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jc w:val="center"/>
        <w:spacing w:line="360" w:lineRule="auto"/>
        <w:rPr>
          <w:rFonts w:ascii="宋体" w:hAnsi="宋体"/>
          <w:b/>
          <w:sz w:val="84"/>
        </w:rPr>
      </w:pPr>
      <w:r>
        <w:rPr>
          <w:rFonts w:ascii="宋体" w:hAnsi="宋体"/>
          <w:b/>
          <w:sz w:val="84"/>
        </w:rPr>
      </w:r>
      <w:r/>
    </w:p>
    <w:p>
      <w:pPr>
        <w:pStyle w:val="1064"/>
        <w:jc w:val="center"/>
        <w:spacing w:line="360" w:lineRule="auto"/>
        <w:rPr>
          <w:rFonts w:ascii="宋体" w:hAnsi="宋体"/>
          <w:b/>
          <w:sz w:val="84"/>
        </w:rPr>
      </w:pPr>
      <w:r>
        <w:rPr>
          <w:rFonts w:hint="eastAsia" w:ascii="宋体" w:hAnsi="宋体"/>
          <w:b/>
          <w:sz w:val="84"/>
        </w:rPr>
        <w:t xml:space="preserve">招标文件</w:t>
      </w:r>
      <w:r>
        <w:rPr>
          <w:rFonts w:ascii="宋体" w:hAnsi="宋体"/>
          <w:b/>
          <w:sz w:val="84"/>
        </w:rPr>
      </w:r>
      <w:r/>
    </w:p>
    <w:p>
      <w:pPr>
        <w:pStyle w:val="1069"/>
        <w:rPr>
          <w:rFonts w:ascii="宋体" w:hAnsi="宋体" w:eastAsia="宋体"/>
        </w:rPr>
      </w:pPr>
      <w:r>
        <w:rPr>
          <w:rFonts w:ascii="宋体" w:hAnsi="宋体" w:eastAsia="宋体"/>
        </w:rPr>
      </w:r>
      <w:r/>
    </w:p>
    <w:p>
      <w:pPr>
        <w:pStyle w:val="1064"/>
        <w:spacing w:line="360" w:lineRule="auto"/>
        <w:rPr>
          <w:rFonts w:ascii="宋体" w:hAnsi="宋体"/>
          <w:sz w:val="32"/>
        </w:rPr>
      </w:pPr>
      <w:r>
        <w:rPr>
          <w:rFonts w:ascii="宋体" w:hAnsi="宋体"/>
          <w:sz w:val="32"/>
        </w:rPr>
      </w:r>
      <w:r/>
    </w:p>
    <w:p>
      <w:pPr>
        <w:pStyle w:val="1064"/>
        <w:jc w:val="center"/>
        <w:spacing w:line="360" w:lineRule="auto"/>
        <w:rPr>
          <w:rFonts w:hint="eastAsia" w:ascii="宋体" w:hAnsi="宋体"/>
          <w:b/>
          <w:sz w:val="36"/>
          <w:szCs w:val="36"/>
        </w:rPr>
      </w:pPr>
      <w:r>
        <w:rPr>
          <w:rFonts w:hint="eastAsia" w:ascii="宋体" w:hAnsi="宋体"/>
          <w:b/>
          <w:sz w:val="36"/>
        </w:rPr>
        <w:t xml:space="preserve">项目编号：</w:t>
      </w:r>
      <w:r>
        <w:rPr>
          <w:rFonts w:hint="eastAsia" w:ascii="宋体" w:hAnsi="宋体"/>
          <w:b/>
          <w:sz w:val="36"/>
        </w:rPr>
        <w:tab/>
      </w:r>
      <w:r>
        <w:rPr>
          <w:rFonts w:hint="eastAsia" w:ascii="宋体" w:hAnsi="宋体"/>
          <w:b/>
          <w:sz w:val="36"/>
        </w:rPr>
        <w:t xml:space="preserve">JSZC-321183-JSDN-G2024-0013</w:t>
      </w:r>
      <w:r>
        <w:rPr>
          <w:rFonts w:hint="eastAsia" w:ascii="宋体" w:hAnsi="宋体"/>
          <w:b/>
          <w:sz w:val="36"/>
          <w:szCs w:val="36"/>
        </w:rPr>
      </w:r>
      <w:r/>
    </w:p>
    <w:p>
      <w:pPr>
        <w:pStyle w:val="1069"/>
        <w:jc w:val="both"/>
      </w:pPr>
      <w:r/>
      <w:r/>
    </w:p>
    <w:p>
      <w:pPr>
        <w:pStyle w:val="1064"/>
        <w:ind w:firstLine="655"/>
        <w:jc w:val="center"/>
        <w:spacing w:line="360" w:lineRule="auto"/>
        <w:rPr>
          <w:rFonts w:hint="eastAsia" w:ascii="宋体" w:hAnsi="宋体"/>
          <w:sz w:val="24"/>
          <w:szCs w:val="28"/>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sz w:val="36"/>
          <w:szCs w:val="36"/>
        </w:rPr>
        <w:t xml:space="preserve">华阳南路南延、句容河一期风光带及肖杆河风光带绿化养护服务</w:t>
      </w:r>
      <w:r>
        <w:rPr>
          <w:rFonts w:hint="eastAsia" w:ascii="宋体" w:hAnsi="宋体"/>
          <w:sz w:val="24"/>
          <w:szCs w:val="28"/>
        </w:rPr>
      </w:r>
      <w:r/>
    </w:p>
    <w:p>
      <w:pPr>
        <w:pStyle w:val="1064"/>
        <w:jc w:val="center"/>
        <w:spacing w:line="360" w:lineRule="auto"/>
        <w:rPr>
          <w:rFonts w:ascii="宋体" w:hAnsi="宋体"/>
          <w:b/>
          <w:sz w:val="36"/>
        </w:rPr>
        <w:outlineLvl w:val="0"/>
      </w:pPr>
      <w:r>
        <w:rPr>
          <w:rFonts w:ascii="宋体" w:hAnsi="宋体"/>
          <w:b/>
          <w:sz w:val="36"/>
        </w:rPr>
      </w:r>
      <w:r/>
    </w:p>
    <w:p>
      <w:pPr>
        <w:pStyle w:val="1064"/>
        <w:jc w:val="center"/>
        <w:spacing w:line="360" w:lineRule="auto"/>
        <w:rPr>
          <w:rFonts w:ascii="宋体" w:hAnsi="宋体" w:cs="仿宋"/>
          <w:sz w:val="32"/>
          <w:szCs w:val="32"/>
        </w:rPr>
      </w:pPr>
      <w:r>
        <w:rPr>
          <w:rFonts w:ascii="宋体" w:hAnsi="宋体" w:cs="仿宋"/>
          <w:sz w:val="32"/>
          <w:szCs w:val="32"/>
        </w:rPr>
      </w:r>
      <w:r/>
    </w:p>
    <w:p>
      <w:pPr>
        <w:pStyle w:val="1069"/>
      </w:pPr>
      <w:r/>
      <w:r/>
    </w:p>
    <w:p>
      <w:pPr>
        <w:pStyle w:val="1064"/>
      </w:pPr>
      <w:r/>
      <w:r/>
    </w:p>
    <w:p>
      <w:pPr>
        <w:pStyle w:val="1064"/>
        <w:jc w:val="center"/>
        <w:spacing w:line="360" w:lineRule="auto"/>
        <w:tabs>
          <w:tab w:val="left" w:pos="1470" w:leader="none"/>
        </w:tabs>
        <w:rPr>
          <w:rFonts w:hint="eastAsia" w:ascii="宋体" w:hAnsi="宋体" w:cs="宋体"/>
          <w:b/>
          <w:sz w:val="44"/>
          <w:szCs w:val="20"/>
        </w:rPr>
      </w:pPr>
      <w:r>
        <w:rPr>
          <w:rFonts w:hint="eastAsia" w:ascii="宋体" w:hAnsi="宋体" w:cs="宋体"/>
          <w:b/>
          <w:sz w:val="36"/>
          <w:szCs w:val="22"/>
          <w:highlight w:val="white"/>
        </w:rPr>
        <w:t xml:space="preserve">江苏德宁建设工程咨询有限公司</w:t>
      </w:r>
      <w:r>
        <w:rPr>
          <w:rFonts w:hint="eastAsia" w:ascii="宋体" w:hAnsi="宋体" w:cs="宋体"/>
          <w:b/>
          <w:sz w:val="44"/>
          <w:szCs w:val="20"/>
        </w:rPr>
      </w:r>
      <w:r/>
    </w:p>
    <w:p>
      <w:pPr>
        <w:pStyle w:val="1064"/>
        <w:jc w:val="center"/>
        <w:spacing w:line="360" w:lineRule="auto"/>
        <w:tabs>
          <w:tab w:val="left" w:pos="1470" w:leader="none"/>
        </w:tabs>
        <w:rPr>
          <w:rFonts w:hint="eastAsia" w:ascii="宋体" w:hAnsi="宋体"/>
          <w:b/>
          <w:sz w:val="44"/>
        </w:rPr>
      </w:pPr>
      <w:r>
        <w:rPr>
          <w:rFonts w:hint="eastAsia" w:ascii="宋体" w:hAnsi="宋体"/>
          <w:b/>
          <w:sz w:val="44"/>
        </w:rPr>
      </w:r>
      <w:r/>
    </w:p>
    <w:p>
      <w:pPr>
        <w:pStyle w:val="1064"/>
        <w:jc w:val="center"/>
        <w:spacing w:line="360" w:lineRule="auto"/>
        <w:tabs>
          <w:tab w:val="left" w:pos="1470" w:leader="none"/>
        </w:tabs>
        <w:rPr>
          <w:rFonts w:hint="eastAsia" w:ascii="宋体" w:hAnsi="宋体"/>
          <w:b/>
          <w:sz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b/>
          <w:sz w:val="44"/>
        </w:rPr>
      </w:r>
      <w:r/>
    </w:p>
    <w:p>
      <w:pPr>
        <w:pStyle w:val="1064"/>
        <w:jc w:val="center"/>
        <w:spacing w:line="360" w:lineRule="auto"/>
        <w:tabs>
          <w:tab w:val="left" w:pos="1470" w:leader="none"/>
        </w:tabs>
        <w:rPr>
          <w:rFonts w:ascii="宋体" w:hAnsi="宋体"/>
          <w:b/>
          <w:sz w:val="36"/>
          <w:szCs w:val="36"/>
        </w:rPr>
      </w:pPr>
      <w:r>
        <w:rPr>
          <w:rFonts w:hint="eastAsia" w:ascii="宋体" w:hAnsi="宋体"/>
          <w:b/>
          <w:sz w:val="44"/>
        </w:rPr>
        <w:t xml:space="preserve">招标文件目录</w:t>
      </w:r>
      <w:r>
        <w:rPr>
          <w:rFonts w:ascii="宋体" w:hAnsi="宋体"/>
          <w:b/>
          <w:sz w:val="36"/>
          <w:szCs w:val="36"/>
        </w:rPr>
      </w:r>
      <w:r/>
    </w:p>
    <w:p>
      <w:pPr>
        <w:pStyle w:val="1064"/>
        <w:ind w:firstLine="883"/>
        <w:jc w:val="center"/>
        <w:spacing w:line="360" w:lineRule="auto"/>
        <w:rPr>
          <w:rFonts w:ascii="宋体" w:hAnsi="宋体"/>
          <w:b/>
          <w:sz w:val="44"/>
        </w:rPr>
      </w:pPr>
      <w:r>
        <w:rPr>
          <w:rFonts w:ascii="宋体" w:hAnsi="宋体"/>
          <w:b/>
          <w:sz w:val="44"/>
        </w:rPr>
      </w:r>
      <w:r/>
    </w:p>
    <w:p>
      <w:pPr>
        <w:pStyle w:val="1064"/>
        <w:spacing w:line="360" w:lineRule="auto"/>
        <w:rPr>
          <w:rFonts w:ascii="宋体" w:hAnsi="宋体"/>
          <w:b/>
          <w:sz w:val="30"/>
        </w:rPr>
      </w:pPr>
      <w:r>
        <w:rPr>
          <w:rFonts w:hint="eastAsia" w:ascii="宋体" w:hAnsi="宋体"/>
          <w:b/>
          <w:sz w:val="30"/>
        </w:rPr>
        <w:t xml:space="preserve">第一部分投标邀请</w:t>
      </w:r>
      <w:r>
        <w:rPr>
          <w:rFonts w:ascii="宋体" w:hAnsi="宋体"/>
          <w:b/>
          <w:sz w:val="30"/>
        </w:rPr>
      </w:r>
      <w:r/>
    </w:p>
    <w:p>
      <w:pPr>
        <w:pStyle w:val="1064"/>
        <w:spacing w:line="360" w:lineRule="auto"/>
        <w:rPr>
          <w:rFonts w:ascii="宋体" w:hAnsi="宋体"/>
          <w:b/>
          <w:sz w:val="30"/>
        </w:rPr>
      </w:pPr>
      <w:r>
        <w:rPr>
          <w:rFonts w:hint="eastAsia" w:ascii="宋体" w:hAnsi="宋体"/>
          <w:b/>
          <w:sz w:val="30"/>
        </w:rPr>
        <w:t xml:space="preserve">第二部分投标人须知</w:t>
      </w:r>
      <w:r>
        <w:rPr>
          <w:rFonts w:ascii="宋体" w:hAnsi="宋体"/>
          <w:b/>
          <w:sz w:val="30"/>
        </w:rPr>
      </w:r>
      <w:r/>
    </w:p>
    <w:p>
      <w:pPr>
        <w:pStyle w:val="1064"/>
        <w:spacing w:line="360" w:lineRule="auto"/>
        <w:rPr>
          <w:rFonts w:ascii="宋体" w:hAnsi="宋体"/>
          <w:b/>
          <w:sz w:val="30"/>
        </w:rPr>
      </w:pPr>
      <w:r>
        <w:rPr>
          <w:rFonts w:hint="eastAsia" w:ascii="宋体" w:hAnsi="宋体"/>
          <w:b/>
          <w:sz w:val="30"/>
        </w:rPr>
        <w:t xml:space="preserve">第三部分拟签订的合同文本</w:t>
      </w:r>
      <w:r>
        <w:rPr>
          <w:rFonts w:ascii="宋体" w:hAnsi="宋体"/>
          <w:b/>
          <w:sz w:val="30"/>
        </w:rPr>
      </w:r>
      <w:r/>
    </w:p>
    <w:p>
      <w:pPr>
        <w:pStyle w:val="1064"/>
        <w:spacing w:line="360" w:lineRule="auto"/>
        <w:rPr>
          <w:rFonts w:ascii="宋体" w:hAnsi="宋体"/>
          <w:b/>
          <w:sz w:val="30"/>
        </w:rPr>
      </w:pPr>
      <w:r>
        <w:rPr>
          <w:rFonts w:hint="eastAsia" w:ascii="宋体" w:hAnsi="宋体"/>
          <w:b/>
          <w:sz w:val="30"/>
        </w:rPr>
        <w:t xml:space="preserve">第四部分采购需求</w:t>
      </w:r>
      <w:r>
        <w:rPr>
          <w:rFonts w:ascii="宋体" w:hAnsi="宋体"/>
          <w:b/>
          <w:sz w:val="30"/>
        </w:rPr>
      </w:r>
      <w:r/>
    </w:p>
    <w:p>
      <w:pPr>
        <w:pStyle w:val="1064"/>
        <w:spacing w:line="360" w:lineRule="auto"/>
        <w:rPr>
          <w:rFonts w:ascii="宋体" w:hAnsi="宋体"/>
          <w:b/>
          <w:sz w:val="30"/>
        </w:rPr>
      </w:pPr>
      <w:r>
        <w:rPr>
          <w:rFonts w:hint="eastAsia" w:ascii="宋体" w:hAnsi="宋体"/>
          <w:b/>
          <w:sz w:val="30"/>
        </w:rPr>
        <w:t xml:space="preserve">第五部分评标办法和标准</w:t>
      </w:r>
      <w:r>
        <w:rPr>
          <w:rFonts w:ascii="宋体" w:hAnsi="宋体"/>
          <w:b/>
          <w:sz w:val="30"/>
        </w:rPr>
      </w:r>
      <w:r/>
    </w:p>
    <w:p>
      <w:pPr>
        <w:pStyle w:val="1064"/>
        <w:jc w:val="left"/>
        <w:spacing w:line="360" w:lineRule="auto"/>
        <w:rPr>
          <w:rFonts w:ascii="宋体" w:hAnsi="宋体"/>
          <w:b/>
          <w:sz w:val="30"/>
        </w:rPr>
      </w:pPr>
      <w:r>
        <w:rPr>
          <w:rFonts w:hint="eastAsia" w:ascii="宋体" w:hAnsi="宋体"/>
          <w:b/>
          <w:sz w:val="30"/>
        </w:rPr>
        <w:t xml:space="preserve">第六部分投标文件（格式）</w:t>
      </w:r>
      <w:r>
        <w:rPr>
          <w:rFonts w:ascii="宋体" w:hAnsi="宋体"/>
          <w:b/>
          <w:sz w:val="30"/>
        </w:rPr>
      </w:r>
      <w:r/>
    </w:p>
    <w:p>
      <w:pPr>
        <w:pStyle w:val="1084"/>
        <w:ind w:left="779" w:right="900" w:firstLine="420"/>
        <w:jc w:val="center"/>
        <w:keepLines w:val="0"/>
        <w:keepNext w:val="0"/>
        <w:spacing w:before="200" w:after="200" w:line="360" w:lineRule="auto"/>
        <w:rPr>
          <w:rFonts w:ascii="宋体" w:hAnsi="宋体"/>
          <w:sz w:val="36"/>
          <w:szCs w:val="36"/>
        </w:rPr>
      </w:pPr>
      <w:r>
        <w:rPr>
          <w:rFonts w:ascii="宋体" w:hAnsi="宋体"/>
          <w:sz w:val="30"/>
        </w:rPr>
        <w:br w:type="page" w:clear="all"/>
      </w:r>
      <w:bookmarkStart w:id="0" w:name="_Toc100386033"/>
      <w:r/>
      <w:bookmarkStart w:id="1" w:name="_Toc20732967"/>
      <w:r/>
      <w:bookmarkStart w:id="2" w:name="_Toc92167999"/>
      <w:r>
        <w:rPr>
          <w:rFonts w:hint="eastAsia" w:ascii="宋体" w:hAnsi="宋体"/>
          <w:sz w:val="36"/>
          <w:szCs w:val="36"/>
        </w:rPr>
        <w:t xml:space="preserve">第一部分投标邀请</w:t>
      </w:r>
      <w:r>
        <w:rPr>
          <w:rFonts w:ascii="宋体" w:hAnsi="宋体"/>
          <w:sz w:val="36"/>
          <w:szCs w:val="36"/>
        </w:rPr>
      </w:r>
      <w:r/>
    </w:p>
    <w:p>
      <w:pPr>
        <w:pStyle w:val="1064"/>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bookmarkEnd w:id="0"/>
      <w:r/>
      <w:bookmarkEnd w:id="1"/>
      <w:r/>
      <w:bookmarkEnd w:id="2"/>
      <w:r/>
      <w:bookmarkStart w:id="3" w:name="_Toc20732978"/>
      <w:r/>
      <w:bookmarkStart w:id="4" w:name="_Toc100386044"/>
      <w:r/>
      <w:bookmarkStart w:id="5" w:name="_Toc98669341"/>
      <w:r/>
      <w:bookmarkStart w:id="6" w:name="_Toc98669699"/>
      <w:r/>
      <w:bookmarkStart w:id="7" w:name="_Toc92168010"/>
      <w:r>
        <w:rPr>
          <w:rFonts w:hint="eastAsia" w:ascii="宋体" w:hAnsi="宋体"/>
          <w:sz w:val="24"/>
          <w:szCs w:val="28"/>
        </w:rPr>
        <w:t xml:space="preserve">项目概况</w:t>
      </w:r>
      <w:r>
        <w:rPr>
          <w:rFonts w:ascii="宋体" w:hAnsi="宋体"/>
          <w:sz w:val="24"/>
          <w:szCs w:val="28"/>
        </w:rPr>
      </w:r>
      <w:r/>
    </w:p>
    <w:p>
      <w:pPr>
        <w:pStyle w:val="1064"/>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u w:val="single"/>
        </w:rPr>
        <w:t xml:space="preserve">华阳南路南延、句容河一期风光带及肖杆河风光带绿化养护服务</w:t>
      </w:r>
      <w:r>
        <w:rPr>
          <w:rFonts w:hint="eastAsia" w:ascii="宋体" w:hAnsi="宋体"/>
          <w:sz w:val="24"/>
          <w:szCs w:val="28"/>
        </w:rPr>
        <w:t xml:space="preserve">的潜在投标人应在</w:t>
      </w:r>
      <w:r>
        <w:rPr>
          <w:rFonts w:hint="eastAsia" w:ascii="宋体" w:hAnsi="宋体"/>
          <w:sz w:val="24"/>
          <w:szCs w:val="28"/>
          <w:highlight w:val="white"/>
          <w:u w:val="single"/>
        </w:rPr>
        <w:t xml:space="preserve">江苏政府采购网-苏采云平台</w:t>
      </w:r>
      <w:r>
        <w:fldChar w:fldCharType="begin"/>
      </w:r>
      <w:r>
        <w:instrText xml:space="preserve"> HYPERLINK "http://jszfcg.jsczt.cn/jszc/login获取招标文件，并于2023年12月" \o "http://jszfcg.jsczt.cn/jszc/login获取招标文件，并于2023年12月" </w:instrText>
      </w:r>
      <w:r>
        <w:fldChar w:fldCharType="separate"/>
      </w:r>
      <w:r>
        <w:rPr>
          <w:rStyle w:val="1078"/>
          <w:rFonts w:hint="eastAsia" w:ascii="宋体" w:hAnsi="宋体"/>
          <w:color w:val="000000"/>
          <w:sz w:val="24"/>
        </w:rPr>
        <w:t xml:space="preserve">http://jszfcg.jsczt.cn/jszc/login</w:t>
      </w:r>
      <w:r>
        <w:rPr>
          <w:rStyle w:val="1078"/>
          <w:rFonts w:hint="eastAsia" w:ascii="宋体" w:hAnsi="宋体"/>
          <w:color w:val="000000"/>
          <w:sz w:val="24"/>
          <w:szCs w:val="28"/>
        </w:rPr>
        <w:t xml:space="preserve">获取招标文件，并于</w:t>
      </w:r>
      <w:r>
        <w:rPr>
          <w:rStyle w:val="1078"/>
          <w:rFonts w:hint="eastAsia" w:ascii="宋体" w:hAnsi="宋体"/>
          <w:color w:val="000000"/>
          <w:sz w:val="24"/>
          <w:szCs w:val="28"/>
          <w:u w:val="single"/>
        </w:rPr>
        <w:t xml:space="preserve">2025年01月</w:t>
      </w:r>
      <w:r>
        <w:rPr>
          <w:rStyle w:val="1078"/>
          <w:rFonts w:hint="eastAsia" w:ascii="宋体" w:hAnsi="宋体"/>
          <w:color w:val="000000"/>
          <w:sz w:val="24"/>
          <w:szCs w:val="28"/>
          <w:u w:val="single"/>
        </w:rPr>
        <w:fldChar w:fldCharType="end"/>
        <w:t xml:space="preserve">23</w:t>
      </w:r>
      <w:r>
        <w:rPr>
          <w:rFonts w:hint="eastAsia" w:ascii="宋体" w:hAnsi="宋体"/>
          <w:sz w:val="24"/>
          <w:szCs w:val="28"/>
          <w:u w:val="single"/>
        </w:rPr>
        <w:t xml:space="preserve">日 09点00分</w:t>
      </w:r>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rPr>
          <w:rFonts w:ascii="宋体" w:hAnsi="宋体"/>
          <w:sz w:val="24"/>
          <w:szCs w:val="28"/>
          <w:u w:val="single"/>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一、项目基本情况</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hint="eastAsia" w:ascii="宋体" w:hAnsi="宋体" w:cs="宋体"/>
          <w:sz w:val="24"/>
        </w:rPr>
        <w:tab/>
      </w:r>
      <w:r>
        <w:rPr>
          <w:rFonts w:hint="eastAsia" w:ascii="宋体" w:hAnsi="宋体" w:cs="宋体"/>
          <w:sz w:val="24"/>
        </w:rPr>
        <w:t xml:space="preserve">JSZC-321183-JSDN-G2024-0013</w:t>
      </w:r>
      <w:r>
        <w:rPr>
          <w:rFonts w:ascii="宋体" w:hAnsi="宋体" w:cs="宋体"/>
          <w:sz w:val="24"/>
        </w:rPr>
        <w:t xml:space="preserve"> </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rPr>
          <w:rFonts w:hint="eastAsia" w:ascii="宋体" w:hAnsi="宋体" w:cs="宋体"/>
          <w:sz w:val="24"/>
        </w:rPr>
        <w:t xml:space="preserve">华阳南路南延、句容河一期风光带及肖杆河风光带绿化养护服务</w:t>
      </w:r>
      <w:r>
        <w:rPr>
          <w:rFonts w:ascii="宋体" w:hAnsi="宋体" w:cs="宋体"/>
          <w:sz w:val="24"/>
        </w:rPr>
        <w:t xml:space="preserve"> </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预算金额：</w:t>
      </w:r>
      <w:r>
        <w:rPr>
          <w:rFonts w:hint="eastAsia" w:ascii="宋体" w:hAnsi="宋体" w:cs="宋体"/>
          <w:color w:val="ff0000"/>
          <w:sz w:val="24"/>
        </w:rPr>
        <w:t xml:space="preserve">375.9</w:t>
      </w:r>
      <w:r>
        <w:rPr>
          <w:rFonts w:hint="eastAsia" w:ascii="宋体" w:hAnsi="宋体" w:cs="宋体"/>
          <w:color w:val="ff0000"/>
          <w:sz w:val="24"/>
          <w:lang w:val="en-US" w:eastAsia="zh-CN"/>
        </w:rPr>
        <w:t xml:space="preserve">6</w:t>
      </w:r>
      <w:r>
        <w:rPr>
          <w:rFonts w:hint="eastAsia" w:ascii="宋体" w:hAnsi="宋体" w:cs="宋体"/>
          <w:color w:val="ff0000"/>
          <w:sz w:val="24"/>
        </w:rPr>
        <w:t xml:space="preserve">万元</w:t>
      </w:r>
      <w:r>
        <w:rPr>
          <w:rFonts w:ascii="宋体" w:hAnsi="宋体" w:cs="宋体"/>
          <w:sz w:val="24"/>
        </w:rPr>
        <w:t xml:space="preserve">（采购包1：</w:t>
      </w:r>
      <w:r>
        <w:rPr>
          <w:rFonts w:hint="eastAsia" w:ascii="宋体" w:hAnsi="宋体" w:cs="宋体"/>
          <w:sz w:val="24"/>
        </w:rPr>
        <w:t xml:space="preserve">171万元</w:t>
      </w:r>
      <w:r>
        <w:rPr>
          <w:rFonts w:ascii="宋体" w:hAnsi="宋体" w:cs="宋体"/>
          <w:sz w:val="24"/>
        </w:rPr>
        <w:t xml:space="preserve">；采购包2：</w:t>
      </w:r>
      <w:r>
        <w:rPr>
          <w:rFonts w:hint="eastAsia" w:ascii="宋体" w:hAnsi="宋体" w:cs="宋体"/>
          <w:sz w:val="24"/>
        </w:rPr>
        <w:t xml:space="preserve">122.7</w:t>
      </w:r>
      <w:r>
        <w:rPr>
          <w:rFonts w:hint="eastAsia" w:ascii="宋体" w:hAnsi="宋体" w:cs="宋体"/>
          <w:sz w:val="24"/>
          <w:lang w:val="en-US" w:eastAsia="zh-CN"/>
        </w:rPr>
        <w:t xml:space="preserve">6</w:t>
      </w:r>
      <w:r>
        <w:rPr>
          <w:rFonts w:hint="eastAsia" w:ascii="宋体" w:hAnsi="宋体" w:cs="宋体"/>
          <w:sz w:val="24"/>
        </w:rPr>
        <w:t xml:space="preserve">万元；采购包3：82.2万元。</w:t>
      </w:r>
      <w:r>
        <w:rPr>
          <w:rFonts w:ascii="宋体" w:hAnsi="宋体" w:cs="宋体"/>
          <w:sz w:val="24"/>
        </w:rPr>
        <w:t xml:space="preserve">） </w:t>
      </w:r>
      <w:r>
        <w:rPr>
          <w:rFonts w:ascii="宋体" w:hAnsi="宋体" w:cs="宋体"/>
          <w:sz w:val="24"/>
        </w:rPr>
      </w:r>
      <w:r/>
    </w:p>
    <w:p>
      <w:pPr>
        <w:pStyle w:val="1064"/>
        <w:spacing w:line="85" w:lineRule="atLeast"/>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最高限价：</w:t>
      </w:r>
      <w:r>
        <w:rPr>
          <w:rFonts w:hint="eastAsia" w:ascii="宋体" w:hAnsi="宋体" w:cs="宋体"/>
          <w:color w:val="ff0000"/>
          <w:sz w:val="24"/>
        </w:rPr>
        <w:t xml:space="preserve">3759</w:t>
      </w:r>
      <w:r>
        <w:rPr>
          <w:rFonts w:hint="eastAsia" w:ascii="宋体" w:hAnsi="宋体" w:cs="宋体"/>
          <w:color w:val="ff0000"/>
          <w:sz w:val="24"/>
          <w:lang w:val="en-US" w:eastAsia="zh-CN"/>
        </w:rPr>
        <w:t xml:space="preserve">434.91</w:t>
      </w:r>
      <w:r>
        <w:rPr>
          <w:rFonts w:hint="eastAsia" w:ascii="宋体" w:hAnsi="宋体" w:cs="宋体"/>
          <w:color w:val="ff0000"/>
          <w:sz w:val="24"/>
        </w:rPr>
        <w:t xml:space="preserve">元</w:t>
      </w:r>
      <w:r>
        <w:rPr>
          <w:rFonts w:ascii="宋体" w:hAnsi="宋体" w:cs="宋体"/>
          <w:color w:val="ff0000"/>
          <w:sz w:val="24"/>
        </w:rPr>
      </w:r>
      <w:r/>
    </w:p>
    <w:p>
      <w:pPr>
        <w:pStyle w:val="1064"/>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采购包1：</w:t>
      </w:r>
      <w:r>
        <w:rPr>
          <w:rFonts w:hint="eastAsia" w:ascii="宋体" w:hAnsi="宋体" w:cs="宋体"/>
          <w:sz w:val="24"/>
        </w:rPr>
        <w:t xml:space="preserve">华阳南路南延标段1709902.62</w:t>
      </w:r>
      <w:r>
        <w:rPr>
          <w:rFonts w:ascii="宋体" w:hAnsi="宋体" w:cs="宋体"/>
          <w:sz w:val="24"/>
        </w:rPr>
        <w:t xml:space="preserve">元</w:t>
      </w:r>
      <w:r>
        <w:rPr>
          <w:rFonts w:hint="eastAsia" w:ascii="宋体" w:hAnsi="宋体" w:cs="宋体"/>
          <w:sz w:val="24"/>
        </w:rPr>
        <w:t xml:space="preserve">；</w:t>
      </w:r>
      <w:r>
        <w:rPr>
          <w:rFonts w:hint="eastAsia" w:ascii="宋体" w:hAnsi="宋体" w:cs="宋体"/>
          <w:sz w:val="24"/>
        </w:rPr>
      </w:r>
      <w:r/>
    </w:p>
    <w:p>
      <w:pPr>
        <w:pStyle w:val="106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采购包2：</w:t>
      </w:r>
      <w:r>
        <w:rPr>
          <w:rFonts w:hint="eastAsia" w:ascii="宋体" w:hAnsi="宋体" w:cs="宋体"/>
          <w:sz w:val="24"/>
        </w:rPr>
        <w:t xml:space="preserve">句容河一期风光带</w:t>
      </w:r>
      <w:r>
        <w:rPr>
          <w:rFonts w:ascii="宋体" w:hAnsi="宋体" w:cs="宋体"/>
          <w:sz w:val="24"/>
        </w:rPr>
        <w:t xml:space="preserve">标段</w:t>
      </w:r>
      <w:r>
        <w:rPr>
          <w:rFonts w:hint="eastAsia" w:ascii="宋体" w:hAnsi="宋体" w:cs="宋体"/>
          <w:sz w:val="24"/>
        </w:rPr>
        <w:t xml:space="preserve">1227</w:t>
      </w:r>
      <w:r>
        <w:rPr>
          <w:rFonts w:hint="eastAsia" w:ascii="宋体" w:hAnsi="宋体" w:cs="宋体"/>
          <w:sz w:val="24"/>
          <w:lang w:val="en-US" w:eastAsia="zh-CN"/>
        </w:rPr>
        <w:t xml:space="preserve">561.99</w:t>
      </w:r>
      <w:r>
        <w:rPr>
          <w:rFonts w:ascii="宋体" w:hAnsi="宋体" w:cs="宋体"/>
          <w:sz w:val="24"/>
        </w:rPr>
        <w:t xml:space="preserve">元</w:t>
      </w:r>
      <w:r>
        <w:rPr>
          <w:rFonts w:hint="eastAsia" w:ascii="宋体" w:hAnsi="宋体" w:cs="宋体"/>
          <w:sz w:val="24"/>
        </w:rPr>
        <w:t xml:space="preserve">；</w:t>
      </w:r>
      <w:r>
        <w:rPr>
          <w:rFonts w:hint="eastAsia" w:ascii="宋体" w:hAnsi="宋体" w:cs="宋体"/>
          <w:sz w:val="24"/>
        </w:rPr>
      </w:r>
      <w:r/>
    </w:p>
    <w:p>
      <w:pPr>
        <w:pStyle w:val="106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采购包3：肖杆河风光带绿化养护标段821970.30元。</w:t>
      </w:r>
      <w:r>
        <w:rPr>
          <w:rFonts w:hint="eastAsia"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采购需求：详细内容及要求见第四部分采购需求。</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合同履行期限：自合同签订之日起3年；</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本项目（是/否）接受联合体投标：不接受联合体</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二、申请人的资格要求：</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（一）满足《中华人民共和国政府采购法》第二十二条规定：</w:t>
      </w:r>
      <w:r>
        <w:rPr>
          <w:rFonts w:ascii="宋体" w:hAnsi="宋体" w:cs="宋体"/>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rPr>
        <w:t xml:space="preserve">1.具有独立承担民事责任的能力</w:t>
      </w:r>
      <w:r>
        <w:rPr>
          <w:rFonts w:ascii="宋体" w:hAnsi="宋体" w:cs="宋体"/>
          <w:sz w:val="24"/>
        </w:rPr>
        <w:t xml:space="preserve">。</w:t>
      </w:r>
      <w:r>
        <w:rPr>
          <w:rFonts w:ascii="宋体" w:hAnsi="宋体" w:cs="宋体"/>
          <w:sz w:val="24"/>
        </w:rPr>
      </w:r>
      <w:r>
        <w:rPr>
          <w:rFonts w:ascii="SimSun" w:hAnsi="SimSun" w:eastAsia="SimSun" w:cs="SimSun"/>
          <w:color w:val="000000"/>
          <w:sz w:val="24"/>
        </w:rPr>
        <w:t xml:space="preserve">（提供法人或者其他组织的营业执照等证明文件扫描件；投标人为自然人的，提供其身份证扫描件）；</w:t>
      </w:r>
      <w:r/>
      <w:r/>
      <w:r/>
      <w:r>
        <w:rPr>
          <w:sz w:val="21"/>
        </w:rP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rPr>
        <w:t xml:space="preserve">2.具有良好的商业信誉和健全的财务会计制度。</w:t>
      </w:r>
      <w:r>
        <w:rPr>
          <w:rFonts w:ascii="宋体" w:hAnsi="宋体" w:cs="宋体"/>
          <w:sz w:val="24"/>
        </w:rPr>
      </w:r>
      <w:r>
        <w:rPr>
          <w:rFonts w:ascii="SimSun" w:hAnsi="SimSun" w:eastAsia="SimSun" w:cs="SimSun"/>
          <w:color w:val="000000"/>
          <w:sz w:val="24"/>
        </w:rPr>
        <w:t xml:space="preserve">（提供2023年度财务报告、成立不满一年的提供至少一个月财务报告，或银行出具的资信证明，或财政部门认可的政府采购专业担保机构出具的投标担保函等，或资格承诺函）；</w:t>
      </w:r>
      <w:r/>
      <w:r>
        <w:rPr>
          <w:rFonts w:ascii="宋体" w:hAnsi="宋体" w:cs="宋体"/>
          <w:sz w:val="24"/>
        </w:rPr>
      </w:r>
      <w:r/>
      <w:r/>
      <w:r>
        <w:rPr>
          <w:sz w:val="21"/>
        </w:rP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rPr>
        <w:t xml:space="preserve">3.具有履行合同所必需的设备和专业技术能力</w:t>
      </w:r>
      <w:r>
        <w:rPr>
          <w:rFonts w:ascii="宋体" w:hAnsi="宋体" w:cs="宋体"/>
          <w:sz w:val="24"/>
        </w:rPr>
      </w:r>
      <w:r>
        <w:rPr>
          <w:rFonts w:ascii="SimSun" w:hAnsi="SimSun" w:eastAsia="SimSun" w:cs="SimSun"/>
          <w:color w:val="000000"/>
          <w:sz w:val="24"/>
        </w:rPr>
        <w:t xml:space="preserve">[提供投标人相关信息一览表或资格承诺函]；</w:t>
      </w:r>
      <w:r/>
      <w:r>
        <w:rPr>
          <w:rFonts w:ascii="宋体" w:hAnsi="宋体" w:cs="宋体"/>
          <w:sz w:val="24"/>
        </w:rPr>
      </w:r>
      <w:r/>
      <w:r/>
      <w:r>
        <w:rPr>
          <w:sz w:val="21"/>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rPr>
        <w:t xml:space="preserve">4.有依法缴纳税收和社会保障资金的良好记录</w:t>
      </w:r>
      <w:r>
        <w:rPr>
          <w:rFonts w:ascii="宋体" w:hAnsi="宋体" w:cs="宋体"/>
          <w:sz w:val="24"/>
        </w:rPr>
      </w:r>
      <w:r>
        <w:rPr>
          <w:rFonts w:ascii="SimSun" w:hAnsi="SimSun" w:eastAsia="SimSun" w:cs="SimSun"/>
          <w:color w:val="000000"/>
          <w:sz w:val="24"/>
        </w:rPr>
        <w:t xml:space="preserve">（提供参加本次政府采购活动前半年内至少一个月依法缴纳税收和社会保险的凭据或资格承诺函）；</w:t>
      </w:r>
      <w:r/>
      <w:r>
        <w:rPr>
          <w:rFonts w:ascii="宋体" w:hAnsi="宋体" w:cs="宋体"/>
          <w:sz w:val="24"/>
        </w:rPr>
      </w:r>
      <w:r/>
      <w:r/>
      <w:r>
        <w:rPr>
          <w:sz w:val="21"/>
        </w:rP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rPr>
        <w:t xml:space="preserve">5.参加政府采购活动前三年内，在经营活动中没有重大违法记录</w:t>
      </w:r>
      <w:r>
        <w:rPr>
          <w:rFonts w:ascii="宋体" w:hAnsi="宋体" w:cs="宋体"/>
          <w:sz w:val="24"/>
        </w:rPr>
      </w:r>
      <w:r>
        <w:rPr>
          <w:rFonts w:ascii="SimSun" w:hAnsi="SimSun" w:eastAsia="SimSun" w:cs="SimSun"/>
          <w:color w:val="000000"/>
          <w:sz w:val="24"/>
        </w:rPr>
        <w:t xml:space="preserve">（见投标函或提供资格承诺函）；</w:t>
      </w:r>
      <w:r/>
      <w:r>
        <w:rPr>
          <w:rFonts w:ascii="宋体" w:hAnsi="宋体" w:cs="宋体"/>
          <w:sz w:val="24"/>
        </w:rPr>
      </w:r>
      <w:r/>
      <w:r/>
      <w:r>
        <w:rPr>
          <w:sz w:val="21"/>
        </w:rP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6.落实政府采购政策需满足的资格要求</w:t>
      </w:r>
      <w:r>
        <w:rPr>
          <w:rFonts w:ascii="宋体" w:hAnsi="宋体" w:cs="宋体"/>
          <w:sz w:val="24"/>
        </w:rPr>
        <w:t xml:space="preserve">：</w:t>
      </w:r>
      <w:r>
        <w:rPr>
          <w:rFonts w:ascii="宋体" w:hAnsi="宋体" w:cs="宋体"/>
          <w:sz w:val="24"/>
        </w:rPr>
        <w:t xml:space="preserve">无</w:t>
      </w:r>
      <w:r>
        <w:rPr>
          <w:rFonts w:ascii="宋体" w:hAnsi="宋体" w:cs="宋体"/>
          <w:sz w:val="24"/>
        </w:rPr>
        <w:t xml:space="preserve">。</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7.法律、行政法规规定的其他条件</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（二）落实政府采购政策需满足的资格要求：</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本项目属于专门面向中小微企业采购的项目</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（三）本项目的特定资格要求： </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无</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 拒绝下述供应商参加本次采购活动</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（1）供应商单位负责人为同一人或者存在直接控股、管理关系的不同供应商，不得参加同一合同项下的政府采购活动。</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（2）凡为采购项目提供整体设计、规范编制或者项目管理、监理、检测等服务的供应商，不得再参加本项目的采购活动。</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（3）供应商被“信用中国”网站（www.creditchina.gov.cn）、“中国政府采购网"(www.ccgp.gov.cn)列入失信被执行人、重大税收违法案件当事人名单、政府采购严重违法失信行为记录名单。</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三、获取招标文件</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时间：</w:t>
      </w:r>
      <w:r>
        <w:rPr>
          <w:rFonts w:ascii="宋体" w:hAnsi="宋体" w:cs="宋体"/>
          <w:sz w:val="24"/>
        </w:rPr>
        <w:t xml:space="preserve">公告</w:t>
      </w:r>
      <w:r>
        <w:rPr>
          <w:rFonts w:ascii="宋体" w:hAnsi="宋体" w:cs="宋体"/>
          <w:sz w:val="24"/>
        </w:rPr>
        <w:t xml:space="preserve">之日起</w:t>
      </w:r>
      <w:r>
        <w:rPr>
          <w:rFonts w:ascii="宋体" w:hAnsi="宋体" w:cs="宋体"/>
          <w:sz w:val="24"/>
        </w:rPr>
        <w:t xml:space="preserve">至2025</w:t>
      </w:r>
      <w:r>
        <w:rPr>
          <w:rFonts w:ascii="宋体" w:hAnsi="宋体" w:cs="宋体"/>
          <w:sz w:val="24"/>
        </w:rPr>
        <w:t xml:space="preserve">年01</w:t>
      </w:r>
      <w:r>
        <w:rPr>
          <w:rFonts w:ascii="宋体" w:hAnsi="宋体" w:cs="宋体"/>
          <w:sz w:val="24"/>
        </w:rPr>
        <w:t xml:space="preserve">月23</w:t>
      </w:r>
      <w:r>
        <w:rPr>
          <w:rFonts w:ascii="宋体" w:hAnsi="宋体" w:cs="宋体"/>
          <w:sz w:val="24"/>
        </w:rPr>
        <w:t xml:space="preserve">日09</w:t>
      </w:r>
      <w:r>
        <w:rPr>
          <w:rFonts w:ascii="宋体" w:hAnsi="宋体" w:cs="宋体"/>
          <w:sz w:val="24"/>
        </w:rPr>
        <w:t xml:space="preserve">:00</w:t>
      </w:r>
      <w:r>
        <w:rPr>
          <w:rFonts w:ascii="宋体" w:hAnsi="宋体" w:cs="宋体"/>
          <w:sz w:val="24"/>
        </w:rPr>
        <w:t xml:space="preserve">（</w:t>
      </w:r>
      <w:r>
        <w:rPr>
          <w:rFonts w:ascii="宋体" w:hAnsi="宋体" w:cs="宋体"/>
          <w:sz w:val="24"/>
        </w:rPr>
        <w:t xml:space="preserve">北京</w:t>
      </w:r>
      <w:r>
        <w:rPr>
          <w:rFonts w:ascii="宋体" w:hAnsi="宋体" w:cs="宋体"/>
          <w:sz w:val="24"/>
        </w:rPr>
        <w:t xml:space="preserve">时间</w:t>
      </w:r>
      <w:r>
        <w:rPr>
          <w:rFonts w:ascii="宋体" w:hAnsi="宋体" w:cs="宋体"/>
          <w:sz w:val="24"/>
        </w:rPr>
        <w:t xml:space="preserve">）</w:t>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地点：“苏采云”电子交易平台（网址：http://jszfcg.jsczt.cn/） </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方式：操作指南：http://www.ccgp-jiangsu.gov.cn/jiangsu/zlxz/ee/ee3a4bc5a3454aa2b0d9312230633ce9.html </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售价：0.00元 </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四、提交投标文件截止时间、开标时间和地点</w:t>
      </w:r>
      <w:r>
        <w:rPr>
          <w:rFonts w:ascii="宋体" w:hAnsi="宋体" w:cs="宋体"/>
          <w:sz w:val="24"/>
        </w:rPr>
      </w:r>
      <w:r/>
    </w:p>
    <w:p>
      <w:pPr>
        <w:pStyle w:val="1064"/>
        <w:ind w:firstLine="480"/>
        <w:spacing w:line="360" w:lineRule="auto"/>
        <w:rPr>
          <w:rFonts w:hint="eastAsia" w:ascii="宋体" w:hAnsi="宋体" w:cs="宋体"/>
          <w:sz w:val="24"/>
          <w:szCs w:val="28"/>
        </w:rPr>
      </w:pPr>
      <w:r>
        <w:rPr>
          <w:rFonts w:hint="eastAsia" w:ascii="宋体" w:hAnsi="宋体" w:cs="宋体"/>
          <w:sz w:val="24"/>
          <w:szCs w:val="28"/>
        </w:rPr>
        <w:t xml:space="preserve">提交截止时间及开标时间：2025年01月23日9点00分（北京时间）</w:t>
      </w:r>
      <w:r>
        <w:rPr>
          <w:rFonts w:hint="eastAsia" w:ascii="宋体" w:hAnsi="宋体" w:cs="宋体"/>
          <w:sz w:val="24"/>
          <w:szCs w:val="28"/>
        </w:rPr>
      </w:r>
      <w:r/>
    </w:p>
    <w:p>
      <w:pPr>
        <w:pStyle w:val="1064"/>
        <w:ind w:firstLine="480"/>
        <w:spacing w:line="360" w:lineRule="auto"/>
        <w:rPr>
          <w:rFonts w:hint="eastAsia" w:ascii="宋体" w:hAnsi="宋体" w:cs="宋体"/>
          <w:sz w:val="24"/>
          <w:szCs w:val="28"/>
        </w:rPr>
      </w:pPr>
      <w:r>
        <w:rPr>
          <w:rFonts w:hint="eastAsia" w:ascii="宋体" w:hAnsi="宋体" w:cs="宋体"/>
          <w:sz w:val="24"/>
          <w:szCs w:val="28"/>
        </w:rPr>
        <w:t xml:space="preserve">开标地点：网上开标大厅</w:t>
      </w:r>
      <w:r>
        <w:rPr>
          <w:rFonts w:hint="eastAsia" w:ascii="宋体" w:hAnsi="宋体" w:cs="宋体"/>
          <w:sz w:val="24"/>
          <w:szCs w:val="28"/>
        </w:rPr>
      </w:r>
      <w:r/>
    </w:p>
    <w:p>
      <w:pPr>
        <w:pStyle w:val="1064"/>
        <w:ind w:firstLine="480"/>
        <w:spacing w:line="360" w:lineRule="auto"/>
        <w:rPr>
          <w:rFonts w:hint="eastAsia" w:ascii="宋体" w:hAnsi="宋体" w:cs="宋体"/>
          <w:sz w:val="24"/>
          <w:szCs w:val="28"/>
        </w:rPr>
      </w:pPr>
      <w:r>
        <w:rPr>
          <w:rFonts w:hint="eastAsia" w:ascii="宋体" w:hAnsi="宋体" w:cs="宋体"/>
          <w:sz w:val="24"/>
          <w:szCs w:val="28"/>
        </w:rPr>
        <w:t xml:space="preserve">注意事项：（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rPr>
          <w:rFonts w:hint="eastAsia" w:ascii="宋体" w:hAnsi="宋体" w:cs="宋体"/>
          <w:sz w:val="24"/>
          <w:szCs w:val="28"/>
        </w:rPr>
      </w:r>
      <w:r/>
    </w:p>
    <w:p>
      <w:pPr>
        <w:pStyle w:val="1064"/>
        <w:ind w:firstLine="480"/>
        <w:spacing w:line="360" w:lineRule="auto"/>
        <w:rPr>
          <w:rFonts w:hint="eastAsia" w:ascii="宋体" w:hAnsi="宋体" w:cs="宋体"/>
          <w:sz w:val="24"/>
          <w:szCs w:val="28"/>
        </w:rPr>
      </w:pPr>
      <w:r>
        <w:rPr>
          <w:rFonts w:hint="eastAsia" w:ascii="宋体" w:hAnsi="宋体" w:cs="宋体"/>
          <w:sz w:val="24"/>
          <w:szCs w:val="28"/>
        </w:rPr>
        <w:t xml:space="preserve">（2）本项目采用网上开标方式，请投标人事先做好电脑环境准备，自行选择互联网连接畅通的场地，在规定的开标时间登录网上开标大厅进行投标文件解密等操作。</w:t>
      </w:r>
      <w:r>
        <w:rPr>
          <w:rFonts w:hint="eastAsia" w:ascii="宋体" w:hAnsi="宋体" w:cs="宋体"/>
          <w:sz w:val="24"/>
          <w:szCs w:val="28"/>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五、公告期限</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自本公告发布之日起5个工作日。</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六、其他补充事宜</w:t>
      </w:r>
      <w:r>
        <w:rPr>
          <w:rFonts w:ascii="宋体" w:hAnsi="宋体" w:cs="宋体"/>
          <w:sz w:val="24"/>
        </w:rPr>
      </w:r>
      <w:r/>
    </w:p>
    <w:p>
      <w:pPr>
        <w:pStyle w:val="1064"/>
        <w:ind w:firstLine="480"/>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1、本项目共分为</w:t>
      </w:r>
      <w:r>
        <w:rPr>
          <w:rFonts w:hint="eastAsia" w:ascii="宋体" w:hAnsi="宋体" w:cs="宋体"/>
          <w:sz w:val="24"/>
          <w:highlight w:val="white"/>
        </w:rPr>
        <w:t xml:space="preserve">3</w:t>
      </w:r>
      <w:r>
        <w:rPr>
          <w:rFonts w:ascii="宋体" w:hAnsi="宋体" w:cs="宋体"/>
          <w:sz w:val="24"/>
          <w:highlight w:val="white"/>
        </w:rPr>
        <w:t xml:space="preserve">个标段，各投标供应商可以根据自身情况选择其中一个或多个标段进行投标，按标段号自然顺序开标。每个标段解密时间均为30分钟。代理机构在标段一开启解密后间隔约5分钟开启下一标段解密，以此类推，请参与多标段投标的供应商在解密时注意及时切换标段进行其它标段解密。</w:t>
      </w:r>
      <w:r>
        <w:rPr>
          <w:rFonts w:ascii="宋体" w:hAnsi="宋体" w:cs="宋体"/>
          <w:sz w:val="24"/>
        </w:rPr>
      </w:r>
      <w:r/>
    </w:p>
    <w:p>
      <w:pPr>
        <w:pStyle w:val="1064"/>
        <w:ind w:firstLine="480"/>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参与多标段投标的供应商如因未及时切换标段进行解密而导致该标段解密失败的，一切后果由投标人自行承担相关责任。各标段在限定的解密时间内，只要有任一家投标人解密成功，即视为电子交易平台运行无故障。</w:t>
      </w:r>
      <w:r>
        <w:rPr>
          <w:rFonts w:ascii="宋体" w:hAnsi="宋体" w:cs="宋体"/>
          <w:sz w:val="24"/>
        </w:rPr>
      </w:r>
      <w:r/>
    </w:p>
    <w:p>
      <w:pPr>
        <w:pStyle w:val="1064"/>
        <w:ind w:firstLine="480"/>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2、本项目共</w:t>
      </w:r>
      <w:r>
        <w:rPr>
          <w:rFonts w:hint="eastAsia" w:ascii="宋体" w:hAnsi="宋体" w:cs="宋体"/>
          <w:sz w:val="24"/>
          <w:highlight w:val="white"/>
        </w:rPr>
        <w:t xml:space="preserve">3</w:t>
      </w:r>
      <w:r>
        <w:rPr>
          <w:rFonts w:ascii="宋体" w:hAnsi="宋体" w:cs="宋体"/>
          <w:sz w:val="24"/>
          <w:highlight w:val="white"/>
        </w:rPr>
        <w:t xml:space="preserve">个标段，供应商最多可参加</w:t>
      </w:r>
      <w:r>
        <w:rPr>
          <w:rFonts w:hint="eastAsia" w:ascii="宋体" w:hAnsi="宋体" w:cs="宋体"/>
          <w:sz w:val="24"/>
          <w:highlight w:val="white"/>
        </w:rPr>
        <w:t xml:space="preserve">3</w:t>
      </w:r>
      <w:r>
        <w:rPr>
          <w:rFonts w:ascii="宋体" w:hAnsi="宋体" w:cs="宋体"/>
          <w:sz w:val="24"/>
          <w:highlight w:val="white"/>
        </w:rPr>
        <w:t xml:space="preserve">个标段的投标，但最多只能中标1个标段。开标、评标、定标顺序一标段&gt;二标段。如果某单位在之前标段被推荐为第一中标候选人，则之后标段将继续参与采购但不能被推荐为中标候选人。每个供应商只可中一个标段。</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若一个标段中标候选人得分最高者有 2 家及以上时，以报价低者排序在先，若报价相同采用抽签方式确定中标人。</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  3、</w:t>
      </w:r>
      <w:r>
        <w:rPr>
          <w:rFonts w:ascii="宋体" w:hAnsi="宋体" w:cs="宋体"/>
          <w:sz w:val="24"/>
        </w:rPr>
        <w:t xml:space="preserve">本项目通过电子交易平台进行采购，请在投标前详细阅读《《江苏省政府采购交易管理系统（苏采云）供应商操作指南》》（网址：</w:t>
      </w:r>
      <w:r>
        <w:rPr>
          <w:rFonts w:ascii="宋体" w:hAnsi="宋体" w:eastAsia="仿宋" w:cs="宋体"/>
          <w:sz w:val="24"/>
          <w:u w:val="single"/>
        </w:rPr>
        <w:t xml:space="preserve">http://www.ccgp-jiangsu.gov.cn/jiangsu/zlxz/ee/ee3a4bc5a3454aa2b0d9312230633ce9.html</w:t>
      </w:r>
      <w:r>
        <w:rPr>
          <w:rFonts w:ascii="宋体" w:hAnsi="宋体" w:cs="宋体"/>
          <w:sz w:val="24"/>
        </w:rPr>
        <w:t xml:space="preserve">）；投标人在使用系统进行投标的过程中如遇到涉及平台使用的任何问题，应在工作日上午9：00-11:30 下午13:30-17:30期间致电技术支持热线咨询，联系方式：0519-86722803、0519-96722805。</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4、投标人投标需提前办理数字认证证书，办理方式和注意事项详见:</w:t>
      </w:r>
      <w:r>
        <w:rPr>
          <w:rFonts w:ascii="宋体" w:hAnsi="宋体" w:cs="宋体"/>
          <w:sz w:val="24"/>
        </w:rPr>
      </w:r>
      <w:r/>
    </w:p>
    <w:p>
      <w:pPr>
        <w:pStyle w:val="1064"/>
        <w:ind w:firstLine="480"/>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七、对本次招标提出询问，请按以下方式联系。</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1.采购人信息 </w:t>
      </w:r>
      <w:r>
        <w:rPr>
          <w:rFonts w:ascii="宋体" w:hAnsi="宋体" w:cs="宋体"/>
          <w:sz w:val="24"/>
        </w:rPr>
      </w:r>
      <w:r/>
    </w:p>
    <w:p>
      <w:pPr>
        <w:pStyle w:val="106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采购包1、采购包2</w:t>
      </w:r>
      <w:r>
        <w:rPr>
          <w:rFonts w:hint="eastAsia" w:ascii="宋体" w:hAnsi="宋体" w:cs="宋体"/>
          <w:sz w:val="24"/>
        </w:rPr>
        <w:t xml:space="preserve">、</w:t>
      </w:r>
      <w:r>
        <w:rPr>
          <w:rFonts w:ascii="宋体" w:hAnsi="宋体" w:cs="宋体"/>
          <w:sz w:val="24"/>
        </w:rPr>
        <w:t xml:space="preserve">采购包</w:t>
      </w:r>
      <w:r>
        <w:rPr>
          <w:rFonts w:hint="eastAsia" w:ascii="宋体" w:hAnsi="宋体" w:cs="宋体"/>
          <w:sz w:val="24"/>
        </w:rPr>
        <w:t xml:space="preserve">3</w:t>
      </w:r>
      <w:r>
        <w:rPr>
          <w:rFonts w:hint="eastAsia"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单位名称：句容市园林管理中心</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单位地址：</w:t>
      </w:r>
      <w:r>
        <w:rPr>
          <w:rFonts w:ascii="宋体" w:hAnsi="宋体" w:cs="宋体"/>
          <w:sz w:val="24"/>
          <w:highlight w:val="white"/>
        </w:rPr>
        <w:t xml:space="preserve">句容市崇明公园南大门</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联系人：杨云峰</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联系电话：13952968201</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2.采购代理机构信息（如有）</w:t>
      </w:r>
      <w:r>
        <w:rPr>
          <w:rFonts w:ascii="宋体" w:hAnsi="宋体" w:cs="宋体"/>
          <w:sz w:val="24"/>
        </w:rPr>
      </w:r>
      <w:r/>
    </w:p>
    <w:p>
      <w:pPr>
        <w:pStyle w:val="106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w:t>
      </w:r>
      <w:r>
        <w:rPr>
          <w:rFonts w:hint="eastAsia" w:ascii="宋体" w:hAnsi="宋体" w:cs="宋体"/>
          <w:sz w:val="24"/>
        </w:rPr>
        <w:t xml:space="preserve">江苏德宁建设工程咨询有限公司</w:t>
      </w:r>
      <w:r>
        <w:rPr>
          <w:rFonts w:hint="eastAsia" w:ascii="宋体" w:hAnsi="宋体" w:cs="宋体"/>
          <w:sz w:val="24"/>
        </w:rPr>
      </w:r>
      <w:r/>
    </w:p>
    <w:p>
      <w:pPr>
        <w:pStyle w:val="106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单位地址：句容</w:t>
      </w:r>
      <w:r>
        <w:rPr>
          <w:rFonts w:hint="eastAsia" w:ascii="宋体" w:hAnsi="宋体" w:cs="宋体"/>
          <w:sz w:val="24"/>
        </w:rPr>
        <w:t xml:space="preserve">市温州商贸城L4栋227室</w:t>
      </w:r>
      <w:r>
        <w:rPr>
          <w:rFonts w:hint="eastAsia"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rPr>
          <w:rFonts w:hint="eastAsia" w:ascii="宋体" w:hAnsi="宋体" w:cs="宋体"/>
          <w:sz w:val="24"/>
        </w:rPr>
        <w:t xml:space="preserve">王工</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rPr>
          <w:rFonts w:hint="eastAsia" w:ascii="宋体" w:hAnsi="宋体" w:cs="宋体"/>
          <w:sz w:val="24"/>
        </w:rPr>
        <w:t xml:space="preserve">17605219996</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3.项目联系方式</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项目联系人：</w:t>
      </w:r>
      <w:r>
        <w:rPr>
          <w:rFonts w:hint="eastAsia" w:ascii="宋体" w:hAnsi="宋体" w:cs="宋体"/>
          <w:sz w:val="24"/>
        </w:rPr>
        <w:t xml:space="preserve">王</w:t>
      </w:r>
      <w:r>
        <w:rPr>
          <w:rFonts w:ascii="宋体" w:hAnsi="宋体" w:cs="宋体"/>
          <w:sz w:val="24"/>
        </w:rPr>
        <w:t xml:space="preserve">工</w:t>
      </w:r>
      <w:r>
        <w:rPr>
          <w:rFonts w:ascii="宋体" w:hAnsi="宋体" w:cs="宋体"/>
          <w:sz w:val="24"/>
        </w:rPr>
      </w:r>
      <w:r/>
    </w:p>
    <w:p>
      <w:pPr>
        <w:pStyle w:val="1064"/>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电话：</w:t>
      </w:r>
      <w:r>
        <w:rPr>
          <w:rFonts w:hint="eastAsia" w:ascii="宋体" w:hAnsi="宋体" w:cs="宋体"/>
          <w:sz w:val="24"/>
        </w:rPr>
        <w:t xml:space="preserve">17605219996</w:t>
      </w:r>
      <w:r>
        <w:rPr>
          <w:rFonts w:ascii="宋体" w:hAnsi="宋体" w:cs="宋体"/>
          <w:sz w:val="24"/>
        </w:rPr>
      </w:r>
      <w:r/>
    </w:p>
    <w:p>
      <w:pPr>
        <w:pStyle w:val="1064"/>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1064"/>
        <w:pBdr>
          <w:top w:val="none" w:color="000000" w:sz="0" w:space="0"/>
          <w:left w:val="none" w:color="000000" w:sz="0" w:space="0"/>
          <w:bottom w:val="none" w:color="000000" w:sz="0" w:space="0"/>
          <w:right w:val="none" w:color="000000" w:sz="0" w:space="0"/>
        </w:pBdr>
      </w:pPr>
      <w:r>
        <w:rPr>
          <w:rFonts w:ascii="Calibri" w:hAnsi="Calibri" w:eastAsia="Calibri" w:cs="Calibri"/>
          <w:sz w:val="22"/>
        </w:rPr>
        <w:t xml:space="preserve"> </w:t>
      </w:r>
      <w:r/>
    </w:p>
    <w:p>
      <w:pPr>
        <w:pStyle w:val="1064"/>
        <w:jc w:val="right"/>
        <w:spacing w:line="79" w:lineRule="atLeast"/>
        <w:rPr>
          <w:rFonts w:hint="eastAsia" w:ascii="宋体" w:hAnsi="宋体" w:cs="宋体"/>
          <w:spacing w:val="-1"/>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hint="eastAsia" w:ascii="宋体" w:hAnsi="宋体" w:cs="宋体"/>
          <w:spacing w:val="-1"/>
          <w:sz w:val="24"/>
        </w:rPr>
        <w:t xml:space="preserve">江苏德宁建设工程咨询有限公司</w:t>
      </w:r>
      <w:r>
        <w:rPr>
          <w:rFonts w:hint="eastAsia" w:ascii="宋体" w:hAnsi="宋体" w:cs="宋体"/>
          <w:spacing w:val="-1"/>
          <w:sz w:val="24"/>
        </w:rPr>
      </w:r>
      <w:r/>
    </w:p>
    <w:p>
      <w:pPr>
        <w:pStyle w:val="1064"/>
        <w:jc w:val="center"/>
        <w:spacing w:line="79" w:lineRule="atLeast"/>
        <w:pBdr>
          <w:top w:val="none" w:color="000000" w:sz="0" w:space="0"/>
          <w:left w:val="none" w:color="000000" w:sz="0" w:space="0"/>
          <w:bottom w:val="none" w:color="000000" w:sz="0" w:space="0"/>
          <w:right w:val="none" w:color="000000" w:sz="0" w:space="0"/>
        </w:pBdr>
      </w:pPr>
      <w:r>
        <w:rPr>
          <w:rFonts w:hint="eastAsia" w:ascii="宋体" w:hAnsi="宋体" w:cs="宋体"/>
          <w:spacing w:val="-15"/>
          <w:sz w:val="24"/>
        </w:rPr>
        <w:t xml:space="preserve">                                                               </w:t>
      </w:r>
      <w:r>
        <w:rPr>
          <w:rFonts w:ascii="宋体" w:hAnsi="宋体" w:cs="宋体"/>
          <w:spacing w:val="-15"/>
          <w:sz w:val="24"/>
        </w:rPr>
        <w:t xml:space="preserve">日期： 2025年</w:t>
      </w:r>
      <w:r>
        <w:rPr>
          <w:rFonts w:hint="eastAsia" w:ascii="宋体" w:hAnsi="宋体" w:cs="宋体"/>
          <w:spacing w:val="-15"/>
          <w:sz w:val="24"/>
        </w:rPr>
        <w:t xml:space="preserve">   </w:t>
      </w:r>
      <w:r>
        <w:rPr>
          <w:rFonts w:ascii="宋体" w:hAnsi="宋体" w:cs="宋体"/>
          <w:spacing w:val="-15"/>
          <w:sz w:val="24"/>
        </w:rPr>
        <w:t xml:space="preserve">月</w:t>
      </w:r>
      <w:r>
        <w:rPr>
          <w:rFonts w:hint="eastAsia" w:ascii="宋体" w:hAnsi="宋体" w:cs="宋体"/>
          <w:spacing w:val="-15"/>
          <w:sz w:val="24"/>
        </w:rPr>
        <w:t xml:space="preserve">   </w:t>
      </w:r>
      <w:r>
        <w:rPr>
          <w:rFonts w:ascii="宋体" w:hAnsi="宋体" w:cs="宋体"/>
          <w:spacing w:val="-15"/>
          <w:sz w:val="24"/>
        </w:rPr>
        <w:t xml:space="preserve">日</w:t>
      </w:r>
      <w:r/>
    </w:p>
    <w:p>
      <w:pPr>
        <w:pStyle w:val="1064"/>
        <w:spacing w:line="79" w:lineRule="atLeast"/>
        <w:rPr>
          <w:rFonts w:ascii="宋体" w:hAnsi="宋体"/>
          <w:szCs w:val="32"/>
        </w:rPr>
        <w:pBdr>
          <w:top w:val="none" w:color="000000" w:sz="0" w:space="0"/>
          <w:left w:val="none" w:color="000000" w:sz="0" w:space="0"/>
          <w:bottom w:val="none" w:color="000000" w:sz="0" w:space="0"/>
          <w:right w:val="none" w:color="000000" w:sz="0" w:space="0"/>
        </w:pBdr>
      </w:pPr>
      <w:r>
        <w:br w:type="page" w:clear="all"/>
      </w:r>
      <w:bookmarkEnd w:id="3"/>
      <w:r/>
      <w:bookmarkEnd w:id="4"/>
      <w:r/>
      <w:bookmarkEnd w:id="5"/>
      <w:r/>
      <w:bookmarkEnd w:id="6"/>
      <w:r/>
      <w:bookmarkEnd w:id="7"/>
      <w:r/>
      <w:bookmarkStart w:id="8" w:name="_Toc100386034"/>
      <w:r/>
      <w:bookmarkStart w:id="9" w:name="_Toc92168000"/>
      <w:r>
        <w:rPr>
          <w:rFonts w:ascii="宋体" w:hAnsi="宋体"/>
          <w:szCs w:val="32"/>
        </w:rPr>
      </w:r>
      <w:r/>
    </w:p>
    <w:p>
      <w:pPr>
        <w:pStyle w:val="1084"/>
        <w:jc w:val="center"/>
        <w:keepLines w:val="0"/>
        <w:keepNext w:val="0"/>
        <w:spacing w:before="0" w:after="0" w:line="360" w:lineRule="auto"/>
        <w:rPr>
          <w:rFonts w:ascii="宋体" w:hAnsi="宋体"/>
          <w:szCs w:val="32"/>
        </w:rPr>
      </w:pPr>
      <w:r>
        <w:rPr>
          <w:rFonts w:hint="eastAsia" w:ascii="宋体" w:hAnsi="宋体"/>
          <w:szCs w:val="32"/>
        </w:rPr>
        <w:t xml:space="preserve">第二部分投标人须知</w:t>
      </w:r>
      <w:r>
        <w:rPr>
          <w:rFonts w:ascii="宋体" w:hAnsi="宋体"/>
          <w:szCs w:val="32"/>
        </w:rPr>
      </w:r>
      <w:r/>
    </w:p>
    <w:p>
      <w:pPr>
        <w:pStyle w:val="1084"/>
        <w:jc w:val="center"/>
        <w:keepLines w:val="0"/>
        <w:keepNext w:val="0"/>
        <w:spacing w:before="0" w:after="0" w:line="360" w:lineRule="auto"/>
        <w:rPr>
          <w:rFonts w:ascii="宋体" w:hAnsi="宋体"/>
          <w:szCs w:val="32"/>
        </w:rPr>
      </w:pPr>
      <w:r>
        <w:rPr>
          <w:rFonts w:hint="eastAsia" w:ascii="宋体" w:hAnsi="宋体"/>
          <w:szCs w:val="32"/>
        </w:rPr>
        <w:t xml:space="preserve">前附表</w:t>
      </w:r>
      <w:r>
        <w:rPr>
          <w:rFonts w:ascii="宋体" w:hAnsi="宋体"/>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3"/>
        <w:gridCol w:w="1332"/>
        <w:gridCol w:w="7918"/>
      </w:tblGrid>
      <w:tr>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序号</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事项</w:t>
            </w:r>
            <w:r>
              <w:rPr>
                <w:rFonts w:ascii="宋体" w:hAnsi="宋体" w:cs="楷体"/>
                <w:sz w:val="24"/>
              </w:rPr>
            </w:r>
            <w:r/>
          </w:p>
        </w:tc>
        <w:tc>
          <w:tcPr>
            <w:tcW w:w="3540"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本项目规定</w:t>
            </w:r>
            <w:r>
              <w:rPr>
                <w:rFonts w:ascii="宋体" w:hAnsi="宋体" w:cs="楷体"/>
                <w:sz w:val="24"/>
              </w:rPr>
            </w:r>
            <w:r/>
          </w:p>
        </w:tc>
      </w:tr>
      <w:tr>
        <w:trPr>
          <w:trHeight w:val="2677"/>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1</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报价要求</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本次投标报价的币种为人民币。</w:t>
            </w:r>
            <w:r>
              <w:rPr>
                <w:rFonts w:ascii="宋体" w:hAnsi="宋体" w:cs="楷体"/>
                <w:sz w:val="24"/>
              </w:rPr>
            </w:r>
            <w:r/>
          </w:p>
          <w:p>
            <w:pPr>
              <w:pStyle w:val="1070"/>
              <w:ind w:firstLine="0"/>
              <w:spacing w:line="276" w:lineRule="auto"/>
              <w:rPr>
                <w:rFonts w:ascii="宋体" w:hAnsi="宋体" w:cs="楷体"/>
                <w:sz w:val="24"/>
              </w:rPr>
            </w:pPr>
            <w:r>
              <w:rPr>
                <w:rFonts w:hint="eastAsia" w:ascii="宋体" w:hAnsi="宋体" w:cs="楷体"/>
                <w:sz w:val="24"/>
              </w:rPr>
              <w:t xml:space="preserve">投标人应按招标文件所提供的各报价表格式报价。</w:t>
            </w:r>
            <w:r>
              <w:rPr>
                <w:rFonts w:ascii="宋体" w:hAnsi="宋体" w:cs="楷体"/>
                <w:sz w:val="24"/>
              </w:rPr>
            </w:r>
            <w:r/>
          </w:p>
          <w:p>
            <w:pPr>
              <w:pStyle w:val="1070"/>
              <w:ind w:firstLine="0"/>
              <w:spacing w:line="276" w:lineRule="auto"/>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rPr>
                <w:rFonts w:ascii="宋体" w:hAnsi="宋体" w:cs="楷体"/>
                <w:sz w:val="24"/>
              </w:rPr>
            </w:r>
            <w:r/>
          </w:p>
          <w:p>
            <w:pPr>
              <w:pStyle w:val="1070"/>
              <w:ind w:firstLine="0"/>
              <w:spacing w:line="276" w:lineRule="auto"/>
              <w:rPr>
                <w:rFonts w:ascii="宋体" w:hAnsi="宋体" w:cs="楷体"/>
                <w:sz w:val="24"/>
              </w:rPr>
            </w:pPr>
            <w:r>
              <w:rPr>
                <w:rFonts w:hint="eastAsia" w:ascii="宋体" w:hAnsi="宋体" w:cs="楷体"/>
                <w:sz w:val="24"/>
              </w:rPr>
              <w:t xml:space="preserve">最低投标报价不能作为中标的保证。</w:t>
            </w:r>
            <w:r>
              <w:rPr>
                <w:rFonts w:ascii="宋体" w:hAnsi="宋体" w:cs="楷体"/>
                <w:sz w:val="24"/>
              </w:rPr>
            </w:r>
            <w:r/>
          </w:p>
          <w:p>
            <w:pPr>
              <w:pStyle w:val="1070"/>
              <w:ind w:firstLine="0"/>
              <w:spacing w:line="276" w:lineRule="auto"/>
              <w:rPr>
                <w:rFonts w:ascii="宋体" w:hAnsi="宋体" w:cs="楷体"/>
                <w:sz w:val="24"/>
              </w:rPr>
            </w:pPr>
            <w:r>
              <w:rPr>
                <w:rFonts w:hint="eastAsia" w:ascii="宋体" w:hAnsi="宋体" w:cs="楷体"/>
                <w:sz w:val="24"/>
              </w:rPr>
              <w:t xml:space="preserve">中标价即为合同签约价。</w:t>
            </w:r>
            <w:r>
              <w:rPr>
                <w:rFonts w:ascii="宋体" w:hAnsi="宋体" w:cs="楷体"/>
                <w:sz w:val="24"/>
              </w:rPr>
            </w:r>
            <w:r/>
          </w:p>
          <w:p>
            <w:pPr>
              <w:pStyle w:val="1070"/>
              <w:ind w:firstLine="0"/>
              <w:spacing w:line="276" w:lineRule="auto"/>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rPr>
                <w:rFonts w:ascii="宋体" w:hAnsi="宋体" w:cs="楷体"/>
                <w:sz w:val="24"/>
              </w:rPr>
            </w:r>
            <w:r/>
          </w:p>
        </w:tc>
      </w:tr>
      <w:tr>
        <w:trPr>
          <w:trHeight w:val="851"/>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2</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转包及分包</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项目依法不得转包</w:t>
            </w:r>
            <w:r>
              <w:rPr>
                <w:rFonts w:ascii="宋体" w:hAnsi="宋体" w:cs="楷体"/>
                <w:sz w:val="24"/>
              </w:rPr>
            </w:r>
            <w:r/>
          </w:p>
          <w:p>
            <w:pPr>
              <w:pStyle w:val="1070"/>
              <w:ind w:firstLine="0"/>
              <w:spacing w:line="276" w:lineRule="auto"/>
              <w:rPr>
                <w:rFonts w:ascii="宋体" w:hAnsi="宋体" w:cs="楷体"/>
                <w:sz w:val="24"/>
              </w:rPr>
            </w:pPr>
            <w:r>
              <w:rPr>
                <w:rFonts w:hint="eastAsia" w:ascii="宋体" w:hAnsi="宋体" w:cs="楷体"/>
                <w:sz w:val="24"/>
              </w:rPr>
              <w:t xml:space="preserve">本项目不同意分包。</w:t>
            </w:r>
            <w:r>
              <w:rPr>
                <w:rFonts w:ascii="宋体" w:hAnsi="宋体" w:cs="楷体"/>
                <w:sz w:val="24"/>
              </w:rPr>
            </w:r>
            <w:r/>
          </w:p>
        </w:tc>
      </w:tr>
      <w:tr>
        <w:trPr>
          <w:trHeight w:val="851"/>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3</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开标前答疑会</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不组织</w:t>
            </w:r>
            <w:r>
              <w:rPr>
                <w:rFonts w:ascii="宋体" w:hAnsi="宋体" w:cs="楷体"/>
                <w:sz w:val="24"/>
              </w:rPr>
            </w:r>
            <w:r/>
          </w:p>
        </w:tc>
      </w:tr>
      <w:tr>
        <w:trPr>
          <w:trHeight w:val="851"/>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4</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现场踏勘</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不统一组织</w:t>
            </w:r>
            <w:r>
              <w:rPr>
                <w:rFonts w:ascii="宋体" w:hAnsi="宋体" w:cs="楷体"/>
                <w:sz w:val="24"/>
              </w:rPr>
            </w:r>
            <w:r/>
          </w:p>
        </w:tc>
      </w:tr>
      <w:tr>
        <w:trPr>
          <w:trHeight w:val="851"/>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5</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演示</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无</w:t>
            </w:r>
            <w:r>
              <w:rPr>
                <w:rFonts w:ascii="宋体" w:hAnsi="宋体" w:cs="楷体"/>
                <w:sz w:val="24"/>
              </w:rPr>
            </w:r>
            <w:r/>
          </w:p>
        </w:tc>
      </w:tr>
      <w:tr>
        <w:trPr>
          <w:trHeight w:val="851"/>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6</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样品</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不要求提供。</w:t>
            </w:r>
            <w:r>
              <w:rPr>
                <w:rFonts w:ascii="宋体" w:hAnsi="宋体" w:cs="楷体"/>
                <w:sz w:val="24"/>
              </w:rPr>
            </w:r>
            <w:r/>
          </w:p>
        </w:tc>
      </w:tr>
      <w:tr>
        <w:trPr>
          <w:trHeight w:val="851"/>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7</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是否允许采购进口产品</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本项目不允许采购进口产品。</w:t>
            </w:r>
            <w:r>
              <w:rPr>
                <w:rFonts w:ascii="宋体" w:hAnsi="宋体" w:cs="楷体"/>
                <w:sz w:val="24"/>
              </w:rPr>
            </w:r>
            <w:r/>
          </w:p>
        </w:tc>
      </w:tr>
      <w:tr>
        <w:trPr>
          <w:trHeight w:val="851"/>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8</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项目属性与核心产品</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服务类。</w:t>
            </w:r>
            <w:r>
              <w:rPr>
                <w:rFonts w:ascii="宋体" w:hAnsi="宋体" w:cs="楷体"/>
                <w:sz w:val="24"/>
              </w:rPr>
            </w:r>
            <w:r/>
          </w:p>
          <w:p>
            <w:pPr>
              <w:pStyle w:val="1070"/>
              <w:ind w:firstLine="0"/>
              <w:spacing w:line="276" w:lineRule="auto"/>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rPr>
              <w:t xml:space="preserve">华阳南路南延、句容河一期风光带及肖杆河风光带绿化养护服务。</w:t>
            </w:r>
            <w:r>
              <w:rPr>
                <w:rFonts w:ascii="宋体" w:hAnsi="宋体" w:cs="楷体"/>
                <w:sz w:val="24"/>
              </w:rPr>
            </w:r>
            <w:r/>
          </w:p>
        </w:tc>
      </w:tr>
      <w:tr>
        <w:trPr>
          <w:trHeight w:val="2123"/>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9</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采购标的对应的中小企业划分标准所属行业</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（1）标的：</w:t>
            </w:r>
            <w:r>
              <w:rPr>
                <w:rFonts w:hint="eastAsia" w:ascii="宋体" w:hAnsi="宋体" w:cs="楷体"/>
                <w:sz w:val="24"/>
                <w:u w:val="single"/>
              </w:rPr>
              <w:t xml:space="preserve">华阳南路南延、句容河一期风光带及肖杆河风光带绿化养护服务</w:t>
            </w:r>
            <w:r>
              <w:rPr>
                <w:rFonts w:hint="eastAsia" w:ascii="宋体" w:hAnsi="宋体" w:cs="楷体"/>
                <w:sz w:val="24"/>
              </w:rPr>
              <w:t xml:space="preserve">，属于</w:t>
            </w:r>
            <w:r>
              <w:rPr>
                <w:rFonts w:hint="eastAsia" w:ascii="宋体" w:hAnsi="宋体" w:cs="楷体"/>
                <w:sz w:val="24"/>
                <w:u w:val="single"/>
              </w:rPr>
              <w:t xml:space="preserve">其他未列明</w:t>
            </w:r>
            <w:r>
              <w:rPr>
                <w:rFonts w:hint="eastAsia" w:ascii="宋体" w:hAnsi="宋体" w:cs="楷体"/>
                <w:sz w:val="24"/>
              </w:rPr>
              <w:t xml:space="preserve">行业；</w:t>
            </w:r>
            <w:r>
              <w:rPr>
                <w:rFonts w:ascii="宋体" w:hAnsi="宋体" w:cs="楷体"/>
                <w:sz w:val="24"/>
              </w:rPr>
            </w:r>
            <w:r/>
          </w:p>
          <w:p>
            <w:pPr>
              <w:pStyle w:val="1070"/>
              <w:ind w:firstLine="0"/>
              <w:spacing w:line="276" w:lineRule="auto"/>
              <w:rPr>
                <w:rFonts w:ascii="宋体" w:hAnsi="宋体" w:cs="楷体"/>
                <w:sz w:val="24"/>
              </w:rPr>
            </w:pPr>
            <w:r>
              <w:rPr>
                <w:rFonts w:hint="eastAsia" w:ascii="宋体" w:hAnsi="宋体" w:cs="楷体"/>
                <w:sz w:val="24"/>
              </w:rPr>
              <w:t xml:space="preserve">本项目属于专门面向中小企业采购；</w:t>
            </w:r>
            <w:r>
              <w:rPr>
                <w:rFonts w:ascii="宋体" w:hAnsi="宋体" w:cs="楷体"/>
                <w:sz w:val="24"/>
              </w:rPr>
            </w:r>
            <w:r/>
          </w:p>
          <w:p>
            <w:pPr>
              <w:pStyle w:val="1070"/>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rPr>
                <w:rFonts w:ascii="宋体" w:hAnsi="宋体" w:cs="楷体"/>
                <w:sz w:val="24"/>
              </w:rPr>
            </w:r>
            <w:r/>
          </w:p>
        </w:tc>
      </w:tr>
      <w:tr>
        <w:trPr>
          <w:trHeight w:val="1691"/>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10</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节能产品、环境标志产品</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sz w:val="24"/>
              </w:rPr>
              <w:t xml:space="preserve">供应商所投产品属于政府采购节能产品、环境标志产品品目清单范围的，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rPr>
                <w:rFonts w:ascii="宋体" w:hAnsi="宋体" w:cs="楷体"/>
                <w:sz w:val="24"/>
              </w:rPr>
            </w:r>
            <w:r/>
          </w:p>
        </w:tc>
      </w:tr>
      <w:tr>
        <w:trPr>
          <w:trHeight w:val="4238"/>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11</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中小企业信用融资</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10"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10"/>
            <w:r>
              <w:rPr>
                <w:rFonts w:hint="eastAsia" w:ascii="宋体" w:hAnsi="宋体" w:cs="楷体"/>
                <w:sz w:val="24"/>
              </w:rPr>
              <w:t xml:space="preserve">，</w:t>
            </w:r>
            <w:bookmarkStart w:id="11"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11"/>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rPr>
                <w:rFonts w:ascii="宋体" w:hAnsi="宋体" w:cs="楷体"/>
                <w:sz w:val="24"/>
              </w:rPr>
            </w:r>
            <w:r/>
          </w:p>
        </w:tc>
      </w:tr>
      <w:tr>
        <w:trPr>
          <w:trHeight w:val="698"/>
        </w:trPr>
        <w:tc>
          <w:tcPr>
            <w:tcW w:w="423"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12</w:t>
            </w:r>
            <w:r>
              <w:rPr>
                <w:rFonts w:ascii="宋体" w:hAnsi="宋体" w:cs="楷体"/>
                <w:sz w:val="24"/>
              </w:rPr>
            </w:r>
            <w:r/>
          </w:p>
        </w:tc>
        <w:tc>
          <w:tcPr>
            <w:tcW w:w="1035" w:type="dxa"/>
            <w:vAlign w:val="center"/>
            <w:textDirection w:val="lrTb"/>
            <w:noWrap/>
          </w:tcPr>
          <w:p>
            <w:pPr>
              <w:pStyle w:val="1070"/>
              <w:ind w:firstLine="0"/>
              <w:jc w:val="center"/>
              <w:spacing w:line="276" w:lineRule="auto"/>
              <w:rPr>
                <w:rFonts w:ascii="宋体" w:hAnsi="宋体" w:cs="楷体"/>
                <w:sz w:val="24"/>
              </w:rPr>
            </w:pPr>
            <w:r>
              <w:rPr>
                <w:rFonts w:hint="eastAsia" w:ascii="宋体" w:hAnsi="宋体" w:cs="楷体"/>
                <w:sz w:val="24"/>
              </w:rPr>
              <w:t xml:space="preserve">特别说明</w:t>
            </w:r>
            <w:r>
              <w:rPr>
                <w:rFonts w:ascii="宋体" w:hAnsi="宋体" w:cs="楷体"/>
                <w:sz w:val="24"/>
              </w:rPr>
            </w:r>
            <w:r/>
          </w:p>
        </w:tc>
        <w:tc>
          <w:tcPr>
            <w:tcW w:w="3540" w:type="dxa"/>
            <w:vAlign w:val="center"/>
            <w:textDirection w:val="lrTb"/>
            <w:noWrap/>
          </w:tcPr>
          <w:p>
            <w:pPr>
              <w:pStyle w:val="1070"/>
              <w:ind w:firstLine="0"/>
              <w:spacing w:line="276" w:lineRule="auto"/>
              <w:rPr>
                <w:rFonts w:ascii="宋体" w:hAnsi="宋体" w:cs="楷体"/>
                <w:iCs/>
                <w:sz w:val="24"/>
              </w:rPr>
            </w:pPr>
            <w:r>
              <w:rPr>
                <w:rFonts w:hint="eastAsia" w:ascii="宋体" w:hAnsi="宋体" w:cs="隶书"/>
                <w:iCs/>
                <w:sz w:val="24"/>
              </w:rPr>
              <w:t xml:space="preserve">无</w:t>
            </w:r>
            <w:r>
              <w:rPr>
                <w:rFonts w:ascii="宋体" w:hAnsi="宋体" w:cs="楷体"/>
                <w:iCs/>
                <w:sz w:val="24"/>
              </w:rPr>
            </w:r>
            <w:r/>
          </w:p>
        </w:tc>
      </w:tr>
    </w:tbl>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pPr>
      <w:r/>
      <w:r/>
    </w:p>
    <w:p>
      <w:pPr>
        <w:pStyle w:val="1070"/>
        <w:ind w:firstLine="0"/>
      </w:pPr>
      <w:r/>
      <w:r/>
    </w:p>
    <w:p>
      <w:pPr>
        <w:pStyle w:val="1084"/>
        <w:jc w:val="center"/>
        <w:keepLines w:val="0"/>
        <w:keepNext w:val="0"/>
        <w:spacing w:before="0" w:after="0" w:line="360" w:lineRule="auto"/>
        <w:rPr>
          <w:rFonts w:ascii="宋体" w:hAnsi="宋体"/>
          <w:szCs w:val="32"/>
        </w:rPr>
      </w:pPr>
      <w:r>
        <w:rPr>
          <w:rFonts w:hint="eastAsia" w:ascii="宋体" w:hAnsi="宋体"/>
          <w:szCs w:val="32"/>
        </w:rPr>
        <w:t xml:space="preserve">一、总则</w:t>
      </w:r>
      <w:bookmarkEnd w:id="8"/>
      <w:r/>
      <w:bookmarkEnd w:id="9"/>
      <w:r>
        <w:rPr>
          <w:rFonts w:ascii="宋体" w:hAnsi="宋体"/>
          <w:szCs w:val="32"/>
        </w:rPr>
      </w:r>
      <w:r/>
    </w:p>
    <w:p>
      <w:pPr>
        <w:pStyle w:val="1084"/>
        <w:ind w:firstLine="446"/>
        <w:keepLines w:val="0"/>
        <w:keepNext w:val="0"/>
        <w:spacing w:before="0" w:after="0" w:line="360" w:lineRule="auto"/>
        <w:rPr>
          <w:rFonts w:ascii="宋体" w:hAnsi="宋体"/>
          <w:sz w:val="30"/>
        </w:rPr>
      </w:pPr>
      <w:r/>
      <w:bookmarkStart w:id="12" w:name="_Toc100386035"/>
      <w:r/>
      <w:bookmarkStart w:id="13" w:name="_Toc92168001"/>
      <w:r>
        <w:rPr>
          <w:rFonts w:hint="eastAsia" w:ascii="宋体" w:hAnsi="宋体"/>
          <w:sz w:val="30"/>
        </w:rPr>
        <w:t xml:space="preserve">1．适用范围</w:t>
      </w:r>
      <w:bookmarkEnd w:id="12"/>
      <w:r/>
      <w:bookmarkEnd w:id="13"/>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1.1 本招标文件仅适用于</w:t>
      </w:r>
      <w:r>
        <w:rPr>
          <w:rFonts w:hint="eastAsia" w:ascii="宋体" w:hAnsi="宋体"/>
          <w:sz w:val="24"/>
          <w:szCs w:val="28"/>
        </w:rPr>
        <w:t xml:space="preserve">华阳南路南延、句容河一期风光带及肖杆河风光带绿化养护服务</w:t>
      </w:r>
      <w:r>
        <w:rPr>
          <w:rFonts w:hint="eastAsia" w:ascii="宋体" w:hAnsi="宋体" w:cs="隶书"/>
          <w:sz w:val="24"/>
        </w:rPr>
        <w:t xml:space="preserve">。</w:t>
      </w:r>
      <w:r>
        <w:rPr>
          <w:rFonts w:ascii="宋体" w:hAnsi="宋体"/>
          <w:sz w:val="24"/>
        </w:rPr>
      </w:r>
      <w:r/>
    </w:p>
    <w:p>
      <w:pPr>
        <w:pStyle w:val="1084"/>
        <w:ind w:firstLine="446"/>
        <w:keepLines w:val="0"/>
        <w:keepNext w:val="0"/>
        <w:spacing w:before="200" w:after="200" w:line="360" w:lineRule="auto"/>
        <w:rPr>
          <w:rFonts w:ascii="宋体" w:hAnsi="宋体"/>
          <w:sz w:val="30"/>
        </w:rPr>
      </w:pPr>
      <w:r/>
      <w:bookmarkStart w:id="14" w:name="_Toc92168002"/>
      <w:r/>
      <w:bookmarkStart w:id="15" w:name="_Toc100386036"/>
      <w:r>
        <w:rPr>
          <w:rFonts w:hint="eastAsia" w:ascii="宋体" w:hAnsi="宋体"/>
          <w:sz w:val="30"/>
        </w:rPr>
        <w:t xml:space="preserve">2．定义</w:t>
      </w:r>
      <w:bookmarkEnd w:id="14"/>
      <w:r/>
      <w:bookmarkEnd w:id="15"/>
      <w:r>
        <w:rPr>
          <w:rFonts w:ascii="宋体" w:hAnsi="宋体"/>
          <w:sz w:val="30"/>
        </w:rPr>
      </w:r>
      <w:r/>
    </w:p>
    <w:p>
      <w:pPr>
        <w:pStyle w:val="1064"/>
        <w:ind w:firstLine="480"/>
        <w:spacing w:line="360" w:lineRule="auto"/>
        <w:rPr>
          <w:rFonts w:ascii="宋体" w:hAnsi="宋体"/>
          <w:sz w:val="24"/>
        </w:rPr>
      </w:pPr>
      <w:r/>
      <w:bookmarkStart w:id="16" w:name="_Toc98669335"/>
      <w:r/>
      <w:bookmarkStart w:id="17" w:name="_Toc100386038"/>
      <w:r/>
      <w:bookmarkStart w:id="18" w:name="_Toc20732971"/>
      <w:r/>
      <w:bookmarkStart w:id="19" w:name="_Toc92168004"/>
      <w:r/>
      <w:bookmarkStart w:id="20" w:name="_Toc98669693"/>
      <w:r>
        <w:rPr>
          <w:rFonts w:hint="eastAsia" w:ascii="宋体" w:hAnsi="宋体"/>
          <w:sz w:val="24"/>
        </w:rPr>
        <w:t xml:space="preserve">招标文件中下列术语应解释为：</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sz w:val="24"/>
          <w:highlight w:val="white"/>
        </w:rPr>
        <w:t xml:space="preserve">句容市园林管理中心。</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rPr>
          <w:rFonts w:ascii="宋体" w:hAnsi="宋体"/>
          <w:sz w:val="24"/>
        </w:rPr>
      </w:r>
      <w:r/>
    </w:p>
    <w:p>
      <w:pPr>
        <w:pStyle w:val="1064"/>
        <w:ind w:firstLine="480"/>
        <w:spacing w:line="360" w:lineRule="auto"/>
        <w:rPr>
          <w:rFonts w:ascii="宋体" w:hAnsi="宋体"/>
          <w:sz w:val="24"/>
          <w:szCs w:val="22"/>
        </w:rPr>
      </w:pPr>
      <w:r>
        <w:rPr>
          <w:rFonts w:hint="eastAsia" w:ascii="宋体" w:hAnsi="宋体"/>
          <w:sz w:val="24"/>
        </w:rPr>
        <w:t xml:space="preserve">2.3 “采购代理机构”系指组织本次采购活动的单位，即：</w:t>
      </w:r>
      <w:r>
        <w:rPr>
          <w:rFonts w:hint="eastAsia" w:ascii="宋体" w:hAnsi="宋体"/>
          <w:sz w:val="24"/>
          <w:szCs w:val="22"/>
          <w:highlight w:val="white"/>
        </w:rPr>
        <w:t xml:space="preserve">江苏德宁建设工程咨询有限公司。</w:t>
      </w:r>
      <w:r>
        <w:rPr>
          <w:rFonts w:ascii="宋体" w:hAnsi="宋体"/>
          <w:sz w:val="24"/>
          <w:szCs w:val="22"/>
        </w:rPr>
      </w:r>
      <w:r/>
    </w:p>
    <w:p>
      <w:pPr>
        <w:pStyle w:val="1064"/>
        <w:ind w:firstLine="480"/>
        <w:spacing w:line="360" w:lineRule="auto"/>
        <w:rPr>
          <w:rFonts w:ascii="宋体" w:hAnsi="宋体"/>
          <w:sz w:val="24"/>
          <w:szCs w:val="22"/>
          <w:highlight w:val="white"/>
        </w:rPr>
      </w:pPr>
      <w:r>
        <w:rPr>
          <w:rFonts w:hint="eastAsia" w:ascii="宋体" w:hAnsi="宋体"/>
          <w:sz w:val="24"/>
        </w:rPr>
        <w:t xml:space="preserve">2.4“服务”系指本招标文件所述投标人应该履行的承诺和义务，</w:t>
      </w:r>
      <w:r>
        <w:rPr>
          <w:sz w:val="24"/>
        </w:rPr>
        <w:t xml:space="preserve">即</w:t>
      </w:r>
      <w:r>
        <w:rPr>
          <w:rFonts w:hint="eastAsia"/>
          <w:spacing w:val="-10"/>
          <w:sz w:val="24"/>
        </w:rPr>
        <w:t xml:space="preserve">华阳南路南延、句容河一期风光带及肖杆河风光带绿化养护服务</w:t>
      </w:r>
      <w:r>
        <w:rPr>
          <w:spacing w:val="-10"/>
          <w:sz w:val="24"/>
        </w:rPr>
        <w:t xml:space="preserve">，亦包括招标文件中特别描述的其它形式的服务</w:t>
      </w:r>
      <w:r>
        <w:rPr>
          <w:rFonts w:hint="eastAsia" w:ascii="宋体" w:hAnsi="宋体"/>
          <w:sz w:val="24"/>
          <w:szCs w:val="22"/>
          <w:highlight w:val="white"/>
        </w:rPr>
        <w:t xml:space="preserve">。</w:t>
      </w:r>
      <w:r>
        <w:rPr>
          <w:rFonts w:ascii="宋体" w:hAnsi="宋体"/>
          <w:sz w:val="24"/>
          <w:szCs w:val="22"/>
          <w:highlight w:val="white"/>
        </w:rPr>
      </w:r>
      <w:r/>
    </w:p>
    <w:p>
      <w:pPr>
        <w:pStyle w:val="1084"/>
        <w:ind w:firstLine="446"/>
        <w:keepLines w:val="0"/>
        <w:keepNext w:val="0"/>
        <w:spacing w:line="360" w:lineRule="auto"/>
        <w:rPr>
          <w:rFonts w:ascii="宋体" w:hAnsi="宋体"/>
          <w:sz w:val="30"/>
        </w:rPr>
      </w:pPr>
      <w:r>
        <w:rPr>
          <w:rFonts w:hint="eastAsia" w:ascii="宋体" w:hAnsi="宋体"/>
          <w:sz w:val="30"/>
        </w:rPr>
        <w:t xml:space="preserve">3．采购方式</w:t>
      </w:r>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3.1 本次采购采取公开招标方式</w:t>
      </w:r>
      <w:r>
        <w:rPr>
          <w:rFonts w:hint="eastAsia" w:ascii="宋体" w:hAnsi="宋体"/>
          <w:sz w:val="24"/>
          <w:szCs w:val="22"/>
          <w:highlight w:val="white"/>
        </w:rPr>
        <w:t xml:space="preserve">（综合评分法）。</w:t>
      </w:r>
      <w:r>
        <w:rPr>
          <w:rFonts w:ascii="宋体" w:hAnsi="宋体"/>
          <w:sz w:val="24"/>
        </w:rPr>
      </w:r>
      <w:r/>
    </w:p>
    <w:p>
      <w:pPr>
        <w:pStyle w:val="1064"/>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hint="eastAsia" w:ascii="宋体" w:hAnsi="宋体"/>
          <w:sz w:val="24"/>
          <w:szCs w:val="22"/>
          <w:highlight w:val="white"/>
        </w:rPr>
        <w:t xml:space="preserve">资格后审。</w:t>
      </w:r>
      <w:r>
        <w:rPr>
          <w:rFonts w:ascii="宋体" w:hAnsi="宋体"/>
          <w:sz w:val="24"/>
          <w:szCs w:val="28"/>
        </w:rPr>
      </w:r>
      <w:r/>
    </w:p>
    <w:p>
      <w:pPr>
        <w:pStyle w:val="1064"/>
        <w:ind w:firstLine="480"/>
        <w:spacing w:line="360" w:lineRule="auto"/>
        <w:rPr>
          <w:rFonts w:ascii="宋体" w:hAnsi="宋体"/>
          <w:sz w:val="24"/>
          <w:szCs w:val="22"/>
          <w:highlight w:val="white"/>
        </w:rPr>
      </w:pPr>
      <w:r>
        <w:rPr>
          <w:rFonts w:hint="eastAsia" w:ascii="宋体" w:hAnsi="宋体"/>
          <w:sz w:val="24"/>
          <w:szCs w:val="28"/>
        </w:rPr>
        <w:t xml:space="preserve">3.3 本次采购确定的中标人数量：</w:t>
      </w:r>
      <w:r>
        <w:rPr>
          <w:rFonts w:hint="eastAsia" w:ascii="宋体" w:hAnsi="宋体"/>
          <w:sz w:val="24"/>
          <w:szCs w:val="22"/>
          <w:highlight w:val="white"/>
        </w:rPr>
        <w:t xml:space="preserve">每标段1名。</w:t>
      </w:r>
      <w:r>
        <w:rPr>
          <w:rFonts w:ascii="宋体" w:hAnsi="宋体"/>
          <w:sz w:val="24"/>
          <w:szCs w:val="22"/>
          <w:highlight w:val="white"/>
        </w:rPr>
      </w:r>
      <w:r/>
    </w:p>
    <w:p>
      <w:pPr>
        <w:pStyle w:val="1084"/>
        <w:ind w:firstLine="446"/>
        <w:keepLines w:val="0"/>
        <w:keepNext w:val="0"/>
        <w:spacing w:line="360" w:lineRule="auto"/>
        <w:rPr>
          <w:rFonts w:ascii="宋体" w:hAnsi="宋体"/>
          <w:sz w:val="30"/>
        </w:rPr>
      </w:pPr>
      <w:r>
        <w:rPr>
          <w:rFonts w:hint="eastAsia" w:ascii="宋体" w:hAnsi="宋体"/>
          <w:sz w:val="30"/>
        </w:rPr>
        <w:t xml:space="preserve">4．投标费用</w:t>
      </w:r>
      <w:bookmarkEnd w:id="16"/>
      <w:r/>
      <w:bookmarkEnd w:id="17"/>
      <w:r/>
      <w:bookmarkEnd w:id="18"/>
      <w:r/>
      <w:bookmarkEnd w:id="19"/>
      <w:r/>
      <w:bookmarkEnd w:id="20"/>
      <w:r>
        <w:rPr>
          <w:rFonts w:ascii="宋体" w:hAnsi="宋体"/>
          <w:sz w:val="30"/>
        </w:rPr>
      </w:r>
      <w:r/>
    </w:p>
    <w:p>
      <w:pPr>
        <w:pStyle w:val="1064"/>
        <w:ind w:firstLine="480"/>
        <w:spacing w:line="360" w:lineRule="auto"/>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rPr>
          <w:rFonts w:ascii="宋体" w:hAnsi="宋体"/>
          <w:b/>
          <w:sz w:val="24"/>
        </w:rPr>
      </w:r>
      <w:r/>
    </w:p>
    <w:p>
      <w:pPr>
        <w:pStyle w:val="1064"/>
        <w:ind w:firstLine="480"/>
        <w:spacing w:line="360" w:lineRule="auto"/>
        <w:rPr>
          <w:rFonts w:hint="eastAsia" w:ascii="宋体" w:hAnsi="宋体"/>
          <w:sz w:val="24"/>
          <w:szCs w:val="22"/>
          <w:highlight w:val="white"/>
        </w:rPr>
      </w:pPr>
      <w:r/>
      <w:bookmarkStart w:id="21" w:name="EB43d98a67a624490d81135a7e75760740"/>
      <w:r>
        <w:rPr>
          <w:rFonts w:hint="eastAsia" w:ascii="宋体" w:hAnsi="宋体"/>
          <w:sz w:val="24"/>
          <w:szCs w:val="22"/>
          <w:highlight w:val="white"/>
        </w:rPr>
        <w:t xml:space="preserve">中标人须向代理机构支付代理服务费，收费标准是参照国家计委关于印发《代理服务收费管理暂行办法》的通知（计价格[2002]1980 号）文规定标准下下浮40%计取。造价咨询费在苏价服【2014】383号文规定基础下下浮40%计取。</w:t>
      </w:r>
      <w:r>
        <w:rPr>
          <w:rFonts w:hint="eastAsia" w:ascii="宋体" w:hAnsi="宋体"/>
          <w:sz w:val="24"/>
          <w:szCs w:val="22"/>
          <w:highlight w:val="white"/>
        </w:rPr>
      </w:r>
      <w:r/>
    </w:p>
    <w:p>
      <w:pPr>
        <w:pStyle w:val="1064"/>
        <w:ind w:firstLine="480"/>
        <w:spacing w:line="360" w:lineRule="auto"/>
        <w:rPr>
          <w:rFonts w:ascii="宋体" w:hAnsi="宋体"/>
          <w:sz w:val="24"/>
          <w:szCs w:val="22"/>
          <w:highlight w:val="white"/>
        </w:rPr>
      </w:pPr>
      <w:r>
        <w:rPr>
          <w:rFonts w:hint="eastAsia" w:ascii="宋体" w:hAnsi="宋体"/>
          <w:sz w:val="24"/>
          <w:szCs w:val="22"/>
          <w:highlight w:val="white"/>
        </w:rPr>
        <w:t xml:space="preserve">代理费用收款信息：</w:t>
      </w:r>
      <w:bookmarkEnd w:id="21"/>
      <w:r>
        <w:rPr>
          <w:rFonts w:ascii="宋体" w:hAnsi="宋体"/>
          <w:sz w:val="24"/>
          <w:szCs w:val="22"/>
          <w:highlight w:val="white"/>
        </w:rPr>
      </w:r>
      <w:r/>
    </w:p>
    <w:p>
      <w:pPr>
        <w:pStyle w:val="1064"/>
        <w:ind w:firstLine="1440"/>
        <w:spacing w:line="360" w:lineRule="auto"/>
        <w:rPr>
          <w:rFonts w:ascii="宋体" w:hAnsi="宋体"/>
          <w:sz w:val="24"/>
        </w:rPr>
      </w:pPr>
      <w:r>
        <w:rPr>
          <w:rFonts w:hint="eastAsia" w:ascii="宋体" w:hAnsi="宋体"/>
          <w:sz w:val="24"/>
        </w:rPr>
        <w:t xml:space="preserve">收款单位：</w:t>
      </w:r>
      <w:bookmarkStart w:id="22" w:name="EB470f00856ec748c289610fe6e8b7c367"/>
      <w:r>
        <w:rPr>
          <w:rFonts w:hint="eastAsia" w:ascii="宋体" w:hAnsi="宋体"/>
          <w:sz w:val="24"/>
        </w:rPr>
        <w:t xml:space="preserve">江苏德宁建设工程咨询有限公司句容分公司</w:t>
      </w:r>
      <w:bookmarkEnd w:id="22"/>
      <w:r>
        <w:rPr>
          <w:rFonts w:ascii="宋体" w:hAnsi="宋体"/>
          <w:sz w:val="24"/>
        </w:rPr>
      </w:r>
      <w:r/>
    </w:p>
    <w:p>
      <w:pPr>
        <w:pStyle w:val="1064"/>
        <w:ind w:firstLine="1440"/>
        <w:spacing w:line="360" w:lineRule="auto"/>
        <w:rPr>
          <w:rFonts w:ascii="宋体" w:hAnsi="宋体"/>
          <w:sz w:val="24"/>
        </w:rPr>
      </w:pPr>
      <w:r>
        <w:rPr>
          <w:rFonts w:hint="eastAsia" w:ascii="宋体" w:hAnsi="宋体"/>
          <w:sz w:val="24"/>
        </w:rPr>
        <w:t xml:space="preserve">收款账号：江苏句容农村商业银行城西支行</w:t>
      </w:r>
      <w:r>
        <w:rPr>
          <w:rFonts w:ascii="宋体" w:hAnsi="宋体"/>
          <w:sz w:val="24"/>
        </w:rPr>
      </w:r>
      <w:r/>
    </w:p>
    <w:p>
      <w:pPr>
        <w:pStyle w:val="1064"/>
        <w:ind w:firstLine="1440"/>
        <w:spacing w:line="360" w:lineRule="auto"/>
        <w:rPr>
          <w:rFonts w:ascii="宋体" w:hAnsi="宋体"/>
          <w:sz w:val="24"/>
        </w:rPr>
      </w:pPr>
      <w:r>
        <w:rPr>
          <w:rFonts w:hint="eastAsia" w:ascii="宋体" w:hAnsi="宋体"/>
          <w:sz w:val="24"/>
        </w:rPr>
        <w:t xml:space="preserve">开户银行：</w:t>
      </w:r>
      <w:bookmarkStart w:id="23" w:name="EBe23e93d00ab746e38c10d042866e4d31"/>
      <w:r/>
      <w:bookmarkEnd w:id="23"/>
      <w:r>
        <w:rPr>
          <w:rFonts w:hint="eastAsia" w:ascii="宋体" w:hAnsi="宋体"/>
          <w:sz w:val="24"/>
        </w:rPr>
        <w:t xml:space="preserve">3211040381010000005571</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rPr>
          <w:rFonts w:ascii="宋体" w:hAnsi="宋体"/>
          <w:sz w:val="24"/>
        </w:rPr>
      </w:r>
      <w:r/>
    </w:p>
    <w:p>
      <w:pPr>
        <w:pStyle w:val="1066"/>
        <w:ind w:firstLine="446"/>
        <w:keepLines w:val="0"/>
        <w:keepNext w:val="0"/>
        <w:spacing w:before="200" w:after="200" w:line="360" w:lineRule="auto"/>
        <w:rPr>
          <w:rFonts w:hint="eastAsia" w:ascii="宋体" w:hAnsi="宋体" w:cs="宋体"/>
          <w:sz w:val="30"/>
        </w:rPr>
      </w:pPr>
      <w:r/>
      <w:bookmarkStart w:id="24" w:name="_Toc20732973"/>
      <w:r/>
      <w:bookmarkStart w:id="25" w:name="_Toc98669336"/>
      <w:r/>
      <w:bookmarkStart w:id="26" w:name="_Toc100386039"/>
      <w:r/>
      <w:bookmarkStart w:id="27" w:name="_Toc98669694"/>
      <w:r/>
      <w:bookmarkStart w:id="28" w:name="_Toc92168005"/>
      <w:r>
        <w:rPr>
          <w:rFonts w:hint="eastAsia" w:ascii="宋体" w:hAnsi="宋体" w:cs="宋体"/>
          <w:sz w:val="30"/>
        </w:rPr>
        <w:t xml:space="preserve">5．政策功能</w:t>
      </w:r>
      <w:r>
        <w:rPr>
          <w:rFonts w:hint="eastAsia" w:ascii="宋体" w:hAnsi="宋体" w:cs="宋体"/>
          <w:sz w:val="30"/>
        </w:rPr>
      </w:r>
      <w:r/>
    </w:p>
    <w:p>
      <w:pPr>
        <w:pStyle w:val="1070"/>
        <w:ind w:firstLine="480"/>
        <w:spacing w:line="360" w:lineRule="auto"/>
        <w:rPr>
          <w:rFonts w:hint="eastAsia" w:ascii="宋体" w:hAnsi="宋体" w:cs="宋体"/>
          <w:sz w:val="24"/>
        </w:rPr>
      </w:pPr>
      <w:r>
        <w:rPr>
          <w:rFonts w:hint="eastAsia" w:ascii="宋体" w:hAnsi="宋体" w:cs="宋体"/>
          <w:sz w:val="24"/>
        </w:rPr>
        <w:t xml:space="preserve">5.1支持中小企业发展</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符合中小企业划分标准的个体工商户，在政府采购活动中视同中小企业。</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5.1.2.2在工程采购项目中，工程由中小企业承建，即工程施工单位为中小企业；</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在货物采购项目中，投标人提供的货物既有中小企业制造货物，也有大型企业制造货物的，不享受中小企业扶持政策。</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29" w:name="_Hlk132637972"/>
      <w:r>
        <w:rPr>
          <w:rFonts w:hint="eastAsia" w:ascii="宋体" w:hAnsi="宋体" w:cs="宋体"/>
          <w:iCs/>
          <w:sz w:val="24"/>
        </w:rPr>
        <w:t xml:space="preserve">10%-20%</w:t>
      </w:r>
      <w:bookmarkEnd w:id="29"/>
      <w:r>
        <w:rPr>
          <w:rFonts w:hint="eastAsia" w:ascii="宋体" w:hAnsi="宋体" w:cs="宋体"/>
          <w:sz w:val="24"/>
        </w:rPr>
        <w:t xml:space="preserve">的扣除，</w:t>
      </w:r>
      <w:bookmarkStart w:id="30" w:name="_Hlk132637893"/>
      <w:r>
        <w:rPr>
          <w:rFonts w:hint="eastAsia" w:ascii="宋体" w:hAnsi="宋体" w:cs="宋体"/>
          <w:sz w:val="24"/>
        </w:rPr>
        <w:t xml:space="preserve">用扣除后的价格参与评审</w:t>
      </w:r>
      <w:bookmarkEnd w:id="30"/>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4%-6%</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10%-20%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s="宋体"/>
          <w:sz w:val="24"/>
        </w:rPr>
      </w:r>
      <w:r/>
    </w:p>
    <w:p>
      <w:pPr>
        <w:pStyle w:val="1070"/>
        <w:ind w:firstLine="480"/>
        <w:spacing w:line="360" w:lineRule="auto"/>
        <w:rPr>
          <w:rFonts w:hint="eastAsia" w:ascii="宋体" w:hAnsi="宋体" w:cs="宋体"/>
          <w:bCs/>
          <w:sz w:val="24"/>
        </w:rPr>
      </w:pPr>
      <w:r>
        <w:rPr>
          <w:rFonts w:hint="eastAsia" w:ascii="宋体" w:hAnsi="宋体" w:cs="宋体"/>
          <w:sz w:val="24"/>
        </w:rPr>
        <w:t xml:space="preserve">5.1.4</w:t>
      </w:r>
      <w:r>
        <w:rPr>
          <w:rFonts w:hint="eastAsia" w:ascii="宋体" w:hAnsi="宋体" w:cs="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bCs/>
          <w:sz w:val="24"/>
        </w:rPr>
      </w:r>
      <w:r/>
    </w:p>
    <w:p>
      <w:pPr>
        <w:pStyle w:val="1064"/>
        <w:ind w:firstLine="480"/>
        <w:spacing w:line="360" w:lineRule="auto"/>
        <w:rPr>
          <w:rFonts w:hint="eastAsia"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s="宋体"/>
          <w:bCs/>
          <w:sz w:val="24"/>
        </w:rPr>
      </w:r>
      <w:r/>
    </w:p>
    <w:p>
      <w:pPr>
        <w:pStyle w:val="1064"/>
        <w:ind w:firstLine="480"/>
        <w:spacing w:line="360" w:lineRule="auto"/>
        <w:rPr>
          <w:rFonts w:hint="eastAsia"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rPr>
          <w:rFonts w:hint="eastAsia" w:ascii="宋体" w:hAnsi="宋体" w:cs="宋体"/>
          <w:bCs/>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5.2强制采购信息安全产品</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5.3支持绿色发展</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31" w:name="_Hlk132634610"/>
      <w:r>
        <w:rPr>
          <w:rFonts w:hint="eastAsia" w:ascii="宋体" w:hAnsi="宋体" w:cs="宋体"/>
          <w:sz w:val="24"/>
        </w:rPr>
        <w:t xml:space="preserve">（财办库〔2020〕123号）</w:t>
      </w:r>
      <w:bookmarkEnd w:id="31"/>
      <w:r>
        <w:rPr>
          <w:rFonts w:hint="eastAsia" w:ascii="宋体" w:hAnsi="宋体" w:cs="宋体"/>
          <w:sz w:val="24"/>
        </w:rPr>
        <w:t xml:space="preserve">规定的包装需求标准。</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5.5支持创新发展</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5.6平等对待内外资企业和符合条件的破产重整企业</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r>
        <w:rPr>
          <w:rFonts w:hint="eastAsia" w:ascii="宋体" w:hAnsi="宋体" w:cs="宋体"/>
          <w:sz w:val="24"/>
        </w:rPr>
      </w:r>
      <w:r/>
    </w:p>
    <w:p>
      <w:pPr>
        <w:pStyle w:val="1064"/>
        <w:ind w:firstLine="477"/>
        <w:spacing w:line="360" w:lineRule="auto"/>
        <w:rPr>
          <w:rFonts w:hint="eastAsia" w:ascii="宋体" w:hAnsi="宋体" w:cs="宋体"/>
          <w:sz w:val="24"/>
        </w:rPr>
      </w:pPr>
      <w:r>
        <w:rPr>
          <w:rFonts w:hint="eastAsia" w:ascii="宋体" w:hAnsi="宋体" w:cs="宋体"/>
          <w:sz w:val="24"/>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rPr>
          <w:rFonts w:hint="eastAsia" w:ascii="宋体" w:hAnsi="宋体" w:cs="宋体"/>
          <w:sz w:val="24"/>
        </w:rPr>
      </w:r>
      <w:r/>
    </w:p>
    <w:p>
      <w:pPr>
        <w:pStyle w:val="1084"/>
        <w:jc w:val="center"/>
        <w:keepLines w:val="0"/>
        <w:keepNext w:val="0"/>
        <w:spacing w:before="0" w:after="0" w:line="360" w:lineRule="auto"/>
        <w:rPr>
          <w:rFonts w:ascii="宋体" w:hAnsi="宋体"/>
          <w:szCs w:val="32"/>
        </w:rPr>
      </w:pPr>
      <w:r/>
      <w:bookmarkEnd w:id="24"/>
      <w:r/>
      <w:bookmarkEnd w:id="25"/>
      <w:r/>
      <w:bookmarkEnd w:id="26"/>
      <w:r/>
      <w:bookmarkEnd w:id="27"/>
      <w:r/>
      <w:bookmarkEnd w:id="28"/>
      <w:r>
        <w:rPr>
          <w:rFonts w:hint="eastAsia" w:ascii="宋体" w:hAnsi="宋体"/>
          <w:szCs w:val="32"/>
        </w:rPr>
        <w:t xml:space="preserve">二、招标文件</w:t>
      </w:r>
      <w:r>
        <w:rPr>
          <w:rFonts w:ascii="宋体" w:hAnsi="宋体"/>
          <w:szCs w:val="32"/>
        </w:rPr>
      </w:r>
      <w:r/>
    </w:p>
    <w:p>
      <w:pPr>
        <w:pStyle w:val="1084"/>
        <w:ind w:firstLine="446"/>
        <w:keepLines w:val="0"/>
        <w:keepNext w:val="0"/>
        <w:spacing w:before="200" w:after="200" w:line="360" w:lineRule="auto"/>
        <w:rPr>
          <w:rFonts w:ascii="宋体" w:hAnsi="宋体"/>
          <w:sz w:val="30"/>
        </w:rPr>
      </w:pPr>
      <w:r/>
      <w:bookmarkStart w:id="32" w:name="_Toc20732976"/>
      <w:r/>
      <w:bookmarkStart w:id="33" w:name="_Toc92168008"/>
      <w:r/>
      <w:bookmarkStart w:id="34" w:name="_Toc100386042"/>
      <w:r/>
      <w:bookmarkStart w:id="35" w:name="_Toc98669697"/>
      <w:r/>
      <w:bookmarkStart w:id="36" w:name="_Toc98669339"/>
      <w:r>
        <w:rPr>
          <w:rFonts w:hint="eastAsia" w:ascii="宋体" w:hAnsi="宋体"/>
          <w:sz w:val="30"/>
        </w:rPr>
        <w:t xml:space="preserve">6.招标文件组成</w:t>
      </w:r>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6.1 招标文件包括：</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（1）投标邀请</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（2）投标人须知</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（3）拟签订的合同文本</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（4）采购需求</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（5）评标办法和标准</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（6）投标文件（格式）</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rPr>
          <w:rFonts w:ascii="宋体" w:hAnsi="宋体"/>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End w:id="32"/>
      <w:r/>
      <w:bookmarkEnd w:id="33"/>
      <w:r/>
      <w:bookmarkEnd w:id="34"/>
      <w:r/>
      <w:bookmarkEnd w:id="35"/>
      <w:r/>
      <w:bookmarkEnd w:id="36"/>
      <w:r/>
      <w:bookmarkStart w:id="37" w:name="_Toc92168009"/>
      <w:r/>
      <w:bookmarkStart w:id="38" w:name="_Toc98669698"/>
      <w:r/>
      <w:bookmarkStart w:id="39" w:name="_Toc98669340"/>
      <w:r/>
      <w:bookmarkStart w:id="40" w:name="_Toc20732977"/>
      <w:r/>
      <w:bookmarkStart w:id="41" w:name="_Toc100386043"/>
      <w:r>
        <w:rPr>
          <w:rFonts w:hint="eastAsia" w:ascii="宋体" w:hAnsi="宋体"/>
          <w:sz w:val="30"/>
        </w:rPr>
        <w:t xml:space="preserve">和修改</w:t>
      </w:r>
      <w:bookmarkEnd w:id="37"/>
      <w:r/>
      <w:bookmarkEnd w:id="38"/>
      <w:r/>
      <w:bookmarkEnd w:id="39"/>
      <w:r/>
      <w:bookmarkEnd w:id="40"/>
      <w:r/>
      <w:bookmarkEnd w:id="41"/>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rPr>
          <w:rFonts w:ascii="宋体" w:hAnsi="宋体"/>
          <w:sz w:val="24"/>
        </w:rPr>
      </w:r>
      <w:r/>
    </w:p>
    <w:p>
      <w:pPr>
        <w:pStyle w:val="1084"/>
        <w:keepLines w:val="0"/>
        <w:keepNext w:val="0"/>
        <w:spacing w:before="0" w:after="0" w:line="360" w:lineRule="auto"/>
        <w:tabs>
          <w:tab w:val="left" w:pos="492" w:leader="none"/>
        </w:tabs>
        <w:rPr>
          <w:rFonts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rPr>
          <w:rFonts w:hAnsi="宋体"/>
          <w:sz w:val="24"/>
          <w:szCs w:val="24"/>
        </w:rPr>
      </w:r>
      <w:r/>
    </w:p>
    <w:p>
      <w:pPr>
        <w:pStyle w:val="1084"/>
        <w:keepLines w:val="0"/>
        <w:keepNext w:val="0"/>
        <w:spacing w:before="0" w:after="0" w:line="360" w:lineRule="auto"/>
        <w:tabs>
          <w:tab w:val="left" w:pos="492" w:leader="none"/>
        </w:tabs>
        <w:rPr>
          <w:rFonts w:ascii="宋体" w:hAnsi="宋体"/>
          <w:sz w:val="24"/>
          <w:szCs w:val="24"/>
        </w:rPr>
      </w:pPr>
      <w:r>
        <w:rPr>
          <w:rFonts w:ascii="宋体" w:hAnsi="宋体"/>
          <w:sz w:val="24"/>
          <w:szCs w:val="24"/>
        </w:rPr>
      </w:r>
      <w:r/>
    </w:p>
    <w:p>
      <w:pPr>
        <w:pStyle w:val="1084"/>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rPr>
          <w:rFonts w:ascii="宋体" w:hAnsi="宋体"/>
          <w:szCs w:val="32"/>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rPr>
          <w:rFonts w:ascii="宋体" w:hAnsi="宋体"/>
          <w:sz w:val="30"/>
        </w:rPr>
      </w:r>
      <w:r/>
    </w:p>
    <w:p>
      <w:pPr>
        <w:pStyle w:val="1084"/>
        <w:ind w:firstLine="446"/>
        <w:keepLines w:val="0"/>
        <w:keepNext w:val="0"/>
        <w:spacing w:before="200" w:after="200" w:line="360" w:lineRule="auto"/>
        <w:rPr>
          <w:rFonts w:hint="eastAsia" w:ascii="宋体" w:hAnsi="宋体"/>
          <w:b w:val="0"/>
          <w:bCs/>
          <w:sz w:val="24"/>
        </w:rPr>
      </w:pPr>
      <w:r>
        <w:rPr>
          <w:rFonts w:hint="eastAsia" w:ascii="宋体" w:hAnsi="宋体"/>
          <w:b w:val="0"/>
          <w:bCs/>
          <w:sz w:val="24"/>
        </w:rPr>
        <w:t xml:space="preserve">8.1 投标人须通过苏采云系统的相关要求编制投标文件。</w:t>
      </w:r>
      <w:r>
        <w:rPr>
          <w:rFonts w:hint="eastAsia" w:ascii="宋体" w:hAnsi="宋体"/>
          <w:b w:val="0"/>
          <w:bCs/>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rPr>
          <w:rFonts w:ascii="宋体" w:hAnsi="宋体"/>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rPr>
          <w:rFonts w:ascii="宋体" w:hAnsi="宋体"/>
          <w:sz w:val="30"/>
        </w:rPr>
      </w:r>
      <w:r/>
    </w:p>
    <w:p>
      <w:pPr>
        <w:pStyle w:val="1085"/>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rPr>
          <w:rFonts w:ascii="宋体" w:hAnsi="宋体"/>
          <w:sz w:val="24"/>
        </w:rPr>
      </w:r>
      <w:r/>
    </w:p>
    <w:p>
      <w:pPr>
        <w:pStyle w:val="1085"/>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rPr>
          <w:rFonts w:ascii="宋体" w:hAnsi="宋体"/>
          <w:sz w:val="24"/>
        </w:rPr>
      </w:r>
      <w:r/>
    </w:p>
    <w:p>
      <w:pPr>
        <w:pStyle w:val="1085"/>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rPr>
          <w:rFonts w:ascii="宋体" w:hAnsi="宋体"/>
          <w:sz w:val="24"/>
        </w:rPr>
      </w:r>
      <w:r/>
    </w:p>
    <w:p>
      <w:pPr>
        <w:pStyle w:val="1085"/>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rPr>
          <w:rFonts w:ascii="宋体" w:hAnsi="宋体"/>
          <w:sz w:val="24"/>
        </w:rPr>
      </w:r>
      <w:r/>
    </w:p>
    <w:p>
      <w:pPr>
        <w:pStyle w:val="1085"/>
        <w:ind w:firstLine="425"/>
        <w:spacing w:line="360" w:lineRule="auto"/>
        <w:widowControl/>
        <w:rPr>
          <w:rFonts w:ascii="宋体" w:hAnsi="宋体"/>
          <w:sz w:val="24"/>
        </w:rPr>
      </w:pPr>
      <w:r>
        <w:rPr>
          <w:rFonts w:hint="eastAsia" w:ascii="宋体" w:hAnsi="宋体"/>
          <w:sz w:val="24"/>
        </w:rPr>
        <w:t xml:space="preserve">10.4 具体填写格式详见招标文件第六部分。</w:t>
      </w:r>
      <w:r>
        <w:rPr>
          <w:rFonts w:ascii="宋体" w:hAnsi="宋体"/>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rPr>
          <w:rFonts w:ascii="宋体" w:hAnsi="宋体"/>
          <w:sz w:val="30"/>
        </w:rPr>
      </w:r>
      <w:r/>
    </w:p>
    <w:p>
      <w:pPr>
        <w:pStyle w:val="1064"/>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rPr>
          <w:rFonts w:ascii="宋体" w:hAnsi="宋体"/>
          <w:b/>
          <w:sz w:val="24"/>
        </w:rPr>
      </w:r>
      <w:r/>
    </w:p>
    <w:p>
      <w:pPr>
        <w:pStyle w:val="1064"/>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rPr>
          <w:rFonts w:ascii="宋体" w:hAnsi="宋体"/>
          <w:b/>
          <w:sz w:val="24"/>
        </w:rPr>
      </w:r>
      <w:r/>
    </w:p>
    <w:p>
      <w:pPr>
        <w:pStyle w:val="1064"/>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rPr>
          <w:rFonts w:ascii="宋体" w:hAnsi="宋体"/>
          <w:sz w:val="24"/>
        </w:rPr>
      </w:r>
      <w:r/>
    </w:p>
    <w:p>
      <w:pPr>
        <w:pStyle w:val="1064"/>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rPr>
          <w:rFonts w:ascii="宋体" w:hAnsi="宋体"/>
          <w:b/>
          <w:sz w:val="24"/>
        </w:rPr>
      </w:r>
      <w:r/>
    </w:p>
    <w:p>
      <w:pPr>
        <w:pStyle w:val="1064"/>
        <w:ind w:firstLine="446"/>
        <w:spacing w:line="360" w:lineRule="auto"/>
        <w:rPr>
          <w:rFonts w:ascii="宋体" w:hAnsi="宋体"/>
          <w:sz w:val="24"/>
        </w:rPr>
      </w:pPr>
      <w:r>
        <w:rPr>
          <w:rFonts w:hint="eastAsia" w:ascii="宋体" w:hAnsi="宋体"/>
          <w:b/>
          <w:sz w:val="30"/>
        </w:rPr>
        <w:t xml:space="preserve">13．投标保证金</w:t>
      </w:r>
      <w:r>
        <w:rPr>
          <w:rFonts w:ascii="宋体" w:hAnsi="宋体"/>
          <w:sz w:val="24"/>
        </w:rPr>
      </w:r>
      <w:r/>
    </w:p>
    <w:p>
      <w:pPr>
        <w:pStyle w:val="1064"/>
        <w:ind w:left="1" w:firstLine="480"/>
        <w:spacing w:line="360" w:lineRule="auto"/>
        <w:rPr>
          <w:rFonts w:ascii="宋体" w:hAnsi="宋体"/>
          <w:b/>
          <w:sz w:val="24"/>
        </w:rPr>
      </w:pPr>
      <w:r>
        <w:rPr>
          <w:rFonts w:hint="eastAsia" w:ascii="宋体" w:hAnsi="宋体"/>
          <w:sz w:val="24"/>
        </w:rPr>
        <w:t xml:space="preserve">13.1 </w:t>
      </w:r>
      <w:r>
        <w:rPr>
          <w:rFonts w:hint="eastAsia" w:ascii="宋体" w:hAnsi="宋体"/>
          <w:b/>
          <w:sz w:val="24"/>
        </w:rPr>
        <w:t xml:space="preserve">本项目不收投标保证金。</w:t>
      </w:r>
      <w:r>
        <w:rPr>
          <w:rFonts w:ascii="宋体" w:hAnsi="宋体"/>
          <w:b/>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14．投标有效期</w:t>
      </w:r>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之日起90天内有效。投标人一旦获取了本招标文件并参加投标，即被认为接受了投标有效期的约定。</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ascii="宋体" w:hAnsi="宋体"/>
          <w:sz w:val="24"/>
        </w:rPr>
      </w:r>
      <w:r/>
    </w:p>
    <w:p>
      <w:pPr>
        <w:pStyle w:val="1064"/>
        <w:ind w:firstLine="446"/>
        <w:spacing w:line="360" w:lineRule="auto"/>
        <w:rPr>
          <w:rFonts w:ascii="宋体" w:hAnsi="宋体"/>
          <w:b/>
          <w:sz w:val="30"/>
        </w:rPr>
      </w:pPr>
      <w:r>
        <w:rPr>
          <w:rFonts w:hint="eastAsia" w:ascii="宋体" w:hAnsi="宋体"/>
          <w:b/>
          <w:sz w:val="30"/>
        </w:rPr>
        <w:t xml:space="preserve">15.投标文件的式样和签署</w:t>
      </w:r>
      <w:r>
        <w:rPr>
          <w:rFonts w:ascii="宋体" w:hAnsi="宋体"/>
          <w:b/>
          <w:sz w:val="30"/>
        </w:rPr>
      </w:r>
      <w:r/>
    </w:p>
    <w:p>
      <w:pPr>
        <w:pStyle w:val="1064"/>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rPr>
          <w:rFonts w:ascii="宋体" w:hAnsi="宋体"/>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16．投标文件的提交</w:t>
      </w:r>
      <w:r>
        <w:rPr>
          <w:rFonts w:ascii="宋体" w:hAnsi="宋体"/>
          <w:sz w:val="30"/>
        </w:rPr>
      </w:r>
      <w:r/>
    </w:p>
    <w:p>
      <w:pPr>
        <w:pStyle w:val="1064"/>
        <w:ind w:left="1" w:firstLine="480"/>
        <w:spacing w:line="360" w:lineRule="auto"/>
        <w:rPr>
          <w:rFonts w:ascii="宋体" w:hAnsi="宋体"/>
          <w:sz w:val="24"/>
        </w:rPr>
      </w:pPr>
      <w:r>
        <w:rPr>
          <w:rFonts w:hint="eastAsia" w:ascii="宋体" w:hAnsi="宋体"/>
          <w:sz w:val="24"/>
        </w:rPr>
        <w:t xml:space="preserve">16.1 投标文件提交</w:t>
      </w:r>
      <w:r>
        <w:rPr>
          <w:rFonts w:ascii="宋体" w:hAnsi="宋体"/>
          <w:sz w:val="24"/>
        </w:rPr>
      </w:r>
      <w:r/>
    </w:p>
    <w:p>
      <w:pPr>
        <w:pStyle w:val="1064"/>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时间以“苏采云”系统时间为准。</w:t>
      </w:r>
      <w:r>
        <w:rPr>
          <w:rFonts w:ascii="宋体" w:hAnsi="宋体"/>
          <w:b/>
          <w:sz w:val="24"/>
          <w:u w:val="single"/>
        </w:rPr>
      </w:r>
      <w:r/>
    </w:p>
    <w:p>
      <w:pPr>
        <w:pStyle w:val="1064"/>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截止时间以后提交的投标文件，“苏采云”系统将拒绝接收。投标人应充分考虑网络环境、网络带宽等风险因素。</w:t>
      </w:r>
      <w:r>
        <w:rPr>
          <w:rFonts w:ascii="宋体" w:hAnsi="宋体"/>
          <w:b/>
          <w:sz w:val="24"/>
          <w:u w:val="single"/>
        </w:rPr>
      </w:r>
      <w:r/>
    </w:p>
    <w:p>
      <w:pPr>
        <w:pStyle w:val="1064"/>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rPr>
          <w:rFonts w:ascii="宋体" w:hAnsi="宋体"/>
          <w:b/>
          <w:sz w:val="24"/>
          <w:szCs w:val="20"/>
          <w:u w:val="single"/>
        </w:rPr>
      </w:r>
      <w:r/>
    </w:p>
    <w:p>
      <w:pPr>
        <w:pStyle w:val="1064"/>
        <w:ind w:firstLine="480"/>
        <w:spacing w:line="360" w:lineRule="auto"/>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rPr>
          <w:rFonts w:ascii="宋体" w:hAnsi="宋体"/>
          <w:b/>
          <w:sz w:val="24"/>
          <w:u w:val="single"/>
        </w:rPr>
      </w:r>
      <w:r/>
    </w:p>
    <w:p>
      <w:pPr>
        <w:pStyle w:val="1064"/>
        <w:ind w:firstLine="480"/>
        <w:spacing w:line="360" w:lineRule="auto"/>
        <w:rPr>
          <w:rFonts w:ascii="宋体" w:hAnsi="宋体"/>
          <w:sz w:val="24"/>
        </w:rPr>
      </w:pPr>
      <w:r>
        <w:rPr>
          <w:rFonts w:hint="eastAsia" w:ascii="宋体" w:hAnsi="宋体"/>
          <w:sz w:val="24"/>
        </w:rPr>
        <w:t xml:space="preserve">16.1.5因不可抗力事件造成的投标文件的损坏、丢失的，采购代理机构不承担责任。</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ascii="宋体" w:hAnsi="宋体"/>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17．投标文件的补充、修改或者撤回</w:t>
      </w:r>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17.3 在提交截止时间之后，投标人不得对其投标文件作任何修改或撤回。</w:t>
      </w:r>
      <w:r>
        <w:rPr>
          <w:rFonts w:ascii="宋体" w:hAnsi="宋体"/>
          <w:sz w:val="24"/>
        </w:rPr>
      </w:r>
      <w:r/>
    </w:p>
    <w:p>
      <w:pPr>
        <w:pStyle w:val="1084"/>
        <w:ind w:firstLine="480"/>
        <w:jc w:val="left"/>
        <w:keepLines w:val="0"/>
        <w:keepNext w:val="0"/>
        <w:spacing w:before="0" w:after="0" w:line="360" w:lineRule="auto"/>
        <w:rPr>
          <w:rFonts w:ascii="宋体" w:hAnsi="宋体"/>
          <w:b w:val="0"/>
          <w:sz w:val="24"/>
          <w:szCs w:val="24"/>
        </w:rPr>
      </w:pPr>
      <w:r>
        <w:rPr>
          <w:rFonts w:hint="eastAsia" w:ascii="宋体" w:hAnsi="宋体"/>
          <w:b w:val="0"/>
          <w:sz w:val="24"/>
          <w:szCs w:val="24"/>
        </w:rPr>
        <w:t xml:space="preserve">17.4 在提交截止时间至招标文件中规定的投标有效期满之间，投标人不得撤回其投标。</w:t>
      </w:r>
      <w:r>
        <w:rPr>
          <w:rFonts w:ascii="宋体" w:hAnsi="宋体"/>
          <w:b w:val="0"/>
          <w:sz w:val="24"/>
          <w:szCs w:val="24"/>
        </w:rPr>
      </w:r>
      <w:r/>
    </w:p>
    <w:p>
      <w:pPr>
        <w:pStyle w:val="1084"/>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rPr>
          <w:rFonts w:ascii="宋体" w:hAnsi="宋体"/>
          <w:szCs w:val="32"/>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18．开标</w:t>
      </w:r>
      <w:r>
        <w:rPr>
          <w:rFonts w:ascii="宋体" w:hAnsi="宋体"/>
          <w:sz w:val="30"/>
        </w:rPr>
      </w:r>
      <w:r/>
    </w:p>
    <w:p>
      <w:pPr>
        <w:pStyle w:val="1064"/>
        <w:ind w:left="1" w:firstLine="480"/>
        <w:spacing w:line="360" w:lineRule="auto"/>
        <w:rPr>
          <w:rFonts w:ascii="宋体" w:hAnsi="宋体"/>
          <w:sz w:val="24"/>
        </w:rPr>
      </w:pPr>
      <w:r>
        <w:rPr>
          <w:rFonts w:hint="eastAsia" w:ascii="宋体" w:hAnsi="宋体"/>
          <w:sz w:val="24"/>
        </w:rPr>
        <w:t xml:space="preserve">18.1 采购代理机构将按招标文件规定的时间、地点主持开标。</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18.2 投标人应当在开标前做好充分准备，使用制作该投标文件的同一数字认证证书准时参加开标。</w:t>
      </w:r>
      <w:r>
        <w:rPr>
          <w:rFonts w:ascii="宋体" w:hAnsi="宋体"/>
          <w:sz w:val="24"/>
        </w:rPr>
      </w:r>
      <w:r/>
    </w:p>
    <w:p>
      <w:pPr>
        <w:pStyle w:val="1064"/>
        <w:ind w:left="1" w:firstLine="482"/>
        <w:spacing w:line="360" w:lineRule="auto"/>
        <w:rPr>
          <w:rFonts w:ascii="宋体" w:hAnsi="宋体"/>
          <w:b/>
          <w:sz w:val="24"/>
        </w:rPr>
      </w:pPr>
      <w:r>
        <w:rPr>
          <w:rFonts w:hint="eastAsia" w:ascii="宋体" w:hAnsi="宋体"/>
          <w:b/>
          <w:sz w:val="24"/>
        </w:rPr>
        <w:t xml:space="preserve">18.3 投标人不足3家，不进入解密程序。</w:t>
      </w:r>
      <w:r>
        <w:rPr>
          <w:rFonts w:ascii="宋体" w:hAnsi="宋体"/>
          <w:b/>
          <w:sz w:val="24"/>
        </w:rPr>
      </w:r>
      <w:r/>
    </w:p>
    <w:p>
      <w:pPr>
        <w:pStyle w:val="1064"/>
        <w:ind w:left="1" w:firstLine="480"/>
        <w:spacing w:line="360" w:lineRule="auto"/>
        <w:rPr>
          <w:rFonts w:ascii="宋体" w:hAnsi="宋体"/>
          <w:sz w:val="24"/>
        </w:rPr>
      </w:pPr>
      <w:r>
        <w:rPr>
          <w:rFonts w:hint="eastAsia" w:ascii="宋体" w:hAnsi="宋体"/>
          <w:sz w:val="24"/>
        </w:rPr>
        <w:t xml:space="preserve">18.4开标时，采购代理机构将在系统内发出解密的指令，投标人自行实施解密，限定在主持人发布解密指令后</w:t>
      </w:r>
      <w:r>
        <w:rPr>
          <w:rFonts w:hint="eastAsia" w:ascii="宋体" w:hAnsi="宋体"/>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rPr>
          <w:rFonts w:ascii="宋体" w:hAnsi="宋体"/>
          <w:sz w:val="24"/>
        </w:rPr>
      </w:r>
      <w:r/>
    </w:p>
    <w:p>
      <w:pPr>
        <w:pStyle w:val="1064"/>
        <w:ind w:left="2" w:firstLine="480"/>
        <w:spacing w:line="360" w:lineRule="auto"/>
        <w:rPr>
          <w:rFonts w:ascii="宋体" w:hAnsi="宋体"/>
          <w:sz w:val="24"/>
        </w:rPr>
      </w:pPr>
      <w:r>
        <w:rPr>
          <w:rFonts w:hint="eastAsia" w:ascii="宋体" w:hAnsi="宋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18.6本项目在限定的解密时间内，只要有任一家投标人解密成功，即视为电子交易平台运行无故障。</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18.7 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18.8 电子交易平台自动记录开标过程，由参加开标的各投标人代表和相关工作人员确认开标结果。</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18.9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18.10投标人须配合开标工作，否则一切后果由投标人自行承担。</w:t>
      </w:r>
      <w:r>
        <w:rPr>
          <w:rFonts w:ascii="宋体" w:hAnsi="宋体"/>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19.投标人资格审查</w:t>
      </w:r>
      <w:r>
        <w:rPr>
          <w:rFonts w:ascii="宋体" w:hAnsi="宋体"/>
          <w:sz w:val="30"/>
        </w:rPr>
      </w:r>
      <w:r/>
    </w:p>
    <w:p>
      <w:pPr>
        <w:pStyle w:val="1070"/>
        <w:ind w:firstLine="480"/>
        <w:spacing w:line="360" w:lineRule="auto"/>
        <w:rPr>
          <w:rFonts w:ascii="宋体" w:hAnsi="宋体"/>
          <w:b/>
          <w:sz w:val="24"/>
        </w:rPr>
      </w:pPr>
      <w:r>
        <w:rPr>
          <w:rFonts w:hint="eastAsia" w:ascii="宋体" w:hAnsi="宋体"/>
          <w:sz w:val="24"/>
        </w:rPr>
        <w:t xml:space="preserve">19.1 开标结束后，采购人或者采购代理机构将依法对投标人的资格进行审查。</w:t>
      </w:r>
      <w:r>
        <w:rPr>
          <w:rFonts w:hint="eastAsia" w:ascii="宋体" w:hAnsi="宋体"/>
          <w:b/>
          <w:sz w:val="24"/>
        </w:rPr>
        <w:t xml:space="preserve">合格投标人不足3家的，不进入后续程序。</w:t>
      </w:r>
      <w:r>
        <w:rPr>
          <w:rFonts w:ascii="宋体" w:hAnsi="宋体"/>
          <w:b/>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20．评标委员会组成</w:t>
      </w:r>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20.1 评标委员会由采购人代表和评审专家组成，成员人数应当为5人以上单数，其中评审专家不得少于成员总数的三分之二。</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（一）采购预算金额在1000万元以上；</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（二）技术复杂；</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（三）社会影响较大。</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评标委员会成员名单在评标结果公告前应当保密。</w:t>
      </w:r>
      <w:r>
        <w:rPr>
          <w:rFonts w:ascii="宋体" w:hAnsi="宋体"/>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21.投标人符合性审查</w:t>
      </w:r>
      <w:r>
        <w:rPr>
          <w:rFonts w:ascii="宋体" w:hAnsi="宋体"/>
          <w:sz w:val="30"/>
        </w:rPr>
      </w:r>
      <w:r/>
    </w:p>
    <w:p>
      <w:pPr>
        <w:pStyle w:val="1070"/>
        <w:ind w:firstLine="480"/>
        <w:spacing w:line="360" w:lineRule="auto"/>
        <w:rPr>
          <w:rFonts w:ascii="宋体" w:hAnsi="宋体"/>
          <w:b/>
          <w:sz w:val="24"/>
        </w:rPr>
      </w:pPr>
      <w:r>
        <w:rPr>
          <w:rFonts w:hint="eastAsia" w:ascii="宋体" w:hAnsi="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rPr>
          <w:rFonts w:ascii="宋体" w:hAnsi="宋体"/>
          <w:b/>
          <w:sz w:val="24"/>
        </w:rPr>
      </w:r>
      <w:r/>
    </w:p>
    <w:p>
      <w:pPr>
        <w:pStyle w:val="1084"/>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21.2 投标文件澄清</w:t>
      </w:r>
      <w:r>
        <w:rPr>
          <w:rFonts w:ascii="宋体" w:hAnsi="宋体"/>
          <w:b w:val="0"/>
          <w:sz w:val="24"/>
          <w:szCs w:val="24"/>
        </w:rPr>
      </w:r>
      <w:r/>
    </w:p>
    <w:p>
      <w:pPr>
        <w:pStyle w:val="1064"/>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21.2.2投标人的澄清应登录电子交易平台进入“澄清事项”模块进行。</w:t>
      </w:r>
      <w:r>
        <w:rPr>
          <w:rFonts w:ascii="宋体" w:hAnsi="宋体"/>
          <w:sz w:val="24"/>
        </w:rPr>
      </w:r>
      <w:r/>
    </w:p>
    <w:p>
      <w:pPr>
        <w:pStyle w:val="1064"/>
        <w:ind w:firstLine="480"/>
        <w:spacing w:line="360" w:lineRule="auto"/>
        <w:rPr>
          <w:rFonts w:ascii="宋体" w:hAnsi="宋体"/>
          <w:b/>
          <w:sz w:val="24"/>
        </w:rPr>
      </w:pPr>
      <w:r>
        <w:rPr>
          <w:rFonts w:hint="eastAsia" w:ascii="宋体" w:hAnsi="宋体"/>
          <w:sz w:val="24"/>
        </w:rPr>
        <w:t xml:space="preserve">21.3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rPr>
          <w:rFonts w:ascii="宋体" w:hAnsi="宋体"/>
          <w:b/>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22．无效投标的情形</w:t>
      </w:r>
      <w:r>
        <w:rPr>
          <w:rFonts w:ascii="宋体" w:hAnsi="宋体"/>
          <w:sz w:val="30"/>
        </w:rPr>
      </w:r>
      <w:r/>
    </w:p>
    <w:p>
      <w:pPr>
        <w:pStyle w:val="1064"/>
        <w:ind w:left="1" w:firstLine="480"/>
        <w:spacing w:line="360" w:lineRule="auto"/>
        <w:rPr>
          <w:rFonts w:ascii="宋体" w:hAnsi="宋体"/>
          <w:sz w:val="24"/>
        </w:rPr>
      </w:pPr>
      <w:r>
        <w:rPr>
          <w:rFonts w:hint="eastAsia" w:ascii="宋体" w:hAnsi="宋体"/>
          <w:sz w:val="24"/>
        </w:rPr>
        <w:t xml:space="preserve">22.1 投标人存在下列情况之一的，其投标无效：　</w:t>
      </w:r>
      <w:r>
        <w:rPr>
          <w:rFonts w:ascii="宋体" w:hAnsi="宋体"/>
          <w:sz w:val="24"/>
        </w:rPr>
      </w:r>
      <w:r/>
    </w:p>
    <w:p>
      <w:pPr>
        <w:pStyle w:val="1064"/>
        <w:ind w:firstLine="482"/>
        <w:spacing w:line="360" w:lineRule="auto"/>
        <w:rPr>
          <w:rFonts w:hint="eastAsia" w:ascii="宋体" w:hAnsi="宋体" w:cs="宋体"/>
          <w:b/>
          <w:sz w:val="24"/>
          <w:u w:val="single"/>
        </w:rPr>
      </w:pPr>
      <w:r>
        <w:rPr>
          <w:rFonts w:hint="eastAsia" w:ascii="宋体" w:hAnsi="宋体" w:cs="宋体"/>
          <w:b/>
          <w:sz w:val="24"/>
          <w:u w:val="single"/>
        </w:rPr>
        <w:t xml:space="preserve">（1）投标文件未按招标文件要求进行有效签章的；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（2）报价超过招标文件中规定的预算金额或最高限价的；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（4）投标文件含有采购人不能接受的附加条件的;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（6）投标人在报价时采用选择性报价的，或投标人对根据修正原则修正后的报价不确认的；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（7）投标文件中提供了虚假或失实资料的；</w:t>
      </w:r>
      <w:r>
        <w:rPr>
          <w:rFonts w:hint="eastAsia" w:ascii="宋体" w:hAnsi="宋体" w:cs="宋体"/>
          <w:b/>
          <w:sz w:val="24"/>
          <w:u w:val="single"/>
        </w:rPr>
      </w:r>
      <w:r/>
    </w:p>
    <w:p>
      <w:pPr>
        <w:pStyle w:val="1064"/>
        <w:ind w:left="1" w:firstLine="482"/>
        <w:spacing w:line="360" w:lineRule="auto"/>
        <w:rPr>
          <w:rFonts w:hint="eastAsia" w:ascii="宋体" w:hAnsi="宋体" w:cs="宋体"/>
          <w:b/>
          <w:bCs/>
          <w:sz w:val="24"/>
          <w:u w:val="single"/>
        </w:rPr>
      </w:pPr>
      <w:r>
        <w:rPr>
          <w:rFonts w:hint="eastAsia" w:ascii="宋体" w:hAnsi="宋体" w:cs="宋体"/>
          <w:b/>
          <w:bCs/>
          <w:sz w:val="24"/>
          <w:u w:val="single"/>
        </w:rPr>
        <w:t xml:space="preserve">（8）投标人未通过符合性审查或资格审查的；</w:t>
      </w:r>
      <w:r>
        <w:rPr>
          <w:rFonts w:hint="eastAsia" w:ascii="宋体" w:hAnsi="宋体" w:cs="宋体"/>
          <w:b/>
          <w:bCs/>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（9）投标人存在串通投标情形的；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（10）为本项目提供整体设计、规范编制或者项目管理、监理、检测等服务的；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（11）不同投标人的法定代表人或单位负责人为同一个人或者存在直接控股、管理关系的；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（12）投标文件不满足招标文件的其它实质性要求的；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（13）如有委托代理人，未提供投标人为其缴纳社保证明材料的；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（14）参数部分负偏离程度过大或过多，经评委会认定影响采购人实际使用的；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（15）投标文件不满足招标文件的加★要求的；</w:t>
      </w:r>
      <w:r>
        <w:rPr>
          <w:rFonts w:hint="eastAsia" w:ascii="宋体" w:hAnsi="宋体" w:cs="宋体"/>
          <w:b/>
          <w:sz w:val="24"/>
          <w:u w:val="single"/>
        </w:rPr>
      </w:r>
      <w:r/>
    </w:p>
    <w:p>
      <w:pPr>
        <w:pStyle w:val="1064"/>
        <w:ind w:left="1" w:firstLine="482"/>
        <w:spacing w:line="360" w:lineRule="auto"/>
        <w:rPr>
          <w:rFonts w:hint="eastAsia" w:ascii="宋体" w:hAnsi="宋体" w:cs="宋体"/>
          <w:b/>
          <w:sz w:val="24"/>
          <w:u w:val="single"/>
        </w:rPr>
      </w:pPr>
      <w:r>
        <w:rPr>
          <w:rFonts w:hint="eastAsia" w:ascii="宋体" w:hAnsi="宋体" w:cs="宋体"/>
          <w:b/>
          <w:sz w:val="24"/>
          <w:u w:val="single"/>
        </w:rPr>
        <w:t xml:space="preserve">（16）法律、法规、规章（适用本市的）及省级以上规范性文件（适用本市的）规定的其他无效情形。</w:t>
      </w:r>
      <w:r>
        <w:rPr>
          <w:rFonts w:hint="eastAsia" w:ascii="宋体" w:hAnsi="宋体" w:cs="宋体"/>
          <w:b/>
          <w:sz w:val="24"/>
          <w:u w:val="single"/>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23. 串通投标的情形</w:t>
      </w:r>
      <w:r>
        <w:rPr>
          <w:rFonts w:ascii="宋体" w:hAnsi="宋体"/>
          <w:sz w:val="30"/>
        </w:rPr>
      </w:r>
      <w:r/>
    </w:p>
    <w:p>
      <w:pPr>
        <w:pStyle w:val="1064"/>
        <w:ind w:firstLine="480"/>
        <w:spacing w:line="360" w:lineRule="auto"/>
        <w:rPr>
          <w:rFonts w:hint="eastAsia" w:ascii="宋体" w:hAnsi="宋体" w:cs="宋体"/>
          <w:sz w:val="24"/>
        </w:rPr>
      </w:pPr>
      <w:r>
        <w:rPr>
          <w:rFonts w:hint="eastAsia" w:ascii="宋体" w:hAnsi="宋体" w:cs="宋体"/>
          <w:sz w:val="24"/>
        </w:rPr>
        <w:t xml:space="preserve">23.1 有下列情形之一的，视为投标人串通投标，投标无效：</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（1）不同投标人的投标文件由同一单位或者个人编制； </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（2）不同投标人委托同一单位或者个人办理投标事宜；</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（3）不同投标人的投标文件载明的项目管理成员或者联系人员为同一人；</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（4）不同投标人的投标文件异常一致或者投标报价呈规律性差异；</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（5）不同投标人的投标文件相互混装；</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（6）不同投标人存在电子投标文件预算编制软件密码锁号、IP地址、机器码一致的情形。</w:t>
      </w:r>
      <w:r>
        <w:rPr>
          <w:rFonts w:hint="eastAsia" w:ascii="宋体" w:hAnsi="宋体" w:cs="宋体"/>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24.投标文件详细评审</w:t>
      </w:r>
      <w:r>
        <w:rPr>
          <w:rFonts w:ascii="宋体" w:hAnsi="宋体"/>
          <w:sz w:val="30"/>
        </w:rPr>
      </w:r>
      <w:r/>
    </w:p>
    <w:p>
      <w:pPr>
        <w:pStyle w:val="1070"/>
        <w:ind w:firstLine="480"/>
        <w:spacing w:line="360" w:lineRule="auto"/>
        <w:rPr>
          <w:rFonts w:ascii="宋体" w:hAnsi="宋体"/>
        </w:rPr>
      </w:pPr>
      <w:r>
        <w:rPr>
          <w:rFonts w:hint="eastAsia" w:ascii="宋体" w:hAnsi="宋体"/>
          <w:sz w:val="24"/>
        </w:rPr>
        <w:t xml:space="preserve">24.1 评标委员会将按照招标文件第五部分“评标办法和标准”第8项规定，对符合性审查合格的投标文件进行商务、技术和价格评估，综合比较与评价。</w:t>
      </w:r>
      <w:r>
        <w:rPr>
          <w:rFonts w:ascii="宋体" w:hAnsi="宋体"/>
        </w:rPr>
      </w:r>
      <w:r/>
    </w:p>
    <w:p>
      <w:pPr>
        <w:pStyle w:val="108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25.评标过程的保密</w:t>
      </w:r>
      <w:r>
        <w:rPr>
          <w:rFonts w:ascii="宋体" w:hAnsi="宋体"/>
          <w:sz w:val="30"/>
          <w:szCs w:val="30"/>
        </w:rPr>
      </w:r>
      <w:r/>
    </w:p>
    <w:p>
      <w:pPr>
        <w:pStyle w:val="1064"/>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在评标过程中，如果投标人试图在投标文件审查、澄清、比较及授标建议等方面向采购人、采购代理机构或参加评标的人员施加任何影响，都将会导致其投标无效。</w:t>
      </w:r>
      <w:r>
        <w:rPr>
          <w:rFonts w:ascii="宋体" w:hAnsi="宋体"/>
          <w:sz w:val="24"/>
        </w:rPr>
      </w:r>
      <w:r/>
    </w:p>
    <w:p>
      <w:pPr>
        <w:pStyle w:val="1064"/>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26．废标的情形</w:t>
      </w:r>
      <w:r>
        <w:rPr>
          <w:rFonts w:ascii="宋体" w:hAnsi="宋体"/>
          <w:sz w:val="30"/>
        </w:rPr>
      </w:r>
      <w:r/>
    </w:p>
    <w:p>
      <w:pPr>
        <w:pStyle w:val="1064"/>
        <w:ind w:left="1" w:firstLine="480"/>
        <w:spacing w:line="360" w:lineRule="auto"/>
        <w:rPr>
          <w:rFonts w:ascii="宋体" w:hAnsi="宋体"/>
          <w:sz w:val="24"/>
        </w:rPr>
      </w:pPr>
      <w:r>
        <w:rPr>
          <w:rFonts w:hint="eastAsia" w:ascii="宋体" w:hAnsi="宋体"/>
          <w:sz w:val="24"/>
        </w:rPr>
        <w:t xml:space="preserve">26.1 出现下列情形之一的，将予废标：</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（1）符合专业条件的供应商或者对招标文件作实质响应的供应商不足三家的；</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（3）投标人的报价均超过了采购预算，采购人不能支付的；</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废标后，采购人应当将废标理由通知所有投标人。</w:t>
      </w:r>
      <w:r>
        <w:rPr>
          <w:rFonts w:ascii="宋体" w:hAnsi="宋体"/>
          <w:sz w:val="24"/>
        </w:rPr>
      </w:r>
      <w:r/>
    </w:p>
    <w:p>
      <w:pPr>
        <w:pStyle w:val="1084"/>
        <w:jc w:val="center"/>
        <w:keepLines w:val="0"/>
        <w:keepNext w:val="0"/>
        <w:spacing w:before="200" w:after="200" w:line="360" w:lineRule="auto"/>
        <w:rPr>
          <w:rFonts w:ascii="宋体" w:hAnsi="宋体"/>
        </w:rPr>
      </w:pPr>
      <w:r>
        <w:rPr>
          <w:rFonts w:hint="eastAsia" w:ascii="宋体" w:hAnsi="宋体"/>
        </w:rPr>
        <w:t xml:space="preserve">六、确定结果</w:t>
      </w:r>
      <w:r>
        <w:rPr>
          <w:rFonts w:ascii="宋体" w:hAnsi="宋体"/>
        </w:rPr>
      </w:r>
      <w:r/>
    </w:p>
    <w:p>
      <w:pPr>
        <w:pStyle w:val="1064"/>
        <w:ind w:firstLine="446"/>
        <w:spacing w:line="360" w:lineRule="auto"/>
        <w:rPr>
          <w:rFonts w:ascii="宋体" w:hAnsi="宋体"/>
          <w:b/>
          <w:bCs/>
          <w:sz w:val="30"/>
          <w:szCs w:val="32"/>
        </w:rPr>
      </w:pPr>
      <w:r>
        <w:rPr>
          <w:rFonts w:hint="eastAsia" w:ascii="宋体" w:hAnsi="宋体"/>
          <w:b/>
          <w:bCs/>
          <w:sz w:val="30"/>
          <w:szCs w:val="32"/>
        </w:rPr>
        <w:t xml:space="preserve">27.确定中标人</w:t>
      </w:r>
      <w:r>
        <w:rPr>
          <w:rFonts w:ascii="宋体" w:hAnsi="宋体"/>
          <w:b/>
          <w:bCs/>
          <w:sz w:val="30"/>
          <w:szCs w:val="32"/>
        </w:rPr>
      </w:r>
      <w:r/>
    </w:p>
    <w:p>
      <w:pPr>
        <w:pStyle w:val="1064"/>
        <w:ind w:firstLine="480"/>
        <w:spacing w:line="360" w:lineRule="auto"/>
        <w:rPr>
          <w:rFonts w:ascii="宋体" w:hAnsi="宋体"/>
          <w:sz w:val="24"/>
        </w:rPr>
      </w:pPr>
      <w:r>
        <w:rPr>
          <w:rFonts w:hint="eastAsia" w:ascii="宋体" w:hAnsi="宋体"/>
          <w:sz w:val="24"/>
        </w:rPr>
        <w:t xml:space="preserve">27.1采购代理机构在评标结束后2个工作日内将评标报告送采购人。</w:t>
      </w:r>
      <w:r>
        <w:rPr>
          <w:rFonts w:ascii="宋体" w:hAnsi="宋体"/>
          <w:sz w:val="24"/>
        </w:rPr>
      </w:r>
      <w:r/>
    </w:p>
    <w:p>
      <w:pPr>
        <w:pStyle w:val="1064"/>
        <w:ind w:firstLine="480"/>
        <w:spacing w:line="360" w:lineRule="auto"/>
        <w:rPr>
          <w:rFonts w:ascii="宋体" w:hAnsi="宋体"/>
          <w:sz w:val="24"/>
        </w:rPr>
      </w:pPr>
      <w:r/>
      <w:bookmarkStart w:id="42" w:name="_Hlk132702541"/>
      <w:r/>
      <w:bookmarkStart w:id="43" w:name="_Hlk132702790"/>
      <w:r>
        <w:rPr>
          <w:rFonts w:hint="eastAsia" w:ascii="宋体" w:hAnsi="宋体"/>
          <w:sz w:val="24"/>
        </w:rPr>
        <w:t xml:space="preserve">27.</w:t>
      </w:r>
      <w:bookmarkEnd w:id="42"/>
      <w:r>
        <w:rPr>
          <w:rFonts w:hint="eastAsia" w:ascii="宋体" w:hAnsi="宋体"/>
          <w:sz w:val="24"/>
        </w:rPr>
        <w:t xml:space="preserve">2</w:t>
      </w:r>
      <w:bookmarkEnd w:id="43"/>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ascii="宋体" w:hAnsi="宋体"/>
          <w:sz w:val="24"/>
        </w:rPr>
      </w:r>
      <w:r/>
    </w:p>
    <w:p>
      <w:pPr>
        <w:pStyle w:val="1084"/>
        <w:ind w:firstLine="643"/>
        <w:jc w:val="center"/>
        <w:keepLines w:val="0"/>
        <w:keepNext w:val="0"/>
        <w:spacing w:before="200" w:after="200" w:line="360" w:lineRule="auto"/>
        <w:rPr>
          <w:rFonts w:ascii="宋体" w:hAnsi="宋体"/>
          <w:szCs w:val="32"/>
        </w:rPr>
      </w:pPr>
      <w:r>
        <w:rPr>
          <w:rFonts w:hint="eastAsia" w:ascii="宋体" w:hAnsi="宋体"/>
          <w:szCs w:val="32"/>
        </w:rPr>
        <w:t xml:space="preserve">七、授予合同</w:t>
      </w:r>
      <w:r>
        <w:rPr>
          <w:rFonts w:ascii="宋体" w:hAnsi="宋体"/>
          <w:szCs w:val="32"/>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28．中标通知书</w:t>
      </w:r>
      <w:r>
        <w:rPr>
          <w:rFonts w:ascii="宋体" w:hAnsi="宋体"/>
          <w:sz w:val="30"/>
        </w:rPr>
      </w:r>
      <w:r/>
    </w:p>
    <w:p>
      <w:pPr>
        <w:pStyle w:val="1084"/>
        <w:ind w:firstLine="470"/>
        <w:keepLines w:val="0"/>
        <w:keepNext w:val="0"/>
        <w:spacing w:before="0" w:after="0" w:line="360" w:lineRule="auto"/>
        <w:rPr>
          <w:rFonts w:ascii="宋体" w:hAnsi="宋体"/>
          <w:b w:val="0"/>
          <w:sz w:val="24"/>
        </w:rPr>
      </w:pPr>
      <w:r>
        <w:rPr>
          <w:rFonts w:hint="eastAsia" w:ascii="宋体" w:hAnsi="宋体"/>
          <w:b w:val="0"/>
          <w:sz w:val="24"/>
        </w:rPr>
        <w:t xml:space="preserve">28.1 自中标人确定之日起2个工作日内，采购代理机构向中标人发出中标通知书，同时编制发布采购结果公告。</w:t>
      </w:r>
      <w:r>
        <w:rPr>
          <w:rFonts w:ascii="宋体" w:hAnsi="宋体"/>
          <w:b w:val="0"/>
          <w:sz w:val="24"/>
        </w:rPr>
      </w:r>
      <w:r/>
    </w:p>
    <w:p>
      <w:pPr>
        <w:pStyle w:val="1084"/>
        <w:ind w:firstLine="355"/>
        <w:keepLines w:val="0"/>
        <w:keepNext w:val="0"/>
        <w:spacing w:before="200" w:after="200" w:line="360" w:lineRule="auto"/>
        <w:rPr>
          <w:rFonts w:ascii="宋体" w:hAnsi="宋体"/>
          <w:sz w:val="30"/>
          <w:szCs w:val="30"/>
        </w:rPr>
      </w:pPr>
      <w:r>
        <w:rPr>
          <w:rFonts w:hint="eastAsia" w:ascii="宋体" w:hAnsi="宋体"/>
          <w:b w:val="0"/>
          <w:sz w:val="24"/>
        </w:rPr>
        <w:t xml:space="preserve">28.2中标通知书发出后，采购人不得违法改变中标结果，中标人无正当理由不得放弃中标。</w:t>
      </w:r>
      <w:r>
        <w:rPr>
          <w:rFonts w:ascii="宋体" w:hAnsi="宋体"/>
          <w:sz w:val="30"/>
          <w:szCs w:val="30"/>
        </w:rPr>
      </w:r>
      <w:r/>
    </w:p>
    <w:p>
      <w:pPr>
        <w:pStyle w:val="108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29.履约保证金</w:t>
      </w:r>
      <w:r>
        <w:rPr>
          <w:rFonts w:ascii="宋体" w:hAnsi="宋体"/>
          <w:sz w:val="30"/>
          <w:szCs w:val="30"/>
        </w:rPr>
      </w:r>
      <w:r/>
    </w:p>
    <w:p>
      <w:pPr>
        <w:pStyle w:val="1070"/>
        <w:ind w:firstLine="480"/>
        <w:spacing w:line="360" w:lineRule="auto"/>
        <w:rPr>
          <w:rFonts w:hint="eastAsia" w:ascii="宋体" w:hAnsi="宋体" w:cs="宋体"/>
          <w:sz w:val="24"/>
        </w:rPr>
      </w:pPr>
      <w:r>
        <w:rPr>
          <w:rFonts w:hint="eastAsia" w:ascii="宋体" w:hAnsi="宋体" w:cs="宋体"/>
          <w:sz w:val="24"/>
        </w:rPr>
        <w:t xml:space="preserve">29.1A ☑本项目不收取履约保证金。</w:t>
      </w:r>
      <w:r>
        <w:rPr>
          <w:rFonts w:hint="eastAsia" w:ascii="宋体" w:hAnsi="宋体" w:cs="宋体"/>
          <w:sz w:val="24"/>
        </w:rPr>
      </w:r>
      <w:r/>
    </w:p>
    <w:p>
      <w:pPr>
        <w:pStyle w:val="1070"/>
        <w:ind w:firstLine="960"/>
        <w:spacing w:line="360" w:lineRule="auto"/>
        <w:rPr>
          <w:rFonts w:hint="eastAsia" w:ascii="宋体" w:hAnsi="宋体" w:cs="宋体"/>
          <w:sz w:val="24"/>
          <w:szCs w:val="20"/>
        </w:rPr>
      </w:pPr>
      <w:r>
        <w:rPr>
          <w:rFonts w:hint="eastAsia" w:ascii="宋体" w:hAnsi="宋体" w:cs="宋体"/>
          <w:sz w:val="24"/>
        </w:rPr>
        <w:t xml:space="preserve">B □</w:t>
      </w:r>
      <w:r>
        <w:rPr>
          <w:rFonts w:hint="eastAsia" w:ascii="宋体" w:hAnsi="宋体" w:cs="宋体"/>
          <w:sz w:val="24"/>
          <w:szCs w:val="20"/>
        </w:rPr>
        <w:t xml:space="preserve">本项目</w:t>
      </w:r>
      <w:r>
        <w:rPr>
          <w:rFonts w:hint="eastAsia" w:ascii="宋体" w:hAnsi="宋体" w:cs="宋体"/>
          <w:sz w:val="24"/>
        </w:rPr>
        <w:t xml:space="preserve">中标供应商应提交政府采购合同金额XX%的履约保证金（不得超过政府采购合同金额的</w:t>
      </w:r>
      <w:r>
        <w:rPr>
          <w:rFonts w:hint="eastAsia" w:ascii="宋体" w:hAnsi="宋体" w:cs="宋体"/>
          <w:color w:val="ff0000"/>
          <w:sz w:val="24"/>
        </w:rPr>
        <w:t xml:space="preserve">10%</w:t>
      </w:r>
      <w:r>
        <w:rPr>
          <w:rFonts w:hint="eastAsia" w:ascii="宋体" w:hAnsi="宋体" w:cs="宋体"/>
          <w:sz w:val="24"/>
        </w:rPr>
        <w:t xml:space="preserve">），履约保证金</w:t>
      </w:r>
      <w:r>
        <w:rPr>
          <w:rFonts w:hint="eastAsia" w:ascii="宋体" w:hAnsi="宋体" w:cs="宋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rPr>
          <w:rFonts w:hint="eastAsia" w:ascii="宋体" w:hAnsi="宋体" w:cs="宋体"/>
          <w:sz w:val="24"/>
          <w:szCs w:val="20"/>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30．签订合同</w:t>
      </w:r>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30.1 采购人应当自中标通知书发出之日起</w:t>
      </w:r>
      <w:r>
        <w:rPr>
          <w:rFonts w:hint="eastAsia" w:ascii="宋体" w:hAnsi="宋体"/>
          <w:b/>
          <w:sz w:val="24"/>
          <w:highlight w:val="yellow"/>
          <w:u w:val="single"/>
        </w:rPr>
        <w:t xml:space="preserve">15</w:t>
      </w:r>
      <w:r>
        <w:rPr>
          <w:rFonts w:hint="eastAsia" w:ascii="宋体" w:hAnsi="宋体"/>
          <w:b/>
          <w:sz w:val="24"/>
          <w:highlight w:val="yellow"/>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30.3 政府采购合同应当包括采购人与中标人的名称和住所、标的、数量、质量、价款或者报酬、履行期限及地点和方式、验收要求、违约责任、解决争议的方法等内容。</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30.4采购人应当自采购合同签订之日起2个工作日内，将政府采购合同在政府采购指定媒体予以公告。</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rPr>
          <w:rFonts w:ascii="宋体" w:hAnsi="宋体"/>
          <w:sz w:val="24"/>
        </w:rPr>
      </w:r>
      <w:r/>
    </w:p>
    <w:p>
      <w:pPr>
        <w:pStyle w:val="1064"/>
        <w:ind w:left="-424" w:firstLine="763"/>
        <w:jc w:val="center"/>
        <w:spacing w:line="360" w:lineRule="auto"/>
        <w:rPr>
          <w:rFonts w:ascii="宋体" w:hAnsi="宋体"/>
          <w:sz w:val="24"/>
        </w:rPr>
      </w:pPr>
      <w:r>
        <w:rPr>
          <w:rFonts w:ascii="宋体" w:hAnsi="宋体"/>
          <w:sz w:val="24"/>
        </w:rPr>
      </w:r>
      <w:r/>
    </w:p>
    <w:p>
      <w:pPr>
        <w:pStyle w:val="1064"/>
        <w:ind w:firstLine="643"/>
        <w:jc w:val="center"/>
        <w:spacing w:line="360" w:lineRule="auto"/>
        <w:rPr>
          <w:rFonts w:ascii="宋体" w:hAnsi="宋体"/>
          <w:b/>
          <w:sz w:val="32"/>
          <w:szCs w:val="32"/>
          <w:shd w:val="clear" w:color="auto" w:fill="ffffff"/>
        </w:rPr>
      </w:pPr>
      <w:r>
        <w:rPr>
          <w:rFonts w:hint="eastAsia" w:ascii="宋体" w:hAnsi="宋体"/>
          <w:b/>
          <w:sz w:val="32"/>
          <w:szCs w:val="32"/>
          <w:shd w:val="clear" w:color="auto" w:fill="ffffff"/>
        </w:rPr>
        <w:t xml:space="preserve">八、询问、质疑、投诉</w:t>
      </w:r>
      <w:r>
        <w:rPr>
          <w:rFonts w:ascii="宋体" w:hAnsi="宋体"/>
          <w:b/>
          <w:sz w:val="32"/>
          <w:szCs w:val="32"/>
          <w:shd w:val="clear" w:color="auto" w:fill="ffffff"/>
        </w:rPr>
      </w:r>
      <w:r/>
    </w:p>
    <w:p>
      <w:pPr>
        <w:pStyle w:val="1066"/>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31．询问</w:t>
      </w:r>
      <w:r>
        <w:rPr>
          <w:rFonts w:hint="eastAsia" w:ascii="宋体" w:hAnsi="宋体" w:cs="宋体"/>
          <w:sz w:val="30"/>
        </w:rPr>
      </w:r>
      <w:r/>
    </w:p>
    <w:p>
      <w:pPr>
        <w:pStyle w:val="1064"/>
        <w:ind w:firstLine="480"/>
        <w:spacing w:line="360" w:lineRule="auto"/>
        <w:rPr>
          <w:rFonts w:hint="eastAsia" w:ascii="宋体" w:hAnsi="宋体" w:cs="宋体"/>
          <w:sz w:val="24"/>
        </w:rPr>
      </w:pPr>
      <w:r>
        <w:rPr>
          <w:rFonts w:hint="eastAsia" w:ascii="宋体" w:hAnsi="宋体" w:cs="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hint="eastAsia" w:ascii="宋体" w:hAnsi="宋体" w:cs="宋体"/>
          <w:sz w:val="24"/>
        </w:rPr>
      </w:r>
      <w:r/>
    </w:p>
    <w:p>
      <w:pPr>
        <w:pStyle w:val="1066"/>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32．质疑</w:t>
      </w:r>
      <w:r>
        <w:rPr>
          <w:rFonts w:hint="eastAsia" w:ascii="宋体" w:hAnsi="宋体" w:cs="宋体"/>
          <w:sz w:val="30"/>
        </w:rPr>
      </w:r>
      <w:r/>
    </w:p>
    <w:p>
      <w:pPr>
        <w:pStyle w:val="1064"/>
        <w:ind w:firstLine="480"/>
        <w:spacing w:line="360" w:lineRule="auto"/>
        <w:rPr>
          <w:rFonts w:hint="eastAsia" w:ascii="宋体" w:hAnsi="宋体" w:cs="宋体"/>
          <w:sz w:val="24"/>
        </w:rPr>
      </w:pPr>
      <w:r>
        <w:rPr>
          <w:rFonts w:hint="eastAsia" w:ascii="宋体" w:hAnsi="宋体" w:cs="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以上规定的供应商应知其权益受到损害之日，是指：</w:t>
      </w:r>
      <w:r>
        <w:rPr>
          <w:rFonts w:hint="eastAsia" w:ascii="宋体" w:hAnsi="宋体" w:cs="宋体"/>
          <w:sz w:val="24"/>
        </w:rPr>
      </w:r>
      <w:r/>
    </w:p>
    <w:p>
      <w:pPr>
        <w:pStyle w:val="1064"/>
        <w:ind w:firstLine="360"/>
        <w:spacing w:line="360" w:lineRule="auto"/>
        <w:rPr>
          <w:rFonts w:hint="eastAsia"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rPr>
          <w:rFonts w:hint="eastAsia" w:ascii="宋体" w:hAnsi="宋体" w:cs="宋体"/>
          <w:sz w:val="24"/>
        </w:rPr>
      </w:r>
      <w:r/>
    </w:p>
    <w:p>
      <w:pPr>
        <w:pStyle w:val="1064"/>
        <w:ind w:firstLine="360"/>
        <w:spacing w:line="360" w:lineRule="auto"/>
        <w:rPr>
          <w:rFonts w:hint="eastAsia" w:ascii="宋体" w:hAnsi="宋体" w:cs="宋体"/>
          <w:sz w:val="24"/>
        </w:rPr>
      </w:pPr>
      <w:r>
        <w:rPr>
          <w:rFonts w:hint="eastAsia" w:ascii="宋体" w:hAnsi="宋体" w:cs="宋体"/>
          <w:sz w:val="24"/>
        </w:rPr>
        <w:t xml:space="preserve">（2）对采购过程提出质疑的，为各采购程序环节结束之日；</w:t>
      </w:r>
      <w:r>
        <w:rPr>
          <w:rFonts w:hint="eastAsia" w:ascii="宋体" w:hAnsi="宋体" w:cs="宋体"/>
          <w:sz w:val="24"/>
        </w:rPr>
      </w:r>
      <w:r/>
    </w:p>
    <w:p>
      <w:pPr>
        <w:pStyle w:val="1064"/>
        <w:ind w:firstLine="360"/>
        <w:spacing w:line="360" w:lineRule="auto"/>
        <w:rPr>
          <w:rFonts w:hint="eastAsia" w:ascii="宋体" w:hAnsi="宋体" w:cs="宋体"/>
          <w:sz w:val="24"/>
        </w:rPr>
      </w:pPr>
      <w:r>
        <w:rPr>
          <w:rFonts w:hint="eastAsia" w:ascii="宋体" w:hAnsi="宋体" w:cs="宋体"/>
          <w:sz w:val="24"/>
        </w:rPr>
        <w:t xml:space="preserve">（3）对中标结果提出质疑的，为中标结果公告期限届满之日。</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rPr>
          <w:rFonts w:hint="eastAsia" w:ascii="宋体" w:hAnsi="宋体" w:cs="宋体"/>
          <w:sz w:val="24"/>
        </w:rPr>
      </w:r>
      <w:r/>
    </w:p>
    <w:p>
      <w:pPr>
        <w:pStyle w:val="1064"/>
        <w:ind w:firstLine="480"/>
        <w:spacing w:line="360" w:lineRule="auto"/>
        <w:rPr>
          <w:rFonts w:hint="eastAsia" w:ascii="宋体" w:hAnsi="宋体" w:cs="宋体"/>
          <w:b/>
          <w:color w:val="000000"/>
          <w:sz w:val="24"/>
        </w:rPr>
      </w:pPr>
      <w:r>
        <w:rPr>
          <w:rFonts w:hint="eastAsia" w:ascii="宋体" w:hAnsi="宋体" w:cs="宋体"/>
          <w:sz w:val="24"/>
        </w:rPr>
        <w:t xml:space="preserve">32.3 </w:t>
      </w: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rPr>
          <w:rFonts w:hint="eastAsia" w:ascii="宋体" w:hAnsi="宋体" w:cs="宋体"/>
          <w:b/>
          <w:color w:val="000000"/>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32.4采购人不得拒收质疑供应商在法定质疑期内发出的质疑函，应当在收到质疑函后7个工作日内作出答复，并以书面形式通知质疑供应商和其他有关供应商。</w:t>
      </w:r>
      <w:r>
        <w:rPr>
          <w:rFonts w:hint="eastAsia" w:ascii="宋体" w:hAnsi="宋体" w:cs="宋体"/>
          <w:sz w:val="24"/>
        </w:rPr>
      </w:r>
      <w:r/>
    </w:p>
    <w:p>
      <w:pPr>
        <w:pStyle w:val="1066"/>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33．投诉</w:t>
      </w:r>
      <w:r>
        <w:rPr>
          <w:rFonts w:hint="eastAsia" w:ascii="宋体" w:hAnsi="宋体" w:cs="宋体"/>
          <w:sz w:val="30"/>
        </w:rPr>
      </w:r>
      <w:r/>
    </w:p>
    <w:p>
      <w:pPr>
        <w:pStyle w:val="1064"/>
        <w:ind w:firstLine="480"/>
        <w:jc w:val="left"/>
        <w:spacing w:line="360" w:lineRule="auto"/>
        <w:rPr>
          <w:rFonts w:hint="eastAsia" w:ascii="宋体" w:hAnsi="宋体" w:cs="宋体"/>
          <w:sz w:val="24"/>
        </w:rPr>
      </w:pPr>
      <w:r>
        <w:rPr>
          <w:rFonts w:hint="eastAsia" w:ascii="宋体" w:hAnsi="宋体" w:cs="宋体"/>
          <w:sz w:val="24"/>
        </w:rPr>
        <w:t xml:space="preserve">33.1质疑供应商对采购人的答复不满意，或者采购人未在规定的时间内作出答复的，可以在答复期满后十五个工作日内向采购人所属预算级次本级政府采购监管部门投诉。</w:t>
      </w:r>
      <w:r>
        <w:rPr>
          <w:rFonts w:hint="eastAsia" w:ascii="宋体" w:hAnsi="宋体" w:cs="宋体"/>
          <w:sz w:val="24"/>
        </w:rPr>
      </w:r>
      <w:r/>
    </w:p>
    <w:p>
      <w:pPr>
        <w:pStyle w:val="1064"/>
        <w:ind w:firstLine="480"/>
        <w:jc w:val="left"/>
        <w:spacing w:line="360" w:lineRule="auto"/>
        <w:rPr>
          <w:rFonts w:hint="eastAsia" w:ascii="宋体" w:hAnsi="宋体" w:cs="宋体"/>
          <w:sz w:val="30"/>
        </w:rPr>
      </w:pPr>
      <w:r>
        <w:rPr>
          <w:rFonts w:hint="eastAsia" w:ascii="宋体" w:hAnsi="宋体" w:cs="宋体"/>
          <w:sz w:val="24"/>
        </w:rPr>
        <w:t xml:space="preserve">33.2以联合体形式参加政府采购活动的，其投诉应当由组成联合体的所有供应商共同提出。</w:t>
      </w:r>
      <w:r>
        <w:rPr>
          <w:rFonts w:hint="eastAsia" w:ascii="宋体" w:hAnsi="宋体" w:cs="宋体"/>
          <w:sz w:val="30"/>
        </w:rPr>
      </w:r>
      <w:r/>
    </w:p>
    <w:p>
      <w:pPr>
        <w:pStyle w:val="1064"/>
        <w:jc w:val="center"/>
        <w:spacing w:line="360" w:lineRule="auto"/>
        <w:rPr>
          <w:rFonts w:ascii="宋体" w:hAnsi="宋体"/>
          <w:sz w:val="32"/>
          <w:szCs w:val="32"/>
        </w:rPr>
      </w:pPr>
      <w:r>
        <w:rPr>
          <w:rFonts w:hint="eastAsia" w:ascii="宋体" w:hAnsi="宋体"/>
          <w:b/>
          <w:sz w:val="32"/>
          <w:szCs w:val="32"/>
          <w:shd w:val="clear" w:color="auto" w:fill="ffffff"/>
        </w:rPr>
        <w:t xml:space="preserve">九、诚实信用和解释权</w:t>
      </w:r>
      <w:r>
        <w:rPr>
          <w:rFonts w:ascii="宋体" w:hAnsi="宋体"/>
          <w:sz w:val="32"/>
          <w:szCs w:val="32"/>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34．诚实信用</w:t>
      </w:r>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rPr>
          <w:rFonts w:ascii="宋体" w:hAnsi="宋体"/>
          <w:sz w:val="24"/>
        </w:rPr>
      </w:r>
      <w:r/>
    </w:p>
    <w:p>
      <w:pPr>
        <w:pStyle w:val="1064"/>
        <w:ind w:firstLine="480"/>
        <w:spacing w:line="360" w:lineRule="auto"/>
        <w:rPr>
          <w:rFonts w:hint="eastAsia" w:ascii="宋体" w:hAnsi="宋体"/>
          <w:sz w:val="24"/>
        </w:rPr>
      </w:pPr>
      <w:r>
        <w:rPr>
          <w:rFonts w:hint="eastAsia" w:ascii="宋体" w:hAnsi="宋体"/>
          <w:sz w:val="24"/>
        </w:rPr>
        <w:t xml:space="preserve">34.2 供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rPr>
          <w:rFonts w:hint="eastAsia"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rPr>
          <w:rFonts w:ascii="宋体" w:hAnsi="宋体"/>
          <w:sz w:val="24"/>
        </w:rPr>
      </w:r>
      <w:r/>
    </w:p>
    <w:p>
      <w:pPr>
        <w:pStyle w:val="1064"/>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rPr>
          <w:rFonts w:ascii="宋体" w:hAnsi="宋体"/>
          <w:sz w:val="24"/>
        </w:rPr>
      </w:r>
      <w:r/>
    </w:p>
    <w:p>
      <w:pPr>
        <w:pStyle w:val="1064"/>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36.适用法律及约束力</w:t>
      </w:r>
      <w:r>
        <w:rPr>
          <w:rFonts w:ascii="宋体" w:hAnsi="宋体"/>
          <w:sz w:val="30"/>
        </w:rPr>
      </w:r>
      <w:r/>
    </w:p>
    <w:p>
      <w:pPr>
        <w:pStyle w:val="1064"/>
        <w:ind w:firstLine="480"/>
        <w:spacing w:line="360" w:lineRule="auto"/>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rPr>
          <w:rFonts w:ascii="宋体" w:hAnsi="宋体"/>
          <w:sz w:val="24"/>
        </w:rPr>
      </w:r>
      <w:r/>
    </w:p>
    <w:p>
      <w:pPr>
        <w:pStyle w:val="1064"/>
        <w:ind w:firstLine="480"/>
        <w:spacing w:line="360" w:lineRule="auto"/>
        <w:rPr>
          <w:rFonts w:hint="eastAsia" w:ascii="宋体" w:hAnsi="宋体"/>
          <w:sz w:val="24"/>
        </w:rPr>
      </w:pPr>
      <w:r>
        <w:rPr>
          <w:rFonts w:hint="eastAsia" w:ascii="宋体" w:hAnsi="宋体"/>
          <w:sz w:val="24"/>
        </w:rPr>
        <w:t xml:space="preserve">36.2 本次招标及由本次招标产生的合同受中华人民共和国法律制约和保护。</w:t>
      </w:r>
      <w:r>
        <w:rPr>
          <w:rFonts w:hint="eastAsia" w:ascii="宋体" w:hAnsi="宋体"/>
          <w:sz w:val="24"/>
        </w:rPr>
      </w:r>
      <w:r/>
    </w:p>
    <w:p>
      <w:pPr>
        <w:pStyle w:val="1064"/>
        <w:ind w:firstLine="480"/>
        <w:spacing w:line="360" w:lineRule="auto"/>
        <w:rPr>
          <w:rFonts w:ascii="宋体" w:hAnsi="宋体"/>
          <w:b/>
          <w:bCs/>
          <w:sz w:val="30"/>
        </w:rPr>
      </w:pPr>
      <w:r>
        <w:rPr>
          <w:rFonts w:hint="eastAsia" w:ascii="宋体" w:hAnsi="宋体"/>
          <w:b/>
          <w:bCs/>
          <w:sz w:val="30"/>
        </w:rPr>
        <w:t xml:space="preserve">37.解释权</w:t>
      </w:r>
      <w:r>
        <w:rPr>
          <w:rFonts w:ascii="宋体" w:hAnsi="宋体"/>
          <w:b/>
          <w:bCs/>
          <w:sz w:val="30"/>
        </w:rPr>
      </w:r>
      <w:r/>
    </w:p>
    <w:p>
      <w:pPr>
        <w:pStyle w:val="1064"/>
        <w:ind w:firstLine="480"/>
        <w:spacing w:line="360" w:lineRule="auto"/>
        <w:rPr>
          <w:rFonts w:ascii="宋体" w:hAnsi="宋体"/>
          <w:sz w:val="24"/>
        </w:rPr>
      </w:pPr>
      <w:r>
        <w:rPr>
          <w:rFonts w:hint="eastAsia" w:ascii="宋体" w:hAnsi="宋体"/>
          <w:sz w:val="24"/>
        </w:rPr>
        <w:t xml:space="preserve">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rPr>
          <w:rFonts w:ascii="宋体" w:hAnsi="宋体"/>
          <w:sz w:val="24"/>
        </w:rPr>
      </w:r>
      <w:r/>
    </w:p>
    <w:p>
      <w:pPr>
        <w:pStyle w:val="1064"/>
        <w:jc w:val="left"/>
        <w:widowControl/>
        <w:rPr>
          <w:rFonts w:ascii="宋体" w:hAnsi="宋体"/>
          <w:b/>
          <w:sz w:val="30"/>
        </w:rPr>
      </w:pPr>
      <w:r>
        <w:rPr>
          <w:rFonts w:hint="eastAsia" w:ascii="宋体" w:hAnsi="宋体"/>
          <w:b/>
          <w:sz w:val="30"/>
        </w:rPr>
        <w:br w:type="page" w:clear="all"/>
      </w:r>
      <w:r>
        <w:rPr>
          <w:rFonts w:ascii="宋体" w:hAnsi="宋体"/>
          <w:b/>
          <w:sz w:val="30"/>
        </w:rPr>
      </w:r>
      <w:r/>
    </w:p>
    <w:p>
      <w:pPr>
        <w:pStyle w:val="1064"/>
        <w:jc w:val="center"/>
        <w:spacing w:line="360" w:lineRule="auto"/>
        <w:widowControl/>
        <w:rPr>
          <w:rFonts w:ascii="宋体" w:hAnsi="宋体"/>
          <w:b/>
          <w:sz w:val="30"/>
        </w:rPr>
      </w:pPr>
      <w:r>
        <w:rPr>
          <w:rFonts w:hint="eastAsia" w:ascii="宋体" w:hAnsi="宋体"/>
          <w:b/>
          <w:sz w:val="30"/>
        </w:rPr>
        <w:t xml:space="preserve">第三部分拟签订的合同文本（货物、服务类）</w:t>
      </w:r>
      <w:r>
        <w:rPr>
          <w:rFonts w:ascii="宋体" w:hAnsi="宋体"/>
          <w:b/>
          <w:sz w:val="30"/>
        </w:rPr>
      </w:r>
      <w:r/>
    </w:p>
    <w:p>
      <w:pPr>
        <w:pStyle w:val="1064"/>
        <w:rPr>
          <w:rFonts w:ascii="宋体" w:hAnsi="宋体" w:cs="宋体"/>
          <w:sz w:val="24"/>
          <w:u w:val="single"/>
        </w:rPr>
      </w:pPr>
      <w:r/>
      <w:bookmarkStart w:id="44" w:name="_Toc22000633"/>
      <w:r>
        <w:rPr>
          <w:rFonts w:hint="eastAsia" w:ascii="宋体" w:hAnsi="宋体" w:cs="宋体"/>
          <w:sz w:val="24"/>
        </w:rPr>
        <w:t xml:space="preserve">合同编号：</w:t>
      </w:r>
      <w:r>
        <w:rPr>
          <w:rFonts w:ascii="宋体" w:hAnsi="宋体" w:cs="宋体"/>
          <w:sz w:val="24"/>
          <w:u w:val="single"/>
        </w:rPr>
      </w:r>
      <w:r/>
    </w:p>
    <w:p>
      <w:pPr>
        <w:pStyle w:val="1064"/>
        <w:jc w:val="center"/>
        <w:spacing w:line="480" w:lineRule="auto"/>
        <w:rPr>
          <w:rFonts w:ascii="宋体" w:hAnsi="宋体" w:cs="宋体"/>
          <w:b/>
          <w:sz w:val="28"/>
          <w:szCs w:val="28"/>
        </w:rPr>
      </w:pPr>
      <w:r>
        <w:rPr>
          <w:rFonts w:ascii="宋体" w:hAnsi="宋体" w:cs="宋体"/>
          <w:b/>
          <w:sz w:val="28"/>
          <w:szCs w:val="28"/>
        </w:rPr>
      </w:r>
      <w:r/>
    </w:p>
    <w:p>
      <w:pPr>
        <w:pStyle w:val="1064"/>
        <w:jc w:val="center"/>
        <w:spacing w:line="480" w:lineRule="auto"/>
        <w:rPr>
          <w:rFonts w:ascii="宋体" w:hAnsi="宋体" w:cs="宋体"/>
          <w:b/>
          <w:sz w:val="24"/>
        </w:rPr>
      </w:pPr>
      <w:r>
        <w:rPr>
          <w:rFonts w:ascii="宋体" w:hAnsi="宋体" w:cs="宋体"/>
          <w:b/>
          <w:sz w:val="24"/>
        </w:rPr>
      </w:r>
      <w:r/>
    </w:p>
    <w:p>
      <w:pPr>
        <w:pStyle w:val="1064"/>
        <w:jc w:val="center"/>
        <w:spacing w:line="480" w:lineRule="auto"/>
        <w:rPr>
          <w:rFonts w:ascii="宋体" w:hAnsi="宋体" w:cs="宋体"/>
          <w:b/>
          <w:sz w:val="24"/>
        </w:rPr>
      </w:pPr>
      <w:r>
        <w:rPr>
          <w:rFonts w:ascii="宋体" w:hAnsi="宋体" w:cs="宋体"/>
          <w:b/>
          <w:sz w:val="24"/>
        </w:rPr>
      </w:r>
      <w:r/>
    </w:p>
    <w:p>
      <w:pPr>
        <w:pStyle w:val="1064"/>
        <w:jc w:val="center"/>
        <w:spacing w:line="48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rPr>
          <w:rFonts w:ascii="宋体" w:hAnsi="宋体" w:cs="宋体"/>
          <w:b/>
          <w:i/>
          <w:iCs/>
          <w:sz w:val="36"/>
          <w:szCs w:val="36"/>
          <w:u w:val="single"/>
        </w:rPr>
      </w:r>
      <w:r/>
    </w:p>
    <w:p>
      <w:pPr>
        <w:pStyle w:val="1064"/>
        <w:jc w:val="center"/>
        <w:spacing w:line="480" w:lineRule="auto"/>
        <w:rPr>
          <w:rFonts w:ascii="宋体" w:hAnsi="宋体" w:cs="宋体"/>
          <w:b/>
          <w:sz w:val="36"/>
          <w:szCs w:val="36"/>
        </w:rPr>
      </w:pPr>
      <w:r>
        <w:rPr>
          <w:rFonts w:hint="eastAsia" w:ascii="宋体" w:hAnsi="宋体" w:cs="宋体"/>
          <w:b/>
          <w:sz w:val="36"/>
          <w:szCs w:val="36"/>
        </w:rPr>
        <w:t xml:space="preserve">（货物、服务类）</w:t>
      </w:r>
      <w:r>
        <w:rPr>
          <w:rFonts w:ascii="宋体" w:hAnsi="宋体" w:cs="宋体"/>
          <w:b/>
          <w:sz w:val="36"/>
          <w:szCs w:val="36"/>
        </w:rPr>
      </w:r>
      <w:r/>
    </w:p>
    <w:p>
      <w:pPr>
        <w:pStyle w:val="1086"/>
        <w:rPr>
          <w:rFonts w:ascii="宋体" w:hAnsi="宋体" w:cs="宋体"/>
          <w:szCs w:val="24"/>
        </w:rPr>
      </w:pPr>
      <w:r>
        <w:rPr>
          <w:rFonts w:ascii="宋体" w:hAnsi="宋体" w:cs="宋体"/>
          <w:szCs w:val="24"/>
        </w:rPr>
      </w:r>
      <w:r/>
    </w:p>
    <w:p>
      <w:pPr>
        <w:pStyle w:val="1086"/>
        <w:rPr>
          <w:rFonts w:ascii="宋体" w:hAnsi="宋体" w:cs="宋体"/>
          <w:szCs w:val="24"/>
        </w:rPr>
      </w:pPr>
      <w:r>
        <w:rPr>
          <w:rFonts w:ascii="宋体" w:hAnsi="宋体" w:cs="宋体"/>
          <w:szCs w:val="24"/>
        </w:rPr>
      </w:r>
      <w:r/>
    </w:p>
    <w:p>
      <w:pPr>
        <w:pStyle w:val="1086"/>
        <w:jc w:val="center"/>
        <w:rPr>
          <w:rFonts w:ascii="宋体" w:hAnsi="宋体" w:cs="宋体"/>
          <w:szCs w:val="24"/>
        </w:rPr>
      </w:pPr>
      <w:r>
        <w:rPr>
          <w:rFonts w:ascii="宋体" w:hAnsi="宋体" w:cs="宋体"/>
          <w:szCs w:val="24"/>
        </w:rPr>
      </w:r>
      <w:r/>
    </w:p>
    <w:p>
      <w:pPr>
        <w:pStyle w:val="1086"/>
        <w:ind w:firstLine="2668"/>
        <w:rPr>
          <w:rFonts w:ascii="宋体" w:hAnsi="宋体" w:cs="宋体"/>
          <w:b/>
          <w:sz w:val="28"/>
          <w:szCs w:val="28"/>
        </w:rPr>
      </w:pPr>
      <w:r>
        <w:rPr>
          <w:rFonts w:hint="eastAsia" w:ascii="宋体" w:hAnsi="宋体" w:cs="宋体"/>
          <w:b/>
          <w:sz w:val="28"/>
          <w:szCs w:val="28"/>
        </w:rPr>
        <w:t xml:space="preserve">第一</w:t>
      </w:r>
      <w:bookmarkStart w:id="45" w:name="_Hlk136502621"/>
      <w:r>
        <w:rPr>
          <w:rFonts w:hint="eastAsia" w:ascii="宋体" w:hAnsi="宋体" w:cs="宋体"/>
          <w:b/>
          <w:sz w:val="28"/>
          <w:szCs w:val="28"/>
        </w:rPr>
        <w:t xml:space="preserve">部分</w:t>
      </w:r>
      <w:bookmarkEnd w:id="45"/>
      <w:r>
        <w:rPr>
          <w:rFonts w:hint="eastAsia" w:ascii="宋体" w:hAnsi="宋体" w:cs="宋体"/>
          <w:b/>
          <w:sz w:val="28"/>
          <w:szCs w:val="28"/>
        </w:rPr>
        <w:t xml:space="preserve">合同书</w:t>
      </w:r>
      <w:r>
        <w:rPr>
          <w:rFonts w:ascii="宋体" w:hAnsi="宋体" w:cs="宋体"/>
          <w:b/>
          <w:sz w:val="28"/>
          <w:szCs w:val="28"/>
        </w:rPr>
      </w:r>
      <w:r/>
    </w:p>
    <w:p>
      <w:pPr>
        <w:pStyle w:val="1086"/>
        <w:rPr>
          <w:rFonts w:ascii="宋体" w:hAnsi="宋体" w:cs="宋体"/>
          <w:szCs w:val="24"/>
        </w:rPr>
      </w:pPr>
      <w:r>
        <w:rPr>
          <w:rFonts w:ascii="宋体" w:hAnsi="宋体" w:cs="宋体"/>
          <w:szCs w:val="24"/>
        </w:rPr>
      </w:r>
      <w:r/>
    </w:p>
    <w:p>
      <w:pPr>
        <w:pStyle w:val="1086"/>
        <w:rPr>
          <w:rFonts w:ascii="宋体" w:hAnsi="宋体" w:cs="宋体"/>
          <w:szCs w:val="24"/>
        </w:rPr>
      </w:pPr>
      <w:r>
        <w:rPr>
          <w:rFonts w:ascii="宋体" w:hAnsi="宋体" w:cs="宋体"/>
          <w:szCs w:val="24"/>
        </w:rPr>
      </w:r>
      <w:r/>
    </w:p>
    <w:p>
      <w:pPr>
        <w:pStyle w:val="1064"/>
        <w:spacing w:before="120" w:line="22" w:lineRule="atLeast"/>
        <w:rPr>
          <w:rFonts w:ascii="宋体" w:hAnsi="宋体" w:cs="宋体"/>
          <w:sz w:val="24"/>
        </w:rPr>
      </w:pPr>
      <w:r>
        <w:rPr>
          <w:rFonts w:ascii="宋体" w:hAnsi="宋体" w:cs="宋体"/>
          <w:sz w:val="24"/>
        </w:rPr>
      </w:r>
      <w:r/>
    </w:p>
    <w:p>
      <w:pPr>
        <w:pStyle w:val="1064"/>
        <w:ind w:left="960"/>
        <w:spacing w:before="120" w:line="22" w:lineRule="atLeast"/>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1087"/>
        <w:spacing w:before="120" w:line="22" w:lineRule="atLeast"/>
        <w:rPr>
          <w:rFonts w:ascii="宋体" w:hAnsi="宋体" w:eastAsia="宋体" w:cs="宋体"/>
          <w:szCs w:val="24"/>
        </w:rPr>
      </w:pPr>
      <w:r>
        <w:rPr>
          <w:rFonts w:ascii="宋体" w:hAnsi="宋体" w:eastAsia="宋体" w:cs="宋体"/>
          <w:szCs w:val="24"/>
        </w:rPr>
      </w:r>
      <w:r/>
    </w:p>
    <w:p>
      <w:pPr>
        <w:pStyle w:val="1087"/>
        <w:spacing w:before="120" w:line="22" w:lineRule="atLeast"/>
        <w:rPr>
          <w:rFonts w:ascii="宋体" w:hAnsi="宋体" w:eastAsia="宋体" w:cs="宋体"/>
          <w:szCs w:val="24"/>
        </w:rPr>
      </w:pPr>
      <w:r>
        <w:rPr>
          <w:rFonts w:ascii="宋体" w:hAnsi="宋体" w:eastAsia="宋体" w:cs="宋体"/>
          <w:szCs w:val="24"/>
        </w:rPr>
      </w:r>
      <w:r/>
    </w:p>
    <w:p>
      <w:pPr>
        <w:pStyle w:val="1064"/>
        <w:rPr>
          <w:rFonts w:ascii="宋体" w:hAnsi="宋体" w:cs="宋体"/>
          <w:sz w:val="24"/>
        </w:rPr>
      </w:pPr>
      <w:r>
        <w:rPr>
          <w:rFonts w:ascii="宋体" w:hAnsi="宋体" w:cs="宋体"/>
          <w:sz w:val="24"/>
        </w:rPr>
      </w:r>
      <w:r/>
    </w:p>
    <w:p>
      <w:pPr>
        <w:pStyle w:val="1064"/>
        <w:ind w:left="960"/>
        <w:spacing w:before="120" w:line="22" w:lineRule="atLeast"/>
        <w:rPr>
          <w:rFonts w:ascii="宋体" w:hAnsi="宋体" w:cs="宋体"/>
          <w:sz w:val="24"/>
          <w:u w:val="single"/>
        </w:rPr>
      </w:pPr>
      <w:r>
        <w:rPr>
          <w:rFonts w:hint="eastAsia" w:ascii="宋体" w:hAnsi="宋体" w:cs="宋体"/>
          <w:sz w:val="24"/>
        </w:rPr>
        <w:t xml:space="preserve">甲方：</w:t>
      </w:r>
      <w:r>
        <w:rPr>
          <w:rFonts w:ascii="宋体" w:hAnsi="宋体" w:cs="宋体"/>
          <w:sz w:val="24"/>
          <w:u w:val="single"/>
        </w:rPr>
      </w:r>
      <w:r/>
    </w:p>
    <w:p>
      <w:pPr>
        <w:pStyle w:val="1064"/>
        <w:spacing w:before="120" w:line="22" w:lineRule="atLeast"/>
        <w:rPr>
          <w:rFonts w:ascii="宋体" w:hAnsi="宋体" w:cs="宋体"/>
          <w:sz w:val="24"/>
        </w:rPr>
      </w:pPr>
      <w:r>
        <w:rPr>
          <w:rFonts w:ascii="宋体" w:hAnsi="宋体" w:cs="宋体"/>
          <w:sz w:val="24"/>
        </w:rPr>
      </w:r>
      <w:r/>
    </w:p>
    <w:p>
      <w:pPr>
        <w:pStyle w:val="1064"/>
        <w:ind w:left="960"/>
        <w:spacing w:before="120" w:line="22" w:lineRule="atLeast"/>
        <w:rPr>
          <w:rFonts w:ascii="宋体" w:hAnsi="宋体" w:cs="宋体"/>
          <w:sz w:val="24"/>
          <w:u w:val="single"/>
        </w:rPr>
      </w:pPr>
      <w:r>
        <w:rPr>
          <w:rFonts w:hint="eastAsia" w:ascii="宋体" w:hAnsi="宋体" w:cs="宋体"/>
          <w:sz w:val="24"/>
        </w:rPr>
        <w:t xml:space="preserve">乙方：</w:t>
      </w:r>
      <w:r>
        <w:rPr>
          <w:rFonts w:ascii="宋体" w:hAnsi="宋体" w:cs="宋体"/>
          <w:sz w:val="24"/>
          <w:u w:val="single"/>
        </w:rPr>
      </w:r>
      <w:r/>
    </w:p>
    <w:p>
      <w:pPr>
        <w:pStyle w:val="1064"/>
        <w:spacing w:before="120" w:line="22" w:lineRule="atLeast"/>
        <w:rPr>
          <w:rFonts w:ascii="宋体" w:hAnsi="宋体" w:cs="宋体"/>
          <w:sz w:val="24"/>
        </w:rPr>
      </w:pPr>
      <w:r>
        <w:rPr>
          <w:rFonts w:ascii="宋体" w:hAnsi="宋体" w:cs="宋体"/>
          <w:sz w:val="24"/>
        </w:rPr>
      </w:r>
      <w:r/>
    </w:p>
    <w:p>
      <w:pPr>
        <w:pStyle w:val="1064"/>
        <w:spacing w:before="120" w:line="22" w:lineRule="atLeast"/>
        <w:rPr>
          <w:rFonts w:ascii="宋体" w:hAnsi="宋体" w:cs="宋体"/>
          <w:sz w:val="24"/>
        </w:rPr>
      </w:pPr>
      <w:r>
        <w:rPr>
          <w:rFonts w:ascii="宋体" w:hAnsi="宋体" w:cs="宋体"/>
          <w:sz w:val="24"/>
        </w:rPr>
      </w:r>
      <w:r/>
    </w:p>
    <w:p>
      <w:pPr>
        <w:pStyle w:val="1064"/>
        <w:ind w:firstLine="960"/>
        <w:spacing w:before="120" w:line="22" w:lineRule="atLeast"/>
        <w:rPr>
          <w:rFonts w:ascii="宋体" w:hAnsi="宋体" w:cs="宋体"/>
          <w:sz w:val="24"/>
        </w:rPr>
      </w:pPr>
      <w:r>
        <w:rPr>
          <w:rFonts w:ascii="宋体" w:hAnsi="宋体" w:cs="宋体"/>
          <w:sz w:val="24"/>
        </w:rPr>
      </w:r>
      <w:r/>
    </w:p>
    <w:p>
      <w:pPr>
        <w:pStyle w:val="1064"/>
        <w:ind w:firstLine="960"/>
        <w:spacing w:before="120" w:line="22" w:lineRule="atLeast"/>
        <w:rPr>
          <w:rFonts w:ascii="宋体" w:hAnsi="宋体" w:cs="宋体"/>
          <w:sz w:val="24"/>
        </w:rPr>
      </w:pPr>
      <w:r>
        <w:rPr>
          <w:rFonts w:ascii="宋体" w:hAnsi="宋体" w:cs="宋体"/>
          <w:sz w:val="24"/>
        </w:rPr>
      </w:r>
      <w:r/>
    </w:p>
    <w:p>
      <w:pPr>
        <w:pStyle w:val="1064"/>
        <w:ind w:firstLine="960"/>
        <w:spacing w:before="120" w:line="22" w:lineRule="atLeast"/>
        <w:rPr>
          <w:rFonts w:ascii="宋体" w:hAnsi="宋体" w:cs="宋体"/>
          <w:sz w:val="24"/>
        </w:rPr>
      </w:pPr>
      <w:r>
        <w:rPr>
          <w:rFonts w:ascii="宋体" w:hAnsi="宋体" w:cs="宋体"/>
          <w:sz w:val="24"/>
        </w:rPr>
      </w:r>
      <w:r/>
    </w:p>
    <w:p>
      <w:pPr>
        <w:pStyle w:val="1064"/>
        <w:ind w:firstLine="960"/>
        <w:spacing w:before="120" w:line="22" w:lineRule="atLeast"/>
        <w:rPr>
          <w:rFonts w:ascii="宋体" w:hAnsi="宋体" w:cs="宋体"/>
          <w:sz w:val="24"/>
          <w:u w:val="single"/>
        </w:rPr>
      </w:pPr>
      <w:r>
        <w:rPr>
          <w:rFonts w:hint="eastAsia" w:ascii="宋体" w:hAnsi="宋体" w:cs="宋体"/>
          <w:sz w:val="24"/>
        </w:rPr>
        <w:t xml:space="preserve">签订日期：年月日</w:t>
      </w:r>
      <w:r>
        <w:rPr>
          <w:rFonts w:ascii="宋体" w:hAnsi="宋体" w:cs="宋体"/>
          <w:sz w:val="24"/>
          <w:u w:val="single"/>
        </w:rPr>
      </w:r>
      <w:r/>
    </w:p>
    <w:p>
      <w:pPr>
        <w:pStyle w:val="1064"/>
        <w:jc w:val="left"/>
        <w:widowControl/>
        <w:rPr>
          <w:rFonts w:ascii="宋体" w:hAnsi="宋体" w:cs="宋体"/>
          <w:sz w:val="24"/>
        </w:rPr>
        <w:sectPr>
          <w:footerReference w:type="default" r:id="rId15"/>
          <w:footerReference w:type="first" r:id="rId16"/>
          <w:footnotePr/>
          <w:endnotePr/>
          <w:type w:val="nextPage"/>
          <w:pgSz w:w="11907" w:h="16840" w:orient="portrait"/>
          <w:pgMar w:top="1440" w:right="1270" w:bottom="1440" w:left="1270" w:header="851" w:footer="851" w:gutter="0"/>
          <w:pgNumType w:start="1"/>
          <w:cols w:num="1" w:sep="0" w:space="1701" w:equalWidth="1"/>
          <w:docGrid w:linePitch="360"/>
          <w:titlePg/>
        </w:sectPr>
      </w:pP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rPr>
        <w:t xml:space="preserve">XXXXXX（项目编号）的招标结果，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rPr>
          <w:rFonts w:ascii="宋体" w:hAnsi="宋体" w:cs="宋体"/>
          <w:sz w:val="24"/>
        </w:rPr>
      </w:r>
      <w:r/>
    </w:p>
    <w:p>
      <w:pPr>
        <w:pStyle w:val="1064"/>
        <w:ind w:firstLine="482"/>
        <w:spacing w:line="560" w:lineRule="exact"/>
        <w:rPr>
          <w:rFonts w:ascii="宋体" w:hAnsi="宋体" w:cs="宋体"/>
          <w:b/>
          <w:sz w:val="24"/>
        </w:rPr>
        <w:outlineLvl w:val="0"/>
      </w:pPr>
      <w:r/>
      <w:bookmarkStart w:id="46" w:name="_Hlk132882891"/>
      <w:r/>
      <w:bookmarkStart w:id="47" w:name="_Toc3029"/>
      <w:r/>
      <w:bookmarkStart w:id="48" w:name="_Toc24059"/>
      <w:r/>
      <w:bookmarkStart w:id="49" w:name="_Toc2232"/>
      <w:r>
        <w:rPr>
          <w:rFonts w:hint="eastAsia" w:ascii="宋体" w:hAnsi="宋体" w:cs="宋体"/>
          <w:b/>
          <w:sz w:val="24"/>
        </w:rPr>
        <w:t xml:space="preserve">一</w:t>
      </w:r>
      <w:bookmarkEnd w:id="46"/>
      <w:r>
        <w:rPr>
          <w:rFonts w:hint="eastAsia" w:ascii="宋体" w:hAnsi="宋体" w:cs="宋体"/>
          <w:b/>
          <w:sz w:val="24"/>
        </w:rPr>
        <w:t xml:space="preserve">.1 合同组成部分</w:t>
      </w:r>
      <w:bookmarkEnd w:id="47"/>
      <w:r/>
      <w:bookmarkEnd w:id="48"/>
      <w:r/>
      <w:bookmarkEnd w:id="49"/>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4"/>
        </w:rPr>
      </w:r>
      <w:r/>
    </w:p>
    <w:p>
      <w:pPr>
        <w:pStyle w:val="1064"/>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rPr>
          <w:rFonts w:ascii="宋体" w:hAnsi="宋体" w:cs="宋体"/>
          <w:sz w:val="24"/>
        </w:rPr>
      </w:r>
      <w:r/>
    </w:p>
    <w:p>
      <w:pPr>
        <w:pStyle w:val="1064"/>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rPr>
          <w:rFonts w:ascii="宋体" w:hAnsi="宋体" w:cs="宋体"/>
          <w:sz w:val="24"/>
        </w:rPr>
      </w:r>
      <w:r/>
    </w:p>
    <w:p>
      <w:pPr>
        <w:pStyle w:val="1064"/>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rPr>
          <w:rFonts w:ascii="宋体" w:hAnsi="宋体" w:cs="宋体"/>
          <w:sz w:val="24"/>
        </w:rPr>
      </w:r>
      <w:r/>
    </w:p>
    <w:p>
      <w:pPr>
        <w:pStyle w:val="1064"/>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rPr>
          <w:rFonts w:ascii="宋体" w:hAnsi="宋体" w:cs="宋体"/>
          <w:sz w:val="24"/>
        </w:rPr>
      </w:r>
      <w:r/>
    </w:p>
    <w:p>
      <w:pPr>
        <w:pStyle w:val="1064"/>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rPr>
          <w:rFonts w:ascii="宋体" w:hAnsi="宋体" w:cs="宋体"/>
          <w:sz w:val="24"/>
        </w:rPr>
      </w:r>
      <w:r/>
    </w:p>
    <w:p>
      <w:pPr>
        <w:pStyle w:val="1064"/>
        <w:ind w:firstLine="482"/>
        <w:spacing w:line="560" w:lineRule="exact"/>
        <w:rPr>
          <w:rFonts w:ascii="宋体" w:hAnsi="宋体" w:cs="宋体"/>
          <w:b/>
          <w:sz w:val="24"/>
        </w:rPr>
        <w:outlineLvl w:val="0"/>
      </w:pPr>
      <w:r/>
      <w:bookmarkStart w:id="50" w:name="_Toc24300"/>
      <w:r/>
      <w:bookmarkStart w:id="51" w:name="_Toc27126"/>
      <w:r/>
      <w:bookmarkStart w:id="52" w:name="_Toc21295"/>
      <w:r>
        <w:rPr>
          <w:rFonts w:hint="eastAsia" w:ascii="宋体" w:hAnsi="宋体" w:cs="宋体"/>
          <w:b/>
          <w:sz w:val="24"/>
        </w:rPr>
        <w:t xml:space="preserve">1.2 货物</w:t>
      </w:r>
      <w:bookmarkEnd w:id="50"/>
      <w:r/>
      <w:bookmarkEnd w:id="51"/>
      <w:r/>
      <w:bookmarkEnd w:id="52"/>
      <w:r>
        <w:rPr>
          <w:rFonts w:hint="eastAsia" w:ascii="宋体" w:hAnsi="宋体" w:cs="宋体"/>
          <w:b/>
          <w:i/>
          <w:iCs/>
          <w:sz w:val="24"/>
        </w:rPr>
        <w:t xml:space="preserve">（可附货物清单）</w:t>
      </w:r>
      <w:r>
        <w:rPr>
          <w:rFonts w:ascii="宋体" w:hAnsi="宋体" w:cs="宋体"/>
          <w:b/>
          <w:sz w:val="24"/>
        </w:rPr>
      </w:r>
      <w:r/>
    </w:p>
    <w:p>
      <w:pPr>
        <w:pStyle w:val="1064"/>
        <w:ind w:firstLine="482"/>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ascii="宋体" w:hAnsi="宋体" w:cs="宋体"/>
          <w:sz w:val="24"/>
          <w:u w:val="single"/>
        </w:rPr>
      </w:r>
      <w:r/>
    </w:p>
    <w:p>
      <w:pPr>
        <w:pStyle w:val="1064"/>
        <w:ind w:firstLine="482"/>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ascii="宋体" w:hAnsi="宋体" w:cs="宋体"/>
          <w:sz w:val="24"/>
          <w:u w:val="single"/>
        </w:rPr>
      </w:r>
      <w:r/>
    </w:p>
    <w:p>
      <w:pPr>
        <w:pStyle w:val="1064"/>
        <w:ind w:firstLine="482"/>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rPr>
          <w:rFonts w:ascii="宋体" w:hAnsi="宋体" w:cs="宋体"/>
          <w:sz w:val="24"/>
          <w:u w:val="single"/>
        </w:rPr>
      </w:r>
      <w:r/>
    </w:p>
    <w:p>
      <w:pPr>
        <w:pStyle w:val="1064"/>
        <w:ind w:firstLine="480"/>
        <w:spacing w:line="560" w:lineRule="exact"/>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详细货物清单可在合同专用条款中列出</w:t>
      </w:r>
      <w:r>
        <w:rPr>
          <w:rFonts w:ascii="宋体" w:hAnsi="宋体" w:cs="宋体"/>
          <w:i/>
          <w:iCs/>
          <w:sz w:val="24"/>
          <w:u w:val="single"/>
        </w:rPr>
      </w:r>
      <w:r/>
    </w:p>
    <w:p>
      <w:pPr>
        <w:pStyle w:val="1064"/>
        <w:ind w:firstLine="482"/>
        <w:spacing w:line="560" w:lineRule="exact"/>
        <w:rPr>
          <w:rFonts w:ascii="宋体" w:hAnsi="宋体" w:cs="宋体"/>
          <w:b/>
          <w:sz w:val="24"/>
        </w:rPr>
        <w:outlineLvl w:val="0"/>
      </w:pPr>
      <w:r/>
      <w:bookmarkStart w:id="53" w:name="_Toc21551"/>
      <w:r/>
      <w:bookmarkStart w:id="54" w:name="_Toc21631"/>
      <w:r/>
      <w:bookmarkStart w:id="55"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服务</w:t>
      </w:r>
      <w:r>
        <w:rPr>
          <w:rFonts w:hint="eastAsia" w:ascii="宋体" w:hAnsi="宋体" w:cs="宋体"/>
          <w:b/>
          <w:i/>
          <w:iCs/>
          <w:sz w:val="24"/>
        </w:rPr>
        <w:t xml:space="preserve">（可附服务清单）</w:t>
      </w:r>
      <w:r>
        <w:rPr>
          <w:rFonts w:ascii="宋体" w:hAnsi="宋体" w:cs="宋体"/>
          <w:b/>
          <w:sz w:val="24"/>
        </w:rPr>
      </w:r>
      <w:r/>
    </w:p>
    <w:p>
      <w:pPr>
        <w:pStyle w:val="1064"/>
        <w:ind w:firstLine="480"/>
        <w:spacing w:line="560" w:lineRule="exact"/>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t xml:space="preserve">；</w:t>
      </w:r>
      <w:r>
        <w:rPr>
          <w:rFonts w:ascii="宋体" w:hAnsi="宋体"/>
          <w:sz w:val="24"/>
          <w:u w:val="single"/>
        </w:rPr>
      </w:r>
      <w:r/>
    </w:p>
    <w:p>
      <w:pPr>
        <w:pStyle w:val="1064"/>
        <w:ind w:firstLine="480"/>
        <w:spacing w:line="560" w:lineRule="exact"/>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rPr>
        <w:t xml:space="preserve">；</w:t>
      </w:r>
      <w:r>
        <w:rPr>
          <w:rFonts w:ascii="宋体" w:hAnsi="宋体"/>
          <w:sz w:val="24"/>
          <w:u w:val="single"/>
        </w:rPr>
      </w:r>
      <w:r/>
    </w:p>
    <w:p>
      <w:pPr>
        <w:pStyle w:val="1064"/>
        <w:ind w:firstLine="480"/>
        <w:spacing w:line="560" w:lineRule="exact"/>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r>
      <w:r/>
    </w:p>
    <w:p>
      <w:pPr>
        <w:pStyle w:val="1064"/>
        <w:ind w:firstLine="480"/>
        <w:jc w:val="left"/>
        <w:spacing w:line="560" w:lineRule="exact"/>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rPr>
          <w:rFonts w:ascii="宋体" w:hAnsi="宋体"/>
          <w:sz w:val="24"/>
          <w:u w:val="single"/>
        </w:rPr>
      </w:r>
      <w:r/>
    </w:p>
    <w:p>
      <w:pPr>
        <w:pStyle w:val="1064"/>
        <w:ind w:firstLine="480"/>
        <w:jc w:val="left"/>
        <w:spacing w:line="560" w:lineRule="exact"/>
        <w:rPr>
          <w:rFonts w:ascii="宋体" w:hAnsi="宋体"/>
          <w:i/>
          <w:iCs/>
          <w:sz w:val="24"/>
          <w:u w:val="single"/>
        </w:rPr>
      </w:pPr>
      <w:r/>
      <w:bookmarkStart w:id="56" w:name="_Hlk134193344"/>
      <w:r>
        <w:rPr>
          <w:rFonts w:hint="eastAsia" w:ascii="宋体" w:hAnsi="宋体"/>
          <w:i/>
          <w:iCs/>
          <w:sz w:val="24"/>
          <w:u w:val="single"/>
        </w:rPr>
        <w:t xml:space="preserve">提醒：详细服务要求可在合同专用条</w:t>
      </w:r>
      <w:bookmarkEnd w:id="56"/>
      <w:r>
        <w:rPr>
          <w:rFonts w:hint="eastAsia" w:ascii="宋体" w:hAnsi="宋体"/>
          <w:i/>
          <w:iCs/>
          <w:sz w:val="24"/>
          <w:u w:val="single"/>
        </w:rPr>
        <w:t xml:space="preserve">款中列出</w:t>
      </w:r>
      <w:r>
        <w:rPr>
          <w:rFonts w:ascii="宋体" w:hAnsi="宋体"/>
          <w:i/>
          <w:iCs/>
          <w:sz w:val="24"/>
          <w:u w:val="single"/>
        </w:rPr>
      </w:r>
      <w:r/>
    </w:p>
    <w:p>
      <w:pPr>
        <w:pStyle w:val="1064"/>
        <w:ind w:firstLine="482"/>
        <w:spacing w:line="560" w:lineRule="exact"/>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bookmarkEnd w:id="53"/>
      <w:r/>
      <w:bookmarkEnd w:id="54"/>
      <w:r/>
      <w:bookmarkEnd w:id="55"/>
      <w:r>
        <w:rPr>
          <w:rFonts w:hint="eastAsia" w:ascii="宋体" w:hAnsi="宋体" w:cs="宋体"/>
          <w:b/>
          <w:sz w:val="24"/>
        </w:rPr>
        <w:t xml:space="preserve">合同金额</w:t>
      </w:r>
      <w:r>
        <w:rPr>
          <w:rFonts w:ascii="宋体" w:hAnsi="宋体" w:cs="宋体"/>
          <w:b/>
          <w:sz w:val="24"/>
        </w:rPr>
      </w:r>
      <w:r/>
    </w:p>
    <w:p>
      <w:pPr>
        <w:pStyle w:val="1064"/>
        <w:ind w:firstLine="480"/>
        <w:spacing w:line="560" w:lineRule="exact"/>
        <w:rPr>
          <w:rFonts w:ascii="宋体" w:hAnsi="宋体"/>
          <w:sz w:val="24"/>
        </w:rPr>
      </w:pPr>
      <w:r>
        <w:rPr>
          <w:rFonts w:hint="eastAsia" w:ascii="宋体" w:hAnsi="宋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本项目采用以下第条款规定的计价方式计价。</w:t>
      </w:r>
      <w:r>
        <w:rPr>
          <w:rFonts w:ascii="宋体" w:hAnsi="宋体"/>
          <w:sz w:val="24"/>
        </w:rPr>
      </w:r>
      <w:r/>
    </w:p>
    <w:p>
      <w:pPr>
        <w:pStyle w:val="1064"/>
        <w:ind w:firstLine="480"/>
        <w:spacing w:line="560" w:lineRule="exact"/>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本合同总价（含税）为：￥元（大写：元人民币）。</w:t>
      </w:r>
      <w:r>
        <w:rPr>
          <w:rFonts w:ascii="宋体" w:hAnsi="宋体" w:cs="宋体"/>
          <w:sz w:val="24"/>
        </w:rPr>
      </w:r>
      <w:r/>
    </w:p>
    <w:p>
      <w:pPr>
        <w:pStyle w:val="1064"/>
        <w:ind w:firstLine="480"/>
        <w:spacing w:line="560" w:lineRule="exact"/>
        <w:rPr>
          <w:rFonts w:ascii="宋体" w:hAnsi="宋体"/>
          <w:sz w:val="24"/>
        </w:rPr>
      </w:pPr>
      <w:r/>
      <w:bookmarkStart w:id="57" w:name="_Hlk134193576"/>
      <w:r/>
      <w:bookmarkStart w:id="58" w:name="_Toc26916"/>
      <w:r/>
      <w:bookmarkStart w:id="59" w:name="_Toc3654"/>
      <w:r/>
      <w:bookmarkStart w:id="60" w:name="_Toc30506"/>
      <w:r/>
      <w:bookmarkStart w:id="61" w:name="_Toc14993"/>
      <w:r/>
      <w:bookmarkStart w:id="62" w:name="_Toc30158"/>
      <w:r/>
      <w:bookmarkStart w:id="63" w:name="_Toc10340"/>
      <w:r/>
      <w:bookmarkStart w:id="64" w:name="_Toc1814"/>
      <w:r/>
      <w:bookmarkStart w:id="65" w:name="_Toc22618"/>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57"/>
      <w:r>
        <w:rPr>
          <w:rFonts w:hint="eastAsia" w:ascii="宋体" w:hAnsi="宋体"/>
          <w:bCs/>
          <w:sz w:val="24"/>
        </w:rPr>
        <w:t xml:space="preserve">单价合同，本合同单价（含税）标准为：</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rPr>
        <w:t xml:space="preserve">元</w:t>
      </w:r>
      <w:r>
        <w:rPr>
          <w:rFonts w:hint="eastAsia" w:ascii="宋体" w:hAnsi="宋体"/>
          <w:sz w:val="24"/>
        </w:rPr>
        <w:t xml:space="preserve">（大写：元人民币）。</w:t>
      </w:r>
      <w:r>
        <w:rPr>
          <w:rFonts w:ascii="宋体" w:hAnsi="宋体"/>
          <w:sz w:val="24"/>
        </w:rPr>
      </w:r>
      <w:r/>
    </w:p>
    <w:p>
      <w:pPr>
        <w:pStyle w:val="1064"/>
        <w:ind w:firstLine="480"/>
        <w:spacing w:line="560" w:lineRule="exact"/>
        <w:rPr>
          <w:rFonts w:ascii="宋体" w:hAnsi="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bookmarkEnd w:id="58"/>
      <w:r/>
      <w:bookmarkEnd w:id="59"/>
      <w:r/>
      <w:bookmarkEnd w:id="60"/>
      <w:r/>
      <w:bookmarkEnd w:id="61"/>
      <w:r/>
      <w:bookmarkEnd w:id="62"/>
      <w:r>
        <w:rPr>
          <w:rFonts w:ascii="宋体" w:hAnsi="宋体"/>
          <w:sz w:val="24"/>
        </w:rPr>
      </w:r>
      <w:r/>
    </w:p>
    <w:p>
      <w:pPr>
        <w:pStyle w:val="1088"/>
        <w:ind w:firstLine="480"/>
        <w:spacing w:before="0" w:beforeAutospacing="0" w:after="0" w:afterAutospacing="0" w:line="360" w:lineRule="auto"/>
        <w:rPr>
          <w:b/>
        </w:rPr>
      </w:pPr>
      <w:r>
        <w:rPr>
          <w:rFonts w:hint="eastAsia"/>
          <w:b/>
        </w:rPr>
        <w:t xml:space="preserve">1.</w:t>
      </w:r>
      <w:r>
        <w:rPr>
          <w:b/>
        </w:rPr>
        <w:t xml:space="preserve">5</w:t>
      </w:r>
      <w:r>
        <w:rPr>
          <w:rFonts w:hint="eastAsia"/>
          <w:b/>
        </w:rPr>
        <w:t xml:space="preserve">履约保证金</w:t>
      </w:r>
      <w:r>
        <w:rPr>
          <w:b/>
        </w:rPr>
      </w:r>
      <w:r/>
    </w:p>
    <w:p>
      <w:pPr>
        <w:pStyle w:val="1088"/>
        <w:ind w:firstLine="480"/>
        <w:spacing w:before="0" w:beforeAutospacing="0" w:after="0" w:afterAutospacing="0" w:line="360" w:lineRule="auto"/>
      </w:pPr>
      <w:r>
        <w:rPr>
          <w:rFonts w:hint="eastAsia"/>
        </w:rPr>
        <w:t xml:space="preserve">乙方（是</w:t>
      </w:r>
      <w:r>
        <w:rPr>
          <w:rFonts w:hint="eastAsia" w:cs="仿宋"/>
        </w:rPr>
        <w:t xml:space="preserve">/</w:t>
      </w:r>
      <w:r>
        <w:rPr>
          <w:rFonts w:hint="eastAsia"/>
        </w:rPr>
        <w:t xml:space="preserve">否）需要支付履约保证金。若需要支付履约保证金的，则：</w:t>
      </w:r>
      <w:r/>
    </w:p>
    <w:p>
      <w:pPr>
        <w:pStyle w:val="1064"/>
        <w:ind w:firstLine="480"/>
        <w:spacing w:line="560" w:lineRule="exact"/>
        <w:rPr>
          <w:rFonts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i/>
          <w:iCs/>
          <w:sz w:val="24"/>
        </w:rPr>
        <w:t xml:space="preserve">提醒：履约保证金的比例不得超过合同金额的1</w:t>
      </w:r>
      <w:r>
        <w:rPr>
          <w:rFonts w:ascii="宋体" w:hAnsi="宋体" w:cs="宋体"/>
          <w:i/>
          <w:iCs/>
          <w:sz w:val="24"/>
        </w:rPr>
        <w:t xml:space="preserve">0</w:t>
      </w:r>
      <w:r>
        <w:rPr>
          <w:rFonts w:hint="eastAsia" w:ascii="宋体" w:hAnsi="宋体" w:cs="宋体"/>
          <w:i/>
          <w:iCs/>
          <w:sz w:val="24"/>
        </w:rPr>
        <w:t xml:space="preserve">%</w:t>
      </w:r>
      <w:r>
        <w:rPr>
          <w:rFonts w:hint="eastAsia" w:ascii="宋体" w:hAnsi="宋体" w:cs="宋体"/>
          <w:sz w:val="24"/>
        </w:rPr>
        <w:t xml:space="preserve">）</w:t>
      </w:r>
      <w:r>
        <w:rPr>
          <w:rFonts w:ascii="宋体" w:hAnsi="宋体" w:cs="宋体"/>
          <w:sz w:val="24"/>
        </w:rPr>
      </w:r>
      <w:r/>
    </w:p>
    <w:p>
      <w:pPr>
        <w:pStyle w:val="1064"/>
        <w:ind w:firstLine="480"/>
        <w:spacing w:line="560" w:lineRule="exact"/>
        <w:rPr>
          <w:rFonts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rPr>
          <w:rFonts w:ascii="宋体" w:hAnsi="宋体" w:cs="宋体"/>
          <w:sz w:val="24"/>
        </w:rPr>
      </w:r>
      <w:r/>
    </w:p>
    <w:p>
      <w:pPr>
        <w:pStyle w:val="1069"/>
        <w:ind w:firstLine="480"/>
        <w:jc w:val="left"/>
        <w:spacing w:line="560" w:lineRule="exact"/>
        <w:tabs>
          <w:tab w:val="left" w:pos="0" w:leader="none"/>
        </w:tabs>
        <w:rPr>
          <w:rFonts w:ascii="宋体" w:hAnsi="宋体"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eastAsia="宋体"/>
        </w:rPr>
      </w:r>
      <w:r/>
    </w:p>
    <w:p>
      <w:pPr>
        <w:pStyle w:val="1064"/>
        <w:ind w:firstLine="480"/>
        <w:spacing w:line="560" w:lineRule="exact"/>
        <w:rPr>
          <w:rFonts w:ascii="宋体" w:hAnsi="宋体"/>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rPr>
        <w:t xml:space="preserve">%计算，最高限额为本合同履约保证金的</w:t>
      </w:r>
      <w:r>
        <w:rPr>
          <w:rFonts w:ascii="宋体" w:hAnsi="宋体" w:cs="宋体"/>
          <w:sz w:val="24"/>
          <w:u w:val="single"/>
        </w:rPr>
        <w:t xml:space="preserve">XX</w:t>
      </w:r>
      <w:r>
        <w:rPr>
          <w:rFonts w:hint="eastAsia" w:ascii="宋体" w:hAnsi="宋体" w:cs="宋体"/>
          <w:sz w:val="24"/>
        </w:rPr>
        <w:t xml:space="preserve"> %。</w:t>
      </w:r>
      <w:r>
        <w:rPr>
          <w:rFonts w:ascii="宋体" w:hAnsi="宋体"/>
        </w:rPr>
      </w:r>
      <w:r/>
    </w:p>
    <w:p>
      <w:pPr>
        <w:pStyle w:val="1064"/>
        <w:ind w:firstLine="482"/>
        <w:spacing w:line="560" w:lineRule="exact"/>
        <w:rPr>
          <w:rFonts w:ascii="宋体" w:hAnsi="宋体" w:cs="宋体"/>
          <w:b/>
          <w:sz w:val="24"/>
        </w:rPr>
        <w:outlineLvl w:val="0"/>
      </w:pPr>
      <w:r>
        <w:rPr>
          <w:rFonts w:hint="eastAsia" w:ascii="宋体" w:hAnsi="宋体" w:cs="宋体"/>
          <w:b/>
          <w:sz w:val="24"/>
        </w:rPr>
        <w:t xml:space="preserve">1.</w:t>
      </w:r>
      <w:bookmarkEnd w:id="63"/>
      <w:r/>
      <w:bookmarkEnd w:id="64"/>
      <w:r/>
      <w:bookmarkEnd w:id="65"/>
      <w:r>
        <w:rPr>
          <w:rFonts w:ascii="宋体" w:hAnsi="宋体" w:cs="宋体"/>
          <w:b/>
          <w:sz w:val="24"/>
        </w:rPr>
        <w:t xml:space="preserve">6</w:t>
      </w:r>
      <w:r>
        <w:rPr>
          <w:rFonts w:hint="eastAsia" w:ascii="宋体" w:hAnsi="宋体" w:cs="宋体"/>
          <w:b/>
          <w:sz w:val="24"/>
        </w:rPr>
        <w:t xml:space="preserve">预付款</w:t>
      </w:r>
      <w:r>
        <w:rPr>
          <w:rFonts w:ascii="宋体" w:hAnsi="宋体" w:cs="宋体"/>
          <w:b/>
          <w:sz w:val="24"/>
        </w:rPr>
      </w:r>
      <w:r/>
    </w:p>
    <w:p>
      <w:pPr>
        <w:pStyle w:val="1088"/>
        <w:ind w:firstLine="480"/>
        <w:spacing w:before="0" w:beforeAutospacing="0" w:after="0" w:afterAutospacing="0" w:line="360" w:lineRule="auto"/>
      </w:pPr>
      <w:r>
        <w:rPr>
          <w:rFonts w:hint="eastAsia"/>
        </w:rPr>
        <w:t xml:space="preserve">乙方（需要</w:t>
      </w:r>
      <w:r>
        <w:rPr>
          <w:rFonts w:hint="eastAsia" w:cs="仿宋"/>
        </w:rPr>
        <w:t xml:space="preserve">/</w:t>
      </w:r>
      <w:r>
        <w:rPr>
          <w:rFonts w:hint="eastAsia"/>
        </w:rPr>
        <w:t xml:space="preserve">不需要）甲方支付预付款。若需要支付预付款的，则：</w:t>
      </w:r>
      <w:r/>
    </w:p>
    <w:p>
      <w:pPr>
        <w:pStyle w:val="1064"/>
        <w:ind w:firstLine="480"/>
        <w:spacing w:line="560" w:lineRule="exact"/>
        <w:rPr>
          <w:rFonts w:ascii="宋体" w:hAnsi="宋体" w:cs="宋体"/>
          <w:sz w:val="24"/>
        </w:rPr>
      </w:pPr>
      <w:r>
        <w:rPr>
          <w:rFonts w:hint="eastAsia" w:ascii="宋体" w:hAnsi="宋体" w:cs="宋体"/>
          <w:sz w:val="24"/>
          <w:highlight w:val="yellow"/>
        </w:rPr>
        <w:t xml:space="preserve">1.</w:t>
      </w:r>
      <w:r>
        <w:rPr>
          <w:rFonts w:ascii="宋体" w:hAnsi="宋体" w:cs="宋体"/>
          <w:sz w:val="24"/>
          <w:highlight w:val="yellow"/>
        </w:rPr>
        <w:t xml:space="preserve">6</w:t>
      </w:r>
      <w:r>
        <w:rPr>
          <w:rFonts w:hint="eastAsia" w:ascii="宋体" w:hAnsi="宋体" w:cs="宋体"/>
          <w:sz w:val="24"/>
          <w:highlight w:val="yellow"/>
        </w:rPr>
        <w:t xml:space="preserve">.1预付款比例、支付方式、时间详见</w:t>
      </w:r>
      <w:r>
        <w:rPr>
          <w:rFonts w:hint="eastAsia" w:ascii="宋体" w:hAnsi="宋体" w:cs="宋体"/>
          <w:b/>
          <w:iCs/>
          <w:sz w:val="24"/>
          <w:highlight w:val="yellow"/>
          <w:u w:val="single"/>
        </w:rPr>
        <w:t xml:space="preserve">合同专用条款</w:t>
      </w:r>
      <w:r>
        <w:rPr>
          <w:rFonts w:ascii="宋体" w:hAnsi="宋体" w:cs="宋体"/>
          <w:iCs/>
          <w:sz w:val="24"/>
          <w:highlight w:val="yellow"/>
          <w:u w:val="single"/>
        </w:rPr>
        <w:t xml:space="preserve">1.6.1</w:t>
      </w:r>
      <w:r>
        <w:rPr>
          <w:rFonts w:hint="eastAsia" w:ascii="宋体" w:hAnsi="宋体" w:cs="宋体"/>
          <w:sz w:val="24"/>
        </w:rPr>
        <w:t xml:space="preserve">；</w:t>
      </w:r>
      <w:r>
        <w:rPr>
          <w:rFonts w:ascii="宋体" w:hAnsi="宋体" w:cs="宋体"/>
          <w:sz w:val="24"/>
        </w:rPr>
      </w:r>
      <w:r/>
    </w:p>
    <w:p>
      <w:pPr>
        <w:pStyle w:val="1088"/>
        <w:ind w:firstLine="480"/>
        <w:spacing w:before="0" w:beforeAutospacing="0" w:after="0" w:afterAutospacing="0" w:line="360" w:lineRule="auto"/>
        <w:rPr>
          <w:b/>
          <w:bCs/>
        </w:rPr>
      </w:pPr>
      <w:r>
        <w:rPr>
          <w:rFonts w:hint="eastAsia"/>
          <w:b/>
          <w:bCs/>
        </w:rPr>
        <w:t xml:space="preserve">1.</w:t>
      </w:r>
      <w:r>
        <w:rPr>
          <w:b/>
          <w:bCs/>
        </w:rPr>
        <w:t xml:space="preserve">7</w:t>
      </w:r>
      <w:r>
        <w:rPr>
          <w:rFonts w:hint="eastAsia"/>
          <w:b/>
          <w:bCs/>
        </w:rPr>
        <w:t xml:space="preserve">资金支付</w:t>
      </w:r>
      <w:r>
        <w:rPr>
          <w:b/>
          <w:bCs/>
        </w:rPr>
      </w:r>
      <w:r/>
    </w:p>
    <w:p>
      <w:pPr>
        <w:pStyle w:val="1088"/>
        <w:ind w:firstLine="480"/>
        <w:spacing w:before="0" w:beforeAutospacing="0" w:after="0" w:afterAutospacing="0" w:line="360" w:lineRule="auto"/>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pStyle w:val="1064"/>
        <w:ind w:firstLine="480"/>
        <w:spacing w:line="560" w:lineRule="exact"/>
        <w:rPr>
          <w:rFonts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rPr>
          <w:rFonts w:ascii="宋体" w:hAnsi="宋体" w:cs="宋体"/>
          <w:sz w:val="24"/>
        </w:rPr>
      </w:r>
      <w:r/>
    </w:p>
    <w:p>
      <w:pPr>
        <w:pStyle w:val="1064"/>
        <w:ind w:firstLine="482"/>
        <w:spacing w:line="560" w:lineRule="exact"/>
        <w:rPr>
          <w:rFonts w:ascii="宋体" w:hAnsi="宋体" w:cs="宋体"/>
          <w:b/>
          <w:sz w:val="24"/>
        </w:rPr>
        <w:outlineLvl w:val="0"/>
      </w:pPr>
      <w:r/>
      <w:bookmarkStart w:id="66" w:name="_Toc19304"/>
      <w:r/>
      <w:bookmarkStart w:id="67" w:name="_Toc32071"/>
      <w:r/>
      <w:bookmarkStart w:id="68" w:name="_Toc2846"/>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66"/>
      <w:r/>
      <w:bookmarkEnd w:id="67"/>
      <w:r/>
      <w:bookmarkEnd w:id="68"/>
      <w:r>
        <w:rPr>
          <w:rFonts w:ascii="宋体" w:hAnsi="宋体" w:cs="宋体"/>
          <w:b/>
          <w:sz w:val="24"/>
        </w:rPr>
      </w:r>
      <w:r/>
    </w:p>
    <w:p>
      <w:pPr>
        <w:pStyle w:val="1064"/>
        <w:ind w:firstLine="480"/>
        <w:spacing w:line="560" w:lineRule="exact"/>
        <w:rPr>
          <w:rFonts w:ascii="宋体" w:hAnsi="宋体" w:cs="宋体"/>
          <w:sz w:val="24"/>
          <w:highlight w:val="yellow"/>
          <w:u w:val="single"/>
        </w:rPr>
      </w:pPr>
      <w:r>
        <w:rPr>
          <w:rFonts w:hint="eastAsia" w:ascii="宋体" w:hAnsi="宋体" w:cs="宋体"/>
          <w:sz w:val="24"/>
          <w:highlight w:val="yellow"/>
        </w:rPr>
        <w:t xml:space="preserve">1.</w:t>
      </w:r>
      <w:r>
        <w:rPr>
          <w:rFonts w:ascii="宋体" w:hAnsi="宋体" w:cs="宋体"/>
          <w:sz w:val="24"/>
          <w:highlight w:val="yellow"/>
        </w:rPr>
        <w:t xml:space="preserve">8</w:t>
      </w:r>
      <w:r>
        <w:rPr>
          <w:rFonts w:hint="eastAsia" w:ascii="宋体" w:hAnsi="宋体" w:cs="宋体"/>
          <w:sz w:val="24"/>
          <w:highlight w:val="yellow"/>
        </w:rPr>
        <w:t xml:space="preserve">.1 交付期限：</w:t>
      </w:r>
      <w:bookmarkStart w:id="69" w:name="_Hlk134193824"/>
      <w:r>
        <w:rPr>
          <w:rFonts w:hint="eastAsia" w:ascii="宋体" w:hAnsi="宋体" w:cs="宋体"/>
          <w:sz w:val="24"/>
          <w:highlight w:val="yellow"/>
        </w:rPr>
        <w:t xml:space="preserve">详见</w:t>
      </w:r>
      <w:bookmarkEnd w:id="69"/>
      <w:r>
        <w:rPr>
          <w:rFonts w:hint="eastAsia" w:ascii="宋体" w:hAnsi="宋体" w:cs="宋体"/>
          <w:b/>
          <w:iCs/>
          <w:sz w:val="24"/>
          <w:highlight w:val="yellow"/>
          <w:u w:val="single"/>
        </w:rPr>
        <w:t xml:space="preserve">合同专用条款1</w:t>
      </w:r>
      <w:r>
        <w:rPr>
          <w:rFonts w:ascii="宋体" w:hAnsi="宋体" w:cs="宋体"/>
          <w:b/>
          <w:iCs/>
          <w:sz w:val="24"/>
          <w:highlight w:val="yellow"/>
          <w:u w:val="single"/>
        </w:rPr>
        <w:t xml:space="preserve">.8.1</w:t>
      </w:r>
      <w:r>
        <w:rPr>
          <w:rFonts w:hint="eastAsia" w:ascii="宋体" w:hAnsi="宋体" w:cs="宋体"/>
          <w:iCs/>
          <w:sz w:val="24"/>
          <w:highlight w:val="yellow"/>
        </w:rPr>
        <w:t xml:space="preserve">；</w:t>
      </w:r>
      <w:r>
        <w:rPr>
          <w:rFonts w:ascii="宋体" w:hAnsi="宋体" w:cs="宋体"/>
          <w:sz w:val="24"/>
          <w:highlight w:val="yellow"/>
          <w:u w:val="single"/>
        </w:rPr>
      </w:r>
      <w:r/>
    </w:p>
    <w:p>
      <w:pPr>
        <w:pStyle w:val="1064"/>
        <w:ind w:firstLine="480"/>
        <w:spacing w:line="560" w:lineRule="exact"/>
        <w:rPr>
          <w:rFonts w:ascii="宋体" w:hAnsi="宋体" w:cs="宋体"/>
          <w:sz w:val="24"/>
          <w:highlight w:val="yellow"/>
        </w:rPr>
      </w:pPr>
      <w:r>
        <w:rPr>
          <w:rFonts w:hint="eastAsia" w:ascii="宋体" w:hAnsi="宋体" w:cs="宋体"/>
          <w:sz w:val="24"/>
          <w:highlight w:val="yellow"/>
        </w:rPr>
        <w:t xml:space="preserve">1.</w:t>
      </w:r>
      <w:r>
        <w:rPr>
          <w:rFonts w:ascii="宋体" w:hAnsi="宋体" w:cs="宋体"/>
          <w:sz w:val="24"/>
          <w:highlight w:val="yellow"/>
        </w:rPr>
        <w:t xml:space="preserve">8</w:t>
      </w:r>
      <w:r>
        <w:rPr>
          <w:rFonts w:hint="eastAsia" w:ascii="宋体" w:hAnsi="宋体" w:cs="宋体"/>
          <w:sz w:val="24"/>
          <w:highlight w:val="yellow"/>
        </w:rPr>
        <w:t xml:space="preserve">.2 交付地点：详见</w:t>
      </w:r>
      <w:r>
        <w:rPr>
          <w:rFonts w:hint="eastAsia" w:ascii="宋体" w:hAnsi="宋体" w:cs="宋体"/>
          <w:b/>
          <w:iCs/>
          <w:sz w:val="24"/>
          <w:highlight w:val="yellow"/>
          <w:u w:val="single"/>
        </w:rPr>
        <w:t xml:space="preserve">合同专用条款1</w:t>
      </w:r>
      <w:r>
        <w:rPr>
          <w:rFonts w:ascii="宋体" w:hAnsi="宋体" w:cs="宋体"/>
          <w:b/>
          <w:iCs/>
          <w:sz w:val="24"/>
          <w:highlight w:val="yellow"/>
          <w:u w:val="single"/>
        </w:rPr>
        <w:t xml:space="preserve">.8.2</w:t>
      </w:r>
      <w:r>
        <w:rPr>
          <w:rFonts w:hint="eastAsia" w:ascii="宋体" w:hAnsi="宋体" w:cs="宋体"/>
          <w:iCs/>
          <w:sz w:val="24"/>
          <w:highlight w:val="yellow"/>
        </w:rPr>
        <w:t xml:space="preserve">；</w:t>
      </w:r>
      <w:r>
        <w:rPr>
          <w:rFonts w:ascii="宋体" w:hAnsi="宋体" w:cs="宋体"/>
          <w:sz w:val="24"/>
          <w:highlight w:val="yellow"/>
        </w:rPr>
      </w:r>
      <w:r/>
    </w:p>
    <w:p>
      <w:pPr>
        <w:pStyle w:val="1064"/>
        <w:ind w:firstLine="480"/>
        <w:spacing w:line="560" w:lineRule="exact"/>
        <w:rPr>
          <w:rFonts w:ascii="宋体" w:hAnsi="宋体" w:cs="宋体"/>
          <w:sz w:val="24"/>
        </w:rPr>
      </w:pPr>
      <w:r>
        <w:rPr>
          <w:rFonts w:hint="eastAsia" w:ascii="宋体" w:hAnsi="宋体" w:cs="宋体"/>
          <w:sz w:val="24"/>
          <w:highlight w:val="yellow"/>
        </w:rPr>
        <w:t xml:space="preserve">1.</w:t>
      </w:r>
      <w:r>
        <w:rPr>
          <w:rFonts w:ascii="宋体" w:hAnsi="宋体" w:cs="宋体"/>
          <w:sz w:val="24"/>
          <w:highlight w:val="yellow"/>
        </w:rPr>
        <w:t xml:space="preserve">8</w:t>
      </w:r>
      <w:r>
        <w:rPr>
          <w:rFonts w:hint="eastAsia" w:ascii="宋体" w:hAnsi="宋体" w:cs="宋体"/>
          <w:sz w:val="24"/>
          <w:highlight w:val="yellow"/>
        </w:rPr>
        <w:t xml:space="preserve">.3 交付方式：详见</w:t>
      </w:r>
      <w:r>
        <w:rPr>
          <w:rFonts w:hint="eastAsia" w:ascii="宋体" w:hAnsi="宋体" w:cs="宋体"/>
          <w:b/>
          <w:iCs/>
          <w:sz w:val="24"/>
          <w:highlight w:val="yellow"/>
          <w:u w:val="single"/>
        </w:rPr>
        <w:t xml:space="preserve">合同专用条款1</w:t>
      </w:r>
      <w:r>
        <w:rPr>
          <w:rFonts w:ascii="宋体" w:hAnsi="宋体" w:cs="宋体"/>
          <w:b/>
          <w:iCs/>
          <w:sz w:val="24"/>
          <w:highlight w:val="yellow"/>
          <w:u w:val="single"/>
        </w:rPr>
        <w:t xml:space="preserve">.8.3</w:t>
      </w:r>
      <w:r>
        <w:rPr>
          <w:rFonts w:hint="eastAsia" w:ascii="宋体" w:hAnsi="宋体" w:cs="宋体"/>
          <w:iCs/>
          <w:sz w:val="24"/>
          <w:highlight w:val="yellow"/>
        </w:rPr>
        <w:t xml:space="preserve">。</w:t>
      </w:r>
      <w:r>
        <w:rPr>
          <w:rFonts w:ascii="宋体" w:hAnsi="宋体" w:cs="宋体"/>
          <w:sz w:val="24"/>
        </w:rPr>
      </w:r>
      <w:r/>
    </w:p>
    <w:p>
      <w:pPr>
        <w:pStyle w:val="1064"/>
        <w:ind w:firstLine="482"/>
        <w:spacing w:line="560" w:lineRule="exact"/>
        <w:rPr>
          <w:rFonts w:ascii="宋体" w:hAnsi="宋体" w:cs="宋体"/>
          <w:b/>
          <w:sz w:val="24"/>
        </w:rPr>
        <w:outlineLvl w:val="0"/>
      </w:pPr>
      <w:r/>
      <w:bookmarkStart w:id="70" w:name="_Toc21423"/>
      <w:r/>
      <w:bookmarkStart w:id="71" w:name="_Toc27250"/>
      <w:r/>
      <w:bookmarkStart w:id="72" w:name="_Toc19554"/>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70"/>
      <w:r/>
      <w:bookmarkEnd w:id="71"/>
      <w:r/>
      <w:bookmarkEnd w:id="72"/>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ascii="宋体" w:hAnsi="宋体" w:cs="宋体"/>
          <w:sz w:val="24"/>
          <w:u w:val="single"/>
        </w:rPr>
        <w:t xml:space="preserve">XX</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rPr>
        <w:t xml:space="preserve">%计算，最高限额为本合同总价的</w:t>
      </w:r>
      <w:r>
        <w:rPr>
          <w:rFonts w:ascii="宋体" w:hAnsi="宋体" w:cs="宋体"/>
          <w:sz w:val="24"/>
          <w:u w:val="single"/>
        </w:rPr>
        <w:t xml:space="preserve">XX</w:t>
      </w:r>
      <w:r>
        <w:rPr>
          <w:rFonts w:hint="eastAsia" w:ascii="宋体" w:hAnsi="宋体" w:cs="宋体"/>
          <w:sz w:val="24"/>
        </w:rPr>
        <w:t xml:space="preserve">%；迟延付款的违约金计算数额达到前述最高限额之日起，乙方有权在要求甲方支付违约金的同时，书面通知甲方解除本合同；</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rPr>
          <w:rFonts w:ascii="宋体" w:hAnsi="宋体" w:cs="宋体"/>
          <w:sz w:val="24"/>
        </w:rPr>
      </w:r>
      <w:r/>
    </w:p>
    <w:p>
      <w:pPr>
        <w:pStyle w:val="1064"/>
        <w:ind w:left="-420" w:right="-420" w:firstLine="960"/>
        <w:spacing w:line="560" w:lineRule="exact"/>
        <w:rPr>
          <w:rFonts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rPr>
          <w:rFonts w:ascii="宋体" w:hAnsi="宋体" w:cs="宋体"/>
        </w:rPr>
      </w:r>
      <w:r/>
    </w:p>
    <w:p>
      <w:pPr>
        <w:pStyle w:val="1064"/>
        <w:ind w:firstLine="482"/>
        <w:spacing w:line="560" w:lineRule="exact"/>
        <w:rPr>
          <w:rFonts w:ascii="宋体" w:hAnsi="宋体" w:cs="宋体"/>
          <w:b/>
          <w:sz w:val="24"/>
        </w:rPr>
        <w:outlineLvl w:val="0"/>
      </w:pPr>
      <w:r/>
      <w:bookmarkStart w:id="73" w:name="_Toc16021"/>
      <w:r/>
      <w:bookmarkStart w:id="74" w:name="_Toc28375"/>
      <w:r/>
      <w:bookmarkStart w:id="75" w:name="_Toc15583"/>
      <w:r>
        <w:rPr>
          <w:rFonts w:ascii="宋体" w:hAnsi="宋体" w:cs="宋体"/>
          <w:b/>
          <w:sz w:val="24"/>
        </w:rPr>
        <w:t xml:space="preserve">1.10</w:t>
      </w:r>
      <w:r>
        <w:rPr>
          <w:rFonts w:hint="eastAsia" w:ascii="宋体" w:hAnsi="宋体" w:cs="宋体"/>
          <w:b/>
          <w:sz w:val="24"/>
        </w:rPr>
        <w:t xml:space="preserve">合同争议的解决</w:t>
      </w:r>
      <w:bookmarkEnd w:id="73"/>
      <w:r/>
      <w:bookmarkEnd w:id="74"/>
      <w:r/>
      <w:bookmarkEnd w:id="75"/>
      <w:r>
        <w:rPr>
          <w:rFonts w:ascii="宋体" w:hAnsi="宋体" w:cs="宋体"/>
          <w:b/>
          <w:sz w:val="24"/>
        </w:rPr>
      </w:r>
      <w:r/>
    </w:p>
    <w:p>
      <w:pPr>
        <w:pStyle w:val="1064"/>
        <w:ind w:firstLine="480"/>
        <w:jc w:val="left"/>
        <w:spacing w:line="560" w:lineRule="exact"/>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rPr>
          <w:rFonts w:ascii="宋体" w:hAnsi="宋体" w:cs="宋体"/>
          <w:sz w:val="24"/>
        </w:rPr>
      </w:r>
      <w:r/>
    </w:p>
    <w:p>
      <w:pPr>
        <w:pStyle w:val="1064"/>
        <w:ind w:firstLine="480"/>
        <w:jc w:val="left"/>
        <w:spacing w:line="56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rPr>
          <w:rFonts w:ascii="宋体" w:hAnsi="宋体" w:cs="宋体"/>
          <w:sz w:val="24"/>
        </w:rPr>
      </w:r>
      <w:r/>
    </w:p>
    <w:p>
      <w:pPr>
        <w:pStyle w:val="1064"/>
        <w:ind w:firstLine="480"/>
        <w:spacing w:line="560" w:lineRule="exact"/>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1.11.1本合同自双方当事人盖章时生效。</w:t>
      </w:r>
      <w:r>
        <w:rPr>
          <w:rFonts w:ascii="宋体" w:hAnsi="宋体" w:cs="宋体"/>
          <w:sz w:val="24"/>
        </w:rPr>
      </w:r>
      <w:r/>
    </w:p>
    <w:p>
      <w:pPr>
        <w:pStyle w:val="1064"/>
        <w:ind w:firstLine="480"/>
        <w:jc w:val="left"/>
        <w:spacing w:line="560" w:lineRule="exact"/>
        <w:widowControl/>
        <w:rPr>
          <w:rFonts w:ascii="宋体" w:hAnsi="宋体"/>
        </w:rPr>
      </w:pPr>
      <w:r>
        <w:rPr>
          <w:rFonts w:hint="eastAsia" w:ascii="宋体" w:hAnsi="宋体" w:cs="宋体"/>
          <w:sz w:val="24"/>
        </w:rPr>
        <w:t xml:space="preserve">1.11.2本合同未尽事宜，遵照《中华人民共和国民法典》有关条文执行。</w:t>
      </w:r>
      <w:r>
        <w:rPr>
          <w:rFonts w:ascii="宋体" w:hAnsi="宋体"/>
        </w:rPr>
      </w:r>
      <w:r/>
    </w:p>
    <w:p>
      <w:pPr>
        <w:pStyle w:val="1064"/>
        <w:spacing w:line="560" w:lineRule="exact"/>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1064"/>
        <w:spacing w:line="560" w:lineRule="exact"/>
        <w:rPr>
          <w:rFonts w:ascii="宋体" w:hAnsi="宋体" w:cs="宋体"/>
          <w:sz w:val="24"/>
          <w:lang w:val="zh-CN"/>
        </w:rPr>
      </w:pPr>
      <w:r>
        <w:rPr>
          <w:rFonts w:hint="eastAsia" w:ascii="宋体" w:hAnsi="宋体" w:cs="宋体"/>
          <w:sz w:val="24"/>
          <w:lang w:val="zh-CN"/>
        </w:rPr>
        <w:t xml:space="preserve">统一社会信用代码：统一社会信用代码或身份证号码（乙方为自然人）：</w:t>
      </w:r>
      <w:r>
        <w:rPr>
          <w:rFonts w:ascii="宋体" w:hAnsi="宋体" w:cs="宋体"/>
          <w:sz w:val="24"/>
          <w:lang w:val="zh-CN"/>
        </w:rPr>
      </w:r>
      <w:r/>
    </w:p>
    <w:p>
      <w:pPr>
        <w:pStyle w:val="1064"/>
        <w:spacing w:line="560" w:lineRule="exact"/>
        <w:rPr>
          <w:rFonts w:ascii="宋体" w:hAnsi="宋体" w:cs="宋体"/>
          <w:sz w:val="24"/>
          <w:lang w:val="zh-CN"/>
        </w:rPr>
      </w:pPr>
      <w:r>
        <w:rPr>
          <w:rFonts w:ascii="宋体" w:hAnsi="宋体" w:cs="宋体"/>
          <w:sz w:val="24"/>
          <w:lang w:val="zh-CN"/>
        </w:rPr>
      </w:r>
      <w:r/>
    </w:p>
    <w:p>
      <w:pPr>
        <w:pStyle w:val="1064"/>
        <w:spacing w:line="560" w:lineRule="exact"/>
        <w:rPr>
          <w:rFonts w:ascii="宋体" w:hAnsi="宋体" w:cs="宋体"/>
          <w:sz w:val="24"/>
          <w:lang w:val="zh-CN"/>
        </w:rPr>
      </w:pPr>
      <w:r>
        <w:rPr>
          <w:rFonts w:hint="eastAsia" w:ascii="宋体" w:hAnsi="宋体" w:cs="宋体"/>
          <w:sz w:val="24"/>
          <w:lang w:val="zh-CN"/>
        </w:rPr>
        <w:t xml:space="preserve">法定代表人或法定代表人</w:t>
      </w:r>
      <w:r>
        <w:rPr>
          <w:rFonts w:ascii="宋体" w:hAnsi="宋体" w:cs="宋体"/>
          <w:sz w:val="24"/>
          <w:lang w:val="zh-CN"/>
        </w:rPr>
      </w:r>
      <w:r/>
    </w:p>
    <w:p>
      <w:pPr>
        <w:pStyle w:val="1064"/>
        <w:spacing w:line="560" w:lineRule="exact"/>
        <w:rPr>
          <w:rFonts w:ascii="宋体" w:hAnsi="宋体" w:cs="宋体"/>
          <w:sz w:val="24"/>
          <w:lang w:val="zh-CN"/>
        </w:rPr>
      </w:pPr>
      <w:r>
        <w:rPr>
          <w:rFonts w:hint="eastAsia" w:ascii="宋体" w:hAnsi="宋体" w:cs="宋体"/>
          <w:sz w:val="24"/>
          <w:lang w:val="zh-CN"/>
        </w:rPr>
        <w:t xml:space="preserve">授权代表姓名：或授权代表姓名: </w:t>
      </w:r>
      <w:r>
        <w:rPr>
          <w:rFonts w:ascii="宋体" w:hAnsi="宋体" w:cs="宋体"/>
          <w:sz w:val="24"/>
          <w:lang w:val="zh-CN"/>
        </w:rPr>
      </w:r>
      <w:r/>
    </w:p>
    <w:p>
      <w:pPr>
        <w:pStyle w:val="1064"/>
        <w:spacing w:line="560" w:lineRule="exact"/>
        <w:rPr>
          <w:rFonts w:ascii="宋体" w:hAnsi="宋体" w:cs="宋体"/>
          <w:sz w:val="24"/>
          <w:lang w:val="zh-CN"/>
        </w:rPr>
      </w:pPr>
      <w:r>
        <w:rPr>
          <w:rFonts w:hint="eastAsia" w:ascii="宋体" w:hAnsi="宋体" w:cs="宋体"/>
          <w:sz w:val="24"/>
          <w:lang w:val="zh-CN"/>
        </w:rPr>
        <w:t xml:space="preserve">约定送达地址：约定送达地址：</w:t>
      </w:r>
      <w:r>
        <w:rPr>
          <w:rFonts w:ascii="宋体" w:hAnsi="宋体" w:cs="宋体"/>
          <w:sz w:val="24"/>
          <w:lang w:val="zh-CN"/>
        </w:rPr>
      </w:r>
      <w:r/>
    </w:p>
    <w:p>
      <w:pPr>
        <w:pStyle w:val="1064"/>
        <w:rPr>
          <w:rFonts w:ascii="宋体" w:hAnsi="宋体" w:cs="宋体"/>
          <w:sz w:val="24"/>
        </w:rPr>
      </w:pPr>
      <w:r>
        <w:rPr>
          <w:rFonts w:ascii="宋体" w:hAnsi="宋体" w:cs="宋体"/>
          <w:sz w:val="24"/>
        </w:rPr>
      </w:r>
      <w:r/>
    </w:p>
    <w:p>
      <w:pPr>
        <w:pStyle w:val="1064"/>
        <w:rPr>
          <w:rFonts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第二部分合同一般条款</w:t>
      </w:r>
      <w:r>
        <w:rPr>
          <w:rFonts w:ascii="宋体" w:hAnsi="宋体" w:cs="宋体"/>
          <w:b/>
          <w:sz w:val="28"/>
          <w:szCs w:val="28"/>
        </w:rPr>
      </w:r>
      <w:r/>
    </w:p>
    <w:p>
      <w:pPr>
        <w:pStyle w:val="1064"/>
        <w:ind w:firstLine="482"/>
        <w:spacing w:line="560" w:lineRule="exact"/>
        <w:rPr>
          <w:rFonts w:ascii="宋体" w:hAnsi="宋体" w:cs="宋体"/>
          <w:b/>
          <w:sz w:val="24"/>
        </w:rPr>
        <w:outlineLvl w:val="0"/>
      </w:pPr>
      <w:r/>
      <w:bookmarkStart w:id="76" w:name="_Toc28763"/>
      <w:r/>
      <w:bookmarkStart w:id="77" w:name="_Ref467378499"/>
      <w:r/>
      <w:bookmarkStart w:id="78" w:name="_Ref467379225"/>
      <w:r/>
      <w:bookmarkStart w:id="79" w:name="_Toc279701240"/>
      <w:r/>
      <w:bookmarkStart w:id="80" w:name="_Toc259093669"/>
      <w:r/>
      <w:bookmarkStart w:id="81" w:name="_Ref467379094"/>
      <w:r/>
      <w:bookmarkStart w:id="82" w:name="_Ref467378404"/>
      <w:r/>
      <w:bookmarkStart w:id="83" w:name="_Ref467379109"/>
      <w:r/>
      <w:bookmarkStart w:id="84" w:name="_Ref467379101"/>
      <w:r/>
      <w:bookmarkStart w:id="85" w:name="_Toc487900349"/>
      <w:r/>
      <w:bookmarkStart w:id="86" w:name="_Ref467379214"/>
      <w:r/>
      <w:bookmarkStart w:id="87" w:name="_Toc19614"/>
      <w:r/>
      <w:bookmarkStart w:id="88" w:name="_Ref467379205"/>
      <w:r/>
      <w:bookmarkStart w:id="89" w:name="_Toc16917"/>
      <w:r/>
      <w:bookmarkStart w:id="90" w:name="_Ref467379195"/>
      <w:r/>
      <w:bookmarkStart w:id="91" w:name="_Ref467378463"/>
      <w:r>
        <w:rPr>
          <w:rFonts w:hint="eastAsia" w:ascii="宋体" w:hAnsi="宋体" w:cs="宋体"/>
          <w:b/>
          <w:sz w:val="24"/>
        </w:rPr>
        <w:t xml:space="preserve">2.1 定义</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本合同中的下列词语应按以下内容进行解释：</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rPr>
          <w:rFonts w:ascii="宋体" w:hAnsi="宋体" w:cs="宋体"/>
          <w:sz w:val="24"/>
        </w:rPr>
      </w:r>
      <w:r/>
    </w:p>
    <w:p>
      <w:pPr>
        <w:pStyle w:val="1064"/>
        <w:ind w:firstLine="480"/>
        <w:spacing w:line="560" w:lineRule="exact"/>
        <w:rPr>
          <w:rFonts w:ascii="宋体" w:hAnsi="宋体" w:cs="宋体"/>
          <w:sz w:val="24"/>
        </w:rPr>
      </w:pPr>
      <w:r/>
      <w:bookmarkStart w:id="92" w:name="_Hlk132880551"/>
      <w:r>
        <w:rPr>
          <w:rFonts w:hint="eastAsia" w:ascii="宋体" w:hAnsi="宋体" w:cs="宋体"/>
          <w:sz w:val="24"/>
        </w:rPr>
        <w:t xml:space="preserve">2.1.3</w:t>
      </w:r>
      <w:bookmarkEnd w:id="92"/>
      <w:r>
        <w:rPr>
          <w:rFonts w:hint="eastAsia" w:ascii="宋体" w:hAnsi="宋体" w:cs="宋体"/>
          <w:sz w:val="24"/>
        </w:rPr>
        <w:t xml:space="preserve">“货物”系指中标或成交供应商根据合同约定应向采购人交付的一切各种形态和种类的物品，包括原材料、燃料、设备、机械、仪表、备件、计算机软件、产品等，并包括工具、手册等其他相关资料。</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rPr>
          <w:rFonts w:ascii="宋体" w:hAnsi="宋体" w:cs="宋体"/>
          <w:sz w:val="24"/>
        </w:rPr>
      </w:r>
      <w:r/>
    </w:p>
    <w:p>
      <w:pPr>
        <w:pStyle w:val="1064"/>
        <w:ind w:firstLine="480"/>
        <w:spacing w:line="560" w:lineRule="exact"/>
        <w:rPr>
          <w:rFonts w:ascii="宋体" w:hAnsi="宋体" w:cs="宋体"/>
          <w:sz w:val="24"/>
        </w:rPr>
      </w:pPr>
      <w:r/>
      <w:bookmarkStart w:id="93"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“甲方”系指与中标或成交供应商签署合同的采购人</w:t>
      </w:r>
      <w:bookmarkEnd w:id="93"/>
      <w:r>
        <w:rPr>
          <w:rFonts w:hint="eastAsia" w:ascii="宋体" w:hAnsi="宋体" w:cs="宋体"/>
          <w:sz w:val="24"/>
        </w:rPr>
        <w:t xml:space="preserve">；采购人委托采购代理机构代表其与乙方签订合同的，采购人的授权委托书作为合同附件。</w:t>
      </w:r>
      <w:r>
        <w:rPr>
          <w:rFonts w:ascii="宋体" w:hAnsi="宋体" w:cs="宋体"/>
          <w:sz w:val="24"/>
        </w:rPr>
      </w:r>
      <w:r/>
    </w:p>
    <w:p>
      <w:pPr>
        <w:pStyle w:val="1064"/>
        <w:ind w:firstLine="480"/>
        <w:spacing w:line="560" w:lineRule="exact"/>
        <w:rPr>
          <w:rFonts w:ascii="宋体" w:hAnsi="宋体" w:cs="宋体"/>
          <w:sz w:val="24"/>
        </w:rPr>
      </w:pPr>
      <w:r/>
      <w:bookmarkStart w:id="94"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“乙方”系指根据合同约定交付货物的中标或成交供应商</w:t>
      </w:r>
      <w:bookmarkEnd w:id="9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sz w:val="24"/>
        </w:rPr>
      </w:r>
      <w:r/>
    </w:p>
    <w:p>
      <w:pPr>
        <w:pStyle w:val="1064"/>
        <w:ind w:firstLine="480"/>
        <w:spacing w:line="560" w:lineRule="exact"/>
        <w:rPr>
          <w:rFonts w:ascii="宋体" w:hAnsi="宋体" w:cs="宋体"/>
          <w:sz w:val="24"/>
        </w:rPr>
      </w:pPr>
      <w:r/>
      <w:bookmarkStart w:id="95"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“现场”系指合同约定货物将要运至或者安装的地点。</w:t>
      </w:r>
      <w:bookmarkEnd w:id="95"/>
      <w:r>
        <w:rPr>
          <w:rFonts w:ascii="宋体" w:hAnsi="宋体" w:cs="宋体"/>
          <w:sz w:val="24"/>
        </w:rPr>
      </w:r>
      <w:r/>
    </w:p>
    <w:p>
      <w:pPr>
        <w:pStyle w:val="1064"/>
        <w:ind w:firstLine="482"/>
        <w:spacing w:line="560" w:lineRule="exact"/>
        <w:rPr>
          <w:rFonts w:ascii="宋体" w:hAnsi="宋体" w:cs="宋体"/>
          <w:b/>
          <w:sz w:val="24"/>
        </w:rPr>
        <w:outlineLvl w:val="0"/>
      </w:pPr>
      <w:r/>
      <w:bookmarkStart w:id="96" w:name="_Toc487900350"/>
      <w:r/>
      <w:bookmarkStart w:id="97" w:name="_Toc13336"/>
      <w:r/>
      <w:bookmarkStart w:id="98" w:name="_Toc32504"/>
      <w:r/>
      <w:bookmarkStart w:id="99" w:name="_Toc259093670"/>
      <w:r/>
      <w:bookmarkStart w:id="100" w:name="_Toc279701241"/>
      <w:r/>
      <w:bookmarkStart w:id="101" w:name="_Toc27635"/>
      <w:r>
        <w:rPr>
          <w:rFonts w:hint="eastAsia" w:ascii="宋体" w:hAnsi="宋体" w:cs="宋体"/>
          <w:b/>
          <w:sz w:val="24"/>
        </w:rPr>
        <w:t xml:space="preserve">2.2 技术规范</w:t>
      </w:r>
      <w:bookmarkEnd w:id="96"/>
      <w:r/>
      <w:bookmarkEnd w:id="97"/>
      <w:r/>
      <w:bookmarkEnd w:id="98"/>
      <w:r/>
      <w:bookmarkEnd w:id="99"/>
      <w:r/>
      <w:bookmarkEnd w:id="100"/>
      <w:r/>
      <w:bookmarkEnd w:id="101"/>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rPr>
          <w:rFonts w:ascii="宋体" w:hAnsi="宋体" w:cs="宋体"/>
          <w:sz w:val="24"/>
        </w:rPr>
      </w:r>
      <w:r/>
    </w:p>
    <w:p>
      <w:pPr>
        <w:pStyle w:val="1064"/>
        <w:ind w:firstLine="482"/>
        <w:spacing w:line="560" w:lineRule="exact"/>
        <w:rPr>
          <w:rFonts w:ascii="宋体" w:hAnsi="宋体" w:cs="宋体"/>
          <w:b/>
          <w:sz w:val="24"/>
        </w:rPr>
        <w:outlineLvl w:val="0"/>
      </w:pPr>
      <w:r/>
      <w:bookmarkStart w:id="102" w:name="_Toc279701242"/>
      <w:r/>
      <w:bookmarkStart w:id="103" w:name="_Toc31634"/>
      <w:r/>
      <w:bookmarkStart w:id="104" w:name="_Toc487900351"/>
      <w:r/>
      <w:bookmarkStart w:id="105" w:name="_Toc27853"/>
      <w:r/>
      <w:bookmarkStart w:id="106" w:name="_Toc259093671"/>
      <w:r/>
      <w:bookmarkStart w:id="107" w:name="_Toc9829"/>
      <w:r>
        <w:rPr>
          <w:rFonts w:hint="eastAsia" w:ascii="宋体" w:hAnsi="宋体" w:cs="宋体"/>
          <w:b/>
          <w:sz w:val="24"/>
        </w:rPr>
        <w:t xml:space="preserve">2.3 知识产权</w:t>
      </w:r>
      <w:bookmarkEnd w:id="102"/>
      <w:r/>
      <w:bookmarkEnd w:id="103"/>
      <w:r/>
      <w:bookmarkEnd w:id="104"/>
      <w:r/>
      <w:bookmarkEnd w:id="105"/>
      <w:r/>
      <w:bookmarkEnd w:id="106"/>
      <w:r/>
      <w:bookmarkEnd w:id="107"/>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ascii="宋体" w:hAnsi="宋体" w:cs="宋体"/>
          <w:sz w:val="24"/>
        </w:rPr>
      </w:r>
      <w:r/>
    </w:p>
    <w:p>
      <w:pPr>
        <w:pStyle w:val="1064"/>
        <w:ind w:firstLine="480"/>
        <w:spacing w:line="560" w:lineRule="exact"/>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rPr>
          <w:rFonts w:ascii="宋体" w:hAnsi="宋体" w:cs="宋体"/>
          <w:iCs/>
          <w:sz w:val="24"/>
        </w:rPr>
      </w:r>
      <w:r/>
    </w:p>
    <w:p>
      <w:pPr>
        <w:pStyle w:val="1064"/>
        <w:ind w:firstLine="482"/>
        <w:spacing w:line="560" w:lineRule="exact"/>
        <w:rPr>
          <w:rFonts w:ascii="宋体" w:hAnsi="宋体" w:cs="宋体"/>
          <w:b/>
          <w:sz w:val="24"/>
        </w:rPr>
        <w:outlineLvl w:val="0"/>
      </w:pPr>
      <w:r/>
      <w:bookmarkStart w:id="108" w:name="_Toc29149"/>
      <w:r/>
      <w:bookmarkStart w:id="109" w:name="_Toc11932"/>
      <w:r/>
      <w:bookmarkStart w:id="110" w:name="_Toc4194"/>
      <w:r>
        <w:rPr>
          <w:rFonts w:hint="eastAsia" w:ascii="宋体" w:hAnsi="宋体" w:cs="宋体"/>
          <w:b/>
          <w:sz w:val="24"/>
        </w:rPr>
        <w:t xml:space="preserve">2.4 包装和装运</w:t>
      </w:r>
      <w:bookmarkEnd w:id="108"/>
      <w:r/>
      <w:bookmarkEnd w:id="109"/>
      <w:r/>
      <w:bookmarkEnd w:id="110"/>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rPr>
          <w:rFonts w:ascii="宋体" w:hAnsi="宋体" w:cs="宋体"/>
          <w:sz w:val="24"/>
        </w:rPr>
      </w:r>
      <w:r/>
    </w:p>
    <w:p>
      <w:pPr>
        <w:pStyle w:val="1064"/>
        <w:ind w:firstLine="482"/>
        <w:spacing w:line="560" w:lineRule="exact"/>
        <w:rPr>
          <w:rFonts w:ascii="宋体" w:hAnsi="宋体" w:cs="宋体"/>
          <w:b/>
          <w:sz w:val="24"/>
        </w:rPr>
        <w:outlineLvl w:val="0"/>
      </w:pPr>
      <w:r/>
      <w:bookmarkStart w:id="111" w:name="_Toc259093674"/>
      <w:r/>
      <w:bookmarkStart w:id="112" w:name="_Toc279701245"/>
      <w:r/>
      <w:bookmarkStart w:id="113" w:name="_Ref467379536"/>
      <w:r/>
      <w:bookmarkStart w:id="114" w:name="_Ref467379527"/>
      <w:r/>
      <w:bookmarkStart w:id="115" w:name="_Ref467378541"/>
      <w:r/>
      <w:bookmarkStart w:id="116" w:name="_Toc487900354"/>
      <w:r/>
      <w:bookmarkStart w:id="117" w:name="_Ref467378591"/>
      <w:r/>
      <w:bookmarkStart w:id="118" w:name="_Toc26182"/>
      <w:r/>
      <w:bookmarkStart w:id="119" w:name="_Toc19074"/>
      <w:r/>
      <w:bookmarkStart w:id="120" w:name="_Toc30272"/>
      <w:r/>
      <w:bookmarkStart w:id="121" w:name="_Ref467379542"/>
      <w:r>
        <w:rPr>
          <w:rFonts w:hint="eastAsia" w:ascii="宋体" w:hAnsi="宋体" w:cs="宋体"/>
          <w:b/>
          <w:sz w:val="24"/>
        </w:rPr>
        <w:t xml:space="preserve">2.</w:t>
      </w:r>
      <w:bookmarkEnd w:id="111"/>
      <w:r/>
      <w:bookmarkEnd w:id="112"/>
      <w:r/>
      <w:bookmarkEnd w:id="113"/>
      <w:r/>
      <w:bookmarkEnd w:id="114"/>
      <w:r/>
      <w:bookmarkEnd w:id="115"/>
      <w:r/>
      <w:bookmarkEnd w:id="116"/>
      <w:r/>
      <w:bookmarkEnd w:id="117"/>
      <w:r/>
      <w:bookmarkEnd w:id="121"/>
      <w:r>
        <w:rPr>
          <w:rFonts w:hint="eastAsia" w:ascii="宋体" w:hAnsi="宋体" w:cs="宋体"/>
          <w:b/>
          <w:sz w:val="24"/>
        </w:rPr>
        <w:t xml:space="preserve">5 履约检查和问题反馈</w:t>
      </w:r>
      <w:bookmarkEnd w:id="118"/>
      <w:r/>
      <w:bookmarkEnd w:id="119"/>
      <w:r/>
      <w:bookmarkEnd w:id="120"/>
      <w:r>
        <w:rPr>
          <w:rFonts w:ascii="宋体" w:hAnsi="宋体" w:cs="宋体"/>
          <w:b/>
          <w:sz w:val="24"/>
        </w:rPr>
      </w:r>
      <w:r/>
    </w:p>
    <w:p>
      <w:pPr>
        <w:pStyle w:val="1064"/>
        <w:ind w:firstLine="480"/>
        <w:spacing w:line="560" w:lineRule="exact"/>
        <w:rPr>
          <w:rFonts w:ascii="宋体" w:hAnsi="宋体" w:cs="宋体"/>
          <w:sz w:val="24"/>
        </w:rPr>
      </w:pPr>
      <w:r/>
      <w:bookmarkStart w:id="122" w:name="_Ref467379657"/>
      <w:r>
        <w:rPr>
          <w:rFonts w:hint="eastAsia" w:ascii="宋体" w:hAnsi="宋体" w:cs="宋体"/>
          <w:sz w:val="24"/>
        </w:rPr>
        <w:t xml:space="preserve">2.5.1</w:t>
      </w:r>
      <w:bookmarkEnd w:id="122"/>
      <w:r/>
      <w:bookmarkStart w:id="123" w:name="_Toc186431854"/>
      <w:r/>
      <w:bookmarkStart w:id="124" w:name="_Toc487900357"/>
      <w:r/>
      <w:bookmarkStart w:id="125" w:name="_Ref467379807"/>
      <w:r/>
      <w:bookmarkStart w:id="126" w:name="_Toc279701247"/>
      <w:r/>
      <w:bookmarkStart w:id="127" w:name="_Toc259093676"/>
      <w:r/>
      <w:bookmarkStart w:id="128" w:name="_Ref467379793"/>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23"/>
      <w:r/>
      <w:bookmarkStart w:id="129" w:name="_Toc186431855"/>
      <w:r>
        <w:rPr>
          <w:rFonts w:hint="eastAsia" w:ascii="宋体" w:hAnsi="宋体" w:cs="宋体"/>
          <w:sz w:val="24"/>
        </w:rPr>
        <w:t xml:space="preserve">。</w:t>
      </w:r>
      <w:r>
        <w:rPr>
          <w:rFonts w:ascii="宋体" w:hAnsi="宋体" w:cs="宋体"/>
          <w:sz w:val="24"/>
        </w:rPr>
      </w:r>
      <w:r/>
    </w:p>
    <w:p>
      <w:pPr>
        <w:pStyle w:val="1064"/>
        <w:ind w:firstLine="482"/>
        <w:spacing w:line="560" w:lineRule="exact"/>
        <w:rPr>
          <w:rFonts w:ascii="宋体" w:hAnsi="宋体" w:cs="宋体"/>
          <w:b/>
          <w:sz w:val="24"/>
        </w:rPr>
        <w:outlineLvl w:val="0"/>
      </w:pPr>
      <w:r/>
      <w:bookmarkEnd w:id="124"/>
      <w:r/>
      <w:bookmarkEnd w:id="125"/>
      <w:r/>
      <w:bookmarkEnd w:id="126"/>
      <w:r/>
      <w:bookmarkEnd w:id="127"/>
      <w:r/>
      <w:bookmarkEnd w:id="128"/>
      <w:r/>
      <w:bookmarkEnd w:id="129"/>
      <w:r/>
      <w:bookmarkStart w:id="130" w:name="_Toc487900358"/>
      <w:r/>
      <w:bookmarkStart w:id="131" w:name="_Ref467379852"/>
      <w:r/>
      <w:bookmarkStart w:id="132" w:name="_Toc259093677"/>
      <w:r/>
      <w:bookmarkStart w:id="133" w:name="_Ref467379863"/>
      <w:r/>
      <w:bookmarkStart w:id="134" w:name="_Ref467379923"/>
      <w:r/>
      <w:bookmarkStart w:id="135" w:name="_Toc279701248"/>
      <w:r/>
      <w:bookmarkStart w:id="136" w:name="_Toc3225"/>
      <w:r/>
      <w:bookmarkStart w:id="137" w:name="_Toc774"/>
      <w:r/>
      <w:bookmarkStart w:id="138" w:name="_Toc16110"/>
      <w:r>
        <w:rPr>
          <w:rFonts w:hint="eastAsia" w:ascii="宋体" w:hAnsi="宋体" w:cs="宋体"/>
          <w:b/>
          <w:sz w:val="24"/>
        </w:rPr>
        <w:t xml:space="preserve">2.6 技术资料</w:t>
      </w:r>
      <w:bookmarkEnd w:id="130"/>
      <w:r/>
      <w:bookmarkEnd w:id="131"/>
      <w:r/>
      <w:bookmarkEnd w:id="132"/>
      <w:r/>
      <w:bookmarkEnd w:id="133"/>
      <w:r/>
      <w:bookmarkEnd w:id="134"/>
      <w:r/>
      <w:bookmarkEnd w:id="135"/>
      <w:r>
        <w:rPr>
          <w:rFonts w:hint="eastAsia" w:ascii="宋体" w:hAnsi="宋体" w:cs="宋体"/>
          <w:b/>
          <w:sz w:val="24"/>
        </w:rPr>
        <w:t xml:space="preserve">和保密义务</w:t>
      </w:r>
      <w:bookmarkEnd w:id="136"/>
      <w:r/>
      <w:bookmarkEnd w:id="137"/>
      <w:r/>
      <w:bookmarkEnd w:id="138"/>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2.6.5 本保密条款长期有效，本合同变更、终止或解除等均不影响本条款的效力。</w:t>
      </w:r>
      <w:r>
        <w:rPr>
          <w:rFonts w:ascii="宋体" w:hAnsi="宋体" w:cs="宋体"/>
          <w:sz w:val="24"/>
        </w:rPr>
      </w:r>
      <w:r/>
    </w:p>
    <w:p>
      <w:pPr>
        <w:pStyle w:val="1064"/>
        <w:ind w:firstLine="482"/>
        <w:spacing w:line="560" w:lineRule="exact"/>
        <w:rPr>
          <w:rFonts w:ascii="宋体" w:hAnsi="宋体" w:cs="宋体"/>
          <w:b/>
          <w:sz w:val="24"/>
        </w:rPr>
        <w:outlineLvl w:val="0"/>
      </w:pPr>
      <w:r/>
      <w:bookmarkStart w:id="139" w:name="_Toc7860"/>
      <w:r>
        <w:rPr>
          <w:rFonts w:hint="eastAsia" w:ascii="宋体" w:hAnsi="宋体" w:cs="宋体"/>
          <w:b/>
          <w:sz w:val="24"/>
        </w:rPr>
        <w:t xml:space="preserve">2.7 质量保证</w:t>
      </w:r>
      <w:bookmarkEnd w:id="139"/>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rPr>
          <w:rFonts w:ascii="宋体" w:hAnsi="宋体" w:cs="宋体"/>
          <w:sz w:val="24"/>
        </w:rPr>
      </w:r>
      <w:r/>
    </w:p>
    <w:p>
      <w:pPr>
        <w:pStyle w:val="1064"/>
        <w:ind w:firstLine="482"/>
        <w:spacing w:line="560" w:lineRule="exact"/>
        <w:rPr>
          <w:rFonts w:ascii="宋体" w:hAnsi="宋体" w:cs="宋体"/>
          <w:b/>
          <w:sz w:val="24"/>
        </w:rPr>
        <w:outlineLvl w:val="0"/>
      </w:pPr>
      <w:r/>
      <w:bookmarkStart w:id="140" w:name="_Toc17244"/>
      <w:r/>
      <w:bookmarkStart w:id="141" w:name="_Toc259093681"/>
      <w:r/>
      <w:bookmarkStart w:id="142" w:name="_Toc279701252"/>
      <w:r/>
      <w:bookmarkStart w:id="143" w:name="_Toc487900362"/>
      <w:r>
        <w:rPr>
          <w:rFonts w:hint="eastAsia" w:ascii="宋体" w:hAnsi="宋体" w:cs="宋体"/>
          <w:b/>
          <w:sz w:val="24"/>
        </w:rPr>
        <w:t xml:space="preserve">2.8 货物的风险负担</w:t>
      </w:r>
      <w:bookmarkEnd w:id="140"/>
      <w:r>
        <w:rPr>
          <w:rFonts w:ascii="宋体" w:hAnsi="宋体" w:cs="宋体"/>
          <w:b/>
          <w:sz w:val="24"/>
        </w:rPr>
      </w:r>
      <w:r/>
    </w:p>
    <w:p>
      <w:pPr>
        <w:pStyle w:val="1064"/>
        <w:ind w:firstLine="480"/>
        <w:spacing w:line="560" w:lineRule="exact"/>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rPr>
          <w:rFonts w:ascii="宋体" w:hAnsi="宋体" w:cs="宋体"/>
          <w:b/>
          <w:iCs/>
          <w:sz w:val="24"/>
        </w:rPr>
      </w:r>
      <w:r/>
    </w:p>
    <w:p>
      <w:pPr>
        <w:pStyle w:val="1064"/>
        <w:ind w:firstLine="482"/>
        <w:spacing w:line="560" w:lineRule="exact"/>
        <w:rPr>
          <w:rFonts w:ascii="宋体" w:hAnsi="宋体" w:cs="宋体"/>
          <w:b/>
          <w:sz w:val="24"/>
        </w:rPr>
        <w:outlineLvl w:val="0"/>
      </w:pPr>
      <w:r/>
      <w:bookmarkStart w:id="144" w:name="_Toc14055"/>
      <w:r>
        <w:rPr>
          <w:rFonts w:hint="eastAsia" w:ascii="宋体" w:hAnsi="宋体" w:cs="宋体"/>
          <w:b/>
          <w:sz w:val="24"/>
        </w:rPr>
        <w:t xml:space="preserve">2.9 延迟</w:t>
      </w:r>
      <w:bookmarkEnd w:id="141"/>
      <w:r/>
      <w:bookmarkEnd w:id="142"/>
      <w:r/>
      <w:bookmarkEnd w:id="143"/>
      <w:r/>
      <w:bookmarkEnd w:id="144"/>
      <w:r>
        <w:rPr>
          <w:rFonts w:hint="eastAsia" w:ascii="宋体" w:hAnsi="宋体" w:cs="宋体"/>
          <w:b/>
          <w:sz w:val="24"/>
        </w:rPr>
        <w:t xml:space="preserve">交付</w:t>
      </w:r>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rPr>
          <w:rFonts w:ascii="宋体" w:hAnsi="宋体" w:cs="宋体"/>
          <w:sz w:val="24"/>
        </w:rPr>
      </w:r>
      <w:r/>
    </w:p>
    <w:p>
      <w:pPr>
        <w:pStyle w:val="1064"/>
        <w:ind w:firstLine="482"/>
        <w:spacing w:line="560" w:lineRule="exact"/>
        <w:rPr>
          <w:rFonts w:ascii="宋体" w:hAnsi="宋体" w:cs="宋体"/>
          <w:b/>
          <w:sz w:val="24"/>
        </w:rPr>
        <w:outlineLvl w:val="0"/>
      </w:pPr>
      <w:r/>
      <w:bookmarkStart w:id="145" w:name="_Toc7502"/>
      <w:r/>
      <w:bookmarkStart w:id="146" w:name="_Toc259093683"/>
      <w:r/>
      <w:bookmarkStart w:id="147" w:name="_Ref467378121"/>
      <w:r/>
      <w:bookmarkStart w:id="148" w:name="_Toc487900364"/>
      <w:r/>
      <w:bookmarkStart w:id="149" w:name="_Toc279701254"/>
      <w:r>
        <w:rPr>
          <w:rFonts w:hint="eastAsia" w:ascii="宋体" w:hAnsi="宋体" w:cs="宋体"/>
          <w:b/>
          <w:sz w:val="24"/>
        </w:rPr>
        <w:t xml:space="preserve">2.10 合同变更</w:t>
      </w:r>
      <w:bookmarkEnd w:id="145"/>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50" w:name="_Toc487900369"/>
      <w:r/>
      <w:bookmarkStart w:id="151" w:name="_Toc279701259"/>
      <w:r/>
      <w:bookmarkStart w:id="152" w:name="_Toc259093688"/>
      <w:r>
        <w:rPr>
          <w:rFonts w:ascii="宋体" w:hAnsi="宋体" w:cs="宋体"/>
          <w:sz w:val="24"/>
        </w:rPr>
      </w:r>
      <w:r/>
    </w:p>
    <w:p>
      <w:pPr>
        <w:pStyle w:val="1064"/>
        <w:ind w:firstLine="482"/>
        <w:spacing w:line="560" w:lineRule="exact"/>
        <w:rPr>
          <w:rFonts w:ascii="宋体" w:hAnsi="宋体" w:cs="宋体"/>
          <w:b/>
          <w:sz w:val="24"/>
        </w:rPr>
        <w:outlineLvl w:val="0"/>
      </w:pPr>
      <w:r/>
      <w:bookmarkStart w:id="153" w:name="_Toc10366"/>
      <w:r/>
      <w:bookmarkStart w:id="154" w:name="_Toc22955"/>
      <w:r/>
      <w:bookmarkStart w:id="155" w:name="_Toc15237"/>
      <w:r>
        <w:rPr>
          <w:rFonts w:hint="eastAsia" w:ascii="宋体" w:hAnsi="宋体" w:cs="宋体"/>
          <w:b/>
          <w:sz w:val="24"/>
        </w:rPr>
        <w:t xml:space="preserve">2.11 合同转让</w:t>
      </w:r>
      <w:bookmarkEnd w:id="150"/>
      <w:r/>
      <w:bookmarkEnd w:id="151"/>
      <w:r/>
      <w:bookmarkEnd w:id="152"/>
      <w:r>
        <w:rPr>
          <w:rFonts w:hint="eastAsia" w:ascii="宋体" w:hAnsi="宋体" w:cs="宋体"/>
          <w:b/>
          <w:sz w:val="24"/>
        </w:rPr>
        <w:t xml:space="preserve">和分包</w:t>
      </w:r>
      <w:bookmarkEnd w:id="153"/>
      <w:r/>
      <w:bookmarkEnd w:id="154"/>
      <w:r/>
      <w:bookmarkEnd w:id="155"/>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2.11.2乙方采取分包方式履行合同的，甲方可直接向分包供应商支付款项。</w:t>
      </w:r>
      <w:r>
        <w:rPr>
          <w:rFonts w:ascii="宋体" w:hAnsi="宋体" w:cs="宋体"/>
          <w:sz w:val="24"/>
        </w:rPr>
      </w:r>
      <w:r/>
    </w:p>
    <w:p>
      <w:pPr>
        <w:pStyle w:val="1064"/>
        <w:ind w:firstLine="482"/>
        <w:spacing w:line="560" w:lineRule="exact"/>
        <w:rPr>
          <w:rFonts w:ascii="宋体" w:hAnsi="宋体" w:cs="宋体"/>
          <w:b/>
          <w:sz w:val="24"/>
        </w:rPr>
        <w:outlineLvl w:val="0"/>
      </w:pPr>
      <w:r/>
      <w:bookmarkStart w:id="156" w:name="_Toc14066"/>
      <w:r/>
      <w:bookmarkStart w:id="157" w:name="_Toc13566"/>
      <w:r/>
      <w:bookmarkStart w:id="158" w:name="_Toc16508"/>
      <w:r>
        <w:rPr>
          <w:rFonts w:hint="eastAsia" w:ascii="宋体" w:hAnsi="宋体" w:cs="宋体"/>
          <w:b/>
          <w:sz w:val="24"/>
        </w:rPr>
        <w:t xml:space="preserve">2.12 不可抗力</w:t>
      </w:r>
      <w:bookmarkEnd w:id="156"/>
      <w:r/>
      <w:bookmarkEnd w:id="157"/>
      <w:r/>
      <w:bookmarkEnd w:id="158"/>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rPr>
          <w:rFonts w:ascii="宋体" w:hAnsi="宋体" w:cs="宋体"/>
          <w:sz w:val="24"/>
        </w:rPr>
      </w:r>
      <w:r/>
    </w:p>
    <w:p>
      <w:pPr>
        <w:pStyle w:val="1064"/>
        <w:ind w:firstLine="482"/>
        <w:spacing w:line="560" w:lineRule="exact"/>
        <w:rPr>
          <w:rFonts w:ascii="宋体" w:hAnsi="宋体" w:cs="宋体"/>
          <w:b/>
          <w:sz w:val="24"/>
        </w:rPr>
        <w:outlineLvl w:val="0"/>
      </w:pPr>
      <w:r/>
      <w:bookmarkStart w:id="159" w:name="_Toc487900365"/>
      <w:r/>
      <w:bookmarkStart w:id="160" w:name="_Toc689"/>
      <w:r/>
      <w:bookmarkStart w:id="161" w:name="_Toc259093684"/>
      <w:r/>
      <w:bookmarkStart w:id="162" w:name="_Toc30676"/>
      <w:r/>
      <w:bookmarkStart w:id="163" w:name="_Toc6969"/>
      <w:r/>
      <w:bookmarkStart w:id="164" w:name="_Toc279701255"/>
      <w:r>
        <w:rPr>
          <w:rFonts w:hint="eastAsia" w:ascii="宋体" w:hAnsi="宋体" w:cs="宋体"/>
          <w:b/>
          <w:sz w:val="24"/>
        </w:rPr>
        <w:t xml:space="preserve">2.13 税费</w:t>
      </w:r>
      <w:bookmarkEnd w:id="159"/>
      <w:r/>
      <w:bookmarkEnd w:id="160"/>
      <w:r/>
      <w:bookmarkEnd w:id="161"/>
      <w:r/>
      <w:bookmarkEnd w:id="162"/>
      <w:r/>
      <w:bookmarkEnd w:id="163"/>
      <w:r/>
      <w:bookmarkEnd w:id="164"/>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rPr>
          <w:rFonts w:ascii="宋体" w:hAnsi="宋体" w:cs="宋体"/>
          <w:sz w:val="24"/>
        </w:rPr>
      </w:r>
      <w:r/>
    </w:p>
    <w:p>
      <w:pPr>
        <w:pStyle w:val="1064"/>
        <w:ind w:firstLine="482"/>
        <w:spacing w:line="560" w:lineRule="exact"/>
        <w:rPr>
          <w:rFonts w:ascii="宋体" w:hAnsi="宋体" w:cs="宋体"/>
          <w:b/>
          <w:sz w:val="24"/>
        </w:rPr>
        <w:outlineLvl w:val="0"/>
      </w:pPr>
      <w:r/>
      <w:bookmarkStart w:id="165" w:name="_Toc279701258"/>
      <w:r/>
      <w:bookmarkStart w:id="166" w:name="_Toc7102"/>
      <w:r/>
      <w:bookmarkStart w:id="167" w:name="_Toc487900368"/>
      <w:r/>
      <w:bookmarkStart w:id="168" w:name="_Toc259093687"/>
      <w:r/>
      <w:bookmarkStart w:id="169" w:name="_Toc16959"/>
      <w:r/>
      <w:bookmarkStart w:id="170" w:name="_Toc8298"/>
      <w:r>
        <w:rPr>
          <w:rFonts w:hint="eastAsia" w:ascii="宋体" w:hAnsi="宋体" w:cs="宋体"/>
          <w:b/>
          <w:sz w:val="24"/>
        </w:rPr>
        <w:t xml:space="preserve">2.14乙方破产</w:t>
      </w:r>
      <w:bookmarkEnd w:id="165"/>
      <w:r/>
      <w:bookmarkEnd w:id="166"/>
      <w:r/>
      <w:bookmarkEnd w:id="167"/>
      <w:r/>
      <w:bookmarkEnd w:id="168"/>
      <w:r/>
      <w:bookmarkEnd w:id="169"/>
      <w:r/>
      <w:bookmarkEnd w:id="170"/>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sz w:val="24"/>
        </w:rPr>
      </w:r>
      <w:r/>
    </w:p>
    <w:p>
      <w:pPr>
        <w:pStyle w:val="1064"/>
        <w:ind w:firstLine="482"/>
        <w:spacing w:line="560" w:lineRule="exact"/>
        <w:rPr>
          <w:rFonts w:ascii="宋体" w:hAnsi="宋体" w:cs="宋体"/>
          <w:b/>
          <w:sz w:val="24"/>
        </w:rPr>
        <w:outlineLvl w:val="0"/>
      </w:pPr>
      <w:r/>
      <w:bookmarkStart w:id="171" w:name="_Toc29333"/>
      <w:r/>
      <w:bookmarkStart w:id="172" w:name="_Toc15387"/>
      <w:r/>
      <w:bookmarkStart w:id="173" w:name="_Toc6134"/>
      <w:r>
        <w:rPr>
          <w:rFonts w:hint="eastAsia" w:ascii="宋体" w:hAnsi="宋体" w:cs="宋体"/>
          <w:b/>
          <w:sz w:val="24"/>
        </w:rPr>
        <w:t xml:space="preserve">2.15 合同中止、终止</w:t>
      </w:r>
      <w:bookmarkEnd w:id="171"/>
      <w:r/>
      <w:bookmarkEnd w:id="172"/>
      <w:r/>
      <w:bookmarkEnd w:id="173"/>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2.15.1 双方当事人不得擅自中止或者终止合同；</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rPr>
          <w:rFonts w:ascii="宋体" w:hAnsi="宋体" w:cs="宋体"/>
          <w:sz w:val="24"/>
        </w:rPr>
      </w:r>
      <w:r/>
    </w:p>
    <w:p>
      <w:pPr>
        <w:pStyle w:val="1064"/>
        <w:ind w:firstLine="482"/>
        <w:spacing w:line="560" w:lineRule="exact"/>
        <w:rPr>
          <w:rFonts w:ascii="宋体" w:hAnsi="宋体" w:cs="宋体"/>
          <w:b/>
          <w:sz w:val="24"/>
        </w:rPr>
        <w:outlineLvl w:val="0"/>
      </w:pPr>
      <w:r/>
      <w:bookmarkStart w:id="174" w:name="_Toc14563"/>
      <w:r/>
      <w:bookmarkStart w:id="175" w:name="_Toc6596"/>
      <w:r/>
      <w:bookmarkStart w:id="176" w:name="_Toc1125"/>
      <w:r>
        <w:rPr>
          <w:rFonts w:hint="eastAsia" w:ascii="宋体" w:hAnsi="宋体" w:cs="宋体"/>
          <w:b/>
          <w:sz w:val="24"/>
        </w:rPr>
        <w:t xml:space="preserve">2.16检验和验收</w:t>
      </w:r>
      <w:bookmarkEnd w:id="174"/>
      <w:r/>
      <w:bookmarkEnd w:id="175"/>
      <w:r/>
      <w:bookmarkEnd w:id="176"/>
      <w:r>
        <w:rPr>
          <w:rFonts w:ascii="宋体" w:hAnsi="宋体" w:cs="宋体"/>
          <w:b/>
          <w:sz w:val="24"/>
        </w:rPr>
      </w:r>
      <w:r/>
    </w:p>
    <w:p>
      <w:pPr>
        <w:pStyle w:val="1064"/>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w:t>
      </w:r>
      <w:r>
        <w:rPr>
          <w:rFonts w:hint="eastAsia" w:ascii="宋体" w:hAnsi="宋体"/>
          <w:sz w:val="24"/>
        </w:rPr>
        <w:t xml:space="preserve">甲</w:t>
      </w:r>
      <w:r>
        <w:rPr>
          <w:rFonts w:hint="eastAsia" w:ascii="宋体" w:hAnsi="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ascii="宋体" w:hAnsi="宋体" w:cs="宋体"/>
          <w:sz w:val="24"/>
        </w:rPr>
      </w:r>
      <w:r/>
    </w:p>
    <w:p>
      <w:pPr>
        <w:pStyle w:val="1064"/>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宋体" w:hAnsi="宋体"/>
          <w:sz w:val="24"/>
        </w:rPr>
        <w:t xml:space="preserve">验收方成员应当在验收书上签字，并承担相应的法律责任。</w:t>
      </w:r>
      <w:r>
        <w:rPr>
          <w:rFonts w:ascii="宋体" w:hAnsi="宋体" w:cs="宋体"/>
          <w:sz w:val="24"/>
        </w:rPr>
      </w:r>
      <w:r/>
    </w:p>
    <w:p>
      <w:pPr>
        <w:pStyle w:val="1064"/>
        <w:ind w:firstLine="480"/>
        <w:spacing w:line="560" w:lineRule="exact"/>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rPr>
          <w:rFonts w:ascii="宋体" w:hAnsi="宋体" w:cs="宋体"/>
          <w:iCs/>
          <w:sz w:val="24"/>
        </w:rPr>
      </w:r>
      <w:r/>
    </w:p>
    <w:p>
      <w:pPr>
        <w:pStyle w:val="1064"/>
        <w:ind w:firstLine="482"/>
        <w:spacing w:line="560" w:lineRule="exact"/>
        <w:rPr>
          <w:rFonts w:ascii="宋体" w:hAnsi="宋体" w:cs="宋体"/>
          <w:b/>
          <w:sz w:val="24"/>
        </w:rPr>
        <w:outlineLvl w:val="0"/>
      </w:pPr>
      <w:r/>
      <w:bookmarkEnd w:id="146"/>
      <w:r/>
      <w:bookmarkEnd w:id="147"/>
      <w:r/>
      <w:bookmarkEnd w:id="148"/>
      <w:r/>
      <w:bookmarkEnd w:id="149"/>
      <w:r/>
      <w:bookmarkStart w:id="177" w:name="_Toc487900371"/>
      <w:r/>
      <w:bookmarkStart w:id="178" w:name="_Toc259093690"/>
      <w:r/>
      <w:bookmarkStart w:id="179" w:name="_Toc279701261"/>
      <w:r/>
      <w:bookmarkStart w:id="180" w:name="_Toc11284"/>
      <w:r/>
      <w:bookmarkStart w:id="181" w:name="_Toc25182"/>
      <w:r/>
      <w:bookmarkStart w:id="182" w:name="_Toc19604"/>
      <w:r>
        <w:rPr>
          <w:rFonts w:hint="eastAsia" w:ascii="宋体" w:hAnsi="宋体" w:cs="宋体"/>
          <w:b/>
          <w:sz w:val="24"/>
        </w:rPr>
        <w:t xml:space="preserve">2.17 通知</w:t>
      </w:r>
      <w:bookmarkEnd w:id="177"/>
      <w:r/>
      <w:bookmarkEnd w:id="178"/>
      <w:r/>
      <w:bookmarkEnd w:id="179"/>
      <w:r>
        <w:rPr>
          <w:rFonts w:hint="eastAsia" w:ascii="宋体" w:hAnsi="宋体" w:cs="宋体"/>
          <w:b/>
          <w:sz w:val="24"/>
        </w:rPr>
        <w:t xml:space="preserve">和送达</w:t>
      </w:r>
      <w:bookmarkEnd w:id="180"/>
      <w:r/>
      <w:bookmarkEnd w:id="181"/>
      <w:r/>
      <w:bookmarkEnd w:id="182"/>
      <w:r>
        <w:rPr>
          <w:rFonts w:ascii="宋体" w:hAnsi="宋体" w:cs="宋体"/>
          <w:b/>
          <w:sz w:val="24"/>
        </w:rPr>
      </w:r>
      <w:r/>
    </w:p>
    <w:p>
      <w:pPr>
        <w:pStyle w:val="1064"/>
        <w:ind w:firstLine="480"/>
        <w:spacing w:line="560" w:lineRule="exact"/>
        <w:rPr>
          <w:rFonts w:ascii="宋体" w:hAnsi="宋体" w:cs="宋体"/>
          <w:sz w:val="24"/>
        </w:rPr>
      </w:pPr>
      <w:r/>
      <w:bookmarkStart w:id="183" w:name="_Toc3135"/>
      <w:r/>
      <w:bookmarkStart w:id="184" w:name="_Toc6698"/>
      <w:r/>
      <w:bookmarkStart w:id="185" w:name="_Toc279701262"/>
      <w:r/>
      <w:bookmarkStart w:id="186" w:name="_Toc259093691"/>
      <w:r/>
      <w:bookmarkStart w:id="187" w:name="_Toc487900372"/>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183"/>
      <w:r/>
      <w:bookmarkEnd w:id="184"/>
      <w:r>
        <w:rPr>
          <w:rFonts w:ascii="宋体" w:hAnsi="宋体" w:cs="宋体"/>
          <w:sz w:val="24"/>
        </w:rPr>
      </w:r>
      <w:r/>
    </w:p>
    <w:p>
      <w:pPr>
        <w:pStyle w:val="1064"/>
        <w:ind w:firstLine="480"/>
        <w:spacing w:line="560" w:lineRule="exact"/>
        <w:rPr>
          <w:rFonts w:ascii="宋体" w:hAnsi="宋体" w:cs="宋体"/>
          <w:sz w:val="24"/>
        </w:rPr>
      </w:pPr>
      <w:r/>
      <w:bookmarkStart w:id="188" w:name="_Toc23128"/>
      <w:r/>
      <w:bookmarkStart w:id="189" w:name="_Toc23294"/>
      <w:r>
        <w:rPr>
          <w:rFonts w:hint="eastAsia" w:ascii="宋体" w:hAnsi="宋体" w:cs="宋体"/>
          <w:sz w:val="24"/>
        </w:rPr>
        <w:t xml:space="preserve">2.17.2</w:t>
      </w:r>
      <w:bookmarkEnd w:id="188"/>
      <w:r/>
      <w:bookmarkEnd w:id="189"/>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rPr>
          <w:rFonts w:ascii="宋体" w:hAnsi="宋体" w:cs="宋体"/>
          <w:sz w:val="24"/>
        </w:rPr>
      </w:r>
      <w:r/>
    </w:p>
    <w:p>
      <w:pPr>
        <w:pStyle w:val="1064"/>
        <w:ind w:firstLine="482"/>
        <w:spacing w:line="560" w:lineRule="exact"/>
        <w:rPr>
          <w:rFonts w:ascii="宋体" w:hAnsi="宋体" w:cs="宋体"/>
          <w:b/>
          <w:sz w:val="24"/>
        </w:rPr>
        <w:outlineLvl w:val="0"/>
      </w:pPr>
      <w:r/>
      <w:bookmarkStart w:id="190" w:name="_Toc30599"/>
      <w:r/>
      <w:bookmarkStart w:id="191" w:name="_Toc4355"/>
      <w:r/>
      <w:bookmarkStart w:id="192" w:name="_Toc18540"/>
      <w:r>
        <w:rPr>
          <w:rFonts w:hint="eastAsia" w:ascii="宋体" w:hAnsi="宋体" w:cs="宋体"/>
          <w:b/>
          <w:sz w:val="24"/>
        </w:rPr>
        <w:t xml:space="preserve">2.18 计量单位</w:t>
      </w:r>
      <w:bookmarkEnd w:id="185"/>
      <w:r/>
      <w:bookmarkEnd w:id="186"/>
      <w:r/>
      <w:bookmarkEnd w:id="187"/>
      <w:r/>
      <w:bookmarkEnd w:id="190"/>
      <w:r/>
      <w:bookmarkEnd w:id="191"/>
      <w:r/>
      <w:bookmarkEnd w:id="192"/>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rPr>
          <w:rFonts w:ascii="宋体" w:hAnsi="宋体" w:cs="宋体"/>
          <w:sz w:val="24"/>
        </w:rPr>
      </w:r>
      <w:r/>
    </w:p>
    <w:p>
      <w:pPr>
        <w:pStyle w:val="1064"/>
        <w:ind w:firstLine="482"/>
        <w:spacing w:line="560" w:lineRule="exact"/>
        <w:rPr>
          <w:rFonts w:ascii="宋体" w:hAnsi="宋体" w:cs="宋体"/>
          <w:b/>
          <w:sz w:val="24"/>
        </w:rPr>
        <w:outlineLvl w:val="0"/>
      </w:pPr>
      <w:r/>
      <w:bookmarkStart w:id="193" w:name="_Toc18567"/>
      <w:r/>
      <w:bookmarkStart w:id="194" w:name="_Toc10330"/>
      <w:r/>
      <w:bookmarkStart w:id="195" w:name="_Toc279701263"/>
      <w:r/>
      <w:bookmarkStart w:id="196" w:name="_Toc487900373"/>
      <w:r/>
      <w:bookmarkStart w:id="197" w:name="_Toc259093692"/>
      <w:r/>
      <w:bookmarkStart w:id="198" w:name="_Toc12773"/>
      <w:r>
        <w:rPr>
          <w:rFonts w:hint="eastAsia" w:ascii="宋体" w:hAnsi="宋体" w:cs="宋体"/>
          <w:b/>
          <w:sz w:val="24"/>
        </w:rPr>
        <w:t xml:space="preserve">2.19 合同使用的文字和适用的法律</w:t>
      </w:r>
      <w:bookmarkEnd w:id="193"/>
      <w:r/>
      <w:bookmarkEnd w:id="194"/>
      <w:r/>
      <w:bookmarkEnd w:id="195"/>
      <w:r/>
      <w:bookmarkEnd w:id="196"/>
      <w:r/>
      <w:bookmarkEnd w:id="197"/>
      <w:r/>
      <w:bookmarkEnd w:id="198"/>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2.19.1 合同使用汉语书就、变更和解释；</w:t>
      </w:r>
      <w:r>
        <w:rPr>
          <w:rFonts w:ascii="宋体" w:hAnsi="宋体" w:cs="宋体"/>
          <w:sz w:val="24"/>
        </w:rPr>
      </w:r>
      <w:r/>
    </w:p>
    <w:p>
      <w:pPr>
        <w:pStyle w:val="1064"/>
        <w:ind w:firstLine="480"/>
        <w:spacing w:line="560" w:lineRule="exact"/>
        <w:rPr>
          <w:rFonts w:ascii="宋体" w:hAnsi="宋体" w:cs="宋体"/>
          <w:sz w:val="24"/>
        </w:rPr>
      </w:pPr>
      <w:r>
        <w:rPr>
          <w:rFonts w:hint="eastAsia" w:ascii="宋体" w:hAnsi="宋体" w:cs="宋体"/>
          <w:sz w:val="24"/>
        </w:rPr>
        <w:t xml:space="preserve">2.19.2 合同适用中华人民共和国法律。</w:t>
      </w:r>
      <w:r>
        <w:rPr>
          <w:rFonts w:ascii="宋体" w:hAnsi="宋体" w:cs="宋体"/>
          <w:sz w:val="24"/>
        </w:rPr>
      </w:r>
      <w:r/>
    </w:p>
    <w:p>
      <w:pPr>
        <w:pStyle w:val="1064"/>
        <w:ind w:firstLine="482"/>
        <w:spacing w:line="56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rPr>
          <w:rFonts w:ascii="宋体" w:hAnsi="宋体" w:cs="宋体"/>
          <w:b/>
          <w:bCs/>
          <w:sz w:val="24"/>
        </w:rPr>
      </w:r>
      <w:r/>
    </w:p>
    <w:p>
      <w:pPr>
        <w:pStyle w:val="1064"/>
        <w:ind w:firstLine="480"/>
        <w:spacing w:line="560" w:lineRule="exact"/>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ascii="宋体" w:hAnsi="宋体" w:cs="宋体"/>
          <w:sz w:val="24"/>
        </w:rPr>
      </w:r>
      <w:r/>
    </w:p>
    <w:p>
      <w:pPr>
        <w:pStyle w:val="1064"/>
        <w:ind w:firstLine="482"/>
        <w:spacing w:line="560" w:lineRule="exact"/>
        <w:rPr>
          <w:rFonts w:ascii="宋体" w:hAnsi="宋体" w:cs="宋体"/>
          <w:b/>
          <w:sz w:val="24"/>
        </w:rPr>
        <w:outlineLvl w:val="0"/>
      </w:pPr>
      <w:r/>
      <w:bookmarkStart w:id="199" w:name="_Toc19890"/>
      <w:r/>
      <w:bookmarkStart w:id="200" w:name="_Toc14001"/>
      <w:r/>
      <w:bookmarkStart w:id="201"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合同份数</w:t>
      </w:r>
      <w:bookmarkEnd w:id="199"/>
      <w:r/>
      <w:bookmarkEnd w:id="200"/>
      <w:r/>
      <w:bookmarkEnd w:id="201"/>
      <w:r>
        <w:rPr>
          <w:rFonts w:ascii="宋体" w:hAnsi="宋体" w:cs="宋体"/>
          <w:b/>
          <w:sz w:val="24"/>
        </w:rPr>
      </w:r>
      <w:r/>
    </w:p>
    <w:p>
      <w:pPr>
        <w:pStyle w:val="1064"/>
        <w:ind w:firstLine="480"/>
        <w:spacing w:line="560" w:lineRule="exact"/>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rPr>
          <w:rFonts w:ascii="宋体" w:hAnsi="宋体" w:cs="宋体"/>
          <w:sz w:val="24"/>
        </w:rPr>
      </w:r>
      <w:r/>
    </w:p>
    <w:p>
      <w:pPr>
        <w:pStyle w:val="1064"/>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第三部分合同专用条款</w:t>
      </w:r>
      <w:r>
        <w:rPr>
          <w:rFonts w:ascii="宋体" w:hAnsi="宋体" w:cs="宋体"/>
          <w:b/>
          <w:sz w:val="28"/>
          <w:szCs w:val="28"/>
        </w:rPr>
      </w:r>
      <w:r/>
    </w:p>
    <w:p>
      <w:pPr>
        <w:pStyle w:val="1064"/>
        <w:ind w:left="-420" w:right="-420" w:firstLine="480"/>
        <w:spacing w:line="560" w:lineRule="exact"/>
        <w:rPr>
          <w:rFonts w:ascii="宋体" w:hAnsi="宋体" w:cs="楷体"/>
          <w:sz w:val="24"/>
        </w:rPr>
      </w:pPr>
      <w:r>
        <w:rPr>
          <w:rFonts w:hint="eastAsia" w:ascii="宋体" w:hAnsi="宋体" w:cs="楷体"/>
          <w:sz w:val="24"/>
        </w:rPr>
        <w:t xml:space="preserve">本部分是对前两</w:t>
      </w:r>
      <w:bookmarkStart w:id="202" w:name="_Hlk136502841"/>
      <w:r>
        <w:rPr>
          <w:rFonts w:hint="eastAsia" w:ascii="宋体" w:hAnsi="宋体" w:cs="楷体"/>
          <w:sz w:val="24"/>
        </w:rPr>
        <w:t xml:space="preserve">部分</w:t>
      </w:r>
      <w:bookmarkEnd w:id="202"/>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rPr>
          <w:rFonts w:ascii="宋体" w:hAnsi="宋体" w:cs="楷体"/>
          <w:sz w:val="24"/>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07"/>
        <w:gridCol w:w="8716"/>
      </w:tblGrid>
      <w:tr>
        <w:trPr>
          <w:trHeight w:val="391"/>
        </w:trPr>
        <w:tc>
          <w:tcPr>
            <w:tcW w:w="375" w:type="dxa"/>
            <w:vAlign w:val="center"/>
            <w:textDirection w:val="lrTb"/>
            <w:noWrap/>
          </w:tcPr>
          <w:p>
            <w:pPr>
              <w:pStyle w:val="1064"/>
              <w:jc w:val="center"/>
              <w:spacing w:line="360" w:lineRule="auto"/>
              <w:rPr>
                <w:rFonts w:ascii="宋体" w:hAnsi="宋体" w:cs="宋体"/>
                <w:b/>
                <w:sz w:val="24"/>
              </w:rPr>
            </w:pPr>
            <w:r>
              <w:rPr>
                <w:rFonts w:hint="eastAsia" w:ascii="宋体" w:hAnsi="宋体" w:cs="宋体"/>
                <w:b/>
                <w:sz w:val="24"/>
              </w:rPr>
              <w:t xml:space="preserve">条款号</w:t>
            </w:r>
            <w:r>
              <w:rPr>
                <w:rFonts w:ascii="宋体" w:hAnsi="宋体" w:cs="宋体"/>
                <w:b/>
                <w:sz w:val="24"/>
              </w:rPr>
            </w:r>
            <w:r/>
          </w:p>
        </w:tc>
        <w:tc>
          <w:tcPr>
            <w:tcW w:w="4624" w:type="dxa"/>
            <w:vAlign w:val="center"/>
            <w:textDirection w:val="lrTb"/>
            <w:noWrap/>
          </w:tcPr>
          <w:p>
            <w:pPr>
              <w:pStyle w:val="1064"/>
              <w:jc w:val="center"/>
              <w:spacing w:line="360" w:lineRule="auto"/>
              <w:rPr>
                <w:rFonts w:ascii="宋体" w:hAnsi="宋体" w:cs="宋体"/>
                <w:b/>
                <w:sz w:val="24"/>
              </w:rPr>
            </w:pPr>
            <w:r>
              <w:rPr>
                <w:rFonts w:hint="eastAsia" w:ascii="宋体" w:hAnsi="宋体" w:cs="宋体"/>
                <w:b/>
                <w:sz w:val="24"/>
              </w:rPr>
              <w:t xml:space="preserve">约定内容</w:t>
            </w:r>
            <w:r>
              <w:rPr>
                <w:rFonts w:ascii="宋体" w:hAnsi="宋体" w:cs="宋体"/>
                <w:b/>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rPr>
                <w:rFonts w:ascii="宋体" w:hAnsi="宋体" w:cs="宋体"/>
                <w:sz w:val="24"/>
              </w:rPr>
            </w:r>
            <w:r/>
          </w:p>
        </w:tc>
        <w:tc>
          <w:tcPr>
            <w:tcW w:w="4624" w:type="dxa"/>
            <w:vAlign w:val="center"/>
            <w:textDirection w:val="lrTb"/>
            <w:noWrap/>
          </w:tcPr>
          <w:p>
            <w:pPr>
              <w:pStyle w:val="1064"/>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rPr>
                <w:rFonts w:ascii="宋体" w:hAnsi="宋体" w:cs="宋体"/>
                <w:sz w:val="24"/>
              </w:rPr>
            </w:r>
            <w:r/>
          </w:p>
        </w:tc>
        <w:tc>
          <w:tcPr>
            <w:tcW w:w="4624"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r>
              <w:rPr>
                <w:rFonts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ascii="宋体" w:hAnsi="宋体" w:cs="宋体"/>
                <w:sz w:val="24"/>
              </w:rPr>
            </w:r>
            <w:r/>
          </w:p>
        </w:tc>
        <w:tc>
          <w:tcPr>
            <w:tcW w:w="4624" w:type="dxa"/>
            <w:vAlign w:val="center"/>
            <w:textDirection w:val="lrTb"/>
            <w:noWrap/>
          </w:tcPr>
          <w:p>
            <w:pPr>
              <w:pStyle w:val="1064"/>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rPr>
                <w:rFonts w:ascii="宋体" w:hAnsi="宋体" w:cs="宋体"/>
                <w:sz w:val="24"/>
              </w:rPr>
            </w:r>
            <w:r/>
          </w:p>
        </w:tc>
        <w:tc>
          <w:tcPr>
            <w:tcW w:w="4624" w:type="dxa"/>
            <w:vAlign w:val="center"/>
            <w:textDirection w:val="lrTb"/>
            <w:noWrap/>
          </w:tcPr>
          <w:p>
            <w:pPr>
              <w:pStyle w:val="1064"/>
              <w:jc w:val="left"/>
              <w:spacing w:line="440" w:lineRule="exact"/>
              <w:rPr>
                <w:rFonts w:ascii="宋体" w:hAnsi="宋体"/>
                <w:b/>
                <w:color w:val="ff0000"/>
                <w:sz w:val="24"/>
              </w:rPr>
            </w:pPr>
            <w:r>
              <w:rPr>
                <w:rFonts w:hint="eastAsia" w:ascii="宋体" w:hAnsi="宋体"/>
                <w:b/>
                <w:color w:val="ff0000"/>
                <w:sz w:val="24"/>
              </w:rPr>
              <w:t xml:space="preserve">付款方式:</w:t>
            </w:r>
            <w:r>
              <w:rPr>
                <w:rFonts w:ascii="宋体" w:hAnsi="宋体"/>
                <w:b/>
                <w:color w:val="ff0000"/>
                <w:sz w:val="24"/>
              </w:rPr>
            </w:r>
            <w:r/>
          </w:p>
          <w:p>
            <w:pPr>
              <w:pStyle w:val="1064"/>
              <w:ind w:firstLine="480"/>
              <w:jc w:val="left"/>
              <w:spacing w:line="440" w:lineRule="exact"/>
              <w:rPr>
                <w:rFonts w:hint="eastAsia" w:ascii="宋体" w:hAnsi="宋体" w:cs="宋体"/>
                <w:sz w:val="24"/>
              </w:rPr>
            </w:pPr>
            <w:r>
              <w:rPr>
                <w:rFonts w:hint="eastAsia" w:ascii="宋体" w:hAnsi="宋体" w:cs="宋体"/>
                <w:sz w:val="24"/>
              </w:rPr>
              <w:t xml:space="preserve">1.日常养护经费：包含日常绿化养护、硬地及水体保洁费用。承包人按合同要求和园林管理中心考核标准养护管理，采购人按照财政拨款进度以及考核结果支付养护费用，在每季度末按本季度考核验收综合得分情况支付季度养护款，金额为年度日常养护款（合同总金额除以3减除该年度</w:t>
            </w:r>
            <w:r>
              <w:rPr>
                <w:rFonts w:hint="eastAsia" w:ascii="宋体" w:hAnsi="宋体" w:cs="宋体"/>
                <w:color w:val="4f81bd"/>
                <w:sz w:val="24"/>
              </w:rPr>
              <w:t xml:space="preserve">复播黑麦草草籽</w:t>
            </w:r>
            <w:r>
              <w:rPr>
                <w:rFonts w:hint="eastAsia" w:ascii="宋体" w:hAnsi="宋体" w:cs="宋体"/>
                <w:sz w:val="24"/>
              </w:rPr>
              <w:t xml:space="preserve">费用）的20%，如产生罚款直接在季度养护款中扣除后再行支付；剩余的20%年度养护尾款正常支付。</w:t>
            </w:r>
            <w:r>
              <w:rPr>
                <w:rFonts w:hint="eastAsia" w:ascii="宋体" w:hAnsi="宋体" w:cs="宋体"/>
                <w:sz w:val="24"/>
              </w:rPr>
            </w:r>
            <w:r/>
          </w:p>
          <w:p>
            <w:pPr>
              <w:pStyle w:val="1064"/>
              <w:ind w:firstLine="480"/>
              <w:jc w:val="left"/>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color w:val="4f81bd"/>
                <w:sz w:val="24"/>
              </w:rPr>
              <w:t xml:space="preserve">复播黑麦草草籽</w:t>
            </w:r>
            <w:r>
              <w:rPr>
                <w:rFonts w:hint="eastAsia" w:ascii="宋体" w:hAnsi="宋体" w:cs="宋体"/>
                <w:sz w:val="24"/>
              </w:rPr>
              <w:t xml:space="preserve">经费以实际审计决算为准，考核验收综合得分情况作为审计决算必备材料之一。</w:t>
            </w:r>
            <w:r>
              <w:rPr>
                <w:rFonts w:hint="eastAsia" w:ascii="宋体" w:hAnsi="宋体" w:cs="宋体"/>
                <w:sz w:val="24"/>
              </w:rPr>
            </w:r>
            <w:r/>
          </w:p>
          <w:p>
            <w:pPr>
              <w:pStyle w:val="1064"/>
              <w:ind w:firstLine="480"/>
              <w:jc w:val="left"/>
              <w:spacing w:line="440" w:lineRule="exact"/>
              <w:rPr>
                <w:rFonts w:ascii="宋体" w:hAnsi="宋体"/>
                <w:b/>
                <w:sz w:val="24"/>
              </w:rPr>
            </w:pPr>
            <w:r>
              <w:rPr>
                <w:rFonts w:hint="eastAsia" w:ascii="宋体" w:hAnsi="宋体" w:cs="宋体"/>
                <w:sz w:val="24"/>
              </w:rPr>
              <w:t xml:space="preserve">3.因受自然灾害、政府征用等不可抗力因素影响，导致绿化养护终止，未支付养护经费按照实际绿化养护天数乘以日养护经费来计算，中标供应商应无条件配合终止合同，并在一周内人员撤场完毕。</w:t>
            </w:r>
            <w:r>
              <w:rPr>
                <w:rFonts w:ascii="宋体" w:hAnsi="宋体"/>
                <w:b/>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rPr>
                <w:rFonts w:ascii="宋体" w:hAnsi="宋体" w:cs="宋体"/>
                <w:sz w:val="24"/>
              </w:rPr>
            </w:r>
            <w:r/>
          </w:p>
        </w:tc>
        <w:tc>
          <w:tcPr>
            <w:tcW w:w="4624" w:type="dxa"/>
            <w:vAlign w:val="center"/>
            <w:textDirection w:val="lrTb"/>
            <w:noWrap/>
          </w:tcPr>
          <w:p>
            <w:pPr>
              <w:pStyle w:val="1064"/>
              <w:spacing w:line="360" w:lineRule="auto"/>
              <w:rPr>
                <w:rFonts w:hint="eastAsia" w:ascii="宋体" w:hAnsi="宋体" w:cs="宋体"/>
                <w:sz w:val="24"/>
              </w:rPr>
            </w:pPr>
            <w:r>
              <w:rPr>
                <w:rFonts w:hint="eastAsia" w:ascii="宋体" w:hAnsi="宋体" w:cs="宋体"/>
                <w:sz w:val="24"/>
              </w:rPr>
              <w:t xml:space="preserve">服务时间3年。</w:t>
            </w:r>
            <w:r>
              <w:rPr>
                <w:rFonts w:hint="eastAsia"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rPr>
                <w:rFonts w:ascii="宋体" w:hAnsi="宋体" w:cs="宋体"/>
                <w:sz w:val="24"/>
              </w:rPr>
            </w:r>
            <w:r/>
          </w:p>
        </w:tc>
        <w:tc>
          <w:tcPr>
            <w:tcW w:w="4624" w:type="dxa"/>
            <w:vAlign w:val="center"/>
            <w:textDirection w:val="lrTb"/>
            <w:noWrap/>
          </w:tcPr>
          <w:p>
            <w:pPr>
              <w:pStyle w:val="1064"/>
              <w:spacing w:line="360" w:lineRule="auto"/>
              <w:rPr>
                <w:rFonts w:ascii="宋体" w:hAnsi="宋体" w:cs="宋体"/>
                <w:sz w:val="24"/>
              </w:rPr>
            </w:pPr>
            <w:r>
              <w:rPr>
                <w:rFonts w:hint="eastAsia" w:ascii="宋体" w:hAnsi="宋体" w:cs="宋体"/>
                <w:bCs/>
                <w:color w:val="000000"/>
                <w:sz w:val="24"/>
                <w:szCs w:val="21"/>
                <w:lang w:eastAsia="en-US"/>
              </w:rPr>
              <w:t xml:space="preserve">甲方指定地点</w:t>
            </w:r>
            <w:r>
              <w:rPr>
                <w:rFonts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rPr>
                <w:rFonts w:ascii="宋体" w:hAnsi="宋体" w:cs="宋体"/>
                <w:sz w:val="24"/>
              </w:rPr>
            </w:r>
            <w:r/>
          </w:p>
        </w:tc>
        <w:tc>
          <w:tcPr>
            <w:tcW w:w="4624" w:type="dxa"/>
            <w:vAlign w:val="center"/>
            <w:textDirection w:val="lrTb"/>
            <w:noWrap/>
          </w:tcPr>
          <w:p>
            <w:pPr>
              <w:pStyle w:val="1064"/>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rPr>
                <w:rFonts w:ascii="宋体" w:hAnsi="宋体" w:cs="宋体"/>
                <w:sz w:val="24"/>
              </w:rPr>
            </w:r>
            <w:r/>
          </w:p>
        </w:tc>
        <w:tc>
          <w:tcPr>
            <w:tcW w:w="4624" w:type="dxa"/>
            <w:vAlign w:val="center"/>
            <w:textDirection w:val="lrTb"/>
            <w:noWrap/>
          </w:tcPr>
          <w:p>
            <w:pPr>
              <w:pStyle w:val="1064"/>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2.3.2</w:t>
            </w:r>
            <w:r>
              <w:rPr>
                <w:rFonts w:ascii="宋体" w:hAnsi="宋体" w:cs="宋体"/>
                <w:sz w:val="24"/>
              </w:rPr>
            </w:r>
            <w:r/>
          </w:p>
        </w:tc>
        <w:tc>
          <w:tcPr>
            <w:tcW w:w="4624" w:type="dxa"/>
            <w:vAlign w:val="center"/>
            <w:textDirection w:val="lrTb"/>
            <w:noWrap/>
          </w:tcPr>
          <w:p>
            <w:pPr>
              <w:pStyle w:val="1064"/>
              <w:ind w:left="-420" w:right="-420"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2.4.1</w:t>
            </w:r>
            <w:r>
              <w:rPr>
                <w:rFonts w:ascii="宋体" w:hAnsi="宋体" w:cs="宋体"/>
                <w:sz w:val="24"/>
              </w:rPr>
            </w:r>
            <w:r/>
          </w:p>
        </w:tc>
        <w:tc>
          <w:tcPr>
            <w:tcW w:w="4624" w:type="dxa"/>
            <w:vAlign w:val="center"/>
            <w:textDirection w:val="lrTb"/>
            <w:noWrap/>
          </w:tcPr>
          <w:p>
            <w:pPr>
              <w:pStyle w:val="1064"/>
              <w:ind w:left="-420" w:right="-420"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2.4.3</w:t>
            </w:r>
            <w:r>
              <w:rPr>
                <w:rFonts w:ascii="宋体" w:hAnsi="宋体" w:cs="宋体"/>
                <w:sz w:val="24"/>
              </w:rPr>
            </w:r>
            <w:r/>
          </w:p>
        </w:tc>
        <w:tc>
          <w:tcPr>
            <w:tcW w:w="4624" w:type="dxa"/>
            <w:vAlign w:val="center"/>
            <w:textDirection w:val="lrTb"/>
            <w:noWrap/>
          </w:tcPr>
          <w:p>
            <w:pPr>
              <w:pStyle w:val="1064"/>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88"/>
        </w:trPr>
        <w:tc>
          <w:tcPr>
            <w:tcW w:w="375" w:type="dxa"/>
            <w:vAlign w:val="top"/>
            <w:textDirection w:val="lrTb"/>
            <w:noWrap/>
          </w:tcPr>
          <w:p>
            <w:pPr>
              <w:pStyle w:val="1064"/>
              <w:spacing w:line="360" w:lineRule="auto"/>
              <w:rPr>
                <w:rFonts w:ascii="宋体" w:hAnsi="宋体" w:cs="宋体"/>
                <w:sz w:val="24"/>
              </w:rPr>
            </w:pPr>
            <w:r>
              <w:rPr>
                <w:rFonts w:hint="eastAsia" w:ascii="宋体" w:hAnsi="宋体" w:cs="宋体"/>
                <w:sz w:val="24"/>
              </w:rPr>
              <w:t xml:space="preserve">2.8 </w:t>
            </w:r>
            <w:r>
              <w:rPr>
                <w:rFonts w:ascii="宋体" w:hAnsi="宋体" w:cs="宋体"/>
                <w:sz w:val="24"/>
              </w:rPr>
            </w:r>
            <w:r/>
          </w:p>
        </w:tc>
        <w:tc>
          <w:tcPr>
            <w:tcW w:w="4624" w:type="dxa"/>
            <w:vAlign w:val="top"/>
            <w:textDirection w:val="lrTb"/>
            <w:noWrap/>
          </w:tcPr>
          <w:p>
            <w:pPr>
              <w:pStyle w:val="1064"/>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2.12.3</w:t>
            </w:r>
            <w:r>
              <w:rPr>
                <w:rFonts w:ascii="宋体" w:hAnsi="宋体" w:cs="宋体"/>
                <w:sz w:val="24"/>
              </w:rPr>
            </w:r>
            <w:r/>
          </w:p>
        </w:tc>
        <w:tc>
          <w:tcPr>
            <w:tcW w:w="4624" w:type="dxa"/>
            <w:vAlign w:val="center"/>
            <w:textDirection w:val="lrTb"/>
            <w:noWrap/>
          </w:tcPr>
          <w:p>
            <w:pPr>
              <w:pStyle w:val="1064"/>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2.12.4</w:t>
            </w:r>
            <w:r>
              <w:rPr>
                <w:rFonts w:ascii="宋体" w:hAnsi="宋体" w:cs="宋体"/>
                <w:sz w:val="24"/>
              </w:rPr>
            </w:r>
            <w:r/>
          </w:p>
        </w:tc>
        <w:tc>
          <w:tcPr>
            <w:tcW w:w="4624" w:type="dxa"/>
            <w:vAlign w:val="center"/>
            <w:textDirection w:val="lrTb"/>
            <w:noWrap/>
          </w:tcPr>
          <w:p>
            <w:pPr>
              <w:pStyle w:val="1064"/>
              <w:spacing w:line="440" w:lineRule="exact"/>
              <w:widowControl/>
              <w:rPr>
                <w:rFonts w:ascii="宋体" w:hAnsi="宋体" w:eastAsia="Arial" w:cs="宋体"/>
                <w:bCs/>
                <w:color w:val="000000"/>
                <w:sz w:val="24"/>
                <w:szCs w:val="21"/>
              </w:rPr>
            </w:pPr>
            <w:r>
              <w:rPr>
                <w:rFonts w:hint="eastAsia" w:ascii="宋体" w:hAnsi="宋体" w:eastAsia="Arial" w:cs="宋体"/>
                <w:bCs/>
                <w:color w:val="000000"/>
                <w:sz w:val="24"/>
                <w:szCs w:val="21"/>
              </w:rPr>
              <w:t xml:space="preserve">1.</w:t>
            </w:r>
            <w:r>
              <w:rPr>
                <w:rFonts w:hint="eastAsia" w:ascii="宋体" w:hAnsi="宋体" w:cs="宋体"/>
                <w:bCs/>
                <w:color w:val="000000"/>
                <w:sz w:val="24"/>
                <w:szCs w:val="21"/>
              </w:rPr>
              <w:t xml:space="preserve">本条所述的</w:t>
            </w:r>
            <w:r>
              <w:rPr>
                <w:rFonts w:ascii="Arial" w:hAnsi="Arial" w:eastAsia="Arial" w:cs="Arial"/>
                <w:bCs/>
                <w:color w:val="000000"/>
                <w:sz w:val="24"/>
                <w:szCs w:val="21"/>
              </w:rPr>
              <w:t xml:space="preserve">“</w:t>
            </w:r>
            <w:r>
              <w:rPr>
                <w:rFonts w:hint="eastAsia" w:ascii="宋体" w:hAnsi="宋体" w:cs="宋体"/>
                <w:bCs/>
                <w:color w:val="000000"/>
                <w:sz w:val="24"/>
                <w:szCs w:val="21"/>
              </w:rPr>
              <w:t xml:space="preserve">不可抗力</w:t>
            </w:r>
            <w:r>
              <w:rPr>
                <w:rFonts w:ascii="Arial" w:hAnsi="Arial" w:eastAsia="Arial" w:cs="Arial"/>
                <w:bCs/>
                <w:color w:val="000000"/>
                <w:sz w:val="24"/>
                <w:szCs w:val="21"/>
              </w:rPr>
              <w:t xml:space="preserve">”</w:t>
            </w:r>
            <w:r>
              <w:rPr>
                <w:rFonts w:hint="eastAsia" w:ascii="宋体" w:hAnsi="宋体" w:cs="宋体"/>
                <w:bCs/>
                <w:color w:val="000000"/>
                <w:sz w:val="24"/>
                <w:szCs w:val="21"/>
              </w:rPr>
              <w:t xml:space="preserve">系指那些乙方无法控制、不可预见的事件，但不包括乙方的违约或疏忽。这些事件包括：战争、严重火灾、洪水、台风、地震以及其它甲方和乙方商定的事件。</w:t>
            </w:r>
            <w:r>
              <w:rPr>
                <w:rFonts w:ascii="宋体" w:hAnsi="宋体" w:eastAsia="Arial" w:cs="宋体"/>
                <w:bCs/>
                <w:color w:val="000000"/>
                <w:sz w:val="24"/>
                <w:szCs w:val="21"/>
              </w:rPr>
            </w:r>
            <w:r/>
          </w:p>
          <w:p>
            <w:pPr>
              <w:pStyle w:val="1064"/>
              <w:spacing w:line="360" w:lineRule="auto"/>
              <w:rPr>
                <w:rFonts w:ascii="宋体" w:hAnsi="宋体" w:cs="宋体"/>
                <w:sz w:val="24"/>
              </w:rPr>
            </w:pPr>
            <w:r>
              <w:rPr>
                <w:rFonts w:hint="eastAsia" w:ascii="宋体" w:hAnsi="宋体" w:eastAsia="Arial" w:cs="宋体"/>
                <w:bCs/>
                <w:color w:val="000000"/>
                <w:sz w:val="24"/>
                <w:szCs w:val="21"/>
              </w:rPr>
              <w:t xml:space="preserve">2.</w:t>
            </w:r>
            <w:r>
              <w:rPr>
                <w:rFonts w:hint="eastAsia" w:ascii="宋体" w:hAnsi="宋体" w:cs="宋体"/>
                <w:bCs/>
                <w:color w:val="000000"/>
                <w:sz w:val="24"/>
                <w:szCs w:val="21"/>
              </w:rPr>
              <w:t xml:space="preserve">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w:t>
            </w:r>
            <w:r>
              <w:rPr>
                <w:rFonts w:hint="eastAsia" w:ascii="宋体" w:hAnsi="宋体" w:eastAsia="Arial" w:cs="宋体"/>
                <w:bCs/>
                <w:color w:val="000000"/>
                <w:sz w:val="24"/>
                <w:szCs w:val="21"/>
              </w:rPr>
              <w:t xml:space="preserve">120</w:t>
            </w:r>
            <w:r>
              <w:rPr>
                <w:rFonts w:hint="eastAsia" w:ascii="宋体" w:hAnsi="宋体" w:cs="宋体"/>
                <w:bCs/>
                <w:color w:val="000000"/>
                <w:sz w:val="24"/>
                <w:szCs w:val="21"/>
              </w:rPr>
              <w:t xml:space="preserve">天以上时，甲方和乙方应通过友好协商在合理的时间内达成进一步履行合同的协议。</w:t>
            </w:r>
            <w:r>
              <w:rPr>
                <w:rFonts w:ascii="宋体" w:hAnsi="宋体" w:cs="宋体"/>
                <w:sz w:val="24"/>
              </w:rPr>
            </w:r>
            <w:r/>
          </w:p>
        </w:tc>
      </w:tr>
      <w:tr>
        <w:trPr>
          <w:trHeight w:val="88"/>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2.16.1</w:t>
            </w:r>
            <w:r>
              <w:rPr>
                <w:rFonts w:ascii="宋体" w:hAnsi="宋体" w:cs="宋体"/>
                <w:sz w:val="24"/>
              </w:rPr>
            </w:r>
            <w:r/>
          </w:p>
        </w:tc>
        <w:tc>
          <w:tcPr>
            <w:tcW w:w="4624" w:type="dxa"/>
            <w:vAlign w:val="center"/>
            <w:textDirection w:val="lrTb"/>
            <w:noWrap/>
          </w:tcPr>
          <w:p>
            <w:pPr>
              <w:pStyle w:val="1064"/>
              <w:spacing w:line="360" w:lineRule="auto"/>
              <w:rPr>
                <w:rFonts w:hint="eastAsia" w:ascii="宋体" w:hAnsi="宋体" w:cs="宋体"/>
                <w:sz w:val="24"/>
              </w:rPr>
            </w:pPr>
            <w:r>
              <w:rPr>
                <w:rFonts w:hint="eastAsia" w:ascii="宋体" w:hAnsi="宋体" w:cs="宋体"/>
                <w:bCs/>
                <w:iCs/>
                <w:sz w:val="24"/>
              </w:rPr>
              <w:t xml:space="preserve">/</w:t>
            </w:r>
            <w:r>
              <w:rPr>
                <w:rFonts w:hint="eastAsia" w:ascii="宋体" w:hAnsi="宋体" w:cs="宋体"/>
                <w:sz w:val="24"/>
              </w:rPr>
            </w:r>
            <w:r/>
          </w:p>
        </w:tc>
      </w:tr>
      <w:tr>
        <w:trPr>
          <w:trHeight w:val="352"/>
        </w:trPr>
        <w:tc>
          <w:tcPr>
            <w:tcW w:w="375" w:type="dxa"/>
            <w:vAlign w:val="center"/>
            <w:textDirection w:val="lrTb"/>
            <w:noWrap/>
          </w:tcPr>
          <w:p>
            <w:pPr>
              <w:pStyle w:val="1064"/>
              <w:spacing w:line="360" w:lineRule="auto"/>
              <w:rPr>
                <w:rFonts w:ascii="宋体" w:hAnsi="宋体" w:cs="宋体"/>
                <w:sz w:val="24"/>
              </w:rPr>
            </w:pPr>
            <w:r>
              <w:rPr>
                <w:rFonts w:hint="eastAsia" w:ascii="宋体" w:hAnsi="宋体" w:cs="宋体"/>
                <w:sz w:val="24"/>
              </w:rPr>
              <w:t xml:space="preserve">2.16.3</w:t>
            </w:r>
            <w:r>
              <w:rPr>
                <w:rFonts w:ascii="宋体" w:hAnsi="宋体" w:cs="宋体"/>
                <w:sz w:val="24"/>
              </w:rPr>
            </w:r>
            <w:r/>
          </w:p>
        </w:tc>
        <w:tc>
          <w:tcPr>
            <w:tcW w:w="4624" w:type="dxa"/>
            <w:vAlign w:val="center"/>
            <w:textDirection w:val="lrTb"/>
            <w:noWrap/>
          </w:tcPr>
          <w:p>
            <w:pPr>
              <w:pStyle w:val="1064"/>
              <w:spacing w:line="360" w:lineRule="auto"/>
              <w:rPr>
                <w:rFonts w:ascii="宋体" w:hAnsi="宋体" w:cs="宋体"/>
                <w:i/>
                <w:iCs/>
                <w:sz w:val="24"/>
              </w:rPr>
            </w:pPr>
            <w:r>
              <w:rPr>
                <w:rFonts w:hint="eastAsia" w:ascii="宋体" w:hAnsi="宋体"/>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rPr>
                <w:rFonts w:ascii="宋体" w:hAnsi="宋体" w:cs="宋体"/>
                <w:i/>
                <w:iCs/>
                <w:sz w:val="24"/>
              </w:rPr>
            </w:r>
            <w:r/>
          </w:p>
        </w:tc>
      </w:tr>
      <w:tr>
        <w:trPr>
          <w:trHeight w:val="65"/>
        </w:trPr>
        <w:tc>
          <w:tcPr>
            <w:tcW w:w="375" w:type="dxa"/>
            <w:vAlign w:val="center"/>
            <w:textDirection w:val="lrTb"/>
            <w:noWrap/>
          </w:tcPr>
          <w:p>
            <w:pPr>
              <w:pStyle w:val="1064"/>
              <w:ind w:left="-420" w:right="-420" w:firstLine="480"/>
              <w:spacing w:line="360" w:lineRule="auto"/>
              <w:rPr>
                <w:rFonts w:ascii="宋体" w:hAnsi="宋体" w:cs="宋体"/>
                <w:sz w:val="24"/>
              </w:rPr>
              <w:outlineLvl w:val="0"/>
            </w:pPr>
            <w:r>
              <w:rPr>
                <w:rFonts w:hint="eastAsia" w:ascii="宋体" w:hAnsi="宋体" w:cs="宋体"/>
                <w:sz w:val="24"/>
              </w:rPr>
              <w:t xml:space="preserve">2.21 </w:t>
            </w:r>
            <w:r>
              <w:rPr>
                <w:rFonts w:ascii="宋体" w:hAnsi="宋体" w:cs="宋体"/>
                <w:sz w:val="24"/>
              </w:rPr>
            </w:r>
            <w:r/>
          </w:p>
        </w:tc>
        <w:tc>
          <w:tcPr>
            <w:tcW w:w="4624" w:type="dxa"/>
            <w:vAlign w:val="center"/>
            <w:textDirection w:val="lrTb"/>
            <w:noWrap/>
          </w:tcPr>
          <w:p>
            <w:pPr>
              <w:pStyle w:val="1064"/>
              <w:spacing w:line="360" w:lineRule="auto"/>
              <w:widowControl/>
              <w:rPr>
                <w:rFonts w:ascii="宋体" w:hAnsi="宋体" w:eastAsia="Arial" w:cs="宋体"/>
                <w:bCs/>
                <w:color w:val="000000"/>
                <w:sz w:val="24"/>
                <w:szCs w:val="21"/>
              </w:rPr>
            </w:pPr>
            <w:r>
              <w:rPr>
                <w:rFonts w:hint="eastAsia" w:ascii="宋体" w:hAnsi="宋体" w:eastAsia="Arial" w:cs="宋体"/>
                <w:bCs/>
                <w:color w:val="000000"/>
                <w:sz w:val="24"/>
                <w:szCs w:val="21"/>
              </w:rPr>
              <w:t xml:space="preserve">1.</w:t>
            </w:r>
            <w:r>
              <w:rPr>
                <w:rFonts w:hint="eastAsia" w:ascii="宋体" w:hAnsi="宋体" w:cs="宋体"/>
                <w:bCs/>
                <w:color w:val="000000"/>
                <w:sz w:val="24"/>
                <w:szCs w:val="21"/>
              </w:rPr>
              <w:t xml:space="preserve">本合同一式陆份，以中文书写，由甲方叁份、乙方叁份。</w:t>
            </w:r>
            <w:r>
              <w:rPr>
                <w:rFonts w:ascii="宋体" w:hAnsi="宋体" w:eastAsia="Arial" w:cs="宋体"/>
                <w:bCs/>
                <w:color w:val="000000"/>
                <w:sz w:val="24"/>
                <w:szCs w:val="21"/>
              </w:rPr>
            </w:r>
            <w:r/>
          </w:p>
          <w:p>
            <w:pPr>
              <w:pStyle w:val="1064"/>
              <w:spacing w:line="360" w:lineRule="auto"/>
              <w:widowControl/>
              <w:rPr>
                <w:rFonts w:ascii="宋体" w:hAnsi="宋体" w:eastAsia="Arial" w:cs="宋体"/>
                <w:bCs/>
                <w:color w:val="000000"/>
                <w:sz w:val="24"/>
                <w:szCs w:val="21"/>
              </w:rPr>
            </w:pPr>
            <w:r>
              <w:rPr>
                <w:rFonts w:hint="eastAsia" w:ascii="宋体" w:hAnsi="宋体" w:eastAsia="Arial" w:cs="宋体"/>
                <w:bCs/>
                <w:color w:val="000000"/>
                <w:sz w:val="24"/>
                <w:szCs w:val="21"/>
              </w:rPr>
              <w:t xml:space="preserve">2.</w:t>
            </w:r>
            <w:r>
              <w:rPr>
                <w:rFonts w:hint="eastAsia" w:ascii="宋体" w:hAnsi="宋体" w:cs="宋体"/>
                <w:bCs/>
                <w:color w:val="000000"/>
                <w:sz w:val="24"/>
                <w:szCs w:val="21"/>
              </w:rPr>
              <w:t xml:space="preserve">本合同签订后所发生的合同纠纷，甲方与乙方进行处理。</w:t>
            </w:r>
            <w:r>
              <w:rPr>
                <w:rFonts w:ascii="宋体" w:hAnsi="宋体" w:eastAsia="Arial" w:cs="宋体"/>
                <w:bCs/>
                <w:color w:val="000000"/>
                <w:sz w:val="24"/>
                <w:szCs w:val="21"/>
              </w:rPr>
            </w:r>
            <w:r/>
          </w:p>
          <w:p>
            <w:pPr>
              <w:pStyle w:val="1064"/>
              <w:spacing w:line="360" w:lineRule="auto"/>
              <w:rPr>
                <w:rFonts w:ascii="宋体" w:hAnsi="宋体" w:cs="宋体"/>
                <w:sz w:val="24"/>
              </w:rPr>
            </w:pPr>
            <w:r>
              <w:rPr>
                <w:rFonts w:hint="eastAsia" w:ascii="宋体" w:hAnsi="宋体" w:eastAsia="Arial" w:cs="宋体"/>
                <w:bCs/>
                <w:color w:val="000000"/>
                <w:sz w:val="24"/>
                <w:szCs w:val="21"/>
              </w:rPr>
              <w:t xml:space="preserve">3.</w:t>
            </w:r>
            <w:r>
              <w:rPr>
                <w:rFonts w:hint="eastAsia" w:ascii="宋体" w:hAnsi="宋体" w:cs="宋体"/>
                <w:bCs/>
                <w:color w:val="000000"/>
                <w:sz w:val="24"/>
                <w:szCs w:val="21"/>
              </w:rPr>
              <w:t xml:space="preserve">如需修改</w:t>
            </w:r>
            <w:r>
              <w:rPr>
                <w:rFonts w:hint="eastAsia" w:ascii="宋体" w:hAnsi="宋体" w:eastAsia="Arial" w:cs="宋体"/>
                <w:bCs/>
                <w:color w:val="000000"/>
                <w:sz w:val="24"/>
                <w:szCs w:val="21"/>
              </w:rPr>
              <w:t xml:space="preserve">(</w:t>
            </w:r>
            <w:r>
              <w:rPr>
                <w:rFonts w:hint="eastAsia" w:ascii="宋体" w:hAnsi="宋体" w:cs="宋体"/>
                <w:bCs/>
                <w:color w:val="000000"/>
                <w:sz w:val="24"/>
                <w:szCs w:val="21"/>
              </w:rPr>
              <w:t xml:space="preserve">指非主要合同条款</w:t>
            </w:r>
            <w:r>
              <w:rPr>
                <w:rFonts w:hint="eastAsia" w:ascii="宋体" w:hAnsi="宋体" w:eastAsia="Arial" w:cs="宋体"/>
                <w:bCs/>
                <w:color w:val="000000"/>
                <w:sz w:val="24"/>
                <w:szCs w:val="21"/>
              </w:rPr>
              <w:t xml:space="preserve">)</w:t>
            </w:r>
            <w:r>
              <w:rPr>
                <w:rFonts w:hint="eastAsia" w:ascii="宋体" w:hAnsi="宋体" w:cs="宋体"/>
                <w:bCs/>
                <w:color w:val="000000"/>
                <w:sz w:val="24"/>
                <w:szCs w:val="21"/>
              </w:rPr>
              <w:t xml:space="preserve">或补充合同内容，应经甲方、乙方协商，且修改及补充内容不得对本合同主要条款、招标文件和供应商的招标响应文件作实质性修改，并签署书面修改或补充协议，提交见证方壹份备案。</w:t>
            </w:r>
            <w:r>
              <w:rPr>
                <w:rFonts w:hint="eastAsia" w:ascii="宋体" w:hAnsi="宋体" w:cs="宋体"/>
                <w:bCs/>
                <w:color w:val="000000"/>
                <w:sz w:val="24"/>
                <w:szCs w:val="21"/>
                <w:lang w:eastAsia="en-US"/>
              </w:rPr>
              <w:t xml:space="preserve">该协议将作为本合同不可分割的一部分。</w:t>
            </w:r>
            <w:r>
              <w:rPr>
                <w:rFonts w:ascii="宋体" w:hAnsi="宋体" w:cs="宋体"/>
                <w:sz w:val="24"/>
              </w:rPr>
            </w:r>
            <w:r/>
          </w:p>
        </w:tc>
      </w:tr>
      <w:tr>
        <w:trPr>
          <w:trHeight w:val="65"/>
        </w:trPr>
        <w:tc>
          <w:tcPr>
            <w:tcW w:w="375" w:type="dxa"/>
            <w:vAlign w:val="center"/>
            <w:textDirection w:val="lrTb"/>
            <w:noWrap/>
          </w:tcPr>
          <w:p>
            <w:pPr>
              <w:pStyle w:val="1064"/>
              <w:ind w:left="-420" w:right="-420" w:firstLine="480"/>
              <w:spacing w:line="360" w:lineRule="auto"/>
              <w:rPr>
                <w:rFonts w:ascii="宋体" w:hAnsi="宋体"/>
              </w:rPr>
              <w:outlineLvl w:val="0"/>
            </w:pPr>
            <w:r>
              <w:rPr>
                <w:rFonts w:hint="eastAsia" w:ascii="宋体" w:hAnsi="宋体" w:cs="宋体"/>
                <w:sz w:val="24"/>
              </w:rPr>
              <w:t xml:space="preserve">3.1</w:t>
            </w:r>
            <w:r>
              <w:rPr>
                <w:rFonts w:ascii="宋体" w:hAnsi="宋体"/>
              </w:rPr>
            </w:r>
            <w:r/>
          </w:p>
        </w:tc>
        <w:tc>
          <w:tcPr>
            <w:tcW w:w="4624" w:type="dxa"/>
            <w:vAlign w:val="center"/>
            <w:textDirection w:val="lrTb"/>
            <w:noWrap/>
          </w:tcPr>
          <w:p>
            <w:pPr>
              <w:pStyle w:val="1064"/>
              <w:spacing w:line="360" w:lineRule="auto"/>
              <w:rPr>
                <w:rFonts w:ascii="宋体" w:hAnsi="宋体" w:cs="宋体"/>
                <w:sz w:val="24"/>
              </w:rPr>
            </w:pPr>
            <w:r/>
            <w:bookmarkEnd w:id="44"/>
            <w:r>
              <w:rPr>
                <w:rFonts w:hint="eastAsia" w:ascii="宋体" w:hAnsi="宋体" w:cs="宋体"/>
                <w:bCs/>
                <w:sz w:val="24"/>
              </w:rPr>
              <w:t xml:space="preserve">具体其他要求详见招标文件第四部分采购需求</w:t>
            </w:r>
            <w:r>
              <w:rPr>
                <w:rFonts w:ascii="宋体" w:hAnsi="宋体" w:cs="宋体"/>
                <w:sz w:val="24"/>
              </w:rPr>
            </w:r>
            <w:r/>
          </w:p>
        </w:tc>
      </w:tr>
    </w:tbl>
    <w:p>
      <w:pPr>
        <w:pStyle w:val="1064"/>
        <w:jc w:val="center"/>
        <w:rPr>
          <w:rFonts w:hint="eastAsia" w:ascii="宋体" w:hAnsi="宋体"/>
          <w:b/>
          <w:sz w:val="30"/>
          <w:szCs w:val="30"/>
        </w:rPr>
      </w:pPr>
      <w:r>
        <w:rPr>
          <w:rFonts w:hint="eastAsia" w:ascii="宋体" w:hAnsi="宋体"/>
          <w:b/>
          <w:sz w:val="30"/>
          <w:szCs w:val="30"/>
        </w:rPr>
      </w:r>
      <w:r/>
    </w:p>
    <w:p>
      <w:pPr>
        <w:pStyle w:val="1064"/>
        <w:jc w:val="center"/>
        <w:rPr>
          <w:rFonts w:hint="eastAsia" w:ascii="宋体" w:hAnsi="宋体"/>
          <w:b/>
          <w:sz w:val="30"/>
          <w:szCs w:val="30"/>
        </w:rPr>
      </w:pPr>
      <w:r>
        <w:rPr>
          <w:rFonts w:hint="eastAsia" w:ascii="宋体" w:hAnsi="宋体"/>
          <w:b/>
          <w:sz w:val="30"/>
          <w:szCs w:val="30"/>
        </w:rPr>
      </w:r>
      <w:r/>
    </w:p>
    <w:p>
      <w:pPr>
        <w:pStyle w:val="1064"/>
        <w:jc w:val="center"/>
        <w:rPr>
          <w:rFonts w:ascii="宋体" w:hAnsi="宋体"/>
          <w:b/>
          <w:sz w:val="30"/>
          <w:szCs w:val="30"/>
        </w:rPr>
      </w:pPr>
      <w:r>
        <w:rPr>
          <w:rFonts w:hint="eastAsia" w:ascii="宋体" w:hAnsi="宋体"/>
          <w:b/>
          <w:sz w:val="30"/>
          <w:szCs w:val="30"/>
        </w:rPr>
        <w:t xml:space="preserve">第四部分采购需求</w:t>
      </w:r>
      <w:r>
        <w:rPr>
          <w:rFonts w:ascii="宋体" w:hAnsi="宋体"/>
          <w:b/>
          <w:sz w:val="30"/>
          <w:szCs w:val="30"/>
        </w:rPr>
      </w:r>
      <w:r/>
    </w:p>
    <w:p>
      <w:pPr>
        <w:pStyle w:val="1064"/>
        <w:ind w:firstLine="480"/>
        <w:jc w:val="left"/>
        <w:spacing w:line="440" w:lineRule="exact"/>
        <w:rPr>
          <w:rFonts w:hint="eastAsia" w:ascii="宋体" w:hAnsi="宋体" w:cs="宋体"/>
          <w:bCs/>
          <w:color w:val="000000"/>
          <w:sz w:val="24"/>
        </w:rPr>
      </w:pPr>
      <w:r>
        <w:rPr>
          <w:rFonts w:hint="eastAsia" w:ascii="宋体" w:hAnsi="宋体" w:cs="宋体"/>
          <w:color w:val="000000"/>
          <w:sz w:val="24"/>
        </w:rPr>
        <w:t xml:space="preserve">经批</w:t>
      </w:r>
      <w:r>
        <w:rPr>
          <w:rFonts w:hint="eastAsia" w:ascii="宋体" w:hAnsi="宋体" w:cs="宋体"/>
          <w:bCs/>
          <w:color w:val="000000"/>
          <w:sz w:val="24"/>
        </w:rPr>
        <w:t xml:space="preserve">准，华阳南路南延、句容河一期风光带及肖杆河风光带绿化养护服务采购正式进行。</w:t>
      </w:r>
      <w:r>
        <w:rPr>
          <w:rFonts w:hint="eastAsia" w:ascii="宋体" w:hAnsi="宋体" w:cs="宋体"/>
          <w:bCs/>
          <w:color w:val="000000"/>
          <w:sz w:val="24"/>
        </w:rPr>
      </w:r>
      <w:r/>
    </w:p>
    <w:p>
      <w:pPr>
        <w:pStyle w:val="1064"/>
        <w:ind w:firstLine="480"/>
        <w:spacing w:line="440" w:lineRule="exact"/>
        <w:rPr>
          <w:rFonts w:hint="eastAsia" w:ascii="宋体" w:hAnsi="宋体" w:cs="宋体"/>
          <w:bCs/>
          <w:color w:val="ff0000"/>
          <w:sz w:val="24"/>
        </w:rPr>
      </w:pPr>
      <w:r>
        <w:rPr>
          <w:rFonts w:hint="eastAsia" w:ascii="宋体" w:hAnsi="宋体" w:cs="宋体"/>
          <w:bCs/>
          <w:color w:val="000000"/>
          <w:sz w:val="24"/>
        </w:rPr>
        <w:t xml:space="preserve">本次绿化养护服务共包含</w:t>
      </w:r>
      <w:r>
        <w:rPr>
          <w:rFonts w:hint="eastAsia" w:ascii="宋体" w:hAnsi="宋体" w:cs="宋体"/>
          <w:bCs/>
          <w:color w:val="ff0000"/>
          <w:sz w:val="24"/>
        </w:rPr>
        <w:t xml:space="preserve">日常绿地养护、硬地和水体保洁、</w:t>
      </w:r>
      <w:r>
        <w:rPr>
          <w:rFonts w:hint="eastAsia" w:ascii="宋体" w:hAnsi="宋体" w:cs="宋体"/>
          <w:bCs/>
          <w:color w:val="4f81bd"/>
          <w:sz w:val="24"/>
        </w:rPr>
        <w:t xml:space="preserve">复播黑麦草草籽</w:t>
      </w:r>
      <w:r>
        <w:rPr>
          <w:rFonts w:hint="eastAsia" w:ascii="宋体" w:hAnsi="宋体" w:cs="宋体"/>
          <w:bCs/>
          <w:color w:val="ff0000"/>
          <w:sz w:val="24"/>
        </w:rPr>
        <w:t xml:space="preserve">等三项内容</w:t>
      </w:r>
      <w:r>
        <w:rPr>
          <w:rFonts w:hint="eastAsia" w:ascii="宋体" w:hAnsi="宋体" w:cs="宋体"/>
          <w:bCs/>
          <w:color w:val="000000"/>
          <w:sz w:val="24"/>
        </w:rPr>
        <w:t xml:space="preserve">。具体详见各标段养护内容。其中日常绿地养护包含修剪、施肥、病虫害防治、浇排水、卫生保洁、除草、树木刷白等内容；硬地和水体保洁包含垃圾清运、水草清理、设施设备保洁等内容；</w:t>
      </w:r>
      <w:r>
        <w:rPr>
          <w:rFonts w:hint="eastAsia" w:ascii="宋体" w:hAnsi="宋体" w:cs="宋体"/>
          <w:bCs/>
          <w:color w:val="4f81bd"/>
          <w:sz w:val="24"/>
        </w:rPr>
        <w:t xml:space="preserve">复播黑麦草草籽</w:t>
      </w:r>
      <w:r>
        <w:rPr>
          <w:rFonts w:hint="eastAsia" w:ascii="宋体" w:hAnsi="宋体" w:cs="宋体"/>
          <w:bCs/>
          <w:color w:val="000000"/>
          <w:sz w:val="24"/>
        </w:rPr>
        <w:t xml:space="preserve">一年一次。绿化养护三年最高限价</w:t>
      </w:r>
      <w:r>
        <w:rPr>
          <w:rFonts w:hint="eastAsia" w:ascii="宋体" w:hAnsi="宋体" w:cs="宋体"/>
          <w:color w:val="ff0000"/>
          <w:sz w:val="24"/>
        </w:rPr>
        <w:t xml:space="preserve">3759</w:t>
      </w:r>
      <w:r>
        <w:rPr>
          <w:rFonts w:hint="eastAsia" w:ascii="宋体" w:hAnsi="宋体" w:cs="宋体"/>
          <w:color w:val="ff0000"/>
          <w:sz w:val="24"/>
          <w:lang w:val="en-US" w:eastAsia="zh-CN"/>
        </w:rPr>
        <w:t xml:space="preserve">434.91</w:t>
      </w:r>
      <w:r>
        <w:rPr>
          <w:rFonts w:hint="eastAsia" w:ascii="宋体" w:hAnsi="宋体" w:cs="宋体"/>
          <w:bCs/>
          <w:color w:val="000000"/>
          <w:sz w:val="24"/>
        </w:rPr>
        <w:t xml:space="preserve">元。</w:t>
      </w:r>
      <w:r>
        <w:rPr>
          <w:rFonts w:hint="eastAsia" w:ascii="宋体" w:hAnsi="宋体" w:cs="宋体"/>
          <w:bCs/>
          <w:color w:val="ff0000"/>
          <w:sz w:val="24"/>
        </w:rPr>
      </w:r>
      <w:r/>
    </w:p>
    <w:p>
      <w:pPr>
        <w:pStyle w:val="1064"/>
        <w:ind w:firstLine="480"/>
        <w:jc w:val="left"/>
        <w:spacing w:line="440" w:lineRule="exact"/>
        <w:rPr>
          <w:rFonts w:hint="eastAsia" w:ascii="宋体" w:hAnsi="宋体" w:cs="宋体"/>
          <w:bCs/>
          <w:color w:val="000000"/>
          <w:sz w:val="24"/>
        </w:rPr>
      </w:pPr>
      <w:r>
        <w:rPr>
          <w:rFonts w:hint="eastAsia" w:ascii="宋体" w:hAnsi="宋体" w:cs="宋体"/>
          <w:bCs/>
          <w:color w:val="000000"/>
          <w:sz w:val="24"/>
        </w:rPr>
        <w:t xml:space="preserve">现场踏勘:请领取招标文件的各供应商于项目投标之前，自行组织对招标路段各现场及周围环境进行踏勘，以更好的了解招标项目内容。供应商不得因此使采购人承担有关的责任和蒙受损失，供应商自行承担踏勘现场的责任和风险，自行承担踏勘现场所发生的所有费用。</w:t>
      </w:r>
      <w:r>
        <w:rPr>
          <w:rFonts w:hint="eastAsia" w:ascii="宋体" w:hAnsi="宋体" w:cs="宋体"/>
          <w:bCs/>
          <w:color w:val="000000"/>
          <w:sz w:val="24"/>
        </w:rPr>
      </w:r>
      <w:r/>
    </w:p>
    <w:p>
      <w:pPr>
        <w:pStyle w:val="1064"/>
        <w:numPr>
          <w:ilvl w:val="0"/>
          <w:numId w:val="1"/>
        </w:numPr>
        <w:ind w:firstLine="482"/>
        <w:jc w:val="left"/>
        <w:spacing w:after="240" w:line="440" w:lineRule="exact"/>
        <w:rPr>
          <w:rFonts w:hint="eastAsia" w:ascii="宋体" w:hAnsi="宋体" w:cs="宋体"/>
          <w:b/>
          <w:bCs/>
          <w:color w:val="000000"/>
          <w:sz w:val="24"/>
        </w:rPr>
      </w:pPr>
      <w:r>
        <w:rPr>
          <w:rFonts w:hint="eastAsia" w:ascii="宋体" w:hAnsi="宋体" w:cs="宋体"/>
          <w:b/>
          <w:bCs/>
          <w:color w:val="000000"/>
          <w:sz w:val="24"/>
        </w:rPr>
        <w:t xml:space="preserve">项目养护清单：</w:t>
      </w:r>
      <w:r>
        <w:rPr>
          <w:rFonts w:hint="eastAsia" w:ascii="宋体" w:hAnsi="宋体" w:cs="宋体"/>
          <w:b/>
          <w:bCs/>
          <w:color w:val="000000"/>
          <w:sz w:val="24"/>
        </w:rPr>
      </w:r>
      <w:r/>
    </w:p>
    <w:tbl>
      <w:tblPr>
        <w:tblW w:w="10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0"/>
        <w:gridCol w:w="2550"/>
        <w:gridCol w:w="2008"/>
        <w:gridCol w:w="1320"/>
        <w:gridCol w:w="1295"/>
        <w:gridCol w:w="816"/>
        <w:gridCol w:w="767"/>
      </w:tblGrid>
      <w:tr>
        <w:trPr/>
        <w:tc>
          <w:tcPr>
            <w:tcW w:w="1710"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标段</w:t>
            </w:r>
            <w:r>
              <w:rPr>
                <w:rFonts w:hint="eastAsia" w:ascii="宋体" w:hAnsi="宋体" w:cs="宋体"/>
                <w:bCs/>
                <w:color w:val="000000"/>
                <w:sz w:val="24"/>
              </w:rPr>
            </w:r>
            <w:r/>
          </w:p>
        </w:tc>
        <w:tc>
          <w:tcPr>
            <w:tcW w:w="2550"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养护范围</w:t>
            </w:r>
            <w:r>
              <w:rPr>
                <w:rFonts w:hint="eastAsia" w:ascii="宋体" w:hAnsi="宋体" w:cs="宋体"/>
                <w:bCs/>
                <w:color w:val="000000"/>
                <w:sz w:val="24"/>
              </w:rPr>
            </w:r>
            <w:r/>
          </w:p>
        </w:tc>
        <w:tc>
          <w:tcPr>
            <w:tcW w:w="2008"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养护内容</w:t>
            </w:r>
            <w:r>
              <w:rPr>
                <w:rFonts w:hint="eastAsia" w:ascii="宋体" w:hAnsi="宋体" w:cs="宋体"/>
                <w:bCs/>
                <w:color w:val="000000"/>
                <w:sz w:val="24"/>
              </w:rPr>
            </w:r>
            <w:r/>
          </w:p>
        </w:tc>
        <w:tc>
          <w:tcPr>
            <w:tcW w:w="1320"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面积（㎡）</w:t>
            </w:r>
            <w:r>
              <w:rPr>
                <w:rFonts w:hint="eastAsia" w:ascii="宋体" w:hAnsi="宋体" w:cs="宋体"/>
                <w:bCs/>
                <w:color w:val="000000"/>
                <w:sz w:val="24"/>
              </w:rPr>
            </w:r>
            <w:r/>
          </w:p>
        </w:tc>
        <w:tc>
          <w:tcPr>
            <w:tcW w:w="129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养护等级</w:t>
            </w:r>
            <w:r>
              <w:rPr>
                <w:rFonts w:hint="eastAsia" w:ascii="宋体" w:hAnsi="宋体" w:cs="宋体"/>
                <w:bCs/>
                <w:color w:val="000000"/>
                <w:sz w:val="24"/>
              </w:rPr>
            </w:r>
            <w:r/>
          </w:p>
        </w:tc>
        <w:tc>
          <w:tcPr>
            <w:tcW w:w="816"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养护期限</w:t>
            </w: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备注</w:t>
            </w:r>
            <w:r>
              <w:rPr>
                <w:rFonts w:hint="eastAsia" w:ascii="宋体" w:hAnsi="宋体" w:cs="宋体"/>
                <w:bCs/>
                <w:color w:val="000000"/>
                <w:sz w:val="24"/>
              </w:rPr>
            </w:r>
            <w:r/>
          </w:p>
        </w:tc>
      </w:tr>
      <w:tr>
        <w:trPr>
          <w:trHeight w:val="629"/>
        </w:trPr>
        <w:tc>
          <w:tcPr>
            <w:tcW w:w="1710" w:type="dxa"/>
            <w:vAlign w:val="center"/>
            <w:vMerge w:val="restart"/>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华阳南路南延标段</w:t>
            </w:r>
            <w:r>
              <w:rPr>
                <w:rFonts w:hint="eastAsia" w:ascii="宋体" w:hAnsi="宋体" w:cs="宋体"/>
                <w:bCs/>
                <w:color w:val="000000"/>
                <w:sz w:val="24"/>
              </w:rPr>
            </w:r>
            <w:r/>
          </w:p>
        </w:tc>
        <w:tc>
          <w:tcPr>
            <w:tcW w:w="2550" w:type="dxa"/>
            <w:vAlign w:val="center"/>
            <w:vMerge w:val="restart"/>
            <w:textDirection w:val="lrTb"/>
            <w:noWrap/>
          </w:tcPr>
          <w:p>
            <w:pPr>
              <w:pStyle w:val="1064"/>
              <w:jc w:val="center"/>
              <w:tabs>
                <w:tab w:val="left" w:pos="567" w:leader="none"/>
                <w:tab w:val="left" w:pos="7513" w:leader="none"/>
                <w:tab w:val="left" w:pos="7797" w:leader="none"/>
                <w:tab w:val="left" w:pos="8080" w:leader="none"/>
              </w:tabs>
              <w:rPr>
                <w:rFonts w:hint="eastAsia" w:ascii="宋体" w:hAnsi="宋体" w:cs="宋体"/>
                <w:bCs/>
                <w:color w:val="ff0000"/>
                <w:sz w:val="24"/>
              </w:rPr>
            </w:pPr>
            <w:r>
              <w:rPr>
                <w:rFonts w:hint="eastAsia" w:ascii="宋体" w:hAnsi="宋体" w:cs="宋体"/>
                <w:bCs/>
                <w:color w:val="ff0000"/>
                <w:sz w:val="24"/>
              </w:rPr>
              <w:t xml:space="preserve">绿地面积约53725.33㎡</w:t>
            </w:r>
            <w:r>
              <w:rPr>
                <w:rFonts w:hint="eastAsia" w:ascii="宋体" w:hAnsi="宋体" w:cs="宋体"/>
                <w:bCs/>
                <w:color w:val="ff0000"/>
                <w:sz w:val="24"/>
              </w:rPr>
            </w:r>
            <w:r/>
          </w:p>
        </w:tc>
        <w:tc>
          <w:tcPr>
            <w:tcW w:w="2008" w:type="dxa"/>
            <w:vAlign w:val="center"/>
            <w:textDirection w:val="lrTb"/>
            <w:noWrap/>
          </w:tcPr>
          <w:p>
            <w:pPr>
              <w:pStyle w:val="1064"/>
              <w:jc w:val="center"/>
              <w:rPr>
                <w:rFonts w:hint="eastAsia" w:ascii="宋体" w:hAnsi="宋体" w:cs="宋体"/>
                <w:bCs/>
                <w:color w:val="000000"/>
                <w:sz w:val="24"/>
              </w:rPr>
            </w:pPr>
            <w:r>
              <w:rPr>
                <w:rFonts w:hint="eastAsia" w:ascii="宋体" w:hAnsi="宋体" w:cs="宋体"/>
                <w:bCs/>
                <w:color w:val="000000"/>
                <w:sz w:val="24"/>
              </w:rPr>
              <w:t xml:space="preserve">绿地养护</w:t>
            </w:r>
            <w:r>
              <w:rPr>
                <w:rFonts w:hint="eastAsia" w:ascii="宋体" w:hAnsi="宋体" w:cs="宋体"/>
                <w:bCs/>
                <w:color w:val="000000"/>
                <w:sz w:val="24"/>
              </w:rPr>
            </w:r>
            <w:r/>
          </w:p>
        </w:tc>
        <w:tc>
          <w:tcPr>
            <w:tcW w:w="1320" w:type="dxa"/>
            <w:vAlign w:val="center"/>
            <w:textDirection w:val="lrTb"/>
            <w:noWrap/>
          </w:tcPr>
          <w:p>
            <w:pPr>
              <w:pStyle w:val="1064"/>
              <w:jc w:val="center"/>
              <w:rPr>
                <w:rFonts w:ascii="宋体" w:hAnsi="宋体" w:cs="宋体"/>
                <w:bCs/>
                <w:color w:val="ff0000"/>
                <w:sz w:val="24"/>
              </w:rPr>
            </w:pPr>
            <w:r>
              <w:rPr>
                <w:rFonts w:hint="eastAsia" w:ascii="宋体" w:hAnsi="宋体" w:cs="宋体"/>
                <w:bCs/>
                <w:color w:val="ff0000"/>
                <w:sz w:val="24"/>
              </w:rPr>
              <w:t xml:space="preserve">53725.33</w:t>
            </w:r>
            <w:r>
              <w:rPr>
                <w:rFonts w:ascii="宋体" w:hAnsi="宋体" w:cs="宋体"/>
                <w:bCs/>
                <w:color w:val="ff0000"/>
                <w:sz w:val="24"/>
              </w:rPr>
            </w:r>
            <w:r/>
          </w:p>
        </w:tc>
        <w:tc>
          <w:tcPr>
            <w:tcW w:w="129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1级</w:t>
            </w:r>
            <w:r>
              <w:rPr>
                <w:rFonts w:hint="eastAsia" w:ascii="宋体" w:hAnsi="宋体" w:cs="宋体"/>
                <w:bCs/>
                <w:color w:val="000000"/>
                <w:sz w:val="24"/>
              </w:rPr>
            </w:r>
            <w:r/>
          </w:p>
        </w:tc>
        <w:tc>
          <w:tcPr>
            <w:tcW w:w="816"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3年</w:t>
            </w: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r>
        <w:trPr>
          <w:trHeight w:val="629"/>
        </w:trPr>
        <w:tc>
          <w:tcPr>
            <w:tcW w:w="1710" w:type="dxa"/>
            <w:vAlign w:val="center"/>
            <w:vMerge w:val="continue"/>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2550" w:type="dxa"/>
            <w:vAlign w:val="center"/>
            <w:vMerge w:val="continue"/>
            <w:textDirection w:val="lrTb"/>
            <w:noWrap/>
          </w:tcPr>
          <w:p>
            <w:pPr>
              <w:pStyle w:val="1064"/>
              <w:jc w:val="center"/>
              <w:tabs>
                <w:tab w:val="left" w:pos="567" w:leader="none"/>
                <w:tab w:val="left" w:pos="7513" w:leader="none"/>
                <w:tab w:val="left" w:pos="7797" w:leader="none"/>
                <w:tab w:val="left" w:pos="8080" w:leader="none"/>
              </w:tabs>
              <w:rPr>
                <w:rFonts w:hint="eastAsia" w:ascii="宋体" w:hAnsi="宋体" w:cs="宋体"/>
                <w:bCs/>
                <w:color w:val="ff0000"/>
                <w:sz w:val="24"/>
              </w:rPr>
            </w:pPr>
            <w:r>
              <w:rPr>
                <w:rFonts w:hint="eastAsia" w:ascii="宋体" w:hAnsi="宋体" w:cs="宋体"/>
                <w:bCs/>
                <w:color w:val="ff0000"/>
                <w:sz w:val="24"/>
              </w:rPr>
            </w:r>
            <w:r/>
          </w:p>
        </w:tc>
        <w:tc>
          <w:tcPr>
            <w:tcW w:w="2008" w:type="dxa"/>
            <w:vAlign w:val="center"/>
            <w:textDirection w:val="lrTb"/>
            <w:noWrap/>
          </w:tcPr>
          <w:p>
            <w:pPr>
              <w:pStyle w:val="1064"/>
              <w:jc w:val="center"/>
              <w:rPr>
                <w:rFonts w:hint="eastAsia" w:ascii="宋体" w:hAnsi="宋体" w:cs="宋体"/>
                <w:bCs/>
                <w:color w:val="000000"/>
                <w:sz w:val="24"/>
              </w:rPr>
            </w:pPr>
            <w:r>
              <w:rPr>
                <w:rFonts w:hint="eastAsia" w:ascii="宋体" w:hAnsi="宋体" w:cs="宋体"/>
                <w:bCs/>
                <w:color w:val="000000"/>
                <w:sz w:val="24"/>
              </w:rPr>
              <w:t xml:space="preserve">复播黑麦草草籽（黑麦草不少于15g/㎡）</w:t>
            </w:r>
            <w:r>
              <w:rPr>
                <w:rFonts w:hint="eastAsia" w:ascii="宋体" w:hAnsi="宋体" w:cs="宋体"/>
                <w:bCs/>
                <w:color w:val="000000"/>
                <w:sz w:val="24"/>
              </w:rPr>
            </w:r>
            <w:r/>
          </w:p>
        </w:tc>
        <w:tc>
          <w:tcPr>
            <w:tcW w:w="1320" w:type="dxa"/>
            <w:vAlign w:val="center"/>
            <w:textDirection w:val="lrTb"/>
            <w:noWrap/>
          </w:tcPr>
          <w:p>
            <w:pPr>
              <w:pStyle w:val="1064"/>
              <w:jc w:val="center"/>
              <w:rPr>
                <w:rFonts w:ascii="宋体" w:hAnsi="宋体" w:cs="宋体"/>
                <w:bCs/>
                <w:color w:val="ff0000"/>
                <w:sz w:val="24"/>
              </w:rPr>
            </w:pPr>
            <w:r>
              <w:rPr>
                <w:rFonts w:hint="eastAsia" w:ascii="宋体" w:hAnsi="宋体" w:cs="宋体"/>
                <w:bCs/>
                <w:color w:val="ff0000"/>
                <w:sz w:val="24"/>
              </w:rPr>
              <w:t xml:space="preserve">28488.8</w:t>
            </w:r>
            <w:r>
              <w:rPr>
                <w:rFonts w:ascii="宋体" w:hAnsi="宋体" w:cs="宋体"/>
                <w:bCs/>
                <w:color w:val="ff0000"/>
                <w:sz w:val="24"/>
              </w:rPr>
            </w:r>
            <w:r/>
          </w:p>
        </w:tc>
        <w:tc>
          <w:tcPr>
            <w:tcW w:w="129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1级</w:t>
            </w:r>
            <w:r>
              <w:rPr>
                <w:rFonts w:hint="eastAsia" w:ascii="宋体" w:hAnsi="宋体" w:cs="宋体"/>
                <w:bCs/>
                <w:color w:val="000000"/>
                <w:sz w:val="24"/>
              </w:rPr>
            </w:r>
            <w:r/>
          </w:p>
        </w:tc>
        <w:tc>
          <w:tcPr>
            <w:tcW w:w="816"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3年</w:t>
            </w: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r>
        <w:trPr>
          <w:trHeight w:val="922"/>
        </w:trPr>
        <w:tc>
          <w:tcPr>
            <w:tcW w:w="1710" w:type="dxa"/>
            <w:vAlign w:val="center"/>
            <w:vMerge w:val="restart"/>
            <w:textDirection w:val="lrTb"/>
            <w:noWrap/>
          </w:tcPr>
          <w:p>
            <w:pPr>
              <w:pStyle w:val="1064"/>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句容河一期风光带标段</w:t>
            </w:r>
            <w:r>
              <w:rPr>
                <w:rFonts w:hint="eastAsia" w:ascii="宋体" w:hAnsi="宋体" w:cs="宋体"/>
                <w:bCs/>
                <w:color w:val="000000"/>
                <w:sz w:val="24"/>
              </w:rPr>
            </w:r>
            <w:r/>
          </w:p>
        </w:tc>
        <w:tc>
          <w:tcPr>
            <w:tcW w:w="2550" w:type="dxa"/>
            <w:vAlign w:val="center"/>
            <w:vMerge w:val="restart"/>
            <w:textDirection w:val="lrTb"/>
            <w:noWrap/>
          </w:tcPr>
          <w:p>
            <w:pPr>
              <w:pStyle w:val="1064"/>
              <w:jc w:val="center"/>
              <w:tabs>
                <w:tab w:val="left" w:pos="7513" w:leader="none"/>
                <w:tab w:val="left" w:pos="7797" w:leader="none"/>
                <w:tab w:val="left" w:pos="8080" w:leader="none"/>
              </w:tabs>
              <w:rPr>
                <w:rFonts w:hint="eastAsia" w:ascii="宋体" w:hAnsi="宋体" w:cs="宋体"/>
                <w:bCs/>
                <w:color w:val="ff0000"/>
                <w:sz w:val="24"/>
              </w:rPr>
            </w:pPr>
            <w:r>
              <w:rPr>
                <w:rFonts w:hint="eastAsia" w:ascii="宋体" w:hAnsi="宋体" w:cs="宋体"/>
                <w:bCs/>
                <w:color w:val="ff0000"/>
                <w:sz w:val="24"/>
              </w:rPr>
              <w:t xml:space="preserve">绿地总面积约105013.37㎡</w:t>
            </w:r>
            <w:r>
              <w:rPr>
                <w:rFonts w:hint="eastAsia" w:ascii="宋体" w:hAnsi="宋体" w:cs="宋体"/>
                <w:bCs/>
                <w:color w:val="ff0000"/>
                <w:sz w:val="24"/>
              </w:rPr>
            </w:r>
            <w:r/>
          </w:p>
        </w:tc>
        <w:tc>
          <w:tcPr>
            <w:tcW w:w="2008"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绿地养护</w:t>
            </w:r>
            <w:r>
              <w:rPr>
                <w:rFonts w:hint="eastAsia" w:ascii="宋体" w:hAnsi="宋体" w:cs="宋体"/>
                <w:bCs/>
                <w:color w:val="000000"/>
                <w:sz w:val="24"/>
              </w:rPr>
            </w:r>
            <w:r/>
          </w:p>
        </w:tc>
        <w:tc>
          <w:tcPr>
            <w:tcW w:w="1320" w:type="dxa"/>
            <w:vAlign w:val="center"/>
            <w:textDirection w:val="lrTb"/>
            <w:noWrap/>
          </w:tcPr>
          <w:p>
            <w:pPr>
              <w:pStyle w:val="1064"/>
              <w:jc w:val="center"/>
              <w:tabs>
                <w:tab w:val="left" w:pos="7513" w:leader="none"/>
                <w:tab w:val="left" w:pos="7797" w:leader="none"/>
                <w:tab w:val="left" w:pos="8080" w:leader="none"/>
              </w:tabs>
              <w:rPr>
                <w:rFonts w:ascii="宋体" w:hAnsi="宋体" w:cs="宋体"/>
                <w:bCs/>
                <w:color w:val="ff0000"/>
                <w:sz w:val="24"/>
              </w:rPr>
            </w:pPr>
            <w:r>
              <w:rPr>
                <w:rFonts w:hint="eastAsia" w:ascii="宋体" w:hAnsi="宋体" w:cs="宋体"/>
                <w:bCs/>
                <w:color w:val="ff0000"/>
                <w:sz w:val="24"/>
              </w:rPr>
              <w:t xml:space="preserve">91488.15</w:t>
            </w:r>
            <w:r>
              <w:rPr>
                <w:rFonts w:ascii="宋体" w:hAnsi="宋体" w:cs="宋体"/>
                <w:bCs/>
                <w:color w:val="ff0000"/>
                <w:sz w:val="24"/>
              </w:rPr>
            </w:r>
            <w:r/>
          </w:p>
        </w:tc>
        <w:tc>
          <w:tcPr>
            <w:tcW w:w="129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1级</w:t>
            </w:r>
            <w:r>
              <w:rPr>
                <w:rFonts w:hint="eastAsia" w:ascii="宋体" w:hAnsi="宋体" w:cs="宋体"/>
                <w:bCs/>
                <w:color w:val="000000"/>
                <w:sz w:val="24"/>
              </w:rPr>
            </w:r>
            <w:r/>
          </w:p>
        </w:tc>
        <w:tc>
          <w:tcPr>
            <w:tcW w:w="816"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3年</w:t>
            </w: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r>
        <w:trPr>
          <w:trHeight w:val="826"/>
        </w:trPr>
        <w:tc>
          <w:tcPr>
            <w:tcW w:w="1710" w:type="dxa"/>
            <w:vAlign w:val="center"/>
            <w:vMerge w:val="continue"/>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2550" w:type="dxa"/>
            <w:vAlign w:val="center"/>
            <w:vMerge w:val="continue"/>
            <w:textDirection w:val="lrTb"/>
            <w:noWrap/>
          </w:tcPr>
          <w:p>
            <w:pPr>
              <w:pStyle w:val="1064"/>
              <w:jc w:val="center"/>
              <w:tabs>
                <w:tab w:val="left" w:pos="7513" w:leader="none"/>
                <w:tab w:val="left" w:pos="7797" w:leader="none"/>
                <w:tab w:val="left" w:pos="8080" w:leader="none"/>
              </w:tabs>
              <w:rPr>
                <w:rFonts w:hint="eastAsia" w:ascii="宋体" w:hAnsi="宋体" w:cs="宋体"/>
                <w:bCs/>
                <w:color w:val="ff0000"/>
                <w:sz w:val="24"/>
              </w:rPr>
            </w:pPr>
            <w:r>
              <w:rPr>
                <w:rFonts w:hint="eastAsia" w:ascii="宋体" w:hAnsi="宋体" w:cs="宋体"/>
                <w:bCs/>
                <w:color w:val="ff0000"/>
                <w:sz w:val="24"/>
              </w:rPr>
            </w:r>
            <w:r/>
          </w:p>
        </w:tc>
        <w:tc>
          <w:tcPr>
            <w:tcW w:w="2008"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ff0000"/>
                <w:sz w:val="24"/>
              </w:rPr>
              <w:t xml:space="preserve">硬地保洁</w:t>
            </w:r>
            <w:r>
              <w:rPr>
                <w:rFonts w:hint="eastAsia" w:ascii="宋体" w:hAnsi="宋体" w:cs="宋体"/>
                <w:bCs/>
                <w:color w:val="000000"/>
                <w:sz w:val="24"/>
              </w:rPr>
            </w:r>
            <w:r/>
          </w:p>
        </w:tc>
        <w:tc>
          <w:tcPr>
            <w:tcW w:w="1320" w:type="dxa"/>
            <w:vAlign w:val="center"/>
            <w:textDirection w:val="lrTb"/>
            <w:noWrap/>
          </w:tcPr>
          <w:p>
            <w:pPr>
              <w:pStyle w:val="1064"/>
              <w:jc w:val="center"/>
              <w:tabs>
                <w:tab w:val="left" w:pos="7513" w:leader="none"/>
                <w:tab w:val="left" w:pos="7797" w:leader="none"/>
                <w:tab w:val="left" w:pos="8080" w:leader="none"/>
              </w:tabs>
              <w:rPr>
                <w:rFonts w:ascii="宋体" w:hAnsi="宋体" w:cs="宋体"/>
                <w:bCs/>
                <w:color w:val="ff0000"/>
                <w:sz w:val="24"/>
              </w:rPr>
            </w:pPr>
            <w:r>
              <w:rPr>
                <w:rFonts w:hint="eastAsia" w:ascii="宋体" w:hAnsi="宋体" w:cs="宋体"/>
                <w:bCs/>
                <w:color w:val="ff0000"/>
                <w:sz w:val="24"/>
              </w:rPr>
              <w:t xml:space="preserve">12825.22</w:t>
            </w:r>
            <w:r>
              <w:rPr>
                <w:rFonts w:ascii="宋体" w:hAnsi="宋体" w:cs="宋体"/>
                <w:bCs/>
                <w:color w:val="ff0000"/>
                <w:sz w:val="24"/>
              </w:rPr>
            </w:r>
            <w:r/>
          </w:p>
        </w:tc>
        <w:tc>
          <w:tcPr>
            <w:tcW w:w="129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1级</w:t>
            </w:r>
            <w:r>
              <w:rPr>
                <w:rFonts w:hint="eastAsia" w:ascii="宋体" w:hAnsi="宋体" w:cs="宋体"/>
                <w:bCs/>
                <w:color w:val="000000"/>
                <w:sz w:val="24"/>
              </w:rPr>
            </w:r>
            <w:r/>
          </w:p>
        </w:tc>
        <w:tc>
          <w:tcPr>
            <w:tcW w:w="816"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3年</w:t>
            </w: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r>
        <w:trPr>
          <w:trHeight w:val="1444"/>
        </w:trPr>
        <w:tc>
          <w:tcPr>
            <w:tcW w:w="1710" w:type="dxa"/>
            <w:vAlign w:val="center"/>
            <w:vMerge w:val="continue"/>
            <w:textDirection w:val="lrTb"/>
            <w:noWrap/>
          </w:tcPr>
          <w:p>
            <w:pPr>
              <w:pStyle w:val="1064"/>
              <w:jc w:val="left"/>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2550" w:type="dxa"/>
            <w:vAlign w:val="center"/>
            <w:vMerge w:val="continue"/>
            <w:textDirection w:val="lrTb"/>
            <w:noWrap/>
          </w:tcPr>
          <w:p>
            <w:pPr>
              <w:pStyle w:val="1064"/>
              <w:jc w:val="center"/>
              <w:tabs>
                <w:tab w:val="left" w:pos="7513" w:leader="none"/>
                <w:tab w:val="left" w:pos="7797" w:leader="none"/>
                <w:tab w:val="left" w:pos="8080" w:leader="none"/>
              </w:tabs>
              <w:rPr>
                <w:rFonts w:hint="eastAsia" w:ascii="宋体" w:hAnsi="宋体" w:cs="宋体"/>
                <w:bCs/>
                <w:color w:val="ff0000"/>
                <w:sz w:val="24"/>
              </w:rPr>
            </w:pPr>
            <w:r>
              <w:rPr>
                <w:rFonts w:hint="eastAsia" w:ascii="宋体" w:hAnsi="宋体" w:cs="宋体"/>
                <w:bCs/>
                <w:color w:val="ff0000"/>
                <w:sz w:val="24"/>
              </w:rPr>
            </w:r>
            <w:r/>
          </w:p>
        </w:tc>
        <w:tc>
          <w:tcPr>
            <w:tcW w:w="2008"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ff0000"/>
                <w:sz w:val="24"/>
              </w:rPr>
              <w:t xml:space="preserve">水体保洁</w:t>
            </w:r>
            <w:r>
              <w:rPr>
                <w:rFonts w:hint="eastAsia" w:ascii="宋体" w:hAnsi="宋体" w:cs="宋体"/>
                <w:bCs/>
                <w:color w:val="000000"/>
                <w:sz w:val="24"/>
              </w:rPr>
            </w:r>
            <w:r/>
          </w:p>
        </w:tc>
        <w:tc>
          <w:tcPr>
            <w:tcW w:w="1320" w:type="dxa"/>
            <w:vAlign w:val="center"/>
            <w:textDirection w:val="lrTb"/>
            <w:noWrap/>
          </w:tcPr>
          <w:p>
            <w:pPr>
              <w:pStyle w:val="1064"/>
              <w:jc w:val="center"/>
              <w:rPr>
                <w:rFonts w:ascii="宋体" w:hAnsi="宋体" w:cs="宋体"/>
                <w:bCs/>
                <w:color w:val="ff0000"/>
                <w:sz w:val="24"/>
              </w:rPr>
            </w:pPr>
            <w:r>
              <w:rPr>
                <w:rFonts w:hint="eastAsia" w:ascii="宋体" w:hAnsi="宋体" w:cs="宋体"/>
                <w:bCs/>
                <w:color w:val="ff0000"/>
                <w:sz w:val="24"/>
              </w:rPr>
              <w:t xml:space="preserve">700</w:t>
            </w:r>
            <w:r>
              <w:rPr>
                <w:rFonts w:ascii="宋体" w:hAnsi="宋体" w:cs="宋体"/>
                <w:bCs/>
                <w:color w:val="ff0000"/>
                <w:sz w:val="24"/>
              </w:rPr>
            </w:r>
            <w:r/>
          </w:p>
        </w:tc>
        <w:tc>
          <w:tcPr>
            <w:tcW w:w="1295" w:type="dxa"/>
            <w:vAlign w:val="center"/>
            <w:vMerge w:val="restart"/>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1级</w:t>
            </w:r>
            <w:r>
              <w:rPr>
                <w:rFonts w:hint="eastAsia" w:ascii="宋体" w:hAnsi="宋体" w:cs="宋体"/>
                <w:bCs/>
                <w:color w:val="000000"/>
                <w:sz w:val="24"/>
              </w:rPr>
            </w:r>
            <w:r/>
          </w:p>
        </w:tc>
        <w:tc>
          <w:tcPr>
            <w:tcW w:w="816" w:type="dxa"/>
            <w:vAlign w:val="center"/>
            <w:vMerge w:val="restart"/>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3年</w:t>
            </w: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r>
        <w:trPr>
          <w:trHeight w:val="732"/>
        </w:trPr>
        <w:tc>
          <w:tcPr>
            <w:tcW w:w="1710" w:type="dxa"/>
            <w:vAlign w:val="center"/>
            <w:vMerge w:val="restart"/>
            <w:textDirection w:val="lrTb"/>
            <w:noWrap/>
          </w:tcPr>
          <w:p>
            <w:pPr>
              <w:pStyle w:val="1064"/>
              <w:jc w:val="left"/>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肖杆河风光带标段</w:t>
            </w:r>
            <w:r>
              <w:rPr>
                <w:rFonts w:hint="eastAsia" w:ascii="宋体" w:hAnsi="宋体" w:cs="宋体"/>
                <w:bCs/>
                <w:color w:val="000000"/>
                <w:sz w:val="24"/>
              </w:rPr>
            </w:r>
            <w:r/>
          </w:p>
        </w:tc>
        <w:tc>
          <w:tcPr>
            <w:tcW w:w="2550" w:type="dxa"/>
            <w:vAlign w:val="center"/>
            <w:vMerge w:val="restart"/>
            <w:textDirection w:val="lrTb"/>
            <w:noWrap/>
          </w:tcPr>
          <w:p>
            <w:pPr>
              <w:pStyle w:val="1064"/>
              <w:jc w:val="center"/>
              <w:tabs>
                <w:tab w:val="left" w:pos="7513" w:leader="none"/>
                <w:tab w:val="left" w:pos="7797" w:leader="none"/>
                <w:tab w:val="left" w:pos="8080" w:leader="none"/>
              </w:tabs>
              <w:rPr>
                <w:rFonts w:hint="eastAsia" w:ascii="宋体" w:hAnsi="宋体" w:cs="宋体"/>
                <w:bCs/>
                <w:color w:val="ff0000"/>
                <w:sz w:val="24"/>
              </w:rPr>
            </w:pPr>
            <w:r>
              <w:rPr>
                <w:rFonts w:hint="eastAsia" w:ascii="宋体" w:hAnsi="宋体" w:cs="宋体"/>
                <w:bCs/>
                <w:color w:val="ff0000"/>
                <w:sz w:val="24"/>
              </w:rPr>
              <w:t xml:space="preserve">绿地总面积约62780㎡</w:t>
            </w:r>
            <w:r>
              <w:rPr>
                <w:rFonts w:hint="eastAsia" w:ascii="宋体" w:hAnsi="宋体" w:cs="宋体"/>
                <w:bCs/>
                <w:color w:val="ff0000"/>
                <w:sz w:val="24"/>
              </w:rPr>
            </w:r>
            <w:r/>
          </w:p>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2008"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绿地养护</w:t>
            </w:r>
            <w:r>
              <w:rPr>
                <w:rFonts w:hint="eastAsia" w:ascii="宋体" w:hAnsi="宋体" w:cs="宋体"/>
                <w:bCs/>
                <w:color w:val="000000"/>
                <w:sz w:val="24"/>
              </w:rPr>
            </w:r>
            <w:r/>
          </w:p>
        </w:tc>
        <w:tc>
          <w:tcPr>
            <w:tcW w:w="1320" w:type="dxa"/>
            <w:vAlign w:val="center"/>
            <w:textDirection w:val="lrTb"/>
            <w:noWrap/>
          </w:tcPr>
          <w:p>
            <w:pPr>
              <w:pStyle w:val="1064"/>
              <w:jc w:val="center"/>
              <w:rPr>
                <w:rFonts w:hint="eastAsia" w:ascii="宋体" w:hAnsi="宋体" w:cs="宋体"/>
                <w:bCs/>
                <w:color w:val="ff0000"/>
                <w:sz w:val="24"/>
              </w:rPr>
            </w:pPr>
            <w:r>
              <w:rPr>
                <w:rFonts w:hint="eastAsia" w:ascii="宋体" w:hAnsi="宋体" w:cs="宋体"/>
                <w:bCs/>
                <w:color w:val="ff0000"/>
                <w:sz w:val="24"/>
              </w:rPr>
              <w:t xml:space="preserve">38130</w:t>
            </w:r>
            <w:r>
              <w:rPr>
                <w:rFonts w:hint="eastAsia" w:ascii="宋体" w:hAnsi="宋体" w:cs="宋体"/>
                <w:bCs/>
                <w:color w:val="ff0000"/>
                <w:sz w:val="24"/>
              </w:rPr>
            </w:r>
            <w:r/>
          </w:p>
        </w:tc>
        <w:tc>
          <w:tcPr>
            <w:tcW w:w="1295" w:type="dxa"/>
            <w:vAlign w:val="center"/>
            <w:vMerge w:val="restart"/>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1级</w:t>
            </w:r>
            <w:r>
              <w:rPr>
                <w:rFonts w:hint="eastAsia" w:ascii="宋体" w:hAnsi="宋体" w:cs="宋体"/>
                <w:bCs/>
                <w:color w:val="000000"/>
                <w:sz w:val="24"/>
              </w:rPr>
            </w:r>
            <w:r/>
          </w:p>
        </w:tc>
        <w:tc>
          <w:tcPr>
            <w:tcW w:w="816" w:type="dxa"/>
            <w:vAlign w:val="center"/>
            <w:vMerge w:val="restart"/>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3年</w:t>
            </w:r>
            <w:r>
              <w:rPr>
                <w:rFonts w:hint="eastAsia" w:ascii="宋体" w:hAnsi="宋体" w:cs="宋体"/>
                <w:bCs/>
                <w:color w:val="000000"/>
                <w:sz w:val="24"/>
              </w:rPr>
            </w:r>
            <w:r/>
          </w:p>
        </w:tc>
        <w:tc>
          <w:tcPr>
            <w:tcW w:w="767" w:type="dxa"/>
            <w:vAlign w:val="center"/>
            <w:vMerge w:val="restart"/>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r>
        <w:trPr>
          <w:trHeight w:val="732"/>
        </w:trPr>
        <w:tc>
          <w:tcPr>
            <w:tcW w:w="1710" w:type="dxa"/>
            <w:vAlign w:val="center"/>
            <w:vMerge w:val="continue"/>
            <w:textDirection w:val="lrTb"/>
            <w:noWrap/>
          </w:tcPr>
          <w:p>
            <w:pPr>
              <w:pStyle w:val="1064"/>
              <w:jc w:val="left"/>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2550" w:type="dxa"/>
            <w:vAlign w:val="center"/>
            <w:vMerge w:val="continue"/>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2008"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硬地保洁</w:t>
            </w:r>
            <w:r>
              <w:rPr>
                <w:rFonts w:hint="eastAsia" w:ascii="宋体" w:hAnsi="宋体" w:cs="宋体"/>
                <w:bCs/>
                <w:color w:val="000000"/>
                <w:sz w:val="24"/>
              </w:rPr>
            </w:r>
            <w:r/>
          </w:p>
        </w:tc>
        <w:tc>
          <w:tcPr>
            <w:tcW w:w="1320" w:type="dxa"/>
            <w:vAlign w:val="center"/>
            <w:textDirection w:val="lrTb"/>
            <w:noWrap/>
          </w:tcPr>
          <w:p>
            <w:pPr>
              <w:pStyle w:val="1064"/>
              <w:jc w:val="center"/>
              <w:rPr>
                <w:rFonts w:hint="eastAsia" w:ascii="宋体" w:hAnsi="宋体" w:cs="宋体"/>
                <w:bCs/>
                <w:color w:val="ff0000"/>
                <w:sz w:val="24"/>
              </w:rPr>
            </w:pPr>
            <w:r>
              <w:rPr>
                <w:rFonts w:hint="eastAsia" w:ascii="宋体" w:hAnsi="宋体" w:cs="宋体"/>
                <w:bCs/>
                <w:color w:val="ff0000"/>
                <w:sz w:val="24"/>
              </w:rPr>
              <w:t xml:space="preserve">24650</w:t>
            </w:r>
            <w:r>
              <w:rPr>
                <w:rFonts w:hint="eastAsia" w:ascii="宋体" w:hAnsi="宋体" w:cs="宋体"/>
                <w:bCs/>
                <w:color w:val="ff0000"/>
                <w:sz w:val="24"/>
              </w:rPr>
            </w:r>
            <w:r/>
          </w:p>
        </w:tc>
        <w:tc>
          <w:tcPr>
            <w:tcW w:w="1295" w:type="dxa"/>
            <w:vAlign w:val="center"/>
            <w:vMerge w:val="continue"/>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816" w:type="dxa"/>
            <w:vAlign w:val="center"/>
            <w:vMerge w:val="continue"/>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767" w:type="dxa"/>
            <w:vAlign w:val="center"/>
            <w:vMerge w:val="continue"/>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bl>
    <w:p>
      <w:pPr>
        <w:pStyle w:val="1064"/>
        <w:spacing w:line="440" w:lineRule="exact"/>
        <w:rPr>
          <w:rFonts w:hint="eastAsia" w:ascii="宋体" w:hAnsi="宋体" w:cs="宋体"/>
        </w:rPr>
      </w:pPr>
      <w:r>
        <w:rPr>
          <w:rFonts w:hint="eastAsia" w:ascii="宋体" w:hAnsi="宋体" w:cs="宋体"/>
        </w:rPr>
        <w:t xml:space="preserve"> </w:t>
      </w:r>
      <w:r>
        <w:rPr>
          <w:rFonts w:hint="eastAsia" w:ascii="宋体" w:hAnsi="宋体" w:cs="宋体"/>
        </w:rPr>
      </w:r>
      <w:r/>
    </w:p>
    <w:p>
      <w:pPr>
        <w:pStyle w:val="1064"/>
        <w:numPr>
          <w:ilvl w:val="0"/>
          <w:numId w:val="2"/>
        </w:numPr>
        <w:ind w:firstLine="482"/>
        <w:jc w:val="left"/>
        <w:spacing w:line="440" w:lineRule="exact"/>
        <w:rPr>
          <w:rFonts w:hint="eastAsia" w:ascii="宋体" w:hAnsi="宋体" w:cs="宋体"/>
          <w:b/>
          <w:bCs/>
          <w:sz w:val="24"/>
        </w:rPr>
      </w:pPr>
      <w:r>
        <w:rPr>
          <w:rFonts w:hint="eastAsia" w:ascii="宋体" w:hAnsi="宋体" w:cs="宋体"/>
          <w:b/>
          <w:bCs/>
          <w:sz w:val="24"/>
        </w:rPr>
        <w:t xml:space="preserve">付款方式</w:t>
      </w:r>
      <w:r>
        <w:rPr>
          <w:rFonts w:hint="eastAsia" w:ascii="宋体" w:hAnsi="宋体" w:cs="宋体"/>
          <w:b/>
          <w:bCs/>
          <w:sz w:val="24"/>
        </w:rPr>
      </w:r>
      <w:r/>
    </w:p>
    <w:p>
      <w:pPr>
        <w:pStyle w:val="1064"/>
        <w:ind w:firstLine="480"/>
        <w:jc w:val="left"/>
        <w:spacing w:line="440" w:lineRule="exact"/>
        <w:rPr>
          <w:rFonts w:hint="eastAsia" w:ascii="宋体" w:hAnsi="宋体" w:cs="宋体"/>
          <w:sz w:val="24"/>
        </w:rPr>
      </w:pPr>
      <w:r>
        <w:rPr>
          <w:rFonts w:hint="eastAsia" w:ascii="宋体" w:hAnsi="宋体" w:cs="宋体"/>
          <w:sz w:val="24"/>
        </w:rPr>
        <w:t xml:space="preserve">1.日常养护经费：包含日常绿化养护、硬地及水体保洁费用。承包人按合同要求和园林管理中心考核标准养护管理，采购人按照财政拨款进度以及考核结果支付养护费用，在每季度末按本季度考核验收综合得分情况支付季度养护款，金额为年度日常养护款（合同总金额除以3减除该年度</w:t>
      </w:r>
      <w:r>
        <w:rPr>
          <w:rFonts w:hint="eastAsia" w:ascii="宋体" w:hAnsi="宋体" w:cs="宋体"/>
          <w:color w:val="4f81bd"/>
          <w:sz w:val="24"/>
        </w:rPr>
        <w:t xml:space="preserve">复播黑麦草草籽</w:t>
      </w:r>
      <w:r>
        <w:rPr>
          <w:rFonts w:hint="eastAsia" w:ascii="宋体" w:hAnsi="宋体" w:cs="宋体"/>
          <w:sz w:val="24"/>
        </w:rPr>
        <w:t xml:space="preserve">费用）的20%，如产生罚款直接在季度养护款中扣除后再行支付；剩余的20%年度养护尾款正常支付。</w:t>
      </w:r>
      <w:r>
        <w:rPr>
          <w:rFonts w:hint="eastAsia" w:ascii="宋体" w:hAnsi="宋体" w:cs="宋体"/>
          <w:sz w:val="24"/>
        </w:rPr>
      </w:r>
      <w:r/>
    </w:p>
    <w:p>
      <w:pPr>
        <w:pStyle w:val="1064"/>
        <w:ind w:firstLine="480"/>
        <w:jc w:val="left"/>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color w:val="4f81bd"/>
          <w:sz w:val="24"/>
        </w:rPr>
        <w:t xml:space="preserve">复播黑麦草草籽</w:t>
      </w:r>
      <w:r>
        <w:rPr>
          <w:rFonts w:hint="eastAsia" w:ascii="宋体" w:hAnsi="宋体" w:cs="宋体"/>
          <w:sz w:val="24"/>
        </w:rPr>
        <w:t xml:space="preserve">经费以实际审计决算为准，考核验收综合得分情况作为审计决算必备材料之一。</w:t>
      </w:r>
      <w:r>
        <w:rPr>
          <w:rFonts w:hint="eastAsia" w:ascii="宋体" w:hAnsi="宋体" w:cs="宋体"/>
          <w:sz w:val="24"/>
        </w:rPr>
      </w:r>
      <w:r/>
    </w:p>
    <w:p>
      <w:pPr>
        <w:pStyle w:val="1064"/>
        <w:ind w:firstLine="480"/>
        <w:jc w:val="left"/>
        <w:spacing w:line="440" w:lineRule="exact"/>
        <w:rPr>
          <w:rFonts w:hint="eastAsia" w:ascii="宋体" w:hAnsi="宋体" w:cs="宋体"/>
        </w:rPr>
      </w:pPr>
      <w:r>
        <w:rPr>
          <w:rFonts w:hint="eastAsia" w:ascii="宋体" w:hAnsi="宋体" w:cs="宋体"/>
          <w:sz w:val="24"/>
        </w:rPr>
        <w:t xml:space="preserve">3.因受自然灾害、政府征用等不可抗力因素影响，导致绿化养护终止，未支付养护经费按照实际绿化养护天数乘以日养护经费来计算，中标供应商应无条件配合终止合同，并在一周内人员撤场完毕。</w:t>
      </w:r>
      <w:r>
        <w:rPr>
          <w:rFonts w:hint="eastAsia" w:ascii="宋体" w:hAnsi="宋体" w:cs="宋体"/>
        </w:rPr>
      </w:r>
      <w:r/>
    </w:p>
    <w:p>
      <w:pPr>
        <w:pStyle w:val="1064"/>
        <w:numPr>
          <w:ilvl w:val="0"/>
          <w:numId w:val="2"/>
        </w:numPr>
        <w:ind w:firstLine="482"/>
        <w:jc w:val="left"/>
        <w:spacing w:line="440" w:lineRule="exact"/>
        <w:rPr>
          <w:rFonts w:hint="eastAsia" w:ascii="宋体" w:hAnsi="宋体" w:cs="宋体"/>
          <w:b/>
          <w:bCs/>
          <w:sz w:val="24"/>
        </w:rPr>
      </w:pPr>
      <w:r>
        <w:rPr>
          <w:rFonts w:hint="eastAsia" w:ascii="宋体" w:hAnsi="宋体" w:cs="宋体"/>
          <w:b/>
          <w:bCs/>
          <w:sz w:val="24"/>
        </w:rPr>
        <w:t xml:space="preserve">绿化养护质量标准和要求：</w:t>
      </w:r>
      <w:r>
        <w:rPr>
          <w:rFonts w:hint="eastAsia" w:ascii="宋体" w:hAnsi="宋体" w:cs="宋体"/>
          <w:b/>
          <w:bCs/>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绿化养</w:t>
      </w:r>
      <w:r>
        <w:rPr>
          <w:rFonts w:hint="eastAsia" w:ascii="宋体" w:hAnsi="宋体" w:cs="宋体"/>
          <w:bCs/>
          <w:sz w:val="24"/>
        </w:rPr>
        <w:t xml:space="preserve">护依据最新的《江苏省城市园林绿化植物养护技术规定》、</w:t>
      </w:r>
      <w:r>
        <w:rPr>
          <w:rFonts w:hint="eastAsia" w:ascii="宋体" w:hAnsi="宋体" w:cs="宋体"/>
          <w:sz w:val="24"/>
        </w:rPr>
        <w:t xml:space="preserve">《江苏省城市园林绿化养护管理规范及分级标准》及其他相关园林绿化养护规定进行精细化、规范化、制度化管养。因承包人原因养护质量达不到约定的质量标准，承包人承担违约责任。</w:t>
      </w:r>
      <w:r>
        <w:rPr>
          <w:rFonts w:hint="eastAsia" w:ascii="宋体" w:hAnsi="宋体" w:cs="宋体"/>
          <w:sz w:val="24"/>
        </w:rPr>
      </w:r>
      <w:r/>
    </w:p>
    <w:p>
      <w:pPr>
        <w:pStyle w:val="1064"/>
        <w:numPr>
          <w:ilvl w:val="0"/>
          <w:numId w:val="3"/>
        </w:numPr>
        <w:ind w:firstLine="480"/>
        <w:spacing w:line="400" w:lineRule="exact"/>
        <w:rPr>
          <w:rFonts w:hint="eastAsia" w:ascii="宋体" w:hAnsi="宋体" w:cs="宋体"/>
          <w:sz w:val="24"/>
        </w:rPr>
      </w:pPr>
      <w:r>
        <w:rPr>
          <w:rFonts w:hint="eastAsia" w:ascii="宋体" w:hAnsi="宋体" w:cs="宋体"/>
          <w:sz w:val="24"/>
        </w:rPr>
        <w:t xml:space="preserve">养护质量标准</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1、乔木 </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（1）树木长势茂盛，树冠完整丰满，主侧枝分布匀称。</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（2）无枯枝、伤残枝、交叉枝、过密枝、徒长枝、并生枝，主干上无萌蘖枝。</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（3）无影响交通、架空线路、路灯、建筑、行人安全的树枝。</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（4）枝条修剪截面要平整，不留短桩，截面直径大于6cm的伤口要涂防腐剂。</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（5）观花树木按时茂盛开花，观果树木正常结果。</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（6）无明显病虫害迹象，树干无未处理的腐洞。</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（7）树体无钉挂物，悬挂物。</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（8）无乱涂写、乱张贴、乱刻画现象。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（9）树穴内无杂草、杂物、垃圾、粪便，无黄土裸露。</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（10）每年11月，树干要刷白一次，高度1.2米。</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2、绿篱、球类、色块、竹林 </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（1）枝条茂盛，生长健壮。</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（2）修剪成型，层次分明，面平边齐，线条流畅，曲线处弧度圆润丰满。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（3）观花植物按时茂盛开花，观果植物正常结果。</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（4）无死株、缺株、断档现象。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（5）无枯枝、断枝、枯叶，无脱脚现象。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（6）无明显病虫害迹象。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（7）基部无杂草、杂物、垃圾、粪便等。</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（8）枝叶表面及球面、篱面无悬挂物、晾晒物。</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（9）竹子无倒伏现象，竹林内无枯枝、杂物等，竹笋有效保护。</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3、花灌木 </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（1）植株生长旺盛，枝叶健壮，分布均匀，造型美观。</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（2）无枯枝残叶，树枝分布均匀，疏密度合宜，整形修剪与环境要求协调。</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（3）无明显病虫害迹象。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（4）观花植物按时茂盛开花，观果植物正常结果。</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（5）植株下无杂草、杂物、垃圾、粪便等。</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（6）枝叶上无钉挂物和晾晒物。</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（7）观花植物每年在休眠期施有机肥（基肥）一次；花前花后各追肥一次。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4、地被植物</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（1）植株生长旺盛，观花植物按时茂盛开花，观果植物正常结果。</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（2）片植地被密度适宜，分布均匀，规格整齐，覆盖率大于95%。</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（3）无残花、枯叶、死株、缺株，基本无病虫害危害迹象。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（4）无杂草、杂物等。</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（5）与草坪交界处切边清晰整齐，宽度小于15cm。</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5、草坪 </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（1）草坪生长健壮，覆盖率达98%以上，生长期无枯黄现象。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（2）草坪内无低洼积水处，无明显裸露地。</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（3）推剪草坪，坚持1/3原则，冷季型草高不超过10cm，暖季型草高不超过7cm，修剪后剪口无撕裂现象。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（4）草坪外缘及树坛、花坛、花境、片植绿篱边缘切边清晰整齐，宽度小于15cm。</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（5）草坪基本无病虫害状，病虫受害率控制在5%以下。</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（6）草坪上无修剪残留草屑、杂物，基本无杂草，无乱停乱放迹象。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（7）混播草坪应在9 月下旬至10 月上中旬追播冷季型草种。播籽前应进行低修剪，留茬高度应低于 3cm，根据气候条件的不同，冷季型草坪播种量不低于15g/㎡ ，种子纯度 98%以上，播种要均匀，播种后必须均匀喷水保持土壤湿润，出苗后正常养护。</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6、花坛花境 </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（1）植株生长健壮，组团结构和群体效果好，高低错落有序。</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（2）宿根观花植物适时开花。</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（3）花卉色彩鲜艳，观赏期长。无病虫害迹象。无死株、缺株，无黄土裸露迹象。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（4）土壤肥沃疏松，无杂草、杂物、残花败叶。</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（5）与草坪交界处切边清晰整齐，宽度小于15cm。</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（6）及时整形、修剪、更新、补植。</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（二）养护内容和要求</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主要养护内容：承包方承包养护绿地的卫生保洁、病虫害防治、修剪、抗旱排涝等相关内容，承担苗木管理的农药、肥料、水、电费等（不包含照明费用）。                 </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1.绿化养护内容</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（1）清扫：做好绿地内全天候卫生保洁工作，实行动态巡视管理，确保在养护范围内无纸屑、垃圾、白色污染物及其他污染物。</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（2）病虫害防治：要根据各类植物发生的病害和虫害情况做好预测预报，发现病虫害要及时治理，做到治早、治小，并做到预防为主，综合防治。不能出现病虫害侵袭现象。</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修剪：根据苗木长势适时、科学修剪。修剪要注意通风透光和良好造型，绿篱、球形植物、草坪修剪要及时，不能出现疯长现象。要求整齐平坦、造型美观，有艺术品位。对乔木和大灌木应不定期清除枯死枝干，避免因坠落伤及车辆和游人。</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（4）抹芽：主要用于乔木、大型灌木，对不定芽及幼嫩萌条要及时清除，营养集中，以保持树木骨干枝分枝合理，促使生长形态美观。</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（5）施肥：根据各类植物的生长特点及植物对肥料的需要，要求年施肥不得少于2次，新种植物视生长情况，适时适量进行施肥，以保持各类植物的生长旺盛达到一定景观效果。</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（6）草坪：对草坪或草地应经常挑除杂草并适当推剪，对坑洼之处应垫土保持平整，注意防病治虫，适当施肥，以利于草坪的正常生长。</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（7）除草：各类绿地、树穴、绿带要结合松土及时清理各类杂草。</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（8）补植：因管理不善造成苗木、草坪损坏由承包人负责补栽到位，并加强管理，保证成活。非管理因素造成的苗木损坏应及时汇报。</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9）抗旱、排涝、扫雪、防台风：对各类植物要及时进行灌溉，防止植物因干旱脱水而造成枯死。防台防汛期间要做好加固、排涝抢险工作，并按照采购人制定的应急预案落实，保持水道通畅，防止植物受损，及时扫雪打雪，清理断枝、扶正倒伏树木，确保绿地内道路安全畅通。</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（10）清运垃圾：修剪树木、草坪等绿化管理产生的垃圾及时清运，确保绿地清爽整洁。</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（11）行道树管护：做好区域内行道树修剪整形工作，及时进行施肥、病虫害的防治工作，及时松土、培土。发现行道树歪斜、倒伏现象及时扶正、支撑加固。</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2.硬地和水体：每天清扫，全天候保洁。座椅、垃圾桶及园林设施随时擦抹，保持干净、清洁、卫生。及时清理水体内青苔水草、水面漂浮物等，确保水体干净、清澈。</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3.确保风光带内照明、水电、园林小品等设施完好，如发现损坏应及时上报。</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4.在规定的时间内，完成采购人督办及指令性工作。</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5.做好养护台账资料及人员考勤工作。</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（三）养护其他具体要求</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根据绿地情况，承包人应制定绿地管养方案及年度养护计划、月度工作计划等。每月按照采购人要求提供：月度完成情况及下月计划（针对本项目细化可行的月度养护计划，其中包含拟投入的一线人员、机械设备及材料等明细；月度完成情况汇报）。</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2、项目负责人（项目经理）、技术负责人包含在固定管养人数中，须为承包人的正式职工或者聘用人员，且须具备园林绿化相关技术职称，如项目负责人需更换人员，须报经句容市园林管理中心书面同意。</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3、承包人应具备实行绿化养护所需的机械设备，如绿篱机、草坪机、割灌机、油锯、药水机、水泵、洒水车等。承包人进场养护须按招标文件要求做好设备到位保障，如因机械设备不到位造成的养护缺陷产生的整改费用由承包人全部承担，采购人将从养护经费中予以扣除。</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4、完成项目范围内各类信访、投诉、媒体曝光、举报、数字化城管等任务单，需在采购人规定时限内及时整改并回复取得投诉方满意，如在采购人规定时限内未完成整改任务，采购人有权利选择第三方进行整改，涉及的整改费用按照采购人指定的审计单位审计后的工程结算价在养护经费中予以扣除，同时保留对承包人不响应行为的处罚的权利（如因养护方消极响应造成恶劣影响的情况，采购人有权利无条件终止养护合同并对承包人进行处罚），由此造成的所有损失由承包人自行承担，整改后的苗木及设施量仍由承包人负责养护管理。</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5、完成项目范围内突发性和重大性保障工作任务，如文明城市检查、重大活动环境保障等任务；制定防汛、防台、扫雪、防冻应急预案（成立防汛、防台、扫雪、防冻领导小组人员分工及细化的消险保障专项方案），防汛、扫雪及防冻期间及执行重大保障任务期间，承包人须按照采购人要求提供24小时保障。如由于承包人保障工作存在缺陷造成采购人或第三方损失，一切费用由承包人承担，同时采购人保留对承包人处罚的权利。</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6、做好各种安全隐患的排查、设施设备的正常看管，以及园林植物、果实的看护，游客损毁行为的教育、劝导等日常管理工作。</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7、绿化垃圾处理，承包人应采用无害化处理方式自行解决，不得污染周边环境。采购人不提供填埋等场地。</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8、承包人须按招标文件要求做好设备到位保障，如因设备不到位造成的养护缺陷产生的整改费用由承包人全部承担，采购人将从养护经费中予以扣除。</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9、养护过程中，承包人必须采取周密的安全措施，以避免对人身和财产的损害。如因承包人操作不当、养护不当（如虫蛀枯死枝等未及时治理引起枝条砸落）或管理不善而造成人身伤害或财产损失的，由承包人自行承担。若采购人因此而承担对第三人的赔偿，采购人有权向承包人追偿，或直接在应付承包人的管养费用中扣抵，采购人还有权要求承包人承担由此造成的采购人声誉和因处理相关事件产生的损失，包括但不限于处置事件人员的报酬、律师费用、诉讼费用、调查取证费用等。</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10、因不可抗拒因素（如由于台风、暴雨、大雪等自然灾害引起树木突然倒伏，碰线、碰屋等造成的树枝伤人、伤物），承包人在事发后应迅速组织力量，一小时内到达现场并按采购人的要求及时处理。由此造成的赔偿责任应由承包人承担。采购人有权要求承包人承担因采购人出面处理相关事件产生的损失，包括处置事件人员的报酬、律师费用、诉讼费用、调查取证费用等。</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11、承包人养护期间的乔灌花草保存率低于要求的，必须在适合的季节及时补植同品种、同规格的苗木，并确保成活。若承包人未按规定补植，采购人有权安排第三方进行种植，所发生的苗木费及补植费用从管养费用中扣除。</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12、承包人必须按时发工资， 聘用人员工资待遇不能低于当地政府的最低工资待遇标准 (社会保险和意外保险另算) ，任何劳资纠纷全由承包人负责。</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13、承包人必须落实好安全生产的措施和配置安全作业的劳保用品。</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14、承包人进场施工及管理人员应服从现场卫生、安全制度，做好防火、防盗工作，所使用的机械工具均应符合国家有关规定，确保安全施工。</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15、承包人绿化养护工作人员应配有统一服装标志，作业工程段应根据现行的国家和建设部有关规定设置安全警示标示，承包人应加强现场非工作人员安全生产教育工作和安全生产监督管理，养护过程中所发生的一切安全事故，均由承包人承担全部责任，与采购人无关。</w:t>
      </w:r>
      <w:r>
        <w:rPr>
          <w:rFonts w:hint="eastAsia" w:ascii="宋体" w:hAnsi="宋体" w:cs="宋体"/>
          <w:sz w:val="24"/>
        </w:rPr>
      </w:r>
      <w:r/>
    </w:p>
    <w:p>
      <w:pPr>
        <w:pStyle w:val="1064"/>
        <w:ind w:firstLine="480"/>
        <w:spacing w:line="400" w:lineRule="exact"/>
        <w:rPr>
          <w:rFonts w:hint="eastAsia" w:ascii="宋体" w:hAnsi="宋体" w:cs="宋体"/>
          <w:sz w:val="24"/>
        </w:rPr>
      </w:pPr>
      <w:r>
        <w:rPr>
          <w:rFonts w:hint="eastAsia" w:ascii="宋体" w:hAnsi="宋体" w:cs="宋体"/>
          <w:sz w:val="24"/>
        </w:rPr>
        <w:t xml:space="preserve">16、完成采购人布置的临时性工作。</w:t>
      </w:r>
      <w:r>
        <w:rPr>
          <w:rFonts w:hint="eastAsia" w:ascii="宋体" w:hAnsi="宋体" w:cs="宋体"/>
          <w:sz w:val="24"/>
        </w:rPr>
      </w:r>
      <w:r/>
    </w:p>
    <w:p>
      <w:pPr>
        <w:pStyle w:val="1064"/>
        <w:ind w:firstLine="482"/>
        <w:jc w:val="left"/>
        <w:spacing w:line="440" w:lineRule="exact"/>
        <w:rPr>
          <w:rFonts w:hint="eastAsia" w:ascii="宋体" w:hAnsi="宋体" w:cs="宋体"/>
          <w:b/>
          <w:bCs/>
          <w:color w:val="000000"/>
          <w:sz w:val="24"/>
        </w:rPr>
      </w:pPr>
      <w:r>
        <w:rPr>
          <w:rFonts w:hint="eastAsia" w:ascii="宋体" w:hAnsi="宋体" w:cs="宋体"/>
          <w:b/>
          <w:bCs/>
          <w:color w:val="000000"/>
          <w:sz w:val="24"/>
        </w:rPr>
        <w:t xml:space="preserve">四、绿化养护考核及奖惩办法。</w:t>
      </w:r>
      <w:r>
        <w:rPr>
          <w:rFonts w:hint="eastAsia" w:ascii="宋体" w:hAnsi="宋体" w:cs="宋体"/>
          <w:b/>
          <w:bCs/>
          <w:color w:val="000000"/>
          <w:sz w:val="24"/>
        </w:rPr>
      </w:r>
      <w:r/>
    </w:p>
    <w:p>
      <w:pPr>
        <w:pStyle w:val="1064"/>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采</w:t>
      </w:r>
      <w:r>
        <w:rPr>
          <w:rFonts w:hint="eastAsia" w:ascii="宋体" w:hAnsi="宋体" w:cs="宋体"/>
          <w:bCs/>
          <w:sz w:val="24"/>
        </w:rPr>
        <w:t xml:space="preserve">购人对中标供应商在投标书中的承诺进行考核，具体考核要求及奖惩办法按照《句容市园林管理中心绿化养护管理考核办法》执行。</w:t>
      </w:r>
      <w:r>
        <w:rPr>
          <w:rFonts w:hint="eastAsia" w:ascii="宋体" w:hAnsi="宋体" w:cs="宋体"/>
          <w:bCs/>
          <w:color w:val="000000"/>
          <w:sz w:val="24"/>
        </w:rPr>
        <w:t xml:space="preserve"> </w:t>
      </w:r>
      <w:r>
        <w:rPr>
          <w:rFonts w:ascii="宋体" w:hAnsi="宋体" w:cs="宋体"/>
          <w:bCs/>
          <w:color w:val="000000"/>
          <w:sz w:val="24"/>
        </w:rPr>
      </w:r>
      <w:r/>
    </w:p>
    <w:p>
      <w:pPr>
        <w:pStyle w:val="1064"/>
        <w:jc w:val="center"/>
        <w:spacing w:line="360" w:lineRule="auto"/>
        <w:rPr>
          <w:rFonts w:hint="eastAsia" w:ascii="宋体" w:hAnsi="宋体" w:cs="宋体"/>
          <w:b/>
          <w:sz w:val="24"/>
        </w:rPr>
      </w:pPr>
      <w:r>
        <w:rPr>
          <w:rFonts w:hint="eastAsia" w:ascii="宋体" w:hAnsi="宋体" w:cs="宋体"/>
          <w:b/>
          <w:sz w:val="24"/>
        </w:rPr>
        <w:t xml:space="preserve">《句容市园林管理中心绿化养护管理考核办法》</w:t>
      </w:r>
      <w:r>
        <w:rPr>
          <w:rFonts w:hint="eastAsia" w:ascii="宋体" w:hAnsi="宋体" w:cs="宋体"/>
          <w:b/>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为促进我单位绿化养护管理工作规范化、制度化，进一步强化考核工作，提高养护管理水平，根据《江苏省城市绿化管理条例》、《江苏省城市园林绿化养护管理规范及分级标准》、《句容市城市绿化管理办法》等相关规定，制定本办法。</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一、考核范围</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所有句容市园林管理中心管辖绿地（含托管绿地）的养护管理工作适用本办法进行考核。</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二、考核方式</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句容市园林管理中心（以下简称园林中心）按照《句容市绿地养护质量标准》，成立绿化管养考核小组，由园林中心主任带队，副主任、中层干部以及绿化技术人员任组员，考核人员每次随机抽取，全面负责对绿化中心管辖绿地全区域进行考核。</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具体考核方式包括：</w:t>
      </w:r>
      <w:r>
        <w:rPr>
          <w:rFonts w:hint="eastAsia" w:ascii="宋体" w:hAnsi="宋体" w:cs="宋体"/>
          <w:sz w:val="24"/>
        </w:rPr>
      </w:r>
      <w:r/>
    </w:p>
    <w:p>
      <w:pPr>
        <w:pStyle w:val="1064"/>
        <w:ind w:firstLine="482"/>
        <w:spacing w:line="540" w:lineRule="exact"/>
        <w:rPr>
          <w:rFonts w:hint="eastAsia" w:ascii="宋体" w:hAnsi="宋体" w:cs="宋体"/>
          <w:sz w:val="24"/>
        </w:rPr>
      </w:pPr>
      <w:r>
        <w:rPr>
          <w:rFonts w:hint="eastAsia" w:ascii="宋体" w:hAnsi="宋体" w:cs="宋体"/>
          <w:b/>
          <w:bCs/>
          <w:sz w:val="24"/>
        </w:rPr>
        <w:t xml:space="preserve">日常考核：</w:t>
      </w:r>
      <w:r>
        <w:rPr>
          <w:rFonts w:hint="eastAsia" w:ascii="宋体" w:hAnsi="宋体" w:cs="宋体"/>
          <w:sz w:val="24"/>
        </w:rPr>
        <w:t xml:space="preserve">园林中心采取暗查和明查相结合的方式，对各养护区绿化养护管理情况进行定期和不定期的考核，每月不少于1次。</w:t>
      </w:r>
      <w:r>
        <w:rPr>
          <w:rFonts w:hint="eastAsia" w:ascii="宋体" w:hAnsi="宋体" w:cs="宋体"/>
          <w:sz w:val="24"/>
        </w:rPr>
      </w:r>
      <w:r/>
    </w:p>
    <w:p>
      <w:pPr>
        <w:pStyle w:val="1064"/>
        <w:ind w:firstLine="482"/>
        <w:spacing w:line="540" w:lineRule="exact"/>
        <w:rPr>
          <w:rFonts w:hint="eastAsia" w:ascii="宋体" w:hAnsi="宋体" w:cs="宋体"/>
          <w:sz w:val="24"/>
        </w:rPr>
      </w:pPr>
      <w:r>
        <w:rPr>
          <w:rFonts w:hint="eastAsia" w:ascii="宋体" w:hAnsi="宋体" w:cs="宋体"/>
          <w:b/>
          <w:bCs/>
          <w:sz w:val="24"/>
        </w:rPr>
        <w:t xml:space="preserve">专项考核：</w:t>
      </w:r>
      <w:r>
        <w:rPr>
          <w:rFonts w:hint="eastAsia" w:ascii="宋体" w:hAnsi="宋体" w:cs="宋体"/>
          <w:sz w:val="24"/>
        </w:rPr>
        <w:t xml:space="preserve">园林中心根据市城管局要求或年度工作安排，结合重点工作督查、重大活动保障、创建活动迎查及园林绿化行业的工作特点，实时开展专项考核。专项考核采用明查方式，结果纳入当月考核结果评分。</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园林中心定期组织召开城市绿化养护管理检查考核情况讲评通报会，对日常及专项考核扣分及扣费情况进行书面通报并签字确认。</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三、考核评分</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考核项目包括：组织管理、绿化养护、设施维护、卫生保洁、服从管理以及整体感观。</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1.考核实行百分制，考核项目所占比例分别为：公园、广场、游园类（组织管理10分、绿化养护45分、设施维护8分、卫生保洁22分、服从管理5分、整体感观10分），道路类（组织管理15分、绿化养护70分、服从管理5分、整体感观10分。）</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2.该考核标准与养护单位的季度养护经费挂钩：考核分数100分为满分，95（含）分以上不扣费。85（含）分以上为合格。</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①考核</w:t>
      </w:r>
      <w:r>
        <w:rPr>
          <w:rFonts w:hint="eastAsia" w:ascii="宋体" w:hAnsi="宋体" w:cs="宋体"/>
          <w:sz w:val="24"/>
        </w:rPr>
        <w:t xml:space="preserve">综合评分85（含）分以上的，养护合同金额在10万元/年（含）以上50万元/年以下的，按照100元/分扣除季度养护经费。如某养护单位季度养护评分为90分，则该单位该季度养护经费扣除人民币1000元；养护合同金额50万元/年（含）100万元/年以下的，按照150元/分扣除季度养护经费。如某养护单位季度养护评分为90分，则该单位该季度养护经费扣除人民币1500元；养护合同金额100万元/年（含）以上的，按照200元/分扣除季度养护经费。如某养护单位季度养护评分为90分，则该单位该季度养护经费扣除人民币2000元；</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②考核综合评分在80（含）～85分，每扣一分相应扣减养护经费的1%（与85差值）；季度养护经费以合同约定为准，合同中约定有年度考核的，养护经费按年度费用的五分之一计算。以某标段年度合同养护经费100万元（扣除履约保证金后）举例说明：假设季度养护考核综合得分为82分，该季度该标段所得养护经费为1000000/5×1%（85-82）=6000元，所扣经费为6000元。</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③80～75（含）分，每扣一分相应扣减经费的2%（其中80以上同②+80以下的与80相减）；75分以下扣除当月养护经费。所有涉及扣除的养护经费，在季度拨款时直接扣除。以某标段某个月10万元养护经费（扣除履约保证金后）举例说明：假设当月养护考核综合得分为76分，当月该标段所得养护经费为100000元×（1-5×1%-4×2%）=87000元，所扣经费为13000元。</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考核分数及对应的实际支付养护资金比例如下：</w:t>
      </w:r>
      <w:r>
        <w:rPr>
          <w:rFonts w:hint="eastAsia" w:ascii="宋体" w:hAnsi="宋体" w:cs="宋体"/>
          <w:sz w:val="24"/>
        </w:rPr>
      </w:r>
      <w:r/>
    </w:p>
    <w:tbl>
      <w:tblPr>
        <w:tblW w:w="51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872"/>
        <w:gridCol w:w="872"/>
        <w:gridCol w:w="872"/>
        <w:gridCol w:w="872"/>
        <w:gridCol w:w="872"/>
        <w:gridCol w:w="872"/>
        <w:gridCol w:w="873"/>
        <w:gridCol w:w="873"/>
        <w:gridCol w:w="873"/>
        <w:gridCol w:w="869"/>
      </w:tblGrid>
      <w:tr>
        <w:trPr/>
        <w:tc>
          <w:tcPr>
            <w:tcW w:w="542"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考核分数</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84</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83</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82</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81</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80</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79</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78</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77</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76</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75</w:t>
            </w:r>
            <w:r>
              <w:rPr>
                <w:rFonts w:hint="eastAsia" w:ascii="宋体" w:hAnsi="宋体" w:cs="宋体"/>
                <w:sz w:val="24"/>
              </w:rPr>
            </w:r>
            <w:r/>
          </w:p>
        </w:tc>
      </w:tr>
      <w:tr>
        <w:trPr/>
        <w:tc>
          <w:tcPr>
            <w:tcW w:w="542"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系数</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0.99</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0.98</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0.97</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0.96</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0.95</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0.93</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0.91</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0.89</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0.87</w:t>
            </w:r>
            <w:r>
              <w:rPr>
                <w:rFonts w:hint="eastAsia" w:ascii="宋体" w:hAnsi="宋体" w:cs="宋体"/>
                <w:sz w:val="24"/>
              </w:rPr>
            </w:r>
            <w:r/>
          </w:p>
        </w:tc>
        <w:tc>
          <w:tcPr>
            <w:tcW w:w="446" w:type="dxa"/>
            <w:vAlign w:val="center"/>
            <w:textDirection w:val="lrTb"/>
            <w:noWrap w:val="false"/>
          </w:tcPr>
          <w:p>
            <w:pPr>
              <w:pStyle w:val="1064"/>
              <w:jc w:val="center"/>
              <w:spacing w:line="540" w:lineRule="exact"/>
              <w:rPr>
                <w:rFonts w:hint="eastAsia" w:ascii="宋体" w:hAnsi="宋体" w:cs="宋体"/>
                <w:sz w:val="24"/>
              </w:rPr>
            </w:pPr>
            <w:r>
              <w:rPr>
                <w:rFonts w:hint="eastAsia" w:ascii="宋体" w:hAnsi="宋体" w:cs="宋体"/>
                <w:sz w:val="24"/>
              </w:rPr>
              <w:t xml:space="preserve">0.85</w:t>
            </w:r>
            <w:r>
              <w:rPr>
                <w:rFonts w:hint="eastAsia" w:ascii="宋体" w:hAnsi="宋体" w:cs="宋体"/>
                <w:sz w:val="24"/>
              </w:rPr>
            </w:r>
            <w:r/>
          </w:p>
        </w:tc>
      </w:tr>
    </w:tbl>
    <w:p>
      <w:pPr>
        <w:pStyle w:val="1064"/>
        <w:ind w:firstLine="480"/>
        <w:spacing w:line="540" w:lineRule="exact"/>
        <w:rPr>
          <w:rFonts w:hint="eastAsia" w:ascii="宋体" w:hAnsi="宋体" w:cs="宋体"/>
          <w:sz w:val="24"/>
        </w:rPr>
      </w:pPr>
      <w:r>
        <w:rPr>
          <w:rFonts w:hint="eastAsia" w:ascii="宋体" w:hAnsi="宋体" w:cs="宋体"/>
          <w:sz w:val="24"/>
        </w:rPr>
        <w:t xml:space="preserve">3、人员配置</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①各绿地养护单位，须按《句容市公共绿地养护基本要求》配置专业养护管理人员和专业技术工人进行作业，在日常养护中，因人员配置不到位的，每人/次扣2分纳入考核成绩。</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②各绿地养护单位，必须根据养护的标段配备专职巡查员进行现场巡查作业，处理在修剪、浇水、病虫害、松土除草、施肥、绿地保洁、开挖和绿地保护等绿化日常养护中出现的各类问题。专职巡查员在接到园林管理中心相关工作人员的通知后30分钟内必须到达现场进行工作安排，超时或未达到要求，每次扣2分纳入考核成绩。</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4、督查整改</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①专项考核督查：对存在的问题视情况以五分制在日常考核整体观感直接扣减分值，纳入考核成绩。</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②不定期考核督查：在不定期考核中发现的问题必须在考核之日起3天内整改到位，若在考核限期整改督查时仍未整改到位以十分制在日常考核整体观感直接扣减分值，纳入考核成绩。同一问题连续三次整改不到位当次养护考核不及格。</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5、奖惩措施</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①因养护单位管护不到位导致媒体曝光、网络和群众投诉造成严重后果的，经过查证情况属实的扣除养护费2000元/次。</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②年度考评按照日常考核和专项考核的平均分计算，考核结果参照上述第三条款（考核评分）执行。</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③园林中心负责进行年终综合成绩排名，对前三名(一级养护标准月度考核连续三次95分以上)的养护单位视情况给予奖励（颁发年度养护考核优秀奖）。</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④年度内季度考核连续两次不合格或累计三次不合格的，取消其养护单位的养护资格。被淘汰的养护单位本年度及下年度内不得参与句容市绿化养护招投标活动，被取消资格的项目经理两年内不得在句容市绿化养护市场担任养护项目经理，并上报建设行政主管部门，记入信用档案。</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5 \* GB3 </w:instrText>
      </w:r>
      <w:r>
        <w:rPr>
          <w:rFonts w:hint="eastAsia" w:ascii="宋体" w:hAnsi="宋体" w:cs="宋体"/>
          <w:sz w:val="24"/>
        </w:rPr>
        <w:fldChar w:fldCharType="separate"/>
      </w:r>
      <w:r>
        <w:rPr>
          <w:rFonts w:hint="eastAsia" w:ascii="宋体" w:hAnsi="宋体" w:cs="宋体"/>
          <w:sz w:val="24"/>
        </w:rPr>
        <w:t xml:space="preserve">⑤</w:t>
      </w:r>
      <w:r>
        <w:rPr>
          <w:rFonts w:hint="eastAsia" w:ascii="宋体" w:hAnsi="宋体" w:cs="宋体"/>
          <w:sz w:val="24"/>
        </w:rPr>
        <w:fldChar w:fldCharType="end"/>
      </w:r>
      <w:r>
        <w:rPr>
          <w:rFonts w:hint="eastAsia" w:ascii="宋体" w:hAnsi="宋体" w:cs="宋体"/>
          <w:sz w:val="24"/>
        </w:rPr>
        <w:t xml:space="preserve">考核扣除资金专项用于辖区内园林绿化设施的维护管理、维修出新、提档升级等事项支出。由各职能科室编制园林绿化设施维护管理、维修出新、提档升级计划，经市城管局批准后实施。</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四、其他问题</w:t>
      </w:r>
      <w:r>
        <w:rPr>
          <w:rFonts w:hint="eastAsia" w:ascii="宋体" w:hAnsi="宋体" w:cs="宋体"/>
          <w:sz w:val="24"/>
        </w:rPr>
      </w:r>
      <w:r/>
    </w:p>
    <w:p>
      <w:pPr>
        <w:pStyle w:val="1064"/>
        <w:ind w:firstLine="480"/>
        <w:spacing w:line="540" w:lineRule="exact"/>
        <w:rPr>
          <w:rFonts w:hint="eastAsia" w:ascii="宋体" w:hAnsi="宋体" w:cs="宋体"/>
          <w:sz w:val="24"/>
        </w:rPr>
      </w:pPr>
      <w:r>
        <w:rPr>
          <w:rFonts w:hint="eastAsia" w:ascii="宋体" w:hAnsi="宋体" w:cs="宋体"/>
          <w:sz w:val="24"/>
        </w:rPr>
        <w:t xml:space="preserve">本办法由句容市园林管理中心负责解释。</w:t>
      </w:r>
      <w:r>
        <w:rPr>
          <w:rFonts w:hint="eastAsia" w:ascii="宋体" w:hAnsi="宋体" w:cs="宋体"/>
          <w:sz w:val="24"/>
        </w:rPr>
      </w:r>
      <w:r/>
    </w:p>
    <w:p>
      <w:pPr>
        <w:pStyle w:val="1064"/>
        <w:spacing w:line="540" w:lineRule="exact"/>
        <w:rPr>
          <w:rFonts w:hint="eastAsia" w:ascii="宋体" w:hAnsi="宋体" w:cs="宋体"/>
          <w:sz w:val="24"/>
        </w:rPr>
      </w:pPr>
      <w:r>
        <w:rPr>
          <w:rFonts w:hint="eastAsia" w:ascii="宋体" w:hAnsi="宋体" w:cs="宋体"/>
          <w:sz w:val="24"/>
        </w:rPr>
        <w:t xml:space="preserve">附件1：句容市园林管理中心公园、广场绿化养护管理考核标准及评分细则</w:t>
      </w:r>
      <w:r>
        <w:rPr>
          <w:rFonts w:hint="eastAsia" w:ascii="宋体" w:hAnsi="宋体" w:cs="宋体"/>
          <w:sz w:val="24"/>
        </w:rPr>
      </w:r>
      <w:r/>
    </w:p>
    <w:p>
      <w:pPr>
        <w:pStyle w:val="1064"/>
        <w:spacing w:line="540" w:lineRule="exact"/>
        <w:rPr>
          <w:rFonts w:hint="eastAsia" w:ascii="宋体" w:hAnsi="宋体" w:cs="宋体"/>
          <w:sz w:val="24"/>
        </w:rPr>
      </w:pPr>
      <w:r>
        <w:rPr>
          <w:rFonts w:hint="eastAsia" w:ascii="宋体" w:hAnsi="宋体" w:cs="宋体"/>
          <w:sz w:val="24"/>
        </w:rPr>
        <w:t xml:space="preserve">附件2：句容市园林管理中心道路绿化养护管理考核标准及评分细则</w:t>
      </w:r>
      <w:r>
        <w:rPr>
          <w:rFonts w:hint="eastAsia" w:ascii="宋体" w:hAnsi="宋体" w:cs="宋体"/>
          <w:sz w:val="24"/>
        </w:rPr>
      </w:r>
      <w:r/>
    </w:p>
    <w:p>
      <w:pPr>
        <w:pStyle w:val="1064"/>
        <w:spacing w:line="540" w:lineRule="exact"/>
        <w:rPr>
          <w:rFonts w:ascii="宋体" w:hAnsi="宋体" w:cs="宋体"/>
          <w:sz w:val="24"/>
        </w:rPr>
      </w:pPr>
      <w:r>
        <w:rPr>
          <w:rFonts w:ascii="宋体" w:hAnsi="宋体" w:cs="宋体"/>
          <w:sz w:val="24"/>
        </w:rPr>
      </w:r>
      <w:r/>
    </w:p>
    <w:p>
      <w:pPr>
        <w:pStyle w:val="1064"/>
        <w:spacing w:line="540" w:lineRule="exact"/>
        <w:rPr>
          <w:rFonts w:hint="eastAsia" w:ascii="宋体" w:hAnsi="宋体" w:cs="宋体"/>
          <w:sz w:val="24"/>
        </w:rPr>
      </w:pPr>
      <w:r>
        <w:rPr>
          <w:rFonts w:hint="eastAsia" w:ascii="宋体" w:hAnsi="宋体" w:cs="宋体"/>
          <w:sz w:val="24"/>
        </w:rPr>
      </w:r>
      <w:r/>
    </w:p>
    <w:p>
      <w:pPr>
        <w:pStyle w:val="1064"/>
        <w:spacing w:line="540" w:lineRule="exact"/>
        <w:rPr>
          <w:rFonts w:hint="eastAsia" w:ascii="宋体" w:hAnsi="宋体" w:cs="宋体"/>
          <w:sz w:val="24"/>
        </w:rPr>
      </w:pPr>
      <w:r>
        <w:rPr>
          <w:rFonts w:hint="eastAsia" w:ascii="宋体" w:hAnsi="宋体" w:cs="宋体"/>
          <w:sz w:val="24"/>
        </w:rPr>
      </w:r>
      <w:r/>
    </w:p>
    <w:p>
      <w:pPr>
        <w:pStyle w:val="1064"/>
        <w:spacing w:line="540" w:lineRule="exact"/>
        <w:rPr>
          <w:rFonts w:hint="eastAsia" w:ascii="宋体" w:hAnsi="宋体" w:cs="宋体"/>
          <w:sz w:val="24"/>
        </w:rPr>
      </w:pPr>
      <w:r>
        <w:rPr>
          <w:rFonts w:hint="eastAsia" w:ascii="宋体" w:hAnsi="宋体" w:cs="宋体"/>
          <w:sz w:val="24"/>
        </w:rPr>
      </w:r>
      <w:r/>
    </w:p>
    <w:p>
      <w:pPr>
        <w:pStyle w:val="1064"/>
        <w:spacing w:line="540" w:lineRule="exact"/>
        <w:rPr>
          <w:rFonts w:hint="eastAsia" w:ascii="宋体" w:hAnsi="宋体" w:cs="宋体"/>
          <w:sz w:val="24"/>
        </w:rPr>
      </w:pPr>
      <w:r>
        <w:rPr>
          <w:rFonts w:hint="eastAsia" w:ascii="宋体" w:hAnsi="宋体" w:cs="宋体"/>
          <w:sz w:val="24"/>
        </w:rPr>
      </w:r>
      <w:r/>
    </w:p>
    <w:p>
      <w:pPr>
        <w:pStyle w:val="1064"/>
        <w:spacing w:line="540" w:lineRule="exact"/>
        <w:rPr>
          <w:rFonts w:hint="eastAsia" w:ascii="宋体" w:hAnsi="宋体" w:cs="宋体"/>
          <w:sz w:val="24"/>
        </w:rPr>
        <w:sectPr>
          <w:footerReference w:type="default" r:id="rId17"/>
          <w:footerReference w:type="first" r:id="rId18"/>
          <w:footnotePr/>
          <w:endnotePr/>
          <w:type w:val="nextPage"/>
          <w:pgSz w:w="11907" w:h="16840" w:orient="portrait"/>
          <w:pgMar w:top="1440" w:right="1270" w:bottom="1440" w:left="1270" w:header="851" w:footer="992" w:gutter="0"/>
          <w:cols w:num="1" w:sep="0" w:space="1701" w:equalWidth="1"/>
          <w:docGrid w:linePitch="360"/>
          <w:titlePg/>
        </w:sectPr>
      </w:pPr>
      <w:r>
        <w:rPr>
          <w:rFonts w:hint="eastAsia" w:ascii="宋体" w:hAnsi="宋体" w:cs="宋体"/>
          <w:sz w:val="24"/>
        </w:rPr>
      </w:r>
      <w:r/>
    </w:p>
    <w:p>
      <w:pPr>
        <w:pStyle w:val="1064"/>
        <w:jc w:val="left"/>
        <w:rPr>
          <w:rFonts w:ascii="宋体" w:hAnsi="宋体" w:cs="宋体"/>
          <w:b/>
          <w:bCs/>
          <w:color w:val="000000"/>
          <w:sz w:val="30"/>
          <w:szCs w:val="30"/>
          <w:u w:val="single"/>
        </w:rPr>
      </w:pPr>
      <w:r>
        <w:rPr>
          <w:rFonts w:hint="eastAsia" w:ascii="宋体" w:hAnsi="宋体" w:cs="宋体"/>
          <w:b/>
          <w:bCs/>
          <w:color w:val="000000"/>
          <w:sz w:val="30"/>
          <w:szCs w:val="30"/>
        </w:rPr>
        <w:t xml:space="preserve">附表1：         </w:t>
      </w:r>
      <w:r>
        <w:rPr>
          <w:rFonts w:ascii="宋体" w:hAnsi="宋体" w:cs="宋体"/>
          <w:b/>
          <w:bCs/>
          <w:color w:val="000000"/>
          <w:sz w:val="30"/>
          <w:szCs w:val="30"/>
          <w:u w:val="single"/>
        </w:rPr>
      </w:r>
      <w:r/>
    </w:p>
    <w:p>
      <w:pPr>
        <w:pStyle w:val="1064"/>
        <w:rPr>
          <w:rFonts w:hint="eastAsia" w:ascii="宋体" w:hAnsi="宋体" w:cs="宋体"/>
          <w:b/>
          <w:bCs/>
          <w:color w:val="000000"/>
          <w:sz w:val="30"/>
          <w:szCs w:val="30"/>
        </w:rPr>
      </w:pPr>
      <w:r>
        <w:rPr>
          <w:rFonts w:hint="eastAsia" w:ascii="宋体" w:hAnsi="宋体" w:cs="宋体"/>
          <w:b/>
          <w:bCs/>
          <w:color w:val="000000"/>
          <w:sz w:val="30"/>
          <w:szCs w:val="30"/>
        </w:rPr>
        <w:t xml:space="preserve">   </w:t>
      </w:r>
      <w:r>
        <w:rPr>
          <w:rFonts w:hint="eastAsia" w:ascii="宋体" w:hAnsi="宋体" w:cs="宋体"/>
          <w:b/>
          <w:bCs/>
          <w:color w:val="000000"/>
          <w:sz w:val="30"/>
          <w:szCs w:val="30"/>
        </w:rPr>
      </w:r>
      <w:r/>
    </w:p>
    <w:p>
      <w:pPr>
        <w:pStyle w:val="1064"/>
        <w:jc w:val="center"/>
        <w:rPr>
          <w:rFonts w:ascii="宋体" w:hAnsi="宋体" w:cs="宋体"/>
          <w:b/>
          <w:bCs/>
          <w:color w:val="000000"/>
          <w:sz w:val="44"/>
          <w:szCs w:val="44"/>
        </w:rPr>
      </w:pPr>
      <w:r>
        <w:rPr>
          <w:rFonts w:hint="eastAsia" w:ascii="宋体" w:hAnsi="宋体"/>
          <w:b/>
          <w:bCs/>
          <w:sz w:val="36"/>
          <w:szCs w:val="36"/>
        </w:rPr>
        <w:t xml:space="preserve">句容市园林管理中心公园、广场绿化养护管理考核标准及评分细则</w:t>
      </w:r>
      <w:r>
        <w:rPr>
          <w:rFonts w:ascii="宋体" w:hAnsi="宋体" w:cs="宋体"/>
          <w:b/>
          <w:bCs/>
          <w:color w:val="000000"/>
          <w:sz w:val="44"/>
          <w:szCs w:val="44"/>
        </w:rPr>
      </w:r>
      <w:r/>
    </w:p>
    <w:tbl>
      <w:tblPr>
        <w:tblW w:w="154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
        <w:gridCol w:w="420"/>
        <w:gridCol w:w="435"/>
        <w:gridCol w:w="840"/>
        <w:gridCol w:w="727"/>
        <w:gridCol w:w="9593"/>
        <w:gridCol w:w="1687"/>
        <w:gridCol w:w="510"/>
        <w:gridCol w:w="761"/>
      </w:tblGrid>
      <w:tr>
        <w:trPr>
          <w:trHeight w:val="321"/>
        </w:trPr>
        <w:tc>
          <w:tcPr>
            <w:tcW w:w="439"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序号</w:t>
            </w:r>
            <w:r>
              <w:rPr>
                <w:rFonts w:hint="eastAsia" w:ascii="方正仿宋_GB18030" w:hAnsi="方正仿宋_GB18030" w:eastAsia="方正仿宋_GB18030" w:cs="方正仿宋_GB18030"/>
                <w:color w:val="000000"/>
                <w:szCs w:val="21"/>
              </w:rPr>
            </w:r>
            <w:r/>
          </w:p>
        </w:tc>
        <w:tc>
          <w:tcPr>
            <w:tcW w:w="420" w:type="dxa"/>
            <w:vAlign w:val="bottom"/>
            <w:textDirection w:val="lrTb"/>
            <w:noWrap w:val="false"/>
          </w:tcPr>
          <w:p>
            <w:pPr>
              <w:pStyle w:val="1064"/>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项目</w:t>
            </w:r>
            <w:r>
              <w:rPr>
                <w:rFonts w:hint="eastAsia" w:ascii="方正仿宋_GB18030" w:hAnsi="方正仿宋_GB18030" w:eastAsia="方正仿宋_GB18030" w:cs="方正仿宋_GB18030"/>
                <w:color w:val="000000"/>
                <w:szCs w:val="21"/>
              </w:rPr>
            </w:r>
            <w:r/>
          </w:p>
        </w:tc>
        <w:tc>
          <w:tcPr>
            <w:tcW w:w="435" w:type="dxa"/>
            <w:vAlign w:val="bottom"/>
            <w:textDirection w:val="lrTb"/>
            <w:noWrap w:val="false"/>
          </w:tcPr>
          <w:p>
            <w:pPr>
              <w:pStyle w:val="1064"/>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满分</w:t>
            </w:r>
            <w:r>
              <w:rPr>
                <w:rFonts w:hint="eastAsia" w:ascii="方正仿宋_GB18030" w:hAnsi="方正仿宋_GB18030" w:eastAsia="方正仿宋_GB18030" w:cs="方正仿宋_GB18030"/>
                <w:color w:val="000000"/>
                <w:szCs w:val="21"/>
              </w:rPr>
            </w:r>
            <w:r/>
          </w:p>
        </w:tc>
        <w:tc>
          <w:tcPr>
            <w:tcW w:w="840" w:type="dxa"/>
            <w:vAlign w:val="bottom"/>
            <w:textDirection w:val="lrTb"/>
            <w:noWrap w:val="false"/>
          </w:tcPr>
          <w:p>
            <w:pPr>
              <w:pStyle w:val="1064"/>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gridSpan w:val="2"/>
            <w:tcW w:w="10320" w:type="dxa"/>
            <w:vAlign w:val="bottom"/>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考核内容及标准</w:t>
            </w:r>
            <w:r>
              <w:rPr>
                <w:rFonts w:hint="eastAsia" w:ascii="方正仿宋_GB18030" w:hAnsi="方正仿宋_GB18030" w:eastAsia="方正仿宋_GB18030" w:cs="方正仿宋_GB18030"/>
                <w:color w:val="000000"/>
                <w:szCs w:val="21"/>
              </w:rPr>
            </w:r>
            <w:r/>
          </w:p>
        </w:tc>
        <w:tc>
          <w:tcPr>
            <w:tcW w:w="1687" w:type="dxa"/>
            <w:vAlign w:val="bottom"/>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扣分细则</w:t>
            </w:r>
            <w:r>
              <w:rPr>
                <w:rFonts w:hint="eastAsia" w:ascii="方正仿宋_GB18030" w:hAnsi="方正仿宋_GB18030" w:eastAsia="方正仿宋_GB18030" w:cs="方正仿宋_GB18030"/>
                <w:color w:val="000000"/>
                <w:szCs w:val="21"/>
              </w:rPr>
            </w:r>
            <w:r/>
          </w:p>
        </w:tc>
        <w:tc>
          <w:tcPr>
            <w:tcW w:w="510" w:type="dxa"/>
            <w:vAlign w:val="bottom"/>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扣分</w:t>
            </w:r>
            <w:r>
              <w:rPr>
                <w:rFonts w:hint="eastAsia" w:ascii="方正仿宋_GB18030" w:hAnsi="方正仿宋_GB18030" w:eastAsia="方正仿宋_GB18030" w:cs="方正仿宋_GB18030"/>
                <w:color w:val="000000"/>
                <w:szCs w:val="21"/>
              </w:rPr>
            </w:r>
            <w:r/>
          </w:p>
        </w:tc>
        <w:tc>
          <w:tcPr>
            <w:tcW w:w="761" w:type="dxa"/>
            <w:vAlign w:val="bottom"/>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扣分说明</w:t>
            </w:r>
            <w:r>
              <w:rPr>
                <w:rFonts w:hint="eastAsia" w:ascii="方正仿宋_GB18030" w:hAnsi="方正仿宋_GB18030" w:eastAsia="方正仿宋_GB18030" w:cs="方正仿宋_GB18030"/>
                <w:color w:val="000000"/>
                <w:szCs w:val="21"/>
              </w:rPr>
            </w:r>
            <w:r/>
          </w:p>
        </w:tc>
      </w:tr>
      <w:tr>
        <w:trPr/>
        <w:tc>
          <w:tcPr>
            <w:tcW w:w="439"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一</w:t>
            </w:r>
            <w:r>
              <w:rPr>
                <w:rFonts w:hint="eastAsia" w:ascii="方正仿宋_GB18030" w:hAnsi="方正仿宋_GB18030" w:eastAsia="方正仿宋_GB18030" w:cs="方正仿宋_GB18030"/>
                <w:color w:val="000000"/>
                <w:szCs w:val="21"/>
              </w:rPr>
            </w:r>
            <w:r/>
          </w:p>
        </w:tc>
        <w:tc>
          <w:tcPr>
            <w:tcW w:w="42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组织管理</w:t>
            </w:r>
            <w:r>
              <w:rPr>
                <w:rFonts w:hint="eastAsia" w:ascii="方正仿宋_GB18030" w:hAnsi="方正仿宋_GB18030" w:eastAsia="方正仿宋_GB18030" w:cs="方正仿宋_GB18030"/>
                <w:color w:val="000000"/>
                <w:szCs w:val="21"/>
              </w:rPr>
            </w:r>
            <w:r/>
          </w:p>
        </w:tc>
        <w:tc>
          <w:tcPr>
            <w:tcW w:w="43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15</w:t>
            </w:r>
            <w:r>
              <w:rPr>
                <w:rFonts w:hint="eastAsia"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能积极落实绿化主管部门的相关指令，指令通畅；需要上报的材料能按时、保证质量完成（1分）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擅自更换项目经理,更换项目组人员,</w:t>
            </w:r>
            <w:r>
              <w:rPr>
                <w:rFonts w:hint="eastAsia" w:ascii="方正仿宋_GB18030" w:hAnsi="方正仿宋_GB18030" w:eastAsia="方正仿宋_GB18030" w:cs="方正仿宋_GB18030"/>
                <w:szCs w:val="21"/>
              </w:rPr>
              <w:t xml:space="preserve">养护作业人员人数未按合同要求在岗，未按要求按时到岗缺岗。</w:t>
            </w:r>
            <w:r>
              <w:rPr>
                <w:rFonts w:hint="eastAsia" w:ascii="方正仿宋_GB18030" w:hAnsi="方正仿宋_GB18030" w:eastAsia="方正仿宋_GB18030" w:cs="方正仿宋_GB18030"/>
                <w:color w:val="000000"/>
                <w:szCs w:val="21"/>
              </w:rPr>
              <w:t xml:space="preserve">养护作业人员未穿统一服装 (服装上未标明养护单位名称)的。（4分）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rHeight w:val="445"/>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3</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制定合理的养护工作计划，并按照计划认真完成，检查考核台账，检查记录齐全、真实。（2分）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rHeight w:val="90"/>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4</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没有因因管理单位管理原因造成设施破坏、绿地占用等问题的（1分）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5</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会议、活动、培训要求到会的人员能按时到会（2分）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二</w:t>
            </w:r>
            <w:r>
              <w:rPr>
                <w:rFonts w:hint="eastAsia" w:ascii="方正仿宋_GB18030" w:hAnsi="方正仿宋_GB18030" w:eastAsia="方正仿宋_GB18030" w:cs="方正仿宋_GB18030"/>
                <w:color w:val="000000"/>
                <w:szCs w:val="21"/>
              </w:rPr>
            </w:r>
            <w:r/>
          </w:p>
        </w:tc>
        <w:tc>
          <w:tcPr>
            <w:tcW w:w="42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绿</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化</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养护</w:t>
            </w:r>
            <w:r>
              <w:rPr>
                <w:rFonts w:hint="eastAsia" w:ascii="方正仿宋_GB18030" w:hAnsi="方正仿宋_GB18030" w:eastAsia="方正仿宋_GB18030" w:cs="方正仿宋_GB18030"/>
                <w:color w:val="000000"/>
                <w:szCs w:val="21"/>
              </w:rPr>
            </w:r>
            <w:r/>
          </w:p>
        </w:tc>
        <w:tc>
          <w:tcPr>
            <w:tcW w:w="435" w:type="dxa"/>
            <w:vAlign w:val="center"/>
            <w:vMerge w:val="restart"/>
            <w:textDirection w:val="lrTb"/>
            <w:noWrap w:val="false"/>
          </w:tcPr>
          <w:p>
            <w:pPr>
              <w:pStyle w:val="1064"/>
              <w:jc w:val="center"/>
              <w:rPr>
                <w:rFonts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45</w:t>
            </w:r>
            <w:r>
              <w:rPr>
                <w:rFonts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整形修剪（15分）</w:t>
            </w: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承包单位未根据《绿化养护标准及规范》编制修剪计划并上报，未按照审核通过的修剪方案对植物进行修剪。修剪效果总体差，造成植物损害或死亡，未做说明。（2分）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扣0.5分/株/次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按植物生长特性乔木、灌木年度修剪次数不得低于两次（不含草坪）。乔木修剪美观、树上无枯枝,造型树修剪合理美观。（2分）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3</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乔木、色块、灌木超过1m²面积的空洞，修剪后保护不得当，有明显的修剪伤害。色块灌木高度控制不合理，各品种高低搭配不合理，层次没有分明，曲线不流畅，灌木修剪不整齐，没有美观弧度。（3分）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4</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苗木枯枝危膀、徒长枝、病虫枝、萌蘖、残花残果明显，枯（死）树枝未及时清除。未剥芽去蘖，萌蘖枝长超过15cm,剥芽、去萌蘖等时拉伤树皮、未剥到位。（3分）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5</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草坪修剪不及时，高度超过（冷季型草坪）6-8cm、（暖季型草坪）3-5cm，修剪程序不符合要求未按照修剪规范和作业要求进行修剪。（5分）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浇排水（4分）</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6</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承包单位应根据《绿化养护标准及规范》编制浇水计划并上报，未按现场管理人员审核通过的计划开展工作的，未做说明的。</w:t>
            </w:r>
            <w:r>
              <w:rPr>
                <w:rFonts w:hint="eastAsia" w:ascii="方正仿宋_GB18030" w:hAnsi="方正仿宋_GB18030" w:eastAsia="方正仿宋_GB18030" w:cs="方正仿宋_GB18030"/>
                <w:color w:val="000000"/>
                <w:szCs w:val="21"/>
              </w:rPr>
              <w:t xml:space="preserve">（1分）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7</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违规使用窨井或消防水。跨车道浇水；浇水作业时严重污染周边设施，未积极采取补救措施的。</w:t>
            </w:r>
            <w:r>
              <w:rPr>
                <w:rFonts w:hint="eastAsia" w:ascii="方正仿宋_GB18030" w:hAnsi="方正仿宋_GB18030" w:eastAsia="方正仿宋_GB18030" w:cs="方正仿宋_GB18030"/>
                <w:color w:val="000000"/>
                <w:szCs w:val="21"/>
              </w:rPr>
              <w:t xml:space="preserve">（1分）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8</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干旱季节编制浇水计划未上报，管理方未确认。绿地浇水未做好巡查记录，浇水上报审核流程不符合要求。</w:t>
            </w:r>
            <w:r>
              <w:rPr>
                <w:rFonts w:hint="eastAsia" w:ascii="方正仿宋_GB18030" w:hAnsi="方正仿宋_GB18030" w:eastAsia="方正仿宋_GB18030" w:cs="方正仿宋_GB18030"/>
                <w:color w:val="000000"/>
                <w:szCs w:val="21"/>
              </w:rPr>
              <w:t xml:space="preserve">（1分）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9</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jc w:val="left"/>
              <w:widowControl/>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植物生长区域有积水现象，未能及时上报并积极采取补救措施的。（1分）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松土除草（10分）</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10</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绿地内发现有明显杂树、杂草、攀援性杂草、缠绕性杂草。</w:t>
            </w:r>
            <w:r>
              <w:rPr>
                <w:rFonts w:hint="eastAsia" w:ascii="方正仿宋_GB18030" w:hAnsi="方正仿宋_GB18030" w:eastAsia="方正仿宋_GB18030" w:cs="方正仿宋_GB18030"/>
                <w:color w:val="000000"/>
                <w:szCs w:val="21"/>
              </w:rPr>
              <w:t xml:space="preserve">（6分）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11</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草坪内杂草面积超5m²，造成草坪景观效果下降。草坪内泥土裸露超1m²且无合理理由。</w:t>
            </w:r>
            <w:r>
              <w:rPr>
                <w:rFonts w:hint="eastAsia" w:ascii="方正仿宋_GB18030" w:hAnsi="方正仿宋_GB18030" w:eastAsia="方正仿宋_GB18030" w:cs="方正仿宋_GB18030"/>
                <w:color w:val="000000"/>
                <w:szCs w:val="21"/>
              </w:rPr>
              <w:t xml:space="preserve">（2分）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rHeight w:val="349"/>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12</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绿地土壤出现严重板结现象。</w:t>
            </w:r>
            <w:r>
              <w:rPr>
                <w:rFonts w:hint="eastAsia" w:ascii="方正仿宋_GB18030" w:hAnsi="方正仿宋_GB18030" w:eastAsia="方正仿宋_GB18030" w:cs="方正仿宋_GB18030"/>
                <w:color w:val="000000"/>
                <w:szCs w:val="21"/>
              </w:rPr>
              <w:t xml:space="preserve">（2分）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病虫害</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防治（8分）</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13</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承包单位未根据《绿化养护标准及规范》编制病虫害防治计划并上报，未按现场管理人员审核通过的计划开展工作的，未做说明的。（2分）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14</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大面积发生病虫害，造成严重影响绿化景观效果。有明显虫口、虫粪、蛀干等病虫害危害防治不及时。（4分）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15</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草坪有明显病虫害现象，单块空秃面积超过0.5m²。（1分）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16</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违规使用化学除草剂，未及时上报，造成植物损害或死亡的。（1分）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施肥（4分）</w:t>
            </w: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17</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83"/>
              <w:ind w:right="-105" w:firstLine="0"/>
              <w:spacing w:line="400" w:lineRule="exact"/>
              <w:widowControl w:val="off"/>
              <w:rPr>
                <w:rFonts w:hint="eastAsia" w:ascii="方正仿宋_GB18030" w:hAnsi="方正仿宋_GB18030" w:eastAsia="方正仿宋_GB18030" w:cs="方正仿宋_GB18030"/>
                <w:color w:val="000000"/>
                <w:sz w:val="21"/>
                <w:szCs w:val="21"/>
              </w:rPr>
            </w:pPr>
            <w:r>
              <w:rPr>
                <w:rFonts w:hint="eastAsia" w:ascii="方正仿宋_GB18030" w:hAnsi="方正仿宋_GB18030" w:eastAsia="方正仿宋_GB18030" w:cs="方正仿宋_GB18030"/>
                <w:color w:val="000000"/>
                <w:sz w:val="21"/>
                <w:szCs w:val="21"/>
              </w:rPr>
              <w:t xml:space="preserve">承包单位未根据《绿化养护标准及规范》编制施肥计划并上报，未按现场管理人员审核通过的计划开展工作的，未做说明的。（2分）</w:t>
            </w:r>
            <w:r>
              <w:rPr>
                <w:rFonts w:hint="eastAsia" w:ascii="方正仿宋_GB18030" w:hAnsi="方正仿宋_GB18030" w:eastAsia="方正仿宋_GB18030" w:cs="方正仿宋_GB18030"/>
                <w:color w:val="000000"/>
                <w:sz w:val="21"/>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18</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未按要求对植物进行施肥，致使植物生长明显长势差的，没有明确的施肥记录、图片影像资料。乔灌木年度不低于两次，草坪除外。（2分）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草花管理（4分）</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19</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承包单位应根据《绿化养护标准及规范》编制草花摆放计划并上报，未按现场管理人员审核通过的计划开展工作的，未做说明的。（2分）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20</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花卉图案布置不清晰美观，不能按时更换，花期不整齐。草花摆放不能符合相关要求，边缘线不清晰，明显长势差的，根部裸露的。有缺株、黄土裸露、有残花，花坛、花镜内有杂草。（2分）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三</w:t>
            </w:r>
            <w:r>
              <w:rPr>
                <w:rFonts w:hint="eastAsia" w:ascii="方正仿宋_GB18030" w:hAnsi="方正仿宋_GB18030" w:eastAsia="方正仿宋_GB18030" w:cs="方正仿宋_GB18030"/>
                <w:color w:val="000000"/>
                <w:szCs w:val="21"/>
              </w:rPr>
            </w:r>
            <w:r/>
          </w:p>
        </w:tc>
        <w:tc>
          <w:tcPr>
            <w:tcW w:w="42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设</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施</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维</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护</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8</w:t>
            </w:r>
            <w:r>
              <w:rPr>
                <w:rFonts w:hint="eastAsia"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园路、铺装地面平整，无破损、无积水；金属构件设施无锈斑、油漆剥落现象。无障碍设施完好通畅（2分）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供水、排水、喷灌等管网设施维护良好，清洁、通畅、能正常使用（1分）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3</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供电、照明设施完好无损，各类管线保持完整、安全无隐患（1分）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4</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栏杆、桌椅、垃圾桶、井盖和指示牌、告示牌、宣传牌整洁美观，设置合理、醒目、完善、规范（2分）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5</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窨井、进水口、给水口等设施完整无损，无安全隐患（1分）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6</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防台防汛、消防等设备完好充足，保证应急使用要求（1分）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四</w:t>
            </w:r>
            <w:r>
              <w:rPr>
                <w:rFonts w:hint="eastAsia" w:ascii="方正仿宋_GB18030" w:hAnsi="方正仿宋_GB18030" w:eastAsia="方正仿宋_GB18030" w:cs="方正仿宋_GB18030"/>
                <w:color w:val="000000"/>
                <w:szCs w:val="21"/>
              </w:rPr>
            </w:r>
            <w:r/>
          </w:p>
        </w:tc>
        <w:tc>
          <w:tcPr>
            <w:tcW w:w="42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卫</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生保</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洁</w:t>
            </w:r>
            <w:r>
              <w:rPr>
                <w:rFonts w:hint="eastAsia" w:ascii="方正仿宋_GB18030" w:hAnsi="方正仿宋_GB18030" w:eastAsia="方正仿宋_GB18030" w:cs="方正仿宋_GB18030"/>
                <w:color w:val="000000"/>
                <w:szCs w:val="21"/>
              </w:rPr>
            </w:r>
            <w:r/>
          </w:p>
        </w:tc>
        <w:tc>
          <w:tcPr>
            <w:tcW w:w="43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22</w:t>
            </w:r>
            <w:r>
              <w:rPr>
                <w:rFonts w:hint="eastAsia"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树池或绿岛内卫生整洁，无垃圾，无垃圾土（2分）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广场游园内垃圾箱及垃圾堆场外观清洁，无陈积垃圾，外溢垃圾，无卫生死角，垃圾日产日清，严禁焚烧垃圾和枯枝落叶（2分）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3</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绿地（含硬质景观）卫生保洁总体评价差。有明显积存垃圾杂物，地面不干净有污渍。（4分）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4</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szCs w:val="21"/>
              </w:rPr>
            </w:pPr>
            <w:r>
              <w:rPr>
                <w:rFonts w:hint="eastAsia" w:ascii="方正仿宋_GB18030" w:hAnsi="方正仿宋_GB18030" w:eastAsia="方正仿宋_GB18030" w:cs="方正仿宋_GB18030"/>
                <w:szCs w:val="21"/>
              </w:rPr>
              <w:t xml:space="preserve">公园内亭台楼阁及建筑小品上有蜘蛛网尘埃未能及时清除或狗屎达3处未能及时清除。（3分）</w:t>
            </w:r>
            <w:r>
              <w:rPr>
                <w:rFonts w:hint="eastAsia" w:ascii="方正仿宋_GB18030" w:hAnsi="方正仿宋_GB18030" w:eastAsia="方正仿宋_GB18030" w:cs="方正仿宋_GB1803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5</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szCs w:val="21"/>
              </w:rPr>
            </w:pPr>
            <w:r>
              <w:rPr>
                <w:rFonts w:hint="eastAsia" w:ascii="方正仿宋_GB18030" w:hAnsi="方正仿宋_GB18030" w:eastAsia="方正仿宋_GB18030" w:cs="方正仿宋_GB18030"/>
                <w:szCs w:val="21"/>
              </w:rPr>
              <w:t xml:space="preserve">绿地内有明显建筑垃圾、塑料袋、烟盒等各类杂物。烟头发现5个未能及时清除。（3分）</w:t>
            </w:r>
            <w:r>
              <w:rPr>
                <w:rFonts w:hint="eastAsia" w:ascii="方正仿宋_GB18030" w:hAnsi="方正仿宋_GB18030" w:eastAsia="方正仿宋_GB18030" w:cs="方正仿宋_GB1803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6</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宣传栏、公示牌、路灯等小品有明显灰尘污渍。绿地设施（廊架、路灯、坐凳、指示牌、树牌、塑胶等）不完整损坏，未能及时上报管理人员并按标准要求处理。（3分）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7</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园林工具摆放隐蔽，位置合理。（1分）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8</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及时清除或覆盖非法小广告（1分）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9</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雨雪后及时清扫，疏通雨水口、排水沟、集水井等排水设施（1分）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10</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绿地实行全天候保洁；水面无漂浮杂物、无异味、水体清洁无污染，无过多水草杂草。（2分）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六</w:t>
            </w:r>
            <w:r>
              <w:rPr>
                <w:rFonts w:hint="eastAsia" w:ascii="方正仿宋_GB18030" w:hAnsi="方正仿宋_GB18030" w:eastAsia="方正仿宋_GB18030" w:cs="方正仿宋_GB18030"/>
                <w:color w:val="000000"/>
                <w:szCs w:val="21"/>
              </w:rPr>
            </w:r>
            <w:r/>
          </w:p>
        </w:tc>
        <w:tc>
          <w:tcPr>
            <w:tcW w:w="42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服从管理</w:t>
            </w:r>
            <w:r>
              <w:rPr>
                <w:rFonts w:hint="eastAsia" w:ascii="方正仿宋_GB18030" w:hAnsi="方正仿宋_GB18030" w:eastAsia="方正仿宋_GB18030" w:cs="方正仿宋_GB18030"/>
                <w:color w:val="000000"/>
                <w:szCs w:val="21"/>
              </w:rPr>
            </w:r>
            <w:r/>
          </w:p>
        </w:tc>
        <w:tc>
          <w:tcPr>
            <w:tcW w:w="43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5</w:t>
            </w:r>
            <w:r>
              <w:rPr>
                <w:rFonts w:hint="eastAsia" w:ascii="方正仿宋_GB18030" w:hAnsi="方正仿宋_GB18030" w:eastAsia="方正仿宋_GB18030" w:cs="方正仿宋_GB18030"/>
                <w:color w:val="000000"/>
                <w:szCs w:val="21"/>
              </w:rPr>
            </w:r>
            <w:r/>
          </w:p>
        </w:tc>
        <w:tc>
          <w:tcPr>
            <w:tcW w:w="84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因管理不当等责任事故被投诉或被媒体曝光。（1分）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rHeight w:val="277"/>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园林中心下达的各项紧急任务，不服从或处置不力未能积极配合，未经管理方确认。（2分）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2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3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84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3</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对上月的问题进行回头看，不得有未整改或重复出现的问题（2分）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七</w:t>
            </w:r>
            <w:r>
              <w:rPr>
                <w:rFonts w:hint="eastAsia" w:ascii="方正仿宋_GB18030" w:hAnsi="方正仿宋_GB18030" w:eastAsia="方正仿宋_GB18030" w:cs="方正仿宋_GB18030"/>
                <w:color w:val="000000"/>
                <w:szCs w:val="21"/>
              </w:rPr>
            </w:r>
            <w:r/>
          </w:p>
        </w:tc>
        <w:tc>
          <w:tcPr>
            <w:tcW w:w="420"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整体感观</w:t>
            </w:r>
            <w:r>
              <w:rPr>
                <w:rFonts w:hint="eastAsia" w:ascii="方正仿宋_GB18030" w:hAnsi="方正仿宋_GB18030" w:eastAsia="方正仿宋_GB18030" w:cs="方正仿宋_GB18030"/>
                <w:color w:val="000000"/>
                <w:szCs w:val="21"/>
              </w:rPr>
            </w:r>
            <w:r/>
          </w:p>
        </w:tc>
        <w:tc>
          <w:tcPr>
            <w:tcW w:w="435"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10</w:t>
            </w:r>
            <w:r>
              <w:rPr>
                <w:rFonts w:hint="eastAsia" w:ascii="方正仿宋_GB18030" w:hAnsi="方正仿宋_GB18030" w:eastAsia="方正仿宋_GB18030" w:cs="方正仿宋_GB18030"/>
                <w:color w:val="000000"/>
                <w:szCs w:val="21"/>
              </w:rPr>
            </w:r>
            <w:r/>
          </w:p>
        </w:tc>
        <w:tc>
          <w:tcPr>
            <w:tcW w:w="840"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2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593"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按照考核标准，养护整体达到不同的景观效果。（一般扣4分、合格扣6分、不合格扣10分）</w:t>
            </w:r>
            <w:r>
              <w:rPr>
                <w:rFonts w:hint="eastAsia" w:ascii="方正仿宋_GB18030" w:hAnsi="方正仿宋_GB18030" w:eastAsia="方正仿宋_GB18030" w:cs="方正仿宋_GB18030"/>
                <w:color w:val="000000"/>
                <w:szCs w:val="21"/>
              </w:rPr>
            </w:r>
            <w:r/>
          </w:p>
        </w:tc>
        <w:tc>
          <w:tcPr>
            <w:tcW w:w="1687"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bl>
    <w:p>
      <w:pPr>
        <w:pStyle w:val="1064"/>
        <w:rPr>
          <w:rFonts w:hint="eastAsia" w:ascii="宋体" w:hAnsi="宋体" w:cs="宋体"/>
          <w:b/>
          <w:bCs/>
          <w:color w:val="000000"/>
          <w:sz w:val="30"/>
          <w:szCs w:val="30"/>
        </w:rPr>
      </w:pPr>
      <w:r>
        <w:rPr>
          <w:rFonts w:hint="eastAsia" w:ascii="宋体" w:hAnsi="宋体" w:cs="宋体"/>
          <w:b/>
          <w:bCs/>
          <w:color w:val="000000"/>
          <w:sz w:val="30"/>
          <w:szCs w:val="30"/>
        </w:rPr>
      </w:r>
      <w:r/>
    </w:p>
    <w:p>
      <w:pPr>
        <w:pStyle w:val="1064"/>
        <w:spacing w:line="540" w:lineRule="exact"/>
        <w:rPr>
          <w:rFonts w:hint="eastAsia" w:ascii="宋体" w:hAnsi="宋体" w:cs="宋体"/>
          <w:sz w:val="24"/>
        </w:rPr>
      </w:pPr>
      <w:r>
        <w:rPr>
          <w:rFonts w:hint="eastAsia" w:ascii="宋体" w:hAnsi="宋体" w:cs="宋体"/>
          <w:sz w:val="24"/>
        </w:rPr>
      </w:r>
      <w:r/>
    </w:p>
    <w:p>
      <w:pPr>
        <w:pStyle w:val="1064"/>
        <w:jc w:val="left"/>
        <w:rPr>
          <w:rFonts w:hint="eastAsia" w:ascii="宋体" w:hAnsi="宋体" w:cs="宋体"/>
          <w:b/>
          <w:bCs/>
          <w:color w:val="000000"/>
          <w:sz w:val="30"/>
          <w:szCs w:val="30"/>
        </w:rPr>
      </w:pPr>
      <w:r>
        <w:rPr>
          <w:rFonts w:hint="eastAsia" w:ascii="宋体" w:hAnsi="宋体" w:cs="宋体"/>
          <w:b/>
          <w:bCs/>
          <w:color w:val="000000"/>
          <w:sz w:val="30"/>
          <w:szCs w:val="30"/>
        </w:rPr>
        <w:t xml:space="preserve">附表2：                       </w:t>
      </w:r>
      <w:r>
        <w:rPr>
          <w:rFonts w:hint="eastAsia" w:ascii="宋体" w:hAnsi="宋体" w:cs="宋体"/>
          <w:b/>
          <w:bCs/>
          <w:color w:val="000000"/>
          <w:sz w:val="30"/>
          <w:szCs w:val="30"/>
        </w:rPr>
      </w:r>
      <w:r/>
    </w:p>
    <w:p>
      <w:pPr>
        <w:pStyle w:val="1064"/>
        <w:jc w:val="center"/>
        <w:rPr>
          <w:rFonts w:ascii="宋体" w:hAnsi="宋体"/>
          <w:b/>
          <w:sz w:val="36"/>
          <w:szCs w:val="36"/>
        </w:rPr>
      </w:pPr>
      <w:r>
        <w:rPr>
          <w:rFonts w:hint="eastAsia" w:ascii="宋体" w:hAnsi="宋体"/>
          <w:b/>
          <w:sz w:val="36"/>
          <w:szCs w:val="36"/>
        </w:rPr>
        <w:t xml:space="preserve">句容市园林管理中心道路绿化养护管理考核标准及评分细则</w:t>
      </w:r>
      <w:r>
        <w:rPr>
          <w:rFonts w:ascii="宋体" w:hAnsi="宋体"/>
          <w:b/>
          <w:sz w:val="36"/>
          <w:szCs w:val="36"/>
        </w:rPr>
      </w:r>
      <w:r/>
    </w:p>
    <w:tbl>
      <w:tblPr>
        <w:tblW w:w="154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
        <w:gridCol w:w="345"/>
        <w:gridCol w:w="510"/>
        <w:gridCol w:w="615"/>
        <w:gridCol w:w="465"/>
        <w:gridCol w:w="9975"/>
        <w:gridCol w:w="1762"/>
        <w:gridCol w:w="540"/>
        <w:gridCol w:w="761"/>
      </w:tblGrid>
      <w:tr>
        <w:trPr>
          <w:trHeight w:val="321"/>
        </w:trPr>
        <w:tc>
          <w:tcPr>
            <w:tcW w:w="439"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序号</w:t>
            </w:r>
            <w:r>
              <w:rPr>
                <w:rFonts w:hint="eastAsia" w:ascii="方正仿宋_GB18030" w:hAnsi="方正仿宋_GB18030" w:eastAsia="方正仿宋_GB18030" w:cs="方正仿宋_GB18030"/>
                <w:color w:val="000000"/>
                <w:szCs w:val="21"/>
              </w:rPr>
            </w:r>
            <w:r/>
          </w:p>
        </w:tc>
        <w:tc>
          <w:tcPr>
            <w:tcW w:w="345" w:type="dxa"/>
            <w:vAlign w:val="bottom"/>
            <w:textDirection w:val="lrTb"/>
            <w:noWrap w:val="false"/>
          </w:tcPr>
          <w:p>
            <w:pPr>
              <w:pStyle w:val="1064"/>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项目</w:t>
            </w:r>
            <w:r>
              <w:rPr>
                <w:rFonts w:hint="eastAsia" w:ascii="方正仿宋_GB18030" w:hAnsi="方正仿宋_GB18030" w:eastAsia="方正仿宋_GB18030" w:cs="方正仿宋_GB18030"/>
                <w:color w:val="000000"/>
                <w:szCs w:val="21"/>
              </w:rPr>
            </w:r>
            <w:r/>
          </w:p>
        </w:tc>
        <w:tc>
          <w:tcPr>
            <w:tcW w:w="510" w:type="dxa"/>
            <w:vAlign w:val="bottom"/>
            <w:textDirection w:val="lrTb"/>
            <w:noWrap w:val="false"/>
          </w:tcPr>
          <w:p>
            <w:pPr>
              <w:pStyle w:val="1064"/>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满分</w:t>
            </w:r>
            <w:r>
              <w:rPr>
                <w:rFonts w:hint="eastAsia" w:ascii="方正仿宋_GB18030" w:hAnsi="方正仿宋_GB18030" w:eastAsia="方正仿宋_GB18030" w:cs="方正仿宋_GB18030"/>
                <w:color w:val="000000"/>
                <w:szCs w:val="21"/>
              </w:rPr>
            </w:r>
            <w:r/>
          </w:p>
        </w:tc>
        <w:tc>
          <w:tcPr>
            <w:tcW w:w="615" w:type="dxa"/>
            <w:vAlign w:val="bottom"/>
            <w:textDirection w:val="lrTb"/>
            <w:noWrap w:val="false"/>
          </w:tcPr>
          <w:p>
            <w:pPr>
              <w:pStyle w:val="1064"/>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gridSpan w:val="2"/>
            <w:tcW w:w="10440" w:type="dxa"/>
            <w:vAlign w:val="bottom"/>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考核内容及标准</w:t>
            </w:r>
            <w:r>
              <w:rPr>
                <w:rFonts w:hint="eastAsia" w:ascii="方正仿宋_GB18030" w:hAnsi="方正仿宋_GB18030" w:eastAsia="方正仿宋_GB18030" w:cs="方正仿宋_GB18030"/>
                <w:color w:val="000000"/>
                <w:szCs w:val="21"/>
              </w:rPr>
            </w:r>
            <w:r/>
          </w:p>
        </w:tc>
        <w:tc>
          <w:tcPr>
            <w:tcW w:w="1762" w:type="dxa"/>
            <w:vAlign w:val="bottom"/>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扣分细则</w:t>
            </w:r>
            <w:r>
              <w:rPr>
                <w:rFonts w:hint="eastAsia" w:ascii="方正仿宋_GB18030" w:hAnsi="方正仿宋_GB18030" w:eastAsia="方正仿宋_GB18030" w:cs="方正仿宋_GB18030"/>
                <w:color w:val="000000"/>
                <w:szCs w:val="21"/>
              </w:rPr>
            </w:r>
            <w:r/>
          </w:p>
        </w:tc>
        <w:tc>
          <w:tcPr>
            <w:tcW w:w="540" w:type="dxa"/>
            <w:vAlign w:val="bottom"/>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扣分</w:t>
            </w:r>
            <w:r>
              <w:rPr>
                <w:rFonts w:hint="eastAsia" w:ascii="方正仿宋_GB18030" w:hAnsi="方正仿宋_GB18030" w:eastAsia="方正仿宋_GB18030" w:cs="方正仿宋_GB18030"/>
                <w:color w:val="000000"/>
                <w:szCs w:val="21"/>
              </w:rPr>
            </w:r>
            <w:r/>
          </w:p>
        </w:tc>
        <w:tc>
          <w:tcPr>
            <w:tcW w:w="761" w:type="dxa"/>
            <w:vAlign w:val="bottom"/>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扣分说明</w:t>
            </w:r>
            <w:r>
              <w:rPr>
                <w:rFonts w:hint="eastAsia" w:ascii="方正仿宋_GB18030" w:hAnsi="方正仿宋_GB18030" w:eastAsia="方正仿宋_GB18030" w:cs="方正仿宋_GB18030"/>
                <w:color w:val="000000"/>
                <w:szCs w:val="21"/>
              </w:rPr>
            </w:r>
            <w:r/>
          </w:p>
        </w:tc>
      </w:tr>
      <w:tr>
        <w:trPr/>
        <w:tc>
          <w:tcPr>
            <w:tcW w:w="439"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一</w:t>
            </w:r>
            <w:r>
              <w:rPr>
                <w:rFonts w:hint="eastAsia" w:ascii="方正仿宋_GB18030" w:hAnsi="方正仿宋_GB18030" w:eastAsia="方正仿宋_GB18030" w:cs="方正仿宋_GB18030"/>
                <w:color w:val="000000"/>
                <w:szCs w:val="21"/>
              </w:rPr>
            </w:r>
            <w:r/>
          </w:p>
        </w:tc>
        <w:tc>
          <w:tcPr>
            <w:tcW w:w="34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组织管理</w:t>
            </w:r>
            <w:r>
              <w:rPr>
                <w:rFonts w:hint="eastAsia" w:ascii="方正仿宋_GB18030" w:hAnsi="方正仿宋_GB18030" w:eastAsia="方正仿宋_GB18030" w:cs="方正仿宋_GB18030"/>
                <w:color w:val="000000"/>
                <w:szCs w:val="21"/>
              </w:rPr>
            </w:r>
            <w:r/>
          </w:p>
        </w:tc>
        <w:tc>
          <w:tcPr>
            <w:tcW w:w="51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15</w:t>
            </w:r>
            <w:r>
              <w:rPr>
                <w:rFonts w:hint="eastAsia" w:ascii="方正仿宋_GB18030" w:hAnsi="方正仿宋_GB18030" w:eastAsia="方正仿宋_GB18030" w:cs="方正仿宋_GB18030"/>
                <w:color w:val="000000"/>
                <w:szCs w:val="21"/>
              </w:rPr>
            </w:r>
            <w:r/>
          </w:p>
        </w:tc>
        <w:tc>
          <w:tcPr>
            <w:tcW w:w="61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能积极落实绿化主管部门的相关指令，指令通畅；需要上报的材料能按时、保证质量完成（1分）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擅自更换项目经理,更换项目组人员,</w:t>
            </w:r>
            <w:r>
              <w:rPr>
                <w:rFonts w:hint="eastAsia" w:ascii="方正仿宋_GB18030" w:hAnsi="方正仿宋_GB18030" w:eastAsia="方正仿宋_GB18030" w:cs="方正仿宋_GB18030"/>
                <w:szCs w:val="21"/>
              </w:rPr>
              <w:t xml:space="preserve">养护作业人员人数未按合同要求在岗，未按要求按时到岗缺岗。</w:t>
            </w:r>
            <w:r>
              <w:rPr>
                <w:rFonts w:hint="eastAsia" w:ascii="方正仿宋_GB18030" w:hAnsi="方正仿宋_GB18030" w:eastAsia="方正仿宋_GB18030" w:cs="方正仿宋_GB18030"/>
                <w:color w:val="000000"/>
                <w:szCs w:val="21"/>
              </w:rPr>
              <w:t xml:space="preserve">养护作业人员未穿统一服装 (服装上未标明养护单位名称)的。（4分）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rHeight w:val="445"/>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3</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制定合理的养护工作计划，并按照计划认真完成，检查考核台账，检查记录齐全、真实。（2分）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rHeight w:val="90"/>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4</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没有因因管理单位管理原因造成设施破坏、绿地占用等问题的（1分）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5</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会议、活动、培训要求到会的人员能按时到会（2分）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二</w:t>
            </w:r>
            <w:r>
              <w:rPr>
                <w:rFonts w:hint="eastAsia" w:ascii="方正仿宋_GB18030" w:hAnsi="方正仿宋_GB18030" w:eastAsia="方正仿宋_GB18030" w:cs="方正仿宋_GB18030"/>
                <w:color w:val="000000"/>
                <w:szCs w:val="21"/>
              </w:rPr>
            </w:r>
            <w:r/>
          </w:p>
        </w:tc>
        <w:tc>
          <w:tcPr>
            <w:tcW w:w="34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绿</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化</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养护</w:t>
            </w:r>
            <w:r>
              <w:rPr>
                <w:rFonts w:hint="eastAsia" w:ascii="方正仿宋_GB18030" w:hAnsi="方正仿宋_GB18030" w:eastAsia="方正仿宋_GB18030" w:cs="方正仿宋_GB18030"/>
                <w:color w:val="000000"/>
                <w:szCs w:val="21"/>
              </w:rPr>
            </w:r>
            <w:r/>
          </w:p>
        </w:tc>
        <w:tc>
          <w:tcPr>
            <w:tcW w:w="51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70</w:t>
            </w:r>
            <w:r>
              <w:rPr>
                <w:rFonts w:hint="eastAsia" w:ascii="方正仿宋_GB18030" w:hAnsi="方正仿宋_GB18030" w:eastAsia="方正仿宋_GB18030" w:cs="方正仿宋_GB18030"/>
                <w:color w:val="000000"/>
                <w:szCs w:val="21"/>
              </w:rPr>
            </w:r>
            <w:r/>
          </w:p>
        </w:tc>
        <w:tc>
          <w:tcPr>
            <w:tcW w:w="61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整形修剪（15分）</w:t>
            </w: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承包单位未根据《绿化养护标准及规范》编制修剪计划并上报，未按照审核通过的修剪方案对植物进行修剪。修剪效果总体差，造成植物损害或死亡，未做说明。（3分）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扣0.5分/株/次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按植物生长特性乔木、灌木年度修剪次数不得低于两次（不含草坪）。乔木修剪美观、树上无枯枝,造型树修剪合理美观。（3分）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3</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乔木、色块、灌木超过1m²面积的空洞，修剪后保护不得当，有明显的修剪伤害。色块灌木高度控制不合理，各品种高低搭配不合理，层次没有分明，曲线不流畅，灌木修剪不整齐，没有美观弧度。（3分）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4</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苗木枯枝危膀、徒长枝、病虫枝、萌蘖、残花残果明显，枯（死）树枝未及时清除。未剥芽去蘖，萌蘖枝长超过15cm,剥芽、去萌蘖等时拉伤树皮、未剥到位。（3分）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5</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草坪修剪不及时，高度超过（冷季型草坪）6-8cm、（暖季型草坪）3-5cm，修剪程序不符合要求未按照修剪规范和作业要求进行修剪。（3分）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浇排水（10分）</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6</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承包单位应根据《绿化养护标准及规范》编制浇水计划并上报，未按现场管理人员审核通过的计划开展工作的，未做说明的。</w:t>
            </w:r>
            <w:r>
              <w:rPr>
                <w:rFonts w:hint="eastAsia" w:ascii="方正仿宋_GB18030" w:hAnsi="方正仿宋_GB18030" w:eastAsia="方正仿宋_GB18030" w:cs="方正仿宋_GB18030"/>
                <w:color w:val="000000"/>
                <w:szCs w:val="21"/>
              </w:rPr>
              <w:t xml:space="preserve">（3分）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7</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违规使用窨井或消防水。跨车道浇水；浇水作业时严重污染周边设施，未积极采取补救措施的。</w:t>
            </w:r>
            <w:r>
              <w:rPr>
                <w:rFonts w:hint="eastAsia" w:ascii="方正仿宋_GB18030" w:hAnsi="方正仿宋_GB18030" w:eastAsia="方正仿宋_GB18030" w:cs="方正仿宋_GB18030"/>
                <w:color w:val="000000"/>
                <w:szCs w:val="21"/>
              </w:rPr>
              <w:t xml:space="preserve">（2分）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8</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干旱季节编制浇水计划未上报，管理方未确认。绿地浇水未做好巡查记录，浇水上报审核流程不符合要求。</w:t>
            </w:r>
            <w:r>
              <w:rPr>
                <w:rFonts w:hint="eastAsia" w:ascii="方正仿宋_GB18030" w:hAnsi="方正仿宋_GB18030" w:eastAsia="方正仿宋_GB18030" w:cs="方正仿宋_GB18030"/>
                <w:color w:val="000000"/>
                <w:szCs w:val="21"/>
              </w:rPr>
              <w:t xml:space="preserve">（2分）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9</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jc w:val="left"/>
              <w:widowControl/>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植物生长区域有积水现象，未能及时上报并积极采取补救措施的。（3分）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松土除草（20分）</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10</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绿地内发现有明显杂树、杂草、攀援性杂草、缠绕性杂草。</w:t>
            </w:r>
            <w:r>
              <w:rPr>
                <w:rFonts w:hint="eastAsia" w:ascii="方正仿宋_GB18030" w:hAnsi="方正仿宋_GB18030" w:eastAsia="方正仿宋_GB18030" w:cs="方正仿宋_GB18030"/>
                <w:color w:val="000000"/>
                <w:szCs w:val="21"/>
              </w:rPr>
              <w:t xml:space="preserve">（15分）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11</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草坪内杂草面积超5m²，造成草坪景观效果下降。草坪内泥土裸露超1m²且无合理理由。</w:t>
            </w:r>
            <w:r>
              <w:rPr>
                <w:rFonts w:hint="eastAsia" w:ascii="方正仿宋_GB18030" w:hAnsi="方正仿宋_GB18030" w:eastAsia="方正仿宋_GB18030" w:cs="方正仿宋_GB18030"/>
                <w:color w:val="000000"/>
                <w:szCs w:val="21"/>
              </w:rPr>
              <w:t xml:space="preserve">（3分）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12</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lang w:bidi="ar"/>
              </w:rPr>
              <w:t xml:space="preserve">绿地土壤出现严重板结现象。</w:t>
            </w:r>
            <w:r>
              <w:rPr>
                <w:rFonts w:hint="eastAsia" w:ascii="方正仿宋_GB18030" w:hAnsi="方正仿宋_GB18030" w:eastAsia="方正仿宋_GB18030" w:cs="方正仿宋_GB18030"/>
                <w:color w:val="000000"/>
                <w:szCs w:val="21"/>
              </w:rPr>
              <w:t xml:space="preserve">（2分）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病虫害防治（15分）</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13</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承包单位未根据《绿化养护标准及规范》编制病虫害防治计划并上报，未按现场管理人员审核通过的计划开展工作的，未做说明的。（3分）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14</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大面积发生病虫害，造成严重影响绿化景观效果。有明显虫口、虫粪、蛀干等病虫害危害防治不及时。（6分）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15</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草坪有明显病虫害现象，单块空秃面积超过0.5m²。（3分）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16</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违规使用化学除草剂，未及时上报，造成植物损害或死亡的。（3分）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施肥（5分）</w:t>
            </w: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17</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83"/>
              <w:ind w:right="-105" w:firstLine="0"/>
              <w:spacing w:line="400" w:lineRule="exact"/>
              <w:widowControl w:val="off"/>
              <w:rPr>
                <w:rFonts w:hint="eastAsia" w:ascii="方正仿宋_GB18030" w:hAnsi="方正仿宋_GB18030" w:eastAsia="方正仿宋_GB18030" w:cs="方正仿宋_GB18030"/>
                <w:color w:val="000000"/>
                <w:sz w:val="21"/>
                <w:szCs w:val="21"/>
              </w:rPr>
            </w:pPr>
            <w:r>
              <w:rPr>
                <w:rFonts w:hint="eastAsia" w:ascii="方正仿宋_GB18030" w:hAnsi="方正仿宋_GB18030" w:eastAsia="方正仿宋_GB18030" w:cs="方正仿宋_GB18030"/>
                <w:color w:val="000000"/>
                <w:sz w:val="21"/>
                <w:szCs w:val="21"/>
              </w:rPr>
              <w:t xml:space="preserve">承包单位未根据《绿化养护标准及规范》编制施肥计划并上报，未按现场管理人员审核通过的计划开展工作的，未做说明的。（2分）</w:t>
            </w:r>
            <w:r>
              <w:rPr>
                <w:rFonts w:hint="eastAsia" w:ascii="方正仿宋_GB18030" w:hAnsi="方正仿宋_GB18030" w:eastAsia="方正仿宋_GB18030" w:cs="方正仿宋_GB18030"/>
                <w:color w:val="000000"/>
                <w:sz w:val="21"/>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18</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未按要求对植物进行施肥，致使植物生长明显长势差的，没有明确的施肥记录、图片影像资料。乔灌木年度不低于两次，草坪除外。（3分）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卫生 保洁（5分）</w:t>
            </w:r>
            <w:r>
              <w:rPr>
                <w:rFonts w:hint="eastAsia" w:ascii="方正仿宋_GB18030" w:hAnsi="方正仿宋_GB18030" w:eastAsia="方正仿宋_GB18030" w:cs="方正仿宋_GB18030"/>
                <w:color w:val="000000"/>
                <w:szCs w:val="21"/>
              </w:rPr>
            </w:r>
            <w:r/>
          </w:p>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19</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树池或绿岛内卫生整洁，无垃圾，无垃圾土（2分）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rHeight w:val="350"/>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20</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绿地内有明显建筑垃圾、塑料袋、烟盒等各类杂物。烟头发现5个</w:t>
            </w:r>
            <w:r>
              <w:rPr>
                <w:rFonts w:hint="eastAsia" w:ascii="方正仿宋_GB18030" w:hAnsi="方正仿宋_GB18030" w:eastAsia="方正仿宋_GB18030" w:cs="方正仿宋_GB18030"/>
                <w:color w:val="ff0000"/>
                <w:szCs w:val="21"/>
              </w:rPr>
              <w:t xml:space="preserve">未能及时清除</w:t>
            </w:r>
            <w:r>
              <w:rPr>
                <w:rFonts w:hint="eastAsia" w:ascii="方正仿宋_GB18030" w:hAnsi="方正仿宋_GB18030" w:eastAsia="方正仿宋_GB18030" w:cs="方正仿宋_GB18030"/>
                <w:color w:val="000000"/>
                <w:szCs w:val="21"/>
              </w:rPr>
              <w:t xml:space="preserve">。（3分）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扣0.5分/处/次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三</w:t>
            </w:r>
            <w:r>
              <w:rPr>
                <w:rFonts w:hint="eastAsia" w:ascii="方正仿宋_GB18030" w:hAnsi="方正仿宋_GB18030" w:eastAsia="方正仿宋_GB18030" w:cs="方正仿宋_GB18030"/>
                <w:color w:val="000000"/>
                <w:szCs w:val="21"/>
              </w:rPr>
            </w:r>
            <w:r/>
          </w:p>
        </w:tc>
        <w:tc>
          <w:tcPr>
            <w:tcW w:w="34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服从管理</w:t>
            </w:r>
            <w:r>
              <w:rPr>
                <w:rFonts w:hint="eastAsia" w:ascii="方正仿宋_GB18030" w:hAnsi="方正仿宋_GB18030" w:eastAsia="方正仿宋_GB18030" w:cs="方正仿宋_GB18030"/>
                <w:color w:val="000000"/>
                <w:szCs w:val="21"/>
              </w:rPr>
            </w:r>
            <w:r/>
          </w:p>
        </w:tc>
        <w:tc>
          <w:tcPr>
            <w:tcW w:w="510"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5</w:t>
            </w:r>
            <w:r>
              <w:rPr>
                <w:rFonts w:hint="eastAsia" w:ascii="方正仿宋_GB18030" w:hAnsi="方正仿宋_GB18030" w:eastAsia="方正仿宋_GB18030" w:cs="方正仿宋_GB18030"/>
                <w:color w:val="000000"/>
                <w:szCs w:val="21"/>
              </w:rPr>
            </w:r>
            <w:r/>
          </w:p>
        </w:tc>
        <w:tc>
          <w:tcPr>
            <w:tcW w:w="615" w:type="dxa"/>
            <w:vAlign w:val="center"/>
            <w:vMerge w:val="restart"/>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因管理不当等责任事故被投诉或被媒体曝光。（1分）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rHeight w:val="277"/>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2</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园林中心下达的各项紧急任务，不服从或处置不力未能积极配合，未经管理方确认。（2分）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34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510"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615" w:type="dxa"/>
            <w:vAlign w:val="center"/>
            <w:vMerge w:val="continue"/>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3</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对上月的问题进行回头看，不得有未整改或重复出现的问题（2分）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扣1分/处/次</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r>
        <w:trPr/>
        <w:tc>
          <w:tcPr>
            <w:tcW w:w="439"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四</w:t>
            </w:r>
            <w:r>
              <w:rPr>
                <w:rFonts w:hint="eastAsia" w:ascii="方正仿宋_GB18030" w:hAnsi="方正仿宋_GB18030" w:eastAsia="方正仿宋_GB18030" w:cs="方正仿宋_GB18030"/>
                <w:color w:val="000000"/>
                <w:szCs w:val="21"/>
              </w:rPr>
            </w:r>
            <w:r/>
          </w:p>
        </w:tc>
        <w:tc>
          <w:tcPr>
            <w:tcW w:w="345"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整体  感观</w:t>
            </w:r>
            <w:r>
              <w:rPr>
                <w:rFonts w:hint="eastAsia" w:ascii="方正仿宋_GB18030" w:hAnsi="方正仿宋_GB18030" w:eastAsia="方正仿宋_GB18030" w:cs="方正仿宋_GB18030"/>
                <w:color w:val="000000"/>
                <w:szCs w:val="21"/>
              </w:rPr>
            </w:r>
            <w:r/>
          </w:p>
        </w:tc>
        <w:tc>
          <w:tcPr>
            <w:tcW w:w="510"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10</w:t>
            </w:r>
            <w:r>
              <w:rPr>
                <w:rFonts w:hint="eastAsia" w:ascii="方正仿宋_GB18030" w:hAnsi="方正仿宋_GB18030" w:eastAsia="方正仿宋_GB18030" w:cs="方正仿宋_GB18030"/>
                <w:color w:val="000000"/>
                <w:szCs w:val="21"/>
              </w:rPr>
            </w:r>
            <w:r/>
          </w:p>
        </w:tc>
        <w:tc>
          <w:tcPr>
            <w:tcW w:w="615" w:type="dxa"/>
            <w:vAlign w:val="center"/>
            <w:textDirection w:val="lrTb"/>
            <w:noWrap w:val="false"/>
          </w:tcPr>
          <w:p>
            <w:pPr>
              <w:pStyle w:val="1064"/>
              <w:jc w:val="center"/>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465"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1</w:t>
            </w:r>
            <w:r>
              <w:rPr>
                <w:rFonts w:hint="eastAsia" w:ascii="方正仿宋_GB18030" w:hAnsi="方正仿宋_GB18030" w:eastAsia="方正仿宋_GB18030" w:cs="方正仿宋_GB18030"/>
                <w:color w:val="000000"/>
                <w:szCs w:val="21"/>
              </w:rPr>
            </w:r>
            <w:r/>
          </w:p>
        </w:tc>
        <w:tc>
          <w:tcPr>
            <w:tcW w:w="9975" w:type="dxa"/>
            <w:vAlign w:val="center"/>
            <w:textDirection w:val="lrTb"/>
            <w:noWrap w:val="false"/>
          </w:tcPr>
          <w:p>
            <w:pPr>
              <w:pStyle w:val="1064"/>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按照考核标准，养护整体达到不同的景观效果。（一般扣4分、合格扣6分、不合格扣10分）</w:t>
            </w:r>
            <w:r>
              <w:rPr>
                <w:rFonts w:hint="eastAsia" w:ascii="方正仿宋_GB18030" w:hAnsi="方正仿宋_GB18030" w:eastAsia="方正仿宋_GB18030" w:cs="方正仿宋_GB18030"/>
                <w:color w:val="000000"/>
                <w:szCs w:val="21"/>
              </w:rPr>
            </w:r>
            <w:r/>
          </w:p>
        </w:tc>
        <w:tc>
          <w:tcPr>
            <w:tcW w:w="1762"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t xml:space="preserve">优秀扣0分、良扣2分、合格扣4-6分、基本合格扣8分、不合格扣10分</w:t>
            </w:r>
            <w:r>
              <w:rPr>
                <w:rFonts w:hint="eastAsia" w:ascii="方正仿宋_GB18030" w:hAnsi="方正仿宋_GB18030" w:eastAsia="方正仿宋_GB18030" w:cs="方正仿宋_GB18030"/>
                <w:color w:val="000000"/>
                <w:szCs w:val="21"/>
              </w:rPr>
            </w:r>
            <w:r/>
          </w:p>
        </w:tc>
        <w:tc>
          <w:tcPr>
            <w:tcW w:w="540"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c>
          <w:tcPr>
            <w:tcW w:w="761" w:type="dxa"/>
            <w:vAlign w:val="center"/>
            <w:textDirection w:val="lrTb"/>
            <w:noWrap w:val="false"/>
          </w:tcPr>
          <w:p>
            <w:pPr>
              <w:pStyle w:val="1064"/>
              <w:jc w:val="center"/>
              <w:spacing w:line="276" w:lineRule="auto"/>
              <w:rPr>
                <w:rFonts w:hint="eastAsia" w:ascii="方正仿宋_GB18030" w:hAnsi="方正仿宋_GB18030" w:eastAsia="方正仿宋_GB18030" w:cs="方正仿宋_GB18030"/>
                <w:color w:val="000000"/>
                <w:szCs w:val="21"/>
              </w:rPr>
            </w:pPr>
            <w:r>
              <w:rPr>
                <w:rFonts w:hint="eastAsia" w:ascii="方正仿宋_GB18030" w:hAnsi="方正仿宋_GB18030" w:eastAsia="方正仿宋_GB18030" w:cs="方正仿宋_GB18030"/>
                <w:color w:val="000000"/>
                <w:szCs w:val="21"/>
              </w:rPr>
            </w:r>
            <w:r/>
          </w:p>
        </w:tc>
      </w:tr>
    </w:tbl>
    <w:p>
      <w:pPr>
        <w:pStyle w:val="1064"/>
        <w:spacing w:line="540" w:lineRule="exact"/>
        <w:rPr>
          <w:rFonts w:hint="eastAsia" w:ascii="宋体" w:hAnsi="宋体" w:cs="宋体"/>
          <w:sz w:val="24"/>
        </w:rPr>
      </w:pPr>
      <w:r>
        <w:rPr>
          <w:rFonts w:hint="eastAsia" w:ascii="宋体" w:hAnsi="宋体" w:cs="宋体"/>
          <w:sz w:val="24"/>
        </w:rPr>
      </w:r>
      <w:r/>
    </w:p>
    <w:p>
      <w:pPr>
        <w:pStyle w:val="1064"/>
        <w:spacing w:line="540" w:lineRule="exact"/>
        <w:rPr>
          <w:rFonts w:hint="eastAsia" w:ascii="宋体" w:hAnsi="宋体" w:cs="宋体"/>
          <w:sz w:val="24"/>
        </w:rPr>
      </w:pPr>
      <w:r>
        <w:rPr>
          <w:rFonts w:hint="eastAsia" w:ascii="宋体" w:hAnsi="宋体" w:cs="宋体"/>
          <w:sz w:val="24"/>
        </w:rPr>
      </w:r>
      <w:r/>
    </w:p>
    <w:p>
      <w:pPr>
        <w:pStyle w:val="1064"/>
        <w:spacing w:line="540" w:lineRule="exact"/>
        <w:rPr>
          <w:rFonts w:hint="eastAsia" w:ascii="宋体" w:hAnsi="宋体" w:cs="宋体"/>
          <w:sz w:val="24"/>
        </w:rPr>
      </w:pPr>
      <w:r>
        <w:rPr>
          <w:rFonts w:hint="eastAsia" w:ascii="宋体" w:hAnsi="宋体" w:cs="宋体"/>
          <w:sz w:val="24"/>
        </w:rPr>
      </w:r>
      <w:r/>
    </w:p>
    <w:p>
      <w:pPr>
        <w:pStyle w:val="1064"/>
        <w:ind w:firstLine="480"/>
        <w:jc w:val="left"/>
        <w:spacing w:line="440" w:lineRule="exact"/>
        <w:rPr>
          <w:rFonts w:hAnsi="楷体" w:eastAsia="楷体"/>
          <w:color w:val="ff0000"/>
          <w:sz w:val="24"/>
        </w:rPr>
      </w:pPr>
      <w:r>
        <w:rPr>
          <w:rFonts w:hAnsi="楷体" w:eastAsia="楷体"/>
          <w:color w:val="ff0000"/>
          <w:sz w:val="24"/>
        </w:rPr>
      </w:r>
      <w:r/>
    </w:p>
    <w:p>
      <w:pPr>
        <w:pStyle w:val="1064"/>
        <w:jc w:val="left"/>
        <w:tabs>
          <w:tab w:val="left" w:pos="1340" w:leader="none"/>
        </w:tabs>
        <w:rPr>
          <w:rFonts w:hint="eastAsia"/>
        </w:rPr>
        <w:sectPr>
          <w:footnotePr/>
          <w:endnotePr/>
          <w:type w:val="nextPage"/>
          <w:pgSz w:w="16840" w:h="11907" w:orient="landscape"/>
          <w:pgMar w:top="1270" w:right="1440" w:bottom="1270" w:left="1440" w:header="851" w:footer="992" w:gutter="0"/>
          <w:cols w:num="1" w:sep="0" w:space="1701" w:equalWidth="1"/>
          <w:docGrid w:linePitch="360"/>
          <w:titlePg/>
        </w:sectPr>
      </w:pPr>
      <w:r>
        <w:rPr>
          <w:rFonts w:hint="eastAsia"/>
        </w:rPr>
      </w:r>
      <w:r/>
    </w:p>
    <w:p>
      <w:pPr>
        <w:pStyle w:val="1064"/>
        <w:jc w:val="left"/>
        <w:spacing w:line="360" w:lineRule="auto"/>
        <w:rPr>
          <w:rFonts w:ascii="宋体" w:hAnsi="宋体" w:cs="宋体"/>
          <w:sz w:val="24"/>
        </w:rPr>
      </w:pPr>
      <w:r>
        <w:rPr>
          <w:rFonts w:ascii="宋体" w:hAnsi="宋体" w:cs="宋体"/>
          <w:sz w:val="24"/>
        </w:rPr>
      </w:r>
      <w:r/>
    </w:p>
    <w:p>
      <w:pPr>
        <w:pStyle w:val="1064"/>
        <w:jc w:val="center"/>
        <w:spacing w:line="360" w:lineRule="auto"/>
        <w:rPr>
          <w:rFonts w:ascii="宋体" w:hAnsi="宋体"/>
          <w:b/>
          <w:sz w:val="30"/>
        </w:rPr>
      </w:pPr>
      <w:r>
        <w:rPr>
          <w:rFonts w:hint="eastAsia" w:ascii="宋体" w:hAnsi="宋体"/>
          <w:b/>
          <w:sz w:val="30"/>
        </w:rPr>
        <w:t xml:space="preserve">第五部分</w:t>
      </w:r>
      <w:bookmarkStart w:id="203" w:name="_Toc98669372"/>
      <w:r/>
      <w:bookmarkStart w:id="204" w:name="_Toc20821546"/>
      <w:r/>
      <w:bookmarkStart w:id="205" w:name="_Toc98669730"/>
      <w:r/>
      <w:bookmarkStart w:id="206" w:name="_Toc76955302"/>
      <w:r/>
      <w:bookmarkStart w:id="207" w:name="_Toc100386076"/>
      <w:r>
        <w:rPr>
          <w:rFonts w:hint="eastAsia" w:ascii="宋体" w:hAnsi="宋体"/>
          <w:b/>
          <w:sz w:val="30"/>
        </w:rPr>
        <w:t xml:space="preserve">评标办法和标准</w:t>
      </w:r>
      <w:r>
        <w:rPr>
          <w:rFonts w:ascii="宋体" w:hAnsi="宋体"/>
          <w:b/>
          <w:sz w:val="30"/>
        </w:rPr>
      </w:r>
      <w:r/>
    </w:p>
    <w:p>
      <w:pPr>
        <w:pStyle w:val="1084"/>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rPr>
          <w:rFonts w:ascii="宋体" w:hAnsi="宋体"/>
          <w:sz w:val="30"/>
        </w:rPr>
      </w:r>
      <w:r/>
    </w:p>
    <w:p>
      <w:pPr>
        <w:pStyle w:val="1070"/>
        <w:ind w:firstLine="480"/>
        <w:spacing w:line="360" w:lineRule="auto"/>
        <w:rPr>
          <w:rFonts w:ascii="宋体" w:hAnsi="宋体"/>
          <w:sz w:val="24"/>
        </w:rPr>
      </w:pPr>
      <w:r>
        <w:rPr>
          <w:rFonts w:hint="eastAsia" w:ascii="宋体" w:hAnsi="宋体"/>
          <w:sz w:val="24"/>
        </w:rPr>
        <w:t xml:space="preserve">1.1 采购代理机构负责组织评标工作，并履行下列职责：</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（1）核对评审专家身份和采购人代表授权函，对评审专家在政府采购活动中的职责履行情况予以记录，并及时将有关违法违规行为向政府采购监管部门报告；</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（2）宣布评标纪律；</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（3）公布投标人名单，告知评审专家应当回避的情形；</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（4）组织评标委员会推选评标组长，采购人代表不得担任组长；</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（5）在评标期间采取必要的通讯管理措施，保证评标活动不受外界干扰；</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（6）根据评标委员会的要求介绍政府采购相关政策法规、招标文件；</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rPr>
          <w:rFonts w:ascii="宋体" w:hAnsi="宋体"/>
          <w:sz w:val="24"/>
        </w:rPr>
      </w:r>
      <w:r/>
    </w:p>
    <w:p>
      <w:pPr>
        <w:pStyle w:val="1070"/>
        <w:ind w:firstLine="360"/>
        <w:spacing w:line="360" w:lineRule="auto"/>
        <w:rPr>
          <w:rFonts w:ascii="宋体" w:hAnsi="宋体"/>
          <w:sz w:val="24"/>
        </w:rPr>
      </w:pPr>
      <w:r>
        <w:rPr>
          <w:rFonts w:hint="eastAsia" w:ascii="宋体" w:hAnsi="宋体"/>
          <w:sz w:val="24"/>
        </w:rPr>
        <w:t xml:space="preserve">（10）处理与评标有关的其他事项。</w:t>
      </w:r>
      <w:r>
        <w:rPr>
          <w:rFonts w:ascii="宋体" w:hAnsi="宋体"/>
          <w:sz w:val="24"/>
        </w:rPr>
      </w:r>
      <w:r/>
    </w:p>
    <w:p>
      <w:pPr>
        <w:pStyle w:val="108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rPr>
          <w:rFonts w:ascii="宋体" w:hAnsi="宋体"/>
          <w:sz w:val="30"/>
          <w:szCs w:val="30"/>
        </w:rPr>
      </w:r>
      <w:r/>
    </w:p>
    <w:p>
      <w:pPr>
        <w:pStyle w:val="1084"/>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w:t>
      </w:r>
      <w:r>
        <w:rPr>
          <w:rFonts w:ascii="宋体" w:hAnsi="宋体"/>
          <w:sz w:val="24"/>
          <w:szCs w:val="24"/>
        </w:rPr>
      </w:r>
      <w:r/>
    </w:p>
    <w:p>
      <w:pPr>
        <w:pStyle w:val="1064"/>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w:t>
      </w:r>
      <w:r>
        <w:rPr>
          <w:rFonts w:ascii="宋体" w:hAnsi="宋体"/>
          <w:sz w:val="24"/>
        </w:rPr>
      </w:r>
      <w:r/>
    </w:p>
    <w:p>
      <w:pPr>
        <w:pStyle w:val="1064"/>
        <w:ind w:firstLine="420"/>
        <w:spacing w:line="360" w:lineRule="auto"/>
        <w:rPr>
          <w:rFonts w:ascii="宋体" w:hAnsi="宋体"/>
          <w:sz w:val="24"/>
        </w:rPr>
      </w:pPr>
      <w:r>
        <w:rPr>
          <w:rFonts w:hint="eastAsia" w:ascii="宋体" w:hAnsi="宋体"/>
          <w:sz w:val="24"/>
        </w:rPr>
        <w:t xml:space="preserve">（2）要求投标人对投标文件有关事项作出澄清或者说明；</w:t>
      </w:r>
      <w:r>
        <w:rPr>
          <w:rFonts w:ascii="宋体" w:hAnsi="宋体"/>
          <w:sz w:val="24"/>
        </w:rPr>
      </w:r>
      <w:r/>
    </w:p>
    <w:p>
      <w:pPr>
        <w:pStyle w:val="1064"/>
        <w:ind w:firstLine="420"/>
        <w:spacing w:line="360" w:lineRule="auto"/>
        <w:rPr>
          <w:rFonts w:ascii="宋体" w:hAnsi="宋体"/>
          <w:sz w:val="24"/>
        </w:rPr>
      </w:pPr>
      <w:r>
        <w:rPr>
          <w:rFonts w:hint="eastAsia" w:ascii="宋体" w:hAnsi="宋体"/>
          <w:sz w:val="24"/>
        </w:rPr>
        <w:t xml:space="preserve">（3）对投标文件进行比较和评价；</w:t>
      </w:r>
      <w:r>
        <w:rPr>
          <w:rFonts w:ascii="宋体" w:hAnsi="宋体"/>
          <w:sz w:val="24"/>
        </w:rPr>
      </w:r>
      <w:r/>
    </w:p>
    <w:p>
      <w:pPr>
        <w:pStyle w:val="1064"/>
        <w:ind w:firstLine="420"/>
        <w:spacing w:line="360" w:lineRule="auto"/>
        <w:rPr>
          <w:rFonts w:ascii="宋体" w:hAnsi="宋体"/>
          <w:sz w:val="24"/>
        </w:rPr>
      </w:pPr>
      <w:r>
        <w:rPr>
          <w:rFonts w:hint="eastAsia" w:ascii="宋体" w:hAnsi="宋体"/>
          <w:sz w:val="24"/>
        </w:rPr>
        <w:t xml:space="preserve">（4）确定中标候选人名单，以及根据采购人委托直接确定中标人；</w:t>
      </w:r>
      <w:r>
        <w:rPr>
          <w:rFonts w:ascii="宋体" w:hAnsi="宋体"/>
          <w:sz w:val="24"/>
        </w:rPr>
      </w:r>
      <w:r/>
    </w:p>
    <w:p>
      <w:pPr>
        <w:pStyle w:val="1064"/>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rPr>
          <w:rFonts w:ascii="宋体" w:hAnsi="宋体"/>
          <w:sz w:val="24"/>
        </w:rPr>
      </w:r>
      <w:r/>
    </w:p>
    <w:p>
      <w:pPr>
        <w:pStyle w:val="108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rPr>
          <w:rFonts w:ascii="宋体" w:hAnsi="宋体"/>
          <w:sz w:val="30"/>
          <w:szCs w:val="30"/>
        </w:rPr>
      </w:r>
      <w:r/>
    </w:p>
    <w:p>
      <w:pPr>
        <w:pStyle w:val="1064"/>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rPr>
          <w:rFonts w:ascii="宋体" w:hAnsi="宋体"/>
          <w:sz w:val="24"/>
        </w:rPr>
      </w:r>
      <w:r/>
    </w:p>
    <w:p>
      <w:pPr>
        <w:pStyle w:val="1064"/>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b/>
          <w:sz w:val="24"/>
          <w:u w:val="single"/>
        </w:rPr>
      </w:r>
      <w:r/>
    </w:p>
    <w:p>
      <w:pPr>
        <w:pStyle w:val="1064"/>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3.5评标委员会及其成员不得有下列行为：</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（1）确定参与评标至评标结束前私自接触投标人；</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（4）对需要专业判断的主观评审因素协商评分；</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（6）记录、复制或者带走任何评标资料；</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（7）其他不遵守评标纪律的行为。</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sz w:val="24"/>
        </w:rPr>
      </w:r>
      <w:r/>
    </w:p>
    <w:p>
      <w:pPr>
        <w:pStyle w:val="108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rPr>
          <w:rFonts w:ascii="宋体" w:hAnsi="宋体"/>
          <w:sz w:val="30"/>
          <w:szCs w:val="30"/>
        </w:rPr>
      </w:r>
      <w:r/>
    </w:p>
    <w:p>
      <w:pPr>
        <w:pStyle w:val="1064"/>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rPr>
          <w:rFonts w:ascii="宋体" w:hAnsi="宋体"/>
          <w:sz w:val="24"/>
        </w:rPr>
      </w:r>
      <w:r/>
    </w:p>
    <w:p>
      <w:pPr>
        <w:pStyle w:val="1064"/>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108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rPr>
          <w:rFonts w:ascii="宋体" w:hAnsi="宋体"/>
          <w:sz w:val="30"/>
          <w:szCs w:val="30"/>
        </w:rPr>
      </w:r>
      <w:r/>
    </w:p>
    <w:p>
      <w:pPr>
        <w:pStyle w:val="1064"/>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1064"/>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rPr>
          <w:rFonts w:ascii="宋体" w:hAnsi="宋体"/>
          <w:sz w:val="24"/>
        </w:rPr>
      </w:r>
      <w:r/>
    </w:p>
    <w:p>
      <w:pPr>
        <w:pStyle w:val="1064"/>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rPr>
          <w:rFonts w:ascii="宋体" w:hAnsi="宋体"/>
          <w:sz w:val="24"/>
        </w:rPr>
      </w:r>
      <w:r/>
    </w:p>
    <w:p>
      <w:pPr>
        <w:pStyle w:val="1064"/>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rPr>
          <w:rFonts w:ascii="宋体" w:hAnsi="宋体"/>
          <w:b/>
          <w:sz w:val="30"/>
          <w:szCs w:val="30"/>
        </w:rPr>
      </w:r>
      <w:r/>
    </w:p>
    <w:p>
      <w:pPr>
        <w:pStyle w:val="1064"/>
        <w:ind w:firstLine="480"/>
        <w:jc w:val="left"/>
        <w:spacing w:line="360" w:lineRule="auto"/>
        <w:widowControl/>
        <w:rPr>
          <w:rFonts w:ascii="宋体" w:hAnsi="宋体"/>
          <w:sz w:val="24"/>
        </w:rPr>
      </w:pPr>
      <w:r>
        <w:rPr>
          <w:rFonts w:hint="eastAsia" w:ascii="宋体" w:hAnsi="宋体"/>
          <w:sz w:val="24"/>
        </w:rPr>
        <w:t xml:space="preserve">6.1 采用资格后审方式</w:t>
      </w:r>
      <w:r>
        <w:rPr>
          <w:rFonts w:ascii="宋体" w:hAnsi="宋体"/>
          <w:sz w:val="24"/>
        </w:rPr>
      </w:r>
      <w:r/>
    </w:p>
    <w:p>
      <w:pPr>
        <w:pStyle w:val="1064"/>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rPr>
          <w:rFonts w:ascii="宋体" w:hAnsi="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1"/>
        <w:gridCol w:w="2161"/>
        <w:gridCol w:w="7061"/>
      </w:tblGrid>
      <w:tr>
        <w:trPr/>
        <w:tc>
          <w:tcPr>
            <w:tcW w:w="281" w:type="dxa"/>
            <w:vAlign w:val="top"/>
            <w:textDirection w:val="lrTb"/>
            <w:noWrap/>
          </w:tcPr>
          <w:p>
            <w:pPr>
              <w:pStyle w:val="1064"/>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2102" w:type="dxa"/>
            <w:vAlign w:val="center"/>
            <w:textDirection w:val="lrTb"/>
            <w:noWrap/>
          </w:tcPr>
          <w:p>
            <w:pPr>
              <w:pStyle w:val="1064"/>
              <w:spacing w:line="360" w:lineRule="auto"/>
              <w:rPr>
                <w:rFonts w:ascii="宋体" w:hAnsi="宋体"/>
                <w:b/>
                <w:sz w:val="24"/>
              </w:rPr>
            </w:pPr>
            <w:r>
              <w:rPr>
                <w:rFonts w:hint="eastAsia" w:ascii="宋体" w:hAnsi="宋体"/>
                <w:b/>
                <w:sz w:val="24"/>
              </w:rPr>
              <w:t xml:space="preserve">审查要素</w:t>
            </w:r>
            <w:r>
              <w:rPr>
                <w:rFonts w:ascii="宋体" w:hAnsi="宋体"/>
                <w:b/>
                <w:sz w:val="24"/>
              </w:rPr>
            </w:r>
            <w:r/>
          </w:p>
        </w:tc>
        <w:tc>
          <w:tcPr>
            <w:tcW w:w="2617" w:type="dxa"/>
            <w:vAlign w:val="top"/>
            <w:textDirection w:val="lrTb"/>
            <w:noWrap/>
          </w:tcPr>
          <w:p>
            <w:pPr>
              <w:pStyle w:val="1064"/>
              <w:jc w:val="center"/>
              <w:spacing w:line="360" w:lineRule="auto"/>
              <w:rPr>
                <w:rFonts w:ascii="宋体" w:hAnsi="宋体"/>
                <w:b/>
                <w:sz w:val="24"/>
              </w:rPr>
            </w:pPr>
            <w:r>
              <w:rPr>
                <w:rFonts w:hint="eastAsia" w:ascii="宋体" w:hAnsi="宋体"/>
                <w:b/>
                <w:sz w:val="24"/>
              </w:rPr>
              <w:t xml:space="preserve">审查内容</w:t>
            </w:r>
            <w:r>
              <w:rPr>
                <w:rFonts w:ascii="宋体" w:hAnsi="宋体"/>
                <w:b/>
                <w:sz w:val="24"/>
              </w:rPr>
            </w:r>
            <w:r/>
          </w:p>
        </w:tc>
      </w:tr>
      <w:tr>
        <w:trPr/>
        <w:tc>
          <w:tcPr>
            <w:tcW w:w="281" w:type="dxa"/>
            <w:vAlign w:val="center"/>
            <w:textDirection w:val="lrTb"/>
            <w:noWrap/>
          </w:tcPr>
          <w:p>
            <w:pPr>
              <w:pStyle w:val="1064"/>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2102" w:type="dxa"/>
            <w:vAlign w:val="center"/>
            <w:textDirection w:val="lrTb"/>
            <w:noWrap/>
          </w:tcPr>
          <w:p>
            <w:pPr>
              <w:pStyle w:val="1064"/>
              <w:spacing w:line="360" w:lineRule="auto"/>
              <w:rPr>
                <w:rFonts w:ascii="宋体" w:hAnsi="宋体"/>
                <w:sz w:val="24"/>
              </w:rPr>
            </w:pPr>
            <w:r>
              <w:rPr>
                <w:rFonts w:hint="eastAsia" w:ascii="宋体" w:hAnsi="宋体"/>
                <w:sz w:val="24"/>
              </w:rPr>
              <w:t xml:space="preserve">具有独立承担民事责任的能力</w:t>
            </w:r>
            <w:r>
              <w:rPr>
                <w:rFonts w:ascii="宋体" w:hAnsi="宋体"/>
                <w:sz w:val="24"/>
              </w:rPr>
            </w:r>
            <w:r/>
          </w:p>
        </w:tc>
        <w:tc>
          <w:tcPr>
            <w:tcW w:w="2617" w:type="dxa"/>
            <w:vAlign w:val="top"/>
            <w:textDirection w:val="lrTb"/>
            <w:noWrap/>
          </w:tcPr>
          <w:p>
            <w:pPr>
              <w:pStyle w:val="1064"/>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rPr>
                <w:rFonts w:ascii="宋体" w:hAnsi="宋体"/>
                <w:sz w:val="24"/>
              </w:rPr>
            </w:r>
            <w:r/>
          </w:p>
        </w:tc>
      </w:tr>
      <w:tr>
        <w:trPr/>
        <w:tc>
          <w:tcPr>
            <w:tcW w:w="281" w:type="dxa"/>
            <w:vAlign w:val="center"/>
            <w:textDirection w:val="lrTb"/>
            <w:noWrap/>
          </w:tcPr>
          <w:p>
            <w:pPr>
              <w:pStyle w:val="1064"/>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2102" w:type="dxa"/>
            <w:vAlign w:val="center"/>
            <w:textDirection w:val="lrTb"/>
            <w:noWrap/>
          </w:tcPr>
          <w:p>
            <w:pPr>
              <w:pStyle w:val="1064"/>
              <w:spacing w:line="360" w:lineRule="auto"/>
              <w:rPr>
                <w:rFonts w:ascii="宋体" w:hAnsi="宋体"/>
                <w:sz w:val="24"/>
              </w:rPr>
            </w:pPr>
            <w:r>
              <w:rPr>
                <w:rFonts w:hint="eastAsia" w:ascii="宋体" w:hAnsi="宋体"/>
                <w:sz w:val="24"/>
              </w:rPr>
              <w:t xml:space="preserve">具有良好的商业信誉和健全的财务会计制度</w:t>
            </w:r>
            <w:r>
              <w:rPr>
                <w:rFonts w:ascii="宋体" w:hAnsi="宋体"/>
                <w:sz w:val="24"/>
              </w:rPr>
            </w:r>
            <w:r/>
          </w:p>
        </w:tc>
        <w:tc>
          <w:tcPr>
            <w:tcW w:w="2617" w:type="dxa"/>
            <w:vAlign w:val="center"/>
            <w:textDirection w:val="lrTb"/>
            <w:noWrap/>
          </w:tcPr>
          <w:p>
            <w:pPr>
              <w:pStyle w:val="1064"/>
              <w:spacing w:line="360" w:lineRule="auto"/>
              <w:rPr>
                <w:rFonts w:ascii="宋体" w:hAnsi="宋体"/>
                <w:b/>
                <w:sz w:val="24"/>
              </w:rPr>
            </w:pPr>
            <w:r>
              <w:rPr>
                <w:rFonts w:hint="eastAsia" w:ascii="新宋体" w:hAnsi="新宋体" w:eastAsia="新宋体" w:cs="新宋体"/>
                <w:sz w:val="24"/>
              </w:rPr>
              <w:t xml:space="preserve">2023年度财务报告（成立不满一年的提供至少一个月），或银行出具的资信证明，或财政部门认可的政府采购专业担保机构出具的投标担保函等或资格承诺函。</w:t>
            </w:r>
            <w:r>
              <w:rPr>
                <w:rFonts w:ascii="宋体" w:hAnsi="宋体"/>
                <w:b/>
                <w:sz w:val="24"/>
              </w:rPr>
            </w:r>
            <w:r/>
          </w:p>
        </w:tc>
      </w:tr>
      <w:tr>
        <w:trPr/>
        <w:tc>
          <w:tcPr>
            <w:tcW w:w="281" w:type="dxa"/>
            <w:vAlign w:val="center"/>
            <w:textDirection w:val="lrTb"/>
            <w:noWrap/>
          </w:tcPr>
          <w:p>
            <w:pPr>
              <w:pStyle w:val="1064"/>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2102" w:type="dxa"/>
            <w:vAlign w:val="center"/>
            <w:textDirection w:val="lrTb"/>
            <w:noWrap/>
          </w:tcPr>
          <w:p>
            <w:pPr>
              <w:pStyle w:val="1064"/>
              <w:spacing w:line="360" w:lineRule="auto"/>
              <w:rPr>
                <w:rFonts w:ascii="宋体" w:hAnsi="宋体"/>
                <w:sz w:val="24"/>
              </w:rPr>
            </w:pPr>
            <w:r>
              <w:rPr>
                <w:rFonts w:hint="eastAsia" w:ascii="宋体" w:hAnsi="宋体"/>
                <w:sz w:val="24"/>
              </w:rPr>
              <w:t xml:space="preserve">具有履行合同所必需的设备和专业技术能力</w:t>
            </w:r>
            <w:r>
              <w:rPr>
                <w:rFonts w:ascii="宋体" w:hAnsi="宋体"/>
                <w:sz w:val="24"/>
              </w:rPr>
            </w:r>
            <w:r/>
          </w:p>
        </w:tc>
        <w:tc>
          <w:tcPr>
            <w:tcW w:w="2617" w:type="dxa"/>
            <w:vAlign w:val="center"/>
            <w:textDirection w:val="lrTb"/>
            <w:noWrap/>
          </w:tcPr>
          <w:p>
            <w:pPr>
              <w:pStyle w:val="1064"/>
              <w:spacing w:line="360" w:lineRule="auto"/>
              <w:rPr>
                <w:rFonts w:ascii="宋体" w:hAnsi="宋体"/>
                <w:sz w:val="24"/>
              </w:rPr>
            </w:pPr>
            <w:r>
              <w:rPr>
                <w:rFonts w:hint="eastAsia" w:ascii="宋体" w:hAnsi="宋体"/>
                <w:sz w:val="24"/>
              </w:rPr>
              <w:t xml:space="preserve">提供具备履行合同所必需的设备和专业技术能力的书面声明或资格承诺函。</w:t>
            </w:r>
            <w:r>
              <w:rPr>
                <w:rFonts w:ascii="宋体" w:hAnsi="宋体"/>
                <w:sz w:val="24"/>
              </w:rPr>
            </w:r>
            <w:r/>
          </w:p>
        </w:tc>
      </w:tr>
      <w:tr>
        <w:trPr/>
        <w:tc>
          <w:tcPr>
            <w:tcW w:w="281" w:type="dxa"/>
            <w:vAlign w:val="center"/>
            <w:textDirection w:val="lrTb"/>
            <w:noWrap/>
          </w:tcPr>
          <w:p>
            <w:pPr>
              <w:pStyle w:val="1064"/>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2102" w:type="dxa"/>
            <w:vAlign w:val="center"/>
            <w:textDirection w:val="lrTb"/>
            <w:noWrap/>
          </w:tcPr>
          <w:p>
            <w:pPr>
              <w:pStyle w:val="1064"/>
              <w:spacing w:line="360" w:lineRule="auto"/>
              <w:rPr>
                <w:rFonts w:ascii="宋体" w:hAnsi="宋体"/>
                <w:sz w:val="24"/>
              </w:rPr>
            </w:pPr>
            <w:r>
              <w:rPr>
                <w:rFonts w:hint="eastAsia" w:ascii="宋体" w:hAnsi="宋体"/>
                <w:sz w:val="24"/>
              </w:rPr>
              <w:t xml:space="preserve">有依法缴纳税收和社会保障资金的良好记录</w:t>
            </w:r>
            <w:r>
              <w:rPr>
                <w:rFonts w:ascii="宋体" w:hAnsi="宋体"/>
                <w:sz w:val="24"/>
              </w:rPr>
            </w:r>
            <w:r/>
          </w:p>
        </w:tc>
        <w:tc>
          <w:tcPr>
            <w:tcW w:w="2617" w:type="dxa"/>
            <w:vAlign w:val="center"/>
            <w:textDirection w:val="lrTb"/>
            <w:noWrap/>
          </w:tcPr>
          <w:p>
            <w:pPr>
              <w:pStyle w:val="1064"/>
              <w:spacing w:line="360" w:lineRule="auto"/>
              <w:rPr>
                <w:rFonts w:ascii="宋体" w:hAnsi="宋体"/>
                <w:sz w:val="24"/>
              </w:rPr>
            </w:pPr>
            <w:r>
              <w:rPr>
                <w:rFonts w:hint="eastAsia" w:ascii="新宋体" w:hAnsi="新宋体" w:eastAsia="新宋体" w:cs="新宋体"/>
                <w:sz w:val="24"/>
              </w:rPr>
              <w:t xml:space="preserve">参加本次政府采购活动前半年内（至少一个月）依法缴纳税收和社会保险资金的相关材料或资格承诺函。</w:t>
            </w:r>
            <w:r>
              <w:rPr>
                <w:rFonts w:ascii="宋体" w:hAnsi="宋体"/>
                <w:sz w:val="24"/>
              </w:rPr>
            </w:r>
            <w:r/>
          </w:p>
        </w:tc>
      </w:tr>
      <w:tr>
        <w:trPr/>
        <w:tc>
          <w:tcPr>
            <w:tcW w:w="281" w:type="dxa"/>
            <w:vAlign w:val="center"/>
            <w:textDirection w:val="lrTb"/>
            <w:noWrap/>
          </w:tcPr>
          <w:p>
            <w:pPr>
              <w:pStyle w:val="1064"/>
              <w:jc w:val="center"/>
              <w:spacing w:line="360" w:lineRule="auto"/>
              <w:rPr>
                <w:rFonts w:ascii="宋体" w:hAnsi="宋体"/>
                <w:sz w:val="24"/>
              </w:rPr>
            </w:pPr>
            <w:r>
              <w:rPr>
                <w:rFonts w:hint="eastAsia" w:ascii="宋体" w:hAnsi="宋体"/>
                <w:sz w:val="24"/>
              </w:rPr>
              <w:t xml:space="preserve">5</w:t>
            </w:r>
            <w:r>
              <w:rPr>
                <w:rFonts w:ascii="宋体" w:hAnsi="宋体"/>
                <w:sz w:val="24"/>
              </w:rPr>
            </w:r>
            <w:r/>
          </w:p>
        </w:tc>
        <w:tc>
          <w:tcPr>
            <w:tcW w:w="2102" w:type="dxa"/>
            <w:vAlign w:val="center"/>
            <w:textDirection w:val="lrTb"/>
            <w:noWrap/>
          </w:tcPr>
          <w:p>
            <w:pPr>
              <w:pStyle w:val="1064"/>
              <w:spacing w:line="360" w:lineRule="auto"/>
              <w:rPr>
                <w:rFonts w:ascii="宋体" w:hAnsi="宋体"/>
                <w:sz w:val="24"/>
              </w:rPr>
            </w:pPr>
            <w:r>
              <w:rPr>
                <w:rFonts w:hint="eastAsia" w:ascii="宋体" w:hAnsi="宋体"/>
                <w:sz w:val="24"/>
              </w:rPr>
              <w:t xml:space="preserve">参加政府采购活动前三年内，在经营活动中没有重大违法记录</w:t>
            </w:r>
            <w:r>
              <w:rPr>
                <w:rFonts w:ascii="宋体" w:hAnsi="宋体"/>
                <w:sz w:val="24"/>
              </w:rPr>
            </w:r>
            <w:r/>
          </w:p>
        </w:tc>
        <w:tc>
          <w:tcPr>
            <w:tcW w:w="2617" w:type="dxa"/>
            <w:vAlign w:val="center"/>
            <w:textDirection w:val="lrTb"/>
            <w:noWrap/>
          </w:tcPr>
          <w:p>
            <w:pPr>
              <w:pStyle w:val="1064"/>
              <w:spacing w:line="360" w:lineRule="auto"/>
              <w:rPr>
                <w:rFonts w:ascii="宋体" w:hAnsi="宋体"/>
                <w:sz w:val="24"/>
                <w:szCs w:val="28"/>
              </w:rPr>
            </w:pPr>
            <w:r>
              <w:rPr>
                <w:rFonts w:hint="eastAsia" w:ascii="宋体" w:hAnsi="宋体"/>
                <w:sz w:val="24"/>
              </w:rPr>
              <w:t xml:space="preserve">（1）投标函或资格承诺函。</w:t>
            </w:r>
            <w:r>
              <w:rPr>
                <w:rFonts w:ascii="宋体" w:hAnsi="宋体"/>
                <w:sz w:val="24"/>
                <w:szCs w:val="28"/>
              </w:rPr>
            </w:r>
            <w:r/>
          </w:p>
          <w:p>
            <w:pPr>
              <w:pStyle w:val="1064"/>
              <w:spacing w:line="360" w:lineRule="auto"/>
              <w:rPr>
                <w:rFonts w:ascii="宋体" w:hAnsi="宋体"/>
                <w:sz w:val="24"/>
              </w:rPr>
            </w:pPr>
            <w:r>
              <w:rPr>
                <w:rFonts w:hint="eastAsia" w:ascii="宋体" w:hAnsi="宋体"/>
                <w:sz w:val="24"/>
              </w:rPr>
              <w:t xml:space="preserve">（2）“信用中国”网站（www.creditchina.gov.cn）、中国政府采购网（www.ccgp.gov.cn）的查询结果未列入失信被执行人名单、重大税收违法案件当事人名单、政府采购严重违法失信行为名单，以现场查询为准。</w:t>
            </w:r>
            <w:r>
              <w:rPr>
                <w:rFonts w:ascii="宋体" w:hAnsi="宋体"/>
                <w:sz w:val="24"/>
              </w:rPr>
            </w:r>
            <w:r/>
          </w:p>
        </w:tc>
      </w:tr>
      <w:tr>
        <w:trPr/>
        <w:tc>
          <w:tcPr>
            <w:tcW w:w="281" w:type="dxa"/>
            <w:vAlign w:val="center"/>
            <w:textDirection w:val="lrTb"/>
            <w:noWrap/>
          </w:tcPr>
          <w:p>
            <w:pPr>
              <w:pStyle w:val="1064"/>
              <w:jc w:val="center"/>
              <w:spacing w:line="360" w:lineRule="auto"/>
              <w:rPr>
                <w:rFonts w:ascii="宋体" w:hAnsi="宋体"/>
                <w:sz w:val="24"/>
              </w:rPr>
            </w:pPr>
            <w:r>
              <w:rPr>
                <w:rFonts w:hint="eastAsia" w:ascii="宋体" w:hAnsi="宋体"/>
                <w:sz w:val="24"/>
              </w:rPr>
              <w:t xml:space="preserve">6</w:t>
            </w:r>
            <w:r>
              <w:rPr>
                <w:rFonts w:ascii="宋体" w:hAnsi="宋体"/>
                <w:sz w:val="24"/>
              </w:rPr>
            </w:r>
            <w:r/>
          </w:p>
        </w:tc>
        <w:tc>
          <w:tcPr>
            <w:tcW w:w="2102" w:type="dxa"/>
            <w:vAlign w:val="center"/>
            <w:textDirection w:val="lrTb"/>
            <w:noWrap/>
          </w:tcPr>
          <w:p>
            <w:pPr>
              <w:pStyle w:val="1064"/>
              <w:spacing w:line="360" w:lineRule="auto"/>
              <w:rPr>
                <w:rFonts w:ascii="宋体" w:hAnsi="宋体"/>
                <w:sz w:val="24"/>
              </w:rPr>
            </w:pPr>
            <w:r>
              <w:rPr>
                <w:rFonts w:hint="eastAsia" w:ascii="宋体" w:hAnsi="宋体"/>
                <w:sz w:val="24"/>
              </w:rPr>
              <w:t xml:space="preserve">法律、行政法规规定的其他条件</w:t>
            </w:r>
            <w:r>
              <w:rPr>
                <w:rFonts w:ascii="宋体" w:hAnsi="宋体"/>
                <w:sz w:val="24"/>
              </w:rPr>
            </w:r>
            <w:r/>
          </w:p>
        </w:tc>
        <w:tc>
          <w:tcPr>
            <w:tcW w:w="2617" w:type="dxa"/>
            <w:vAlign w:val="center"/>
            <w:textDirection w:val="lrTb"/>
            <w:noWrap/>
          </w:tcPr>
          <w:p>
            <w:pPr>
              <w:pStyle w:val="1064"/>
              <w:spacing w:line="360" w:lineRule="auto"/>
              <w:rPr>
                <w:rFonts w:ascii="宋体" w:hAnsi="宋体"/>
                <w:sz w:val="24"/>
              </w:rPr>
            </w:pPr>
            <w:r>
              <w:rPr>
                <w:rFonts w:hint="eastAsia" w:ascii="宋体" w:hAnsi="宋体"/>
                <w:sz w:val="24"/>
                <w:szCs w:val="28"/>
              </w:rPr>
              <w:t xml:space="preserve">无</w:t>
            </w:r>
            <w:r>
              <w:rPr>
                <w:rFonts w:ascii="宋体" w:hAnsi="宋体"/>
                <w:sz w:val="24"/>
              </w:rPr>
            </w:r>
            <w:r/>
          </w:p>
        </w:tc>
      </w:tr>
      <w:tr>
        <w:trPr/>
        <w:tc>
          <w:tcPr>
            <w:tcW w:w="281" w:type="dxa"/>
            <w:vAlign w:val="center"/>
            <w:textDirection w:val="lrTb"/>
            <w:noWrap/>
          </w:tcPr>
          <w:p>
            <w:pPr>
              <w:pStyle w:val="1064"/>
              <w:jc w:val="center"/>
              <w:spacing w:line="360" w:lineRule="auto"/>
              <w:rPr>
                <w:rFonts w:ascii="宋体" w:hAnsi="宋体"/>
                <w:sz w:val="24"/>
              </w:rPr>
            </w:pPr>
            <w:r>
              <w:rPr>
                <w:rFonts w:hint="eastAsia" w:ascii="宋体" w:hAnsi="宋体"/>
                <w:sz w:val="24"/>
              </w:rPr>
              <w:t xml:space="preserve">7</w:t>
            </w:r>
            <w:r>
              <w:rPr>
                <w:rFonts w:ascii="宋体" w:hAnsi="宋体"/>
                <w:sz w:val="24"/>
              </w:rPr>
            </w:r>
            <w:r/>
          </w:p>
        </w:tc>
        <w:tc>
          <w:tcPr>
            <w:tcW w:w="2102" w:type="dxa"/>
            <w:vAlign w:val="center"/>
            <w:textDirection w:val="lrTb"/>
            <w:noWrap/>
          </w:tcPr>
          <w:p>
            <w:pPr>
              <w:pStyle w:val="1064"/>
              <w:spacing w:line="360" w:lineRule="auto"/>
              <w:rPr>
                <w:rFonts w:ascii="宋体" w:hAnsi="宋体"/>
                <w:sz w:val="24"/>
              </w:rPr>
            </w:pPr>
            <w:r>
              <w:rPr>
                <w:rFonts w:hint="eastAsia" w:ascii="宋体" w:hAnsi="宋体"/>
                <w:sz w:val="24"/>
              </w:rPr>
              <w:t xml:space="preserve">落实政府采购政策需满足的资格要求</w:t>
            </w:r>
            <w:r>
              <w:rPr>
                <w:rFonts w:ascii="宋体" w:hAnsi="宋体"/>
                <w:sz w:val="24"/>
              </w:rPr>
            </w:r>
            <w:r/>
          </w:p>
        </w:tc>
        <w:tc>
          <w:tcPr>
            <w:tcW w:w="2617" w:type="dxa"/>
            <w:vAlign w:val="center"/>
            <w:textDirection w:val="lrTb"/>
            <w:noWrap/>
          </w:tcPr>
          <w:p>
            <w:pPr>
              <w:pStyle w:val="1064"/>
              <w:spacing w:line="440" w:lineRule="exact"/>
              <w:rPr>
                <w:rFonts w:ascii="宋体" w:hAnsi="宋体"/>
                <w:sz w:val="24"/>
              </w:rPr>
            </w:pPr>
            <w:r>
              <w:rPr>
                <w:rFonts w:hint="eastAsia" w:ascii="宋体" w:hAnsi="宋体"/>
                <w:sz w:val="24"/>
              </w:rPr>
              <w:t xml:space="preserve">本项目属于专门面向中小微企业采购的项目（提供中小企业申明函）。企业划型标准请对照《关于印发中小企业划型标准规定的通知》（工信部联企业[2011]300号）,项目所属行业为其他未列明行业。</w:t>
            </w:r>
            <w:r>
              <w:rPr>
                <w:rFonts w:ascii="宋体" w:hAnsi="宋体"/>
                <w:sz w:val="24"/>
              </w:rPr>
            </w:r>
            <w:r/>
          </w:p>
        </w:tc>
      </w:tr>
    </w:tbl>
    <w:p>
      <w:pPr>
        <w:pStyle w:val="1064"/>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rPr>
          <w:rFonts w:ascii="宋体" w:hAnsi="宋体"/>
          <w:b/>
          <w:sz w:val="30"/>
          <w:szCs w:val="30"/>
        </w:rPr>
      </w:r>
      <w:r/>
    </w:p>
    <w:p>
      <w:pPr>
        <w:pStyle w:val="1064"/>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rPr>
          <w:rFonts w:ascii="宋体" w:hAnsi="宋体"/>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2305"/>
        <w:gridCol w:w="6653"/>
      </w:tblGrid>
      <w:tr>
        <w:trPr/>
        <w:tc>
          <w:tcPr>
            <w:tcW w:w="479" w:type="dxa"/>
            <w:vAlign w:val="top"/>
            <w:textDirection w:val="lrTb"/>
            <w:noWrap/>
          </w:tcPr>
          <w:p>
            <w:pPr>
              <w:pStyle w:val="1064"/>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1982" w:type="dxa"/>
            <w:vAlign w:val="top"/>
            <w:textDirection w:val="lrTb"/>
            <w:noWrap/>
          </w:tcPr>
          <w:p>
            <w:pPr>
              <w:pStyle w:val="1064"/>
              <w:jc w:val="center"/>
              <w:spacing w:line="360" w:lineRule="auto"/>
              <w:rPr>
                <w:rFonts w:ascii="宋体" w:hAnsi="宋体"/>
                <w:b/>
                <w:sz w:val="24"/>
              </w:rPr>
            </w:pPr>
            <w:r>
              <w:rPr>
                <w:rFonts w:hint="eastAsia" w:ascii="宋体" w:hAnsi="宋体"/>
                <w:b/>
                <w:sz w:val="24"/>
              </w:rPr>
              <w:t xml:space="preserve">审查要素</w:t>
            </w:r>
            <w:r>
              <w:rPr>
                <w:rFonts w:ascii="宋体" w:hAnsi="宋体"/>
                <w:b/>
                <w:sz w:val="24"/>
              </w:rPr>
            </w:r>
            <w:r/>
          </w:p>
        </w:tc>
        <w:tc>
          <w:tcPr>
            <w:tcW w:w="2539" w:type="dxa"/>
            <w:vAlign w:val="top"/>
            <w:textDirection w:val="lrTb"/>
            <w:noWrap/>
          </w:tcPr>
          <w:p>
            <w:pPr>
              <w:pStyle w:val="1064"/>
              <w:jc w:val="center"/>
              <w:spacing w:line="360" w:lineRule="auto"/>
              <w:rPr>
                <w:rFonts w:ascii="宋体" w:hAnsi="宋体"/>
                <w:b/>
                <w:sz w:val="24"/>
              </w:rPr>
            </w:pPr>
            <w:r>
              <w:rPr>
                <w:rFonts w:hint="eastAsia" w:ascii="宋体" w:hAnsi="宋体"/>
                <w:b/>
                <w:sz w:val="24"/>
              </w:rPr>
              <w:t xml:space="preserve">审查内容</w:t>
            </w:r>
            <w:r>
              <w:rPr>
                <w:rFonts w:ascii="宋体" w:hAnsi="宋体"/>
                <w:b/>
                <w:sz w:val="24"/>
              </w:rPr>
            </w:r>
            <w:r/>
          </w:p>
        </w:tc>
      </w:tr>
      <w:tr>
        <w:trPr/>
        <w:tc>
          <w:tcPr>
            <w:tcW w:w="918" w:type="dxa"/>
            <w:vAlign w:val="center"/>
            <w:vMerge w:val="restart"/>
            <w:textDirection w:val="lrTb"/>
            <w:noWrap/>
          </w:tcPr>
          <w:p>
            <w:pPr>
              <w:pStyle w:val="1064"/>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1064"/>
              <w:jc w:val="center"/>
              <w:spacing w:line="360" w:lineRule="auto"/>
              <w:rPr>
                <w:rFonts w:ascii="宋体" w:hAnsi="宋体"/>
                <w:sz w:val="24"/>
              </w:rPr>
            </w:pPr>
            <w:r>
              <w:rPr>
                <w:rFonts w:ascii="宋体" w:hAnsi="宋体"/>
                <w:sz w:val="24"/>
              </w:rPr>
            </w:r>
            <w:r/>
          </w:p>
        </w:tc>
        <w:tc>
          <w:tcPr>
            <w:tcW w:w="3799" w:type="dxa"/>
            <w:vAlign w:val="center"/>
            <w:vMerge w:val="restart"/>
            <w:textDirection w:val="lrTb"/>
            <w:noWrap/>
          </w:tcPr>
          <w:p>
            <w:pPr>
              <w:pStyle w:val="1064"/>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rPr>
                <w:rFonts w:ascii="宋体" w:hAnsi="宋体"/>
                <w:sz w:val="24"/>
              </w:rPr>
            </w:r>
            <w:r/>
          </w:p>
          <w:p>
            <w:pPr>
              <w:pStyle w:val="1064"/>
              <w:spacing w:line="360" w:lineRule="auto"/>
              <w:rPr>
                <w:rFonts w:ascii="宋体" w:hAnsi="宋体"/>
                <w:sz w:val="24"/>
              </w:rPr>
            </w:pPr>
            <w:r>
              <w:rPr>
                <w:rFonts w:ascii="宋体" w:hAnsi="宋体"/>
                <w:sz w:val="24"/>
              </w:rPr>
            </w:r>
            <w:r/>
          </w:p>
        </w:tc>
        <w:tc>
          <w:tcPr>
            <w:tcW w:w="2539" w:type="dxa"/>
            <w:vAlign w:val="center"/>
            <w:textDirection w:val="lrTb"/>
            <w:noWrap/>
          </w:tcPr>
          <w:p>
            <w:pPr>
              <w:pStyle w:val="1064"/>
              <w:spacing w:line="360" w:lineRule="auto"/>
              <w:rPr>
                <w:rFonts w:ascii="宋体" w:hAnsi="宋体"/>
                <w:sz w:val="24"/>
              </w:rPr>
            </w:pPr>
            <w:r>
              <w:rPr>
                <w:rFonts w:hint="eastAsia" w:ascii="宋体" w:hAnsi="宋体"/>
                <w:sz w:val="24"/>
              </w:rPr>
              <w:t xml:space="preserve">投标文件的有效电子签章。</w:t>
            </w:r>
            <w:r>
              <w:rPr>
                <w:rFonts w:ascii="宋体" w:hAnsi="宋体"/>
                <w:sz w:val="24"/>
              </w:rPr>
            </w:r>
            <w:r/>
          </w:p>
        </w:tc>
      </w:tr>
      <w:tr>
        <w:trPr>
          <w:trHeight w:val="569"/>
        </w:trPr>
        <w:tc>
          <w:tcPr>
            <w:tcW w:w="479" w:type="dxa"/>
            <w:vAlign w:val="center"/>
            <w:vMerge w:val="continue"/>
            <w:textDirection w:val="lrTb"/>
            <w:noWrap/>
          </w:tcPr>
          <w:p>
            <w:pPr>
              <w:pStyle w:val="1064"/>
              <w:jc w:val="center"/>
              <w:spacing w:line="360" w:lineRule="auto"/>
              <w:rPr>
                <w:rFonts w:ascii="宋体" w:hAnsi="宋体"/>
                <w:sz w:val="24"/>
              </w:rPr>
            </w:pPr>
            <w:r>
              <w:rPr>
                <w:rFonts w:ascii="宋体" w:hAnsi="宋体"/>
                <w:sz w:val="24"/>
              </w:rPr>
            </w:r>
            <w:r/>
          </w:p>
        </w:tc>
        <w:tc>
          <w:tcPr>
            <w:tcW w:w="1982" w:type="dxa"/>
            <w:vAlign w:val="center"/>
            <w:vMerge w:val="continue"/>
            <w:textDirection w:val="lrTb"/>
            <w:noWrap/>
          </w:tcPr>
          <w:p>
            <w:pPr>
              <w:pStyle w:val="1064"/>
              <w:spacing w:line="360" w:lineRule="auto"/>
              <w:rPr>
                <w:rFonts w:ascii="宋体" w:hAnsi="宋体"/>
                <w:sz w:val="24"/>
              </w:rPr>
            </w:pPr>
            <w:r>
              <w:rPr>
                <w:rFonts w:ascii="宋体" w:hAnsi="宋体"/>
                <w:sz w:val="24"/>
              </w:rPr>
            </w:r>
            <w:r/>
          </w:p>
        </w:tc>
        <w:tc>
          <w:tcPr>
            <w:tcW w:w="2539" w:type="dxa"/>
            <w:vAlign w:val="center"/>
            <w:textDirection w:val="lrTb"/>
            <w:noWrap/>
          </w:tcPr>
          <w:p>
            <w:pPr>
              <w:pStyle w:val="1064"/>
              <w:spacing w:line="360" w:lineRule="auto"/>
              <w:rPr>
                <w:rFonts w:ascii="宋体" w:hAnsi="宋体"/>
                <w:sz w:val="24"/>
              </w:rPr>
            </w:pPr>
            <w:r>
              <w:rPr>
                <w:rFonts w:hint="eastAsia" w:ascii="宋体" w:hAnsi="宋体"/>
                <w:sz w:val="24"/>
              </w:rPr>
              <w:t xml:space="preserve">投标报价。</w:t>
            </w:r>
            <w:r>
              <w:rPr>
                <w:rFonts w:ascii="宋体" w:hAnsi="宋体"/>
                <w:sz w:val="24"/>
              </w:rPr>
            </w:r>
            <w:r/>
          </w:p>
        </w:tc>
      </w:tr>
      <w:tr>
        <w:trPr>
          <w:trHeight w:val="602"/>
        </w:trPr>
        <w:tc>
          <w:tcPr>
            <w:tcW w:w="479" w:type="dxa"/>
            <w:vAlign w:val="center"/>
            <w:vMerge w:val="continue"/>
            <w:textDirection w:val="lrTb"/>
            <w:noWrap/>
          </w:tcPr>
          <w:p>
            <w:pPr>
              <w:pStyle w:val="1064"/>
              <w:jc w:val="center"/>
              <w:spacing w:line="360" w:lineRule="auto"/>
              <w:rPr>
                <w:rFonts w:ascii="宋体" w:hAnsi="宋体"/>
                <w:sz w:val="24"/>
              </w:rPr>
            </w:pPr>
            <w:r>
              <w:rPr>
                <w:rFonts w:ascii="宋体" w:hAnsi="宋体"/>
                <w:sz w:val="24"/>
              </w:rPr>
            </w:r>
            <w:r/>
          </w:p>
        </w:tc>
        <w:tc>
          <w:tcPr>
            <w:tcW w:w="1982" w:type="dxa"/>
            <w:vAlign w:val="center"/>
            <w:vMerge w:val="continue"/>
            <w:textDirection w:val="lrTb"/>
            <w:noWrap/>
          </w:tcPr>
          <w:p>
            <w:pPr>
              <w:pStyle w:val="1064"/>
              <w:spacing w:line="360" w:lineRule="auto"/>
              <w:rPr>
                <w:rFonts w:ascii="宋体" w:hAnsi="宋体"/>
                <w:sz w:val="24"/>
              </w:rPr>
            </w:pPr>
            <w:r>
              <w:rPr>
                <w:rFonts w:ascii="宋体" w:hAnsi="宋体"/>
                <w:sz w:val="24"/>
              </w:rPr>
            </w:r>
            <w:r/>
          </w:p>
        </w:tc>
        <w:tc>
          <w:tcPr>
            <w:tcW w:w="2539" w:type="dxa"/>
            <w:vAlign w:val="center"/>
            <w:textDirection w:val="lrTb"/>
            <w:noWrap/>
          </w:tcPr>
          <w:p>
            <w:pPr>
              <w:pStyle w:val="1064"/>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rPr>
                <w:rFonts w:ascii="宋体" w:hAnsi="宋体"/>
                <w:sz w:val="24"/>
              </w:rPr>
            </w:r>
            <w:r/>
          </w:p>
        </w:tc>
      </w:tr>
      <w:tr>
        <w:trPr>
          <w:trHeight w:val="602"/>
        </w:trPr>
        <w:tc>
          <w:tcPr>
            <w:tcW w:w="479" w:type="dxa"/>
            <w:vAlign w:val="center"/>
            <w:vMerge w:val="continue"/>
            <w:textDirection w:val="lrTb"/>
            <w:noWrap/>
          </w:tcPr>
          <w:p>
            <w:pPr>
              <w:pStyle w:val="1064"/>
            </w:pPr>
            <w:r/>
            <w:r/>
          </w:p>
        </w:tc>
        <w:tc>
          <w:tcPr>
            <w:tcW w:w="1982" w:type="dxa"/>
            <w:vAlign w:val="center"/>
            <w:vMerge w:val="continue"/>
            <w:textDirection w:val="lrTb"/>
            <w:noWrap/>
          </w:tcPr>
          <w:p>
            <w:pPr>
              <w:pStyle w:val="1064"/>
            </w:pPr>
            <w:r/>
            <w:r/>
          </w:p>
        </w:tc>
        <w:tc>
          <w:tcPr>
            <w:tcW w:w="2539" w:type="dxa"/>
            <w:vAlign w:val="center"/>
            <w:vMerge w:val="restart"/>
            <w:textDirection w:val="lrTb"/>
            <w:noWrap/>
          </w:tcPr>
          <w:p>
            <w:pPr>
              <w:pStyle w:val="1064"/>
              <w:spacing w:line="360" w:lineRule="auto"/>
              <w:rPr>
                <w:rFonts w:ascii="宋体" w:hAnsi="宋体"/>
                <w:sz w:val="24"/>
              </w:rPr>
            </w:pPr>
            <w:r>
              <w:rPr>
                <w:rFonts w:ascii="宋体" w:hAnsi="宋体"/>
                <w:sz w:val="24"/>
              </w:rPr>
              <w:t xml:space="preserve">供应商为委托人缴纳的社保证明材料。</w:t>
            </w:r>
            <w:r>
              <w:rPr>
                <w:rFonts w:ascii="宋体" w:hAnsi="宋体"/>
                <w:sz w:val="24"/>
              </w:rPr>
            </w:r>
            <w:r/>
          </w:p>
        </w:tc>
      </w:tr>
      <w:tr>
        <w:trPr>
          <w:trHeight w:val="1424"/>
        </w:trPr>
        <w:tc>
          <w:tcPr>
            <w:tcW w:w="479" w:type="dxa"/>
            <w:vAlign w:val="center"/>
            <w:textDirection w:val="lrTb"/>
            <w:noWrap/>
          </w:tcPr>
          <w:p>
            <w:pPr>
              <w:pStyle w:val="1064"/>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1982" w:type="dxa"/>
            <w:vAlign w:val="center"/>
            <w:textDirection w:val="lrTb"/>
            <w:noWrap/>
          </w:tcPr>
          <w:p>
            <w:pPr>
              <w:pStyle w:val="1064"/>
              <w:spacing w:line="360" w:lineRule="auto"/>
              <w:rPr>
                <w:rFonts w:ascii="宋体" w:hAnsi="宋体"/>
                <w:sz w:val="24"/>
              </w:rPr>
            </w:pPr>
            <w:r>
              <w:rPr>
                <w:rFonts w:hint="eastAsia" w:ascii="宋体" w:hAnsi="宋体"/>
                <w:sz w:val="24"/>
              </w:rPr>
              <w:t xml:space="preserve">对招标文件响应程度</w:t>
            </w:r>
            <w:r>
              <w:rPr>
                <w:rFonts w:ascii="宋体" w:hAnsi="宋体"/>
                <w:sz w:val="24"/>
              </w:rPr>
            </w:r>
            <w:r/>
          </w:p>
        </w:tc>
        <w:tc>
          <w:tcPr>
            <w:tcW w:w="2539" w:type="dxa"/>
            <w:vAlign w:val="top"/>
            <w:textDirection w:val="lrTb"/>
            <w:noWrap/>
          </w:tcPr>
          <w:p>
            <w:pPr>
              <w:pStyle w:val="1064"/>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rPr>
                <w:rFonts w:ascii="宋体" w:hAnsi="宋体"/>
                <w:sz w:val="24"/>
              </w:rPr>
            </w:r>
            <w:r/>
          </w:p>
        </w:tc>
      </w:tr>
    </w:tbl>
    <w:p>
      <w:pPr>
        <w:pStyle w:val="1064"/>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rPr>
          <w:rFonts w:ascii="宋体" w:hAnsi="宋体"/>
          <w:b/>
          <w:sz w:val="30"/>
          <w:szCs w:val="30"/>
        </w:rPr>
      </w:r>
      <w:r/>
    </w:p>
    <w:p>
      <w:pPr>
        <w:pStyle w:val="1064"/>
        <w:ind w:firstLine="420"/>
        <w:jc w:val="left"/>
        <w:spacing w:line="360" w:lineRule="auto"/>
        <w:widowControl/>
        <w:rPr>
          <w:rFonts w:ascii="宋体" w:hAnsi="宋体"/>
          <w:b/>
          <w:sz w:val="24"/>
        </w:rPr>
      </w:pPr>
      <w:r>
        <w:rPr>
          <w:rFonts w:hint="eastAsia" w:ascii="宋体" w:hAnsi="宋体"/>
          <w:sz w:val="24"/>
        </w:rPr>
        <w:t xml:space="preserve">8.1 </w:t>
      </w:r>
      <w:r>
        <w:rPr>
          <w:rFonts w:hint="eastAsia" w:ascii="宋体" w:hAnsi="宋体"/>
          <w:b/>
          <w:sz w:val="24"/>
        </w:rPr>
        <w:t xml:space="preserve">本项目采用综合评分法。</w:t>
      </w:r>
      <w:r>
        <w:rPr>
          <w:rFonts w:ascii="宋体" w:hAnsi="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95"/>
        <w:gridCol w:w="2396"/>
        <w:gridCol w:w="2396"/>
        <w:gridCol w:w="2396"/>
      </w:tblGrid>
      <w:tr>
        <w:trPr/>
        <w:tc>
          <w:tcPr>
            <w:tcMar>
              <w:top w:w="100" w:type="dxa"/>
              <w:bottom w:w="100" w:type="dxa"/>
            </w:tcMar>
            <w:tcW w:w="2395" w:type="dxa"/>
            <w:vAlign w:val="center"/>
            <w:textDirection w:val="lrTb"/>
            <w:noWrap/>
          </w:tcPr>
          <w:p>
            <w:pPr>
              <w:pStyle w:val="1064"/>
              <w:jc w:val="center"/>
              <w:widowControl/>
              <w:rPr>
                <w:rFonts w:ascii="宋体" w:hAnsi="宋体" w:cs="宋体"/>
                <w:sz w:val="24"/>
              </w:rPr>
            </w:pPr>
            <w:r>
              <w:rPr>
                <w:rFonts w:ascii="宋体" w:hAnsi="宋体" w:cs="宋体"/>
                <w:sz w:val="24"/>
              </w:rPr>
              <w:t xml:space="preserve">评分项目</w:t>
            </w:r>
            <w:r>
              <w:rPr>
                <w:rFonts w:ascii="宋体" w:hAnsi="宋体" w:cs="宋体"/>
                <w:sz w:val="24"/>
              </w:rPr>
            </w:r>
            <w:r/>
          </w:p>
        </w:tc>
        <w:tc>
          <w:tcPr>
            <w:tcMar>
              <w:top w:w="100" w:type="dxa"/>
              <w:bottom w:w="100" w:type="dxa"/>
            </w:tcMar>
            <w:tcW w:w="2396" w:type="dxa"/>
            <w:vAlign w:val="center"/>
            <w:textDirection w:val="lrTb"/>
            <w:noWrap/>
          </w:tcPr>
          <w:p>
            <w:pPr>
              <w:pStyle w:val="1064"/>
              <w:jc w:val="center"/>
              <w:widowControl/>
              <w:rPr>
                <w:rFonts w:ascii="宋体" w:hAnsi="宋体" w:cs="宋体"/>
                <w:sz w:val="24"/>
              </w:rPr>
            </w:pPr>
            <w:r>
              <w:rPr>
                <w:rFonts w:ascii="宋体" w:hAnsi="宋体" w:cs="宋体"/>
                <w:sz w:val="24"/>
              </w:rPr>
              <w:t xml:space="preserve">技术评估</w:t>
            </w:r>
            <w:r>
              <w:rPr>
                <w:rFonts w:ascii="宋体" w:hAnsi="宋体" w:cs="宋体"/>
                <w:sz w:val="24"/>
              </w:rPr>
            </w:r>
            <w:r/>
          </w:p>
        </w:tc>
        <w:tc>
          <w:tcPr>
            <w:tcMar>
              <w:top w:w="100" w:type="dxa"/>
              <w:bottom w:w="100" w:type="dxa"/>
            </w:tcMar>
            <w:tcW w:w="2396" w:type="dxa"/>
            <w:vAlign w:val="center"/>
            <w:textDirection w:val="lrTb"/>
            <w:noWrap/>
          </w:tcPr>
          <w:p>
            <w:pPr>
              <w:pStyle w:val="1064"/>
              <w:jc w:val="center"/>
              <w:widowControl/>
              <w:rPr>
                <w:rFonts w:ascii="宋体" w:hAnsi="宋体" w:cs="宋体"/>
                <w:sz w:val="24"/>
              </w:rPr>
            </w:pPr>
            <w:r>
              <w:rPr>
                <w:rFonts w:ascii="宋体" w:hAnsi="宋体" w:cs="宋体"/>
                <w:sz w:val="24"/>
              </w:rPr>
              <w:t xml:space="preserve">商务评估</w:t>
            </w:r>
            <w:r>
              <w:rPr>
                <w:rFonts w:ascii="宋体" w:hAnsi="宋体" w:cs="宋体"/>
                <w:sz w:val="24"/>
              </w:rPr>
            </w:r>
            <w:r/>
          </w:p>
        </w:tc>
        <w:tc>
          <w:tcPr>
            <w:tcMar>
              <w:top w:w="100" w:type="dxa"/>
              <w:bottom w:w="100" w:type="dxa"/>
            </w:tcMar>
            <w:tcW w:w="2396" w:type="dxa"/>
            <w:vAlign w:val="center"/>
            <w:textDirection w:val="lrTb"/>
            <w:noWrap/>
          </w:tcPr>
          <w:p>
            <w:pPr>
              <w:pStyle w:val="1064"/>
              <w:jc w:val="center"/>
              <w:widowControl/>
              <w:rPr>
                <w:rFonts w:ascii="宋体" w:hAnsi="宋体" w:cs="宋体"/>
                <w:sz w:val="24"/>
              </w:rPr>
            </w:pPr>
            <w:r>
              <w:rPr>
                <w:rFonts w:ascii="宋体" w:hAnsi="宋体" w:cs="宋体"/>
                <w:sz w:val="24"/>
              </w:rPr>
              <w:t xml:space="preserve">价格评估</w:t>
            </w:r>
            <w:r>
              <w:rPr>
                <w:rFonts w:ascii="宋体" w:hAnsi="宋体" w:cs="宋体"/>
                <w:sz w:val="24"/>
              </w:rPr>
            </w:r>
            <w:r/>
          </w:p>
        </w:tc>
      </w:tr>
      <w:tr>
        <w:trPr/>
        <w:tc>
          <w:tcPr>
            <w:tcMar>
              <w:top w:w="100" w:type="dxa"/>
              <w:bottom w:w="100" w:type="dxa"/>
            </w:tcMar>
            <w:tcW w:w="2395" w:type="dxa"/>
            <w:vAlign w:val="center"/>
            <w:textDirection w:val="lrTb"/>
            <w:noWrap/>
          </w:tcPr>
          <w:p>
            <w:pPr>
              <w:pStyle w:val="1064"/>
              <w:jc w:val="center"/>
              <w:widowControl/>
              <w:rPr>
                <w:rFonts w:ascii="宋体" w:hAnsi="宋体" w:cs="宋体"/>
                <w:sz w:val="24"/>
              </w:rPr>
            </w:pPr>
            <w:r>
              <w:rPr>
                <w:rFonts w:ascii="宋体" w:hAnsi="宋体" w:cs="宋体"/>
                <w:sz w:val="24"/>
              </w:rPr>
              <w:t xml:space="preserve">分值</w:t>
            </w:r>
            <w:r>
              <w:rPr>
                <w:rFonts w:ascii="宋体" w:hAnsi="宋体" w:cs="宋体"/>
                <w:sz w:val="24"/>
              </w:rPr>
            </w:r>
            <w:r/>
          </w:p>
        </w:tc>
        <w:tc>
          <w:tcPr>
            <w:tcMar>
              <w:top w:w="100" w:type="dxa"/>
              <w:bottom w:w="100" w:type="dxa"/>
            </w:tcMar>
            <w:tcW w:w="2396" w:type="dxa"/>
            <w:vAlign w:val="center"/>
            <w:textDirection w:val="lrTb"/>
            <w:noWrap/>
          </w:tcPr>
          <w:p>
            <w:pPr>
              <w:pStyle w:val="1064"/>
              <w:jc w:val="center"/>
              <w:widowControl/>
              <w:rPr>
                <w:rFonts w:hint="eastAsia" w:ascii="宋体" w:hAnsi="宋体" w:eastAsia="宋体" w:cs="宋体"/>
                <w:sz w:val="24"/>
                <w:lang w:val="en-US" w:eastAsia="zh-CN"/>
              </w:rPr>
            </w:pPr>
            <w:r>
              <w:rPr>
                <w:rFonts w:hint="eastAsia" w:ascii="宋体" w:hAnsi="宋体" w:cs="宋体"/>
                <w:sz w:val="24"/>
              </w:rPr>
              <w:t xml:space="preserve">4</w:t>
            </w:r>
            <w:r>
              <w:rPr>
                <w:rFonts w:hint="eastAsia" w:ascii="宋体" w:hAnsi="宋体" w:cs="宋体"/>
                <w:sz w:val="24"/>
                <w:lang w:val="en-US" w:eastAsia="zh-CN"/>
              </w:rPr>
              <w:t xml:space="preserve">6</w:t>
            </w:r>
            <w:r>
              <w:rPr>
                <w:rFonts w:hint="eastAsia" w:ascii="宋体" w:hAnsi="宋体" w:eastAsia="宋体" w:cs="宋体"/>
                <w:sz w:val="24"/>
                <w:lang w:val="en-US" w:eastAsia="zh-CN"/>
              </w:rPr>
            </w:r>
            <w:r/>
          </w:p>
        </w:tc>
        <w:tc>
          <w:tcPr>
            <w:tcMar>
              <w:top w:w="100" w:type="dxa"/>
              <w:bottom w:w="100" w:type="dxa"/>
            </w:tcMar>
            <w:tcW w:w="2396" w:type="dxa"/>
            <w:vAlign w:val="center"/>
            <w:textDirection w:val="lrTb"/>
            <w:noWrap/>
          </w:tcPr>
          <w:p>
            <w:pPr>
              <w:pStyle w:val="1064"/>
              <w:jc w:val="center"/>
              <w:widowControl/>
              <w:rPr>
                <w:rFonts w:ascii="宋体" w:hAnsi="宋体" w:eastAsia="宋体" w:cs="宋体"/>
                <w:sz w:val="24"/>
                <w:lang w:val="en-US" w:eastAsia="zh-CN"/>
              </w:rPr>
            </w:pPr>
            <w:r>
              <w:rPr>
                <w:rFonts w:hint="eastAsia" w:ascii="宋体" w:hAnsi="宋体" w:cs="宋体"/>
                <w:sz w:val="24"/>
              </w:rPr>
              <w:t xml:space="preserve">3</w:t>
            </w:r>
            <w:r>
              <w:rPr>
                <w:rFonts w:hint="eastAsia" w:ascii="宋体" w:hAnsi="宋体" w:cs="宋体"/>
                <w:sz w:val="24"/>
                <w:lang w:val="en-US" w:eastAsia="zh-CN"/>
              </w:rPr>
              <w:t xml:space="preserve">4</w:t>
            </w:r>
            <w:r>
              <w:rPr>
                <w:rFonts w:ascii="宋体" w:hAnsi="宋体" w:eastAsia="宋体" w:cs="宋体"/>
                <w:sz w:val="24"/>
                <w:lang w:val="en-US" w:eastAsia="zh-CN"/>
              </w:rPr>
            </w:r>
            <w:r/>
          </w:p>
        </w:tc>
        <w:tc>
          <w:tcPr>
            <w:tcMar>
              <w:top w:w="100" w:type="dxa"/>
              <w:bottom w:w="100" w:type="dxa"/>
            </w:tcMar>
            <w:tcW w:w="2396"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20</w:t>
            </w:r>
            <w:r>
              <w:rPr>
                <w:rFonts w:ascii="宋体" w:hAnsi="宋体" w:cs="宋体"/>
                <w:sz w:val="24"/>
              </w:rPr>
            </w:r>
            <w:r/>
          </w:p>
        </w:tc>
      </w:tr>
    </w:tbl>
    <w:p>
      <w:pPr>
        <w:pStyle w:val="1069"/>
        <w:jc w:val="left"/>
        <w:spacing w:line="240" w:lineRule="auto"/>
        <w:rPr>
          <w:rFonts w:eastAsia="宋体"/>
          <w:highlight w:val="white"/>
        </w:rPr>
      </w:pPr>
      <w:r>
        <w:rPr>
          <w:rFonts w:eastAsia="宋体"/>
          <w:highlight w:val="white"/>
        </w:rPr>
      </w:r>
      <w:r/>
    </w:p>
    <w:p>
      <w:pPr>
        <w:pStyle w:val="1064"/>
        <w:numPr>
          <w:ilvl w:val="0"/>
          <w:numId w:val="4"/>
        </w:numPr>
        <w:widowControl/>
        <w:rPr>
          <w:rFonts w:ascii="宋体" w:hAnsi="宋体"/>
          <w:b/>
          <w:sz w:val="24"/>
          <w:szCs w:val="22"/>
        </w:rPr>
      </w:pPr>
      <w:r>
        <w:rPr>
          <w:rFonts w:hint="eastAsia" w:ascii="宋体" w:hAnsi="宋体"/>
          <w:b/>
          <w:sz w:val="24"/>
          <w:szCs w:val="22"/>
          <w:highlight w:val="white"/>
        </w:rPr>
        <w:t xml:space="preserve">技术评估</w:t>
      </w:r>
      <w:r>
        <w:rPr>
          <w:rFonts w:ascii="宋体" w:hAnsi="宋体"/>
          <w:b/>
          <w:sz w:val="24"/>
          <w:szCs w:val="22"/>
        </w:rPr>
      </w:r>
      <w:r/>
    </w:p>
    <w:p>
      <w:pPr>
        <w:pStyle w:val="1064"/>
        <w:rPr>
          <w:rFonts w:ascii="Calibri" w:hAnsi="Calibri"/>
          <w:szCs w:val="22"/>
          <w:highlight w:val="red"/>
        </w:rPr>
      </w:pPr>
      <w:r/>
      <w:bookmarkStart w:id="208" w:name="EB14ad66033b3f422caabf25e355d52a4d"/>
      <w:r>
        <w:rPr>
          <w:rFonts w:ascii="Calibri" w:hAnsi="Calibri"/>
          <w:szCs w:val="22"/>
          <w:highlight w:val="red"/>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6"/>
        <w:gridCol w:w="1798"/>
        <w:gridCol w:w="6587"/>
        <w:gridCol w:w="542"/>
      </w:tblGrid>
      <w:tr>
        <w:trPr/>
        <w:tc>
          <w:tcPr>
            <w:tcMar>
              <w:top w:w="100" w:type="dxa"/>
              <w:bottom w:w="100" w:type="dxa"/>
            </w:tcMar>
            <w:tcW w:w="342" w:type="dxa"/>
            <w:vAlign w:val="center"/>
            <w:textDirection w:val="lrTb"/>
            <w:noWrap/>
          </w:tcPr>
          <w:p>
            <w:pPr>
              <w:pStyle w:val="1064"/>
              <w:jc w:val="center"/>
              <w:widowControl/>
              <w:rPr>
                <w:rFonts w:ascii="宋体" w:hAnsi="宋体" w:cs="宋体"/>
                <w:sz w:val="24"/>
              </w:rPr>
            </w:pPr>
            <w:r>
              <w:rPr>
                <w:rFonts w:ascii="宋体" w:hAnsi="宋体" w:cs="宋体"/>
                <w:sz w:val="24"/>
              </w:rPr>
              <w:t xml:space="preserve">序号</w:t>
            </w:r>
            <w:r>
              <w:rPr>
                <w:rFonts w:ascii="宋体" w:hAnsi="宋体" w:cs="宋体"/>
                <w:sz w:val="24"/>
              </w:rPr>
            </w:r>
            <w:r/>
          </w:p>
        </w:tc>
        <w:tc>
          <w:tcPr>
            <w:tcMar>
              <w:top w:w="100" w:type="dxa"/>
              <w:bottom w:w="100" w:type="dxa"/>
            </w:tcMar>
            <w:tcW w:w="938" w:type="dxa"/>
            <w:vAlign w:val="center"/>
            <w:textDirection w:val="lrTb"/>
            <w:noWrap/>
          </w:tcPr>
          <w:p>
            <w:pPr>
              <w:pStyle w:val="1064"/>
              <w:jc w:val="center"/>
              <w:widowControl/>
              <w:rPr>
                <w:rFonts w:ascii="宋体" w:hAnsi="宋体" w:cs="宋体"/>
                <w:sz w:val="24"/>
              </w:rPr>
            </w:pPr>
            <w:r>
              <w:rPr>
                <w:rFonts w:ascii="宋体" w:hAnsi="宋体" w:cs="宋体"/>
                <w:sz w:val="24"/>
              </w:rPr>
              <w:t xml:space="preserve">评审因素</w:t>
            </w:r>
            <w:r>
              <w:rPr>
                <w:rFonts w:ascii="宋体" w:hAnsi="宋体" w:cs="宋体"/>
                <w:sz w:val="24"/>
              </w:rPr>
            </w:r>
            <w:r/>
          </w:p>
        </w:tc>
        <w:tc>
          <w:tcPr>
            <w:tcMar>
              <w:top w:w="100" w:type="dxa"/>
              <w:bottom w:w="100" w:type="dxa"/>
            </w:tcMar>
            <w:tcW w:w="3435" w:type="dxa"/>
            <w:vAlign w:val="center"/>
            <w:textDirection w:val="lrTb"/>
            <w:noWrap/>
          </w:tcPr>
          <w:p>
            <w:pPr>
              <w:pStyle w:val="1064"/>
              <w:jc w:val="center"/>
              <w:widowControl/>
              <w:rPr>
                <w:rFonts w:ascii="宋体" w:hAnsi="宋体" w:cs="宋体"/>
                <w:sz w:val="24"/>
              </w:rPr>
            </w:pPr>
            <w:r>
              <w:rPr>
                <w:rFonts w:ascii="宋体" w:hAnsi="宋体" w:cs="宋体"/>
                <w:sz w:val="24"/>
              </w:rPr>
              <w:t xml:space="preserve">评审细则</w:t>
            </w:r>
            <w:r>
              <w:rPr>
                <w:rFonts w:ascii="宋体" w:hAnsi="宋体" w:cs="宋体"/>
                <w:sz w:val="24"/>
              </w:rPr>
            </w:r>
            <w:r/>
          </w:p>
        </w:tc>
        <w:tc>
          <w:tcPr>
            <w:tcMar>
              <w:top w:w="100" w:type="dxa"/>
              <w:bottom w:w="100" w:type="dxa"/>
            </w:tcMar>
            <w:tcW w:w="283" w:type="dxa"/>
            <w:vAlign w:val="center"/>
            <w:textDirection w:val="lrTb"/>
            <w:noWrap/>
          </w:tcPr>
          <w:p>
            <w:pPr>
              <w:pStyle w:val="1064"/>
              <w:jc w:val="center"/>
              <w:widowControl/>
              <w:rPr>
                <w:rFonts w:ascii="宋体" w:hAnsi="宋体" w:cs="宋体"/>
                <w:sz w:val="24"/>
              </w:rPr>
            </w:pPr>
            <w:r>
              <w:rPr>
                <w:rFonts w:ascii="宋体" w:hAnsi="宋体" w:cs="宋体"/>
                <w:sz w:val="24"/>
              </w:rPr>
              <w:t xml:space="preserve">分值</w:t>
            </w:r>
            <w:r>
              <w:rPr>
                <w:rFonts w:ascii="宋体" w:hAnsi="宋体" w:cs="宋体"/>
                <w:sz w:val="24"/>
              </w:rPr>
            </w:r>
            <w:r/>
          </w:p>
        </w:tc>
      </w:tr>
      <w:tr>
        <w:trPr/>
        <w:tc>
          <w:tcPr>
            <w:gridSpan w:val="3"/>
            <w:tcMar>
              <w:top w:w="100" w:type="dxa"/>
              <w:bottom w:w="100" w:type="dxa"/>
            </w:tcMar>
            <w:tcW w:w="9041" w:type="dxa"/>
            <w:vAlign w:val="center"/>
            <w:textDirection w:val="lrTb"/>
            <w:noWrap/>
          </w:tcPr>
          <w:p>
            <w:pPr>
              <w:pStyle w:val="1064"/>
              <w:jc w:val="center"/>
              <w:widowControl/>
              <w:rPr>
                <w:rFonts w:ascii="宋体" w:hAnsi="宋体" w:cs="宋体"/>
                <w:sz w:val="24"/>
              </w:rPr>
            </w:pPr>
            <w:r>
              <w:rPr>
                <w:rFonts w:ascii="宋体" w:hAnsi="宋体" w:cs="宋体"/>
                <w:sz w:val="24"/>
              </w:rPr>
              <w:t xml:space="preserve">技术或者服务水平</w:t>
            </w:r>
            <w:r>
              <w:rPr>
                <w:rFonts w:ascii="宋体" w:hAnsi="宋体" w:cs="宋体"/>
                <w:sz w:val="24"/>
              </w:rPr>
            </w:r>
            <w:r/>
          </w:p>
        </w:tc>
        <w:tc>
          <w:tcPr>
            <w:tcMar>
              <w:top w:w="100" w:type="dxa"/>
              <w:bottom w:w="100" w:type="dxa"/>
            </w:tcMar>
            <w:tcW w:w="283" w:type="dxa"/>
            <w:vAlign w:val="center"/>
            <w:textDirection w:val="lrTb"/>
            <w:noWrap/>
          </w:tcPr>
          <w:p>
            <w:pPr>
              <w:pStyle w:val="1064"/>
              <w:jc w:val="center"/>
              <w:widowControl/>
              <w:rPr>
                <w:rFonts w:hint="eastAsia" w:ascii="宋体" w:hAnsi="宋体" w:eastAsia="宋体" w:cs="宋体"/>
                <w:sz w:val="24"/>
                <w:lang w:val="en-US" w:eastAsia="zh-CN"/>
              </w:rPr>
            </w:pPr>
            <w:r>
              <w:rPr>
                <w:rFonts w:hint="eastAsia" w:ascii="宋体" w:hAnsi="宋体" w:cs="宋体"/>
                <w:sz w:val="24"/>
              </w:rPr>
              <w:t xml:space="preserve">4</w:t>
            </w:r>
            <w:r>
              <w:rPr>
                <w:rFonts w:hint="eastAsia" w:ascii="宋体" w:hAnsi="宋体" w:cs="宋体"/>
                <w:sz w:val="24"/>
                <w:lang w:val="en-US" w:eastAsia="zh-CN"/>
              </w:rPr>
              <w:t xml:space="preserve">6</w:t>
            </w:r>
            <w:r>
              <w:rPr>
                <w:rFonts w:hint="eastAsia" w:ascii="宋体" w:hAnsi="宋体" w:eastAsia="宋体" w:cs="宋体"/>
                <w:sz w:val="24"/>
                <w:lang w:val="en-US" w:eastAsia="zh-CN"/>
              </w:rPr>
            </w:r>
            <w:r/>
          </w:p>
        </w:tc>
      </w:tr>
      <w:tr>
        <w:trPr/>
        <w:tc>
          <w:tcPr>
            <w:tcMar>
              <w:top w:w="100" w:type="dxa"/>
              <w:bottom w:w="100" w:type="dxa"/>
            </w:tcMar>
            <w:tcW w:w="342" w:type="dxa"/>
            <w:vAlign w:val="center"/>
            <w:textDirection w:val="lrTb"/>
            <w:noWrap/>
          </w:tcPr>
          <w:p>
            <w:pPr>
              <w:pStyle w:val="1064"/>
              <w:jc w:val="center"/>
              <w:widowControl/>
              <w:rPr>
                <w:rFonts w:ascii="宋体" w:hAnsi="宋体" w:cs="宋体"/>
                <w:sz w:val="24"/>
              </w:rPr>
            </w:pPr>
            <w:r>
              <w:rPr>
                <w:rFonts w:ascii="宋体" w:hAnsi="宋体" w:cs="宋体"/>
                <w:sz w:val="24"/>
              </w:rPr>
            </w:r>
            <w:r/>
          </w:p>
          <w:p>
            <w:pPr>
              <w:pStyle w:val="1064"/>
              <w:jc w:val="center"/>
              <w:rPr>
                <w:rFonts w:ascii="宋体" w:hAnsi="宋体" w:cs="宋体"/>
                <w:sz w:val="24"/>
              </w:rPr>
            </w:pPr>
            <w:r>
              <w:rPr>
                <w:rFonts w:hint="eastAsia" w:ascii="宋体" w:hAnsi="宋体" w:cs="宋体"/>
                <w:sz w:val="24"/>
              </w:rPr>
              <w:t xml:space="preserve">1.1</w:t>
            </w:r>
            <w:r>
              <w:rPr>
                <w:rFonts w:ascii="宋体" w:hAnsi="宋体" w:cs="宋体"/>
                <w:sz w:val="24"/>
              </w:rPr>
            </w:r>
            <w:r/>
          </w:p>
        </w:tc>
        <w:tc>
          <w:tcPr>
            <w:tcMar>
              <w:top w:w="100" w:type="dxa"/>
              <w:bottom w:w="100" w:type="dxa"/>
            </w:tcMar>
            <w:tcW w:w="938" w:type="dxa"/>
            <w:vAlign w:val="center"/>
            <w:textDirection w:val="lrTb"/>
            <w:noWrap/>
          </w:tcPr>
          <w:p>
            <w:pPr>
              <w:pStyle w:val="1064"/>
              <w:jc w:val="center"/>
              <w:rPr>
                <w:rFonts w:ascii="宋体" w:hAnsi="宋体" w:cs="宋体"/>
                <w:sz w:val="24"/>
              </w:rPr>
            </w:pPr>
            <w:r>
              <w:rPr>
                <w:rFonts w:hint="eastAsia" w:ascii="宋体" w:hAnsi="宋体" w:cs="宋体"/>
                <w:sz w:val="24"/>
              </w:rPr>
              <w:t xml:space="preserve">绿化养护整体方案</w:t>
            </w:r>
            <w:r>
              <w:rPr>
                <w:rFonts w:ascii="宋体" w:hAnsi="宋体" w:cs="宋体"/>
                <w:sz w:val="24"/>
              </w:rPr>
            </w:r>
            <w:r/>
          </w:p>
        </w:tc>
        <w:tc>
          <w:tcPr>
            <w:tcMar>
              <w:top w:w="100" w:type="dxa"/>
              <w:bottom w:w="100" w:type="dxa"/>
            </w:tcMar>
            <w:tcW w:w="3435" w:type="dxa"/>
            <w:vAlign w:val="center"/>
            <w:textDirection w:val="lrTb"/>
            <w:noWrap/>
          </w:tcPr>
          <w:p>
            <w:pPr>
              <w:pStyle w:val="1064"/>
              <w:jc w:val="left"/>
              <w:spacing w:line="360" w:lineRule="auto"/>
              <w:widowControl/>
              <w:rPr>
                <w:rFonts w:hint="eastAsia" w:ascii="宋体" w:hAnsi="宋体" w:cs="宋体"/>
                <w:szCs w:val="21"/>
              </w:rPr>
            </w:pPr>
            <w:r>
              <w:rPr>
                <w:rFonts w:hint="eastAsia" w:ascii="宋体" w:hAnsi="宋体" w:cs="宋体"/>
                <w:szCs w:val="21"/>
              </w:rPr>
              <w:t xml:space="preserve">评委根据方案是否具有本标段特点，养护计划与本项目植物品种、绿地实际情况是否相符进行独立评审。</w:t>
            </w:r>
            <w:r>
              <w:rPr>
                <w:rFonts w:hint="eastAsia" w:ascii="宋体" w:hAnsi="宋体" w:cs="宋体"/>
                <w:szCs w:val="21"/>
              </w:rPr>
            </w:r>
            <w:r/>
          </w:p>
          <w:p>
            <w:pPr>
              <w:pStyle w:val="1064"/>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w:t>
            </w:r>
            <w:r>
              <w:rPr>
                <w:rFonts w:hint="eastAsia" w:ascii="宋体" w:hAnsi="宋体" w:cs="宋体"/>
                <w:lang w:val="en-US" w:eastAsia="zh-CN"/>
              </w:rPr>
              <w:t xml:space="preserve">7</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方案及措施制定较为合理，具有一定可行性的得</w:t>
            </w:r>
            <w:r>
              <w:rPr>
                <w:rFonts w:hint="eastAsia" w:ascii="宋体" w:hAnsi="宋体" w:cs="宋体"/>
                <w:lang w:val="en-US" w:eastAsia="zh-CN"/>
              </w:rPr>
              <w:t xml:space="preserve">4</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方案及措施制定较为简单、应对不全面的得</w:t>
            </w:r>
            <w:r>
              <w:rPr>
                <w:rFonts w:hint="eastAsia" w:ascii="宋体" w:hAnsi="宋体" w:cs="宋体"/>
                <w:lang w:val="en-US" w:eastAsia="zh-CN"/>
              </w:rPr>
              <w:t xml:space="preserve">2</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sz w:val="24"/>
              </w:rPr>
            </w:pPr>
            <w:r>
              <w:rPr>
                <w:rFonts w:hint="eastAsia" w:ascii="宋体" w:hAnsi="宋体" w:cs="宋体"/>
                <w:szCs w:val="22"/>
              </w:rPr>
              <w:t xml:space="preserve">未提供完全的得0分。</w:t>
            </w:r>
            <w:r>
              <w:rPr>
                <w:rFonts w:ascii="宋体" w:hAnsi="宋体" w:cs="宋体"/>
                <w:sz w:val="24"/>
              </w:rPr>
            </w:r>
            <w:r/>
          </w:p>
        </w:tc>
        <w:tc>
          <w:tcPr>
            <w:tcMar>
              <w:top w:w="100" w:type="dxa"/>
              <w:bottom w:w="100" w:type="dxa"/>
            </w:tcMar>
            <w:tcW w:w="283"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7</w:t>
            </w:r>
            <w:r>
              <w:rPr>
                <w:rFonts w:ascii="宋体" w:hAnsi="宋体" w:cs="宋体"/>
                <w:sz w:val="24"/>
              </w:rPr>
            </w:r>
            <w:r/>
          </w:p>
        </w:tc>
      </w:tr>
      <w:tr>
        <w:trPr/>
        <w:tc>
          <w:tcPr>
            <w:tcMar>
              <w:top w:w="100" w:type="dxa"/>
              <w:bottom w:w="100" w:type="dxa"/>
            </w:tcMar>
            <w:tcW w:w="342" w:type="dxa"/>
            <w:vAlign w:val="center"/>
            <w:textDirection w:val="lrTb"/>
            <w:noWrap/>
          </w:tcPr>
          <w:p>
            <w:pPr>
              <w:pStyle w:val="1064"/>
              <w:jc w:val="center"/>
              <w:rPr>
                <w:rFonts w:ascii="宋体" w:hAnsi="宋体" w:cs="宋体"/>
                <w:sz w:val="24"/>
              </w:rPr>
            </w:pPr>
            <w:r>
              <w:rPr>
                <w:rFonts w:hint="eastAsia" w:ascii="宋体" w:hAnsi="宋体" w:cs="宋体"/>
                <w:sz w:val="24"/>
              </w:rPr>
              <w:t xml:space="preserve">1.2</w:t>
            </w:r>
            <w:r>
              <w:rPr>
                <w:rFonts w:ascii="宋体" w:hAnsi="宋体" w:cs="宋体"/>
                <w:sz w:val="24"/>
              </w:rPr>
            </w:r>
            <w:r/>
          </w:p>
        </w:tc>
        <w:tc>
          <w:tcPr>
            <w:tcMar>
              <w:top w:w="100" w:type="dxa"/>
              <w:bottom w:w="100" w:type="dxa"/>
            </w:tcMar>
            <w:tcW w:w="938" w:type="dxa"/>
            <w:vAlign w:val="center"/>
            <w:textDirection w:val="lrTb"/>
            <w:noWrap/>
          </w:tcPr>
          <w:p>
            <w:pPr>
              <w:pStyle w:val="1064"/>
              <w:jc w:val="center"/>
              <w:rPr>
                <w:rFonts w:ascii="宋体" w:hAnsi="宋体" w:cs="宋体"/>
                <w:sz w:val="24"/>
              </w:rPr>
            </w:pPr>
            <w:r>
              <w:rPr>
                <w:rFonts w:hint="eastAsia" w:ascii="宋体" w:hAnsi="宋体" w:cs="宋体"/>
                <w:sz w:val="24"/>
              </w:rPr>
              <w:t xml:space="preserve">绿化养护科学方案</w:t>
            </w:r>
            <w:r>
              <w:rPr>
                <w:rFonts w:ascii="宋体" w:hAnsi="宋体" w:cs="宋体"/>
                <w:sz w:val="24"/>
              </w:rPr>
            </w:r>
            <w:r/>
          </w:p>
        </w:tc>
        <w:tc>
          <w:tcPr>
            <w:tcMar>
              <w:top w:w="100" w:type="dxa"/>
              <w:bottom w:w="100" w:type="dxa"/>
            </w:tcMar>
            <w:tcW w:w="3435" w:type="dxa"/>
            <w:vAlign w:val="center"/>
            <w:textDirection w:val="lrTb"/>
            <w:noWrap/>
          </w:tcPr>
          <w:p>
            <w:pPr>
              <w:pStyle w:val="1064"/>
              <w:jc w:val="left"/>
              <w:spacing w:line="360" w:lineRule="auto"/>
              <w:widowControl/>
              <w:rPr>
                <w:rFonts w:hint="eastAsia" w:ascii="宋体" w:hAnsi="宋体" w:cs="宋体"/>
                <w:szCs w:val="21"/>
              </w:rPr>
            </w:pPr>
            <w:r>
              <w:rPr>
                <w:rFonts w:hint="eastAsia" w:ascii="宋体" w:hAnsi="宋体" w:cs="宋体"/>
                <w:szCs w:val="21"/>
              </w:rPr>
              <w:t xml:space="preserve">评委根据方案中养护计划是否科学合理，是否符合植物生长规律和季节特点进行独立评审。</w:t>
            </w:r>
            <w:r>
              <w:rPr>
                <w:rFonts w:hint="eastAsia" w:ascii="宋体" w:hAnsi="宋体" w:cs="宋体"/>
                <w:szCs w:val="21"/>
              </w:rPr>
            </w:r>
            <w:r/>
          </w:p>
          <w:p>
            <w:pPr>
              <w:pStyle w:val="1064"/>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w:t>
            </w:r>
            <w:r>
              <w:rPr>
                <w:rFonts w:hint="eastAsia" w:ascii="宋体" w:hAnsi="宋体" w:cs="宋体"/>
                <w:lang w:val="en-US" w:eastAsia="zh-CN"/>
              </w:rPr>
              <w:t xml:space="preserve">7</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方案及措施制定较为合理，具有一定可行性的得</w:t>
            </w:r>
            <w:r>
              <w:rPr>
                <w:rFonts w:hint="eastAsia" w:ascii="宋体" w:hAnsi="宋体" w:cs="宋体"/>
                <w:lang w:val="en-US" w:eastAsia="zh-CN"/>
              </w:rPr>
              <w:t xml:space="preserve">4</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方案及措施制定较为简单、应对不全面的得</w:t>
            </w:r>
            <w:r>
              <w:rPr>
                <w:rFonts w:hint="eastAsia" w:ascii="宋体" w:hAnsi="宋体" w:cs="宋体"/>
                <w:lang w:val="en-US" w:eastAsia="zh-CN"/>
              </w:rPr>
              <w:t xml:space="preserve">2</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sz w:val="24"/>
              </w:rPr>
            </w:pPr>
            <w:r>
              <w:rPr>
                <w:rFonts w:hint="eastAsia" w:ascii="宋体" w:hAnsi="宋体" w:cs="宋体"/>
                <w:szCs w:val="22"/>
              </w:rPr>
              <w:t xml:space="preserve">未提供完全的得0分。</w:t>
            </w:r>
            <w:r>
              <w:rPr>
                <w:rFonts w:ascii="宋体" w:hAnsi="宋体" w:cs="宋体"/>
                <w:sz w:val="24"/>
              </w:rPr>
            </w:r>
            <w:r/>
          </w:p>
        </w:tc>
        <w:tc>
          <w:tcPr>
            <w:tcMar>
              <w:top w:w="100" w:type="dxa"/>
              <w:bottom w:w="100" w:type="dxa"/>
            </w:tcMar>
            <w:tcW w:w="283"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7</w:t>
            </w:r>
            <w:r>
              <w:rPr>
                <w:rFonts w:ascii="宋体" w:hAnsi="宋体" w:cs="宋体"/>
                <w:sz w:val="24"/>
              </w:rPr>
            </w:r>
            <w:r/>
          </w:p>
        </w:tc>
      </w:tr>
      <w:tr>
        <w:trPr/>
        <w:tc>
          <w:tcPr>
            <w:tcMar>
              <w:top w:w="100" w:type="dxa"/>
              <w:bottom w:w="100" w:type="dxa"/>
            </w:tcMar>
            <w:tcW w:w="342"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1.3</w:t>
            </w:r>
            <w:r>
              <w:rPr>
                <w:rFonts w:ascii="宋体" w:hAnsi="宋体" w:cs="宋体"/>
                <w:sz w:val="24"/>
              </w:rPr>
            </w:r>
            <w:r/>
          </w:p>
        </w:tc>
        <w:tc>
          <w:tcPr>
            <w:tcMar>
              <w:top w:w="100" w:type="dxa"/>
              <w:bottom w:w="100" w:type="dxa"/>
            </w:tcMar>
            <w:tcW w:w="938"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绿化养护质量保证措施方案</w:t>
            </w:r>
            <w:r>
              <w:rPr>
                <w:rFonts w:ascii="宋体" w:hAnsi="宋体" w:cs="宋体"/>
                <w:sz w:val="24"/>
              </w:rPr>
            </w:r>
            <w:r/>
          </w:p>
        </w:tc>
        <w:tc>
          <w:tcPr>
            <w:tcMar>
              <w:top w:w="100" w:type="dxa"/>
              <w:bottom w:w="100" w:type="dxa"/>
            </w:tcMar>
            <w:tcW w:w="3435" w:type="dxa"/>
            <w:vAlign w:val="center"/>
            <w:textDirection w:val="lrTb"/>
            <w:noWrap/>
          </w:tcPr>
          <w:p>
            <w:pPr>
              <w:pStyle w:val="1064"/>
              <w:jc w:val="left"/>
              <w:spacing w:line="360" w:lineRule="auto"/>
              <w:widowControl/>
              <w:rPr>
                <w:rFonts w:hint="eastAsia" w:ascii="宋体" w:hAnsi="宋体" w:cs="宋体"/>
                <w:szCs w:val="21"/>
              </w:rPr>
            </w:pPr>
            <w:r>
              <w:rPr>
                <w:rFonts w:hint="eastAsia" w:ascii="宋体" w:hAnsi="宋体" w:cs="宋体"/>
                <w:szCs w:val="21"/>
              </w:rPr>
              <w:t xml:space="preserve">评委根据方案中具体各个苗木品种上所采取的养护质量保证措施进行独立评审。</w:t>
            </w:r>
            <w:r>
              <w:rPr>
                <w:rFonts w:hint="eastAsia" w:ascii="宋体" w:hAnsi="宋体" w:cs="宋体"/>
                <w:szCs w:val="21"/>
              </w:rPr>
            </w:r>
            <w:r/>
          </w:p>
          <w:p>
            <w:pPr>
              <w:pStyle w:val="1064"/>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w:t>
            </w:r>
            <w:r>
              <w:rPr>
                <w:rFonts w:hint="eastAsia" w:ascii="宋体" w:hAnsi="宋体" w:cs="宋体"/>
                <w:lang w:val="en-US" w:eastAsia="zh-CN"/>
              </w:rPr>
              <w:t xml:space="preserve">7</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方案及措施制定较为合理，具有一定可行性的得</w:t>
            </w:r>
            <w:r>
              <w:rPr>
                <w:rFonts w:hint="eastAsia" w:ascii="宋体" w:hAnsi="宋体" w:cs="宋体"/>
                <w:lang w:val="en-US" w:eastAsia="zh-CN"/>
              </w:rPr>
              <w:t xml:space="preserve">4</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方案及措施制定较为简单、应对不全面的得</w:t>
            </w:r>
            <w:r>
              <w:rPr>
                <w:rFonts w:hint="eastAsia" w:ascii="宋体" w:hAnsi="宋体" w:cs="宋体"/>
                <w:lang w:val="en-US" w:eastAsia="zh-CN"/>
              </w:rPr>
              <w:t xml:space="preserve">2</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sz w:val="24"/>
              </w:rPr>
            </w:pPr>
            <w:r>
              <w:rPr>
                <w:rFonts w:hint="eastAsia" w:ascii="宋体" w:hAnsi="宋体" w:cs="宋体"/>
                <w:szCs w:val="22"/>
              </w:rPr>
              <w:t xml:space="preserve">未提供完全的得0分。</w:t>
            </w:r>
            <w:r>
              <w:rPr>
                <w:rFonts w:ascii="宋体" w:hAnsi="宋体" w:cs="宋体"/>
                <w:sz w:val="24"/>
              </w:rPr>
            </w:r>
            <w:r/>
          </w:p>
        </w:tc>
        <w:tc>
          <w:tcPr>
            <w:tcMar>
              <w:top w:w="100" w:type="dxa"/>
              <w:bottom w:w="100" w:type="dxa"/>
            </w:tcMar>
            <w:tcW w:w="283"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7</w:t>
            </w:r>
            <w:r>
              <w:rPr>
                <w:rFonts w:ascii="宋体" w:hAnsi="宋体" w:cs="宋体"/>
                <w:sz w:val="24"/>
              </w:rPr>
            </w:r>
            <w:r/>
          </w:p>
        </w:tc>
      </w:tr>
      <w:tr>
        <w:trPr/>
        <w:tc>
          <w:tcPr>
            <w:tcMar>
              <w:top w:w="100" w:type="dxa"/>
              <w:bottom w:w="100" w:type="dxa"/>
            </w:tcMar>
            <w:tcW w:w="342"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1.4</w:t>
            </w:r>
            <w:r>
              <w:rPr>
                <w:rFonts w:ascii="宋体" w:hAnsi="宋体" w:cs="宋体"/>
                <w:sz w:val="24"/>
              </w:rPr>
            </w:r>
            <w:r/>
          </w:p>
        </w:tc>
        <w:tc>
          <w:tcPr>
            <w:tcMar>
              <w:top w:w="100" w:type="dxa"/>
              <w:bottom w:w="100" w:type="dxa"/>
            </w:tcMar>
            <w:tcW w:w="938"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绿化养护重点方案</w:t>
            </w:r>
            <w:r>
              <w:rPr>
                <w:rFonts w:ascii="宋体" w:hAnsi="宋体" w:cs="宋体"/>
                <w:sz w:val="24"/>
              </w:rPr>
            </w:r>
            <w:r/>
          </w:p>
        </w:tc>
        <w:tc>
          <w:tcPr>
            <w:tcMar>
              <w:top w:w="100" w:type="dxa"/>
              <w:bottom w:w="100" w:type="dxa"/>
            </w:tcMar>
            <w:tcW w:w="3435" w:type="dxa"/>
            <w:vAlign w:val="center"/>
            <w:textDirection w:val="lrTb"/>
            <w:noWrap/>
          </w:tcPr>
          <w:p>
            <w:pPr>
              <w:pStyle w:val="1064"/>
              <w:jc w:val="left"/>
              <w:spacing w:line="360" w:lineRule="auto"/>
              <w:widowControl/>
              <w:rPr>
                <w:rFonts w:hint="eastAsia" w:ascii="宋体" w:hAnsi="宋体" w:cs="宋体"/>
                <w:szCs w:val="21"/>
              </w:rPr>
            </w:pPr>
            <w:r>
              <w:rPr>
                <w:rFonts w:hint="eastAsia" w:ascii="宋体" w:hAnsi="宋体" w:cs="宋体"/>
                <w:szCs w:val="21"/>
              </w:rPr>
              <w:t xml:space="preserve">评委根据方案中标段实际情况编写每季度养护重点进行独立评审。</w:t>
            </w:r>
            <w:r>
              <w:rPr>
                <w:rFonts w:hint="eastAsia" w:ascii="宋体" w:hAnsi="宋体" w:cs="宋体"/>
                <w:szCs w:val="21"/>
              </w:rPr>
            </w:r>
            <w:r/>
          </w:p>
          <w:p>
            <w:pPr>
              <w:pStyle w:val="1064"/>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w:t>
            </w:r>
            <w:r>
              <w:rPr>
                <w:rFonts w:hint="eastAsia" w:ascii="宋体" w:hAnsi="宋体" w:cs="宋体"/>
                <w:lang w:val="en-US" w:eastAsia="zh-CN"/>
              </w:rPr>
              <w:t xml:space="preserve">7</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方案及措施制定较为合理，具有一定可行性的得</w:t>
            </w:r>
            <w:r>
              <w:rPr>
                <w:rFonts w:hint="eastAsia" w:ascii="宋体" w:hAnsi="宋体" w:cs="宋体"/>
                <w:lang w:val="en-US" w:eastAsia="zh-CN"/>
              </w:rPr>
              <w:t xml:space="preserve">4</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方案及措施制定较为简单、应对不全面的得</w:t>
            </w:r>
            <w:r>
              <w:rPr>
                <w:rFonts w:hint="eastAsia" w:ascii="宋体" w:hAnsi="宋体" w:cs="宋体"/>
                <w:lang w:val="en-US" w:eastAsia="zh-CN"/>
              </w:rPr>
              <w:t xml:space="preserve">2</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szCs w:val="21"/>
              </w:rPr>
            </w:pPr>
            <w:r>
              <w:rPr>
                <w:rFonts w:hint="eastAsia" w:ascii="宋体" w:hAnsi="宋体" w:cs="宋体"/>
                <w:szCs w:val="22"/>
              </w:rPr>
              <w:t xml:space="preserve">未提供完全的得0分。</w:t>
            </w:r>
            <w:r>
              <w:rPr>
                <w:rFonts w:ascii="宋体" w:hAnsi="宋体" w:cs="宋体"/>
                <w:szCs w:val="21"/>
              </w:rPr>
            </w:r>
            <w:r/>
          </w:p>
        </w:tc>
        <w:tc>
          <w:tcPr>
            <w:tcMar>
              <w:top w:w="100" w:type="dxa"/>
              <w:bottom w:w="100" w:type="dxa"/>
            </w:tcMar>
            <w:tcW w:w="283"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7</w:t>
            </w:r>
            <w:r>
              <w:rPr>
                <w:rFonts w:ascii="宋体" w:hAnsi="宋体" w:cs="宋体"/>
                <w:sz w:val="24"/>
              </w:rPr>
            </w:r>
            <w:r/>
          </w:p>
        </w:tc>
      </w:tr>
      <w:tr>
        <w:trPr/>
        <w:tc>
          <w:tcPr>
            <w:tcMar>
              <w:top w:w="100" w:type="dxa"/>
              <w:bottom w:w="100" w:type="dxa"/>
            </w:tcMar>
            <w:tcW w:w="342"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1.5</w:t>
            </w:r>
            <w:r>
              <w:rPr>
                <w:rFonts w:ascii="宋体" w:hAnsi="宋体" w:cs="宋体"/>
                <w:sz w:val="24"/>
              </w:rPr>
            </w:r>
            <w:r/>
          </w:p>
        </w:tc>
        <w:tc>
          <w:tcPr>
            <w:tcMar>
              <w:top w:w="100" w:type="dxa"/>
              <w:bottom w:w="100" w:type="dxa"/>
            </w:tcMar>
            <w:tcW w:w="938" w:type="dxa"/>
            <w:vAlign w:val="center"/>
            <w:textDirection w:val="lrTb"/>
            <w:noWrap/>
          </w:tcPr>
          <w:p>
            <w:pPr>
              <w:pStyle w:val="1064"/>
              <w:jc w:val="center"/>
              <w:widowControl/>
              <w:rPr>
                <w:rFonts w:ascii="宋体" w:hAnsi="宋体" w:cs="宋体"/>
                <w:sz w:val="24"/>
              </w:rPr>
            </w:pPr>
            <w:r>
              <w:rPr>
                <w:rFonts w:hint="eastAsia" w:ascii="宋体" w:hAnsi="宋体"/>
                <w:sz w:val="24"/>
              </w:rPr>
              <w:t xml:space="preserve">内部人员考核及员工培训制度</w:t>
            </w:r>
            <w:r>
              <w:rPr>
                <w:rFonts w:ascii="宋体" w:hAnsi="宋体" w:cs="宋体"/>
                <w:sz w:val="24"/>
              </w:rPr>
            </w:r>
            <w:r/>
          </w:p>
        </w:tc>
        <w:tc>
          <w:tcPr>
            <w:tcMar>
              <w:top w:w="100" w:type="dxa"/>
              <w:bottom w:w="100" w:type="dxa"/>
            </w:tcMar>
            <w:tcW w:w="3435" w:type="dxa"/>
            <w:vAlign w:val="center"/>
            <w:textDirection w:val="lrTb"/>
            <w:noWrap/>
          </w:tcPr>
          <w:p>
            <w:pPr>
              <w:pStyle w:val="1064"/>
              <w:jc w:val="left"/>
              <w:spacing w:line="360" w:lineRule="auto"/>
              <w:widowControl/>
              <w:rPr>
                <w:rFonts w:hint="eastAsia" w:ascii="宋体" w:hAnsi="宋体"/>
                <w:sz w:val="22"/>
                <w:szCs w:val="22"/>
              </w:rPr>
            </w:pPr>
            <w:r>
              <w:rPr>
                <w:rFonts w:hint="eastAsia" w:ascii="宋体" w:hAnsi="宋体" w:cs="宋体"/>
              </w:rPr>
              <w:t xml:space="preserve">评委根据投标人提供的内</w:t>
            </w:r>
            <w:r>
              <w:rPr>
                <w:rFonts w:hint="eastAsia" w:ascii="宋体" w:hAnsi="宋体"/>
                <w:sz w:val="22"/>
                <w:szCs w:val="22"/>
              </w:rPr>
              <w:t xml:space="preserve">部人员考核及员工培训制度进行独立评审。</w:t>
            </w:r>
            <w:r>
              <w:rPr>
                <w:rFonts w:hint="eastAsia" w:ascii="宋体" w:hAnsi="宋体"/>
                <w:sz w:val="22"/>
                <w:szCs w:val="22"/>
              </w:rPr>
            </w:r>
            <w:r/>
          </w:p>
          <w:p>
            <w:pPr>
              <w:pStyle w:val="1064"/>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科学的得4分；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方案及措施制定较为合理，具有一定可行性的得2分；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方案及措施制定较为简单、应对不全面的得1分；</w:t>
            </w:r>
            <w:r>
              <w:rPr>
                <w:rFonts w:ascii="宋体" w:hAnsi="宋体" w:cs="宋体"/>
              </w:rPr>
            </w:r>
            <w:r/>
          </w:p>
          <w:p>
            <w:pPr>
              <w:pStyle w:val="1064"/>
              <w:jc w:val="left"/>
              <w:spacing w:line="360" w:lineRule="auto"/>
              <w:widowControl/>
              <w:rPr>
                <w:rFonts w:ascii="宋体" w:hAnsi="宋体" w:cs="宋体"/>
                <w:szCs w:val="21"/>
              </w:rPr>
            </w:pPr>
            <w:r>
              <w:rPr>
                <w:rFonts w:hint="eastAsia" w:ascii="宋体" w:hAnsi="宋体" w:cs="宋体"/>
                <w:szCs w:val="22"/>
              </w:rPr>
              <w:t xml:space="preserve">未提供完全的得0分。</w:t>
            </w:r>
            <w:r>
              <w:rPr>
                <w:rFonts w:ascii="宋体" w:hAnsi="宋体" w:cs="宋体"/>
                <w:szCs w:val="21"/>
              </w:rPr>
            </w:r>
            <w:r/>
          </w:p>
        </w:tc>
        <w:tc>
          <w:tcPr>
            <w:tcMar>
              <w:top w:w="100" w:type="dxa"/>
              <w:bottom w:w="100" w:type="dxa"/>
            </w:tcMar>
            <w:tcW w:w="283" w:type="dxa"/>
            <w:vAlign w:val="center"/>
            <w:textDirection w:val="lrTb"/>
            <w:noWrap/>
          </w:tcPr>
          <w:p>
            <w:pPr>
              <w:pStyle w:val="1064"/>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4</w:t>
            </w:r>
            <w:r>
              <w:rPr>
                <w:rFonts w:hint="eastAsia" w:ascii="宋体" w:hAnsi="宋体" w:eastAsia="宋体" w:cs="宋体"/>
                <w:sz w:val="24"/>
                <w:lang w:val="en-US" w:eastAsia="zh-CN"/>
              </w:rPr>
            </w:r>
            <w:r/>
          </w:p>
        </w:tc>
      </w:tr>
      <w:tr>
        <w:trPr/>
        <w:tc>
          <w:tcPr>
            <w:tcMar>
              <w:top w:w="100" w:type="dxa"/>
              <w:bottom w:w="100" w:type="dxa"/>
            </w:tcMar>
            <w:tcW w:w="342" w:type="dxa"/>
            <w:vAlign w:val="center"/>
            <w:textDirection w:val="lrTb"/>
            <w:noWrap/>
          </w:tcPr>
          <w:p>
            <w:pPr>
              <w:pStyle w:val="1064"/>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6</w:t>
            </w:r>
            <w:r>
              <w:rPr>
                <w:rFonts w:ascii="宋体" w:hAnsi="宋体" w:cs="宋体"/>
                <w:sz w:val="24"/>
              </w:rPr>
            </w:r>
            <w:r/>
          </w:p>
        </w:tc>
        <w:tc>
          <w:tcPr>
            <w:tcMar>
              <w:top w:w="100" w:type="dxa"/>
              <w:bottom w:w="100" w:type="dxa"/>
            </w:tcMar>
            <w:tcW w:w="938" w:type="dxa"/>
            <w:vAlign w:val="center"/>
            <w:textDirection w:val="lrTb"/>
            <w:noWrap/>
          </w:tcPr>
          <w:p>
            <w:pPr>
              <w:pStyle w:val="1064"/>
              <w:jc w:val="center"/>
              <w:rPr>
                <w:rFonts w:ascii="宋体" w:hAnsi="宋体" w:cs="宋体"/>
                <w:sz w:val="24"/>
              </w:rPr>
            </w:pPr>
            <w:r>
              <w:rPr>
                <w:rFonts w:hint="eastAsia" w:ascii="宋体" w:hAnsi="宋体" w:cs="宋体"/>
                <w:sz w:val="24"/>
              </w:rPr>
              <w:t xml:space="preserve">抢险救灾应急预案评价</w:t>
            </w:r>
            <w:r>
              <w:rPr>
                <w:rFonts w:ascii="宋体" w:hAnsi="宋体" w:cs="宋体"/>
                <w:sz w:val="24"/>
              </w:rPr>
            </w:r>
            <w:r/>
          </w:p>
        </w:tc>
        <w:tc>
          <w:tcPr>
            <w:tcMar>
              <w:top w:w="100" w:type="dxa"/>
              <w:bottom w:w="100" w:type="dxa"/>
            </w:tcMar>
            <w:tcW w:w="3435" w:type="dxa"/>
            <w:vAlign w:val="center"/>
            <w:textDirection w:val="lrTb"/>
            <w:noWrap/>
          </w:tcPr>
          <w:p>
            <w:pPr>
              <w:pStyle w:val="1064"/>
              <w:jc w:val="left"/>
              <w:spacing w:line="360" w:lineRule="auto"/>
              <w:widowControl/>
              <w:rPr>
                <w:rFonts w:hint="eastAsia" w:ascii="宋体" w:hAnsi="宋体" w:cs="宋体"/>
                <w:szCs w:val="21"/>
              </w:rPr>
            </w:pPr>
            <w:r>
              <w:rPr>
                <w:rFonts w:hint="eastAsia" w:ascii="宋体" w:hAnsi="宋体" w:cs="宋体"/>
                <w:szCs w:val="21"/>
              </w:rPr>
              <w:t xml:space="preserve">评委根据方案中的以下描述进行独立评审。</w:t>
            </w:r>
            <w:r>
              <w:rPr>
                <w:rFonts w:hint="eastAsia" w:ascii="宋体" w:hAnsi="宋体" w:cs="宋体"/>
                <w:szCs w:val="21"/>
              </w:rPr>
            </w:r>
            <w:r/>
          </w:p>
          <w:p>
            <w:pPr>
              <w:pStyle w:val="1064"/>
              <w:jc w:val="left"/>
              <w:spacing w:line="360" w:lineRule="auto"/>
              <w:widowControl/>
              <w:rPr>
                <w:rFonts w:ascii="宋体" w:hAnsi="宋体" w:cs="宋体"/>
                <w:szCs w:val="21"/>
              </w:rPr>
            </w:pPr>
            <w:r>
              <w:rPr>
                <w:rFonts w:hint="eastAsia" w:ascii="宋体" w:hAnsi="宋体" w:cs="宋体"/>
                <w:szCs w:val="21"/>
              </w:rPr>
              <w:t xml:space="preserve">1、抢险救灾预案应急可行性；</w:t>
            </w:r>
            <w:r>
              <w:rPr>
                <w:rFonts w:ascii="宋体" w:hAnsi="宋体" w:cs="宋体"/>
                <w:szCs w:val="21"/>
              </w:rPr>
            </w:r>
            <w:r/>
          </w:p>
          <w:p>
            <w:pPr>
              <w:pStyle w:val="1064"/>
              <w:jc w:val="left"/>
              <w:spacing w:line="360" w:lineRule="auto"/>
              <w:widowControl/>
              <w:rPr>
                <w:rFonts w:ascii="宋体" w:hAnsi="宋体" w:cs="宋体"/>
                <w:szCs w:val="21"/>
              </w:rPr>
            </w:pPr>
            <w:r>
              <w:rPr>
                <w:rFonts w:hint="eastAsia" w:ascii="宋体" w:hAnsi="宋体" w:cs="宋体"/>
                <w:szCs w:val="21"/>
              </w:rPr>
              <w:t xml:space="preserve">2、抢险救灾机械应急配备情况；</w:t>
            </w:r>
            <w:r>
              <w:rPr>
                <w:rFonts w:ascii="宋体" w:hAnsi="宋体" w:cs="宋体"/>
                <w:szCs w:val="21"/>
              </w:rPr>
            </w:r>
            <w:r/>
          </w:p>
          <w:p>
            <w:pPr>
              <w:pStyle w:val="1064"/>
              <w:jc w:val="left"/>
              <w:spacing w:line="360" w:lineRule="auto"/>
              <w:widowControl/>
              <w:rPr>
                <w:rFonts w:ascii="宋体" w:hAnsi="宋体" w:cs="宋体"/>
                <w:szCs w:val="21"/>
              </w:rPr>
            </w:pPr>
            <w:r>
              <w:rPr>
                <w:rFonts w:hint="eastAsia" w:ascii="宋体" w:hAnsi="宋体" w:cs="宋体"/>
                <w:szCs w:val="21"/>
              </w:rPr>
              <w:t xml:space="preserve">3、抢险救灾人员应急配备情况；</w:t>
            </w:r>
            <w:r>
              <w:rPr>
                <w:rFonts w:ascii="宋体" w:hAnsi="宋体" w:cs="宋体"/>
                <w:szCs w:val="21"/>
              </w:rPr>
            </w:r>
            <w:r/>
          </w:p>
          <w:p>
            <w:pPr>
              <w:pStyle w:val="1064"/>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w:t>
            </w:r>
            <w:r>
              <w:rPr>
                <w:rFonts w:hint="eastAsia" w:ascii="宋体" w:hAnsi="宋体" w:cs="宋体"/>
                <w:lang w:val="en-US" w:eastAsia="zh-CN"/>
              </w:rPr>
              <w:t xml:space="preserve">7</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方案及措施制定较为合理，具有一定可行性的得</w:t>
            </w:r>
            <w:r>
              <w:rPr>
                <w:rFonts w:hint="eastAsia" w:ascii="宋体" w:hAnsi="宋体" w:cs="宋体"/>
                <w:lang w:val="en-US" w:eastAsia="zh-CN"/>
              </w:rPr>
              <w:t xml:space="preserve">4</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方案及措施制定较为简单、应对不全面的得</w:t>
            </w:r>
            <w:r>
              <w:rPr>
                <w:rFonts w:hint="eastAsia" w:ascii="宋体" w:hAnsi="宋体" w:cs="宋体"/>
                <w:lang w:val="en-US" w:eastAsia="zh-CN"/>
              </w:rPr>
              <w:t xml:space="preserve">2</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szCs w:val="21"/>
              </w:rPr>
            </w:pPr>
            <w:r>
              <w:rPr>
                <w:rFonts w:hint="eastAsia" w:ascii="宋体" w:hAnsi="宋体" w:cs="宋体"/>
                <w:szCs w:val="22"/>
              </w:rPr>
              <w:t xml:space="preserve">未提供完全的得0分。</w:t>
            </w:r>
            <w:r>
              <w:rPr>
                <w:rFonts w:ascii="宋体" w:hAnsi="宋体" w:cs="宋体"/>
                <w:szCs w:val="21"/>
              </w:rPr>
            </w:r>
            <w:r/>
          </w:p>
        </w:tc>
        <w:tc>
          <w:tcPr>
            <w:tcMar>
              <w:top w:w="100" w:type="dxa"/>
              <w:bottom w:w="100" w:type="dxa"/>
            </w:tcMar>
            <w:tcW w:w="283" w:type="dxa"/>
            <w:vAlign w:val="center"/>
            <w:textDirection w:val="lrTb"/>
            <w:noWrap/>
          </w:tcPr>
          <w:p>
            <w:pPr>
              <w:pStyle w:val="1064"/>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7</w:t>
            </w:r>
            <w:r>
              <w:rPr>
                <w:rFonts w:hint="eastAsia" w:ascii="宋体" w:hAnsi="宋体" w:eastAsia="宋体" w:cs="宋体"/>
                <w:sz w:val="24"/>
                <w:lang w:val="en-US" w:eastAsia="zh-CN"/>
              </w:rPr>
            </w:r>
            <w:r/>
          </w:p>
        </w:tc>
      </w:tr>
      <w:tr>
        <w:trPr/>
        <w:tc>
          <w:tcPr>
            <w:tcMar>
              <w:top w:w="100" w:type="dxa"/>
              <w:bottom w:w="100" w:type="dxa"/>
            </w:tcMar>
            <w:tcW w:w="342" w:type="dxa"/>
            <w:vAlign w:val="center"/>
            <w:textDirection w:val="lrTb"/>
            <w:noWrap/>
          </w:tcPr>
          <w:p>
            <w:pPr>
              <w:pStyle w:val="1064"/>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7</w:t>
            </w:r>
            <w:r>
              <w:rPr>
                <w:rFonts w:ascii="宋体" w:hAnsi="宋体" w:cs="宋体"/>
                <w:sz w:val="24"/>
              </w:rPr>
            </w:r>
            <w:r/>
          </w:p>
        </w:tc>
        <w:tc>
          <w:tcPr>
            <w:tcMar>
              <w:top w:w="100" w:type="dxa"/>
              <w:bottom w:w="100" w:type="dxa"/>
            </w:tcMar>
            <w:tcW w:w="938" w:type="dxa"/>
            <w:vAlign w:val="center"/>
            <w:textDirection w:val="lrTb"/>
            <w:noWrap/>
          </w:tcPr>
          <w:p>
            <w:pPr>
              <w:pStyle w:val="1064"/>
              <w:jc w:val="center"/>
              <w:rPr>
                <w:rFonts w:ascii="宋体" w:hAnsi="宋体" w:cs="宋体"/>
                <w:sz w:val="24"/>
              </w:rPr>
            </w:pPr>
            <w:r>
              <w:rPr>
                <w:rFonts w:hint="eastAsia" w:ascii="宋体" w:hAnsi="宋体" w:cs="宋体"/>
                <w:sz w:val="24"/>
              </w:rPr>
              <w:t xml:space="preserve">日常养护安全文明作业的保障措施</w:t>
            </w:r>
            <w:r>
              <w:rPr>
                <w:rFonts w:ascii="宋体" w:hAnsi="宋体" w:cs="宋体"/>
                <w:sz w:val="24"/>
              </w:rPr>
            </w:r>
            <w:r/>
          </w:p>
        </w:tc>
        <w:tc>
          <w:tcPr>
            <w:tcMar>
              <w:top w:w="100" w:type="dxa"/>
              <w:bottom w:w="100" w:type="dxa"/>
            </w:tcMar>
            <w:tcW w:w="3435" w:type="dxa"/>
            <w:vAlign w:val="center"/>
            <w:textDirection w:val="lrTb"/>
            <w:noWrap/>
          </w:tcPr>
          <w:p>
            <w:pPr>
              <w:pStyle w:val="1064"/>
              <w:jc w:val="left"/>
              <w:spacing w:line="360" w:lineRule="auto"/>
              <w:widowControl/>
              <w:rPr>
                <w:rFonts w:hint="eastAsia" w:ascii="宋体" w:hAnsi="宋体" w:cs="宋体"/>
                <w:szCs w:val="21"/>
              </w:rPr>
            </w:pPr>
            <w:r>
              <w:rPr>
                <w:rFonts w:hint="eastAsia" w:ascii="宋体" w:hAnsi="宋体" w:cs="宋体"/>
                <w:szCs w:val="21"/>
              </w:rPr>
              <w:t xml:space="preserve">根据投标人提供的规范用工及日常养护安全文明作业的保障措施酌情评定，综合比较。</w:t>
            </w:r>
            <w:r>
              <w:rPr>
                <w:rFonts w:hint="eastAsia" w:ascii="宋体" w:hAnsi="宋体" w:cs="宋体"/>
                <w:szCs w:val="21"/>
              </w:rPr>
            </w:r>
            <w:r/>
          </w:p>
          <w:p>
            <w:pPr>
              <w:pStyle w:val="1064"/>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科学的得4分；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方案及措施制定较为合理，具有一定可行性的得2分；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方案及措施制定较为简单、应对不全面的得1分；</w:t>
            </w:r>
            <w:r>
              <w:rPr>
                <w:rFonts w:ascii="宋体" w:hAnsi="宋体" w:cs="宋体"/>
              </w:rPr>
            </w:r>
            <w:r/>
          </w:p>
          <w:p>
            <w:pPr>
              <w:pStyle w:val="1064"/>
              <w:spacing w:line="360" w:lineRule="auto"/>
              <w:rPr>
                <w:rFonts w:ascii="宋体" w:hAnsi="宋体" w:cs="宋体"/>
                <w:szCs w:val="21"/>
              </w:rPr>
            </w:pPr>
            <w:r>
              <w:rPr>
                <w:rFonts w:hint="eastAsia" w:ascii="宋体" w:hAnsi="宋体" w:cs="宋体"/>
                <w:szCs w:val="22"/>
              </w:rPr>
              <w:t xml:space="preserve">未提供完全的得0分。</w:t>
            </w:r>
            <w:r>
              <w:rPr>
                <w:rFonts w:ascii="宋体" w:hAnsi="宋体" w:cs="宋体"/>
                <w:szCs w:val="21"/>
              </w:rPr>
            </w:r>
            <w:r/>
          </w:p>
        </w:tc>
        <w:tc>
          <w:tcPr>
            <w:tcMar>
              <w:top w:w="100" w:type="dxa"/>
              <w:bottom w:w="100" w:type="dxa"/>
            </w:tcMar>
            <w:tcW w:w="283"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r>
      <w:tr>
        <w:trPr/>
        <w:tc>
          <w:tcPr>
            <w:tcMar>
              <w:top w:w="100" w:type="dxa"/>
              <w:bottom w:w="100" w:type="dxa"/>
            </w:tcMar>
            <w:tcW w:w="342"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1.8</w:t>
            </w:r>
            <w:r>
              <w:rPr>
                <w:rFonts w:ascii="宋体" w:hAnsi="宋体" w:cs="宋体"/>
                <w:sz w:val="24"/>
              </w:rPr>
            </w:r>
            <w:r/>
          </w:p>
        </w:tc>
        <w:tc>
          <w:tcPr>
            <w:tcMar>
              <w:top w:w="100" w:type="dxa"/>
              <w:bottom w:w="100" w:type="dxa"/>
            </w:tcMar>
            <w:tcW w:w="938"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养护服务承诺及其他</w:t>
            </w:r>
            <w:r>
              <w:rPr>
                <w:rFonts w:ascii="宋体" w:hAnsi="宋体" w:cs="宋体"/>
                <w:sz w:val="24"/>
              </w:rPr>
            </w:r>
            <w:r/>
          </w:p>
        </w:tc>
        <w:tc>
          <w:tcPr>
            <w:tcMar>
              <w:top w:w="100" w:type="dxa"/>
              <w:bottom w:w="100" w:type="dxa"/>
            </w:tcMar>
            <w:tcW w:w="3435" w:type="dxa"/>
            <w:vAlign w:val="center"/>
            <w:textDirection w:val="lrTb"/>
            <w:noWrap/>
          </w:tcPr>
          <w:p>
            <w:pPr>
              <w:pStyle w:val="1064"/>
              <w:jc w:val="left"/>
              <w:spacing w:line="360" w:lineRule="auto"/>
              <w:widowControl/>
              <w:rPr>
                <w:rFonts w:hint="eastAsia" w:ascii="宋体" w:hAnsi="宋体" w:cs="宋体"/>
                <w:szCs w:val="21"/>
              </w:rPr>
            </w:pPr>
            <w:r>
              <w:rPr>
                <w:rFonts w:hint="eastAsia" w:ascii="宋体" w:hAnsi="宋体" w:cs="宋体"/>
                <w:szCs w:val="21"/>
              </w:rPr>
              <w:t xml:space="preserve">根据投标人的养护服务承诺、优惠措施、合理化建议进行评分。</w:t>
            </w:r>
            <w:r>
              <w:rPr>
                <w:rFonts w:hint="eastAsia" w:ascii="宋体" w:hAnsi="宋体" w:cs="宋体"/>
                <w:szCs w:val="21"/>
              </w:rPr>
            </w:r>
            <w:r/>
          </w:p>
          <w:p>
            <w:pPr>
              <w:pStyle w:val="1064"/>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w:t>
            </w:r>
            <w:r>
              <w:rPr>
                <w:rFonts w:hint="eastAsia" w:ascii="宋体" w:hAnsi="宋体" w:cs="宋体"/>
                <w:lang w:val="en-US" w:eastAsia="zh-CN"/>
              </w:rPr>
              <w:t xml:space="preserve">3</w:t>
            </w:r>
            <w:r>
              <w:rPr>
                <w:rFonts w:hint="eastAsia" w:ascii="宋体" w:hAnsi="宋体" w:cs="宋体"/>
              </w:rPr>
              <w:t xml:space="preserve">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方案及措施制定较为合理，具有一定可行性的得2分；</w:t>
            </w:r>
            <w:r>
              <w:rPr>
                <w:rFonts w:ascii="宋体" w:hAnsi="宋体" w:cs="宋体"/>
              </w:rPr>
            </w:r>
            <w:r/>
          </w:p>
          <w:p>
            <w:pPr>
              <w:pStyle w:val="1064"/>
              <w:jc w:val="left"/>
              <w:spacing w:line="360" w:lineRule="auto"/>
              <w:widowControl/>
              <w:rPr>
                <w:rFonts w:ascii="宋体" w:hAnsi="宋体" w:cs="宋体"/>
              </w:rPr>
            </w:pPr>
            <w:r>
              <w:rPr>
                <w:rFonts w:hint="eastAsia" w:ascii="宋体" w:hAnsi="宋体" w:cs="宋体"/>
              </w:rPr>
              <w:t xml:space="preserve">方案及措施制定较为简单、应对不全面的得1分；</w:t>
            </w:r>
            <w:r>
              <w:rPr>
                <w:rFonts w:ascii="宋体" w:hAnsi="宋体" w:cs="宋体"/>
              </w:rPr>
            </w:r>
            <w:r/>
          </w:p>
          <w:p>
            <w:pPr>
              <w:pStyle w:val="1064"/>
              <w:spacing w:line="360" w:lineRule="auto"/>
              <w:rPr>
                <w:rFonts w:hint="eastAsia" w:ascii="宋体" w:hAnsi="宋体" w:cs="宋体"/>
                <w:szCs w:val="21"/>
              </w:rPr>
            </w:pPr>
            <w:r>
              <w:rPr>
                <w:rFonts w:hint="eastAsia" w:ascii="宋体" w:hAnsi="宋体" w:cs="宋体"/>
                <w:szCs w:val="22"/>
              </w:rPr>
              <w:t xml:space="preserve">未提供完全的得0分。</w:t>
            </w:r>
            <w:r>
              <w:rPr>
                <w:rFonts w:hint="eastAsia" w:ascii="宋体" w:hAnsi="宋体" w:cs="宋体"/>
                <w:szCs w:val="21"/>
              </w:rPr>
            </w:r>
            <w:r/>
          </w:p>
        </w:tc>
        <w:tc>
          <w:tcPr>
            <w:tcMar>
              <w:top w:w="100" w:type="dxa"/>
              <w:bottom w:w="100" w:type="dxa"/>
            </w:tcMar>
            <w:tcW w:w="283" w:type="dxa"/>
            <w:vAlign w:val="center"/>
            <w:textDirection w:val="lrTb"/>
            <w:noWrap/>
          </w:tcPr>
          <w:p>
            <w:pPr>
              <w:pStyle w:val="1064"/>
              <w:jc w:val="center"/>
              <w:widowControl/>
              <w:rPr>
                <w:rFonts w:hint="eastAsia" w:ascii="宋体" w:hAnsi="宋体" w:eastAsia="宋体" w:cs="宋体"/>
                <w:sz w:val="24"/>
                <w:lang w:val="en-US" w:eastAsia="zh-CN"/>
              </w:rPr>
            </w:pPr>
            <w:r/>
            <w:bookmarkEnd w:id="208"/>
            <w:r>
              <w:rPr>
                <w:rFonts w:hint="eastAsia" w:ascii="宋体" w:hAnsi="宋体" w:cs="宋体"/>
                <w:sz w:val="24"/>
                <w:lang w:val="en-US" w:eastAsia="zh-CN"/>
              </w:rPr>
              <w:t xml:space="preserve">3</w:t>
            </w:r>
            <w:r>
              <w:rPr>
                <w:rFonts w:hint="eastAsia" w:ascii="宋体" w:hAnsi="宋体" w:eastAsia="宋体" w:cs="宋体"/>
                <w:sz w:val="24"/>
                <w:lang w:val="en-US" w:eastAsia="zh-CN"/>
              </w:rPr>
            </w:r>
            <w:r/>
          </w:p>
        </w:tc>
      </w:tr>
    </w:tbl>
    <w:p>
      <w:pPr>
        <w:pStyle w:val="1064"/>
        <w:rPr>
          <w:rFonts w:ascii="Calibri" w:hAnsi="Calibri"/>
          <w:sz w:val="20"/>
          <w:szCs w:val="22"/>
          <w:highlight w:val="white"/>
        </w:rPr>
      </w:pPr>
      <w:r>
        <w:rPr>
          <w:rFonts w:ascii="Calibri" w:hAnsi="Calibri"/>
          <w:sz w:val="20"/>
          <w:szCs w:val="22"/>
          <w:highlight w:val="white"/>
        </w:rPr>
      </w:r>
      <w:r/>
    </w:p>
    <w:p>
      <w:pPr>
        <w:pStyle w:val="1064"/>
        <w:numPr>
          <w:ilvl w:val="0"/>
          <w:numId w:val="4"/>
        </w:numPr>
        <w:spacing w:line="360" w:lineRule="auto"/>
        <w:widowControl/>
        <w:rPr>
          <w:rFonts w:ascii="宋体" w:hAnsi="宋体"/>
          <w:b/>
          <w:sz w:val="24"/>
          <w:szCs w:val="22"/>
        </w:rPr>
      </w:pPr>
      <w:r>
        <w:rPr>
          <w:rFonts w:hint="eastAsia" w:ascii="宋体" w:hAnsi="宋体"/>
          <w:b/>
          <w:sz w:val="24"/>
          <w:szCs w:val="22"/>
          <w:highlight w:val="white"/>
        </w:rPr>
        <w:t xml:space="preserve">商务评估</w:t>
      </w:r>
      <w:r>
        <w:rPr>
          <w:rFonts w:ascii="宋体" w:hAnsi="宋体"/>
          <w:b/>
          <w:sz w:val="24"/>
          <w:szCs w:val="22"/>
        </w:rPr>
      </w:r>
      <w:r/>
    </w:p>
    <w:p>
      <w:pPr>
        <w:pStyle w:val="1064"/>
        <w:rPr>
          <w:rFonts w:ascii="Calibri" w:hAnsi="Calibri"/>
          <w:szCs w:val="22"/>
          <w:highlight w:val="red"/>
        </w:rPr>
      </w:pPr>
      <w:r/>
      <w:bookmarkStart w:id="209" w:name="EB8bc87097367b4d119bf6570f05cbf4c9"/>
      <w:r>
        <w:rPr>
          <w:rFonts w:ascii="Calibri" w:hAnsi="Calibri"/>
          <w:szCs w:val="22"/>
          <w:highlight w:val="red"/>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37"/>
        <w:gridCol w:w="945"/>
        <w:gridCol w:w="7457"/>
        <w:gridCol w:w="544"/>
      </w:tblGrid>
      <w:tr>
        <w:trPr/>
        <w:tc>
          <w:tcPr>
            <w:tcMar>
              <w:top w:w="100" w:type="dxa"/>
              <w:bottom w:w="100" w:type="dxa"/>
            </w:tcMar>
            <w:tcW w:w="637" w:type="dxa"/>
            <w:vAlign w:val="center"/>
            <w:textDirection w:val="lrTb"/>
            <w:noWrap/>
          </w:tcPr>
          <w:p>
            <w:pPr>
              <w:pStyle w:val="1064"/>
              <w:jc w:val="center"/>
              <w:widowControl/>
              <w:rPr>
                <w:rFonts w:ascii="宋体" w:hAnsi="宋体" w:cs="宋体"/>
                <w:sz w:val="24"/>
              </w:rPr>
            </w:pPr>
            <w:r>
              <w:rPr>
                <w:rFonts w:ascii="宋体" w:hAnsi="宋体" w:cs="宋体"/>
                <w:sz w:val="24"/>
              </w:rPr>
              <w:t xml:space="preserve">序号</w:t>
            </w:r>
            <w:r>
              <w:rPr>
                <w:rFonts w:ascii="宋体" w:hAnsi="宋体" w:cs="宋体"/>
                <w:sz w:val="24"/>
              </w:rPr>
            </w:r>
            <w:r/>
          </w:p>
        </w:tc>
        <w:tc>
          <w:tcPr>
            <w:tcMar>
              <w:top w:w="100" w:type="dxa"/>
              <w:bottom w:w="100" w:type="dxa"/>
            </w:tcMar>
            <w:tcW w:w="945" w:type="dxa"/>
            <w:vAlign w:val="center"/>
            <w:textDirection w:val="lrTb"/>
            <w:noWrap/>
          </w:tcPr>
          <w:p>
            <w:pPr>
              <w:pStyle w:val="1064"/>
              <w:jc w:val="center"/>
              <w:widowControl/>
              <w:rPr>
                <w:rFonts w:ascii="宋体" w:hAnsi="宋体" w:cs="宋体"/>
                <w:sz w:val="24"/>
              </w:rPr>
            </w:pPr>
            <w:r>
              <w:rPr>
                <w:rFonts w:ascii="宋体" w:hAnsi="宋体" w:cs="宋体"/>
                <w:sz w:val="24"/>
              </w:rPr>
              <w:t xml:space="preserve">评审因素</w:t>
            </w:r>
            <w:r>
              <w:rPr>
                <w:rFonts w:ascii="宋体" w:hAnsi="宋体" w:cs="宋体"/>
                <w:sz w:val="24"/>
              </w:rPr>
            </w:r>
            <w:r/>
          </w:p>
        </w:tc>
        <w:tc>
          <w:tcPr>
            <w:tcMar>
              <w:top w:w="100" w:type="dxa"/>
              <w:bottom w:w="100" w:type="dxa"/>
            </w:tcMar>
            <w:tcW w:w="7457" w:type="dxa"/>
            <w:vAlign w:val="center"/>
            <w:textDirection w:val="lrTb"/>
            <w:noWrap/>
          </w:tcPr>
          <w:p>
            <w:pPr>
              <w:pStyle w:val="1064"/>
              <w:jc w:val="center"/>
              <w:widowControl/>
              <w:rPr>
                <w:rFonts w:ascii="宋体" w:hAnsi="宋体" w:cs="宋体"/>
                <w:sz w:val="24"/>
              </w:rPr>
            </w:pPr>
            <w:r>
              <w:rPr>
                <w:rFonts w:ascii="宋体" w:hAnsi="宋体" w:cs="宋体"/>
                <w:sz w:val="24"/>
              </w:rPr>
              <w:t xml:space="preserve">评审细则</w:t>
            </w:r>
            <w:r>
              <w:rPr>
                <w:rFonts w:ascii="宋体" w:hAnsi="宋体" w:cs="宋体"/>
                <w:sz w:val="24"/>
              </w:rPr>
            </w:r>
            <w:r/>
          </w:p>
        </w:tc>
        <w:tc>
          <w:tcPr>
            <w:tcMar>
              <w:top w:w="100" w:type="dxa"/>
              <w:bottom w:w="100" w:type="dxa"/>
            </w:tcMar>
            <w:tcW w:w="544" w:type="dxa"/>
            <w:vAlign w:val="center"/>
            <w:textDirection w:val="lrTb"/>
            <w:noWrap/>
          </w:tcPr>
          <w:p>
            <w:pPr>
              <w:pStyle w:val="1064"/>
              <w:jc w:val="center"/>
              <w:widowControl/>
              <w:rPr>
                <w:rFonts w:ascii="宋体" w:hAnsi="宋体" w:cs="宋体"/>
                <w:sz w:val="24"/>
              </w:rPr>
            </w:pPr>
            <w:r>
              <w:rPr>
                <w:rFonts w:ascii="宋体" w:hAnsi="宋体" w:cs="宋体"/>
                <w:sz w:val="24"/>
              </w:rPr>
              <w:t xml:space="preserve">分值</w:t>
            </w:r>
            <w:r>
              <w:rPr>
                <w:rFonts w:ascii="宋体" w:hAnsi="宋体" w:cs="宋体"/>
                <w:sz w:val="24"/>
              </w:rPr>
            </w:r>
            <w:r/>
          </w:p>
        </w:tc>
      </w:tr>
      <w:tr>
        <w:trPr/>
        <w:tc>
          <w:tcPr>
            <w:gridSpan w:val="3"/>
            <w:tcMar>
              <w:top w:w="100" w:type="dxa"/>
              <w:bottom w:w="100" w:type="dxa"/>
            </w:tcMar>
            <w:tcW w:w="9039" w:type="dxa"/>
            <w:vAlign w:val="center"/>
            <w:textDirection w:val="lrTb"/>
            <w:noWrap/>
          </w:tcPr>
          <w:p>
            <w:pPr>
              <w:pStyle w:val="1064"/>
              <w:jc w:val="center"/>
              <w:widowControl/>
              <w:rPr>
                <w:rFonts w:ascii="宋体" w:hAnsi="宋体" w:cs="宋体"/>
                <w:sz w:val="24"/>
              </w:rPr>
            </w:pPr>
            <w:r>
              <w:rPr>
                <w:rFonts w:ascii="宋体" w:hAnsi="宋体" w:cs="宋体"/>
                <w:sz w:val="24"/>
              </w:rPr>
              <w:t xml:space="preserve">履约能力</w:t>
            </w:r>
            <w:r>
              <w:rPr>
                <w:rFonts w:ascii="宋体" w:hAnsi="宋体" w:cs="宋体"/>
                <w:sz w:val="24"/>
              </w:rPr>
            </w:r>
            <w:r/>
          </w:p>
        </w:tc>
        <w:tc>
          <w:tcPr>
            <w:tcMar>
              <w:top w:w="100" w:type="dxa"/>
              <w:bottom w:w="100" w:type="dxa"/>
            </w:tcMar>
            <w:tcW w:w="544" w:type="dxa"/>
            <w:vAlign w:val="center"/>
            <w:textDirection w:val="lrTb"/>
            <w:noWrap/>
          </w:tcPr>
          <w:p>
            <w:pPr>
              <w:pStyle w:val="1064"/>
              <w:jc w:val="center"/>
              <w:widowControl/>
              <w:rPr>
                <w:rFonts w:hint="eastAsia" w:ascii="宋体" w:hAnsi="宋体" w:eastAsia="宋体" w:cs="宋体"/>
                <w:sz w:val="24"/>
                <w:lang w:val="en-US" w:eastAsia="zh-CN"/>
              </w:rPr>
            </w:pPr>
            <w:r>
              <w:rPr>
                <w:rFonts w:hint="eastAsia" w:ascii="宋体" w:hAnsi="宋体" w:cs="宋体"/>
                <w:sz w:val="24"/>
              </w:rPr>
              <w:t xml:space="preserve">3</w:t>
            </w:r>
            <w:r>
              <w:rPr>
                <w:rFonts w:hint="eastAsia" w:ascii="宋体" w:hAnsi="宋体" w:cs="宋体"/>
                <w:sz w:val="24"/>
                <w:lang w:val="en-US" w:eastAsia="zh-CN"/>
              </w:rPr>
              <w:t xml:space="preserve">4</w:t>
            </w:r>
            <w:r>
              <w:rPr>
                <w:rFonts w:hint="eastAsia" w:ascii="宋体" w:hAnsi="宋体" w:eastAsia="宋体" w:cs="宋体"/>
                <w:sz w:val="24"/>
                <w:lang w:val="en-US" w:eastAsia="zh-CN"/>
              </w:rPr>
            </w:r>
            <w:r/>
          </w:p>
        </w:tc>
      </w:tr>
      <w:tr>
        <w:trPr/>
        <w:tc>
          <w:tcPr>
            <w:tcMar>
              <w:top w:w="100" w:type="dxa"/>
              <w:bottom w:w="100" w:type="dxa"/>
            </w:tcMar>
            <w:tcW w:w="637" w:type="dxa"/>
            <w:vAlign w:val="center"/>
            <w:vMerge w:val="restart"/>
            <w:textDirection w:val="lrTb"/>
            <w:noWrap/>
          </w:tcPr>
          <w:p>
            <w:pPr>
              <w:pStyle w:val="1064"/>
              <w:jc w:val="center"/>
              <w:widowControl/>
              <w:rPr>
                <w:rFonts w:ascii="宋体" w:hAnsi="宋体" w:cs="宋体"/>
                <w:sz w:val="24"/>
              </w:rPr>
            </w:pPr>
            <w:r>
              <w:rPr>
                <w:rFonts w:ascii="宋体" w:hAnsi="宋体" w:cs="宋体"/>
                <w:sz w:val="24"/>
              </w:rPr>
              <w:t xml:space="preserve">2.1</w:t>
            </w:r>
            <w:r>
              <w:rPr>
                <w:rFonts w:ascii="宋体" w:hAnsi="宋体" w:cs="宋体"/>
                <w:sz w:val="24"/>
              </w:rPr>
            </w:r>
            <w:r/>
          </w:p>
        </w:tc>
        <w:tc>
          <w:tcPr>
            <w:tcMar>
              <w:top w:w="100" w:type="dxa"/>
              <w:bottom w:w="100" w:type="dxa"/>
            </w:tcMar>
            <w:tcW w:w="945" w:type="dxa"/>
            <w:vAlign w:val="center"/>
            <w:vMerge w:val="restart"/>
            <w:textDirection w:val="lrTb"/>
            <w:noWrap/>
          </w:tcPr>
          <w:p>
            <w:pPr>
              <w:pStyle w:val="1064"/>
              <w:jc w:val="center"/>
              <w:widowControl/>
              <w:rPr>
                <w:rFonts w:ascii="宋体" w:hAnsi="宋体" w:cs="宋体"/>
                <w:sz w:val="24"/>
              </w:rPr>
            </w:pPr>
            <w:r>
              <w:rPr>
                <w:rFonts w:hint="eastAsia" w:ascii="宋体" w:hAnsi="宋体" w:cs="宋体"/>
                <w:sz w:val="24"/>
              </w:rPr>
              <w:t xml:space="preserve">人员配备</w:t>
            </w:r>
            <w:r>
              <w:rPr>
                <w:rFonts w:ascii="宋体" w:hAnsi="宋体" w:cs="宋体"/>
                <w:sz w:val="24"/>
              </w:rPr>
            </w:r>
            <w:r/>
          </w:p>
        </w:tc>
        <w:tc>
          <w:tcPr>
            <w:tcMar>
              <w:top w:w="100" w:type="dxa"/>
              <w:bottom w:w="100" w:type="dxa"/>
            </w:tcMar>
            <w:tcW w:w="7457" w:type="dxa"/>
            <w:vAlign w:val="center"/>
            <w:textDirection w:val="lrTb"/>
            <w:noWrap/>
          </w:tcPr>
          <w:p>
            <w:pPr>
              <w:pStyle w:val="1064"/>
              <w:spacing w:line="360" w:lineRule="auto"/>
              <w:rPr>
                <w:rFonts w:ascii="宋体" w:hAnsi="宋体" w:cs="宋体"/>
                <w:szCs w:val="21"/>
              </w:rPr>
            </w:pPr>
            <w:r>
              <w:rPr>
                <w:rFonts w:hint="eastAsia" w:ascii="宋体" w:hAnsi="宋体" w:cs="宋体"/>
                <w:szCs w:val="21"/>
              </w:rPr>
              <w:t xml:space="preserve">（1）负责人：</w:t>
            </w:r>
            <w:r>
              <w:rPr>
                <w:rFonts w:ascii="宋体" w:hAnsi="宋体" w:cs="宋体"/>
                <w:szCs w:val="21"/>
              </w:rPr>
            </w:r>
            <w:r/>
          </w:p>
          <w:p>
            <w:pPr>
              <w:pStyle w:val="1064"/>
              <w:spacing w:line="360" w:lineRule="auto"/>
              <w:rPr>
                <w:rFonts w:ascii="宋体" w:hAnsi="宋体" w:cs="宋体"/>
                <w:szCs w:val="21"/>
              </w:rPr>
            </w:pPr>
            <w:r>
              <w:rPr>
                <w:rFonts w:ascii="宋体" w:hAnsi="宋体" w:cs="宋体"/>
                <w:sz w:val="24"/>
                <w:szCs w:val="21"/>
              </w:rPr>
              <w:fldChar w:fldCharType="begin"/>
            </w:r>
            <w:r>
              <w:rPr>
                <w:rFonts w:hint="eastAsia" w:ascii="宋体" w:hAnsi="宋体" w:cs="宋体"/>
                <w:sz w:val="24"/>
                <w:szCs w:val="21"/>
              </w:rPr>
              <w:instrText xml:space="preserve">eq \o\ac(○,</w:instrText>
            </w:r>
            <w:r>
              <w:rPr>
                <w:rFonts w:hint="eastAsia" w:ascii="宋体" w:hAnsi="宋体" w:cs="宋体"/>
                <w:position w:val="2"/>
                <w:sz w:val="16"/>
                <w:szCs w:val="21"/>
              </w:rPr>
              <w:instrText xml:space="preserve">1</w:instrText>
            </w:r>
            <w:r>
              <w:rPr>
                <w:rFonts w:hint="eastAsia" w:ascii="宋体" w:hAnsi="宋体" w:cs="宋体"/>
                <w:sz w:val="24"/>
                <w:szCs w:val="21"/>
              </w:rPr>
              <w:instrText xml:space="preserve">)</w:instrText>
            </w:r>
            <w:r>
              <w:rPr>
                <w:rFonts w:ascii="宋体" w:hAnsi="宋体" w:cs="宋体"/>
                <w:sz w:val="24"/>
                <w:szCs w:val="21"/>
              </w:rPr>
              <w:fldChar w:fldCharType="end"/>
            </w:r>
            <w:r>
              <w:rPr>
                <w:rFonts w:hint="eastAsia" w:ascii="宋体" w:hAnsi="宋体" w:cs="宋体"/>
                <w:szCs w:val="21"/>
              </w:rPr>
              <w:t xml:space="preserve">项目负责人：具有园林绿化正高级职称且有园林绿化相关专业本科及以上学历得3分，具有园林绿化高级职称且有园林绿化相关专业本科及以上学历得2分，具有园林绿化中级职称且</w:t>
            </w:r>
            <w:r>
              <w:rPr>
                <w:rFonts w:hint="eastAsia" w:ascii="宋体" w:hAnsi="宋体"/>
              </w:rPr>
              <w:t xml:space="preserve">有</w:t>
            </w:r>
            <w:r>
              <w:rPr>
                <w:rFonts w:hint="eastAsia"/>
              </w:rPr>
              <w:t xml:space="preserve">园林绿化相关专业本科</w:t>
            </w:r>
            <w:r>
              <w:rPr>
                <w:rFonts w:hint="eastAsia" w:ascii="宋体" w:hAnsi="宋体"/>
              </w:rPr>
              <w:t xml:space="preserve">及以上学历</w:t>
            </w:r>
            <w:r>
              <w:rPr>
                <w:rFonts w:hint="eastAsia" w:ascii="宋体" w:hAnsi="宋体" w:cs="宋体"/>
                <w:szCs w:val="21"/>
              </w:rPr>
              <w:t xml:space="preserve">得1分,最高得3分。</w:t>
            </w:r>
            <w:r>
              <w:rPr>
                <w:rFonts w:ascii="宋体" w:hAnsi="宋体" w:cs="宋体"/>
                <w:szCs w:val="21"/>
              </w:rPr>
            </w:r>
            <w:r/>
          </w:p>
          <w:p>
            <w:pPr>
              <w:pStyle w:val="1064"/>
              <w:spacing w:line="360" w:lineRule="auto"/>
              <w:rPr>
                <w:rFonts w:ascii="宋体" w:hAnsi="宋体" w:cs="宋体"/>
                <w:szCs w:val="21"/>
              </w:rPr>
            </w:pPr>
            <w:r>
              <w:rPr>
                <w:rFonts w:ascii="宋体" w:hAnsi="宋体" w:cs="宋体"/>
                <w:sz w:val="24"/>
                <w:szCs w:val="21"/>
              </w:rPr>
              <w:fldChar w:fldCharType="begin"/>
            </w:r>
            <w:r>
              <w:rPr>
                <w:rFonts w:hint="eastAsia" w:ascii="宋体" w:hAnsi="宋体" w:cs="宋体"/>
                <w:sz w:val="24"/>
                <w:szCs w:val="21"/>
              </w:rPr>
              <w:instrText xml:space="preserve">eq \o\ac(○,</w:instrText>
            </w:r>
            <w:r>
              <w:rPr>
                <w:rFonts w:hint="eastAsia" w:ascii="宋体" w:hAnsi="宋体" w:cs="宋体"/>
                <w:position w:val="2"/>
                <w:sz w:val="16"/>
                <w:szCs w:val="21"/>
              </w:rPr>
              <w:instrText xml:space="preserve">2</w:instrText>
            </w:r>
            <w:r>
              <w:rPr>
                <w:rFonts w:hint="eastAsia" w:ascii="宋体" w:hAnsi="宋体" w:cs="宋体"/>
                <w:sz w:val="24"/>
                <w:szCs w:val="21"/>
              </w:rPr>
              <w:instrText xml:space="preserve">)</w:instrText>
            </w:r>
            <w:r>
              <w:rPr>
                <w:rFonts w:ascii="宋体" w:hAnsi="宋体" w:cs="宋体"/>
                <w:sz w:val="24"/>
                <w:szCs w:val="21"/>
              </w:rPr>
              <w:fldChar w:fldCharType="end"/>
            </w:r>
            <w:r>
              <w:rPr>
                <w:rFonts w:hint="eastAsia" w:ascii="宋体" w:hAnsi="宋体" w:cs="宋体"/>
                <w:szCs w:val="21"/>
              </w:rPr>
              <w:t xml:space="preserve">技术负责人：具有园林绿化高级职称得3分，具有园林绿化中级职称得2分,最高得3分。</w:t>
            </w:r>
            <w:r>
              <w:rPr>
                <w:rFonts w:ascii="宋体" w:hAnsi="宋体" w:cs="宋体"/>
                <w:szCs w:val="21"/>
              </w:rPr>
            </w:r>
            <w:r/>
          </w:p>
          <w:p>
            <w:pPr>
              <w:pStyle w:val="1064"/>
              <w:spacing w:line="360" w:lineRule="auto"/>
              <w:rPr>
                <w:rFonts w:hint="eastAsia" w:ascii="宋体" w:hAnsi="宋体" w:cs="宋体"/>
                <w:szCs w:val="21"/>
              </w:rPr>
            </w:pPr>
            <w:r>
              <w:rPr>
                <w:rFonts w:hint="eastAsia" w:ascii="宋体" w:hAnsi="宋体" w:cs="宋体"/>
                <w:b/>
                <w:szCs w:val="21"/>
              </w:rPr>
              <w:t xml:space="preserve">注：以上人员需提供相关证书扫描件</w:t>
            </w:r>
            <w:r>
              <w:rPr>
                <w:rFonts w:ascii="宋体" w:hAnsi="宋体" w:cs="宋体"/>
                <w:b/>
                <w:szCs w:val="21"/>
              </w:rPr>
              <w:t xml:space="preserve">并加盖公章</w:t>
            </w:r>
            <w:r>
              <w:rPr>
                <w:rFonts w:hint="eastAsia" w:ascii="宋体" w:hAnsi="宋体" w:cs="宋体"/>
                <w:b/>
                <w:szCs w:val="21"/>
              </w:rPr>
              <w:t xml:space="preserve">，投标人为其缴纳的投标前1个月的社保证明。</w:t>
            </w:r>
            <w:r>
              <w:rPr>
                <w:rFonts w:hint="eastAsia" w:ascii="宋体" w:hAnsi="宋体" w:cs="宋体"/>
                <w:szCs w:val="21"/>
              </w:rPr>
            </w:r>
            <w:r/>
          </w:p>
        </w:tc>
        <w:tc>
          <w:tcPr>
            <w:tcMar>
              <w:top w:w="100" w:type="dxa"/>
              <w:bottom w:w="100" w:type="dxa"/>
            </w:tcMar>
            <w:tcW w:w="544"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r>
      <w:tr>
        <w:trPr/>
        <w:tc>
          <w:tcPr>
            <w:tcMar>
              <w:top w:w="100" w:type="dxa"/>
              <w:bottom w:w="100" w:type="dxa"/>
            </w:tcMar>
            <w:tcW w:w="637" w:type="dxa"/>
            <w:vAlign w:val="center"/>
            <w:vMerge w:val="continue"/>
            <w:textDirection w:val="lrTb"/>
            <w:noWrap/>
          </w:tcPr>
          <w:p>
            <w:pPr>
              <w:pStyle w:val="1064"/>
              <w:jc w:val="center"/>
              <w:widowControl/>
              <w:rPr>
                <w:rFonts w:ascii="宋体" w:hAnsi="宋体" w:cs="宋体"/>
                <w:sz w:val="24"/>
              </w:rPr>
            </w:pPr>
            <w:r>
              <w:rPr>
                <w:rFonts w:ascii="宋体" w:hAnsi="宋体" w:cs="宋体"/>
                <w:sz w:val="24"/>
              </w:rPr>
            </w:r>
            <w:r/>
          </w:p>
        </w:tc>
        <w:tc>
          <w:tcPr>
            <w:tcMar>
              <w:top w:w="100" w:type="dxa"/>
              <w:bottom w:w="100" w:type="dxa"/>
            </w:tcMar>
            <w:tcW w:w="945" w:type="dxa"/>
            <w:vAlign w:val="center"/>
            <w:vMerge w:val="continue"/>
            <w:textDirection w:val="lrTb"/>
            <w:noWrap/>
          </w:tcPr>
          <w:p>
            <w:pPr>
              <w:pStyle w:val="1064"/>
              <w:jc w:val="center"/>
              <w:widowControl/>
              <w:rPr>
                <w:rFonts w:ascii="宋体" w:hAnsi="宋体" w:cs="宋体"/>
                <w:sz w:val="24"/>
              </w:rPr>
            </w:pPr>
            <w:r>
              <w:rPr>
                <w:rFonts w:ascii="宋体" w:hAnsi="宋体" w:cs="宋体"/>
                <w:sz w:val="24"/>
              </w:rPr>
            </w:r>
            <w:r/>
          </w:p>
        </w:tc>
        <w:tc>
          <w:tcPr>
            <w:tcMar>
              <w:top w:w="100" w:type="dxa"/>
              <w:bottom w:w="100" w:type="dxa"/>
            </w:tcMar>
            <w:tcW w:w="7457" w:type="dxa"/>
            <w:vAlign w:val="center"/>
            <w:textDirection w:val="lrTb"/>
            <w:noWrap/>
          </w:tcPr>
          <w:p>
            <w:pPr>
              <w:pStyle w:val="1064"/>
              <w:spacing w:line="360" w:lineRule="auto"/>
              <w:rPr>
                <w:rFonts w:ascii="宋体" w:hAnsi="宋体" w:cs="宋体"/>
                <w:szCs w:val="21"/>
              </w:rPr>
            </w:pPr>
            <w:r>
              <w:rPr>
                <w:rFonts w:hint="eastAsia" w:ascii="宋体" w:hAnsi="宋体" w:cs="宋体"/>
                <w:szCs w:val="21"/>
              </w:rPr>
              <w:t xml:space="preserve">（2）项目团队：</w:t>
            </w:r>
            <w:r>
              <w:rPr>
                <w:rFonts w:ascii="宋体" w:hAnsi="宋体" w:cs="宋体"/>
                <w:szCs w:val="21"/>
              </w:rPr>
            </w:r>
            <w:r/>
          </w:p>
          <w:p>
            <w:pPr>
              <w:pStyle w:val="1064"/>
              <w:spacing w:line="360" w:lineRule="auto"/>
              <w:rPr>
                <w:rFonts w:ascii="宋体" w:hAnsi="宋体" w:cs="宋体"/>
                <w:szCs w:val="21"/>
              </w:rPr>
            </w:pPr>
            <w:r>
              <w:rPr>
                <w:rFonts w:hint="eastAsia" w:ascii="宋体" w:hAnsi="宋体" w:cs="宋体"/>
                <w:szCs w:val="21"/>
              </w:rPr>
              <w:t xml:space="preserve">①项目组成员（除项目负责人和技术负责人外）绿化工、花卉工、园艺工等园林绿化相关技术工种配备有1人得1分,最高得5分。</w:t>
            </w:r>
            <w:r>
              <w:rPr>
                <w:rFonts w:ascii="宋体" w:hAnsi="宋体" w:cs="宋体"/>
                <w:szCs w:val="21"/>
              </w:rPr>
            </w:r>
            <w:r/>
          </w:p>
          <w:p>
            <w:pPr>
              <w:pStyle w:val="1064"/>
              <w:spacing w:line="360" w:lineRule="auto"/>
              <w:rPr>
                <w:rFonts w:ascii="宋体" w:hAnsi="宋体" w:cs="宋体"/>
                <w:szCs w:val="21"/>
              </w:rPr>
            </w:pPr>
            <w:r>
              <w:rPr>
                <w:rFonts w:hint="eastAsia" w:ascii="宋体" w:hAnsi="宋体" w:cs="宋体"/>
                <w:szCs w:val="21"/>
              </w:rPr>
              <w:t xml:space="preserve">②项目组成员（除项目负责人和技术负责人外）具有安全员的每有1人的得1分，最高得1分。</w:t>
            </w:r>
            <w:r>
              <w:rPr>
                <w:rFonts w:ascii="宋体" w:hAnsi="宋体" w:cs="宋体"/>
                <w:szCs w:val="21"/>
              </w:rPr>
            </w:r>
            <w:r/>
          </w:p>
          <w:p>
            <w:pPr>
              <w:pStyle w:val="1064"/>
              <w:spacing w:line="360" w:lineRule="auto"/>
              <w:rPr>
                <w:rFonts w:hint="eastAsia" w:ascii="宋体" w:hAnsi="宋体" w:cs="宋体"/>
                <w:szCs w:val="21"/>
              </w:rPr>
            </w:pPr>
            <w:r>
              <w:rPr>
                <w:rFonts w:hint="eastAsia" w:ascii="宋体" w:hAnsi="宋体" w:cs="宋体"/>
                <w:b/>
                <w:szCs w:val="21"/>
              </w:rPr>
              <w:t xml:space="preserve">注：以上人员</w:t>
            </w:r>
            <w:r>
              <w:rPr>
                <w:rFonts w:ascii="宋体" w:hAnsi="宋体" w:cs="宋体"/>
                <w:b/>
                <w:szCs w:val="21"/>
              </w:rPr>
              <w:t xml:space="preserve">同一人不重复得分</w:t>
            </w:r>
            <w:r>
              <w:rPr>
                <w:rFonts w:hint="eastAsia" w:ascii="宋体" w:hAnsi="宋体" w:cs="宋体"/>
                <w:b/>
                <w:szCs w:val="21"/>
              </w:rPr>
              <w:t xml:space="preserve">，需提供相关证书扫描件</w:t>
            </w:r>
            <w:r>
              <w:rPr>
                <w:rFonts w:ascii="宋体" w:hAnsi="宋体" w:cs="宋体"/>
                <w:b/>
                <w:szCs w:val="21"/>
              </w:rPr>
              <w:t xml:space="preserve">并加盖公章</w:t>
            </w:r>
            <w:r>
              <w:rPr>
                <w:rFonts w:hint="eastAsia" w:ascii="宋体" w:hAnsi="宋体" w:cs="宋体"/>
                <w:b/>
                <w:szCs w:val="21"/>
              </w:rPr>
              <w:t xml:space="preserve">，投标人为其缴纳的投标前1个月的社保证明。</w:t>
            </w:r>
            <w:r>
              <w:rPr>
                <w:rFonts w:hint="eastAsia" w:ascii="宋体" w:hAnsi="宋体" w:cs="宋体"/>
                <w:szCs w:val="21"/>
              </w:rPr>
            </w:r>
            <w:r/>
          </w:p>
        </w:tc>
        <w:tc>
          <w:tcPr>
            <w:tcMar>
              <w:top w:w="100" w:type="dxa"/>
              <w:bottom w:w="100" w:type="dxa"/>
            </w:tcMar>
            <w:tcW w:w="544" w:type="dxa"/>
            <w:vAlign w:val="center"/>
            <w:textDirection w:val="lrTb"/>
            <w:noWrap/>
          </w:tcPr>
          <w:p>
            <w:pPr>
              <w:pStyle w:val="1064"/>
              <w:jc w:val="center"/>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r>
      <w:tr>
        <w:trPr/>
        <w:tc>
          <w:tcPr>
            <w:tcMar>
              <w:top w:w="100" w:type="dxa"/>
              <w:bottom w:w="100" w:type="dxa"/>
            </w:tcMar>
            <w:tcW w:w="637"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2.2</w:t>
            </w:r>
            <w:r>
              <w:rPr>
                <w:rFonts w:ascii="宋体" w:hAnsi="宋体" w:cs="宋体"/>
                <w:sz w:val="24"/>
              </w:rPr>
            </w:r>
            <w:r/>
          </w:p>
        </w:tc>
        <w:tc>
          <w:tcPr>
            <w:tcMar>
              <w:top w:w="100" w:type="dxa"/>
              <w:bottom w:w="100" w:type="dxa"/>
            </w:tcMar>
            <w:tcW w:w="945"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项目负责人业绩</w:t>
            </w:r>
            <w:r>
              <w:rPr>
                <w:rFonts w:ascii="宋体" w:hAnsi="宋体" w:cs="宋体"/>
                <w:sz w:val="24"/>
              </w:rPr>
            </w:r>
            <w:r/>
          </w:p>
        </w:tc>
        <w:tc>
          <w:tcPr>
            <w:tcMar>
              <w:top w:w="100" w:type="dxa"/>
              <w:bottom w:w="100" w:type="dxa"/>
            </w:tcMar>
            <w:tcW w:w="7457" w:type="dxa"/>
            <w:vAlign w:val="center"/>
            <w:textDirection w:val="lrTb"/>
            <w:noWrap/>
          </w:tcPr>
          <w:p>
            <w:pPr>
              <w:pStyle w:val="1064"/>
              <w:jc w:val="left"/>
              <w:widowControl/>
              <w:rPr>
                <w:rFonts w:hint="eastAsia" w:ascii="宋体" w:hAnsi="宋体" w:cs="宋体"/>
                <w:bCs/>
                <w:szCs w:val="21"/>
              </w:rPr>
            </w:pPr>
            <w:r>
              <w:rPr>
                <w:rFonts w:hint="eastAsia" w:ascii="宋体" w:hAnsi="宋体" w:cs="宋体"/>
                <w:bCs/>
                <w:szCs w:val="21"/>
              </w:rPr>
              <w:t xml:space="preserve">项目负责人提供类似绿化养护业绩的，每提供1个得2分，满分2分。</w:t>
            </w:r>
            <w:r>
              <w:rPr>
                <w:rFonts w:hint="eastAsia" w:ascii="宋体" w:hAnsi="宋体" w:cs="宋体"/>
                <w:bCs/>
                <w:szCs w:val="21"/>
              </w:rPr>
            </w:r>
            <w:r/>
          </w:p>
          <w:p>
            <w:pPr>
              <w:pStyle w:val="1064"/>
              <w:jc w:val="left"/>
              <w:widowControl/>
              <w:rPr>
                <w:rFonts w:ascii="宋体" w:hAnsi="宋体" w:cs="宋体"/>
                <w:b/>
                <w:sz w:val="24"/>
              </w:rPr>
            </w:pPr>
            <w:r>
              <w:rPr>
                <w:rFonts w:hint="eastAsia" w:ascii="宋体" w:hAnsi="宋体" w:cs="宋体"/>
                <w:b/>
                <w:szCs w:val="21"/>
              </w:rPr>
              <w:t xml:space="preserve">注：提供相应中标通知书及合同材料扫描件（加盖公章），合同须体现项目负责人，如无法体现，须提供加盖业绩合同甲方公章的证明材料。</w:t>
            </w:r>
            <w:r>
              <w:rPr>
                <w:rFonts w:ascii="宋体" w:hAnsi="宋体" w:cs="宋体"/>
                <w:b/>
                <w:sz w:val="24"/>
              </w:rPr>
            </w:r>
            <w:r/>
          </w:p>
        </w:tc>
        <w:tc>
          <w:tcPr>
            <w:tcMar>
              <w:top w:w="100" w:type="dxa"/>
              <w:bottom w:w="100" w:type="dxa"/>
            </w:tcMar>
            <w:tcW w:w="544" w:type="dxa"/>
            <w:vAlign w:val="center"/>
            <w:textDirection w:val="lrTb"/>
            <w:noWrap/>
          </w:tcPr>
          <w:p>
            <w:pPr>
              <w:pStyle w:val="1064"/>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r>
      <w:tr>
        <w:trPr>
          <w:trHeight w:val="4045" w:hRule="exact"/>
        </w:trPr>
        <w:tc>
          <w:tcPr>
            <w:tcMar>
              <w:top w:w="100" w:type="dxa"/>
              <w:bottom w:w="100" w:type="dxa"/>
            </w:tcMar>
            <w:tcW w:w="637"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2.3</w:t>
            </w:r>
            <w:r>
              <w:rPr>
                <w:rFonts w:ascii="宋体" w:hAnsi="宋体" w:cs="宋体"/>
                <w:sz w:val="24"/>
              </w:rPr>
            </w:r>
            <w:r/>
          </w:p>
        </w:tc>
        <w:tc>
          <w:tcPr>
            <w:tcMar>
              <w:top w:w="100" w:type="dxa"/>
              <w:bottom w:w="100" w:type="dxa"/>
            </w:tcMar>
            <w:tcW w:w="945"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企业实力</w:t>
            </w:r>
            <w:r>
              <w:rPr>
                <w:rFonts w:ascii="宋体" w:hAnsi="宋体" w:cs="宋体"/>
                <w:sz w:val="24"/>
              </w:rPr>
            </w:r>
            <w:r/>
          </w:p>
        </w:tc>
        <w:tc>
          <w:tcPr>
            <w:tcMar>
              <w:top w:w="100" w:type="dxa"/>
              <w:bottom w:w="100" w:type="dxa"/>
            </w:tcMar>
            <w:tcW w:w="7457" w:type="dxa"/>
            <w:vAlign w:val="center"/>
            <w:textDirection w:val="lrTb"/>
            <w:noWrap/>
          </w:tcPr>
          <w:p>
            <w:pPr>
              <w:pStyle w:val="1064"/>
              <w:spacing w:line="360" w:lineRule="auto"/>
              <w:rPr>
                <w:rFonts w:ascii="宋体" w:hAnsi="宋体" w:cs="宋体"/>
                <w:szCs w:val="21"/>
              </w:rPr>
            </w:pPr>
            <w:r>
              <w:rPr>
                <w:rFonts w:ascii="宋体" w:hAnsi="宋体" w:cs="宋体"/>
                <w:szCs w:val="21"/>
              </w:rPr>
            </w:r>
            <w:r/>
          </w:p>
          <w:p>
            <w:pPr>
              <w:pStyle w:val="1064"/>
              <w:spacing w:line="360" w:lineRule="auto"/>
              <w:rPr>
                <w:rFonts w:ascii="宋体" w:hAnsi="宋体"/>
                <w:b/>
                <w:bCs/>
                <w:szCs w:val="21"/>
              </w:rPr>
            </w:pPr>
            <w:r>
              <w:rPr>
                <w:rFonts w:hint="eastAsia" w:ascii="宋体" w:hAnsi="宋体" w:cs="宋体"/>
              </w:rPr>
              <w:t xml:space="preserve">供应商获得过地市级园林绿化行政主管部门颁发的园林绿化类养护荣誉证书</w:t>
            </w:r>
            <w:r>
              <w:rPr>
                <w:rFonts w:hint="eastAsia" w:ascii="宋体" w:hAnsi="宋体" w:cs="宋体"/>
                <w:szCs w:val="21"/>
              </w:rPr>
              <w:t xml:space="preserve">有一个得1分</w:t>
            </w:r>
            <w:r>
              <w:rPr>
                <w:rFonts w:hint="eastAsia" w:ascii="宋体" w:hAnsi="宋体" w:cs="宋体"/>
              </w:rPr>
              <w:t xml:space="preserve">，省级及以上园林绿化行政主管部门颁发的园林绿化类养护荣誉证书</w:t>
            </w:r>
            <w:r>
              <w:rPr>
                <w:rFonts w:hint="eastAsia" w:ascii="宋体" w:hAnsi="宋体" w:cs="宋体"/>
                <w:szCs w:val="21"/>
              </w:rPr>
              <w:t xml:space="preserve">有一个得2分</w:t>
            </w:r>
            <w:r>
              <w:rPr>
                <w:rFonts w:hint="eastAsia" w:ascii="宋体" w:hAnsi="宋体" w:cs="宋体"/>
              </w:rPr>
              <w:t xml:space="preserve">，</w:t>
            </w:r>
            <w:r>
              <w:rPr>
                <w:rFonts w:hint="eastAsia" w:ascii="宋体" w:hAnsi="宋体" w:cs="宋体"/>
                <w:szCs w:val="21"/>
              </w:rPr>
              <w:t xml:space="preserve">最高得2分，不提供不得分。</w:t>
            </w:r>
            <w:r>
              <w:rPr>
                <w:rFonts w:ascii="宋体" w:hAnsi="宋体"/>
                <w:b/>
                <w:bCs/>
                <w:szCs w:val="21"/>
              </w:rPr>
            </w:r>
            <w:r/>
          </w:p>
          <w:p>
            <w:pPr>
              <w:pStyle w:val="1064"/>
              <w:spacing w:line="360" w:lineRule="auto"/>
              <w:rPr>
                <w:rFonts w:ascii="宋体" w:hAnsi="宋体" w:cs="宋体"/>
                <w:szCs w:val="21"/>
              </w:rPr>
            </w:pPr>
            <w:r>
              <w:rPr>
                <w:rFonts w:hint="eastAsia" w:ascii="宋体" w:hAnsi="宋体"/>
                <w:b/>
                <w:bCs/>
                <w:szCs w:val="21"/>
              </w:rPr>
              <w:t xml:space="preserve">注：1.提供有效证书扫描件，以上材料需加盖公章。</w:t>
            </w:r>
            <w:r>
              <w:rPr>
                <w:rFonts w:ascii="宋体" w:hAnsi="宋体" w:cs="宋体"/>
                <w:szCs w:val="21"/>
              </w:rPr>
            </w:r>
            <w:r/>
          </w:p>
        </w:tc>
        <w:tc>
          <w:tcPr>
            <w:tcMar>
              <w:top w:w="100" w:type="dxa"/>
              <w:bottom w:w="100" w:type="dxa"/>
            </w:tcMar>
            <w:tcW w:w="544" w:type="dxa"/>
            <w:vAlign w:val="center"/>
            <w:textDirection w:val="lrTb"/>
            <w:noWrap/>
          </w:tcPr>
          <w:p>
            <w:pPr>
              <w:pStyle w:val="1064"/>
              <w:jc w:val="center"/>
              <w:widowControl/>
              <w:rPr>
                <w:rFonts w:ascii="宋体" w:hAnsi="宋体" w:eastAsia="宋体" w:cs="宋体"/>
                <w:sz w:val="24"/>
                <w:lang w:val="en-US" w:eastAsia="zh-CN"/>
              </w:rPr>
            </w:pPr>
            <w:r>
              <w:rPr>
                <w:rFonts w:hint="eastAsia" w:ascii="宋体" w:hAnsi="宋体" w:cs="宋体"/>
                <w:sz w:val="24"/>
                <w:lang w:val="en-US" w:eastAsia="zh-CN"/>
              </w:rPr>
              <w:t xml:space="preserve">2</w:t>
            </w:r>
            <w:r>
              <w:rPr>
                <w:rFonts w:ascii="宋体" w:hAnsi="宋体" w:eastAsia="宋体" w:cs="宋体"/>
                <w:sz w:val="24"/>
                <w:lang w:val="en-US" w:eastAsia="zh-CN"/>
              </w:rPr>
            </w:r>
            <w:r/>
          </w:p>
        </w:tc>
      </w:tr>
      <w:tr>
        <w:trPr>
          <w:trHeight w:val="1600" w:hRule="exact"/>
        </w:trPr>
        <w:tc>
          <w:tcPr>
            <w:tcMar>
              <w:top w:w="100" w:type="dxa"/>
              <w:bottom w:w="100" w:type="dxa"/>
            </w:tcMar>
            <w:tcW w:w="637"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2.4</w:t>
            </w:r>
            <w:r>
              <w:rPr>
                <w:rFonts w:ascii="宋体" w:hAnsi="宋体" w:cs="宋体"/>
                <w:sz w:val="24"/>
              </w:rPr>
            </w:r>
            <w:r/>
          </w:p>
        </w:tc>
        <w:tc>
          <w:tcPr>
            <w:tcMar>
              <w:top w:w="100" w:type="dxa"/>
              <w:bottom w:w="100" w:type="dxa"/>
            </w:tcMar>
            <w:tcW w:w="945" w:type="dxa"/>
            <w:vAlign w:val="center"/>
            <w:textDirection w:val="lrTb"/>
            <w:noWrap/>
          </w:tcPr>
          <w:p>
            <w:pPr>
              <w:pStyle w:val="1064"/>
              <w:jc w:val="center"/>
              <w:widowControl/>
              <w:rPr>
                <w:rFonts w:hint="eastAsia" w:ascii="宋体" w:hAnsi="宋体" w:cs="宋体"/>
                <w:sz w:val="24"/>
              </w:rPr>
            </w:pPr>
            <w:r>
              <w:rPr>
                <w:rFonts w:hint="eastAsia" w:ascii="宋体" w:hAnsi="宋体" w:cs="宋体"/>
                <w:sz w:val="24"/>
              </w:rPr>
              <w:t xml:space="preserve">类似业绩</w:t>
            </w:r>
            <w:r>
              <w:rPr>
                <w:rFonts w:hint="eastAsia" w:ascii="宋体" w:hAnsi="宋体" w:cs="宋体"/>
                <w:sz w:val="24"/>
              </w:rPr>
            </w:r>
            <w:r/>
          </w:p>
        </w:tc>
        <w:tc>
          <w:tcPr>
            <w:tcMar>
              <w:top w:w="100" w:type="dxa"/>
              <w:bottom w:w="100" w:type="dxa"/>
            </w:tcMar>
            <w:tcW w:w="7457" w:type="dxa"/>
            <w:vAlign w:val="center"/>
            <w:textDirection w:val="lrTb"/>
            <w:noWrap/>
          </w:tcPr>
          <w:p>
            <w:pPr>
              <w:pStyle w:val="1064"/>
              <w:spacing w:line="360" w:lineRule="auto"/>
              <w:rPr>
                <w:rFonts w:ascii="宋体" w:hAnsi="宋体" w:cs="宋体"/>
                <w:szCs w:val="21"/>
              </w:rPr>
            </w:pPr>
            <w:r>
              <w:rPr>
                <w:rFonts w:hint="eastAsia" w:ascii="宋体" w:hAnsi="宋体" w:cs="宋体"/>
                <w:szCs w:val="21"/>
              </w:rPr>
              <w:t xml:space="preserve">供应商承担过绿化养护类似项目，每有1个得2分，最高得6分。</w:t>
            </w:r>
            <w:r>
              <w:rPr>
                <w:rFonts w:ascii="宋体" w:hAnsi="宋体" w:cs="宋体"/>
                <w:szCs w:val="21"/>
              </w:rPr>
            </w:r>
            <w:r/>
          </w:p>
          <w:p>
            <w:pPr>
              <w:pStyle w:val="1064"/>
              <w:spacing w:line="360" w:lineRule="auto"/>
              <w:rPr>
                <w:rFonts w:hint="eastAsia" w:ascii="宋体" w:hAnsi="宋体"/>
                <w:b/>
                <w:bCs/>
                <w:szCs w:val="21"/>
              </w:rPr>
            </w:pPr>
            <w:r>
              <w:rPr>
                <w:rFonts w:hint="eastAsia" w:ascii="宋体" w:hAnsi="宋体" w:cs="宋体"/>
                <w:b/>
                <w:szCs w:val="21"/>
              </w:rPr>
              <w:t xml:space="preserve">注：提供合同复印件，如合同未能体现相关内容，则须提供加盖业绩合同甲方公章的证明材料，否则视为未提供。</w:t>
            </w:r>
            <w:r>
              <w:rPr>
                <w:rFonts w:hint="eastAsia" w:ascii="宋体" w:hAnsi="宋体"/>
                <w:b/>
                <w:bCs/>
                <w:szCs w:val="21"/>
              </w:rPr>
            </w:r>
            <w:r/>
          </w:p>
        </w:tc>
        <w:tc>
          <w:tcPr>
            <w:tcMar>
              <w:top w:w="100" w:type="dxa"/>
              <w:bottom w:w="100" w:type="dxa"/>
            </w:tcMar>
            <w:tcW w:w="544"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r>
      <w:tr>
        <w:trPr>
          <w:trHeight w:val="8600" w:hRule="exact"/>
        </w:trPr>
        <w:tc>
          <w:tcPr>
            <w:tcMar>
              <w:top w:w="100" w:type="dxa"/>
              <w:bottom w:w="100" w:type="dxa"/>
            </w:tcMar>
            <w:tcW w:w="637" w:type="dxa"/>
            <w:vAlign w:val="center"/>
            <w:textDirection w:val="lrTb"/>
            <w:noWrap/>
          </w:tcPr>
          <w:p>
            <w:pPr>
              <w:pStyle w:val="1064"/>
              <w:jc w:val="center"/>
              <w:widowControl/>
              <w:rPr>
                <w:rFonts w:hint="eastAsia" w:ascii="宋体" w:hAnsi="宋体" w:cs="宋体"/>
                <w:sz w:val="24"/>
              </w:rPr>
            </w:pPr>
            <w:r>
              <w:rPr>
                <w:rFonts w:hint="eastAsia" w:ascii="宋体" w:hAnsi="宋体" w:cs="宋体"/>
                <w:sz w:val="24"/>
              </w:rPr>
              <w:t xml:space="preserve">2.5</w:t>
            </w:r>
            <w:r>
              <w:rPr>
                <w:rFonts w:hint="eastAsia" w:ascii="宋体" w:hAnsi="宋体" w:cs="宋体"/>
                <w:sz w:val="24"/>
              </w:rPr>
            </w:r>
            <w:r/>
          </w:p>
        </w:tc>
        <w:tc>
          <w:tcPr>
            <w:tcMar>
              <w:top w:w="100" w:type="dxa"/>
              <w:bottom w:w="100" w:type="dxa"/>
            </w:tcMar>
            <w:tcW w:w="945"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设备投入</w:t>
            </w:r>
            <w:r>
              <w:rPr>
                <w:rFonts w:ascii="宋体" w:hAnsi="宋体" w:cs="宋体"/>
                <w:sz w:val="24"/>
              </w:rPr>
            </w:r>
            <w:r/>
          </w:p>
        </w:tc>
        <w:tc>
          <w:tcPr>
            <w:tcMar>
              <w:top w:w="100" w:type="dxa"/>
              <w:bottom w:w="100" w:type="dxa"/>
            </w:tcMar>
            <w:tcW w:w="7457" w:type="dxa"/>
            <w:vAlign w:val="center"/>
            <w:textDirection w:val="lrTb"/>
            <w:noWrap/>
          </w:tcPr>
          <w:p>
            <w:pPr>
              <w:pStyle w:val="1064"/>
              <w:jc w:val="left"/>
              <w:spacing w:line="360" w:lineRule="auto"/>
              <w:rPr>
                <w:rFonts w:ascii="宋体" w:hAnsi="宋体" w:cs="宋体"/>
                <w:szCs w:val="21"/>
              </w:rPr>
            </w:pPr>
            <w:r>
              <w:rPr>
                <w:rFonts w:hint="eastAsia" w:ascii="宋体" w:hAnsi="宋体" w:cs="宋体"/>
                <w:szCs w:val="21"/>
              </w:rPr>
              <w:t xml:space="preserve">供应商能提供洒水车一辆</w:t>
            </w:r>
            <w:r>
              <w:rPr>
                <w:rFonts w:hint="eastAsia" w:hAnsi="宋体" w:cs="宋体"/>
                <w:sz w:val="22"/>
              </w:rPr>
              <w:t xml:space="preserve">(行驶证核定载质量≥8.0吨)</w:t>
            </w:r>
            <w:r>
              <w:rPr>
                <w:rFonts w:hint="eastAsia" w:ascii="宋体" w:hAnsi="宋体" w:cs="宋体"/>
                <w:szCs w:val="21"/>
              </w:rPr>
              <w:t xml:space="preserve">的得1分，两辆及以上的得2分</w:t>
            </w:r>
            <w:r>
              <w:rPr>
                <w:rFonts w:ascii="宋体" w:hAnsi="宋体" w:cs="宋体"/>
                <w:color w:val="000000"/>
              </w:rPr>
              <w:t xml:space="preserve">，最高得</w:t>
            </w:r>
            <w:r>
              <w:rPr>
                <w:rFonts w:ascii="宋体" w:hAnsi="宋体" w:cs="宋体"/>
                <w:color w:val="000000"/>
                <w:sz w:val="22"/>
              </w:rPr>
              <w:t xml:space="preserve">2</w:t>
            </w:r>
            <w:r>
              <w:rPr>
                <w:rFonts w:ascii="宋体" w:hAnsi="宋体" w:cs="宋体"/>
                <w:color w:val="000000"/>
              </w:rPr>
              <w:t xml:space="preserve">分</w:t>
            </w:r>
            <w:r>
              <w:rPr>
                <w:rFonts w:hint="eastAsia" w:ascii="宋体" w:hAnsi="宋体" w:cs="宋体"/>
                <w:szCs w:val="21"/>
              </w:rPr>
              <w:t xml:space="preserve">。</w:t>
            </w:r>
            <w:r>
              <w:rPr>
                <w:rFonts w:ascii="宋体" w:hAnsi="宋体" w:cs="宋体"/>
                <w:color w:val="000000"/>
              </w:rPr>
              <w:t xml:space="preserve">（自有或租赁）</w:t>
            </w:r>
            <w:r>
              <w:rPr>
                <w:rFonts w:ascii="宋体" w:hAnsi="宋体" w:cs="宋体"/>
                <w:szCs w:val="21"/>
              </w:rPr>
            </w:r>
            <w:r/>
          </w:p>
          <w:p>
            <w:pPr>
              <w:pStyle w:val="1064"/>
              <w:jc w:val="left"/>
              <w:spacing w:line="360" w:lineRule="auto"/>
              <w:rPr>
                <w:rFonts w:ascii="宋体" w:hAnsi="宋体" w:cs="宋体"/>
                <w:szCs w:val="21"/>
              </w:rPr>
            </w:pPr>
            <w:r>
              <w:rPr>
                <w:rFonts w:hint="eastAsia" w:ascii="宋体" w:hAnsi="宋体" w:cs="宋体"/>
                <w:szCs w:val="21"/>
              </w:rPr>
              <w:t xml:space="preserve">供应商能提供货车一辆的得1分，两辆及以上的得2分</w:t>
            </w:r>
            <w:r>
              <w:rPr>
                <w:rFonts w:ascii="宋体" w:hAnsi="宋体" w:cs="宋体"/>
                <w:color w:val="000000"/>
              </w:rPr>
              <w:t xml:space="preserve">，最高得</w:t>
            </w:r>
            <w:r>
              <w:rPr>
                <w:rFonts w:ascii="宋体" w:hAnsi="宋体" w:cs="宋体"/>
                <w:color w:val="000000"/>
                <w:sz w:val="22"/>
              </w:rPr>
              <w:t xml:space="preserve">2</w:t>
            </w:r>
            <w:r>
              <w:rPr>
                <w:rFonts w:ascii="宋体" w:hAnsi="宋体" w:cs="宋体"/>
                <w:color w:val="000000"/>
              </w:rPr>
              <w:t xml:space="preserve">分</w:t>
            </w:r>
            <w:r>
              <w:rPr>
                <w:rFonts w:hint="eastAsia" w:ascii="宋体" w:hAnsi="宋体" w:cs="宋体"/>
                <w:szCs w:val="21"/>
              </w:rPr>
              <w:t xml:space="preserve">。</w:t>
            </w:r>
            <w:r>
              <w:rPr>
                <w:rFonts w:ascii="宋体" w:hAnsi="宋体" w:cs="宋体"/>
                <w:color w:val="000000"/>
              </w:rPr>
              <w:t xml:space="preserve">（自有或租赁）</w:t>
            </w:r>
            <w:r>
              <w:rPr>
                <w:rFonts w:ascii="宋体" w:hAnsi="宋体" w:cs="宋体"/>
                <w:szCs w:val="21"/>
              </w:rPr>
            </w:r>
            <w:r/>
          </w:p>
          <w:p>
            <w:pPr>
              <w:pStyle w:val="1064"/>
              <w:jc w:val="left"/>
              <w:spacing w:line="360" w:lineRule="auto"/>
              <w:rPr>
                <w:rFonts w:ascii="宋体" w:hAnsi="宋体" w:cs="宋体"/>
                <w:szCs w:val="21"/>
              </w:rPr>
            </w:pPr>
            <w:r>
              <w:rPr>
                <w:rFonts w:hint="eastAsia" w:ascii="宋体" w:hAnsi="宋体" w:cs="宋体"/>
                <w:szCs w:val="21"/>
              </w:rPr>
              <w:t xml:space="preserve">供应商能提供高空作业车一辆的得1分</w:t>
            </w:r>
            <w:r>
              <w:rPr>
                <w:rFonts w:ascii="宋体" w:hAnsi="宋体" w:cs="宋体"/>
                <w:color w:val="000000"/>
              </w:rPr>
              <w:t xml:space="preserve">，最高得</w:t>
            </w:r>
            <w:r>
              <w:rPr>
                <w:rFonts w:ascii="宋体" w:hAnsi="宋体" w:cs="宋体"/>
                <w:color w:val="000000"/>
                <w:sz w:val="22"/>
              </w:rPr>
              <w:t xml:space="preserve">1</w:t>
            </w:r>
            <w:r>
              <w:rPr>
                <w:rFonts w:ascii="宋体" w:hAnsi="宋体" w:cs="宋体"/>
                <w:color w:val="000000"/>
              </w:rPr>
              <w:t xml:space="preserve">分</w:t>
            </w:r>
            <w:r>
              <w:rPr>
                <w:rFonts w:hint="eastAsia" w:ascii="宋体" w:hAnsi="宋体" w:cs="宋体"/>
                <w:szCs w:val="21"/>
              </w:rPr>
              <w:t xml:space="preserve">。</w:t>
            </w:r>
            <w:r>
              <w:rPr>
                <w:rFonts w:ascii="宋体" w:hAnsi="宋体" w:cs="宋体"/>
                <w:color w:val="000000"/>
              </w:rPr>
              <w:t xml:space="preserve">（自有或租赁）</w:t>
            </w:r>
            <w:r>
              <w:rPr>
                <w:rFonts w:ascii="宋体" w:hAnsi="宋体" w:cs="宋体"/>
                <w:szCs w:val="21"/>
              </w:rPr>
            </w:r>
            <w:r/>
          </w:p>
          <w:p>
            <w:pPr>
              <w:pStyle w:val="1064"/>
              <w:jc w:val="left"/>
              <w:spacing w:line="360" w:lineRule="auto"/>
              <w:rPr>
                <w:rFonts w:ascii="宋体" w:hAnsi="宋体" w:cs="宋体"/>
                <w:szCs w:val="21"/>
              </w:rPr>
            </w:pPr>
            <w:r>
              <w:rPr>
                <w:rFonts w:hint="eastAsia" w:ascii="宋体" w:hAnsi="宋体" w:cs="宋体"/>
                <w:szCs w:val="21"/>
              </w:rPr>
              <w:t xml:space="preserve">供应商能提供打药治虫车一辆的得1分</w:t>
            </w:r>
            <w:r>
              <w:rPr>
                <w:rFonts w:ascii="宋体" w:hAnsi="宋体" w:cs="宋体"/>
                <w:color w:val="000000"/>
              </w:rPr>
              <w:t xml:space="preserve">，最高得</w:t>
            </w:r>
            <w:r>
              <w:rPr>
                <w:rFonts w:ascii="宋体" w:hAnsi="宋体" w:cs="宋体"/>
                <w:color w:val="000000"/>
                <w:sz w:val="22"/>
              </w:rPr>
              <w:t xml:space="preserve">1</w:t>
            </w:r>
            <w:r>
              <w:rPr>
                <w:rFonts w:ascii="宋体" w:hAnsi="宋体" w:cs="宋体"/>
                <w:color w:val="000000"/>
              </w:rPr>
              <w:t xml:space="preserve">分</w:t>
            </w:r>
            <w:r>
              <w:rPr>
                <w:rFonts w:hint="eastAsia" w:ascii="宋体" w:hAnsi="宋体" w:cs="宋体"/>
                <w:szCs w:val="21"/>
              </w:rPr>
              <w:t xml:space="preserve">。</w:t>
            </w:r>
            <w:r>
              <w:rPr>
                <w:rFonts w:ascii="宋体" w:hAnsi="宋体" w:cs="宋体"/>
                <w:color w:val="000000"/>
              </w:rPr>
              <w:t xml:space="preserve">（自有或租赁）</w:t>
            </w:r>
            <w:r>
              <w:rPr>
                <w:rFonts w:ascii="宋体" w:hAnsi="宋体" w:cs="宋体"/>
                <w:szCs w:val="21"/>
              </w:rPr>
            </w:r>
            <w:r/>
          </w:p>
          <w:p>
            <w:pPr>
              <w:pStyle w:val="1064"/>
              <w:jc w:val="left"/>
              <w:spacing w:line="360" w:lineRule="auto"/>
              <w:rPr>
                <w:rFonts w:ascii="宋体" w:hAnsi="宋体" w:cs="宋体"/>
                <w:szCs w:val="21"/>
              </w:rPr>
            </w:pPr>
            <w:r>
              <w:rPr>
                <w:rFonts w:hint="eastAsia" w:ascii="宋体" w:hAnsi="宋体" w:cs="宋体"/>
                <w:szCs w:val="21"/>
              </w:rPr>
              <w:t xml:space="preserve">供应商能提供自有割灌机一台的得0.5分，两台及以上的得1分，最高得1分，租赁不得分。</w:t>
            </w:r>
            <w:r>
              <w:rPr>
                <w:rFonts w:ascii="宋体" w:hAnsi="宋体" w:cs="宋体"/>
                <w:szCs w:val="21"/>
              </w:rPr>
            </w:r>
            <w:r/>
          </w:p>
          <w:p>
            <w:pPr>
              <w:pStyle w:val="1064"/>
              <w:jc w:val="left"/>
              <w:spacing w:line="360" w:lineRule="auto"/>
              <w:rPr>
                <w:rFonts w:ascii="宋体" w:hAnsi="宋体" w:cs="宋体"/>
                <w:szCs w:val="21"/>
              </w:rPr>
            </w:pPr>
            <w:r>
              <w:rPr>
                <w:rFonts w:hint="eastAsia" w:ascii="宋体" w:hAnsi="宋体" w:cs="宋体"/>
                <w:szCs w:val="21"/>
              </w:rPr>
              <w:t xml:space="preserve">供应商能提供自有油锯或者电锯一台的得0.5分，两台及以上的得1分，最高得1分，租赁不得分。</w:t>
            </w:r>
            <w:r>
              <w:rPr>
                <w:rFonts w:ascii="宋体" w:hAnsi="宋体" w:cs="宋体"/>
                <w:szCs w:val="21"/>
              </w:rPr>
            </w:r>
            <w:r/>
          </w:p>
          <w:p>
            <w:pPr>
              <w:pStyle w:val="1064"/>
              <w:jc w:val="left"/>
              <w:spacing w:line="360" w:lineRule="auto"/>
              <w:rPr>
                <w:rFonts w:ascii="宋体" w:hAnsi="宋体" w:cs="宋体"/>
                <w:szCs w:val="21"/>
              </w:rPr>
            </w:pPr>
            <w:r>
              <w:rPr>
                <w:rFonts w:hint="eastAsia" w:ascii="宋体" w:hAnsi="宋体" w:cs="宋体"/>
                <w:szCs w:val="21"/>
              </w:rPr>
              <w:t xml:space="preserve">供应商能提供自有绿篱机一台的得0.5分，两台及以上的得1分，最高得1分，租赁不得分。</w:t>
            </w:r>
            <w:r>
              <w:rPr>
                <w:rFonts w:ascii="宋体" w:hAnsi="宋体" w:cs="宋体"/>
                <w:szCs w:val="21"/>
              </w:rPr>
            </w:r>
            <w:r/>
          </w:p>
          <w:p>
            <w:pPr>
              <w:pStyle w:val="1064"/>
              <w:jc w:val="left"/>
              <w:spacing w:line="360" w:lineRule="auto"/>
              <w:rPr>
                <w:rFonts w:ascii="宋体" w:hAnsi="宋体" w:cs="宋体"/>
                <w:szCs w:val="21"/>
              </w:rPr>
            </w:pPr>
            <w:r>
              <w:rPr>
                <w:rFonts w:hint="eastAsia" w:ascii="宋体" w:hAnsi="宋体" w:cs="宋体"/>
                <w:szCs w:val="21"/>
              </w:rPr>
              <w:t xml:space="preserve">供应商能提供自有打药机一台的得0.5分，两台及以上的得1分，最高得1分，租赁不得分。</w:t>
            </w:r>
            <w:r>
              <w:rPr>
                <w:rFonts w:ascii="宋体" w:hAnsi="宋体" w:cs="宋体"/>
                <w:szCs w:val="21"/>
              </w:rPr>
            </w:r>
            <w:r/>
          </w:p>
          <w:p>
            <w:pPr>
              <w:pStyle w:val="1064"/>
              <w:jc w:val="left"/>
              <w:spacing w:line="360" w:lineRule="auto"/>
              <w:rPr>
                <w:rFonts w:ascii="宋体" w:hAnsi="宋体" w:cs="宋体"/>
                <w:szCs w:val="21"/>
              </w:rPr>
            </w:pPr>
            <w:r>
              <w:rPr>
                <w:rFonts w:hint="eastAsia" w:ascii="宋体" w:hAnsi="宋体" w:cs="宋体"/>
                <w:szCs w:val="21"/>
              </w:rPr>
              <w:t xml:space="preserve">供应商能提供自有草坪机一台的得0.5分，两台及以上的得1分，最高得1分，租赁不得分。</w:t>
            </w:r>
            <w:r>
              <w:rPr>
                <w:rFonts w:ascii="宋体" w:hAnsi="宋体" w:cs="宋体"/>
                <w:szCs w:val="21"/>
              </w:rPr>
            </w:r>
            <w:r/>
          </w:p>
          <w:p>
            <w:pPr>
              <w:pStyle w:val="1064"/>
              <w:jc w:val="left"/>
              <w:spacing w:line="360" w:lineRule="auto"/>
              <w:rPr>
                <w:rFonts w:ascii="宋体" w:hAnsi="宋体" w:cs="宋体"/>
                <w:szCs w:val="21"/>
              </w:rPr>
            </w:pPr>
            <w:r>
              <w:rPr>
                <w:rFonts w:hint="eastAsia" w:ascii="宋体" w:hAnsi="宋体" w:cs="宋体"/>
                <w:szCs w:val="21"/>
              </w:rPr>
              <w:t xml:space="preserve">供应商能提供自有</w:t>
            </w:r>
            <w:r>
              <w:rPr>
                <w:rFonts w:hint="eastAsia"/>
              </w:rPr>
              <w:t xml:space="preserve">水泵</w:t>
            </w:r>
            <w:r>
              <w:rPr>
                <w:rFonts w:hint="eastAsia" w:ascii="宋体" w:hAnsi="宋体" w:cs="宋体"/>
                <w:szCs w:val="21"/>
              </w:rPr>
              <w:t xml:space="preserve">一台的得0.5分，两台及以上的得1分，最高得1分，租赁不得分。</w:t>
            </w:r>
            <w:r>
              <w:rPr>
                <w:rFonts w:ascii="宋体" w:hAnsi="宋体" w:cs="宋体"/>
                <w:szCs w:val="21"/>
              </w:rPr>
            </w:r>
            <w:r/>
          </w:p>
          <w:p>
            <w:pPr>
              <w:pStyle w:val="1064"/>
              <w:spacing w:line="360" w:lineRule="auto"/>
              <w:rPr>
                <w:rFonts w:ascii="宋体" w:hAnsi="宋体" w:cs="宋体"/>
                <w:szCs w:val="21"/>
              </w:rPr>
            </w:pPr>
            <w:r>
              <w:rPr>
                <w:rFonts w:hint="eastAsia" w:ascii="宋体" w:hAnsi="宋体" w:cs="宋体"/>
                <w:b/>
                <w:szCs w:val="22"/>
              </w:rPr>
              <w:t xml:space="preserve">注：供应商自有的，须提供购买发票扫描件和车辆行驶证扫描件</w:t>
            </w:r>
            <w:r>
              <w:rPr>
                <w:rFonts w:ascii="宋体" w:hAnsi="宋体" w:cs="宋体"/>
                <w:b/>
                <w:szCs w:val="22"/>
              </w:rPr>
              <w:t xml:space="preserve">并加盖公章</w:t>
            </w:r>
            <w:r>
              <w:rPr>
                <w:rFonts w:hint="eastAsia" w:ascii="宋体" w:hAnsi="宋体" w:cs="宋体"/>
                <w:b/>
                <w:szCs w:val="22"/>
              </w:rPr>
              <w:t xml:space="preserve">；</w:t>
            </w:r>
            <w:r>
              <w:rPr>
                <w:rFonts w:ascii="宋体" w:hAnsi="宋体" w:cs="宋体"/>
                <w:b/>
                <w:szCs w:val="22"/>
              </w:rPr>
              <w:t xml:space="preserve">租赁的需提供租赁合同及购买方发票扫描件</w:t>
            </w:r>
            <w:r>
              <w:rPr>
                <w:rFonts w:hint="eastAsia" w:ascii="宋体" w:hAnsi="宋体" w:cs="宋体"/>
                <w:b/>
                <w:szCs w:val="22"/>
              </w:rPr>
              <w:t xml:space="preserve">和出租方车辆行驶证扫描件</w:t>
            </w:r>
            <w:r>
              <w:rPr>
                <w:rFonts w:ascii="宋体" w:hAnsi="宋体" w:cs="宋体"/>
                <w:b/>
                <w:szCs w:val="22"/>
              </w:rPr>
              <w:t xml:space="preserve">并加盖公章</w:t>
            </w:r>
            <w:r>
              <w:rPr>
                <w:rFonts w:hint="eastAsia" w:ascii="宋体" w:hAnsi="宋体" w:cs="宋体"/>
                <w:b/>
                <w:bCs/>
              </w:rPr>
              <w:t xml:space="preserve">。</w:t>
            </w:r>
            <w:r>
              <w:rPr>
                <w:rFonts w:ascii="宋体" w:hAnsi="宋体" w:cs="宋体"/>
                <w:szCs w:val="21"/>
              </w:rPr>
            </w:r>
            <w:r/>
          </w:p>
        </w:tc>
        <w:tc>
          <w:tcPr>
            <w:tcMar>
              <w:top w:w="100" w:type="dxa"/>
              <w:bottom w:w="100" w:type="dxa"/>
            </w:tcMar>
            <w:tcW w:w="544"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12</w:t>
            </w:r>
            <w:bookmarkEnd w:id="209"/>
            <w:r>
              <w:rPr>
                <w:rFonts w:ascii="宋体" w:hAnsi="宋体" w:cs="宋体"/>
                <w:sz w:val="24"/>
              </w:rPr>
            </w:r>
            <w:r/>
          </w:p>
        </w:tc>
      </w:tr>
    </w:tbl>
    <w:p>
      <w:pPr>
        <w:pStyle w:val="1064"/>
        <w:spacing w:line="360" w:lineRule="auto"/>
        <w:widowControl/>
        <w:rPr>
          <w:rFonts w:ascii="宋体" w:hAnsi="宋体"/>
          <w:b/>
          <w:sz w:val="24"/>
          <w:szCs w:val="22"/>
        </w:rPr>
      </w:pPr>
      <w:r>
        <w:rPr>
          <w:rFonts w:hint="eastAsia" w:ascii="宋体" w:hAnsi="宋体"/>
          <w:b/>
          <w:sz w:val="24"/>
          <w:szCs w:val="22"/>
          <w:highlight w:val="white"/>
        </w:rPr>
        <w:t xml:space="preserve">（三）价格评估</w:t>
      </w:r>
      <w:bookmarkStart w:id="210" w:name="EB106c42a64f014223a8cdd057d1897c82"/>
      <w:r>
        <w:rPr>
          <w:rFonts w:ascii="宋体" w:hAnsi="宋体"/>
          <w:b/>
          <w:sz w:val="24"/>
          <w:szCs w:val="2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22"/>
        <w:gridCol w:w="975"/>
        <w:gridCol w:w="7442"/>
        <w:gridCol w:w="544"/>
      </w:tblGrid>
      <w:tr>
        <w:trPr/>
        <w:tc>
          <w:tcPr>
            <w:tcMar>
              <w:top w:w="100" w:type="dxa"/>
              <w:bottom w:w="100" w:type="dxa"/>
            </w:tcMar>
            <w:tcW w:w="622" w:type="dxa"/>
            <w:vAlign w:val="center"/>
            <w:textDirection w:val="lrTb"/>
            <w:noWrap/>
          </w:tcPr>
          <w:p>
            <w:pPr>
              <w:pStyle w:val="1064"/>
              <w:jc w:val="center"/>
              <w:widowControl/>
              <w:rPr>
                <w:rFonts w:ascii="宋体" w:hAnsi="宋体" w:cs="宋体"/>
                <w:sz w:val="24"/>
              </w:rPr>
            </w:pPr>
            <w:r>
              <w:rPr>
                <w:rFonts w:ascii="宋体" w:hAnsi="宋体" w:cs="宋体"/>
                <w:sz w:val="24"/>
              </w:rPr>
              <w:t xml:space="preserve">序号</w:t>
            </w:r>
            <w:r>
              <w:rPr>
                <w:rFonts w:ascii="宋体" w:hAnsi="宋体" w:cs="宋体"/>
                <w:sz w:val="24"/>
              </w:rPr>
            </w:r>
            <w:r/>
          </w:p>
        </w:tc>
        <w:tc>
          <w:tcPr>
            <w:tcMar>
              <w:top w:w="100" w:type="dxa"/>
              <w:bottom w:w="100" w:type="dxa"/>
            </w:tcMar>
            <w:tcW w:w="975" w:type="dxa"/>
            <w:vAlign w:val="center"/>
            <w:textDirection w:val="lrTb"/>
            <w:noWrap/>
          </w:tcPr>
          <w:p>
            <w:pPr>
              <w:pStyle w:val="1064"/>
              <w:jc w:val="center"/>
              <w:widowControl/>
              <w:rPr>
                <w:rFonts w:ascii="宋体" w:hAnsi="宋体" w:cs="宋体"/>
                <w:sz w:val="24"/>
              </w:rPr>
            </w:pPr>
            <w:r>
              <w:rPr>
                <w:rFonts w:ascii="宋体" w:hAnsi="宋体" w:cs="宋体"/>
                <w:sz w:val="24"/>
              </w:rPr>
              <w:t xml:space="preserve">评审因素</w:t>
            </w:r>
            <w:r>
              <w:rPr>
                <w:rFonts w:ascii="宋体" w:hAnsi="宋体" w:cs="宋体"/>
                <w:sz w:val="24"/>
              </w:rPr>
            </w:r>
            <w:r/>
          </w:p>
        </w:tc>
        <w:tc>
          <w:tcPr>
            <w:tcMar>
              <w:top w:w="100" w:type="dxa"/>
              <w:bottom w:w="100" w:type="dxa"/>
            </w:tcMar>
            <w:tcW w:w="7442" w:type="dxa"/>
            <w:vAlign w:val="center"/>
            <w:textDirection w:val="lrTb"/>
            <w:noWrap/>
          </w:tcPr>
          <w:p>
            <w:pPr>
              <w:pStyle w:val="1064"/>
              <w:jc w:val="center"/>
              <w:widowControl/>
              <w:rPr>
                <w:rFonts w:ascii="宋体" w:hAnsi="宋体" w:cs="宋体"/>
                <w:sz w:val="24"/>
              </w:rPr>
            </w:pPr>
            <w:r>
              <w:rPr>
                <w:rFonts w:ascii="宋体" w:hAnsi="宋体" w:cs="宋体"/>
                <w:sz w:val="24"/>
              </w:rPr>
              <w:t xml:space="preserve">评审细则</w:t>
            </w:r>
            <w:r>
              <w:rPr>
                <w:rFonts w:ascii="宋体" w:hAnsi="宋体" w:cs="宋体"/>
                <w:sz w:val="24"/>
              </w:rPr>
            </w:r>
            <w:r/>
          </w:p>
        </w:tc>
        <w:tc>
          <w:tcPr>
            <w:tcMar>
              <w:top w:w="100" w:type="dxa"/>
              <w:bottom w:w="100" w:type="dxa"/>
            </w:tcMar>
            <w:tcW w:w="544" w:type="dxa"/>
            <w:vAlign w:val="center"/>
            <w:textDirection w:val="lrTb"/>
            <w:noWrap/>
          </w:tcPr>
          <w:p>
            <w:pPr>
              <w:pStyle w:val="1064"/>
              <w:jc w:val="center"/>
              <w:widowControl/>
              <w:rPr>
                <w:rFonts w:ascii="宋体" w:hAnsi="宋体" w:cs="宋体"/>
                <w:sz w:val="24"/>
              </w:rPr>
            </w:pPr>
            <w:r>
              <w:rPr>
                <w:rFonts w:ascii="宋体" w:hAnsi="宋体" w:cs="宋体"/>
                <w:sz w:val="24"/>
              </w:rPr>
              <w:t xml:space="preserve">分值</w:t>
            </w:r>
            <w:r>
              <w:rPr>
                <w:rFonts w:ascii="宋体" w:hAnsi="宋体" w:cs="宋体"/>
                <w:sz w:val="24"/>
              </w:rPr>
            </w:r>
            <w:r/>
          </w:p>
        </w:tc>
      </w:tr>
      <w:tr>
        <w:trPr/>
        <w:tc>
          <w:tcPr>
            <w:gridSpan w:val="3"/>
            <w:tcMar>
              <w:top w:w="100" w:type="dxa"/>
              <w:bottom w:w="100" w:type="dxa"/>
            </w:tcMar>
            <w:tcW w:w="9039" w:type="dxa"/>
            <w:vAlign w:val="center"/>
            <w:textDirection w:val="lrTb"/>
            <w:noWrap/>
          </w:tcPr>
          <w:p>
            <w:pPr>
              <w:pStyle w:val="1064"/>
              <w:jc w:val="center"/>
              <w:widowControl/>
              <w:rPr>
                <w:rFonts w:ascii="宋体" w:hAnsi="宋体" w:cs="宋体"/>
                <w:sz w:val="24"/>
              </w:rPr>
            </w:pPr>
            <w:r>
              <w:rPr>
                <w:rFonts w:ascii="宋体" w:hAnsi="宋体" w:cs="宋体"/>
                <w:sz w:val="24"/>
              </w:rPr>
              <w:t xml:space="preserve">投标报价得分</w:t>
            </w:r>
            <w:r>
              <w:rPr>
                <w:rFonts w:ascii="宋体" w:hAnsi="宋体" w:cs="宋体"/>
                <w:sz w:val="24"/>
              </w:rPr>
            </w:r>
            <w:r/>
          </w:p>
        </w:tc>
        <w:tc>
          <w:tcPr>
            <w:tcMar>
              <w:top w:w="100" w:type="dxa"/>
              <w:bottom w:w="100" w:type="dxa"/>
            </w:tcMar>
            <w:tcW w:w="544"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20</w:t>
            </w:r>
            <w:r>
              <w:rPr>
                <w:rFonts w:ascii="宋体" w:hAnsi="宋体" w:cs="宋体"/>
                <w:sz w:val="24"/>
              </w:rPr>
            </w:r>
            <w:r/>
          </w:p>
        </w:tc>
      </w:tr>
      <w:tr>
        <w:trPr/>
        <w:tc>
          <w:tcPr>
            <w:tcMar>
              <w:top w:w="100" w:type="dxa"/>
              <w:bottom w:w="100" w:type="dxa"/>
            </w:tcMar>
            <w:tcW w:w="622" w:type="dxa"/>
            <w:vAlign w:val="center"/>
            <w:textDirection w:val="lrTb"/>
            <w:noWrap/>
          </w:tcPr>
          <w:p>
            <w:pPr>
              <w:pStyle w:val="1064"/>
              <w:jc w:val="center"/>
              <w:widowControl/>
              <w:rPr>
                <w:rFonts w:ascii="宋体" w:hAnsi="宋体" w:cs="宋体"/>
                <w:sz w:val="24"/>
              </w:rPr>
            </w:pPr>
            <w:r>
              <w:rPr>
                <w:rFonts w:ascii="宋体" w:hAnsi="宋体" w:cs="宋体"/>
                <w:sz w:val="24"/>
              </w:rPr>
              <w:t xml:space="preserve">3.1</w:t>
            </w:r>
            <w:r>
              <w:rPr>
                <w:rFonts w:ascii="宋体" w:hAnsi="宋体" w:cs="宋体"/>
                <w:sz w:val="24"/>
              </w:rPr>
            </w:r>
            <w:r/>
          </w:p>
        </w:tc>
        <w:tc>
          <w:tcPr>
            <w:tcMar>
              <w:top w:w="100" w:type="dxa"/>
              <w:bottom w:w="100" w:type="dxa"/>
            </w:tcMar>
            <w:tcW w:w="975" w:type="dxa"/>
            <w:vAlign w:val="center"/>
            <w:textDirection w:val="lrTb"/>
            <w:noWrap/>
          </w:tcPr>
          <w:p>
            <w:pPr>
              <w:pStyle w:val="1064"/>
              <w:jc w:val="center"/>
              <w:widowControl/>
              <w:rPr>
                <w:rFonts w:ascii="宋体" w:hAnsi="宋体" w:cs="宋体"/>
                <w:sz w:val="24"/>
              </w:rPr>
            </w:pPr>
            <w:r>
              <w:rPr>
                <w:rFonts w:ascii="宋体" w:hAnsi="宋体" w:cs="宋体"/>
                <w:sz w:val="24"/>
              </w:rPr>
              <w:t xml:space="preserve">投标报价</w:t>
            </w:r>
            <w:r>
              <w:rPr>
                <w:rFonts w:ascii="宋体" w:hAnsi="宋体" w:cs="宋体"/>
                <w:sz w:val="24"/>
              </w:rPr>
            </w:r>
            <w:r/>
          </w:p>
        </w:tc>
        <w:tc>
          <w:tcPr>
            <w:tcMar>
              <w:top w:w="100" w:type="dxa"/>
              <w:bottom w:w="100" w:type="dxa"/>
            </w:tcMar>
            <w:tcW w:w="7442" w:type="dxa"/>
            <w:vAlign w:val="center"/>
            <w:textDirection w:val="lrTb"/>
            <w:noWrap/>
          </w:tcPr>
          <w:p>
            <w:pPr>
              <w:pStyle w:val="1064"/>
              <w:jc w:val="left"/>
              <w:spacing w:line="360" w:lineRule="auto"/>
              <w:widowControl/>
              <w:rPr>
                <w:rFonts w:ascii="宋体" w:hAnsi="宋体" w:cs="宋体"/>
              </w:rPr>
            </w:pPr>
            <w:r>
              <w:rPr>
                <w:rFonts w:ascii="宋体" w:hAnsi="宋体" w:cs="宋体"/>
              </w:rPr>
              <w:t xml:space="preserve">综合评分法中的价格分采用低价优先法计算，满足招标文件要求且投标报价最低的投标折扣为评标基准折扣，其价格分为满分</w:t>
            </w:r>
            <w:r>
              <w:rPr>
                <w:rFonts w:hint="eastAsia" w:ascii="宋体" w:hAnsi="宋体" w:cs="宋体"/>
              </w:rPr>
              <w:t xml:space="preserve">20</w:t>
            </w:r>
            <w:r>
              <w:rPr>
                <w:rFonts w:ascii="宋体" w:hAnsi="宋体" w:cs="宋体"/>
              </w:rPr>
              <w:t xml:space="preserve">分。其他投标人的价格分统一按照下列公式计算:报价得分=（评标基准折扣/投标折扣）×价格分值</w:t>
            </w:r>
            <w:bookmarkEnd w:id="210"/>
            <w:r>
              <w:rPr>
                <w:rFonts w:ascii="宋体" w:hAnsi="宋体" w:cs="宋体"/>
              </w:rPr>
            </w:r>
            <w:r/>
          </w:p>
        </w:tc>
        <w:tc>
          <w:tcPr>
            <w:tcMar>
              <w:top w:w="100" w:type="dxa"/>
              <w:bottom w:w="100" w:type="dxa"/>
            </w:tcMar>
            <w:tcW w:w="544" w:type="dxa"/>
            <w:vAlign w:val="center"/>
            <w:textDirection w:val="lrTb"/>
            <w:noWrap/>
          </w:tcPr>
          <w:p>
            <w:pPr>
              <w:pStyle w:val="1064"/>
              <w:jc w:val="center"/>
              <w:widowControl/>
              <w:rPr>
                <w:rFonts w:ascii="宋体" w:hAnsi="宋体" w:cs="宋体"/>
                <w:sz w:val="24"/>
              </w:rPr>
            </w:pPr>
            <w:r>
              <w:rPr>
                <w:rFonts w:hint="eastAsia" w:ascii="宋体" w:hAnsi="宋体" w:cs="宋体"/>
                <w:sz w:val="24"/>
              </w:rPr>
              <w:t xml:space="preserve">20</w:t>
            </w:r>
            <w:bookmarkEnd w:id="203"/>
            <w:r/>
            <w:bookmarkEnd w:id="204"/>
            <w:r/>
            <w:bookmarkEnd w:id="205"/>
            <w:r/>
            <w:bookmarkEnd w:id="206"/>
            <w:r/>
            <w:bookmarkEnd w:id="207"/>
            <w:r>
              <w:rPr>
                <w:rFonts w:ascii="宋体" w:hAnsi="宋体" w:cs="宋体"/>
                <w:sz w:val="24"/>
              </w:rPr>
            </w:r>
            <w:r/>
          </w:p>
        </w:tc>
      </w:tr>
    </w:tbl>
    <w:p>
      <w:pPr>
        <w:pStyle w:val="1064"/>
      </w:pPr>
      <w:r/>
      <w:r/>
    </w:p>
    <w:p>
      <w:pPr>
        <w:pStyle w:val="108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9.相同品牌产品的处理原则</w:t>
      </w:r>
      <w:r>
        <w:rPr>
          <w:rFonts w:ascii="宋体" w:hAnsi="宋体"/>
          <w:sz w:val="30"/>
          <w:szCs w:val="30"/>
        </w:rPr>
      </w:r>
      <w:r/>
    </w:p>
    <w:p>
      <w:pPr>
        <w:pStyle w:val="1084"/>
        <w:ind w:firstLine="473"/>
        <w:keepLines w:val="0"/>
        <w:keepNext w:val="0"/>
        <w:spacing w:before="0" w:after="0" w:line="360" w:lineRule="auto"/>
        <w:rPr>
          <w:rFonts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rPr>
          <w:rFonts w:ascii="宋体" w:hAnsi="宋体"/>
          <w:b w:val="0"/>
          <w:sz w:val="24"/>
          <w:szCs w:val="24"/>
        </w:rPr>
      </w:r>
      <w:r/>
    </w:p>
    <w:p>
      <w:pPr>
        <w:pStyle w:val="1064"/>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108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10.允许修改评标结果的情形</w:t>
      </w:r>
      <w:r>
        <w:rPr>
          <w:rFonts w:ascii="宋体" w:hAnsi="宋体"/>
          <w:sz w:val="30"/>
          <w:szCs w:val="30"/>
        </w:rPr>
      </w:r>
      <w:r/>
    </w:p>
    <w:p>
      <w:pPr>
        <w:pStyle w:val="1064"/>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（1）分值汇总计算错误的；</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（2）分项评分超出评分标准范围的；</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（3）评标委员会成员对客观评审因素评分不一致的；</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（4）经评标委员会认定评分畸高、畸低的。</w:t>
      </w:r>
      <w:r>
        <w:rPr>
          <w:rFonts w:ascii="宋体" w:hAnsi="宋体"/>
          <w:sz w:val="24"/>
        </w:rPr>
      </w:r>
      <w:r/>
    </w:p>
    <w:p>
      <w:pPr>
        <w:pStyle w:val="1064"/>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11" w:name="_Toc100386064"/>
      <w:r/>
      <w:bookmarkEnd w:id="211"/>
      <w:r/>
      <w:bookmarkStart w:id="212" w:name="_Toc98669719"/>
      <w:r/>
      <w:bookmarkEnd w:id="212"/>
      <w:r/>
      <w:bookmarkStart w:id="213" w:name="_Toc20732998"/>
      <w:r/>
      <w:bookmarkEnd w:id="213"/>
      <w:r/>
      <w:bookmarkStart w:id="214" w:name="_Toc92168030"/>
      <w:r/>
      <w:bookmarkEnd w:id="214"/>
      <w:r/>
      <w:bookmarkStart w:id="215" w:name="_Toc98669361"/>
      <w:r/>
      <w:bookmarkEnd w:id="215"/>
      <w:r>
        <w:rPr>
          <w:rFonts w:ascii="宋体" w:hAnsi="宋体"/>
          <w:sz w:val="24"/>
        </w:rPr>
      </w:r>
      <w:r/>
    </w:p>
    <w:p>
      <w:pPr>
        <w:pStyle w:val="1084"/>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11.推荐中标候选人</w:t>
      </w:r>
      <w:r>
        <w:rPr>
          <w:rFonts w:ascii="宋体" w:hAnsi="宋体"/>
          <w:sz w:val="30"/>
          <w:szCs w:val="30"/>
        </w:rPr>
      </w:r>
      <w:r/>
    </w:p>
    <w:p>
      <w:pPr>
        <w:pStyle w:val="1064"/>
        <w:ind w:firstLine="420"/>
        <w:jc w:val="left"/>
        <w:spacing w:line="360" w:lineRule="auto"/>
        <w:widowControl/>
        <w:rPr>
          <w:rFonts w:ascii="宋体" w:hAnsi="宋体"/>
          <w:sz w:val="24"/>
        </w:rPr>
      </w:pP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sz w:val="24"/>
        </w:rPr>
      </w:r>
      <w:r/>
    </w:p>
    <w:p>
      <w:pPr>
        <w:pStyle w:val="1064"/>
        <w:jc w:val="left"/>
        <w:spacing w:line="360" w:lineRule="auto"/>
        <w:widowControl/>
        <w:rPr>
          <w:rFonts w:ascii="宋体" w:hAnsi="宋体"/>
          <w:sz w:val="24"/>
        </w:rPr>
      </w:pPr>
      <w:r>
        <w:rPr>
          <w:rFonts w:ascii="宋体" w:hAnsi="宋体"/>
          <w:sz w:val="24"/>
        </w:rPr>
        <w:br w:type="page" w:clear="all"/>
      </w:r>
      <w:r>
        <w:rPr>
          <w:rFonts w:ascii="宋体" w:hAnsi="宋体"/>
          <w:sz w:val="24"/>
        </w:rPr>
      </w:r>
      <w:r/>
    </w:p>
    <w:p>
      <w:pPr>
        <w:pStyle w:val="1064"/>
        <w:jc w:val="left"/>
        <w:spacing w:line="360" w:lineRule="auto"/>
        <w:rPr>
          <w:rFonts w:ascii="宋体" w:hAnsi="宋体"/>
          <w:b/>
          <w:sz w:val="30"/>
        </w:rPr>
      </w:pPr>
      <w:r>
        <w:rPr>
          <w:rFonts w:hint="eastAsia" w:ascii="宋体" w:hAnsi="宋体"/>
          <w:b/>
          <w:sz w:val="30"/>
        </w:rPr>
        <w:t xml:space="preserve">第六部分投标文件（格式）</w:t>
      </w:r>
      <w:r>
        <w:rPr>
          <w:rFonts w:ascii="宋体" w:hAnsi="宋体"/>
          <w:b/>
          <w:sz w:val="30"/>
        </w:rPr>
      </w:r>
      <w:r/>
    </w:p>
    <w:p>
      <w:pPr>
        <w:pStyle w:val="1064"/>
        <w:jc w:val="center"/>
        <w:spacing w:line="360" w:lineRule="auto"/>
        <w:rPr>
          <w:rFonts w:ascii="宋体" w:hAnsi="宋体"/>
          <w:b/>
          <w:sz w:val="72"/>
        </w:rPr>
      </w:pPr>
      <w:r>
        <w:rPr>
          <w:rFonts w:ascii="宋体" w:hAnsi="宋体"/>
          <w:b/>
          <w:sz w:val="72"/>
        </w:rPr>
      </w:r>
      <w:r/>
    </w:p>
    <w:p>
      <w:pPr>
        <w:pStyle w:val="1064"/>
        <w:jc w:val="center"/>
        <w:spacing w:line="360" w:lineRule="auto"/>
        <w:rPr>
          <w:rFonts w:ascii="宋体" w:hAnsi="宋体"/>
          <w:sz w:val="72"/>
        </w:rPr>
      </w:pPr>
      <w:r>
        <w:rPr>
          <w:rFonts w:hint="eastAsia" w:ascii="宋体" w:hAnsi="宋体"/>
          <w:b/>
          <w:sz w:val="72"/>
        </w:rPr>
        <w:t xml:space="preserve">投标文件</w:t>
      </w:r>
      <w:r>
        <w:rPr>
          <w:rFonts w:ascii="宋体" w:hAnsi="宋体"/>
          <w:sz w:val="72"/>
        </w:rPr>
      </w:r>
      <w:r/>
    </w:p>
    <w:p>
      <w:pPr>
        <w:pStyle w:val="1064"/>
        <w:ind w:firstLine="723"/>
        <w:jc w:val="center"/>
        <w:spacing w:line="360" w:lineRule="auto"/>
        <w:rPr>
          <w:rFonts w:ascii="宋体" w:hAnsi="宋体"/>
          <w:b/>
          <w:sz w:val="36"/>
        </w:rPr>
      </w:pPr>
      <w:r>
        <w:rPr>
          <w:rFonts w:ascii="宋体" w:hAnsi="宋体"/>
          <w:b/>
          <w:sz w:val="36"/>
        </w:rPr>
      </w:r>
      <w:r/>
    </w:p>
    <w:p>
      <w:pPr>
        <w:pStyle w:val="1064"/>
        <w:ind w:firstLine="643"/>
        <w:spacing w:line="360" w:lineRule="auto"/>
        <w:rPr>
          <w:rFonts w:ascii="宋体" w:hAnsi="宋体"/>
          <w:b/>
          <w:sz w:val="32"/>
        </w:rPr>
      </w:pPr>
      <w:r>
        <w:rPr>
          <w:rFonts w:ascii="宋体" w:hAnsi="宋体"/>
          <w:b/>
          <w:sz w:val="32"/>
        </w:rPr>
      </w:r>
      <w:r/>
    </w:p>
    <w:p>
      <w:pPr>
        <w:pStyle w:val="1064"/>
        <w:ind w:firstLine="643"/>
        <w:spacing w:line="360" w:lineRule="auto"/>
        <w:rPr>
          <w:rFonts w:ascii="宋体" w:hAnsi="宋体"/>
          <w:b/>
          <w:sz w:val="32"/>
        </w:rPr>
      </w:pPr>
      <w:r>
        <w:rPr>
          <w:rFonts w:ascii="宋体" w:hAnsi="宋体"/>
          <w:b/>
          <w:sz w:val="32"/>
        </w:rPr>
      </w:r>
      <w:r/>
    </w:p>
    <w:p>
      <w:pPr>
        <w:pStyle w:val="1064"/>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sz w:val="24"/>
          <w:u w:val="single"/>
        </w:rPr>
        <w:t xml:space="preserve">××××</w:t>
      </w:r>
      <w:r>
        <w:rPr>
          <w:rFonts w:ascii="宋体" w:hAnsi="宋体"/>
          <w:b/>
          <w:sz w:val="32"/>
        </w:rPr>
      </w:r>
      <w:r/>
    </w:p>
    <w:p>
      <w:pPr>
        <w:pStyle w:val="1064"/>
        <w:ind w:firstLine="560"/>
        <w:jc w:val="center"/>
        <w:spacing w:line="360" w:lineRule="auto"/>
        <w:rPr>
          <w:rFonts w:ascii="宋体" w:hAnsi="宋体"/>
          <w:sz w:val="28"/>
        </w:rPr>
      </w:pPr>
      <w:r>
        <w:rPr>
          <w:rFonts w:ascii="宋体" w:hAnsi="宋体"/>
          <w:sz w:val="28"/>
        </w:rPr>
      </w:r>
      <w:r/>
    </w:p>
    <w:p>
      <w:pPr>
        <w:pStyle w:val="1064"/>
        <w:ind w:firstLine="560"/>
        <w:jc w:val="center"/>
        <w:spacing w:line="360" w:lineRule="auto"/>
        <w:rPr>
          <w:rFonts w:ascii="宋体" w:hAnsi="宋体"/>
          <w:sz w:val="28"/>
        </w:rPr>
      </w:pPr>
      <w:r>
        <w:rPr>
          <w:rFonts w:ascii="宋体" w:hAnsi="宋体"/>
          <w:sz w:val="28"/>
        </w:rPr>
      </w:r>
      <w:r/>
    </w:p>
    <w:p>
      <w:pPr>
        <w:pStyle w:val="1064"/>
        <w:ind w:firstLine="560"/>
        <w:jc w:val="center"/>
        <w:spacing w:line="360" w:lineRule="auto"/>
        <w:rPr>
          <w:rFonts w:ascii="宋体" w:hAnsi="宋体"/>
          <w:sz w:val="28"/>
        </w:rPr>
      </w:pPr>
      <w:r>
        <w:rPr>
          <w:rFonts w:ascii="宋体" w:hAnsi="宋体"/>
          <w:sz w:val="28"/>
        </w:rPr>
      </w:r>
      <w:r/>
    </w:p>
    <w:p>
      <w:pPr>
        <w:pStyle w:val="1064"/>
        <w:ind w:firstLine="562"/>
        <w:jc w:val="center"/>
        <w:spacing w:line="360" w:lineRule="auto"/>
        <w:rPr>
          <w:rFonts w:ascii="宋体" w:hAnsi="宋体"/>
          <w:b/>
          <w:sz w:val="28"/>
        </w:rPr>
      </w:pPr>
      <w:r>
        <w:rPr>
          <w:rFonts w:ascii="宋体" w:hAnsi="宋体"/>
          <w:b/>
          <w:sz w:val="28"/>
        </w:rPr>
      </w:r>
      <w:r/>
    </w:p>
    <w:p>
      <w:pPr>
        <w:pStyle w:val="1064"/>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sz w:val="24"/>
          <w:u w:val="single"/>
        </w:rPr>
        <w:t xml:space="preserve">××××</w:t>
      </w:r>
      <w:r>
        <w:rPr>
          <w:rFonts w:ascii="宋体" w:hAnsi="宋体"/>
          <w:b/>
          <w:sz w:val="32"/>
          <w:szCs w:val="32"/>
        </w:rPr>
      </w:r>
      <w:r/>
    </w:p>
    <w:p>
      <w:pPr>
        <w:pStyle w:val="1074"/>
        <w:ind w:firstLine="643"/>
        <w:spacing w:line="360" w:lineRule="auto"/>
        <w:rPr>
          <w:rFonts w:ascii="宋体" w:hAnsi="宋体" w:eastAsia="宋体"/>
          <w:b/>
          <w:sz w:val="32"/>
        </w:rPr>
      </w:pPr>
      <w:r>
        <w:rPr>
          <w:rFonts w:ascii="宋体" w:hAnsi="宋体" w:eastAsia="宋体"/>
          <w:b/>
          <w:sz w:val="32"/>
        </w:rPr>
      </w:r>
      <w:r/>
    </w:p>
    <w:p>
      <w:pPr>
        <w:pStyle w:val="1074"/>
        <w:ind w:firstLine="643"/>
        <w:spacing w:line="360" w:lineRule="auto"/>
        <w:rPr>
          <w:rFonts w:ascii="宋体" w:hAnsi="宋体" w:eastAsia="宋体"/>
          <w:b/>
          <w:sz w:val="32"/>
        </w:rPr>
      </w:pPr>
      <w:r>
        <w:rPr>
          <w:rFonts w:ascii="宋体" w:hAnsi="宋体" w:eastAsia="宋体"/>
          <w:b/>
          <w:sz w:val="32"/>
        </w:rPr>
      </w:r>
      <w:r/>
    </w:p>
    <w:p>
      <w:pPr>
        <w:pStyle w:val="1064"/>
        <w:jc w:val="center"/>
        <w:spacing w:line="360" w:lineRule="auto"/>
        <w:rPr>
          <w:rFonts w:ascii="宋体" w:hAnsi="宋体"/>
          <w:b/>
          <w:sz w:val="32"/>
        </w:rPr>
      </w:pPr>
      <w:r>
        <w:rPr>
          <w:rFonts w:hint="eastAsia" w:ascii="宋体" w:hAnsi="宋体"/>
          <w:b/>
          <w:sz w:val="32"/>
        </w:rPr>
        <w:t xml:space="preserve">投标人（公章）：</w:t>
      </w:r>
      <w:r>
        <w:rPr>
          <w:rFonts w:hint="eastAsia" w:ascii="宋体" w:hAnsi="宋体"/>
          <w:b/>
          <w:sz w:val="24"/>
          <w:u w:val="single"/>
        </w:rPr>
        <w:t xml:space="preserve">××××</w:t>
      </w:r>
      <w:r>
        <w:rPr>
          <w:rFonts w:ascii="宋体" w:hAnsi="宋体"/>
          <w:b/>
          <w:sz w:val="32"/>
        </w:rPr>
      </w:r>
      <w:r/>
    </w:p>
    <w:p>
      <w:pPr>
        <w:pStyle w:val="1064"/>
        <w:ind w:firstLine="723"/>
        <w:jc w:val="center"/>
        <w:spacing w:line="360" w:lineRule="auto"/>
        <w:rPr>
          <w:rFonts w:ascii="宋体" w:hAnsi="宋体"/>
          <w:b/>
          <w:sz w:val="36"/>
        </w:rPr>
      </w:pPr>
      <w:r>
        <w:rPr>
          <w:rFonts w:ascii="宋体" w:hAnsi="宋体"/>
          <w:b/>
          <w:sz w:val="36"/>
        </w:rPr>
      </w:r>
      <w:r/>
    </w:p>
    <w:p>
      <w:pPr>
        <w:pStyle w:val="1064"/>
        <w:ind w:firstLine="723"/>
        <w:jc w:val="center"/>
        <w:spacing w:line="360" w:lineRule="auto"/>
        <w:rPr>
          <w:rFonts w:ascii="宋体" w:hAnsi="宋体"/>
          <w:b/>
          <w:sz w:val="36"/>
        </w:rPr>
      </w:pPr>
      <w:r>
        <w:rPr>
          <w:rFonts w:ascii="宋体" w:hAnsi="宋体"/>
          <w:b/>
          <w:sz w:val="36"/>
        </w:rPr>
      </w:r>
      <w:r/>
    </w:p>
    <w:p>
      <w:pPr>
        <w:pStyle w:val="1064"/>
        <w:ind w:firstLine="723"/>
        <w:jc w:val="center"/>
        <w:spacing w:line="360" w:lineRule="auto"/>
        <w:rPr>
          <w:rFonts w:ascii="宋体" w:hAnsi="宋体"/>
          <w:b/>
          <w:sz w:val="36"/>
        </w:rPr>
      </w:pPr>
      <w:r>
        <w:rPr>
          <w:rFonts w:ascii="宋体" w:hAnsi="宋体"/>
          <w:b/>
          <w:sz w:val="36"/>
        </w:rPr>
      </w:r>
      <w:r/>
    </w:p>
    <w:p>
      <w:pPr>
        <w:pStyle w:val="1064"/>
        <w:jc w:val="center"/>
        <w:spacing w:line="360" w:lineRule="auto"/>
        <w:rPr>
          <w:rFonts w:ascii="宋体" w:hAnsi="宋体"/>
          <w:b/>
          <w:sz w:val="32"/>
        </w:rPr>
      </w:pPr>
      <w:r>
        <w:rPr>
          <w:rFonts w:hint="eastAsia" w:ascii="宋体" w:hAnsi="宋体"/>
          <w:b/>
          <w:sz w:val="24"/>
          <w:u w:val="single"/>
        </w:rPr>
        <w:t xml:space="preserve">××××</w:t>
      </w:r>
      <w:r>
        <w:rPr>
          <w:rFonts w:hint="eastAsia" w:ascii="宋体" w:hAnsi="宋体"/>
          <w:b/>
          <w:sz w:val="32"/>
        </w:rPr>
        <w:t xml:space="preserve">年</w:t>
      </w:r>
      <w:r>
        <w:rPr>
          <w:rFonts w:hint="eastAsia" w:ascii="宋体" w:hAnsi="宋体"/>
          <w:b/>
          <w:sz w:val="24"/>
          <w:u w:val="single"/>
        </w:rPr>
        <w:t xml:space="preserve">××</w:t>
      </w:r>
      <w:r>
        <w:rPr>
          <w:rFonts w:hint="eastAsia" w:ascii="宋体" w:hAnsi="宋体"/>
          <w:b/>
          <w:sz w:val="32"/>
        </w:rPr>
        <w:t xml:space="preserve">月</w:t>
      </w:r>
      <w:r>
        <w:rPr>
          <w:rFonts w:hint="eastAsia" w:ascii="宋体" w:hAnsi="宋体"/>
          <w:b/>
          <w:sz w:val="24"/>
          <w:u w:val="single"/>
        </w:rPr>
        <w:t xml:space="preserve">××</w:t>
      </w:r>
      <w:r>
        <w:rPr>
          <w:rFonts w:hint="eastAsia" w:ascii="宋体" w:hAnsi="宋体"/>
          <w:b/>
          <w:sz w:val="32"/>
        </w:rPr>
        <w:t xml:space="preserve">日</w:t>
      </w:r>
      <w:r>
        <w:rPr>
          <w:rFonts w:ascii="宋体" w:hAnsi="宋体"/>
          <w:b/>
          <w:sz w:val="32"/>
        </w:rPr>
      </w:r>
      <w:r/>
    </w:p>
    <w:p>
      <w:pPr>
        <w:pStyle w:val="1069"/>
        <w:ind w:firstLine="643"/>
        <w:spacing w:line="360" w:lineRule="auto"/>
        <w:rPr>
          <w:rFonts w:ascii="宋体" w:hAnsi="宋体" w:eastAsia="宋体"/>
          <w:sz w:val="32"/>
        </w:rPr>
      </w:pPr>
      <w:r>
        <w:rPr>
          <w:rFonts w:hint="eastAsia" w:ascii="宋体" w:hAnsi="宋体" w:eastAsia="宋体"/>
          <w:sz w:val="32"/>
        </w:rPr>
        <w:t xml:space="preserve">一、资格部分</w:t>
      </w:r>
      <w:r>
        <w:rPr>
          <w:rFonts w:ascii="宋体" w:hAnsi="宋体" w:eastAsia="宋体"/>
          <w:sz w:val="32"/>
        </w:rPr>
      </w:r>
      <w:r/>
    </w:p>
    <w:p>
      <w:pPr>
        <w:pStyle w:val="1069"/>
        <w:ind w:firstLine="643"/>
        <w:spacing w:line="360" w:lineRule="auto"/>
        <w:rPr>
          <w:rFonts w:ascii="宋体" w:hAnsi="宋体" w:eastAsia="宋体"/>
          <w:sz w:val="32"/>
        </w:rPr>
      </w:pPr>
      <w:r>
        <w:rPr>
          <w:rFonts w:hint="eastAsia" w:ascii="宋体" w:hAnsi="宋体" w:eastAsia="宋体"/>
          <w:sz w:val="32"/>
        </w:rPr>
        <w:t xml:space="preserve">（一）投标函</w:t>
      </w:r>
      <w:r>
        <w:rPr>
          <w:rFonts w:ascii="宋体" w:hAnsi="宋体" w:eastAsia="宋体"/>
          <w:sz w:val="32"/>
        </w:rPr>
      </w:r>
      <w:r/>
    </w:p>
    <w:p>
      <w:pPr>
        <w:pStyle w:val="1064"/>
        <w:spacing w:line="360" w:lineRule="auto"/>
        <w:rPr>
          <w:rFonts w:ascii="宋体" w:hAnsi="宋体"/>
          <w:b/>
          <w:bCs/>
          <w:sz w:val="30"/>
        </w:rPr>
      </w:pPr>
      <w:r>
        <w:rPr>
          <w:rFonts w:hint="eastAsia" w:ascii="宋体" w:hAnsi="宋体"/>
          <w:b/>
          <w:sz w:val="24"/>
          <w:u w:val="single"/>
        </w:rPr>
        <w:t xml:space="preserve">致×××</w:t>
      </w:r>
      <w:r>
        <w:rPr>
          <w:rFonts w:hint="eastAsia" w:ascii="宋体" w:hAnsi="宋体"/>
          <w:b/>
          <w:sz w:val="24"/>
          <w:szCs w:val="16"/>
          <w:u w:val="single"/>
        </w:rPr>
        <w:t xml:space="preserve">×（采购代理机构）</w:t>
      </w:r>
      <w:r>
        <w:rPr>
          <w:rFonts w:hint="eastAsia" w:ascii="宋体" w:hAnsi="宋体"/>
          <w:b/>
          <w:bCs/>
          <w:sz w:val="30"/>
        </w:rPr>
        <w:t xml:space="preserve">：</w:t>
      </w:r>
      <w:r>
        <w:rPr>
          <w:rFonts w:ascii="宋体" w:hAnsi="宋体"/>
          <w:b/>
          <w:bCs/>
          <w:sz w:val="30"/>
        </w:rPr>
      </w:r>
      <w:r/>
    </w:p>
    <w:p>
      <w:pPr>
        <w:pStyle w:val="1074"/>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b/>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rPr>
          <w:rFonts w:ascii="宋体" w:hAnsi="宋体" w:eastAsia="宋体"/>
          <w:sz w:val="28"/>
          <w:szCs w:val="28"/>
        </w:rPr>
      </w:r>
      <w:r/>
    </w:p>
    <w:p>
      <w:pPr>
        <w:pStyle w:val="1071"/>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rPr>
          <w:rFonts w:ascii="宋体" w:hAnsi="宋体" w:eastAsia="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6;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2;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3;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5;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rPr>
          <w:rFonts w:ascii="宋体" w:hAnsi="宋体"/>
          <w:sz w:val="28"/>
          <w:szCs w:val="28"/>
        </w:rPr>
      </w:r>
      <w:r/>
    </w:p>
    <w:p>
      <w:pPr>
        <w:pStyle w:val="1064"/>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rPr>
          <w:rFonts w:ascii="宋体" w:hAnsi="宋体"/>
          <w:sz w:val="28"/>
          <w:szCs w:val="28"/>
        </w:rPr>
      </w:r>
      <w:r/>
    </w:p>
    <w:p>
      <w:pPr>
        <w:pStyle w:val="1071"/>
        <w:ind w:firstLine="560"/>
        <w:spacing w:line="360" w:lineRule="auto"/>
        <w:rPr>
          <w:rFonts w:ascii="宋体" w:hAnsi="宋体" w:eastAsia="宋体"/>
          <w:sz w:val="28"/>
          <w:szCs w:val="24"/>
        </w:rPr>
      </w:pPr>
      <w:r>
        <w:rPr>
          <w:rFonts w:hint="eastAsia" w:ascii="宋体" w:hAnsi="宋体" w:eastAsia="宋体"/>
          <w:sz w:val="28"/>
          <w:szCs w:val="24"/>
        </w:rPr>
        <w:t xml:space="preserve">地址：</w:t>
      </w:r>
      <w:r>
        <w:rPr>
          <w:rFonts w:hint="eastAsia" w:ascii="宋体" w:hAnsi="宋体" w:eastAsia="宋体"/>
          <w:b/>
          <w:sz w:val="24"/>
          <w:u w:val="single"/>
        </w:rPr>
        <w:t xml:space="preserve">××</w:t>
      </w:r>
      <w:r>
        <w:rPr>
          <w:rFonts w:hint="eastAsia" w:ascii="宋体" w:hAnsi="宋体" w:eastAsia="宋体"/>
          <w:sz w:val="28"/>
          <w:szCs w:val="24"/>
        </w:rPr>
        <w:t xml:space="preserve">电话：</w:t>
      </w:r>
      <w:r>
        <w:rPr>
          <w:rFonts w:hint="eastAsia" w:ascii="宋体" w:hAnsi="宋体" w:eastAsia="宋体"/>
          <w:b/>
          <w:sz w:val="24"/>
          <w:u w:val="single"/>
        </w:rPr>
        <w:t xml:space="preserve">××</w:t>
      </w:r>
      <w:r>
        <w:rPr>
          <w:rFonts w:ascii="宋体" w:hAnsi="宋体" w:eastAsia="宋体"/>
          <w:sz w:val="28"/>
          <w:szCs w:val="24"/>
        </w:rPr>
      </w:r>
      <w:r/>
    </w:p>
    <w:p>
      <w:pPr>
        <w:pStyle w:val="1071"/>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sz w:val="24"/>
          <w:u w:val="single"/>
        </w:rPr>
        <w:t xml:space="preserve">××</w:t>
      </w:r>
      <w:r>
        <w:rPr>
          <w:rFonts w:hint="eastAsia" w:ascii="宋体" w:hAnsi="宋体" w:eastAsia="宋体"/>
          <w:sz w:val="28"/>
          <w:szCs w:val="24"/>
        </w:rPr>
        <w:t xml:space="preserve">邮政编码：</w:t>
      </w:r>
      <w:r>
        <w:rPr>
          <w:rFonts w:hint="eastAsia" w:ascii="宋体" w:hAnsi="宋体" w:eastAsia="宋体"/>
          <w:b/>
          <w:sz w:val="24"/>
          <w:u w:val="single"/>
        </w:rPr>
        <w:t xml:space="preserve">××</w:t>
      </w:r>
      <w:r>
        <w:rPr>
          <w:rFonts w:ascii="宋体" w:hAnsi="宋体" w:eastAsia="宋体"/>
          <w:sz w:val="28"/>
          <w:szCs w:val="24"/>
        </w:rPr>
      </w:r>
      <w:r/>
    </w:p>
    <w:p>
      <w:pPr>
        <w:pStyle w:val="1071"/>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sz w:val="24"/>
          <w:u w:val="single"/>
        </w:rPr>
        <w:t xml:space="preserve">××</w:t>
      </w:r>
      <w:r>
        <w:rPr>
          <w:rFonts w:ascii="宋体" w:hAnsi="宋体" w:eastAsia="宋体"/>
          <w:sz w:val="28"/>
          <w:szCs w:val="24"/>
        </w:rPr>
      </w:r>
      <w:r/>
    </w:p>
    <w:p>
      <w:pPr>
        <w:pStyle w:val="1071"/>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w:t>
      </w:r>
      <w:r>
        <w:rPr>
          <w:rFonts w:hint="eastAsia" w:ascii="宋体" w:hAnsi="宋体" w:eastAsia="宋体"/>
          <w:b/>
          <w:sz w:val="24"/>
          <w:u w:val="single"/>
        </w:rPr>
        <w:t xml:space="preserve">××</w:t>
      </w:r>
      <w:r>
        <w:rPr>
          <w:rFonts w:ascii="宋体" w:hAnsi="宋体" w:eastAsia="宋体"/>
          <w:sz w:val="28"/>
          <w:szCs w:val="24"/>
        </w:rPr>
      </w:r>
      <w:r/>
    </w:p>
    <w:p>
      <w:pPr>
        <w:pStyle w:val="1071"/>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b/>
          <w:sz w:val="24"/>
          <w:u w:val="single"/>
        </w:rPr>
        <w:t xml:space="preserve">××××</w:t>
      </w:r>
      <w:r>
        <w:rPr>
          <w:rFonts w:hint="eastAsia" w:ascii="宋体" w:hAnsi="宋体" w:eastAsia="宋体"/>
          <w:sz w:val="28"/>
        </w:rPr>
        <w:t xml:space="preserve">年</w:t>
      </w:r>
      <w:r>
        <w:rPr>
          <w:rFonts w:hint="eastAsia" w:ascii="宋体" w:hAnsi="宋体" w:eastAsia="宋体"/>
          <w:b/>
          <w:sz w:val="24"/>
          <w:u w:val="single"/>
        </w:rPr>
        <w:t xml:space="preserve">××</w:t>
      </w:r>
      <w:r>
        <w:rPr>
          <w:rFonts w:hint="eastAsia" w:ascii="宋体" w:hAnsi="宋体" w:eastAsia="宋体"/>
          <w:sz w:val="28"/>
        </w:rPr>
        <w:t xml:space="preserve">月</w:t>
      </w:r>
      <w:r>
        <w:rPr>
          <w:rFonts w:hint="eastAsia" w:ascii="宋体" w:hAnsi="宋体" w:eastAsia="宋体"/>
          <w:b/>
          <w:sz w:val="24"/>
          <w:u w:val="single"/>
        </w:rPr>
        <w:t xml:space="preserve">××</w:t>
      </w:r>
      <w:r>
        <w:rPr>
          <w:rFonts w:hint="eastAsia" w:ascii="宋体" w:hAnsi="宋体" w:eastAsia="宋体"/>
          <w:sz w:val="28"/>
        </w:rPr>
        <w:t xml:space="preserve">日</w:t>
      </w:r>
      <w:r>
        <w:rPr>
          <w:rFonts w:ascii="宋体" w:hAnsi="宋体" w:eastAsia="宋体"/>
          <w:sz w:val="28"/>
          <w:szCs w:val="28"/>
        </w:rPr>
      </w:r>
      <w:r/>
    </w:p>
    <w:p>
      <w:pPr>
        <w:pStyle w:val="1069"/>
        <w:ind w:firstLine="883"/>
        <w:spacing w:line="360" w:lineRule="auto"/>
        <w:rPr>
          <w:rFonts w:ascii="宋体" w:hAnsi="宋体" w:eastAsia="宋体"/>
          <w:sz w:val="32"/>
        </w:rPr>
      </w:pPr>
      <w:r>
        <w:rPr>
          <w:rFonts w:ascii="宋体" w:hAnsi="宋体" w:eastAsia="宋体"/>
        </w:rPr>
        <w:br w:type="page" w:clear="all"/>
      </w:r>
      <w:r>
        <w:rPr>
          <w:rFonts w:hint="eastAsia" w:ascii="宋体" w:hAnsi="宋体" w:eastAsia="宋体"/>
          <w:sz w:val="32"/>
        </w:rPr>
        <w:t xml:space="preserve">（二）独立承担民事责任的能力</w:t>
      </w:r>
      <w:r>
        <w:rPr>
          <w:rFonts w:ascii="宋体" w:hAnsi="宋体" w:eastAsia="宋体"/>
          <w:sz w:val="32"/>
        </w:rPr>
      </w:r>
      <w:r/>
    </w:p>
    <w:p>
      <w:pPr>
        <w:pStyle w:val="1064"/>
        <w:ind w:firstLine="560"/>
        <w:spacing w:line="360" w:lineRule="auto"/>
        <w:rPr>
          <w:rFonts w:ascii="宋体" w:hAnsi="宋体"/>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rPr>
          <w:rFonts w:ascii="宋体" w:hAnsi="宋体"/>
          <w:sz w:val="24"/>
          <w:szCs w:val="28"/>
        </w:rPr>
      </w:r>
      <w:r/>
    </w:p>
    <w:p>
      <w:pPr>
        <w:pStyle w:val="1069"/>
        <w:ind w:firstLine="643"/>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rPr>
          <w:rFonts w:ascii="宋体" w:hAnsi="宋体" w:eastAsia="宋体"/>
          <w:sz w:val="32"/>
        </w:rPr>
      </w:r>
      <w:r/>
    </w:p>
    <w:p>
      <w:pPr>
        <w:pStyle w:val="1064"/>
        <w:ind w:firstLine="560"/>
        <w:spacing w:line="360" w:lineRule="auto"/>
        <w:rPr>
          <w:rFonts w:ascii="宋体" w:hAnsi="宋体"/>
          <w:sz w:val="28"/>
          <w:szCs w:val="28"/>
        </w:rPr>
      </w:pPr>
      <w:r/>
      <w:bookmarkStart w:id="216" w:name="_Hlk131494108"/>
      <w:r>
        <w:rPr>
          <w:rFonts w:hint="eastAsia" w:ascii="宋体" w:hAnsi="宋体"/>
          <w:sz w:val="28"/>
          <w:szCs w:val="28"/>
        </w:rPr>
        <w:t xml:space="preserve">提供2023年度财务报告（成立不满一年的提供至少一个月），或银行出具的资信证明，或财政部门认可的政府采购专业担保机构出具的投标担保函等或资格承诺函（见本部分（六）资格承诺函）</w:t>
      </w:r>
      <w:bookmarkEnd w:id="216"/>
      <w:r>
        <w:rPr>
          <w:rFonts w:hint="eastAsia" w:ascii="宋体" w:hAnsi="宋体"/>
          <w:sz w:val="28"/>
          <w:szCs w:val="28"/>
        </w:rPr>
        <w:t xml:space="preserve">。</w:t>
      </w:r>
      <w:r>
        <w:rPr>
          <w:rFonts w:ascii="宋体" w:hAnsi="宋体"/>
          <w:sz w:val="28"/>
          <w:szCs w:val="28"/>
        </w:rPr>
      </w:r>
      <w:r/>
    </w:p>
    <w:p>
      <w:pPr>
        <w:pStyle w:val="1064"/>
        <w:rPr>
          <w:rFonts w:hint="eastAsia" w:ascii="宋体" w:hAnsi="宋体" w:cs="宋体"/>
          <w:sz w:val="32"/>
        </w:rPr>
      </w:pPr>
      <w:r>
        <w:rPr>
          <w:rFonts w:hint="eastAsia" w:ascii="宋体" w:hAnsi="宋体"/>
          <w:sz w:val="32"/>
        </w:rPr>
        <w:br w:type="page" w:clear="all"/>
      </w:r>
      <w:r>
        <w:rPr>
          <w:rFonts w:hint="eastAsia" w:ascii="宋体" w:hAnsi="宋体" w:cs="宋体"/>
          <w:sz w:val="32"/>
        </w:rPr>
      </w:r>
      <w:r/>
    </w:p>
    <w:p>
      <w:pPr>
        <w:pStyle w:val="1069"/>
        <w:numPr>
          <w:ilvl w:val="0"/>
          <w:numId w:val="5"/>
        </w:numPr>
        <w:ind w:firstLine="643"/>
        <w:spacing w:line="360" w:lineRule="auto"/>
        <w:rPr>
          <w:rFonts w:hint="eastAsia" w:ascii="宋体" w:hAnsi="宋体" w:eastAsia="宋体" w:cs="宋体"/>
          <w:sz w:val="32"/>
        </w:rPr>
      </w:pPr>
      <w:r>
        <w:rPr>
          <w:rFonts w:hint="eastAsia" w:ascii="宋体" w:hAnsi="宋体" w:eastAsia="宋体" w:cs="宋体"/>
          <w:sz w:val="32"/>
        </w:rPr>
        <w:t xml:space="preserve">履行合同所必需的设备和专业技术能力</w:t>
      </w:r>
      <w:r>
        <w:rPr>
          <w:rFonts w:hint="eastAsia" w:ascii="宋体" w:hAnsi="宋体" w:eastAsia="宋体" w:cs="宋体"/>
          <w:sz w:val="32"/>
        </w:rPr>
      </w:r>
      <w:r/>
    </w:p>
    <w:p>
      <w:pPr>
        <w:pStyle w:val="1064"/>
        <w:ind w:firstLine="560"/>
        <w:spacing w:line="360" w:lineRule="auto"/>
        <w:rPr>
          <w:rFonts w:hint="eastAsia" w:ascii="宋体" w:hAnsi="宋体" w:cs="宋体"/>
          <w:sz w:val="28"/>
          <w:szCs w:val="28"/>
        </w:rPr>
      </w:pPr>
      <w:r>
        <w:rPr>
          <w:rFonts w:hint="eastAsia" w:ascii="宋体" w:hAnsi="宋体" w:cs="宋体"/>
          <w:sz w:val="28"/>
          <w:szCs w:val="28"/>
        </w:rPr>
        <w:t xml:space="preserve">填写下述声明或提供资格承诺函（见本部分（六）资格承诺函）</w:t>
      </w:r>
      <w:r>
        <w:rPr>
          <w:rFonts w:hint="eastAsia" w:ascii="宋体" w:hAnsi="宋体" w:cs="宋体"/>
          <w:sz w:val="28"/>
          <w:szCs w:val="28"/>
        </w:rPr>
      </w:r>
      <w:r/>
    </w:p>
    <w:p>
      <w:pPr>
        <w:pStyle w:val="1064"/>
        <w:jc w:val="center"/>
        <w:spacing w:line="360" w:lineRule="auto"/>
        <w:rPr>
          <w:rFonts w:hint="eastAsia" w:ascii="宋体" w:hAnsi="宋体" w:cs="宋体"/>
          <w:b/>
          <w:sz w:val="24"/>
        </w:rPr>
      </w:pPr>
      <w:r>
        <w:rPr>
          <w:rFonts w:hint="eastAsia" w:ascii="宋体" w:hAnsi="宋体" w:cs="宋体"/>
          <w:b/>
          <w:sz w:val="24"/>
        </w:rPr>
        <w:t xml:space="preserve">具备履行合同所必需的设备和专业技术能力的书面声明</w:t>
      </w:r>
      <w:r>
        <w:rPr>
          <w:rFonts w:hint="eastAsia" w:ascii="宋体" w:hAnsi="宋体" w:cs="宋体"/>
          <w:b/>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主要设备有：</w:t>
      </w:r>
      <w:r>
        <w:rPr>
          <w:rFonts w:hint="eastAsia" w:ascii="宋体" w:hAnsi="宋体" w:cs="宋体"/>
          <w:sz w:val="24"/>
        </w:rPr>
      </w:r>
      <w:r/>
    </w:p>
    <w:p>
      <w:pPr>
        <w:pStyle w:val="1064"/>
        <w:ind w:firstLine="480"/>
        <w:spacing w:line="360" w:lineRule="auto"/>
        <w:rPr>
          <w:rFonts w:hint="eastAsia" w:ascii="宋体" w:hAnsi="宋体" w:cs="宋体"/>
          <w:sz w:val="24"/>
        </w:rPr>
      </w:pPr>
      <w:r>
        <w:rPr>
          <w:rFonts w:hint="eastAsia" w:ascii="宋体" w:hAnsi="宋体" w:cs="宋体"/>
          <w:sz w:val="24"/>
        </w:rPr>
        <w:t xml:space="preserve">主要专业技术能力有：</w:t>
      </w:r>
      <w:r>
        <w:rPr>
          <w:rFonts w:hint="eastAsia" w:ascii="宋体" w:hAnsi="宋体" w:cs="宋体"/>
          <w:sz w:val="24"/>
        </w:rPr>
      </w:r>
      <w:r/>
    </w:p>
    <w:p>
      <w:pPr>
        <w:pStyle w:val="1064"/>
        <w:ind w:firstLine="5880"/>
        <w:spacing w:line="360" w:lineRule="auto"/>
        <w:rPr>
          <w:rFonts w:hint="eastAsia" w:ascii="宋体" w:hAnsi="宋体" w:cs="宋体"/>
          <w:sz w:val="24"/>
        </w:rPr>
      </w:pPr>
      <w:r>
        <w:rPr>
          <w:rFonts w:hint="eastAsia" w:ascii="宋体" w:hAnsi="宋体" w:cs="宋体"/>
          <w:sz w:val="24"/>
          <w:lang w:val="zh-CN"/>
        </w:rPr>
        <w:t xml:space="preserve">投标人名称(公章)：</w:t>
      </w:r>
      <w:r>
        <w:rPr>
          <w:rFonts w:hint="eastAsia" w:ascii="宋体" w:hAnsi="宋体" w:cs="宋体"/>
          <w:sz w:val="24"/>
        </w:rPr>
      </w:r>
      <w:r/>
    </w:p>
    <w:p>
      <w:pPr>
        <w:pStyle w:val="1064"/>
        <w:ind w:firstLine="4320"/>
        <w:spacing w:line="360" w:lineRule="auto"/>
        <w:rPr>
          <w:rFonts w:hint="eastAsia" w:ascii="宋体" w:hAnsi="宋体" w:cs="宋体"/>
          <w:sz w:val="24"/>
          <w:lang w:val="zh-CN"/>
        </w:rPr>
      </w:pPr>
      <w:r>
        <w:rPr>
          <w:rFonts w:hint="eastAsia" w:ascii="宋体" w:hAnsi="宋体" w:cs="宋体"/>
          <w:sz w:val="24"/>
          <w:lang w:val="zh-CN"/>
        </w:rPr>
      </w:r>
      <w:r/>
    </w:p>
    <w:p>
      <w:pPr>
        <w:pStyle w:val="1064"/>
        <w:ind w:right="960"/>
        <w:jc w:val="right"/>
        <w:widowControl/>
        <w:rPr>
          <w:rFonts w:hint="eastAsia" w:ascii="宋体" w:hAnsi="宋体" w:cs="宋体"/>
          <w:sz w:val="24"/>
          <w:lang w:val="zh-CN"/>
        </w:rPr>
      </w:pPr>
      <w:r>
        <w:rPr>
          <w:rFonts w:hint="eastAsia" w:ascii="宋体" w:hAnsi="宋体" w:cs="宋体"/>
          <w:sz w:val="24"/>
          <w:lang w:val="zh-CN"/>
        </w:rPr>
        <w:t xml:space="preserve">日期</w:t>
      </w:r>
      <w:r>
        <w:rPr>
          <w:rFonts w:hint="eastAsia" w:ascii="宋体" w:hAnsi="宋体" w:cs="宋体"/>
          <w:sz w:val="24"/>
        </w:rPr>
        <w:t xml:space="preserve">：年</w:t>
      </w:r>
      <w:r>
        <w:rPr>
          <w:rFonts w:hint="eastAsia" w:ascii="宋体" w:hAnsi="宋体" w:cs="宋体"/>
          <w:sz w:val="24"/>
          <w:lang w:val="zh-CN"/>
        </w:rPr>
        <w:t xml:space="preserve">月日</w:t>
      </w:r>
      <w:r>
        <w:rPr>
          <w:rFonts w:hint="eastAsia" w:ascii="宋体" w:hAnsi="宋体" w:cs="宋体"/>
          <w:sz w:val="24"/>
          <w:lang w:val="zh-CN"/>
        </w:rPr>
      </w:r>
      <w:r/>
    </w:p>
    <w:p>
      <w:pPr>
        <w:pStyle w:val="1069"/>
        <w:rPr>
          <w:lang w:val="zh-CN"/>
        </w:rPr>
      </w:pPr>
      <w:r>
        <w:rPr>
          <w:lang w:val="zh-CN"/>
        </w:rPr>
      </w:r>
      <w:r/>
    </w:p>
    <w:p>
      <w:pPr>
        <w:pStyle w:val="1064"/>
        <w:rPr>
          <w:lang w:val="zh-CN"/>
        </w:rPr>
      </w:pPr>
      <w:r>
        <w:rPr>
          <w:lang w:val="zh-CN"/>
        </w:rPr>
      </w:r>
      <w:r/>
    </w:p>
    <w:p>
      <w:pPr>
        <w:pStyle w:val="1069"/>
        <w:rPr>
          <w:lang w:val="zh-CN"/>
        </w:rPr>
      </w:pPr>
      <w:r>
        <w:rPr>
          <w:lang w:val="zh-CN"/>
        </w:rPr>
      </w:r>
      <w:r/>
    </w:p>
    <w:p>
      <w:pPr>
        <w:pStyle w:val="1064"/>
        <w:rPr>
          <w:lang w:val="zh-CN"/>
        </w:rPr>
      </w:pPr>
      <w:r>
        <w:rPr>
          <w:lang w:val="zh-CN"/>
        </w:rPr>
      </w:r>
      <w:r/>
    </w:p>
    <w:p>
      <w:pPr>
        <w:pStyle w:val="1069"/>
        <w:rPr>
          <w:lang w:val="zh-CN"/>
        </w:rPr>
      </w:pPr>
      <w:r>
        <w:rPr>
          <w:lang w:val="zh-CN"/>
        </w:rPr>
      </w:r>
      <w:r/>
    </w:p>
    <w:p>
      <w:pPr>
        <w:pStyle w:val="1064"/>
        <w:rPr>
          <w:lang w:val="zh-CN"/>
        </w:rPr>
      </w:pPr>
      <w:r>
        <w:rPr>
          <w:lang w:val="zh-CN"/>
        </w:rPr>
      </w:r>
      <w:r/>
    </w:p>
    <w:p>
      <w:pPr>
        <w:pStyle w:val="1069"/>
        <w:rPr>
          <w:lang w:val="zh-CN"/>
        </w:rPr>
      </w:pPr>
      <w:r>
        <w:rPr>
          <w:lang w:val="zh-CN"/>
        </w:rPr>
      </w:r>
      <w:r/>
    </w:p>
    <w:p>
      <w:pPr>
        <w:pStyle w:val="1064"/>
        <w:rPr>
          <w:lang w:val="zh-CN"/>
        </w:rPr>
      </w:pPr>
      <w:r>
        <w:rPr>
          <w:lang w:val="zh-CN"/>
        </w:rPr>
      </w:r>
      <w:r/>
    </w:p>
    <w:p>
      <w:pPr>
        <w:pStyle w:val="1069"/>
        <w:rPr>
          <w:lang w:val="zh-CN"/>
        </w:rPr>
      </w:pPr>
      <w:r>
        <w:rPr>
          <w:lang w:val="zh-CN"/>
        </w:rPr>
      </w:r>
      <w:r/>
    </w:p>
    <w:p>
      <w:pPr>
        <w:pStyle w:val="1064"/>
        <w:rPr>
          <w:lang w:val="zh-CN"/>
        </w:rPr>
      </w:pPr>
      <w:r>
        <w:rPr>
          <w:lang w:val="zh-CN"/>
        </w:rPr>
      </w:r>
      <w:r/>
    </w:p>
    <w:p>
      <w:pPr>
        <w:pStyle w:val="1069"/>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rPr>
          <w:rFonts w:ascii="宋体" w:hAnsi="宋体" w:eastAsia="宋体"/>
          <w:sz w:val="32"/>
        </w:rPr>
      </w:r>
      <w:r/>
    </w:p>
    <w:p>
      <w:pPr>
        <w:pStyle w:val="1069"/>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sz w:val="28"/>
          <w:szCs w:val="28"/>
        </w:rPr>
        <w:t xml:space="preserve">提供参加本次政府采购活动前半年内（至少一个月）依法缴纳税收和社会保险资金的相关材料或资格承诺函（见本部分（六）资格承诺函）</w:t>
      </w:r>
      <w:r>
        <w:rPr>
          <w:rFonts w:hint="eastAsia" w:ascii="宋体" w:hAnsi="宋体" w:eastAsia="宋体"/>
          <w:b w:val="0"/>
          <w:bCs/>
          <w:sz w:val="28"/>
          <w:szCs w:val="28"/>
        </w:rPr>
        <w:t xml:space="preserve">。</w:t>
      </w:r>
      <w:r>
        <w:rPr>
          <w:rFonts w:hint="eastAsia" w:ascii="宋体" w:hAnsi="宋体" w:eastAsia="宋体"/>
          <w:b w:val="0"/>
          <w:bCs/>
          <w:sz w:val="28"/>
          <w:szCs w:val="28"/>
        </w:rPr>
      </w:r>
      <w:r/>
    </w:p>
    <w:p>
      <w:pPr>
        <w:pStyle w:val="1064"/>
        <w:rPr>
          <w:rFonts w:hint="eastAsia"/>
        </w:rPr>
      </w:pPr>
      <w:r>
        <w:rPr>
          <w:rFonts w:hint="eastAsia"/>
        </w:rPr>
      </w:r>
      <w:r/>
    </w:p>
    <w:p>
      <w:pPr>
        <w:pStyle w:val="1069"/>
        <w:rPr>
          <w:rFonts w:hint="eastAsia"/>
        </w:rPr>
      </w:pPr>
      <w:r>
        <w:rPr>
          <w:rFonts w:hint="eastAsia"/>
        </w:rPr>
      </w:r>
      <w:r/>
    </w:p>
    <w:p>
      <w:pPr>
        <w:pStyle w:val="1064"/>
        <w:rPr>
          <w:rFonts w:hint="eastAsia"/>
        </w:rPr>
      </w:pPr>
      <w:r>
        <w:rPr>
          <w:rFonts w:hint="eastAsia"/>
        </w:rPr>
      </w:r>
      <w:r/>
    </w:p>
    <w:p>
      <w:pPr>
        <w:pStyle w:val="1069"/>
        <w:rPr>
          <w:rFonts w:hint="eastAsia"/>
        </w:rPr>
      </w:pPr>
      <w:r>
        <w:rPr>
          <w:rFonts w:hint="eastAsia"/>
        </w:rPr>
      </w:r>
      <w:r/>
    </w:p>
    <w:p>
      <w:pPr>
        <w:pStyle w:val="1064"/>
        <w:rPr>
          <w:rFonts w:hint="eastAsia"/>
        </w:rPr>
      </w:pPr>
      <w:r>
        <w:rPr>
          <w:rFonts w:hint="eastAsia"/>
        </w:rPr>
      </w:r>
      <w:r/>
    </w:p>
    <w:p>
      <w:pPr>
        <w:pStyle w:val="1069"/>
        <w:rPr>
          <w:rFonts w:hint="eastAsia"/>
        </w:rPr>
      </w:pPr>
      <w:r>
        <w:rPr>
          <w:rFonts w:hint="eastAsia"/>
        </w:rPr>
      </w:r>
      <w:r/>
    </w:p>
    <w:p>
      <w:pPr>
        <w:pStyle w:val="1064"/>
        <w:rPr>
          <w:rFonts w:hint="eastAsia"/>
        </w:rPr>
      </w:pPr>
      <w:r>
        <w:rPr>
          <w:rFonts w:hint="eastAsia"/>
        </w:rPr>
      </w:r>
      <w:r/>
    </w:p>
    <w:p>
      <w:pPr>
        <w:pStyle w:val="1069"/>
        <w:rPr>
          <w:rFonts w:hint="eastAsia"/>
        </w:rPr>
      </w:pPr>
      <w:r>
        <w:rPr>
          <w:rFonts w:hint="eastAsia"/>
        </w:rPr>
      </w:r>
      <w:r/>
    </w:p>
    <w:p>
      <w:pPr>
        <w:pStyle w:val="1064"/>
        <w:rPr>
          <w:rFonts w:hint="eastAsia"/>
        </w:rPr>
      </w:pPr>
      <w:r>
        <w:rPr>
          <w:rFonts w:hint="eastAsia"/>
        </w:rPr>
      </w:r>
      <w:r/>
    </w:p>
    <w:p>
      <w:pPr>
        <w:pStyle w:val="1069"/>
        <w:rPr>
          <w:rFonts w:hint="eastAsia"/>
        </w:rPr>
      </w:pPr>
      <w:r>
        <w:rPr>
          <w:rFonts w:hint="eastAsia"/>
        </w:rPr>
      </w:r>
      <w:r/>
    </w:p>
    <w:p>
      <w:pPr>
        <w:pStyle w:val="1064"/>
        <w:rPr>
          <w:rFonts w:hint="eastAsia"/>
        </w:rPr>
      </w:pPr>
      <w:r>
        <w:rPr>
          <w:rFonts w:hint="eastAsia"/>
        </w:rPr>
      </w:r>
      <w:r/>
    </w:p>
    <w:p>
      <w:pPr>
        <w:pStyle w:val="1069"/>
        <w:rPr>
          <w:rFonts w:hint="eastAsia"/>
        </w:rPr>
      </w:pPr>
      <w:r>
        <w:rPr>
          <w:rFonts w:hint="eastAsia"/>
        </w:rPr>
      </w:r>
      <w:r/>
    </w:p>
    <w:p>
      <w:pPr>
        <w:pStyle w:val="1064"/>
        <w:rPr>
          <w:rFonts w:hint="eastAsia"/>
        </w:rPr>
      </w:pPr>
      <w:r>
        <w:rPr>
          <w:rFonts w:hint="eastAsia"/>
        </w:rPr>
      </w:r>
      <w:r/>
    </w:p>
    <w:p>
      <w:pPr>
        <w:pStyle w:val="1069"/>
        <w:rPr>
          <w:rFonts w:hint="eastAsia"/>
        </w:rPr>
      </w:pPr>
      <w:r>
        <w:rPr>
          <w:rFonts w:hint="eastAsia"/>
        </w:rPr>
      </w:r>
      <w:r/>
    </w:p>
    <w:p>
      <w:pPr>
        <w:pStyle w:val="1064"/>
        <w:rPr>
          <w:rFonts w:hint="eastAsia" w:ascii="宋体" w:hAnsi="宋体"/>
          <w:b/>
          <w:sz w:val="28"/>
          <w:szCs w:val="28"/>
        </w:rPr>
      </w:pPr>
      <w:r>
        <w:rPr>
          <w:rFonts w:hint="eastAsia"/>
        </w:rPr>
        <w:t xml:space="preserve">         </w:t>
      </w:r>
      <w:r>
        <w:rPr>
          <w:rFonts w:hint="eastAsia" w:ascii="宋体" w:hAnsi="宋体"/>
          <w:b/>
          <w:sz w:val="28"/>
          <w:szCs w:val="28"/>
        </w:rPr>
        <w:t xml:space="preserve">(六) 参加政府采购活动前三年内，在经营活动中没有重大违法记录</w:t>
      </w:r>
      <w:r>
        <w:rPr>
          <w:rFonts w:hint="eastAsia" w:ascii="宋体" w:hAnsi="宋体"/>
          <w:b/>
          <w:sz w:val="28"/>
          <w:szCs w:val="28"/>
        </w:rPr>
      </w:r>
      <w:r/>
    </w:p>
    <w:p>
      <w:pPr>
        <w:pStyle w:val="1064"/>
        <w:spacing w:line="360" w:lineRule="auto"/>
        <w:rPr>
          <w:rFonts w:hint="eastAsia" w:ascii="宋体" w:hAnsi="宋体"/>
          <w:b/>
          <w:sz w:val="28"/>
          <w:szCs w:val="28"/>
        </w:rPr>
      </w:pPr>
      <w:r>
        <w:rPr>
          <w:rFonts w:hint="eastAsia" w:ascii="宋体" w:hAnsi="宋体"/>
          <w:b/>
          <w:sz w:val="28"/>
          <w:szCs w:val="28"/>
        </w:rPr>
      </w:r>
      <w:r/>
    </w:p>
    <w:p>
      <w:pPr>
        <w:pStyle w:val="1064"/>
        <w:spacing w:line="360" w:lineRule="auto"/>
        <w:rPr>
          <w:rFonts w:ascii="宋体" w:hAnsi="宋体"/>
          <w:b/>
          <w:sz w:val="24"/>
        </w:rPr>
      </w:pPr>
      <w:r>
        <w:rPr>
          <w:rFonts w:hint="eastAsia" w:ascii="宋体" w:hAnsi="宋体"/>
          <w:b/>
          <w:sz w:val="24"/>
        </w:rPr>
        <w:t xml:space="preserve">     （1）投标函或资格承诺函。</w:t>
      </w:r>
      <w:r>
        <w:rPr>
          <w:rFonts w:ascii="宋体" w:hAnsi="宋体"/>
          <w:b/>
          <w:sz w:val="24"/>
        </w:rPr>
      </w:r>
      <w:r/>
    </w:p>
    <w:p>
      <w:pPr>
        <w:pStyle w:val="1069"/>
        <w:rPr>
          <w:rFonts w:ascii="宋体" w:hAnsi="宋体" w:eastAsia="宋体"/>
          <w:sz w:val="24"/>
          <w:szCs w:val="24"/>
        </w:rPr>
      </w:pPr>
      <w:r>
        <w:rPr>
          <w:rFonts w:hint="eastAsia" w:ascii="宋体" w:hAnsi="宋体" w:eastAsia="宋体"/>
          <w:sz w:val="24"/>
          <w:szCs w:val="24"/>
        </w:rPr>
        <w:t xml:space="preserve">（2）“信用中国”网站（www.creditchina.gov.cn）、中国政府采购网（www.ccgp.gov.cn）的查询结果未列入失信被执行人名单、重大税收违法案件当事人名单、政府采购严重违法失信行为名单，以现场查询为准。</w:t>
      </w:r>
      <w:r>
        <w:rPr>
          <w:rFonts w:ascii="宋体" w:hAnsi="宋体" w:eastAsia="宋体"/>
          <w:sz w:val="24"/>
          <w:szCs w:val="24"/>
        </w:rPr>
      </w:r>
      <w:r/>
    </w:p>
    <w:p>
      <w:pPr>
        <w:pStyle w:val="1069"/>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rPr>
          <w:rFonts w:hint="eastAsia" w:ascii="宋体" w:hAnsi="宋体" w:eastAsia="宋体"/>
          <w:sz w:val="32"/>
        </w:rPr>
        <w:t xml:space="preserve">（七）资格承诺函</w:t>
      </w:r>
      <w:r>
        <w:rPr>
          <w:rFonts w:ascii="宋体" w:hAnsi="宋体" w:eastAsia="宋体"/>
          <w:b w:val="0"/>
          <w:bCs/>
          <w:sz w:val="28"/>
          <w:szCs w:val="28"/>
        </w:rPr>
      </w:r>
      <w:r/>
    </w:p>
    <w:p>
      <w:pPr>
        <w:pStyle w:val="1069"/>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rPr>
          <w:rFonts w:ascii="宋体" w:hAnsi="宋体" w:eastAsia="宋体"/>
          <w:b w:val="0"/>
          <w:bCs/>
          <w:sz w:val="28"/>
          <w:szCs w:val="28"/>
        </w:rPr>
      </w:r>
      <w:r/>
    </w:p>
    <w:p>
      <w:pPr>
        <w:pStyle w:val="1069"/>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eastAsia="宋体"/>
          <w:b w:val="0"/>
          <w:bCs/>
          <w:sz w:val="28"/>
          <w:szCs w:val="28"/>
        </w:rPr>
      </w:r>
      <w:r/>
    </w:p>
    <w:p>
      <w:pPr>
        <w:pStyle w:val="1069"/>
        <w:jc w:val="both"/>
      </w:pPr>
      <w:r/>
      <w:r/>
    </w:p>
    <w:p>
      <w:pPr>
        <w:pStyle w:val="1084"/>
        <w:ind w:firstLine="643"/>
        <w:jc w:val="center"/>
        <w:keepLines w:val="0"/>
        <w:keepNext w:val="0"/>
        <w:spacing w:before="0" w:after="0" w:line="360" w:lineRule="auto"/>
        <w:rPr>
          <w:rFonts w:ascii="宋体" w:hAnsi="宋体"/>
        </w:rPr>
      </w:pPr>
      <w:r>
        <w:rPr>
          <w:rFonts w:hint="eastAsia" w:ascii="宋体" w:hAnsi="宋体"/>
        </w:rPr>
        <w:t xml:space="preserve">（八）法律、行政法规规定的其他条件</w:t>
      </w:r>
      <w:r>
        <w:rPr>
          <w:rFonts w:ascii="宋体" w:hAnsi="宋体"/>
        </w:rPr>
      </w:r>
      <w:r/>
    </w:p>
    <w:p>
      <w:pPr>
        <w:pStyle w:val="1089"/>
        <w:ind w:firstLine="525"/>
        <w:jc w:val="left"/>
        <w:spacing w:line="560" w:lineRule="exact"/>
        <w:shd w:val="clear" w:color="auto" w:fill="ffffff"/>
        <w:widowControl/>
        <w:rPr>
          <w:rFonts w:ascii="宋体" w:hAnsi="宋体" w:cs="宋体"/>
          <w:sz w:val="28"/>
          <w:szCs w:val="28"/>
        </w:rPr>
      </w:pPr>
      <w:r>
        <w:rPr>
          <w:rFonts w:ascii="楷体" w:hAnsi="楷体" w:eastAsia="楷体"/>
        </w:rPr>
        <w:br w:type="page" w:clear="all"/>
      </w:r>
      <w:r>
        <w:rPr>
          <w:rFonts w:ascii="宋体" w:hAnsi="宋体" w:cs="宋体"/>
          <w:sz w:val="28"/>
          <w:szCs w:val="28"/>
        </w:rPr>
      </w:r>
      <w:r/>
    </w:p>
    <w:p>
      <w:pPr>
        <w:pStyle w:val="1084"/>
        <w:ind w:firstLine="643"/>
        <w:jc w:val="center"/>
        <w:keepLines w:val="0"/>
        <w:keepNext w:val="0"/>
        <w:spacing w:before="0" w:after="0" w:line="360" w:lineRule="auto"/>
        <w:rPr>
          <w:rFonts w:ascii="宋体" w:hAnsi="宋体"/>
        </w:rPr>
      </w:pPr>
      <w:r>
        <w:rPr>
          <w:rFonts w:hint="eastAsia" w:ascii="宋体" w:hAnsi="宋体"/>
        </w:rPr>
        <w:t xml:space="preserve">（九）落实政府采购政策需满足的资格要求</w:t>
      </w:r>
      <w:r>
        <w:rPr>
          <w:rFonts w:ascii="宋体" w:hAnsi="宋体"/>
        </w:rPr>
      </w:r>
      <w:r/>
    </w:p>
    <w:p>
      <w:pPr>
        <w:pStyle w:val="1069"/>
        <w:rPr>
          <w:rFonts w:ascii="宋体" w:hAnsi="宋体" w:eastAsia="宋体"/>
          <w:sz w:val="32"/>
        </w:rPr>
      </w:pPr>
      <w:r>
        <w:rPr>
          <w:rFonts w:ascii="宋体" w:hAnsi="宋体" w:eastAsia="宋体"/>
          <w:sz w:val="32"/>
        </w:rPr>
      </w:r>
      <w:r/>
    </w:p>
    <w:p>
      <w:pPr>
        <w:pStyle w:val="1069"/>
        <w:rPr>
          <w:rFonts w:ascii="宋体" w:hAnsi="宋体" w:eastAsia="宋体"/>
          <w:sz w:val="32"/>
        </w:rPr>
      </w:pPr>
      <w:r>
        <w:rPr>
          <w:rFonts w:ascii="宋体" w:hAnsi="宋体" w:eastAsia="宋体"/>
          <w:sz w:val="32"/>
        </w:rPr>
      </w:r>
      <w:r/>
    </w:p>
    <w:p>
      <w:pPr>
        <w:pStyle w:val="1069"/>
        <w:rPr>
          <w:rFonts w:ascii="宋体" w:hAnsi="宋体" w:eastAsia="宋体"/>
          <w:sz w:val="32"/>
        </w:rPr>
      </w:pPr>
      <w:r>
        <w:rPr>
          <w:rFonts w:ascii="宋体" w:hAnsi="宋体" w:eastAsia="宋体"/>
          <w:sz w:val="32"/>
        </w:rPr>
      </w:r>
      <w:r/>
    </w:p>
    <w:p>
      <w:pPr>
        <w:pStyle w:val="1069"/>
        <w:rPr>
          <w:rFonts w:ascii="宋体" w:hAnsi="宋体" w:eastAsia="宋体"/>
          <w:sz w:val="32"/>
        </w:rPr>
      </w:pPr>
      <w:r>
        <w:rPr>
          <w:rFonts w:ascii="宋体" w:hAnsi="宋体" w:eastAsia="宋体"/>
          <w:sz w:val="32"/>
        </w:rPr>
      </w:r>
      <w:r/>
    </w:p>
    <w:p>
      <w:pPr>
        <w:pStyle w:val="1064"/>
      </w:pPr>
      <w:r/>
      <w:r/>
    </w:p>
    <w:p>
      <w:pPr>
        <w:pStyle w:val="1069"/>
      </w:pPr>
      <w:r/>
      <w:r/>
    </w:p>
    <w:p>
      <w:pPr>
        <w:pStyle w:val="1064"/>
      </w:pPr>
      <w:r/>
      <w:r/>
    </w:p>
    <w:p>
      <w:pPr>
        <w:pStyle w:val="1069"/>
      </w:pPr>
      <w:r/>
      <w:r/>
    </w:p>
    <w:p>
      <w:pPr>
        <w:pStyle w:val="1064"/>
      </w:pPr>
      <w:r/>
      <w:r/>
    </w:p>
    <w:p>
      <w:pPr>
        <w:pStyle w:val="1069"/>
      </w:pPr>
      <w:r/>
      <w:r/>
    </w:p>
    <w:p>
      <w:pPr>
        <w:pStyle w:val="1064"/>
      </w:pPr>
      <w:r/>
      <w:r/>
    </w:p>
    <w:p>
      <w:pPr>
        <w:pStyle w:val="1069"/>
      </w:pPr>
      <w:r/>
      <w:r/>
    </w:p>
    <w:p>
      <w:pPr>
        <w:pStyle w:val="1064"/>
      </w:pPr>
      <w:r/>
      <w:r/>
    </w:p>
    <w:p>
      <w:pPr>
        <w:pStyle w:val="1069"/>
      </w:pPr>
      <w:r/>
      <w:r/>
    </w:p>
    <w:p>
      <w:pPr>
        <w:pStyle w:val="1069"/>
        <w:rPr>
          <w:rFonts w:ascii="宋体" w:hAnsi="宋体" w:eastAsia="宋体"/>
          <w:sz w:val="32"/>
        </w:rPr>
      </w:pPr>
      <w:r>
        <w:rPr>
          <w:rFonts w:hint="eastAsia" w:ascii="宋体" w:hAnsi="宋体" w:eastAsia="宋体"/>
          <w:sz w:val="32"/>
        </w:rPr>
        <w:t xml:space="preserve">（十）本项目的特定资格要求</w:t>
      </w:r>
      <w:r>
        <w:rPr>
          <w:rFonts w:ascii="宋体" w:hAnsi="宋体" w:eastAsia="宋体"/>
          <w:sz w:val="32"/>
        </w:rPr>
      </w:r>
      <w:r/>
    </w:p>
    <w:p>
      <w:pPr>
        <w:pStyle w:val="1064"/>
      </w:pPr>
      <w:r/>
      <w:r/>
    </w:p>
    <w:p>
      <w:pPr>
        <w:pStyle w:val="1064"/>
      </w:p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ascii="宋体" w:hAnsi="宋体"/>
          <w:b/>
          <w:sz w:val="32"/>
          <w:szCs w:val="32"/>
        </w:rPr>
      </w:r>
      <w:r/>
    </w:p>
    <w:p>
      <w:pPr>
        <w:pStyle w:val="1070"/>
        <w:ind w:firstLine="0"/>
        <w:jc w:val="center"/>
        <w:spacing w:line="360" w:lineRule="auto"/>
        <w:rPr>
          <w:rFonts w:ascii="宋体" w:hAnsi="宋体"/>
          <w:b/>
          <w:sz w:val="32"/>
          <w:szCs w:val="32"/>
        </w:rPr>
      </w:pPr>
      <w:r>
        <w:rPr>
          <w:rFonts w:hint="eastAsia" w:ascii="宋体" w:hAnsi="宋体"/>
          <w:b/>
          <w:sz w:val="32"/>
          <w:szCs w:val="32"/>
        </w:rPr>
        <w:t xml:space="preserve">中小企业声明函（服务类）</w:t>
      </w:r>
      <w:r>
        <w:rPr>
          <w:rFonts w:ascii="宋体" w:hAnsi="宋体"/>
          <w:b/>
          <w:sz w:val="32"/>
          <w:szCs w:val="32"/>
        </w:rPr>
      </w:r>
      <w:r/>
    </w:p>
    <w:p>
      <w:pPr>
        <w:pStyle w:val="1070"/>
        <w:ind w:firstLine="584"/>
        <w:jc w:val="left"/>
        <w:spacing w:line="360" w:lineRule="auto"/>
        <w:rPr>
          <w:rFonts w:ascii="宋体" w:hAnsi="宋体"/>
          <w:spacing w:val="6"/>
          <w:sz w:val="28"/>
          <w:szCs w:val="28"/>
        </w:rPr>
      </w:pPr>
      <w:r>
        <w:rPr>
          <w:rFonts w:hint="eastAsia" w:ascii="宋体" w:hAnsi="宋体"/>
          <w:spacing w:val="6"/>
          <w:sz w:val="28"/>
          <w:szCs w:val="28"/>
        </w:rPr>
        <w:t xml:space="preserve">本公司（联合体）郑重声明，根据《政府采购促进中小企业发展管理办法》（财库﹝2020﹞46 号）的规定，本公司（联合体）参加</w:t>
      </w:r>
      <w:r>
        <w:rPr>
          <w:rFonts w:hint="eastAsia" w:ascii="宋体" w:hAnsi="宋体"/>
          <w:spacing w:val="6"/>
          <w:sz w:val="28"/>
          <w:szCs w:val="28"/>
          <w:u w:val="single"/>
        </w:rPr>
        <w:t xml:space="preserve">（单位名称）</w:t>
      </w:r>
      <w:r>
        <w:rPr>
          <w:rFonts w:hint="eastAsia" w:ascii="宋体" w:hAnsi="宋体"/>
          <w:spacing w:val="6"/>
          <w:sz w:val="28"/>
          <w:szCs w:val="28"/>
        </w:rPr>
        <w:t xml:space="preserve">的</w:t>
      </w:r>
      <w:r>
        <w:rPr>
          <w:rFonts w:hint="eastAsia" w:ascii="宋体" w:hAnsi="宋体"/>
          <w:spacing w:val="6"/>
          <w:sz w:val="28"/>
          <w:szCs w:val="28"/>
          <w:u w:val="single"/>
        </w:rPr>
        <w:t xml:space="preserve">（项目名称）</w:t>
      </w:r>
      <w:r>
        <w:rPr>
          <w:rFonts w:hint="eastAsia" w:ascii="宋体" w:hAnsi="宋体"/>
          <w:spacing w:val="6"/>
          <w:sz w:val="28"/>
          <w:szCs w:val="28"/>
        </w:rPr>
        <w:t xml:space="preserve">采购活动，提供的货物全部由符合政策要求的中小企业制造。相关企业（含联合体中的中小企业、签订分包意向协议的中小企业）的具体情况如下：</w:t>
      </w:r>
      <w:r>
        <w:rPr>
          <w:rFonts w:ascii="宋体" w:hAnsi="宋体"/>
          <w:spacing w:val="6"/>
          <w:sz w:val="28"/>
          <w:szCs w:val="28"/>
        </w:rPr>
      </w:r>
      <w:r/>
    </w:p>
    <w:p>
      <w:pPr>
        <w:pStyle w:val="1070"/>
        <w:ind w:firstLine="584"/>
        <w:jc w:val="left"/>
        <w:spacing w:line="360" w:lineRule="auto"/>
        <w:rPr>
          <w:rFonts w:ascii="宋体" w:hAnsi="宋体"/>
          <w:spacing w:val="6"/>
          <w:sz w:val="28"/>
          <w:szCs w:val="28"/>
        </w:rPr>
      </w:pPr>
      <w:r>
        <w:rPr>
          <w:rFonts w:hint="eastAsia" w:ascii="宋体" w:hAnsi="宋体"/>
          <w:spacing w:val="6"/>
          <w:sz w:val="28"/>
          <w:szCs w:val="28"/>
        </w:rPr>
        <w:t xml:space="preserve">1.</w:t>
      </w:r>
      <w:r>
        <w:rPr>
          <w:rFonts w:hint="eastAsia" w:ascii="宋体" w:hAnsi="宋体"/>
          <w:spacing w:val="6"/>
          <w:sz w:val="28"/>
          <w:szCs w:val="28"/>
          <w:u w:val="single"/>
        </w:rPr>
        <w:t xml:space="preserve">（标的名称）</w:t>
      </w:r>
      <w:r>
        <w:rPr>
          <w:rFonts w:hint="eastAsia" w:ascii="宋体" w:hAnsi="宋体"/>
          <w:spacing w:val="6"/>
          <w:sz w:val="28"/>
          <w:szCs w:val="28"/>
        </w:rPr>
        <w:t xml:space="preserve">，属于</w:t>
      </w:r>
      <w:r>
        <w:rPr>
          <w:rFonts w:hint="eastAsia" w:ascii="宋体" w:hAnsi="宋体"/>
          <w:spacing w:val="6"/>
          <w:sz w:val="28"/>
          <w:szCs w:val="28"/>
          <w:u w:val="single"/>
        </w:rPr>
        <w:t xml:space="preserve">（采购文件中明确的所属行业）</w:t>
      </w:r>
      <w:r>
        <w:rPr>
          <w:rFonts w:hint="eastAsia" w:ascii="宋体" w:hAnsi="宋体"/>
          <w:spacing w:val="6"/>
          <w:sz w:val="28"/>
          <w:szCs w:val="28"/>
        </w:rPr>
        <w:t xml:space="preserve">行业；制造商为</w:t>
      </w:r>
      <w:r>
        <w:rPr>
          <w:rFonts w:hint="eastAsia" w:ascii="宋体" w:hAnsi="宋体"/>
          <w:spacing w:val="6"/>
          <w:sz w:val="28"/>
          <w:szCs w:val="28"/>
          <w:u w:val="single"/>
        </w:rPr>
        <w:t xml:space="preserve">（企业名称）</w:t>
      </w:r>
      <w:r>
        <w:rPr>
          <w:rFonts w:hint="eastAsia" w:ascii="宋体" w:hAnsi="宋体"/>
          <w:spacing w:val="6"/>
          <w:sz w:val="28"/>
          <w:szCs w:val="28"/>
        </w:rPr>
        <w:t xml:space="preserve">，从业人员人，营业收入为万元，资产总额为万元，属于</w:t>
      </w:r>
      <w:bookmarkStart w:id="217" w:name="_Hlk133157441"/>
      <w:r>
        <w:rPr>
          <w:rFonts w:hint="eastAsia" w:ascii="宋体" w:hAnsi="宋体"/>
          <w:spacing w:val="6"/>
          <w:sz w:val="28"/>
          <w:szCs w:val="28"/>
          <w:u w:val="single"/>
        </w:rPr>
        <w:t xml:space="preserve">（中型企业、小型企业、微型企业）</w:t>
      </w:r>
      <w:bookmarkEnd w:id="217"/>
      <w:r>
        <w:rPr>
          <w:rFonts w:hint="eastAsia" w:ascii="宋体" w:hAnsi="宋体"/>
          <w:spacing w:val="6"/>
          <w:sz w:val="28"/>
          <w:szCs w:val="28"/>
        </w:rPr>
        <w:t xml:space="preserve">；</w:t>
      </w:r>
      <w:r>
        <w:rPr>
          <w:rFonts w:ascii="宋体" w:hAnsi="宋体"/>
          <w:spacing w:val="6"/>
          <w:sz w:val="28"/>
          <w:szCs w:val="28"/>
        </w:rPr>
      </w:r>
      <w:r/>
    </w:p>
    <w:p>
      <w:pPr>
        <w:pStyle w:val="1070"/>
        <w:ind w:firstLine="584"/>
        <w:jc w:val="left"/>
        <w:spacing w:line="360" w:lineRule="auto"/>
        <w:rPr>
          <w:rFonts w:ascii="宋体" w:hAnsi="宋体"/>
          <w:spacing w:val="6"/>
          <w:sz w:val="28"/>
          <w:szCs w:val="28"/>
        </w:rPr>
      </w:pPr>
      <w:r>
        <w:rPr>
          <w:rFonts w:hint="eastAsia" w:ascii="宋体" w:hAnsi="宋体"/>
          <w:spacing w:val="6"/>
          <w:sz w:val="28"/>
          <w:szCs w:val="28"/>
        </w:rPr>
        <w:t xml:space="preserve">2.</w:t>
      </w:r>
      <w:r>
        <w:rPr>
          <w:rFonts w:hint="eastAsia" w:ascii="宋体" w:hAnsi="宋体"/>
          <w:spacing w:val="6"/>
          <w:sz w:val="28"/>
          <w:szCs w:val="28"/>
          <w:u w:val="single"/>
        </w:rPr>
        <w:t xml:space="preserve">（标的名称）</w:t>
      </w:r>
      <w:r>
        <w:rPr>
          <w:rFonts w:hint="eastAsia" w:ascii="宋体" w:hAnsi="宋体"/>
          <w:spacing w:val="6"/>
          <w:sz w:val="28"/>
          <w:szCs w:val="28"/>
        </w:rPr>
        <w:t xml:space="preserve">，属于</w:t>
      </w:r>
      <w:r>
        <w:rPr>
          <w:rFonts w:hint="eastAsia" w:ascii="宋体" w:hAnsi="宋体"/>
          <w:spacing w:val="6"/>
          <w:sz w:val="28"/>
          <w:szCs w:val="28"/>
          <w:u w:val="single"/>
        </w:rPr>
        <w:t xml:space="preserve">（</w:t>
      </w:r>
      <w:bookmarkStart w:id="218" w:name="_Hlk136503202"/>
      <w:r>
        <w:rPr>
          <w:rFonts w:hint="eastAsia" w:ascii="宋体" w:hAnsi="宋体"/>
          <w:spacing w:val="6"/>
          <w:sz w:val="28"/>
          <w:szCs w:val="28"/>
          <w:u w:val="single"/>
        </w:rPr>
        <w:t xml:space="preserve">采购文件中明确的所属行业</w:t>
      </w:r>
      <w:bookmarkEnd w:id="218"/>
      <w:r>
        <w:rPr>
          <w:rFonts w:hint="eastAsia" w:ascii="宋体" w:hAnsi="宋体"/>
          <w:spacing w:val="6"/>
          <w:sz w:val="28"/>
          <w:szCs w:val="28"/>
          <w:u w:val="single"/>
        </w:rPr>
        <w:t xml:space="preserve">）</w:t>
      </w:r>
      <w:r>
        <w:rPr>
          <w:rFonts w:hint="eastAsia" w:ascii="宋体" w:hAnsi="宋体"/>
          <w:spacing w:val="6"/>
          <w:sz w:val="28"/>
          <w:szCs w:val="28"/>
        </w:rPr>
        <w:t xml:space="preserve">行业；制造商为</w:t>
      </w:r>
      <w:r>
        <w:rPr>
          <w:rFonts w:hint="eastAsia" w:ascii="宋体" w:hAnsi="宋体"/>
          <w:spacing w:val="6"/>
          <w:sz w:val="28"/>
          <w:szCs w:val="28"/>
          <w:u w:val="single"/>
        </w:rPr>
        <w:t xml:space="preserve">（企业名称）</w:t>
      </w:r>
      <w:r>
        <w:rPr>
          <w:rFonts w:hint="eastAsia" w:ascii="宋体" w:hAnsi="宋体"/>
          <w:spacing w:val="6"/>
          <w:sz w:val="28"/>
          <w:szCs w:val="28"/>
        </w:rPr>
        <w:t xml:space="preserve">，从业人员人，营业收入为万元，资产总额为万元，属于</w:t>
      </w:r>
      <w:r>
        <w:rPr>
          <w:rFonts w:hint="eastAsia" w:ascii="宋体" w:hAnsi="宋体"/>
          <w:spacing w:val="6"/>
          <w:sz w:val="28"/>
          <w:szCs w:val="28"/>
          <w:u w:val="single"/>
        </w:rPr>
        <w:t xml:space="preserve">（中型企业、小型企业、微型企业）</w:t>
      </w:r>
      <w:r>
        <w:rPr>
          <w:rFonts w:hint="eastAsia" w:ascii="宋体" w:hAnsi="宋体"/>
          <w:spacing w:val="6"/>
          <w:sz w:val="28"/>
          <w:szCs w:val="28"/>
        </w:rPr>
        <w:t xml:space="preserve">；</w:t>
      </w:r>
      <w:r>
        <w:rPr>
          <w:rFonts w:ascii="宋体" w:hAnsi="宋体"/>
          <w:spacing w:val="6"/>
          <w:sz w:val="28"/>
          <w:szCs w:val="28"/>
        </w:rPr>
      </w:r>
      <w:r/>
    </w:p>
    <w:p>
      <w:pPr>
        <w:pStyle w:val="1070"/>
        <w:ind w:firstLine="584"/>
        <w:jc w:val="left"/>
        <w:spacing w:line="360" w:lineRule="auto"/>
        <w:rPr>
          <w:rFonts w:ascii="宋体" w:hAnsi="宋体"/>
          <w:spacing w:val="6"/>
          <w:sz w:val="28"/>
          <w:szCs w:val="28"/>
        </w:rPr>
      </w:pPr>
      <w:r>
        <w:rPr>
          <w:rFonts w:hint="eastAsia" w:ascii="宋体" w:hAnsi="宋体"/>
          <w:spacing w:val="6"/>
          <w:sz w:val="28"/>
          <w:szCs w:val="28"/>
        </w:rPr>
        <w:t xml:space="preserve">……</w:t>
      </w:r>
      <w:r>
        <w:rPr>
          <w:rFonts w:ascii="宋体" w:hAnsi="宋体"/>
          <w:spacing w:val="6"/>
          <w:sz w:val="28"/>
          <w:szCs w:val="28"/>
        </w:rPr>
      </w:r>
      <w:r/>
    </w:p>
    <w:p>
      <w:pPr>
        <w:pStyle w:val="1070"/>
        <w:ind w:firstLine="584"/>
        <w:jc w:val="left"/>
        <w:spacing w:line="360" w:lineRule="auto"/>
        <w:rPr>
          <w:rFonts w:ascii="宋体" w:hAnsi="宋体"/>
          <w:spacing w:val="6"/>
          <w:sz w:val="28"/>
          <w:szCs w:val="28"/>
        </w:rPr>
      </w:pPr>
      <w:r>
        <w:rPr>
          <w:rFonts w:hint="eastAsia" w:ascii="宋体" w:hAnsi="宋体"/>
          <w:spacing w:val="6"/>
          <w:sz w:val="28"/>
          <w:szCs w:val="28"/>
        </w:rPr>
        <w:t xml:space="preserve">以上企业，不属于大企业的分支机构，不存在控股股东为大企业的情形，也不存在与大企业的负责人为同一人的情形。</w:t>
      </w:r>
      <w:r>
        <w:rPr>
          <w:rFonts w:ascii="宋体" w:hAnsi="宋体"/>
          <w:spacing w:val="6"/>
          <w:sz w:val="28"/>
          <w:szCs w:val="28"/>
        </w:rPr>
      </w:r>
      <w:r/>
    </w:p>
    <w:p>
      <w:pPr>
        <w:pStyle w:val="1070"/>
        <w:ind w:firstLine="584"/>
        <w:jc w:val="left"/>
        <w:spacing w:line="360" w:lineRule="auto"/>
        <w:rPr>
          <w:rFonts w:ascii="宋体" w:hAnsi="宋体"/>
          <w:spacing w:val="6"/>
          <w:sz w:val="28"/>
          <w:szCs w:val="28"/>
        </w:rPr>
      </w:pPr>
      <w:r>
        <w:rPr>
          <w:rFonts w:hint="eastAsia" w:ascii="宋体" w:hAnsi="宋体"/>
          <w:spacing w:val="6"/>
          <w:sz w:val="28"/>
          <w:szCs w:val="28"/>
        </w:rPr>
        <w:t xml:space="preserve">本企业对上述声明内容的真实性负责。如有虚假，将依法承担相应责任。</w:t>
      </w:r>
      <w:r>
        <w:rPr>
          <w:rFonts w:ascii="宋体" w:hAnsi="宋体"/>
          <w:spacing w:val="6"/>
          <w:sz w:val="28"/>
          <w:szCs w:val="28"/>
        </w:rPr>
      </w:r>
      <w:r/>
    </w:p>
    <w:p>
      <w:pPr>
        <w:pStyle w:val="1070"/>
        <w:ind w:firstLine="584"/>
        <w:jc w:val="left"/>
        <w:spacing w:line="360" w:lineRule="auto"/>
        <w:rPr>
          <w:rFonts w:ascii="宋体" w:hAnsi="宋体"/>
          <w:spacing w:val="6"/>
          <w:sz w:val="28"/>
          <w:szCs w:val="28"/>
        </w:rPr>
      </w:pPr>
      <w:r>
        <w:rPr>
          <w:rFonts w:hint="eastAsia" w:ascii="宋体" w:hAnsi="宋体"/>
          <w:spacing w:val="6"/>
          <w:sz w:val="28"/>
          <w:szCs w:val="28"/>
        </w:rPr>
        <w:t xml:space="preserve">企业名称（盖章）：</w:t>
      </w:r>
      <w:r>
        <w:rPr>
          <w:rFonts w:ascii="宋体" w:hAnsi="宋体"/>
          <w:spacing w:val="6"/>
          <w:sz w:val="28"/>
          <w:szCs w:val="28"/>
        </w:rPr>
      </w:r>
      <w:r/>
    </w:p>
    <w:p>
      <w:pPr>
        <w:pStyle w:val="1070"/>
        <w:ind w:firstLine="584"/>
        <w:jc w:val="left"/>
        <w:spacing w:line="360" w:lineRule="auto"/>
        <w:rPr>
          <w:rFonts w:ascii="宋体" w:hAnsi="宋体"/>
          <w:spacing w:val="6"/>
          <w:sz w:val="28"/>
          <w:szCs w:val="28"/>
        </w:rPr>
      </w:pPr>
      <w:r>
        <w:rPr>
          <w:rFonts w:hint="eastAsia" w:ascii="宋体" w:hAnsi="宋体"/>
          <w:spacing w:val="6"/>
          <w:sz w:val="28"/>
          <w:szCs w:val="28"/>
        </w:rPr>
        <w:t xml:space="preserve">日期：</w:t>
      </w:r>
      <w:r>
        <w:rPr>
          <w:rFonts w:ascii="宋体" w:hAnsi="宋体"/>
          <w:spacing w:val="6"/>
          <w:sz w:val="28"/>
          <w:szCs w:val="28"/>
        </w:rPr>
      </w:r>
      <w:r/>
    </w:p>
    <w:p>
      <w:pPr>
        <w:pStyle w:val="1070"/>
        <w:ind w:firstLine="584"/>
        <w:jc w:val="left"/>
        <w:spacing w:line="360" w:lineRule="auto"/>
        <w:rPr>
          <w:rFonts w:ascii="宋体" w:hAnsi="宋体"/>
          <w:spacing w:val="6"/>
          <w:sz w:val="28"/>
          <w:szCs w:val="28"/>
        </w:rPr>
      </w:pPr>
      <w:r>
        <w:rPr>
          <w:rFonts w:hint="eastAsia" w:ascii="宋体" w:hAnsi="宋体"/>
          <w:spacing w:val="6"/>
          <w:sz w:val="28"/>
          <w:szCs w:val="28"/>
        </w:rPr>
        <w:t xml:space="preserve">注：</w:t>
      </w:r>
      <w:bookmarkStart w:id="219" w:name="_Hlk136448448"/>
      <w:r>
        <w:rPr>
          <w:rFonts w:hint="eastAsia" w:ascii="宋体" w:hAnsi="宋体"/>
          <w:spacing w:val="6"/>
          <w:sz w:val="28"/>
          <w:szCs w:val="28"/>
        </w:rPr>
        <w:t xml:space="preserve">1</w:t>
      </w:r>
      <w:r>
        <w:rPr>
          <w:rFonts w:ascii="宋体" w:hAnsi="宋体"/>
          <w:spacing w:val="6"/>
          <w:sz w:val="28"/>
          <w:szCs w:val="28"/>
        </w:rPr>
        <w:t xml:space="preserve">.从业人员、营业收入、资产总额填报上一年度数据，无上一年度数据的新成立企业可不填报。</w:t>
      </w:r>
      <w:bookmarkEnd w:id="219"/>
      <w:r>
        <w:rPr>
          <w:rFonts w:ascii="宋体" w:hAnsi="宋体"/>
          <w:spacing w:val="6"/>
          <w:sz w:val="28"/>
          <w:szCs w:val="28"/>
        </w:rPr>
      </w:r>
      <w:r/>
    </w:p>
    <w:p>
      <w:pPr>
        <w:pStyle w:val="1070"/>
        <w:ind w:firstLine="1168"/>
        <w:jc w:val="left"/>
        <w:spacing w:line="360" w:lineRule="auto"/>
        <w:rPr>
          <w:rFonts w:ascii="宋体" w:hAnsi="宋体"/>
          <w:spacing w:val="6"/>
          <w:sz w:val="28"/>
          <w:szCs w:val="28"/>
        </w:rPr>
      </w:pPr>
      <w:r>
        <w:rPr>
          <w:rFonts w:hint="eastAsia" w:ascii="宋体" w:hAnsi="宋体"/>
          <w:spacing w:val="6"/>
          <w:sz w:val="28"/>
          <w:szCs w:val="28"/>
        </w:rPr>
        <w:t xml:space="preserve">2</w:t>
      </w:r>
      <w:r>
        <w:rPr>
          <w:rFonts w:ascii="宋体" w:hAnsi="宋体"/>
          <w:spacing w:val="6"/>
          <w:sz w:val="28"/>
          <w:szCs w:val="28"/>
        </w:rPr>
        <w:t xml:space="preserve">.</w:t>
      </w:r>
      <w:r>
        <w:rPr>
          <w:rFonts w:hint="eastAsia" w:ascii="宋体" w:hAnsi="宋体"/>
          <w:spacing w:val="6"/>
          <w:sz w:val="28"/>
          <w:szCs w:val="28"/>
        </w:rPr>
        <w:t xml:space="preserve">本声明函中“属于（中型企业、小型企业、微型企业）”的内容，必须且只能选择其中之一填写。</w:t>
      </w:r>
      <w:r>
        <w:rPr>
          <w:rFonts w:ascii="宋体" w:hAnsi="宋体"/>
          <w:spacing w:val="6"/>
          <w:sz w:val="28"/>
          <w:szCs w:val="28"/>
        </w:rPr>
      </w:r>
      <w:r/>
    </w:p>
    <w:p>
      <w:pPr>
        <w:pStyle w:val="1070"/>
        <w:ind w:firstLine="584"/>
        <w:jc w:val="left"/>
        <w:spacing w:line="360" w:lineRule="auto"/>
        <w:rPr>
          <w:rFonts w:ascii="宋体" w:hAnsi="宋体"/>
          <w:spacing w:val="6"/>
          <w:sz w:val="28"/>
          <w:szCs w:val="28"/>
        </w:rPr>
      </w:pPr>
      <w:r>
        <w:rPr>
          <w:rFonts w:ascii="宋体" w:hAnsi="宋体"/>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ascii="宋体" w:hAnsi="宋体"/>
          <w:spacing w:val="6"/>
          <w:sz w:val="28"/>
          <w:szCs w:val="28"/>
        </w:rPr>
      </w:r>
      <w:r/>
    </w:p>
    <w:p>
      <w:pPr>
        <w:pStyle w:val="1064"/>
        <w:jc w:val="left"/>
        <w:widowControl/>
        <w:rPr>
          <w:rFonts w:ascii="宋体" w:hAnsi="宋体"/>
          <w:b/>
          <w:sz w:val="32"/>
          <w:szCs w:val="20"/>
        </w:rPr>
      </w:pPr>
      <w:r>
        <w:rPr>
          <w:rFonts w:ascii="宋体" w:hAnsi="宋体"/>
          <w:b/>
          <w:sz w:val="32"/>
          <w:szCs w:val="20"/>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84"/>
        <w:keepLines w:val="0"/>
        <w:keepNext w:val="0"/>
        <w:spacing w:before="0" w:after="0" w:line="360" w:lineRule="auto"/>
        <w:rPr>
          <w:rFonts w:ascii="宋体" w:hAnsi="宋体"/>
        </w:rPr>
      </w:pPr>
      <w:r>
        <w:rPr>
          <w:rFonts w:ascii="宋体" w:hAnsi="宋体"/>
        </w:rPr>
      </w:r>
      <w:r/>
    </w:p>
    <w:p>
      <w:pPr>
        <w:pStyle w:val="1064"/>
        <w:jc w:val="left"/>
        <w:widowControl/>
        <w:rPr>
          <w:rFonts w:ascii="宋体" w:hAnsi="宋体"/>
          <w:b/>
          <w:sz w:val="32"/>
          <w:szCs w:val="20"/>
        </w:rPr>
      </w:pPr>
      <w:r>
        <w:rPr>
          <w:rFonts w:ascii="宋体" w:hAnsi="宋体"/>
        </w:rPr>
        <w:br w:type="page" w:clear="all"/>
      </w:r>
      <w:r>
        <w:rPr>
          <w:rFonts w:ascii="宋体" w:hAnsi="宋体"/>
          <w:b/>
          <w:sz w:val="32"/>
          <w:szCs w:val="20"/>
        </w:rPr>
      </w:r>
      <w:r/>
    </w:p>
    <w:p>
      <w:pPr>
        <w:pStyle w:val="1084"/>
        <w:ind w:firstLine="643"/>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二、法定代表人身份证明书</w:t>
      </w:r>
      <w:r>
        <w:rPr>
          <w:rFonts w:ascii="宋体" w:hAnsi="宋体"/>
          <w:sz w:val="36"/>
          <w:szCs w:val="36"/>
          <w:u w:val="single"/>
        </w:rPr>
      </w:r>
      <w:r/>
    </w:p>
    <w:p>
      <w:pPr>
        <w:pStyle w:val="1064"/>
        <w:ind w:firstLine="560"/>
        <w:spacing w:line="360" w:lineRule="auto"/>
        <w:rPr>
          <w:rFonts w:ascii="宋体" w:hAnsi="宋体"/>
          <w:sz w:val="28"/>
          <w:szCs w:val="28"/>
        </w:rPr>
      </w:pPr>
      <w:r>
        <w:rPr>
          <w:rFonts w:ascii="宋体" w:hAnsi="宋体"/>
          <w:sz w:val="28"/>
          <w:szCs w:val="28"/>
        </w:rPr>
      </w:r>
      <w:r/>
    </w:p>
    <w:p>
      <w:pPr>
        <w:pStyle w:val="1064"/>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，在我单位任职务，系我单位主要负责人即法定代表人。</w:t>
      </w:r>
      <w:r>
        <w:rPr>
          <w:rFonts w:ascii="宋体" w:hAnsi="宋体"/>
          <w:sz w:val="28"/>
          <w:szCs w:val="28"/>
        </w:rPr>
      </w:r>
      <w:r/>
    </w:p>
    <w:p>
      <w:pPr>
        <w:pStyle w:val="1064"/>
        <w:ind w:firstLine="560"/>
        <w:spacing w:line="360" w:lineRule="auto"/>
        <w:rPr>
          <w:rFonts w:ascii="宋体" w:hAnsi="宋体"/>
          <w:sz w:val="28"/>
          <w:szCs w:val="28"/>
        </w:rPr>
      </w:pPr>
      <w:r>
        <w:rPr>
          <w:rFonts w:ascii="宋体" w:hAnsi="宋体"/>
          <w:sz w:val="28"/>
          <w:szCs w:val="28"/>
        </w:rPr>
      </w:r>
      <w:r/>
    </w:p>
    <w:p>
      <w:pPr>
        <w:pStyle w:val="1064"/>
        <w:ind w:firstLine="560"/>
        <w:spacing w:line="360" w:lineRule="auto"/>
        <w:rPr>
          <w:rFonts w:ascii="宋体" w:hAnsi="宋体"/>
          <w:sz w:val="28"/>
          <w:szCs w:val="28"/>
        </w:rPr>
      </w:pPr>
      <w:r>
        <w:rPr>
          <w:rFonts w:hint="eastAsia" w:ascii="宋体" w:hAnsi="宋体"/>
          <w:sz w:val="28"/>
          <w:szCs w:val="28"/>
        </w:rPr>
        <w:t xml:space="preserve">单位地址：</w:t>
      </w:r>
      <w:r>
        <w:rPr>
          <w:rFonts w:ascii="宋体" w:hAnsi="宋体"/>
          <w:sz w:val="28"/>
          <w:szCs w:val="28"/>
        </w:rPr>
      </w:r>
      <w:r/>
    </w:p>
    <w:p>
      <w:pPr>
        <w:pStyle w:val="1064"/>
        <w:ind w:firstLine="560"/>
        <w:spacing w:line="360" w:lineRule="auto"/>
        <w:rPr>
          <w:rFonts w:ascii="宋体" w:hAnsi="宋体"/>
          <w:sz w:val="28"/>
          <w:szCs w:val="28"/>
        </w:rPr>
      </w:pPr>
      <w:r>
        <w:rPr>
          <w:rFonts w:ascii="宋体" w:hAnsi="宋体"/>
          <w:sz w:val="28"/>
          <w:szCs w:val="28"/>
        </w:rPr>
      </w:r>
      <w:r/>
    </w:p>
    <w:p>
      <w:pPr>
        <w:pStyle w:val="1064"/>
        <w:ind w:firstLine="560"/>
        <w:spacing w:line="360" w:lineRule="auto"/>
        <w:rPr>
          <w:rFonts w:ascii="宋体" w:hAnsi="宋体"/>
          <w:sz w:val="28"/>
          <w:szCs w:val="28"/>
        </w:rPr>
      </w:pPr>
      <w:r>
        <w:rPr>
          <w:rFonts w:hint="eastAsia" w:ascii="宋体" w:hAnsi="宋体"/>
          <w:sz w:val="28"/>
          <w:szCs w:val="28"/>
        </w:rPr>
        <w:t xml:space="preserve">电话：</w:t>
      </w:r>
      <w:r>
        <w:rPr>
          <w:rFonts w:ascii="宋体" w:hAnsi="宋体"/>
          <w:sz w:val="28"/>
          <w:szCs w:val="28"/>
        </w:rPr>
      </w:r>
      <w:r/>
    </w:p>
    <w:p>
      <w:pPr>
        <w:pStyle w:val="1064"/>
        <w:ind w:firstLine="560"/>
        <w:spacing w:line="360" w:lineRule="auto"/>
        <w:rPr>
          <w:rFonts w:ascii="宋体" w:hAnsi="宋体"/>
          <w:sz w:val="28"/>
          <w:szCs w:val="28"/>
        </w:rPr>
      </w:pPr>
      <w:r>
        <w:rPr>
          <w:rFonts w:ascii="宋体" w:hAnsi="宋体"/>
          <w:sz w:val="28"/>
          <w:szCs w:val="28"/>
        </w:rPr>
      </w:r>
      <w:r/>
    </w:p>
    <w:p>
      <w:pPr>
        <w:pStyle w:val="1064"/>
        <w:ind w:firstLine="560"/>
        <w:spacing w:line="360" w:lineRule="auto"/>
        <w:rPr>
          <w:rFonts w:ascii="宋体" w:hAnsi="宋体"/>
          <w:sz w:val="28"/>
          <w:szCs w:val="28"/>
        </w:rPr>
      </w:pPr>
      <w:r>
        <w:rPr>
          <w:rFonts w:hint="eastAsia" w:ascii="宋体" w:hAnsi="宋体"/>
          <w:sz w:val="28"/>
          <w:szCs w:val="28"/>
        </w:rPr>
        <w:t xml:space="preserve">单位全称：</w:t>
      </w:r>
      <w:r>
        <w:rPr>
          <w:rFonts w:ascii="宋体" w:hAnsi="宋体"/>
          <w:sz w:val="28"/>
          <w:szCs w:val="28"/>
        </w:rPr>
      </w:r>
      <w:r/>
    </w:p>
    <w:p>
      <w:pPr>
        <w:pStyle w:val="1064"/>
        <w:ind w:firstLine="560"/>
        <w:spacing w:line="360" w:lineRule="auto"/>
        <w:rPr>
          <w:rFonts w:ascii="宋体" w:hAnsi="宋体"/>
          <w:sz w:val="28"/>
          <w:szCs w:val="28"/>
        </w:rPr>
      </w:pPr>
      <w:r>
        <w:rPr>
          <w:rFonts w:ascii="宋体" w:hAnsi="宋体"/>
          <w:sz w:val="28"/>
          <w:szCs w:val="28"/>
        </w:rPr>
      </w:r>
      <w:r/>
    </w:p>
    <w:p>
      <w:pPr>
        <w:pStyle w:val="1064"/>
        <w:ind w:firstLine="560"/>
        <w:spacing w:line="360" w:lineRule="auto"/>
        <w:rPr>
          <w:rFonts w:ascii="宋体" w:hAnsi="宋体"/>
          <w:sz w:val="28"/>
          <w:szCs w:val="28"/>
        </w:rPr>
      </w:pPr>
      <w:r>
        <w:rPr>
          <w:rFonts w:hint="eastAsia" w:ascii="宋体" w:hAnsi="宋体"/>
          <w:sz w:val="28"/>
          <w:szCs w:val="28"/>
        </w:rPr>
        <w:t xml:space="preserve">公章：</w:t>
      </w:r>
      <w:r>
        <w:rPr>
          <w:rFonts w:ascii="宋体" w:hAnsi="宋体"/>
          <w:sz w:val="28"/>
          <w:szCs w:val="28"/>
        </w:rPr>
      </w:r>
      <w:r/>
    </w:p>
    <w:p>
      <w:pPr>
        <w:pStyle w:val="1064"/>
        <w:ind w:firstLine="560"/>
        <w:spacing w:line="360" w:lineRule="auto"/>
        <w:tabs>
          <w:tab w:val="left" w:pos="7290" w:leader="none"/>
        </w:tabs>
        <w:rPr>
          <w:rFonts w:ascii="宋体" w:hAnsi="宋体"/>
          <w:sz w:val="28"/>
          <w:szCs w:val="28"/>
        </w:rPr>
      </w:pPr>
      <w:r>
        <w:rPr>
          <w:rFonts w:ascii="宋体" w:hAnsi="宋体"/>
          <w:sz w:val="28"/>
          <w:szCs w:val="28"/>
        </w:rPr>
      </w:r>
      <w:r/>
    </w:p>
    <w:p>
      <w:pPr>
        <w:pStyle w:val="1064"/>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年月日</w:t>
      </w:r>
      <w:r>
        <w:rPr>
          <w:rFonts w:ascii="宋体" w:hAnsi="宋体"/>
          <w:sz w:val="28"/>
          <w:szCs w:val="28"/>
        </w:rPr>
      </w:r>
      <w:r/>
    </w:p>
    <w:p>
      <w:pPr>
        <w:pStyle w:val="1064"/>
        <w:ind w:firstLine="643"/>
        <w:jc w:val="left"/>
        <w:spacing w:line="360" w:lineRule="auto"/>
        <w:rPr>
          <w:rFonts w:ascii="宋体" w:hAnsi="宋体"/>
          <w:b/>
          <w:sz w:val="32"/>
          <w:szCs w:val="32"/>
        </w:rPr>
      </w:pPr>
      <w:r>
        <w:rPr>
          <w:rFonts w:ascii="宋体" w:hAnsi="宋体"/>
          <w:b/>
          <w:sz w:val="32"/>
          <w:szCs w:val="32"/>
        </w:rPr>
      </w:r>
      <w:r/>
    </w:p>
    <w:p>
      <w:pPr>
        <w:pStyle w:val="1064"/>
        <w:ind w:firstLine="643"/>
        <w:jc w:val="left"/>
        <w:spacing w:line="360" w:lineRule="auto"/>
        <w:rPr>
          <w:rFonts w:ascii="宋体" w:hAnsi="宋体"/>
          <w:b/>
          <w:sz w:val="32"/>
          <w:szCs w:val="32"/>
        </w:rPr>
      </w:pPr>
      <w:r>
        <w:rPr>
          <w:rFonts w:ascii="宋体" w:hAnsi="宋体"/>
          <w:b/>
          <w:sz w:val="32"/>
          <w:szCs w:val="32"/>
        </w:rPr>
      </w:r>
      <w:r/>
    </w:p>
    <w:p>
      <w:pPr>
        <w:pStyle w:val="1064"/>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rPr>
          <w:rFonts w:ascii="宋体" w:hAnsi="宋体"/>
          <w:b/>
          <w:sz w:val="32"/>
          <w:szCs w:val="32"/>
        </w:rPr>
      </w:r>
      <w:r/>
    </w:p>
    <w:p>
      <w:pPr>
        <w:pStyle w:val="1064"/>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rPr>
          <w:rFonts w:ascii="宋体" w:hAnsi="宋体"/>
          <w:sz w:val="28"/>
        </w:rPr>
      </w:r>
      <w:r/>
    </w:p>
    <w:p>
      <w:pPr>
        <w:pStyle w:val="1064"/>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rPr>
          <w:rFonts w:ascii="宋体" w:hAnsi="宋体"/>
          <w:b/>
          <w:sz w:val="28"/>
          <w:szCs w:val="28"/>
          <w:u w:val="single"/>
        </w:rPr>
      </w:r>
      <w:r/>
    </w:p>
    <w:p>
      <w:pPr>
        <w:pStyle w:val="1064"/>
        <w:jc w:val="left"/>
        <w:spacing w:line="360" w:lineRule="auto"/>
        <w:widowControl/>
        <w:rPr>
          <w:rFonts w:ascii="宋体" w:hAnsi="宋体"/>
          <w:b/>
          <w:sz w:val="32"/>
          <w:szCs w:val="20"/>
        </w:rPr>
      </w:pPr>
      <w:r>
        <w:rPr>
          <w:rFonts w:ascii="宋体" w:hAnsi="宋体"/>
        </w:rPr>
        <w:br w:type="page" w:clear="all"/>
      </w:r>
      <w:r>
        <w:rPr>
          <w:rFonts w:ascii="宋体" w:hAnsi="宋体"/>
          <w:b/>
          <w:sz w:val="32"/>
          <w:szCs w:val="20"/>
        </w:rPr>
      </w:r>
      <w:r/>
    </w:p>
    <w:p>
      <w:pPr>
        <w:pStyle w:val="1084"/>
        <w:ind w:firstLine="643"/>
        <w:jc w:val="center"/>
        <w:keepLines w:val="0"/>
        <w:keepNext w:val="0"/>
        <w:spacing w:before="0" w:after="0" w:line="360" w:lineRule="auto"/>
        <w:rPr>
          <w:rFonts w:ascii="宋体" w:hAnsi="宋体"/>
          <w:b w:val="0"/>
          <w:sz w:val="15"/>
          <w:szCs w:val="15"/>
        </w:rPr>
      </w:pPr>
      <w:r>
        <w:rPr>
          <w:rFonts w:hint="eastAsia" w:ascii="宋体" w:hAnsi="宋体"/>
        </w:rPr>
        <w:t xml:space="preserve">三、法定代表人授权委托书</w:t>
      </w:r>
      <w:r>
        <w:rPr>
          <w:rFonts w:ascii="宋体" w:hAnsi="宋体"/>
          <w:b w:val="0"/>
          <w:sz w:val="15"/>
          <w:szCs w:val="15"/>
        </w:rPr>
      </w:r>
      <w:r/>
    </w:p>
    <w:p>
      <w:pPr>
        <w:pStyle w:val="1064"/>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rPr>
        <w:t xml:space="preserve">×××（投标人名称）</w:t>
      </w:r>
      <w:r>
        <w:rPr>
          <w:rFonts w:hint="eastAsia" w:ascii="宋体" w:hAnsi="宋体"/>
          <w:sz w:val="28"/>
        </w:rPr>
        <w:t xml:space="preserve">法定代表人</w:t>
      </w:r>
      <w:r>
        <w:rPr>
          <w:rFonts w:hint="eastAsia" w:ascii="宋体" w:hAnsi="宋体"/>
          <w:b/>
          <w:sz w:val="24"/>
          <w:u w:val="single"/>
        </w:rPr>
        <w:t xml:space="preserve">×××（姓名）</w:t>
      </w:r>
      <w:r>
        <w:rPr>
          <w:rFonts w:hint="eastAsia" w:ascii="宋体" w:hAnsi="宋体"/>
          <w:sz w:val="28"/>
        </w:rPr>
        <w:t xml:space="preserve">授权</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rPr>
          <w:rFonts w:ascii="宋体" w:hAnsi="宋体"/>
          <w:sz w:val="28"/>
        </w:rPr>
      </w:r>
      <w:r/>
    </w:p>
    <w:p>
      <w:pPr>
        <w:pStyle w:val="1064"/>
        <w:ind w:firstLine="560"/>
        <w:spacing w:line="360" w:lineRule="auto"/>
        <w:tabs>
          <w:tab w:val="left" w:pos="5560" w:leader="none"/>
        </w:tabs>
        <w:rPr>
          <w:rFonts w:ascii="宋体" w:hAnsi="宋体"/>
          <w:sz w:val="28"/>
        </w:rPr>
      </w:pPr>
      <w:r>
        <w:rPr>
          <w:rFonts w:hint="eastAsia" w:ascii="宋体" w:hAnsi="宋体"/>
          <w:sz w:val="28"/>
        </w:rPr>
        <w:tab/>
      </w:r>
      <w:r>
        <w:rPr>
          <w:rFonts w:ascii="宋体" w:hAnsi="宋体"/>
          <w:sz w:val="28"/>
        </w:rPr>
      </w:r>
      <w:r/>
    </w:p>
    <w:p>
      <w:pPr>
        <w:pStyle w:val="1064"/>
        <w:ind w:firstLine="560"/>
        <w:spacing w:line="360" w:lineRule="auto"/>
        <w:rPr>
          <w:rFonts w:ascii="宋体" w:hAnsi="宋体"/>
          <w:sz w:val="28"/>
        </w:rPr>
      </w:pPr>
      <w:r>
        <w:rPr>
          <w:rFonts w:hint="eastAsia" w:ascii="宋体" w:hAnsi="宋体"/>
          <w:sz w:val="28"/>
        </w:rPr>
        <w:t xml:space="preserve">本授权书于年月日签字生效，特此声明。</w:t>
      </w:r>
      <w:r>
        <w:rPr>
          <w:rFonts w:ascii="宋体" w:hAnsi="宋体"/>
          <w:sz w:val="28"/>
        </w:rPr>
      </w:r>
      <w:r/>
    </w:p>
    <w:p>
      <w:pPr>
        <w:pStyle w:val="1064"/>
        <w:ind w:firstLine="560"/>
        <w:spacing w:line="360" w:lineRule="auto"/>
        <w:rPr>
          <w:rFonts w:ascii="宋体" w:hAnsi="宋体"/>
          <w:sz w:val="28"/>
        </w:rPr>
      </w:pPr>
      <w:r>
        <w:rPr>
          <w:rFonts w:hint="eastAsia" w:ascii="宋体" w:hAnsi="宋体"/>
          <w:sz w:val="28"/>
        </w:rPr>
        <w:t xml:space="preserve">委托代理人身份证号码：</w:t>
      </w:r>
      <w:r>
        <w:rPr>
          <w:rFonts w:ascii="宋体" w:hAnsi="宋体"/>
          <w:sz w:val="28"/>
        </w:rPr>
      </w:r>
      <w:r/>
    </w:p>
    <w:p>
      <w:pPr>
        <w:pStyle w:val="1064"/>
        <w:ind w:firstLine="560"/>
        <w:spacing w:line="360" w:lineRule="auto"/>
        <w:rPr>
          <w:rFonts w:ascii="宋体" w:hAnsi="宋体"/>
          <w:sz w:val="28"/>
        </w:rPr>
      </w:pPr>
      <w:r>
        <w:rPr>
          <w:rFonts w:hint="eastAsia" w:ascii="宋体" w:hAnsi="宋体"/>
          <w:sz w:val="28"/>
        </w:rPr>
        <w:t xml:space="preserve">委托代理人联系电话：（手机）</w:t>
      </w:r>
      <w:r>
        <w:rPr>
          <w:rFonts w:ascii="宋体" w:hAnsi="宋体"/>
          <w:sz w:val="28"/>
        </w:rPr>
      </w:r>
      <w:r/>
    </w:p>
    <w:p>
      <w:pPr>
        <w:pStyle w:val="1064"/>
        <w:ind w:firstLine="560"/>
        <w:spacing w:line="360" w:lineRule="auto"/>
        <w:rPr>
          <w:rFonts w:ascii="宋体" w:hAnsi="宋体"/>
          <w:sz w:val="28"/>
        </w:rPr>
      </w:pPr>
      <w:r>
        <w:rPr>
          <w:rFonts w:ascii="宋体" w:hAnsi="宋体"/>
          <w:sz w:val="28"/>
        </w:rPr>
      </w:r>
      <w:r/>
    </w:p>
    <w:p>
      <w:pPr>
        <w:pStyle w:val="1064"/>
        <w:ind w:firstLine="560"/>
        <w:spacing w:line="360" w:lineRule="auto"/>
        <w:rPr>
          <w:rFonts w:ascii="宋体" w:hAnsi="宋体"/>
          <w:sz w:val="28"/>
          <w:u w:val="single"/>
        </w:rPr>
      </w:pPr>
      <w:r>
        <w:rPr>
          <w:rFonts w:hint="eastAsia" w:ascii="宋体" w:hAnsi="宋体"/>
          <w:sz w:val="28"/>
        </w:rPr>
        <w:t xml:space="preserve">法定代表人签字或盖章：</w:t>
      </w:r>
      <w:r>
        <w:rPr>
          <w:rFonts w:ascii="宋体" w:hAnsi="宋体"/>
          <w:sz w:val="28"/>
          <w:u w:val="single"/>
        </w:rPr>
      </w:r>
      <w:r/>
    </w:p>
    <w:p>
      <w:pPr>
        <w:pStyle w:val="1064"/>
        <w:ind w:firstLine="560"/>
        <w:spacing w:line="360" w:lineRule="auto"/>
        <w:rPr>
          <w:rFonts w:ascii="宋体" w:hAnsi="宋体"/>
          <w:sz w:val="28"/>
        </w:rPr>
      </w:pPr>
      <w:r>
        <w:rPr>
          <w:rFonts w:ascii="宋体" w:hAnsi="宋体"/>
          <w:sz w:val="28"/>
        </w:rPr>
      </w:r>
      <w:r/>
    </w:p>
    <w:p>
      <w:pPr>
        <w:pStyle w:val="1064"/>
        <w:ind w:firstLine="560"/>
        <w:spacing w:line="360" w:lineRule="auto"/>
        <w:rPr>
          <w:rFonts w:ascii="宋体" w:hAnsi="宋体"/>
          <w:sz w:val="28"/>
        </w:rPr>
      </w:pPr>
      <w:r>
        <w:rPr>
          <w:rFonts w:hint="eastAsia" w:ascii="宋体" w:hAnsi="宋体"/>
          <w:sz w:val="28"/>
        </w:rPr>
        <w:t xml:space="preserve">投标人名称（公章）：</w:t>
      </w:r>
      <w:r>
        <w:rPr>
          <w:rFonts w:ascii="宋体" w:hAnsi="宋体"/>
          <w:sz w:val="28"/>
        </w:rPr>
      </w:r>
      <w:r/>
    </w:p>
    <w:p>
      <w:pPr>
        <w:pStyle w:val="1064"/>
        <w:ind w:firstLine="560"/>
        <w:spacing w:line="360" w:lineRule="auto"/>
        <w:rPr>
          <w:rFonts w:ascii="宋体" w:hAnsi="宋体"/>
          <w:sz w:val="28"/>
          <w:u w:val="single"/>
        </w:rPr>
      </w:pPr>
      <w:r>
        <w:rPr>
          <w:rFonts w:hint="eastAsia" w:ascii="宋体" w:hAnsi="宋体"/>
          <w:sz w:val="28"/>
        </w:rPr>
        <w:t xml:space="preserve">日期：</w:t>
      </w:r>
      <w:r>
        <w:rPr>
          <w:rFonts w:ascii="宋体" w:hAnsi="宋体"/>
          <w:sz w:val="28"/>
          <w:u w:val="single"/>
        </w:rPr>
      </w:r>
      <w:r/>
    </w:p>
    <w:p>
      <w:pPr>
        <w:pStyle w:val="1064"/>
        <w:ind w:firstLine="560"/>
        <w:spacing w:line="360" w:lineRule="auto"/>
        <w:rPr>
          <w:rFonts w:ascii="宋体" w:hAnsi="宋体"/>
          <w:sz w:val="28"/>
        </w:rPr>
      </w:pPr>
      <w:r>
        <w:rPr>
          <w:rFonts w:ascii="宋体" w:hAnsi="宋体"/>
          <w:sz w:val="28"/>
        </w:rPr>
      </w:r>
      <w:r/>
    </w:p>
    <w:p>
      <w:pPr>
        <w:pStyle w:val="1064"/>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rPr>
          <w:rFonts w:ascii="宋体" w:hAnsi="宋体"/>
          <w:sz w:val="28"/>
          <w:u w:val="single"/>
        </w:rPr>
      </w:r>
      <w:r/>
    </w:p>
    <w:p>
      <w:pPr>
        <w:pStyle w:val="1069"/>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rPr>
          <w:rFonts w:ascii="宋体" w:hAnsi="宋体" w:eastAsia="宋体"/>
          <w:sz w:val="28"/>
          <w:szCs w:val="24"/>
          <w:u w:val="single"/>
        </w:rPr>
      </w:r>
      <w:r/>
    </w:p>
    <w:p>
      <w:pPr>
        <w:pStyle w:val="1084"/>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1084"/>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1084"/>
        <w:ind w:firstLine="720"/>
        <w:jc w:val="center"/>
        <w:keepLines w:val="0"/>
        <w:keepNext w:val="0"/>
        <w:spacing w:before="0" w:after="0" w:line="360" w:lineRule="auto"/>
        <w:rPr>
          <w:rFonts w:ascii="宋体" w:hAnsi="宋体"/>
          <w:b w:val="0"/>
          <w:sz w:val="36"/>
          <w:szCs w:val="36"/>
        </w:rPr>
      </w:pPr>
      <w:r>
        <w:rPr>
          <w:rFonts w:ascii="宋体" w:hAnsi="宋体"/>
          <w:b w:val="0"/>
          <w:sz w:val="36"/>
          <w:szCs w:val="36"/>
        </w:rPr>
      </w:r>
      <w:r/>
    </w:p>
    <w:p>
      <w:pPr>
        <w:pStyle w:val="1069"/>
        <w:spacing w:line="360" w:lineRule="auto"/>
        <w:rPr>
          <w:rFonts w:ascii="宋体" w:hAnsi="宋体" w:eastAsia="宋体"/>
          <w:sz w:val="32"/>
        </w:rPr>
        <w:sectPr>
          <w:footnotePr/>
          <w:endnotePr/>
          <w:type w:val="nextPage"/>
          <w:pgSz w:w="11907" w:h="16840" w:orient="portrait"/>
          <w:pgMar w:top="1440" w:right="1270" w:bottom="1440" w:left="1270" w:header="851" w:footer="992" w:gutter="0"/>
          <w:cols w:num="1" w:sep="0" w:space="1701" w:equalWidth="1"/>
          <w:docGrid w:linePitch="360"/>
          <w:titlePg/>
        </w:sectPr>
      </w:pPr>
      <w:r>
        <w:rPr>
          <w:rFonts w:ascii="宋体" w:hAnsi="宋体" w:eastAsia="宋体"/>
          <w:sz w:val="32"/>
        </w:rPr>
      </w:r>
      <w:r/>
    </w:p>
    <w:p>
      <w:pPr>
        <w:pStyle w:val="1069"/>
        <w:spacing w:line="360" w:lineRule="auto"/>
        <w:rPr>
          <w:rFonts w:ascii="宋体" w:hAnsi="宋体" w:eastAsia="宋体"/>
          <w:szCs w:val="44"/>
        </w:rPr>
      </w:pPr>
      <w:r>
        <w:rPr>
          <w:rFonts w:hint="eastAsia" w:ascii="宋体" w:hAnsi="宋体" w:eastAsia="宋体"/>
          <w:szCs w:val="44"/>
        </w:rPr>
        <w:t xml:space="preserve">四、开标一览表</w:t>
      </w:r>
      <w:r>
        <w:rPr>
          <w:rFonts w:ascii="宋体" w:hAnsi="宋体" w:eastAsia="宋体"/>
          <w:szCs w:val="44"/>
        </w:rPr>
      </w:r>
      <w:r/>
    </w:p>
    <w:p>
      <w:pPr>
        <w:pStyle w:val="1075"/>
        <w:rPr>
          <w:color w:val="000000"/>
        </w:rPr>
      </w:pPr>
      <w:r>
        <w:rPr>
          <w:color w:val="000000"/>
        </w:rPr>
        <w:t xml:space="preserve">项目名称：</w:t>
      </w:r>
      <w:r>
        <w:rPr>
          <w:color w:val="000000"/>
        </w:rPr>
      </w:r>
      <w:r/>
    </w:p>
    <w:p>
      <w:pPr>
        <w:pStyle w:val="1075"/>
        <w:rPr>
          <w:color w:val="000000"/>
        </w:rPr>
      </w:pPr>
      <w:r>
        <w:rPr>
          <w:color w:val="000000"/>
        </w:rPr>
        <w:t xml:space="preserve">项目编号：</w:t>
      </w:r>
      <w:r>
        <w:rPr>
          <w:color w:val="000000"/>
        </w:rPr>
      </w:r>
      <w:r/>
    </w:p>
    <w:p>
      <w:pPr>
        <w:pStyle w:val="1075"/>
        <w:rPr>
          <w:color w:val="000000"/>
        </w:rPr>
      </w:pPr>
      <w:r>
        <w:rPr>
          <w:color w:val="000000"/>
        </w:rPr>
        <w:t xml:space="preserve">货币单位：人民币元</w:t>
      </w:r>
      <w:r>
        <w:rPr>
          <w:color w:val="000000"/>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660"/>
        <w:gridCol w:w="3405"/>
        <w:gridCol w:w="4305"/>
      </w:tblGrid>
      <w:tr>
        <w:trPr>
          <w:tblCellSpacing w:w="15" w:type="dxa"/>
        </w:trPr>
        <w:tc>
          <w:tcPr>
            <w:tcW w:w="3615" w:type="dxa"/>
            <w:vAlign w:val="center"/>
            <w:textDirection w:val="lrTb"/>
            <w:noWrap w:val="false"/>
          </w:tcPr>
          <w:p>
            <w:pPr>
              <w:pStyle w:val="1075"/>
              <w:rPr>
                <w:color w:val="000000"/>
              </w:rPr>
            </w:pPr>
            <w:r>
              <w:rPr>
                <w:color w:val="000000"/>
              </w:rPr>
              <w:t xml:space="preserve">项目名称</w:t>
            </w:r>
            <w:r>
              <w:rPr>
                <w:color w:val="000000"/>
              </w:rPr>
            </w:r>
            <w:r/>
          </w:p>
        </w:tc>
        <w:tc>
          <w:tcPr>
            <w:tcW w:w="3375" w:type="dxa"/>
            <w:vAlign w:val="center"/>
            <w:textDirection w:val="lrTb"/>
            <w:noWrap w:val="false"/>
          </w:tcPr>
          <w:p>
            <w:pPr>
              <w:pStyle w:val="1075"/>
              <w:rPr>
                <w:color w:val="000000"/>
              </w:rPr>
            </w:pPr>
            <w:r>
              <w:rPr>
                <w:color w:val="000000"/>
              </w:rPr>
              <w:t xml:space="preserve">项目内容</w:t>
            </w:r>
            <w:r>
              <w:rPr>
                <w:color w:val="000000"/>
              </w:rPr>
            </w:r>
            <w:r/>
          </w:p>
        </w:tc>
        <w:tc>
          <w:tcPr>
            <w:tcW w:w="4260" w:type="dxa"/>
            <w:vAlign w:val="center"/>
            <w:textDirection w:val="lrTb"/>
            <w:noWrap w:val="false"/>
          </w:tcPr>
          <w:p>
            <w:pPr>
              <w:pStyle w:val="1075"/>
              <w:rPr>
                <w:color w:val="000000"/>
              </w:rPr>
            </w:pPr>
            <w:r>
              <w:rPr>
                <w:color w:val="000000"/>
              </w:rPr>
              <w:t xml:space="preserve">总价（小写）</w:t>
            </w:r>
            <w:r>
              <w:rPr>
                <w:color w:val="000000"/>
              </w:rPr>
            </w:r>
            <w:r/>
          </w:p>
        </w:tc>
      </w:tr>
      <w:tr>
        <w:trPr>
          <w:tblCellSpacing w:w="15" w:type="dxa"/>
        </w:trPr>
        <w:tc>
          <w:tcPr>
            <w:tcW w:w="3615" w:type="dxa"/>
            <w:vAlign w:val="center"/>
            <w:textDirection w:val="lrTb"/>
            <w:noWrap w:val="false"/>
          </w:tcPr>
          <w:p>
            <w:pPr>
              <w:pStyle w:val="1075"/>
              <w:rPr>
                <w:color w:val="000000"/>
              </w:rPr>
            </w:pPr>
            <w:r>
              <w:rPr>
                <w:color w:val="000000"/>
              </w:rPr>
              <w:t xml:space="preserve">项目名称</w:t>
            </w:r>
            <w:r>
              <w:rPr>
                <w:color w:val="000000"/>
              </w:rPr>
            </w:r>
            <w:r/>
          </w:p>
        </w:tc>
        <w:tc>
          <w:tcPr>
            <w:tcW w:w="3375" w:type="dxa"/>
            <w:vAlign w:val="center"/>
            <w:textDirection w:val="lrTb"/>
            <w:noWrap w:val="false"/>
          </w:tcPr>
          <w:p>
            <w:pPr>
              <w:pStyle w:val="1075"/>
              <w:rPr>
                <w:color w:val="000000"/>
              </w:rPr>
            </w:pPr>
            <w:r>
              <w:rPr>
                <w:color w:val="000000"/>
              </w:rPr>
              <w:t xml:space="preserve">详见投标文件</w:t>
            </w:r>
            <w:r>
              <w:rPr>
                <w:color w:val="000000"/>
              </w:rPr>
            </w:r>
            <w:r/>
          </w:p>
        </w:tc>
        <w:tc>
          <w:tcPr>
            <w:tcW w:w="4260" w:type="dxa"/>
            <w:vAlign w:val="center"/>
            <w:textDirection w:val="lrTb"/>
            <w:noWrap w:val="false"/>
          </w:tcPr>
          <w:p>
            <w:pPr>
              <w:pStyle w:val="1075"/>
              <w:rPr>
                <w:color w:val="000000"/>
              </w:rPr>
            </w:pPr>
            <w:r>
              <w:rPr>
                <w:color w:val="000000"/>
              </w:rPr>
              <w:fldChar w:fldCharType="begin"/>
            </w:r>
            <w:r>
              <w:rPr>
                <w:color w:val="000000"/>
              </w:rPr>
              <w:instrText xml:space="preserve"> SHAPE  \* MERGEFORMAT </w:instrText>
            </w:r>
            <w:r>
              <w:rPr>
                <w:color w:val="000000"/>
              </w:rPr>
              <w:fldChar w:fldCharType="separate"/>
            </w:r>
            <w:r>
              <w:rPr>
                <w:color w:val="000000"/>
              </w:rPr>
              <mc:AlternateContent>
                <mc:Choice Requires="wpg">
                  <w:drawing>
                    <wp:inline xmlns:wp="http://schemas.openxmlformats.org/drawingml/2006/wordprocessingDrawing" distT="0" distB="0" distL="0" distR="0">
                      <wp:extent cx="635" cy="0"/>
                      <wp:effectExtent l="0" t="0" r="0" b="0"/>
                      <wp:docPr id="11"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txbx>
                              <w:txbxContent>
                                <w:p>
                                  <w:pPr>
                                    <w:pStyle w:val="1064"/>
                                  </w:pPr>
                                  <w:r/>
                                  <w:r/>
                                </w:p>
                                <w:p>
                                  <w:pPr>
                                    <w:pStyle w:val="1064"/>
                                  </w:pPr>
                                  <w:r/>
                                  <w:r/>
                                </w:p>
                              </w:txbxContent>
                            </wps:txbx>
                            <wps:bodyPr wrap="square" upright="1"/>
                          </wps:wsp>
                        </a:graphicData>
                      </a:graphic>
                    </wp:inline>
                  </w:drawing>
                </mc:Choice>
                <mc:Fallback>
                  <w:pict>
                    <v:shape id="shape 10" o:spid="_x0000_s10" style="width:0.0pt;height:0.0pt;mso-wrap-distance-left:0.0pt;mso-wrap-distance-top:0.0pt;mso-wrap-distance-right:0.0pt;mso-wrap-distance-bottom:0.0pt;visibility:visible;" path="m0,0l0,100000l100000,100000l100000,0xee" coordsize="100000,100000" filled="f" stroked="f">
                      <v:path textboxrect="0,0,100000,100000"/>
                      <v:textbox inset="0,0,0,0">
                        <w:txbxContent>
                          <w:p>
                            <w:pPr>
                              <w:pStyle w:val="1064"/>
                            </w:pPr>
                            <w:r/>
                            <w:r/>
                          </w:p>
                          <w:p>
                            <w:pPr>
                              <w:pStyle w:val="1064"/>
                            </w:pPr>
                            <w:r/>
                            <w:r/>
                          </w:p>
                        </w:txbxContent>
                      </v:textbox>
                    </v:shape>
                  </w:pict>
                </mc:Fallback>
              </mc:AlternateContent>
            </w:r>
            <w:r>
              <w:rPr>
                <w:color w:val="000000"/>
              </w:rPr>
              <w:fldChar w:fldCharType="end"/>
            </w:r>
            <w:r>
              <w:rPr>
                <w:color w:val="000000"/>
              </w:rPr>
              <w:t xml:space="preserve">元</w:t>
            </w:r>
            <w:r>
              <w:rPr>
                <w:color w:val="000000"/>
              </w:rPr>
            </w:r>
            <w:r/>
          </w:p>
        </w:tc>
      </w:tr>
      <w:tr>
        <w:trPr>
          <w:tblCellSpacing w:w="15" w:type="dxa"/>
        </w:trPr>
        <w:tc>
          <w:tcPr>
            <w:tcW w:w="3615" w:type="dxa"/>
            <w:vAlign w:val="center"/>
            <w:textDirection w:val="lrTb"/>
            <w:noWrap w:val="false"/>
          </w:tcPr>
          <w:p>
            <w:pPr>
              <w:pStyle w:val="1075"/>
              <w:rPr>
                <w:color w:val="000000"/>
              </w:rPr>
            </w:pPr>
            <w:r>
              <w:rPr>
                <w:color w:val="000000"/>
              </w:rPr>
              <w:t xml:space="preserve">总价（大写）：</w:t>
            </w:r>
            <w:r>
              <w:rPr>
                <w:color w:val="000000"/>
              </w:rPr>
            </w:r>
            <w:r/>
          </w:p>
        </w:tc>
        <w:tc>
          <w:tcPr>
            <w:gridSpan w:val="2"/>
            <w:tcW w:w="7710" w:type="dxa"/>
            <w:vAlign w:val="center"/>
            <w:textDirection w:val="lrTb"/>
            <w:noWrap w:val="false"/>
          </w:tcPr>
          <w:p>
            <w:pPr>
              <w:pStyle w:val="1075"/>
              <w:rPr>
                <w:color w:val="000000"/>
              </w:rPr>
            </w:pPr>
            <w:r>
              <w:rPr>
                <w:color w:val="000000"/>
                <w:shd w:val="clear" w:color="auto" w:fill="ffffff"/>
              </w:rPr>
              <w:t xml:space="preserve">金额大写</w:t>
            </w:r>
            <w:r>
              <w:rPr>
                <w:color w:val="000000"/>
              </w:rPr>
            </w:r>
            <w:r/>
          </w:p>
        </w:tc>
      </w:tr>
    </w:tbl>
    <w:p>
      <w:pPr>
        <w:pStyle w:val="1075"/>
        <w:rPr>
          <w:color w:val="000000"/>
        </w:rPr>
        <w:sectPr>
          <w:footerReference w:type="first" r:id="rId19"/>
          <w:footnotePr/>
          <w:endnotePr/>
          <w:type w:val="nextPage"/>
          <w:pgSz w:w="16838" w:h="11906" w:orient="landscape"/>
          <w:pgMar w:top="1270" w:right="1440" w:bottom="1270" w:left="1440" w:header="851" w:footer="992" w:gutter="0"/>
          <w:cols w:num="1" w:sep="0" w:space="1701" w:equalWidth="1"/>
          <w:docGrid w:linePitch="360"/>
        </w:sectPr>
      </w:pPr>
      <w:r>
        <w:rPr>
          <w:color w:val="000000"/>
        </w:rPr>
        <w:t xml:space="preserve">投标人盖章（公章）：</w:t>
      </w:r>
      <w:r>
        <w:rPr>
          <w:color w:val="000000"/>
        </w:rPr>
      </w:r>
      <w:r/>
    </w:p>
    <w:p>
      <w:pPr>
        <w:pStyle w:val="1075"/>
        <w:jc w:val="center"/>
        <w:rPr>
          <w:rFonts w:hint="eastAsia"/>
          <w:b/>
          <w:bCs/>
          <w:color w:val="000000"/>
          <w:sz w:val="28"/>
          <w:szCs w:val="28"/>
        </w:rPr>
      </w:pPr>
      <w:r>
        <w:rPr>
          <w:rFonts w:hint="eastAsia"/>
          <w:b/>
          <w:bCs/>
          <w:color w:val="000000"/>
          <w:sz w:val="28"/>
          <w:szCs w:val="28"/>
        </w:rPr>
        <w:t xml:space="preserve">明细报价表</w:t>
      </w:r>
      <w:r>
        <w:rPr>
          <w:rFonts w:hint="eastAsia"/>
          <w:b/>
          <w:bCs/>
          <w:color w:val="000000"/>
          <w:sz w:val="28"/>
          <w:szCs w:val="28"/>
        </w:rPr>
      </w:r>
      <w:r/>
    </w:p>
    <w:p>
      <w:pPr>
        <w:pStyle w:val="1075"/>
        <w:jc w:val="center"/>
        <w:rPr>
          <w:b/>
          <w:bCs/>
          <w:color w:val="000000"/>
          <w:sz w:val="28"/>
          <w:szCs w:val="28"/>
        </w:rPr>
      </w:pPr>
      <w:r>
        <w:rPr>
          <w:rFonts w:hint="eastAsia"/>
          <w:b/>
          <w:bCs/>
          <w:color w:val="000000"/>
          <w:sz w:val="28"/>
          <w:szCs w:val="28"/>
        </w:rPr>
        <w:t xml:space="preserve">（注：仅填写所投标段的相应表格）</w:t>
      </w:r>
      <w:r>
        <w:rPr>
          <w:b/>
          <w:bCs/>
          <w:color w:val="000000"/>
          <w:sz w:val="28"/>
          <w:szCs w:val="28"/>
        </w:rPr>
      </w:r>
      <w:r/>
    </w:p>
    <w:p>
      <w:pPr>
        <w:pStyle w:val="1064"/>
      </w:pPr>
      <w:r/>
      <w:r/>
    </w:p>
    <w:tbl>
      <w:tblPr>
        <w:tblW w:w="108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95"/>
        <w:gridCol w:w="1680"/>
        <w:gridCol w:w="1485"/>
        <w:gridCol w:w="1215"/>
        <w:gridCol w:w="1350"/>
        <w:gridCol w:w="825"/>
        <w:gridCol w:w="867"/>
        <w:gridCol w:w="767"/>
      </w:tblGrid>
      <w:tr>
        <w:trPr/>
        <w:tc>
          <w:tcPr>
            <w:tcW w:w="70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序号</w:t>
            </w:r>
            <w:r>
              <w:rPr>
                <w:rFonts w:hint="eastAsia" w:ascii="宋体" w:hAnsi="宋体" w:cs="宋体"/>
                <w:bCs/>
                <w:color w:val="000000"/>
                <w:sz w:val="24"/>
              </w:rPr>
            </w:r>
            <w:r/>
          </w:p>
        </w:tc>
        <w:tc>
          <w:tcPr>
            <w:tcW w:w="199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标段</w:t>
            </w:r>
            <w:r>
              <w:rPr>
                <w:rFonts w:hint="eastAsia" w:ascii="宋体" w:hAnsi="宋体" w:cs="宋体"/>
                <w:bCs/>
                <w:color w:val="000000"/>
                <w:sz w:val="24"/>
              </w:rPr>
            </w:r>
            <w:r/>
          </w:p>
        </w:tc>
        <w:tc>
          <w:tcPr>
            <w:tcW w:w="1680"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养护内容</w:t>
            </w:r>
            <w:r>
              <w:rPr>
                <w:rFonts w:hint="eastAsia" w:ascii="宋体" w:hAnsi="宋体" w:cs="宋体"/>
                <w:bCs/>
                <w:color w:val="000000"/>
                <w:sz w:val="24"/>
              </w:rPr>
            </w:r>
            <w:r/>
          </w:p>
        </w:tc>
        <w:tc>
          <w:tcPr>
            <w:tcW w:w="148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面积（㎡）</w:t>
            </w:r>
            <w:r>
              <w:rPr>
                <w:rFonts w:hint="eastAsia" w:ascii="宋体" w:hAnsi="宋体" w:cs="宋体"/>
                <w:bCs/>
                <w:color w:val="000000"/>
                <w:sz w:val="24"/>
              </w:rPr>
            </w:r>
            <w:r/>
          </w:p>
        </w:tc>
        <w:tc>
          <w:tcPr>
            <w:tcW w:w="121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养护等级</w:t>
            </w:r>
            <w:r>
              <w:rPr>
                <w:rFonts w:hint="eastAsia" w:ascii="宋体" w:hAnsi="宋体" w:cs="宋体"/>
                <w:bCs/>
                <w:color w:val="000000"/>
                <w:sz w:val="24"/>
              </w:rPr>
            </w:r>
            <w:r/>
          </w:p>
        </w:tc>
        <w:tc>
          <w:tcPr>
            <w:tcW w:w="1350"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养护期限</w:t>
            </w:r>
            <w:r>
              <w:rPr>
                <w:rFonts w:hint="eastAsia" w:ascii="宋体" w:hAnsi="宋体" w:cs="宋体"/>
                <w:bCs/>
                <w:color w:val="000000"/>
                <w:sz w:val="24"/>
              </w:rPr>
            </w:r>
            <w:r/>
          </w:p>
        </w:tc>
        <w:tc>
          <w:tcPr>
            <w:tcW w:w="82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单价（元）</w:t>
            </w:r>
            <w:r>
              <w:rPr>
                <w:rFonts w:hint="eastAsia" w:ascii="宋体" w:hAnsi="宋体" w:cs="宋体"/>
                <w:bCs/>
                <w:color w:val="000000"/>
                <w:sz w:val="24"/>
              </w:rPr>
            </w:r>
            <w:r/>
          </w:p>
        </w:tc>
        <w:tc>
          <w:tcPr>
            <w:tcW w:w="8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总价（元）</w:t>
            </w: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备注</w:t>
            </w:r>
            <w:r>
              <w:rPr>
                <w:rFonts w:hint="eastAsia" w:ascii="宋体" w:hAnsi="宋体" w:cs="宋体"/>
                <w:bCs/>
                <w:color w:val="000000"/>
                <w:sz w:val="24"/>
              </w:rPr>
            </w:r>
            <w:r/>
          </w:p>
        </w:tc>
      </w:tr>
      <w:tr>
        <w:trPr>
          <w:trHeight w:val="848"/>
        </w:trPr>
        <w:tc>
          <w:tcPr>
            <w:tcW w:w="70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1995" w:type="dxa"/>
            <w:vAlign w:val="center"/>
            <w:textDirection w:val="lrTb"/>
            <w:noWrap/>
          </w:tcPr>
          <w:p>
            <w:pPr>
              <w:pStyle w:val="1064"/>
              <w:jc w:val="center"/>
              <w:rPr>
                <w:rFonts w:hint="eastAsia" w:ascii="宋体" w:hAnsi="宋体" w:cs="宋体"/>
                <w:bCs/>
                <w:color w:val="000000"/>
                <w:sz w:val="24"/>
              </w:rPr>
            </w:pPr>
            <w:r>
              <w:rPr>
                <w:rFonts w:hint="eastAsia" w:ascii="宋体" w:hAnsi="宋体" w:cs="宋体"/>
                <w:bCs/>
                <w:color w:val="000000"/>
                <w:sz w:val="24"/>
              </w:rPr>
            </w:r>
            <w:r/>
          </w:p>
        </w:tc>
        <w:tc>
          <w:tcPr>
            <w:tcW w:w="1680" w:type="dxa"/>
            <w:vAlign w:val="center"/>
            <w:textDirection w:val="lrTb"/>
            <w:noWrap/>
          </w:tcPr>
          <w:p>
            <w:pPr>
              <w:pStyle w:val="1064"/>
              <w:jc w:val="center"/>
              <w:rPr>
                <w:rFonts w:hint="eastAsia" w:ascii="宋体" w:hAnsi="宋体" w:cs="宋体"/>
                <w:bCs/>
                <w:color w:val="000000"/>
                <w:sz w:val="24"/>
              </w:rPr>
            </w:pPr>
            <w:r>
              <w:rPr>
                <w:rFonts w:hint="eastAsia" w:ascii="宋体" w:hAnsi="宋体" w:cs="宋体"/>
                <w:bCs/>
                <w:color w:val="000000"/>
                <w:sz w:val="24"/>
              </w:rPr>
            </w:r>
            <w:r/>
          </w:p>
        </w:tc>
        <w:tc>
          <w:tcPr>
            <w:tcW w:w="1485" w:type="dxa"/>
            <w:vAlign w:val="center"/>
            <w:textDirection w:val="lrTb"/>
            <w:noWrap/>
          </w:tcPr>
          <w:p>
            <w:pPr>
              <w:pStyle w:val="1064"/>
              <w:jc w:val="center"/>
              <w:rPr>
                <w:rFonts w:ascii="宋体" w:hAnsi="宋体" w:cs="宋体"/>
                <w:bCs/>
                <w:color w:val="ff0000"/>
                <w:sz w:val="24"/>
              </w:rPr>
            </w:pPr>
            <w:r>
              <w:rPr>
                <w:rFonts w:ascii="宋体" w:hAnsi="宋体" w:cs="宋体"/>
                <w:bCs/>
                <w:color w:val="ff0000"/>
                <w:sz w:val="24"/>
              </w:rPr>
            </w:r>
            <w:r/>
          </w:p>
        </w:tc>
        <w:tc>
          <w:tcPr>
            <w:tcW w:w="121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1350"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82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8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r>
        <w:trPr>
          <w:trHeight w:val="953"/>
        </w:trPr>
        <w:tc>
          <w:tcPr>
            <w:tcW w:w="70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r>
            <w:r/>
          </w:p>
        </w:tc>
        <w:tc>
          <w:tcPr>
            <w:tcW w:w="1995" w:type="dxa"/>
            <w:vAlign w:val="center"/>
            <w:textDirection w:val="lrTb"/>
            <w:noWrap/>
          </w:tcPr>
          <w:p>
            <w:pPr>
              <w:pStyle w:val="1064"/>
              <w:jc w:val="center"/>
              <w:rPr>
                <w:rFonts w:hint="eastAsia" w:ascii="宋体" w:hAnsi="宋体" w:cs="宋体"/>
                <w:bCs/>
                <w:color w:val="000000"/>
                <w:sz w:val="24"/>
              </w:rPr>
            </w:pPr>
            <w:r>
              <w:rPr>
                <w:rFonts w:hint="eastAsia" w:ascii="宋体" w:hAnsi="宋体" w:cs="宋体"/>
                <w:bCs/>
                <w:color w:val="000000"/>
                <w:sz w:val="24"/>
              </w:rPr>
            </w:r>
            <w:r/>
          </w:p>
        </w:tc>
        <w:tc>
          <w:tcPr>
            <w:tcW w:w="1680" w:type="dxa"/>
            <w:vAlign w:val="center"/>
            <w:textDirection w:val="lrTb"/>
            <w:noWrap/>
          </w:tcPr>
          <w:p>
            <w:pPr>
              <w:pStyle w:val="1064"/>
              <w:jc w:val="center"/>
              <w:rPr>
                <w:rFonts w:hint="eastAsia" w:ascii="宋体" w:hAnsi="宋体" w:cs="宋体"/>
                <w:bCs/>
                <w:color w:val="000000"/>
                <w:sz w:val="24"/>
              </w:rPr>
            </w:pPr>
            <w:r>
              <w:rPr>
                <w:rFonts w:hint="eastAsia" w:ascii="宋体" w:hAnsi="宋体" w:cs="宋体"/>
                <w:bCs/>
                <w:color w:val="000000"/>
                <w:sz w:val="24"/>
              </w:rPr>
            </w:r>
            <w:r/>
          </w:p>
        </w:tc>
        <w:tc>
          <w:tcPr>
            <w:tcW w:w="1485" w:type="dxa"/>
            <w:vAlign w:val="center"/>
            <w:textDirection w:val="lrTb"/>
            <w:noWrap/>
          </w:tcPr>
          <w:p>
            <w:pPr>
              <w:pStyle w:val="1064"/>
              <w:jc w:val="center"/>
              <w:rPr>
                <w:rFonts w:ascii="宋体" w:hAnsi="宋体" w:cs="宋体"/>
                <w:bCs/>
                <w:color w:val="ff0000"/>
                <w:sz w:val="24"/>
              </w:rPr>
            </w:pPr>
            <w:r>
              <w:rPr>
                <w:rFonts w:ascii="宋体" w:hAnsi="宋体" w:cs="宋体"/>
                <w:bCs/>
                <w:color w:val="ff0000"/>
                <w:sz w:val="24"/>
              </w:rPr>
            </w:r>
            <w:r/>
          </w:p>
        </w:tc>
        <w:tc>
          <w:tcPr>
            <w:tcW w:w="121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1350"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82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8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r>
        <w:trPr>
          <w:trHeight w:val="953"/>
        </w:trPr>
        <w:tc>
          <w:tcPr>
            <w:tcW w:w="70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r>
            <w:r/>
          </w:p>
        </w:tc>
        <w:tc>
          <w:tcPr>
            <w:tcW w:w="1995" w:type="dxa"/>
            <w:vAlign w:val="center"/>
            <w:textDirection w:val="lrTb"/>
            <w:noWrap/>
          </w:tcPr>
          <w:p>
            <w:pPr>
              <w:pStyle w:val="1064"/>
              <w:jc w:val="center"/>
              <w:rPr>
                <w:rFonts w:hint="eastAsia" w:ascii="宋体" w:hAnsi="宋体" w:cs="宋体"/>
                <w:bCs/>
                <w:color w:val="000000"/>
                <w:sz w:val="24"/>
              </w:rPr>
            </w:pPr>
            <w:r>
              <w:rPr>
                <w:rFonts w:hint="eastAsia" w:ascii="宋体" w:hAnsi="宋体" w:cs="宋体"/>
                <w:bCs/>
                <w:color w:val="000000"/>
                <w:sz w:val="24"/>
              </w:rPr>
            </w:r>
            <w:r/>
          </w:p>
        </w:tc>
        <w:tc>
          <w:tcPr>
            <w:tcW w:w="1680" w:type="dxa"/>
            <w:vAlign w:val="center"/>
            <w:textDirection w:val="lrTb"/>
            <w:noWrap/>
          </w:tcPr>
          <w:p>
            <w:pPr>
              <w:pStyle w:val="1064"/>
              <w:jc w:val="center"/>
              <w:rPr>
                <w:rFonts w:hint="eastAsia" w:ascii="宋体" w:hAnsi="宋体" w:cs="宋体"/>
                <w:bCs/>
                <w:color w:val="000000"/>
                <w:sz w:val="24"/>
              </w:rPr>
            </w:pPr>
            <w:r>
              <w:rPr>
                <w:rFonts w:hint="eastAsia" w:ascii="宋体" w:hAnsi="宋体" w:cs="宋体"/>
                <w:bCs/>
                <w:color w:val="000000"/>
                <w:sz w:val="24"/>
              </w:rPr>
            </w:r>
            <w:r/>
          </w:p>
        </w:tc>
        <w:tc>
          <w:tcPr>
            <w:tcW w:w="1485" w:type="dxa"/>
            <w:vAlign w:val="center"/>
            <w:textDirection w:val="lrTb"/>
            <w:noWrap/>
          </w:tcPr>
          <w:p>
            <w:pPr>
              <w:pStyle w:val="1064"/>
              <w:jc w:val="center"/>
              <w:rPr>
                <w:rFonts w:ascii="宋体" w:hAnsi="宋体" w:cs="宋体"/>
                <w:bCs/>
                <w:color w:val="ff0000"/>
                <w:sz w:val="24"/>
              </w:rPr>
            </w:pPr>
            <w:r>
              <w:rPr>
                <w:rFonts w:ascii="宋体" w:hAnsi="宋体" w:cs="宋体"/>
                <w:bCs/>
                <w:color w:val="ff0000"/>
                <w:sz w:val="24"/>
              </w:rPr>
            </w:r>
            <w:r/>
          </w:p>
        </w:tc>
        <w:tc>
          <w:tcPr>
            <w:tcW w:w="121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1350"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82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8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r>
        <w:trPr>
          <w:trHeight w:val="948"/>
        </w:trPr>
        <w:tc>
          <w:tcPr>
            <w:tcW w:w="705"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r>
            <w:r/>
          </w:p>
        </w:tc>
        <w:tc>
          <w:tcPr>
            <w:gridSpan w:val="6"/>
            <w:tcW w:w="8550" w:type="dxa"/>
            <w:vAlign w:val="center"/>
            <w:textDirection w:val="lrTb"/>
            <w:noWrap/>
          </w:tcPr>
          <w:p>
            <w:pPr>
              <w:pStyle w:val="1064"/>
              <w:jc w:val="center"/>
              <w:tabs>
                <w:tab w:val="left" w:pos="7513" w:leader="none"/>
                <w:tab w:val="left" w:pos="7797" w:leader="none"/>
                <w:tab w:val="left" w:pos="8080" w:leader="none"/>
              </w:tabs>
              <w:rPr>
                <w:rFonts w:ascii="宋体" w:hAnsi="宋体" w:cs="宋体"/>
                <w:bCs/>
                <w:color w:val="000000"/>
                <w:sz w:val="24"/>
              </w:rPr>
            </w:pPr>
            <w:r>
              <w:rPr>
                <w:rFonts w:hint="eastAsia" w:ascii="宋体" w:hAnsi="宋体" w:cs="宋体"/>
                <w:bCs/>
                <w:color w:val="000000"/>
                <w:sz w:val="24"/>
              </w:rPr>
              <w:t xml:space="preserve">合计</w:t>
            </w:r>
            <w:r>
              <w:rPr>
                <w:rFonts w:ascii="宋体" w:hAnsi="宋体" w:cs="宋体"/>
                <w:bCs/>
                <w:color w:val="000000"/>
                <w:sz w:val="24"/>
              </w:rPr>
            </w:r>
            <w:r/>
          </w:p>
        </w:tc>
        <w:tc>
          <w:tcPr>
            <w:tcW w:w="8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c>
          <w:tcPr>
            <w:tcW w:w="767" w:type="dxa"/>
            <w:vAlign w:val="center"/>
            <w:textDirection w:val="lrTb"/>
            <w:noWrap/>
          </w:tcPr>
          <w:p>
            <w:pPr>
              <w:pStyle w:val="1064"/>
              <w:jc w:val="center"/>
              <w:tabs>
                <w:tab w:val="left" w:pos="7513" w:leader="none"/>
                <w:tab w:val="left" w:pos="7797" w:leader="none"/>
                <w:tab w:val="left" w:pos="8080" w:leader="none"/>
              </w:tabs>
              <w:rPr>
                <w:rFonts w:hint="eastAsia" w:ascii="宋体" w:hAnsi="宋体" w:cs="宋体"/>
                <w:bCs/>
                <w:color w:val="000000"/>
                <w:sz w:val="24"/>
              </w:rPr>
            </w:pPr>
            <w:r>
              <w:rPr>
                <w:rFonts w:hint="eastAsia" w:ascii="宋体" w:hAnsi="宋体" w:cs="宋体"/>
                <w:bCs/>
                <w:color w:val="000000"/>
                <w:sz w:val="24"/>
              </w:rPr>
            </w:r>
            <w:r/>
          </w:p>
        </w:tc>
      </w:tr>
    </w:tbl>
    <w:p>
      <w:pPr>
        <w:pStyle w:val="1064"/>
        <w:spacing w:line="360" w:lineRule="auto"/>
        <w:rPr>
          <w:rFonts w:ascii="楷体" w:hAnsi="楷体" w:eastAsia="楷体"/>
          <w:b/>
          <w:sz w:val="24"/>
        </w:rPr>
      </w:pPr>
      <w:r>
        <w:rPr>
          <w:rFonts w:ascii="楷体" w:hAnsi="楷体" w:eastAsia="楷体"/>
          <w:b/>
          <w:sz w:val="24"/>
        </w:rPr>
      </w:r>
      <w:r/>
    </w:p>
    <w:p>
      <w:pPr>
        <w:pStyle w:val="1064"/>
        <w:spacing w:line="360" w:lineRule="auto"/>
        <w:rPr>
          <w:rFonts w:hint="eastAsia" w:ascii="宋体" w:hAnsi="宋体" w:cs="宋体"/>
          <w:b/>
          <w:sz w:val="24"/>
          <w:u w:val="single"/>
        </w:rPr>
      </w:pPr>
      <w:r>
        <w:rPr>
          <w:rFonts w:hint="eastAsia" w:ascii="宋体" w:hAnsi="宋体" w:cs="宋体"/>
          <w:b/>
          <w:sz w:val="24"/>
        </w:rPr>
        <w:t xml:space="preserve">注：</w:t>
      </w:r>
      <w:r>
        <w:rPr>
          <w:rFonts w:hint="eastAsia" w:ascii="宋体" w:hAnsi="宋体" w:cs="宋体"/>
          <w:sz w:val="24"/>
        </w:rPr>
        <w:t xml:space="preserve">1、</w:t>
      </w:r>
      <w:r>
        <w:rPr>
          <w:rFonts w:hint="eastAsia" w:ascii="宋体" w:hAnsi="宋体" w:cs="宋体"/>
          <w:b/>
          <w:sz w:val="24"/>
          <w:u w:val="single"/>
        </w:rPr>
        <w:t xml:space="preserve">投标人应当按照招标文件采购需求及相关报价要求填写</w:t>
      </w:r>
      <w:r>
        <w:rPr>
          <w:rFonts w:hint="eastAsia" w:ascii="宋体" w:hAnsi="宋体" w:cs="宋体"/>
          <w:sz w:val="24"/>
          <w:u w:val="single"/>
        </w:rPr>
        <w:t xml:space="preserve">。</w:t>
      </w:r>
      <w:r>
        <w:rPr>
          <w:rFonts w:hint="eastAsia" w:ascii="宋体" w:hAnsi="宋体" w:cs="宋体"/>
          <w:b/>
          <w:sz w:val="24"/>
          <w:u w:val="single"/>
        </w:rPr>
      </w:r>
      <w:r/>
    </w:p>
    <w:p>
      <w:pPr>
        <w:pStyle w:val="1064"/>
        <w:ind w:left="-283" w:firstLine="480"/>
        <w:spacing w:line="360" w:lineRule="auto"/>
        <w:rPr>
          <w:rFonts w:hint="eastAsia" w:ascii="宋体" w:hAnsi="宋体" w:cs="宋体"/>
          <w:sz w:val="24"/>
          <w:u w:val="single"/>
        </w:rPr>
      </w:pPr>
      <w:r>
        <w:rPr>
          <w:rFonts w:hint="eastAsia" w:ascii="宋体" w:hAnsi="宋体" w:cs="宋体"/>
          <w:sz w:val="24"/>
        </w:rPr>
        <w:t xml:space="preserve">2、</w:t>
      </w:r>
      <w:r>
        <w:rPr>
          <w:rFonts w:hint="eastAsia" w:ascii="宋体" w:hAnsi="宋体" w:cs="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宋体" w:hAnsi="宋体" w:cs="宋体"/>
          <w:sz w:val="24"/>
          <w:u w:val="single"/>
        </w:rPr>
      </w:r>
      <w:r/>
    </w:p>
    <w:p>
      <w:pPr>
        <w:pStyle w:val="1064"/>
        <w:ind w:left="-283" w:firstLine="480"/>
        <w:spacing w:line="360" w:lineRule="auto"/>
        <w:rPr>
          <w:rFonts w:hint="eastAsia" w:ascii="宋体" w:hAnsi="宋体" w:cs="宋体"/>
          <w:sz w:val="24"/>
          <w:u w:val="single"/>
        </w:rPr>
      </w:pPr>
      <w:r>
        <w:rPr>
          <w:rFonts w:hint="eastAsia" w:ascii="宋体" w:hAnsi="宋体" w:cs="宋体"/>
          <w:sz w:val="24"/>
        </w:rPr>
        <w:t xml:space="preserve">3、</w:t>
      </w:r>
      <w:r>
        <w:rPr>
          <w:rFonts w:hint="eastAsia" w:ascii="宋体" w:hAnsi="宋体" w:cs="宋体"/>
          <w:sz w:val="24"/>
          <w:u w:val="single"/>
        </w:rPr>
        <w:t xml:space="preserve">本表中项目总报价应与开标一览表中项目总报价保持一致。</w:t>
      </w:r>
      <w:r>
        <w:rPr>
          <w:rFonts w:hint="eastAsia" w:ascii="宋体" w:hAnsi="宋体" w:cs="宋体"/>
          <w:sz w:val="24"/>
          <w:u w:val="single"/>
        </w:rPr>
      </w:r>
      <w:r/>
    </w:p>
    <w:p>
      <w:pPr>
        <w:pStyle w:val="1064"/>
        <w:ind w:left="-283" w:firstLine="480"/>
        <w:spacing w:line="360" w:lineRule="auto"/>
        <w:rPr>
          <w:rFonts w:hint="eastAsia" w:ascii="宋体" w:hAnsi="宋体" w:cs="宋体"/>
          <w:bCs/>
          <w:sz w:val="24"/>
          <w:u w:val="single"/>
        </w:rPr>
      </w:pPr>
      <w:r>
        <w:rPr>
          <w:rFonts w:hint="eastAsia" w:ascii="宋体" w:hAnsi="宋体" w:cs="宋体"/>
          <w:sz w:val="24"/>
        </w:rPr>
        <w:t xml:space="preserve">4、</w:t>
      </w:r>
      <w:r>
        <w:rPr>
          <w:rFonts w:hint="eastAsia" w:ascii="宋体" w:hAnsi="宋体" w:cs="宋体"/>
          <w:bCs/>
          <w:sz w:val="24"/>
          <w:u w:val="single"/>
        </w:rPr>
        <w:t xml:space="preserve">报价保留至小数点后两位，四舍五入。</w:t>
      </w:r>
      <w:r>
        <w:rPr>
          <w:rFonts w:hint="eastAsia" w:ascii="宋体" w:hAnsi="宋体" w:cs="宋体"/>
          <w:bCs/>
          <w:sz w:val="24"/>
          <w:u w:val="single"/>
        </w:rPr>
      </w:r>
      <w:r/>
    </w:p>
    <w:p>
      <w:pPr>
        <w:pStyle w:val="1064"/>
        <w:ind w:left="-283" w:firstLine="480"/>
        <w:spacing w:line="360" w:lineRule="auto"/>
        <w:rPr>
          <w:rFonts w:ascii="宋体" w:hAnsi="宋体" w:cs="宋体"/>
          <w:color w:val="000000"/>
          <w:sz w:val="22"/>
        </w:rPr>
      </w:pPr>
      <w:r>
        <w:rPr>
          <w:rFonts w:hint="eastAsia" w:ascii="宋体" w:hAnsi="宋体" w:cs="宋体"/>
          <w:bCs/>
          <w:sz w:val="24"/>
        </w:rPr>
        <w:t xml:space="preserve">5、</w:t>
      </w:r>
      <w:r>
        <w:rPr>
          <w:rFonts w:hint="eastAsia" w:ascii="宋体" w:hAnsi="宋体" w:cs="宋体"/>
          <w:bCs/>
          <w:sz w:val="24"/>
          <w:u w:val="single"/>
        </w:rPr>
        <w:t xml:space="preserve">标的物报价不得为零，否则投标无效。</w:t>
      </w:r>
      <w:r>
        <w:rPr>
          <w:rFonts w:ascii="宋体" w:hAnsi="宋体" w:cs="宋体"/>
          <w:color w:val="000000"/>
          <w:sz w:val="22"/>
        </w:rPr>
      </w:r>
      <w:r/>
    </w:p>
    <w:p>
      <w:pPr>
        <w:pStyle w:val="1064"/>
        <w:spacing w:after="200" w:line="85" w:lineRule="atLeast"/>
        <w:shd w:val="clear" w:color="ffffff" w:fill="ffffff"/>
        <w:rPr>
          <w:sz w:val="22"/>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8"/>
        </w:rPr>
        <w:t xml:space="preserve">说明：</w:t>
      </w:r>
      <w:r>
        <w:rPr>
          <w:sz w:val="22"/>
          <w:szCs w:val="28"/>
        </w:rPr>
      </w:r>
      <w:r/>
    </w:p>
    <w:p>
      <w:pPr>
        <w:pStyle w:val="1064"/>
        <w:ind w:firstLine="240"/>
        <w:spacing w:after="200" w:line="85" w:lineRule="atLeast"/>
        <w:shd w:val="clear" w:color="ffffff" w:fill="ffffff"/>
        <w:rPr>
          <w:sz w:val="22"/>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8"/>
        </w:rPr>
        <w:t xml:space="preserve">如果行数不够，请自行增加。</w:t>
      </w:r>
      <w:r>
        <w:rPr>
          <w:sz w:val="22"/>
          <w:szCs w:val="28"/>
        </w:rPr>
      </w:r>
      <w:r/>
    </w:p>
    <w:p>
      <w:pPr>
        <w:pStyle w:val="1064"/>
        <w:spacing w:after="200" w:line="85" w:lineRule="atLeast"/>
        <w:shd w:val="clear" w:color="ffffff" w:fill="ffffff"/>
        <w:rPr>
          <w:sz w:val="22"/>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8"/>
        </w:rPr>
        <w:t xml:space="preserve"> </w:t>
      </w:r>
      <w:r>
        <w:rPr>
          <w:sz w:val="22"/>
          <w:szCs w:val="28"/>
        </w:rPr>
      </w:r>
      <w:r/>
    </w:p>
    <w:p>
      <w:pPr>
        <w:pStyle w:val="1064"/>
        <w:spacing w:after="200" w:line="85" w:lineRule="atLeast"/>
        <w:shd w:val="clear" w:color="ffffff" w:fill="ffffff"/>
        <w:rPr>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rPr>
        <w:t xml:space="preserve">投标人</w:t>
      </w:r>
      <w:r>
        <w:rPr>
          <w:rFonts w:ascii="宋体" w:hAnsi="宋体" w:cs="宋体"/>
          <w:color w:val="000000"/>
          <w:sz w:val="24"/>
          <w:szCs w:val="28"/>
        </w:rPr>
        <w:t xml:space="preserve">（盖章）:</w:t>
      </w:r>
      <w:r>
        <w:rPr>
          <w:rFonts w:ascii="宋体" w:hAnsi="宋体" w:cs="宋体"/>
          <w:color w:val="000000"/>
          <w:sz w:val="24"/>
          <w:szCs w:val="28"/>
          <w:u w:val="single"/>
        </w:rPr>
        <w:t xml:space="preserve">            </w:t>
      </w:r>
      <w:r>
        <w:rPr>
          <w:sz w:val="22"/>
          <w:szCs w:val="28"/>
        </w:rPr>
      </w:r>
      <w:r/>
    </w:p>
    <w:p>
      <w:pPr>
        <w:pStyle w:val="1064"/>
        <w:spacing w:after="200" w:line="85" w:lineRule="atLeast"/>
        <w:shd w:val="clear" w:color="ffffff" w:fill="ffffff"/>
        <w:rPr>
          <w:sz w:val="22"/>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8"/>
        </w:rPr>
        <w:t xml:space="preserve">法定代表人或其授权代表（签字）：</w:t>
      </w:r>
      <w:r>
        <w:rPr>
          <w:rFonts w:ascii="宋体" w:hAnsi="宋体" w:cs="宋体"/>
          <w:color w:val="000000"/>
          <w:sz w:val="24"/>
          <w:szCs w:val="28"/>
          <w:u w:val="single"/>
        </w:rPr>
        <w:t xml:space="preserve">          </w:t>
      </w:r>
      <w:r>
        <w:rPr>
          <w:sz w:val="22"/>
          <w:szCs w:val="28"/>
        </w:rPr>
      </w:r>
      <w:r/>
    </w:p>
    <w:p>
      <w:pPr>
        <w:pStyle w:val="1064"/>
        <w:spacing w:line="85" w:lineRule="atLeast"/>
        <w:rPr>
          <w:sz w:val="22"/>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8"/>
        </w:rPr>
        <w:t xml:space="preserve">日期：</w:t>
      </w:r>
      <w:r>
        <w:rPr>
          <w:rFonts w:hint="eastAsia" w:ascii="宋体" w:hAnsi="宋体" w:cs="宋体"/>
          <w:color w:val="000000"/>
          <w:sz w:val="24"/>
          <w:szCs w:val="28"/>
        </w:rPr>
        <w:t xml:space="preserve"> </w:t>
      </w:r>
      <w:r>
        <w:rPr>
          <w:rFonts w:ascii="宋体" w:hAnsi="宋体" w:cs="宋体"/>
          <w:color w:val="000000"/>
          <w:sz w:val="24"/>
          <w:szCs w:val="28"/>
        </w:rPr>
        <w:t xml:space="preserve">年</w:t>
      </w:r>
      <w:r>
        <w:rPr>
          <w:rFonts w:hint="eastAsia" w:ascii="宋体" w:hAnsi="宋体" w:cs="宋体"/>
          <w:color w:val="000000"/>
          <w:sz w:val="24"/>
          <w:szCs w:val="28"/>
        </w:rPr>
        <w:t xml:space="preserve"> </w:t>
      </w:r>
      <w:r>
        <w:rPr>
          <w:rFonts w:ascii="宋体" w:hAnsi="宋体" w:cs="宋体"/>
          <w:color w:val="000000"/>
          <w:sz w:val="24"/>
          <w:szCs w:val="28"/>
        </w:rPr>
        <w:t xml:space="preserve">月</w:t>
      </w:r>
      <w:r>
        <w:rPr>
          <w:rFonts w:hint="eastAsia" w:ascii="宋体" w:hAnsi="宋体" w:cs="宋体"/>
          <w:color w:val="000000"/>
          <w:sz w:val="24"/>
          <w:szCs w:val="28"/>
        </w:rPr>
        <w:t xml:space="preserve"> </w:t>
      </w:r>
      <w:r>
        <w:rPr>
          <w:rFonts w:ascii="宋体" w:hAnsi="宋体" w:cs="宋体"/>
          <w:color w:val="000000"/>
          <w:sz w:val="24"/>
          <w:szCs w:val="28"/>
        </w:rPr>
        <w:t xml:space="preserve">日</w:t>
      </w:r>
      <w:r>
        <w:rPr>
          <w:sz w:val="22"/>
          <w:szCs w:val="28"/>
        </w:rPr>
      </w:r>
      <w:r/>
    </w:p>
    <w:p>
      <w:pPr>
        <w:pStyle w:val="1064"/>
        <w:spacing w:line="85" w:lineRule="atLeast"/>
        <w:rPr>
          <w:sz w:val="22"/>
          <w:szCs w:val="28"/>
        </w:rPr>
        <w:pBdr>
          <w:top w:val="none" w:color="000000" w:sz="0" w:space="0"/>
          <w:left w:val="none" w:color="000000" w:sz="0" w:space="0"/>
          <w:bottom w:val="none" w:color="000000" w:sz="0" w:space="0"/>
          <w:right w:val="none" w:color="000000" w:sz="0" w:space="0"/>
        </w:pBdr>
      </w:pPr>
      <w:r>
        <w:rPr>
          <w:rFonts w:eastAsia="Times New Roman"/>
          <w:b/>
          <w:color w:val="000000"/>
          <w:sz w:val="28"/>
          <w:szCs w:val="28"/>
        </w:rPr>
        <w:t xml:space="preserve"> </w:t>
      </w:r>
      <w:r>
        <w:rPr>
          <w:sz w:val="22"/>
          <w:szCs w:val="28"/>
        </w:rPr>
      </w:r>
      <w:r/>
    </w:p>
    <w:p>
      <w:pPr>
        <w:pStyle w:val="1070"/>
        <w:jc w:val="center"/>
        <w:spacing w:line="360" w:lineRule="auto"/>
        <w:rPr>
          <w:rFonts w:ascii="宋体" w:hAnsi="宋体"/>
        </w:rPr>
      </w:pPr>
      <w:r>
        <w:rPr>
          <w:rFonts w:ascii="宋体" w:hAnsi="宋体"/>
        </w:rPr>
        <w:br w:type="page" w:clear="all"/>
      </w:r>
      <w:r>
        <w:rPr>
          <w:rFonts w:ascii="宋体" w:hAnsi="宋体"/>
        </w:rPr>
      </w:r>
      <w:r/>
    </w:p>
    <w:p>
      <w:pPr>
        <w:pStyle w:val="1064"/>
        <w:jc w:val="center"/>
        <w:widowControl/>
        <w:rPr>
          <w:rFonts w:ascii="宋体" w:hAnsi="宋体"/>
          <w:b/>
          <w:sz w:val="32"/>
          <w:szCs w:val="32"/>
        </w:rPr>
      </w:pPr>
      <w:r>
        <w:rPr>
          <w:rFonts w:ascii="宋体" w:hAnsi="宋体"/>
          <w:b/>
          <w:sz w:val="32"/>
          <w:szCs w:val="32"/>
        </w:rPr>
        <w:t xml:space="preserve">五</w:t>
      </w:r>
      <w:r>
        <w:rPr>
          <w:rFonts w:hint="eastAsia" w:ascii="宋体" w:hAnsi="宋体"/>
          <w:b/>
          <w:sz w:val="32"/>
          <w:szCs w:val="32"/>
        </w:rPr>
        <w:t xml:space="preserve">、</w:t>
      </w:r>
      <w:r>
        <w:rPr>
          <w:rFonts w:ascii="宋体" w:hAnsi="宋体"/>
          <w:b/>
          <w:sz w:val="32"/>
          <w:szCs w:val="32"/>
        </w:rPr>
        <w:t xml:space="preserve">技术或者服务水平</w:t>
      </w:r>
      <w:r>
        <w:rPr>
          <w:rFonts w:hint="eastAsia" w:ascii="宋体" w:hAnsi="宋体"/>
          <w:b/>
          <w:sz w:val="32"/>
          <w:szCs w:val="32"/>
        </w:rPr>
        <w:t xml:space="preserve">（与评分标准对应）</w:t>
      </w:r>
      <w:r>
        <w:rPr>
          <w:rFonts w:ascii="宋体" w:hAnsi="宋体"/>
          <w:b/>
          <w:sz w:val="32"/>
          <w:szCs w:val="32"/>
        </w:rPr>
      </w:r>
      <w:r/>
    </w:p>
    <w:p>
      <w:pPr>
        <w:pStyle w:val="1064"/>
        <w:jc w:val="center"/>
        <w:widowControl/>
        <w:rPr>
          <w:rFonts w:ascii="宋体" w:hAnsi="宋体"/>
          <w:b/>
          <w:sz w:val="32"/>
          <w:szCs w:val="32"/>
        </w:rPr>
      </w:pPr>
      <w:r>
        <w:rPr>
          <w:rFonts w:ascii="宋体" w:hAnsi="宋体"/>
          <w:b/>
          <w:sz w:val="32"/>
          <w:szCs w:val="32"/>
        </w:rPr>
      </w:r>
      <w:r/>
    </w:p>
    <w:p>
      <w:pPr>
        <w:pStyle w:val="1090"/>
        <w:numPr>
          <w:ilvl w:val="0"/>
          <w:numId w:val="6"/>
        </w:numPr>
        <w:jc w:val="center"/>
        <w:widowControl/>
        <w:rPr>
          <w:rFonts w:ascii="宋体" w:hAnsi="宋体"/>
          <w:b/>
          <w:sz w:val="32"/>
          <w:szCs w:val="32"/>
        </w:rPr>
      </w:pPr>
      <w:r>
        <w:rPr>
          <w:rFonts w:hint="eastAsia" w:ascii="宋体" w:hAnsi="宋体"/>
          <w:b/>
          <w:sz w:val="32"/>
          <w:szCs w:val="32"/>
        </w:rPr>
        <w:t xml:space="preserve">绿化养护整体方案</w:t>
      </w:r>
      <w:r>
        <w:rPr>
          <w:rFonts w:ascii="宋体" w:hAnsi="宋体"/>
          <w:b/>
          <w:sz w:val="32"/>
          <w:szCs w:val="32"/>
        </w:rPr>
      </w:r>
      <w:r/>
    </w:p>
    <w:p>
      <w:pPr>
        <w:pStyle w:val="1069"/>
        <w:rPr>
          <w:rFonts w:eastAsia="宋体"/>
        </w:rPr>
      </w:pPr>
      <w:r>
        <w:rPr>
          <w:rFonts w:eastAsia="宋体"/>
        </w:rPr>
      </w:r>
      <w:r/>
    </w:p>
    <w:p>
      <w:pPr>
        <w:pStyle w:val="1069"/>
        <w:rPr>
          <w:rFonts w:ascii="宋体" w:hAnsi="宋体" w:eastAsia="宋体"/>
          <w:sz w:val="32"/>
          <w:szCs w:val="32"/>
        </w:rPr>
      </w:pPr>
      <w:r>
        <w:rPr>
          <w:rFonts w:hint="eastAsia" w:ascii="宋体" w:hAnsi="宋体" w:eastAsia="宋体"/>
          <w:sz w:val="32"/>
          <w:szCs w:val="32"/>
        </w:rPr>
        <w:t xml:space="preserve">2、绿化养护科学方案</w:t>
      </w:r>
      <w:r>
        <w:rPr>
          <w:rFonts w:ascii="宋体" w:hAnsi="宋体" w:eastAsia="宋体"/>
          <w:sz w:val="32"/>
          <w:szCs w:val="32"/>
        </w:rPr>
      </w:r>
      <w:r/>
    </w:p>
    <w:p>
      <w:pPr>
        <w:pStyle w:val="1064"/>
        <w:jc w:val="center"/>
        <w:rPr>
          <w:rFonts w:ascii="宋体" w:hAnsi="宋体"/>
          <w:b/>
          <w:sz w:val="32"/>
          <w:szCs w:val="32"/>
        </w:rPr>
      </w:pPr>
      <w:r>
        <w:rPr>
          <w:rFonts w:ascii="宋体" w:hAnsi="宋体"/>
          <w:b/>
          <w:sz w:val="32"/>
          <w:szCs w:val="32"/>
        </w:rPr>
      </w:r>
      <w:r/>
    </w:p>
    <w:p>
      <w:pPr>
        <w:pStyle w:val="1064"/>
        <w:jc w:val="center"/>
        <w:rPr>
          <w:rFonts w:ascii="宋体" w:hAnsi="宋体"/>
          <w:b/>
          <w:sz w:val="32"/>
          <w:szCs w:val="32"/>
        </w:rPr>
      </w:pPr>
      <w:r>
        <w:rPr>
          <w:rFonts w:hint="eastAsia" w:ascii="宋体" w:hAnsi="宋体"/>
          <w:b/>
          <w:sz w:val="32"/>
          <w:szCs w:val="32"/>
        </w:rPr>
        <w:t xml:space="preserve">3、绿化养护质量保证措施方案</w:t>
      </w:r>
      <w:r>
        <w:rPr>
          <w:rFonts w:ascii="宋体" w:hAnsi="宋体"/>
          <w:b/>
          <w:sz w:val="32"/>
          <w:szCs w:val="32"/>
        </w:rPr>
      </w:r>
      <w:r/>
    </w:p>
    <w:p>
      <w:pPr>
        <w:pStyle w:val="1069"/>
        <w:rPr>
          <w:rFonts w:ascii="宋体" w:hAnsi="宋体" w:eastAsia="宋体"/>
          <w:sz w:val="32"/>
          <w:szCs w:val="32"/>
        </w:rPr>
      </w:pPr>
      <w:r>
        <w:rPr>
          <w:rFonts w:ascii="宋体" w:hAnsi="宋体" w:eastAsia="宋体"/>
          <w:sz w:val="32"/>
          <w:szCs w:val="32"/>
        </w:rPr>
      </w:r>
      <w:r/>
    </w:p>
    <w:p>
      <w:pPr>
        <w:pStyle w:val="1069"/>
        <w:rPr>
          <w:rFonts w:ascii="宋体" w:hAnsi="宋体" w:eastAsia="宋体"/>
          <w:sz w:val="32"/>
          <w:szCs w:val="32"/>
        </w:rPr>
      </w:pPr>
      <w:r>
        <w:rPr>
          <w:rFonts w:hint="eastAsia" w:ascii="宋体" w:hAnsi="宋体" w:eastAsia="宋体"/>
          <w:sz w:val="32"/>
          <w:szCs w:val="32"/>
        </w:rPr>
        <w:t xml:space="preserve">4、绿化养护重点方案</w:t>
      </w:r>
      <w:r>
        <w:rPr>
          <w:rFonts w:ascii="宋体" w:hAnsi="宋体" w:eastAsia="宋体"/>
          <w:sz w:val="32"/>
          <w:szCs w:val="32"/>
        </w:rPr>
      </w:r>
      <w:r/>
    </w:p>
    <w:p>
      <w:pPr>
        <w:pStyle w:val="1064"/>
        <w:jc w:val="center"/>
        <w:rPr>
          <w:rFonts w:ascii="宋体" w:hAnsi="宋体"/>
          <w:b/>
          <w:sz w:val="32"/>
          <w:szCs w:val="32"/>
        </w:rPr>
      </w:pPr>
      <w:r>
        <w:rPr>
          <w:rFonts w:ascii="宋体" w:hAnsi="宋体"/>
          <w:b/>
          <w:sz w:val="32"/>
          <w:szCs w:val="32"/>
        </w:rPr>
      </w:r>
      <w:r/>
    </w:p>
    <w:p>
      <w:pPr>
        <w:pStyle w:val="1064"/>
        <w:jc w:val="center"/>
        <w:rPr>
          <w:rFonts w:ascii="宋体" w:hAnsi="宋体"/>
          <w:b/>
          <w:sz w:val="32"/>
          <w:szCs w:val="32"/>
        </w:rPr>
      </w:pPr>
      <w:r>
        <w:rPr>
          <w:rFonts w:hint="eastAsia" w:ascii="宋体" w:hAnsi="宋体"/>
          <w:b/>
          <w:sz w:val="32"/>
          <w:szCs w:val="32"/>
        </w:rPr>
        <w:t xml:space="preserve">5、内部人员考核及员工培训制度</w:t>
      </w:r>
      <w:r>
        <w:rPr>
          <w:rFonts w:ascii="宋体" w:hAnsi="宋体"/>
          <w:b/>
          <w:sz w:val="32"/>
          <w:szCs w:val="32"/>
        </w:rPr>
      </w:r>
      <w:r/>
    </w:p>
    <w:p>
      <w:pPr>
        <w:pStyle w:val="1069"/>
        <w:rPr>
          <w:rFonts w:ascii="宋体" w:hAnsi="宋体" w:eastAsia="宋体"/>
          <w:sz w:val="32"/>
          <w:szCs w:val="32"/>
        </w:rPr>
      </w:pPr>
      <w:r>
        <w:rPr>
          <w:rFonts w:ascii="宋体" w:hAnsi="宋体" w:eastAsia="宋体"/>
          <w:sz w:val="32"/>
          <w:szCs w:val="32"/>
        </w:rPr>
      </w:r>
      <w:r/>
    </w:p>
    <w:p>
      <w:pPr>
        <w:pStyle w:val="1069"/>
        <w:rPr>
          <w:rFonts w:ascii="宋体" w:hAnsi="宋体" w:eastAsia="宋体"/>
          <w:sz w:val="32"/>
          <w:szCs w:val="32"/>
        </w:rPr>
      </w:pPr>
      <w:r>
        <w:rPr>
          <w:rFonts w:hint="eastAsia" w:ascii="宋体" w:hAnsi="宋体" w:eastAsia="宋体"/>
          <w:sz w:val="32"/>
          <w:szCs w:val="32"/>
        </w:rPr>
        <w:t xml:space="preserve">6、抢险救灾应急预案评价</w:t>
      </w:r>
      <w:r>
        <w:rPr>
          <w:rFonts w:ascii="宋体" w:hAnsi="宋体" w:eastAsia="宋体"/>
          <w:sz w:val="32"/>
          <w:szCs w:val="32"/>
        </w:rPr>
      </w:r>
      <w:r/>
    </w:p>
    <w:p>
      <w:pPr>
        <w:pStyle w:val="1064"/>
        <w:jc w:val="center"/>
        <w:rPr>
          <w:rFonts w:ascii="宋体" w:hAnsi="宋体"/>
          <w:b/>
          <w:sz w:val="32"/>
          <w:szCs w:val="32"/>
        </w:rPr>
      </w:pPr>
      <w:r>
        <w:rPr>
          <w:rFonts w:ascii="宋体" w:hAnsi="宋体"/>
          <w:b/>
          <w:sz w:val="32"/>
          <w:szCs w:val="32"/>
        </w:rPr>
      </w:r>
      <w:r/>
    </w:p>
    <w:p>
      <w:pPr>
        <w:pStyle w:val="1064"/>
        <w:jc w:val="center"/>
        <w:rPr>
          <w:rFonts w:ascii="宋体" w:hAnsi="宋体"/>
          <w:b/>
          <w:sz w:val="32"/>
          <w:szCs w:val="32"/>
        </w:rPr>
      </w:pPr>
      <w:r>
        <w:rPr>
          <w:rFonts w:hint="eastAsia" w:ascii="宋体" w:hAnsi="宋体"/>
          <w:b/>
          <w:sz w:val="32"/>
          <w:szCs w:val="32"/>
        </w:rPr>
        <w:t xml:space="preserve">7、日常养护安全文明作业的保障措施</w:t>
      </w:r>
      <w:r>
        <w:rPr>
          <w:rFonts w:ascii="宋体" w:hAnsi="宋体"/>
          <w:b/>
          <w:sz w:val="32"/>
          <w:szCs w:val="32"/>
        </w:rPr>
      </w:r>
      <w:r/>
    </w:p>
    <w:p>
      <w:pPr>
        <w:pStyle w:val="1069"/>
      </w:pPr>
      <w:r/>
      <w:r/>
    </w:p>
    <w:p>
      <w:pPr>
        <w:pStyle w:val="1064"/>
        <w:jc w:val="center"/>
        <w:widowControl/>
        <w:rPr>
          <w:rFonts w:ascii="宋体" w:hAnsi="宋体"/>
          <w:b/>
          <w:sz w:val="32"/>
          <w:szCs w:val="32"/>
        </w:rPr>
      </w:pPr>
      <w:r>
        <w:rPr>
          <w:rFonts w:hint="eastAsia" w:ascii="宋体" w:hAnsi="宋体"/>
          <w:b/>
          <w:sz w:val="32"/>
          <w:szCs w:val="32"/>
        </w:rPr>
        <w:t xml:space="preserve">8.养护服务承诺及其他</w:t>
      </w:r>
      <w:r>
        <w:rPr>
          <w:rFonts w:ascii="宋体" w:hAnsi="宋体"/>
          <w:b/>
          <w:sz w:val="32"/>
          <w:szCs w:val="32"/>
        </w:rPr>
      </w:r>
      <w:r/>
    </w:p>
    <w:p>
      <w:pPr>
        <w:pStyle w:val="1064"/>
        <w:jc w:val="center"/>
        <w:widowControl/>
        <w:rPr>
          <w:rFonts w:ascii="宋体" w:hAnsi="宋体"/>
          <w:b/>
          <w:sz w:val="32"/>
          <w:szCs w:val="32"/>
        </w:rPr>
      </w:pPr>
      <w:r>
        <w:rPr>
          <w:rFonts w:ascii="宋体" w:hAnsi="宋体"/>
          <w:b/>
          <w:sz w:val="32"/>
          <w:szCs w:val="32"/>
        </w:rPr>
        <w:br w:type="page" w:clear="all"/>
      </w:r>
      <w:r>
        <w:rPr>
          <w:rFonts w:ascii="宋体" w:hAnsi="宋体"/>
          <w:b/>
          <w:sz w:val="32"/>
          <w:szCs w:val="32"/>
        </w:rPr>
      </w:r>
      <w:r/>
    </w:p>
    <w:p>
      <w:pPr>
        <w:pStyle w:val="1064"/>
        <w:jc w:val="center"/>
        <w:widowControl/>
        <w:rPr>
          <w:rFonts w:ascii="宋体" w:hAnsi="宋体"/>
          <w:b/>
          <w:sz w:val="32"/>
          <w:szCs w:val="32"/>
        </w:rPr>
      </w:pPr>
      <w:r>
        <w:rPr>
          <w:rFonts w:hint="eastAsia" w:ascii="宋体" w:hAnsi="宋体"/>
          <w:b/>
          <w:sz w:val="32"/>
          <w:szCs w:val="32"/>
        </w:rPr>
        <w:t xml:space="preserve">六、商务部分（与评分标准对应）</w:t>
      </w:r>
      <w:r>
        <w:rPr>
          <w:rFonts w:ascii="宋体" w:hAnsi="宋体"/>
          <w:b/>
          <w:sz w:val="32"/>
          <w:szCs w:val="32"/>
        </w:rPr>
      </w:r>
      <w:r/>
    </w:p>
    <w:p>
      <w:pPr>
        <w:pStyle w:val="1064"/>
        <w:jc w:val="center"/>
        <w:widowControl/>
        <w:rPr>
          <w:rFonts w:ascii="宋体" w:hAnsi="宋体"/>
          <w:sz w:val="28"/>
        </w:rPr>
        <w:sectPr>
          <w:footnotePr/>
          <w:endnotePr/>
          <w:type w:val="nextPage"/>
          <w:pgSz w:w="11906" w:h="16838" w:orient="portrait"/>
          <w:pgMar w:top="1440" w:right="1270" w:bottom="1440" w:left="1270" w:header="851" w:footer="992" w:gutter="0"/>
          <w:cols w:num="1" w:sep="0" w:space="1701" w:equalWidth="1"/>
          <w:docGrid w:linePitch="360"/>
        </w:sectPr>
      </w:pPr>
      <w:r>
        <w:rPr>
          <w:rFonts w:hint="eastAsia" w:ascii="宋体" w:hAnsi="宋体"/>
          <w:b/>
          <w:sz w:val="28"/>
          <w:szCs w:val="28"/>
        </w:rPr>
        <w:t xml:space="preserve">1. </w:t>
      </w:r>
      <w:bookmarkStart w:id="220" w:name="_Toc100386081"/>
      <w:r>
        <w:rPr>
          <w:rFonts w:hint="eastAsia" w:ascii="宋体" w:hAnsi="宋体"/>
          <w:b/>
          <w:sz w:val="28"/>
          <w:szCs w:val="28"/>
        </w:rPr>
        <w:t xml:space="preserve">人员配备</w:t>
      </w:r>
      <w:bookmarkEnd w:id="220"/>
      <w:r>
        <w:rPr>
          <w:rFonts w:ascii="宋体" w:hAnsi="宋体"/>
          <w:sz w:val="28"/>
        </w:rPr>
      </w:r>
      <w:r/>
    </w:p>
    <w:p>
      <w:pPr>
        <w:pStyle w:val="1070"/>
        <w:ind w:firstLine="0"/>
        <w:jc w:val="center"/>
        <w:spacing w:line="360" w:lineRule="auto"/>
        <w:rPr>
          <w:rFonts w:ascii="宋体" w:hAnsi="宋体"/>
          <w:b/>
          <w:sz w:val="28"/>
          <w:szCs w:val="28"/>
        </w:rPr>
      </w:pPr>
      <w:r>
        <w:rPr>
          <w:rFonts w:hint="eastAsia" w:ascii="宋体" w:hAnsi="宋体"/>
          <w:b/>
          <w:sz w:val="28"/>
          <w:szCs w:val="28"/>
        </w:rPr>
        <w:t xml:space="preserve">2. 项目负责人业绩</w:t>
      </w: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hint="eastAsia" w:ascii="宋体" w:hAnsi="宋体"/>
          <w:b/>
          <w:sz w:val="28"/>
          <w:szCs w:val="28"/>
        </w:rPr>
        <w:t xml:space="preserve">3.企业实力</w:t>
      </w: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hint="eastAsia" w:ascii="宋体" w:hAnsi="宋体"/>
          <w:b/>
          <w:sz w:val="28"/>
          <w:szCs w:val="28"/>
        </w:rPr>
      </w:pPr>
      <w:r>
        <w:rPr>
          <w:rFonts w:hint="eastAsia" w:ascii="宋体" w:hAnsi="宋体"/>
          <w:b/>
          <w:sz w:val="28"/>
          <w:szCs w:val="28"/>
        </w:rPr>
        <w:t xml:space="preserve">4、类似业绩</w:t>
      </w:r>
      <w:r>
        <w:rPr>
          <w:rFonts w:hint="eastAsia"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hint="eastAsia" w:ascii="宋体" w:hAnsi="宋体"/>
          <w:b/>
          <w:sz w:val="28"/>
          <w:szCs w:val="28"/>
        </w:rPr>
        <w:t xml:space="preserve">5、设备投入</w:t>
      </w: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28"/>
          <w:szCs w:val="28"/>
        </w:rPr>
      </w:pPr>
      <w:r>
        <w:rPr>
          <w:rFonts w:ascii="宋体" w:hAnsi="宋体"/>
          <w:b/>
          <w:sz w:val="28"/>
          <w:szCs w:val="28"/>
        </w:rPr>
      </w:r>
      <w:r/>
    </w:p>
    <w:p>
      <w:pPr>
        <w:pStyle w:val="1070"/>
        <w:ind w:firstLine="0"/>
        <w:spacing w:line="360" w:lineRule="auto"/>
        <w:rPr>
          <w:rFonts w:ascii="宋体" w:hAnsi="宋体"/>
          <w:b/>
          <w:sz w:val="28"/>
          <w:szCs w:val="28"/>
        </w:rPr>
      </w:pPr>
      <w:r>
        <w:rPr>
          <w:rFonts w:ascii="宋体" w:hAnsi="宋体"/>
          <w:b/>
          <w:sz w:val="28"/>
          <w:szCs w:val="28"/>
        </w:rPr>
      </w:r>
      <w:r/>
    </w:p>
    <w:p>
      <w:pPr>
        <w:pStyle w:val="1070"/>
        <w:ind w:firstLine="0"/>
        <w:spacing w:line="360" w:lineRule="auto"/>
        <w:rPr>
          <w:rFonts w:ascii="宋体" w:hAnsi="宋体"/>
          <w:b/>
          <w:sz w:val="28"/>
          <w:szCs w:val="28"/>
        </w:rPr>
      </w:pPr>
      <w:r>
        <w:rPr>
          <w:rFonts w:ascii="宋体" w:hAnsi="宋体"/>
          <w:b/>
          <w:sz w:val="28"/>
          <w:szCs w:val="28"/>
        </w:rPr>
      </w:r>
      <w:r/>
    </w:p>
    <w:p>
      <w:pPr>
        <w:pStyle w:val="1070"/>
        <w:ind w:firstLine="0"/>
        <w:spacing w:line="360" w:lineRule="auto"/>
        <w:rPr>
          <w:rFonts w:ascii="宋体" w:hAnsi="宋体"/>
          <w:b/>
          <w:sz w:val="28"/>
          <w:szCs w:val="28"/>
        </w:rPr>
      </w:pPr>
      <w:r>
        <w:rPr>
          <w:rFonts w:ascii="宋体" w:hAnsi="宋体"/>
          <w:b/>
          <w:sz w:val="28"/>
          <w:szCs w:val="28"/>
        </w:rPr>
      </w:r>
      <w:r/>
    </w:p>
    <w:p>
      <w:pPr>
        <w:pStyle w:val="1070"/>
        <w:ind w:firstLine="0"/>
        <w:spacing w:line="360" w:lineRule="auto"/>
        <w:rPr>
          <w:rFonts w:ascii="宋体" w:hAnsi="宋体"/>
          <w:b/>
          <w:sz w:val="28"/>
          <w:szCs w:val="28"/>
        </w:rPr>
      </w:pPr>
      <w:r>
        <w:rPr>
          <w:rFonts w:ascii="宋体" w:hAnsi="宋体"/>
          <w:b/>
          <w:sz w:val="28"/>
          <w:szCs w:val="28"/>
        </w:rPr>
      </w:r>
      <w:r/>
    </w:p>
    <w:p>
      <w:pPr>
        <w:pStyle w:val="1070"/>
        <w:ind w:firstLine="0"/>
        <w:spacing w:line="360" w:lineRule="auto"/>
        <w:rPr>
          <w:rFonts w:ascii="宋体" w:hAnsi="宋体"/>
          <w:b/>
          <w:sz w:val="28"/>
          <w:szCs w:val="28"/>
        </w:rPr>
      </w:pPr>
      <w:r>
        <w:rPr>
          <w:rFonts w:ascii="宋体" w:hAnsi="宋体"/>
          <w:b/>
          <w:sz w:val="28"/>
          <w:szCs w:val="28"/>
        </w:rPr>
      </w:r>
      <w:r/>
    </w:p>
    <w:p>
      <w:pPr>
        <w:pStyle w:val="1070"/>
        <w:ind w:firstLine="0"/>
        <w:spacing w:line="360" w:lineRule="auto"/>
        <w:rPr>
          <w:rFonts w:ascii="宋体" w:hAnsi="宋体"/>
          <w:b/>
          <w:sz w:val="28"/>
          <w:szCs w:val="28"/>
        </w:rPr>
      </w:pPr>
      <w:r>
        <w:rPr>
          <w:rFonts w:ascii="宋体" w:hAnsi="宋体"/>
          <w:b/>
          <w:sz w:val="28"/>
          <w:szCs w:val="28"/>
        </w:rPr>
      </w:r>
      <w:r/>
    </w:p>
    <w:p>
      <w:pPr>
        <w:pStyle w:val="1070"/>
        <w:ind w:firstLine="0"/>
        <w:spacing w:line="360" w:lineRule="auto"/>
        <w:rPr>
          <w:rFonts w:ascii="宋体" w:hAnsi="宋体"/>
          <w:b/>
          <w:sz w:val="28"/>
          <w:szCs w:val="28"/>
        </w:rPr>
      </w:pPr>
      <w:r>
        <w:rPr>
          <w:rFonts w:ascii="宋体" w:hAnsi="宋体"/>
          <w:b/>
          <w:sz w:val="28"/>
          <w:szCs w:val="28"/>
        </w:rPr>
      </w:r>
      <w:r/>
    </w:p>
    <w:p>
      <w:pPr>
        <w:pStyle w:val="1070"/>
        <w:ind w:firstLine="0"/>
        <w:jc w:val="center"/>
        <w:spacing w:line="360" w:lineRule="auto"/>
        <w:rPr>
          <w:rFonts w:ascii="宋体" w:hAnsi="宋体"/>
          <w:b/>
          <w:sz w:val="32"/>
          <w:szCs w:val="32"/>
        </w:rPr>
      </w:pPr>
      <w:r>
        <w:rPr>
          <w:rFonts w:hint="eastAsia" w:ascii="宋体" w:hAnsi="宋体"/>
          <w:b/>
          <w:sz w:val="32"/>
          <w:szCs w:val="32"/>
        </w:rPr>
        <w:t xml:space="preserve">七、其他部分</w:t>
      </w:r>
      <w:r>
        <w:rPr>
          <w:rFonts w:ascii="宋体" w:hAnsi="宋体"/>
          <w:b/>
          <w:sz w:val="32"/>
          <w:szCs w:val="32"/>
        </w:rPr>
      </w:r>
      <w:r/>
    </w:p>
    <w:p>
      <w:pPr>
        <w:pStyle w:val="1070"/>
        <w:ind w:firstLine="643"/>
        <w:jc w:val="center"/>
        <w:spacing w:line="360" w:lineRule="auto"/>
        <w:rPr>
          <w:rFonts w:hint="eastAsia" w:ascii="宋体" w:hAnsi="宋体" w:cs="宋体"/>
          <w:b/>
          <w:sz w:val="32"/>
          <w:szCs w:val="32"/>
        </w:rPr>
      </w:pPr>
      <w:r>
        <w:rPr>
          <w:rFonts w:hint="eastAsia" w:ascii="宋体" w:hAnsi="宋体" w:cs="宋体"/>
          <w:b/>
          <w:sz w:val="32"/>
          <w:szCs w:val="32"/>
        </w:rPr>
        <w:t xml:space="preserve">（一）中小企业声明函（服务类）</w:t>
      </w:r>
      <w:r>
        <w:rPr>
          <w:rFonts w:hint="eastAsia" w:ascii="宋体" w:hAnsi="宋体" w:cs="宋体"/>
          <w:b/>
          <w:sz w:val="32"/>
          <w:szCs w:val="32"/>
        </w:rPr>
      </w:r>
      <w:r/>
    </w:p>
    <w:p>
      <w:pPr>
        <w:pStyle w:val="1070"/>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本公司（联合体）郑重声明，根据《政府采购促进中小企业发展管理办法》（财库﹝2020﹞46 号）的规定，本公司（联合体）参加</w:t>
      </w:r>
      <w:r>
        <w:rPr>
          <w:rFonts w:hint="eastAsia" w:ascii="宋体" w:hAnsi="宋体" w:cs="宋体"/>
          <w:spacing w:val="6"/>
          <w:sz w:val="28"/>
          <w:szCs w:val="28"/>
          <w:u w:val="single"/>
        </w:rPr>
        <w:t xml:space="preserve">（单位名称）</w:t>
      </w:r>
      <w:r>
        <w:rPr>
          <w:rFonts w:hint="eastAsia" w:ascii="宋体" w:hAnsi="宋体" w:cs="宋体"/>
          <w:spacing w:val="6"/>
          <w:sz w:val="28"/>
          <w:szCs w:val="28"/>
        </w:rPr>
        <w:t xml:space="preserve">的</w:t>
      </w:r>
      <w:r>
        <w:rPr>
          <w:rFonts w:hint="eastAsia" w:ascii="宋体" w:hAnsi="宋体" w:cs="宋体"/>
          <w:spacing w:val="6"/>
          <w:sz w:val="28"/>
          <w:szCs w:val="28"/>
          <w:u w:val="single"/>
        </w:rPr>
        <w:t xml:space="preserve">（项目名称）</w:t>
      </w:r>
      <w:r>
        <w:rPr>
          <w:rFonts w:hint="eastAsia" w:ascii="宋体" w:hAnsi="宋体" w:cs="宋体"/>
          <w:spacing w:val="6"/>
          <w:sz w:val="28"/>
          <w:szCs w:val="28"/>
        </w:rPr>
        <w:t xml:space="preserve">采购活动，提供的货物全部由符合政策要求的中小企业制造。相关企业（含联合体中的中小企业、签订分包意向协议的中小企业）的具体情况如下：  </w:t>
      </w:r>
      <w:r>
        <w:rPr>
          <w:rFonts w:hint="eastAsia" w:ascii="宋体" w:hAnsi="宋体" w:cs="宋体"/>
          <w:spacing w:val="6"/>
          <w:sz w:val="28"/>
          <w:szCs w:val="28"/>
        </w:rPr>
      </w:r>
      <w:r/>
    </w:p>
    <w:p>
      <w:pPr>
        <w:pStyle w:val="1070"/>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1.</w:t>
      </w:r>
      <w:r>
        <w:rPr>
          <w:rFonts w:hint="eastAsia" w:ascii="宋体" w:hAnsi="宋体" w:cs="宋体"/>
          <w:spacing w:val="6"/>
          <w:sz w:val="28"/>
          <w:szCs w:val="28"/>
          <w:u w:val="single"/>
        </w:rPr>
        <w:t xml:space="preserve">（标的名称）</w:t>
      </w:r>
      <w:r>
        <w:rPr>
          <w:rFonts w:hint="eastAsia" w:ascii="宋体" w:hAnsi="宋体" w:cs="宋体"/>
          <w:spacing w:val="6"/>
          <w:sz w:val="28"/>
          <w:szCs w:val="28"/>
        </w:rPr>
        <w:t xml:space="preserve">，属于</w:t>
      </w:r>
      <w:r>
        <w:rPr>
          <w:rFonts w:hint="eastAsia" w:ascii="宋体" w:hAnsi="宋体" w:cs="宋体"/>
          <w:spacing w:val="6"/>
          <w:sz w:val="28"/>
          <w:szCs w:val="28"/>
          <w:u w:val="single"/>
        </w:rPr>
        <w:t xml:space="preserve">（采购文件中明确的所属行业）</w:t>
      </w:r>
      <w:r>
        <w:rPr>
          <w:rFonts w:hint="eastAsia" w:ascii="宋体" w:hAnsi="宋体" w:cs="宋体"/>
          <w:spacing w:val="6"/>
          <w:sz w:val="28"/>
          <w:szCs w:val="28"/>
        </w:rPr>
        <w:t xml:space="preserve">行业；制造商为</w:t>
      </w:r>
      <w:r>
        <w:rPr>
          <w:rFonts w:hint="eastAsia" w:ascii="宋体" w:hAnsi="宋体" w:cs="宋体"/>
          <w:spacing w:val="6"/>
          <w:sz w:val="28"/>
          <w:szCs w:val="28"/>
          <w:u w:val="single"/>
        </w:rPr>
        <w:t xml:space="preserve">（企业名称）</w:t>
      </w:r>
      <w:r>
        <w:rPr>
          <w:rFonts w:hint="eastAsia" w:ascii="宋体" w:hAnsi="宋体" w:cs="宋体"/>
          <w:spacing w:val="6"/>
          <w:sz w:val="28"/>
          <w:szCs w:val="28"/>
        </w:rPr>
        <w:t xml:space="preserve">，从业人员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万元，属于</w:t>
      </w:r>
      <w:r>
        <w:rPr>
          <w:rFonts w:hint="eastAsia" w:ascii="宋体" w:hAnsi="宋体" w:cs="宋体"/>
          <w:spacing w:val="6"/>
          <w:sz w:val="28"/>
          <w:szCs w:val="28"/>
          <w:u w:val="single"/>
        </w:rPr>
        <w:t xml:space="preserve">（中型企业、小型企业、微型企业）</w:t>
      </w:r>
      <w:r>
        <w:rPr>
          <w:rFonts w:hint="eastAsia" w:ascii="宋体" w:hAnsi="宋体" w:cs="宋体"/>
          <w:spacing w:val="6"/>
          <w:sz w:val="28"/>
          <w:szCs w:val="28"/>
        </w:rPr>
        <w:t xml:space="preserve">；  </w:t>
      </w:r>
      <w:r>
        <w:rPr>
          <w:rFonts w:hint="eastAsia" w:ascii="宋体" w:hAnsi="宋体" w:cs="宋体"/>
          <w:spacing w:val="6"/>
          <w:sz w:val="28"/>
          <w:szCs w:val="28"/>
        </w:rPr>
      </w:r>
      <w:r/>
    </w:p>
    <w:p>
      <w:pPr>
        <w:pStyle w:val="1070"/>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2.</w:t>
      </w:r>
      <w:r>
        <w:rPr>
          <w:rFonts w:hint="eastAsia" w:ascii="宋体" w:hAnsi="宋体" w:cs="宋体"/>
          <w:spacing w:val="6"/>
          <w:sz w:val="28"/>
          <w:szCs w:val="28"/>
          <w:u w:val="single"/>
        </w:rPr>
        <w:t xml:space="preserve"> （标的名称）</w:t>
      </w:r>
      <w:r>
        <w:rPr>
          <w:rFonts w:hint="eastAsia" w:ascii="宋体" w:hAnsi="宋体" w:cs="宋体"/>
          <w:spacing w:val="6"/>
          <w:sz w:val="28"/>
          <w:szCs w:val="28"/>
        </w:rPr>
        <w:t xml:space="preserve">，属于</w:t>
      </w:r>
      <w:r>
        <w:rPr>
          <w:rFonts w:hint="eastAsia" w:ascii="宋体" w:hAnsi="宋体" w:cs="宋体"/>
          <w:spacing w:val="6"/>
          <w:sz w:val="28"/>
          <w:szCs w:val="28"/>
          <w:u w:val="single"/>
        </w:rPr>
        <w:t xml:space="preserve">（采购文件中明确的所属行业）</w:t>
      </w:r>
      <w:r>
        <w:rPr>
          <w:rFonts w:hint="eastAsia" w:ascii="宋体" w:hAnsi="宋体" w:cs="宋体"/>
          <w:spacing w:val="6"/>
          <w:sz w:val="28"/>
          <w:szCs w:val="28"/>
        </w:rPr>
        <w:t xml:space="preserve">行业；制造商为</w:t>
      </w:r>
      <w:r>
        <w:rPr>
          <w:rFonts w:hint="eastAsia" w:ascii="宋体" w:hAnsi="宋体" w:cs="宋体"/>
          <w:spacing w:val="6"/>
          <w:sz w:val="28"/>
          <w:szCs w:val="28"/>
          <w:u w:val="single"/>
        </w:rPr>
        <w:t xml:space="preserve">（企业名称）</w:t>
      </w:r>
      <w:r>
        <w:rPr>
          <w:rFonts w:hint="eastAsia" w:ascii="宋体" w:hAnsi="宋体" w:cs="宋体"/>
          <w:spacing w:val="6"/>
          <w:sz w:val="28"/>
          <w:szCs w:val="28"/>
        </w:rPr>
        <w:t xml:space="preserve">，从业人员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万元，属于</w:t>
      </w:r>
      <w:r>
        <w:rPr>
          <w:rFonts w:hint="eastAsia" w:ascii="宋体" w:hAnsi="宋体" w:cs="宋体"/>
          <w:spacing w:val="6"/>
          <w:sz w:val="28"/>
          <w:szCs w:val="28"/>
          <w:u w:val="single"/>
        </w:rPr>
        <w:t xml:space="preserve">（中型企业、小型企业、微型企业）</w:t>
      </w:r>
      <w:r>
        <w:rPr>
          <w:rFonts w:hint="eastAsia" w:ascii="宋体" w:hAnsi="宋体" w:cs="宋体"/>
          <w:spacing w:val="6"/>
          <w:sz w:val="28"/>
          <w:szCs w:val="28"/>
        </w:rPr>
        <w:t xml:space="preserve">；</w:t>
      </w:r>
      <w:r>
        <w:rPr>
          <w:rFonts w:hint="eastAsia" w:ascii="宋体" w:hAnsi="宋体" w:cs="宋体"/>
          <w:spacing w:val="6"/>
          <w:sz w:val="28"/>
          <w:szCs w:val="28"/>
        </w:rPr>
      </w:r>
      <w:r/>
    </w:p>
    <w:p>
      <w:pPr>
        <w:pStyle w:val="1070"/>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  ……  </w:t>
      </w:r>
      <w:r>
        <w:rPr>
          <w:rFonts w:hint="eastAsia" w:ascii="宋体" w:hAnsi="宋体" w:cs="宋体"/>
          <w:spacing w:val="6"/>
          <w:sz w:val="28"/>
          <w:szCs w:val="28"/>
        </w:rPr>
      </w:r>
      <w:r/>
    </w:p>
    <w:p>
      <w:pPr>
        <w:pStyle w:val="1070"/>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以上企业，不属于大企业的分支机构，不存在控股股东为大企业的情形，也不存在与大企业的负责人为同一人的情形。</w:t>
      </w:r>
      <w:r>
        <w:rPr>
          <w:rFonts w:hint="eastAsia" w:ascii="宋体" w:hAnsi="宋体" w:cs="宋体"/>
          <w:spacing w:val="6"/>
          <w:sz w:val="28"/>
          <w:szCs w:val="28"/>
        </w:rPr>
      </w:r>
      <w:r/>
    </w:p>
    <w:p>
      <w:pPr>
        <w:pStyle w:val="1070"/>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本企业对上述声明内容的真实性负责。如有虚假，将依法承担相应责任。  </w:t>
      </w:r>
      <w:r>
        <w:rPr>
          <w:rFonts w:hint="eastAsia" w:ascii="宋体" w:hAnsi="宋体" w:cs="宋体"/>
          <w:spacing w:val="6"/>
          <w:sz w:val="28"/>
          <w:szCs w:val="28"/>
        </w:rPr>
      </w:r>
      <w:r/>
    </w:p>
    <w:p>
      <w:pPr>
        <w:pStyle w:val="1070"/>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企业名称（盖章）：  </w:t>
      </w:r>
      <w:r>
        <w:rPr>
          <w:rFonts w:hint="eastAsia" w:ascii="宋体" w:hAnsi="宋体" w:cs="宋体"/>
          <w:spacing w:val="6"/>
          <w:sz w:val="28"/>
          <w:szCs w:val="28"/>
        </w:rPr>
      </w:r>
      <w:r/>
    </w:p>
    <w:p>
      <w:pPr>
        <w:pStyle w:val="1070"/>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日 期：</w:t>
      </w:r>
      <w:r>
        <w:rPr>
          <w:rFonts w:hint="eastAsia" w:ascii="宋体" w:hAnsi="宋体" w:cs="宋体"/>
          <w:spacing w:val="6"/>
          <w:sz w:val="28"/>
          <w:szCs w:val="28"/>
        </w:rPr>
      </w:r>
      <w:r/>
    </w:p>
    <w:p>
      <w:pPr>
        <w:pStyle w:val="1070"/>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注：1.从业人员、营业收入、资产总额填报上一年度数据，无上一年度数据的新成立企业可不填报。</w:t>
      </w:r>
      <w:r>
        <w:rPr>
          <w:rFonts w:hint="eastAsia" w:ascii="宋体" w:hAnsi="宋体" w:cs="宋体"/>
          <w:spacing w:val="6"/>
          <w:sz w:val="28"/>
          <w:szCs w:val="28"/>
        </w:rPr>
      </w:r>
      <w:r/>
    </w:p>
    <w:p>
      <w:pPr>
        <w:pStyle w:val="1070"/>
        <w:ind w:firstLine="1168"/>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2.本声明函中“属于（中型企业、小型企业、微型企业）”的内容，必须且只能选择其中之一填写。</w:t>
      </w:r>
      <w:r>
        <w:rPr>
          <w:rFonts w:hint="eastAsia" w:ascii="宋体" w:hAnsi="宋体" w:cs="宋体"/>
          <w:spacing w:val="6"/>
          <w:sz w:val="28"/>
          <w:szCs w:val="28"/>
        </w:rPr>
      </w:r>
      <w:r/>
    </w:p>
    <w:p>
      <w:pPr>
        <w:pStyle w:val="1070"/>
        <w:ind w:firstLine="584"/>
        <w:jc w:val="left"/>
        <w:spacing w:line="560" w:lineRule="exact"/>
        <w:rPr>
          <w:rFonts w:hint="eastAsia" w:ascii="宋体" w:hAnsi="宋体" w:cs="宋体"/>
          <w:spacing w:val="6"/>
          <w:sz w:val="28"/>
          <w:szCs w:val="28"/>
        </w:rPr>
      </w:pPr>
      <w:r/>
      <w:bookmarkStart w:id="221" w:name="_Hlk136448662"/>
      <w:r>
        <w:rPr>
          <w:rFonts w:hint="eastAsia" w:ascii="宋体" w:hAnsi="宋体" w:cs="宋体"/>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221"/>
      <w:r>
        <w:rPr>
          <w:rFonts w:hint="eastAsia" w:ascii="宋体" w:hAnsi="宋体" w:cs="宋体"/>
          <w:spacing w:val="6"/>
          <w:sz w:val="28"/>
          <w:szCs w:val="28"/>
        </w:rPr>
      </w:r>
      <w:r/>
    </w:p>
    <w:p>
      <w:pPr>
        <w:pStyle w:val="1070"/>
        <w:ind w:firstLine="1168"/>
        <w:jc w:val="left"/>
        <w:spacing w:line="560" w:lineRule="exact"/>
        <w:rPr>
          <w:rFonts w:hint="eastAsia" w:ascii="宋体" w:hAnsi="宋体" w:cs="宋体"/>
          <w:spacing w:val="6"/>
          <w:sz w:val="28"/>
          <w:szCs w:val="28"/>
        </w:rPr>
      </w:pPr>
      <w:r>
        <w:rPr>
          <w:rFonts w:hint="eastAsia" w:ascii="宋体" w:hAnsi="宋体" w:cs="宋体"/>
          <w:spacing w:val="6"/>
          <w:sz w:val="28"/>
          <w:szCs w:val="28"/>
        </w:rPr>
        <w:br w:type="page" w:clear="all"/>
      </w:r>
      <w:r>
        <w:rPr>
          <w:rFonts w:hint="eastAsia" w:ascii="宋体" w:hAnsi="宋体" w:cs="宋体"/>
          <w:spacing w:val="6"/>
          <w:sz w:val="28"/>
          <w:szCs w:val="28"/>
        </w:rPr>
      </w:r>
      <w:r/>
    </w:p>
    <w:p>
      <w:pPr>
        <w:pStyle w:val="1064"/>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hint="eastAsia" w:ascii="宋体" w:hAnsi="宋体" w:cs="宋体"/>
          <w:color w:val="000000"/>
          <w:spacing w:val="18"/>
          <w:sz w:val="29"/>
          <w:szCs w:val="29"/>
        </w:rPr>
        <w:t xml:space="preserve">《</w:t>
      </w:r>
      <w:r>
        <w:rPr>
          <w:rFonts w:hint="eastAsia" w:ascii="宋体" w:hAnsi="宋体" w:cs="宋体"/>
          <w:color w:val="000000"/>
          <w:spacing w:val="9"/>
          <w:sz w:val="29"/>
          <w:szCs w:val="29"/>
        </w:rPr>
        <w:t xml:space="preserve">中小企业声明函》填写说明</w:t>
      </w:r>
      <w:r>
        <w:rPr>
          <w:rFonts w:hint="eastAsia" w:ascii="宋体" w:hAnsi="宋体" w:cs="宋体"/>
          <w:color w:val="000000"/>
          <w:sz w:val="29"/>
          <w:szCs w:val="29"/>
        </w:rPr>
      </w:r>
      <w:r/>
    </w:p>
    <w:p>
      <w:pPr>
        <w:pStyle w:val="1064"/>
        <w:ind w:right="70" w:firstLine="16"/>
        <w:spacing w:before="186" w:line="309" w:lineRule="auto"/>
        <w:widowControl/>
        <w:rPr>
          <w:rFonts w:hint="eastAsia" w:ascii="宋体" w:hAnsi="宋体" w:cs="宋体"/>
          <w:color w:val="000000"/>
          <w:sz w:val="24"/>
        </w:rPr>
      </w:pPr>
      <w:r>
        <w:rPr>
          <w:rFonts w:hint="eastAsia" w:ascii="宋体" w:hAnsi="宋体" w:cs="宋体"/>
          <w:color w:val="000000"/>
          <w:spacing w:val="12"/>
          <w:sz w:val="24"/>
        </w:rPr>
        <w:t xml:space="preserve">1</w:t>
      </w:r>
      <w:r>
        <w:rPr>
          <w:rFonts w:hint="eastAsia" w:ascii="宋体" w:hAnsi="宋体" w:cs="宋体"/>
          <w:color w:val="000000"/>
          <w:spacing w:val="7"/>
          <w:sz w:val="24"/>
        </w:rPr>
        <w:t xml:space="preserve">、</w:t>
      </w:r>
      <w:r>
        <w:rPr>
          <w:rFonts w:hint="eastAsia" w:ascii="宋体" w:hAnsi="宋体" w:cs="宋体"/>
          <w:color w:val="000000"/>
          <w:spacing w:val="6"/>
          <w:sz w:val="24"/>
        </w:rPr>
        <w:t xml:space="preserve">请各投标供应商按照本项目类别 (详见采购需求) 选择对应的《中小企业</w:t>
      </w:r>
      <w:r>
        <w:rPr>
          <w:rFonts w:hint="eastAsia" w:ascii="宋体" w:hAnsi="宋体" w:cs="宋体"/>
          <w:color w:val="000000"/>
          <w:spacing w:val="18"/>
          <w:sz w:val="24"/>
        </w:rPr>
        <w:t xml:space="preserve">声明函</w:t>
      </w:r>
      <w:r>
        <w:rPr>
          <w:rFonts w:hint="eastAsia" w:ascii="宋体" w:hAnsi="宋体" w:cs="宋体"/>
          <w:color w:val="000000"/>
          <w:spacing w:val="12"/>
          <w:sz w:val="24"/>
        </w:rPr>
        <w:t xml:space="preserve">》</w:t>
      </w:r>
      <w:r>
        <w:rPr>
          <w:rFonts w:hint="eastAsia" w:ascii="宋体" w:hAnsi="宋体" w:cs="宋体"/>
          <w:color w:val="000000"/>
          <w:spacing w:val="9"/>
          <w:sz w:val="24"/>
        </w:rPr>
        <w:t xml:space="preserve">进行填写，例如本项目属于货物类，则只需将本项提供的全部货物填写在《中小企</w:t>
      </w:r>
      <w:r>
        <w:rPr>
          <w:rFonts w:hint="eastAsia" w:ascii="宋体" w:hAnsi="宋体" w:cs="宋体"/>
          <w:color w:val="000000"/>
          <w:spacing w:val="-4"/>
          <w:sz w:val="24"/>
        </w:rPr>
        <w:t xml:space="preserve">业声明函</w:t>
      </w:r>
      <w:r>
        <w:rPr>
          <w:rFonts w:hint="eastAsia" w:ascii="宋体" w:hAnsi="宋体" w:cs="宋体"/>
          <w:color w:val="000000"/>
          <w:spacing w:val="-2"/>
          <w:sz w:val="24"/>
        </w:rPr>
        <w:t xml:space="preserve">》(货物)即可，以此类推。</w:t>
      </w:r>
      <w:r>
        <w:rPr>
          <w:rFonts w:hint="eastAsia" w:ascii="宋体" w:hAnsi="宋体" w:cs="宋体"/>
          <w:color w:val="000000"/>
          <w:sz w:val="24"/>
        </w:rPr>
      </w:r>
      <w:r/>
    </w:p>
    <w:p>
      <w:pPr>
        <w:pStyle w:val="1064"/>
        <w:ind w:left="4"/>
        <w:spacing w:before="135" w:line="228" w:lineRule="auto"/>
        <w:widowControl/>
        <w:rPr>
          <w:rFonts w:hint="eastAsia" w:ascii="宋体" w:hAnsi="宋体" w:cs="宋体"/>
          <w:color w:val="000000"/>
          <w:sz w:val="24"/>
        </w:rPr>
      </w:pPr>
      <w:r>
        <w:rPr>
          <w:rFonts w:hint="eastAsia" w:ascii="宋体" w:hAnsi="宋体" w:cs="宋体"/>
          <w:color w:val="000000"/>
          <w:spacing w:val="12"/>
          <w:sz w:val="24"/>
        </w:rPr>
        <w:t xml:space="preserve">2、</w:t>
      </w:r>
      <w:r>
        <w:rPr>
          <w:rFonts w:hint="eastAsia" w:ascii="宋体" w:hAnsi="宋体" w:cs="宋体"/>
          <w:color w:val="000000"/>
          <w:spacing w:val="11"/>
          <w:sz w:val="24"/>
        </w:rPr>
        <w:t xml:space="preserve">采</w:t>
      </w:r>
      <w:r>
        <w:rPr>
          <w:rFonts w:hint="eastAsia" w:ascii="宋体" w:hAnsi="宋体" w:cs="宋体"/>
          <w:color w:val="000000"/>
          <w:spacing w:val="6"/>
          <w:sz w:val="24"/>
        </w:rPr>
        <w:t xml:space="preserve">购标的对应的中小企业划分标准所属行业，以采购需求中的项目所属行业为准。</w:t>
      </w:r>
      <w:r>
        <w:rPr>
          <w:rFonts w:hint="eastAsia" w:ascii="宋体" w:hAnsi="宋体" w:cs="宋体"/>
          <w:color w:val="000000"/>
          <w:sz w:val="24"/>
        </w:rPr>
      </w:r>
      <w:r/>
    </w:p>
    <w:p>
      <w:pPr>
        <w:pStyle w:val="1064"/>
        <w:ind w:right="18" w:firstLine="5"/>
        <w:spacing w:before="132" w:line="328" w:lineRule="auto"/>
        <w:widowControl/>
        <w:rPr>
          <w:rFonts w:hint="eastAsia" w:ascii="宋体" w:hAnsi="宋体" w:cs="宋体"/>
          <w:color w:val="000000"/>
          <w:sz w:val="24"/>
        </w:rPr>
      </w:pPr>
      <w:r>
        <w:rPr>
          <w:rFonts w:hint="eastAsia" w:ascii="宋体" w:hAnsi="宋体" w:cs="宋体"/>
          <w:color w:val="000000"/>
          <w:spacing w:val="18"/>
          <w:sz w:val="24"/>
        </w:rPr>
        <w:t xml:space="preserve">3、</w:t>
      </w:r>
      <w:r>
        <w:rPr>
          <w:rFonts w:hint="eastAsia" w:ascii="宋体" w:hAnsi="宋体" w:cs="宋体"/>
          <w:color w:val="000000"/>
          <w:spacing w:val="10"/>
          <w:sz w:val="24"/>
        </w:rPr>
        <w:t xml:space="preserve">本</w:t>
      </w:r>
      <w:r>
        <w:rPr>
          <w:rFonts w:hint="eastAsia" w:ascii="宋体" w:hAnsi="宋体" w:cs="宋体"/>
          <w:color w:val="000000"/>
          <w:spacing w:val="9"/>
          <w:sz w:val="24"/>
        </w:rPr>
        <w:t xml:space="preserve">办法所称中小企业，是指在中华人民共和国境内依法设立，依据国务院批准的中小企业</w:t>
      </w:r>
      <w:r>
        <w:rPr>
          <w:rFonts w:hint="eastAsia" w:ascii="宋体" w:hAnsi="宋体" w:cs="宋体"/>
          <w:color w:val="000000"/>
          <w:spacing w:val="18"/>
          <w:sz w:val="24"/>
        </w:rPr>
        <w:t xml:space="preserve">划分标</w:t>
      </w:r>
      <w:r>
        <w:rPr>
          <w:rFonts w:hint="eastAsia" w:ascii="宋体" w:hAnsi="宋体" w:cs="宋体"/>
          <w:color w:val="000000"/>
          <w:spacing w:val="12"/>
          <w:sz w:val="24"/>
        </w:rPr>
        <w:t xml:space="preserve">准</w:t>
      </w:r>
      <w:r>
        <w:rPr>
          <w:rFonts w:hint="eastAsia" w:ascii="宋体" w:hAnsi="宋体" w:cs="宋体"/>
          <w:color w:val="000000"/>
          <w:spacing w:val="9"/>
          <w:sz w:val="24"/>
        </w:rPr>
        <w:t xml:space="preserve">确定的中型企业、小型企业和微型企业，但与大企业的负责人为同一人，或者与大</w:t>
      </w:r>
      <w:r>
        <w:rPr>
          <w:rFonts w:hint="eastAsia" w:ascii="宋体" w:hAnsi="宋体" w:cs="宋体"/>
          <w:color w:val="000000"/>
          <w:spacing w:val="16"/>
          <w:sz w:val="24"/>
        </w:rPr>
        <w:t xml:space="preserve">企业</w:t>
      </w:r>
      <w:r>
        <w:rPr>
          <w:rFonts w:hint="eastAsia" w:ascii="宋体" w:hAnsi="宋体" w:cs="宋体"/>
          <w:color w:val="000000"/>
          <w:spacing w:val="9"/>
          <w:sz w:val="24"/>
        </w:rPr>
        <w:t xml:space="preserve">存</w:t>
      </w:r>
      <w:r>
        <w:rPr>
          <w:rFonts w:hint="eastAsia" w:ascii="宋体" w:hAnsi="宋体" w:cs="宋体"/>
          <w:color w:val="000000"/>
          <w:spacing w:val="8"/>
          <w:sz w:val="24"/>
        </w:rPr>
        <w:t xml:space="preserve">在直接控股、管理关系的除外。符合中小企业划分标准的个体工商户，视同中小企业；</w:t>
      </w:r>
      <w:r>
        <w:rPr>
          <w:rFonts w:hint="eastAsia" w:ascii="宋体" w:hAnsi="宋体" w:cs="宋体"/>
          <w:color w:val="000000"/>
          <w:spacing w:val="18"/>
          <w:sz w:val="24"/>
        </w:rPr>
        <w:t xml:space="preserve">事业单</w:t>
      </w:r>
      <w:r>
        <w:rPr>
          <w:rFonts w:hint="eastAsia" w:ascii="宋体" w:hAnsi="宋体" w:cs="宋体"/>
          <w:color w:val="000000"/>
          <w:spacing w:val="12"/>
          <w:sz w:val="24"/>
        </w:rPr>
        <w:t xml:space="preserve">位</w:t>
      </w:r>
      <w:r>
        <w:rPr>
          <w:rFonts w:hint="eastAsia" w:ascii="宋体" w:hAnsi="宋体" w:cs="宋体"/>
          <w:color w:val="000000"/>
          <w:spacing w:val="9"/>
          <w:sz w:val="24"/>
        </w:rPr>
        <w:t xml:space="preserve">、团体组织等非企业性质的政府采购供应商，不属于中小企业划型标准确定的中小</w:t>
      </w:r>
      <w:r>
        <w:rPr>
          <w:rFonts w:hint="eastAsia" w:ascii="宋体" w:hAnsi="宋体" w:cs="宋体"/>
          <w:color w:val="000000"/>
          <w:spacing w:val="4"/>
          <w:sz w:val="24"/>
        </w:rPr>
        <w:t xml:space="preserve">企</w:t>
      </w:r>
      <w:r>
        <w:rPr>
          <w:rFonts w:hint="eastAsia" w:ascii="宋体" w:hAnsi="宋体" w:cs="宋体"/>
          <w:color w:val="000000"/>
          <w:spacing w:val="3"/>
          <w:sz w:val="24"/>
        </w:rPr>
        <w:t xml:space="preserve">业。</w:t>
      </w:r>
      <w:r>
        <w:rPr>
          <w:rFonts w:hint="eastAsia" w:ascii="宋体" w:hAnsi="宋体" w:cs="宋体"/>
          <w:color w:val="000000"/>
          <w:sz w:val="24"/>
        </w:rPr>
      </w:r>
      <w:r/>
    </w:p>
    <w:p>
      <w:pPr>
        <w:pStyle w:val="1064"/>
        <w:ind w:right="70"/>
        <w:spacing w:before="123" w:line="289" w:lineRule="auto"/>
        <w:widowControl/>
        <w:rPr>
          <w:rFonts w:hint="eastAsia" w:ascii="宋体" w:hAnsi="宋体" w:cs="宋体"/>
          <w:color w:val="000000"/>
          <w:sz w:val="24"/>
        </w:rPr>
      </w:pPr>
      <w:r>
        <w:rPr>
          <w:rFonts w:hint="eastAsia" w:ascii="宋体" w:hAnsi="宋体" w:cs="宋体"/>
          <w:color w:val="000000"/>
          <w:spacing w:val="18"/>
          <w:sz w:val="24"/>
        </w:rPr>
        <w:t xml:space="preserve">4、</w:t>
      </w:r>
      <w:r>
        <w:rPr>
          <w:rFonts w:hint="eastAsia" w:ascii="宋体" w:hAnsi="宋体" w:cs="宋体"/>
          <w:color w:val="000000"/>
          <w:spacing w:val="15"/>
          <w:sz w:val="24"/>
        </w:rPr>
        <w:t xml:space="preserve">从</w:t>
      </w:r>
      <w:r>
        <w:rPr>
          <w:rFonts w:hint="eastAsia" w:ascii="宋体" w:hAnsi="宋体" w:cs="宋体"/>
          <w:color w:val="000000"/>
          <w:spacing w:val="9"/>
          <w:sz w:val="24"/>
        </w:rPr>
        <w:t xml:space="preserve">业人员、营业收入、资产总额填报上一年度数据，无上一年度数据的新成立企业可不填</w:t>
      </w:r>
      <w:r>
        <w:rPr>
          <w:rFonts w:hint="eastAsia" w:ascii="宋体" w:hAnsi="宋体" w:cs="宋体"/>
          <w:color w:val="000000"/>
          <w:spacing w:val="1"/>
          <w:sz w:val="24"/>
        </w:rPr>
        <w:t xml:space="preserve">报。</w:t>
      </w:r>
      <w:r>
        <w:rPr>
          <w:rFonts w:hint="eastAsia" w:ascii="宋体" w:hAnsi="宋体" w:cs="宋体"/>
          <w:color w:val="000000"/>
          <w:sz w:val="24"/>
        </w:rPr>
      </w:r>
      <w:r/>
    </w:p>
    <w:p>
      <w:pPr>
        <w:pStyle w:val="1064"/>
        <w:ind w:left="14" w:right="70" w:hanging="9"/>
        <w:spacing w:before="132" w:line="291" w:lineRule="auto"/>
        <w:widowControl/>
        <w:rPr>
          <w:rFonts w:hint="eastAsia" w:ascii="宋体" w:hAnsi="宋体" w:cs="宋体"/>
          <w:color w:val="000000"/>
          <w:sz w:val="24"/>
        </w:rPr>
      </w:pPr>
      <w:r>
        <w:rPr>
          <w:rFonts w:hint="eastAsia" w:ascii="宋体" w:hAnsi="宋体" w:cs="宋体"/>
          <w:color w:val="000000"/>
          <w:spacing w:val="18"/>
          <w:sz w:val="24"/>
        </w:rPr>
        <w:t xml:space="preserve">5、</w:t>
      </w:r>
      <w:r>
        <w:rPr>
          <w:rFonts w:hint="eastAsia" w:ascii="宋体" w:hAnsi="宋体" w:cs="宋体"/>
          <w:color w:val="000000"/>
          <w:spacing w:val="10"/>
          <w:sz w:val="24"/>
        </w:rPr>
        <w:t xml:space="preserve">投</w:t>
      </w:r>
      <w:r>
        <w:rPr>
          <w:rFonts w:hint="eastAsia" w:ascii="宋体" w:hAnsi="宋体" w:cs="宋体"/>
          <w:color w:val="000000"/>
          <w:spacing w:val="9"/>
          <w:sz w:val="24"/>
        </w:rPr>
        <w:t xml:space="preserve">标供应商未按照上述格式正确填写《中小企业声明函》的，视为未提供《中小企业声明</w:t>
      </w:r>
      <w:r>
        <w:rPr>
          <w:rFonts w:hint="eastAsia" w:ascii="宋体" w:hAnsi="宋体" w:cs="宋体"/>
          <w:color w:val="000000"/>
          <w:spacing w:val="14"/>
          <w:sz w:val="24"/>
        </w:rPr>
        <w:t xml:space="preserve">函</w:t>
      </w:r>
      <w:r>
        <w:rPr>
          <w:rFonts w:hint="eastAsia" w:ascii="宋体" w:hAnsi="宋体" w:cs="宋体"/>
          <w:color w:val="000000"/>
          <w:spacing w:val="10"/>
          <w:sz w:val="24"/>
        </w:rPr>
        <w:t xml:space="preserve">》</w:t>
      </w:r>
      <w:r>
        <w:rPr>
          <w:rFonts w:hint="eastAsia" w:ascii="宋体" w:hAnsi="宋体" w:cs="宋体"/>
          <w:color w:val="000000"/>
          <w:spacing w:val="7"/>
          <w:sz w:val="24"/>
        </w:rPr>
        <w:t xml:space="preserve">，不享受中小企业扶持政策。</w:t>
      </w:r>
      <w:r>
        <w:rPr>
          <w:rFonts w:hint="eastAsia" w:ascii="宋体" w:hAnsi="宋体" w:cs="宋体"/>
          <w:color w:val="000000"/>
          <w:sz w:val="24"/>
        </w:rPr>
      </w:r>
      <w:r/>
    </w:p>
    <w:p>
      <w:pPr>
        <w:pStyle w:val="1064"/>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《中小企业划型标准规</w:t>
      </w:r>
      <w:r>
        <w:rPr>
          <w:rFonts w:hint="eastAsia" w:ascii="宋体" w:hAnsi="宋体" w:cs="宋体"/>
          <w:b/>
          <w:color w:val="000000"/>
          <w:spacing w:val="6"/>
          <w:sz w:val="24"/>
        </w:rPr>
        <w:t xml:space="preserve">定》</w:t>
      </w:r>
      <w:r>
        <w:rPr>
          <w:rFonts w:hint="eastAsia" w:ascii="宋体" w:hAnsi="宋体" w:cs="宋体"/>
          <w:b/>
          <w:color w:val="000000"/>
          <w:sz w:val="24"/>
        </w:rPr>
      </w:r>
      <w:r/>
    </w:p>
    <w:p>
      <w:pPr>
        <w:pStyle w:val="1064"/>
        <w:ind w:right="174" w:firstLine="4"/>
        <w:spacing w:before="135" w:line="288" w:lineRule="auto"/>
        <w:widowControl/>
        <w:rPr>
          <w:rFonts w:hint="eastAsia" w:ascii="宋体" w:hAnsi="宋体" w:cs="宋体"/>
          <w:color w:val="000000"/>
          <w:sz w:val="24"/>
        </w:rPr>
      </w:pPr>
      <w:r>
        <w:rPr>
          <w:rFonts w:hint="eastAsia" w:ascii="宋体" w:hAnsi="宋体" w:cs="宋体"/>
          <w:color w:val="000000"/>
          <w:spacing w:val="18"/>
          <w:sz w:val="24"/>
        </w:rPr>
        <w:t xml:space="preserve">一、</w:t>
      </w:r>
      <w:r>
        <w:rPr>
          <w:rFonts w:hint="eastAsia" w:ascii="宋体" w:hAnsi="宋体" w:cs="宋体"/>
          <w:color w:val="000000"/>
          <w:spacing w:val="17"/>
          <w:sz w:val="24"/>
        </w:rPr>
        <w:t xml:space="preserve">根</w:t>
      </w:r>
      <w:r>
        <w:rPr>
          <w:rFonts w:hint="eastAsia" w:ascii="宋体" w:hAnsi="宋体" w:cs="宋体"/>
          <w:color w:val="000000"/>
          <w:spacing w:val="9"/>
          <w:sz w:val="24"/>
        </w:rPr>
        <w:t xml:space="preserve">据《中华人民共和国中小企业促进法》和《国务院关于进一步促进中小企业发展的若</w:t>
      </w:r>
      <w:r>
        <w:rPr>
          <w:rFonts w:hint="eastAsia" w:ascii="宋体" w:hAnsi="宋体" w:cs="宋体"/>
          <w:color w:val="000000"/>
          <w:spacing w:val="2"/>
          <w:sz w:val="24"/>
        </w:rPr>
        <w:t xml:space="preserve">干意见》(国发〔20</w:t>
      </w:r>
      <w:r>
        <w:rPr>
          <w:rFonts w:hint="eastAsia" w:ascii="宋体" w:hAnsi="宋体" w:cs="宋体"/>
          <w:color w:val="000000"/>
          <w:spacing w:val="1"/>
          <w:sz w:val="24"/>
        </w:rPr>
        <w:t xml:space="preserve">09〕36号)，制定本规定。</w:t>
      </w:r>
      <w:r>
        <w:rPr>
          <w:rFonts w:hint="eastAsia" w:ascii="宋体" w:hAnsi="宋体" w:cs="宋体"/>
          <w:color w:val="000000"/>
          <w:sz w:val="24"/>
        </w:rPr>
      </w:r>
      <w:r/>
    </w:p>
    <w:p>
      <w:pPr>
        <w:pStyle w:val="1064"/>
        <w:ind w:left="10" w:right="209" w:hanging="5"/>
        <w:spacing w:before="133" w:line="290" w:lineRule="auto"/>
        <w:widowControl/>
        <w:rPr>
          <w:rFonts w:hint="eastAsia" w:ascii="宋体" w:hAnsi="宋体" w:cs="宋体"/>
          <w:color w:val="000000"/>
          <w:sz w:val="24"/>
        </w:rPr>
      </w:pPr>
      <w:r>
        <w:rPr>
          <w:rFonts w:hint="eastAsia" w:ascii="宋体" w:hAnsi="宋体" w:cs="宋体"/>
          <w:color w:val="000000"/>
          <w:spacing w:val="16"/>
          <w:sz w:val="24"/>
        </w:rPr>
        <w:t xml:space="preserve">二、中</w:t>
      </w:r>
      <w:r>
        <w:rPr>
          <w:rFonts w:hint="eastAsia" w:ascii="宋体" w:hAnsi="宋体" w:cs="宋体"/>
          <w:color w:val="000000"/>
          <w:spacing w:val="15"/>
          <w:sz w:val="24"/>
        </w:rPr>
        <w:t xml:space="preserve">小</w:t>
      </w:r>
      <w:r>
        <w:rPr>
          <w:rFonts w:hint="eastAsia" w:ascii="宋体" w:hAnsi="宋体" w:cs="宋体"/>
          <w:color w:val="000000"/>
          <w:spacing w:val="8"/>
          <w:sz w:val="24"/>
        </w:rPr>
        <w:t xml:space="preserve">企业划分为中型、小型、微型三种类型，具体标准根据企业从业人员、营业收入、</w:t>
      </w:r>
      <w:r>
        <w:rPr>
          <w:rFonts w:hint="eastAsia" w:ascii="宋体" w:hAnsi="宋体" w:cs="宋体"/>
          <w:color w:val="000000"/>
          <w:spacing w:val="12"/>
          <w:sz w:val="24"/>
        </w:rPr>
        <w:t xml:space="preserve">资</w:t>
      </w:r>
      <w:r>
        <w:rPr>
          <w:rFonts w:hint="eastAsia" w:ascii="宋体" w:hAnsi="宋体" w:cs="宋体"/>
          <w:color w:val="000000"/>
          <w:spacing w:val="8"/>
          <w:sz w:val="24"/>
        </w:rPr>
        <w:t xml:space="preserve">产总额等指标，结合行业特点制定。</w:t>
      </w:r>
      <w:r>
        <w:rPr>
          <w:rFonts w:hint="eastAsia" w:ascii="宋体" w:hAnsi="宋体" w:cs="宋体"/>
          <w:color w:val="000000"/>
          <w:sz w:val="24"/>
        </w:rPr>
      </w:r>
      <w:r/>
    </w:p>
    <w:p>
      <w:pPr>
        <w:pStyle w:val="1064"/>
        <w:spacing w:before="136" w:line="330" w:lineRule="auto"/>
        <w:widowControl/>
        <w:rPr>
          <w:rFonts w:hint="eastAsia" w:ascii="宋体" w:hAnsi="宋体" w:cs="宋体"/>
          <w:color w:val="000000"/>
          <w:sz w:val="24"/>
        </w:rPr>
      </w:pPr>
      <w:r>
        <w:rPr>
          <w:rFonts w:hint="eastAsia" w:ascii="宋体" w:hAnsi="宋体" w:cs="宋体"/>
          <w:color w:val="000000"/>
          <w:spacing w:val="11"/>
          <w:sz w:val="24"/>
        </w:rPr>
        <w:t xml:space="preserve">三</w:t>
      </w:r>
      <w:r>
        <w:rPr>
          <w:rFonts w:hint="eastAsia" w:ascii="宋体" w:hAnsi="宋体" w:cs="宋体"/>
          <w:color w:val="000000"/>
          <w:spacing w:val="6"/>
          <w:sz w:val="24"/>
        </w:rPr>
        <w:t xml:space="preserve">、本规定适用的行业包括：农、林、牧、渔业，工业 (包括采矿业，制造业，电力、热力、</w:t>
      </w:r>
      <w:r>
        <w:rPr>
          <w:rFonts w:hint="eastAsia" w:ascii="宋体" w:hAnsi="宋体" w:cs="宋体"/>
          <w:color w:val="000000"/>
          <w:sz w:val="24"/>
        </w:rPr>
        <w:t xml:space="preserve"> </w:t>
      </w:r>
      <w:r>
        <w:rPr>
          <w:rFonts w:hint="eastAsia" w:ascii="宋体" w:hAnsi="宋体" w:cs="宋体"/>
          <w:color w:val="000000"/>
          <w:spacing w:val="12"/>
          <w:sz w:val="24"/>
        </w:rPr>
        <w:t xml:space="preserve">燃</w:t>
      </w:r>
      <w:r>
        <w:rPr>
          <w:rFonts w:hint="eastAsia" w:ascii="宋体" w:hAnsi="宋体" w:cs="宋体"/>
          <w:color w:val="000000"/>
          <w:spacing w:val="9"/>
          <w:sz w:val="24"/>
        </w:rPr>
        <w:t xml:space="preserve">气及水生产和供应业)，建筑业，批发业，零售业，交通运输业(不含铁路运输业)，仓</w:t>
      </w:r>
      <w:r>
        <w:rPr>
          <w:rFonts w:hint="eastAsia" w:ascii="宋体" w:hAnsi="宋体" w:cs="宋体"/>
          <w:color w:val="000000"/>
          <w:spacing w:val="18"/>
          <w:sz w:val="24"/>
        </w:rPr>
        <w:t xml:space="preserve">储</w:t>
      </w:r>
      <w:r>
        <w:rPr>
          <w:rFonts w:hint="eastAsia" w:ascii="宋体" w:hAnsi="宋体" w:cs="宋体"/>
          <w:color w:val="000000"/>
          <w:spacing w:val="12"/>
          <w:sz w:val="24"/>
        </w:rPr>
        <w:t xml:space="preserve">业</w:t>
      </w:r>
      <w:r>
        <w:rPr>
          <w:rFonts w:hint="eastAsia" w:ascii="宋体" w:hAnsi="宋体" w:cs="宋体"/>
          <w:color w:val="000000"/>
          <w:spacing w:val="9"/>
          <w:sz w:val="24"/>
        </w:rPr>
        <w:t xml:space="preserve">，邮政业，住宿业，餐饮业，信息传输业(包括电信、互联网和相关服务)，软件和信</w:t>
      </w:r>
      <w:r>
        <w:rPr>
          <w:rFonts w:hint="eastAsia" w:ascii="宋体" w:hAnsi="宋体" w:cs="宋体"/>
          <w:color w:val="000000"/>
          <w:spacing w:val="18"/>
          <w:sz w:val="24"/>
        </w:rPr>
        <w:t xml:space="preserve">息技</w:t>
      </w:r>
      <w:r>
        <w:rPr>
          <w:rFonts w:hint="eastAsia" w:ascii="宋体" w:hAnsi="宋体" w:cs="宋体"/>
          <w:color w:val="000000"/>
          <w:spacing w:val="12"/>
          <w:sz w:val="24"/>
        </w:rPr>
        <w:t xml:space="preserve">术</w:t>
      </w:r>
      <w:r>
        <w:rPr>
          <w:rFonts w:hint="eastAsia" w:ascii="宋体" w:hAnsi="宋体" w:cs="宋体"/>
          <w:color w:val="000000"/>
          <w:spacing w:val="9"/>
          <w:sz w:val="24"/>
        </w:rPr>
        <w:t xml:space="preserve">服务业，房地产开发经营，物业管理，租赁和商务服务业，其他未列明行业 (包括科</w:t>
      </w:r>
      <w:r>
        <w:rPr>
          <w:rFonts w:hint="eastAsia" w:ascii="宋体" w:hAnsi="宋体" w:cs="宋体"/>
          <w:color w:val="000000"/>
          <w:spacing w:val="18"/>
          <w:sz w:val="24"/>
        </w:rPr>
        <w:t xml:space="preserve">学研究</w:t>
      </w:r>
      <w:r>
        <w:rPr>
          <w:rFonts w:hint="eastAsia" w:ascii="宋体" w:hAnsi="宋体" w:cs="宋体"/>
          <w:color w:val="000000"/>
          <w:spacing w:val="12"/>
          <w:sz w:val="24"/>
        </w:rPr>
        <w:t xml:space="preserve">和</w:t>
      </w:r>
      <w:r>
        <w:rPr>
          <w:rFonts w:hint="eastAsia" w:ascii="宋体" w:hAnsi="宋体" w:cs="宋体"/>
          <w:color w:val="000000"/>
          <w:spacing w:val="9"/>
          <w:sz w:val="24"/>
        </w:rPr>
        <w:t xml:space="preserve">技术服务业，水利、环境和公共设施管理业，居民服务、修理和其他服务业，社会</w:t>
      </w:r>
      <w:r>
        <w:rPr>
          <w:rFonts w:hint="eastAsia" w:ascii="宋体" w:hAnsi="宋体" w:cs="宋体"/>
          <w:color w:val="000000"/>
          <w:spacing w:val="13"/>
          <w:sz w:val="24"/>
        </w:rPr>
        <w:t xml:space="preserve">工</w:t>
      </w:r>
      <w:r>
        <w:rPr>
          <w:rFonts w:hint="eastAsia" w:ascii="宋体" w:hAnsi="宋体" w:cs="宋体"/>
          <w:color w:val="000000"/>
          <w:spacing w:val="8"/>
          <w:sz w:val="24"/>
        </w:rPr>
        <w:t xml:space="preserve">作，文化、体育和娱乐业等)。</w:t>
      </w:r>
      <w:r>
        <w:rPr>
          <w:rFonts w:hint="eastAsia" w:ascii="宋体" w:hAnsi="宋体" w:cs="宋体"/>
          <w:color w:val="000000"/>
          <w:sz w:val="24"/>
        </w:rPr>
      </w:r>
      <w:r/>
    </w:p>
    <w:p>
      <w:pPr>
        <w:pStyle w:val="1064"/>
        <w:ind w:left="21"/>
        <w:spacing w:before="132" w:line="231" w:lineRule="auto"/>
        <w:widowControl/>
        <w:rPr>
          <w:rFonts w:hint="eastAsia" w:ascii="宋体" w:hAnsi="宋体" w:cs="宋体"/>
          <w:color w:val="000000"/>
          <w:sz w:val="24"/>
        </w:rPr>
      </w:pPr>
      <w:r>
        <w:rPr>
          <w:rFonts w:hint="eastAsia" w:ascii="宋体" w:hAnsi="宋体" w:cs="宋体"/>
          <w:color w:val="000000"/>
          <w:spacing w:val="9"/>
          <w:sz w:val="24"/>
        </w:rPr>
        <w:t xml:space="preserve">四</w:t>
      </w:r>
      <w:r>
        <w:rPr>
          <w:rFonts w:hint="eastAsia" w:ascii="宋体" w:hAnsi="宋体" w:cs="宋体"/>
          <w:color w:val="000000"/>
          <w:spacing w:val="6"/>
          <w:sz w:val="24"/>
        </w:rPr>
        <w:t xml:space="preserve">、各行业划型标准为：</w:t>
      </w:r>
      <w:r>
        <w:rPr>
          <w:rFonts w:hint="eastAsia" w:ascii="宋体" w:hAnsi="宋体" w:cs="宋体"/>
          <w:color w:val="000000"/>
          <w:sz w:val="24"/>
        </w:rPr>
      </w:r>
      <w:r/>
    </w:p>
    <w:p>
      <w:pPr>
        <w:pStyle w:val="1064"/>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（一）农、林、牧、渔</w:t>
      </w:r>
      <w:r>
        <w:rPr>
          <w:rFonts w:hint="eastAsia" w:ascii="宋体" w:hAnsi="宋体" w:cs="宋体"/>
          <w:color w:val="000000"/>
          <w:spacing w:val="3"/>
          <w:sz w:val="24"/>
        </w:rPr>
        <w:t xml:space="preserve">业。营业收入20000万元以下的为中小微型企业。其中，营业收入500</w:t>
      </w:r>
      <w:r>
        <w:rPr>
          <w:rFonts w:hint="eastAsia" w:ascii="宋体" w:hAnsi="宋体" w:cs="宋体"/>
          <w:color w:val="000000"/>
          <w:spacing w:val="8"/>
          <w:sz w:val="24"/>
        </w:rPr>
        <w:t xml:space="preserve">万</w:t>
      </w:r>
      <w:r>
        <w:rPr>
          <w:rFonts w:hint="eastAsia" w:ascii="宋体" w:hAnsi="宋体" w:cs="宋体"/>
          <w:color w:val="000000"/>
          <w:spacing w:val="7"/>
          <w:sz w:val="24"/>
        </w:rPr>
        <w:t xml:space="preserve">元</w:t>
      </w:r>
      <w:r>
        <w:rPr>
          <w:rFonts w:hint="eastAsia" w:ascii="宋体" w:hAnsi="宋体" w:cs="宋体"/>
          <w:color w:val="000000"/>
          <w:spacing w:val="4"/>
          <w:sz w:val="24"/>
        </w:rPr>
        <w:t xml:space="preserve">及以上的为中型企业，营业收入50万元及以上的为小型企业，营业收入50万元以下的</w:t>
      </w:r>
      <w:r>
        <w:rPr>
          <w:rFonts w:hint="eastAsia" w:ascii="宋体" w:hAnsi="宋体" w:cs="宋体"/>
          <w:color w:val="000000"/>
          <w:spacing w:val="8"/>
          <w:sz w:val="24"/>
        </w:rPr>
        <w:t xml:space="preserve">为</w:t>
      </w:r>
      <w:r>
        <w:rPr>
          <w:rFonts w:hint="eastAsia" w:ascii="宋体" w:hAnsi="宋体" w:cs="宋体"/>
          <w:color w:val="000000"/>
          <w:spacing w:val="6"/>
          <w:sz w:val="24"/>
        </w:rPr>
        <w:t xml:space="preserve">微型企业。</w:t>
      </w:r>
      <w:r>
        <w:rPr>
          <w:rFonts w:hint="eastAsia" w:ascii="宋体" w:hAnsi="宋体" w:cs="宋体"/>
          <w:color w:val="000000"/>
          <w:sz w:val="24"/>
        </w:rPr>
      </w:r>
      <w:r/>
    </w:p>
    <w:p>
      <w:pPr>
        <w:pStyle w:val="1064"/>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（二）工业。从业人员1000人以下或营业收入40000万元以下的为中小微型企业。其中</w:t>
      </w:r>
      <w:r>
        <w:rPr>
          <w:rFonts w:hint="eastAsia" w:ascii="宋体" w:hAnsi="宋体" w:cs="宋体"/>
          <w:color w:val="000000"/>
          <w:spacing w:val="3"/>
          <w:sz w:val="24"/>
        </w:rPr>
        <w:t xml:space="preserve">，</w:t>
      </w:r>
      <w:r>
        <w:rPr>
          <w:rFonts w:hint="eastAsia" w:ascii="宋体" w:hAnsi="宋体" w:cs="宋体"/>
          <w:color w:val="000000"/>
          <w:sz w:val="24"/>
        </w:rPr>
        <w:t xml:space="preserve">从</w:t>
      </w:r>
      <w:r>
        <w:rPr>
          <w:rFonts w:hint="eastAsia" w:ascii="宋体" w:hAnsi="宋体" w:cs="宋体"/>
          <w:color w:val="000000"/>
          <w:spacing w:val="2"/>
          <w:sz w:val="24"/>
        </w:rPr>
        <w:t xml:space="preserve">业人员300人及以上，且营业收入2000万元及以上的</w:t>
      </w:r>
      <w:r>
        <w:rPr>
          <w:rFonts w:hint="eastAsia" w:ascii="宋体" w:hAnsi="宋体" w:cs="宋体"/>
          <w:color w:val="000000"/>
          <w:spacing w:val="1"/>
          <w:sz w:val="24"/>
        </w:rPr>
        <w:t xml:space="preserve">为中型企业；从业人员20人及以上，</w:t>
      </w:r>
      <w:r>
        <w:rPr>
          <w:rFonts w:hint="eastAsia" w:ascii="宋体" w:hAnsi="宋体" w:cs="宋体"/>
          <w:color w:val="000000"/>
          <w:spacing w:val="2"/>
          <w:sz w:val="24"/>
        </w:rPr>
        <w:t xml:space="preserve">且营业收入300万元及以上的为小型企业；从业人员20人以下或营业收入300万元以</w:t>
      </w:r>
      <w:r>
        <w:rPr>
          <w:rFonts w:hint="eastAsia" w:ascii="宋体" w:hAnsi="宋体" w:cs="宋体"/>
          <w:color w:val="000000"/>
          <w:sz w:val="24"/>
        </w:rPr>
        <w:t xml:space="preserve">下的为</w:t>
      </w:r>
      <w:r>
        <w:rPr>
          <w:rFonts w:hint="eastAsia" w:ascii="宋体" w:hAnsi="宋体" w:cs="宋体"/>
          <w:color w:val="000000"/>
          <w:spacing w:val="6"/>
          <w:sz w:val="24"/>
        </w:rPr>
        <w:t xml:space="preserve">微型企业</w:t>
      </w:r>
      <w:r>
        <w:rPr>
          <w:rFonts w:hint="eastAsia" w:ascii="宋体" w:hAnsi="宋体" w:cs="宋体"/>
          <w:color w:val="000000"/>
          <w:spacing w:val="5"/>
          <w:sz w:val="24"/>
        </w:rPr>
        <w:t xml:space="preserve">。</w:t>
      </w:r>
      <w:r>
        <w:rPr>
          <w:rFonts w:hint="eastAsia" w:ascii="宋体" w:hAnsi="宋体" w:cs="宋体"/>
          <w:color w:val="000000"/>
          <w:spacing w:val="5"/>
          <w:sz w:val="24"/>
        </w:rPr>
      </w:r>
      <w:r/>
    </w:p>
    <w:p>
      <w:pPr>
        <w:pStyle w:val="1064"/>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（三）建筑</w:t>
      </w:r>
      <w:r>
        <w:rPr>
          <w:rFonts w:hint="eastAsia" w:ascii="宋体" w:hAnsi="宋体" w:cs="宋体"/>
          <w:color w:val="000000"/>
          <w:spacing w:val="9"/>
          <w:sz w:val="24"/>
        </w:rPr>
        <w:t xml:space="preserve">业</w:t>
      </w:r>
      <w:r>
        <w:rPr>
          <w:rFonts w:hint="eastAsia" w:ascii="宋体" w:hAnsi="宋体" w:cs="宋体"/>
          <w:color w:val="000000"/>
          <w:spacing w:val="5"/>
          <w:sz w:val="24"/>
        </w:rPr>
        <w:t xml:space="preserve">。营业收入80000万元以下或资产总额80000万元以下的为中小微型企业。其</w:t>
      </w:r>
      <w:r>
        <w:rPr>
          <w:rFonts w:hint="eastAsia" w:ascii="宋体" w:hAnsi="宋体" w:cs="宋体"/>
          <w:color w:val="000000"/>
          <w:spacing w:val="4"/>
          <w:sz w:val="24"/>
        </w:rPr>
        <w:t xml:space="preserve">中，营业收入6000万元及以上</w:t>
      </w:r>
      <w:r>
        <w:rPr>
          <w:rFonts w:hint="eastAsia" w:ascii="宋体" w:hAnsi="宋体" w:cs="宋体"/>
          <w:color w:val="000000"/>
          <w:spacing w:val="3"/>
          <w:sz w:val="24"/>
        </w:rPr>
        <w:t xml:space="preserve">，</w:t>
      </w:r>
      <w:r>
        <w:rPr>
          <w:rFonts w:hint="eastAsia" w:ascii="宋体" w:hAnsi="宋体" w:cs="宋体"/>
          <w:color w:val="000000"/>
          <w:spacing w:val="2"/>
          <w:sz w:val="24"/>
        </w:rPr>
        <w:t xml:space="preserve">且资产总额5000万元及以上的为中型企业；营业收入300</w:t>
      </w:r>
      <w:r>
        <w:rPr>
          <w:rFonts w:hint="eastAsia" w:ascii="宋体" w:hAnsi="宋体" w:cs="宋体"/>
          <w:color w:val="000000"/>
          <w:spacing w:val="5"/>
          <w:sz w:val="24"/>
        </w:rPr>
        <w:t xml:space="preserve">万</w:t>
      </w:r>
      <w:r>
        <w:rPr>
          <w:rFonts w:hint="eastAsia" w:ascii="宋体" w:hAnsi="宋体" w:cs="宋体"/>
          <w:color w:val="000000"/>
          <w:spacing w:val="4"/>
          <w:sz w:val="24"/>
        </w:rPr>
        <w:t xml:space="preserve">元及以上，且资产总额300万元及以上的为小型企业；营业收入300万元以下或资产总额</w:t>
      </w:r>
      <w:r>
        <w:rPr>
          <w:rFonts w:hint="eastAsia" w:ascii="宋体" w:hAnsi="宋体" w:cs="宋体"/>
          <w:color w:val="000000"/>
          <w:spacing w:val="6"/>
          <w:sz w:val="24"/>
        </w:rPr>
        <w:t xml:space="preserve">30</w:t>
      </w:r>
      <w:r>
        <w:rPr>
          <w:rFonts w:hint="eastAsia" w:ascii="宋体" w:hAnsi="宋体" w:cs="宋体"/>
          <w:color w:val="000000"/>
          <w:spacing w:val="4"/>
          <w:sz w:val="24"/>
        </w:rPr>
        <w:t xml:space="preserve">0</w:t>
      </w:r>
      <w:r>
        <w:rPr>
          <w:rFonts w:hint="eastAsia" w:ascii="宋体" w:hAnsi="宋体" w:cs="宋体"/>
          <w:color w:val="000000"/>
          <w:spacing w:val="3"/>
          <w:sz w:val="24"/>
        </w:rPr>
        <w:t xml:space="preserve">万元以下的为微型企业。</w:t>
      </w:r>
      <w:r>
        <w:rPr>
          <w:rFonts w:hint="eastAsia" w:ascii="宋体" w:hAnsi="宋体" w:cs="宋体"/>
          <w:color w:val="000000"/>
          <w:sz w:val="24"/>
        </w:rPr>
      </w:r>
      <w:r/>
    </w:p>
    <w:p>
      <w:pPr>
        <w:pStyle w:val="1064"/>
        <w:ind w:right="174"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 （四）批发业。从业人员200人以下或营业收入40000万元以下的为中小微型企业。其</w:t>
      </w:r>
      <w:r>
        <w:rPr>
          <w:rFonts w:hint="eastAsia" w:ascii="宋体" w:hAnsi="宋体" w:cs="宋体"/>
          <w:color w:val="000000"/>
          <w:spacing w:val="3"/>
          <w:sz w:val="24"/>
        </w:rPr>
        <w:t xml:space="preserve">中</w:t>
      </w:r>
      <w:r>
        <w:rPr>
          <w:rFonts w:hint="eastAsia" w:ascii="宋体" w:hAnsi="宋体" w:cs="宋体"/>
          <w:color w:val="000000"/>
          <w:sz w:val="24"/>
        </w:rPr>
        <w:t xml:space="preserve">，</w:t>
      </w:r>
      <w:r>
        <w:rPr>
          <w:rFonts w:hint="eastAsia" w:ascii="宋体" w:hAnsi="宋体" w:cs="宋体"/>
          <w:color w:val="000000"/>
          <w:spacing w:val="2"/>
          <w:sz w:val="24"/>
        </w:rPr>
        <w:t xml:space="preserve">从业人员20人及以上，且营业收入5000万元及以上的为中型企业；从业人员5人</w:t>
      </w:r>
      <w:r>
        <w:rPr>
          <w:rFonts w:hint="eastAsia" w:ascii="宋体" w:hAnsi="宋体" w:cs="宋体"/>
          <w:color w:val="000000"/>
          <w:spacing w:val="1"/>
          <w:sz w:val="24"/>
        </w:rPr>
        <w:t xml:space="preserve">及</w:t>
      </w:r>
      <w:r>
        <w:rPr>
          <w:rFonts w:hint="eastAsia" w:ascii="宋体" w:hAnsi="宋体" w:cs="宋体"/>
          <w:color w:val="000000"/>
          <w:sz w:val="24"/>
        </w:rPr>
        <w:t xml:space="preserve">以上，</w:t>
      </w:r>
      <w:r>
        <w:rPr>
          <w:rFonts w:hint="eastAsia" w:ascii="宋体" w:hAnsi="宋体" w:cs="宋体"/>
          <w:color w:val="000000"/>
          <w:spacing w:val="2"/>
          <w:sz w:val="24"/>
        </w:rPr>
        <w:t xml:space="preserve">且营业收入1000万元及以上的为小型企业；从业人员5人以下或营业收入1000</w:t>
      </w:r>
      <w:r>
        <w:rPr>
          <w:rFonts w:hint="eastAsia" w:ascii="宋体" w:hAnsi="宋体" w:cs="宋体"/>
          <w:color w:val="000000"/>
          <w:spacing w:val="1"/>
          <w:sz w:val="24"/>
        </w:rPr>
        <w:t xml:space="preserve">万</w:t>
      </w:r>
      <w:r>
        <w:rPr>
          <w:rFonts w:hint="eastAsia" w:ascii="宋体" w:hAnsi="宋体" w:cs="宋体"/>
          <w:color w:val="000000"/>
          <w:sz w:val="24"/>
        </w:rPr>
        <w:t xml:space="preserve">元以下的</w:t>
      </w:r>
      <w:r>
        <w:rPr>
          <w:rFonts w:hint="eastAsia" w:ascii="宋体" w:hAnsi="宋体" w:cs="宋体"/>
          <w:color w:val="000000"/>
          <w:spacing w:val="7"/>
          <w:sz w:val="24"/>
        </w:rPr>
        <w:t xml:space="preserve">为微型企业</w:t>
      </w:r>
      <w:r>
        <w:rPr>
          <w:rFonts w:hint="eastAsia" w:ascii="宋体" w:hAnsi="宋体" w:cs="宋体"/>
          <w:color w:val="000000"/>
          <w:spacing w:val="5"/>
          <w:sz w:val="24"/>
        </w:rPr>
        <w:t xml:space="preserve">。</w:t>
      </w:r>
      <w:r>
        <w:rPr>
          <w:rFonts w:hint="eastAsia" w:ascii="宋体" w:hAnsi="宋体" w:cs="宋体"/>
          <w:color w:val="000000"/>
          <w:sz w:val="24"/>
        </w:rPr>
      </w:r>
      <w:r/>
    </w:p>
    <w:p>
      <w:pPr>
        <w:pStyle w:val="1064"/>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hint="eastAsia" w:ascii="宋体" w:hAnsi="宋体" w:cs="宋体"/>
          <w:color w:val="000000"/>
          <w:spacing w:val="7"/>
          <w:sz w:val="24"/>
        </w:rPr>
        <w:t xml:space="preserve">五</w:t>
      </w:r>
      <w:r>
        <w:rPr>
          <w:rFonts w:hint="eastAsia"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4"/>
          <w:sz w:val="24"/>
        </w:rPr>
        <w:t xml:space="preserve">从业人员</w:t>
      </w:r>
      <w:r>
        <w:rPr>
          <w:rFonts w:hint="eastAsia"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hint="eastAsia" w:ascii="宋体" w:hAnsi="宋体" w:cs="宋体"/>
          <w:color w:val="000000"/>
          <w:sz w:val="24"/>
        </w:rPr>
        <w:t xml:space="preserve">下的为</w:t>
      </w:r>
      <w:r>
        <w:rPr>
          <w:rFonts w:hint="eastAsia" w:ascii="宋体" w:hAnsi="宋体" w:cs="宋体"/>
          <w:color w:val="000000"/>
          <w:spacing w:val="6"/>
          <w:sz w:val="24"/>
        </w:rPr>
        <w:t xml:space="preserve">微型企业</w:t>
      </w:r>
      <w:r>
        <w:rPr>
          <w:rFonts w:hint="eastAsia" w:ascii="宋体" w:hAnsi="宋体" w:cs="宋体"/>
          <w:color w:val="000000"/>
          <w:spacing w:val="5"/>
          <w:sz w:val="24"/>
        </w:rPr>
        <w:t xml:space="preserve">。</w:t>
      </w:r>
      <w:r>
        <w:rPr>
          <w:rFonts w:hint="eastAsia" w:ascii="宋体" w:hAnsi="宋体" w:cs="宋体"/>
          <w:color w:val="000000"/>
          <w:sz w:val="24"/>
        </w:rPr>
      </w:r>
      <w:r/>
    </w:p>
    <w:p>
      <w:pPr>
        <w:pStyle w:val="1064"/>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（六）交通运输业。从业人员1000人以下或营业收入30000万元以下的为中小微型企业</w:t>
      </w:r>
      <w:r>
        <w:rPr>
          <w:rFonts w:hint="eastAsia" w:ascii="宋体" w:hAnsi="宋体" w:cs="宋体"/>
          <w:color w:val="000000"/>
          <w:spacing w:val="3"/>
          <w:sz w:val="24"/>
        </w:rPr>
        <w:t xml:space="preserve">。</w:t>
      </w:r>
      <w:r>
        <w:rPr>
          <w:rFonts w:hint="eastAsia" w:ascii="宋体" w:hAnsi="宋体" w:cs="宋体"/>
          <w:color w:val="000000"/>
          <w:sz w:val="24"/>
        </w:rPr>
        <w:t xml:space="preserve">其</w:t>
      </w:r>
      <w:r>
        <w:rPr>
          <w:rFonts w:hint="eastAsia" w:ascii="宋体" w:hAnsi="宋体" w:cs="宋体"/>
          <w:color w:val="000000"/>
          <w:spacing w:val="2"/>
          <w:sz w:val="24"/>
        </w:rPr>
        <w:t xml:space="preserve">中，从业人员300人及以上，且营业收入3000万元及以上的为</w:t>
      </w:r>
      <w:r>
        <w:rPr>
          <w:rFonts w:hint="eastAsia" w:ascii="宋体" w:hAnsi="宋体" w:cs="宋体"/>
          <w:color w:val="000000"/>
          <w:spacing w:val="1"/>
          <w:sz w:val="24"/>
        </w:rPr>
        <w:t xml:space="preserve">中型企业；从业人员20人及</w:t>
      </w:r>
      <w:r>
        <w:rPr>
          <w:rFonts w:hint="eastAsia" w:ascii="宋体" w:hAnsi="宋体" w:cs="宋体"/>
          <w:color w:val="000000"/>
          <w:spacing w:val="2"/>
          <w:sz w:val="24"/>
        </w:rPr>
        <w:t xml:space="preserve">以上，且营业收入200万元及以上的为小型企业；从业人员20人以下或营业收入20</w:t>
      </w:r>
      <w:r>
        <w:rPr>
          <w:rFonts w:hint="eastAsia" w:ascii="宋体" w:hAnsi="宋体" w:cs="宋体"/>
          <w:color w:val="000000"/>
          <w:sz w:val="24"/>
        </w:rPr>
        <w:t xml:space="preserve">0万元以</w:t>
      </w:r>
      <w:r>
        <w:rPr>
          <w:rFonts w:hint="eastAsia" w:ascii="宋体" w:hAnsi="宋体" w:cs="宋体"/>
          <w:color w:val="000000"/>
          <w:spacing w:val="12"/>
          <w:sz w:val="24"/>
        </w:rPr>
        <w:t xml:space="preserve">下</w:t>
      </w:r>
      <w:r>
        <w:rPr>
          <w:rFonts w:hint="eastAsia" w:ascii="宋体" w:hAnsi="宋体" w:cs="宋体"/>
          <w:color w:val="000000"/>
          <w:spacing w:val="6"/>
          <w:sz w:val="24"/>
        </w:rPr>
        <w:t xml:space="preserve">的为微型企业。</w:t>
      </w:r>
      <w:r>
        <w:rPr>
          <w:rFonts w:hint="eastAsia" w:ascii="宋体" w:hAnsi="宋体" w:cs="宋体"/>
          <w:color w:val="000000"/>
          <w:sz w:val="24"/>
        </w:rPr>
      </w:r>
      <w:r/>
    </w:p>
    <w:p>
      <w:pPr>
        <w:pStyle w:val="1064"/>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hint="eastAsia" w:ascii="宋体" w:hAnsi="宋体" w:cs="宋体"/>
          <w:color w:val="000000"/>
          <w:spacing w:val="7"/>
          <w:sz w:val="24"/>
        </w:rPr>
        <w:t xml:space="preserve">七</w:t>
      </w:r>
      <w:r>
        <w:rPr>
          <w:rFonts w:hint="eastAsia" w:ascii="宋体" w:hAnsi="宋体" w:cs="宋体"/>
          <w:color w:val="000000"/>
          <w:spacing w:val="6"/>
          <w:sz w:val="24"/>
        </w:rPr>
        <w:t xml:space="preserve">）仓储业。从业人员200人以下或营业收入30000万元以下的为中小微型企业。其中，</w:t>
      </w:r>
      <w:r>
        <w:rPr>
          <w:rFonts w:hint="eastAsia" w:ascii="宋体" w:hAnsi="宋体" w:cs="宋体"/>
          <w:color w:val="000000"/>
          <w:spacing w:val="1"/>
          <w:sz w:val="24"/>
        </w:rPr>
        <w:t xml:space="preserve">从业人员100人及以上，且营业收入1000万元及以上的为中型企业；从业人员20人及</w:t>
      </w:r>
      <w:r>
        <w:rPr>
          <w:rFonts w:hint="eastAsia" w:ascii="宋体" w:hAnsi="宋体" w:cs="宋体"/>
          <w:color w:val="000000"/>
          <w:sz w:val="24"/>
        </w:rPr>
        <w:t xml:space="preserve">以上，</w:t>
      </w:r>
      <w:r>
        <w:rPr>
          <w:rFonts w:hint="eastAsia" w:ascii="宋体" w:hAnsi="宋体" w:cs="宋体"/>
          <w:color w:val="000000"/>
          <w:spacing w:val="2"/>
          <w:sz w:val="24"/>
        </w:rPr>
        <w:t xml:space="preserve">且营业收入 100万元及以上的为小型企业；从业人员20人以下或营业收入100万元以</w:t>
      </w:r>
      <w:r>
        <w:rPr>
          <w:rFonts w:hint="eastAsia" w:ascii="宋体" w:hAnsi="宋体" w:cs="宋体"/>
          <w:color w:val="000000"/>
          <w:sz w:val="24"/>
        </w:rPr>
        <w:t xml:space="preserve">下的为</w:t>
      </w:r>
      <w:r>
        <w:rPr>
          <w:rFonts w:hint="eastAsia" w:ascii="宋体" w:hAnsi="宋体" w:cs="宋体"/>
          <w:color w:val="000000"/>
          <w:spacing w:val="6"/>
          <w:sz w:val="24"/>
        </w:rPr>
        <w:t xml:space="preserve">微型企业</w:t>
      </w:r>
      <w:r>
        <w:rPr>
          <w:rFonts w:hint="eastAsia" w:ascii="宋体" w:hAnsi="宋体" w:cs="宋体"/>
          <w:color w:val="000000"/>
          <w:spacing w:val="5"/>
          <w:sz w:val="24"/>
        </w:rPr>
        <w:t xml:space="preserve">。</w:t>
      </w:r>
      <w:r>
        <w:rPr>
          <w:rFonts w:hint="eastAsia" w:ascii="宋体" w:hAnsi="宋体" w:cs="宋体"/>
          <w:color w:val="000000"/>
          <w:sz w:val="24"/>
        </w:rPr>
      </w:r>
      <w:r/>
    </w:p>
    <w:p>
      <w:pPr>
        <w:pStyle w:val="1064"/>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hint="eastAsia" w:ascii="宋体" w:hAnsi="宋体" w:cs="宋体"/>
          <w:color w:val="000000"/>
          <w:spacing w:val="7"/>
          <w:sz w:val="24"/>
        </w:rPr>
        <w:t xml:space="preserve">八</w:t>
      </w:r>
      <w:r>
        <w:rPr>
          <w:rFonts w:hint="eastAsia"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1"/>
          <w:sz w:val="24"/>
        </w:rPr>
        <w:t xml:space="preserve">从业人员300人及以上，且营业收入2000万元及以上的为中型企业；从业人员20人及</w:t>
      </w:r>
      <w:r>
        <w:rPr>
          <w:rFonts w:hint="eastAsia" w:ascii="宋体" w:hAnsi="宋体" w:cs="宋体"/>
          <w:color w:val="000000"/>
          <w:sz w:val="24"/>
        </w:rPr>
        <w:t xml:space="preserve">以上，</w:t>
      </w:r>
      <w:r>
        <w:rPr>
          <w:rFonts w:hint="eastAsia" w:ascii="宋体" w:hAnsi="宋体" w:cs="宋体"/>
          <w:color w:val="000000"/>
          <w:spacing w:val="2"/>
          <w:sz w:val="24"/>
        </w:rPr>
        <w:t xml:space="preserve">且营业收入100万元及以上的为小型企业；从业人员20人以下或营业收入100万元以</w:t>
      </w:r>
      <w:r>
        <w:rPr>
          <w:rFonts w:hint="eastAsia" w:ascii="宋体" w:hAnsi="宋体" w:cs="宋体"/>
          <w:color w:val="000000"/>
          <w:sz w:val="24"/>
        </w:rPr>
        <w:t xml:space="preserve">下的为</w:t>
      </w:r>
      <w:r>
        <w:rPr>
          <w:rFonts w:hint="eastAsia" w:ascii="宋体" w:hAnsi="宋体" w:cs="宋体"/>
          <w:color w:val="000000"/>
          <w:spacing w:val="6"/>
          <w:sz w:val="24"/>
        </w:rPr>
        <w:t xml:space="preserve">微型企业</w:t>
      </w:r>
      <w:r>
        <w:rPr>
          <w:rFonts w:hint="eastAsia" w:ascii="宋体" w:hAnsi="宋体" w:cs="宋体"/>
          <w:color w:val="000000"/>
          <w:spacing w:val="5"/>
          <w:sz w:val="24"/>
        </w:rPr>
        <w:t xml:space="preserve">。</w:t>
      </w:r>
      <w:r>
        <w:rPr>
          <w:rFonts w:hint="eastAsia" w:ascii="宋体" w:hAnsi="宋体" w:cs="宋体"/>
          <w:color w:val="000000"/>
          <w:sz w:val="24"/>
        </w:rPr>
      </w:r>
      <w:r/>
    </w:p>
    <w:p>
      <w:pPr>
        <w:pStyle w:val="1064"/>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hint="eastAsia" w:ascii="宋体" w:hAnsi="宋体" w:cs="宋体"/>
          <w:color w:val="000000"/>
          <w:spacing w:val="7"/>
          <w:sz w:val="24"/>
        </w:rPr>
        <w:t xml:space="preserve">九</w:t>
      </w:r>
      <w:r>
        <w:rPr>
          <w:rFonts w:hint="eastAsia"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1"/>
          <w:sz w:val="24"/>
        </w:rPr>
        <w:t xml:space="preserve">从业人员100人及以上，且营业收入2000万元及以上的为中型企业；从业人员10人及</w:t>
      </w:r>
      <w:r>
        <w:rPr>
          <w:rFonts w:hint="eastAsia" w:ascii="宋体" w:hAnsi="宋体" w:cs="宋体"/>
          <w:color w:val="000000"/>
          <w:sz w:val="24"/>
        </w:rPr>
        <w:t xml:space="preserve">以上，</w:t>
      </w:r>
      <w:r>
        <w:rPr>
          <w:rFonts w:hint="eastAsia" w:ascii="宋体" w:hAnsi="宋体" w:cs="宋体"/>
          <w:color w:val="000000"/>
          <w:spacing w:val="2"/>
          <w:sz w:val="24"/>
        </w:rPr>
        <w:t xml:space="preserve">且营业收入100万元及以上的为小型企业；从业人员10人以下或营业收入100万元以</w:t>
      </w:r>
      <w:r>
        <w:rPr>
          <w:rFonts w:hint="eastAsia" w:ascii="宋体" w:hAnsi="宋体" w:cs="宋体"/>
          <w:color w:val="000000"/>
          <w:sz w:val="24"/>
        </w:rPr>
        <w:t xml:space="preserve">下的为</w:t>
      </w:r>
      <w:r>
        <w:rPr>
          <w:rFonts w:hint="eastAsia" w:ascii="宋体" w:hAnsi="宋体" w:cs="宋体"/>
          <w:color w:val="000000"/>
          <w:spacing w:val="6"/>
          <w:sz w:val="24"/>
        </w:rPr>
        <w:t xml:space="preserve">微型企业</w:t>
      </w:r>
      <w:r>
        <w:rPr>
          <w:rFonts w:hint="eastAsia" w:ascii="宋体" w:hAnsi="宋体" w:cs="宋体"/>
          <w:color w:val="000000"/>
          <w:spacing w:val="5"/>
          <w:sz w:val="24"/>
        </w:rPr>
        <w:t xml:space="preserve">。</w:t>
      </w:r>
      <w:r>
        <w:rPr>
          <w:rFonts w:hint="eastAsia" w:ascii="宋体" w:hAnsi="宋体" w:cs="宋体"/>
          <w:color w:val="000000"/>
          <w:sz w:val="24"/>
        </w:rPr>
      </w:r>
      <w:r/>
    </w:p>
    <w:p>
      <w:pPr>
        <w:pStyle w:val="1064"/>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hint="eastAsia" w:ascii="宋体" w:hAnsi="宋体" w:cs="宋体"/>
          <w:color w:val="000000"/>
          <w:spacing w:val="7"/>
          <w:sz w:val="24"/>
        </w:rPr>
        <w:t xml:space="preserve">十</w:t>
      </w:r>
      <w:r>
        <w:rPr>
          <w:rFonts w:hint="eastAsia" w:ascii="宋体" w:hAnsi="宋体" w:cs="宋体"/>
          <w:color w:val="000000"/>
          <w:spacing w:val="6"/>
          <w:sz w:val="24"/>
        </w:rPr>
        <w:t xml:space="preserve">）餐饮业。从业人员300人以下或营业收入10000万元以下的为中小微型企业。其中，</w:t>
      </w:r>
      <w:r>
        <w:rPr>
          <w:rFonts w:hint="eastAsia" w:ascii="宋体" w:hAnsi="宋体" w:cs="宋体"/>
          <w:color w:val="000000"/>
          <w:spacing w:val="1"/>
          <w:sz w:val="24"/>
        </w:rPr>
        <w:t xml:space="preserve">从业人员100人及以上，且营业收入2000万元及以上的为中型企业；从业人员10人及</w:t>
      </w:r>
      <w:r>
        <w:rPr>
          <w:rFonts w:hint="eastAsia" w:ascii="宋体" w:hAnsi="宋体" w:cs="宋体"/>
          <w:color w:val="000000"/>
          <w:sz w:val="24"/>
        </w:rPr>
        <w:t xml:space="preserve">以上，</w:t>
      </w:r>
      <w:r>
        <w:rPr>
          <w:rFonts w:hint="eastAsia" w:ascii="宋体" w:hAnsi="宋体" w:cs="宋体"/>
          <w:color w:val="000000"/>
          <w:spacing w:val="2"/>
          <w:sz w:val="24"/>
        </w:rPr>
        <w:t xml:space="preserve">且营业收入100万元及以上的为小型企业；从业人员10人以下或营业收入100万元以</w:t>
      </w:r>
      <w:r>
        <w:rPr>
          <w:rFonts w:hint="eastAsia" w:ascii="宋体" w:hAnsi="宋体" w:cs="宋体"/>
          <w:color w:val="000000"/>
          <w:sz w:val="24"/>
        </w:rPr>
        <w:t xml:space="preserve">下的为</w:t>
      </w:r>
      <w:r>
        <w:rPr>
          <w:rFonts w:hint="eastAsia" w:ascii="宋体" w:hAnsi="宋体" w:cs="宋体"/>
          <w:color w:val="000000"/>
          <w:spacing w:val="6"/>
          <w:sz w:val="24"/>
        </w:rPr>
        <w:t xml:space="preserve">微型企业</w:t>
      </w:r>
      <w:r>
        <w:rPr>
          <w:rFonts w:hint="eastAsia" w:ascii="宋体" w:hAnsi="宋体" w:cs="宋体"/>
          <w:color w:val="000000"/>
          <w:spacing w:val="5"/>
          <w:sz w:val="24"/>
        </w:rPr>
        <w:t xml:space="preserve">。</w:t>
      </w:r>
      <w:r>
        <w:rPr>
          <w:rFonts w:hint="eastAsia" w:ascii="宋体" w:hAnsi="宋体" w:cs="宋体"/>
          <w:color w:val="000000"/>
          <w:sz w:val="24"/>
        </w:rPr>
      </w:r>
      <w:r/>
    </w:p>
    <w:p>
      <w:pPr>
        <w:pStyle w:val="1064"/>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hint="eastAsia" w:ascii="宋体" w:hAnsi="宋体" w:cs="宋体"/>
          <w:color w:val="000000"/>
          <w:spacing w:val="5"/>
          <w:sz w:val="24"/>
        </w:rPr>
        <w:t xml:space="preserve">十一）信息传输业。从业人员2000人以下或营业收入100000万元以下的为中小微型企业。</w:t>
      </w:r>
      <w:r>
        <w:rPr>
          <w:rFonts w:hint="eastAsia" w:ascii="宋体" w:hAnsi="宋体" w:cs="宋体"/>
          <w:color w:val="000000"/>
          <w:spacing w:val="2"/>
          <w:sz w:val="24"/>
        </w:rPr>
        <w:t xml:space="preserve">其中，从业人员100人及以上，且营业收入1000万元及以上的为中型企业；从业人员</w:t>
      </w:r>
      <w:r>
        <w:rPr>
          <w:rFonts w:hint="eastAsia" w:ascii="宋体" w:hAnsi="宋体" w:cs="宋体"/>
          <w:color w:val="000000"/>
          <w:sz w:val="24"/>
        </w:rPr>
        <w:t xml:space="preserve">10人</w:t>
      </w:r>
      <w:r>
        <w:rPr>
          <w:rFonts w:hint="eastAsia" w:ascii="宋体" w:hAnsi="宋体" w:cs="宋体"/>
          <w:color w:val="000000"/>
          <w:spacing w:val="2"/>
          <w:sz w:val="24"/>
        </w:rPr>
        <w:t xml:space="preserve">及以上，且营业收入100万元及以上的为小型企业；从业人员10人以下或营业收入100</w:t>
      </w:r>
      <w:r>
        <w:rPr>
          <w:rFonts w:hint="eastAsia" w:ascii="宋体" w:hAnsi="宋体" w:cs="宋体"/>
          <w:color w:val="000000"/>
          <w:sz w:val="24"/>
        </w:rPr>
        <w:t xml:space="preserve">万元</w:t>
      </w:r>
      <w:r>
        <w:rPr>
          <w:rFonts w:hint="eastAsia" w:ascii="宋体" w:hAnsi="宋体" w:cs="宋体"/>
          <w:color w:val="000000"/>
          <w:spacing w:val="8"/>
          <w:sz w:val="24"/>
        </w:rPr>
        <w:t xml:space="preserve">以下的为微型企业</w:t>
      </w:r>
      <w:r>
        <w:rPr>
          <w:rFonts w:hint="eastAsia" w:ascii="宋体" w:hAnsi="宋体" w:cs="宋体"/>
          <w:color w:val="000000"/>
          <w:spacing w:val="6"/>
          <w:sz w:val="24"/>
        </w:rPr>
        <w:t xml:space="preserve">。</w:t>
      </w:r>
      <w:r>
        <w:rPr>
          <w:rFonts w:hint="eastAsia" w:ascii="宋体" w:hAnsi="宋体" w:cs="宋体"/>
          <w:color w:val="000000"/>
          <w:sz w:val="24"/>
        </w:rPr>
      </w:r>
      <w:r/>
    </w:p>
    <w:p>
      <w:pPr>
        <w:pStyle w:val="1064"/>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（十二）软件和信息技术服务业。从业人员300人以下或营业收入10000万元以下的为</w:t>
      </w:r>
      <w:r>
        <w:rPr>
          <w:rFonts w:hint="eastAsia" w:ascii="宋体" w:hAnsi="宋体" w:cs="宋体"/>
          <w:color w:val="000000"/>
          <w:spacing w:val="3"/>
          <w:sz w:val="24"/>
        </w:rPr>
        <w:t xml:space="preserve">中</w:t>
      </w:r>
      <w:r>
        <w:rPr>
          <w:rFonts w:hint="eastAsia" w:ascii="宋体" w:hAnsi="宋体" w:cs="宋体"/>
          <w:color w:val="000000"/>
          <w:sz w:val="24"/>
        </w:rPr>
        <w:t xml:space="preserve">小</w:t>
      </w:r>
      <w:r>
        <w:rPr>
          <w:rFonts w:hint="eastAsia" w:ascii="宋体" w:hAnsi="宋体" w:cs="宋体"/>
          <w:color w:val="000000"/>
          <w:spacing w:val="8"/>
          <w:sz w:val="24"/>
        </w:rPr>
        <w:t xml:space="preserve">微</w:t>
      </w:r>
      <w:r>
        <w:rPr>
          <w:rFonts w:hint="eastAsia" w:ascii="宋体" w:hAnsi="宋体" w:cs="宋体"/>
          <w:color w:val="000000"/>
          <w:spacing w:val="4"/>
          <w:sz w:val="24"/>
        </w:rPr>
        <w:t xml:space="preserve">型企业。其中，从业人员100人及以上，且营业收入1000万元及以上的为中型企业；从业</w:t>
      </w:r>
      <w:r>
        <w:rPr>
          <w:rFonts w:hint="eastAsia" w:ascii="宋体" w:hAnsi="宋体" w:cs="宋体"/>
          <w:color w:val="000000"/>
          <w:spacing w:val="2"/>
          <w:sz w:val="24"/>
        </w:rPr>
        <w:t xml:space="preserve">人员10人及以上，且营业收入50万元及以上的为小型企业；从业人员10人以下或营业收</w:t>
      </w:r>
      <w:r>
        <w:rPr>
          <w:rFonts w:hint="eastAsia" w:ascii="宋体" w:hAnsi="宋体" w:cs="宋体"/>
          <w:color w:val="000000"/>
          <w:spacing w:val="1"/>
          <w:sz w:val="24"/>
        </w:rPr>
        <w:t xml:space="preserve">入</w:t>
      </w:r>
      <w:r>
        <w:rPr>
          <w:rFonts w:hint="eastAsia" w:ascii="宋体" w:hAnsi="宋体" w:cs="宋体"/>
          <w:color w:val="000000"/>
          <w:spacing w:val="6"/>
          <w:sz w:val="24"/>
        </w:rPr>
        <w:t xml:space="preserve">50</w:t>
      </w:r>
      <w:r>
        <w:rPr>
          <w:rFonts w:hint="eastAsia" w:ascii="宋体" w:hAnsi="宋体" w:cs="宋体"/>
          <w:color w:val="000000"/>
          <w:spacing w:val="3"/>
          <w:sz w:val="24"/>
        </w:rPr>
        <w:t xml:space="preserve">万元以下的为微型企业。</w:t>
      </w:r>
      <w:r>
        <w:rPr>
          <w:rFonts w:hint="eastAsia" w:ascii="宋体" w:hAnsi="宋体" w:cs="宋体"/>
          <w:color w:val="000000"/>
          <w:sz w:val="24"/>
        </w:rPr>
      </w:r>
      <w:r/>
    </w:p>
    <w:p>
      <w:pPr>
        <w:pStyle w:val="1064"/>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（十三）房地</w:t>
      </w:r>
      <w:r>
        <w:rPr>
          <w:rFonts w:hint="eastAsia" w:ascii="宋体" w:hAnsi="宋体" w:cs="宋体"/>
          <w:color w:val="000000"/>
          <w:spacing w:val="5"/>
          <w:sz w:val="24"/>
        </w:rPr>
        <w:t xml:space="preserve">产开发经营。营业收入200000万元以下或资产总额10000万元以下的为中小微</w:t>
      </w:r>
      <w:r>
        <w:rPr>
          <w:rFonts w:hint="eastAsia" w:ascii="宋体" w:hAnsi="宋体" w:cs="宋体"/>
          <w:color w:val="000000"/>
          <w:spacing w:val="6"/>
          <w:sz w:val="24"/>
        </w:rPr>
        <w:t xml:space="preserve">型</w:t>
      </w:r>
      <w:r>
        <w:rPr>
          <w:rFonts w:hint="eastAsia" w:ascii="宋体" w:hAnsi="宋体" w:cs="宋体"/>
          <w:color w:val="000000"/>
          <w:spacing w:val="4"/>
          <w:sz w:val="24"/>
        </w:rPr>
        <w:t xml:space="preserve">企业。其中，营业收入1000万元及以上，且资产总额5000万元及以上的为中型企业；营</w:t>
      </w:r>
      <w:r>
        <w:rPr>
          <w:rFonts w:hint="eastAsia" w:ascii="宋体" w:hAnsi="宋体" w:cs="宋体"/>
          <w:color w:val="000000"/>
          <w:spacing w:val="2"/>
          <w:sz w:val="24"/>
        </w:rPr>
        <w:t xml:space="preserve">业收入100万元及以上，且资产总额2000万元及以上的为小型企业；营业收入100</w:t>
      </w:r>
      <w:r>
        <w:rPr>
          <w:rFonts w:hint="eastAsia" w:ascii="宋体" w:hAnsi="宋体" w:cs="宋体"/>
          <w:color w:val="000000"/>
          <w:spacing w:val="1"/>
          <w:sz w:val="24"/>
        </w:rPr>
        <w:t xml:space="preserve">万</w:t>
      </w:r>
      <w:r>
        <w:rPr>
          <w:rFonts w:hint="eastAsia" w:ascii="宋体" w:hAnsi="宋体" w:cs="宋体"/>
          <w:color w:val="000000"/>
          <w:sz w:val="24"/>
        </w:rPr>
        <w:t xml:space="preserve">元以下</w:t>
      </w:r>
      <w:r>
        <w:rPr>
          <w:rFonts w:hint="eastAsia" w:ascii="宋体" w:hAnsi="宋体" w:cs="宋体"/>
          <w:color w:val="000000"/>
          <w:spacing w:val="3"/>
          <w:sz w:val="24"/>
        </w:rPr>
        <w:t xml:space="preserve">或资产总额2000万元以下的为微型企业</w:t>
      </w:r>
      <w:r>
        <w:rPr>
          <w:rFonts w:hint="eastAsia" w:ascii="宋体" w:hAnsi="宋体" w:cs="宋体"/>
          <w:color w:val="000000"/>
          <w:spacing w:val="1"/>
          <w:sz w:val="24"/>
        </w:rPr>
        <w:t xml:space="preserve">。</w:t>
      </w:r>
      <w:r>
        <w:rPr>
          <w:rFonts w:hint="eastAsia" w:ascii="宋体" w:hAnsi="宋体" w:cs="宋体"/>
          <w:color w:val="000000"/>
          <w:sz w:val="24"/>
        </w:rPr>
      </w:r>
      <w:r/>
    </w:p>
    <w:p>
      <w:pPr>
        <w:pStyle w:val="1064"/>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（十四）物业管理。从业人员1000人以下或营业收入5000万元以下的为中小微型企业</w:t>
      </w:r>
      <w:r>
        <w:rPr>
          <w:rFonts w:hint="eastAsia" w:ascii="宋体" w:hAnsi="宋体" w:cs="宋体"/>
          <w:color w:val="000000"/>
          <w:spacing w:val="3"/>
          <w:sz w:val="24"/>
        </w:rPr>
        <w:t xml:space="preserve">。</w:t>
      </w:r>
      <w:r>
        <w:rPr>
          <w:rFonts w:hint="eastAsia" w:ascii="宋体" w:hAnsi="宋体" w:cs="宋体"/>
          <w:color w:val="000000"/>
          <w:sz w:val="24"/>
        </w:rPr>
        <w:t xml:space="preserve">其</w:t>
      </w:r>
      <w:r>
        <w:rPr>
          <w:rFonts w:hint="eastAsia" w:ascii="宋体" w:hAnsi="宋体" w:cs="宋体"/>
          <w:color w:val="000000"/>
          <w:spacing w:val="2"/>
          <w:sz w:val="24"/>
        </w:rPr>
        <w:t xml:space="preserve">中，从业人员300人及以上，且营业收入1</w:t>
      </w:r>
      <w:r>
        <w:rPr>
          <w:rFonts w:hint="eastAsia" w:ascii="宋体" w:hAnsi="宋体" w:cs="宋体"/>
          <w:color w:val="000000"/>
          <w:spacing w:val="1"/>
          <w:sz w:val="24"/>
        </w:rPr>
        <w:t xml:space="preserve">000万元及以上的为中型企业；从业人员100人及</w:t>
      </w:r>
      <w:r>
        <w:rPr>
          <w:rFonts w:hint="eastAsia" w:ascii="宋体" w:hAnsi="宋体" w:cs="宋体"/>
          <w:color w:val="000000"/>
          <w:spacing w:val="2"/>
          <w:sz w:val="24"/>
        </w:rPr>
        <w:t xml:space="preserve">以上，且营业收入500万元及以上的为小</w:t>
      </w:r>
      <w:r>
        <w:rPr>
          <w:rFonts w:hint="eastAsia" w:ascii="宋体" w:hAnsi="宋体" w:cs="宋体"/>
          <w:color w:val="000000"/>
          <w:spacing w:val="1"/>
          <w:sz w:val="24"/>
        </w:rPr>
        <w:t xml:space="preserve">型企业；从业人员100人以下或营业收入500万元</w:t>
      </w:r>
      <w:r>
        <w:rPr>
          <w:rFonts w:hint="eastAsia" w:ascii="宋体" w:hAnsi="宋体" w:cs="宋体"/>
          <w:color w:val="000000"/>
          <w:spacing w:val="9"/>
          <w:sz w:val="24"/>
        </w:rPr>
        <w:t xml:space="preserve">以</w:t>
      </w:r>
      <w:r>
        <w:rPr>
          <w:rFonts w:hint="eastAsia" w:ascii="宋体" w:hAnsi="宋体" w:cs="宋体"/>
          <w:color w:val="000000"/>
          <w:spacing w:val="5"/>
          <w:sz w:val="24"/>
        </w:rPr>
        <w:t xml:space="preserve">下的为微型企业。</w:t>
      </w:r>
      <w:r>
        <w:rPr>
          <w:rFonts w:hint="eastAsia" w:ascii="宋体" w:hAnsi="宋体" w:cs="宋体"/>
          <w:color w:val="000000"/>
          <w:sz w:val="24"/>
        </w:rPr>
      </w:r>
      <w:r/>
    </w:p>
    <w:p>
      <w:pPr>
        <w:pStyle w:val="1064"/>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（十五）租赁</w:t>
      </w:r>
      <w:r>
        <w:rPr>
          <w:rFonts w:hint="eastAsia" w:ascii="宋体" w:hAnsi="宋体" w:cs="宋体"/>
          <w:color w:val="000000"/>
          <w:spacing w:val="7"/>
          <w:sz w:val="24"/>
        </w:rPr>
        <w:t xml:space="preserve">和</w:t>
      </w:r>
      <w:r>
        <w:rPr>
          <w:rFonts w:hint="eastAsia" w:ascii="宋体" w:hAnsi="宋体" w:cs="宋体"/>
          <w:color w:val="000000"/>
          <w:spacing w:val="5"/>
          <w:sz w:val="24"/>
        </w:rPr>
        <w:t xml:space="preserve">商务服务业。从业人员300人以下或资产总额120000万元以下的为中小微型</w:t>
      </w:r>
      <w:r>
        <w:rPr>
          <w:rFonts w:hint="eastAsia" w:ascii="宋体" w:hAnsi="宋体" w:cs="宋体"/>
          <w:color w:val="000000"/>
          <w:spacing w:val="7"/>
          <w:sz w:val="24"/>
        </w:rPr>
        <w:t xml:space="preserve">企</w:t>
      </w:r>
      <w:r>
        <w:rPr>
          <w:rFonts w:hint="eastAsia" w:ascii="宋体" w:hAnsi="宋体" w:cs="宋体"/>
          <w:color w:val="000000"/>
          <w:spacing w:val="4"/>
          <w:sz w:val="24"/>
        </w:rPr>
        <w:t xml:space="preserve">业。其中，从业人员100人及以上，且资产总额8000万元及以上的为中型企业；从业人员</w:t>
      </w:r>
      <w:r>
        <w:rPr>
          <w:rFonts w:hint="eastAsia" w:ascii="宋体" w:hAnsi="宋体" w:cs="宋体"/>
          <w:color w:val="000000"/>
          <w:spacing w:val="2"/>
          <w:sz w:val="24"/>
        </w:rPr>
        <w:t xml:space="preserve">10人及以上，且资产总额100万元及以上的为小型企业；从业人员10人以下或资产总</w:t>
      </w:r>
      <w:r>
        <w:rPr>
          <w:rFonts w:hint="eastAsia" w:ascii="宋体" w:hAnsi="宋体" w:cs="宋体"/>
          <w:color w:val="000000"/>
          <w:sz w:val="24"/>
        </w:rPr>
        <w:t xml:space="preserve">额100</w:t>
      </w:r>
      <w:r>
        <w:rPr>
          <w:rFonts w:hint="eastAsia" w:ascii="宋体" w:hAnsi="宋体" w:cs="宋体"/>
          <w:color w:val="000000"/>
          <w:spacing w:val="8"/>
          <w:sz w:val="24"/>
        </w:rPr>
        <w:t xml:space="preserve">万元以下的为微型企业</w:t>
      </w:r>
      <w:r>
        <w:rPr>
          <w:rFonts w:hint="eastAsia" w:ascii="宋体" w:hAnsi="宋体" w:cs="宋体"/>
          <w:color w:val="000000"/>
          <w:spacing w:val="6"/>
          <w:sz w:val="24"/>
        </w:rPr>
        <w:t xml:space="preserve">。</w:t>
      </w:r>
      <w:r>
        <w:rPr>
          <w:rFonts w:hint="eastAsia" w:ascii="宋体" w:hAnsi="宋体" w:cs="宋体"/>
          <w:color w:val="000000"/>
          <w:sz w:val="24"/>
        </w:rPr>
      </w:r>
      <w:r/>
    </w:p>
    <w:p>
      <w:pPr>
        <w:pStyle w:val="1064"/>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（十六）其他未列明行业。从业人员300人以下的为中小微型企业。其中，从业人员100</w:t>
      </w:r>
      <w:r>
        <w:rPr>
          <w:rFonts w:hint="eastAsia" w:ascii="宋体" w:hAnsi="宋体" w:cs="宋体"/>
          <w:color w:val="000000"/>
          <w:spacing w:val="3"/>
          <w:sz w:val="24"/>
        </w:rPr>
        <w:t xml:space="preserve">人</w:t>
      </w:r>
      <w:r>
        <w:rPr>
          <w:rFonts w:hint="eastAsia" w:ascii="宋体" w:hAnsi="宋体" w:cs="宋体"/>
          <w:color w:val="000000"/>
          <w:spacing w:val="8"/>
          <w:sz w:val="24"/>
        </w:rPr>
        <w:t xml:space="preserve">及以</w:t>
      </w:r>
      <w:r>
        <w:rPr>
          <w:rFonts w:hint="eastAsia" w:ascii="宋体" w:hAnsi="宋体" w:cs="宋体"/>
          <w:color w:val="000000"/>
          <w:spacing w:val="6"/>
          <w:sz w:val="24"/>
        </w:rPr>
        <w:t xml:space="preserve">上</w:t>
      </w:r>
      <w:r>
        <w:rPr>
          <w:rFonts w:hint="eastAsia" w:ascii="宋体" w:hAnsi="宋体" w:cs="宋体"/>
          <w:color w:val="000000"/>
          <w:spacing w:val="4"/>
          <w:sz w:val="24"/>
        </w:rPr>
        <w:t xml:space="preserve">的为中型企业；从业人员10人及以上的为小型企业；从业人员10人以下的为微型企</w:t>
      </w:r>
      <w:r>
        <w:rPr>
          <w:rFonts w:hint="eastAsia" w:ascii="宋体" w:hAnsi="宋体" w:cs="宋体"/>
          <w:color w:val="000000"/>
          <w:spacing w:val="1"/>
          <w:sz w:val="24"/>
        </w:rPr>
        <w:t xml:space="preserve">业</w:t>
      </w:r>
      <w:r>
        <w:rPr>
          <w:rFonts w:hint="eastAsia" w:ascii="宋体" w:hAnsi="宋体" w:cs="宋体"/>
          <w:color w:val="000000"/>
          <w:sz w:val="24"/>
        </w:rPr>
        <w:t xml:space="preserve">。</w:t>
      </w:r>
      <w:r>
        <w:rPr>
          <w:rFonts w:hint="eastAsia" w:ascii="宋体" w:hAnsi="宋体" w:cs="宋体"/>
          <w:color w:val="000000"/>
          <w:sz w:val="24"/>
        </w:rPr>
      </w:r>
      <w:r/>
    </w:p>
    <w:p>
      <w:pPr>
        <w:pStyle w:val="1064"/>
        <w:ind w:left="4"/>
        <w:spacing w:line="237" w:lineRule="auto"/>
        <w:widowControl/>
        <w:rPr>
          <w:rFonts w:hint="eastAsia" w:ascii="宋体" w:hAnsi="宋体" w:cs="宋体"/>
          <w:color w:val="000000"/>
          <w:sz w:val="24"/>
        </w:rPr>
      </w:pPr>
      <w:r>
        <w:rPr>
          <w:rFonts w:hint="eastAsia" w:ascii="宋体" w:hAnsi="宋体" w:cs="宋体"/>
          <w:color w:val="000000"/>
          <w:spacing w:val="9"/>
          <w:sz w:val="24"/>
        </w:rPr>
        <w:t xml:space="preserve">五、企业类型的划分以统计部门的统计数据为依据</w:t>
      </w:r>
      <w:r>
        <w:rPr>
          <w:rFonts w:hint="eastAsia" w:ascii="宋体" w:hAnsi="宋体" w:cs="宋体"/>
          <w:color w:val="000000"/>
          <w:spacing w:val="8"/>
          <w:sz w:val="24"/>
        </w:rPr>
        <w:t xml:space="preserve">。</w:t>
      </w:r>
      <w:r>
        <w:rPr>
          <w:rFonts w:hint="eastAsia" w:ascii="宋体" w:hAnsi="宋体" w:cs="宋体"/>
          <w:color w:val="000000"/>
          <w:sz w:val="24"/>
        </w:rPr>
      </w:r>
      <w:r/>
    </w:p>
    <w:p>
      <w:pPr>
        <w:pStyle w:val="1064"/>
        <w:ind w:right="105" w:firstLine="1"/>
        <w:spacing w:before="123" w:line="288" w:lineRule="auto"/>
        <w:widowControl/>
        <w:rPr>
          <w:rFonts w:hint="eastAsia" w:ascii="宋体" w:hAnsi="宋体" w:cs="宋体"/>
          <w:color w:val="000000"/>
          <w:sz w:val="24"/>
        </w:rPr>
      </w:pPr>
      <w:r>
        <w:rPr>
          <w:rFonts w:hint="eastAsia" w:ascii="宋体" w:hAnsi="宋体" w:cs="宋体"/>
          <w:color w:val="000000"/>
          <w:spacing w:val="18"/>
          <w:sz w:val="24"/>
        </w:rPr>
        <w:t xml:space="preserve">六、本</w:t>
      </w:r>
      <w:r>
        <w:rPr>
          <w:rFonts w:hint="eastAsia" w:ascii="宋体" w:hAnsi="宋体" w:cs="宋体"/>
          <w:color w:val="000000"/>
          <w:spacing w:val="9"/>
          <w:sz w:val="24"/>
        </w:rPr>
        <w:t xml:space="preserve">规定适用于在中华人民共和国境内依法设立的各类所有制和各种组织形式的企业。个</w:t>
      </w:r>
      <w:r>
        <w:rPr>
          <w:rFonts w:hint="eastAsia" w:ascii="宋体" w:hAnsi="宋体" w:cs="宋体"/>
          <w:color w:val="000000"/>
          <w:spacing w:val="13"/>
          <w:sz w:val="24"/>
        </w:rPr>
        <w:t xml:space="preserve">体</w:t>
      </w:r>
      <w:r>
        <w:rPr>
          <w:rFonts w:hint="eastAsia" w:ascii="宋体" w:hAnsi="宋体" w:cs="宋体"/>
          <w:color w:val="000000"/>
          <w:spacing w:val="9"/>
          <w:sz w:val="24"/>
        </w:rPr>
        <w:t xml:space="preserve">工商户和本规定以外的行业，参照本规定进行划型。</w:t>
      </w:r>
      <w:r>
        <w:rPr>
          <w:rFonts w:hint="eastAsia" w:ascii="宋体" w:hAnsi="宋体" w:cs="宋体"/>
          <w:color w:val="000000"/>
          <w:sz w:val="24"/>
        </w:rPr>
      </w:r>
      <w:r/>
    </w:p>
    <w:p>
      <w:pPr>
        <w:pStyle w:val="1064"/>
        <w:ind w:right="105"/>
        <w:spacing w:before="137" w:line="309" w:lineRule="auto"/>
        <w:widowControl/>
        <w:rPr>
          <w:rFonts w:hint="eastAsia" w:ascii="宋体" w:hAnsi="宋体" w:cs="宋体"/>
          <w:color w:val="000000"/>
          <w:sz w:val="24"/>
        </w:rPr>
      </w:pPr>
      <w:r>
        <w:rPr>
          <w:rFonts w:hint="eastAsia" w:ascii="宋体" w:hAnsi="宋体" w:cs="宋体"/>
          <w:color w:val="000000"/>
          <w:spacing w:val="18"/>
          <w:sz w:val="24"/>
        </w:rPr>
        <w:t xml:space="preserve">七、本</w:t>
      </w:r>
      <w:r>
        <w:rPr>
          <w:rFonts w:hint="eastAsia" w:ascii="宋体" w:hAnsi="宋体" w:cs="宋体"/>
          <w:color w:val="000000"/>
          <w:spacing w:val="12"/>
          <w:sz w:val="24"/>
        </w:rPr>
        <w:t xml:space="preserve">规</w:t>
      </w:r>
      <w:r>
        <w:rPr>
          <w:rFonts w:hint="eastAsia" w:ascii="宋体" w:hAnsi="宋体" w:cs="宋体"/>
          <w:color w:val="000000"/>
          <w:spacing w:val="9"/>
          <w:sz w:val="24"/>
        </w:rPr>
        <w:t xml:space="preserve">定的中型企业标准上限即为大型企业标准的下限，国家统计部门据此制定大中小微</w:t>
      </w:r>
      <w:r>
        <w:rPr>
          <w:rFonts w:hint="eastAsia" w:ascii="宋体" w:hAnsi="宋体" w:cs="宋体"/>
          <w:color w:val="000000"/>
          <w:spacing w:val="18"/>
          <w:sz w:val="24"/>
        </w:rPr>
        <w:t xml:space="preserve">型企业</w:t>
      </w:r>
      <w:r>
        <w:rPr>
          <w:rFonts w:hint="eastAsia" w:ascii="宋体" w:hAnsi="宋体" w:cs="宋体"/>
          <w:color w:val="000000"/>
          <w:spacing w:val="12"/>
          <w:sz w:val="24"/>
        </w:rPr>
        <w:t xml:space="preserve">的</w:t>
      </w:r>
      <w:r>
        <w:rPr>
          <w:rFonts w:hint="eastAsia" w:ascii="宋体" w:hAnsi="宋体" w:cs="宋体"/>
          <w:color w:val="000000"/>
          <w:spacing w:val="9"/>
          <w:sz w:val="24"/>
        </w:rPr>
        <w:t xml:space="preserve">统计分类。国务院有关部门据此进行相关数据分析，不得制定与本规定不一致的企</w:t>
      </w:r>
      <w:r>
        <w:rPr>
          <w:rFonts w:hint="eastAsia" w:ascii="宋体" w:hAnsi="宋体" w:cs="宋体"/>
          <w:color w:val="000000"/>
          <w:spacing w:val="7"/>
          <w:sz w:val="24"/>
        </w:rPr>
        <w:t xml:space="preserve">业划型标准</w:t>
      </w:r>
      <w:r>
        <w:rPr>
          <w:rFonts w:hint="eastAsia" w:ascii="宋体" w:hAnsi="宋体" w:cs="宋体"/>
          <w:color w:val="000000"/>
          <w:spacing w:val="6"/>
          <w:sz w:val="24"/>
        </w:rPr>
        <w:t xml:space="preserve">。</w:t>
      </w:r>
      <w:r>
        <w:rPr>
          <w:rFonts w:hint="eastAsia" w:ascii="宋体" w:hAnsi="宋体" w:cs="宋体"/>
          <w:color w:val="000000"/>
          <w:sz w:val="24"/>
        </w:rPr>
      </w:r>
      <w:r/>
    </w:p>
    <w:p>
      <w:pPr>
        <w:pStyle w:val="1064"/>
        <w:ind w:left="2" w:right="105" w:firstLine="1"/>
        <w:spacing w:before="134" w:line="289" w:lineRule="auto"/>
        <w:widowControl/>
        <w:rPr>
          <w:rFonts w:hint="eastAsia" w:ascii="宋体" w:hAnsi="宋体" w:cs="宋体"/>
          <w:color w:val="000000"/>
          <w:sz w:val="24"/>
        </w:rPr>
      </w:pPr>
      <w:r>
        <w:rPr>
          <w:rFonts w:hint="eastAsia" w:ascii="宋体" w:hAnsi="宋体" w:cs="宋体"/>
          <w:color w:val="000000"/>
          <w:spacing w:val="18"/>
          <w:sz w:val="24"/>
        </w:rPr>
        <w:t xml:space="preserve">八、</w:t>
      </w:r>
      <w:r>
        <w:rPr>
          <w:rFonts w:hint="eastAsia" w:ascii="宋体" w:hAnsi="宋体" w:cs="宋体"/>
          <w:color w:val="000000"/>
          <w:spacing w:val="17"/>
          <w:sz w:val="24"/>
        </w:rPr>
        <w:t xml:space="preserve">本</w:t>
      </w:r>
      <w:r>
        <w:rPr>
          <w:rFonts w:hint="eastAsia" w:ascii="宋体" w:hAnsi="宋体" w:cs="宋体"/>
          <w:color w:val="000000"/>
          <w:spacing w:val="9"/>
          <w:sz w:val="24"/>
        </w:rPr>
        <w:t xml:space="preserve">规定由工业和信息化部、国家统计局会同有关部门根据《国民经济行业分类》修订情</w:t>
      </w:r>
      <w:r>
        <w:rPr>
          <w:rFonts w:hint="eastAsia" w:ascii="宋体" w:hAnsi="宋体" w:cs="宋体"/>
          <w:color w:val="000000"/>
          <w:spacing w:val="15"/>
          <w:sz w:val="24"/>
        </w:rPr>
        <w:t xml:space="preserve">况</w:t>
      </w:r>
      <w:r>
        <w:rPr>
          <w:rFonts w:hint="eastAsia" w:ascii="宋体" w:hAnsi="宋体" w:cs="宋体"/>
          <w:color w:val="000000"/>
          <w:spacing w:val="8"/>
          <w:sz w:val="24"/>
        </w:rPr>
        <w:t xml:space="preserve">和企业发展变化情况适时修订。</w:t>
      </w:r>
      <w:r>
        <w:rPr>
          <w:rFonts w:hint="eastAsia" w:ascii="宋体" w:hAnsi="宋体" w:cs="宋体"/>
          <w:color w:val="000000"/>
          <w:sz w:val="24"/>
        </w:rPr>
      </w:r>
      <w:r/>
    </w:p>
    <w:p>
      <w:pPr>
        <w:pStyle w:val="1064"/>
        <w:ind w:left="5"/>
        <w:spacing w:before="132" w:line="231" w:lineRule="auto"/>
        <w:widowControl/>
        <w:rPr>
          <w:rFonts w:hint="eastAsia" w:ascii="宋体" w:hAnsi="宋体" w:cs="宋体"/>
          <w:color w:val="000000"/>
          <w:sz w:val="24"/>
        </w:rPr>
      </w:pPr>
      <w:r>
        <w:rPr>
          <w:rFonts w:hint="eastAsia" w:ascii="宋体" w:hAnsi="宋体" w:cs="宋体"/>
          <w:color w:val="000000"/>
          <w:spacing w:val="14"/>
          <w:sz w:val="24"/>
        </w:rPr>
        <w:t xml:space="preserve">九</w:t>
      </w:r>
      <w:r>
        <w:rPr>
          <w:rFonts w:hint="eastAsia" w:ascii="宋体" w:hAnsi="宋体" w:cs="宋体"/>
          <w:color w:val="000000"/>
          <w:spacing w:val="9"/>
          <w:sz w:val="24"/>
        </w:rPr>
        <w:t xml:space="preserve">、本规定由工业和信息化部、国家统计局会同有关部门负责解释。</w:t>
      </w:r>
      <w:r>
        <w:rPr>
          <w:rFonts w:hint="eastAsia" w:ascii="宋体" w:hAnsi="宋体" w:cs="宋体"/>
          <w:color w:val="000000"/>
          <w:sz w:val="24"/>
        </w:rPr>
      </w:r>
      <w:r/>
    </w:p>
    <w:p>
      <w:pPr>
        <w:pStyle w:val="1064"/>
        <w:ind w:right="2"/>
        <w:spacing w:before="133" w:line="288" w:lineRule="auto"/>
        <w:widowControl/>
        <w:rPr>
          <w:rFonts w:hint="eastAsia" w:ascii="宋体" w:hAnsi="宋体" w:cs="宋体"/>
          <w:color w:val="000000"/>
          <w:sz w:val="24"/>
        </w:rPr>
      </w:pPr>
      <w:r>
        <w:rPr>
          <w:rFonts w:hint="eastAsia" w:ascii="宋体" w:hAnsi="宋体" w:cs="宋体"/>
          <w:color w:val="000000"/>
          <w:spacing w:val="12"/>
          <w:sz w:val="24"/>
        </w:rPr>
        <w:t xml:space="preserve">十、本规</w:t>
      </w:r>
      <w:r>
        <w:rPr>
          <w:rFonts w:hint="eastAsia" w:ascii="宋体" w:hAnsi="宋体" w:cs="宋体"/>
          <w:color w:val="000000"/>
          <w:spacing w:val="10"/>
          <w:sz w:val="24"/>
        </w:rPr>
        <w:t xml:space="preserve">定</w:t>
      </w:r>
      <w:r>
        <w:rPr>
          <w:rFonts w:hint="eastAsia" w:ascii="宋体" w:hAnsi="宋体" w:cs="宋体"/>
          <w:color w:val="000000"/>
          <w:spacing w:val="6"/>
          <w:sz w:val="24"/>
        </w:rPr>
        <w:t xml:space="preserve">自发布之日起执行，原国家经贸委、原国家计委、财政部和国家统计局2003 年颁</w:t>
      </w:r>
      <w:r>
        <w:rPr>
          <w:rFonts w:hint="eastAsia" w:ascii="宋体" w:hAnsi="宋体" w:cs="宋体"/>
          <w:color w:val="000000"/>
          <w:spacing w:val="9"/>
          <w:sz w:val="24"/>
        </w:rPr>
        <w:t xml:space="preserve">布的《中小企业标准暂行规定》同时废止</w:t>
      </w:r>
      <w:r>
        <w:rPr>
          <w:rFonts w:hint="eastAsia" w:ascii="宋体" w:hAnsi="宋体" w:cs="宋体"/>
          <w:color w:val="000000"/>
          <w:spacing w:val="7"/>
          <w:sz w:val="24"/>
        </w:rPr>
        <w:t xml:space="preserve">。</w:t>
      </w:r>
      <w:r>
        <w:rPr>
          <w:rFonts w:hint="eastAsia" w:ascii="宋体" w:hAnsi="宋体" w:cs="宋体"/>
          <w:color w:val="000000"/>
          <w:sz w:val="24"/>
        </w:rPr>
      </w:r>
      <w:r/>
    </w:p>
    <w:p>
      <w:pPr>
        <w:pStyle w:val="1064"/>
        <w:jc w:val="left"/>
        <w:spacing w:line="560" w:lineRule="exact"/>
        <w:widowControl/>
        <w:rPr>
          <w:rFonts w:hint="eastAsia" w:ascii="宋体" w:hAnsi="宋体" w:cs="宋体"/>
          <w:spacing w:val="6"/>
          <w:sz w:val="28"/>
          <w:szCs w:val="28"/>
        </w:rPr>
      </w:pPr>
      <w:r>
        <w:rPr>
          <w:rFonts w:hint="eastAsia" w:ascii="宋体" w:hAnsi="宋体" w:cs="宋体"/>
          <w:spacing w:val="6"/>
          <w:sz w:val="28"/>
          <w:szCs w:val="28"/>
        </w:rPr>
      </w:r>
      <w:r/>
    </w:p>
    <w:p>
      <w:pPr>
        <w:pStyle w:val="1064"/>
        <w:spacing w:line="360" w:lineRule="auto"/>
        <w:widowControl/>
        <w:rPr>
          <w:rFonts w:hint="eastAsia"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r>
      <w:r/>
    </w:p>
    <w:p>
      <w:pPr>
        <w:pStyle w:val="1064"/>
        <w:jc w:val="center"/>
        <w:spacing w:line="360" w:lineRule="auto"/>
        <w:widowControl/>
        <w:rPr>
          <w:rFonts w:hint="eastAsia" w:ascii="宋体" w:hAnsi="宋体" w:cs="宋体"/>
          <w:b/>
          <w:sz w:val="32"/>
          <w:szCs w:val="32"/>
        </w:rPr>
      </w:pPr>
      <w:r>
        <w:rPr>
          <w:rFonts w:hint="eastAsia" w:ascii="宋体" w:hAnsi="宋体" w:cs="宋体"/>
          <w:b/>
          <w:sz w:val="32"/>
          <w:szCs w:val="32"/>
        </w:rPr>
        <w:t xml:space="preserve">（三）按招标文件要求投标人所能提供的其他文件</w:t>
      </w:r>
      <w:r>
        <w:rPr>
          <w:rFonts w:hint="eastAsia" w:ascii="宋体" w:hAnsi="宋体" w:cs="宋体"/>
          <w:b/>
          <w:sz w:val="32"/>
          <w:szCs w:val="32"/>
        </w:rPr>
      </w:r>
      <w:r/>
    </w:p>
    <w:p>
      <w:pPr>
        <w:pStyle w:val="1064"/>
        <w:jc w:val="center"/>
        <w:spacing w:line="360" w:lineRule="auto"/>
        <w:widowControl/>
        <w:rPr>
          <w:rFonts w:hint="eastAsia" w:ascii="宋体" w:hAnsi="宋体" w:cs="宋体"/>
          <w:b/>
          <w:sz w:val="32"/>
          <w:szCs w:val="32"/>
        </w:rPr>
      </w:pPr>
      <w:r>
        <w:rPr>
          <w:rFonts w:hint="eastAsia" w:ascii="宋体" w:hAnsi="宋体" w:cs="宋体"/>
          <w:b/>
          <w:sz w:val="32"/>
          <w:szCs w:val="32"/>
        </w:rPr>
      </w:r>
      <w:r/>
    </w:p>
    <w:p>
      <w:pPr>
        <w:pStyle w:val="1064"/>
        <w:rPr>
          <w:rFonts w:hint="eastAsia" w:ascii="宋体" w:hAnsi="宋体" w:cs="宋体"/>
        </w:rPr>
      </w:pPr>
      <w:r>
        <w:rPr>
          <w:rFonts w:hint="eastAsia" w:ascii="宋体" w:hAnsi="宋体" w:cs="宋体"/>
        </w:rPr>
      </w:r>
      <w:r/>
    </w:p>
    <w:p>
      <w:pPr>
        <w:pStyle w:val="1069"/>
        <w:jc w:val="left"/>
        <w:keepLines w:val="0"/>
        <w:keepNext w:val="0"/>
        <w:rPr>
          <w:rFonts w:hint="eastAsia" w:ascii="宋体" w:hAnsi="宋体" w:eastAsia="宋体" w:cs="宋体"/>
        </w:rPr>
      </w:pPr>
      <w:r>
        <w:rPr>
          <w:rFonts w:hint="eastAsia" w:ascii="宋体" w:hAnsi="宋体" w:eastAsia="宋体" w:cs="宋体"/>
        </w:rPr>
      </w:r>
      <w:r/>
    </w:p>
    <w:p>
      <w:pPr>
        <w:pStyle w:val="1064"/>
        <w:jc w:val="left"/>
        <w:rPr>
          <w:rFonts w:hint="eastAsia" w:ascii="宋体" w:hAnsi="宋体" w:cs="宋体"/>
        </w:rPr>
      </w:pPr>
      <w:r>
        <w:rPr>
          <w:rFonts w:hint="eastAsia" w:ascii="宋体" w:hAnsi="宋体" w:cs="宋体"/>
        </w:rPr>
      </w:r>
      <w:r/>
    </w:p>
    <w:p>
      <w:pPr>
        <w:pStyle w:val="1069"/>
        <w:jc w:val="left"/>
        <w:keepLines w:val="0"/>
        <w:keepNext w:val="0"/>
        <w:rPr>
          <w:rFonts w:hint="eastAsia" w:ascii="宋体" w:hAnsi="宋体" w:eastAsia="宋体" w:cs="宋体"/>
        </w:rPr>
      </w:pPr>
      <w:r>
        <w:rPr>
          <w:rFonts w:hint="eastAsia" w:ascii="宋体" w:hAnsi="宋体" w:eastAsia="宋体" w:cs="宋体"/>
        </w:rPr>
      </w:r>
      <w:r/>
    </w:p>
    <w:p>
      <w:pPr>
        <w:pStyle w:val="1064"/>
        <w:jc w:val="left"/>
        <w:rPr>
          <w:rFonts w:hint="eastAsia" w:ascii="宋体" w:hAnsi="宋体" w:cs="宋体"/>
        </w:rPr>
      </w:pPr>
      <w:r>
        <w:rPr>
          <w:rFonts w:hint="eastAsia" w:ascii="宋体" w:hAnsi="宋体" w:cs="宋体"/>
        </w:rPr>
      </w:r>
      <w:r/>
    </w:p>
    <w:p>
      <w:pPr>
        <w:pStyle w:val="1069"/>
        <w:jc w:val="left"/>
        <w:keepLines w:val="0"/>
        <w:keepNext w:val="0"/>
        <w:rPr>
          <w:rFonts w:hint="eastAsia" w:ascii="宋体" w:hAnsi="宋体" w:eastAsia="宋体" w:cs="宋体"/>
        </w:rPr>
      </w:pPr>
      <w:r>
        <w:rPr>
          <w:rFonts w:hint="eastAsia" w:ascii="宋体" w:hAnsi="宋体" w:eastAsia="宋体" w:cs="宋体"/>
        </w:rPr>
      </w:r>
      <w:r/>
    </w:p>
    <w:p>
      <w:pPr>
        <w:pStyle w:val="1064"/>
        <w:jc w:val="left"/>
        <w:rPr>
          <w:rFonts w:hint="eastAsia" w:ascii="宋体" w:hAnsi="宋体" w:cs="宋体"/>
        </w:rPr>
      </w:pPr>
      <w:r>
        <w:rPr>
          <w:rFonts w:hint="eastAsia" w:ascii="宋体" w:hAnsi="宋体" w:cs="宋体"/>
        </w:rPr>
      </w:r>
      <w:r/>
    </w:p>
    <w:p>
      <w:pPr>
        <w:pStyle w:val="1069"/>
        <w:jc w:val="left"/>
        <w:keepLines w:val="0"/>
        <w:keepNext w:val="0"/>
        <w:rPr>
          <w:rFonts w:hint="eastAsia" w:ascii="宋体" w:hAnsi="宋体" w:eastAsia="宋体" w:cs="宋体"/>
        </w:rPr>
      </w:pPr>
      <w:r>
        <w:rPr>
          <w:rFonts w:hint="eastAsia" w:ascii="宋体" w:hAnsi="宋体" w:eastAsia="宋体" w:cs="宋体"/>
        </w:rPr>
      </w:r>
      <w:r/>
    </w:p>
    <w:p>
      <w:pPr>
        <w:pStyle w:val="1064"/>
        <w:jc w:val="left"/>
        <w:rPr>
          <w:rFonts w:hint="eastAsia" w:ascii="宋体" w:hAnsi="宋体" w:cs="宋体"/>
        </w:rPr>
      </w:pPr>
      <w:r>
        <w:rPr>
          <w:rFonts w:hint="eastAsia" w:ascii="宋体" w:hAnsi="宋体" w:cs="宋体"/>
        </w:rPr>
      </w:r>
      <w:r/>
    </w:p>
    <w:p>
      <w:pPr>
        <w:pStyle w:val="1069"/>
        <w:jc w:val="left"/>
        <w:keepLines w:val="0"/>
        <w:keepNext w:val="0"/>
        <w:rPr>
          <w:rFonts w:hint="eastAsia" w:ascii="宋体" w:hAnsi="宋体" w:eastAsia="宋体" w:cs="宋体"/>
        </w:rPr>
      </w:pPr>
      <w:r>
        <w:rPr>
          <w:rFonts w:hint="eastAsia" w:ascii="宋体" w:hAnsi="宋体" w:eastAsia="宋体" w:cs="宋体"/>
        </w:rPr>
      </w:r>
      <w:r/>
    </w:p>
    <w:p>
      <w:pPr>
        <w:pStyle w:val="1064"/>
        <w:jc w:val="left"/>
        <w:rPr>
          <w:rFonts w:hint="eastAsia" w:ascii="宋体" w:hAnsi="宋体" w:cs="宋体"/>
        </w:rPr>
      </w:pPr>
      <w:r>
        <w:rPr>
          <w:rFonts w:hint="eastAsia" w:ascii="宋体" w:hAnsi="宋体" w:cs="宋体"/>
        </w:rPr>
      </w:r>
      <w:r/>
    </w:p>
    <w:p>
      <w:pPr>
        <w:pStyle w:val="1069"/>
        <w:jc w:val="left"/>
        <w:keepLines w:val="0"/>
        <w:keepNext w:val="0"/>
        <w:rPr>
          <w:rFonts w:hint="eastAsia" w:ascii="宋体" w:hAnsi="宋体" w:eastAsia="宋体" w:cs="宋体"/>
        </w:rPr>
      </w:pPr>
      <w:r>
        <w:rPr>
          <w:rFonts w:hint="eastAsia" w:ascii="宋体" w:hAnsi="宋体" w:eastAsia="宋体" w:cs="宋体"/>
        </w:rPr>
      </w:r>
      <w:r/>
    </w:p>
    <w:sectPr>
      <w:footerReference w:type="first" r:id="rId20"/>
      <w:footnotePr/>
      <w:endnotePr/>
      <w:type w:val="nextPage"/>
      <w:pgSz w:w="11906" w:h="16838" w:orient="portrait"/>
      <w:pgMar w:top="1440" w:right="1270" w:bottom="144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方正行楷简体">
    <w:panose1 w:val="020B0503020202020204"/>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SimSun">
    <w:panose1 w:val="02010600030101010101"/>
  </w:font>
  <w:font w:name="隶书">
    <w:panose1 w:val="02010509060101010101"/>
  </w:font>
  <w:font w:name="方正仿宋_GB18030">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0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06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06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06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06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06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tabs>
        <w:tab w:val="center" w:pos="4153" w:leader="none"/>
        <w:tab w:val="right" w:pos="8306" w:leader="none"/>
      </w:tabs>
    </w:pPr>
    <w:r>
      <w:fldChar w:fldCharType="begin"/>
    </w:r>
    <w:r>
      <w:rPr>
        <w:rStyle w:val="1077"/>
      </w:rPr>
      <w:instrText xml:space="preserve"> PAGE </w:instrText>
    </w:r>
    <w:r>
      <w:fldChar w:fldCharType="separate"/>
    </w:r>
    <w:r>
      <w:rPr>
        <w:rStyle w:val="1077"/>
        <w:rFonts w:hint="eastAsia"/>
      </w:rPr>
      <w:t xml:space="preserve">６８</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tabs>
        <w:tab w:val="center" w:pos="4153" w:leader="none"/>
        <w:tab w:val="right" w:pos="8306" w:leader="none"/>
      </w:tabs>
    </w:pPr>
    <w:r>
      <w:fldChar w:fldCharType="begin"/>
    </w:r>
    <w:r>
      <w:rPr>
        <w:rStyle w:val="1077"/>
      </w:rPr>
      <w:instrText xml:space="preserve"> PAGE </w:instrText>
    </w:r>
    <w:r>
      <w:fldChar w:fldCharType="separate"/>
    </w:r>
    <w:r>
      <w:rPr>
        <w:rStyle w:val="107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1064"/>
      </w:pPr>
      <w:rPr>
        <w:rFonts w:hint="eastAsia"/>
      </w:rPr>
    </w:lvl>
    <w:lvl w:ilvl="1">
      <w:start w:val="1"/>
      <w:numFmt w:val="bullet"/>
      <w:isLgl w:val="false"/>
      <w:suff w:val="tab"/>
      <w:lvlText w:val="o"/>
      <w:lvlJc w:val="left"/>
      <w:pPr>
        <w:pStyle w:val="1064"/>
        <w:ind w:left="1440" w:hanging="360"/>
      </w:pPr>
      <w:rPr>
        <w:rFonts w:ascii="Courier New" w:hAnsi="Courier New" w:eastAsia="Courier New" w:cs="Courier New"/>
      </w:rPr>
    </w:lvl>
    <w:lvl w:ilvl="2">
      <w:start w:val="1"/>
      <w:numFmt w:val="bullet"/>
      <w:isLgl w:val="false"/>
      <w:suff w:val="tab"/>
      <w:lvlText w:val="§"/>
      <w:lvlJc w:val="left"/>
      <w:pPr>
        <w:pStyle w:val="1064"/>
        <w:ind w:left="2160" w:hanging="360"/>
      </w:pPr>
      <w:rPr>
        <w:rFonts w:ascii="Wingdings" w:hAnsi="Wingdings" w:eastAsia="Wingdings" w:cs="Wingdings"/>
      </w:rPr>
    </w:lvl>
    <w:lvl w:ilvl="3">
      <w:start w:val="1"/>
      <w:numFmt w:val="bullet"/>
      <w:isLgl w:val="false"/>
      <w:suff w:val="tab"/>
      <w:lvlText w:val="·"/>
      <w:lvlJc w:val="left"/>
      <w:pPr>
        <w:pStyle w:val="1064"/>
        <w:ind w:left="2880" w:hanging="360"/>
      </w:pPr>
      <w:rPr>
        <w:rFonts w:ascii="Symbol" w:hAnsi="Symbol" w:eastAsia="Symbol" w:cs="Symbol"/>
      </w:rPr>
    </w:lvl>
    <w:lvl w:ilvl="4">
      <w:start w:val="1"/>
      <w:numFmt w:val="bullet"/>
      <w:isLgl w:val="false"/>
      <w:suff w:val="tab"/>
      <w:lvlText w:val="o"/>
      <w:lvlJc w:val="left"/>
      <w:pPr>
        <w:pStyle w:val="1064"/>
        <w:ind w:left="3600" w:hanging="360"/>
      </w:pPr>
      <w:rPr>
        <w:rFonts w:ascii="Courier New" w:hAnsi="Courier New" w:eastAsia="Courier New" w:cs="Courier New"/>
      </w:rPr>
    </w:lvl>
    <w:lvl w:ilvl="5">
      <w:start w:val="1"/>
      <w:numFmt w:val="bullet"/>
      <w:isLgl w:val="false"/>
      <w:suff w:val="tab"/>
      <w:lvlText w:val="§"/>
      <w:lvlJc w:val="left"/>
      <w:pPr>
        <w:pStyle w:val="1064"/>
        <w:ind w:left="4320" w:hanging="360"/>
      </w:pPr>
      <w:rPr>
        <w:rFonts w:ascii="Wingdings" w:hAnsi="Wingdings" w:eastAsia="Wingdings" w:cs="Wingdings"/>
      </w:rPr>
    </w:lvl>
    <w:lvl w:ilvl="6">
      <w:start w:val="1"/>
      <w:numFmt w:val="bullet"/>
      <w:isLgl w:val="false"/>
      <w:suff w:val="tab"/>
      <w:lvlText w:val="·"/>
      <w:lvlJc w:val="left"/>
      <w:pPr>
        <w:pStyle w:val="1064"/>
        <w:ind w:left="5040" w:hanging="360"/>
      </w:pPr>
      <w:rPr>
        <w:rFonts w:ascii="Symbol" w:hAnsi="Symbol" w:eastAsia="Symbol" w:cs="Symbol"/>
      </w:rPr>
    </w:lvl>
    <w:lvl w:ilvl="7">
      <w:start w:val="1"/>
      <w:numFmt w:val="bullet"/>
      <w:isLgl w:val="false"/>
      <w:suff w:val="tab"/>
      <w:lvlText w:val="o"/>
      <w:lvlJc w:val="left"/>
      <w:pPr>
        <w:pStyle w:val="1064"/>
        <w:ind w:left="5760" w:hanging="360"/>
      </w:pPr>
      <w:rPr>
        <w:rFonts w:ascii="Courier New" w:hAnsi="Courier New" w:eastAsia="Courier New" w:cs="Courier New"/>
      </w:rPr>
    </w:lvl>
    <w:lvl w:ilvl="8">
      <w:start w:val="1"/>
      <w:numFmt w:val="bullet"/>
      <w:isLgl w:val="false"/>
      <w:suff w:val="tab"/>
      <w:lvlText w:val="§"/>
      <w:lvlJc w:val="left"/>
      <w:pPr>
        <w:pStyle w:val="1064"/>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64"/>
        <w:ind w:left="720" w:hanging="720"/>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3">
    <w:multiLevelType w:val="hybridMultilevel"/>
    <w:lvl w:ilvl="0">
      <w:start w:val="2"/>
      <w:numFmt w:val="chineseCounting"/>
      <w:isLgl w:val="false"/>
      <w:suff w:val="nothing"/>
      <w:lvlText w:val="%1、"/>
      <w:lvlJc w:val="left"/>
      <w:pPr>
        <w:pStyle w:val="1064"/>
      </w:pPr>
      <w:rPr>
        <w:rFonts w:hint="eastAsia" w:ascii="楷体" w:hAnsi="楷体" w:eastAsia="楷体" w:cs="楷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1064"/>
        <w:ind w:left="765" w:hanging="765"/>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5">
    <w:multiLevelType w:val="hybridMultilevel"/>
    <w:lvl w:ilvl="0">
      <w:start w:val="1"/>
      <w:numFmt w:val="chineseCounting"/>
      <w:isLgl w:val="false"/>
      <w:suff w:val="nothing"/>
      <w:lvlText w:val="（%1）"/>
      <w:lvlJc w:val="left"/>
      <w:pPr>
        <w:pStyle w:val="10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name w:val="Heading 1"/>
    <w:basedOn w:val="1064"/>
    <w:next w:val="1064"/>
    <w:link w:val="887"/>
    <w:uiPriority w:val="9"/>
    <w:qFormat/>
    <w:pPr>
      <w:keepLines/>
      <w:keepNext/>
      <w:spacing w:before="480" w:after="200"/>
      <w:outlineLvl w:val="0"/>
    </w:pPr>
    <w:rPr>
      <w:rFonts w:ascii="Arial" w:hAnsi="Arial" w:eastAsia="Arial" w:cs="Arial"/>
      <w:sz w:val="40"/>
      <w:szCs w:val="40"/>
    </w:rPr>
  </w:style>
  <w:style w:type="character" w:styleId="887">
    <w:name w:val="Heading 1 Char"/>
    <w:link w:val="886"/>
    <w:uiPriority w:val="9"/>
    <w:rPr>
      <w:rFonts w:ascii="Arial" w:hAnsi="Arial" w:eastAsia="Arial" w:cs="Arial"/>
      <w:sz w:val="40"/>
      <w:szCs w:val="40"/>
    </w:rPr>
  </w:style>
  <w:style w:type="paragraph" w:styleId="888">
    <w:name w:val="Heading 2"/>
    <w:basedOn w:val="1064"/>
    <w:next w:val="1064"/>
    <w:link w:val="889"/>
    <w:uiPriority w:val="9"/>
    <w:unhideWhenUsed/>
    <w:qFormat/>
    <w:pPr>
      <w:keepLines/>
      <w:keepNext/>
      <w:spacing w:before="360" w:after="200"/>
      <w:outlineLvl w:val="1"/>
    </w:pPr>
    <w:rPr>
      <w:rFonts w:ascii="Arial" w:hAnsi="Arial" w:eastAsia="Arial" w:cs="Arial"/>
      <w:sz w:val="34"/>
    </w:rPr>
  </w:style>
  <w:style w:type="character" w:styleId="889">
    <w:name w:val="Heading 2 Char"/>
    <w:link w:val="888"/>
    <w:uiPriority w:val="9"/>
    <w:rPr>
      <w:rFonts w:ascii="Arial" w:hAnsi="Arial" w:eastAsia="Arial" w:cs="Arial"/>
      <w:sz w:val="34"/>
    </w:rPr>
  </w:style>
  <w:style w:type="paragraph" w:styleId="890">
    <w:name w:val="Heading 3"/>
    <w:basedOn w:val="1064"/>
    <w:next w:val="1064"/>
    <w:link w:val="891"/>
    <w:uiPriority w:val="9"/>
    <w:unhideWhenUsed/>
    <w:qFormat/>
    <w:pPr>
      <w:keepLines/>
      <w:keepNext/>
      <w:spacing w:before="320" w:after="200"/>
      <w:outlineLvl w:val="2"/>
    </w:pPr>
    <w:rPr>
      <w:rFonts w:ascii="Arial" w:hAnsi="Arial" w:eastAsia="Arial" w:cs="Arial"/>
      <w:sz w:val="30"/>
      <w:szCs w:val="30"/>
    </w:rPr>
  </w:style>
  <w:style w:type="character" w:styleId="891">
    <w:name w:val="Heading 3 Char"/>
    <w:link w:val="890"/>
    <w:uiPriority w:val="9"/>
    <w:rPr>
      <w:rFonts w:ascii="Arial" w:hAnsi="Arial" w:eastAsia="Arial" w:cs="Arial"/>
      <w:sz w:val="30"/>
      <w:szCs w:val="30"/>
    </w:rPr>
  </w:style>
  <w:style w:type="paragraph" w:styleId="892">
    <w:name w:val="Heading 4"/>
    <w:basedOn w:val="1064"/>
    <w:next w:val="1064"/>
    <w:link w:val="893"/>
    <w:uiPriority w:val="9"/>
    <w:unhideWhenUsed/>
    <w:qFormat/>
    <w:pPr>
      <w:keepLines/>
      <w:keepNext/>
      <w:spacing w:before="320" w:after="200"/>
      <w:outlineLvl w:val="3"/>
    </w:pPr>
    <w:rPr>
      <w:rFonts w:ascii="Arial" w:hAnsi="Arial" w:eastAsia="Arial" w:cs="Arial"/>
      <w:b/>
      <w:bCs/>
      <w:sz w:val="26"/>
      <w:szCs w:val="26"/>
    </w:rPr>
  </w:style>
  <w:style w:type="character" w:styleId="893">
    <w:name w:val="Heading 4 Char"/>
    <w:link w:val="892"/>
    <w:uiPriority w:val="9"/>
    <w:rPr>
      <w:rFonts w:ascii="Arial" w:hAnsi="Arial" w:eastAsia="Arial" w:cs="Arial"/>
      <w:b/>
      <w:bCs/>
      <w:sz w:val="26"/>
      <w:szCs w:val="26"/>
    </w:rPr>
  </w:style>
  <w:style w:type="paragraph" w:styleId="894">
    <w:name w:val="Heading 5"/>
    <w:basedOn w:val="1064"/>
    <w:next w:val="1064"/>
    <w:link w:val="895"/>
    <w:uiPriority w:val="9"/>
    <w:unhideWhenUsed/>
    <w:qFormat/>
    <w:pPr>
      <w:keepLines/>
      <w:keepNext/>
      <w:spacing w:before="320" w:after="200"/>
      <w:outlineLvl w:val="4"/>
    </w:pPr>
    <w:rPr>
      <w:rFonts w:ascii="Arial" w:hAnsi="Arial" w:eastAsia="Arial" w:cs="Arial"/>
      <w:b/>
      <w:bCs/>
      <w:sz w:val="24"/>
      <w:szCs w:val="24"/>
    </w:rPr>
  </w:style>
  <w:style w:type="character" w:styleId="895">
    <w:name w:val="Heading 5 Char"/>
    <w:link w:val="894"/>
    <w:uiPriority w:val="9"/>
    <w:rPr>
      <w:rFonts w:ascii="Arial" w:hAnsi="Arial" w:eastAsia="Arial" w:cs="Arial"/>
      <w:b/>
      <w:bCs/>
      <w:sz w:val="24"/>
      <w:szCs w:val="24"/>
    </w:rPr>
  </w:style>
  <w:style w:type="paragraph" w:styleId="896">
    <w:name w:val="Heading 6"/>
    <w:basedOn w:val="1064"/>
    <w:next w:val="1064"/>
    <w:link w:val="897"/>
    <w:uiPriority w:val="9"/>
    <w:unhideWhenUsed/>
    <w:qFormat/>
    <w:pPr>
      <w:keepLines/>
      <w:keepNext/>
      <w:spacing w:before="320" w:after="200"/>
      <w:outlineLvl w:val="5"/>
    </w:pPr>
    <w:rPr>
      <w:rFonts w:ascii="Arial" w:hAnsi="Arial" w:eastAsia="Arial" w:cs="Arial"/>
      <w:b/>
      <w:bCs/>
      <w:sz w:val="22"/>
      <w:szCs w:val="22"/>
    </w:rPr>
  </w:style>
  <w:style w:type="character" w:styleId="897">
    <w:name w:val="Heading 6 Char"/>
    <w:link w:val="896"/>
    <w:uiPriority w:val="9"/>
    <w:rPr>
      <w:rFonts w:ascii="Arial" w:hAnsi="Arial" w:eastAsia="Arial" w:cs="Arial"/>
      <w:b/>
      <w:bCs/>
      <w:sz w:val="22"/>
      <w:szCs w:val="22"/>
    </w:rPr>
  </w:style>
  <w:style w:type="paragraph" w:styleId="898">
    <w:name w:val="Heading 7"/>
    <w:basedOn w:val="1064"/>
    <w:next w:val="1064"/>
    <w:link w:val="899"/>
    <w:uiPriority w:val="9"/>
    <w:unhideWhenUsed/>
    <w:qFormat/>
    <w:pPr>
      <w:keepLines/>
      <w:keepNext/>
      <w:spacing w:before="320" w:after="200"/>
      <w:outlineLvl w:val="6"/>
    </w:pPr>
    <w:rPr>
      <w:rFonts w:ascii="Arial" w:hAnsi="Arial" w:eastAsia="Arial" w:cs="Arial"/>
      <w:b/>
      <w:bCs/>
      <w:i/>
      <w:iCs/>
      <w:sz w:val="22"/>
      <w:szCs w:val="22"/>
    </w:rPr>
  </w:style>
  <w:style w:type="character" w:styleId="899">
    <w:name w:val="Heading 7 Char"/>
    <w:link w:val="898"/>
    <w:uiPriority w:val="9"/>
    <w:rPr>
      <w:rFonts w:ascii="Arial" w:hAnsi="Arial" w:eastAsia="Arial" w:cs="Arial"/>
      <w:b/>
      <w:bCs/>
      <w:i/>
      <w:iCs/>
      <w:sz w:val="22"/>
      <w:szCs w:val="22"/>
    </w:rPr>
  </w:style>
  <w:style w:type="paragraph" w:styleId="900">
    <w:name w:val="Heading 8"/>
    <w:basedOn w:val="1064"/>
    <w:next w:val="1064"/>
    <w:link w:val="901"/>
    <w:uiPriority w:val="9"/>
    <w:unhideWhenUsed/>
    <w:qFormat/>
    <w:pPr>
      <w:keepLines/>
      <w:keepNext/>
      <w:spacing w:before="320" w:after="200"/>
      <w:outlineLvl w:val="7"/>
    </w:pPr>
    <w:rPr>
      <w:rFonts w:ascii="Arial" w:hAnsi="Arial" w:eastAsia="Arial" w:cs="Arial"/>
      <w:i/>
      <w:iCs/>
      <w:sz w:val="22"/>
      <w:szCs w:val="22"/>
    </w:rPr>
  </w:style>
  <w:style w:type="character" w:styleId="901">
    <w:name w:val="Heading 8 Char"/>
    <w:link w:val="900"/>
    <w:uiPriority w:val="9"/>
    <w:rPr>
      <w:rFonts w:ascii="Arial" w:hAnsi="Arial" w:eastAsia="Arial" w:cs="Arial"/>
      <w:i/>
      <w:iCs/>
      <w:sz w:val="22"/>
      <w:szCs w:val="22"/>
    </w:rPr>
  </w:style>
  <w:style w:type="paragraph" w:styleId="902">
    <w:name w:val="Heading 9"/>
    <w:basedOn w:val="1064"/>
    <w:next w:val="1064"/>
    <w:link w:val="903"/>
    <w:uiPriority w:val="9"/>
    <w:unhideWhenUsed/>
    <w:qFormat/>
    <w:pPr>
      <w:keepLines/>
      <w:keepNext/>
      <w:spacing w:before="320" w:after="200"/>
      <w:outlineLvl w:val="8"/>
    </w:pPr>
    <w:rPr>
      <w:rFonts w:ascii="Arial" w:hAnsi="Arial" w:eastAsia="Arial" w:cs="Arial"/>
      <w:i/>
      <w:iCs/>
      <w:sz w:val="21"/>
      <w:szCs w:val="21"/>
    </w:rPr>
  </w:style>
  <w:style w:type="character" w:styleId="903">
    <w:name w:val="Heading 9 Char"/>
    <w:link w:val="902"/>
    <w:uiPriority w:val="9"/>
    <w:rPr>
      <w:rFonts w:ascii="Arial" w:hAnsi="Arial" w:eastAsia="Arial" w:cs="Arial"/>
      <w:i/>
      <w:iCs/>
      <w:sz w:val="21"/>
      <w:szCs w:val="21"/>
    </w:rPr>
  </w:style>
  <w:style w:type="paragraph" w:styleId="904">
    <w:name w:val="List Paragraph"/>
    <w:basedOn w:val="1064"/>
    <w:uiPriority w:val="34"/>
    <w:qFormat/>
    <w:pPr>
      <w:contextualSpacing/>
      <w:ind w:left="720"/>
    </w:pPr>
  </w:style>
  <w:style w:type="paragraph" w:styleId="905">
    <w:name w:val="No Spacing"/>
    <w:uiPriority w:val="1"/>
    <w:qFormat/>
    <w:pPr>
      <w:spacing w:before="0" w:after="0" w:line="240" w:lineRule="auto"/>
    </w:pPr>
  </w:style>
  <w:style w:type="paragraph" w:styleId="906">
    <w:name w:val="Title"/>
    <w:basedOn w:val="1064"/>
    <w:next w:val="1064"/>
    <w:link w:val="907"/>
    <w:uiPriority w:val="10"/>
    <w:qFormat/>
    <w:pPr>
      <w:contextualSpacing/>
      <w:spacing w:before="300" w:after="200"/>
    </w:pPr>
    <w:rPr>
      <w:sz w:val="48"/>
      <w:szCs w:val="48"/>
    </w:rPr>
  </w:style>
  <w:style w:type="character" w:styleId="907">
    <w:name w:val="Title Char"/>
    <w:link w:val="906"/>
    <w:uiPriority w:val="10"/>
    <w:rPr>
      <w:sz w:val="48"/>
      <w:szCs w:val="48"/>
    </w:rPr>
  </w:style>
  <w:style w:type="paragraph" w:styleId="908">
    <w:name w:val="Subtitle"/>
    <w:basedOn w:val="1064"/>
    <w:next w:val="1064"/>
    <w:link w:val="909"/>
    <w:uiPriority w:val="11"/>
    <w:qFormat/>
    <w:pPr>
      <w:spacing w:before="200" w:after="200"/>
    </w:pPr>
    <w:rPr>
      <w:sz w:val="24"/>
      <w:szCs w:val="24"/>
    </w:rPr>
  </w:style>
  <w:style w:type="character" w:styleId="909">
    <w:name w:val="Subtitle Char"/>
    <w:link w:val="908"/>
    <w:uiPriority w:val="11"/>
    <w:rPr>
      <w:sz w:val="24"/>
      <w:szCs w:val="24"/>
    </w:rPr>
  </w:style>
  <w:style w:type="paragraph" w:styleId="910">
    <w:name w:val="Quote"/>
    <w:basedOn w:val="1064"/>
    <w:next w:val="1064"/>
    <w:link w:val="911"/>
    <w:uiPriority w:val="29"/>
    <w:qFormat/>
    <w:pPr>
      <w:ind w:left="720" w:right="720"/>
    </w:pPr>
    <w:rPr>
      <w:i/>
    </w:rPr>
  </w:style>
  <w:style w:type="character" w:styleId="911">
    <w:name w:val="Quote Char"/>
    <w:link w:val="910"/>
    <w:uiPriority w:val="29"/>
    <w:rPr>
      <w:i/>
    </w:rPr>
  </w:style>
  <w:style w:type="paragraph" w:styleId="912">
    <w:name w:val="Intense Quote"/>
    <w:basedOn w:val="1064"/>
    <w:next w:val="1064"/>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name w:val="Intense Quote Char"/>
    <w:link w:val="912"/>
    <w:uiPriority w:val="30"/>
    <w:rPr>
      <w:i/>
    </w:rPr>
  </w:style>
  <w:style w:type="paragraph" w:styleId="914">
    <w:name w:val="Header"/>
    <w:basedOn w:val="1064"/>
    <w:link w:val="915"/>
    <w:uiPriority w:val="99"/>
    <w:unhideWhenUsed/>
    <w:pPr>
      <w:spacing w:after="0" w:line="240" w:lineRule="auto"/>
      <w:tabs>
        <w:tab w:val="center" w:pos="7143" w:leader="none"/>
        <w:tab w:val="right" w:pos="14287" w:leader="none"/>
      </w:tabs>
    </w:pPr>
  </w:style>
  <w:style w:type="character" w:styleId="915">
    <w:name w:val="Header Char"/>
    <w:link w:val="914"/>
    <w:uiPriority w:val="99"/>
  </w:style>
  <w:style w:type="paragraph" w:styleId="916">
    <w:name w:val="Footer"/>
    <w:basedOn w:val="1064"/>
    <w:link w:val="919"/>
    <w:uiPriority w:val="99"/>
    <w:unhideWhenUsed/>
    <w:pPr>
      <w:spacing w:after="0" w:line="240" w:lineRule="auto"/>
      <w:tabs>
        <w:tab w:val="center" w:pos="7143" w:leader="none"/>
        <w:tab w:val="right" w:pos="14287" w:leader="none"/>
      </w:tabs>
    </w:pPr>
  </w:style>
  <w:style w:type="character" w:styleId="917">
    <w:name w:val="Footer Char"/>
    <w:link w:val="916"/>
    <w:uiPriority w:val="99"/>
  </w:style>
  <w:style w:type="paragraph" w:styleId="918">
    <w:name w:val="Caption"/>
    <w:basedOn w:val="1064"/>
    <w:next w:val="1064"/>
    <w:uiPriority w:val="35"/>
    <w:semiHidden/>
    <w:unhideWhenUsed/>
    <w:qFormat/>
    <w:pPr>
      <w:spacing w:line="276" w:lineRule="auto"/>
    </w:pPr>
    <w:rPr>
      <w:b/>
      <w:bCs/>
      <w:color w:val="4f81bd" w:themeColor="accent1"/>
      <w:sz w:val="18"/>
      <w:szCs w:val="18"/>
    </w:rPr>
  </w:style>
  <w:style w:type="character" w:styleId="919">
    <w:name w:val="Caption Char"/>
    <w:basedOn w:val="918"/>
    <w:link w:val="916"/>
    <w:uiPriority w:val="99"/>
  </w:style>
  <w:style w:type="table" w:styleId="9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6">
    <w:name w:val="Hyperlink"/>
    <w:uiPriority w:val="99"/>
    <w:unhideWhenUsed/>
    <w:rPr>
      <w:color w:val="0000ff" w:themeColor="hyperlink"/>
      <w:u w:val="single"/>
    </w:rPr>
  </w:style>
  <w:style w:type="paragraph" w:styleId="1047">
    <w:name w:val="footnote text"/>
    <w:basedOn w:val="1064"/>
    <w:link w:val="1048"/>
    <w:uiPriority w:val="99"/>
    <w:semiHidden/>
    <w:unhideWhenUsed/>
    <w:pPr>
      <w:spacing w:after="40" w:line="240" w:lineRule="auto"/>
    </w:pPr>
    <w:rPr>
      <w:sz w:val="18"/>
    </w:rPr>
  </w:style>
  <w:style w:type="character" w:styleId="1048">
    <w:name w:val="Footnote Text Char"/>
    <w:link w:val="1047"/>
    <w:uiPriority w:val="99"/>
    <w:rPr>
      <w:sz w:val="18"/>
    </w:rPr>
  </w:style>
  <w:style w:type="character" w:styleId="1049">
    <w:name w:val="footnote reference"/>
    <w:uiPriority w:val="99"/>
    <w:unhideWhenUsed/>
    <w:rPr>
      <w:vertAlign w:val="superscript"/>
    </w:rPr>
  </w:style>
  <w:style w:type="paragraph" w:styleId="1050">
    <w:name w:val="endnote text"/>
    <w:basedOn w:val="1064"/>
    <w:link w:val="1051"/>
    <w:uiPriority w:val="99"/>
    <w:semiHidden/>
    <w:unhideWhenUsed/>
    <w:pPr>
      <w:spacing w:after="0" w:line="240" w:lineRule="auto"/>
    </w:pPr>
    <w:rPr>
      <w:sz w:val="20"/>
    </w:rPr>
  </w:style>
  <w:style w:type="character" w:styleId="1051">
    <w:name w:val="Endnote Text Char"/>
    <w:link w:val="1050"/>
    <w:uiPriority w:val="99"/>
    <w:rPr>
      <w:sz w:val="20"/>
    </w:rPr>
  </w:style>
  <w:style w:type="character" w:styleId="1052">
    <w:name w:val="endnote reference"/>
    <w:uiPriority w:val="99"/>
    <w:semiHidden/>
    <w:unhideWhenUsed/>
    <w:rPr>
      <w:vertAlign w:val="superscript"/>
    </w:rPr>
  </w:style>
  <w:style w:type="paragraph" w:styleId="1053">
    <w:name w:val="toc 1"/>
    <w:basedOn w:val="1064"/>
    <w:next w:val="1064"/>
    <w:uiPriority w:val="39"/>
    <w:unhideWhenUsed/>
    <w:pPr>
      <w:ind w:left="0" w:right="0" w:firstLine="0"/>
      <w:spacing w:after="57"/>
    </w:pPr>
  </w:style>
  <w:style w:type="paragraph" w:styleId="1054">
    <w:name w:val="toc 2"/>
    <w:basedOn w:val="1064"/>
    <w:next w:val="1064"/>
    <w:uiPriority w:val="39"/>
    <w:unhideWhenUsed/>
    <w:pPr>
      <w:ind w:left="283" w:right="0" w:firstLine="0"/>
      <w:spacing w:after="57"/>
    </w:pPr>
  </w:style>
  <w:style w:type="paragraph" w:styleId="1055">
    <w:name w:val="toc 3"/>
    <w:basedOn w:val="1064"/>
    <w:next w:val="1064"/>
    <w:uiPriority w:val="39"/>
    <w:unhideWhenUsed/>
    <w:pPr>
      <w:ind w:left="567" w:right="0" w:firstLine="0"/>
      <w:spacing w:after="57"/>
    </w:pPr>
  </w:style>
  <w:style w:type="paragraph" w:styleId="1056">
    <w:name w:val="toc 4"/>
    <w:basedOn w:val="1064"/>
    <w:next w:val="1064"/>
    <w:uiPriority w:val="39"/>
    <w:unhideWhenUsed/>
    <w:pPr>
      <w:ind w:left="850" w:right="0" w:firstLine="0"/>
      <w:spacing w:after="57"/>
    </w:pPr>
  </w:style>
  <w:style w:type="paragraph" w:styleId="1057">
    <w:name w:val="toc 5"/>
    <w:basedOn w:val="1064"/>
    <w:next w:val="1064"/>
    <w:uiPriority w:val="39"/>
    <w:unhideWhenUsed/>
    <w:pPr>
      <w:ind w:left="1134" w:right="0" w:firstLine="0"/>
      <w:spacing w:after="57"/>
    </w:pPr>
  </w:style>
  <w:style w:type="paragraph" w:styleId="1058">
    <w:name w:val="toc 6"/>
    <w:basedOn w:val="1064"/>
    <w:next w:val="1064"/>
    <w:uiPriority w:val="39"/>
    <w:unhideWhenUsed/>
    <w:pPr>
      <w:ind w:left="1417" w:right="0" w:firstLine="0"/>
      <w:spacing w:after="57"/>
    </w:pPr>
  </w:style>
  <w:style w:type="paragraph" w:styleId="1059">
    <w:name w:val="toc 7"/>
    <w:basedOn w:val="1064"/>
    <w:next w:val="1064"/>
    <w:uiPriority w:val="39"/>
    <w:unhideWhenUsed/>
    <w:pPr>
      <w:ind w:left="1701" w:right="0" w:firstLine="0"/>
      <w:spacing w:after="57"/>
    </w:pPr>
  </w:style>
  <w:style w:type="paragraph" w:styleId="1060">
    <w:name w:val="toc 8"/>
    <w:basedOn w:val="1064"/>
    <w:next w:val="1064"/>
    <w:uiPriority w:val="39"/>
    <w:unhideWhenUsed/>
    <w:pPr>
      <w:ind w:left="1984" w:right="0" w:firstLine="0"/>
      <w:spacing w:after="57"/>
    </w:pPr>
  </w:style>
  <w:style w:type="paragraph" w:styleId="1061">
    <w:name w:val="toc 9"/>
    <w:basedOn w:val="1064"/>
    <w:next w:val="1064"/>
    <w:uiPriority w:val="39"/>
    <w:unhideWhenUsed/>
    <w:pPr>
      <w:ind w:left="2268" w:right="0" w:firstLine="0"/>
      <w:spacing w:after="57"/>
    </w:pPr>
  </w:style>
  <w:style w:type="paragraph" w:styleId="1062">
    <w:name w:val="TOC Heading"/>
    <w:uiPriority w:val="39"/>
    <w:unhideWhenUsed/>
  </w:style>
  <w:style w:type="paragraph" w:styleId="1063">
    <w:name w:val="table of figures"/>
    <w:basedOn w:val="1064"/>
    <w:next w:val="1064"/>
    <w:uiPriority w:val="99"/>
    <w:unhideWhenUsed/>
    <w:pPr>
      <w:spacing w:after="0" w:afterAutospacing="0"/>
    </w:pPr>
  </w:style>
  <w:style w:type="paragraph" w:styleId="1064" w:default="1">
    <w:name w:val="Normal"/>
    <w:next w:val="1069"/>
    <w:link w:val="1064"/>
    <w:qFormat/>
    <w:pPr>
      <w:jc w:val="both"/>
      <w:widowControl w:val="off"/>
    </w:pPr>
    <w:rPr>
      <w:rFonts w:ascii="Times New Roman" w:hAnsi="Times New Roman"/>
      <w:sz w:val="21"/>
      <w:szCs w:val="24"/>
      <w:lang w:val="en-US" w:eastAsia="zh-CN" w:bidi="ar-SA"/>
    </w:rPr>
  </w:style>
  <w:style w:type="paragraph" w:styleId="1065">
    <w:name w:val="标题 2"/>
    <w:basedOn w:val="1064"/>
    <w:next w:val="1064"/>
    <w:link w:val="1064"/>
    <w:qFormat/>
    <w:pPr>
      <w:jc w:val="center"/>
      <w:keepLines/>
      <w:keepNext/>
      <w:spacing w:before="260" w:after="260" w:line="416" w:lineRule="auto"/>
      <w:outlineLvl w:val="1"/>
    </w:pPr>
    <w:rPr>
      <w:rFonts w:ascii="幼圆" w:hAnsi="Arial" w:eastAsia="楷体_GB2312"/>
      <w:b/>
      <w:sz w:val="44"/>
      <w:szCs w:val="20"/>
    </w:rPr>
  </w:style>
  <w:style w:type="paragraph" w:styleId="1066">
    <w:name w:val="标题 3"/>
    <w:basedOn w:val="1064"/>
    <w:next w:val="1070"/>
    <w:link w:val="1064"/>
    <w:qFormat/>
    <w:pPr>
      <w:keepLines/>
      <w:keepNext/>
      <w:spacing w:before="260" w:after="260" w:line="416" w:lineRule="auto"/>
      <w:outlineLvl w:val="2"/>
    </w:pPr>
    <w:rPr>
      <w:b/>
      <w:sz w:val="32"/>
      <w:szCs w:val="20"/>
    </w:rPr>
  </w:style>
  <w:style w:type="character" w:styleId="1067">
    <w:name w:val="默认段落字体"/>
    <w:next w:val="1067"/>
    <w:link w:val="1064"/>
    <w:semiHidden/>
    <w:qFormat/>
  </w:style>
  <w:style w:type="table" w:styleId="1068">
    <w:name w:val="普通表格"/>
    <w:next w:val="1068"/>
    <w:link w:val="1064"/>
    <w:semiHidden/>
    <w:qFormat/>
    <w:tblPr/>
  </w:style>
  <w:style w:type="paragraph" w:styleId="1069">
    <w:name w:val="标题 21"/>
    <w:basedOn w:val="1064"/>
    <w:next w:val="1064"/>
    <w:link w:val="1064"/>
    <w:qFormat/>
    <w:pPr>
      <w:jc w:val="center"/>
      <w:keepLines/>
      <w:keepNext/>
      <w:spacing w:before="260" w:after="260" w:line="416" w:lineRule="auto"/>
      <w:outlineLvl w:val="1"/>
    </w:pPr>
    <w:rPr>
      <w:rFonts w:ascii="幼圆" w:hAnsi="Arial" w:eastAsia="楷体_GB2312"/>
      <w:b/>
      <w:sz w:val="44"/>
      <w:szCs w:val="20"/>
    </w:rPr>
  </w:style>
  <w:style w:type="paragraph" w:styleId="1070">
    <w:name w:val="正文缩进"/>
    <w:basedOn w:val="1064"/>
    <w:next w:val="1070"/>
    <w:link w:val="1064"/>
    <w:unhideWhenUsed/>
    <w:qFormat/>
    <w:pPr>
      <w:ind w:firstLine="420"/>
    </w:pPr>
  </w:style>
  <w:style w:type="paragraph" w:styleId="1071">
    <w:name w:val="正文文本缩进"/>
    <w:basedOn w:val="1064"/>
    <w:next w:val="1071"/>
    <w:link w:val="1064"/>
    <w:qFormat/>
    <w:pPr>
      <w:ind w:firstLine="645"/>
    </w:pPr>
    <w:rPr>
      <w:rFonts w:ascii="楷体_GB2312" w:hAnsi="Calibri" w:eastAsia="楷体_GB2312" w:cs="Times New Roman"/>
      <w:sz w:val="32"/>
      <w:szCs w:val="22"/>
    </w:rPr>
  </w:style>
  <w:style w:type="paragraph" w:styleId="1072">
    <w:name w:val="页脚"/>
    <w:basedOn w:val="1064"/>
    <w:next w:val="1072"/>
    <w:link w:val="1064"/>
    <w:uiPriority w:val="99"/>
    <w:unhideWhenUsed/>
    <w:qFormat/>
    <w:pPr>
      <w:jc w:val="left"/>
      <w:tabs>
        <w:tab w:val="center" w:pos="4153" w:leader="none"/>
        <w:tab w:val="right" w:pos="8306" w:leader="none"/>
      </w:tabs>
    </w:pPr>
    <w:rPr>
      <w:sz w:val="18"/>
      <w:szCs w:val="18"/>
    </w:rPr>
  </w:style>
  <w:style w:type="paragraph" w:styleId="1073">
    <w:name w:val="页眉"/>
    <w:basedOn w:val="1064"/>
    <w:next w:val="1073"/>
    <w:link w:val="1064"/>
    <w:pPr>
      <w:jc w:val="center"/>
      <w:tabs>
        <w:tab w:val="center" w:pos="4153" w:leader="none"/>
        <w:tab w:val="right" w:pos="8306" w:leader="none"/>
      </w:tabs>
      <w:pBdr>
        <w:bottom w:val="single" w:color="000000" w:sz="6" w:space="1"/>
      </w:pBdr>
    </w:pPr>
    <w:rPr>
      <w:sz w:val="18"/>
      <w:szCs w:val="18"/>
    </w:rPr>
  </w:style>
  <w:style w:type="paragraph" w:styleId="1074">
    <w:name w:val="正文文本缩进 3"/>
    <w:basedOn w:val="1064"/>
    <w:next w:val="1074"/>
    <w:link w:val="1064"/>
    <w:qFormat/>
    <w:pPr>
      <w:ind w:left="520" w:firstLine="425"/>
      <w:jc w:val="center"/>
    </w:pPr>
    <w:rPr>
      <w:rFonts w:ascii="方正行楷简体" w:hAnsi="Arial" w:eastAsia="方正行楷简体" w:cs="Times New Roman"/>
      <w:sz w:val="36"/>
      <w:szCs w:val="22"/>
    </w:rPr>
  </w:style>
  <w:style w:type="paragraph" w:styleId="1075">
    <w:name w:val="普通(网站)"/>
    <w:basedOn w:val="1064"/>
    <w:next w:val="1075"/>
    <w:link w:val="1064"/>
    <w:qFormat/>
    <w:pPr>
      <w:jc w:val="left"/>
      <w:spacing w:before="100" w:beforeAutospacing="1" w:after="100" w:afterAutospacing="1"/>
      <w:widowControl/>
    </w:pPr>
    <w:rPr>
      <w:rFonts w:ascii="宋体" w:hAnsi="宋体" w:eastAsia="宋体" w:cs="宋体"/>
      <w:color w:val="000000"/>
      <w:sz w:val="24"/>
    </w:rPr>
  </w:style>
  <w:style w:type="table" w:styleId="1076">
    <w:name w:val="网格型"/>
    <w:basedOn w:val="1068"/>
    <w:next w:val="1076"/>
    <w:link w:val="1064"/>
    <w:uiPriority w:val="59"/>
    <w:unhideWhenUsed/>
    <w:qFormat/>
    <w:tblPr/>
  </w:style>
  <w:style w:type="character" w:styleId="1077">
    <w:name w:val="页码"/>
    <w:basedOn w:val="1067"/>
    <w:next w:val="1077"/>
    <w:link w:val="1064"/>
    <w:qFormat/>
  </w:style>
  <w:style w:type="character" w:styleId="1078">
    <w:name w:val="超链接"/>
    <w:basedOn w:val="1067"/>
    <w:next w:val="1078"/>
    <w:link w:val="1064"/>
    <w:uiPriority w:val="99"/>
    <w:qFormat/>
    <w:rPr>
      <w:color w:val="0000ff"/>
      <w:u w:val="none"/>
    </w:rPr>
  </w:style>
  <w:style w:type="paragraph" w:styleId="1079">
    <w:name w:val="正文1"/>
    <w:basedOn w:val="1064"/>
    <w:next w:val="1080"/>
    <w:link w:val="1064"/>
    <w:qFormat/>
    <w:pPr>
      <w:jc w:val="left"/>
      <w:spacing w:line="360" w:lineRule="atLeast"/>
    </w:pPr>
    <w:rPr>
      <w:rFonts w:ascii="宋体" w:hAnsi="Calibri" w:eastAsia="宋体" w:cs="Times New Roman"/>
      <w:sz w:val="24"/>
      <w:szCs w:val="20"/>
    </w:rPr>
  </w:style>
  <w:style w:type="paragraph" w:styleId="1080">
    <w:name w:val="正文文本1"/>
    <w:basedOn w:val="1079"/>
    <w:next w:val="1081"/>
    <w:link w:val="1064"/>
    <w:qFormat/>
    <w:pPr>
      <w:spacing w:after="120"/>
    </w:pPr>
    <w:rPr>
      <w:lang w:val="en-US" w:eastAsia="en-US"/>
    </w:rPr>
  </w:style>
  <w:style w:type="paragraph" w:styleId="1081">
    <w:name w:val="一级条标题"/>
    <w:basedOn w:val="1082"/>
    <w:next w:val="1083"/>
    <w:link w:val="106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2">
    <w:name w:val="章标题"/>
    <w:next w:val="1064"/>
    <w:link w:val="1064"/>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83">
    <w:name w:val="段"/>
    <w:basedOn w:val="1079"/>
    <w:next w:val="1083"/>
    <w:link w:val="1064"/>
    <w:qFormat/>
    <w:pPr>
      <w:ind w:firstLine="200"/>
      <w:widowControl/>
    </w:pPr>
    <w:rPr>
      <w:rFonts w:ascii="宋体"/>
      <w:sz w:val="20"/>
      <w:szCs w:val="20"/>
    </w:rPr>
  </w:style>
  <w:style w:type="paragraph" w:styleId="1084">
    <w:name w:val="标题 31"/>
    <w:basedOn w:val="1064"/>
    <w:next w:val="1070"/>
    <w:link w:val="1064"/>
    <w:qFormat/>
    <w:pPr>
      <w:keepLines/>
      <w:keepNext/>
      <w:spacing w:before="260" w:after="260" w:line="416" w:lineRule="auto"/>
      <w:outlineLvl w:val="2"/>
    </w:pPr>
    <w:rPr>
      <w:b/>
      <w:sz w:val="32"/>
      <w:szCs w:val="20"/>
    </w:rPr>
  </w:style>
  <w:style w:type="paragraph" w:styleId="1085">
    <w:name w:val="列出段落12"/>
    <w:basedOn w:val="1064"/>
    <w:next w:val="1085"/>
    <w:link w:val="1064"/>
    <w:qFormat/>
    <w:pPr>
      <w:ind w:firstLine="420"/>
    </w:pPr>
  </w:style>
  <w:style w:type="paragraph" w:styleId="1086">
    <w:name w:val="正文缩进1"/>
    <w:basedOn w:val="1064"/>
    <w:next w:val="1086"/>
    <w:link w:val="1064"/>
    <w:qFormat/>
    <w:pPr>
      <w:ind w:firstLine="420"/>
    </w:pPr>
    <w:rPr>
      <w:szCs w:val="20"/>
    </w:rPr>
  </w:style>
  <w:style w:type="paragraph" w:styleId="1087">
    <w:name w:val="索引 11"/>
    <w:basedOn w:val="1064"/>
    <w:next w:val="1064"/>
    <w:link w:val="1064"/>
    <w:uiPriority w:val="99"/>
    <w:qFormat/>
    <w:pPr>
      <w:spacing w:line="360" w:lineRule="auto"/>
    </w:pPr>
    <w:rPr>
      <w:rFonts w:ascii="仿宋_GB2312" w:eastAsia="仿宋_GB2312"/>
      <w:sz w:val="24"/>
      <w:szCs w:val="20"/>
    </w:rPr>
  </w:style>
  <w:style w:type="paragraph" w:styleId="1088">
    <w:name w:val="text-tag"/>
    <w:basedOn w:val="1064"/>
    <w:next w:val="1088"/>
    <w:link w:val="1064"/>
    <w:uiPriority w:val="99"/>
    <w:semiHidden/>
    <w:qFormat/>
    <w:pPr>
      <w:jc w:val="left"/>
      <w:spacing w:before="100" w:beforeAutospacing="1" w:after="100" w:afterAutospacing="1"/>
      <w:widowControl/>
    </w:pPr>
    <w:rPr>
      <w:rFonts w:ascii="宋体" w:hAnsi="宋体" w:cs="宋体"/>
      <w:sz w:val="24"/>
    </w:rPr>
  </w:style>
  <w:style w:type="paragraph" w:styleId="1089">
    <w:name w:val="正文_8"/>
    <w:next w:val="1089"/>
    <w:link w:val="1064"/>
    <w:qFormat/>
    <w:pPr>
      <w:jc w:val="both"/>
      <w:widowControl w:val="off"/>
    </w:pPr>
    <w:rPr>
      <w:sz w:val="21"/>
      <w:szCs w:val="22"/>
      <w:lang w:val="en-US" w:eastAsia="zh-CN" w:bidi="ar-SA"/>
    </w:rPr>
  </w:style>
  <w:style w:type="paragraph" w:styleId="1090">
    <w:name w:val="列出段落"/>
    <w:basedOn w:val="1064"/>
    <w:next w:val="1090"/>
    <w:link w:val="1064"/>
    <w:uiPriority w:val="34"/>
    <w:qFormat/>
    <w:pPr>
      <w:ind w:firstLine="420"/>
    </w:pPr>
  </w:style>
  <w:style w:type="paragraph" w:styleId="1091">
    <w:name w:val="页脚1"/>
    <w:basedOn w:val="1064"/>
    <w:next w:val="1091"/>
    <w:link w:val="1064"/>
    <w:uiPriority w:val="99"/>
    <w:unhideWhenUsed/>
    <w:qFormat/>
    <w:pPr>
      <w:jc w:val="left"/>
      <w:tabs>
        <w:tab w:val="center" w:pos="4153" w:leader="none"/>
        <w:tab w:val="right" w:pos="8306" w:leader="none"/>
      </w:tabs>
    </w:pPr>
    <w:rPr>
      <w:sz w:val="18"/>
      <w:szCs w:val="18"/>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王颖</cp:lastModifiedBy>
  <cp:revision>4</cp:revision>
  <dcterms:created xsi:type="dcterms:W3CDTF">2023-04-07T02:11:00Z</dcterms:created>
  <dcterms:modified xsi:type="dcterms:W3CDTF">2025-01-02T06:58:28Z</dcterms:modified>
</cp:coreProperties>
</file>