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jc w:val="left"/>
        <w:rPr>
          <w:rFonts w:ascii="黑体" w:hAnsi="黑体" w:eastAsia="黑体" w:cs="黑体"/>
          <w:b/>
          <w:bCs/>
          <w:color w:val="000000"/>
          <w:sz w:val="48"/>
          <w:szCs w:val="48"/>
          <w:highlight w:val="none"/>
        </w:rPr>
      </w:pPr>
      <w:r>
        <w:rPr>
          <w:rFonts w:ascii="黑体" w:hAnsi="黑体" w:eastAsia="黑体" w:cs="黑体"/>
          <w:b/>
          <w:bCs/>
          <w:color w:val="000000"/>
          <w:sz w:val="48"/>
          <w:szCs w:val="48"/>
          <w:highlight w:val="none"/>
        </w:rPr>
      </w:r>
      <w:r/>
    </w:p>
    <w:p>
      <w:pPr>
        <w:pStyle w:val="655"/>
        <w:jc w:val="center"/>
        <w:rPr>
          <w:rFonts w:hint="eastAsia" w:ascii="黑体" w:hAnsi="黑体" w:eastAsia="黑体" w:cs="黑体"/>
          <w:b/>
          <w:bCs/>
          <w:color w:val="000000"/>
          <w:sz w:val="48"/>
          <w:szCs w:val="48"/>
          <w:highlight w:val="none"/>
          <w:lang w:eastAsia="zh-CN"/>
        </w:rPr>
      </w:pPr>
      <w:r>
        <w:rPr>
          <w:rFonts w:hint="eastAsia" w:ascii="黑体" w:hAnsi="黑体" w:eastAsia="黑体" w:cs="黑体"/>
          <w:b/>
          <w:bCs/>
          <w:color w:val="000000"/>
          <w:sz w:val="48"/>
          <w:szCs w:val="48"/>
          <w:highlight w:val="none"/>
          <w:lang w:eastAsia="zh-CN"/>
        </w:rPr>
        <w:t xml:space="preserve">盐城市第三人民医院</w:t>
      </w:r>
      <w:r>
        <w:rPr>
          <w:rFonts w:hint="eastAsia" w:ascii="黑体" w:hAnsi="黑体" w:eastAsia="黑体" w:cs="黑体"/>
          <w:b/>
          <w:bCs/>
          <w:color w:val="000000"/>
          <w:sz w:val="48"/>
          <w:szCs w:val="48"/>
          <w:highlight w:val="none"/>
          <w:lang w:eastAsia="zh-CN"/>
        </w:rPr>
      </w:r>
      <w:r/>
    </w:p>
    <w:p>
      <w:pPr>
        <w:pStyle w:val="655"/>
        <w:jc w:val="center"/>
        <w:rPr>
          <w:rFonts w:hint="eastAsia" w:ascii="黑体" w:hAnsi="黑体" w:eastAsia="黑体" w:cs="黑体"/>
          <w:b/>
          <w:bCs/>
          <w:color w:val="000000"/>
          <w:sz w:val="48"/>
          <w:szCs w:val="48"/>
          <w:highlight w:val="none"/>
          <w:lang w:eastAsia="zh-CN"/>
        </w:rPr>
      </w:pPr>
      <w:r>
        <w:rPr>
          <w:rFonts w:hint="eastAsia" w:ascii="黑体" w:hAnsi="黑体" w:eastAsia="黑体" w:cs="黑体"/>
          <w:b/>
          <w:bCs/>
          <w:color w:val="000000"/>
          <w:sz w:val="48"/>
          <w:szCs w:val="48"/>
          <w:highlight w:val="none"/>
          <w:lang w:eastAsia="zh-CN"/>
        </w:rPr>
        <w:t xml:space="preserve">数字化X线摄影系统等采购项目</w:t>
      </w:r>
      <w:r>
        <w:rPr>
          <w:rFonts w:hint="eastAsia" w:ascii="黑体" w:hAnsi="黑体" w:eastAsia="黑体" w:cs="黑体"/>
          <w:b/>
          <w:bCs/>
          <w:color w:val="000000"/>
          <w:sz w:val="48"/>
          <w:szCs w:val="48"/>
          <w:highlight w:val="none"/>
          <w:lang w:eastAsia="zh-CN"/>
        </w:rPr>
      </w:r>
      <w:r/>
    </w:p>
    <w:p>
      <w:pPr>
        <w:pStyle w:val="655"/>
        <w:ind w:firstLine="2249"/>
        <w:jc w:val="left"/>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r>
      <w:r/>
    </w:p>
    <w:p>
      <w:pPr>
        <w:pStyle w:val="655"/>
        <w:ind w:firstLine="2249"/>
        <w:jc w:val="left"/>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r>
      <w:r/>
    </w:p>
    <w:p>
      <w:pPr>
        <w:pStyle w:val="655"/>
        <w:ind w:firstLine="1928"/>
        <w:jc w:val="both"/>
        <w:shd w:val="clear" w:color="auto" w:fill="auto"/>
        <w:rPr>
          <w:rFonts w:ascii="黑体" w:hAnsi="黑体" w:eastAsia="黑体" w:cs="黑体"/>
          <w:b/>
          <w:bCs/>
          <w:color w:val="000000"/>
          <w:sz w:val="32"/>
          <w:szCs w:val="32"/>
          <w:highlight w:val="none"/>
          <w:lang w:val="en-US" w:eastAsia="zh-CN"/>
        </w:rPr>
      </w:pPr>
      <w:r/>
      <w:bookmarkStart w:id="0" w:name="EB3ace3d43b98b41779337deb808be6fa3"/>
      <w:r>
        <w:rPr>
          <w:rFonts w:hint="eastAsia" w:ascii="黑体" w:hAnsi="黑体" w:eastAsia="黑体" w:cs="黑体"/>
          <w:b/>
          <w:bCs/>
          <w:color w:val="000000"/>
          <w:sz w:val="32"/>
          <w:szCs w:val="32"/>
          <w:highlight w:val="none"/>
        </w:rPr>
        <w:t xml:space="preserve">项目编号：</w:t>
      </w:r>
      <w:r>
        <w:rPr>
          <w:rFonts w:hint="eastAsia" w:ascii="黑体" w:hAnsi="黑体" w:eastAsia="黑体" w:cs="黑体"/>
          <w:b/>
          <w:bCs/>
          <w:color w:val="000000"/>
          <w:sz w:val="32"/>
          <w:szCs w:val="32"/>
          <w:highlight w:val="none"/>
          <w:lang w:val="en-US" w:eastAsia="zh-CN"/>
        </w:rPr>
        <w:t xml:space="preserve">JSZC-320903-JSHY-G2024-0397</w:t>
      </w:r>
      <w:r>
        <w:rPr>
          <w:rFonts w:ascii="黑体" w:hAnsi="黑体" w:eastAsia="黑体" w:cs="黑体"/>
          <w:b/>
          <w:bCs/>
          <w:color w:val="000000"/>
          <w:sz w:val="32"/>
          <w:szCs w:val="32"/>
          <w:highlight w:val="none"/>
          <w:lang w:val="en-US" w:eastAsia="zh-CN"/>
        </w:rPr>
      </w:r>
      <w:r/>
    </w:p>
    <w:p>
      <w:pPr>
        <w:pStyle w:val="655"/>
        <w:jc w:val="center"/>
        <w:shd w:val="clear" w:color="auto" w:fill="auto"/>
        <w:rPr>
          <w:rFonts w:ascii="黑体" w:hAnsi="黑体" w:eastAsia="黑体" w:cs="黑体"/>
          <w:b/>
          <w:bCs/>
          <w:color w:val="000000"/>
          <w:sz w:val="32"/>
          <w:szCs w:val="32"/>
          <w:highlight w:val="none"/>
          <w:lang w:val="en-US" w:eastAsia="zh-CN"/>
        </w:rPr>
      </w:pPr>
      <w:r>
        <w:rPr>
          <w:rFonts w:hint="eastAsia" w:ascii="黑体" w:hAnsi="黑体" w:eastAsia="黑体" w:cs="黑体"/>
          <w:b/>
          <w:bCs/>
          <w:color w:val="000000"/>
          <w:sz w:val="32"/>
          <w:szCs w:val="32"/>
          <w:highlight w:val="none"/>
          <w:lang w:val="en-US" w:eastAsia="zh-CN"/>
        </w:rPr>
        <w:t xml:space="preserve">代理机构编号：</w:t>
      </w:r>
      <w:r>
        <w:rPr>
          <w:rFonts w:hint="eastAsia" w:ascii="黑体" w:hAnsi="黑体" w:eastAsia="黑体" w:cs="黑体"/>
          <w:b/>
          <w:bCs/>
          <w:color w:val="000000"/>
          <w:sz w:val="32"/>
          <w:szCs w:val="32"/>
          <w:highlight w:val="none"/>
          <w:lang w:eastAsia="zh-CN"/>
        </w:rPr>
        <w:t xml:space="preserve">1009-2441HOLLYD68</w:t>
      </w:r>
      <w:r>
        <w:rPr>
          <w:rFonts w:ascii="黑体" w:hAnsi="黑体" w:eastAsia="黑体" w:cs="黑体"/>
          <w:b/>
          <w:bCs/>
          <w:color w:val="000000"/>
          <w:sz w:val="32"/>
          <w:szCs w:val="32"/>
          <w:highlight w:val="none"/>
          <w:lang w:val="en-US" w:eastAsia="zh-CN"/>
        </w:rPr>
      </w:r>
      <w:r/>
    </w:p>
    <w:p>
      <w:pPr>
        <w:pStyle w:val="655"/>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 </w:t>
      </w:r>
      <w:bookmarkEnd w:id="0"/>
      <w:r/>
      <w:bookmarkStart w:id="1" w:name="EB57dd2a69e2b54b0cb3f5c2f03a1ab7bf"/>
      <w:r>
        <w:rPr>
          <w:rFonts w:hint="eastAsia" w:ascii="黑体" w:hAnsi="黑体" w:eastAsia="黑体" w:cs="黑体"/>
          <w:b/>
          <w:bCs/>
          <w:color w:val="000000"/>
          <w:sz w:val="32"/>
          <w:szCs w:val="32"/>
          <w:highlight w:val="none"/>
        </w:rPr>
        <w:t xml:space="preserve"> </w:t>
      </w:r>
      <w:bookmarkEnd w:id="1"/>
      <w:r>
        <w:rPr>
          <w:rFonts w:hint="eastAsia" w:ascii="黑体" w:hAnsi="黑体" w:eastAsia="黑体" w:cs="黑体"/>
          <w:b/>
          <w:bCs/>
          <w:color w:val="000000"/>
          <w:sz w:val="32"/>
          <w:szCs w:val="32"/>
          <w:highlight w:val="none"/>
        </w:rPr>
      </w:r>
      <w:r/>
    </w:p>
    <w:p>
      <w:pPr>
        <w:pStyle w:val="655"/>
        <w:rPr>
          <w:rFonts w:ascii="华文琥珀" w:eastAsia="华文琥珀"/>
          <w:color w:val="000000"/>
          <w:sz w:val="36"/>
          <w:szCs w:val="36"/>
          <w:highlight w:val="none"/>
        </w:rPr>
      </w:pPr>
      <w:r>
        <w:rPr>
          <w:rFonts w:ascii="华文琥珀" w:eastAsia="华文琥珀"/>
          <w:color w:val="000000"/>
          <w:sz w:val="36"/>
          <w:szCs w:val="36"/>
          <w:highlight w:val="none"/>
        </w:rPr>
      </w:r>
      <w:r/>
    </w:p>
    <w:p>
      <w:pPr>
        <w:pStyle w:val="655"/>
        <w:rPr>
          <w:rFonts w:hint="eastAsia" w:ascii="华文琥珀" w:eastAsia="华文琥珀"/>
          <w:color w:val="000000"/>
          <w:sz w:val="36"/>
          <w:szCs w:val="36"/>
          <w:highlight w:val="none"/>
        </w:rPr>
      </w:pPr>
      <w:r>
        <w:rPr>
          <w:rFonts w:hint="eastAsia" w:ascii="华文琥珀" w:eastAsia="华文琥珀"/>
          <w:color w:val="000000"/>
          <w:sz w:val="36"/>
          <w:szCs w:val="36"/>
          <w:highlight w:val="none"/>
        </w:rPr>
      </w:r>
      <w:r/>
    </w:p>
    <w:p>
      <w:pPr>
        <w:pStyle w:val="655"/>
        <w:jc w:val="center"/>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pStyle w:val="655"/>
        <w:jc w:val="center"/>
        <w:rPr>
          <w:rFonts w:hint="eastAsia" w:ascii="黑体" w:eastAsia="黑体"/>
          <w:color w:val="000000"/>
          <w:sz w:val="82"/>
          <w:szCs w:val="72"/>
          <w:highlight w:val="none"/>
        </w:rPr>
      </w:pPr>
      <w:r>
        <w:rPr>
          <w:rFonts w:hint="eastAsia" w:ascii="黑体" w:eastAsia="黑体"/>
          <w:color w:val="000000"/>
          <w:sz w:val="82"/>
          <w:szCs w:val="72"/>
          <w:highlight w:val="none"/>
        </w:rPr>
        <w:t xml:space="preserve">招  标  文  件</w:t>
      </w:r>
      <w:r>
        <w:rPr>
          <w:rFonts w:hint="eastAsia" w:ascii="黑体" w:eastAsia="黑体"/>
          <w:color w:val="000000"/>
          <w:sz w:val="82"/>
          <w:szCs w:val="72"/>
          <w:highlight w:val="none"/>
        </w:rPr>
      </w:r>
      <w:r/>
    </w:p>
    <w:p>
      <w:pPr>
        <w:pStyle w:val="655"/>
        <w:ind w:firstLine="1980"/>
        <w:jc w:val="left"/>
        <w:spacing w:line="500" w:lineRule="exact"/>
        <w:rPr>
          <w:rFonts w:hint="eastAsia" w:ascii="华文楷体" w:eastAsia="华文楷体"/>
          <w:color w:val="000000"/>
          <w:sz w:val="36"/>
          <w:szCs w:val="36"/>
          <w:highlight w:val="none"/>
        </w:rPr>
      </w:pPr>
      <w:r>
        <w:rPr>
          <w:rFonts w:hint="eastAsia" w:ascii="华文楷体" w:eastAsia="华文楷体"/>
          <w:color w:val="000000"/>
          <w:sz w:val="36"/>
          <w:szCs w:val="36"/>
          <w:highlight w:val="none"/>
        </w:rPr>
      </w:r>
      <w:r/>
    </w:p>
    <w:p>
      <w:pPr>
        <w:pStyle w:val="655"/>
        <w:jc w:val="left"/>
        <w:spacing w:line="500" w:lineRule="exact"/>
        <w:rPr>
          <w:rFonts w:hint="eastAsia" w:ascii="华文楷体" w:eastAsia="华文楷体"/>
          <w:color w:val="000000"/>
          <w:sz w:val="36"/>
          <w:szCs w:val="36"/>
          <w:highlight w:val="none"/>
        </w:rPr>
      </w:pPr>
      <w:r>
        <w:rPr>
          <w:rFonts w:hint="eastAsia" w:ascii="华文楷体" w:eastAsia="华文楷体"/>
          <w:color w:val="000000"/>
          <w:sz w:val="36"/>
          <w:szCs w:val="36"/>
          <w:highlight w:val="none"/>
        </w:rPr>
      </w:r>
      <w:r/>
    </w:p>
    <w:p>
      <w:pPr>
        <w:pStyle w:val="655"/>
        <w:rPr>
          <w:rFonts w:hint="eastAsia"/>
          <w:color w:val="000000"/>
          <w:highlight w:val="none"/>
        </w:rPr>
      </w:pPr>
      <w:r>
        <w:rPr>
          <w:rFonts w:hint="eastAsia"/>
          <w:color w:val="000000"/>
          <w:highlight w:val="none"/>
        </w:rPr>
      </w:r>
      <w:r/>
    </w:p>
    <w:p>
      <w:pPr>
        <w:pStyle w:val="655"/>
        <w:rPr>
          <w:rFonts w:hint="eastAsia"/>
          <w:color w:val="000000"/>
          <w:highlight w:val="none"/>
        </w:rPr>
      </w:pPr>
      <w:r>
        <w:rPr>
          <w:rFonts w:hint="eastAsia"/>
          <w:color w:val="000000"/>
          <w:highlight w:val="none"/>
        </w:rPr>
      </w:r>
      <w:r/>
    </w:p>
    <w:p>
      <w:pPr>
        <w:pStyle w:val="655"/>
        <w:rPr>
          <w:rFonts w:hint="eastAsia"/>
          <w:color w:val="000000"/>
          <w:highlight w:val="none"/>
        </w:rPr>
      </w:pPr>
      <w:r>
        <w:rPr>
          <w:rFonts w:hint="eastAsia"/>
          <w:color w:val="000000"/>
          <w:highlight w:val="none"/>
        </w:rPr>
      </w:r>
      <w:r/>
    </w:p>
    <w:p>
      <w:pPr>
        <w:pStyle w:val="655"/>
        <w:rPr>
          <w:color w:val="000000"/>
          <w:highlight w:val="none"/>
        </w:rPr>
      </w:pPr>
      <w:r>
        <w:rPr>
          <w:color w:val="000000"/>
          <w:highlight w:val="none"/>
        </w:rPr>
      </w:r>
      <w:r/>
    </w:p>
    <w:p>
      <w:pPr>
        <w:pStyle w:val="655"/>
        <w:rPr>
          <w:color w:val="000000"/>
          <w:highlight w:val="none"/>
        </w:rPr>
      </w:pPr>
      <w:r>
        <w:rPr>
          <w:color w:val="000000"/>
          <w:highlight w:val="none"/>
        </w:rPr>
      </w:r>
      <w:r/>
    </w:p>
    <w:p>
      <w:pPr>
        <w:pStyle w:val="655"/>
        <w:rPr>
          <w:rFonts w:hint="eastAsia"/>
          <w:color w:val="000000"/>
          <w:highlight w:val="none"/>
        </w:rPr>
      </w:pPr>
      <w:r>
        <w:rPr>
          <w:rFonts w:hint="eastAsia"/>
          <w:color w:val="000000"/>
          <w:highlight w:val="none"/>
        </w:rPr>
      </w:r>
      <w:r/>
    </w:p>
    <w:p>
      <w:pPr>
        <w:pStyle w:val="655"/>
        <w:rPr>
          <w:rFonts w:hint="eastAsia"/>
          <w:color w:val="000000"/>
          <w:highlight w:val="none"/>
        </w:rPr>
      </w:pPr>
      <w:r>
        <w:rPr>
          <w:rFonts w:hint="eastAsia"/>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655"/>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采购人：</w:t>
            </w:r>
            <w:r>
              <w:rPr>
                <w:rFonts w:hint="eastAsia" w:ascii="黑体" w:hAnsi="黑体" w:eastAsia="黑体" w:cs="黑体"/>
                <w:b/>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655"/>
              <w:rPr>
                <w:rFonts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盐城市第三人民医院</w:t>
            </w:r>
            <w:r>
              <w:rPr>
                <w:rFonts w:ascii="黑体" w:hAnsi="黑体" w:eastAsia="黑体" w:cs="黑体"/>
                <w:b/>
                <w:bCs/>
                <w:color w:val="000000"/>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655"/>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采购代理机构：</w:t>
            </w:r>
            <w:r>
              <w:rPr>
                <w:rFonts w:hint="eastAsia" w:ascii="黑体" w:hAnsi="黑体" w:eastAsia="黑体" w:cs="黑体"/>
                <w:b/>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655"/>
              <w:rPr>
                <w:rFonts w:hint="eastAsia" w:ascii="黑体" w:hAnsi="黑体" w:eastAsia="黑体" w:cs="黑体"/>
                <w:b/>
                <w:bCs/>
                <w:color w:val="000000"/>
                <w:sz w:val="32"/>
                <w:szCs w:val="32"/>
                <w:highlight w:val="none"/>
              </w:rPr>
            </w:pPr>
            <w:r/>
            <w:bookmarkStart w:id="2" w:name="EB467128df5f344d64af2c93ecdb42da19"/>
            <w:r>
              <w:rPr>
                <w:rFonts w:hint="eastAsia" w:ascii="黑体" w:hAnsi="黑体" w:eastAsia="黑体" w:cs="黑体"/>
                <w:b/>
                <w:bCs/>
                <w:color w:val="000000"/>
                <w:sz w:val="32"/>
                <w:szCs w:val="32"/>
                <w:highlight w:val="none"/>
              </w:rPr>
              <w:t xml:space="preserve">江苏弘业国际技术工程有限公司</w:t>
            </w:r>
            <w:bookmarkEnd w:id="2"/>
            <w:r>
              <w:rPr>
                <w:rFonts w:hint="eastAsia" w:ascii="黑体" w:hAnsi="黑体" w:eastAsia="黑体" w:cs="黑体"/>
                <w:b/>
                <w:bCs/>
                <w:color w:val="000000"/>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655"/>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日  期：</w:t>
            </w:r>
            <w:r>
              <w:rPr>
                <w:rFonts w:hint="eastAsia" w:ascii="黑体" w:hAnsi="黑体" w:eastAsia="黑体" w:cs="黑体"/>
                <w:b/>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655"/>
              <w:rPr>
                <w:rFonts w:hint="eastAsia" w:ascii="黑体" w:hAnsi="黑体" w:eastAsia="黑体" w:cs="黑体"/>
                <w:b/>
                <w:bCs/>
                <w:color w:val="000000"/>
                <w:sz w:val="32"/>
                <w:szCs w:val="32"/>
                <w:highlight w:val="none"/>
              </w:rPr>
            </w:pPr>
            <w:r/>
            <w:bookmarkStart w:id="3" w:name="EB011e21966a4746ceac4488705cfdd813"/>
            <w:r>
              <w:rPr>
                <w:rFonts w:hint="eastAsia" w:ascii="黑体" w:hAnsi="黑体" w:eastAsia="黑体" w:cs="黑体"/>
                <w:b/>
                <w:bCs/>
                <w:color w:val="000000"/>
                <w:sz w:val="32"/>
                <w:szCs w:val="32"/>
                <w:highlight w:val="none"/>
              </w:rPr>
              <w:t xml:space="preserve">202</w:t>
            </w:r>
            <w:r>
              <w:rPr>
                <w:rFonts w:hint="eastAsia" w:ascii="黑体" w:hAnsi="黑体" w:eastAsia="黑体" w:cs="黑体"/>
                <w:b/>
                <w:bCs/>
                <w:color w:val="000000"/>
                <w:sz w:val="32"/>
                <w:szCs w:val="32"/>
                <w:highlight w:val="none"/>
                <w:lang w:val="en-US" w:eastAsia="zh-CN"/>
              </w:rPr>
              <w:t xml:space="preserve">4</w:t>
            </w:r>
            <w:r>
              <w:rPr>
                <w:rFonts w:hint="eastAsia" w:ascii="黑体" w:hAnsi="黑体" w:eastAsia="黑体" w:cs="黑体"/>
                <w:b/>
                <w:bCs/>
                <w:color w:val="000000"/>
                <w:sz w:val="32"/>
                <w:szCs w:val="32"/>
                <w:highlight w:val="none"/>
              </w:rPr>
              <w:t xml:space="preserve">年</w:t>
            </w:r>
            <w:r>
              <w:rPr>
                <w:rFonts w:hint="eastAsia" w:ascii="黑体" w:hAnsi="黑体" w:eastAsia="黑体" w:cs="黑体"/>
                <w:b/>
                <w:bCs/>
                <w:color w:val="000000"/>
                <w:sz w:val="32"/>
                <w:szCs w:val="32"/>
                <w:highlight w:val="none"/>
                <w:lang w:val="en-US" w:eastAsia="zh-CN"/>
              </w:rPr>
              <w:t xml:space="preserve">11</w:t>
            </w:r>
            <w:r>
              <w:rPr>
                <w:rFonts w:hint="eastAsia" w:ascii="黑体" w:hAnsi="黑体" w:eastAsia="黑体" w:cs="黑体"/>
                <w:b/>
                <w:bCs/>
                <w:color w:val="000000"/>
                <w:sz w:val="32"/>
                <w:szCs w:val="32"/>
                <w:highlight w:val="none"/>
              </w:rPr>
              <w:t xml:space="preserve">月</w:t>
            </w:r>
            <w:bookmarkEnd w:id="3"/>
            <w:r>
              <w:rPr>
                <w:rFonts w:hint="eastAsia" w:ascii="黑体" w:hAnsi="黑体" w:eastAsia="黑体" w:cs="黑体"/>
                <w:b/>
                <w:bCs/>
                <w:color w:val="000000"/>
                <w:sz w:val="32"/>
                <w:szCs w:val="32"/>
                <w:highlight w:val="none"/>
              </w:rPr>
            </w:r>
            <w:r/>
          </w:p>
        </w:tc>
      </w:tr>
    </w:tbl>
    <w:p>
      <w:pPr>
        <w:pStyle w:val="686"/>
        <w:tabs>
          <w:tab w:val="left" w:pos="6527" w:leader="none"/>
        </w:tabs>
        <w:rPr>
          <w:rFonts w:hint="eastAsia"/>
          <w:color w:val="000000"/>
          <w:highlight w:val="none"/>
        </w:rPr>
      </w:pPr>
      <w:r>
        <w:rPr>
          <w:rFonts w:hint="eastAsia"/>
          <w:color w:val="000000"/>
          <w:highlight w:val="none"/>
        </w:rPr>
      </w:r>
      <w:r/>
    </w:p>
    <w:p>
      <w:pPr>
        <w:pStyle w:val="686"/>
        <w:tabs>
          <w:tab w:val="left" w:pos="6527" w:leader="none"/>
        </w:tabs>
        <w:rPr>
          <w:rFonts w:hint="eastAsia"/>
          <w:color w:val="000000"/>
          <w:highlight w:val="none"/>
        </w:rPr>
      </w:pPr>
      <w:r>
        <w:rPr>
          <w:rFonts w:hint="eastAsia"/>
          <w:color w:val="000000"/>
          <w:highlight w:val="none"/>
        </w:rPr>
      </w:r>
      <w:r/>
    </w:p>
    <w:p>
      <w:pPr>
        <w:pStyle w:val="686"/>
        <w:tabs>
          <w:tab w:val="left" w:pos="6527" w:leader="none"/>
        </w:tabs>
        <w:rPr>
          <w:rFonts w:hint="eastAsia"/>
          <w:color w:val="000000"/>
          <w:highlight w:val="none"/>
        </w:rPr>
      </w:pPr>
      <w:r>
        <w:rPr>
          <w:rFonts w:hint="eastAsia"/>
          <w:color w:val="000000"/>
          <w:highlight w:val="none"/>
        </w:rPr>
      </w:r>
      <w:r/>
    </w:p>
    <w:p>
      <w:pPr>
        <w:pStyle w:val="655"/>
        <w:jc w:val="center"/>
        <w:rPr>
          <w:rFonts w:ascii="宋体" w:hAnsi="宋体"/>
          <w:b/>
          <w:bCs/>
          <w:color w:val="000000"/>
          <w:sz w:val="24"/>
          <w:szCs w:val="28"/>
          <w:highlight w:val="none"/>
        </w:rPr>
      </w:pPr>
      <w:r>
        <w:rPr>
          <w:rFonts w:ascii="宋体" w:hAnsi="宋体"/>
          <w:b/>
          <w:bCs/>
          <w:color w:val="000000"/>
          <w:sz w:val="24"/>
          <w:szCs w:val="28"/>
          <w:highlight w:val="none"/>
        </w:rPr>
        <w:t xml:space="preserve">目</w:t>
      </w:r>
      <w:r>
        <w:rPr>
          <w:rFonts w:hint="eastAsia" w:ascii="宋体" w:hAnsi="宋体"/>
          <w:b/>
          <w:bCs/>
          <w:color w:val="000000"/>
          <w:sz w:val="24"/>
          <w:szCs w:val="28"/>
          <w:highlight w:val="none"/>
          <w:lang w:val="en-US" w:eastAsia="zh-CN"/>
        </w:rPr>
        <w:t xml:space="preserve">  </w:t>
      </w:r>
      <w:r>
        <w:rPr>
          <w:rFonts w:ascii="宋体" w:hAnsi="宋体"/>
          <w:b/>
          <w:bCs/>
          <w:color w:val="000000"/>
          <w:sz w:val="24"/>
          <w:szCs w:val="28"/>
          <w:highlight w:val="none"/>
        </w:rPr>
        <w:t xml:space="preserve">录</w:t>
      </w:r>
      <w:r>
        <w:rPr>
          <w:rFonts w:ascii="宋体" w:hAnsi="宋体"/>
          <w:b/>
          <w:bCs/>
          <w:color w:val="000000"/>
          <w:sz w:val="24"/>
          <w:szCs w:val="28"/>
          <w:highlight w:val="none"/>
        </w:rPr>
      </w:r>
      <w:r/>
    </w:p>
    <w:p>
      <w:pPr>
        <w:pStyle w:val="655"/>
        <w:jc w:val="center"/>
        <w:rPr>
          <w:rFonts w:hint="eastAsia" w:ascii="宋体" w:hAnsi="宋体"/>
          <w:b/>
          <w:bCs/>
          <w:color w:val="000000"/>
          <w:sz w:val="24"/>
          <w:szCs w:val="28"/>
          <w:highlight w:val="none"/>
        </w:rPr>
      </w:pPr>
      <w:r>
        <w:rPr>
          <w:rFonts w:hint="eastAsia" w:ascii="宋体" w:hAnsi="宋体"/>
          <w:b/>
          <w:bCs/>
          <w:color w:val="000000"/>
          <w:sz w:val="24"/>
          <w:szCs w:val="28"/>
          <w:highlight w:val="none"/>
        </w:rPr>
      </w:r>
      <w:r/>
    </w:p>
    <w:p>
      <w:pPr>
        <w:pStyle w:val="741"/>
        <w:spacing w:line="440" w:lineRule="exact"/>
        <w:tabs>
          <w:tab w:val="right" w:pos="8844" w:leader="dot"/>
        </w:tabs>
        <w:rPr>
          <w:rFonts w:hint="eastAsia" w:ascii="宋体" w:hAnsi="宋体" w:cs="宋体"/>
          <w:color w:val="000000"/>
          <w:sz w:val="24"/>
          <w:szCs w:val="24"/>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TOC \o "1-2" \h \u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_Toc14268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第一部分  招标公告</w:t>
      </w:r>
      <w:r>
        <w:rPr>
          <w:rFonts w:hint="eastAsia" w:ascii="宋体" w:hAnsi="宋体" w:cs="宋体"/>
          <w:b/>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_Toc14268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fldChar w:fldCharType="end"/>
      </w:r>
      <w:r>
        <w:rPr>
          <w:rFonts w:hint="eastAsia" w:ascii="宋体" w:hAnsi="宋体" w:cs="宋体"/>
          <w:b/>
          <w:color w:val="000000"/>
          <w:sz w:val="24"/>
          <w:szCs w:val="24"/>
          <w:highlight w:val="none"/>
        </w:rPr>
        <w:fldChar w:fldCharType="end"/>
      </w:r>
      <w:r>
        <w:rPr>
          <w:rFonts w:hint="eastAsia" w:ascii="宋体" w:hAnsi="宋体" w:cs="宋体"/>
          <w:color w:val="000000"/>
          <w:sz w:val="24"/>
          <w:szCs w:val="24"/>
          <w:highlight w:val="none"/>
        </w:rPr>
      </w:r>
      <w:r/>
    </w:p>
    <w:p>
      <w:pPr>
        <w:pStyle w:val="741"/>
        <w:spacing w:line="440" w:lineRule="exact"/>
        <w:tabs>
          <w:tab w:val="right" w:pos="8844" w:leader="dot"/>
        </w:tabs>
        <w:rPr>
          <w:rFonts w:hint="eastAsia" w:ascii="宋体" w:hAnsi="宋体" w:cs="宋体"/>
          <w:color w:val="000000"/>
          <w:sz w:val="24"/>
          <w:szCs w:val="24"/>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_Toc1881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第二部分  投标人须知</w:t>
      </w:r>
      <w:r>
        <w:rPr>
          <w:rFonts w:hint="eastAsia" w:ascii="宋体" w:hAnsi="宋体" w:cs="宋体"/>
          <w:b/>
          <w:color w:val="000000"/>
          <w:sz w:val="24"/>
          <w:szCs w:val="24"/>
          <w:highlight w:val="none"/>
        </w:rPr>
        <w:tab/>
      </w:r>
      <w:r>
        <w:rPr>
          <w:rFonts w:hint="eastAsia" w:ascii="宋体" w:hAnsi="宋体" w:cs="宋体"/>
          <w:color w:val="000000"/>
          <w:sz w:val="24"/>
          <w:szCs w:val="24"/>
          <w:highlight w:val="none"/>
          <w:lang w:val="en-US" w:eastAsia="zh-CN"/>
        </w:rPr>
        <w:t xml:space="preserve">7</w:t>
      </w:r>
      <w:r>
        <w:rPr>
          <w:rFonts w:hint="eastAsia" w:ascii="宋体" w:hAnsi="宋体" w:cs="宋体"/>
          <w:b/>
          <w:color w:val="000000"/>
          <w:sz w:val="24"/>
          <w:szCs w:val="24"/>
          <w:highlight w:val="none"/>
        </w:rPr>
        <w:fldChar w:fldCharType="end"/>
      </w:r>
      <w:r>
        <w:rPr>
          <w:rFonts w:hint="eastAsia" w:ascii="宋体" w:hAnsi="宋体" w:cs="宋体"/>
          <w:color w:val="000000"/>
          <w:sz w:val="24"/>
          <w:szCs w:val="24"/>
          <w:highlight w:val="none"/>
        </w:rPr>
      </w:r>
      <w:r/>
    </w:p>
    <w:p>
      <w:pPr>
        <w:pStyle w:val="741"/>
        <w:spacing w:line="440" w:lineRule="exact"/>
        <w:tabs>
          <w:tab w:val="right" w:pos="8844" w:leader="dot"/>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_Toc22015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第三部分  评标方法和标准</w:t>
      </w:r>
      <w:r>
        <w:rPr>
          <w:rFonts w:hint="eastAsia" w:ascii="宋体" w:hAnsi="宋体" w:cs="宋体"/>
          <w:b/>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_Toc22015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fldChar w:fldCharType="end"/>
      </w:r>
      <w:r>
        <w:rPr>
          <w:rFonts w:hint="eastAsia" w:ascii="宋体" w:hAnsi="宋体" w:cs="宋体"/>
          <w:b/>
          <w:color w:val="000000"/>
          <w:sz w:val="24"/>
          <w:szCs w:val="24"/>
          <w:highlight w:val="none"/>
        </w:rPr>
        <w:fldChar w:fldCharType="end"/>
      </w:r>
      <w:r>
        <w:rPr>
          <w:rFonts w:hint="eastAsia" w:ascii="宋体" w:hAnsi="宋体" w:cs="宋体"/>
          <w:b/>
          <w:color w:val="000000"/>
          <w:sz w:val="24"/>
          <w:szCs w:val="24"/>
          <w:highlight w:val="none"/>
        </w:rPr>
      </w:r>
      <w:r/>
    </w:p>
    <w:p>
      <w:pPr>
        <w:pStyle w:val="741"/>
        <w:spacing w:line="440" w:lineRule="exact"/>
        <w:tabs>
          <w:tab w:val="right" w:pos="8844" w:leader="dot"/>
        </w:tabs>
        <w:rPr>
          <w:rFonts w:hint="eastAsia" w:ascii="宋体" w:hAnsi="宋体" w:cs="宋体"/>
          <w:color w:val="000000"/>
          <w:sz w:val="24"/>
          <w:szCs w:val="24"/>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_Toc1505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第四部分  采购需求</w:t>
      </w:r>
      <w:r>
        <w:rPr>
          <w:rFonts w:hint="eastAsia" w:ascii="宋体" w:hAnsi="宋体" w:cs="宋体"/>
          <w:b/>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_Toc1505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fldChar w:fldCharType="end"/>
      </w:r>
      <w:r>
        <w:rPr>
          <w:rFonts w:hint="eastAsia" w:ascii="宋体" w:hAnsi="宋体" w:cs="宋体"/>
          <w:b/>
          <w:color w:val="000000"/>
          <w:sz w:val="24"/>
          <w:szCs w:val="24"/>
          <w:highlight w:val="none"/>
        </w:rPr>
        <w:fldChar w:fldCharType="end"/>
      </w:r>
      <w:r>
        <w:rPr>
          <w:rFonts w:hint="eastAsia" w:ascii="宋体" w:hAnsi="宋体" w:cs="宋体"/>
          <w:color w:val="000000"/>
          <w:sz w:val="24"/>
          <w:szCs w:val="24"/>
          <w:highlight w:val="none"/>
        </w:rPr>
      </w:r>
      <w:r/>
    </w:p>
    <w:p>
      <w:pPr>
        <w:pStyle w:val="741"/>
        <w:spacing w:line="440" w:lineRule="exact"/>
        <w:tabs>
          <w:tab w:val="right" w:pos="8844" w:leader="dot"/>
        </w:tabs>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_Toc9306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第五部分  合同格式及条款</w:t>
      </w:r>
      <w:r>
        <w:rPr>
          <w:rFonts w:hint="eastAsia" w:ascii="宋体" w:hAnsi="宋体" w:cs="宋体"/>
          <w:b/>
          <w:color w:val="000000"/>
          <w:sz w:val="24"/>
          <w:szCs w:val="24"/>
          <w:highlight w:val="none"/>
        </w:rPr>
        <w:tab/>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r>
      <w:r/>
    </w:p>
    <w:p>
      <w:pPr>
        <w:pStyle w:val="741"/>
        <w:spacing w:line="440" w:lineRule="exact"/>
        <w:tabs>
          <w:tab w:val="right" w:pos="8844" w:leader="dot"/>
        </w:tabs>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_Toc12366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第六部分  投标文件格式</w:t>
      </w:r>
      <w:r>
        <w:rPr>
          <w:rFonts w:hint="eastAsia" w:ascii="宋体" w:hAnsi="宋体" w:cs="宋体"/>
          <w:b/>
          <w:color w:val="000000"/>
          <w:sz w:val="24"/>
          <w:szCs w:val="24"/>
          <w:highlight w:val="none"/>
        </w:rPr>
        <w:tab/>
      </w:r>
      <w:r>
        <w:rPr>
          <w:rFonts w:hint="eastAsia" w:ascii="宋体" w:hAnsi="宋体" w:cs="宋体"/>
          <w:b/>
          <w:color w:val="000000"/>
          <w:sz w:val="24"/>
          <w:szCs w:val="24"/>
          <w:highlight w:val="none"/>
        </w:rPr>
        <w:fldChar w:fldCharType="end"/>
      </w:r>
      <w:r>
        <w:rPr>
          <w:rFonts w:hint="eastAsia" w:ascii="宋体" w:hAnsi="宋体" w:cs="宋体"/>
          <w:bCs/>
          <w:color w:val="000000"/>
          <w:sz w:val="24"/>
          <w:szCs w:val="24"/>
          <w:highlight w:val="none"/>
          <w:lang w:val="en-US" w:eastAsia="zh-CN"/>
        </w:rPr>
        <w:t xml:space="preserve">46</w:t>
      </w:r>
      <w:r>
        <w:rPr>
          <w:rFonts w:ascii="宋体" w:hAnsi="宋体" w:eastAsia="宋体" w:cs="宋体"/>
          <w:b/>
          <w:color w:val="000000"/>
          <w:sz w:val="24"/>
          <w:szCs w:val="24"/>
          <w:highlight w:val="none"/>
          <w:lang w:val="en-US" w:eastAsia="zh-CN"/>
        </w:rPr>
      </w:r>
      <w:r/>
    </w:p>
    <w:p>
      <w:pPr>
        <w:pStyle w:val="742"/>
        <w:ind w:left="420"/>
        <w:spacing w:line="440" w:lineRule="exact"/>
        <w:tabs>
          <w:tab w:val="right" w:pos="8844" w:leader="dot"/>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55"/>
        <w:jc w:val="left"/>
        <w:tabs>
          <w:tab w:val="left" w:pos="5655" w:leader="none"/>
        </w:tabs>
        <w:rPr>
          <w:rFonts w:hint="eastAsia"/>
          <w:color w:val="000000"/>
          <w:highlight w:val="none"/>
        </w:rPr>
      </w:pPr>
      <w:r>
        <w:rPr>
          <w:rFonts w:hint="eastAsia"/>
          <w:color w:val="000000"/>
          <w:highlight w:val="none"/>
        </w:rPr>
        <w:tab/>
      </w:r>
      <w:r>
        <w:rPr>
          <w:rFonts w:hint="eastAsia"/>
          <w:color w:val="000000"/>
          <w:highlight w:val="none"/>
        </w:rPr>
      </w:r>
      <w:r/>
    </w:p>
    <w:p>
      <w:pPr>
        <w:pStyle w:val="655"/>
        <w:jc w:val="center"/>
        <w:keepLines/>
        <w:keepNext/>
        <w:pageBreakBefore/>
        <w:shd w:val="clear" w:color="auto" w:fill="auto"/>
        <w:rPr>
          <w:b/>
          <w:color w:val="000000"/>
          <w:sz w:val="32"/>
          <w:highlight w:val="none"/>
        </w:rPr>
      </w:pPr>
      <w:r>
        <w:rPr>
          <w:rFonts w:hint="eastAsia" w:ascii="宋体" w:hAnsi="宋体" w:cs="宋体"/>
          <w:b/>
          <w:color w:val="000000"/>
          <w:sz w:val="24"/>
          <w:szCs w:val="24"/>
          <w:highlight w:val="none"/>
        </w:rPr>
        <w:fldChar w:fldCharType="end"/>
      </w:r>
      <w:bookmarkStart w:id="4" w:name="_Toc14268"/>
      <w:r/>
      <w:bookmarkStart w:id="5" w:name="_Toc514054470"/>
      <w:r>
        <w:rPr>
          <w:rFonts w:hint="eastAsia"/>
          <w:b/>
          <w:color w:val="000000"/>
          <w:sz w:val="44"/>
          <w:szCs w:val="44"/>
          <w:highlight w:val="none"/>
        </w:rPr>
        <w:t xml:space="preserve">第一部分  招标公告</w:t>
      </w:r>
      <w:bookmarkEnd w:id="4"/>
      <w:r/>
      <w:bookmarkEnd w:id="5"/>
      <w:r>
        <w:rPr>
          <w:b/>
          <w:color w:val="000000"/>
          <w:sz w:val="32"/>
          <w:highlight w:val="none"/>
        </w:rPr>
      </w:r>
      <w:r/>
    </w:p>
    <w:tbl>
      <w:tblPr>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pStyle w:val="655"/>
              <w:spacing w:line="48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655"/>
              <w:ind w:firstLine="24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盐城市第三人民医院数字化X线摄影系统等采购项目</w:t>
            </w:r>
            <w:r>
              <w:rPr>
                <w:rFonts w:hint="eastAsia" w:ascii="宋体" w:hAnsi="宋体" w:cs="宋体"/>
                <w:color w:val="000000"/>
                <w:sz w:val="24"/>
                <w:szCs w:val="24"/>
                <w:highlight w:val="none"/>
              </w:rPr>
              <w:t xml:space="preserve">的潜在投标人应在</w:t>
            </w:r>
            <w:r>
              <w:rPr>
                <w:rFonts w:hint="eastAsia" w:ascii="宋体" w:hAnsi="宋体" w:eastAsia="宋体"/>
                <w:color w:val="000000"/>
                <w:sz w:val="24"/>
                <w:highlight w:val="none"/>
                <w:u w:val="single"/>
              </w:rPr>
              <w:t xml:space="preserve">“中国政府采购网”、“江苏政府采购网”、“盐城市政府采购网”</w:t>
            </w:r>
            <w:r>
              <w:rPr>
                <w:rFonts w:hint="eastAsia" w:ascii="宋体" w:hAnsi="宋体" w:cs="宋体"/>
                <w:color w:val="000000"/>
                <w:sz w:val="24"/>
                <w:szCs w:val="24"/>
                <w:highlight w:val="none"/>
              </w:rPr>
              <w:t xml:space="preserve">获取招标文件，并于2024年</w:t>
            </w:r>
            <w:r>
              <w:rPr>
                <w:rFonts w:hint="eastAsia" w:ascii="宋体" w:hAnsi="宋体" w:cs="宋体"/>
                <w:color w:val="000000"/>
                <w:sz w:val="24"/>
                <w:szCs w:val="24"/>
                <w:highlight w:val="none"/>
                <w:lang w:val="en-US" w:eastAsia="zh-CN"/>
              </w:rPr>
              <w:t xml:space="preserve">12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00</w:t>
            </w:r>
            <w:r>
              <w:rPr>
                <w:rFonts w:hint="eastAsia" w:ascii="宋体" w:hAnsi="宋体" w:cs="宋体"/>
                <w:color w:val="000000"/>
                <w:sz w:val="24"/>
                <w:szCs w:val="24"/>
                <w:highlight w:val="none"/>
              </w:rPr>
              <w:t xml:space="preserve">分（北京时间）前递交投标文件。</w:t>
            </w:r>
            <w:r>
              <w:rPr>
                <w:rFonts w:hint="eastAsia" w:ascii="宋体" w:hAnsi="宋体" w:cs="宋体"/>
                <w:color w:val="000000"/>
                <w:sz w:val="24"/>
                <w:szCs w:val="24"/>
                <w:highlight w:val="none"/>
              </w:rPr>
            </w:r>
            <w:r/>
          </w:p>
        </w:tc>
      </w:tr>
    </w:tbl>
    <w:p>
      <w:pPr>
        <w:pStyle w:val="743"/>
        <w:ind w:left="0" w:firstLine="1058"/>
        <w:spacing w:line="312" w:lineRule="auto"/>
        <w:shd w:val="clear" w:color="auto" w:fill="auto"/>
        <w:tabs>
          <w:tab w:val="left" w:pos="1134" w:leader="none"/>
          <w:tab w:val="left" w:pos="5612" w:leader="none"/>
        </w:tabs>
        <w:rPr>
          <w:rFonts w:hint="eastAsia" w:ascii="宋体" w:hAnsi="宋体" w:cs="宋体"/>
          <w:color w:val="000000"/>
          <w:sz w:val="24"/>
          <w:szCs w:val="24"/>
          <w:highlight w:val="none"/>
        </w:rPr>
        <w:outlineLvl w:val="1"/>
      </w:pPr>
      <w:r/>
      <w:bookmarkStart w:id="6" w:name="_Toc2298"/>
      <w:r>
        <w:rPr>
          <w:rFonts w:hint="eastAsia" w:ascii="宋体" w:hAnsi="宋体" w:cs="宋体"/>
          <w:color w:val="000000"/>
          <w:sz w:val="24"/>
          <w:szCs w:val="24"/>
          <w:highlight w:val="none"/>
        </w:rPr>
        <w:t xml:space="preserve">一、项目基本情况</w:t>
      </w:r>
      <w:bookmarkEnd w:id="6"/>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743"/>
        <w:ind w:left="0" w:firstLine="1058"/>
        <w:spacing w:line="312" w:lineRule="auto"/>
        <w:shd w:val="clear" w:color="auto" w:fill="auto"/>
        <w:tabs>
          <w:tab w:val="left" w:pos="1134"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val="en-US" w:eastAsia="zh-CN"/>
        </w:rPr>
        <w:t xml:space="preserve">JSZC-320903-JSHY-G2024-0397 </w:t>
      </w:r>
      <w:r>
        <w:rPr>
          <w:rFonts w:ascii="宋体" w:hAnsi="宋体" w:eastAsia="宋体" w:cs="宋体"/>
          <w:color w:val="000000"/>
          <w:sz w:val="24"/>
          <w:szCs w:val="24"/>
          <w:highlight w:val="none"/>
          <w:lang w:val="en-US" w:eastAsia="zh-CN"/>
        </w:rPr>
      </w:r>
      <w:r/>
    </w:p>
    <w:p>
      <w:pPr>
        <w:pStyle w:val="743"/>
        <w:ind w:left="0" w:firstLine="1058"/>
        <w:spacing w:line="312" w:lineRule="auto"/>
        <w:shd w:val="clear" w:color="auto" w:fill="auto"/>
        <w:tabs>
          <w:tab w:val="left" w:pos="1134"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数字化X线摄影系统等采购项目</w:t>
      </w:r>
      <w:r>
        <w:rPr>
          <w:rFonts w:hint="eastAsia" w:ascii="宋体" w:hAnsi="宋体" w:eastAsia="宋体" w:cs="宋体"/>
          <w:color w:val="000000"/>
          <w:sz w:val="24"/>
          <w:szCs w:val="24"/>
          <w:highlight w:val="none"/>
          <w:lang w:eastAsia="zh-CN"/>
        </w:rPr>
      </w:r>
      <w:r/>
    </w:p>
    <w:p>
      <w:pPr>
        <w:pStyle w:val="743"/>
        <w:ind w:left="0" w:firstLine="1058"/>
        <w:spacing w:line="312" w:lineRule="auto"/>
        <w:shd w:val="clear" w:color="auto" w:fill="auto"/>
        <w:tabs>
          <w:tab w:val="left" w:pos="1134"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1130</w:t>
      </w:r>
      <w:r>
        <w:rPr>
          <w:rFonts w:hint="eastAsia" w:ascii="宋体" w:hAnsi="宋体" w:cs="宋体"/>
          <w:color w:val="000000"/>
          <w:sz w:val="24"/>
          <w:szCs w:val="24"/>
          <w:highlight w:val="none"/>
        </w:rPr>
        <w:t xml:space="preserve">万元（包</w:t>
      </w:r>
      <w:r>
        <w:rPr>
          <w:rFonts w:hint="eastAsia" w:ascii="宋体" w:hAnsi="宋体" w:cs="宋体"/>
          <w:color w:val="000000"/>
          <w:sz w:val="24"/>
          <w:szCs w:val="24"/>
          <w:highlight w:val="none"/>
          <w:lang w:val="en-US" w:eastAsia="zh-CN"/>
        </w:rPr>
        <w:t xml:space="preserve">号</w:t>
      </w:r>
      <w:r>
        <w:rPr>
          <w:rFonts w:hint="eastAsia" w:ascii="宋体" w:hAnsi="宋体" w:cs="宋体"/>
          <w:color w:val="000000"/>
          <w:sz w:val="24"/>
          <w:szCs w:val="24"/>
          <w:highlight w:val="none"/>
        </w:rPr>
        <w:t xml:space="preserve">1：</w:t>
      </w: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w:t>
      </w:r>
      <w:r>
        <w:rPr>
          <w:rFonts w:hint="eastAsia" w:ascii="宋体" w:hAnsi="宋体" w:cs="宋体"/>
          <w:color w:val="000000"/>
          <w:sz w:val="24"/>
          <w:szCs w:val="24"/>
          <w:highlight w:val="none"/>
          <w:lang w:val="en-US" w:eastAsia="zh-CN"/>
        </w:rPr>
        <w:t xml:space="preserve">号</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w:t>
      </w:r>
      <w:r>
        <w:rPr>
          <w:rFonts w:hint="eastAsia" w:ascii="宋体" w:hAnsi="宋体" w:cs="宋体"/>
          <w:color w:val="000000"/>
          <w:sz w:val="24"/>
          <w:szCs w:val="24"/>
          <w:highlight w:val="none"/>
          <w:lang w:val="en-US" w:eastAsia="zh-CN"/>
        </w:rPr>
        <w:t xml:space="preserve">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cs="宋体"/>
          <w:color w:val="000000"/>
          <w:sz w:val="24"/>
          <w:szCs w:val="24"/>
          <w:highlight w:val="none"/>
        </w:rPr>
        <w:t xml:space="preserve">万元）</w:t>
      </w:r>
      <w:r>
        <w:rPr>
          <w:rFonts w:ascii="宋体" w:hAnsi="宋体" w:cs="宋体"/>
          <w:color w:val="000000"/>
          <w:sz w:val="24"/>
          <w:szCs w:val="24"/>
          <w:highlight w:val="none"/>
        </w:rPr>
      </w:r>
      <w:r/>
    </w:p>
    <w:p>
      <w:pPr>
        <w:pStyle w:val="743"/>
        <w:ind w:left="0" w:firstLine="1058"/>
        <w:spacing w:line="312" w:lineRule="auto"/>
        <w:shd w:val="clear" w:color="auto" w:fill="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最高限价（如有）：</w:t>
      </w:r>
      <w:r>
        <w:rPr>
          <w:rFonts w:hint="eastAsia" w:ascii="宋体" w:hAnsi="宋体" w:cs="宋体"/>
          <w:color w:val="000000"/>
          <w:sz w:val="24"/>
          <w:szCs w:val="24"/>
          <w:highlight w:val="none"/>
        </w:rPr>
      </w:r>
      <w:r/>
    </w:p>
    <w:tbl>
      <w:tblPr>
        <w:tblpPr w:horzAnchor="page" w:tblpXSpec="center" w:vertAnchor="text" w:tblpY="157" w:leftFromText="180" w:topFromText="0" w:rightFromText="180" w:bottomFromText="0"/>
        <w:tblW w:w="88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808"/>
        <w:gridCol w:w="1140"/>
        <w:gridCol w:w="1512"/>
        <w:gridCol w:w="1368"/>
        <w:gridCol w:w="1332"/>
      </w:tblGrid>
      <w:tr>
        <w:trPr>
          <w:trHeight w:val="583"/>
        </w:trPr>
        <w:tc>
          <w:tcPr>
            <w:tcW w:w="715"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rPr>
              <w:framePr w:vAnchor="text" w:hAnchor="page" w:xAlign="center" w:y="157"/>
            </w:pP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rPr>
            </w:r>
            <w:r/>
          </w:p>
        </w:tc>
        <w:tc>
          <w:tcPr>
            <w:tcW w:w="2808"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rPr>
              <w:framePr w:vAnchor="text" w:hAnchor="page" w:xAlign="center" w:y="157"/>
            </w:pP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1140"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rPr>
              <w:framePr w:vAnchor="text" w:hAnchor="page" w:xAlign="center" w:y="157"/>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512"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b w:val="0"/>
                <w:bCs w:val="0"/>
                <w:color w:val="000000"/>
                <w:sz w:val="24"/>
                <w:szCs w:val="24"/>
                <w:highlight w:val="none"/>
                <w:lang w:val="en-US" w:eastAsia="zh-CN"/>
              </w:rPr>
              <w:framePr w:vAnchor="text" w:hAnchor="page" w:xAlign="center" w:y="157"/>
            </w:pPr>
            <w:r>
              <w:rPr>
                <w:rFonts w:hint="eastAsia" w:ascii="宋体" w:hAnsi="宋体" w:eastAsia="宋体" w:cs="宋体"/>
                <w:b w:val="0"/>
                <w:bCs w:val="0"/>
                <w:color w:val="000000"/>
                <w:sz w:val="24"/>
                <w:szCs w:val="24"/>
                <w:highlight w:val="none"/>
              </w:rPr>
              <w:t xml:space="preserve">预算</w:t>
            </w:r>
            <w:r>
              <w:rPr>
                <w:rFonts w:hint="eastAsia" w:ascii="宋体" w:hAnsi="宋体" w:eastAsia="宋体" w:cs="宋体"/>
                <w:b w:val="0"/>
                <w:bCs w:val="0"/>
                <w:color w:val="000000"/>
                <w:sz w:val="24"/>
                <w:szCs w:val="24"/>
                <w:highlight w:val="none"/>
                <w:lang w:val="en-US" w:eastAsia="zh-CN"/>
              </w:rPr>
              <w:t xml:space="preserve">金额</w:t>
            </w:r>
            <w:r>
              <w:rPr>
                <w:rFonts w:hint="eastAsia" w:ascii="宋体" w:hAnsi="宋体" w:eastAsia="宋体" w:cs="宋体"/>
                <w:b w:val="0"/>
                <w:bCs w:val="0"/>
                <w:color w:val="000000"/>
                <w:sz w:val="24"/>
                <w:szCs w:val="24"/>
                <w:highlight w:val="none"/>
                <w:lang w:val="en-US" w:eastAsia="zh-CN"/>
              </w:rPr>
            </w:r>
            <w:r/>
          </w:p>
          <w:p>
            <w:pPr>
              <w:pStyle w:val="743"/>
              <w:ind w:firstLine="0"/>
              <w:jc w:val="center"/>
              <w:spacing w:line="312" w:lineRule="auto"/>
              <w:tabs>
                <w:tab w:val="left" w:pos="1276" w:leader="none"/>
              </w:tabs>
              <w:rPr>
                <w:rFonts w:hint="eastAsia" w:ascii="宋体" w:hAnsi="宋体" w:eastAsia="宋体" w:cs="宋体"/>
                <w:color w:val="000000"/>
                <w:sz w:val="24"/>
                <w:szCs w:val="24"/>
                <w:highlight w:val="none"/>
                <w:lang w:val="en-US" w:eastAsia="zh-CN" w:bidi="ar-SA"/>
              </w:rPr>
              <w:framePr w:vAnchor="text" w:hAnchor="page" w:xAlign="center" w:y="157"/>
            </w:pP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bidi="ar-SA"/>
              </w:rPr>
            </w:r>
            <w:r/>
          </w:p>
        </w:tc>
        <w:tc>
          <w:tcPr>
            <w:tcW w:w="1368"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lang w:val="en-US" w:eastAsia="zh-CN"/>
              </w:rPr>
              <w:framePr w:vAnchor="text" w:hAnchor="page" w:xAlign="center" w:y="157"/>
            </w:pPr>
            <w:r>
              <w:rPr>
                <w:rFonts w:hint="eastAsia" w:ascii="宋体" w:hAnsi="宋体" w:eastAsia="宋体" w:cs="宋体"/>
                <w:color w:val="000000"/>
                <w:sz w:val="24"/>
                <w:szCs w:val="24"/>
                <w:highlight w:val="none"/>
                <w:lang w:val="en-US" w:eastAsia="zh-CN"/>
              </w:rPr>
              <w:t xml:space="preserve">最高限价（万元）</w:t>
            </w:r>
            <w:r>
              <w:rPr>
                <w:rFonts w:hint="eastAsia" w:ascii="宋体" w:hAnsi="宋体" w:eastAsia="宋体" w:cs="宋体"/>
                <w:color w:val="000000"/>
                <w:sz w:val="24"/>
                <w:szCs w:val="24"/>
                <w:highlight w:val="none"/>
                <w:lang w:val="en-US" w:eastAsia="zh-CN"/>
              </w:rPr>
            </w:r>
            <w:r/>
          </w:p>
        </w:tc>
        <w:tc>
          <w:tcPr>
            <w:tcW w:w="1332"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rPr>
              <w:framePr w:vAnchor="text" w:hAnchor="page" w:xAlign="center" w:y="157"/>
            </w:pPr>
            <w:r>
              <w:rPr>
                <w:rFonts w:hint="eastAsia" w:ascii="宋体" w:hAnsi="宋体" w:eastAsia="宋体" w:cs="宋体"/>
                <w:color w:val="000000"/>
                <w:sz w:val="24"/>
                <w:szCs w:val="24"/>
                <w:highlight w:val="none"/>
                <w:lang w:val="en-US"/>
              </w:rPr>
              <w:t xml:space="preserve">是否</w:t>
            </w:r>
            <w:r>
              <w:rPr>
                <w:rFonts w:hint="eastAsia" w:ascii="宋体" w:hAnsi="宋体" w:eastAsia="宋体" w:cs="宋体"/>
                <w:color w:val="000000"/>
                <w:sz w:val="24"/>
                <w:szCs w:val="24"/>
                <w:highlight w:val="none"/>
                <w:lang w:val="en-US" w:eastAsia="zh-CN"/>
              </w:rPr>
              <w:t xml:space="preserve">接受</w:t>
            </w:r>
            <w:r>
              <w:rPr>
                <w:rFonts w:hint="eastAsia" w:ascii="宋体" w:hAnsi="宋体" w:eastAsia="宋体" w:cs="宋体"/>
                <w:color w:val="000000"/>
                <w:sz w:val="24"/>
                <w:szCs w:val="24"/>
                <w:highlight w:val="none"/>
                <w:lang w:val="en-US"/>
              </w:rPr>
              <w:t xml:space="preserve">进口产品</w:t>
            </w:r>
            <w:r>
              <w:rPr>
                <w:rFonts w:hint="eastAsia" w:ascii="宋体" w:hAnsi="宋体" w:eastAsia="宋体" w:cs="宋体"/>
                <w:color w:val="000000"/>
                <w:sz w:val="24"/>
                <w:szCs w:val="24"/>
                <w:highlight w:val="none"/>
              </w:rPr>
            </w:r>
            <w:r/>
          </w:p>
        </w:tc>
      </w:tr>
      <w:tr>
        <w:trPr>
          <w:trHeight w:val="460"/>
        </w:trPr>
        <w:tc>
          <w:tcPr>
            <w:tcW w:w="715"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lang w:val="en-US" w:eastAsia="zh-CN"/>
              </w:rPr>
              <w:framePr w:vAnchor="text" w:hAnchor="page" w:xAlign="center" w:y="157"/>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808" w:type="dxa"/>
            <w:vAlign w:val="center"/>
            <w:textDirection w:val="lrTb"/>
            <w:noWrap w:val="false"/>
          </w:tcPr>
          <w:p>
            <w:pPr>
              <w:pStyle w:val="655"/>
              <w:jc w:val="center"/>
              <w:keepLines w:val="0"/>
              <w:keepNext w:val="0"/>
              <w:widowControl/>
              <w:rPr>
                <w:rFonts w:hint="eastAsia" w:ascii="宋体" w:hAnsi="宋体" w:eastAsia="宋体" w:cs="宋体"/>
                <w:color w:val="000000"/>
                <w:sz w:val="24"/>
                <w:szCs w:val="24"/>
                <w:highlight w:val="none"/>
                <w:lang w:eastAsia="zh-CN"/>
              </w:rPr>
              <w:framePr w:vAnchor="text" w:hAnchor="page" w:xAlign="center" w:y="157"/>
              <w:suppressLineNumbers w:val="0"/>
            </w:pPr>
            <w:r>
              <w:rPr>
                <w:rFonts w:hint="eastAsia" w:ascii="宋体" w:hAnsi="宋体" w:eastAsia="宋体" w:cs="宋体"/>
                <w:i w:val="0"/>
                <w:iCs w:val="0"/>
                <w:color w:val="000000"/>
                <w:sz w:val="24"/>
                <w:szCs w:val="24"/>
                <w:u w:val="none"/>
                <w:lang w:val="en-US" w:eastAsia="zh-CN" w:bidi="ar"/>
              </w:rPr>
              <w:t xml:space="preserve">数字化X线摄影系统（</w:t>
            </w:r>
            <w:r>
              <w:rPr>
                <w:rFonts w:hint="eastAsia" w:ascii="宋体" w:hAnsi="宋体" w:eastAsia="宋体" w:cs="宋体"/>
                <w:i w:val="0"/>
                <w:iCs w:val="0"/>
                <w:color w:val="000000"/>
                <w:sz w:val="24"/>
                <w:szCs w:val="24"/>
                <w:u w:val="none"/>
                <w:lang w:val="en-US" w:eastAsia="zh-CN" w:bidi="ar"/>
              </w:rPr>
              <w:t xml:space="preserve">DR</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color w:val="000000"/>
                <w:sz w:val="24"/>
                <w:szCs w:val="24"/>
                <w:highlight w:val="none"/>
                <w:lang w:eastAsia="zh-CN"/>
              </w:rPr>
            </w:r>
            <w:r/>
          </w:p>
        </w:tc>
        <w:tc>
          <w:tcPr>
            <w:tcW w:w="1140" w:type="dxa"/>
            <w:vAlign w:val="center"/>
            <w:textDirection w:val="lrTb"/>
            <w:noWrap w:val="false"/>
          </w:tcPr>
          <w:p>
            <w:pPr>
              <w:pStyle w:val="655"/>
              <w:jc w:val="center"/>
              <w:keepLines w:val="0"/>
              <w:keepNext w:val="0"/>
              <w:widowControl/>
              <w:rPr>
                <w:rFonts w:hint="eastAsia" w:ascii="宋体" w:hAnsi="宋体" w:eastAsia="宋体" w:cs="宋体"/>
                <w:color w:val="000000"/>
                <w:sz w:val="24"/>
                <w:szCs w:val="24"/>
                <w:highlight w:val="none"/>
                <w:lang w:val="en-US" w:eastAsia="zh-CN"/>
              </w:rPr>
              <w:framePr w:vAnchor="text" w:hAnchor="page" w:xAlign="center" w:y="157"/>
              <w:suppressLineNumbers w:val="0"/>
            </w:pPr>
            <w:r>
              <w:rPr>
                <w:rFonts w:hint="eastAsia" w:ascii="宋体" w:hAnsi="宋体" w:eastAsia="宋体" w:cs="宋体"/>
                <w:i w:val="0"/>
                <w:iCs w:val="0"/>
                <w:color w:val="000000"/>
                <w:sz w:val="24"/>
                <w:szCs w:val="24"/>
                <w:u w:val="none"/>
                <w:lang w:val="en-US" w:eastAsia="zh-CN" w:bidi="ar"/>
              </w:rPr>
              <w:t xml:space="preserve">1套</w:t>
            </w:r>
            <w:r>
              <w:rPr>
                <w:rFonts w:hint="eastAsia" w:ascii="宋体" w:hAnsi="宋体" w:eastAsia="宋体" w:cs="宋体"/>
                <w:color w:val="000000"/>
                <w:sz w:val="24"/>
                <w:szCs w:val="24"/>
                <w:highlight w:val="none"/>
                <w:lang w:val="en-US" w:eastAsia="zh-CN"/>
              </w:rPr>
            </w:r>
            <w:r/>
          </w:p>
        </w:tc>
        <w:tc>
          <w:tcPr>
            <w:tcW w:w="1512" w:type="dxa"/>
            <w:vAlign w:val="center"/>
            <w:textDirection w:val="lrTb"/>
            <w:noWrap w:val="false"/>
          </w:tcPr>
          <w:p>
            <w:pPr>
              <w:pStyle w:val="655"/>
              <w:jc w:val="center"/>
              <w:keepLines w:val="0"/>
              <w:keepNext w:val="0"/>
              <w:widowControl/>
              <w:rPr>
                <w:rFonts w:hint="eastAsia" w:ascii="宋体" w:hAnsi="宋体" w:eastAsia="宋体" w:cs="宋体"/>
                <w:color w:val="000000"/>
                <w:sz w:val="24"/>
                <w:szCs w:val="24"/>
                <w:highlight w:val="none"/>
                <w:lang w:val="en-US" w:eastAsia="zh-CN" w:bidi="ar-SA"/>
              </w:rPr>
              <w:framePr w:vAnchor="text" w:hAnchor="page" w:xAlign="center" w:y="157"/>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color w:val="000000"/>
                <w:sz w:val="24"/>
                <w:szCs w:val="24"/>
                <w:highlight w:val="none"/>
                <w:lang w:val="en-US" w:eastAsia="zh-CN" w:bidi="ar-SA"/>
              </w:rPr>
            </w:r>
            <w:r/>
          </w:p>
        </w:tc>
        <w:tc>
          <w:tcPr>
            <w:tcW w:w="1368" w:type="dxa"/>
            <w:vAlign w:val="center"/>
            <w:textDirection w:val="lrTb"/>
            <w:noWrap w:val="false"/>
          </w:tcPr>
          <w:p>
            <w:pPr>
              <w:pStyle w:val="655"/>
              <w:jc w:val="center"/>
              <w:keepLines w:val="0"/>
              <w:keepNext w:val="0"/>
              <w:widowControl/>
              <w:rPr>
                <w:rFonts w:hint="eastAsia" w:ascii="宋体" w:hAnsi="宋体" w:eastAsia="宋体" w:cs="宋体"/>
                <w:i w:val="0"/>
                <w:iCs w:val="0"/>
                <w:color w:val="000000"/>
                <w:sz w:val="24"/>
                <w:szCs w:val="24"/>
                <w:highlight w:val="none"/>
                <w:u w:val="none"/>
                <w:lang w:val="en-US" w:eastAsia="zh-CN" w:bidi="ar"/>
              </w:rPr>
              <w:framePr w:vAnchor="text" w:hAnchor="page" w:xAlign="center" w:y="157"/>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
              </w:rPr>
            </w:r>
            <w:r/>
          </w:p>
        </w:tc>
        <w:tc>
          <w:tcPr>
            <w:tcW w:w="1332"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lang w:val="en-US" w:eastAsia="zh-CN"/>
              </w:rPr>
              <w:framePr w:vAnchor="text" w:hAnchor="page" w:xAlign="center" w:y="157"/>
            </w:pPr>
            <w:r>
              <w:rPr>
                <w:rFonts w:hint="eastAsia" w:ascii="宋体" w:hAnsi="宋体" w:eastAsia="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val="en-US" w:eastAsia="zh-CN"/>
              </w:rPr>
            </w:r>
            <w:r/>
          </w:p>
        </w:tc>
      </w:tr>
      <w:tr>
        <w:trPr>
          <w:trHeight w:val="424"/>
        </w:trPr>
        <w:tc>
          <w:tcPr>
            <w:tcW w:w="715"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lang w:val="en-US" w:eastAsia="zh-CN"/>
              </w:rPr>
              <w:framePr w:vAnchor="text" w:hAnchor="page" w:xAlign="center" w:y="157"/>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2808" w:type="dxa"/>
            <w:vAlign w:val="center"/>
            <w:textDirection w:val="lrTb"/>
            <w:noWrap w:val="false"/>
          </w:tcPr>
          <w:p>
            <w:pPr>
              <w:pStyle w:val="655"/>
              <w:jc w:val="center"/>
              <w:keepLines w:val="0"/>
              <w:keepNext w:val="0"/>
              <w:widowControl/>
              <w:rPr>
                <w:rFonts w:hint="eastAsia" w:ascii="宋体" w:hAnsi="宋体" w:eastAsia="宋体" w:cs="宋体"/>
                <w:color w:val="000000"/>
                <w:sz w:val="24"/>
                <w:szCs w:val="24"/>
                <w:highlight w:val="none"/>
                <w:lang w:eastAsia="zh-CN"/>
              </w:rPr>
              <w:framePr w:vAnchor="text" w:hAnchor="page" w:xAlign="center" w:y="157"/>
              <w:suppressLineNumbers w:val="0"/>
            </w:pPr>
            <w:r>
              <w:rPr>
                <w:rFonts w:hint="eastAsia" w:ascii="宋体" w:hAnsi="宋体" w:eastAsia="宋体" w:cs="宋体"/>
                <w:i w:val="0"/>
                <w:iCs w:val="0"/>
                <w:color w:val="000000"/>
                <w:sz w:val="24"/>
                <w:szCs w:val="24"/>
                <w:u w:val="none"/>
                <w:lang w:val="en-US" w:eastAsia="zh-CN" w:bidi="ar"/>
              </w:rPr>
              <w:t xml:space="preserve">乳腺X射线摄影系统</w:t>
            </w:r>
            <w:r>
              <w:rPr>
                <w:rFonts w:hint="eastAsia" w:ascii="宋体" w:hAnsi="宋体" w:eastAsia="宋体" w:cs="宋体"/>
                <w:color w:val="000000"/>
                <w:sz w:val="24"/>
                <w:szCs w:val="24"/>
                <w:highlight w:val="none"/>
                <w:lang w:eastAsia="zh-CN"/>
              </w:rPr>
            </w:r>
            <w:r/>
          </w:p>
        </w:tc>
        <w:tc>
          <w:tcPr>
            <w:tcW w:w="1140" w:type="dxa"/>
            <w:vAlign w:val="center"/>
            <w:textDirection w:val="lrTb"/>
            <w:noWrap w:val="false"/>
          </w:tcPr>
          <w:p>
            <w:pPr>
              <w:pStyle w:val="655"/>
              <w:jc w:val="center"/>
              <w:keepLines w:val="0"/>
              <w:keepNext w:val="0"/>
              <w:widowControl/>
              <w:rPr>
                <w:rFonts w:hint="eastAsia" w:ascii="宋体" w:hAnsi="宋体" w:eastAsia="宋体" w:cs="宋体"/>
                <w:color w:val="000000"/>
                <w:sz w:val="24"/>
                <w:szCs w:val="24"/>
                <w:highlight w:val="none"/>
                <w:lang w:val="en-US" w:eastAsia="zh-CN"/>
              </w:rPr>
              <w:framePr w:vAnchor="text" w:hAnchor="page" w:xAlign="center" w:y="157"/>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color w:val="000000"/>
                <w:sz w:val="24"/>
                <w:szCs w:val="24"/>
                <w:highlight w:val="none"/>
                <w:lang w:val="en-US" w:eastAsia="zh-CN"/>
              </w:rPr>
            </w:r>
            <w:r/>
          </w:p>
        </w:tc>
        <w:tc>
          <w:tcPr>
            <w:tcW w:w="1512" w:type="dxa"/>
            <w:vAlign w:val="center"/>
            <w:textDirection w:val="lrTb"/>
            <w:noWrap w:val="false"/>
          </w:tcPr>
          <w:p>
            <w:pPr>
              <w:pStyle w:val="655"/>
              <w:jc w:val="center"/>
              <w:keepLines w:val="0"/>
              <w:keepNext w:val="0"/>
              <w:widowControl/>
              <w:rPr>
                <w:rFonts w:hint="eastAsia" w:ascii="宋体" w:hAnsi="宋体" w:eastAsia="宋体" w:cs="宋体"/>
                <w:color w:val="000000"/>
                <w:sz w:val="24"/>
                <w:szCs w:val="24"/>
                <w:highlight w:val="none"/>
                <w:lang w:val="en-US" w:eastAsia="zh-CN" w:bidi="ar-SA"/>
              </w:rPr>
              <w:framePr w:vAnchor="text" w:hAnchor="page" w:xAlign="center" w:y="157"/>
              <w:suppressLineNumbers w:val="0"/>
            </w:pPr>
            <w:r>
              <w:rPr>
                <w:rFonts w:hint="eastAsia" w:ascii="宋体" w:hAnsi="宋体" w:eastAsia="宋体" w:cs="宋体"/>
                <w:i w:val="0"/>
                <w:iCs w:val="0"/>
                <w:color w:val="000000"/>
                <w:sz w:val="24"/>
                <w:szCs w:val="24"/>
                <w:u w:val="none"/>
                <w:lang w:val="en-US" w:eastAsia="zh-CN" w:bidi="ar"/>
              </w:rPr>
              <w:t xml:space="preserve">250</w:t>
            </w:r>
            <w:r>
              <w:rPr>
                <w:rFonts w:hint="eastAsia" w:ascii="宋体" w:hAnsi="宋体" w:eastAsia="宋体" w:cs="宋体"/>
                <w:color w:val="000000"/>
                <w:sz w:val="24"/>
                <w:szCs w:val="24"/>
                <w:highlight w:val="none"/>
                <w:lang w:val="en-US" w:eastAsia="zh-CN" w:bidi="ar-SA"/>
              </w:rPr>
            </w:r>
            <w:r/>
          </w:p>
        </w:tc>
        <w:tc>
          <w:tcPr>
            <w:tcW w:w="1368" w:type="dxa"/>
            <w:vAlign w:val="center"/>
            <w:textDirection w:val="lrTb"/>
            <w:noWrap w:val="false"/>
          </w:tcPr>
          <w:p>
            <w:pPr>
              <w:pStyle w:val="655"/>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Align="center" w:y="157"/>
              <w:suppressLineNumbers w:val="0"/>
            </w:pPr>
            <w:r>
              <w:rPr>
                <w:rFonts w:hint="eastAsia" w:ascii="宋体" w:hAnsi="宋体" w:eastAsia="宋体" w:cs="宋体"/>
                <w:i w:val="0"/>
                <w:iCs w:val="0"/>
                <w:color w:val="000000"/>
                <w:sz w:val="24"/>
                <w:szCs w:val="24"/>
                <w:u w:val="none"/>
                <w:lang w:val="en-US" w:eastAsia="zh-CN" w:bidi="ar"/>
              </w:rPr>
              <w:t xml:space="preserve">250</w:t>
            </w:r>
            <w:r>
              <w:rPr>
                <w:rFonts w:hint="eastAsia" w:ascii="宋体" w:hAnsi="宋体" w:eastAsia="宋体" w:cs="宋体"/>
                <w:i w:val="0"/>
                <w:iCs w:val="0"/>
                <w:color w:val="000000"/>
                <w:sz w:val="24"/>
                <w:szCs w:val="24"/>
                <w:u w:val="none"/>
                <w:lang w:val="en-US" w:eastAsia="zh-CN" w:bidi="ar"/>
              </w:rPr>
            </w:r>
            <w:r/>
          </w:p>
        </w:tc>
        <w:tc>
          <w:tcPr>
            <w:tcW w:w="1332"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lang w:val="en-US" w:eastAsia="zh-CN"/>
              </w:rPr>
              <w:framePr w:vAnchor="text" w:hAnchor="page" w:xAlign="center" w:y="157"/>
            </w:pPr>
            <w:r>
              <w:rPr>
                <w:rFonts w:hint="eastAsia" w:ascii="宋体" w:hAnsi="宋体" w:eastAsia="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val="en-US" w:eastAsia="zh-CN"/>
              </w:rPr>
            </w:r>
            <w:r/>
          </w:p>
        </w:tc>
      </w:tr>
      <w:tr>
        <w:trPr>
          <w:trHeight w:val="340"/>
        </w:trPr>
        <w:tc>
          <w:tcPr>
            <w:tcW w:w="715"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lang w:val="en-US" w:eastAsia="zh-CN"/>
              </w:rPr>
              <w:framePr w:vAnchor="text" w:hAnchor="page" w:xAlign="center" w:y="157"/>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808" w:type="dxa"/>
            <w:vAlign w:val="center"/>
            <w:textDirection w:val="lrTb"/>
            <w:noWrap w:val="false"/>
          </w:tcPr>
          <w:p>
            <w:pPr>
              <w:pStyle w:val="655"/>
              <w:jc w:val="center"/>
              <w:keepLines w:val="0"/>
              <w:keepNext w:val="0"/>
              <w:widowControl/>
              <w:rPr>
                <w:rFonts w:hint="eastAsia" w:ascii="宋体" w:hAnsi="宋体" w:eastAsia="宋体" w:cs="宋体"/>
                <w:color w:val="000000"/>
                <w:sz w:val="24"/>
                <w:szCs w:val="24"/>
                <w:highlight w:val="none"/>
                <w:lang w:eastAsia="zh-CN"/>
              </w:rPr>
              <w:framePr w:vAnchor="text" w:hAnchor="page" w:xAlign="center" w:y="157"/>
              <w:suppressLineNumbers w:val="0"/>
            </w:pPr>
            <w:r>
              <w:rPr>
                <w:rFonts w:hint="eastAsia" w:ascii="宋体" w:hAnsi="宋体" w:eastAsia="宋体" w:cs="宋体"/>
                <w:i w:val="0"/>
                <w:iCs w:val="0"/>
                <w:color w:val="000000"/>
                <w:sz w:val="24"/>
                <w:szCs w:val="24"/>
                <w:u w:val="none"/>
                <w:lang w:val="en-US" w:eastAsia="zh-CN" w:bidi="ar"/>
              </w:rPr>
              <w:t xml:space="preserve">磁共振系统(MRI)</w:t>
            </w:r>
            <w:r>
              <w:rPr>
                <w:rFonts w:hint="eastAsia" w:ascii="宋体" w:hAnsi="宋体" w:eastAsia="宋体" w:cs="宋体"/>
                <w:color w:val="000000"/>
                <w:sz w:val="24"/>
                <w:szCs w:val="24"/>
                <w:highlight w:val="none"/>
                <w:lang w:eastAsia="zh-CN"/>
              </w:rPr>
            </w:r>
            <w:r/>
          </w:p>
        </w:tc>
        <w:tc>
          <w:tcPr>
            <w:tcW w:w="1140" w:type="dxa"/>
            <w:vAlign w:val="center"/>
            <w:textDirection w:val="lrTb"/>
            <w:noWrap w:val="false"/>
          </w:tcPr>
          <w:p>
            <w:pPr>
              <w:pStyle w:val="655"/>
              <w:jc w:val="center"/>
              <w:keepLines w:val="0"/>
              <w:keepNext w:val="0"/>
              <w:widowControl/>
              <w:rPr>
                <w:rFonts w:hint="eastAsia" w:ascii="宋体" w:hAnsi="宋体" w:eastAsia="宋体" w:cs="宋体"/>
                <w:color w:val="000000"/>
                <w:sz w:val="24"/>
                <w:szCs w:val="24"/>
                <w:highlight w:val="none"/>
                <w:lang w:val="en-US" w:eastAsia="zh-CN"/>
              </w:rPr>
              <w:framePr w:vAnchor="text" w:hAnchor="page" w:xAlign="center" w:y="157"/>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color w:val="000000"/>
                <w:sz w:val="24"/>
                <w:szCs w:val="24"/>
                <w:highlight w:val="none"/>
                <w:lang w:val="en-US" w:eastAsia="zh-CN"/>
              </w:rPr>
            </w:r>
            <w:r/>
          </w:p>
        </w:tc>
        <w:tc>
          <w:tcPr>
            <w:tcW w:w="1512" w:type="dxa"/>
            <w:vAlign w:val="center"/>
            <w:textDirection w:val="lrTb"/>
            <w:noWrap w:val="false"/>
          </w:tcPr>
          <w:p>
            <w:pPr>
              <w:pStyle w:val="655"/>
              <w:jc w:val="center"/>
              <w:keepLines w:val="0"/>
              <w:keepNext w:val="0"/>
              <w:widowControl/>
              <w:rPr>
                <w:rFonts w:hint="eastAsia" w:ascii="宋体" w:hAnsi="宋体" w:eastAsia="宋体" w:cs="宋体"/>
                <w:color w:val="000000"/>
                <w:sz w:val="24"/>
                <w:szCs w:val="24"/>
                <w:highlight w:val="none"/>
                <w:lang w:val="en-US" w:eastAsia="zh-CN" w:bidi="ar-SA"/>
              </w:rPr>
              <w:framePr w:vAnchor="text" w:hAnchor="page" w:xAlign="center" w:y="157"/>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color w:val="000000"/>
                <w:sz w:val="24"/>
                <w:szCs w:val="24"/>
                <w:highlight w:val="none"/>
                <w:lang w:val="en-US" w:eastAsia="zh-CN" w:bidi="ar-SA"/>
              </w:rPr>
            </w:r>
            <w:r/>
          </w:p>
        </w:tc>
        <w:tc>
          <w:tcPr>
            <w:tcW w:w="1368" w:type="dxa"/>
            <w:vAlign w:val="center"/>
            <w:textDirection w:val="lrTb"/>
            <w:noWrap w:val="false"/>
          </w:tcPr>
          <w:p>
            <w:pPr>
              <w:pStyle w:val="655"/>
              <w:jc w:val="center"/>
              <w:keepLines w:val="0"/>
              <w:keepNext w:val="0"/>
              <w:widowControl/>
              <w:rPr>
                <w:rFonts w:hint="eastAsia" w:ascii="宋体" w:hAnsi="宋体" w:eastAsia="宋体" w:cs="宋体"/>
                <w:i w:val="0"/>
                <w:iCs w:val="0"/>
                <w:color w:val="000000"/>
                <w:sz w:val="24"/>
                <w:szCs w:val="24"/>
                <w:u w:val="none"/>
                <w:lang w:val="en-US" w:eastAsia="zh-CN" w:bidi="ar"/>
              </w:rPr>
              <w:framePr w:vAnchor="text" w:hAnchor="page" w:xAlign="center" w:y="157"/>
              <w:suppressLineNumbers w:val="0"/>
            </w:pPr>
            <w:r>
              <w:rPr>
                <w:rFonts w:hint="eastAsia" w:ascii="宋体" w:hAnsi="宋体" w:eastAsia="宋体" w:cs="宋体"/>
                <w:i w:val="0"/>
                <w:iCs w:val="0"/>
                <w:color w:val="000000"/>
                <w:sz w:val="24"/>
                <w:szCs w:val="24"/>
                <w:u w:val="none"/>
                <w:lang w:val="en-US" w:eastAsia="zh-CN" w:bidi="ar"/>
              </w:rPr>
              <w:t xml:space="preserve">700</w:t>
            </w:r>
            <w:r>
              <w:rPr>
                <w:rFonts w:hint="eastAsia" w:ascii="宋体" w:hAnsi="宋体" w:eastAsia="宋体" w:cs="宋体"/>
                <w:i w:val="0"/>
                <w:iCs w:val="0"/>
                <w:color w:val="000000"/>
                <w:sz w:val="24"/>
                <w:szCs w:val="24"/>
                <w:u w:val="none"/>
                <w:lang w:val="en-US" w:eastAsia="zh-CN" w:bidi="ar"/>
              </w:rPr>
            </w:r>
            <w:r/>
          </w:p>
        </w:tc>
        <w:tc>
          <w:tcPr>
            <w:tcW w:w="1332" w:type="dxa"/>
            <w:vAlign w:val="center"/>
            <w:textDirection w:val="lrTb"/>
            <w:noWrap w:val="false"/>
          </w:tcPr>
          <w:p>
            <w:pPr>
              <w:pStyle w:val="743"/>
              <w:ind w:firstLine="0"/>
              <w:jc w:val="center"/>
              <w:spacing w:line="312" w:lineRule="auto"/>
              <w:tabs>
                <w:tab w:val="left" w:pos="1276" w:leader="none"/>
              </w:tabs>
              <w:rPr>
                <w:rFonts w:hint="eastAsia" w:ascii="宋体" w:hAnsi="宋体" w:eastAsia="宋体" w:cs="宋体"/>
                <w:color w:val="000000"/>
                <w:sz w:val="24"/>
                <w:szCs w:val="24"/>
                <w:highlight w:val="none"/>
                <w:lang w:val="en-US" w:eastAsia="zh-CN"/>
              </w:rPr>
              <w:framePr w:vAnchor="text" w:hAnchor="page" w:xAlign="center" w:y="157"/>
            </w:pPr>
            <w:r>
              <w:rPr>
                <w:rFonts w:hint="eastAsia" w:ascii="宋体" w:hAnsi="宋体" w:eastAsia="宋体" w:cs="宋体"/>
                <w:color w:val="000000"/>
                <w:sz w:val="24"/>
                <w:szCs w:val="24"/>
                <w:highlight w:val="none"/>
                <w:lang w:val="en-US" w:eastAsia="zh-CN"/>
              </w:rPr>
              <w:t xml:space="preserve">否</w:t>
            </w:r>
            <w:r>
              <w:rPr>
                <w:rFonts w:hint="eastAsia" w:ascii="宋体" w:hAnsi="宋体" w:eastAsia="宋体" w:cs="宋体"/>
                <w:color w:val="000000"/>
                <w:sz w:val="24"/>
                <w:szCs w:val="24"/>
                <w:highlight w:val="none"/>
                <w:lang w:val="en-US" w:eastAsia="zh-CN"/>
              </w:rPr>
            </w:r>
            <w:r/>
          </w:p>
        </w:tc>
      </w:tr>
    </w:tbl>
    <w:p>
      <w:pPr>
        <w:pStyle w:val="743"/>
        <w:ind w:left="0" w:firstLine="1058"/>
        <w:spacing w:line="312" w:lineRule="auto"/>
        <w:shd w:val="clear" w:color="auto" w:fill="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采购需求:详见采购文件。</w:t>
      </w:r>
      <w:r>
        <w:rPr>
          <w:rFonts w:hint="eastAsia" w:ascii="宋体" w:hAnsi="宋体" w:cs="宋体"/>
          <w:color w:val="000000"/>
          <w:sz w:val="24"/>
          <w:szCs w:val="24"/>
          <w:highlight w:val="none"/>
        </w:rPr>
      </w:r>
      <w:r/>
    </w:p>
    <w:p>
      <w:pPr>
        <w:pStyle w:val="743"/>
        <w:ind w:left="0" w:firstLine="1058"/>
        <w:spacing w:line="312" w:lineRule="auto"/>
        <w:shd w:val="clear" w:color="auto" w:fill="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合同履行期限：详见采购文件。</w:t>
      </w:r>
      <w:r>
        <w:rPr>
          <w:rFonts w:hint="eastAsia" w:ascii="宋体" w:hAnsi="宋体" w:cs="宋体"/>
          <w:color w:val="000000"/>
          <w:sz w:val="24"/>
          <w:szCs w:val="24"/>
          <w:highlight w:val="none"/>
        </w:rPr>
      </w:r>
      <w:r/>
    </w:p>
    <w:p>
      <w:pPr>
        <w:pStyle w:val="743"/>
        <w:ind w:left="0" w:firstLine="1058"/>
        <w:spacing w:line="312" w:lineRule="auto"/>
        <w:shd w:val="clear" w:color="auto" w:fill="auto"/>
        <w:tabs>
          <w:tab w:val="left" w:pos="1134" w:leader="none"/>
        </w:tabs>
        <w:rPr>
          <w:rFonts w:hint="eastAsia" w:ascii="宋体" w:hAnsi="宋体" w:cs="宋体"/>
          <w:color w:val="000000"/>
          <w:sz w:val="24"/>
          <w:szCs w:val="24"/>
          <w:highlight w:val="none"/>
        </w:rPr>
      </w:pPr>
      <w:r/>
      <w:bookmarkStart w:id="7" w:name="_Toc3038"/>
      <w:r>
        <w:rPr>
          <w:rFonts w:hint="eastAsia" w:ascii="宋体" w:hAnsi="宋体" w:cs="宋体"/>
          <w:color w:val="000000"/>
          <w:sz w:val="24"/>
          <w:szCs w:val="24"/>
          <w:highlight w:val="none"/>
        </w:rPr>
        <w:t xml:space="preserve">本项目（是/否）接受联合体投标：不接受联合体</w:t>
      </w:r>
      <w:r>
        <w:rPr>
          <w:rFonts w:hint="eastAsia" w:ascii="宋体" w:hAnsi="宋体" w:cs="宋体"/>
          <w:color w:val="000000"/>
          <w:sz w:val="24"/>
          <w:szCs w:val="24"/>
          <w:highlight w:val="none"/>
        </w:rPr>
      </w:r>
      <w:r/>
    </w:p>
    <w:p>
      <w:pPr>
        <w:pStyle w:val="743"/>
        <w:ind w:left="567" w:firstLine="0"/>
        <w:spacing w:line="312" w:lineRule="auto"/>
        <w:shd w:val="clear" w:color="auto" w:fill="auto"/>
        <w:tabs>
          <w:tab w:val="left" w:pos="1134" w:leader="none"/>
        </w:tabs>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t xml:space="preserve">二、申请人的资格要求：</w:t>
      </w:r>
      <w:bookmarkEnd w:id="7"/>
      <w:r>
        <w:rPr>
          <w:rFonts w:hint="eastAsia" w:ascii="宋体" w:hAnsi="宋体" w:cs="宋体"/>
          <w:color w:val="000000"/>
          <w:sz w:val="24"/>
          <w:szCs w:val="24"/>
          <w:highlight w:val="none"/>
        </w:rPr>
      </w:r>
      <w:r/>
    </w:p>
    <w:p>
      <w:pPr>
        <w:pStyle w:val="744"/>
        <w:ind w:left="709" w:firstLine="0"/>
        <w:spacing w:line="329"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w:t>
      </w:r>
      <w:r>
        <w:rPr>
          <w:rFonts w:hint="eastAsia" w:ascii="宋体" w:hAnsi="宋体" w:cs="宋体"/>
          <w:color w:val="000000"/>
          <w:sz w:val="24"/>
          <w:szCs w:val="24"/>
          <w:highlight w:val="none"/>
        </w:rPr>
      </w:r>
      <w:r/>
    </w:p>
    <w:p>
      <w:pPr>
        <w:pStyle w:val="655"/>
        <w:ind w:left="1134"/>
        <w:spacing w:line="329"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1）具有独立承担民事责任的能力（提供法人或者其他组织的营业执照等证明文件；供应商为自然人的，提供其身份证）；</w:t>
      </w:r>
      <w:r>
        <w:rPr>
          <w:rFonts w:hint="eastAsia" w:ascii="宋体" w:hAnsi="宋体" w:cs="宋体"/>
          <w:color w:val="000000"/>
          <w:sz w:val="24"/>
          <w:szCs w:val="24"/>
          <w:highlight w:val="none"/>
        </w:rPr>
      </w:r>
      <w:r/>
    </w:p>
    <w:p>
      <w:pPr>
        <w:pStyle w:val="655"/>
        <w:ind w:left="1134"/>
        <w:spacing w:line="329" w:lineRule="auto"/>
        <w:shd w:val="clear" w:color="auto" w:fill="auto"/>
        <w:rPr>
          <w:rFonts w:hint="eastAsia" w:ascii="宋体" w:hAnsi="宋体" w:cs="宋体"/>
          <w:b w:val="0"/>
          <w:bCs w:val="0"/>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w:t>
      </w:r>
      <w:r>
        <w:rPr>
          <w:rFonts w:hint="eastAsia" w:ascii="宋体" w:hAnsi="宋体" w:cs="宋体"/>
          <w:b w:val="0"/>
          <w:bCs w:val="0"/>
          <w:color w:val="000000"/>
          <w:sz w:val="24"/>
          <w:szCs w:val="24"/>
          <w:highlight w:val="none"/>
        </w:rPr>
        <w:t xml:space="preserve">（提供2022年度或2023年度财务报告，至少包含资产负债表、利润表，或投标截止时间前六个月内银行出具的资信证明，成立不满一年的无须提供）；</w:t>
      </w:r>
      <w:r>
        <w:rPr>
          <w:rFonts w:hint="eastAsia" w:ascii="宋体" w:hAnsi="宋体" w:cs="宋体"/>
          <w:b w:val="0"/>
          <w:bCs w:val="0"/>
          <w:color w:val="000000"/>
          <w:sz w:val="24"/>
          <w:szCs w:val="24"/>
          <w:highlight w:val="none"/>
        </w:rPr>
      </w:r>
      <w:r/>
    </w:p>
    <w:p>
      <w:pPr>
        <w:pStyle w:val="655"/>
        <w:ind w:left="1134"/>
        <w:spacing w:line="329" w:lineRule="auto"/>
        <w:shd w:val="clear" w:color="auto" w:fill="auto"/>
        <w:rPr>
          <w:rFonts w:hint="eastAsia" w:ascii="宋体" w:hAnsi="宋体" w:cs="宋体"/>
          <w:b w:val="0"/>
          <w:bCs w:val="0"/>
          <w:color w:val="000000"/>
          <w:sz w:val="24"/>
          <w:szCs w:val="24"/>
          <w:highlight w:val="none"/>
        </w:rPr>
      </w:pPr>
      <w:r>
        <w:rPr>
          <w:rFonts w:hint="eastAsia" w:ascii="宋体" w:hAnsi="宋体" w:cs="宋体"/>
          <w:color w:val="000000"/>
          <w:sz w:val="24"/>
          <w:szCs w:val="24"/>
          <w:highlight w:val="none"/>
        </w:rPr>
        <w:t xml:space="preserve">3）具有履行合同所必需的设备和专业技术能力</w:t>
      </w:r>
      <w:r>
        <w:rPr>
          <w:rFonts w:hint="eastAsia" w:ascii="宋体" w:hAnsi="宋体" w:cs="宋体"/>
          <w:b w:val="0"/>
          <w:bCs w:val="0"/>
          <w:color w:val="000000"/>
          <w:sz w:val="24"/>
          <w:szCs w:val="24"/>
          <w:highlight w:val="none"/>
        </w:rPr>
        <w:t xml:space="preserve">（供应商根据履行采购项目合同需要，提供履行合同所必需的设备和专业技术能力的声明函或证明材料）；</w:t>
      </w:r>
      <w:r>
        <w:rPr>
          <w:rFonts w:hint="eastAsia" w:ascii="宋体" w:hAnsi="宋体" w:cs="宋体"/>
          <w:b w:val="0"/>
          <w:bCs w:val="0"/>
          <w:color w:val="000000"/>
          <w:sz w:val="24"/>
          <w:szCs w:val="24"/>
          <w:highlight w:val="none"/>
        </w:rPr>
      </w:r>
      <w:r/>
    </w:p>
    <w:p>
      <w:pPr>
        <w:pStyle w:val="655"/>
        <w:ind w:left="1134"/>
        <w:spacing w:line="329" w:lineRule="auto"/>
        <w:shd w:val="clear" w:color="auto" w:fill="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4）有依法缴纳税收和社会保障资金的良好记录（提供2023年</w:t>
      </w:r>
      <w:r>
        <w:rPr>
          <w:rFonts w:hint="eastAsia" w:ascii="宋体" w:hAnsi="宋体" w:cs="宋体"/>
          <w:b w:val="0"/>
          <w:bCs w:val="0"/>
          <w:color w:val="000000"/>
          <w:sz w:val="24"/>
          <w:szCs w:val="24"/>
          <w:highlight w:val="none"/>
          <w:lang w:val="en-US" w:eastAsia="zh-CN"/>
        </w:rPr>
        <w:t xml:space="preserve">8</w:t>
      </w:r>
      <w:r>
        <w:rPr>
          <w:rFonts w:hint="eastAsia" w:ascii="宋体" w:hAnsi="宋体" w:cs="宋体"/>
          <w:b w:val="0"/>
          <w:bCs w:val="0"/>
          <w:color w:val="000000"/>
          <w:sz w:val="24"/>
          <w:szCs w:val="24"/>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宋体" w:hAnsi="宋体" w:cs="宋体"/>
          <w:b w:val="0"/>
          <w:bCs w:val="0"/>
          <w:color w:val="000000"/>
          <w:sz w:val="24"/>
          <w:szCs w:val="24"/>
          <w:highlight w:val="none"/>
        </w:rPr>
      </w:r>
      <w:r/>
    </w:p>
    <w:p>
      <w:pPr>
        <w:pStyle w:val="655"/>
        <w:ind w:left="1134"/>
        <w:spacing w:line="329"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5）参加政府采购活动前三年内，在经营活动中没有重大违法记录（提供承诺书）；</w:t>
      </w:r>
      <w:r>
        <w:rPr>
          <w:rFonts w:hint="eastAsia" w:ascii="宋体" w:hAnsi="宋体" w:cs="宋体"/>
          <w:color w:val="000000"/>
          <w:sz w:val="24"/>
          <w:szCs w:val="24"/>
          <w:highlight w:val="none"/>
        </w:rPr>
      </w:r>
      <w:r/>
    </w:p>
    <w:p>
      <w:pPr>
        <w:pStyle w:val="655"/>
        <w:ind w:left="1134"/>
        <w:spacing w:line="329"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94"/>
        <w:ind w:right="476" w:firstLine="1060"/>
        <w:spacing w:before="1" w:line="406"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2.落实政府采购政策满足的资格要求：</w:t>
      </w:r>
      <w:r>
        <w:rPr>
          <w:rFonts w:hint="eastAsia" w:ascii="宋体" w:hAnsi="宋体" w:eastAsia="宋体" w:cs="宋体"/>
          <w:color w:val="000000"/>
          <w:sz w:val="24"/>
          <w:szCs w:val="24"/>
          <w:highlight w:val="none"/>
        </w:rPr>
      </w:r>
      <w:r/>
    </w:p>
    <w:p>
      <w:pPr>
        <w:pStyle w:val="1094"/>
        <w:ind w:left="1197" w:right="474" w:firstLine="480"/>
        <w:spacing w:before="1" w:line="329"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000000"/>
          <w:sz w:val="24"/>
          <w:szCs w:val="24"/>
          <w:highlight w:val="none"/>
        </w:rPr>
      </w:r>
      <w:r/>
    </w:p>
    <w:p>
      <w:pPr>
        <w:pStyle w:val="744"/>
        <w:ind w:left="709" w:firstLine="0"/>
        <w:spacing w:line="329"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3.本项目的特定资格要求：</w:t>
      </w:r>
      <w:r>
        <w:rPr>
          <w:rFonts w:hint="eastAsia" w:ascii="宋体" w:hAnsi="宋体" w:cs="宋体"/>
          <w:color w:val="000000"/>
          <w:sz w:val="24"/>
          <w:szCs w:val="24"/>
          <w:highlight w:val="none"/>
        </w:rPr>
      </w:r>
      <w:r/>
    </w:p>
    <w:p>
      <w:pPr>
        <w:pStyle w:val="744"/>
        <w:ind w:left="1134" w:firstLine="0"/>
        <w:spacing w:line="329"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eastAsia="zh-CN"/>
        </w:rPr>
        <w:t xml:space="preserve">）拒绝被“信用中国”（www.creditchina.gov.cn）、“中国政府采购网”(www.ccgp.gov.cn）列入失信被执行人、重大税收违法案件当事人、政府采购严重失信行为的供应商参加投标。</w:t>
      </w:r>
      <w:r>
        <w:rPr>
          <w:rFonts w:hint="eastAsia" w:ascii="宋体" w:hAnsi="宋体" w:eastAsia="宋体" w:cs="宋体"/>
          <w:bCs/>
          <w:color w:val="000000"/>
          <w:sz w:val="24"/>
          <w:szCs w:val="24"/>
          <w:highlight w:val="none"/>
          <w:lang w:eastAsia="zh-CN"/>
        </w:rPr>
      </w:r>
      <w:r/>
    </w:p>
    <w:p>
      <w:pPr>
        <w:pStyle w:val="744"/>
        <w:ind w:left="1134" w:firstLine="0"/>
        <w:spacing w:line="329"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其它：</w:t>
      </w:r>
      <w:r>
        <w:rPr>
          <w:rFonts w:hint="eastAsia" w:ascii="宋体" w:hAnsi="宋体" w:eastAsia="宋体" w:cs="宋体"/>
          <w:bCs/>
          <w:color w:val="000000"/>
          <w:sz w:val="24"/>
          <w:szCs w:val="24"/>
          <w:highlight w:val="none"/>
        </w:rPr>
      </w:r>
      <w:r/>
    </w:p>
    <w:p>
      <w:pPr>
        <w:pStyle w:val="655"/>
        <w:numPr>
          <w:ilvl w:val="0"/>
          <w:numId w:val="0"/>
        </w:numPr>
        <w:ind w:left="1276"/>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投标产品按国家规定须医疗器械注册证的，投标人须提供投标产品的《医疗器械注册证》（复印件加盖公章）；</w:t>
      </w:r>
      <w:r>
        <w:rPr>
          <w:rFonts w:hint="eastAsia" w:ascii="宋体" w:hAnsi="宋体" w:cs="宋体"/>
          <w:color w:val="000000"/>
          <w:sz w:val="24"/>
          <w:szCs w:val="24"/>
          <w:highlight w:val="none"/>
        </w:rPr>
      </w:r>
      <w:r/>
    </w:p>
    <w:p>
      <w:pPr>
        <w:pStyle w:val="655"/>
        <w:numPr>
          <w:ilvl w:val="0"/>
          <w:numId w:val="0"/>
        </w:numPr>
        <w:ind w:left="1276"/>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投标人为医疗器械经营企业的，须根据投标产品的类别，提供投标人的《医疗器械经营许可证》或者《二类医疗器械经营备案凭证》（复印件加盖公章）；</w:t>
      </w:r>
      <w:r>
        <w:rPr>
          <w:rFonts w:hint="eastAsia" w:ascii="宋体" w:hAnsi="宋体" w:cs="宋体"/>
          <w:color w:val="000000"/>
          <w:sz w:val="24"/>
          <w:szCs w:val="24"/>
          <w:highlight w:val="none"/>
        </w:rPr>
      </w:r>
      <w:r/>
    </w:p>
    <w:p>
      <w:pPr>
        <w:pStyle w:val="655"/>
        <w:numPr>
          <w:ilvl w:val="0"/>
          <w:numId w:val="0"/>
        </w:numPr>
        <w:ind w:left="1276"/>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医疗器械生产企业投标本企业产品的，须提供《医疗器械生产许可证》（复印件</w:t>
      </w:r>
      <w:r>
        <w:rPr>
          <w:rFonts w:hint="eastAsia" w:ascii="宋体" w:hAnsi="宋体" w:eastAsia="宋体" w:cs="宋体"/>
          <w:color w:val="000000"/>
          <w:sz w:val="24"/>
          <w:szCs w:val="24"/>
          <w:highlight w:val="none"/>
          <w:lang w:val="en-US" w:eastAsia="zh-CN"/>
        </w:rPr>
        <w:t xml:space="preserve">加盖公章）；</w:t>
      </w:r>
      <w:r>
        <w:rPr>
          <w:rFonts w:hint="eastAsia" w:ascii="宋体" w:hAnsi="宋体" w:eastAsia="宋体" w:cs="宋体"/>
          <w:color w:val="000000"/>
          <w:sz w:val="24"/>
          <w:szCs w:val="24"/>
          <w:highlight w:val="none"/>
          <w:lang w:val="en-US" w:eastAsia="zh-CN"/>
        </w:rPr>
      </w:r>
      <w:r/>
    </w:p>
    <w:p>
      <w:pPr>
        <w:pStyle w:val="655"/>
        <w:numPr>
          <w:ilvl w:val="0"/>
          <w:numId w:val="0"/>
        </w:numPr>
        <w:ind w:left="1276"/>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4、投标产品按国家规定须进行3C强制认证的，投标人须提供3C证书（复印件加盖公章）。</w:t>
      </w:r>
      <w:r>
        <w:rPr>
          <w:rFonts w:hint="eastAsia" w:ascii="宋体" w:hAnsi="宋体" w:eastAsia="宋体" w:cs="宋体"/>
          <w:color w:val="000000"/>
          <w:sz w:val="24"/>
          <w:szCs w:val="24"/>
          <w:highlight w:val="none"/>
          <w:lang w:val="en-US" w:eastAsia="zh-CN"/>
        </w:rPr>
      </w:r>
      <w:r/>
    </w:p>
    <w:p>
      <w:pPr>
        <w:pStyle w:val="655"/>
        <w:numPr>
          <w:ilvl w:val="0"/>
          <w:numId w:val="0"/>
        </w:numPr>
        <w:ind w:left="1276"/>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5、投标人为医疗器械经营企业的,须按照国家规定提供投标人以及医疗器械生产企业的《辐射安全许可证》（复印件加盖公章)。</w:t>
      </w:r>
      <w:r>
        <w:rPr>
          <w:rFonts w:hint="eastAsia" w:ascii="宋体" w:hAnsi="宋体" w:eastAsia="宋体" w:cs="宋体"/>
          <w:color w:val="ff0000"/>
          <w:sz w:val="24"/>
          <w:szCs w:val="24"/>
          <w:highlight w:val="none"/>
          <w:lang w:val="en-US" w:eastAsia="zh-CN"/>
        </w:rPr>
        <w:t xml:space="preserve">(本条款适用于第1包数字化X线摄影系统（DR）和第二包乳腺X射线摄影系统）。</w:t>
      </w:r>
      <w:r>
        <w:rPr>
          <w:rFonts w:hint="eastAsia" w:ascii="宋体" w:hAnsi="宋体" w:eastAsia="宋体" w:cs="宋体"/>
          <w:color w:val="000000"/>
          <w:sz w:val="24"/>
          <w:szCs w:val="24"/>
          <w:highlight w:val="none"/>
          <w:lang w:val="en-US" w:eastAsia="zh-CN"/>
        </w:rPr>
      </w:r>
      <w:r/>
    </w:p>
    <w:p>
      <w:pPr>
        <w:pStyle w:val="655"/>
        <w:numPr>
          <w:ilvl w:val="0"/>
          <w:numId w:val="0"/>
        </w:numPr>
        <w:ind w:left="1276"/>
        <w:spacing w:line="440" w:lineRule="exac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6、医疗器械生产企业投标的，须按照国家规定提供《辐射安全许可证》（复印件加盖公章）。</w:t>
      </w:r>
      <w:r>
        <w:rPr>
          <w:rFonts w:hint="eastAsia" w:ascii="宋体" w:hAnsi="宋体" w:eastAsia="宋体" w:cs="宋体"/>
          <w:color w:val="ff0000"/>
          <w:sz w:val="24"/>
          <w:szCs w:val="24"/>
          <w:highlight w:val="none"/>
          <w:lang w:val="en-US" w:eastAsia="zh-CN"/>
        </w:rPr>
        <w:t xml:space="preserve">(本条款适用于第1包数字化X线摄影系统（DR）和第二包乳腺X射线摄影系统）。</w:t>
      </w:r>
      <w:r>
        <w:rPr>
          <w:rFonts w:hint="eastAsia" w:ascii="宋体" w:hAnsi="宋体" w:cs="宋体"/>
          <w:color w:val="000000"/>
          <w:sz w:val="24"/>
          <w:szCs w:val="24"/>
          <w:highlight w:val="none"/>
          <w:lang w:val="en-US" w:eastAsia="zh-CN"/>
        </w:rPr>
      </w:r>
      <w:r/>
    </w:p>
    <w:p>
      <w:pPr>
        <w:pStyle w:val="744"/>
        <w:ind w:left="1134" w:firstLine="0"/>
        <w:spacing w:line="329"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s="宋体"/>
          <w:bCs/>
          <w:color w:val="000000"/>
          <w:sz w:val="24"/>
          <w:szCs w:val="24"/>
          <w:highlight w:val="none"/>
        </w:rPr>
      </w:r>
      <w:r/>
    </w:p>
    <w:p>
      <w:pPr>
        <w:pStyle w:val="744"/>
        <w:ind w:left="0" w:firstLine="720"/>
        <w:spacing w:line="329" w:lineRule="auto"/>
        <w:shd w:val="clear" w:color="auto" w:fill="auto"/>
        <w:rPr>
          <w:rFonts w:hint="eastAsia" w:ascii="宋体" w:hAnsi="宋体" w:cs="宋体"/>
          <w:color w:val="000000"/>
          <w:sz w:val="24"/>
          <w:szCs w:val="24"/>
          <w:highlight w:val="none"/>
          <w:lang w:val="en-US" w:eastAsia="zh-CN"/>
        </w:rPr>
        <w:outlineLvl w:val="1"/>
      </w:pPr>
      <w:r/>
      <w:bookmarkStart w:id="8" w:name="_Toc26697"/>
      <w:r>
        <w:rPr>
          <w:rFonts w:hint="eastAsia" w:ascii="宋体" w:hAnsi="宋体" w:cs="宋体"/>
          <w:color w:val="000000"/>
          <w:sz w:val="24"/>
          <w:szCs w:val="24"/>
          <w:highlight w:val="none"/>
          <w:lang w:val="en-US" w:eastAsia="zh-CN"/>
        </w:rPr>
      </w:r>
      <w:r/>
    </w:p>
    <w:p>
      <w:pPr>
        <w:pStyle w:val="744"/>
        <w:ind w:firstLine="960"/>
        <w:spacing w:line="329" w:lineRule="auto"/>
        <w:shd w:val="clear" w:color="auto" w:fill="auto"/>
        <w:rPr>
          <w:rFonts w:hint="eastAsia" w:ascii="宋体" w:hAnsi="宋体" w:cs="宋体"/>
          <w:color w:val="000000"/>
          <w:sz w:val="24"/>
          <w:szCs w:val="24"/>
          <w:highlight w:val="none"/>
          <w:lang w:val="en-US" w:eastAsia="zh-CN"/>
        </w:rPr>
        <w:outlineLvl w:val="1"/>
      </w:pPr>
      <w:r>
        <w:rPr>
          <w:rFonts w:hint="eastAsia" w:ascii="宋体" w:hAnsi="宋体" w:cs="宋体"/>
          <w:color w:val="000000"/>
          <w:sz w:val="24"/>
          <w:szCs w:val="24"/>
          <w:highlight w:val="none"/>
          <w:lang w:val="en-US" w:eastAsia="zh-CN"/>
        </w:rPr>
        <w:t xml:space="preserve">三、获取采购文件：</w:t>
      </w:r>
      <w:r>
        <w:rPr>
          <w:rFonts w:hint="eastAsia" w:ascii="宋体" w:hAnsi="宋体" w:cs="宋体"/>
          <w:color w:val="000000"/>
          <w:sz w:val="24"/>
          <w:szCs w:val="24"/>
          <w:highlight w:val="none"/>
          <w:lang w:val="en-US" w:eastAsia="zh-CN"/>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1.采购文件获取截止时间：自公告发布之日起5个工作日。 </w:t>
      </w:r>
      <w:r>
        <w:rPr>
          <w:rFonts w:hint="eastAsia" w:ascii="宋体" w:hAnsi="宋体" w:cs="宋体"/>
          <w:color w:val="000000"/>
          <w:sz w:val="24"/>
          <w:szCs w:val="24"/>
          <w:highlight w:val="none"/>
        </w:rPr>
      </w:r>
      <w:r/>
    </w:p>
    <w:p>
      <w:pPr>
        <w:pStyle w:val="744"/>
        <w:ind w:left="2157" w:hanging="96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2.地点：“苏采云”系统内免费下载（投标人必须在苏采云系统中获取采购文件，方能参与政府采购项目）；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3.方式：本项目采用网上注册登记方式。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3.1 潜在供应商访问电子招标响应交易平台的网络地址和方法： </w:t>
      </w:r>
      <w:r>
        <w:rPr>
          <w:rFonts w:hint="eastAsia" w:ascii="宋体" w:hAnsi="宋体" w:cs="宋体"/>
          <w:color w:val="000000"/>
          <w:sz w:val="24"/>
          <w:szCs w:val="24"/>
          <w:highlight w:val="none"/>
        </w:rPr>
      </w:r>
      <w:r/>
    </w:p>
    <w:p>
      <w:pPr>
        <w:pStyle w:val="744"/>
        <w:ind w:left="0" w:firstLine="168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“苏采云”系统用户注册--获取“CA 数字证书”--CA 绑定与登录--参与投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标--下载采购文件（后缀名为“.kedt”）--将后缀名为“.kedt”的采购文件导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入政府采购客户端工具--制作响应文件--导出加密的响应文件（后缀名为 zip）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--通过“苏采云”系统上传响应文件。具体见《“苏采云”系统供应商操作手册》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（手册下载地址：苏采云系统-右侧消息通知栏）。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3.2 潜在投标人访问“苏采云”系统方法： </w:t>
      </w:r>
      <w:r>
        <w:rPr>
          <w:rFonts w:hint="eastAsia" w:ascii="宋体" w:hAnsi="宋体" w:cs="宋体"/>
          <w:color w:val="000000"/>
          <w:sz w:val="24"/>
          <w:szCs w:val="24"/>
          <w:highlight w:val="none"/>
        </w:rPr>
      </w:r>
      <w:r/>
    </w:p>
    <w:p>
      <w:pPr>
        <w:pStyle w:val="744"/>
        <w:ind w:left="0" w:firstLine="168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江苏省政府采购网首页-“苏采云”链接。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3.3“CA 数字证书”的获取： </w:t>
      </w:r>
      <w:r>
        <w:rPr>
          <w:rFonts w:hint="eastAsia" w:ascii="宋体" w:hAnsi="宋体" w:cs="宋体"/>
          <w:color w:val="000000"/>
          <w:sz w:val="24"/>
          <w:szCs w:val="24"/>
          <w:highlight w:val="none"/>
        </w:rPr>
      </w:r>
      <w:r/>
    </w:p>
    <w:p>
      <w:pPr>
        <w:pStyle w:val="744"/>
        <w:ind w:left="1197" w:firstLine="48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供应商需办理 CA 锁，“苏采云”系统目前仅支持政务 CA，省内各地区办理的用于“苏采云”平台的政务 CA 全省通用。盐城地区政务 CA 办理请至亭湖区政务服务中心二楼 226 窗口办理，联系电话：15051556883。 </w:t>
      </w:r>
      <w:r>
        <w:rPr>
          <w:rFonts w:hint="eastAsia" w:ascii="宋体" w:hAnsi="宋体" w:cs="宋体"/>
          <w:color w:val="000000"/>
          <w:sz w:val="24"/>
          <w:szCs w:val="24"/>
          <w:highlight w:val="none"/>
        </w:rPr>
      </w:r>
      <w:r/>
    </w:p>
    <w:p>
      <w:pPr>
        <w:pStyle w:val="744"/>
        <w:ind w:left="1197" w:firstLine="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3.4 采购文件（后缀名为“.kedt”）、供应商操作手册及政府采购客户端工具可通过“苏采云”系统相应链接进行下载。 </w:t>
      </w:r>
      <w:r>
        <w:rPr>
          <w:rFonts w:hint="eastAsia" w:ascii="宋体" w:hAnsi="宋体" w:cs="宋体"/>
          <w:color w:val="000000"/>
          <w:sz w:val="24"/>
          <w:szCs w:val="24"/>
          <w:highlight w:val="none"/>
        </w:rPr>
      </w:r>
      <w:r/>
    </w:p>
    <w:p>
      <w:pPr>
        <w:pStyle w:val="744"/>
        <w:ind w:left="1197" w:firstLine="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3.5 招标代理机构（采购代理机构）将数据电文形式的采购文件加载至“苏采云”系统，供潜在供应商下载或者查阅。 </w:t>
      </w:r>
      <w:r>
        <w:rPr>
          <w:rFonts w:hint="eastAsia" w:ascii="宋体" w:hAnsi="宋体" w:cs="宋体"/>
          <w:color w:val="000000"/>
          <w:sz w:val="24"/>
          <w:szCs w:val="24"/>
          <w:highlight w:val="none"/>
        </w:rPr>
      </w:r>
      <w:r/>
    </w:p>
    <w:p>
      <w:pPr>
        <w:pStyle w:val="744"/>
        <w:ind w:left="1197" w:firstLine="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3.6 请潜在投标单位提前安装相应的控件（详见《“苏采云”系统供应商操作手册》）并使用谷歌浏览器登录“苏采云”系统参与不见面开评标。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如潜在投标人未按上述要求操作，将自行承担所产生的风险。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lang w:val="en-US" w:eastAsia="zh-CN"/>
        </w:rPr>
        <w:outlineLvl w:val="1"/>
      </w:pPr>
      <w:r>
        <w:rPr>
          <w:rFonts w:hint="eastAsia" w:ascii="宋体" w:hAnsi="宋体" w:cs="宋体"/>
          <w:color w:val="000000"/>
          <w:sz w:val="24"/>
          <w:szCs w:val="24"/>
          <w:highlight w:val="none"/>
          <w:lang w:val="en-US" w:eastAsia="zh-CN"/>
        </w:rPr>
        <w:t xml:space="preserve">4.文件售价：免费。 </w:t>
      </w:r>
      <w:r>
        <w:rPr>
          <w:rFonts w:hint="eastAsia" w:ascii="宋体" w:hAnsi="宋体" w:cs="宋体"/>
          <w:color w:val="000000"/>
          <w:sz w:val="24"/>
          <w:szCs w:val="24"/>
          <w:highlight w:val="none"/>
          <w:lang w:val="en-US" w:eastAsia="zh-CN"/>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四、线上提交投标文件截止时间、线上开标时间和线上开标地点：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1.线上提交投标文件截止时间：2024年12月5日14:00（北京时间）；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2.线上开标时间：2024年12月5日14时00分</w:t>
      </w:r>
      <w:r>
        <w:rPr>
          <w:rFonts w:hint="eastAsia" w:ascii="宋体" w:hAnsi="宋体" w:cs="宋体"/>
          <w:color w:val="000000"/>
          <w:sz w:val="24"/>
          <w:szCs w:val="24"/>
          <w:highlight w:val="none"/>
          <w:lang w:val="en-US" w:eastAsia="zh-CN"/>
        </w:rPr>
        <w:t xml:space="preserve">（北京时间）</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lang w:val="en-US" w:eastAsia="zh-CN"/>
        </w:rPr>
        <w:outlineLvl w:val="1"/>
      </w:pPr>
      <w:r>
        <w:rPr>
          <w:rFonts w:hint="eastAsia" w:ascii="宋体" w:hAnsi="宋体" w:cs="宋体"/>
          <w:color w:val="000000"/>
          <w:sz w:val="24"/>
          <w:szCs w:val="24"/>
          <w:highlight w:val="none"/>
          <w:lang w:val="en-US" w:eastAsia="zh-CN"/>
        </w:rPr>
        <w:t xml:space="preserve">3.线上开标地点：“苏采云”系统中的“开标大厅”。 </w:t>
      </w:r>
      <w:r>
        <w:rPr>
          <w:rFonts w:hint="eastAsia" w:ascii="宋体" w:hAnsi="宋体" w:cs="宋体"/>
          <w:color w:val="000000"/>
          <w:sz w:val="24"/>
          <w:szCs w:val="24"/>
          <w:highlight w:val="none"/>
          <w:lang w:val="en-US" w:eastAsia="zh-CN"/>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五、公告期限： </w:t>
      </w:r>
      <w:r>
        <w:rPr>
          <w:rFonts w:hint="eastAsia" w:ascii="宋体" w:hAnsi="宋体" w:cs="宋体"/>
          <w:color w:val="000000"/>
          <w:sz w:val="24"/>
          <w:szCs w:val="24"/>
          <w:highlight w:val="none"/>
        </w:rPr>
      </w:r>
      <w:r/>
    </w:p>
    <w:p>
      <w:pPr>
        <w:pStyle w:val="744"/>
        <w:ind w:left="0" w:firstLine="1200"/>
        <w:spacing w:line="329" w:lineRule="auto"/>
        <w:shd w:val="clear" w:color="auto" w:fill="auto"/>
        <w:rPr>
          <w:rFonts w:hint="eastAsia" w:ascii="宋体" w:hAnsi="宋体" w:cs="宋体"/>
          <w:color w:val="000000"/>
          <w:sz w:val="24"/>
          <w:szCs w:val="24"/>
          <w:highlight w:val="none"/>
          <w:lang w:val="en-US" w:eastAsia="zh-CN"/>
        </w:rPr>
        <w:outlineLvl w:val="1"/>
      </w:pPr>
      <w:r>
        <w:rPr>
          <w:rFonts w:hint="eastAsia" w:ascii="宋体" w:hAnsi="宋体" w:cs="宋体"/>
          <w:color w:val="000000"/>
          <w:sz w:val="24"/>
          <w:szCs w:val="24"/>
          <w:highlight w:val="none"/>
          <w:lang w:val="en-US" w:eastAsia="zh-CN"/>
        </w:rPr>
        <w:t xml:space="preserve">自本公告发布之日起 5 个工作日。 </w:t>
      </w:r>
      <w:r>
        <w:rPr>
          <w:rFonts w:hint="eastAsia" w:ascii="宋体" w:hAnsi="宋体" w:cs="宋体"/>
          <w:color w:val="000000"/>
          <w:sz w:val="24"/>
          <w:szCs w:val="24"/>
          <w:highlight w:val="none"/>
          <w:lang w:val="en-US" w:eastAsia="zh-CN"/>
        </w:rPr>
      </w:r>
      <w:r/>
    </w:p>
    <w:p>
      <w:pPr>
        <w:pStyle w:val="744"/>
        <w:ind w:left="0" w:firstLine="120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六、其他补充事宜： </w:t>
      </w:r>
      <w:r>
        <w:rPr>
          <w:rFonts w:hint="eastAsia" w:ascii="宋体" w:hAnsi="宋体" w:cs="宋体"/>
          <w:color w:val="000000"/>
          <w:sz w:val="24"/>
          <w:szCs w:val="24"/>
          <w:highlight w:val="none"/>
        </w:rPr>
      </w:r>
      <w:r/>
    </w:p>
    <w:p>
      <w:pPr>
        <w:pStyle w:val="744"/>
        <w:ind w:left="1437" w:hanging="240"/>
        <w:spacing w:line="329" w:lineRule="auto"/>
        <w:shd w:val="clear" w:color="auto" w:fill="auto"/>
        <w:rPr>
          <w:rFonts w:hint="eastAsia" w:ascii="宋体" w:hAnsi="宋体" w:cs="宋体"/>
          <w:b w:val="0"/>
          <w:bCs w:val="0"/>
          <w:color w:val="000000"/>
          <w:sz w:val="24"/>
          <w:szCs w:val="24"/>
          <w:highlight w:val="none"/>
        </w:rPr>
        <w:outlineLvl w:val="1"/>
      </w:pPr>
      <w:r>
        <w:rPr>
          <w:rFonts w:hint="eastAsia" w:ascii="宋体" w:hAnsi="宋体" w:cs="宋体"/>
          <w:b w:val="0"/>
          <w:bCs w:val="0"/>
          <w:color w:val="000000"/>
          <w:sz w:val="24"/>
          <w:szCs w:val="24"/>
          <w:highlight w:val="none"/>
          <w:lang w:val="en-US" w:eastAsia="zh-CN"/>
        </w:rPr>
        <w:t xml:space="preserve">1.各投标人在投标截止时间前应当每天都上网查询，以便获取更新的澄清、修改、补充内容。凡涉及到该项目的补充说明和修改，均以中国政府采购网、江苏政府采购网、盐城市政府采购网上的更正或补充通知为准。 </w:t>
      </w:r>
      <w:r>
        <w:rPr>
          <w:rFonts w:hint="eastAsia" w:ascii="宋体" w:hAnsi="宋体" w:cs="宋体"/>
          <w:b w:val="0"/>
          <w:bCs w:val="0"/>
          <w:color w:val="000000"/>
          <w:sz w:val="24"/>
          <w:szCs w:val="24"/>
          <w:highlight w:val="none"/>
        </w:rPr>
      </w:r>
      <w:r/>
    </w:p>
    <w:p>
      <w:pPr>
        <w:pStyle w:val="744"/>
        <w:ind w:left="1437" w:hanging="24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2.投标人不得提供虚假材料谋取中标成交的或采取不正当手段诋毁、排挤其他供应商。 </w:t>
      </w:r>
      <w:r>
        <w:rPr>
          <w:rFonts w:hint="eastAsia" w:ascii="宋体" w:hAnsi="宋体" w:cs="宋体"/>
          <w:color w:val="000000"/>
          <w:sz w:val="24"/>
          <w:szCs w:val="24"/>
          <w:highlight w:val="none"/>
        </w:rPr>
      </w:r>
      <w:r/>
    </w:p>
    <w:p>
      <w:pPr>
        <w:pStyle w:val="744"/>
        <w:ind w:left="1437" w:hanging="24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3.投标人存在串通投标、以他人名义投标、弄虚作假等违法违规行为，或者无正当理由放弃投标、中标资格，造成项目招标失败的，不得参加该项目重新招标的投标。 </w:t>
      </w:r>
      <w:r>
        <w:rPr>
          <w:rFonts w:hint="eastAsia" w:ascii="宋体" w:hAnsi="宋体" w:cs="宋体"/>
          <w:color w:val="000000"/>
          <w:sz w:val="24"/>
          <w:szCs w:val="24"/>
          <w:highlight w:val="none"/>
        </w:rPr>
      </w:r>
      <w:r/>
    </w:p>
    <w:p>
      <w:pPr>
        <w:pStyle w:val="744"/>
        <w:ind w:left="1437" w:hanging="24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lang w:val="en-US" w:eastAsia="zh-CN"/>
        </w:rPr>
        <w:t xml:space="preserve">4.因供应商的系统环境、操作等原因导致项目参与、开评标过程中出现问题由供应商自行承担负责。</w:t>
      </w:r>
      <w:r>
        <w:rPr>
          <w:rFonts w:hint="eastAsia" w:ascii="宋体" w:hAnsi="宋体" w:cs="宋体"/>
          <w:color w:val="000000"/>
          <w:sz w:val="24"/>
          <w:szCs w:val="24"/>
          <w:highlight w:val="none"/>
        </w:rPr>
      </w:r>
      <w:r/>
    </w:p>
    <w:p>
      <w:pPr>
        <w:pStyle w:val="743"/>
        <w:ind w:left="1374" w:hanging="240"/>
        <w:spacing w:line="312"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根据《关于在政府采购活动中应用第三方信用报告落实“信易购”应用场景的通知》（盐财购〔2021〕19号），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免费提供电子采购文件。</w:t>
      </w:r>
      <w:r>
        <w:rPr>
          <w:rFonts w:hint="eastAsia" w:ascii="宋体" w:hAnsi="宋体" w:cs="宋体"/>
          <w:color w:val="000000"/>
          <w:sz w:val="24"/>
          <w:szCs w:val="24"/>
          <w:highlight w:val="none"/>
        </w:rPr>
      </w:r>
      <w:r/>
    </w:p>
    <w:p>
      <w:pPr>
        <w:pStyle w:val="743"/>
        <w:ind w:left="1374" w:hanging="240"/>
        <w:spacing w:line="312" w:lineRule="auto"/>
        <w:tabs>
          <w:tab w:val="left" w:pos="1134" w:leader="none"/>
        </w:tabs>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《关于在全省政府采购领域推行电子履约保函（保险）的通知》（苏财购</w:t>
      </w:r>
      <w:r>
        <w:rPr>
          <w:rFonts w:ascii="宋体" w:hAnsi="宋体" w:eastAsia="宋体" w:cs="宋体"/>
          <w:color w:val="000000"/>
          <w:sz w:val="24"/>
          <w:szCs w:val="24"/>
          <w:highlight w:val="none"/>
        </w:rPr>
        <w:br w:type="textWrapping" w:clear="all"/>
      </w:r>
      <w:r>
        <w:rPr>
          <w:rFonts w:ascii="宋体" w:hAnsi="宋体" w:eastAsia="宋体" w:cs="宋体"/>
          <w:color w:val="000000"/>
          <w:sz w:val="24"/>
          <w:szCs w:val="24"/>
          <w:highlight w:val="none"/>
        </w:rPr>
        <w:t xml:space="preserve">〔2023〕150号）供应商可以以履约保函（保险）形式代替提供履约保证金。</w:t>
      </w:r>
      <w:r>
        <w:rPr>
          <w:rFonts w:ascii="宋体" w:hAnsi="宋体" w:eastAsia="宋体" w:cs="宋体"/>
          <w:color w:val="000000"/>
          <w:sz w:val="24"/>
          <w:szCs w:val="24"/>
          <w:highlight w:val="none"/>
        </w:rPr>
      </w:r>
      <w:r/>
    </w:p>
    <w:p>
      <w:pPr>
        <w:pStyle w:val="744"/>
        <w:ind w:left="0" w:firstLine="0"/>
        <w:spacing w:line="329" w:lineRule="auto"/>
        <w:shd w:val="clear" w:color="auto" w:fill="auto"/>
        <w:rPr>
          <w:rFonts w:hint="eastAsia" w:ascii="宋体" w:hAnsi="宋体" w:cs="宋体"/>
          <w:color w:val="000000"/>
          <w:sz w:val="24"/>
          <w:szCs w:val="24"/>
          <w:highlight w:val="none"/>
        </w:rPr>
        <w:outlineLvl w:val="1"/>
      </w:pPr>
      <w:r>
        <w:rPr>
          <w:rFonts w:hint="eastAsia" w:ascii="宋体" w:hAnsi="宋体" w:cs="宋体"/>
          <w:color w:val="000000"/>
          <w:sz w:val="24"/>
          <w:szCs w:val="24"/>
          <w:highlight w:val="none"/>
        </w:rPr>
      </w:r>
      <w:r/>
    </w:p>
    <w:p>
      <w:pPr>
        <w:pStyle w:val="743"/>
        <w:numPr>
          <w:ilvl w:val="0"/>
          <w:numId w:val="0"/>
        </w:numPr>
        <w:ind w:firstLine="1200"/>
        <w:spacing w:line="312" w:lineRule="auto"/>
        <w:shd w:val="clear" w:color="auto" w:fill="auto"/>
        <w:tabs>
          <w:tab w:val="left" w:pos="1276" w:leader="none"/>
        </w:tabs>
        <w:rPr>
          <w:rFonts w:hint="eastAsia" w:ascii="宋体" w:hAnsi="宋体" w:cs="宋体"/>
          <w:color w:val="000000"/>
          <w:sz w:val="24"/>
          <w:szCs w:val="24"/>
          <w:highlight w:val="none"/>
        </w:rPr>
        <w:outlineLvl w:val="1"/>
      </w:pPr>
      <w:r/>
      <w:bookmarkEnd w:id="8"/>
      <w:r/>
      <w:bookmarkStart w:id="9" w:name="_Toc10479"/>
      <w:r>
        <w:rPr>
          <w:rFonts w:hint="eastAsia" w:ascii="宋体" w:hAnsi="宋体" w:cs="宋体"/>
          <w:color w:val="000000"/>
          <w:sz w:val="24"/>
          <w:szCs w:val="24"/>
          <w:highlight w:val="none"/>
          <w:lang w:val="en-US" w:eastAsia="zh-CN"/>
        </w:rPr>
        <w:t xml:space="preserve">七、</w:t>
      </w:r>
      <w:r>
        <w:rPr>
          <w:rFonts w:hint="eastAsia" w:ascii="宋体" w:hAnsi="宋体" w:cs="宋体"/>
          <w:color w:val="000000"/>
          <w:sz w:val="24"/>
          <w:szCs w:val="24"/>
          <w:highlight w:val="none"/>
        </w:rPr>
        <w:t xml:space="preserve">对本次招标提出询问，请按以下方式联系。</w:t>
      </w:r>
      <w:bookmarkEnd w:id="9"/>
      <w:r>
        <w:rPr>
          <w:rFonts w:hint="eastAsia" w:ascii="宋体" w:hAnsi="宋体" w:cs="宋体"/>
          <w:color w:val="000000"/>
          <w:sz w:val="24"/>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1.采购人信息</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名称：</w:t>
      </w:r>
      <w:r>
        <w:rPr>
          <w:rFonts w:hint="eastAsia" w:hAnsi="宋体" w:cs="宋体"/>
          <w:color w:val="000000"/>
          <w:szCs w:val="24"/>
          <w:highlight w:val="none"/>
          <w:lang w:eastAsia="zh-CN"/>
        </w:rPr>
        <w:t xml:space="preserve">盐城市第三人民</w:t>
      </w:r>
      <w:r>
        <w:rPr>
          <w:rFonts w:hint="eastAsia" w:hAnsi="宋体" w:cs="宋体"/>
          <w:color w:val="000000"/>
          <w:szCs w:val="24"/>
          <w:highlight w:val="none"/>
          <w:lang w:val="en-US" w:eastAsia="zh-CN"/>
        </w:rPr>
        <w:t xml:space="preserve">医院</w:t>
      </w:r>
      <w:r>
        <w:rPr>
          <w:rFonts w:hint="eastAsia" w:hAnsi="宋体" w:cs="宋体"/>
          <w:color w:val="000000"/>
          <w:szCs w:val="24"/>
          <w:highlight w:val="none"/>
        </w:rPr>
        <w:t xml:space="preserve">       </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地址：</w:t>
      </w:r>
      <w:r>
        <w:rPr>
          <w:rFonts w:hint="eastAsia" w:hAnsi="宋体" w:cs="宋体"/>
          <w:color w:val="000000"/>
          <w:szCs w:val="24"/>
          <w:highlight w:val="none"/>
        </w:rPr>
        <w:t xml:space="preserve">盐城市盐都区新都西路2号</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联系人：徐老师</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联系方式：</w:t>
      </w:r>
      <w:r>
        <w:rPr>
          <w:rFonts w:hint="eastAsia" w:hAnsi="宋体" w:cs="宋体"/>
          <w:color w:val="000000"/>
          <w:szCs w:val="24"/>
          <w:highlight w:val="none"/>
        </w:rPr>
        <w:t xml:space="preserve">0515-81600117</w:t>
      </w:r>
      <w:r>
        <w:rPr>
          <w:rFonts w:hint="eastAsia" w:hAnsi="宋体" w:cs="宋体"/>
          <w:color w:val="000000"/>
          <w:szCs w:val="24"/>
          <w:highlight w:val="none"/>
        </w:rPr>
        <w:t xml:space="preserve"> </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2.采购代理机构信息</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名称：江苏弘业国际技术工程有限公司</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地址：南京市中华路50号弘业大厦10楼1008室</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联系方式：025-52278761</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传  真： 025-52278761</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3.项目联系方式</w:t>
      </w:r>
      <w:r>
        <w:rPr>
          <w:rFonts w:hint="eastAsia" w:hAnsi="宋体" w:cs="宋体"/>
          <w:color w:val="000000"/>
          <w:szCs w:val="24"/>
          <w:highlight w:val="none"/>
        </w:rPr>
      </w:r>
      <w:r/>
    </w:p>
    <w:p>
      <w:pPr>
        <w:pStyle w:val="1095"/>
        <w:ind w:firstLine="1200"/>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t xml:space="preserve">项目联系人：</w:t>
      </w:r>
      <w:r>
        <w:rPr>
          <w:rFonts w:hint="eastAsia" w:hAnsi="宋体" w:cs="宋体"/>
          <w:color w:val="000000"/>
          <w:szCs w:val="24"/>
          <w:highlight w:val="none"/>
          <w:lang w:val="en-US" w:eastAsia="zh-CN"/>
        </w:rPr>
        <w:t xml:space="preserve">徐老师</w:t>
      </w:r>
      <w:r>
        <w:rPr>
          <w:rFonts w:hint="eastAsia" w:hAnsi="宋体" w:cs="宋体"/>
          <w:color w:val="000000"/>
          <w:szCs w:val="24"/>
          <w:highlight w:val="none"/>
          <w:lang w:eastAsia="zh-CN"/>
        </w:rPr>
        <w:t xml:space="preserve">（</w:t>
      </w:r>
      <w:r>
        <w:rPr>
          <w:rFonts w:hint="eastAsia" w:hAnsi="宋体" w:cs="宋体"/>
          <w:color w:val="000000"/>
          <w:szCs w:val="24"/>
          <w:highlight w:val="none"/>
          <w:lang w:val="en-US" w:eastAsia="zh-CN"/>
        </w:rPr>
        <w:t xml:space="preserve">项目负责人</w:t>
      </w:r>
      <w:r>
        <w:rPr>
          <w:rFonts w:hint="eastAsia" w:hAnsi="宋体" w:cs="宋体"/>
          <w:color w:val="000000"/>
          <w:szCs w:val="24"/>
          <w:highlight w:val="none"/>
          <w:lang w:eastAsia="zh-CN"/>
        </w:rPr>
        <w:t xml:space="preserve">）</w:t>
      </w:r>
      <w:r>
        <w:rPr>
          <w:rFonts w:hint="eastAsia" w:hAnsi="宋体" w:cs="宋体"/>
          <w:color w:val="000000"/>
          <w:szCs w:val="24"/>
          <w:highlight w:val="none"/>
          <w:lang w:val="en-US" w:eastAsia="zh-CN"/>
        </w:rPr>
        <w:t xml:space="preserve">   刘女士（商务）</w:t>
      </w:r>
      <w:r>
        <w:rPr>
          <w:rFonts w:hint="eastAsia" w:hAnsi="宋体" w:cs="宋体"/>
          <w:color w:val="000000"/>
          <w:szCs w:val="24"/>
          <w:highlight w:val="none"/>
        </w:rPr>
        <w:t xml:space="preserve">    </w:t>
      </w:r>
      <w:r>
        <w:rPr>
          <w:rFonts w:hint="eastAsia" w:hAnsi="宋体" w:cs="宋体"/>
          <w:color w:val="000000"/>
          <w:szCs w:val="24"/>
          <w:highlight w:val="none"/>
        </w:rPr>
      </w:r>
      <w:r/>
    </w:p>
    <w:p>
      <w:pPr>
        <w:pStyle w:val="720"/>
        <w:ind w:firstLine="1200"/>
        <w:spacing w:before="0" w:beforeAutospacing="0" w:after="0" w:afterAutospacing="0" w:line="312" w:lineRule="auto"/>
        <w:rPr>
          <w:rFonts w:hint="eastAsia" w:hAnsi="宋体" w:cs="宋体"/>
          <w:color w:val="000000"/>
          <w:szCs w:val="24"/>
          <w:highlight w:val="none"/>
        </w:rPr>
        <w:outlineLvl w:val="1"/>
      </w:pPr>
      <w:r>
        <w:rPr>
          <w:rFonts w:hint="eastAsia" w:hAnsi="宋体" w:cs="宋体"/>
          <w:color w:val="000000"/>
          <w:szCs w:val="24"/>
          <w:highlight w:val="none"/>
        </w:rPr>
        <w:t xml:space="preserve">电话：025-52278761</w:t>
      </w:r>
      <w:r>
        <w:rPr>
          <w:rFonts w:hint="eastAsia" w:hAnsi="宋体" w:cs="宋体"/>
          <w:color w:val="000000"/>
          <w:szCs w:val="24"/>
          <w:highlight w:val="none"/>
          <w:lang w:val="en-US" w:eastAsia="zh-CN"/>
        </w:rPr>
        <w:t xml:space="preserve">    15189217050</w:t>
      </w:r>
      <w:r>
        <w:rPr>
          <w:rFonts w:hint="eastAsia" w:hAnsi="宋体" w:cs="宋体"/>
          <w:color w:val="000000"/>
          <w:szCs w:val="24"/>
          <w:highlight w:val="none"/>
        </w:rPr>
        <w:t xml:space="preserve">                       </w:t>
      </w:r>
      <w:r>
        <w:rPr>
          <w:rFonts w:hint="eastAsia" w:hAnsi="宋体" w:cs="宋体"/>
          <w:color w:val="000000"/>
          <w:szCs w:val="24"/>
          <w:highlight w:val="none"/>
        </w:rPr>
        <w:t xml:space="preserve">          </w:t>
      </w:r>
      <w:bookmarkStart w:id="10" w:name="_Toc25617"/>
      <w:r>
        <w:rPr>
          <w:rFonts w:hint="eastAsia" w:hAnsi="宋体" w:cs="宋体"/>
          <w:color w:val="000000"/>
          <w:szCs w:val="24"/>
          <w:highlight w:val="none"/>
        </w:rPr>
      </w:r>
      <w:r/>
    </w:p>
    <w:p>
      <w:pPr>
        <w:pStyle w:val="655"/>
        <w:jc w:val="center"/>
        <w:rPr>
          <w:rFonts w:hint="eastAsia"/>
          <w:b/>
          <w:color w:val="000000"/>
          <w:sz w:val="44"/>
          <w:szCs w:val="44"/>
          <w:highlight w:val="none"/>
        </w:rPr>
        <w:outlineLvl w:val="0"/>
      </w:pPr>
      <w:r/>
      <w:bookmarkEnd w:id="10"/>
      <w:r/>
      <w:bookmarkStart w:id="11" w:name="_Toc1881"/>
      <w:r>
        <w:rPr>
          <w:rFonts w:hint="eastAsia"/>
          <w:b/>
          <w:color w:val="000000"/>
          <w:sz w:val="44"/>
          <w:szCs w:val="44"/>
          <w:highlight w:val="none"/>
        </w:rPr>
        <w:br w:type="page" w:clear="all"/>
      </w: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t xml:space="preserve">第二部分  投标人须知</w:t>
      </w:r>
      <w:bookmarkEnd w:id="11"/>
      <w:r>
        <w:rPr>
          <w:rFonts w:hint="eastAsia"/>
          <w:b/>
          <w:color w:val="000000"/>
          <w:sz w:val="44"/>
          <w:szCs w:val="44"/>
          <w:highlight w:val="none"/>
        </w:rPr>
      </w:r>
      <w:r/>
    </w:p>
    <w:p>
      <w:pPr>
        <w:pStyle w:val="657"/>
        <w:jc w:val="center"/>
        <w:keepLines w:val="0"/>
        <w:keepNext w:val="0"/>
        <w:rPr>
          <w:rFonts w:hint="eastAsia"/>
          <w:b w:val="0"/>
          <w:bCs w:val="0"/>
          <w:color w:val="000000"/>
          <w:highlight w:val="none"/>
        </w:rPr>
      </w:pPr>
      <w:r/>
      <w:bookmarkStart w:id="12" w:name="_Toc514054471"/>
      <w:r/>
      <w:bookmarkStart w:id="13" w:name="_Toc17705"/>
      <w:r>
        <w:rPr>
          <w:rFonts w:hint="eastAsia"/>
          <w:b w:val="0"/>
          <w:bCs w:val="0"/>
          <w:color w:val="000000"/>
          <w:highlight w:val="none"/>
        </w:rPr>
        <w:t xml:space="preserve">投标人须知前附表</w:t>
      </w:r>
      <w:bookmarkEnd w:id="12"/>
      <w:r/>
      <w:bookmarkEnd w:id="13"/>
      <w:r>
        <w:rPr>
          <w:rFonts w:hint="eastAsia"/>
          <w:b w:val="0"/>
          <w:bCs w:val="0"/>
          <w:color w:val="000000"/>
          <w:highlight w:val="none"/>
        </w:rPr>
      </w:r>
      <w:r/>
    </w:p>
    <w:tbl>
      <w:tblPr>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pStyle w:val="65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519" w:type="dxa"/>
            <w:vAlign w:val="center"/>
            <w:textDirection w:val="lrTb"/>
            <w:noWrap w:val="false"/>
          </w:tcPr>
          <w:p>
            <w:pPr>
              <w:pStyle w:val="655"/>
              <w:jc w:val="center"/>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tc>
        <w:tc>
          <w:tcPr>
            <w:tcW w:w="6297" w:type="dxa"/>
            <w:vAlign w:val="center"/>
            <w:textDirection w:val="lrTb"/>
            <w:noWrap w:val="false"/>
          </w:tcPr>
          <w:p>
            <w:pPr>
              <w:pStyle w:val="65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rPr>
                <w:rFonts w:hint="eastAsia" w:ascii="宋体" w:hAnsi="宋体" w:eastAsia="宋体" w:cs="宋体"/>
                <w:b/>
                <w:bCs/>
                <w:color w:val="000000"/>
                <w:sz w:val="24"/>
                <w:szCs w:val="24"/>
                <w:highlight w:val="none"/>
              </w:rPr>
            </w:r>
            <w:r/>
          </w:p>
        </w:tc>
      </w:tr>
      <w:tr>
        <w:trPr>
          <w:trHeight w:val="90"/>
        </w:trPr>
        <w:tc>
          <w:tcPr>
            <w:tcW w:w="1043"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519"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tc>
        <w:tc>
          <w:tcPr>
            <w:tcW w:w="6297" w:type="dxa"/>
            <w:vAlign w:val="center"/>
            <w:textDirection w:val="lrTb"/>
            <w:noWrap w:val="false"/>
          </w:tcPr>
          <w:p>
            <w:pPr>
              <w:pStyle w:val="655"/>
              <w:shd w:val="clear" w:color="auto" w:fill="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若有内容与投标人须知前附表内容不一致时，以投标人须知前附表为准。</w:t>
            </w:r>
            <w:r>
              <w:rPr>
                <w:rFonts w:hint="eastAsia" w:ascii="宋体" w:hAnsi="宋体" w:eastAsia="宋体" w:cs="宋体"/>
                <w:color w:val="000000"/>
                <w:sz w:val="24"/>
                <w:szCs w:val="24"/>
                <w:highlight w:val="none"/>
              </w:rPr>
            </w:r>
            <w:r/>
          </w:p>
        </w:tc>
      </w:tr>
      <w:tr>
        <w:trPr>
          <w:trHeight w:val="90"/>
        </w:trPr>
        <w:tc>
          <w:tcPr>
            <w:tcW w:w="1043"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519"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w:t>
            </w:r>
            <w:r>
              <w:rPr>
                <w:rFonts w:hint="eastAsia" w:ascii="宋体" w:hAnsi="宋体" w:eastAsia="宋体" w:cs="宋体"/>
                <w:color w:val="000000"/>
                <w:sz w:val="24"/>
                <w:szCs w:val="24"/>
                <w:highlight w:val="none"/>
              </w:rPr>
            </w:r>
            <w:r/>
          </w:p>
        </w:tc>
        <w:tc>
          <w:tcPr>
            <w:tcW w:w="6297" w:type="dxa"/>
            <w:vAlign w:val="center"/>
            <w:textDirection w:val="lrTb"/>
            <w:noWrap w:val="false"/>
          </w:tcPr>
          <w:p>
            <w:pPr>
              <w:pStyle w:val="655"/>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本项目不收取投标保证金</w:t>
            </w:r>
            <w:r>
              <w:rPr>
                <w:rFonts w:hint="eastAsia" w:ascii="宋体" w:hAnsi="宋体" w:eastAsia="宋体" w:cs="宋体"/>
                <w:color w:val="000000"/>
                <w:sz w:val="24"/>
                <w:szCs w:val="24"/>
                <w:highlight w:val="none"/>
              </w:rPr>
            </w:r>
            <w:r/>
          </w:p>
        </w:tc>
      </w:tr>
      <w:tr>
        <w:trPr>
          <w:trHeight w:val="90"/>
        </w:trPr>
        <w:tc>
          <w:tcPr>
            <w:tcW w:w="1043"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519"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6297" w:type="dxa"/>
            <w:vAlign w:val="center"/>
            <w:textDirection w:val="lrTb"/>
            <w:noWrap w:val="false"/>
          </w:tcPr>
          <w:p>
            <w:pPr>
              <w:pStyle w:val="655"/>
              <w:shd w:val="clear" w:color="auto" w:fill="auto"/>
              <w:widowControl/>
              <w:rPr>
                <w:rFonts w:hint="eastAsia" w:ascii="宋体" w:hAnsi="宋体" w:eastAsia="宋体" w:cs="宋体"/>
                <w:color w:val="000000"/>
                <w:sz w:val="24"/>
                <w:szCs w:val="24"/>
                <w:highlight w:val="none"/>
              </w:rPr>
            </w:pPr>
            <w:r/>
            <w:bookmarkStart w:id="14" w:name="EBd40b5fb42f2944a3b45e579ce3941f02"/>
            <w:r>
              <w:rPr>
                <w:rFonts w:hint="eastAsia" w:ascii="宋体" w:hAnsi="宋体" w:eastAsia="宋体" w:cs="宋体"/>
                <w:color w:val="000000"/>
                <w:sz w:val="24"/>
                <w:szCs w:val="24"/>
                <w:highlight w:val="none"/>
              </w:rPr>
              <w:t xml:space="preserve">90</w:t>
            </w:r>
            <w:bookmarkEnd w:id="14"/>
            <w:r>
              <w:rPr>
                <w:rFonts w:hint="eastAsia" w:ascii="宋体" w:hAnsi="宋体" w:eastAsia="宋体" w:cs="宋体"/>
                <w:color w:val="000000"/>
                <w:sz w:val="24"/>
                <w:szCs w:val="24"/>
                <w:highlight w:val="none"/>
              </w:rPr>
              <w:t xml:space="preserve">日（从提交投标文件截止之日起算）</w:t>
            </w:r>
            <w:r>
              <w:rPr>
                <w:rFonts w:hint="eastAsia" w:ascii="宋体" w:hAnsi="宋体" w:eastAsia="宋体" w:cs="宋体"/>
                <w:color w:val="000000"/>
                <w:sz w:val="24"/>
                <w:szCs w:val="24"/>
                <w:highlight w:val="none"/>
              </w:rPr>
            </w:r>
            <w:r/>
          </w:p>
        </w:tc>
      </w:tr>
      <w:tr>
        <w:trPr>
          <w:trHeight w:val="90"/>
        </w:trPr>
        <w:tc>
          <w:tcPr>
            <w:tcW w:w="1043"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2519"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tc>
        <w:tc>
          <w:tcPr>
            <w:tcW w:w="6297" w:type="dxa"/>
            <w:vAlign w:val="center"/>
            <w:textDirection w:val="lrTb"/>
            <w:noWrap w:val="false"/>
          </w:tcPr>
          <w:p>
            <w:pPr>
              <w:pStyle w:val="655"/>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w:t>
            </w:r>
            <w:r>
              <w:rPr>
                <w:rFonts w:hint="eastAsia" w:ascii="宋体" w:hAnsi="宋体" w:eastAsia="宋体" w:cs="宋体"/>
                <w:color w:val="000000"/>
                <w:sz w:val="24"/>
                <w:szCs w:val="24"/>
                <w:highlight w:val="none"/>
              </w:rPr>
            </w:r>
            <w:r/>
          </w:p>
          <w:p>
            <w:pPr>
              <w:pStyle w:val="655"/>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具体评标办法详见招标文件第三部分。</w:t>
            </w:r>
            <w:r>
              <w:rPr>
                <w:rFonts w:hint="eastAsia" w:ascii="宋体" w:hAnsi="宋体" w:eastAsia="宋体" w:cs="宋体"/>
                <w:color w:val="000000"/>
                <w:sz w:val="24"/>
                <w:szCs w:val="24"/>
                <w:highlight w:val="none"/>
              </w:rPr>
            </w:r>
            <w:r/>
          </w:p>
          <w:p>
            <w:pPr>
              <w:pStyle w:val="655"/>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评标委员会按照招标文件规定的评标办法和标准，确定各投标人经评审后的得分，并按得分由高到低进行排序。</w:t>
            </w:r>
            <w:r>
              <w:rPr>
                <w:rFonts w:hint="eastAsia" w:ascii="宋体" w:hAnsi="宋体" w:eastAsia="宋体" w:cs="宋体"/>
                <w:color w:val="000000"/>
                <w:sz w:val="24"/>
                <w:szCs w:val="24"/>
                <w:highlight w:val="none"/>
              </w:rPr>
            </w:r>
            <w:r/>
          </w:p>
        </w:tc>
      </w:tr>
      <w:tr>
        <w:trPr>
          <w:trHeight w:val="90"/>
        </w:trPr>
        <w:tc>
          <w:tcPr>
            <w:tcW w:w="1043"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519"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中标通知书领取</w:t>
            </w:r>
            <w:r>
              <w:rPr>
                <w:rFonts w:hint="eastAsia" w:ascii="宋体" w:hAnsi="宋体" w:eastAsia="宋体" w:cs="宋体"/>
                <w:color w:val="000000"/>
                <w:sz w:val="24"/>
                <w:szCs w:val="24"/>
                <w:highlight w:val="none"/>
              </w:rPr>
            </w:r>
            <w:r/>
          </w:p>
        </w:tc>
        <w:tc>
          <w:tcPr>
            <w:tcW w:w="6297" w:type="dxa"/>
            <w:vAlign w:val="center"/>
            <w:textDirection w:val="lrTb"/>
            <w:noWrap w:val="false"/>
          </w:tcPr>
          <w:p>
            <w:pPr>
              <w:pStyle w:val="655"/>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领取地址：南京市中华路50号弘业大厦</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rPr>
            </w:r>
            <w:r/>
          </w:p>
          <w:p>
            <w:pPr>
              <w:pStyle w:val="655"/>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需提供材料：中标服务费缴纳截图</w:t>
            </w:r>
            <w:r>
              <w:rPr>
                <w:rFonts w:hint="eastAsia" w:ascii="宋体" w:hAnsi="宋体" w:eastAsia="宋体" w:cs="宋体"/>
                <w:color w:val="000000"/>
                <w:sz w:val="24"/>
                <w:szCs w:val="24"/>
                <w:highlight w:val="none"/>
              </w:rPr>
            </w:r>
            <w:r/>
          </w:p>
        </w:tc>
      </w:tr>
      <w:tr>
        <w:trPr>
          <w:trHeight w:val="90"/>
        </w:trPr>
        <w:tc>
          <w:tcPr>
            <w:tcW w:w="1043"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519"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中标服务费的收取</w:t>
            </w:r>
            <w:r>
              <w:rPr>
                <w:rFonts w:hint="eastAsia" w:ascii="宋体" w:hAnsi="宋体" w:eastAsia="宋体" w:cs="宋体"/>
                <w:color w:val="000000"/>
                <w:sz w:val="24"/>
                <w:szCs w:val="24"/>
                <w:highlight w:val="none"/>
              </w:rPr>
            </w:r>
            <w:r/>
          </w:p>
        </w:tc>
        <w:tc>
          <w:tcPr>
            <w:tcW w:w="6297" w:type="dxa"/>
            <w:vAlign w:val="center"/>
            <w:textDirection w:val="lrTb"/>
            <w:noWrap w:val="false"/>
          </w:tcPr>
          <w:p>
            <w:pPr>
              <w:pStyle w:val="655"/>
              <w:jc w:val="both"/>
              <w:spacing w:line="240" w:lineRule="auto"/>
              <w:widowControl/>
              <w:rPr>
                <w:rFonts w:hint="eastAsia" w:ascii="宋体" w:hAnsi="宋体" w:cs="宋体"/>
                <w:color w:val="000000"/>
                <w:sz w:val="24"/>
                <w:szCs w:val="24"/>
                <w:highlight w:val="none"/>
              </w:rPr>
            </w:pPr>
            <w:r>
              <w:rPr>
                <w:rFonts w:ascii="宋体" w:hAnsi="宋体" w:eastAsia="宋体" w:cs="宋体"/>
                <w:b w:val="0"/>
                <w:bCs w:val="0"/>
                <w:i w:val="0"/>
                <w:iCs w:val="0"/>
                <w:color w:val="000000"/>
                <w:sz w:val="24"/>
                <w:szCs w:val="24"/>
                <w:highlight w:val="none"/>
                <w:vertAlign w:val="baseline"/>
                <w:lang w:val="en-US" w:eastAsia="zh-CN" w:bidi="ar-SA"/>
              </w:rPr>
              <w:t xml:space="preserve">本项目中标服务费参照计价格【2002】1980号文收费标准的60%收取，应在领取中标通知书前缴纳。</w:t>
            </w:r>
            <w:r>
              <w:rPr>
                <w:rFonts w:hint="eastAsia" w:ascii="宋体" w:hAnsi="宋体" w:cs="宋体"/>
                <w:color w:val="000000"/>
                <w:sz w:val="24"/>
                <w:szCs w:val="24"/>
                <w:highlight w:val="none"/>
              </w:rPr>
            </w:r>
            <w:r/>
          </w:p>
          <w:p>
            <w:pPr>
              <w:pStyle w:val="655"/>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账户信息：</w:t>
            </w:r>
            <w:r>
              <w:rPr>
                <w:rFonts w:hint="eastAsia" w:ascii="宋体" w:hAnsi="宋体" w:eastAsia="宋体" w:cs="宋体"/>
                <w:color w:val="000000"/>
                <w:sz w:val="24"/>
                <w:szCs w:val="24"/>
                <w:highlight w:val="none"/>
              </w:rPr>
            </w:r>
            <w:r/>
          </w:p>
          <w:p>
            <w:pPr>
              <w:pStyle w:val="655"/>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户    名：江苏弘业国际技术工程有限公司</w:t>
            </w:r>
            <w:r>
              <w:rPr>
                <w:rFonts w:hint="eastAsia" w:ascii="宋体" w:hAnsi="宋体" w:eastAsia="宋体" w:cs="宋体"/>
                <w:color w:val="000000"/>
                <w:sz w:val="24"/>
                <w:szCs w:val="24"/>
                <w:highlight w:val="none"/>
              </w:rPr>
            </w:r>
            <w:r/>
          </w:p>
          <w:p>
            <w:pPr>
              <w:pStyle w:val="655"/>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开户银行：中国银行南京市中华路支行   </w:t>
            </w:r>
            <w:r>
              <w:rPr>
                <w:rFonts w:hint="eastAsia" w:ascii="宋体" w:hAnsi="宋体" w:eastAsia="宋体" w:cs="宋体"/>
                <w:color w:val="000000"/>
                <w:sz w:val="24"/>
                <w:szCs w:val="24"/>
                <w:highlight w:val="none"/>
              </w:rPr>
            </w:r>
            <w:r/>
          </w:p>
          <w:p>
            <w:pPr>
              <w:pStyle w:val="655"/>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账    号：527460884999</w:t>
            </w:r>
            <w:r>
              <w:rPr>
                <w:rFonts w:hint="eastAsia" w:ascii="宋体" w:hAnsi="宋体" w:eastAsia="宋体" w:cs="宋体"/>
                <w:color w:val="000000"/>
                <w:sz w:val="24"/>
                <w:szCs w:val="24"/>
                <w:highlight w:val="none"/>
              </w:rPr>
            </w:r>
            <w:r/>
          </w:p>
        </w:tc>
      </w:tr>
      <w:tr>
        <w:trPr>
          <w:trHeight w:val="405"/>
        </w:trPr>
        <w:tc>
          <w:tcPr>
            <w:tcW w:w="1043"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2519"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W w:w="6297" w:type="dxa"/>
            <w:vAlign w:val="center"/>
            <w:textDirection w:val="lrTb"/>
            <w:noWrap w:val="false"/>
          </w:tcPr>
          <w:p>
            <w:pPr>
              <w:pStyle w:val="655"/>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本项目不适用。</w:t>
            </w:r>
            <w:r>
              <w:rPr>
                <w:rFonts w:hint="eastAsia" w:ascii="宋体" w:hAnsi="宋体" w:eastAsia="宋体" w:cs="宋体"/>
                <w:color w:val="000000"/>
                <w:sz w:val="24"/>
                <w:szCs w:val="24"/>
                <w:highlight w:val="none"/>
              </w:rPr>
            </w:r>
            <w:r/>
          </w:p>
        </w:tc>
      </w:tr>
      <w:tr>
        <w:trPr>
          <w:trHeight w:val="518"/>
        </w:trPr>
        <w:tc>
          <w:tcPr>
            <w:tcW w:w="1043" w:type="dxa"/>
            <w:vAlign w:val="center"/>
            <w:textDirection w:val="lrTb"/>
            <w:noWrap w:val="false"/>
          </w:tcPr>
          <w:p>
            <w:pPr>
              <w:pStyle w:val="655"/>
              <w:jc w:val="center"/>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2519" w:type="dxa"/>
            <w:vAlign w:val="center"/>
            <w:textDirection w:val="lrTb"/>
            <w:noWrap w:val="false"/>
          </w:tcPr>
          <w:p>
            <w:pPr>
              <w:pStyle w:val="655"/>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采购标的所属行业</w:t>
            </w:r>
            <w:r>
              <w:rPr>
                <w:rFonts w:hint="eastAsia" w:ascii="宋体" w:hAnsi="宋体" w:eastAsia="宋体" w:cs="宋体"/>
                <w:b/>
                <w:bCs/>
                <w:color w:val="000000"/>
                <w:sz w:val="24"/>
                <w:szCs w:val="24"/>
                <w:highlight w:val="none"/>
              </w:rPr>
            </w:r>
            <w:r/>
          </w:p>
        </w:tc>
        <w:tc>
          <w:tcPr>
            <w:tcW w:w="6297" w:type="dxa"/>
            <w:vAlign w:val="center"/>
            <w:textDirection w:val="lrTb"/>
            <w:noWrap w:val="false"/>
          </w:tcPr>
          <w:p>
            <w:pPr>
              <w:pStyle w:val="655"/>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rPr>
              <w:t xml:space="preserve">本项目采购标的对应的行业主要为</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u w:val="single"/>
              </w:rPr>
              <w:t xml:space="preserve">工业</w:t>
            </w:r>
            <w:r>
              <w:rPr>
                <w:rFonts w:hint="eastAsia" w:ascii="宋体" w:hAnsi="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rPr>
            </w:r>
            <w:r/>
          </w:p>
        </w:tc>
      </w:tr>
    </w:tbl>
    <w:p>
      <w:pPr>
        <w:pStyle w:val="745"/>
        <w:keepLines w:val="0"/>
        <w:keepNext w:val="0"/>
        <w:pageBreakBefore w:val="0"/>
        <w:spacing w:line="460" w:lineRule="exact"/>
        <w:shd w:val="clear" w:color="auto" w:fill="auto"/>
        <w:rPr>
          <w:rFonts w:hint="eastAsia" w:ascii="宋体" w:hAnsi="宋体" w:eastAsia="宋体" w:cs="宋体"/>
          <w:color w:val="000000"/>
          <w:sz w:val="28"/>
          <w:szCs w:val="28"/>
          <w:highlight w:val="none"/>
        </w:rPr>
        <w:outlineLvl w:val="1"/>
      </w:pPr>
      <w:r/>
      <w:bookmarkStart w:id="15" w:name="_Toc22015"/>
      <w:r>
        <w:rPr>
          <w:rFonts w:hint="eastAsia" w:ascii="宋体" w:hAnsi="宋体" w:eastAsia="宋体" w:cs="宋体"/>
          <w:color w:val="000000"/>
          <w:sz w:val="28"/>
          <w:szCs w:val="28"/>
          <w:highlight w:val="none"/>
        </w:rPr>
        <w:t xml:space="preserve">一、总 则</w:t>
      </w:r>
      <w:r>
        <w:rPr>
          <w:rFonts w:hint="eastAsia" w:ascii="宋体" w:hAnsi="宋体" w:eastAsia="宋体" w:cs="宋体"/>
          <w:color w:val="000000"/>
          <w:sz w:val="28"/>
          <w:szCs w:val="28"/>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1、招标方式</w:t>
      </w:r>
      <w:r>
        <w:rPr>
          <w:rFonts w:hint="eastAsia" w:ascii="宋体" w:hAnsi="宋体" w:eastAsia="宋体" w:cs="宋体"/>
          <w:b/>
          <w:color w:val="000000"/>
          <w:sz w:val="24"/>
          <w:szCs w:val="24"/>
          <w:highlight w:val="none"/>
        </w:rPr>
      </w:r>
      <w:r/>
    </w:p>
    <w:p>
      <w:pPr>
        <w:pStyle w:val="687"/>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本次招标采取公开招标方式。</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2、合格的投标人</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shd w:val="clear" w:color="auto" w:fill="ffc000"/>
        </w:rPr>
      </w:pPr>
      <w:r>
        <w:rPr>
          <w:rFonts w:hint="eastAsia" w:ascii="宋体" w:hAnsi="宋体" w:eastAsia="宋体" w:cs="宋体"/>
          <w:color w:val="000000"/>
          <w:sz w:val="24"/>
          <w:szCs w:val="24"/>
          <w:highlight w:val="none"/>
        </w:rPr>
        <w:t xml:space="preserve">2.1合格的投标人必须是有能力按照本招标文件规定的要求提供货物和相关服务，且具有独立承担民事等法律责任的法人或其它经济组织等。</w:t>
      </w:r>
      <w:r>
        <w:rPr>
          <w:rFonts w:hint="eastAsia" w:ascii="宋体" w:hAnsi="宋体" w:eastAsia="宋体" w:cs="宋体"/>
          <w:color w:val="000000"/>
          <w:sz w:val="24"/>
          <w:szCs w:val="24"/>
          <w:highlight w:val="none"/>
          <w:shd w:val="clear" w:color="auto" w:fill="ffc000"/>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2.2合格的投标人必须符合招标文件第一部分《招标公告》第二条及须知前附表相关规定，且具备独立完成本项目的</w:t>
      </w:r>
      <w:r>
        <w:rPr>
          <w:rFonts w:hint="eastAsia" w:ascii="宋体" w:hAnsi="宋体" w:eastAsia="宋体" w:cs="宋体"/>
          <w:color w:val="000000"/>
          <w:sz w:val="24"/>
          <w:szCs w:val="24"/>
          <w:highlight w:val="none"/>
        </w:rPr>
        <w:t xml:space="preserve">能</w:t>
      </w:r>
      <w:r>
        <w:rPr>
          <w:rFonts w:hint="eastAsia" w:ascii="宋体" w:hAnsi="宋体" w:eastAsia="宋体" w:cs="宋体"/>
          <w:color w:val="000000"/>
          <w:sz w:val="24"/>
          <w:szCs w:val="24"/>
          <w:highlight w:val="none"/>
        </w:rPr>
        <w:t xml:space="preserve">力，中标后不允许分包、转包。</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2.3合格的投标人应遵守《中华人民共和国政府采购法》、《中华人民共和国政府采购法实施条例》、《政府采购货物和服务招标投标管理办法》等法律、行政法规、部门规章和规范性文件。</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3、适用法律</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本次招标及由本次招标产生的合同受中华人民共和国的相关法律、法规制约和保护。</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4、投标费用</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投标人应自行承担所有参加投标有关的费用。</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5、招标文件的约束力</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投标人一旦参加本项目投标，即被认为接受了本招标文件的所有条件和规定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6、相同品牌产品投标</w:t>
      </w:r>
      <w:r>
        <w:rPr>
          <w:rFonts w:hint="eastAsia" w:ascii="宋体" w:hAnsi="宋体" w:eastAsia="宋体" w:cs="宋体"/>
          <w:b/>
          <w:color w:val="000000"/>
          <w:sz w:val="24"/>
          <w:szCs w:val="24"/>
          <w:highlight w:val="none"/>
          <w:lang w:eastAsia="zh-CN"/>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6.3、非单一产品采购项目，采购人确定核心产品，并在招标文件中载明。多家投标人提供的核心产品品牌全部相同的，按前两款规定处理。</w:t>
      </w:r>
      <w:r>
        <w:rPr>
          <w:rFonts w:hint="eastAsia" w:ascii="宋体" w:hAnsi="宋体" w:eastAsia="宋体" w:cs="宋体"/>
          <w:color w:val="000000"/>
          <w:sz w:val="24"/>
          <w:szCs w:val="24"/>
          <w:highlight w:val="none"/>
        </w:rPr>
      </w:r>
      <w:r/>
    </w:p>
    <w:p>
      <w:pPr>
        <w:pStyle w:val="745"/>
        <w:keepLines w:val="0"/>
        <w:keepNext w:val="0"/>
        <w:pageBreakBefore w:val="0"/>
        <w:spacing w:line="460" w:lineRule="exact"/>
        <w:shd w:val="clear" w:color="auto" w:fill="auto"/>
        <w:rPr>
          <w:rFonts w:hint="eastAsia" w:ascii="宋体" w:hAnsi="宋体" w:eastAsia="宋体" w:cs="宋体"/>
          <w:color w:val="000000"/>
          <w:sz w:val="28"/>
          <w:szCs w:val="28"/>
          <w:highlight w:val="none"/>
        </w:rPr>
        <w:outlineLvl w:val="1"/>
      </w:pPr>
      <w:r/>
      <w:bookmarkStart w:id="16" w:name="_Toc514054473"/>
      <w:r/>
      <w:bookmarkStart w:id="17" w:name="_Toc21335"/>
      <w:r>
        <w:rPr>
          <w:rFonts w:hint="eastAsia" w:ascii="宋体" w:hAnsi="宋体" w:eastAsia="宋体" w:cs="宋体"/>
          <w:color w:val="000000"/>
          <w:sz w:val="28"/>
          <w:szCs w:val="28"/>
          <w:highlight w:val="none"/>
        </w:rPr>
        <w:t xml:space="preserve">二、招标文件</w:t>
      </w:r>
      <w:bookmarkEnd w:id="16"/>
      <w:r/>
      <w:bookmarkEnd w:id="17"/>
      <w:r>
        <w:rPr>
          <w:rFonts w:hint="eastAsia" w:ascii="宋体" w:hAnsi="宋体" w:eastAsia="宋体" w:cs="宋体"/>
          <w:color w:val="000000"/>
          <w:sz w:val="28"/>
          <w:szCs w:val="28"/>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7、招标文件构成</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第一部分：招标公告；</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第二部分：投标人须知； </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第三部分：评标方法和标准；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第四部分：采购需求；</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第五部分：合同格式及条款；</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第六部分：投标文件格式。</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8、招标文件的澄清</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任何要求对招标文件澄清的投标人，均应在法律法规规定的时间内提出，采购代理机构对规定时间内收到的澄清要求予以答复，答复不包括问题的来源。</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9、招标文件的修改</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9.1在投标文件接收截止日期15日前，采购代理机构可以更正公告或补充文件的形式对招标文件进行修改。</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w:t>
      </w:r>
      <w:r>
        <w:rPr>
          <w:rFonts w:hint="eastAsia" w:ascii="宋体" w:hAnsi="宋体" w:eastAsia="宋体" w:cs="宋体"/>
          <w:color w:val="000000"/>
          <w:sz w:val="24"/>
          <w:szCs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9.4采购代理机构发出的所有补充、修改和变更文件均作为招标文件的组成部分，与招标文件具有同等法律效力。 </w:t>
      </w:r>
      <w:bookmarkStart w:id="18" w:name="EB453bde7f4ddc418fae2aad9fbcd82554"/>
      <w:r>
        <w:rPr>
          <w:rFonts w:hint="eastAsia" w:ascii="宋体" w:hAnsi="宋体" w:eastAsia="宋体" w:cs="宋体"/>
          <w:color w:val="000000"/>
          <w:sz w:val="24"/>
          <w:szCs w:val="24"/>
          <w:highlight w:val="none"/>
        </w:rPr>
        <w:t xml:space="preserve"> </w:t>
      </w:r>
      <w:bookmarkEnd w:id="18"/>
      <w:r/>
      <w:bookmarkStart w:id="19" w:name="EBec71fc1696a240c4b620fe1e00b2ce58"/>
      <w:r>
        <w:rPr>
          <w:rFonts w:hint="eastAsia" w:ascii="宋体" w:hAnsi="宋体" w:eastAsia="宋体" w:cs="宋体"/>
          <w:color w:val="000000"/>
          <w:sz w:val="24"/>
          <w:szCs w:val="24"/>
          <w:highlight w:val="none"/>
        </w:rPr>
        <w:t xml:space="preserve"> </w:t>
      </w:r>
      <w:bookmarkEnd w:id="19"/>
      <w:r>
        <w:rPr>
          <w:rFonts w:hint="eastAsia" w:ascii="宋体" w:hAnsi="宋体" w:eastAsia="宋体" w:cs="宋体"/>
          <w:color w:val="000000"/>
          <w:sz w:val="24"/>
          <w:szCs w:val="24"/>
          <w:highlight w:val="none"/>
        </w:rPr>
      </w:r>
      <w:r/>
    </w:p>
    <w:p>
      <w:pPr>
        <w:pStyle w:val="745"/>
        <w:keepLines w:val="0"/>
        <w:keepNext w:val="0"/>
        <w:pageBreakBefore w:val="0"/>
        <w:spacing w:line="460" w:lineRule="exact"/>
        <w:shd w:val="clear" w:color="auto" w:fill="auto"/>
        <w:rPr>
          <w:rFonts w:hint="eastAsia" w:ascii="宋体" w:hAnsi="宋体" w:eastAsia="宋体" w:cs="宋体"/>
          <w:color w:val="000000"/>
          <w:sz w:val="28"/>
          <w:szCs w:val="28"/>
          <w:highlight w:val="none"/>
        </w:rPr>
        <w:outlineLvl w:val="1"/>
      </w:pPr>
      <w:r/>
      <w:bookmarkStart w:id="20" w:name="_Toc514054474"/>
      <w:r/>
      <w:bookmarkStart w:id="21" w:name="_Toc26908"/>
      <w:r>
        <w:rPr>
          <w:rFonts w:hint="eastAsia" w:ascii="宋体" w:hAnsi="宋体" w:eastAsia="宋体" w:cs="宋体"/>
          <w:color w:val="000000"/>
          <w:sz w:val="28"/>
          <w:szCs w:val="28"/>
          <w:highlight w:val="none"/>
        </w:rPr>
        <w:t xml:space="preserve">三、投标文件的编制</w:t>
      </w:r>
      <w:bookmarkEnd w:id="20"/>
      <w:r/>
      <w:bookmarkEnd w:id="21"/>
      <w:r>
        <w:rPr>
          <w:rFonts w:hint="eastAsia" w:ascii="宋体" w:hAnsi="宋体" w:eastAsia="宋体" w:cs="宋体"/>
          <w:color w:val="000000"/>
          <w:sz w:val="28"/>
          <w:szCs w:val="28"/>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10、投标文件的编制要求</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10.2投标文件应当对招标文件有关交货期、投标有效期、质量要求、技术标准和要求、招标范围、付款方式等实质性内容作出响应。</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11、投标文件构成</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11.1资格证明文件；</w:t>
      </w:r>
      <w:r>
        <w:rPr>
          <w:rFonts w:hint="eastAsia" w:ascii="宋体" w:hAnsi="宋体" w:eastAsia="宋体" w:cs="宋体"/>
          <w:color w:val="000000"/>
          <w:sz w:val="24"/>
          <w:szCs w:val="24"/>
          <w:highlight w:val="none"/>
        </w:rPr>
      </w:r>
      <w:r/>
    </w:p>
    <w:p>
      <w:pPr>
        <w:pStyle w:val="655"/>
        <w:ind w:firstLine="480"/>
        <w:spacing w:line="329" w:lineRule="auto"/>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11.1.1</w:t>
      </w:r>
      <w:r>
        <w:rPr>
          <w:rFonts w:hint="eastAsia" w:ascii="宋体" w:hAnsi="宋体" w:cs="宋体"/>
          <w:color w:val="000000"/>
          <w:sz w:val="24"/>
          <w:szCs w:val="24"/>
          <w:highlight w:val="none"/>
        </w:rPr>
        <w:t xml:space="preserve">具有独立承担民事责任的能力（提供法人或者其他组织的营业执照等证明文件；供应商为自然人的，提供其身份证）；</w:t>
      </w:r>
      <w:r>
        <w:rPr>
          <w:rFonts w:hint="eastAsia" w:ascii="宋体" w:hAnsi="宋体" w:cs="宋体"/>
          <w:color w:val="000000"/>
          <w:sz w:val="24"/>
          <w:szCs w:val="24"/>
          <w:highlight w:val="none"/>
        </w:rPr>
      </w:r>
      <w:r/>
    </w:p>
    <w:p>
      <w:pPr>
        <w:pStyle w:val="655"/>
        <w:ind w:firstLine="480"/>
        <w:spacing w:line="329" w:lineRule="auto"/>
        <w:shd w:val="clear" w:color="auto" w:fill="auto"/>
        <w:rPr>
          <w:rFonts w:hint="eastAsia" w:ascii="宋体" w:hAnsi="宋体" w:cs="宋体"/>
          <w:b w:val="0"/>
          <w:bCs w:val="0"/>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具有良好的商业信誉和健全的财务会计制度</w:t>
      </w:r>
      <w:r>
        <w:rPr>
          <w:rFonts w:hint="eastAsia" w:ascii="宋体" w:hAnsi="宋体" w:cs="宋体"/>
          <w:b w:val="0"/>
          <w:bCs w:val="0"/>
          <w:color w:val="000000"/>
          <w:sz w:val="24"/>
          <w:szCs w:val="24"/>
          <w:highlight w:val="none"/>
        </w:rPr>
        <w:t xml:space="preserve">（提供2022年度或2023年度财务报告，至少包含资产负债表、利润表，或投标截止时间前六个月内银行出具的资信证明，成立不满一年的无须提供）；</w:t>
      </w:r>
      <w:r>
        <w:rPr>
          <w:rFonts w:hint="eastAsia" w:ascii="宋体" w:hAnsi="宋体" w:cs="宋体"/>
          <w:b w:val="0"/>
          <w:bCs w:val="0"/>
          <w:color w:val="000000"/>
          <w:sz w:val="24"/>
          <w:szCs w:val="24"/>
          <w:highlight w:val="none"/>
        </w:rPr>
      </w:r>
      <w:r/>
    </w:p>
    <w:p>
      <w:pPr>
        <w:pStyle w:val="655"/>
        <w:ind w:firstLine="480"/>
        <w:spacing w:line="329" w:lineRule="auto"/>
        <w:shd w:val="clear" w:color="auto" w:fill="auto"/>
        <w:rPr>
          <w:rFonts w:hint="eastAsia" w:ascii="宋体" w:hAnsi="宋体" w:cs="宋体"/>
          <w:b w:val="0"/>
          <w:bCs w:val="0"/>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具有履行合同所必需的设备和专业技术能力</w:t>
      </w:r>
      <w:r>
        <w:rPr>
          <w:rFonts w:hint="eastAsia" w:ascii="宋体" w:hAnsi="宋体" w:cs="宋体"/>
          <w:b w:val="0"/>
          <w:bCs w:val="0"/>
          <w:color w:val="000000"/>
          <w:sz w:val="24"/>
          <w:szCs w:val="24"/>
          <w:highlight w:val="none"/>
        </w:rPr>
        <w:t xml:space="preserve">（供应商根据履行采购项目合同需要，提供履行合同所必需的设备和专业技术能力的声明函或证明材料）；</w:t>
      </w:r>
      <w:r>
        <w:rPr>
          <w:rFonts w:hint="eastAsia" w:ascii="宋体" w:hAnsi="宋体" w:cs="宋体"/>
          <w:b w:val="0"/>
          <w:bCs w:val="0"/>
          <w:color w:val="000000"/>
          <w:sz w:val="24"/>
          <w:szCs w:val="24"/>
          <w:highlight w:val="none"/>
        </w:rPr>
      </w:r>
      <w:r/>
    </w:p>
    <w:p>
      <w:pPr>
        <w:pStyle w:val="655"/>
        <w:ind w:firstLine="480"/>
        <w:spacing w:line="329" w:lineRule="auto"/>
        <w:shd w:val="clear" w:color="auto" w:fill="auto"/>
        <w:rPr>
          <w:rFonts w:hint="eastAsia" w:ascii="宋体" w:hAnsi="宋体" w:cs="宋体"/>
          <w:b w:val="0"/>
          <w:bCs w:val="0"/>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4</w:t>
      </w:r>
      <w:r>
        <w:rPr>
          <w:rFonts w:hint="eastAsia" w:ascii="宋体" w:hAnsi="宋体" w:cs="宋体"/>
          <w:b w:val="0"/>
          <w:bCs w:val="0"/>
          <w:color w:val="000000"/>
          <w:sz w:val="24"/>
          <w:szCs w:val="24"/>
          <w:highlight w:val="none"/>
        </w:rPr>
        <w:t xml:space="preserve">有依法缴纳税收和社会保障资金的良好记录（提供2023年</w:t>
      </w:r>
      <w:r>
        <w:rPr>
          <w:rFonts w:hint="eastAsia" w:ascii="宋体" w:hAnsi="宋体" w:cs="宋体"/>
          <w:b w:val="0"/>
          <w:bCs w:val="0"/>
          <w:color w:val="000000"/>
          <w:sz w:val="24"/>
          <w:szCs w:val="24"/>
          <w:highlight w:val="none"/>
          <w:lang w:val="en-US" w:eastAsia="zh-CN"/>
        </w:rPr>
        <w:t xml:space="preserve">8</w:t>
      </w:r>
      <w:r>
        <w:rPr>
          <w:rFonts w:hint="eastAsia" w:ascii="宋体" w:hAnsi="宋体" w:cs="宋体"/>
          <w:b w:val="0"/>
          <w:bCs w:val="0"/>
          <w:color w:val="000000"/>
          <w:sz w:val="24"/>
          <w:szCs w:val="24"/>
          <w:highlight w:val="none"/>
        </w:rPr>
        <w:t xml:space="preserve">月至今）中任一月份的依法缴纳税收和社会保险费的相关材料（提供相关主管部门证明或银行代扣证明的复印件，根据国家相关政策免缴或迟缴的需提供相关证明材料）</w:t>
      </w:r>
      <w:r>
        <w:rPr>
          <w:rFonts w:hint="eastAsia" w:ascii="宋体" w:hAnsi="宋体" w:cs="宋体"/>
          <w:b w:val="0"/>
          <w:bCs w:val="0"/>
          <w:color w:val="000000"/>
          <w:sz w:val="24"/>
          <w:szCs w:val="24"/>
          <w:highlight w:val="none"/>
        </w:rPr>
      </w:r>
      <w:r/>
    </w:p>
    <w:p>
      <w:pPr>
        <w:pStyle w:val="655"/>
        <w:ind w:firstLine="480"/>
        <w:spacing w:line="329" w:lineRule="auto"/>
        <w:shd w:val="clear" w:color="auto" w:fill="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参加政府采购活动前三年内，在经营活动中没有重大违法记录（提供承诺书）；</w:t>
      </w:r>
      <w:r>
        <w:rPr>
          <w:rFonts w:hint="eastAsia" w:ascii="宋体" w:hAnsi="宋体" w:cs="宋体"/>
          <w:color w:val="000000"/>
          <w:sz w:val="24"/>
          <w:szCs w:val="24"/>
          <w:highlight w:val="none"/>
        </w:rPr>
      </w:r>
      <w:r/>
    </w:p>
    <w:p>
      <w:pPr>
        <w:pStyle w:val="655"/>
        <w:ind w:firstLine="480"/>
        <w:spacing w:line="329"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法律、行政法规规定的其他条件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4"/>
        <w:spacing w:line="329"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拒绝被“信用中国”（www.creditchina.gov.cn）、“中国政府采购网”(www.ccgp.gov.cn）列入失信被执行人、重大税收违法案件当事人、政府采购严重失信行为的供应商参加投标。</w:t>
      </w:r>
      <w:r>
        <w:rPr>
          <w:rFonts w:hint="eastAsia" w:ascii="宋体" w:hAnsi="宋体" w:eastAsia="宋体" w:cs="宋体"/>
          <w:bCs/>
          <w:color w:val="000000"/>
          <w:sz w:val="24"/>
          <w:szCs w:val="24"/>
          <w:highlight w:val="none"/>
          <w:lang w:eastAsia="zh-CN"/>
        </w:rPr>
      </w:r>
      <w:r/>
    </w:p>
    <w:p>
      <w:pPr>
        <w:pStyle w:val="655"/>
        <w:numPr>
          <w:ilvl w:val="0"/>
          <w:numId w:val="0"/>
        </w:num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投标产品按国家规定须医疗器械注册证的，投标人须提供投标产品的《医疗器械注册证》（复印件加盖公章）；</w:t>
      </w:r>
      <w:r>
        <w:rPr>
          <w:rFonts w:hint="eastAsia" w:ascii="宋体" w:hAnsi="宋体" w:eastAsia="宋体" w:cs="宋体"/>
          <w:color w:val="000000"/>
          <w:sz w:val="24"/>
          <w:szCs w:val="24"/>
          <w:highlight w:val="none"/>
          <w:lang w:eastAsia="zh-CN"/>
        </w:rPr>
      </w:r>
      <w:r/>
    </w:p>
    <w:p>
      <w:pPr>
        <w:pStyle w:val="655"/>
        <w:numPr>
          <w:ilvl w:val="0"/>
          <w:numId w:val="0"/>
        </w:numPr>
        <w:ind w:firstLine="480"/>
        <w:spacing w:line="44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投标人为医疗器械经营企业的，须根据投标产品的类别，提供投标人的《医疗器械经营许可证》或者《二类医疗器械经营备案凭证》（复印件加盖公章）；</w:t>
      </w:r>
      <w:r>
        <w:rPr>
          <w:rFonts w:hint="eastAsia" w:ascii="宋体" w:hAnsi="宋体" w:cs="宋体"/>
          <w:color w:val="000000"/>
          <w:sz w:val="24"/>
          <w:szCs w:val="24"/>
          <w:highlight w:val="none"/>
        </w:rPr>
      </w:r>
      <w:r/>
    </w:p>
    <w:p>
      <w:pPr>
        <w:pStyle w:val="655"/>
        <w:numPr>
          <w:ilvl w:val="0"/>
          <w:numId w:val="0"/>
        </w:numPr>
        <w:ind w:firstLine="480"/>
        <w:spacing w:line="44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11.1.1</w:t>
      </w:r>
      <w:r>
        <w:rPr>
          <w:rFonts w:hint="eastAsia" w:ascii="宋体" w:hAnsi="宋体" w:eastAsia="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医疗器械生产企业投标本企业产品的，须提供《医疗器械生产许可证》（复印件加盖公章）；</w:t>
      </w:r>
      <w:r>
        <w:rPr>
          <w:rFonts w:hint="eastAsia" w:ascii="宋体" w:hAnsi="宋体" w:cs="宋体"/>
          <w:color w:val="000000"/>
          <w:sz w:val="24"/>
          <w:szCs w:val="24"/>
          <w:highlight w:val="none"/>
        </w:rPr>
      </w:r>
      <w:r/>
    </w:p>
    <w:p>
      <w:pPr>
        <w:pStyle w:val="655"/>
        <w:numPr>
          <w:ilvl w:val="0"/>
          <w:numId w:val="0"/>
        </w:numPr>
        <w:ind w:firstLine="480"/>
        <w:spacing w:line="44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rPr>
        <w:t xml:space="preserve">投标产品按国家规定须进行3C强制认证的，投标人须提供3C证书（复印件加盖公章）。</w:t>
      </w:r>
      <w:r>
        <w:rPr>
          <w:rFonts w:hint="eastAsia" w:ascii="宋体" w:hAnsi="宋体" w:cs="宋体"/>
          <w:color w:val="000000"/>
          <w:sz w:val="24"/>
          <w:szCs w:val="24"/>
          <w:highlight w:val="none"/>
        </w:rPr>
      </w:r>
      <w:r/>
    </w:p>
    <w:p>
      <w:pPr>
        <w:pStyle w:val="655"/>
        <w:numPr>
          <w:ilvl w:val="0"/>
          <w:numId w:val="0"/>
        </w:numPr>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11.1.12投标人为医疗器械经营企业的,须按照国家规定提供投标人以及医疗器械生产企业的《辐射安全许可证》（复印件加盖公章)。</w:t>
      </w:r>
      <w:r>
        <w:rPr>
          <w:rFonts w:hint="eastAsia" w:ascii="宋体" w:hAnsi="宋体" w:eastAsia="宋体" w:cs="宋体"/>
          <w:color w:val="ff0000"/>
          <w:sz w:val="24"/>
          <w:szCs w:val="24"/>
          <w:highlight w:val="none"/>
          <w:lang w:val="en-US" w:eastAsia="zh-CN"/>
        </w:rPr>
        <w:t xml:space="preserve">(本条款适用于第1包数字化X线摄影系统（DR）和第二包乳腺X射线摄影系统）。</w:t>
      </w:r>
      <w:r>
        <w:rPr>
          <w:rFonts w:hint="eastAsia" w:ascii="宋体" w:hAnsi="宋体" w:eastAsia="宋体" w:cs="宋体"/>
          <w:color w:val="000000"/>
          <w:sz w:val="24"/>
          <w:szCs w:val="24"/>
          <w:highlight w:val="none"/>
          <w:lang w:val="en-US" w:eastAsia="zh-CN"/>
        </w:rPr>
      </w:r>
      <w:r/>
    </w:p>
    <w:p>
      <w:pPr>
        <w:pStyle w:val="655"/>
        <w:numPr>
          <w:ilvl w:val="0"/>
          <w:numId w:val="0"/>
        </w:numPr>
        <w:ind w:firstLine="480"/>
        <w:spacing w:line="440" w:lineRule="exact"/>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11.1.13医疗器械生产企业投标的，须按照国家规定提供《辐射安全许可证》（复印件加盖公章）。</w:t>
      </w:r>
      <w:r>
        <w:rPr>
          <w:rFonts w:hint="eastAsia" w:ascii="宋体" w:hAnsi="宋体" w:eastAsia="宋体" w:cs="宋体"/>
          <w:color w:val="ff0000"/>
          <w:sz w:val="24"/>
          <w:szCs w:val="24"/>
          <w:highlight w:val="none"/>
          <w:lang w:val="en-US" w:eastAsia="zh-CN"/>
        </w:rPr>
        <w:t xml:space="preserve">(本条款适用于第1包数字化X线摄影系统（DR）和第二包乳腺X射线摄影系统）。</w:t>
      </w:r>
      <w:r>
        <w:rPr>
          <w:rFonts w:hint="eastAsia" w:ascii="宋体" w:hAnsi="宋体" w:cs="宋体"/>
          <w:color w:val="000000"/>
          <w:sz w:val="24"/>
          <w:szCs w:val="24"/>
          <w:highlight w:val="none"/>
          <w:lang w:eastAsia="zh-CN"/>
        </w:rPr>
      </w:r>
      <w:r/>
    </w:p>
    <w:p>
      <w:pPr>
        <w:pStyle w:val="744"/>
        <w:ind w:left="0" w:firstLine="480"/>
        <w:spacing w:line="329" w:lineRule="auto"/>
        <w:shd w:val="clear" w:color="auto" w:fill="auto"/>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11.1.1</w:t>
      </w:r>
      <w:r>
        <w:rPr>
          <w:rFonts w:hint="eastAsia" w:ascii="宋体" w:hAnsi="宋体" w:eastAsia="宋体" w:cs="宋体"/>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s="宋体"/>
          <w:bCs/>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11.2投标函；</w:t>
      </w:r>
      <w:r>
        <w:rPr>
          <w:rFonts w:hint="eastAsia" w:ascii="宋体" w:hAnsi="宋体" w:eastAsia="宋体" w:cs="宋体"/>
          <w:bCs/>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11.3法定代表人身份证明或法定代表人授权委托</w:t>
      </w:r>
      <w:bookmarkStart w:id="22" w:name="EB1a77376dbd044d229c365f6951816069"/>
      <w:r>
        <w:rPr>
          <w:rFonts w:hint="eastAsia" w:ascii="宋体" w:hAnsi="宋体" w:eastAsia="宋体" w:cs="宋体"/>
          <w:bCs/>
          <w:color w:val="000000"/>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22"/>
      <w:r>
        <w:rPr>
          <w:rFonts w:hint="eastAsia" w:ascii="宋体" w:hAnsi="宋体" w:eastAsia="宋体" w:cs="宋体"/>
          <w:bCs/>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11.4报价文件</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11.4.1开标一览表；</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11.4.2明细报价表。</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11.5技术文件</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11.6商务文件</w:t>
      </w:r>
      <w:r>
        <w:rPr>
          <w:rFonts w:hint="eastAsia" w:ascii="宋体" w:hAnsi="宋体" w:eastAsia="宋体" w:cs="宋体"/>
          <w:color w:val="000000"/>
          <w:sz w:val="24"/>
          <w:szCs w:val="24"/>
          <w:highlight w:val="none"/>
        </w:rPr>
      </w:r>
      <w:r/>
    </w:p>
    <w:p>
      <w:pPr>
        <w:pStyle w:val="655"/>
        <w:numPr>
          <w:ilvl w:val="0"/>
          <w:numId w:val="4"/>
        </w:numPr>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投标文件构成资料为非中文时应提供中文译版，并以中文为准，否则可视为未提供；</w:t>
      </w:r>
      <w:r>
        <w:rPr>
          <w:rFonts w:hint="eastAsia" w:ascii="宋体" w:hAnsi="宋体" w:eastAsia="宋体" w:cs="宋体"/>
          <w:b/>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13、投标报价</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shd w:val="clear" w:color="auto" w:fill="ffc000"/>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本项目不接受备选的投标方案或有选择的报价，只允许有一个报价。投标报价内容包括：</w:t>
      </w:r>
      <w:bookmarkStart w:id="23" w:name="EB54dd097a55df4796bd5f9b6bdf2ddc40"/>
      <w:r>
        <w:rPr>
          <w:rFonts w:hint="eastAsia" w:ascii="宋体" w:hAnsi="宋体" w:eastAsia="宋体" w:cs="宋体"/>
          <w:color w:val="000000"/>
          <w:sz w:val="24"/>
          <w:szCs w:val="24"/>
          <w:highlight w:val="none"/>
        </w:rPr>
        <w:t xml:space="preserve">设备本身、安装调试费、人工费、服务费、税金以及交付使用过程中涉及到的其他一切费用。</w:t>
      </w:r>
      <w:bookmarkEnd w:id="23"/>
      <w:r>
        <w:rPr>
          <w:rFonts w:hint="eastAsia" w:ascii="宋体" w:hAnsi="宋体" w:eastAsia="宋体" w:cs="宋体"/>
          <w:color w:val="000000"/>
          <w:sz w:val="24"/>
          <w:szCs w:val="24"/>
          <w:highlight w:val="none"/>
          <w:shd w:val="clear" w:color="auto" w:fill="ffc000"/>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13.3报价注意事项：</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13.3.1价格一律以人民币计算；</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13.3.2投标人报价时应充分考虑所有可能影响到报价的因素，一旦评标结束最终中标，如发生漏、缺、少项，都将被认为是中标人的报价让利行为，损失自负。</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14、投标保证金</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本项目不收取投标保证金。</w:t>
      </w:r>
      <w:r>
        <w:rPr>
          <w:rFonts w:hint="eastAsia" w:ascii="宋体" w:hAnsi="宋体" w:eastAsia="宋体" w:cs="宋体"/>
          <w:bCs/>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15.招标代理服务费</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15.1招标代理服务费</w:t>
      </w:r>
      <w:r>
        <w:rPr>
          <w:rFonts w:ascii="宋体" w:hAnsi="宋体" w:eastAsia="宋体" w:cs="宋体"/>
          <w:b w:val="0"/>
          <w:bCs w:val="0"/>
          <w:i w:val="0"/>
          <w:iCs w:val="0"/>
          <w:color w:val="000000"/>
          <w:sz w:val="24"/>
          <w:szCs w:val="24"/>
          <w:highlight w:val="none"/>
          <w:vertAlign w:val="baseline"/>
          <w:lang w:val="en-US" w:eastAsia="zh-CN" w:bidi="ar-SA"/>
        </w:rPr>
        <w:t xml:space="preserve">参照计价格【2002】1980号文收费标准的60%收取</w:t>
      </w:r>
      <w:r>
        <w:rPr>
          <w:rFonts w:hint="eastAsia" w:ascii="宋体" w:hAnsi="宋体" w:eastAsia="宋体" w:cs="宋体"/>
          <w:color w:val="000000"/>
          <w:sz w:val="24"/>
          <w:szCs w:val="24"/>
          <w:highlight w:val="none"/>
        </w:rPr>
        <w:t xml:space="preserve">，由中标单位支付给采购代理机构。</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16、投标有效期</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16.1在投标人须知前附表规定的投标有效期内，投标人不得要求撤销或者修改其投标文件。 </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24" w:name="EB12ed6b870f334fa092f7ed1f9a9dbab8"/>
      <w:r>
        <w:rPr>
          <w:rFonts w:hint="eastAsia" w:ascii="宋体" w:hAnsi="宋体" w:eastAsia="宋体" w:cs="宋体"/>
          <w:color w:val="000000"/>
          <w:sz w:val="24"/>
          <w:szCs w:val="24"/>
          <w:highlight w:val="none"/>
        </w:rPr>
        <w:t xml:space="preserve"> </w:t>
      </w:r>
      <w:bookmarkEnd w:id="24"/>
      <w:r/>
      <w:bookmarkStart w:id="25" w:name="EB5d36e8077cc64e309c0c0f0cd8a6f496"/>
      <w:r>
        <w:rPr>
          <w:rFonts w:hint="eastAsia" w:ascii="宋体" w:hAnsi="宋体" w:eastAsia="宋体" w:cs="宋体"/>
          <w:color w:val="000000"/>
          <w:sz w:val="24"/>
          <w:szCs w:val="24"/>
          <w:highlight w:val="none"/>
        </w:rPr>
        <w:t xml:space="preserve"> </w:t>
      </w:r>
      <w:bookmarkEnd w:id="25"/>
      <w:r>
        <w:rPr>
          <w:rFonts w:hint="eastAsia" w:ascii="宋体" w:hAnsi="宋体" w:eastAsia="宋体" w:cs="宋体"/>
          <w:color w:val="000000"/>
          <w:sz w:val="24"/>
          <w:szCs w:val="24"/>
          <w:highlight w:val="none"/>
        </w:rPr>
      </w:r>
      <w:r/>
    </w:p>
    <w:p>
      <w:pPr>
        <w:pStyle w:val="745"/>
        <w:keepLines w:val="0"/>
        <w:keepNext w:val="0"/>
        <w:pageBreakBefore w:val="0"/>
        <w:spacing w:line="460" w:lineRule="exact"/>
        <w:shd w:val="clear" w:color="auto" w:fill="auto"/>
        <w:rPr>
          <w:rFonts w:hint="eastAsia" w:ascii="宋体" w:hAnsi="宋体" w:eastAsia="宋体" w:cs="宋体"/>
          <w:color w:val="000000"/>
          <w:sz w:val="28"/>
          <w:szCs w:val="28"/>
          <w:highlight w:val="none"/>
        </w:rPr>
        <w:outlineLvl w:val="1"/>
      </w:pPr>
      <w:r/>
      <w:bookmarkStart w:id="26" w:name="_Toc26211"/>
      <w:r/>
      <w:bookmarkStart w:id="27" w:name="_Toc514054475"/>
      <w:r>
        <w:rPr>
          <w:rFonts w:hint="eastAsia" w:ascii="宋体" w:hAnsi="宋体" w:eastAsia="宋体" w:cs="宋体"/>
          <w:color w:val="000000"/>
          <w:sz w:val="28"/>
          <w:szCs w:val="28"/>
          <w:highlight w:val="none"/>
        </w:rPr>
        <w:t xml:space="preserve">四、投标文件的提交</w:t>
      </w:r>
      <w:bookmarkEnd w:id="26"/>
      <w:r/>
      <w:bookmarkEnd w:id="27"/>
      <w:r>
        <w:rPr>
          <w:rFonts w:hint="eastAsia" w:ascii="宋体" w:hAnsi="宋体" w:eastAsia="宋体" w:cs="宋体"/>
          <w:color w:val="000000"/>
          <w:sz w:val="28"/>
          <w:szCs w:val="28"/>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7.1</w:t>
      </w:r>
      <w:r>
        <w:rPr>
          <w:rFonts w:hint="eastAsia" w:ascii="宋体" w:hAnsi="宋体" w:eastAsia="宋体" w:cs="宋体"/>
          <w:b/>
          <w:color w:val="000000"/>
          <w:sz w:val="24"/>
          <w:szCs w:val="24"/>
          <w:highlight w:val="none"/>
        </w:rPr>
        <w:t xml:space="preserve">、投标文件的提交</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电子投标文件的递交</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28" w:name="_Toc20823298"/>
      <w:r/>
      <w:bookmarkEnd w:id="28"/>
      <w:r/>
      <w:bookmarkStart w:id="29" w:name="_Toc16938542"/>
      <w:r/>
      <w:bookmarkEnd w:id="29"/>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7.2</w:t>
      </w:r>
      <w:r>
        <w:rPr>
          <w:rFonts w:hint="eastAsia" w:ascii="宋体" w:hAnsi="宋体" w:eastAsia="宋体" w:cs="宋体"/>
          <w:b/>
          <w:color w:val="000000"/>
          <w:sz w:val="24"/>
          <w:szCs w:val="24"/>
          <w:highlight w:val="none"/>
        </w:rPr>
        <w:t xml:space="preserve">、投标截止时间</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1投标人上传电子投标文件的时间不得迟于招标公告中规定的投标截止时间。</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w:t>
      </w:r>
      <w:r>
        <w:rPr>
          <w:rFonts w:hint="eastAsia" w:ascii="宋体" w:hAnsi="宋体" w:eastAsia="宋体" w:cs="宋体"/>
          <w:color w:val="000000"/>
          <w:sz w:val="24"/>
          <w:szCs w:val="24"/>
          <w:highlight w:val="none"/>
          <w:lang w:val="en-US" w:eastAsia="zh-CN"/>
        </w:rPr>
        <w:t xml:space="preserve">部分</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1.2条 规定做无效投标处理。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、投标文件被拒绝接收的情形</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bookmarkStart w:id="30" w:name="EB200c38d7a1c345f29b604b38d510a951"/>
      <w:r>
        <w:rPr>
          <w:rFonts w:hint="eastAsia" w:ascii="宋体" w:hAnsi="宋体" w:eastAsia="宋体" w:cs="宋体"/>
          <w:color w:val="000000"/>
          <w:sz w:val="24"/>
          <w:szCs w:val="24"/>
          <w:highlight w:val="none"/>
        </w:rPr>
        <w:t xml:space="preserve">采购代理机构拒绝接收在其规定的投标截止时间后上传的任何投标文件。 </w:t>
      </w:r>
      <w:bookmarkEnd w:id="30"/>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b/>
          <w:bCs/>
          <w:color w:val="000000"/>
          <w:sz w:val="24"/>
          <w:szCs w:val="24"/>
          <w:highlight w:val="none"/>
          <w:lang w:val="en-US" w:eastAsia="zh-CN"/>
        </w:rPr>
      </w:pPr>
      <w:r/>
      <w:bookmarkStart w:id="31" w:name="_Toc513029228"/>
      <w:r/>
      <w:bookmarkStart w:id="32" w:name="_Toc16938544"/>
      <w:r/>
      <w:bookmarkStart w:id="33" w:name="_Toc20823300"/>
      <w:r>
        <w:rPr>
          <w:rFonts w:hint="eastAsia" w:ascii="宋体" w:hAnsi="宋体" w:eastAsia="宋体" w:cs="宋体"/>
          <w:b/>
          <w:bCs/>
          <w:color w:val="000000"/>
          <w:sz w:val="24"/>
          <w:szCs w:val="24"/>
          <w:highlight w:val="none"/>
          <w:lang w:val="en-US" w:eastAsia="zh-CN"/>
        </w:rPr>
        <w:t xml:space="preserve">17.4、投标文件的撤回和修改</w:t>
      </w:r>
      <w:bookmarkEnd w:id="31"/>
      <w:r/>
      <w:bookmarkEnd w:id="32"/>
      <w:r/>
      <w:bookmarkEnd w:id="33"/>
      <w:r>
        <w:rPr>
          <w:rFonts w:hint="eastAsia" w:ascii="宋体" w:hAnsi="宋体" w:eastAsia="宋体" w:cs="宋体"/>
          <w:b/>
          <w:bCs/>
          <w:color w:val="000000"/>
          <w:sz w:val="24"/>
          <w:szCs w:val="24"/>
          <w:highlight w:val="none"/>
          <w:lang w:val="en-US" w:eastAsia="zh-CN"/>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17.4.1投标文件的撤回</w:t>
      </w:r>
      <w:r>
        <w:rPr>
          <w:rFonts w:hint="eastAsia" w:ascii="宋体" w:hAnsi="宋体" w:eastAsia="宋体" w:cs="宋体"/>
          <w:color w:val="000000"/>
          <w:sz w:val="24"/>
          <w:szCs w:val="24"/>
          <w:highlight w:val="none"/>
          <w:lang w:val="en-US" w:eastAsia="zh-CN"/>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17.4.1.1电子投标文件的撤回</w:t>
      </w:r>
      <w:r>
        <w:rPr>
          <w:rFonts w:hint="eastAsia" w:ascii="宋体" w:hAnsi="宋体" w:eastAsia="宋体" w:cs="宋体"/>
          <w:color w:val="000000"/>
          <w:sz w:val="24"/>
          <w:szCs w:val="24"/>
          <w:highlight w:val="none"/>
          <w:lang w:val="en-US" w:eastAsia="zh-CN"/>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投标人可在投标截止时间前，撤回其电子投标文件，具体操作方法见《操作手册》。</w:t>
      </w:r>
      <w:r>
        <w:rPr>
          <w:rFonts w:hint="eastAsia" w:ascii="宋体" w:hAnsi="宋体" w:eastAsia="宋体" w:cs="宋体"/>
          <w:color w:val="000000"/>
          <w:sz w:val="24"/>
          <w:szCs w:val="24"/>
          <w:highlight w:val="none"/>
          <w:lang w:val="en-US" w:eastAsia="zh-CN"/>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17.4.1.2投标人撤回电子投标文件，则认为其不再参与本项目投标活动。</w:t>
      </w:r>
      <w:r>
        <w:rPr>
          <w:rFonts w:hint="eastAsia" w:ascii="宋体" w:hAnsi="宋体" w:eastAsia="宋体" w:cs="宋体"/>
          <w:color w:val="000000"/>
          <w:sz w:val="24"/>
          <w:szCs w:val="24"/>
          <w:highlight w:val="none"/>
          <w:lang w:val="en-US" w:eastAsia="zh-CN"/>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17.4.2 投标文件的修改</w:t>
      </w:r>
      <w:r>
        <w:rPr>
          <w:rFonts w:hint="eastAsia" w:ascii="宋体" w:hAnsi="宋体" w:eastAsia="宋体" w:cs="宋体"/>
          <w:color w:val="000000"/>
          <w:sz w:val="24"/>
          <w:szCs w:val="24"/>
          <w:highlight w:val="none"/>
          <w:lang w:val="en-US" w:eastAsia="zh-CN"/>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17.4.2.1投标人可在投标截止时间前，对其电子投标文件进行修改，具体操作方法见《操作手册》。</w:t>
      </w:r>
      <w:r>
        <w:rPr>
          <w:rFonts w:hint="eastAsia" w:ascii="宋体" w:hAnsi="宋体" w:eastAsia="宋体" w:cs="宋体"/>
          <w:color w:val="000000"/>
          <w:sz w:val="24"/>
          <w:szCs w:val="24"/>
          <w:highlight w:val="none"/>
          <w:lang w:val="en-US" w:eastAsia="zh-CN"/>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17.4.2.2在投标截止时间之后，投标人不得对其电子投标文件作任何修改。</w:t>
      </w:r>
      <w:r>
        <w:rPr>
          <w:rFonts w:hint="eastAsia" w:ascii="宋体" w:hAnsi="宋体" w:eastAsia="宋体" w:cs="宋体"/>
          <w:color w:val="000000"/>
          <w:sz w:val="24"/>
          <w:szCs w:val="24"/>
          <w:highlight w:val="none"/>
          <w:lang w:val="en-US" w:eastAsia="zh-CN"/>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17.4.3在投标截止时间至招标文件中规定的投标有效期满之间的这段时间内，投标人不得撤回其投标。</w:t>
      </w:r>
      <w:r>
        <w:rPr>
          <w:rFonts w:hint="eastAsia" w:ascii="宋体" w:hAnsi="宋体" w:eastAsia="宋体" w:cs="宋体"/>
          <w:color w:val="000000"/>
          <w:sz w:val="24"/>
          <w:szCs w:val="24"/>
          <w:highlight w:val="none"/>
          <w:lang w:val="en-US" w:eastAsia="zh-CN"/>
        </w:rPr>
      </w:r>
      <w:r/>
    </w:p>
    <w:p>
      <w:pPr>
        <w:pStyle w:val="745"/>
        <w:keepLines w:val="0"/>
        <w:keepNext w:val="0"/>
        <w:pageBreakBefore w:val="0"/>
        <w:spacing w:line="460" w:lineRule="exact"/>
        <w:shd w:val="clear" w:color="auto" w:fill="auto"/>
        <w:rPr>
          <w:rFonts w:hint="eastAsia" w:ascii="宋体" w:hAnsi="宋体" w:eastAsia="宋体" w:cs="宋体"/>
          <w:color w:val="000000"/>
          <w:sz w:val="28"/>
          <w:szCs w:val="28"/>
          <w:highlight w:val="none"/>
        </w:rPr>
        <w:outlineLvl w:val="1"/>
      </w:pPr>
      <w:r/>
      <w:bookmarkStart w:id="34" w:name="_Toc11452"/>
      <w:r/>
      <w:bookmarkStart w:id="35" w:name="_Toc514054476"/>
      <w:r>
        <w:rPr>
          <w:rFonts w:hint="eastAsia" w:ascii="宋体" w:hAnsi="宋体" w:eastAsia="宋体" w:cs="宋体"/>
          <w:color w:val="000000"/>
          <w:sz w:val="28"/>
          <w:szCs w:val="28"/>
          <w:highlight w:val="none"/>
        </w:rPr>
        <w:t xml:space="preserve">五、无效标、</w:t>
      </w:r>
      <w:r>
        <w:rPr>
          <w:rFonts w:hint="eastAsia" w:ascii="宋体" w:hAnsi="宋体" w:eastAsia="宋体" w:cs="宋体"/>
          <w:color w:val="000000"/>
          <w:sz w:val="28"/>
          <w:szCs w:val="28"/>
          <w:highlight w:val="none"/>
          <w:lang w:eastAsia="zh-CN"/>
        </w:rPr>
        <w:t xml:space="preserve">投标被拒绝</w:t>
      </w:r>
      <w:r>
        <w:rPr>
          <w:rFonts w:hint="eastAsia" w:ascii="宋体" w:hAnsi="宋体" w:eastAsia="宋体" w:cs="宋体"/>
          <w:color w:val="000000"/>
          <w:sz w:val="28"/>
          <w:szCs w:val="28"/>
          <w:highlight w:val="none"/>
        </w:rPr>
        <w:t xml:space="preserve">、串通投标认定条款</w:t>
      </w:r>
      <w:bookmarkEnd w:id="34"/>
      <w:r/>
      <w:bookmarkEnd w:id="35"/>
      <w:r>
        <w:rPr>
          <w:rFonts w:hint="eastAsia" w:ascii="宋体" w:hAnsi="宋体" w:eastAsia="宋体" w:cs="宋体"/>
          <w:color w:val="000000"/>
          <w:sz w:val="28"/>
          <w:szCs w:val="28"/>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18、以下情形将视为无效投标</w:t>
      </w:r>
      <w:bookmarkStart w:id="36" w:name="EB94942e5430df4fb8a077f3cf7667f212"/>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1.1投标人在苏采云系统规定的时间内未成功解密电子投标文件的。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1.2投标人未按照招标文件要求上传电子投标文件的。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1.3同一投标人提交两个（含两个）以上不同的投标报价的。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1.4投标人不具备招标文件中规定资格要求的。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1.5投标人的报价超过了采购预算或最高限价的。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1.6未通过符合性审查的。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1.7不符合招标文件中规定的实质性要求和条件的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1.9投标文件含有采购人不能接受的附加条件的。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18.1.11</w:t>
      </w:r>
      <w:r>
        <w:rPr>
          <w:rFonts w:hint="eastAsia" w:ascii="宋体" w:hAnsi="宋体" w:eastAsia="宋体" w:cs="宋体"/>
          <w:color w:val="000000"/>
          <w:sz w:val="24"/>
          <w:szCs w:val="24"/>
          <w:highlight w:val="none"/>
        </w:rPr>
        <w:t xml:space="preserve">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1.12投标文件未按照招标文件要求加盖公章的。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投标人有本招标文件规定的恶意串通投标情形的；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其它评标委员会认为有必要取消的投标；</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18.</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其他法律、法规及本招标文件规定的属无效投标的情形。</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bookmarkEnd w:id="36"/>
      <w:r>
        <w:rPr>
          <w:rFonts w:hint="eastAsia" w:ascii="宋体" w:hAnsi="宋体" w:eastAsia="宋体" w:cs="宋体"/>
          <w:b/>
          <w:color w:val="000000"/>
          <w:sz w:val="24"/>
          <w:szCs w:val="24"/>
          <w:highlight w:val="none"/>
        </w:rPr>
        <w:t xml:space="preserve">19、以下情形投标将被拒绝</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19.1符合专业条件的供应商或者对招标文件作实质响应的供应商不足三家的（20条规定情形除外）；</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19.2出现影响采购公正的违法、违规行为的；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19.3因重大变故，采购任务取消的。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19.4</w:t>
      </w:r>
      <w:r>
        <w:rPr>
          <w:rFonts w:hint="eastAsia" w:ascii="宋体" w:hAnsi="宋体" w:eastAsia="宋体" w:cs="宋体"/>
          <w:color w:val="000000"/>
          <w:sz w:val="24"/>
          <w:szCs w:val="24"/>
          <w:highlight w:val="none"/>
        </w:rPr>
        <w:t xml:space="preserve">评标委员会认定招标文件存在歧义、重大缺陷导致评审工作无法进行。</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19.5</w:t>
      </w:r>
      <w:r>
        <w:rPr>
          <w:rFonts w:hint="eastAsia" w:ascii="宋体" w:hAnsi="宋体" w:eastAsia="宋体" w:cs="宋体"/>
          <w:color w:val="000000"/>
          <w:sz w:val="24"/>
          <w:szCs w:val="24"/>
          <w:highlight w:val="none"/>
        </w:rPr>
        <w:t xml:space="preserve">因苏采云系统故障原因造成开标不成功的。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19.6</w:t>
      </w:r>
      <w:r>
        <w:rPr>
          <w:rFonts w:hint="eastAsia" w:ascii="宋体" w:hAnsi="宋体" w:eastAsia="宋体" w:cs="宋体"/>
          <w:color w:val="000000"/>
          <w:sz w:val="24"/>
          <w:szCs w:val="24"/>
          <w:highlight w:val="none"/>
        </w:rPr>
        <w:t xml:space="preserve">投标截止时间结束后参加投标的供应商不足三家的处理：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19.7</w:t>
      </w:r>
      <w:r>
        <w:rPr>
          <w:rFonts w:hint="eastAsia" w:ascii="宋体" w:hAnsi="宋体" w:eastAsia="宋体" w:cs="宋体"/>
          <w:color w:val="000000"/>
          <w:sz w:val="24"/>
          <w:szCs w:val="24"/>
          <w:highlight w:val="none"/>
        </w:rPr>
        <w:t xml:space="preserve">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20、投标人不足三家情形处理</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21、凡有以下情形者，一经查实，取消中标候选人资格条款</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21.1提供虚假材料谋取中标的；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21.2采取不正当手段诋毁、排挤其他投标人的；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21.3与采购人、其他投标人或者采购代理机构恶意串通的；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21.4向采购人、采购代理机构行贿或者提供其他不正当利益的；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21.5未在规定时间内与采购人签订采购合同的；</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21.6法律、法规规定的其它情况。</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22、恶意串通投标的情形</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22.1供应商直接或间接从采购人或采购代理机构处获得其他供应商的投标情况，并修改其投标文件；</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22.2评审活动开始前供应商直接或间接从采购人或采购代理机构处获得评标委员会组成人员情况；</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22.3供应商接受采购人或采购代理机构授意撤换、修改投标文件；</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22.4供应商之间协商投标报价、技术方案等投标文件实质性内容；</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22.5属于同一集团、协会、商会等组织成员的供应商按照该组织要求协同投标；</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22.6供应商之间事先约定由某一特定供应商中标、成交；</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22.7供应商之间商定部分供应商放弃投标或者放弃中标、成交；</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22.8供应商与采购人或采购代理机构之间、供应商相互之间为谋求特定供应商中标成交或者排斥其他供应商的其他串通行为；</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22.9不同投标人的投标文件由同一单位或者个人编制；</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22.10不同投标人委托同一单位或者个人办理投标事宜；</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22.11不同投标人的投标文件载明的项目管理成员或者联系人员为同一人；</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22.12不同投标人的投标文件异常一致或者投标报价呈规律性差异；</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22.13不同投标人的投标文件相互混装；</w:t>
      </w:r>
      <w:r>
        <w:rPr>
          <w:rFonts w:hint="eastAsia" w:ascii="宋体" w:hAnsi="宋体" w:eastAsia="宋体" w:cs="宋体"/>
          <w:color w:val="000000"/>
          <w:sz w:val="24"/>
          <w:szCs w:val="24"/>
          <w:highlight w:val="none"/>
        </w:rPr>
      </w:r>
      <w:r/>
    </w:p>
    <w:p>
      <w:pPr>
        <w:pStyle w:val="745"/>
        <w:keepLines w:val="0"/>
        <w:keepNext w:val="0"/>
        <w:pageBreakBefore w:val="0"/>
        <w:spacing w:line="460" w:lineRule="exact"/>
        <w:shd w:val="clear" w:color="auto" w:fill="auto"/>
        <w:rPr>
          <w:rFonts w:hint="eastAsia" w:ascii="宋体" w:hAnsi="宋体" w:eastAsia="宋体" w:cs="宋体"/>
          <w:color w:val="000000"/>
          <w:sz w:val="28"/>
          <w:szCs w:val="28"/>
          <w:highlight w:val="none"/>
        </w:rPr>
        <w:outlineLvl w:val="1"/>
      </w:pPr>
      <w:r/>
      <w:bookmarkStart w:id="37" w:name="_Toc29013"/>
      <w:r/>
      <w:bookmarkStart w:id="38" w:name="_Toc514054477"/>
      <w:r>
        <w:rPr>
          <w:rFonts w:hint="eastAsia" w:ascii="宋体" w:hAnsi="宋体" w:eastAsia="宋体" w:cs="宋体"/>
          <w:color w:val="000000"/>
          <w:sz w:val="28"/>
          <w:szCs w:val="28"/>
          <w:highlight w:val="none"/>
        </w:rPr>
        <w:t xml:space="preserve">六、开标、资格审查、评标程序</w:t>
      </w:r>
      <w:bookmarkEnd w:id="37"/>
      <w:r/>
      <w:bookmarkEnd w:id="38"/>
      <w:r>
        <w:rPr>
          <w:rFonts w:hint="eastAsia" w:ascii="宋体" w:hAnsi="宋体" w:eastAsia="宋体" w:cs="宋体"/>
          <w:color w:val="000000"/>
          <w:sz w:val="28"/>
          <w:szCs w:val="28"/>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23、开标会议</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.2开标仪式由采购代理机构组织。苏采云系统将自动对项目进行开标，并宣布各投标人名称和投标价格。</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.4投标人如果对开标过程和开标记录有疑义，应当根据《操作手册》规定提出，如苏采云系统中《开标记录表》宣布后</w:t>
      </w:r>
      <w:r>
        <w:rPr>
          <w:rFonts w:hint="eastAsia" w:ascii="宋体" w:hAnsi="宋体" w:eastAsia="宋体" w:cs="宋体"/>
          <w:color w:val="000000"/>
          <w:sz w:val="24"/>
          <w:szCs w:val="24"/>
          <w:highlight w:val="none"/>
          <w:lang w:val="en-US" w:eastAsia="zh-CN"/>
        </w:rPr>
        <w:t xml:space="preserve">规定时间</w:t>
      </w:r>
      <w:r>
        <w:rPr>
          <w:rFonts w:hint="eastAsia" w:ascii="宋体" w:hAnsi="宋体" w:eastAsia="宋体" w:cs="宋体"/>
          <w:color w:val="000000"/>
          <w:sz w:val="24"/>
          <w:szCs w:val="24"/>
          <w:highlight w:val="none"/>
        </w:rPr>
        <w:t xml:space="preserve">内未提出的，视同认可开标结果。</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、资格审查</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bookmarkStart w:id="39" w:name="EBa9c0a2c9e523494487594c65b2a92370"/>
      <w:r>
        <w:rPr>
          <w:rFonts w:hint="eastAsia" w:ascii="宋体" w:hAnsi="宋体" w:eastAsia="宋体" w:cs="宋体"/>
          <w:color w:val="000000"/>
          <w:sz w:val="24"/>
          <w:szCs w:val="24"/>
          <w:highlight w:val="none"/>
        </w:rPr>
        <w:t xml:space="preserve">开标结束后，采购人或经采购人委托的采购代理机构依法据招标文件规定对投标人的资格证明文件等进行审查。</w:t>
      </w:r>
      <w:bookmarkEnd w:id="39"/>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、评标委员会</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采购人应根据本项目的特点依法组建评标委员会。评标委员会负责具体评标事务，对资格审查合格的投标人进行评标，并独立履行相关职责。</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、评标原则</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“公平、公正、客观、择优”为评标的基本原则，评标委员会将根据这一原则，公正、平等地对待各投标人。</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、评标过程的保密与公正</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.3采购代理机构和评标委员会不向未中标的投标人解释未中标原因，也不公布评标过程中的相关细节。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28、评标程序</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40" w:name="EB48e5ba2667fe4390bf237677a47020dd"/>
      <w:r>
        <w:rPr>
          <w:rFonts w:hint="eastAsia" w:ascii="宋体" w:hAnsi="宋体" w:eastAsia="宋体" w:cs="宋体"/>
          <w:color w:val="000000"/>
          <w:sz w:val="24"/>
          <w:szCs w:val="24"/>
          <w:highlight w:val="none"/>
        </w:rPr>
        <w:t xml:space="preserve">所谓重大偏离是指投标人投标文件中所述设备质量、技术规格、数量、交货期和服务等明显不能满足招标文件要求。</w:t>
      </w:r>
      <w:bookmarkEnd w:id="40"/>
      <w:r>
        <w:rPr>
          <w:rFonts w:hint="eastAsia" w:ascii="宋体" w:hAnsi="宋体" w:eastAsia="宋体" w:cs="宋体"/>
          <w:color w:val="000000"/>
          <w:sz w:val="24"/>
          <w:szCs w:val="24"/>
          <w:highlight w:val="none"/>
        </w:rPr>
        <w:t xml:space="preserve">重大偏离的认定须经评标委员会三分之二以上同意。</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28.2澄清有关问题。</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28.2.3</w:t>
      </w:r>
      <w:r>
        <w:rPr>
          <w:rFonts w:hint="eastAsia" w:ascii="宋体" w:hAnsi="宋体" w:eastAsia="宋体" w:cs="宋体"/>
          <w:color w:val="000000"/>
          <w:sz w:val="24"/>
          <w:szCs w:val="24"/>
          <w:highlight w:val="none"/>
        </w:rPr>
        <w:t xml:space="preserve">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rPr>
      </w:r>
      <w:r/>
    </w:p>
    <w:p>
      <w:pPr>
        <w:pStyle w:val="655"/>
        <w:ind w:firstLine="60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投标文件报价出现前后不一致的，除招标文件另有规定外，按照下列规定修正：</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②大写金额和小写金额不一致的，以大写金额为准；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④总价金额与按单价汇总金额不一致的，以单价金额计算结果为准。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同时出现两种以上不一致的，按照前款规定的顺序修正。修正后的报价，经投标人确认后产生约束力，投标人不确认的，其投标无效。</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28.4比较。评标委员会将按招标文件中规定的评标方法和标准，对符合性检查合格的投标文件进行商务和技术评比。</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28.5推荐中标候选人。评标委员会按照招标文件中规定的评标方法和标准推荐中标候选人。</w:t>
      </w:r>
      <w:bookmarkStart w:id="41" w:name="EB66024636071342209da8bda483232040"/>
      <w:r>
        <w:rPr>
          <w:rFonts w:hint="eastAsia" w:ascii="宋体" w:hAnsi="宋体" w:eastAsia="宋体" w:cs="宋体"/>
          <w:color w:val="000000"/>
          <w:sz w:val="24"/>
          <w:szCs w:val="24"/>
          <w:highlight w:val="none"/>
        </w:rPr>
        <w:t xml:space="preserve"> </w:t>
      </w:r>
      <w:bookmarkEnd w:id="41"/>
      <w:r>
        <w:rPr>
          <w:rFonts w:hint="eastAsia" w:ascii="宋体" w:hAnsi="宋体" w:eastAsia="宋体" w:cs="宋体"/>
          <w:color w:val="000000"/>
          <w:sz w:val="24"/>
          <w:szCs w:val="24"/>
          <w:highlight w:val="none"/>
        </w:rPr>
      </w:r>
      <w:r/>
    </w:p>
    <w:p>
      <w:pPr>
        <w:pStyle w:val="655"/>
        <w:numPr>
          <w:ilvl w:val="0"/>
          <w:numId w:val="5"/>
        </w:numPr>
        <w:ind w:firstLine="482"/>
        <w:keepLines w:val="0"/>
        <w:keepNext w:val="0"/>
        <w:pageBreakBefore w:val="0"/>
        <w:spacing w:line="460" w:lineRule="exact"/>
        <w:shd w:val="clear" w:color="auto" w:fill="auto"/>
        <w:rPr>
          <w:rFonts w:hint="eastAsia" w:ascii="宋体" w:hAnsi="宋体" w:eastAsia="宋体" w:cs="宋体"/>
          <w:b/>
          <w:bCs/>
          <w:color w:val="000000"/>
          <w:sz w:val="24"/>
          <w:szCs w:val="24"/>
          <w:highlight w:val="none"/>
        </w:rPr>
      </w:pPr>
      <w:r/>
      <w:bookmarkStart w:id="42" w:name="EBf6bd108017b14bde8ec3ea4804c87c27"/>
      <w:r>
        <w:rPr>
          <w:rFonts w:hint="eastAsia" w:ascii="宋体" w:hAnsi="宋体" w:eastAsia="宋体" w:cs="宋体"/>
          <w:b/>
          <w:bCs/>
          <w:color w:val="000000"/>
          <w:sz w:val="24"/>
          <w:szCs w:val="24"/>
          <w:highlight w:val="none"/>
        </w:rPr>
        <w:t xml:space="preserve">政府采购政策功能落实</w:t>
      </w:r>
      <w:r>
        <w:rPr>
          <w:rFonts w:hint="eastAsia" w:ascii="宋体" w:hAnsi="宋体" w:eastAsia="宋体" w:cs="宋体"/>
          <w:b/>
          <w:bCs/>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bookmarkStart w:id="43" w:name="EBd9bc59d5f2ed4fb8a64ee2e373d8cc72"/>
      <w:r>
        <w:rPr>
          <w:rFonts w:hint="eastAsia" w:ascii="宋体" w:hAnsi="宋体" w:eastAsia="宋体" w:cs="宋体"/>
          <w:color w:val="000000"/>
          <w:sz w:val="24"/>
          <w:szCs w:val="24"/>
          <w:highlight w:val="none"/>
        </w:rPr>
        <w:t xml:space="preserve">29.1 政府采购促进中小企业发展，在政府采购活动中，供应商提供的货物、工程或者服务符合下列情形的，享受中小企业扶持政策：</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中小企业供应商参加政府采购活动，应当出具《中小企业声明函》（格式见后附件），否则不得享受相关中小企业扶持政策。</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中小企业，是指在中华人民共和国境内依法设立，依据国务院批准的中小企业划分标准（详见《关于印发中小企业划型标准规定的通知》</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 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29.7提供的产品属于环境标志产品的,供应商应当选择依据相关标准的最新版本认证的环境标志产品投标,并提供有效的环境标志产品认证证书复印件。 </w:t>
      </w:r>
      <w:bookmarkEnd w:id="43"/>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29.8进口产品政策</w:t>
      </w:r>
      <w:r>
        <w:rPr>
          <w:rFonts w:hint="eastAsia" w:ascii="宋体" w:hAnsi="宋体" w:eastAsia="宋体" w:cs="宋体"/>
          <w:color w:val="000000"/>
          <w:sz w:val="24"/>
          <w:szCs w:val="24"/>
          <w:highlight w:val="none"/>
        </w:rPr>
      </w:r>
      <w:r/>
    </w:p>
    <w:p>
      <w:pPr>
        <w:pStyle w:val="655"/>
        <w:ind w:firstLine="24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 w:val="24"/>
          <w:szCs w:val="24"/>
          <w:highlight w:val="none"/>
        </w:rPr>
      </w:r>
      <w:r/>
    </w:p>
    <w:p>
      <w:pPr>
        <w:pStyle w:val="655"/>
        <w:ind w:firstLine="24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（2）允许进口产品参加的，满足需求的国内产品可以参加。</w:t>
      </w:r>
      <w:r>
        <w:rPr>
          <w:rFonts w:hint="eastAsia" w:ascii="宋体" w:hAnsi="宋体" w:eastAsia="宋体" w:cs="宋体"/>
          <w:color w:val="000000"/>
          <w:sz w:val="24"/>
          <w:szCs w:val="24"/>
          <w:highlight w:val="none"/>
        </w:rPr>
      </w:r>
      <w:r/>
    </w:p>
    <w:p>
      <w:pPr>
        <w:pStyle w:val="655"/>
        <w:ind w:firstLine="24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（3）允许进口产品参加的，优先采购向我国企业转让技术、与我国企业签订消化吸收再创新方案的供应商的进口产品。</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29.9.1 商品包装环保要求：应当按《关于印发〈商品包装政府采购需求标准（试行）〉、〈快递包装政府采购需求标准（试行）〉的通知》（财办库〔2020〕123号）文件执行。</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（1）商品包装层数不得超过3层，空隙率不大于40%；</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（2）商品包装尽可能使用单一材质的包装材料，如因功能需求必需使用不同材质，不同材质间应便于分离；</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（3）商品包装中铅、汞、镉、六价铬的总含量应不大于100mg/kg；</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（4）商品包装印刷使用的油墨中挥发性有机化合物(VOCs)含量应不大于 5%（以重量计）；</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（5）塑料材质商品包装上呈现的印刷颜色不得超过 6 色；</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（6）纸质商品包装应使用 75%以上的可再生纤维原料生产；</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（7）木质商品包装的原料应来源于可持续性森林。</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29.9.2 快递包装环保要求：</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（1）快递包装中重金属（铅、汞、镉、六价铬）总量应不大于 100mg/kg；</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（2）快递包装印刷使用的油墨中不应添加邻苯二甲酸酯，其挥发性有机化合物(VOCs)含量应不大于5%（以重量计）；</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（3）快递包装中使用纸基材的包装材料，纸基材中的有机氯的含量应不大于 150 mg/kg；</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（5）快递中使用的塑料包装袋不得使用聚氯乙烯作为原料，且原料应为单一材质制成，生物分解率大于60%；</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（6）快递中使用的充气类填充物不得使用聚氯乙烯作为 原料，且原料为单一材质制成，生物分解率大于60%；</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（7）快递中使用的集装袋应为单一材质制成，其重复使用次数应不小于 80 次；</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（8）快递中应使用幅宽不大于45mm 的生物降解胶带；</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（9）快递包装中不得使用溶剂型胶粘剂；</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（11）快递应使用电子面单；</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（12）直接使用商品包装作为快递包装的商品，其商品包装满足《商品包装政府采购需求标准（试行）》即可；</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（13）快递包装产品质量和封装方式应符合相关国家或行业标准技术指标要求。</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29.10 绿色低碳管理目标和服务要求：在物业、合同能源管理等服务类采购项目需求中，要强化绿色低碳管理目标和服务要求，促进绿色产品和服务推广应用。</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29.11低挥发性有机化合物产品：</w:t>
      </w:r>
      <w:r>
        <w:rPr>
          <w:rFonts w:hint="eastAsia" w:ascii="宋体" w:hAnsi="宋体" w:eastAsia="宋体" w:cs="宋体"/>
          <w:color w:val="000000"/>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eastAsia="宋体" w:cs="宋体"/>
          <w:color w:val="000000"/>
          <w:sz w:val="24"/>
          <w:szCs w:val="24"/>
          <w:highlight w:val="none"/>
        </w:rPr>
        <w:t xml:space="preserve">予以评审优惠。</w:t>
      </w:r>
      <w:r>
        <w:rPr>
          <w:rFonts w:hint="eastAsia" w:ascii="宋体" w:hAnsi="宋体" w:eastAsia="宋体" w:cs="宋体"/>
          <w:color w:val="000000"/>
          <w:sz w:val="24"/>
          <w:szCs w:val="24"/>
          <w:highlight w:val="none"/>
          <w:lang w:val="zh-CN"/>
        </w:rPr>
        <w:t xml:space="preserve">在通用类货物、家具、印刷、公务车辆维修等采购项目中，供应商</w:t>
      </w:r>
      <w:r>
        <w:rPr>
          <w:rFonts w:hint="eastAsia" w:ascii="宋体" w:hAnsi="宋体" w:eastAsia="宋体" w:cs="宋体"/>
          <w:color w:val="000000"/>
          <w:sz w:val="24"/>
          <w:szCs w:val="24"/>
          <w:highlight w:val="none"/>
        </w:rPr>
        <w:t xml:space="preserve">应</w:t>
      </w:r>
      <w:r>
        <w:rPr>
          <w:rFonts w:hint="eastAsia" w:ascii="宋体" w:hAnsi="宋体" w:eastAsia="宋体" w:cs="宋体"/>
          <w:color w:val="000000"/>
          <w:sz w:val="24"/>
          <w:szCs w:val="24"/>
          <w:highlight w:val="none"/>
          <w:lang w:val="zh-CN"/>
        </w:rPr>
        <w:t xml:space="preserve">优先使用低挥发性原辅材料</w:t>
      </w:r>
      <w:r>
        <w:rPr>
          <w:rFonts w:hint="eastAsia" w:ascii="宋体" w:hAnsi="宋体" w:eastAsia="宋体" w:cs="宋体"/>
          <w:color w:val="000000"/>
          <w:sz w:val="24"/>
          <w:szCs w:val="24"/>
          <w:highlight w:val="none"/>
        </w:rPr>
        <w:t xml:space="preserve">，将使用低</w:t>
      </w:r>
      <w:r>
        <w:rPr>
          <w:rFonts w:hint="eastAsia" w:ascii="宋体" w:hAnsi="宋体" w:eastAsia="宋体" w:cs="宋体"/>
          <w:color w:val="000000"/>
          <w:sz w:val="24"/>
          <w:szCs w:val="24"/>
          <w:highlight w:val="none"/>
          <w:lang w:val="zh-CN"/>
        </w:rPr>
        <w:t xml:space="preserve">VOCs含量的</w:t>
      </w:r>
      <w:r>
        <w:rPr>
          <w:rFonts w:hint="eastAsia" w:ascii="宋体" w:hAnsi="宋体" w:eastAsia="宋体" w:cs="宋体"/>
          <w:color w:val="000000"/>
          <w:sz w:val="24"/>
          <w:szCs w:val="24"/>
          <w:highlight w:val="none"/>
        </w:rPr>
        <w:t xml:space="preserve">涂料、</w:t>
      </w:r>
      <w:r>
        <w:rPr>
          <w:rFonts w:hint="eastAsia" w:ascii="宋体" w:hAnsi="宋体" w:eastAsia="宋体" w:cs="宋体"/>
          <w:color w:val="000000"/>
          <w:sz w:val="24"/>
          <w:szCs w:val="24"/>
          <w:highlight w:val="none"/>
          <w:lang w:val="zh-CN"/>
        </w:rPr>
        <w:t xml:space="preserve">胶黏剂</w:t>
      </w:r>
      <w:r>
        <w:rPr>
          <w:rFonts w:hint="eastAsia" w:ascii="宋体" w:hAnsi="宋体" w:eastAsia="宋体" w:cs="宋体"/>
          <w:color w:val="000000"/>
          <w:sz w:val="24"/>
          <w:szCs w:val="24"/>
          <w:highlight w:val="none"/>
        </w:rPr>
        <w:t xml:space="preserve">等纳入合同条款。</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29.12落实政府采购《绿色建筑和绿色建材政府采购需求标准》（财库〔2022〕35号文）和《政府采购支持绿色建材促进建筑品质提升政策项目实施指南》（财办库〔2023〕52号）文件标准。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29.13脱贫攻坚支持政策根据《关于运用政府采购政策支持脱贫攻坚的通知》（财库〔2019〕27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29.14未按要求提供相关材料的，不享受相关政策。</w:t>
      </w:r>
      <w:r>
        <w:rPr>
          <w:rFonts w:hint="eastAsia" w:ascii="宋体" w:hAnsi="宋体" w:eastAsia="宋体" w:cs="宋体"/>
          <w:color w:val="000000"/>
          <w:sz w:val="24"/>
          <w:szCs w:val="24"/>
          <w:highlight w:val="none"/>
        </w:rPr>
      </w:r>
      <w:r/>
    </w:p>
    <w:p>
      <w:pPr>
        <w:pStyle w:val="745"/>
        <w:keepLines w:val="0"/>
        <w:keepNext w:val="0"/>
        <w:pageBreakBefore w:val="0"/>
        <w:spacing w:line="460" w:lineRule="exact"/>
        <w:shd w:val="clear" w:color="auto" w:fill="auto"/>
        <w:rPr>
          <w:rFonts w:hint="eastAsia" w:ascii="宋体" w:hAnsi="宋体" w:eastAsia="宋体" w:cs="宋体"/>
          <w:color w:val="000000"/>
          <w:sz w:val="28"/>
          <w:szCs w:val="28"/>
          <w:highlight w:val="none"/>
        </w:rPr>
        <w:outlineLvl w:val="1"/>
      </w:pPr>
      <w:r/>
      <w:bookmarkStart w:id="44" w:name="_Toc9744"/>
      <w:r/>
      <w:bookmarkStart w:id="45" w:name="_Toc81493168"/>
      <w:r/>
      <w:bookmarkStart w:id="46" w:name="_Toc514054478"/>
      <w:r>
        <w:rPr>
          <w:rFonts w:hint="eastAsia" w:ascii="宋体" w:hAnsi="宋体" w:eastAsia="宋体" w:cs="宋体"/>
          <w:color w:val="000000"/>
          <w:sz w:val="28"/>
          <w:szCs w:val="28"/>
          <w:highlight w:val="none"/>
        </w:rPr>
        <w:t xml:space="preserve">七、中标及合同签订</w:t>
      </w:r>
      <w:bookmarkEnd w:id="44"/>
      <w:r/>
      <w:bookmarkEnd w:id="45"/>
      <w:r/>
      <w:bookmarkEnd w:id="46"/>
      <w:r>
        <w:rPr>
          <w:rFonts w:hint="eastAsia" w:ascii="宋体" w:hAnsi="宋体" w:eastAsia="宋体" w:cs="宋体"/>
          <w:color w:val="000000"/>
          <w:sz w:val="28"/>
          <w:szCs w:val="28"/>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30、标后审查</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bookmarkStart w:id="47" w:name="EB17cdacdfdd1244abbb73389fe0bfffe7"/>
      <w:r>
        <w:rPr>
          <w:rFonts w:hint="eastAsia" w:ascii="宋体" w:hAnsi="宋体" w:eastAsia="宋体" w:cs="宋体"/>
          <w:color w:val="000000"/>
          <w:sz w:val="24"/>
          <w:szCs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7"/>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31、确定中标人</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在中标结果公告届满之前，中标人被列为失信被执行人的，取消其中标资格，并重新确定中标人。</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31.3采购人不得通过对样品进行检测、对供应商进行考察等方式改变评审结果。</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32、中标通知书</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32.1中标结果在财政部门指定信息媒体上发布公告，招标代理机构将向中标人发出中标通知书。</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32.2中标人应及时到招标代理机构领取中标通知书，中标通知书是签订合同的依据和组成部分。</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33、签订合同</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33.2中标人无正当理由未在规定时间内与采购人签订合同的，采购人有权建议取消其中标资格，监管部门将对其依法处理。</w:t>
      </w:r>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34、履约保证金</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bookmarkStart w:id="48" w:name="EB3094b551b51c42ca93e0255d679fb06f"/>
      <w:r>
        <w:rPr>
          <w:rFonts w:hint="eastAsia" w:ascii="宋体" w:hAnsi="宋体" w:eastAsia="宋体" w:cs="宋体"/>
          <w:color w:val="000000"/>
          <w:sz w:val="24"/>
          <w:szCs w:val="24"/>
          <w:highlight w:val="none"/>
        </w:rPr>
        <w:t xml:space="preserve">见前附表。 </w:t>
      </w:r>
      <w:bookmarkEnd w:id="48"/>
      <w:r/>
      <w:bookmarkStart w:id="49" w:name="EB0d6067c6e00d44b1ad5603550c455e87"/>
      <w:r>
        <w:rPr>
          <w:rFonts w:hint="eastAsia" w:ascii="宋体" w:hAnsi="宋体" w:eastAsia="宋体" w:cs="宋体"/>
          <w:color w:val="000000"/>
          <w:sz w:val="24"/>
          <w:szCs w:val="24"/>
          <w:highlight w:val="none"/>
        </w:rPr>
        <w:t xml:space="preserve"> </w:t>
      </w:r>
      <w:bookmarkEnd w:id="49"/>
      <w:r>
        <w:rPr>
          <w:rFonts w:hint="eastAsia" w:ascii="宋体" w:hAnsi="宋体" w:eastAsia="宋体" w:cs="宋体"/>
          <w:color w:val="000000"/>
          <w:sz w:val="24"/>
          <w:szCs w:val="24"/>
          <w:highlight w:val="none"/>
        </w:rPr>
      </w:r>
      <w:r/>
    </w:p>
    <w:p>
      <w:pPr>
        <w:pStyle w:val="745"/>
        <w:keepLines w:val="0"/>
        <w:keepNext w:val="0"/>
        <w:pageBreakBefore w:val="0"/>
        <w:spacing w:line="460" w:lineRule="exact"/>
        <w:shd w:val="clear" w:color="auto" w:fill="auto"/>
        <w:rPr>
          <w:rFonts w:hint="eastAsia" w:ascii="宋体" w:hAnsi="宋体" w:eastAsia="宋体" w:cs="宋体"/>
          <w:color w:val="000000"/>
          <w:sz w:val="28"/>
          <w:szCs w:val="28"/>
          <w:highlight w:val="none"/>
        </w:rPr>
        <w:outlineLvl w:val="1"/>
      </w:pPr>
      <w:r/>
      <w:bookmarkStart w:id="50" w:name="_Toc25599"/>
      <w:r/>
      <w:bookmarkStart w:id="51" w:name="_Toc81493169"/>
      <w:r/>
      <w:bookmarkStart w:id="52" w:name="_Toc514054479"/>
      <w:r>
        <w:rPr>
          <w:rFonts w:hint="eastAsia" w:ascii="宋体" w:hAnsi="宋体" w:eastAsia="宋体" w:cs="宋体"/>
          <w:color w:val="000000"/>
          <w:sz w:val="28"/>
          <w:szCs w:val="28"/>
          <w:highlight w:val="none"/>
        </w:rPr>
        <w:t xml:space="preserve">八、验收及付款</w:t>
      </w:r>
      <w:bookmarkEnd w:id="50"/>
      <w:r/>
      <w:bookmarkEnd w:id="51"/>
      <w:r/>
      <w:bookmarkEnd w:id="52"/>
      <w:r>
        <w:rPr>
          <w:rFonts w:hint="eastAsia" w:ascii="宋体" w:hAnsi="宋体" w:eastAsia="宋体" w:cs="宋体"/>
          <w:color w:val="000000"/>
          <w:sz w:val="28"/>
          <w:szCs w:val="28"/>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35、验收</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bookmarkStart w:id="53" w:name="EBbbb2492ed6b84c9193a6bb6f72a512f3"/>
      <w:r>
        <w:rPr>
          <w:rFonts w:hint="eastAsia" w:ascii="宋体" w:hAnsi="宋体" w:eastAsia="宋体" w:cs="宋体"/>
          <w:color w:val="000000"/>
          <w:sz w:val="24"/>
          <w:szCs w:val="24"/>
          <w:highlight w:val="none"/>
        </w:rPr>
        <w:t xml:space="preserve">35.1由采购人组织验收，中标人配合。</w:t>
      </w:r>
      <w:bookmarkEnd w:id="53"/>
      <w:r>
        <w:rPr>
          <w:rFonts w:hint="eastAsia" w:ascii="宋体" w:hAnsi="宋体" w:eastAsia="宋体" w:cs="宋体"/>
          <w:color w:val="000000"/>
          <w:sz w:val="24"/>
          <w:szCs w:val="24"/>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36、付款</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bookmarkStart w:id="54" w:name="EBf0da31fab3a04ad0893de83144a87b34"/>
      <w:r>
        <w:rPr>
          <w:rFonts w:hint="eastAsia" w:ascii="宋体" w:hAnsi="宋体" w:eastAsia="宋体" w:cs="宋体"/>
          <w:color w:val="000000"/>
          <w:sz w:val="24"/>
          <w:szCs w:val="24"/>
          <w:highlight w:val="none"/>
        </w:rPr>
        <w:t xml:space="preserve">36.1</w:t>
      </w:r>
      <w:bookmarkEnd w:id="54"/>
      <w:r>
        <w:rPr>
          <w:rFonts w:hint="eastAsia" w:ascii="宋体" w:hAnsi="宋体" w:eastAsia="宋体" w:cs="宋体"/>
          <w:color w:val="000000"/>
          <w:sz w:val="24"/>
          <w:szCs w:val="24"/>
          <w:highlight w:val="none"/>
        </w:rPr>
        <w:t xml:space="preserve"> 采购人按招标文件要求办理采购款支付手续。</w:t>
      </w:r>
      <w:r>
        <w:rPr>
          <w:rFonts w:hint="eastAsia" w:ascii="宋体" w:hAnsi="宋体" w:eastAsia="宋体" w:cs="宋体"/>
          <w:color w:val="000000"/>
          <w:sz w:val="24"/>
          <w:szCs w:val="24"/>
          <w:highlight w:val="none"/>
        </w:rPr>
      </w:r>
      <w:r/>
    </w:p>
    <w:p>
      <w:pPr>
        <w:pStyle w:val="745"/>
        <w:keepLines w:val="0"/>
        <w:keepNext w:val="0"/>
        <w:pageBreakBefore w:val="0"/>
        <w:spacing w:line="460" w:lineRule="exact"/>
        <w:shd w:val="clear" w:color="auto" w:fill="auto"/>
        <w:rPr>
          <w:rFonts w:hint="eastAsia" w:ascii="宋体" w:hAnsi="宋体" w:eastAsia="宋体" w:cs="宋体"/>
          <w:color w:val="000000"/>
          <w:sz w:val="28"/>
          <w:szCs w:val="28"/>
          <w:highlight w:val="none"/>
        </w:rPr>
        <w:outlineLvl w:val="1"/>
      </w:pPr>
      <w:r/>
      <w:bookmarkStart w:id="55" w:name="_Toc514054480"/>
      <w:r/>
      <w:bookmarkStart w:id="56" w:name="_Toc81493170"/>
      <w:r/>
      <w:bookmarkStart w:id="57" w:name="_Toc10945"/>
      <w:r>
        <w:rPr>
          <w:rFonts w:hint="eastAsia" w:ascii="宋体" w:hAnsi="宋体" w:eastAsia="宋体" w:cs="宋体"/>
          <w:color w:val="000000"/>
          <w:sz w:val="28"/>
          <w:szCs w:val="28"/>
          <w:highlight w:val="none"/>
        </w:rPr>
        <w:t xml:space="preserve">九、质疑与投诉</w:t>
      </w:r>
      <w:bookmarkEnd w:id="55"/>
      <w:r/>
      <w:bookmarkEnd w:id="56"/>
      <w:r/>
      <w:bookmarkEnd w:id="57"/>
      <w:r>
        <w:rPr>
          <w:rFonts w:hint="eastAsia" w:ascii="宋体" w:hAnsi="宋体" w:eastAsia="宋体" w:cs="宋体"/>
          <w:color w:val="000000"/>
          <w:sz w:val="28"/>
          <w:szCs w:val="28"/>
          <w:highlight w:val="none"/>
        </w:rPr>
      </w:r>
      <w:r/>
    </w:p>
    <w:p>
      <w:pPr>
        <w:pStyle w:val="655"/>
        <w:ind w:firstLine="482"/>
        <w:keepLines w:val="0"/>
        <w:keepNext w:val="0"/>
        <w:pageBreakBefore w:val="0"/>
        <w:spacing w:line="46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37、质疑与投诉</w:t>
      </w:r>
      <w:r>
        <w:rPr>
          <w:rFonts w:hint="eastAsia" w:ascii="宋体" w:hAnsi="宋体" w:eastAsia="宋体" w:cs="宋体"/>
          <w:b/>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37.2供应商应知其权益受到损害之日，是指：</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（1）对本项目采购文件提出质疑的，采购文件公告期限届满之日；</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（2）对本项目采购过程提出质疑的，为各采购程序环节结束之日；</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（3）对本项目中标或者成交结果提出质疑的，为中标或者成交结果公告期限届满之日。</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37.4供应商提出质疑应当提交质疑函和必要的证明材料。质疑函的必备内容：</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（1）供应商的姓名或者名称、地址、邮编、联系人及联系电话；</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（3）具体、明确的质疑事项和质疑事项相关的请求；</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（7）供应商为自然人的，由本人签字；供应商为法人或者其他组织的，应当由法定代表人、主要负责人，或者其授权代表签字或者盖章，并加盖公章。</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37.5以联合体形式参加政府采购活动的，其质疑应当由组成联合体的所有供应商共同提出。</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37.7采购人、采购代理机构在收到质疑函后7个工作日内作出答复，并以书面形式通知质疑供应商和其他有关供应商，但质疑答复的内容不涉及商业秘密。</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rPr>
          <w:rFonts w:hint="eastAsia" w:ascii="宋体" w:hAnsi="宋体" w:eastAsia="宋体" w:cs="宋体"/>
          <w:color w:val="000000"/>
          <w:sz w:val="24"/>
          <w:szCs w:val="24"/>
          <w:highlight w:val="none"/>
        </w:rPr>
      </w:r>
      <w:r/>
    </w:p>
    <w:p>
      <w:pPr>
        <w:pStyle w:val="655"/>
        <w:ind w:firstLine="480"/>
        <w:keepLines w:val="0"/>
        <w:keepNext w:val="0"/>
        <w:pageBreakBefore w:val="0"/>
        <w:spacing w:line="46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37.9供应商捏造事实、提供虚假材料或者以非法手段取得证明材料进行投诉的，由财政部门列入不良行为记录名单，禁止其1至3年内参加政府采购活动。 </w:t>
      </w:r>
      <w:bookmarkEnd w:id="42"/>
      <w:r>
        <w:rPr>
          <w:rFonts w:hint="eastAsia" w:ascii="宋体" w:hAnsi="宋体" w:eastAsia="宋体" w:cs="宋体"/>
          <w:color w:val="000000"/>
          <w:sz w:val="24"/>
          <w:szCs w:val="24"/>
          <w:highlight w:val="none"/>
        </w:rPr>
      </w:r>
      <w:r/>
    </w:p>
    <w:p>
      <w:pPr>
        <w:pStyle w:val="745"/>
        <w:keepLines w:val="0"/>
        <w:keepNext w:val="0"/>
        <w:pageBreakBefore w:val="0"/>
        <w:spacing w:line="460" w:lineRule="exact"/>
        <w:shd w:val="clear" w:color="auto" w:fill="auto"/>
        <w:rPr>
          <w:rFonts w:hint="eastAsia" w:ascii="宋体" w:hAnsi="宋体" w:eastAsia="宋体" w:cs="宋体"/>
          <w:color w:val="000000"/>
          <w:sz w:val="28"/>
          <w:szCs w:val="28"/>
          <w:highlight w:val="none"/>
        </w:rPr>
        <w:outlineLvl w:val="1"/>
      </w:pPr>
      <w:r/>
      <w:bookmarkStart w:id="58" w:name="_Toc16938558"/>
      <w:r/>
      <w:bookmarkStart w:id="59" w:name="_Toc120614221"/>
      <w:r/>
      <w:bookmarkStart w:id="60" w:name="_Toc513029242"/>
      <w:r/>
      <w:bookmarkStart w:id="61" w:name="_Toc20823314"/>
      <w:r/>
      <w:bookmarkStart w:id="62" w:name="_Toc479757207"/>
      <w:r>
        <w:rPr>
          <w:rFonts w:hint="eastAsia" w:ascii="宋体" w:hAnsi="宋体" w:eastAsia="宋体" w:cs="宋体"/>
          <w:color w:val="000000"/>
          <w:sz w:val="28"/>
          <w:szCs w:val="28"/>
          <w:highlight w:val="none"/>
          <w:lang w:val="en-US" w:eastAsia="zh-CN"/>
        </w:rPr>
        <w:t xml:space="preserve">十、</w:t>
      </w:r>
      <w:r>
        <w:rPr>
          <w:rFonts w:hint="eastAsia" w:ascii="宋体" w:hAnsi="宋体" w:eastAsia="宋体" w:cs="宋体"/>
          <w:color w:val="000000"/>
          <w:sz w:val="28"/>
          <w:szCs w:val="28"/>
          <w:highlight w:val="none"/>
        </w:rPr>
        <w:t xml:space="preserve">政府采购履约资金扶持政策</w:t>
      </w:r>
      <w:bookmarkEnd w:id="58"/>
      <w:r/>
      <w:bookmarkEnd w:id="59"/>
      <w:r/>
      <w:bookmarkEnd w:id="60"/>
      <w:r/>
      <w:bookmarkEnd w:id="61"/>
      <w:r/>
      <w:bookmarkEnd w:id="62"/>
      <w:r>
        <w:rPr>
          <w:rFonts w:hint="eastAsia" w:ascii="宋体" w:hAnsi="宋体" w:eastAsia="宋体" w:cs="宋体"/>
          <w:color w:val="000000"/>
          <w:sz w:val="28"/>
          <w:szCs w:val="28"/>
          <w:highlight w:val="none"/>
        </w:rPr>
      </w:r>
      <w:r/>
    </w:p>
    <w:p>
      <w:pPr>
        <w:pStyle w:val="655"/>
        <w:ind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rPr>
          <w:rFonts w:hint="eastAsia" w:ascii="宋体" w:hAnsi="宋体" w:eastAsia="宋体" w:cs="宋体"/>
          <w:color w:val="000000"/>
          <w:sz w:val="24"/>
          <w:szCs w:val="2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r>
      <w:r/>
    </w:p>
    <w:p>
      <w:pPr>
        <w:pStyle w:val="655"/>
        <w:jc w:val="both"/>
        <w:rPr>
          <w:rFonts w:hint="eastAsia"/>
          <w:b/>
          <w:color w:val="000000"/>
          <w:sz w:val="44"/>
          <w:szCs w:val="44"/>
          <w:highlight w:val="none"/>
        </w:rPr>
        <w:outlineLvl w:val="0"/>
      </w:pPr>
      <w:r>
        <w:rPr>
          <w:rFonts w:hint="eastAsia"/>
          <w:b/>
          <w:color w:val="000000"/>
          <w:sz w:val="44"/>
          <w:szCs w:val="44"/>
          <w:highlight w:val="none"/>
        </w:rPr>
      </w:r>
      <w:r/>
    </w:p>
    <w:p>
      <w:pPr>
        <w:pStyle w:val="655"/>
        <w:jc w:val="center"/>
        <w:rPr>
          <w:rFonts w:hint="eastAsia"/>
          <w:b/>
          <w:color w:val="000000"/>
          <w:sz w:val="44"/>
          <w:szCs w:val="44"/>
          <w:highlight w:val="none"/>
        </w:rPr>
        <w:outlineLvl w:val="0"/>
      </w:pPr>
      <w:r>
        <w:rPr>
          <w:rFonts w:hint="eastAsia"/>
          <w:b/>
          <w:color w:val="000000"/>
          <w:sz w:val="44"/>
          <w:szCs w:val="44"/>
          <w:highlight w:val="none"/>
        </w:rPr>
        <w:t xml:space="preserve">第三部分  </w:t>
      </w:r>
      <w:bookmarkEnd w:id="15"/>
      <w:r>
        <w:rPr>
          <w:rFonts w:hint="eastAsia"/>
          <w:b/>
          <w:color w:val="000000"/>
          <w:sz w:val="44"/>
          <w:szCs w:val="44"/>
          <w:highlight w:val="none"/>
        </w:rPr>
        <w:t xml:space="preserve">评标方法和标准</w:t>
      </w:r>
      <w:r>
        <w:rPr>
          <w:rFonts w:hint="eastAsia"/>
          <w:b/>
          <w:color w:val="000000"/>
          <w:sz w:val="44"/>
          <w:szCs w:val="44"/>
          <w:highlight w:val="none"/>
        </w:rPr>
      </w:r>
      <w:r/>
    </w:p>
    <w:p>
      <w:pPr>
        <w:pStyle w:val="655"/>
        <w:ind w:firstLine="643"/>
        <w:spacing w:before="156" w:after="156"/>
        <w:rPr>
          <w:b/>
          <w:color w:val="000000"/>
          <w:sz w:val="32"/>
          <w:szCs w:val="32"/>
          <w:highlight w:val="none"/>
        </w:rPr>
        <w:outlineLvl w:val="1"/>
      </w:pPr>
      <w:r/>
      <w:bookmarkStart w:id="63" w:name="_Toc4647"/>
      <w:r/>
      <w:bookmarkStart w:id="64" w:name="_Toc24217_WPSOffice_Level2"/>
      <w:r>
        <w:rPr>
          <w:rFonts w:hint="eastAsia"/>
          <w:b/>
          <w:color w:val="000000"/>
          <w:sz w:val="32"/>
          <w:szCs w:val="32"/>
          <w:highlight w:val="none"/>
        </w:rPr>
        <w:t xml:space="preserve">一、资格审查</w:t>
      </w:r>
      <w:bookmarkEnd w:id="63"/>
      <w:r/>
      <w:bookmarkEnd w:id="64"/>
      <w:r>
        <w:rPr>
          <w:b/>
          <w:color w:val="000000"/>
          <w:sz w:val="32"/>
          <w:szCs w:val="32"/>
          <w:highlight w:val="none"/>
        </w:rPr>
      </w:r>
      <w:r/>
    </w:p>
    <w:p>
      <w:pPr>
        <w:pStyle w:val="655"/>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采购人按照下列指标对各投标人的资格进行审查，未通过审查的为无效标，不参与评标。</w:t>
      </w:r>
      <w:r>
        <w:rPr>
          <w:rFonts w:hint="eastAsia" w:ascii="宋体" w:hAnsi="宋体" w:eastAsia="宋体" w:cs="宋体"/>
          <w:color w:val="000000"/>
          <w:sz w:val="24"/>
          <w:szCs w:val="24"/>
          <w:highlight w:val="none"/>
        </w:rPr>
      </w:r>
      <w:r/>
    </w:p>
    <w:tbl>
      <w:tblPr>
        <w:tblW w:w="0" w:type="auto"/>
        <w:jc w:val="center"/>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pStyle w:val="6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资格审查因素</w:t>
            </w:r>
            <w:r>
              <w:rPr>
                <w:rFonts w:hint="eastAsia" w:ascii="宋体" w:hAnsi="宋体" w:eastAsia="宋体" w:cs="宋体"/>
                <w:color w:val="000000"/>
                <w:sz w:val="24"/>
                <w:szCs w:val="24"/>
                <w:highlight w:val="none"/>
              </w:rPr>
            </w:r>
            <w:r/>
          </w:p>
        </w:tc>
        <w:tc>
          <w:tcPr>
            <w:tcW w:w="4335" w:type="dxa"/>
            <w:vAlign w:val="center"/>
            <w:textDirection w:val="lrTb"/>
            <w:noWrap w:val="false"/>
          </w:tcPr>
          <w:p>
            <w:pPr>
              <w:pStyle w:val="6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审查标准</w:t>
            </w:r>
            <w:r>
              <w:rPr>
                <w:rFonts w:hint="eastAsia" w:ascii="宋体" w:hAnsi="宋体" w:eastAsia="宋体" w:cs="宋体"/>
                <w:color w:val="000000"/>
                <w:sz w:val="24"/>
                <w:szCs w:val="24"/>
                <w:highlight w:val="none"/>
              </w:rPr>
            </w:r>
            <w:r/>
          </w:p>
        </w:tc>
      </w:tr>
      <w:tr>
        <w:trPr>
          <w:trHeight w:val="288"/>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tc>
        <w:tc>
          <w:tcPr>
            <w:tcW w:w="4335" w:type="dxa"/>
            <w:vAlign w:val="center"/>
            <w:vMerge w:val="restart"/>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符合招标文件第11条“投标文件构成”的要求</w:t>
            </w:r>
            <w:r>
              <w:rPr>
                <w:rFonts w:hint="eastAsia" w:ascii="宋体" w:hAnsi="宋体" w:eastAsia="宋体" w:cs="宋体"/>
                <w:color w:val="000000"/>
                <w:sz w:val="24"/>
                <w:szCs w:val="24"/>
                <w:highlight w:val="none"/>
              </w:rPr>
            </w:r>
            <w:r/>
          </w:p>
        </w:tc>
      </w:tr>
      <w:tr>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tc>
        <w:tc>
          <w:tcPr>
            <w:tcW w:w="4335" w:type="dxa"/>
            <w:vAlign w:val="center"/>
            <w:vMerge w:val="continue"/>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rPr>
            </w:r>
            <w:r/>
          </w:p>
        </w:tc>
        <w:tc>
          <w:tcPr>
            <w:tcW w:w="4335" w:type="dxa"/>
            <w:vAlign w:val="center"/>
            <w:vMerge w:val="continue"/>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rPr>
            </w:r>
            <w:r/>
          </w:p>
        </w:tc>
        <w:tc>
          <w:tcPr>
            <w:tcW w:w="4335" w:type="dxa"/>
            <w:vAlign w:val="center"/>
            <w:vMerge w:val="continue"/>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12"/>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无重大违法行为声明</w:t>
            </w:r>
            <w:r>
              <w:rPr>
                <w:rFonts w:hint="eastAsia" w:ascii="宋体" w:hAnsi="宋体" w:eastAsia="宋体" w:cs="宋体"/>
                <w:color w:val="000000"/>
                <w:sz w:val="24"/>
                <w:szCs w:val="24"/>
                <w:highlight w:val="none"/>
              </w:rPr>
            </w:r>
            <w:r/>
          </w:p>
        </w:tc>
        <w:tc>
          <w:tcPr>
            <w:tcW w:w="4335" w:type="dxa"/>
            <w:vAlign w:val="center"/>
            <w:vMerge w:val="continue"/>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7"/>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tc>
        <w:tc>
          <w:tcPr>
            <w:tcW w:w="4335" w:type="dxa"/>
            <w:vAlign w:val="center"/>
            <w:vMerge w:val="continue"/>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信用信息</w:t>
            </w:r>
            <w:r>
              <w:rPr>
                <w:rFonts w:hint="eastAsia" w:ascii="宋体" w:hAnsi="宋体" w:eastAsia="宋体" w:cs="宋体"/>
                <w:color w:val="000000"/>
                <w:sz w:val="24"/>
                <w:szCs w:val="24"/>
                <w:highlight w:val="none"/>
              </w:rPr>
            </w:r>
            <w:r/>
          </w:p>
        </w:tc>
        <w:tc>
          <w:tcPr>
            <w:tcW w:w="4335" w:type="dxa"/>
            <w:vAlign w:val="center"/>
            <w:vMerge w:val="continue"/>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投标产品及投标人资质证书</w:t>
            </w:r>
            <w:r>
              <w:rPr>
                <w:rFonts w:hint="eastAsia" w:ascii="宋体" w:hAnsi="宋体" w:eastAsia="宋体" w:cs="宋体"/>
                <w:color w:val="000000"/>
                <w:sz w:val="24"/>
                <w:szCs w:val="24"/>
                <w:highlight w:val="none"/>
              </w:rPr>
            </w:r>
            <w:r/>
          </w:p>
        </w:tc>
        <w:tc>
          <w:tcPr>
            <w:tcW w:w="4335" w:type="dxa"/>
            <w:vAlign w:val="center"/>
            <w:vMerge w:val="continue"/>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投标人的关联性要求</w:t>
            </w:r>
            <w:r>
              <w:rPr>
                <w:rFonts w:hint="eastAsia" w:ascii="宋体" w:hAnsi="宋体" w:eastAsia="宋体" w:cs="宋体"/>
                <w:color w:val="000000"/>
                <w:sz w:val="24"/>
                <w:szCs w:val="24"/>
                <w:highlight w:val="none"/>
              </w:rPr>
            </w:r>
            <w:r/>
          </w:p>
        </w:tc>
        <w:tc>
          <w:tcPr>
            <w:tcW w:w="4335"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符合招标文件规定</w:t>
            </w:r>
            <w:r>
              <w:rPr>
                <w:rFonts w:hint="eastAsia" w:ascii="宋体" w:hAnsi="宋体" w:eastAsia="宋体" w:cs="宋体"/>
                <w:color w:val="000000"/>
                <w:sz w:val="24"/>
                <w:szCs w:val="24"/>
                <w:highlight w:val="none"/>
              </w:rPr>
            </w:r>
            <w:r/>
          </w:p>
        </w:tc>
      </w:tr>
      <w:tr>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符合联合体规定</w:t>
            </w:r>
            <w:r>
              <w:rPr>
                <w:rFonts w:hint="eastAsia" w:ascii="宋体" w:hAnsi="宋体" w:eastAsia="宋体" w:cs="宋体"/>
                <w:color w:val="000000"/>
                <w:sz w:val="24"/>
                <w:szCs w:val="24"/>
                <w:highlight w:val="none"/>
              </w:rPr>
            </w:r>
            <w:r/>
          </w:p>
        </w:tc>
        <w:tc>
          <w:tcPr>
            <w:tcW w:w="4335"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符合招标文件规定</w:t>
            </w:r>
            <w:r>
              <w:rPr>
                <w:rFonts w:hint="eastAsia" w:ascii="宋体" w:hAnsi="宋体" w:eastAsia="宋体" w:cs="宋体"/>
                <w:color w:val="000000"/>
                <w:sz w:val="24"/>
                <w:szCs w:val="24"/>
                <w:highlight w:val="none"/>
              </w:rPr>
            </w:r>
            <w:r/>
          </w:p>
        </w:tc>
      </w:tr>
      <w:tr>
        <w:trPr/>
        <w:tc>
          <w:tcPr>
            <w:tcW w:w="4828"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特定资格要求（如有）</w:t>
            </w:r>
            <w:r>
              <w:rPr>
                <w:rFonts w:hint="eastAsia" w:ascii="宋体" w:hAnsi="宋体" w:eastAsia="宋体" w:cs="宋体"/>
                <w:color w:val="000000"/>
                <w:sz w:val="24"/>
                <w:szCs w:val="24"/>
                <w:highlight w:val="none"/>
              </w:rPr>
            </w:r>
            <w:r/>
          </w:p>
        </w:tc>
        <w:tc>
          <w:tcPr>
            <w:tcW w:w="4335"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符合招标文件规定</w:t>
            </w:r>
            <w:r>
              <w:rPr>
                <w:rFonts w:hint="eastAsia" w:ascii="宋体" w:hAnsi="宋体" w:eastAsia="宋体" w:cs="宋体"/>
                <w:color w:val="000000"/>
                <w:sz w:val="24"/>
                <w:szCs w:val="24"/>
                <w:highlight w:val="none"/>
              </w:rPr>
            </w:r>
            <w:r/>
          </w:p>
        </w:tc>
      </w:tr>
    </w:tbl>
    <w:p>
      <w:pPr>
        <w:pStyle w:val="655"/>
        <w:ind w:firstLine="643"/>
        <w:spacing w:before="156" w:after="156"/>
        <w:rPr>
          <w:rFonts w:hint="eastAsia"/>
          <w:b/>
          <w:color w:val="000000"/>
          <w:sz w:val="32"/>
          <w:szCs w:val="32"/>
          <w:highlight w:val="none"/>
        </w:rPr>
        <w:outlineLvl w:val="1"/>
      </w:pPr>
      <w:r>
        <w:rPr>
          <w:rFonts w:hint="eastAsia"/>
          <w:b/>
          <w:color w:val="000000"/>
          <w:sz w:val="32"/>
          <w:szCs w:val="32"/>
          <w:highlight w:val="none"/>
        </w:rPr>
        <w:t xml:space="preserve">二、符合性审查</w:t>
      </w:r>
      <w:r>
        <w:rPr>
          <w:rFonts w:hint="eastAsia"/>
          <w:b/>
          <w:color w:val="000000"/>
          <w:sz w:val="32"/>
          <w:szCs w:val="32"/>
          <w:highlight w:val="none"/>
        </w:rPr>
      </w:r>
      <w:r/>
    </w:p>
    <w:p>
      <w:pPr>
        <w:pStyle w:val="655"/>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符合性审查是指依据招标文件的规定，从商务和技术角度对投标文件的有效性和完整性进行审查，以确定是否对招标文件的实质性要求做出响应。</w:t>
      </w:r>
      <w:r>
        <w:rPr>
          <w:rFonts w:hint="eastAsia" w:ascii="宋体" w:hAnsi="宋体" w:eastAsia="宋体" w:cs="宋体"/>
          <w:color w:val="000000"/>
          <w:sz w:val="24"/>
          <w:szCs w:val="24"/>
          <w:highlight w:val="none"/>
        </w:rPr>
      </w:r>
      <w:r/>
    </w:p>
    <w:p>
      <w:pPr>
        <w:pStyle w:val="655"/>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未通过审查的为无效标，不再参与评审。</w:t>
      </w:r>
      <w:r>
        <w:rPr>
          <w:rFonts w:hint="eastAsia" w:ascii="宋体" w:hAnsi="宋体" w:eastAsia="宋体" w:cs="宋体"/>
          <w:color w:val="000000"/>
          <w:sz w:val="24"/>
          <w:szCs w:val="24"/>
          <w:highlight w:val="none"/>
        </w:rPr>
      </w:r>
      <w:r/>
    </w:p>
    <w:tbl>
      <w:tblPr>
        <w:tblW w:w="9172" w:type="dxa"/>
        <w:jc w:val="center"/>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pStyle w:val="6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符合性审查因素</w:t>
            </w:r>
            <w:r>
              <w:rPr>
                <w:rFonts w:hint="eastAsia" w:ascii="宋体" w:hAnsi="宋体" w:eastAsia="宋体" w:cs="宋体"/>
                <w:color w:val="000000"/>
                <w:sz w:val="24"/>
                <w:szCs w:val="24"/>
                <w:highlight w:val="none"/>
              </w:rPr>
            </w:r>
            <w:r/>
          </w:p>
        </w:tc>
        <w:tc>
          <w:tcPr>
            <w:tcW w:w="5032" w:type="dxa"/>
            <w:vAlign w:val="center"/>
            <w:textDirection w:val="lrTb"/>
            <w:noWrap w:val="false"/>
          </w:tcPr>
          <w:p>
            <w:pPr>
              <w:pStyle w:val="65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审查标准</w:t>
            </w:r>
            <w:r>
              <w:rPr>
                <w:rFonts w:hint="eastAsia" w:ascii="宋体" w:hAnsi="宋体" w:eastAsia="宋体" w:cs="宋体"/>
                <w:color w:val="000000"/>
                <w:sz w:val="24"/>
                <w:szCs w:val="24"/>
                <w:highlight w:val="none"/>
              </w:rPr>
            </w:r>
            <w:r/>
          </w:p>
        </w:tc>
      </w:tr>
      <w:tr>
        <w:trPr>
          <w:trHeight w:val="90"/>
        </w:trPr>
        <w:tc>
          <w:tcPr>
            <w:tcW w:w="4140"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投标函</w:t>
            </w:r>
            <w:r>
              <w:rPr>
                <w:rFonts w:hint="eastAsia" w:ascii="宋体" w:hAnsi="宋体" w:eastAsia="宋体" w:cs="宋体"/>
                <w:color w:val="000000"/>
                <w:sz w:val="24"/>
                <w:szCs w:val="24"/>
                <w:highlight w:val="none"/>
              </w:rPr>
            </w:r>
            <w:r/>
          </w:p>
        </w:tc>
        <w:tc>
          <w:tcPr>
            <w:tcW w:w="5032"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符合招标文件第11.2条款的要求</w:t>
            </w:r>
            <w:r>
              <w:rPr>
                <w:rFonts w:hint="eastAsia" w:ascii="宋体" w:hAnsi="宋体" w:eastAsia="宋体" w:cs="宋体"/>
                <w:color w:val="000000"/>
                <w:sz w:val="24"/>
                <w:szCs w:val="24"/>
                <w:highlight w:val="none"/>
              </w:rPr>
            </w:r>
            <w:r/>
          </w:p>
        </w:tc>
      </w:tr>
      <w:tr>
        <w:trPr>
          <w:trHeight w:val="287"/>
        </w:trPr>
        <w:tc>
          <w:tcPr>
            <w:tcW w:w="4140"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法定代表人身份证明或授权委托书</w:t>
            </w:r>
            <w:r>
              <w:rPr>
                <w:rFonts w:hint="eastAsia" w:ascii="宋体" w:hAnsi="宋体" w:eastAsia="宋体" w:cs="宋体"/>
                <w:color w:val="000000"/>
                <w:sz w:val="24"/>
                <w:szCs w:val="24"/>
                <w:highlight w:val="none"/>
              </w:rPr>
            </w:r>
            <w:r/>
          </w:p>
        </w:tc>
        <w:tc>
          <w:tcPr>
            <w:tcW w:w="5032"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符合招标文件第11.3条款的要求</w:t>
            </w:r>
            <w:r>
              <w:rPr>
                <w:rFonts w:hint="eastAsia" w:ascii="宋体" w:hAnsi="宋体" w:eastAsia="宋体" w:cs="宋体"/>
                <w:color w:val="000000"/>
                <w:sz w:val="24"/>
                <w:szCs w:val="24"/>
                <w:highlight w:val="none"/>
              </w:rPr>
            </w:r>
            <w:r/>
          </w:p>
        </w:tc>
      </w:tr>
      <w:tr>
        <w:trPr>
          <w:trHeight w:val="287"/>
        </w:trPr>
        <w:tc>
          <w:tcPr>
            <w:tcW w:w="4140"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签署和盖章符合要求</w:t>
            </w:r>
            <w:r>
              <w:rPr>
                <w:rFonts w:hint="eastAsia" w:ascii="宋体" w:hAnsi="宋体" w:eastAsia="宋体" w:cs="宋体"/>
                <w:color w:val="000000"/>
                <w:sz w:val="24"/>
                <w:szCs w:val="24"/>
                <w:highlight w:val="none"/>
              </w:rPr>
            </w:r>
            <w:r/>
          </w:p>
        </w:tc>
        <w:tc>
          <w:tcPr>
            <w:tcW w:w="5032"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符合招标文件规定</w:t>
            </w:r>
            <w:r>
              <w:rPr>
                <w:rFonts w:hint="eastAsia" w:ascii="宋体" w:hAnsi="宋体" w:eastAsia="宋体" w:cs="宋体"/>
                <w:color w:val="000000"/>
                <w:sz w:val="24"/>
                <w:szCs w:val="24"/>
                <w:highlight w:val="none"/>
              </w:rPr>
            </w:r>
            <w:r/>
          </w:p>
        </w:tc>
      </w:tr>
      <w:tr>
        <w:trPr/>
        <w:tc>
          <w:tcPr>
            <w:tcW w:w="4140"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开标一览表及投标报价 </w:t>
            </w:r>
            <w:r>
              <w:rPr>
                <w:rFonts w:hint="eastAsia" w:ascii="宋体" w:hAnsi="宋体" w:eastAsia="宋体" w:cs="宋体"/>
                <w:color w:val="000000"/>
                <w:sz w:val="24"/>
                <w:szCs w:val="24"/>
                <w:highlight w:val="none"/>
              </w:rPr>
            </w:r>
            <w:r/>
          </w:p>
        </w:tc>
        <w:tc>
          <w:tcPr>
            <w:tcW w:w="5032"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格式、填写要求符合招标文件规定（报价未超过预算或最高限价）</w:t>
            </w:r>
            <w:r>
              <w:rPr>
                <w:rFonts w:hint="eastAsia" w:ascii="宋体" w:hAnsi="宋体" w:eastAsia="宋体" w:cs="宋体"/>
                <w:color w:val="000000"/>
                <w:sz w:val="24"/>
                <w:szCs w:val="24"/>
                <w:highlight w:val="none"/>
              </w:rPr>
            </w:r>
            <w:r/>
          </w:p>
        </w:tc>
      </w:tr>
      <w:tr>
        <w:trPr/>
        <w:tc>
          <w:tcPr>
            <w:tcW w:w="4140"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投标文件对招标文件的实质性条款的响应性</w:t>
            </w:r>
            <w:r>
              <w:rPr>
                <w:rFonts w:hint="eastAsia" w:ascii="宋体" w:hAnsi="宋体" w:eastAsia="宋体" w:cs="宋体"/>
                <w:color w:val="000000"/>
                <w:sz w:val="24"/>
                <w:szCs w:val="24"/>
                <w:highlight w:val="none"/>
              </w:rPr>
            </w:r>
            <w:r/>
          </w:p>
        </w:tc>
        <w:tc>
          <w:tcPr>
            <w:tcW w:w="5032" w:type="dxa"/>
            <w:vAlign w:val="center"/>
            <w:textDirection w:val="lrTb"/>
            <w:noWrap w:val="false"/>
          </w:tcPr>
          <w:p>
            <w:pPr>
              <w:pStyle w:val="65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符合招标文件规定</w:t>
            </w:r>
            <w:r>
              <w:rPr>
                <w:rFonts w:hint="eastAsia" w:ascii="宋体" w:hAnsi="宋体" w:eastAsia="宋体" w:cs="宋体"/>
                <w:color w:val="000000"/>
                <w:sz w:val="24"/>
                <w:szCs w:val="24"/>
                <w:highlight w:val="none"/>
              </w:rPr>
            </w:r>
            <w:r/>
          </w:p>
        </w:tc>
      </w:tr>
    </w:tbl>
    <w:p>
      <w:pPr>
        <w:pStyle w:val="655"/>
        <w:rPr>
          <w:rFonts w:hint="eastAsia" w:ascii="宋体" w:hAnsi="宋体" w:cs="宋体"/>
          <w:b/>
          <w:color w:val="000000"/>
          <w:sz w:val="32"/>
          <w:szCs w:val="32"/>
          <w:highlight w:val="none"/>
        </w:rPr>
        <w:outlineLvl w:val="1"/>
      </w:pPr>
      <w:r>
        <w:rPr>
          <w:rFonts w:hint="eastAsia" w:ascii="宋体" w:hAnsi="宋体" w:cs="宋体"/>
          <w:color w:val="000000"/>
          <w:sz w:val="20"/>
          <w:highlight w:val="none"/>
        </w:rPr>
        <w:t xml:space="preserve">  </w:t>
      </w:r>
      <w:bookmarkStart w:id="65" w:name="_Toc11959"/>
      <w:r>
        <w:rPr>
          <w:rFonts w:hint="eastAsia" w:ascii="宋体" w:hAnsi="宋体" w:cs="宋体"/>
          <w:color w:val="000000"/>
          <w:sz w:val="20"/>
          <w:highlight w:val="none"/>
        </w:rPr>
        <w:t xml:space="preserve">   </w:t>
      </w:r>
      <w:r>
        <w:rPr>
          <w:rFonts w:hint="eastAsia" w:ascii="宋体" w:hAnsi="宋体" w:cs="宋体"/>
          <w:b/>
          <w:color w:val="000000"/>
          <w:sz w:val="32"/>
          <w:szCs w:val="32"/>
          <w:highlight w:val="none"/>
        </w:rPr>
        <w:t xml:space="preserve">三、评分办法—综合评分法</w:t>
      </w:r>
      <w:bookmarkEnd w:id="65"/>
      <w:r>
        <w:rPr>
          <w:rFonts w:hint="eastAsia" w:ascii="宋体" w:hAnsi="宋体" w:cs="宋体"/>
          <w:b/>
          <w:color w:val="000000"/>
          <w:sz w:val="32"/>
          <w:szCs w:val="32"/>
          <w:highlight w:val="none"/>
        </w:rPr>
      </w:r>
      <w:r/>
    </w:p>
    <w:p>
      <w:pPr>
        <w:pStyle w:val="655"/>
        <w:ind w:firstLine="482"/>
        <w:jc w:val="left"/>
        <w:spacing w:line="50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1、评标办法：</w:t>
      </w:r>
      <w:r>
        <w:rPr>
          <w:rFonts w:hint="eastAsia" w:ascii="宋体" w:hAnsi="宋体" w:cs="宋体"/>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宋体" w:hAnsi="宋体" w:cs="宋体"/>
          <w:color w:val="000000"/>
          <w:sz w:val="24"/>
          <w:highlight w:val="none"/>
        </w:rPr>
      </w:r>
      <w:r/>
    </w:p>
    <w:p>
      <w:pPr>
        <w:pStyle w:val="655"/>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宋体" w:hAnsi="宋体" w:cs="宋体"/>
          <w:color w:val="000000"/>
          <w:sz w:val="24"/>
          <w:highlight w:val="none"/>
        </w:rPr>
      </w:r>
      <w:r/>
    </w:p>
    <w:p>
      <w:pPr>
        <w:pStyle w:val="655"/>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综合评分保留至小数点后两位。 </w:t>
      </w:r>
      <w:r>
        <w:rPr>
          <w:rFonts w:hint="eastAsia" w:ascii="宋体" w:hAnsi="宋体" w:cs="宋体"/>
          <w:color w:val="000000"/>
          <w:sz w:val="24"/>
          <w:highlight w:val="none"/>
        </w:rPr>
      </w:r>
      <w:r/>
    </w:p>
    <w:p>
      <w:pPr>
        <w:pStyle w:val="655"/>
        <w:numPr>
          <w:ilvl w:val="0"/>
          <w:numId w:val="6"/>
        </w:numPr>
        <w:ind w:firstLine="482"/>
        <w:jc w:val="left"/>
        <w:spacing w:line="50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详细评审。</w:t>
      </w:r>
      <w:r>
        <w:rPr>
          <w:rFonts w:hint="eastAsia" w:ascii="宋体" w:hAnsi="宋体" w:cs="宋体"/>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cs="宋体"/>
          <w:color w:val="000000"/>
          <w:sz w:val="24"/>
          <w:highlight w:val="none"/>
        </w:rPr>
      </w:r>
      <w:r/>
    </w:p>
    <w:p>
      <w:pPr>
        <w:pStyle w:val="655"/>
        <w:ind w:right="-10" w:firstLine="80"/>
        <w:spacing w:line="360" w:lineRule="auto"/>
        <w:rPr>
          <w:rFonts w:hint="eastAsia" w:ascii="宋体" w:hAnsi="宋体" w:cs="宋体"/>
          <w:color w:val="000000"/>
          <w:sz w:val="4"/>
          <w:szCs w:val="2"/>
          <w:highlight w:val="none"/>
        </w:rPr>
      </w:pPr>
      <w:r>
        <w:rPr>
          <w:rFonts w:hint="eastAsia" w:ascii="宋体" w:hAnsi="宋体" w:cs="宋体"/>
          <w:color w:val="000000"/>
          <w:sz w:val="4"/>
          <w:szCs w:val="2"/>
          <w:highlight w:val="none"/>
        </w:rPr>
      </w:r>
      <w:r/>
    </w:p>
    <w:p>
      <w:pPr>
        <w:pStyle w:val="655"/>
        <w:spacing w:line="360" w:lineRule="auto"/>
        <w:rPr>
          <w:rFonts w:ascii="宋体" w:hAnsi="宋体"/>
          <w:b/>
          <w:bCs/>
          <w:color w:val="000000"/>
          <w:sz w:val="24"/>
          <w:highlight w:val="none"/>
        </w:rPr>
        <w:pBdr>
          <w:top w:val="single" w:color="000000" w:sz="4" w:space="1"/>
          <w:left w:val="single" w:color="000000" w:sz="4" w:space="4"/>
          <w:bottom w:val="single" w:color="000000" w:sz="4" w:space="4"/>
          <w:right w:val="single" w:color="000000" w:sz="4" w:space="4"/>
        </w:pBdr>
      </w:pPr>
      <w:r>
        <w:rPr>
          <w:rFonts w:hint="eastAsia" w:ascii="宋体" w:hAnsi="宋体"/>
          <w:b/>
          <w:bCs/>
          <w:color w:val="000000"/>
          <w:sz w:val="24"/>
          <w:highlight w:val="none"/>
        </w:rPr>
        <w:t xml:space="preserve">（一）</w:t>
      </w:r>
      <w:r>
        <w:rPr>
          <w:rFonts w:ascii="宋体" w:hAnsi="宋体"/>
          <w:b/>
          <w:bCs/>
          <w:color w:val="000000"/>
          <w:sz w:val="24"/>
          <w:highlight w:val="none"/>
        </w:rPr>
        <w:t xml:space="preserve">价格分（3</w:t>
      </w:r>
      <w:r>
        <w:rPr>
          <w:rFonts w:hint="eastAsia" w:ascii="宋体" w:hAnsi="宋体"/>
          <w:b/>
          <w:bCs/>
          <w:color w:val="000000"/>
          <w:sz w:val="24"/>
          <w:highlight w:val="none"/>
        </w:rPr>
        <w:t xml:space="preserve">0</w:t>
      </w:r>
      <w:r>
        <w:rPr>
          <w:rFonts w:ascii="宋体" w:hAnsi="宋体"/>
          <w:b/>
          <w:bCs/>
          <w:color w:val="000000"/>
          <w:sz w:val="24"/>
          <w:highlight w:val="none"/>
        </w:rPr>
        <w:t xml:space="preserve">分）</w:t>
      </w:r>
      <w:r>
        <w:rPr>
          <w:rFonts w:hint="eastAsia" w:ascii="宋体" w:hAnsi="宋体"/>
          <w:b/>
          <w:bCs/>
          <w:color w:val="000000"/>
          <w:sz w:val="24"/>
          <w:highlight w:val="none"/>
        </w:rPr>
        <w:t xml:space="preserve"> </w:t>
      </w:r>
      <w:r>
        <w:rPr>
          <w:rFonts w:ascii="宋体" w:hAnsi="宋体"/>
          <w:b/>
          <w:bCs/>
          <w:color w:val="000000"/>
          <w:sz w:val="24"/>
          <w:highlight w:val="none"/>
        </w:rPr>
      </w:r>
      <w:r/>
    </w:p>
    <w:p>
      <w:pPr>
        <w:pStyle w:val="65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4"/>
          <w:right w:val="single" w:color="000000" w:sz="4" w:space="4"/>
        </w:pBdr>
      </w:pPr>
      <w:r>
        <w:rPr>
          <w:rFonts w:ascii="宋体" w:hAnsi="宋体"/>
          <w:color w:val="000000"/>
          <w:sz w:val="24"/>
          <w:highlight w:val="none"/>
        </w:rPr>
        <w:t xml:space="preserve">价格分采用低价优先法计算，即满足采购文件要求且</w:t>
      </w:r>
      <w:r>
        <w:rPr>
          <w:rFonts w:hint="eastAsia" w:ascii="宋体" w:hAnsi="宋体"/>
          <w:color w:val="000000"/>
          <w:sz w:val="24"/>
          <w:highlight w:val="none"/>
        </w:rPr>
        <w:t xml:space="preserve">投标价格</w:t>
      </w:r>
      <w:r>
        <w:rPr>
          <w:rFonts w:ascii="宋体" w:hAnsi="宋体"/>
          <w:color w:val="000000"/>
          <w:sz w:val="24"/>
          <w:highlight w:val="none"/>
        </w:rPr>
        <w:t xml:space="preserve">最低的供应商</w:t>
      </w:r>
      <w:r>
        <w:rPr>
          <w:rFonts w:hint="eastAsia" w:ascii="宋体" w:hAnsi="宋体"/>
          <w:color w:val="000000"/>
          <w:sz w:val="24"/>
          <w:highlight w:val="none"/>
        </w:rPr>
        <w:t xml:space="preserve">投标</w:t>
      </w:r>
      <w:r>
        <w:rPr>
          <w:rFonts w:ascii="宋体" w:hAnsi="宋体"/>
          <w:color w:val="000000"/>
          <w:sz w:val="24"/>
          <w:highlight w:val="none"/>
        </w:rPr>
        <w:t xml:space="preserve">报价为评标基准价，其价格分为满分3</w:t>
      </w:r>
      <w:r>
        <w:rPr>
          <w:rFonts w:hint="eastAsia" w:ascii="宋体" w:hAnsi="宋体"/>
          <w:color w:val="000000"/>
          <w:sz w:val="24"/>
          <w:highlight w:val="none"/>
        </w:rPr>
        <w:t xml:space="preserve">0</w:t>
      </w:r>
      <w:r>
        <w:rPr>
          <w:rFonts w:ascii="宋体" w:hAnsi="宋体"/>
          <w:color w:val="000000"/>
          <w:sz w:val="24"/>
          <w:highlight w:val="none"/>
        </w:rPr>
        <w:t xml:space="preserve">分，其它投标人的价格分统一按照以下公式计算：投标报价得分=（评标基准价/该投标人的投标报价）×3</w:t>
      </w:r>
      <w:r>
        <w:rPr>
          <w:rFonts w:hint="eastAsia" w:ascii="宋体" w:hAnsi="宋体"/>
          <w:color w:val="000000"/>
          <w:sz w:val="24"/>
          <w:highlight w:val="none"/>
        </w:rPr>
        <w:t xml:space="preserve">0</w:t>
      </w:r>
      <w:r>
        <w:rPr>
          <w:rFonts w:ascii="宋体" w:hAnsi="宋体"/>
          <w:color w:val="000000"/>
          <w:sz w:val="24"/>
          <w:highlight w:val="none"/>
        </w:rPr>
        <w:t xml:space="preserve">分。分值保留小数点后</w:t>
      </w:r>
      <w:r>
        <w:rPr>
          <w:rFonts w:hint="eastAsia" w:ascii="宋体" w:hAnsi="宋体"/>
          <w:color w:val="000000"/>
          <w:sz w:val="24"/>
          <w:highlight w:val="none"/>
        </w:rPr>
        <w:t xml:space="preserve">2</w:t>
      </w:r>
      <w:r>
        <w:rPr>
          <w:rFonts w:ascii="宋体" w:hAnsi="宋体"/>
          <w:color w:val="000000"/>
          <w:sz w:val="24"/>
          <w:highlight w:val="none"/>
        </w:rPr>
        <w:t xml:space="preserve">位。</w:t>
      </w:r>
      <w:r>
        <w:rPr>
          <w:rFonts w:ascii="宋体" w:hAnsi="宋体"/>
          <w:color w:val="000000"/>
          <w:sz w:val="24"/>
          <w:highlight w:val="none"/>
        </w:rPr>
      </w:r>
      <w:r/>
    </w:p>
    <w:p>
      <w:pPr>
        <w:pStyle w:val="655"/>
        <w:spacing w:line="360" w:lineRule="auto"/>
        <w:rPr>
          <w:rFonts w:ascii="宋体" w:hAnsi="宋体"/>
          <w:b/>
          <w:bCs/>
          <w:color w:val="000000"/>
          <w:sz w:val="24"/>
          <w:highlight w:val="none"/>
        </w:rPr>
        <w:pBdr>
          <w:top w:val="single" w:color="000000" w:sz="4" w:space="1"/>
          <w:left w:val="single" w:color="000000" w:sz="4" w:space="4"/>
          <w:bottom w:val="single" w:color="000000" w:sz="4" w:space="4"/>
          <w:right w:val="single" w:color="000000" w:sz="4" w:space="4"/>
        </w:pBdr>
      </w:pPr>
      <w:r>
        <w:rPr>
          <w:rFonts w:hint="eastAsia" w:ascii="宋体" w:hAnsi="宋体"/>
          <w:b/>
          <w:bCs/>
          <w:color w:val="000000"/>
          <w:sz w:val="24"/>
          <w:highlight w:val="none"/>
        </w:rPr>
        <w:t xml:space="preserve">（二）功能参数及商务要求等响应情况 </w:t>
      </w:r>
      <w:r>
        <w:rPr>
          <w:rFonts w:ascii="宋体" w:hAnsi="宋体"/>
          <w:b/>
          <w:bCs/>
          <w:color w:val="000000"/>
          <w:sz w:val="24"/>
          <w:highlight w:val="none"/>
        </w:rPr>
        <w:t xml:space="preserve">（</w:t>
      </w:r>
      <w:r>
        <w:rPr>
          <w:rFonts w:hint="eastAsia" w:ascii="宋体" w:hAnsi="宋体"/>
          <w:b/>
          <w:bCs/>
          <w:color w:val="000000"/>
          <w:sz w:val="24"/>
          <w:highlight w:val="none"/>
        </w:rPr>
        <w:t xml:space="preserve">40</w:t>
      </w:r>
      <w:r>
        <w:rPr>
          <w:rFonts w:ascii="宋体" w:hAnsi="宋体"/>
          <w:b/>
          <w:bCs/>
          <w:color w:val="000000"/>
          <w:sz w:val="24"/>
          <w:highlight w:val="none"/>
        </w:rPr>
        <w:t xml:space="preserve">分）</w:t>
      </w:r>
      <w:r>
        <w:rPr>
          <w:rFonts w:ascii="宋体" w:hAnsi="宋体"/>
          <w:b/>
          <w:bCs/>
          <w:color w:val="000000"/>
          <w:sz w:val="24"/>
          <w:highlight w:val="none"/>
        </w:rPr>
      </w:r>
      <w:r/>
    </w:p>
    <w:p>
      <w:pPr>
        <w:pStyle w:val="655"/>
        <w:ind w:firstLine="480"/>
        <w:spacing w:line="360" w:lineRule="auto"/>
        <w:rPr>
          <w:rFonts w:hint="eastAsia" w:ascii="宋体" w:hAnsi="宋体"/>
          <w:color w:val="000000"/>
          <w:sz w:val="24"/>
          <w:highlight w:val="none"/>
          <w:lang w:eastAsia="zh-CN"/>
        </w:rPr>
        <w:pBdr>
          <w:top w:val="single" w:color="000000" w:sz="4" w:space="1"/>
          <w:left w:val="single" w:color="000000" w:sz="4" w:space="4"/>
          <w:bottom w:val="single" w:color="000000" w:sz="4" w:space="4"/>
          <w:right w:val="single" w:color="000000" w:sz="4" w:space="4"/>
        </w:pBdr>
      </w:pPr>
      <w:r>
        <w:rPr>
          <w:rFonts w:ascii="宋体" w:hAnsi="宋体"/>
          <w:color w:val="000000"/>
          <w:sz w:val="24"/>
          <w:highlight w:val="none"/>
        </w:rPr>
        <w:t xml:space="preserve">投标产品对招标文件具体需求的响应程度：</w:t>
      </w:r>
      <w:r>
        <w:rPr>
          <w:rFonts w:hint="eastAsia" w:ascii="宋体" w:hAnsi="宋体"/>
          <w:color w:val="000000"/>
          <w:sz w:val="24"/>
          <w:highlight w:val="none"/>
        </w:rPr>
        <w:t xml:space="preserve">全部</w:t>
      </w:r>
      <w:r>
        <w:rPr>
          <w:rFonts w:ascii="宋体" w:hAnsi="宋体"/>
          <w:color w:val="000000"/>
          <w:sz w:val="24"/>
          <w:highlight w:val="none"/>
        </w:rPr>
        <w:t xml:space="preserve">响应即满足招标文件</w:t>
      </w:r>
      <w:r>
        <w:rPr>
          <w:rFonts w:hint="eastAsia" w:ascii="宋体" w:hAnsi="宋体"/>
          <w:color w:val="000000"/>
          <w:sz w:val="24"/>
          <w:highlight w:val="none"/>
        </w:rPr>
        <w:t xml:space="preserve">功能</w:t>
      </w:r>
      <w:r>
        <w:rPr>
          <w:rFonts w:ascii="宋体" w:hAnsi="宋体"/>
          <w:color w:val="000000"/>
          <w:sz w:val="24"/>
          <w:highlight w:val="none"/>
        </w:rPr>
        <w:t xml:space="preserve">技术</w:t>
      </w:r>
      <w:r>
        <w:rPr>
          <w:rFonts w:hint="eastAsia" w:ascii="宋体" w:hAnsi="宋体"/>
          <w:color w:val="000000"/>
          <w:sz w:val="24"/>
          <w:highlight w:val="none"/>
        </w:rPr>
        <w:t xml:space="preserve">参数</w:t>
      </w:r>
      <w:r>
        <w:rPr>
          <w:rFonts w:ascii="宋体" w:hAnsi="宋体"/>
          <w:color w:val="000000"/>
          <w:sz w:val="24"/>
          <w:highlight w:val="none"/>
        </w:rPr>
        <w:t xml:space="preserve">等</w:t>
      </w:r>
      <w:r>
        <w:rPr>
          <w:rFonts w:hint="eastAsia" w:ascii="宋体" w:hAnsi="宋体"/>
          <w:color w:val="000000"/>
          <w:sz w:val="24"/>
          <w:highlight w:val="none"/>
          <w:lang w:val="en-US" w:eastAsia="zh-CN"/>
        </w:rPr>
        <w:t xml:space="preserve">要求</w:t>
      </w:r>
      <w:r>
        <w:rPr>
          <w:rFonts w:ascii="宋体" w:hAnsi="宋体"/>
          <w:color w:val="000000"/>
          <w:sz w:val="24"/>
          <w:highlight w:val="none"/>
        </w:rPr>
        <w:t xml:space="preserve">的得</w:t>
      </w:r>
      <w:r>
        <w:rPr>
          <w:rFonts w:hint="eastAsia" w:ascii="宋体" w:hAnsi="宋体"/>
          <w:color w:val="000000"/>
          <w:sz w:val="24"/>
          <w:highlight w:val="none"/>
        </w:rPr>
        <w:t xml:space="preserve">40</w:t>
      </w:r>
      <w:r>
        <w:rPr>
          <w:rFonts w:ascii="宋体" w:hAnsi="宋体"/>
          <w:color w:val="000000"/>
          <w:sz w:val="24"/>
          <w:highlight w:val="none"/>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655"/>
        <w:ind w:firstLine="482"/>
        <w:keepLines w:val="0"/>
        <w:keepNext w:val="0"/>
        <w:pageBreakBefore w:val="0"/>
        <w:spacing w:line="440" w:lineRule="exact"/>
        <w:widowControl w:val="off"/>
        <w:rPr>
          <w:rFonts w:hint="eastAsia" w:ascii="宋体" w:hAnsi="宋体" w:cs="宋体"/>
          <w:b/>
          <w:bCs w:val="0"/>
          <w:color w:val="000000"/>
          <w:sz w:val="24"/>
          <w:szCs w:val="24"/>
          <w:highlight w:val="none"/>
          <w:lang w:val="en-US" w:eastAsia="zh-CN"/>
        </w:rPr>
        <w:pBdr>
          <w:top w:val="single" w:color="000000" w:sz="4" w:space="1"/>
          <w:left w:val="single" w:color="000000" w:sz="4" w:space="4"/>
          <w:bottom w:val="single" w:color="000000" w:sz="4" w:space="4"/>
          <w:right w:val="single" w:color="000000" w:sz="4" w:space="4"/>
        </w:pBdr>
      </w:pPr>
      <w:r>
        <w:rPr>
          <w:rFonts w:hint="eastAsia" w:ascii="宋体" w:hAnsi="宋体" w:eastAsia="宋体" w:cs="宋体"/>
          <w:b/>
          <w:bCs w:val="0"/>
          <w:color w:val="000000"/>
          <w:sz w:val="24"/>
          <w:szCs w:val="24"/>
          <w:highlight w:val="none"/>
          <w:lang w:val="en-US" w:eastAsia="zh-CN"/>
        </w:rPr>
        <w:t xml:space="preserve">所有包号中</w:t>
      </w:r>
      <w:r>
        <w:rPr>
          <w:rFonts w:hint="eastAsia" w:ascii="宋体" w:hAnsi="宋体" w:cs="宋体"/>
          <w:b/>
          <w:bCs w:val="0"/>
          <w:color w:val="000000"/>
          <w:sz w:val="24"/>
          <w:szCs w:val="24"/>
          <w:highlight w:val="none"/>
        </w:rPr>
        <w:t xml:space="preserve">带</w:t>
      </w:r>
      <w:r>
        <w:rPr>
          <w:rFonts w:hint="eastAsia" w:ascii="宋体" w:hAnsi="宋体" w:eastAsia="宋体" w:cs="宋体"/>
          <w:b/>
          <w:bCs w:val="0"/>
          <w:color w:val="000000"/>
          <w:sz w:val="24"/>
          <w:szCs w:val="24"/>
          <w:highlight w:val="none"/>
        </w:rPr>
        <w:t xml:space="preserve">★</w:t>
      </w:r>
      <w:r>
        <w:rPr>
          <w:rFonts w:hint="eastAsia" w:ascii="宋体" w:hAnsi="宋体" w:cs="宋体"/>
          <w:b/>
          <w:bCs w:val="0"/>
          <w:color w:val="000000"/>
          <w:sz w:val="24"/>
          <w:szCs w:val="24"/>
          <w:highlight w:val="none"/>
        </w:rPr>
        <w:t xml:space="preserve">的条款</w:t>
      </w:r>
      <w:r>
        <w:rPr>
          <w:rFonts w:hint="eastAsia" w:ascii="宋体" w:hAnsi="宋体" w:cs="宋体"/>
          <w:b/>
          <w:bCs w:val="0"/>
          <w:color w:val="000000"/>
          <w:sz w:val="24"/>
          <w:szCs w:val="24"/>
          <w:highlight w:val="none"/>
          <w:lang w:val="en-US" w:eastAsia="zh-CN"/>
        </w:rPr>
        <w:t xml:space="preserve">为核心条款</w:t>
      </w:r>
      <w:r>
        <w:rPr>
          <w:rFonts w:hint="eastAsia" w:ascii="宋体" w:hAnsi="宋体" w:cs="宋体"/>
          <w:b/>
          <w:bCs w:val="0"/>
          <w:color w:val="000000"/>
          <w:sz w:val="24"/>
          <w:szCs w:val="24"/>
          <w:highlight w:val="none"/>
        </w:rPr>
        <w:t xml:space="preserve">，每有一项不满足</w:t>
      </w:r>
      <w:r>
        <w:rPr>
          <w:rFonts w:hint="eastAsia" w:ascii="宋体" w:hAnsi="宋体" w:cs="宋体"/>
          <w:b/>
          <w:bCs w:val="0"/>
          <w:color w:val="000000"/>
          <w:sz w:val="24"/>
          <w:szCs w:val="24"/>
          <w:highlight w:val="none"/>
          <w:lang w:val="en-US" w:eastAsia="zh-CN"/>
        </w:rPr>
        <w:t xml:space="preserve">作无效投标文件处理。</w:t>
      </w:r>
      <w:r>
        <w:rPr>
          <w:rFonts w:hint="eastAsia" w:ascii="宋体" w:hAnsi="宋体" w:cs="宋体"/>
          <w:b/>
          <w:bCs w:val="0"/>
          <w:color w:val="000000"/>
          <w:sz w:val="24"/>
          <w:szCs w:val="24"/>
          <w:highlight w:val="none"/>
          <w:lang w:val="en-US" w:eastAsia="zh-CN"/>
        </w:rPr>
      </w:r>
      <w:r/>
    </w:p>
    <w:p>
      <w:pPr>
        <w:pStyle w:val="655"/>
        <w:ind w:firstLine="480"/>
        <w:keepLines w:val="0"/>
        <w:keepNext w:val="0"/>
        <w:pageBreakBefore w:val="0"/>
        <w:spacing w:line="440" w:lineRule="exact"/>
        <w:widowControl w:val="off"/>
        <w:rPr>
          <w:rFonts w:hint="eastAsia" w:ascii="宋体" w:hAnsi="宋体" w:cs="宋体"/>
          <w:bCs/>
          <w:color w:val="000000"/>
          <w:sz w:val="24"/>
          <w:szCs w:val="24"/>
          <w:highlight w:val="none"/>
        </w:rPr>
        <w:pBdr>
          <w:top w:val="single" w:color="000000" w:sz="4" w:space="1"/>
          <w:left w:val="single" w:color="000000" w:sz="4" w:space="4"/>
          <w:bottom w:val="single" w:color="000000" w:sz="4" w:space="4"/>
          <w:right w:val="single" w:color="000000" w:sz="4" w:space="4"/>
        </w:pBdr>
      </w:pPr>
      <w:r>
        <w:rPr>
          <w:rFonts w:hint="eastAsia" w:ascii="宋体" w:hAnsi="宋体" w:eastAsia="宋体" w:cs="宋体"/>
          <w:bCs/>
          <w:color w:val="000000"/>
          <w:sz w:val="24"/>
          <w:szCs w:val="24"/>
          <w:highlight w:val="none"/>
          <w:lang w:val="en-US" w:eastAsia="zh-CN"/>
        </w:rPr>
        <w:t xml:space="preserve">所有包号中</w:t>
      </w:r>
      <w:r>
        <w:rPr>
          <w:rFonts w:hint="eastAsia" w:ascii="宋体" w:hAnsi="宋体" w:cs="宋体"/>
          <w:color w:val="000000"/>
          <w:sz w:val="24"/>
          <w:szCs w:val="24"/>
          <w:highlight w:val="none"/>
        </w:rPr>
        <w:t xml:space="preserve">带</w:t>
      </w:r>
      <w:r>
        <w:rPr>
          <w:rFonts w:hint="eastAsia" w:ascii="宋体" w:hAnsi="宋体" w:cs="宋体"/>
          <w:color w:val="000000"/>
          <w:spacing w:val="-4"/>
          <w:sz w:val="24"/>
          <w:szCs w:val="24"/>
          <w:highlight w:val="none"/>
        </w:rPr>
        <w:t xml:space="preserve">▲</w:t>
      </w:r>
      <w:r>
        <w:rPr>
          <w:rFonts w:hint="eastAsia" w:ascii="宋体" w:hAnsi="宋体" w:cs="宋体"/>
          <w:bCs/>
          <w:color w:val="000000"/>
          <w:sz w:val="24"/>
          <w:szCs w:val="24"/>
          <w:highlight w:val="none"/>
        </w:rPr>
        <w:t xml:space="preserve">的条款</w:t>
      </w:r>
      <w:r>
        <w:rPr>
          <w:rFonts w:hint="eastAsia" w:ascii="宋体" w:hAnsi="宋体" w:cs="宋体"/>
          <w:bCs/>
          <w:color w:val="000000"/>
          <w:sz w:val="24"/>
          <w:szCs w:val="24"/>
          <w:highlight w:val="none"/>
          <w:lang w:val="en-US" w:eastAsia="zh-CN"/>
        </w:rPr>
        <w:t xml:space="preserve">为重要条款</w:t>
      </w:r>
      <w:r>
        <w:rPr>
          <w:rFonts w:hint="eastAsia" w:ascii="宋体" w:hAnsi="宋体" w:cs="宋体"/>
          <w:bCs/>
          <w:color w:val="000000"/>
          <w:sz w:val="24"/>
          <w:szCs w:val="24"/>
          <w:highlight w:val="none"/>
        </w:rPr>
        <w:t xml:space="preserve">，每有一项不满足（负偏离）的扣</w:t>
      </w:r>
      <w:r>
        <w:rPr>
          <w:rFonts w:hint="eastAsia" w:ascii="宋体" w:hAnsi="宋体" w:cs="宋体"/>
          <w:b w:val="0"/>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分，扣完为止。</w:t>
      </w:r>
      <w:r>
        <w:rPr>
          <w:rFonts w:hint="eastAsia" w:ascii="宋体" w:hAnsi="宋体" w:cs="宋体"/>
          <w:bCs/>
          <w:color w:val="000000"/>
          <w:sz w:val="24"/>
          <w:szCs w:val="24"/>
          <w:highlight w:val="none"/>
        </w:rPr>
      </w:r>
      <w:r/>
    </w:p>
    <w:p>
      <w:pPr>
        <w:pStyle w:val="655"/>
        <w:ind w:firstLine="480"/>
        <w:keepLines w:val="0"/>
        <w:keepNext w:val="0"/>
        <w:pageBreakBefore w:val="0"/>
        <w:spacing w:line="440" w:lineRule="exact"/>
        <w:widowControl w:val="off"/>
        <w:rPr>
          <w:rFonts w:hint="eastAsia" w:ascii="宋体" w:hAnsi="宋体"/>
          <w:color w:val="000000"/>
          <w:sz w:val="24"/>
          <w:highlight w:val="none"/>
        </w:rPr>
        <w:pBdr>
          <w:top w:val="single" w:color="000000" w:sz="4" w:space="1"/>
          <w:left w:val="single" w:color="000000" w:sz="4" w:space="4"/>
          <w:bottom w:val="single" w:color="000000" w:sz="4" w:space="4"/>
          <w:right w:val="single" w:color="000000" w:sz="4" w:space="4"/>
        </w:pBdr>
      </w:pPr>
      <w:r>
        <w:rPr>
          <w:rFonts w:hint="eastAsia" w:ascii="宋体" w:hAnsi="宋体"/>
          <w:color w:val="000000"/>
          <w:sz w:val="24"/>
          <w:highlight w:val="none"/>
          <w:lang w:val="en-US" w:eastAsia="zh-CN"/>
        </w:rPr>
        <w:t xml:space="preserve">其余</w:t>
      </w:r>
      <w:r>
        <w:rPr>
          <w:rFonts w:hint="eastAsia" w:ascii="宋体" w:hAnsi="宋体"/>
          <w:color w:val="000000"/>
          <w:sz w:val="24"/>
          <w:highlight w:val="none"/>
        </w:rPr>
        <w:t xml:space="preserve">参数</w:t>
      </w:r>
      <w:r>
        <w:rPr>
          <w:rFonts w:hint="eastAsia" w:ascii="宋体" w:hAnsi="宋体"/>
          <w:color w:val="000000"/>
          <w:sz w:val="24"/>
          <w:highlight w:val="none"/>
          <w:lang w:val="en-US" w:eastAsia="zh-CN"/>
        </w:rPr>
        <w:t xml:space="preserve">条款，</w:t>
      </w:r>
      <w:r>
        <w:rPr>
          <w:rFonts w:hint="eastAsia" w:ascii="宋体" w:hAnsi="宋体" w:cs="宋体"/>
          <w:bCs/>
          <w:color w:val="000000"/>
          <w:sz w:val="24"/>
          <w:szCs w:val="24"/>
          <w:highlight w:val="none"/>
        </w:rPr>
        <w:t xml:space="preserve">每有一项不满足（负偏离）</w:t>
      </w:r>
      <w:r>
        <w:rPr>
          <w:rFonts w:hint="eastAsia" w:ascii="宋体" w:hAnsi="宋体" w:cs="宋体"/>
          <w:bCs/>
          <w:color w:val="000000"/>
          <w:sz w:val="24"/>
          <w:szCs w:val="24"/>
          <w:highlight w:val="none"/>
          <w:lang w:val="en-US" w:eastAsia="zh-CN"/>
        </w:rPr>
        <w:t xml:space="preserve">的</w:t>
      </w:r>
      <w:r>
        <w:rPr>
          <w:rFonts w:hint="eastAsia" w:ascii="宋体" w:hAnsi="宋体"/>
          <w:color w:val="000000"/>
          <w:sz w:val="24"/>
          <w:highlight w:val="none"/>
        </w:rPr>
        <w:t xml:space="preserve">扣</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分，扣完为止。</w:t>
      </w:r>
      <w:r>
        <w:rPr>
          <w:rFonts w:hint="eastAsia" w:ascii="宋体" w:hAnsi="宋体"/>
          <w:color w:val="000000"/>
          <w:sz w:val="24"/>
          <w:highlight w:val="none"/>
        </w:rPr>
      </w:r>
      <w:r/>
    </w:p>
    <w:p>
      <w:pPr>
        <w:pStyle w:val="655"/>
        <w:ind w:firstLine="480"/>
        <w:keepLines w:val="0"/>
        <w:keepNext w:val="0"/>
        <w:pageBreakBefore w:val="0"/>
        <w:spacing w:line="440" w:lineRule="exact"/>
        <w:widowControl w:val="off"/>
        <w:rPr>
          <w:rFonts w:ascii="宋体" w:hAnsi="宋体"/>
          <w:color w:val="000000"/>
          <w:sz w:val="24"/>
          <w:highlight w:val="none"/>
        </w:rPr>
        <w:pBdr>
          <w:top w:val="single" w:color="000000" w:sz="4" w:space="1"/>
          <w:left w:val="single" w:color="000000" w:sz="4" w:space="4"/>
          <w:bottom w:val="single" w:color="000000" w:sz="4" w:space="4"/>
          <w:right w:val="single" w:color="000000" w:sz="4" w:space="4"/>
        </w:pBdr>
      </w:pPr>
      <w:r>
        <w:rPr>
          <w:rFonts w:hint="eastAsia" w:ascii="宋体" w:hAnsi="宋体"/>
          <w:color w:val="000000"/>
          <w:sz w:val="24"/>
          <w:highlight w:val="none"/>
        </w:rPr>
        <w:t xml:space="preserve">（投标人需按照本采购文件第四章的具体功能技术要求和商务要求等，在“技术参数响应及偏离表”以及“商务条款响应及偏离表”中如实详细填列所投产品的参数及商务承诺，并按采购文件要求提供相应证明材料并在偏离表中标明所在页码，否则评标委员会有权做负偏离处理）（40分）</w:t>
      </w:r>
      <w:r>
        <w:rPr>
          <w:rFonts w:ascii="宋体" w:hAnsi="宋体"/>
          <w:color w:val="000000"/>
          <w:sz w:val="24"/>
          <w:highlight w:val="none"/>
        </w:rPr>
      </w:r>
      <w:r/>
    </w:p>
    <w:p>
      <w:pPr>
        <w:pStyle w:val="655"/>
        <w:spacing w:line="360" w:lineRule="auto"/>
        <w:rPr>
          <w:rFonts w:ascii="宋体" w:hAnsi="宋体"/>
          <w:b/>
          <w:bCs/>
          <w:color w:val="000000"/>
          <w:sz w:val="24"/>
          <w:highlight w:val="none"/>
        </w:rPr>
        <w:pBdr>
          <w:top w:val="single" w:color="000000" w:sz="4" w:space="1"/>
          <w:left w:val="single" w:color="000000" w:sz="4" w:space="4"/>
          <w:bottom w:val="single" w:color="000000" w:sz="4" w:space="4"/>
          <w:right w:val="single" w:color="000000" w:sz="4" w:space="4"/>
        </w:pBdr>
      </w:pPr>
      <w:r>
        <w:rPr>
          <w:rFonts w:hint="eastAsia" w:ascii="宋体" w:hAnsi="宋体"/>
          <w:b/>
          <w:bCs/>
          <w:color w:val="000000"/>
          <w:sz w:val="24"/>
          <w:highlight w:val="none"/>
        </w:rPr>
        <w:t xml:space="preserve">（三）</w:t>
      </w:r>
      <w:r>
        <w:rPr>
          <w:rFonts w:ascii="宋体" w:hAnsi="宋体"/>
          <w:b/>
          <w:bCs/>
          <w:color w:val="000000"/>
          <w:sz w:val="24"/>
          <w:highlight w:val="none"/>
        </w:rPr>
        <w:t xml:space="preserve">项目</w:t>
      </w:r>
      <w:r>
        <w:rPr>
          <w:rFonts w:hint="eastAsia" w:ascii="宋体" w:hAnsi="宋体"/>
          <w:b/>
          <w:bCs/>
          <w:color w:val="000000"/>
          <w:sz w:val="24"/>
          <w:highlight w:val="none"/>
        </w:rPr>
        <w:t xml:space="preserve">实施、应急保障方案</w:t>
      </w:r>
      <w:r>
        <w:rPr>
          <w:rFonts w:ascii="宋体" w:hAnsi="宋体"/>
          <w:b/>
          <w:bCs/>
          <w:color w:val="000000"/>
          <w:sz w:val="24"/>
          <w:highlight w:val="none"/>
        </w:rPr>
        <w:t xml:space="preserve">（</w:t>
      </w:r>
      <w:r>
        <w:rPr>
          <w:rFonts w:hint="eastAsia" w:ascii="宋体" w:hAnsi="宋体"/>
          <w:b/>
          <w:bCs/>
          <w:color w:val="000000"/>
          <w:sz w:val="24"/>
          <w:highlight w:val="none"/>
        </w:rPr>
        <w:t xml:space="preserve">8</w:t>
      </w:r>
      <w:r>
        <w:rPr>
          <w:rFonts w:ascii="宋体" w:hAnsi="宋体"/>
          <w:b/>
          <w:bCs/>
          <w:color w:val="000000"/>
          <w:sz w:val="24"/>
          <w:highlight w:val="none"/>
        </w:rPr>
        <w:t xml:space="preserve">分）</w:t>
      </w:r>
      <w:r>
        <w:rPr>
          <w:rFonts w:ascii="宋体" w:hAnsi="宋体"/>
          <w:b/>
          <w:bCs/>
          <w:color w:val="000000"/>
          <w:sz w:val="24"/>
          <w:highlight w:val="none"/>
        </w:rPr>
      </w:r>
      <w:r/>
    </w:p>
    <w:p>
      <w:pPr>
        <w:pStyle w:val="655"/>
        <w:ind w:firstLine="480"/>
        <w:spacing w:line="360" w:lineRule="auto"/>
        <w:rPr>
          <w:rFonts w:hint="eastAsia" w:ascii="宋体" w:hAnsi="宋体" w:eastAsia="宋体"/>
          <w:color w:val="000000"/>
          <w:sz w:val="24"/>
          <w:highlight w:val="none"/>
          <w:lang w:eastAsia="zh-CN"/>
        </w:rPr>
        <w:pBdr>
          <w:top w:val="single" w:color="000000" w:sz="4" w:space="1"/>
          <w:left w:val="single" w:color="000000" w:sz="4" w:space="4"/>
          <w:bottom w:val="single" w:color="000000" w:sz="4" w:space="4"/>
          <w:right w:val="single" w:color="000000" w:sz="4" w:space="4"/>
        </w:pBdr>
      </w:pPr>
      <w:r>
        <w:rPr>
          <w:rFonts w:hint="eastAsia" w:ascii="宋体" w:hAnsi="宋体"/>
          <w:color w:val="000000"/>
          <w:sz w:val="24"/>
          <w:highlight w:val="none"/>
        </w:rPr>
        <w:t xml:space="preserve">3.1项目实施</w:t>
      </w:r>
      <w:r>
        <w:rPr>
          <w:rFonts w:hint="eastAsia" w:ascii="宋体" w:hAnsi="宋体"/>
          <w:color w:val="000000"/>
          <w:sz w:val="24"/>
          <w:highlight w:val="none"/>
          <w:lang w:val="en-US" w:eastAsia="zh-CN"/>
        </w:rPr>
        <w:t xml:space="preserve">方案：</w:t>
      </w:r>
      <w:r>
        <w:rPr>
          <w:rFonts w:hint="eastAsia" w:ascii="宋体" w:hAnsi="宋体"/>
          <w:color w:val="000000"/>
          <w:sz w:val="24"/>
          <w:highlight w:val="none"/>
        </w:rPr>
        <w:t xml:space="preserve">根据投标人提供的项目实施方案进行评分，方案至少包括设备供货时间进度计划及其进度保证措施、安装、调试、验收</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方案</w:t>
      </w:r>
      <w:r>
        <w:rPr>
          <w:rFonts w:hint="eastAsia" w:ascii="宋体" w:hAnsi="宋体"/>
          <w:color w:val="000000"/>
          <w:sz w:val="24"/>
          <w:highlight w:val="none"/>
          <w:lang w:val="en-US" w:eastAsia="zh-CN"/>
        </w:rPr>
        <w:t xml:space="preserve">优于本项目需求的</w:t>
      </w:r>
      <w:r>
        <w:rPr>
          <w:rFonts w:hint="eastAsia" w:ascii="宋体" w:hAnsi="宋体"/>
          <w:color w:val="000000"/>
          <w:sz w:val="24"/>
          <w:highlight w:val="none"/>
        </w:rPr>
        <w:t xml:space="preserve">得4分；方案</w:t>
      </w:r>
      <w:r>
        <w:rPr>
          <w:rFonts w:hint="eastAsia" w:ascii="宋体" w:hAnsi="宋体"/>
          <w:color w:val="000000"/>
          <w:sz w:val="24"/>
          <w:highlight w:val="none"/>
          <w:lang w:val="en-US" w:eastAsia="zh-CN"/>
        </w:rPr>
        <w:t xml:space="preserve">基本符合本项目需求的</w:t>
      </w:r>
      <w:r>
        <w:rPr>
          <w:rFonts w:hint="eastAsia" w:ascii="宋体" w:hAnsi="宋体"/>
          <w:color w:val="000000"/>
          <w:sz w:val="24"/>
          <w:highlight w:val="none"/>
        </w:rPr>
        <w:t xml:space="preserve">得2分；方案简单</w:t>
      </w:r>
      <w:r>
        <w:rPr>
          <w:rFonts w:hint="eastAsia" w:ascii="宋体" w:hAnsi="宋体"/>
          <w:color w:val="000000"/>
          <w:sz w:val="24"/>
          <w:highlight w:val="none"/>
          <w:lang w:val="en-US" w:eastAsia="zh-CN"/>
        </w:rPr>
        <w:t xml:space="preserve">低于本项目需求的</w:t>
      </w:r>
      <w:r>
        <w:rPr>
          <w:rFonts w:hint="eastAsia" w:ascii="宋体" w:hAnsi="宋体"/>
          <w:color w:val="000000"/>
          <w:sz w:val="24"/>
          <w:highlight w:val="none"/>
        </w:rPr>
        <w:t xml:space="preserve">得1分；不提供不得分。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4</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5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4"/>
          <w:right w:val="single" w:color="000000" w:sz="4" w:space="4"/>
        </w:pBdr>
      </w:pPr>
      <w:r>
        <w:rPr>
          <w:rFonts w:hint="eastAsia" w:ascii="宋体" w:hAnsi="宋体"/>
          <w:color w:val="000000"/>
          <w:sz w:val="24"/>
          <w:highlight w:val="none"/>
        </w:rPr>
        <w:t xml:space="preserve">3.2</w:t>
      </w: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t xml:space="preserve">应急保障方案：根据投标人提供的针对本项目的应急保障预案进行评分，方案至少包括突发疫情、自然灾害等突发不可预见的紧急情况，应急保障方案</w:t>
      </w:r>
      <w:r>
        <w:rPr>
          <w:rFonts w:hint="eastAsia" w:ascii="宋体" w:hAnsi="宋体"/>
          <w:color w:val="000000"/>
          <w:sz w:val="24"/>
          <w:highlight w:val="none"/>
          <w:lang w:val="en-US" w:eastAsia="zh-CN"/>
        </w:rPr>
        <w:t xml:space="preserve">优于本项目需求的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分；方案</w:t>
      </w:r>
      <w:r>
        <w:rPr>
          <w:rFonts w:hint="eastAsia" w:ascii="宋体" w:hAnsi="宋体"/>
          <w:color w:val="000000"/>
          <w:sz w:val="24"/>
          <w:highlight w:val="none"/>
          <w:lang w:val="en-US" w:eastAsia="zh-CN"/>
        </w:rPr>
        <w:t xml:space="preserve">基本符合本项目需求的</w:t>
      </w:r>
      <w:r>
        <w:rPr>
          <w:rFonts w:hint="eastAsia" w:ascii="宋体" w:hAnsi="宋体"/>
          <w:color w:val="000000"/>
          <w:sz w:val="24"/>
          <w:highlight w:val="none"/>
        </w:rPr>
        <w:t xml:space="preserve">得2分；方案简单</w:t>
      </w:r>
      <w:r>
        <w:rPr>
          <w:rFonts w:hint="eastAsia" w:ascii="宋体" w:hAnsi="宋体"/>
          <w:color w:val="000000"/>
          <w:sz w:val="24"/>
          <w:highlight w:val="none"/>
          <w:lang w:val="en-US" w:eastAsia="zh-CN"/>
        </w:rPr>
        <w:t xml:space="preserve">低于本项目需求的</w:t>
      </w:r>
      <w:r>
        <w:rPr>
          <w:rFonts w:hint="eastAsia" w:ascii="宋体" w:hAnsi="宋体"/>
          <w:color w:val="000000"/>
          <w:sz w:val="24"/>
          <w:highlight w:val="none"/>
        </w:rPr>
        <w:t xml:space="preserve">得1分；不提供不得分。</w:t>
      </w:r>
      <w:r>
        <w:rPr>
          <w:rFonts w:ascii="宋体" w:hAnsi="宋体"/>
          <w:color w:val="000000"/>
          <w:sz w:val="24"/>
          <w:highlight w:val="none"/>
        </w:rPr>
        <w:t xml:space="preserve">（</w:t>
      </w:r>
      <w:r>
        <w:rPr>
          <w:rFonts w:hint="eastAsia" w:ascii="宋体" w:hAnsi="宋体"/>
          <w:color w:val="000000"/>
          <w:sz w:val="24"/>
          <w:highlight w:val="none"/>
        </w:rPr>
        <w:t xml:space="preserve">4分</w:t>
      </w:r>
      <w:r>
        <w:rPr>
          <w:rFonts w:ascii="宋体" w:hAnsi="宋体"/>
          <w:color w:val="000000"/>
          <w:sz w:val="24"/>
          <w:highlight w:val="none"/>
        </w:rPr>
        <w:t xml:space="preserve">）</w:t>
      </w:r>
      <w:r>
        <w:rPr>
          <w:rFonts w:ascii="宋体" w:hAnsi="宋体"/>
          <w:color w:val="000000"/>
          <w:sz w:val="24"/>
          <w:highlight w:val="none"/>
        </w:rPr>
      </w:r>
      <w:r/>
    </w:p>
    <w:p>
      <w:pPr>
        <w:pStyle w:val="655"/>
        <w:spacing w:line="360" w:lineRule="auto"/>
        <w:rPr>
          <w:rFonts w:ascii="宋体" w:hAnsi="宋体"/>
          <w:b/>
          <w:bCs/>
          <w:color w:val="000000"/>
          <w:sz w:val="24"/>
          <w:highlight w:val="none"/>
        </w:rPr>
        <w:pBdr>
          <w:top w:val="single" w:color="000000" w:sz="4" w:space="1"/>
          <w:left w:val="single" w:color="000000" w:sz="4" w:space="4"/>
          <w:bottom w:val="single" w:color="000000" w:sz="4" w:space="4"/>
          <w:right w:val="single" w:color="000000" w:sz="4" w:space="4"/>
        </w:pBdr>
      </w:pPr>
      <w:r>
        <w:rPr>
          <w:rFonts w:ascii="宋体" w:hAnsi="宋体"/>
          <w:b/>
          <w:bCs/>
          <w:color w:val="000000"/>
          <w:sz w:val="24"/>
          <w:highlight w:val="none"/>
        </w:rPr>
        <w:t xml:space="preserve">（四）售后服务</w:t>
      </w:r>
      <w:r>
        <w:rPr>
          <w:rFonts w:hint="eastAsia" w:ascii="宋体" w:hAnsi="宋体"/>
          <w:b/>
          <w:bCs/>
          <w:color w:val="000000"/>
          <w:sz w:val="24"/>
          <w:highlight w:val="none"/>
        </w:rPr>
        <w:t xml:space="preserve">及培训方案</w:t>
      </w:r>
      <w:r>
        <w:rPr>
          <w:rFonts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10</w:t>
      </w:r>
      <w:r>
        <w:rPr>
          <w:rFonts w:ascii="宋体" w:hAnsi="宋体"/>
          <w:b/>
          <w:bCs/>
          <w:color w:val="000000"/>
          <w:sz w:val="24"/>
          <w:highlight w:val="none"/>
        </w:rPr>
        <w:t xml:space="preserve">分）</w:t>
      </w:r>
      <w:r>
        <w:rPr>
          <w:rFonts w:ascii="宋体" w:hAnsi="宋体"/>
          <w:b/>
          <w:bCs/>
          <w:color w:val="000000"/>
          <w:sz w:val="24"/>
          <w:highlight w:val="none"/>
        </w:rPr>
      </w:r>
      <w:r/>
    </w:p>
    <w:p>
      <w:pPr>
        <w:pStyle w:val="655"/>
        <w:ind w:firstLine="480"/>
        <w:spacing w:line="360" w:lineRule="auto"/>
        <w:rPr>
          <w:rFonts w:hint="eastAsia" w:ascii="宋体" w:hAnsi="宋体"/>
          <w:color w:val="000000"/>
          <w:sz w:val="24"/>
          <w:highlight w:val="none"/>
        </w:rPr>
        <w:pBdr>
          <w:top w:val="single" w:color="000000" w:sz="4" w:space="1"/>
          <w:left w:val="single" w:color="000000" w:sz="4" w:space="4"/>
          <w:bottom w:val="single" w:color="000000" w:sz="4" w:space="4"/>
          <w:right w:val="single" w:color="000000" w:sz="4" w:space="4"/>
        </w:pBdr>
      </w:pPr>
      <w:r>
        <w:rPr>
          <w:rFonts w:ascii="宋体" w:hAnsi="宋体"/>
          <w:color w:val="000000"/>
          <w:sz w:val="24"/>
          <w:highlight w:val="none"/>
        </w:rPr>
        <w:t xml:space="preserve">4.1</w:t>
      </w:r>
      <w:r>
        <w:rPr>
          <w:rFonts w:hint="eastAsia" w:ascii="宋体" w:hAnsi="宋体" w:cs="宋体"/>
          <w:bCs/>
          <w:color w:val="000000"/>
          <w:sz w:val="24"/>
          <w:szCs w:val="24"/>
          <w:highlight w:val="none"/>
        </w:rPr>
        <w:t xml:space="preserve">售后服务方案</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根据投标人提供的售后服务方案进行评分，方案至少包括服务体系、服务响应时间，回访巡检方案、故障解决措施、技术人员保障、质保期满后备品配件价格、各服务网点地点及人员配置、维修网点设置地点及人员配置</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售后服务方案</w:t>
      </w:r>
      <w:r>
        <w:rPr>
          <w:rFonts w:hint="eastAsia" w:ascii="宋体" w:hAnsi="宋体" w:cs="宋体"/>
          <w:bCs/>
          <w:color w:val="000000"/>
          <w:sz w:val="24"/>
          <w:szCs w:val="24"/>
          <w:highlight w:val="none"/>
          <w:lang w:val="en-US" w:eastAsia="zh-CN"/>
        </w:rPr>
        <w:t xml:space="preserve">优于本项目需求的</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分；售后服务方案</w:t>
      </w:r>
      <w:r>
        <w:rPr>
          <w:rFonts w:hint="eastAsia" w:ascii="宋体" w:hAnsi="宋体" w:cs="宋体"/>
          <w:bCs/>
          <w:color w:val="000000"/>
          <w:sz w:val="24"/>
          <w:szCs w:val="24"/>
          <w:highlight w:val="none"/>
          <w:lang w:val="en-US" w:eastAsia="zh-CN"/>
        </w:rPr>
        <w:t xml:space="preserve">基本符合本项目需求的</w:t>
      </w:r>
      <w:r>
        <w:rPr>
          <w:rFonts w:hint="eastAsia" w:ascii="宋体" w:hAnsi="宋体" w:cs="宋体"/>
          <w:bCs/>
          <w:color w:val="000000"/>
          <w:sz w:val="24"/>
          <w:szCs w:val="24"/>
          <w:highlight w:val="none"/>
        </w:rPr>
        <w:t xml:space="preserve">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分；方案简单</w:t>
      </w:r>
      <w:r>
        <w:rPr>
          <w:rFonts w:hint="eastAsia" w:ascii="宋体" w:hAnsi="宋体" w:cs="宋体"/>
          <w:bCs/>
          <w:color w:val="000000"/>
          <w:sz w:val="24"/>
          <w:szCs w:val="24"/>
          <w:highlight w:val="none"/>
          <w:lang w:val="en-US" w:eastAsia="zh-CN"/>
        </w:rPr>
        <w:t xml:space="preserve">低于本项目需求的</w:t>
      </w:r>
      <w:r>
        <w:rPr>
          <w:rFonts w:hint="eastAsia" w:ascii="宋体" w:hAnsi="宋体" w:cs="宋体"/>
          <w:bCs/>
          <w:color w:val="000000"/>
          <w:sz w:val="24"/>
          <w:szCs w:val="24"/>
          <w:highlight w:val="none"/>
        </w:rPr>
        <w:t xml:space="preserve">得1分；</w:t>
      </w:r>
      <w:r>
        <w:rPr>
          <w:rFonts w:hint="eastAsia" w:ascii="宋体" w:hAnsi="宋体"/>
          <w:color w:val="000000"/>
          <w:sz w:val="24"/>
          <w:highlight w:val="none"/>
        </w:rPr>
        <w:t xml:space="preserve">不提供不得分。</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ascii="宋体" w:hAnsi="宋体"/>
          <w:color w:val="000000"/>
          <w:sz w:val="24"/>
          <w:highlight w:val="none"/>
        </w:rPr>
        <w:t xml:space="preserve">）</w:t>
      </w:r>
      <w:r>
        <w:rPr>
          <w:rFonts w:hint="eastAsia" w:ascii="宋体" w:hAnsi="宋体"/>
          <w:color w:val="000000"/>
          <w:sz w:val="24"/>
          <w:highlight w:val="none"/>
        </w:rPr>
      </w:r>
      <w:r/>
    </w:p>
    <w:p>
      <w:pPr>
        <w:pStyle w:val="65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4"/>
          <w:right w:val="single" w:color="000000" w:sz="4" w:space="4"/>
        </w:pBdr>
      </w:pPr>
      <w:r>
        <w:rPr>
          <w:rFonts w:hint="eastAsia" w:ascii="宋体" w:hAnsi="宋体"/>
          <w:color w:val="000000"/>
          <w:sz w:val="24"/>
          <w:highlight w:val="none"/>
        </w:rPr>
        <w:t xml:space="preserve">4.2项目培训方案：根据投标人提供的项目培训方案进行评分，方案至少包括培训的技术人员安排、培训频率、培训内容</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培训方案</w:t>
      </w:r>
      <w:r>
        <w:rPr>
          <w:rFonts w:hint="eastAsia" w:ascii="宋体" w:hAnsi="宋体"/>
          <w:color w:val="000000"/>
          <w:sz w:val="24"/>
          <w:highlight w:val="none"/>
          <w:lang w:val="en-US" w:eastAsia="zh-CN"/>
        </w:rPr>
        <w:t xml:space="preserve">优于本项目需求的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分；方案</w:t>
      </w:r>
      <w:r>
        <w:rPr>
          <w:rFonts w:hint="eastAsia" w:ascii="宋体" w:hAnsi="宋体"/>
          <w:color w:val="000000"/>
          <w:sz w:val="24"/>
          <w:highlight w:val="none"/>
          <w:lang w:val="en-US" w:eastAsia="zh-CN"/>
        </w:rPr>
        <w:t xml:space="preserve">基本符合本项目需求的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分；方案简单</w:t>
      </w:r>
      <w:r>
        <w:rPr>
          <w:rFonts w:hint="eastAsia" w:ascii="宋体" w:hAnsi="宋体"/>
          <w:color w:val="000000"/>
          <w:sz w:val="24"/>
          <w:highlight w:val="none"/>
          <w:lang w:val="en-US" w:eastAsia="zh-CN"/>
        </w:rPr>
        <w:t xml:space="preserve">低于本项目需求的</w:t>
      </w:r>
      <w:r>
        <w:rPr>
          <w:rFonts w:hint="eastAsia" w:ascii="宋体" w:hAnsi="宋体"/>
          <w:color w:val="000000"/>
          <w:sz w:val="24"/>
          <w:highlight w:val="none"/>
        </w:rPr>
        <w:t xml:space="preserve">得1分；不提供不得分。</w:t>
      </w:r>
      <w:r>
        <w:rPr>
          <w:rFonts w:ascii="宋体" w:hAnsi="宋体"/>
          <w:color w:val="000000"/>
          <w:sz w:val="24"/>
          <w:highlight w:val="none"/>
        </w:rPr>
        <w:t xml:space="preserve">（</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ascii="宋体" w:hAnsi="宋体"/>
          <w:color w:val="000000"/>
          <w:sz w:val="24"/>
          <w:highlight w:val="none"/>
        </w:rPr>
        <w:t xml:space="preserve">）</w:t>
      </w:r>
      <w:r>
        <w:rPr>
          <w:rFonts w:ascii="宋体" w:hAnsi="宋体"/>
          <w:color w:val="000000"/>
          <w:sz w:val="24"/>
          <w:highlight w:val="none"/>
        </w:rPr>
      </w:r>
      <w:r/>
    </w:p>
    <w:p>
      <w:pPr>
        <w:pStyle w:val="655"/>
        <w:spacing w:line="360" w:lineRule="auto"/>
        <w:rPr>
          <w:rFonts w:ascii="宋体" w:hAnsi="宋体"/>
          <w:b/>
          <w:bCs/>
          <w:color w:val="000000"/>
          <w:sz w:val="24"/>
          <w:highlight w:val="none"/>
        </w:rPr>
        <w:pBdr>
          <w:top w:val="single" w:color="000000" w:sz="4" w:space="1"/>
          <w:left w:val="single" w:color="000000" w:sz="4" w:space="4"/>
          <w:bottom w:val="single" w:color="000000" w:sz="4" w:space="4"/>
          <w:right w:val="single" w:color="000000" w:sz="4" w:space="4"/>
        </w:pBdr>
      </w:pP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五</w:t>
      </w:r>
      <w:r>
        <w:rPr>
          <w:rFonts w:hint="eastAsia" w:ascii="宋体" w:hAnsi="宋体"/>
          <w:b/>
          <w:bCs/>
          <w:color w:val="000000"/>
          <w:sz w:val="24"/>
          <w:highlight w:val="none"/>
        </w:rPr>
        <w:t xml:space="preserve">）投标人履约能力</w:t>
      </w:r>
      <w:r>
        <w:rPr>
          <w:rFonts w:ascii="宋体" w:hAnsi="宋体"/>
          <w:b/>
          <w:bCs/>
          <w:color w:val="000000"/>
          <w:sz w:val="24"/>
          <w:highlight w:val="none"/>
        </w:rPr>
        <w:t xml:space="preserve">（</w:t>
      </w:r>
      <w:r>
        <w:rPr>
          <w:rFonts w:hint="eastAsia" w:ascii="宋体" w:hAnsi="宋体"/>
          <w:b/>
          <w:bCs/>
          <w:color w:val="000000"/>
          <w:sz w:val="24"/>
          <w:highlight w:val="none"/>
        </w:rPr>
        <w:t xml:space="preserve">5</w:t>
      </w:r>
      <w:r>
        <w:rPr>
          <w:rFonts w:ascii="宋体" w:hAnsi="宋体"/>
          <w:b/>
          <w:bCs/>
          <w:color w:val="000000"/>
          <w:sz w:val="24"/>
          <w:highlight w:val="none"/>
        </w:rPr>
        <w:t xml:space="preserve">分）</w:t>
      </w:r>
      <w:r>
        <w:rPr>
          <w:rFonts w:ascii="宋体" w:hAnsi="宋体"/>
          <w:b/>
          <w:bCs/>
          <w:color w:val="000000"/>
          <w:sz w:val="24"/>
          <w:highlight w:val="none"/>
        </w:rPr>
      </w:r>
      <w:r/>
    </w:p>
    <w:p>
      <w:pPr>
        <w:pStyle w:val="655"/>
        <w:ind w:firstLine="480"/>
        <w:spacing w:line="360" w:lineRule="auto"/>
        <w:rPr>
          <w:rFonts w:hint="eastAsia" w:ascii="宋体" w:hAnsi="宋体"/>
          <w:color w:val="000000"/>
          <w:sz w:val="24"/>
          <w:highlight w:val="green"/>
        </w:rPr>
        <w:pBdr>
          <w:top w:val="single" w:color="000000" w:sz="4" w:space="1"/>
          <w:left w:val="single" w:color="000000" w:sz="4" w:space="4"/>
          <w:bottom w:val="single" w:color="000000" w:sz="4" w:space="4"/>
          <w:right w:val="single" w:color="000000" w:sz="4" w:space="4"/>
        </w:pBdr>
      </w:pPr>
      <w:r>
        <w:rPr>
          <w:rFonts w:hint="eastAsia" w:ascii="宋体" w:hAnsi="宋体"/>
          <w:color w:val="000000"/>
          <w:sz w:val="24"/>
          <w:highlight w:val="none"/>
        </w:rPr>
        <w:t xml:space="preserve">提供近三年（2021年1月1日以来）投标产品同类同品牌产品的销售业绩，需提供合同复印件，每提供1份合同得1分，最多得5分。（5分）</w:t>
      </w:r>
      <w:r>
        <w:rPr>
          <w:rFonts w:hint="eastAsia" w:ascii="宋体" w:hAnsi="宋体"/>
          <w:color w:val="000000"/>
          <w:sz w:val="24"/>
          <w:highlight w:val="green"/>
        </w:rPr>
      </w:r>
      <w:r/>
    </w:p>
    <w:p>
      <w:pPr>
        <w:pStyle w:val="655"/>
        <w:spacing w:line="360" w:lineRule="auto"/>
        <w:rPr>
          <w:rFonts w:hint="eastAsia" w:ascii="宋体" w:hAnsi="宋体"/>
          <w:b/>
          <w:bCs/>
          <w:color w:val="000000"/>
          <w:sz w:val="24"/>
          <w:highlight w:val="none"/>
        </w:rPr>
        <w:pBdr>
          <w:top w:val="single" w:color="000000" w:sz="4" w:space="1"/>
          <w:left w:val="single" w:color="000000" w:sz="4" w:space="4"/>
          <w:bottom w:val="single" w:color="000000" w:sz="4" w:space="4"/>
          <w:right w:val="single" w:color="000000" w:sz="4" w:space="4"/>
        </w:pBdr>
      </w:pP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六</w:t>
      </w:r>
      <w:r>
        <w:rPr>
          <w:rFonts w:hint="eastAsia" w:ascii="宋体" w:hAnsi="宋体"/>
          <w:b/>
          <w:bCs/>
          <w:color w:val="000000"/>
          <w:sz w:val="24"/>
          <w:highlight w:val="none"/>
        </w:rPr>
        <w:t xml:space="preserve">）产品综合性能（</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分）</w:t>
      </w:r>
      <w:r>
        <w:rPr>
          <w:rFonts w:hint="eastAsia" w:ascii="宋体" w:hAnsi="宋体"/>
          <w:b/>
          <w:bCs/>
          <w:color w:val="000000"/>
          <w:sz w:val="24"/>
          <w:highlight w:val="none"/>
        </w:rPr>
      </w:r>
      <w:r/>
    </w:p>
    <w:p>
      <w:pPr>
        <w:pStyle w:val="655"/>
        <w:ind w:firstLine="480"/>
        <w:spacing w:line="360" w:lineRule="auto"/>
        <w:rPr>
          <w:rFonts w:hint="eastAsia" w:ascii="宋体" w:hAnsi="宋体" w:eastAsia="宋体"/>
          <w:color w:val="000000"/>
          <w:sz w:val="24"/>
          <w:highlight w:val="none"/>
          <w:lang w:eastAsia="zh-CN"/>
        </w:rPr>
        <w:pBdr>
          <w:top w:val="single" w:color="000000" w:sz="4" w:space="1"/>
          <w:left w:val="single" w:color="000000" w:sz="4" w:space="4"/>
          <w:bottom w:val="single" w:color="000000" w:sz="4" w:space="4"/>
          <w:right w:val="single" w:color="000000" w:sz="4" w:space="4"/>
        </w:pBdr>
      </w:pPr>
      <w:r>
        <w:rPr>
          <w:rFonts w:hint="eastAsia" w:ascii="宋体" w:hAnsi="宋体"/>
          <w:color w:val="000000"/>
          <w:sz w:val="24"/>
          <w:highlight w:val="none"/>
        </w:rPr>
        <w:t xml:space="preserve">产品综合性能评价：由评委根据所投设备的配置选型及品牌、所投产品的设计、制造等因素，结合投标文件提供的佐证材料等进行评审。佐证材料包括但不限于产品技术彩页、技术指标的描述、检测文件及证明照片等内容。</w:t>
      </w:r>
      <w:r>
        <w:rPr>
          <w:rFonts w:hint="eastAsia" w:ascii="宋体" w:hAnsi="宋体"/>
          <w:color w:val="000000"/>
          <w:sz w:val="24"/>
          <w:highlight w:val="none"/>
          <w:lang w:val="en-US" w:eastAsia="zh-CN"/>
        </w:rPr>
        <w:t xml:space="preserve">所投</w:t>
      </w:r>
      <w:r>
        <w:rPr>
          <w:rFonts w:hint="eastAsia" w:ascii="宋体" w:hAnsi="宋体"/>
          <w:color w:val="000000"/>
          <w:sz w:val="24"/>
          <w:highlight w:val="none"/>
        </w:rPr>
        <w:t xml:space="preserve">产品综合性能</w:t>
      </w:r>
      <w:r>
        <w:rPr>
          <w:rFonts w:hint="eastAsia" w:ascii="宋体" w:hAnsi="宋体"/>
          <w:color w:val="000000"/>
          <w:sz w:val="24"/>
          <w:highlight w:val="none"/>
        </w:rPr>
        <w:t xml:space="preserve">优于招标文件要求得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w:t>
      </w:r>
      <w:r>
        <w:rPr>
          <w:rFonts w:hint="eastAsia" w:ascii="宋体" w:hAnsi="宋体"/>
          <w:color w:val="000000"/>
          <w:sz w:val="24"/>
          <w:highlight w:val="none"/>
          <w:lang w:val="en-US" w:eastAsia="zh-CN"/>
        </w:rPr>
        <w:t xml:space="preserve">所投</w:t>
      </w:r>
      <w:r>
        <w:rPr>
          <w:rFonts w:hint="eastAsia" w:ascii="宋体" w:hAnsi="宋体"/>
          <w:color w:val="000000"/>
          <w:sz w:val="24"/>
          <w:highlight w:val="none"/>
        </w:rPr>
        <w:t xml:space="preserve">产品综合性能</w:t>
      </w:r>
      <w:r>
        <w:rPr>
          <w:rFonts w:hint="eastAsia" w:ascii="宋体" w:hAnsi="宋体"/>
          <w:color w:val="000000"/>
          <w:sz w:val="24"/>
          <w:highlight w:val="none"/>
          <w:lang w:val="en-US" w:eastAsia="zh-CN"/>
        </w:rPr>
        <w:t xml:space="preserve">基本</w:t>
      </w:r>
      <w:r>
        <w:rPr>
          <w:rFonts w:hint="eastAsia" w:ascii="宋体" w:hAnsi="宋体"/>
          <w:color w:val="000000"/>
          <w:sz w:val="24"/>
          <w:highlight w:val="none"/>
        </w:rPr>
        <w:t xml:space="preserve">符合招标文件要求得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w:t>
      </w:r>
      <w:r>
        <w:rPr>
          <w:rFonts w:hint="eastAsia" w:ascii="宋体" w:hAnsi="宋体"/>
          <w:color w:val="000000"/>
          <w:sz w:val="24"/>
          <w:highlight w:val="none"/>
          <w:lang w:val="en-US" w:eastAsia="zh-CN"/>
        </w:rPr>
        <w:t xml:space="preserve">所投</w:t>
      </w:r>
      <w:r>
        <w:rPr>
          <w:rFonts w:hint="eastAsia" w:ascii="宋体" w:hAnsi="宋体"/>
          <w:color w:val="000000"/>
          <w:sz w:val="24"/>
          <w:highlight w:val="none"/>
        </w:rPr>
        <w:t xml:space="preserve">产品综合性能</w:t>
      </w:r>
      <w:r>
        <w:rPr>
          <w:rFonts w:hint="eastAsia" w:ascii="宋体" w:hAnsi="宋体"/>
          <w:color w:val="000000"/>
          <w:sz w:val="24"/>
          <w:highlight w:val="none"/>
        </w:rPr>
        <w:t xml:space="preserve">低于招标文件要求得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分，未提供有效佐证材料不得分。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7分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655"/>
        <w:ind w:right="-1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655"/>
        <w:ind w:right="-10"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说明：</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1.小微型企业价格扣除</w:t>
      </w:r>
      <w:r>
        <w:rPr>
          <w:rFonts w:hint="eastAsia" w:ascii="宋体" w:hAnsi="宋体" w:eastAsia="宋体" w:cs="宋体"/>
          <w:b w:val="0"/>
          <w:bCs w:val="0"/>
          <w:color w:val="000000"/>
          <w:sz w:val="24"/>
          <w:szCs w:val="24"/>
          <w:highlight w:val="none"/>
        </w:rPr>
      </w:r>
      <w:r/>
    </w:p>
    <w:p>
      <w:pPr>
        <w:pStyle w:val="964"/>
        <w:ind w:firstLine="36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（1）本项目对小型和微型企业产品给予20%的扣除价格，用扣除后的价格参与评审。</w:t>
      </w:r>
      <w:r>
        <w:rPr>
          <w:rFonts w:hint="eastAsia" w:ascii="宋体" w:hAnsi="宋体" w:eastAsia="宋体" w:cs="宋体"/>
          <w:b w:val="0"/>
          <w:bCs w:val="0"/>
          <w:color w:val="000000"/>
          <w:sz w:val="24"/>
          <w:szCs w:val="24"/>
          <w:highlight w:val="none"/>
        </w:rPr>
      </w:r>
      <w:r/>
    </w:p>
    <w:p>
      <w:pPr>
        <w:pStyle w:val="964"/>
        <w:ind w:firstLine="36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（2）供应商需按照采购文件的要求提供相应的《企业声明函》。</w:t>
      </w:r>
      <w:r>
        <w:rPr>
          <w:rFonts w:hint="eastAsia" w:ascii="宋体" w:hAnsi="宋体" w:eastAsia="宋体" w:cs="宋体"/>
          <w:b w:val="0"/>
          <w:bCs w:val="0"/>
          <w:color w:val="000000"/>
          <w:sz w:val="24"/>
          <w:szCs w:val="24"/>
          <w:highlight w:val="none"/>
        </w:rPr>
      </w:r>
      <w:r/>
    </w:p>
    <w:p>
      <w:pPr>
        <w:pStyle w:val="964"/>
        <w:ind w:firstLine="36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（3）企业标准请参照《关于印发中小企业划型标准规定的通知》（工信部联企业[2011]300号）文件规定自行填写。</w:t>
      </w:r>
      <w:r>
        <w:rPr>
          <w:rFonts w:hint="eastAsia" w:ascii="宋体" w:hAnsi="宋体" w:eastAsia="宋体" w:cs="宋体"/>
          <w:b w:val="0"/>
          <w:bCs w:val="0"/>
          <w:color w:val="000000"/>
          <w:sz w:val="24"/>
          <w:szCs w:val="24"/>
          <w:highlight w:val="none"/>
        </w:rPr>
      </w:r>
      <w:r/>
    </w:p>
    <w:p>
      <w:pPr>
        <w:pStyle w:val="964"/>
        <w:ind w:firstLine="36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（4）在货物采购项目中，供应商提供的货物既有中小企业制造货物，也有大型企业制造货物的，不享受本办法规定的中小企业扶持政策。</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2.残疾人福利单位价格扣除</w:t>
      </w:r>
      <w:r>
        <w:rPr>
          <w:rFonts w:hint="eastAsia" w:ascii="宋体" w:hAnsi="宋体" w:eastAsia="宋体" w:cs="宋体"/>
          <w:b w:val="0"/>
          <w:bCs w:val="0"/>
          <w:color w:val="000000"/>
          <w:sz w:val="24"/>
          <w:szCs w:val="24"/>
          <w:highlight w:val="none"/>
        </w:rPr>
      </w:r>
      <w:r/>
    </w:p>
    <w:p>
      <w:pPr>
        <w:pStyle w:val="964"/>
        <w:ind w:left="120" w:firstLine="36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（1）本项目对残疾人福利性单位视同小型、微型企业，给予20%的价格扣除，用扣除后的价格参与评审。</w:t>
      </w:r>
      <w:r>
        <w:rPr>
          <w:rFonts w:hint="eastAsia" w:ascii="宋体" w:hAnsi="宋体" w:eastAsia="宋体" w:cs="宋体"/>
          <w:b w:val="0"/>
          <w:bCs w:val="0"/>
          <w:color w:val="000000"/>
          <w:sz w:val="24"/>
          <w:szCs w:val="24"/>
          <w:highlight w:val="none"/>
        </w:rPr>
      </w:r>
      <w:r/>
    </w:p>
    <w:p>
      <w:pPr>
        <w:pStyle w:val="964"/>
        <w:ind w:left="120" w:firstLine="36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（2）残疾人福利单位需提供《残疾人福利性单位声明函》。</w:t>
      </w:r>
      <w:r>
        <w:rPr>
          <w:rFonts w:hint="eastAsia" w:ascii="宋体" w:hAnsi="宋体" w:eastAsia="宋体" w:cs="宋体"/>
          <w:b w:val="0"/>
          <w:bCs w:val="0"/>
          <w:color w:val="000000"/>
          <w:sz w:val="24"/>
          <w:szCs w:val="24"/>
          <w:highlight w:val="none"/>
        </w:rPr>
      </w:r>
      <w:r/>
    </w:p>
    <w:p>
      <w:pPr>
        <w:pStyle w:val="964"/>
        <w:ind w:left="120" w:firstLine="36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3.监狱和戒毒企业价格扣除</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（1）本项目对监狱和戒毒企业（简称监狱企业）视同小型、微型企业，给予20%的价格扣除，用扣除后的价格参与评审。</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（3）监狱企业标准请参照《关于政府采购支持监狱企业发展有关问题的通知》（财库[2014]68号）。</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4.残疾人福利单位、监狱企业属于小型、微型企业的，不重复享受政策。</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5.政府采购落实绿色采购政策，依据《关于印发&lt;商品包装政府采购需求标准（试行）&gt;、&lt;快递包装政府采购需求标准（试行）&gt;的通知》。</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6.政府采购落实信用报告政策，对提供符合要求信用报告的供应商给予相应优惠政策，依据《关于在政府采购活动中应用第三方信用报告落实“信易购”应用场景的通知》。</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7.政府采购落实“政采贷”政策，并配合采购人和供应商办理“政采贷”业务。依据《关于深入推进政府采购线上合同信用融资工作的通知》。</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依据《关于进一步加强政府采购需求和履约验收管理的指导意见》、《关于印发&lt;商品包装政府采购需求标准（试行）&gt;、&lt;快递包装政府采购需求标准（试行）&gt;的通知》、《关于做好政府采购支持企业发展有关事项的通知》，按照合同规定的技术、服务、安全标准组织对供应商的履约情况进行验收，并出具验收书。验收书应当包括每一项技术、服务、安全标准的履约情况。</w:t>
      </w:r>
      <w:r>
        <w:rPr>
          <w:rFonts w:hint="eastAsia" w:ascii="宋体" w:hAnsi="宋体" w:eastAsia="宋体" w:cs="宋体"/>
          <w:b w:val="0"/>
          <w:bCs w:val="0"/>
          <w:color w:val="000000"/>
          <w:sz w:val="24"/>
          <w:szCs w:val="24"/>
          <w:highlight w:val="none"/>
        </w:rPr>
      </w:r>
      <w:r/>
    </w:p>
    <w:p>
      <w:pPr>
        <w:pStyle w:val="964"/>
        <w:ind w:firstLine="480"/>
        <w:keepLines w:val="0"/>
        <w:keepNext w:val="0"/>
        <w:pageBreakBefore w:val="0"/>
        <w:spacing w:line="460" w:lineRule="exact"/>
        <w:shd w:val="clear" w:color="auto" w:fill="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宋体" w:hAnsi="宋体" w:eastAsia="宋体" w:cs="宋体"/>
          <w:b w:val="0"/>
          <w:bCs w:val="0"/>
          <w:color w:val="000000"/>
          <w:sz w:val="24"/>
          <w:szCs w:val="24"/>
          <w:highlight w:val="none"/>
        </w:rPr>
      </w:r>
      <w:r/>
    </w:p>
    <w:p>
      <w:pPr>
        <w:pStyle w:val="655"/>
        <w:ind w:right="-10" w:firstLine="480"/>
        <w:keepLines w:val="0"/>
        <w:keepNext w:val="0"/>
        <w:pageBreakBefore w:val="0"/>
        <w:spacing w:line="460" w:lineRule="exact"/>
        <w:widowControl w:val="off"/>
        <w:rPr>
          <w:rFonts w:hint="eastAsia" w:ascii="宋体" w:hAnsi="宋体" w:cs="宋体"/>
          <w:color w:val="000000"/>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评标结果。评标委员会按照本办法规定推荐中标候选人，并形成评标报告。</w:t>
      </w:r>
      <w:r>
        <w:rPr>
          <w:rFonts w:hint="eastAsia" w:ascii="宋体" w:hAnsi="宋体" w:cs="宋体"/>
          <w:color w:val="000000"/>
          <w:sz w:val="20"/>
          <w:highlight w:val="none"/>
        </w:rPr>
        <w:t xml:space="preserve"> </w:t>
      </w:r>
      <w:r>
        <w:rPr>
          <w:rFonts w:hint="eastAsia" w:ascii="宋体" w:hAnsi="宋体" w:cs="宋体"/>
          <w:color w:val="000000"/>
          <w:highlight w:val="none"/>
        </w:rPr>
      </w:r>
      <w:r/>
    </w:p>
    <w:p>
      <w:pPr>
        <w:pStyle w:val="655"/>
        <w:jc w:val="both"/>
        <w:rPr>
          <w:rFonts w:hint="eastAsia"/>
          <w:b/>
          <w:color w:val="000000"/>
          <w:sz w:val="44"/>
          <w:szCs w:val="44"/>
          <w:highlight w:val="none"/>
        </w:rPr>
        <w:sectPr>
          <w:footerReference w:type="default" r:id="rId9"/>
          <w:footnotePr/>
          <w:endnotePr/>
          <w:type w:val="continuous"/>
          <w:pgSz w:w="11906" w:h="16838" w:orient="portrait"/>
          <w:pgMar w:top="1440" w:right="1083" w:bottom="1440" w:left="1083" w:header="851" w:footer="992" w:gutter="0"/>
          <w:cols w:num="1" w:sep="0" w:space="1701" w:equalWidth="1"/>
          <w:docGrid w:linePitch="360"/>
        </w:sectPr>
        <w:outlineLvl w:val="0"/>
      </w:pPr>
      <w:r/>
      <w:bookmarkStart w:id="66" w:name="EBae7807b0bcbc478ea1f502c8f1955356"/>
      <w:r/>
      <w:bookmarkEnd w:id="66"/>
      <w:r/>
      <w:bookmarkStart w:id="67" w:name="_Toc1505"/>
      <w:r/>
      <w:bookmarkStart w:id="68" w:name="_Toc514054481"/>
      <w:r>
        <w:rPr>
          <w:rFonts w:hint="eastAsia"/>
          <w:b/>
          <w:color w:val="000000"/>
          <w:sz w:val="44"/>
          <w:szCs w:val="44"/>
          <w:highlight w:val="none"/>
        </w:rPr>
        <w:br w:type="page" w:clear="all"/>
      </w:r>
      <w:r/>
    </w:p>
    <w:p>
      <w:pPr>
        <w:pStyle w:val="655"/>
        <w:jc w:val="center"/>
        <w:rPr>
          <w:rFonts w:hint="eastAsia" w:ascii="Calibri" w:eastAsia="宋体"/>
          <w:b/>
          <w:color w:val="000000"/>
          <w:sz w:val="44"/>
          <w:szCs w:val="44"/>
          <w:highlight w:val="none"/>
        </w:rPr>
        <w:outlineLvl w:val="0"/>
      </w:pPr>
      <w:r>
        <w:rPr>
          <w:rFonts w:hint="eastAsia"/>
          <w:b/>
          <w:color w:val="000000"/>
          <w:sz w:val="44"/>
          <w:szCs w:val="44"/>
          <w:highlight w:val="none"/>
        </w:rPr>
        <w:t xml:space="preserve">第四部分</w:t>
      </w:r>
      <w:r>
        <w:rPr>
          <w:b/>
          <w:color w:val="000000"/>
          <w:sz w:val="44"/>
          <w:szCs w:val="44"/>
          <w:highlight w:val="none"/>
        </w:rPr>
        <w:t xml:space="preserve">  </w:t>
      </w:r>
      <w:r>
        <w:rPr>
          <w:rFonts w:hint="eastAsia"/>
          <w:b/>
          <w:color w:val="000000"/>
          <w:sz w:val="44"/>
          <w:szCs w:val="44"/>
          <w:highlight w:val="none"/>
        </w:rPr>
        <w:t xml:space="preserve">采购需求</w:t>
      </w:r>
      <w:bookmarkEnd w:id="67"/>
      <w:r/>
      <w:bookmarkEnd w:id="68"/>
      <w:r/>
      <w:bookmarkStart w:id="69" w:name="_Toc9306"/>
      <w:r/>
      <w:bookmarkStart w:id="70" w:name="_Toc514054482"/>
      <w:r>
        <w:rPr>
          <w:rFonts w:hint="eastAsia" w:ascii="Calibri" w:eastAsia="宋体"/>
          <w:b/>
          <w:color w:val="000000"/>
          <w:sz w:val="44"/>
          <w:szCs w:val="44"/>
          <w:highlight w:val="none"/>
        </w:rPr>
      </w:r>
      <w:r/>
    </w:p>
    <w:p>
      <w:pPr>
        <w:pStyle w:val="740"/>
        <w:rPr>
          <w:color w:val="000000"/>
        </w:rPr>
      </w:pPr>
      <w:r>
        <w:rPr>
          <w:color w:val="000000"/>
        </w:rPr>
      </w:r>
      <w:r/>
    </w:p>
    <w:p>
      <w:pPr>
        <w:pStyle w:val="655"/>
        <w:rPr>
          <w:rFonts w:hint="eastAsia" w:ascii="宋体" w:hAnsi="宋体" w:eastAsia="宋体" w:cs="宋体"/>
          <w:color w:val="000000"/>
          <w:sz w:val="24"/>
          <w:szCs w:val="24"/>
          <w:lang w:val="en-US" w:eastAsia="zh-CN"/>
        </w:rPr>
      </w:pPr>
      <w:r>
        <w:rPr>
          <w:rFonts w:hint="eastAsia" w:ascii="宋体" w:hAnsi="宋体" w:eastAsia="宋体" w:cs="宋体"/>
          <w:b/>
          <w:bCs/>
          <w:i w:val="0"/>
          <w:iCs w:val="0"/>
          <w:color w:val="000000"/>
          <w:sz w:val="28"/>
          <w:szCs w:val="28"/>
          <w:highlight w:val="none"/>
          <w:u w:val="none"/>
          <w:lang w:val="en-US" w:eastAsia="zh-CN" w:bidi="ar"/>
        </w:rPr>
        <w:t xml:space="preserve">第一包  数字化X线摄影系统DR</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一、基本要求 </w:t>
      </w:r>
      <w:r>
        <w:rPr>
          <w:rFonts w:hint="eastAsia" w:ascii="宋体" w:hAnsi="宋体" w:eastAsia="宋体" w:cs="宋体"/>
          <w:b/>
          <w:bCs/>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设备名称：数字化X线摄影系统</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bookmarkStart w:id="71" w:name="OLE_LINK6"/>
      <w:r>
        <w:rPr>
          <w:rFonts w:hint="eastAsia" w:ascii="宋体" w:hAnsi="宋体" w:eastAsia="宋体" w:cs="宋体"/>
          <w:color w:val="000000"/>
          <w:sz w:val="24"/>
          <w:szCs w:val="24"/>
          <w:lang w:val="en-US" w:eastAsia="zh-CN"/>
        </w:rPr>
        <w:t xml:space="preserve">.2 </w:t>
      </w:r>
      <w:bookmarkStart w:id="72" w:name="OLE_LINK5"/>
      <w:r>
        <w:rPr>
          <w:rFonts w:hint="eastAsia" w:ascii="宋体" w:hAnsi="宋体" w:eastAsia="宋体" w:cs="宋体"/>
          <w:color w:val="000000"/>
          <w:sz w:val="24"/>
          <w:szCs w:val="24"/>
          <w:lang w:val="en-US" w:eastAsia="zh-CN"/>
        </w:rPr>
        <w:t xml:space="preserve">数    量：1套</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二、主要技术参数与</w:t>
      </w:r>
      <w:bookmarkEnd w:id="72"/>
      <w:r>
        <w:rPr>
          <w:rFonts w:hint="eastAsia" w:ascii="宋体" w:hAnsi="宋体" w:eastAsia="宋体" w:cs="宋体"/>
          <w:b/>
          <w:bCs/>
          <w:color w:val="000000"/>
          <w:sz w:val="24"/>
          <w:szCs w:val="24"/>
          <w:lang w:val="en-US" w:eastAsia="zh-CN"/>
        </w:rPr>
        <w:t xml:space="preserve">性能指标</w:t>
      </w:r>
      <w:r>
        <w:rPr>
          <w:rFonts w:hint="eastAsia" w:ascii="宋体" w:hAnsi="宋体" w:eastAsia="宋体" w:cs="宋体"/>
          <w:b/>
          <w:bCs/>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71"/>
      <w:r>
        <w:rPr>
          <w:rFonts w:hint="eastAsia" w:ascii="宋体" w:hAnsi="宋体" w:eastAsia="宋体" w:cs="宋体"/>
          <w:color w:val="000000"/>
          <w:sz w:val="24"/>
          <w:szCs w:val="24"/>
          <w:lang w:val="en-US" w:eastAsia="zh-CN"/>
        </w:rPr>
        <w:t xml:space="preserve">2.1 高压发生器</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73" w:name="OLE_LINK7"/>
      <w:r>
        <w:rPr>
          <w:rFonts w:hint="eastAsia" w:ascii="宋体" w:hAnsi="宋体" w:eastAsia="宋体" w:cs="宋体"/>
          <w:color w:val="000000"/>
          <w:sz w:val="24"/>
          <w:szCs w:val="24"/>
          <w:lang w:val="en-US" w:eastAsia="zh-CN"/>
        </w:rPr>
        <w:t xml:space="preserve">▲2.1.1 最大输出纹波频率≥500kHz。</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高压发生器功率≥80kW。</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2.1.3</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管电压可调范围40～150kV。</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▲2.1.4 加载时间范围，最小加载时间≤1ms，最大加载时间≥10s。</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2.1.5</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最大输出电流≥1000mA。</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▲2.1.6 最大电流时间积≥1000mAs。</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2.1.7 具备AEC自动曝光控制。</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73"/>
      <w:r>
        <w:rPr>
          <w:rFonts w:hint="eastAsia" w:ascii="宋体" w:hAnsi="宋体" w:eastAsia="宋体" w:cs="宋体"/>
          <w:color w:val="000000"/>
          <w:sz w:val="24"/>
          <w:szCs w:val="24"/>
          <w:lang w:val="en-US" w:eastAsia="zh-CN"/>
        </w:rPr>
        <w:t xml:space="preserve">2.1.8 发生器的操作与控制系统完全与主机集成，在主机工作站上控制曝光。</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X线球管</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2.2.1</w:t>
      </w:r>
      <w:bookmarkStart w:id="74" w:name="OLE_LINK28"/>
      <w:r>
        <w:rPr>
          <w:rFonts w:hint="eastAsia" w:ascii="宋体" w:hAnsi="宋体" w:eastAsia="宋体" w:cs="宋体"/>
          <w:color w:val="000000"/>
          <w:sz w:val="24"/>
          <w:szCs w:val="24"/>
          <w:lang w:val="en-US" w:eastAsia="zh-CN"/>
        </w:rPr>
        <w:tab/>
      </w:r>
      <w:bookmarkEnd w:id="74"/>
      <w:r>
        <w:rPr>
          <w:rFonts w:hint="eastAsia" w:ascii="宋体" w:hAnsi="宋体" w:eastAsia="宋体" w:cs="宋体"/>
          <w:color w:val="000000"/>
          <w:sz w:val="24"/>
          <w:szCs w:val="24"/>
          <w:lang w:val="en-US" w:eastAsia="zh-CN"/>
        </w:rPr>
        <w:t xml:space="preserve">球管最大功率≥80kW。</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球管焦点≤0.6/1.2mm。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2.2.3</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阳极热容量≥400kHU。</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2.2.4</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可通过LCD显示缩光野的尺寸和源像距。</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2.2.5</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可通过卷尺测量床旁拍照的距离。</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2.2.6</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激光定位线。</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2.2.7</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射线野控制模式：电动+手动（双模式）。</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 球管悬吊支架</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2.3.1</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吊架运动模式：电动+手动（双模式）。</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球管架垂直运动距离≥180cm。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2.3.3</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球管架沿纵轴运动距离≥190cm。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2.3.4</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球管架沿横轴运动距离≥320cm。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2.3.5</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球管套可沿垂直轴旋转≥-154°/+182°。</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2.3.6</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球管套可沿水平轴旋转≥±137°。</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▲2.3.7 立位及卧位拍摄时，球管与平板之间均可实现平行及斜位有角度的自动对中和跟随运动。</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2.3.8</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悬吊支架可根据预设位置实现自动摆位功能。</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 全自动摆位</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 支持一键摆位功能(包括SID调整，球管高度和角度调整，探测器高度，光野大小调整，包含至少200种以上的临床摆位应用，并可通过无线遥控器一键移动到拍摄位置)。</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 支持一键实现球管打角度的斜投照摆位功能（如一键颈椎前后位、一键跟骨轴位），</w:t>
      </w:r>
      <w:r>
        <w:rPr>
          <w:rFonts w:hint="eastAsia" w:ascii="宋体" w:hAnsi="宋体" w:eastAsia="宋体" w:cs="宋体"/>
          <w:b/>
          <w:bCs/>
          <w:color w:val="000000"/>
          <w:sz w:val="24"/>
          <w:szCs w:val="24"/>
          <w:lang w:val="en-US" w:eastAsia="zh-CN"/>
        </w:rPr>
        <w:t xml:space="preserve">（项目验收时须现场进行演示）</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 无线平板探测器</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探测器尺寸</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≥17×17英寸。</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闪烁体类型</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碘化铯（CsI）。</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2.5.3</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半导体材料</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非晶体硅（a-Si）。</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2.5.4</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像素尺寸≤125um。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2.5.5</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采集灰阶度</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≥16bits。</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2.5.6</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空间分辨率</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≥4lp/mm。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75" w:name="OLE_LINK4"/>
      <w:r>
        <w:rPr>
          <w:rFonts w:hint="eastAsia" w:ascii="宋体" w:hAnsi="宋体" w:eastAsia="宋体" w:cs="宋体"/>
          <w:color w:val="000000"/>
          <w:sz w:val="24"/>
          <w:szCs w:val="24"/>
          <w:lang w:val="en-US" w:eastAsia="zh-CN"/>
        </w:rPr>
        <w:t xml:space="preserve">▲</w:t>
      </w:r>
      <w:bookmarkEnd w:id="75"/>
      <w:r>
        <w:rPr>
          <w:rFonts w:hint="eastAsia" w:ascii="宋体" w:hAnsi="宋体" w:eastAsia="宋体" w:cs="宋体"/>
          <w:color w:val="000000"/>
          <w:sz w:val="24"/>
          <w:szCs w:val="24"/>
          <w:lang w:val="en-US" w:eastAsia="zh-CN"/>
        </w:rPr>
        <w:t xml:space="preserve">2.5.7 采集距阵≥3320×3408。</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2.5.8 平板探测器通讯模式：无线传输。</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▲2.5.9 配备两块无线移动式平板探测器（型号相同），可交替置于胸片架和摄影床的平板托盘内，并可相互替换使用。</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 胸片架</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 胸片架垂直运动行程≥150cm。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2.6.2 最大SID≥320cm。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2.6.3 胸片架运动模式：电动+手动（双模式）。</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2.6.4 平板探测器可在-20度/+90度翻转。</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▲2.6.5 平板支持在胸片架上的片盒内在线充电，直接接触式，无需插拔电缆，充电接触点在平板探测器侧面设计，非背面设计。</w:t>
      </w:r>
      <w:bookmarkStart w:id="76" w:name="OLE_LINK32"/>
      <w:r>
        <w:rPr>
          <w:rFonts w:hint="eastAsia" w:ascii="宋体" w:hAnsi="宋体" w:eastAsia="宋体" w:cs="宋体"/>
          <w:b/>
          <w:bCs/>
          <w:color w:val="000000"/>
          <w:sz w:val="24"/>
          <w:szCs w:val="24"/>
          <w:lang w:val="en-US" w:eastAsia="zh-CN"/>
        </w:rPr>
        <w:t xml:space="preserve">（需提供所投产品的实物照片）</w:t>
      </w:r>
      <w:bookmarkEnd w:id="76"/>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2.6.6 可隔室遥控胸片架垂直升降。</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2.6.7 自动曝光控制电离室。</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2.6.8 平板在线充电指示灯。</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▲2.6.9 为保证胸片架稳定性，要求胸片盒与立柱连接支点位于胸片盒后方，非侧方的设计。</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77" w:name="OLE_LINK9"/>
      <w:r>
        <w:rPr>
          <w:rFonts w:hint="eastAsia" w:ascii="宋体" w:hAnsi="宋体" w:eastAsia="宋体" w:cs="宋体"/>
          <w:color w:val="000000"/>
          <w:sz w:val="24"/>
          <w:szCs w:val="24"/>
          <w:lang w:val="en-US" w:eastAsia="zh-CN"/>
        </w:rPr>
        <w:t xml:space="preserve">2.6.10</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可拆卸滤线栅，无需工具即可轻松取出。</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78" w:name="OLE_LINK30"/>
      <w:r>
        <w:rPr>
          <w:rFonts w:hint="eastAsia" w:ascii="宋体" w:hAnsi="宋体" w:eastAsia="宋体" w:cs="宋体"/>
          <w:color w:val="000000"/>
          <w:sz w:val="24"/>
          <w:szCs w:val="24"/>
          <w:lang w:val="en-US" w:eastAsia="zh-CN"/>
        </w:rPr>
        <w:t xml:space="preserve">2.7 球管侧近台操控系统</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 近台操控彩色触摸屏。</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77"/>
      <w:r/>
      <w:bookmarkEnd w:id="78"/>
      <w:r>
        <w:rPr>
          <w:rFonts w:hint="eastAsia" w:ascii="宋体" w:hAnsi="宋体" w:eastAsia="宋体" w:cs="宋体"/>
          <w:color w:val="000000"/>
          <w:sz w:val="24"/>
          <w:szCs w:val="24"/>
          <w:lang w:val="en-US" w:eastAsia="zh-CN"/>
        </w:rPr>
        <w:t xml:space="preserve">2.7.2 操控方式，电容式触摸屏（仅当人体皮肤触及时生效）。</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2.7.3 屏</w:t>
      </w:r>
      <w:bookmarkStart w:id="79" w:name="OLE_LINK11"/>
      <w:r>
        <w:rPr>
          <w:rFonts w:hint="eastAsia" w:ascii="宋体" w:hAnsi="宋体" w:eastAsia="宋体" w:cs="宋体"/>
          <w:color w:val="000000"/>
          <w:sz w:val="24"/>
          <w:szCs w:val="24"/>
          <w:lang w:val="en-US" w:eastAsia="zh-CN"/>
        </w:rPr>
        <w:t xml:space="preserve">幕尺寸</w:t>
      </w:r>
      <w:bookmarkStart w:id="80" w:name="OLE_LINK29"/>
      <w:r>
        <w:rPr>
          <w:rFonts w:hint="eastAsia" w:ascii="宋体" w:hAnsi="宋体" w:eastAsia="宋体" w:cs="宋体"/>
          <w:color w:val="000000"/>
          <w:sz w:val="24"/>
          <w:szCs w:val="24"/>
          <w:lang w:val="en-US" w:eastAsia="zh-CN"/>
        </w:rPr>
        <w:t xml:space="preserve">＞9.5</w:t>
      </w:r>
      <w:bookmarkEnd w:id="80"/>
      <w:r>
        <w:rPr>
          <w:rFonts w:hint="eastAsia" w:ascii="宋体" w:hAnsi="宋体" w:eastAsia="宋体" w:cs="宋体"/>
          <w:color w:val="000000"/>
          <w:sz w:val="24"/>
          <w:szCs w:val="24"/>
          <w:lang w:val="en-US" w:eastAsia="zh-CN"/>
        </w:rPr>
        <w:t xml:space="preserve">英寸</w:t>
      </w:r>
      <w:bookmarkEnd w:id="79"/>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2.7.4 屏幕显示可依据重力方向自动调整显示的方向。</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2.7.5 可显示患者的详细登记信息、摆位引导图、SID数值、球管组件绕水平轴旋转角度。</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2.7.6 可调整曝光参数（kV，mA，mAs等）、部位选择、体型选择、束光器滤过组合、大小焦点快速切换。</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2.7.7 滤线栅状态提示（滤线栅有无，以及与当前APR是否匹配）。</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2.7.8 智能故障预判平台（可提供中文解决方案，非代码）。</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 电动升降摄影床</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 床面板外形尺寸≥840mm*2310mm。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2.8.2 床面纵向移动范围≥± 12cm。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▲2.8.3 床面最大承重</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≥250kg。</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2.8.4 平板托盘运动模式，电动+手动（双模式）。</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2.8.5 平板托盘移动范围≥670mm。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▲2.8.6 平板支持在摄影床下的</w:t>
      </w:r>
      <w:bookmarkStart w:id="81" w:name="OLE_LINK13"/>
      <w:r>
        <w:rPr>
          <w:rFonts w:hint="eastAsia" w:ascii="宋体" w:hAnsi="宋体" w:eastAsia="宋体" w:cs="宋体"/>
          <w:color w:val="000000"/>
          <w:sz w:val="24"/>
          <w:szCs w:val="24"/>
          <w:lang w:val="en-US" w:eastAsia="zh-CN"/>
        </w:rPr>
        <w:t xml:space="preserve">托</w:t>
      </w:r>
      <w:bookmarkStart w:id="82" w:name="OLE_LINK12"/>
      <w:r>
        <w:rPr>
          <w:rFonts w:hint="eastAsia" w:ascii="宋体" w:hAnsi="宋体" w:eastAsia="宋体" w:cs="宋体"/>
          <w:color w:val="000000"/>
          <w:sz w:val="24"/>
          <w:szCs w:val="24"/>
          <w:lang w:val="en-US" w:eastAsia="zh-CN"/>
        </w:rPr>
        <w:t xml:space="preserve">盘内</w:t>
      </w:r>
      <w:bookmarkStart w:id="83" w:name="OLE_LINK31"/>
      <w:r>
        <w:rPr>
          <w:rFonts w:hint="eastAsia" w:ascii="宋体" w:hAnsi="宋体" w:eastAsia="宋体" w:cs="宋体"/>
          <w:color w:val="000000"/>
          <w:sz w:val="24"/>
          <w:szCs w:val="24"/>
          <w:lang w:val="en-US" w:eastAsia="zh-CN"/>
        </w:rPr>
        <w:t xml:space="preserve">在线充电，</w:t>
      </w:r>
      <w:bookmarkEnd w:id="83"/>
      <w:r>
        <w:rPr>
          <w:rFonts w:hint="eastAsia" w:ascii="宋体" w:hAnsi="宋体" w:eastAsia="宋体" w:cs="宋体"/>
          <w:color w:val="000000"/>
          <w:sz w:val="24"/>
          <w:szCs w:val="24"/>
          <w:lang w:val="en-US" w:eastAsia="zh-CN"/>
        </w:rPr>
        <w:t xml:space="preserve">直接</w:t>
      </w:r>
      <w:bookmarkEnd w:id="81"/>
      <w:r/>
      <w:bookmarkEnd w:id="82"/>
      <w:r>
        <w:rPr>
          <w:rFonts w:hint="eastAsia" w:ascii="宋体" w:hAnsi="宋体" w:eastAsia="宋体" w:cs="宋体"/>
          <w:color w:val="000000"/>
          <w:sz w:val="24"/>
          <w:szCs w:val="24"/>
          <w:lang w:val="en-US" w:eastAsia="zh-CN"/>
        </w:rPr>
        <w:t xml:space="preserve">接触式，无需插拔电缆，充电接触点在平板探测器侧面设计，非背面设计。</w:t>
      </w:r>
      <w:bookmarkStart w:id="84" w:name="OLE_LINK33"/>
      <w:r>
        <w:rPr>
          <w:rFonts w:hint="eastAsia" w:ascii="宋体" w:hAnsi="宋体" w:eastAsia="宋体" w:cs="宋体"/>
          <w:b/>
          <w:bCs/>
          <w:color w:val="000000"/>
          <w:sz w:val="24"/>
          <w:szCs w:val="24"/>
          <w:lang w:val="en-US" w:eastAsia="zh-CN"/>
        </w:rPr>
        <w:t xml:space="preserve">（需提供所投产品的实物照片）</w:t>
      </w:r>
      <w:bookmarkEnd w:id="84"/>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2.8.7 可拆卸滤线栅，无需工具即可轻松取出。</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▲2.8.8 最低床面高度</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≤49.8cm。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 无线远程遥控器</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2.9.1 可遥控胸片架电动升降。</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2.9.2 可遥控限束器光野控制。</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2.9.3 供电电池类型：锂电池。</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2.9.4 待机时间≥8小时。</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2.9.5 充电形式：无线电磁感应式。</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▲2.9.6 控制类型：无线射频遥控，非红外式。</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 系统操作台</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2.10.1 主机工作站操作台内存</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≥16GB。</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2.10.2 主机工作站操作台硬盘</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≥1TB。</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2.10.3 图像文件存储容量</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≥20000幅。</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2.10.4 采集工作站显示器尺寸</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≥24英寸。</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2.10.5 采集工作站显示器分辨率</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≥1920×1080。</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2.10.6 对比度</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≥1000：1。</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2.10.7 支持与RIS和HIS系统的集成。</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2.10.8 支持实时显示与检索患者信息；支持患者拍摄摆位指示图；支持自定义患者列表显示；支持检查不同状态显示与排序；支持显示球管热容量状态百分比、平板探测器电量百分比。</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2.10.9 支持患者、检查、序列、图像四级数据库信息管理；支持按照器官进行摄影检查；支持预定义拍摄参数与后期调整。</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2.10.10 根据年龄自动匹配成人或儿童拍摄协议</w:t>
      </w:r>
      <w:bookmarkStart w:id="85" w:name="OLE_LINK34"/>
      <w:r>
        <w:rPr>
          <w:rFonts w:hint="eastAsia" w:ascii="宋体" w:hAnsi="宋体" w:eastAsia="宋体" w:cs="宋体"/>
          <w:color w:val="000000"/>
          <w:sz w:val="24"/>
          <w:szCs w:val="24"/>
          <w:lang w:val="en-US" w:eastAsia="zh-CN"/>
        </w:rPr>
        <w:t xml:space="preserve">。</w:t>
      </w:r>
      <w:bookmarkEnd w:id="85"/>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2.10.11 支持灰度处理与LUT调整；支持显示并调整灰阶直方图和输入输出曲线的相应关系；支持显示并调整组织均衡和噪声抑制等频率；支持按照限束器边界自动裁剪图像感兴趣区。</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2.10.12 图像基本后处理功能，如图像预览、缩放、窗宽/窗位调整、标注、反色、翻转、旋转、输入文本、长度测量及校正、裁剪功能、感兴趣区域及角度测量。</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▲2.10.13 支持原厂语音对讲功能以及多语音提示录播功能。</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Start w:id="86" w:name="OLE_LINK35"/>
      <w:r>
        <w:rPr>
          <w:rFonts w:hint="eastAsia" w:ascii="宋体" w:hAnsi="宋体" w:eastAsia="宋体" w:cs="宋体"/>
          <w:color w:val="000000"/>
          <w:sz w:val="24"/>
          <w:szCs w:val="24"/>
          <w:lang w:val="en-US" w:eastAsia="zh-CN"/>
        </w:rPr>
        <w:t xml:space="preserve">2.10.14 支持DICOM3.0，包括：DICOM Send, DICOM Print, DICOM Storage commitment, DICOM Query/Retrieve，DICOM Worklist/MPPS。</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86"/>
      <w:r>
        <w:rPr>
          <w:rFonts w:hint="eastAsia" w:ascii="宋体" w:hAnsi="宋体" w:eastAsia="宋体" w:cs="宋体"/>
          <w:color w:val="000000"/>
          <w:sz w:val="24"/>
          <w:szCs w:val="24"/>
          <w:lang w:val="en-US" w:eastAsia="zh-CN"/>
        </w:rPr>
        <w:t xml:space="preserve">2.10.15 具备DAP功能（剂量面积指示功能），可显示患者拍摄的剂量值。</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▲2.10.16 </w:t>
      </w:r>
      <w:bookmarkStart w:id="87" w:name="OLE_LINK18"/>
      <w:r/>
      <w:bookmarkStart w:id="88" w:name="OLE_LINK14"/>
      <w:r>
        <w:rPr>
          <w:rFonts w:hint="eastAsia" w:ascii="宋体" w:hAnsi="宋体" w:eastAsia="宋体" w:cs="宋体"/>
          <w:color w:val="000000"/>
          <w:sz w:val="24"/>
          <w:szCs w:val="24"/>
          <w:lang w:val="en-US" w:eastAsia="zh-CN"/>
        </w:rPr>
        <w:t xml:space="preserve">图像采集</w:t>
      </w:r>
      <w:bookmarkEnd w:id="87"/>
      <w:r>
        <w:rPr>
          <w:rFonts w:hint="eastAsia" w:ascii="宋体" w:hAnsi="宋体" w:eastAsia="宋体" w:cs="宋体"/>
          <w:color w:val="000000"/>
          <w:sz w:val="24"/>
          <w:szCs w:val="24"/>
          <w:lang w:val="en-US" w:eastAsia="zh-CN"/>
        </w:rPr>
        <w:t xml:space="preserve">工作站</w:t>
      </w:r>
      <w:bookmarkEnd w:id="88"/>
      <w:r>
        <w:rPr>
          <w:rFonts w:hint="eastAsia" w:ascii="宋体" w:hAnsi="宋体" w:eastAsia="宋体" w:cs="宋体"/>
          <w:color w:val="000000"/>
          <w:sz w:val="24"/>
          <w:szCs w:val="24"/>
          <w:lang w:val="en-US" w:eastAsia="zh-CN"/>
        </w:rPr>
        <w:t xml:space="preserve">显示界面上可实时显示患者摆位的视频画面</w:t>
      </w:r>
      <w:bookmarkStart w:id="89" w:name="OLE_LINK36"/>
      <w:r>
        <w:rPr>
          <w:rFonts w:hint="eastAsia" w:ascii="宋体" w:hAnsi="宋体" w:eastAsia="宋体" w:cs="宋体"/>
          <w:color w:val="000000"/>
          <w:sz w:val="24"/>
          <w:szCs w:val="24"/>
          <w:lang w:val="en-US" w:eastAsia="zh-CN"/>
        </w:rPr>
        <w:t xml:space="preserve">。</w:t>
      </w:r>
      <w:bookmarkStart w:id="90" w:name="OLE_LINK15"/>
      <w:r/>
      <w:bookmarkStart w:id="91" w:name="OLE_LINK39"/>
      <w:r>
        <w:rPr>
          <w:rFonts w:hint="eastAsia" w:ascii="宋体" w:hAnsi="宋体" w:eastAsia="宋体" w:cs="宋体"/>
          <w:b/>
          <w:bCs/>
          <w:color w:val="000000"/>
          <w:sz w:val="24"/>
          <w:szCs w:val="24"/>
          <w:lang w:val="en-US" w:eastAsia="zh-CN"/>
        </w:rPr>
        <w:t xml:space="preserve">（提供图片证明）</w:t>
      </w:r>
      <w:bookmarkEnd w:id="89"/>
      <w:r/>
      <w:bookmarkEnd w:id="90"/>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91"/>
      <w:r>
        <w:rPr>
          <w:rFonts w:hint="eastAsia" w:ascii="宋体" w:hAnsi="宋体" w:eastAsia="宋体" w:cs="宋体"/>
          <w:color w:val="000000"/>
          <w:sz w:val="24"/>
          <w:szCs w:val="24"/>
          <w:lang w:val="en-US" w:eastAsia="zh-CN"/>
        </w:rPr>
        <w:t xml:space="preserve">▲2.10.17 支持鼠标框选方式，直接在显示界面上对束光器光野范围进行调整</w:t>
      </w:r>
      <w:bookmarkStart w:id="92" w:name="OLE_LINK16"/>
      <w:r>
        <w:rPr>
          <w:rFonts w:hint="eastAsia" w:ascii="宋体" w:hAnsi="宋体" w:eastAsia="宋体" w:cs="宋体"/>
          <w:color w:val="000000"/>
          <w:sz w:val="24"/>
          <w:szCs w:val="24"/>
          <w:lang w:val="en-US" w:eastAsia="zh-CN"/>
        </w:rPr>
        <w:t xml:space="preserve">。</w:t>
      </w:r>
      <w:bookmarkStart w:id="93" w:name="OLE_LINK37"/>
      <w:r/>
      <w:bookmarkStart w:id="94" w:name="OLE_LINK38"/>
      <w:r>
        <w:rPr>
          <w:rFonts w:hint="eastAsia" w:ascii="宋体" w:hAnsi="宋体" w:eastAsia="宋体" w:cs="宋体"/>
          <w:b/>
          <w:bCs/>
          <w:color w:val="000000"/>
          <w:sz w:val="24"/>
          <w:szCs w:val="24"/>
          <w:lang w:val="en-US" w:eastAsia="zh-CN"/>
        </w:rPr>
        <w:t xml:space="preserve">（提供图片证明）</w:t>
      </w:r>
      <w:bookmarkEnd w:id="93"/>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92"/>
      <w:r/>
      <w:bookmarkEnd w:id="94"/>
      <w:r/>
      <w:bookmarkStart w:id="95" w:name="OLE_LINK19"/>
      <w:r>
        <w:rPr>
          <w:rFonts w:hint="eastAsia" w:ascii="宋体" w:hAnsi="宋体" w:eastAsia="宋体" w:cs="宋体"/>
          <w:color w:val="000000"/>
          <w:sz w:val="24"/>
          <w:szCs w:val="24"/>
          <w:lang w:val="en-US" w:eastAsia="zh-CN"/>
        </w:rPr>
        <w:t xml:space="preserve">2.10.18 图像采集工作站显示界面上支持实时AEC区域及激活状态显示</w:t>
      </w:r>
      <w:bookmarkStart w:id="96" w:name="OLE_LINK40"/>
      <w:r>
        <w:rPr>
          <w:rFonts w:hint="eastAsia" w:ascii="宋体" w:hAnsi="宋体" w:eastAsia="宋体" w:cs="宋体"/>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（提供</w:t>
      </w:r>
      <w:bookmarkStart w:id="97" w:name="OLE_LINK17"/>
      <w:r>
        <w:rPr>
          <w:rFonts w:hint="eastAsia" w:ascii="宋体" w:hAnsi="宋体" w:eastAsia="宋体" w:cs="宋体"/>
          <w:b/>
          <w:bCs/>
          <w:color w:val="000000"/>
          <w:sz w:val="24"/>
          <w:szCs w:val="24"/>
          <w:lang w:val="en-US" w:eastAsia="zh-CN"/>
        </w:rPr>
        <w:t xml:space="preserve">图片</w:t>
      </w:r>
      <w:bookmarkEnd w:id="97"/>
      <w:r>
        <w:rPr>
          <w:rFonts w:hint="eastAsia" w:ascii="宋体" w:hAnsi="宋体" w:eastAsia="宋体" w:cs="宋体"/>
          <w:b/>
          <w:bCs/>
          <w:color w:val="000000"/>
          <w:sz w:val="24"/>
          <w:szCs w:val="24"/>
          <w:lang w:val="en-US" w:eastAsia="zh-CN"/>
        </w:rPr>
        <w:t xml:space="preserve">证明）</w:t>
      </w:r>
      <w:bookmarkEnd w:id="96"/>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bookmarkEnd w:id="95"/>
      <w:r>
        <w:rPr>
          <w:rFonts w:hint="eastAsia" w:ascii="宋体" w:hAnsi="宋体" w:eastAsia="宋体" w:cs="宋体"/>
          <w:color w:val="000000"/>
          <w:sz w:val="24"/>
          <w:szCs w:val="24"/>
          <w:lang w:val="en-US" w:eastAsia="zh-CN"/>
        </w:rPr>
        <w:t xml:space="preserve">2.11 </w:t>
      </w:r>
      <w:bookmarkStart w:id="98" w:name="OLE_LINK41"/>
      <w:r>
        <w:rPr>
          <w:rFonts w:hint="eastAsia" w:ascii="宋体" w:hAnsi="宋体" w:eastAsia="宋体" w:cs="宋体"/>
          <w:color w:val="000000"/>
          <w:sz w:val="24"/>
          <w:szCs w:val="24"/>
          <w:lang w:val="en-US" w:eastAsia="zh-CN"/>
        </w:rPr>
        <w:t xml:space="preserve">DR</w:t>
      </w:r>
      <w:bookmarkEnd w:id="98"/>
      <w:r>
        <w:rPr>
          <w:rFonts w:hint="eastAsia" w:ascii="宋体" w:hAnsi="宋体" w:eastAsia="宋体" w:cs="宋体"/>
          <w:color w:val="000000"/>
          <w:sz w:val="24"/>
          <w:szCs w:val="24"/>
          <w:lang w:val="en-US" w:eastAsia="zh-CN"/>
        </w:rPr>
        <w:t xml:space="preserve">质控实时反馈软件</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▲2.11.1</w:t>
      </w:r>
      <w:bookmarkStart w:id="99" w:name="OLE_LINK44"/>
      <w:r>
        <w:rPr>
          <w:rFonts w:hint="eastAsia" w:ascii="宋体" w:hAnsi="宋体" w:eastAsia="宋体" w:cs="宋体"/>
          <w:color w:val="000000"/>
          <w:sz w:val="24"/>
          <w:szCs w:val="24"/>
          <w:lang w:val="en-US" w:eastAsia="zh-CN"/>
        </w:rPr>
        <w:t xml:space="preserve"> </w:t>
      </w:r>
      <w:bookmarkEnd w:id="99"/>
      <w:r>
        <w:rPr>
          <w:rFonts w:hint="eastAsia" w:ascii="宋体" w:hAnsi="宋体" w:eastAsia="宋体" w:cs="宋体"/>
          <w:color w:val="000000"/>
          <w:sz w:val="24"/>
          <w:szCs w:val="24"/>
          <w:lang w:val="en-US" w:eastAsia="zh-CN"/>
        </w:rPr>
        <w:t xml:space="preserve">具备DR质控实时反馈软件</w:t>
      </w:r>
      <w:bookmarkStart w:id="100" w:name="OLE_LINK42"/>
      <w:r>
        <w:rPr>
          <w:rFonts w:hint="eastAsia" w:ascii="宋体" w:hAnsi="宋体" w:eastAsia="宋体" w:cs="宋体"/>
          <w:color w:val="000000"/>
          <w:sz w:val="24"/>
          <w:szCs w:val="24"/>
          <w:lang w:val="en-US" w:eastAsia="zh-CN"/>
        </w:rPr>
        <w:t xml:space="preserve">。</w:t>
      </w:r>
      <w:bookmarkStart w:id="101" w:name="OLE_LINK20"/>
      <w:r>
        <w:rPr>
          <w:rFonts w:hint="eastAsia" w:ascii="宋体" w:hAnsi="宋体" w:eastAsia="宋体" w:cs="宋体"/>
          <w:b/>
          <w:bCs/>
          <w:color w:val="000000"/>
          <w:sz w:val="24"/>
          <w:szCs w:val="24"/>
          <w:lang w:val="en-US" w:eastAsia="zh-CN"/>
        </w:rPr>
        <w:t xml:space="preserve">（</w:t>
      </w:r>
      <w:bookmarkStart w:id="102" w:name="OLE_LINK43"/>
      <w:r>
        <w:rPr>
          <w:rFonts w:hint="eastAsia" w:ascii="宋体" w:hAnsi="宋体" w:eastAsia="宋体" w:cs="宋体"/>
          <w:b/>
          <w:bCs/>
          <w:color w:val="000000"/>
          <w:sz w:val="24"/>
          <w:szCs w:val="24"/>
          <w:lang w:val="en-US" w:eastAsia="zh-CN"/>
        </w:rPr>
        <w:t xml:space="preserve">提供该功能的软件著作权登记证书</w:t>
      </w:r>
      <w:bookmarkEnd w:id="102"/>
      <w:r>
        <w:rPr>
          <w:rFonts w:hint="eastAsia" w:ascii="宋体" w:hAnsi="宋体" w:eastAsia="宋体" w:cs="宋体"/>
          <w:b/>
          <w:bCs/>
          <w:color w:val="000000"/>
          <w:sz w:val="24"/>
          <w:szCs w:val="24"/>
          <w:lang w:val="en-US" w:eastAsia="zh-CN"/>
        </w:rPr>
        <w:t xml:space="preserve">复印件并加盖公章）</w:t>
      </w:r>
      <w:bookmarkEnd w:id="100"/>
      <w:r/>
      <w:bookmarkEnd w:id="101"/>
      <w:r>
        <w:rPr>
          <w:rFonts w:hint="eastAsia" w:ascii="宋体" w:hAnsi="宋体" w:eastAsia="宋体" w:cs="宋体"/>
          <w:b/>
          <w:bCs/>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2.11.2 胸片摄影完成后，系统自动对图像进行质控（质控项包括：肺野是否完整、中线是否偏移、是否有异物、肩胛骨是否打开。），输出质控报告。避免不合格片，持续提升拍片质量。</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2.11.3 可提供批量质控报告：可按照检查时间或操作技师进行统计，形成报告并导出。帮助管理者全面了解拍片质量。</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 长骨拼接功能</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▲2.12.1 具备设备整机原厂全自动长骨拼接功能（自动拍摄，自动拼接，非手动拼接，无需多次进入检查室）。</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2.12.2 立位拼接最大拍摄范围</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≥144cm。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2.12.3 卧位拼接最大拍摄范围</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≥108cm。</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2.12.4 具备立位专用拼接支架。</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2.13 机房防护</w:t>
      </w:r>
      <w:r>
        <w:rPr>
          <w:rFonts w:hint="eastAsia" w:ascii="宋体" w:hAnsi="宋体" w:eastAsia="宋体" w:cs="宋体"/>
          <w:b/>
          <w:bCs/>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三、商务要求</w:t>
      </w:r>
      <w:r>
        <w:rPr>
          <w:rFonts w:hint="eastAsia" w:ascii="宋体" w:hAnsi="宋体" w:eastAsia="宋体" w:cs="宋体"/>
          <w:b/>
          <w:bCs/>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 交货时间：自采购人通知之日起30天内。</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3.2 交</w:t>
      </w:r>
      <w:r>
        <w:rPr>
          <w:rFonts w:hint="eastAsia" w:ascii="宋体" w:hAnsi="宋体" w:eastAsia="宋体" w:cs="宋体"/>
          <w:color w:val="000000"/>
          <w:sz w:val="24"/>
          <w:szCs w:val="24"/>
          <w:highlight w:val="none"/>
          <w:lang w:val="en-US" w:eastAsia="zh-CN"/>
        </w:rPr>
        <w:t xml:space="preserve">货地点：根据采购人要求送达指定地点。</w:t>
      </w:r>
      <w:r>
        <w:rPr>
          <w:rFonts w:hint="eastAsia" w:ascii="宋体" w:hAnsi="宋体" w:eastAsia="宋体" w:cs="宋体"/>
          <w:color w:val="000000"/>
          <w:sz w:val="24"/>
          <w:szCs w:val="24"/>
          <w:highlight w:val="none"/>
          <w:lang w:val="en-US" w:eastAsia="zh-CN"/>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付款方式：合同签订后</w:t>
      </w:r>
      <w:r>
        <w:rPr>
          <w:rFonts w:hint="eastAsia" w:ascii="宋体" w:hAnsi="宋体" w:eastAsia="宋体" w:cs="宋体"/>
          <w:color w:val="000000"/>
          <w:sz w:val="24"/>
          <w:szCs w:val="24"/>
          <w:highlight w:val="none"/>
          <w:lang w:val="en-US" w:eastAsia="zh-CN"/>
        </w:rPr>
        <w:t xml:space="preserve">十个</w:t>
      </w:r>
      <w:r>
        <w:rPr>
          <w:rFonts w:hint="eastAsia" w:ascii="宋体" w:hAnsi="宋体" w:eastAsia="宋体" w:cs="宋体"/>
          <w:color w:val="000000"/>
          <w:sz w:val="24"/>
          <w:szCs w:val="24"/>
          <w:highlight w:val="none"/>
          <w:lang w:val="en-US" w:eastAsia="zh-CN"/>
        </w:rPr>
        <w:t xml:space="preserve">工作日</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宋体"/>
          <w:color w:val="000000"/>
          <w:sz w:val="24"/>
          <w:szCs w:val="24"/>
          <w:highlight w:val="none"/>
          <w:lang w:val="en-US" w:eastAsia="zh-CN"/>
        </w:rPr>
        <w:t xml:space="preserve">，采购人支付合同金额的30%作为预付款，货物验收合格后，临床使用3个月内，采购人支付至合同金额的90％，其余的10％尾款，货物验收合格满12个月后付清。</w:t>
      </w:r>
      <w:r>
        <w:rPr>
          <w:rFonts w:hint="eastAsia" w:ascii="宋体" w:hAnsi="宋体" w:eastAsia="宋体" w:cs="宋体"/>
          <w:color w:val="000000"/>
          <w:sz w:val="24"/>
          <w:szCs w:val="24"/>
          <w:highlight w:val="none"/>
          <w:lang w:val="en-US" w:eastAsia="zh-CN"/>
        </w:rPr>
      </w:r>
      <w:r/>
    </w:p>
    <w:p>
      <w:pPr>
        <w:pStyle w:val="655"/>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（本项目落实预付款制度，预付款比例为合同金额的30%。在签订合同时，中标供应商明确书面表示无需预付款或者主动要求降低预付款比例的，采购人可就预付款比例作相应调整）</w:t>
      </w:r>
      <w:r>
        <w:rPr>
          <w:rFonts w:hint="eastAsia" w:ascii="宋体" w:hAnsi="宋体" w:eastAsia="宋体" w:cs="宋体"/>
          <w:b/>
          <w:color w:val="000000"/>
          <w:sz w:val="24"/>
        </w:rPr>
      </w:r>
      <w:r/>
    </w:p>
    <w:p>
      <w:pPr>
        <w:pStyle w:val="740"/>
        <w:jc w:val="both"/>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rPr>
        <w:t xml:space="preserve">4提供免费保修期≥3年。</w:t>
      </w:r>
      <w:r>
        <w:rPr>
          <w:rFonts w:hint="eastAsia" w:ascii="宋体" w:hAnsi="宋体" w:eastAsia="宋体" w:cs="宋体"/>
          <w:b/>
          <w:bCs/>
          <w:color w:val="000000"/>
          <w:sz w:val="24"/>
          <w:szCs w:val="24"/>
          <w:lang w:val="en-US" w:eastAsia="zh-CN"/>
        </w:rPr>
        <w:t xml:space="preserve">（投标人提供承诺函，承诺内容须包含免费保修的期限和由原厂或其授权的售后服务机构提供质量保证及售后服务以保障医院未来的正常使用。承诺函加盖投标人公章）</w:t>
      </w:r>
      <w:r>
        <w:rPr>
          <w:rFonts w:hint="eastAsia" w:ascii="宋体" w:hAnsi="宋体" w:eastAsia="宋体" w:cs="宋体"/>
          <w:color w:val="000000"/>
          <w:sz w:val="24"/>
          <w:szCs w:val="24"/>
          <w:lang w:val="en-US" w:eastAsia="zh-CN"/>
        </w:rPr>
      </w:r>
      <w:r/>
    </w:p>
    <w:p>
      <w:pPr>
        <w:pStyle w:val="740"/>
        <w:jc w:val="both"/>
        <w:keepLines w:val="0"/>
        <w:keepNext w:val="0"/>
        <w:pageBreakBefore w:val="0"/>
        <w:spacing w:line="440" w:lineRule="exact"/>
        <w:widowControl w:val="off"/>
        <w:rPr>
          <w:rFonts w:hint="eastAsia" w:ascii="宋体" w:hAnsi="宋体" w:eastAsia="宋体"/>
          <w:b/>
          <w:bCs/>
          <w:i w:val="0"/>
          <w:iCs w:val="0"/>
          <w:color w:val="000000"/>
          <w:sz w:val="24"/>
          <w:highlight w:val="cyan"/>
          <w:u w:val="single"/>
        </w:rPr>
      </w:pPr>
      <w:r>
        <w:rPr>
          <w:rFonts w:hint="eastAsia" w:ascii="宋体" w:hAnsi="宋体" w:eastAsia="宋体" w:cs="宋体"/>
          <w:color w:val="000000"/>
          <w:sz w:val="24"/>
          <w:szCs w:val="24"/>
          <w:lang w:val="en-US" w:eastAsia="zh-CN"/>
        </w:rPr>
        <w:t xml:space="preserve">3.5根据该设备特点及技术要求对采购人的技术、管理人员进行培训。</w:t>
      </w:r>
      <w:r>
        <w:rPr>
          <w:rFonts w:hint="eastAsia" w:ascii="宋体" w:hAnsi="宋体" w:eastAsia="宋体"/>
          <w:b/>
          <w:bCs/>
          <w:i w:val="0"/>
          <w:iCs w:val="0"/>
          <w:color w:val="000000"/>
          <w:sz w:val="24"/>
          <w:highlight w:val="cyan"/>
          <w:u w:val="single"/>
        </w:rPr>
      </w:r>
      <w:r/>
    </w:p>
    <w:p>
      <w:pPr>
        <w:pStyle w:val="655"/>
        <w:spacing w:line="360" w:lineRule="auto"/>
        <w:rPr>
          <w:rFonts w:hint="eastAsia" w:ascii="宋体" w:hAnsi="宋体" w:eastAsia="宋体"/>
          <w:b/>
          <w:bCs/>
          <w:i w:val="0"/>
          <w:iCs w:val="0"/>
          <w:color w:val="000000"/>
          <w:sz w:val="24"/>
          <w:highlight w:val="lightGray"/>
          <w:u w:val="single"/>
        </w:rPr>
      </w:pPr>
      <w:r>
        <w:rPr>
          <w:rFonts w:hint="eastAsia" w:ascii="宋体" w:hAnsi="宋体" w:eastAsia="宋体"/>
          <w:b/>
          <w:bCs/>
          <w:i w:val="0"/>
          <w:iCs w:val="0"/>
          <w:color w:val="000000"/>
          <w:sz w:val="24"/>
          <w:highlight w:val="lightGray"/>
          <w:u w:val="single"/>
        </w:rPr>
        <w:t xml:space="preserve">注：上述商务</w:t>
      </w:r>
      <w:r>
        <w:rPr>
          <w:rFonts w:hint="eastAsia" w:ascii="宋体" w:hAnsi="宋体" w:eastAsia="宋体"/>
          <w:b/>
          <w:bCs/>
          <w:i w:val="0"/>
          <w:iCs w:val="0"/>
          <w:color w:val="000000"/>
          <w:sz w:val="24"/>
          <w:highlight w:val="lightGray"/>
          <w:u w:val="single"/>
          <w:lang w:val="en-US" w:eastAsia="zh-CN"/>
        </w:rPr>
        <w:t xml:space="preserve">要求</w:t>
      </w:r>
      <w:r>
        <w:rPr>
          <w:rFonts w:hint="eastAsia" w:ascii="宋体" w:hAnsi="宋体" w:eastAsia="宋体"/>
          <w:b/>
          <w:bCs/>
          <w:i w:val="0"/>
          <w:iCs w:val="0"/>
          <w:color w:val="000000"/>
          <w:sz w:val="24"/>
          <w:highlight w:val="lightGray"/>
          <w:u w:val="single"/>
        </w:rPr>
        <w:t xml:space="preserve">需在商务要求及相应偏离表中逐条响应具体内容，且不允许偏离，否则视为无效投标。</w:t>
      </w:r>
      <w:r>
        <w:rPr>
          <w:rFonts w:hint="eastAsia" w:ascii="宋体" w:hAnsi="宋体" w:eastAsia="宋体"/>
          <w:b/>
          <w:bCs/>
          <w:i w:val="0"/>
          <w:iCs w:val="0"/>
          <w:color w:val="000000"/>
          <w:sz w:val="24"/>
          <w:highlight w:val="lightGray"/>
          <w:u w:val="single"/>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color w:val="000000"/>
          <w:lang w:val="en-US" w:eastAsia="zh-CN"/>
        </w:rPr>
      </w:r>
      <w:r/>
    </w:p>
    <w:p>
      <w:pPr>
        <w:pStyle w:val="655"/>
        <w:rPr>
          <w:rFonts w:hint="eastAsia" w:ascii="宋体" w:hAnsi="宋体" w:eastAsia="宋体" w:cs="宋体"/>
          <w:b/>
          <w:bCs/>
          <w:i w:val="0"/>
          <w:iCs w:val="0"/>
          <w:color w:val="000000"/>
          <w:sz w:val="28"/>
          <w:szCs w:val="28"/>
          <w:highlight w:val="none"/>
          <w:u w:val="none"/>
          <w:lang w:val="en-US" w:eastAsia="zh-CN" w:bidi="ar"/>
        </w:rPr>
      </w:pPr>
      <w:r>
        <w:rPr>
          <w:rFonts w:hint="eastAsia" w:ascii="宋体" w:hAnsi="宋体" w:eastAsia="宋体" w:cs="宋体"/>
          <w:b/>
          <w:bCs/>
          <w:i w:val="0"/>
          <w:iCs w:val="0"/>
          <w:color w:val="000000"/>
          <w:sz w:val="28"/>
          <w:szCs w:val="28"/>
          <w:highlight w:val="none"/>
          <w:u w:val="none"/>
          <w:lang w:val="en-US" w:eastAsia="zh-CN" w:bidi="ar"/>
        </w:rPr>
        <w:t xml:space="preserve">第二包  乳腺X射线摄影系统</w:t>
      </w:r>
      <w:r>
        <w:rPr>
          <w:rFonts w:hint="eastAsia" w:ascii="宋体" w:hAnsi="宋体" w:eastAsia="宋体" w:cs="宋体"/>
          <w:b/>
          <w:bCs/>
          <w:i w:val="0"/>
          <w:iCs w:val="0"/>
          <w:color w:val="000000"/>
          <w:sz w:val="28"/>
          <w:szCs w:val="28"/>
          <w:highlight w:val="none"/>
          <w:u w:val="none"/>
          <w:lang w:val="en-US" w:eastAsia="zh-CN" w:bidi="ar"/>
        </w:rPr>
      </w:r>
      <w:r/>
    </w:p>
    <w:p>
      <w:pPr>
        <w:pStyle w:val="655"/>
        <w:rPr>
          <w:rFonts w:hint="eastAsia"/>
          <w:color w:val="000000"/>
          <w:lang w:val="en-US" w:eastAsia="zh-CN"/>
        </w:rPr>
      </w:pPr>
      <w:r>
        <w:rPr>
          <w:rFonts w:hint="eastAsia"/>
          <w:color w:val="000000"/>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一、基本要求 </w:t>
      </w:r>
      <w:r>
        <w:rPr>
          <w:rFonts w:hint="eastAsia" w:ascii="宋体" w:hAnsi="宋体" w:eastAsia="宋体" w:cs="宋体"/>
          <w:b/>
          <w:bCs/>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设备名称：乳腺X射线摄影系统</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 数    量：1套</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二、主要技术参数与性能指标</w:t>
      </w:r>
      <w:r>
        <w:rPr>
          <w:rFonts w:hint="eastAsia" w:ascii="宋体" w:hAnsi="宋体" w:eastAsia="宋体" w:cs="宋体"/>
          <w:b/>
          <w:bCs/>
          <w:color w:val="000000"/>
          <w:sz w:val="24"/>
          <w:szCs w:val="24"/>
          <w:highlight w:val="none"/>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2.1高压发生器</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 高压发生器最大输出功率≥ 5 kW。</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 最小可调管电压≤ 20 kV。</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2.1.3 最大可调管电压≥ 49 kV。</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2.1.4 最大可调管电流≥ 200 mA。</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2.1.5 最小毫安秒</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 2 mAs。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2.1.6 最大毫安秒</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 600 mAs。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2.1.6 最短曝光时间5 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2.1.7 最长曝光时间10000 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2.1.8 全自动曝光AEC模式或手动曝光模式多种曝光控制方式</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2.1.9 全自动曝光AEC模式可通过标准模式、对比度优先模式、剂量优先模式三种方式实现。</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2.1.10 发生器与机架一体化设计。</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2.1.11 发生器的操作与控制系统完全与主机集成，在主机工作站上控制曝光。</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▲2.1.12 高压发生器采用自研设计</w:t>
      </w:r>
      <w:r>
        <w:rPr>
          <w:rFonts w:hint="eastAsia" w:ascii="宋体" w:hAnsi="宋体" w:eastAsia="宋体" w:cs="宋体"/>
          <w:b/>
          <w:bCs/>
          <w:color w:val="000000"/>
          <w:sz w:val="24"/>
          <w:szCs w:val="24"/>
          <w:lang w:val="en-US" w:eastAsia="zh-CN"/>
        </w:rPr>
        <w:t xml:space="preserve">（提供产品标签或铭牌照片）</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X线球管</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2.2.1 球管小/大焦点尺寸</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≤0.1/0.3mm。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2.2.2 阳极双靶角设计。</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2.2.3 阳极旋转转速≥ 9700 rpm。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2.2.4 阳极热容量</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≥300 KHU。</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2.2.5 限束器开口尺寸可调。</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2.2.6 附加滤过材料：铑、银。</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 平板探测器</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2.3.1</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探测器材料</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碘化铯非晶硅。</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探测器尺寸</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 23×29 cm。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▲2.3.3 像素矩阵</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 3072×3840。</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▲2.3.4 像素尺寸</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 76 um。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2.3.5 采集位深≥ 16 bits。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▲2.3.6 极限空间分辨率≥ 6.57 lp/mm。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2.3.7 滤线栅栅密度≥ 36 lp/cm。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2.3.8 滤线栅有效栅比≥ 5:1。</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2.4立式摄影机架</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 源像距≥ 70 cm。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 摄影臂为旋转C形臂全电动设计，非O型臂。</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2.4.3 能上下移动、旋转灵活，等中心旋转，机架上的控制键至少有6个不同操作位置供选择，操作方便。</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2.4.4 一键到下一摆位、一键到对称体位功能。</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2.4.5 防护面罩：具备。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2.4.6 C形臂垂直运动高度范围65 - 148 cm。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2.4.7 C形臂旋转角度</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≥+190°/-150°。</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2.4.8 电动压迫系统、手动压迫系统、智能压迫系统：具备。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2.4.9 最大电动压迫力≥ 200 N。</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2.4.10</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可曝光模式下最小压迫力＞0N。</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2.4.11</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压迫板可单独拆卸、更换。</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标配压迫板数量2个。</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2.4.13</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压迫板尺寸规格18cm×24cm和24×29cm。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2.4.14</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压迫板运动方式：智能压迫、手动调节：具备。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2.4.15</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压迫板解压方式：自动解压、手动解压：具备。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2.4.16</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压迫板支持紧急释放、自动释放：具备。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2.4.17</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圆形微调电动旋钮，便于技师精准调整压迫力度和运动角度：具备。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2.4.18</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机架底部LCD液晶显示屏开机时可显示开机界面：具备。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2.4.19</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机架底部LCD液晶显示屏可显示摆位协议、旋转角度、压迫力、压迫厚度等信息：具备。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2.4.20</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标配脚闸两副，支持C形臂垂直升降运动与压迫板压迫控制：具备。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2.4.21</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机架与工作台均设有一键急停键，便于技师从容应对突发问题：具备。</w:t>
      </w:r>
      <w:r>
        <w:rPr>
          <w:rFonts w:hint="eastAsia" w:ascii="宋体" w:hAnsi="宋体" w:eastAsia="宋体" w:cs="宋体"/>
          <w:b/>
          <w:bCs/>
          <w:color w:val="000000"/>
          <w:sz w:val="24"/>
          <w:szCs w:val="24"/>
          <w:lang w:val="en-US" w:eastAsia="zh-CN"/>
        </w:rPr>
        <w:t xml:space="preserve">（提供实物照片）</w:t>
      </w:r>
      <w:r>
        <w:rPr>
          <w:rFonts w:hint="eastAsia" w:ascii="宋体" w:hAnsi="宋体" w:eastAsia="宋体" w:cs="宋体"/>
          <w:b/>
          <w:bCs/>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2.4.22 机架上有明显指示左、右乳腺拍摄的指示灯，左、右灯闪烁分别指代左、右乳拍摄，引导技师正确摆位，提高摆位效率：具备。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 图像采集工作站</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 CPU主频≥3.6GHz。</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2.5.2 主机工作站操作台内存≥32GB。</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2.5.3 主机工作站操作台硬盘≥7TB。</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2.5.4 图像文件存储容量≥31万幅 （FFDM）。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2.5.5 显示器尺寸≥24英寸。</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2.5.6 显示器分辨率≥1920×1200。</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2.5.7 操作系统：Windows 10系统：具备。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2.5.8 控制方式：快捷功能操控盒、鼠标：具备。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2.5.9 支持DICOM 3.0，包括：DICOM Send，DICOM Print，DICOM Storage commitment，DICOM Query/Retrieve，DICOM Worklist/MPPS：具备。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2.5.10</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支持与PACS/RIS/HIS系统的集成：具备。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2.5.11</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基本操作功能：基于DICOM标准的患者管理、患者注册、患者检查、图像浏览、胶片打印、多任务管理等：具备。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基本图像后处理功能：图像缩放/平移、图像裁剪/局部放大、图像翻转/旋转、感兴趣区统计/放大、图像反色、输入文本等；图像支持配对或多种布局显示，方便分析：具备。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2.5.13</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患者管理功能：支持动态患者信息检索、快捷患者列表显示，支持患者、检查、序列、图像四级数据库信息管理，方便患者管理：具备。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2.5.14</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彩色摆位图，能够用于提示每个拍摄部位，提高摆位效率：具备。</w:t>
      </w:r>
      <w:r>
        <w:rPr>
          <w:rFonts w:hint="eastAsia" w:ascii="宋体" w:hAnsi="宋体" w:eastAsia="宋体" w:cs="宋体"/>
          <w:b/>
          <w:bCs/>
          <w:color w:val="000000"/>
          <w:sz w:val="24"/>
          <w:szCs w:val="24"/>
          <w:lang w:val="en-US" w:eastAsia="zh-CN"/>
        </w:rPr>
        <w:t xml:space="preserve">（提供界面图片）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2.5.15</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可在数字图像上显示各种曝光参数，如kV/mAs/压迫力度/压迫厚度/剂量/（曝光）扫描时间等：具备。</w:t>
      </w:r>
      <w:r>
        <w:rPr>
          <w:rFonts w:hint="eastAsia" w:ascii="宋体" w:hAnsi="宋体" w:eastAsia="宋体" w:cs="宋体"/>
          <w:b/>
          <w:bCs/>
          <w:color w:val="000000"/>
          <w:sz w:val="24"/>
          <w:szCs w:val="24"/>
          <w:lang w:val="en-US" w:eastAsia="zh-CN"/>
        </w:rPr>
        <w:t xml:space="preserve">（提供界面图片）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2.5.16</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具有乳腺假体植入物的专用拍摄协议：具备。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2.5.17</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具备智能全自动图像裁剪、图像自适应显示等，提供更好的视野。</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2.5.18</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支持5种准直器光野尺寸：23*29cm，18*24cm，15*15cm，9*9cm，8*20cm</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2.5.19</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投标产品所属整机制造商必须取得《计算机软件著作权登记证书》：具备。</w:t>
      </w:r>
      <w:r>
        <w:rPr>
          <w:rFonts w:hint="eastAsia" w:ascii="宋体" w:hAnsi="宋体" w:eastAsia="宋体" w:cs="宋体"/>
          <w:b/>
          <w:bCs/>
          <w:color w:val="000000"/>
          <w:sz w:val="24"/>
          <w:szCs w:val="24"/>
          <w:lang w:val="en-US" w:eastAsia="zh-CN"/>
        </w:rPr>
        <w:t xml:space="preserve">（提供该证书复印件并加盖公章）</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 具备三维断层功能</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▲3.1.1 支持双角度乳腺断层摄影</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15°/40°。</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▲3.1.2 断层摄影时球管旋转方式为连续式，非间断步进式：具备。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▲3.1.3 单个体位断层摄影采集图像数</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≥15张。</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3.1.4 单个体位断层摄影扫描最短时间</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≤7.5s。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3.1.5 重建层厚≤1mm。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3.1.6 支持通过三维断层图像自动融合出一张二维图像，替代传统二维图像：具备。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3.1.7</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支持一次拍摄得到三种图像模式：二维图像、DBT图像、二维合成图像，缩短患者检查时间，降低患者辐射剂量：具备。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3.2图像后处理工作站</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3.2.1 配备原厂乳腺专用后处理工作站。</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3.2.2 配备5MP及12MP高分辨率专业医用显示器各一块。</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3.2.3 支持双侧乳头自动识别，双侧乳腺自动对齐</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3.2.4 支持一键多图同步图像处理，可实现多幅图像的同步缩放、窗宽窗位调节等</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3.2.5 软件自带按BI-RADS分类的结构化图文报告：具备。</w:t>
      </w:r>
      <w:r>
        <w:rPr>
          <w:rFonts w:hint="eastAsia" w:ascii="宋体" w:hAnsi="宋体" w:eastAsia="宋体" w:cs="宋体"/>
          <w:b/>
          <w:bCs/>
          <w:color w:val="000000"/>
          <w:sz w:val="24"/>
          <w:szCs w:val="24"/>
          <w:lang w:val="en-US" w:eastAsia="zh-CN"/>
        </w:rPr>
        <w:t xml:space="preserve">（提供图片证明）</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3.2.6 支持自定义融合图像的层厚，并搭载不同算法，优化钙化或肿块的显示效果：具备。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3.3 机房防护。</w:t>
      </w:r>
      <w:r>
        <w:rPr>
          <w:rFonts w:hint="eastAsia" w:ascii="宋体" w:hAnsi="宋体" w:eastAsia="宋体" w:cs="宋体"/>
          <w:b/>
          <w:bCs/>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三、商务要求</w:t>
      </w:r>
      <w:r>
        <w:rPr>
          <w:rFonts w:hint="eastAsia" w:ascii="宋体" w:hAnsi="宋体" w:eastAsia="宋体" w:cs="宋体"/>
          <w:b/>
          <w:bCs/>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 交货时间：自采购人通知之日起30天内。</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 交货地点：根据采购人要求送达指定地点。</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rPr>
        <w:t xml:space="preserve">3 付款方式：合同签订后</w:t>
      </w:r>
      <w:r>
        <w:rPr>
          <w:rFonts w:hint="eastAsia" w:ascii="宋体" w:hAnsi="宋体" w:eastAsia="宋体" w:cs="宋体"/>
          <w:color w:val="000000"/>
          <w:sz w:val="24"/>
          <w:szCs w:val="24"/>
          <w:highlight w:val="none"/>
          <w:lang w:val="en-US" w:eastAsia="zh-CN"/>
        </w:rPr>
        <w:t xml:space="preserve">十个</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宋体"/>
          <w:color w:val="000000"/>
          <w:sz w:val="24"/>
          <w:szCs w:val="24"/>
          <w:highlight w:val="none"/>
          <w:lang w:val="en-US" w:eastAsia="zh-CN"/>
        </w:rPr>
        <w:t xml:space="preserve">，采购人支付合同金额的30%作为预付款，货物验收合格后，临床使用3个月内，采购人支付至合同金额的90％，其余的10％尾款，货物验收合格满12个月后付清。</w:t>
      </w:r>
      <w:r>
        <w:rPr>
          <w:rFonts w:hint="eastAsia" w:ascii="宋体" w:hAnsi="宋体" w:eastAsia="宋体" w:cs="宋体"/>
          <w:color w:val="000000"/>
          <w:sz w:val="24"/>
          <w:szCs w:val="24"/>
          <w:highlight w:val="none"/>
          <w:lang w:val="en-US" w:eastAsia="zh-CN"/>
        </w:rPr>
      </w:r>
      <w:r/>
    </w:p>
    <w:p>
      <w:pPr>
        <w:pStyle w:val="65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rPr>
        <w:t xml:space="preserve">（本项目落实预付款制度，预付款比例为合同金额的30%。在签订合同时，中标供应商明确书面表示无需预付款或者主动要求降低预付款比例的，采购人可就预付款比例作相应调整）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rPr>
        <w:t xml:space="preserve">4提供免费保修期≥3年。</w:t>
      </w:r>
      <w:r>
        <w:rPr>
          <w:rFonts w:hint="eastAsia" w:ascii="宋体" w:hAnsi="宋体" w:eastAsia="宋体" w:cs="宋体"/>
          <w:b/>
          <w:bCs/>
          <w:color w:val="000000"/>
          <w:sz w:val="24"/>
          <w:szCs w:val="24"/>
          <w:lang w:val="en-US" w:eastAsia="zh-CN"/>
        </w:rPr>
        <w:t xml:space="preserve">（投标人提供承诺函，承诺内容须包含</w:t>
      </w:r>
      <w:r>
        <w:rPr>
          <w:rFonts w:hint="eastAsia" w:ascii="宋体" w:hAnsi="宋体" w:eastAsia="宋体" w:cs="宋体"/>
          <w:b/>
          <w:bCs/>
          <w:color w:val="000000"/>
          <w:sz w:val="24"/>
          <w:szCs w:val="24"/>
          <w:lang w:val="en-US" w:eastAsia="zh-CN"/>
        </w:rPr>
        <w:t xml:space="preserve">免费保修的期限和</w:t>
      </w:r>
      <w:r>
        <w:rPr>
          <w:rFonts w:hint="eastAsia" w:ascii="宋体" w:hAnsi="宋体" w:eastAsia="宋体" w:cs="宋体"/>
          <w:b/>
          <w:bCs/>
          <w:color w:val="000000"/>
          <w:sz w:val="24"/>
          <w:szCs w:val="24"/>
          <w:lang w:val="en-US" w:eastAsia="zh-CN"/>
        </w:rPr>
        <w:t xml:space="preserve">由原厂或其授权的售后服务机构提供质量保证及售后服务以保障医院未来的正常使用。承诺函加盖投标人公章）</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b/>
          <w:bCs/>
          <w:i w:val="0"/>
          <w:iCs w:val="0"/>
          <w:color w:val="000000"/>
          <w:sz w:val="24"/>
          <w:highlight w:val="lightGray"/>
          <w:u w:val="single"/>
        </w:rPr>
      </w:pPr>
      <w:r>
        <w:rPr>
          <w:rFonts w:hint="eastAsia" w:ascii="宋体" w:hAnsi="宋体" w:eastAsia="宋体" w:cs="宋体"/>
          <w:color w:val="000000"/>
          <w:sz w:val="24"/>
          <w:szCs w:val="24"/>
          <w:lang w:val="en-US" w:eastAsia="zh-CN"/>
        </w:rPr>
        <w:t xml:space="preserve">3.5根据该设备特点及技术要求对采购人的技术、管理人员进行培训。</w:t>
      </w:r>
      <w:r>
        <w:rPr>
          <w:rFonts w:hint="eastAsia" w:ascii="宋体" w:hAnsi="宋体" w:eastAsia="宋体"/>
          <w:b/>
          <w:bCs/>
          <w:i w:val="0"/>
          <w:iCs w:val="0"/>
          <w:color w:val="000000"/>
          <w:sz w:val="24"/>
          <w:highlight w:val="lightGray"/>
          <w:u w:val="single"/>
        </w:rPr>
      </w:r>
      <w:r/>
    </w:p>
    <w:p>
      <w:pPr>
        <w:pStyle w:val="655"/>
        <w:spacing w:line="360" w:lineRule="auto"/>
        <w:rPr>
          <w:rFonts w:hint="eastAsia" w:ascii="宋体" w:hAnsi="宋体" w:eastAsia="宋体"/>
          <w:b/>
          <w:bCs/>
          <w:i w:val="0"/>
          <w:iCs w:val="0"/>
          <w:color w:val="000000"/>
          <w:sz w:val="24"/>
          <w:highlight w:val="lightGray"/>
          <w:u w:val="single"/>
        </w:rPr>
      </w:pPr>
      <w:r>
        <w:rPr>
          <w:rFonts w:hint="eastAsia" w:ascii="宋体" w:hAnsi="宋体" w:eastAsia="宋体"/>
          <w:b/>
          <w:bCs/>
          <w:i w:val="0"/>
          <w:iCs w:val="0"/>
          <w:color w:val="000000"/>
          <w:sz w:val="24"/>
          <w:highlight w:val="lightGray"/>
          <w:u w:val="single"/>
        </w:rPr>
        <w:t xml:space="preserve">注：上述商务</w:t>
      </w:r>
      <w:r>
        <w:rPr>
          <w:rFonts w:hint="eastAsia" w:ascii="宋体" w:hAnsi="宋体" w:eastAsia="宋体"/>
          <w:b/>
          <w:bCs/>
          <w:i w:val="0"/>
          <w:iCs w:val="0"/>
          <w:color w:val="000000"/>
          <w:sz w:val="24"/>
          <w:highlight w:val="lightGray"/>
          <w:u w:val="single"/>
          <w:lang w:val="en-US" w:eastAsia="zh-CN"/>
        </w:rPr>
        <w:t xml:space="preserve">要求</w:t>
      </w:r>
      <w:r>
        <w:rPr>
          <w:rFonts w:hint="eastAsia" w:ascii="宋体" w:hAnsi="宋体" w:eastAsia="宋体"/>
          <w:b/>
          <w:bCs/>
          <w:i w:val="0"/>
          <w:iCs w:val="0"/>
          <w:color w:val="000000"/>
          <w:sz w:val="24"/>
          <w:highlight w:val="lightGray"/>
          <w:u w:val="single"/>
        </w:rPr>
        <w:t xml:space="preserve">需在商务要求及相应偏离表中逐条响应具体内容，且不允许偏离，否则视为无效投标。</w:t>
      </w:r>
      <w:r>
        <w:rPr>
          <w:rFonts w:hint="eastAsia" w:ascii="宋体" w:hAnsi="宋体" w:eastAsia="宋体"/>
          <w:b/>
          <w:bCs/>
          <w:i w:val="0"/>
          <w:iCs w:val="0"/>
          <w:color w:val="000000"/>
          <w:sz w:val="24"/>
          <w:highlight w:val="lightGray"/>
          <w:u w:val="single"/>
        </w:rPr>
      </w:r>
      <w:r/>
    </w:p>
    <w:p>
      <w:pPr>
        <w:pStyle w:val="686"/>
        <w:rPr>
          <w:rFonts w:hint="eastAsia"/>
          <w:color w:val="000000"/>
          <w:lang w:val="en-US" w:eastAsia="zh-CN"/>
        </w:rPr>
      </w:pPr>
      <w:r>
        <w:rPr>
          <w:rFonts w:hint="eastAsia"/>
          <w:color w:val="000000"/>
          <w:lang w:val="en-US" w:eastAsia="zh-CN"/>
        </w:rPr>
      </w:r>
      <w:r/>
    </w:p>
    <w:p>
      <w:pPr>
        <w:pStyle w:val="655"/>
        <w:rPr>
          <w:rFonts w:hint="eastAsia"/>
          <w:color w:val="000000"/>
          <w:lang w:val="en-US" w:eastAsia="zh-CN"/>
        </w:rPr>
      </w:pPr>
      <w:r>
        <w:rPr>
          <w:rFonts w:hint="eastAsia" w:ascii="宋体" w:hAnsi="宋体" w:eastAsia="宋体" w:cs="宋体"/>
          <w:b/>
          <w:bCs/>
          <w:i w:val="0"/>
          <w:iCs w:val="0"/>
          <w:color w:val="000000"/>
          <w:sz w:val="28"/>
          <w:szCs w:val="28"/>
          <w:highlight w:val="none"/>
          <w:u w:val="none"/>
          <w:lang w:val="en-US" w:eastAsia="zh-CN" w:bidi="ar"/>
        </w:rPr>
        <w:t xml:space="preserve">第三包  磁共振成像系统</w:t>
      </w:r>
      <w:r>
        <w:rPr>
          <w:rFonts w:hint="eastAsia"/>
          <w:color w:val="000000"/>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一、基本要求 </w:t>
      </w:r>
      <w:r>
        <w:rPr>
          <w:rFonts w:hint="eastAsia" w:ascii="宋体" w:hAnsi="宋体" w:eastAsia="宋体" w:cs="宋体"/>
          <w:b/>
          <w:bCs/>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设备名称：磁共振成像系统</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 数    量：1套</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 投标厂家技术完整性要求：为保障设备按时装机调试、运行稳定与维修保养，各投标机型的生产厂家需具备核心部件的自主研发和生产能力。</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二、主要技术参数与性能指标</w:t>
      </w:r>
      <w:r>
        <w:rPr>
          <w:rFonts w:hint="eastAsia" w:ascii="宋体" w:hAnsi="宋体" w:eastAsia="宋体" w:cs="宋体"/>
          <w:b/>
          <w:bCs/>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 磁体系统</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 磁场强度：1.5T。</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发射频率≥63.87 MHz。</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2.1.3</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磁体类型：超导磁体。</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2.1.4 磁体稳定性＜0.1 ppm /h。</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2.1.5</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磁场均匀度：典型值(Typical)，采用V-RMS 24 plane plot测量法。以下参数。</w:t>
      </w:r>
      <w:r>
        <w:rPr>
          <w:rFonts w:hint="eastAsia" w:ascii="宋体" w:hAnsi="宋体" w:eastAsia="宋体" w:cs="宋体"/>
          <w:b/>
          <w:bCs/>
          <w:color w:val="000000"/>
          <w:sz w:val="24"/>
          <w:szCs w:val="24"/>
          <w:lang w:val="en-US" w:eastAsia="zh-CN"/>
        </w:rPr>
        <w:t xml:space="preserve">（提供技术白皮书证明）</w:t>
      </w:r>
      <w:r>
        <w:rPr>
          <w:rFonts w:hint="eastAsia" w:ascii="宋体" w:hAnsi="宋体" w:eastAsia="宋体" w:cs="宋体"/>
          <w:b/>
          <w:bCs/>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▲2.1.5.1 10 cm DSV≤ 0.002 ppm。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2.1.5.2 20 cm DSV≤ 0.009 ppm。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2.1.5.3 30 cm DSV≤ 0.04 ppm。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2.1.5.4 40 cm DSV≤ 0.27 ppm。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2.1.5.5 45 cm DSV≤ 0.80 ppm。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2.1.6 主磁场均匀度补偿技术：具备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2.1.7 匀场方式：主动匀场 + 被动匀场 +高阶匀场。</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▲2.1.8 磁体重量（含液氦）≥4000kg。</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▲2.1.9 磁体长度（不含外壳）≤155cm。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2.1.10 磁体孔径≥60cm。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2.1.11 磁体线圈冷却方式：液氦制冷。</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2.1.12 液氦消耗率（正常使用状态）0.0升/年。</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2.1.13 液氦容积≤1400L。</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2.1.14 5高斯线范围：≤2.5m×4m。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磁体系统</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2.2.1</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梯度控制技术：全数字实时。</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梯度冷却方式：水冷。</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2.2.3</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最大单轴梯度场强度（X/Y/Z轴可同时达到，非有效值）≥33 mT/m。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★2.2.4  最大单轴梯度切换率（X/Y/Z轴可同时达到，非有效值）≥120 T/m/s。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2.2.5</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最短梯度爬升时间≤0.264 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 射频系统</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★2.3.1  射频发射功率≤18kW。</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射频发射带宽≥600kHz。</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★2.3.3  单FOV射频接收通道数</w:t>
      </w:r>
      <w:r>
        <w:rPr>
          <w:rFonts w:hint="eastAsia" w:ascii="宋体" w:hAnsi="宋体" w:eastAsia="宋体" w:cs="宋体"/>
          <w:b/>
          <w:bCs/>
          <w:color w:val="000000"/>
          <w:sz w:val="24"/>
          <w:szCs w:val="24"/>
          <w:lang w:val="en-US" w:eastAsia="zh-CN"/>
        </w:rPr>
        <w:t xml:space="preserve">（不可通过coil elements等概念代替，需提供技术白皮书证明）</w:t>
      </w:r>
      <w:r>
        <w:rPr>
          <w:rFonts w:hint="eastAsia" w:ascii="宋体" w:hAnsi="宋体" w:eastAsia="宋体" w:cs="宋体"/>
          <w:color w:val="000000"/>
          <w:sz w:val="24"/>
          <w:szCs w:val="24"/>
          <w:lang w:val="en-US" w:eastAsia="zh-CN"/>
        </w:rPr>
        <w:t xml:space="preserve">≥24。</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2.3.4</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最高接收动态范围≥160dB。</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2.3.5</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射频接收线圈及相关技术：应标需符合以下要求：以下要求线圈为原厂（与整机同品牌）线圈；线圈单元数计算不得组合累加，为独立线圈单元数。</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2.3.5.1 原厂正交发射/接收体线圈1套：具备。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2.3.5.2 原厂头颈联合线圈1个：具备，≥16单元（非组合）。</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2.3.5.3 原厂体部相控阵线圈1个：具备，≥12单元。</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▲2.3.5.4 原厂脊柱相控阵线圈1个：具备，≥24单元（非组合）。</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2.3.5.5 原厂大柔性多功能线圈1个：具备，≥4单元。</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2.3.5.6 原厂小柔性多功能线圈1个：具备，≥4单元。</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▲2.3.6 线圈接口数≥6个，必须可同时接驳使用。</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2.3.7 原厂线圈整理柜：具备，原厂防磁线圈柜。</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2.3.8 线圈联合扫描技术：具备，投标机型可通过多个线圈联合扫描，实现一次进床完成全身检查。</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 计算机系统</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 主控计算机。</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2.4.1.1 中央处理器≥四核，主频≥3.5GHz。</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2.4.1.2 中央处理器位数≥64位。</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2.4.1.3 内存容量≥32GB。</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2.4.1.4 硬盘容量≥1TB。</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2.4.1.5 图像存储容量（256×256）≥480万幅。</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2.4.1.6 显示器分辨率≥1920 x 1200。</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2.4.1.7 显示器大小及规格≥24英寸，医用级彩色显示器。</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 重建计算机</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2.4.2.1 中央处理器：总核心数≥4，主频≥2.0GHz。</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2.4.2.2 内存容量≥32GB。</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2.4.2.3 硬盘容量≥1TB。</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2.4.2.4 图像重建速度(256×256，全FOV)≥100000幅/秒。</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2.4.2.5 最大采集矩阵≥1024 × 1024。</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 后处理接口</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2.5.1</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软件控制照相技术：具备。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2.5.2</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DICOM 3.0接口及与PACS网络连接：具备。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2.5.3</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标准激光相机数字接口：具备。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 扫描参数</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 X轴最大FOV≥500mm。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2.6.2 Y轴最大FOV≥500mm。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2.6.3 Z轴最大FOV≥500mm。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2.6.4 最小FOV≤5mm。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▲2.6.5 最薄层厚2D≤0.1mm。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2.6.6 最薄层厚3D≤0.05mm。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2.6.7 SE序列最短TR时间（128矩阵）≤6.8ms。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2.6.8 SE序列最短TE时间（128矩阵）≤2.4ms。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2.6.9 FSE序列最小回波间距（128矩阵）≤2.4ms。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2.6.10</w:t>
      </w:r>
      <w:r>
        <w:rPr>
          <w:rFonts w:hint="eastAsia" w:ascii="宋体" w:hAnsi="宋体" w:eastAsia="宋体" w:cs="宋体"/>
          <w:color w:val="000000"/>
          <w:sz w:val="24"/>
          <w:szCs w:val="24"/>
          <w:lang w:val="en-US" w:eastAsia="zh-CN"/>
        </w:rPr>
        <w:tab/>
      </w:r>
      <w:r>
        <w:rPr>
          <w:rFonts w:hint="eastAsia" w:ascii="宋体" w:hAnsi="宋体" w:eastAsia="宋体" w:cs="宋体"/>
          <w:color w:val="000000"/>
          <w:sz w:val="24"/>
          <w:szCs w:val="24"/>
          <w:lang w:val="en-US" w:eastAsia="zh-CN"/>
        </w:rPr>
        <w:t xml:space="preserve">FSE序列最大回波链长度（ETL）≥1024。</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2.6.11 GRE序列最短TR时间（128矩阵）≤1.0ms。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2.6.12 GRE序列最短TE时间（128矩阵）≤0.4ms。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2.6.13 EPI序列最小回波间距（128矩阵）≤0.4ms。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2.6.14 EPI序列最大回波链长度（ETL）≥512。</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2.6.15 最大弥散加权b值≥10000。</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 高级临床应用软件包</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2.7.1 神经成像软件包：具备。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2.7.2 体部系统软件包：具备。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2.7.3 骨关节成像软件包：具备。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2.7.4 肿瘤成像软件包：具备。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2.7.5 血管成像软件包：具备。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 高级应用平台及软件</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2.8.1 压缩感知技术或以压缩感知为核心的技术：具备压缩感知技术，不可用其他技术如并行采集技术替代。例：</w:t>
      </w:r>
      <w:r>
        <w:rPr>
          <w:rFonts w:hint="eastAsia" w:ascii="宋体" w:hAnsi="宋体" w:eastAsia="宋体" w:cs="宋体"/>
          <w:color w:val="000000"/>
          <w:sz w:val="24"/>
          <w:szCs w:val="24"/>
          <w:highlight w:val="none"/>
          <w:lang w:val="en-US" w:eastAsia="zh-CN"/>
        </w:rPr>
        <w:t xml:space="preserve">GE提供HyperSense，西门子提供Compressed Sense，飞利浦提供CS SENSE，联影提供光梭成像技术，其他厂商推出相应技术，应注明技术名称。</w:t>
      </w:r>
      <w:r>
        <w:rPr>
          <w:rFonts w:hint="eastAsia" w:ascii="宋体" w:hAnsi="宋体" w:eastAsia="宋体" w:cs="宋体"/>
          <w:b/>
          <w:bCs/>
          <w:color w:val="000000"/>
          <w:sz w:val="24"/>
          <w:szCs w:val="24"/>
          <w:lang w:val="en-US" w:eastAsia="zh-CN"/>
        </w:rPr>
        <w:t xml:space="preserve">（提供技术白皮书证明）</w:t>
      </w:r>
      <w:r>
        <w:rPr>
          <w:rFonts w:hint="eastAsia" w:ascii="宋体" w:hAnsi="宋体" w:eastAsia="宋体" w:cs="宋体"/>
          <w:b/>
          <w:bCs/>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2.8.2 波谱成像技术(MRS)：具备单体素和多体素波谱。</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2.8.3 三维多体素波谱成像技术：具备。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2.8.4 磁化率加权成像技术：具备。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2.8.5 调制翻转角三维容积成像技术：具备。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2.8.6 螺旋式K空间填充运动伪影校正技术：具备。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2.8.7 脑灌注成像技术（Perfusion）：具备。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2.8.8 高级弥散张量成像技术：具备。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2.8.9 脑功能成像技术（Bold）：具备。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2.8.10 三维动脉自旋标记成像技术：具备。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2.8.11 水脂分离成像技术：具备。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2.8.12 快速3D T1体部动态增强序列：具备。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2.8.13 脂肪定量成像技术：具备。</w:t>
      </w:r>
      <w:r>
        <w:rPr>
          <w:rFonts w:hint="eastAsia" w:ascii="宋体" w:hAnsi="宋体" w:eastAsia="宋体" w:cs="宋体"/>
          <w:color w:val="000000"/>
          <w:sz w:val="24"/>
          <w:szCs w:val="24"/>
          <w:lang w:val="en-US" w:eastAsia="zh-CN"/>
        </w:rPr>
        <w:t xml:space="preserve">例：</w:t>
      </w:r>
      <w:r>
        <w:rPr>
          <w:rFonts w:hint="eastAsia" w:ascii="宋体" w:hAnsi="宋体" w:eastAsia="宋体" w:cs="宋体"/>
          <w:color w:val="000000"/>
          <w:sz w:val="24"/>
          <w:szCs w:val="24"/>
          <w:highlight w:val="none"/>
          <w:lang w:val="en-US" w:eastAsia="zh-CN"/>
        </w:rPr>
        <w:t xml:space="preserve">GE应提供IDEAL-IQ，西门子提供LiverLab，飞利浦应提供mDIXON-Quant，联影提供FACT，其他厂商推出相应技术，应注明技术名称。</w:t>
      </w:r>
      <w:r>
        <w:rPr>
          <w:rFonts w:hint="eastAsia" w:ascii="宋体" w:hAnsi="宋体" w:eastAsia="宋体" w:cs="宋体"/>
          <w:b/>
          <w:bCs/>
          <w:color w:val="000000"/>
          <w:sz w:val="24"/>
          <w:szCs w:val="24"/>
          <w:lang w:val="en-US" w:eastAsia="zh-CN"/>
        </w:rPr>
        <w:t xml:space="preserve">（提供技术白皮书证明）</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2.8.14 多梯度合并关节软骨成像技术：具备。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2.8.15 在线参数定量图：具备。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2.8.16 去金属伪影成像技术：具备。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2.8.17 二维加速成像技术：具备。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2.8.18 “类PET”全身弥散加权成像技术：具备。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2.8.19 自动在线拼接：具备。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2.8.20 小视野弥散技术：具备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lang w:val="en-US" w:eastAsia="zh-CN"/>
        </w:rPr>
        <w:t xml:space="preserve">例：</w:t>
      </w:r>
      <w:r>
        <w:rPr>
          <w:rFonts w:hint="eastAsia" w:ascii="宋体" w:hAnsi="宋体" w:eastAsia="宋体" w:cs="宋体"/>
          <w:color w:val="000000"/>
          <w:sz w:val="24"/>
          <w:szCs w:val="24"/>
          <w:highlight w:val="none"/>
          <w:lang w:val="en-US" w:eastAsia="zh-CN"/>
        </w:rPr>
        <w:t xml:space="preserve">GE应提供FOCUS技术，西门子提供Zoomit技术，飞利浦应提供Zoom DWI技术，联影提供MicroView DWI技术 ，其他厂商推出相应技术，应注明技术名称。</w:t>
      </w:r>
      <w:r>
        <w:rPr>
          <w:rFonts w:hint="eastAsia" w:ascii="宋体" w:hAnsi="宋体" w:eastAsia="宋体" w:cs="宋体"/>
          <w:b/>
          <w:bCs/>
          <w:color w:val="000000"/>
          <w:sz w:val="24"/>
          <w:szCs w:val="24"/>
          <w:lang w:val="en-US" w:eastAsia="zh-CN"/>
        </w:rPr>
        <w:t xml:space="preserve">（提供技术白皮书证明）</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2.8.21 智能扫描技术</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2.8.21.1 头部智能扫描：具备，无需激光定位，一键进床。</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2.8.21.2 脊柱智能扫描：具备。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2.8.21.3 膝关节智能扫描：具备。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2.8.21.4 多协议智能规划：具备，一键完成整体床位规划和整体扫描范围定位。</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 主机高级应用后处理软件</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2.9.1 脑灌注高级后处理：具备。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2.9.2 弥散张量成像高级后处理及纤维束追踪技术后处理：具备。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2.9.3 BOLD高级后处理：具备。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2.9.4 波谱高级后处理：具备，支持单体素与多体素。</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2.9.5 ADC定量后处理：具备。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2.9.6 图像拼接高级后处理：具备。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2.9.7 动态分析：具备。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 病人检查环境</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2.10.1 双向病人通话系统：具备。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2.10.2 磁体内可调试病人通风系统：具备。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2.10.3 可调试磁孔内病人照明系统：具备。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2.10.4 磁体内病人双向通话麦克风及扩音器系统：具备。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2.10.5 检查床最大承重≥250KG。</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2.10.6 扫描床水平进床最大速度≥20cm/s。</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2.10.7 检查床最低位置≤52cm。</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2.10.8 病人监视系统：具备。</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2.10.9 磁体外壳上方集成彩色显示屏：具备，可显示扫描相关信息以及患者舒适度调节等信息。</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2.10 机房屏蔽</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2.11 精密空调1套：整机消耗功率≤40kW。</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2.12 水冷机1套：制冷量≥60kW。</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三、商务要求</w:t>
      </w:r>
      <w:r>
        <w:rPr>
          <w:rFonts w:hint="eastAsia" w:ascii="宋体" w:hAnsi="宋体" w:eastAsia="宋体" w:cs="宋体"/>
          <w:b/>
          <w:bCs/>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 交货时间：自采购人通知之日起30天内。</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 交货地点：根据采购人要求送达指定地点。</w:t>
      </w:r>
      <w:r>
        <w:rPr>
          <w:rFonts w:hint="eastAsia" w:ascii="宋体" w:hAnsi="宋体" w:eastAsia="宋体" w:cs="宋体"/>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3.3 付款方式：</w:t>
      </w:r>
      <w:r>
        <w:rPr>
          <w:rFonts w:hint="eastAsia" w:ascii="宋体" w:hAnsi="宋体" w:eastAsia="宋体" w:cs="宋体"/>
          <w:color w:val="000000"/>
          <w:sz w:val="24"/>
          <w:szCs w:val="24"/>
          <w:highlight w:val="none"/>
          <w:lang w:val="en-US" w:eastAsia="zh-CN"/>
        </w:rPr>
        <w:t xml:space="preserve">合同签订后</w:t>
      </w:r>
      <w:r>
        <w:rPr>
          <w:rFonts w:hint="eastAsia" w:ascii="宋体" w:hAnsi="宋体" w:eastAsia="宋体" w:cs="宋体"/>
          <w:color w:val="000000"/>
          <w:sz w:val="24"/>
          <w:szCs w:val="24"/>
          <w:highlight w:val="none"/>
          <w:lang w:val="en-US" w:eastAsia="zh-CN"/>
        </w:rPr>
        <w:t xml:space="preserve">十个</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宋体"/>
          <w:color w:val="000000"/>
          <w:sz w:val="24"/>
          <w:szCs w:val="24"/>
          <w:highlight w:val="none"/>
          <w:lang w:val="en-US" w:eastAsia="zh-CN"/>
        </w:rPr>
        <w:t xml:space="preserve">，采购人支付合同金额的30%作为预付款，货物验收合格后，临床使用3个月内，采购人支付至合同金额的90％，其余的10％尾款，货物验收合格满12个月后付清。</w:t>
      </w:r>
      <w:r>
        <w:rPr>
          <w:rFonts w:hint="eastAsia" w:ascii="宋体" w:hAnsi="宋体" w:eastAsia="宋体" w:cs="宋体"/>
          <w:color w:val="000000"/>
          <w:sz w:val="24"/>
          <w:szCs w:val="24"/>
          <w:highlight w:val="none"/>
          <w:lang w:val="en-US" w:eastAsia="zh-CN"/>
        </w:rPr>
      </w:r>
      <w:r/>
    </w:p>
    <w:p>
      <w:pPr>
        <w:pStyle w:val="655"/>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（本项目落实预付款制度，预付款比例为合同金额的30%。在签订合同时，中标供应商明确书面表示无需预付款或者主动要求降低预付款比例的，采购人可就预付款比例作相应调整）</w:t>
      </w:r>
      <w:r>
        <w:rPr>
          <w:rFonts w:hint="eastAsia" w:ascii="宋体" w:hAnsi="宋体" w:eastAsia="宋体" w:cs="宋体"/>
          <w:b/>
          <w:color w:val="000000"/>
          <w:sz w:val="24"/>
        </w:rPr>
      </w:r>
      <w:r/>
    </w:p>
    <w:p>
      <w:pPr>
        <w:pStyle w:val="686"/>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86"/>
        <w:keepLines w:val="0"/>
        <w:keepNext w:val="0"/>
        <w:pageBreakBefore w:val="0"/>
        <w:spacing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rPr>
        <w:t xml:space="preserve">4提供免费保修期≥3年。</w:t>
      </w:r>
      <w:r>
        <w:rPr>
          <w:rFonts w:hint="eastAsia" w:ascii="宋体" w:hAnsi="宋体" w:eastAsia="宋体" w:cs="宋体"/>
          <w:b/>
          <w:bCs/>
          <w:color w:val="000000"/>
          <w:sz w:val="24"/>
          <w:szCs w:val="24"/>
          <w:lang w:val="en-US" w:eastAsia="zh-CN"/>
        </w:rPr>
        <w:t xml:space="preserve">（投标人提供承诺函，承诺内容须包含</w:t>
      </w:r>
      <w:r>
        <w:rPr>
          <w:rFonts w:hint="eastAsia" w:ascii="宋体" w:hAnsi="宋体" w:eastAsia="宋体" w:cs="宋体"/>
          <w:b/>
          <w:bCs/>
          <w:color w:val="000000"/>
          <w:sz w:val="24"/>
          <w:szCs w:val="24"/>
          <w:lang w:val="en-US" w:eastAsia="zh-CN"/>
        </w:rPr>
        <w:t xml:space="preserve">免费保修的期限和</w:t>
      </w:r>
      <w:r>
        <w:rPr>
          <w:rFonts w:hint="eastAsia" w:ascii="宋体" w:hAnsi="宋体" w:eastAsia="宋体" w:cs="宋体"/>
          <w:b/>
          <w:bCs/>
          <w:color w:val="000000"/>
          <w:sz w:val="24"/>
          <w:szCs w:val="24"/>
          <w:lang w:val="en-US" w:eastAsia="zh-CN"/>
        </w:rPr>
        <w:t xml:space="preserve">由原厂或其授权的售后服务机构提供质量保证及售后服务以保障医院未来的正常使用。承诺函加盖投标人公章）</w:t>
      </w:r>
      <w:r>
        <w:rPr>
          <w:rFonts w:hint="eastAsia" w:ascii="宋体" w:hAnsi="宋体" w:eastAsia="宋体" w:cs="宋体"/>
          <w:b/>
          <w:bCs/>
          <w:color w:val="000000"/>
          <w:sz w:val="24"/>
          <w:szCs w:val="24"/>
          <w:lang w:val="en-US" w:eastAsia="zh-CN"/>
        </w:rPr>
      </w:r>
      <w:r/>
    </w:p>
    <w:p>
      <w:pPr>
        <w:pStyle w:val="686"/>
        <w:keepLines w:val="0"/>
        <w:keepNext w:val="0"/>
        <w:pageBreakBefore w:val="0"/>
        <w:spacing w:line="440" w:lineRule="exact"/>
        <w:widowControl w:val="off"/>
        <w:rPr>
          <w:rFonts w:hint="eastAsia" w:ascii="宋体" w:hAnsi="宋体" w:eastAsia="宋体"/>
          <w:b/>
          <w:bCs/>
          <w:i w:val="0"/>
          <w:iCs w:val="0"/>
          <w:color w:val="000000"/>
          <w:sz w:val="24"/>
          <w:highlight w:val="cyan"/>
          <w:u w:val="single"/>
        </w:rPr>
      </w:pPr>
      <w:r>
        <w:rPr>
          <w:rFonts w:hint="eastAsia" w:ascii="宋体" w:hAnsi="宋体" w:eastAsia="宋体" w:cs="宋体"/>
          <w:color w:val="000000"/>
          <w:sz w:val="24"/>
          <w:szCs w:val="24"/>
          <w:lang w:val="en-US" w:eastAsia="zh-CN"/>
        </w:rPr>
        <w:t xml:space="preserve">3.5根据该设备特点及技术要求对采购人的技术、管理人员进行培训。</w:t>
      </w:r>
      <w:r>
        <w:rPr>
          <w:rFonts w:hint="eastAsia" w:ascii="宋体" w:hAnsi="宋体" w:eastAsia="宋体"/>
          <w:b/>
          <w:bCs/>
          <w:i w:val="0"/>
          <w:iCs w:val="0"/>
          <w:color w:val="000000"/>
          <w:sz w:val="24"/>
          <w:highlight w:val="cyan"/>
          <w:u w:val="single"/>
        </w:rPr>
      </w:r>
      <w:r/>
    </w:p>
    <w:p>
      <w:pPr>
        <w:pStyle w:val="655"/>
        <w:spacing w:line="360" w:lineRule="auto"/>
        <w:rPr>
          <w:rFonts w:hint="eastAsia" w:ascii="宋体" w:hAnsi="宋体" w:eastAsia="宋体"/>
          <w:b/>
          <w:bCs/>
          <w:i w:val="0"/>
          <w:iCs w:val="0"/>
          <w:color w:val="000000"/>
          <w:sz w:val="24"/>
          <w:highlight w:val="lightGray"/>
          <w:u w:val="single"/>
        </w:rPr>
      </w:pPr>
      <w:r>
        <w:rPr>
          <w:rFonts w:hint="eastAsia" w:ascii="宋体" w:hAnsi="宋体" w:eastAsia="宋体"/>
          <w:b/>
          <w:bCs/>
          <w:i w:val="0"/>
          <w:iCs w:val="0"/>
          <w:color w:val="000000"/>
          <w:sz w:val="24"/>
          <w:highlight w:val="lightGray"/>
          <w:u w:val="single"/>
        </w:rPr>
        <w:t xml:space="preserve">注：上述商务</w:t>
      </w:r>
      <w:r>
        <w:rPr>
          <w:rFonts w:hint="eastAsia" w:ascii="宋体" w:hAnsi="宋体" w:eastAsia="宋体"/>
          <w:b/>
          <w:bCs/>
          <w:i w:val="0"/>
          <w:iCs w:val="0"/>
          <w:color w:val="000000"/>
          <w:sz w:val="24"/>
          <w:highlight w:val="lightGray"/>
          <w:u w:val="single"/>
          <w:lang w:val="en-US" w:eastAsia="zh-CN"/>
        </w:rPr>
        <w:t xml:space="preserve">要求</w:t>
      </w:r>
      <w:r>
        <w:rPr>
          <w:rFonts w:hint="eastAsia" w:ascii="宋体" w:hAnsi="宋体" w:eastAsia="宋体"/>
          <w:b/>
          <w:bCs/>
          <w:i w:val="0"/>
          <w:iCs w:val="0"/>
          <w:color w:val="000000"/>
          <w:sz w:val="24"/>
          <w:highlight w:val="lightGray"/>
          <w:u w:val="single"/>
        </w:rPr>
        <w:t xml:space="preserve">需在商务要求及相应偏离表中逐条响应具体内容，且不允许偏离，否则视为无效投标。</w:t>
      </w:r>
      <w:r>
        <w:rPr>
          <w:rFonts w:hint="eastAsia" w:ascii="宋体" w:hAnsi="宋体" w:eastAsia="宋体"/>
          <w:b/>
          <w:bCs/>
          <w:i w:val="0"/>
          <w:iCs w:val="0"/>
          <w:color w:val="000000"/>
          <w:sz w:val="24"/>
          <w:highlight w:val="lightGray"/>
          <w:u w:val="single"/>
        </w:rPr>
      </w:r>
      <w:r/>
    </w:p>
    <w:p>
      <w:pPr>
        <w:pStyle w:val="686"/>
        <w:rPr>
          <w:rFonts w:hint="eastAsia"/>
          <w:color w:val="000000"/>
          <w:lang w:val="en-US" w:eastAsia="zh-CN"/>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color w:val="000000"/>
          <w:lang w:val="en-US" w:eastAsia="zh-CN"/>
        </w:rPr>
      </w:r>
      <w:r/>
    </w:p>
    <w:p>
      <w:pPr>
        <w:pStyle w:val="686"/>
        <w:jc w:val="center"/>
        <w:rPr>
          <w:rFonts w:hint="eastAsia" w:ascii="Calibri" w:eastAsia="宋体"/>
          <w:b/>
          <w:color w:val="000000"/>
          <w:sz w:val="44"/>
          <w:szCs w:val="44"/>
          <w:highlight w:val="none"/>
        </w:rPr>
        <w:outlineLvl w:val="0"/>
      </w:pPr>
      <w:r>
        <w:rPr>
          <w:rFonts w:hint="eastAsia" w:ascii="Calibri" w:eastAsia="宋体"/>
          <w:b/>
          <w:color w:val="000000"/>
          <w:sz w:val="44"/>
          <w:szCs w:val="44"/>
          <w:highlight w:val="none"/>
        </w:rPr>
        <w:t xml:space="preserve">第五部分  合同格式及条款</w:t>
      </w:r>
      <w:bookmarkEnd w:id="69"/>
      <w:r/>
      <w:bookmarkEnd w:id="70"/>
      <w:r>
        <w:rPr>
          <w:rFonts w:hint="eastAsia" w:ascii="Calibri" w:eastAsia="宋体"/>
          <w:b/>
          <w:color w:val="000000"/>
          <w:sz w:val="44"/>
          <w:szCs w:val="44"/>
          <w:highlight w:val="none"/>
        </w:rPr>
      </w:r>
      <w:r/>
    </w:p>
    <w:p>
      <w:pPr>
        <w:pStyle w:val="750"/>
        <w:jc w:val="center"/>
        <w:spacing w:line="240" w:lineRule="auto"/>
        <w:rPr>
          <w:rFonts w:hint="eastAsia" w:ascii="宋体" w:hAnsi="宋体" w:eastAsia="宋体" w:cs="宋体"/>
          <w:b/>
          <w:bCs w:val="0"/>
          <w:color w:val="000000"/>
          <w:sz w:val="24"/>
          <w:szCs w:val="24"/>
          <w:highlight w:val="none"/>
        </w:rPr>
        <w:outlineLvl w:val="1"/>
      </w:pPr>
      <w:r/>
      <w:bookmarkStart w:id="103" w:name="_Toc8249"/>
      <w:r/>
      <w:bookmarkStart w:id="104" w:name="_Toc1883"/>
      <w:r/>
      <w:bookmarkStart w:id="105" w:name="_Toc9956_WPSOffice_Level2"/>
      <w:r/>
      <w:bookmarkStart w:id="106" w:name="EB92fb24a891e34ea29920d90c75406592"/>
      <w:r>
        <w:rPr>
          <w:rFonts w:hint="eastAsia" w:ascii="宋体" w:hAnsi="宋体" w:eastAsia="宋体" w:cs="宋体"/>
          <w:b/>
          <w:bCs w:val="0"/>
          <w:color w:val="000000"/>
          <w:sz w:val="24"/>
          <w:szCs w:val="24"/>
          <w:highlight w:val="none"/>
        </w:rPr>
      </w:r>
      <w:r/>
    </w:p>
    <w:p>
      <w:pPr>
        <w:pStyle w:val="655"/>
        <w:ind w:firstLine="480"/>
        <w:jc w:val="center"/>
        <w:keepLines w:val="0"/>
        <w:keepNext w:val="0"/>
        <w:pageBreakBefore w:val="0"/>
        <w:spacing w:before="240" w:after="240" w:line="44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End w:id="103"/>
      <w:r/>
      <w:bookmarkEnd w:id="104"/>
      <w:r/>
      <w:bookmarkEnd w:id="105"/>
      <w:r>
        <w:rPr>
          <w:rFonts w:hint="eastAsia" w:ascii="宋体" w:hAnsi="宋体" w:eastAsia="宋体" w:cs="宋体"/>
          <w:color w:val="000000"/>
          <w:sz w:val="24"/>
          <w:szCs w:val="24"/>
        </w:rPr>
        <w:t xml:space="preserve">以下为中标后签定本项目合同的通用条款，中标人不得提出实质性的修改。</w:t>
      </w:r>
      <w:r>
        <w:rPr>
          <w:rFonts w:hint="eastAsia" w:ascii="宋体" w:hAnsi="宋体" w:eastAsia="宋体" w:cs="宋体"/>
          <w:color w:val="000000"/>
          <w:sz w:val="24"/>
          <w:szCs w:val="24"/>
        </w:rPr>
      </w:r>
      <w:r/>
    </w:p>
    <w:p>
      <w:pPr>
        <w:pStyle w:val="655"/>
        <w:jc w:val="center"/>
        <w:keepLines w:val="0"/>
        <w:keepNext w:val="0"/>
        <w:pageBreakBefore w:val="0"/>
        <w:spacing w:before="100" w:beforeAutospacing="1" w:after="100" w:afterAutospacing="1" w:line="440" w:lineRule="exact"/>
        <w:widowControl/>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rPr>
        <w:t xml:space="preserve">购  销  合  同</w:t>
      </w:r>
      <w:r>
        <w:rPr>
          <w:rFonts w:hint="eastAsia" w:ascii="宋体" w:hAnsi="宋体" w:eastAsia="宋体" w:cs="宋体"/>
          <w:b/>
          <w:bCs/>
          <w:color w:val="000000"/>
          <w:sz w:val="24"/>
          <w:szCs w:val="24"/>
          <w:u w:val="single"/>
        </w:rPr>
      </w:r>
      <w:r/>
    </w:p>
    <w:p>
      <w:pPr>
        <w:pStyle w:val="655"/>
        <w:ind w:firstLine="540"/>
        <w:keepLines w:val="0"/>
        <w:keepNext w:val="0"/>
        <w:pageBreakBefore w:val="0"/>
        <w:spacing w:before="100" w:beforeAutospacing="1" w:after="100" w:afterAutospacing="1" w:line="440" w:lineRule="exact"/>
        <w:widowControl/>
        <w:rPr>
          <w:rFonts w:hint="eastAsia" w:ascii="宋体" w:hAnsi="宋体" w:eastAsia="宋体" w:cs="宋体"/>
          <w:b/>
          <w:color w:val="000000"/>
          <w:sz w:val="24"/>
          <w:szCs w:val="24"/>
          <w:u w:val="single"/>
        </w:rPr>
      </w:pPr>
      <w:r>
        <w:rPr>
          <w:rFonts w:hint="eastAsia" w:ascii="宋体" w:hAnsi="宋体" w:eastAsia="宋体" w:cs="宋体"/>
          <w:b/>
          <w:color w:val="000000"/>
          <w:sz w:val="24"/>
          <w:szCs w:val="24"/>
        </w:rPr>
        <w:t xml:space="preserve">签订地点：</w:t>
      </w:r>
      <w:r>
        <w:rPr>
          <w:rFonts w:hint="eastAsia" w:ascii="宋体" w:hAnsi="宋体" w:eastAsia="宋体" w:cs="宋体"/>
          <w:b/>
          <w:color w:val="000000"/>
          <w:sz w:val="24"/>
          <w:szCs w:val="24"/>
          <w:u w:val="single"/>
        </w:rPr>
        <w:t xml:space="preserve">      盐    城           　</w:t>
      </w:r>
      <w:r>
        <w:rPr>
          <w:rFonts w:hint="eastAsia" w:ascii="宋体" w:hAnsi="宋体" w:eastAsia="宋体" w:cs="宋体"/>
          <w:b/>
          <w:color w:val="000000"/>
          <w:sz w:val="24"/>
          <w:szCs w:val="24"/>
        </w:rPr>
        <w:t xml:space="preserve">　合同编号：</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rPr>
      </w:r>
      <w:r/>
    </w:p>
    <w:p>
      <w:pPr>
        <w:pStyle w:val="655"/>
        <w:ind w:firstLine="480"/>
        <w:jc w:val="left"/>
        <w:keepLines w:val="0"/>
        <w:keepNext w:val="0"/>
        <w:pageBreakBefore w:val="0"/>
        <w:spacing w:before="100" w:beforeAutospacing="1" w:after="100" w:afterAutospacing="1" w:line="44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购货单位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盐城市第三人民医院                  </w:t>
      </w:r>
      <w:r>
        <w:rPr>
          <w:rFonts w:hint="eastAsia" w:ascii="宋体" w:hAnsi="宋体" w:eastAsia="宋体" w:cs="宋体"/>
          <w:color w:val="000000"/>
          <w:sz w:val="24"/>
          <w:szCs w:val="24"/>
        </w:rPr>
        <w:t xml:space="preserve">（以下简称甲方）（盖章）  </w:t>
      </w:r>
      <w:r>
        <w:rPr>
          <w:rFonts w:hint="eastAsia" w:ascii="宋体" w:hAnsi="宋体" w:eastAsia="宋体" w:cs="宋体"/>
          <w:color w:val="000000"/>
          <w:sz w:val="24"/>
          <w:szCs w:val="24"/>
        </w:rPr>
      </w:r>
      <w:r/>
    </w:p>
    <w:p>
      <w:pPr>
        <w:pStyle w:val="655"/>
        <w:ind w:firstLine="480"/>
        <w:jc w:val="left"/>
        <w:keepLines w:val="0"/>
        <w:keepNext w:val="0"/>
        <w:pageBreakBefore w:val="0"/>
        <w:spacing w:before="100" w:beforeAutospacing="1" w:after="100" w:afterAutospacing="1" w:line="440" w:lineRule="exac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供货单位</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（以下简称乙方）（盖章）</w:t>
      </w:r>
      <w:r>
        <w:rPr>
          <w:rFonts w:hint="eastAsia" w:ascii="宋体" w:hAnsi="宋体" w:eastAsia="宋体" w:cs="宋体"/>
          <w:color w:val="000000"/>
          <w:sz w:val="24"/>
          <w:szCs w:val="24"/>
        </w:rPr>
      </w:r>
      <w:r/>
    </w:p>
    <w:p>
      <w:pPr>
        <w:pStyle w:val="655"/>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根据《中华人民共和国民法典》，经双方协商，本着平等互利、协商一致的原则，签订本同： </w:t>
      </w:r>
      <w:r>
        <w:rPr>
          <w:rFonts w:hint="eastAsia" w:ascii="宋体" w:hAnsi="宋体" w:eastAsia="宋体" w:cs="宋体"/>
          <w:color w:val="000000"/>
          <w:sz w:val="24"/>
          <w:szCs w:val="24"/>
        </w:rPr>
      </w:r>
      <w:r/>
    </w:p>
    <w:p>
      <w:pPr>
        <w:pStyle w:val="655"/>
        <w:ind w:firstLine="420"/>
        <w:keepLines w:val="0"/>
        <w:keepNext w:val="0"/>
        <w:pageBreakBefore w:val="0"/>
        <w:spacing w:line="440" w:lineRule="exact"/>
        <w:rPr>
          <w:rStyle w:val="1098"/>
          <w:rFonts w:hint="eastAsia" w:ascii="宋体" w:hAnsi="宋体" w:eastAsia="宋体" w:cs="宋体"/>
          <w:b/>
          <w:color w:val="000000"/>
          <w:sz w:val="24"/>
          <w:szCs w:val="24"/>
        </w:rPr>
      </w:pPr>
      <w:r>
        <w:rPr>
          <w:rStyle w:val="1098"/>
          <w:rFonts w:hint="eastAsia" w:ascii="宋体" w:hAnsi="宋体" w:eastAsia="宋体" w:cs="宋体"/>
          <w:b/>
          <w:color w:val="000000"/>
          <w:sz w:val="24"/>
          <w:szCs w:val="24"/>
        </w:rPr>
        <w:t xml:space="preserve">第一条 商品的名称、种类、规格、数量及价款</w:t>
      </w:r>
      <w:r>
        <w:rPr>
          <w:rStyle w:val="1098"/>
          <w:rFonts w:hint="eastAsia" w:ascii="宋体" w:hAnsi="宋体" w:eastAsia="宋体" w:cs="宋体"/>
          <w:b/>
          <w:color w:val="000000"/>
          <w:sz w:val="24"/>
          <w:szCs w:val="24"/>
        </w:rPr>
      </w:r>
      <w:r/>
    </w:p>
    <w:tbl>
      <w:tblPr>
        <w:tblW w:w="9530" w:type="dxa"/>
        <w:jc w:val="center"/>
        <w:tblCellSpacing w:w="0" w:type="dxa"/>
        <w:tblInd w:w="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tblCellSpacing w:w="0" w:type="dxa"/>
          <w:trHeight w:val="701" w:hRule="exact"/>
        </w:trPr>
        <w:tc>
          <w:tcPr>
            <w:tcW w:w="1882"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Style w:val="1098"/>
                <w:rFonts w:hint="eastAsia" w:ascii="宋体" w:hAnsi="宋体" w:eastAsia="宋体" w:cs="宋体"/>
                <w:color w:val="000000"/>
                <w:sz w:val="24"/>
                <w:szCs w:val="24"/>
              </w:rPr>
              <w:t xml:space="preserve">商品</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rPr>
            </w:r>
            <w:r/>
          </w:p>
        </w:tc>
        <w:tc>
          <w:tcPr>
            <w:tcW w:w="1404"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规格型号</w:t>
            </w:r>
            <w:r>
              <w:rPr>
                <w:rFonts w:hint="eastAsia" w:ascii="宋体" w:hAnsi="宋体" w:eastAsia="宋体" w:cs="宋体"/>
                <w:color w:val="000000"/>
                <w:sz w:val="24"/>
                <w:szCs w:val="24"/>
              </w:rPr>
            </w:r>
            <w:r/>
          </w:p>
        </w:tc>
        <w:tc>
          <w:tcPr>
            <w:tcW w:w="1447"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生产厂家</w:t>
            </w:r>
            <w:r>
              <w:rPr>
                <w:rFonts w:hint="eastAsia" w:ascii="宋体" w:hAnsi="宋体" w:eastAsia="宋体" w:cs="宋体"/>
                <w:color w:val="000000"/>
                <w:sz w:val="24"/>
                <w:szCs w:val="24"/>
              </w:rPr>
            </w:r>
            <w:r/>
          </w:p>
        </w:tc>
        <w:tc>
          <w:tcPr>
            <w:tcW w:w="946"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731"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r>
            <w:r/>
          </w:p>
        </w:tc>
        <w:tc>
          <w:tcPr>
            <w:tcW w:w="1290"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单价（元）</w:t>
            </w:r>
            <w:r>
              <w:rPr>
                <w:rFonts w:hint="eastAsia" w:ascii="宋体" w:hAnsi="宋体" w:eastAsia="宋体" w:cs="宋体"/>
                <w:color w:val="000000"/>
                <w:sz w:val="24"/>
                <w:szCs w:val="24"/>
              </w:rPr>
            </w:r>
            <w:r/>
          </w:p>
        </w:tc>
        <w:tc>
          <w:tcPr>
            <w:tcW w:w="1830"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金额（元）</w:t>
            </w:r>
            <w:r>
              <w:rPr>
                <w:rFonts w:hint="eastAsia" w:ascii="宋体" w:hAnsi="宋体" w:eastAsia="宋体" w:cs="宋体"/>
                <w:color w:val="000000"/>
                <w:sz w:val="24"/>
                <w:szCs w:val="24"/>
              </w:rPr>
            </w:r>
            <w:r/>
          </w:p>
        </w:tc>
      </w:tr>
      <w:tr>
        <w:trPr>
          <w:tblCellSpacing w:w="0" w:type="dxa"/>
          <w:trHeight w:val="579"/>
        </w:trPr>
        <w:tc>
          <w:tcPr>
            <w:tcW w:w="1882"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04"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7"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46"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31"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30" w:type="dxa"/>
            <w:vAlign w:val="center"/>
            <w:textDirection w:val="lrTb"/>
            <w:noWrap w:val="false"/>
          </w:tcPr>
          <w:p>
            <w:pPr>
              <w:pStyle w:val="655"/>
              <w:ind w:left="480" w:hanging="480"/>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blCellSpacing w:w="0" w:type="dxa"/>
          <w:trHeight w:val="584"/>
        </w:trPr>
        <w:tc>
          <w:tcPr>
            <w:gridSpan w:val="7"/>
            <w:tcW w:w="9530" w:type="dxa"/>
            <w:vAlign w:val="center"/>
            <w:textDirection w:val="lrTb"/>
            <w:noWrap w:val="false"/>
          </w:tcPr>
          <w:p>
            <w:pPr>
              <w:pStyle w:val="655"/>
              <w:ind w:left="480" w:hanging="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合计人民币金额：￥   元                   （大写）： </w:t>
            </w:r>
            <w:r>
              <w:rPr>
                <w:rFonts w:hint="eastAsia" w:ascii="宋体" w:hAnsi="宋体" w:eastAsia="宋体" w:cs="宋体"/>
                <w:color w:val="000000"/>
                <w:sz w:val="24"/>
                <w:szCs w:val="24"/>
              </w:rPr>
            </w:r>
            <w:r/>
          </w:p>
        </w:tc>
      </w:tr>
    </w:tbl>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说明：本合同金额包括但不限于商品的价格、包装费、装卸费、运输费、人工费、增值税金、管理费、税金等乙方为完成本合同约定内容所要的所有费用。合同期限内，合同价款不因任何因素予以调整。</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备注：详见配置清单</w:t>
      </w:r>
      <w:r>
        <w:rPr>
          <w:rFonts w:hint="eastAsia" w:ascii="宋体" w:hAnsi="宋体" w:eastAsia="宋体" w:cs="宋体"/>
          <w:color w:val="000000"/>
          <w:sz w:val="24"/>
          <w:szCs w:val="24"/>
        </w:rPr>
      </w:r>
      <w:r/>
    </w:p>
    <w:p>
      <w:pPr>
        <w:pStyle w:val="655"/>
        <w:ind w:firstLine="482"/>
        <w:jc w:val="left"/>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第二条 交货方式 </w:t>
      </w:r>
      <w:r>
        <w:rPr>
          <w:rFonts w:hint="eastAsia" w:ascii="宋体" w:hAnsi="宋体" w:eastAsia="宋体" w:cs="宋体"/>
          <w:b/>
          <w:color w:val="000000"/>
          <w:sz w:val="24"/>
          <w:szCs w:val="24"/>
        </w:rPr>
      </w:r>
      <w:r/>
    </w:p>
    <w:p>
      <w:pPr>
        <w:pStyle w:val="655"/>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1、交货时间：</w:t>
      </w:r>
      <w:bookmarkStart w:id="107" w:name="OLE_LINK3"/>
      <w:r>
        <w:rPr>
          <w:rFonts w:hint="eastAsia" w:ascii="宋体" w:hAnsi="宋体" w:eastAsia="宋体" w:cs="宋体"/>
          <w:color w:val="000000"/>
          <w:sz w:val="24"/>
          <w:szCs w:val="24"/>
        </w:rPr>
        <w:t xml:space="preserve">自甲方通知之日起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天内</w:t>
      </w:r>
      <w:bookmarkEnd w:id="107"/>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5"/>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2、乙方负责将设备安全运至甲方指定地点，经甲方验收交付之前设备的毁损、灭失风险及运输费用由乙方承担。乙方负责产品的包装，包装应确保货物安全，装卸、运输方便，由此产生的费用由乙方承担。</w:t>
      </w:r>
      <w:r>
        <w:rPr>
          <w:rFonts w:hint="eastAsia" w:ascii="宋体" w:hAnsi="宋体" w:eastAsia="宋体" w:cs="宋体"/>
          <w:color w:val="000000"/>
          <w:sz w:val="24"/>
          <w:szCs w:val="24"/>
        </w:rPr>
      </w:r>
      <w:r/>
    </w:p>
    <w:p>
      <w:pPr>
        <w:pStyle w:val="655"/>
        <w:ind w:left="420"/>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第三条 售后质量保证、安全和服务承诺</w:t>
      </w:r>
      <w:r>
        <w:rPr>
          <w:rFonts w:hint="eastAsia" w:ascii="宋体" w:hAnsi="宋体" w:eastAsia="宋体" w:cs="宋体"/>
          <w:b/>
          <w:color w:val="000000"/>
          <w:sz w:val="24"/>
          <w:szCs w:val="24"/>
        </w:rPr>
      </w:r>
      <w:r/>
    </w:p>
    <w:p>
      <w:pPr>
        <w:pStyle w:val="655"/>
        <w:ind w:firstLine="480"/>
        <w:keepLines w:val="0"/>
        <w:keepNext w:val="0"/>
        <w:pageBreakBefore w:val="0"/>
        <w:spacing w:line="440" w:lineRule="exact"/>
        <w:rPr>
          <w:rStyle w:val="1099"/>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w:t>
      </w:r>
      <w:r>
        <w:rPr>
          <w:rStyle w:val="1099"/>
          <w:rFonts w:hint="eastAsia" w:ascii="宋体" w:hAnsi="宋体" w:eastAsia="宋体" w:cs="宋体"/>
          <w:color w:val="000000"/>
          <w:sz w:val="24"/>
          <w:szCs w:val="24"/>
        </w:rPr>
        <w:t xml:space="preserve">保证所售出货物符合国家规定的质量、包装等要求。</w:t>
      </w:r>
      <w:r>
        <w:rPr>
          <w:rStyle w:val="1099"/>
          <w:rFonts w:hint="eastAsia" w:ascii="宋体" w:hAnsi="宋体" w:eastAsia="宋体" w:cs="宋体"/>
          <w:color w:val="000000"/>
          <w:sz w:val="24"/>
          <w:szCs w:val="24"/>
        </w:rPr>
      </w:r>
      <w:r/>
    </w:p>
    <w:p>
      <w:pPr>
        <w:pStyle w:val="655"/>
        <w:ind w:firstLine="480"/>
        <w:keepLines w:val="0"/>
        <w:keepNext w:val="0"/>
        <w:pageBreakBefore w:val="0"/>
        <w:spacing w:line="440" w:lineRule="exact"/>
        <w:rPr>
          <w:rStyle w:val="1099"/>
          <w:rFonts w:hint="eastAsia" w:ascii="宋体" w:hAnsi="宋体" w:eastAsia="宋体" w:cs="宋体"/>
          <w:color w:val="000000"/>
          <w:sz w:val="24"/>
          <w:szCs w:val="24"/>
        </w:rPr>
      </w:pPr>
      <w:r>
        <w:rPr>
          <w:rStyle w:val="1099"/>
          <w:rFonts w:hint="eastAsia" w:ascii="宋体" w:hAnsi="宋体" w:eastAsia="宋体" w:cs="宋体"/>
          <w:color w:val="000000"/>
          <w:sz w:val="24"/>
          <w:szCs w:val="24"/>
        </w:rPr>
        <w:t xml:space="preserve">2、除另有约定外，合同范围的商品，应由乙方直接供应，不得转让他人供应。</w:t>
      </w:r>
      <w:r>
        <w:rPr>
          <w:rStyle w:val="1099"/>
          <w:rFonts w:hint="eastAsia" w:ascii="宋体" w:hAnsi="宋体" w:eastAsia="宋体" w:cs="宋体"/>
          <w:color w:val="000000"/>
          <w:sz w:val="24"/>
          <w:szCs w:val="24"/>
        </w:rPr>
      </w:r>
      <w:r/>
    </w:p>
    <w:p>
      <w:pPr>
        <w:pStyle w:val="655"/>
        <w:ind w:firstLine="480"/>
        <w:keepLines w:val="0"/>
        <w:keepNext w:val="0"/>
        <w:pageBreakBefore w:val="0"/>
        <w:spacing w:line="440" w:lineRule="exact"/>
        <w:rPr>
          <w:rStyle w:val="1099"/>
          <w:rFonts w:hint="eastAsia" w:ascii="宋体" w:hAnsi="宋体" w:eastAsia="宋体" w:cs="宋体"/>
          <w:color w:val="000000"/>
          <w:sz w:val="24"/>
          <w:szCs w:val="24"/>
        </w:rPr>
      </w:pPr>
      <w:r>
        <w:rPr>
          <w:rStyle w:val="1099"/>
          <w:rFonts w:hint="eastAsia" w:ascii="宋体" w:hAnsi="宋体" w:eastAsia="宋体" w:cs="宋体"/>
          <w:color w:val="000000"/>
          <w:sz w:val="24"/>
          <w:szCs w:val="24"/>
        </w:rPr>
        <w:t xml:space="preserve">3、产品的保修期</w:t>
      </w:r>
      <w:r>
        <w:rPr>
          <w:rFonts w:hint="eastAsia" w:ascii="宋体" w:hAnsi="宋体" w:eastAsia="宋体" w:cs="宋体"/>
          <w:color w:val="000000"/>
          <w:sz w:val="24"/>
          <w:szCs w:val="24"/>
        </w:rPr>
        <w:t xml:space="preserve">（以验收合格日算起）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年，保修期内免费维修。保修期满后，维修只收取维修配</w:t>
      </w:r>
      <w:r>
        <w:rPr>
          <w:rStyle w:val="1099"/>
          <w:rFonts w:hint="eastAsia" w:ascii="宋体" w:hAnsi="宋体" w:eastAsia="宋体" w:cs="宋体"/>
          <w:color w:val="000000"/>
          <w:sz w:val="24"/>
          <w:szCs w:val="24"/>
        </w:rPr>
        <w:t xml:space="preserve">件的成本费。</w:t>
      </w:r>
      <w:r>
        <w:rPr>
          <w:rStyle w:val="1099"/>
          <w:rFonts w:hint="eastAsia" w:ascii="宋体" w:hAnsi="宋体" w:eastAsia="宋体" w:cs="宋体"/>
          <w:color w:val="000000"/>
          <w:sz w:val="24"/>
          <w:szCs w:val="24"/>
        </w:rPr>
      </w:r>
      <w:r/>
    </w:p>
    <w:p>
      <w:pPr>
        <w:pStyle w:val="655"/>
        <w:ind w:firstLine="437"/>
        <w:keepLines w:val="0"/>
        <w:keepNext w:val="0"/>
        <w:pageBreakBefore w:val="0"/>
        <w:spacing w:line="440" w:lineRule="exact"/>
        <w:rPr>
          <w:rStyle w:val="1099"/>
          <w:rFonts w:hint="eastAsia" w:ascii="宋体" w:hAnsi="宋体" w:eastAsia="宋体" w:cs="宋体"/>
          <w:color w:val="000000"/>
          <w:sz w:val="24"/>
          <w:szCs w:val="24"/>
          <w:u w:val="single"/>
        </w:rPr>
      </w:pPr>
      <w:r>
        <w:rPr>
          <w:rStyle w:val="1099"/>
          <w:rFonts w:hint="eastAsia" w:ascii="宋体" w:hAnsi="宋体" w:eastAsia="宋体" w:cs="宋体"/>
          <w:color w:val="000000"/>
          <w:sz w:val="24"/>
          <w:szCs w:val="24"/>
        </w:rPr>
        <w:t xml:space="preserve">4、售后服务响应时间：</w:t>
      </w:r>
      <w:r>
        <w:rPr>
          <w:rStyle w:val="1099"/>
          <w:rFonts w:hint="eastAsia" w:ascii="宋体" w:hAnsi="宋体" w:eastAsia="宋体" w:cs="宋体"/>
          <w:color w:val="000000"/>
          <w:sz w:val="24"/>
          <w:szCs w:val="24"/>
          <w:u w:val="single"/>
        </w:rPr>
        <w:t xml:space="preserve">   24小时   </w:t>
      </w:r>
      <w:r>
        <w:rPr>
          <w:rStyle w:val="1099"/>
          <w:rFonts w:hint="eastAsia" w:ascii="宋体" w:hAnsi="宋体" w:eastAsia="宋体" w:cs="宋体"/>
          <w:color w:val="000000"/>
          <w:sz w:val="24"/>
          <w:szCs w:val="24"/>
          <w:u w:val="single"/>
        </w:rPr>
      </w:r>
      <w:r/>
    </w:p>
    <w:p>
      <w:pPr>
        <w:pStyle w:val="655"/>
        <w:ind w:firstLine="437"/>
        <w:keepLines w:val="0"/>
        <w:keepNext w:val="0"/>
        <w:pageBreakBefore w:val="0"/>
        <w:spacing w:line="440" w:lineRule="exact"/>
        <w:rPr>
          <w:rStyle w:val="1099"/>
          <w:rFonts w:hint="eastAsia" w:ascii="宋体" w:hAnsi="宋体" w:eastAsia="宋体" w:cs="宋体"/>
          <w:color w:val="000000"/>
          <w:sz w:val="24"/>
          <w:szCs w:val="24"/>
        </w:rPr>
      </w:pPr>
      <w:r>
        <w:rPr>
          <w:rStyle w:val="1099"/>
          <w:rFonts w:hint="eastAsia" w:ascii="宋体" w:hAnsi="宋体" w:eastAsia="宋体" w:cs="宋体"/>
          <w:color w:val="000000"/>
          <w:sz w:val="24"/>
          <w:szCs w:val="24"/>
        </w:rPr>
        <w:t xml:space="preserve">5、其 他  承 诺：</w:t>
      </w:r>
      <w:r>
        <w:rPr>
          <w:rStyle w:val="1099"/>
          <w:rFonts w:hint="eastAsia" w:ascii="宋体" w:hAnsi="宋体" w:eastAsia="宋体" w:cs="宋体"/>
          <w:color w:val="000000"/>
          <w:sz w:val="24"/>
          <w:szCs w:val="24"/>
          <w:u w:val="single"/>
        </w:rPr>
        <w:t xml:space="preserve">      /      </w:t>
      </w:r>
      <w:r>
        <w:rPr>
          <w:rStyle w:val="1099"/>
          <w:rFonts w:hint="eastAsia" w:ascii="宋体" w:hAnsi="宋体" w:eastAsia="宋体" w:cs="宋体"/>
          <w:color w:val="000000"/>
          <w:sz w:val="24"/>
          <w:szCs w:val="24"/>
        </w:rPr>
        <w:t xml:space="preserve">  </w:t>
      </w:r>
      <w:r>
        <w:rPr>
          <w:rStyle w:val="1099"/>
          <w:rFonts w:hint="eastAsia" w:ascii="宋体" w:hAnsi="宋体" w:eastAsia="宋体" w:cs="宋体"/>
          <w:color w:val="000000"/>
          <w:sz w:val="24"/>
          <w:szCs w:val="24"/>
        </w:rPr>
      </w:r>
      <w:r/>
    </w:p>
    <w:p>
      <w:pPr>
        <w:pStyle w:val="655"/>
        <w:ind w:firstLine="482"/>
        <w:jc w:val="left"/>
        <w:keepLines w:val="0"/>
        <w:keepNext w:val="0"/>
        <w:pageBreakBefore w:val="0"/>
        <w:spacing w:line="440" w:lineRule="exact"/>
        <w:widowControl/>
        <w:rPr>
          <w:rStyle w:val="1098"/>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第四条 </w:t>
      </w:r>
      <w:r>
        <w:rPr>
          <w:rStyle w:val="1098"/>
          <w:rFonts w:hint="eastAsia" w:ascii="宋体" w:hAnsi="宋体" w:eastAsia="宋体" w:cs="宋体"/>
          <w:b/>
          <w:color w:val="000000"/>
          <w:sz w:val="24"/>
          <w:szCs w:val="24"/>
        </w:rPr>
        <w:t xml:space="preserve">验收与安装</w:t>
      </w:r>
      <w:r>
        <w:rPr>
          <w:rStyle w:val="1098"/>
          <w:rFonts w:hint="eastAsia" w:ascii="宋体" w:hAnsi="宋体" w:eastAsia="宋体" w:cs="宋体"/>
          <w:b/>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需要安装的设</w:t>
      </w:r>
      <w:r>
        <w:rPr>
          <w:rFonts w:hint="eastAsia" w:ascii="宋体" w:hAnsi="宋体" w:eastAsia="宋体" w:cs="宋体"/>
          <w:color w:val="000000"/>
          <w:sz w:val="24"/>
          <w:szCs w:val="24"/>
        </w:rPr>
        <w:t xml:space="preserve">备，由乙方负责设备的安装和调试工作。设备正常运行后由乙方会同甲方的采购、设备及使用部门按规定的标准共同组织验收。不需安装的设备由甲方组织验收。</w:t>
      </w:r>
      <w:r>
        <w:rPr>
          <w:rFonts w:hint="eastAsia" w:ascii="宋体" w:hAnsi="宋体" w:eastAsia="宋体" w:cs="宋体"/>
          <w:color w:val="000000"/>
          <w:sz w:val="24"/>
          <w:szCs w:val="24"/>
        </w:rPr>
      </w:r>
      <w:r/>
    </w:p>
    <w:p>
      <w:pPr>
        <w:pStyle w:val="655"/>
        <w:ind w:firstLine="482"/>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第五条 货款的结算</w:t>
      </w:r>
      <w:r>
        <w:rPr>
          <w:rFonts w:hint="eastAsia" w:ascii="宋体" w:hAnsi="宋体" w:eastAsia="宋体" w:cs="宋体"/>
          <w:b/>
          <w:color w:val="000000"/>
          <w:sz w:val="24"/>
          <w:szCs w:val="24"/>
        </w:rPr>
      </w:r>
      <w:r/>
    </w:p>
    <w:p>
      <w:pPr>
        <w:pStyle w:val="655"/>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1、合同签订后</w:t>
      </w:r>
      <w:r>
        <w:rPr>
          <w:rFonts w:hint="eastAsia" w:ascii="宋体" w:hAnsi="宋体" w:eastAsia="宋体" w:cs="宋体"/>
          <w:color w:val="000000"/>
          <w:sz w:val="24"/>
          <w:szCs w:val="24"/>
        </w:rPr>
        <w:t xml:space="preserve">十个</w:t>
      </w:r>
      <w:r>
        <w:rPr>
          <w:rFonts w:hint="eastAsia" w:ascii="宋体" w:hAnsi="宋体" w:eastAsia="宋体" w:cs="宋体"/>
          <w:color w:val="000000"/>
          <w:sz w:val="24"/>
          <w:szCs w:val="24"/>
        </w:rPr>
        <w:t xml:space="preserve">工作</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t xml:space="preserve">内</w:t>
      </w:r>
      <w:r>
        <w:rPr>
          <w:rFonts w:hint="eastAsia" w:ascii="宋体" w:hAnsi="宋体" w:eastAsia="宋体" w:cs="宋体"/>
          <w:color w:val="000000"/>
          <w:sz w:val="24"/>
          <w:szCs w:val="24"/>
        </w:rPr>
        <w:t xml:space="preserve">，甲方支付合同金额的30%作为预付款。</w:t>
      </w:r>
      <w:r>
        <w:rPr>
          <w:rFonts w:hint="eastAsia" w:ascii="宋体" w:hAnsi="宋体" w:eastAsia="宋体" w:cs="宋体"/>
          <w:color w:val="000000"/>
          <w:sz w:val="24"/>
          <w:szCs w:val="24"/>
        </w:rPr>
      </w:r>
      <w:r/>
    </w:p>
    <w:p>
      <w:pPr>
        <w:pStyle w:val="655"/>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2、货物验收合格后，临床使用</w:t>
      </w:r>
      <w:r>
        <w:rPr>
          <w:rFonts w:hint="eastAsia" w:ascii="宋体" w:hAnsi="宋体" w:eastAsia="宋体" w:cs="宋体"/>
          <w:color w:val="000000"/>
          <w:sz w:val="24"/>
          <w:szCs w:val="24"/>
          <w:u w:val="single"/>
        </w:rPr>
        <w:t xml:space="preserve">3个月</w:t>
      </w:r>
      <w:r>
        <w:rPr>
          <w:rFonts w:hint="eastAsia" w:ascii="宋体" w:hAnsi="宋体" w:eastAsia="宋体" w:cs="宋体"/>
          <w:color w:val="000000"/>
          <w:sz w:val="24"/>
          <w:szCs w:val="24"/>
        </w:rPr>
        <w:t xml:space="preserve">内，甲方付至合同金额的</w:t>
      </w:r>
      <w:r>
        <w:rPr>
          <w:rFonts w:hint="eastAsia" w:ascii="宋体" w:hAnsi="宋体" w:eastAsia="宋体" w:cs="宋体"/>
          <w:color w:val="000000"/>
          <w:sz w:val="24"/>
          <w:szCs w:val="24"/>
          <w:u w:val="single"/>
        </w:rPr>
        <w:t xml:space="preserve">90％</w:t>
      </w:r>
      <w:r>
        <w:rPr>
          <w:rFonts w:hint="eastAsia" w:ascii="宋体" w:hAnsi="宋体" w:eastAsia="宋体" w:cs="宋体"/>
          <w:color w:val="000000"/>
          <w:sz w:val="24"/>
          <w:szCs w:val="24"/>
        </w:rPr>
        <w:t xml:space="preserve">，其余的</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尾款，货物验收合格满</w:t>
      </w:r>
      <w:r>
        <w:rPr>
          <w:rFonts w:hint="eastAsia" w:ascii="宋体" w:hAnsi="宋体" w:eastAsia="宋体" w:cs="宋体"/>
          <w:color w:val="000000"/>
          <w:sz w:val="24"/>
          <w:szCs w:val="24"/>
          <w:u w:val="single"/>
        </w:rPr>
        <w:t xml:space="preserve">12个月</w:t>
      </w:r>
      <w:r>
        <w:rPr>
          <w:rFonts w:hint="eastAsia" w:ascii="宋体" w:hAnsi="宋体" w:eastAsia="宋体" w:cs="宋体"/>
          <w:color w:val="000000"/>
          <w:sz w:val="24"/>
          <w:szCs w:val="24"/>
        </w:rPr>
        <w:t xml:space="preserve">后付清。</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　　</w:t>
      </w:r>
      <w:r>
        <w:rPr>
          <w:rFonts w:hint="eastAsia" w:ascii="宋体" w:hAnsi="宋体" w:eastAsia="宋体" w:cs="宋体"/>
          <w:color w:val="000000"/>
          <w:sz w:val="24"/>
          <w:szCs w:val="24"/>
        </w:rPr>
      </w:r>
      <w:r/>
    </w:p>
    <w:p>
      <w:pPr>
        <w:pStyle w:val="655"/>
        <w:ind w:firstLine="482"/>
        <w:jc w:val="left"/>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第六条 对产品提出异议的时间和办法</w:t>
      </w:r>
      <w:r>
        <w:rPr>
          <w:rFonts w:hint="eastAsia" w:ascii="宋体" w:hAnsi="宋体" w:eastAsia="宋体" w:cs="宋体"/>
          <w:b/>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1、甲方在验收中，如果发现产品的品种、型号、规格、花色和质量等不符合规定，应及时通知乙方，不需安装的产品在</w:t>
      </w:r>
      <w:r>
        <w:rPr>
          <w:rFonts w:hint="eastAsia" w:ascii="宋体" w:hAnsi="宋体" w:eastAsia="宋体" w:cs="宋体"/>
          <w:color w:val="000000"/>
          <w:sz w:val="24"/>
          <w:szCs w:val="24"/>
          <w:u w:val="single"/>
        </w:rPr>
        <w:t xml:space="preserve">30日</w:t>
      </w:r>
      <w:r>
        <w:rPr>
          <w:rFonts w:hint="eastAsia" w:ascii="宋体" w:hAnsi="宋体" w:eastAsia="宋体" w:cs="宋体"/>
          <w:color w:val="000000"/>
          <w:sz w:val="24"/>
          <w:szCs w:val="24"/>
        </w:rPr>
        <w:t xml:space="preserve">内，必须安装临床使用后才能发现内在质量缺陷的产品，从临床使用之日起</w:t>
      </w:r>
      <w:r>
        <w:rPr>
          <w:rFonts w:hint="eastAsia" w:ascii="宋体" w:hAnsi="宋体" w:eastAsia="宋体" w:cs="宋体"/>
          <w:color w:val="000000"/>
          <w:sz w:val="24"/>
          <w:szCs w:val="24"/>
          <w:u w:val="single"/>
        </w:rPr>
        <w:t xml:space="preserve">6个月</w:t>
      </w:r>
      <w:r>
        <w:rPr>
          <w:rFonts w:hint="eastAsia" w:ascii="宋体" w:hAnsi="宋体" w:eastAsia="宋体" w:cs="宋体"/>
          <w:color w:val="000000"/>
          <w:sz w:val="24"/>
          <w:szCs w:val="24"/>
        </w:rPr>
        <w:t xml:space="preserve">内向乙方提出书面异议。政府主管部门另有规定的从其规定。</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2、乙方在接到甲方书面异议后，应在</w:t>
      </w:r>
      <w:r>
        <w:rPr>
          <w:rFonts w:hint="eastAsia" w:ascii="宋体" w:hAnsi="宋体" w:eastAsia="宋体" w:cs="宋体"/>
          <w:color w:val="000000"/>
          <w:sz w:val="24"/>
          <w:szCs w:val="24"/>
          <w:u w:val="single"/>
        </w:rPr>
        <w:t xml:space="preserve">10日</w:t>
      </w:r>
      <w:r>
        <w:rPr>
          <w:rFonts w:hint="eastAsia" w:ascii="宋体" w:hAnsi="宋体" w:eastAsia="宋体" w:cs="宋体"/>
          <w:color w:val="000000"/>
          <w:sz w:val="24"/>
          <w:szCs w:val="24"/>
        </w:rPr>
        <w:t xml:space="preserve">内（另有规定或当事人另行商定期限者除外）负责处理，否则，即视为默认甲方提出的异议和处理意见。</w:t>
      </w:r>
      <w:r>
        <w:rPr>
          <w:rFonts w:hint="eastAsia" w:ascii="宋体" w:hAnsi="宋体" w:eastAsia="宋体" w:cs="宋体"/>
          <w:color w:val="000000"/>
          <w:sz w:val="24"/>
          <w:szCs w:val="24"/>
        </w:rPr>
      </w:r>
      <w:r/>
    </w:p>
    <w:p>
      <w:pPr>
        <w:pStyle w:val="655"/>
        <w:jc w:val="left"/>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第七条 违约责任 </w:t>
      </w:r>
      <w:r>
        <w:rPr>
          <w:rFonts w:hint="eastAsia" w:ascii="宋体" w:hAnsi="宋体" w:eastAsia="宋体" w:cs="宋体"/>
          <w:b/>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1、乙方不能按照甲方要求的质量提供本合同规定的产品以及应履行的合同其它义务，甲方在发出违约通知后</w:t>
      </w:r>
      <w:r>
        <w:rPr>
          <w:rFonts w:hint="eastAsia" w:ascii="宋体" w:hAnsi="宋体" w:eastAsia="宋体" w:cs="宋体"/>
          <w:color w:val="000000"/>
          <w:sz w:val="24"/>
          <w:szCs w:val="24"/>
          <w:u w:val="single"/>
        </w:rPr>
        <w:t xml:space="preserve">3天</w:t>
      </w:r>
      <w:r>
        <w:rPr>
          <w:rFonts w:hint="eastAsia" w:ascii="宋体" w:hAnsi="宋体" w:eastAsia="宋体" w:cs="宋体"/>
          <w:color w:val="000000"/>
          <w:sz w:val="24"/>
          <w:szCs w:val="24"/>
        </w:rPr>
        <w:t xml:space="preserve">，乙方不能纠正时，甲方可以终止全部或部分合同，终止部分不予支付货款。同时，乙方应向甲方按总货款的</w:t>
      </w:r>
      <w:r>
        <w:rPr>
          <w:rFonts w:hint="eastAsia" w:ascii="宋体" w:hAnsi="宋体" w:eastAsia="宋体" w:cs="宋体"/>
          <w:color w:val="000000"/>
          <w:sz w:val="24"/>
          <w:szCs w:val="24"/>
          <w:u w:val="single"/>
        </w:rPr>
        <w:t xml:space="preserve"> 20%  </w:t>
      </w:r>
      <w:r>
        <w:rPr>
          <w:rFonts w:hint="eastAsia" w:ascii="宋体" w:hAnsi="宋体" w:eastAsia="宋体" w:cs="宋体"/>
          <w:color w:val="000000"/>
          <w:sz w:val="24"/>
          <w:szCs w:val="24"/>
        </w:rPr>
        <w:t xml:space="preserve">支付违约金，并赔偿因此造成的损失。 </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2、乙方所交产品品种、型号、规格、花色质量不符合合同规定的，甲方有权拒绝付款，因此所发生的一切费用损失，由乙方负责。 </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4、甲方未按合同规定的时间和要求提供相应的技术资料等，交货日期得以顺延。</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第八条 履约保证金</w:t>
      </w:r>
      <w:r>
        <w:rPr>
          <w:rFonts w:hint="eastAsia" w:ascii="宋体" w:hAnsi="宋体" w:eastAsia="宋体" w:cs="宋体"/>
          <w:b/>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1、是否需要缴纳履约保证金：</w:t>
      </w:r>
      <w:bookmarkStart w:id="108" w:name="OLE_LINK1"/>
      <w:r>
        <w:rPr>
          <w:rFonts w:hint="eastAsia" w:ascii="宋体" w:hAnsi="宋体" w:eastAsia="宋体" w:cs="宋体"/>
          <w:color w:val="000000"/>
          <w:sz w:val="24"/>
          <w:szCs w:val="24"/>
          <w:u w:val="single"/>
        </w:rPr>
        <w:t xml:space="preserve"> 否 </w:t>
      </w:r>
      <w:bookmarkEnd w:id="108"/>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2、如需缴纳履约保证金的，按下列条款执行：</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2.1乙方交纳人民币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元作为本合同的履约保证金。待设备安装验收合格后，无息退还履约保证金。</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2.2乙方自主选择以支票、汇票、本票或者金融机构、担保机构出具的保函、电子履约保函（保险）等非现金形式提交履约保证金。</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2.4履约保证金的退还：</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2.4.1方式：无息退还至投标人缴纳履约保证金的账户。如为保函，在到期时自行失效。</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2.4.2时间：验收合格且采购人收到发票后30日内。</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2.4.3条件：按合同要求全部履约完成并经采购人验收合格，且采购人收到中标人出具的发票。</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2.4.4不予退还情形：</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除不可抗力情况外，投标人出现下列情形之一的，其履约保证金，招标人将视情节决定不予退还或部分不予退还。</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（1）乙方无正当理由拒绝签订合同的，或者在签订合同时向甲方提出附加条件或者更改合同实质性内容要求的；</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（2）乙方不履行与采购人订立的合同的；</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（3）乙方所供货物或服务不符合招标文件规定要求的；</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（4）乙方采取欺骗、弄虚作假方式投标的或与其它投标人串通投标的；</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（5）乙方将合同内容转包、违法分包的；</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（6）乙方故意捏造事实或伪造证明材料，进行虚假恶意投诉或反映的。</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2.5逾期退还的违约责任：甲方逾期无故未退还履约保证金的，按中国人民银行同期贷款基准利率上浮20%后的利率支付超期资金占用费，但因供应商自身原因导致无法及时退还的除外。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第九条 其他</w:t>
      </w:r>
      <w:r>
        <w:rPr>
          <w:rFonts w:hint="eastAsia" w:ascii="宋体" w:hAnsi="宋体" w:eastAsia="宋体" w:cs="宋体"/>
          <w:b/>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1、当事人一方因不可抗力的原因不能履行合同时，应当及时通知对方，并在合理期限内提供有关机构出具的证明，可以全部或部分免除该方当事人的违约责任。 </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3、本合同自双方签字盖章之日起生效。本合同未尽事宜，须经双方共同协商，作出补充规定，其补充规定与本合同有同等法律效力。</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4、本合同一式四份，甲方三份，乙方一份。</w:t>
      </w:r>
      <w:r>
        <w:rPr>
          <w:rFonts w:hint="eastAsia" w:ascii="宋体" w:hAnsi="宋体" w:eastAsia="宋体" w:cs="宋体"/>
          <w:color w:val="000000"/>
          <w:sz w:val="24"/>
          <w:szCs w:val="24"/>
        </w:rPr>
      </w:r>
      <w:r/>
    </w:p>
    <w:p>
      <w:pPr>
        <w:pStyle w:val="655"/>
        <w:ind w:firstLine="480"/>
        <w:jc w:val="left"/>
        <w:keepLines w:val="0"/>
        <w:keepNext w:val="0"/>
        <w:pageBreakBefore w:val="0"/>
        <w:spacing w:after="120"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附件： </w:t>
      </w:r>
      <w:r>
        <w:rPr>
          <w:rFonts w:hint="eastAsia" w:ascii="宋体" w:hAnsi="宋体" w:eastAsia="宋体" w:cs="宋体"/>
          <w:color w:val="000000"/>
          <w:sz w:val="24"/>
          <w:szCs w:val="24"/>
        </w:rPr>
      </w:r>
      <w:r/>
    </w:p>
    <w:p>
      <w:pPr>
        <w:pStyle w:val="655"/>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5"/>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购货单位：</w:t>
      </w:r>
      <w:r>
        <w:rPr>
          <w:rFonts w:hint="eastAsia" w:ascii="宋体" w:hAnsi="宋体" w:eastAsia="宋体" w:cs="宋体"/>
          <w:color w:val="000000"/>
          <w:sz w:val="24"/>
          <w:szCs w:val="24"/>
          <w:u w:val="single"/>
        </w:rPr>
        <w:t xml:space="preserve">盐城市第三人民医院</w:t>
      </w:r>
      <w:r>
        <w:rPr>
          <w:rFonts w:hint="eastAsia" w:ascii="宋体" w:hAnsi="宋体" w:eastAsia="宋体" w:cs="宋体"/>
          <w:color w:val="000000"/>
          <w:sz w:val="24"/>
          <w:szCs w:val="24"/>
        </w:rPr>
        <w:t xml:space="preserve">（盖章） 供货单位：</w:t>
      </w:r>
      <w:r>
        <w:rPr>
          <w:rFonts w:hint="eastAsia" w:ascii="宋体" w:hAnsi="宋体" w:eastAsia="宋体" w:cs="宋体"/>
          <w:color w:val="000000"/>
          <w:spacing w:val="-2"/>
          <w:sz w:val="24"/>
          <w:szCs w:val="24"/>
          <w:u w:val="single"/>
        </w:rPr>
        <w:t xml:space="preserve">                </w:t>
      </w:r>
      <w:r>
        <w:rPr>
          <w:rFonts w:hint="eastAsia" w:ascii="宋体" w:hAnsi="宋体" w:eastAsia="宋体" w:cs="宋体"/>
          <w:color w:val="000000"/>
          <w:spacing w:val="-2"/>
          <w:sz w:val="24"/>
          <w:szCs w:val="24"/>
        </w:rPr>
        <w:t xml:space="preserve">（盖章）</w:t>
      </w:r>
      <w:r>
        <w:rPr>
          <w:rFonts w:hint="eastAsia" w:ascii="宋体" w:hAnsi="宋体" w:eastAsia="宋体" w:cs="宋体"/>
          <w:color w:val="000000"/>
          <w:sz w:val="24"/>
          <w:szCs w:val="24"/>
        </w:rPr>
      </w:r>
      <w:r/>
    </w:p>
    <w:p>
      <w:pPr>
        <w:pStyle w:val="655"/>
        <w:ind w:firstLine="42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55"/>
        <w:jc w:val="left"/>
        <w:keepLines w:val="0"/>
        <w:keepNext w:val="0"/>
        <w:pageBreakBefore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5"/>
        <w:ind w:firstLine="420"/>
        <w:jc w:val="left"/>
        <w:keepLines w:val="0"/>
        <w:keepNext w:val="0"/>
        <w:pageBreakBefore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655"/>
        <w:jc w:val="left"/>
        <w:keepLines w:val="0"/>
        <w:keepNext w:val="0"/>
        <w:pageBreakBefore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委托代表人：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5"/>
        <w:ind w:firstLine="420"/>
        <w:jc w:val="left"/>
        <w:keepLines w:val="0"/>
        <w:keepNext w:val="0"/>
        <w:pageBreakBefore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655"/>
        <w:jc w:val="left"/>
        <w:keepLines w:val="0"/>
        <w:keepNext w:val="0"/>
        <w:pageBreakBefore w:val="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地     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655"/>
        <w:ind w:firstLine="42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5"/>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     话：                          电     话：          </w:t>
      </w:r>
      <w:r>
        <w:rPr>
          <w:rFonts w:hint="eastAsia" w:ascii="宋体" w:hAnsi="宋体" w:eastAsia="宋体" w:cs="宋体"/>
          <w:color w:val="000000"/>
          <w:sz w:val="24"/>
          <w:szCs w:val="24"/>
        </w:rPr>
      </w:r>
      <w:r/>
    </w:p>
    <w:p>
      <w:pPr>
        <w:pStyle w:val="655"/>
        <w:ind w:firstLine="42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5"/>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bookmarkStart w:id="109" w:name="OLE_LINK2"/>
      <w:r>
        <w:rPr>
          <w:rFonts w:hint="eastAsia" w:ascii="宋体" w:hAnsi="宋体" w:eastAsia="宋体" w:cs="宋体"/>
          <w:color w:val="000000"/>
          <w:sz w:val="24"/>
          <w:szCs w:val="24"/>
        </w:rPr>
        <w:t xml:space="preserve">建行</w:t>
      </w:r>
      <w:bookmarkEnd w:id="109"/>
      <w:r>
        <w:rPr>
          <w:rFonts w:hint="eastAsia" w:ascii="宋体" w:hAnsi="宋体" w:eastAsia="宋体" w:cs="宋体"/>
          <w:color w:val="000000"/>
          <w:sz w:val="24"/>
          <w:szCs w:val="24"/>
        </w:rPr>
        <w:t xml:space="preserve">解放路支行             开户银行：                     </w:t>
      </w:r>
      <w:r>
        <w:rPr>
          <w:rFonts w:hint="eastAsia" w:ascii="宋体" w:hAnsi="宋体" w:eastAsia="宋体" w:cs="宋体"/>
          <w:color w:val="000000"/>
          <w:sz w:val="24"/>
          <w:szCs w:val="24"/>
        </w:rPr>
      </w:r>
      <w:r/>
    </w:p>
    <w:p>
      <w:pPr>
        <w:pStyle w:val="655"/>
        <w:ind w:firstLine="42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5"/>
        <w:jc w:val="left"/>
        <w:keepLines w:val="0"/>
        <w:keepNext w:val="0"/>
        <w:pageBreakBefore w:val="0"/>
        <w:spacing w:line="440" w:lineRule="exact"/>
        <w:tabs>
          <w:tab w:val="left" w:pos="4500" w:leader="none"/>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统一信用代码：12320928468248845G     统一信用代码： </w:t>
      </w:r>
      <w:r>
        <w:rPr>
          <w:rFonts w:hint="eastAsia" w:ascii="宋体" w:hAnsi="宋体" w:eastAsia="宋体" w:cs="宋体"/>
          <w:color w:val="000000"/>
          <w:sz w:val="24"/>
          <w:szCs w:val="24"/>
        </w:rPr>
      </w:r>
      <w:r/>
    </w:p>
    <w:p>
      <w:pPr>
        <w:pStyle w:val="655"/>
        <w:ind w:left="900" w:hanging="480"/>
        <w:jc w:val="left"/>
        <w:keepLines w:val="0"/>
        <w:keepNext w:val="0"/>
        <w:pageBreakBefore w:val="0"/>
        <w:spacing w:line="440" w:lineRule="exact"/>
        <w:tabs>
          <w:tab w:val="left" w:pos="4500" w:leader="none"/>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5"/>
        <w:jc w:val="left"/>
        <w:keepLines w:val="0"/>
        <w:keepNext w:val="0"/>
        <w:pageBreakBefore w:val="0"/>
        <w:spacing w:line="440" w:lineRule="exact"/>
        <w:tabs>
          <w:tab w:val="left" w:pos="4500" w:leader="none"/>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    号：32001735036051462504       帐     号：</w:t>
      </w:r>
      <w:r>
        <w:rPr>
          <w:rFonts w:hint="eastAsia" w:ascii="宋体" w:hAnsi="宋体" w:eastAsia="宋体" w:cs="宋体"/>
          <w:color w:val="000000"/>
          <w:sz w:val="24"/>
          <w:szCs w:val="24"/>
        </w:rPr>
      </w:r>
      <w:r/>
    </w:p>
    <w:p>
      <w:pPr>
        <w:pStyle w:val="655"/>
        <w:ind w:firstLine="42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5"/>
        <w:jc w:val="left"/>
        <w:keepLines w:val="0"/>
        <w:keepNext w:val="0"/>
        <w:pageBreakBefore w:val="0"/>
        <w:spacing w:line="440" w:lineRule="exact"/>
        <w:rPr>
          <w:rFonts w:hint="eastAsia"/>
          <w:color w:val="000000"/>
          <w:highlight w:val="none"/>
        </w:rPr>
      </w:pPr>
      <w:r>
        <w:rPr>
          <w:rFonts w:hint="eastAsia" w:ascii="宋体" w:hAnsi="宋体" w:eastAsia="宋体" w:cs="宋体"/>
          <w:color w:val="000000"/>
          <w:sz w:val="24"/>
          <w:szCs w:val="24"/>
        </w:rPr>
        <w:t xml:space="preserve">日    期：                           日     期： </w:t>
      </w:r>
      <w:r>
        <w:rPr>
          <w:rFonts w:hint="eastAsia"/>
          <w:color w:val="000000"/>
          <w:highlight w:val="none"/>
        </w:rPr>
      </w:r>
      <w:r/>
    </w:p>
    <w:p>
      <w:pPr>
        <w:pStyle w:val="655"/>
        <w:jc w:val="center"/>
        <w:keepLines/>
        <w:keepNext/>
        <w:pageBreakBefore/>
        <w:rPr>
          <w:rFonts w:hint="eastAsia"/>
          <w:b/>
          <w:color w:val="000000"/>
          <w:sz w:val="44"/>
          <w:szCs w:val="44"/>
          <w:highlight w:val="none"/>
        </w:rPr>
        <w:outlineLvl w:val="0"/>
      </w:pPr>
      <w:r/>
      <w:bookmarkEnd w:id="106"/>
      <w:r/>
      <w:bookmarkStart w:id="110" w:name="_Toc514054483"/>
      <w:r/>
      <w:bookmarkStart w:id="111" w:name="_Toc12366"/>
      <w:r>
        <w:rPr>
          <w:rFonts w:hint="eastAsia"/>
          <w:b/>
          <w:color w:val="000000"/>
          <w:sz w:val="44"/>
          <w:szCs w:val="44"/>
          <w:highlight w:val="none"/>
        </w:rPr>
        <w:t xml:space="preserve">第六部分  投标文件格式</w:t>
      </w:r>
      <w:bookmarkEnd w:id="110"/>
      <w:r/>
      <w:bookmarkEnd w:id="111"/>
      <w:r>
        <w:rPr>
          <w:rFonts w:hint="eastAsia"/>
          <w:b/>
          <w:color w:val="000000"/>
          <w:sz w:val="44"/>
          <w:szCs w:val="44"/>
          <w:highlight w:val="none"/>
        </w:rPr>
      </w:r>
      <w:r/>
    </w:p>
    <w:p>
      <w:pPr>
        <w:pStyle w:val="655"/>
        <w:rPr>
          <w:color w:val="000000"/>
          <w:highlight w:val="none"/>
        </w:rPr>
      </w:pPr>
      <w:r/>
      <w:r>
        <w:rPr>
          <w:color w:val="000000"/>
          <w:highlight w:val="none"/>
        </w:rPr>
      </w:r>
      <w:r/>
    </w:p>
    <w:p>
      <w:pPr>
        <w:pStyle w:val="753"/>
        <w:ind w:firstLine="0"/>
        <w:jc w:val="center"/>
        <w:rPr>
          <w:color w:val="000000"/>
          <w:highlight w:val="none"/>
        </w:rPr>
        <w:outlineLvl w:val="1"/>
      </w:pPr>
      <w:r/>
      <w:bookmarkStart w:id="113" w:name="_Toc26779"/>
      <w:r/>
      <w:bookmarkStart w:id="114" w:name="_Toc514054484"/>
      <w:r>
        <w:rPr>
          <w:color w:val="000000"/>
          <w:highlight w:val="none"/>
        </w:rPr>
        <w:t xml:space="preserve">封面</w:t>
      </w:r>
      <w:bookmarkEnd w:id="113"/>
      <w:r/>
      <w:bookmarkEnd w:id="114"/>
      <w:r>
        <w:rPr>
          <w:color w:val="000000"/>
          <w:highlight w:val="none"/>
        </w:rPr>
      </w:r>
      <w:r/>
    </w:p>
    <w:p>
      <w:pPr>
        <w:pStyle w:val="754"/>
        <w:jc w:val="left"/>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754"/>
        <w:jc w:val="left"/>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754"/>
        <w:jc w:val="left"/>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754"/>
        <w:jc w:val="center"/>
        <w:rPr>
          <w:rFonts w:ascii="黑体" w:eastAsia="黑体" w:cs="黑体"/>
          <w:color w:val="000000"/>
          <w:sz w:val="44"/>
          <w:szCs w:val="44"/>
          <w:highlight w:val="none"/>
          <w:u w:val="single"/>
        </w:rPr>
      </w:pPr>
      <w:r>
        <w:rPr>
          <w:rFonts w:hint="eastAsia" w:ascii="黑体" w:eastAsia="黑体" w:cs="黑体"/>
          <w:color w:val="000000"/>
          <w:sz w:val="44"/>
          <w:szCs w:val="44"/>
          <w:highlight w:val="none"/>
          <w:u w:val="single"/>
        </w:rPr>
        <w:t xml:space="preserve">（  项 目 名 称  ）</w:t>
      </w:r>
      <w:r>
        <w:rPr>
          <w:rFonts w:ascii="黑体" w:eastAsia="黑体" w:cs="黑体"/>
          <w:color w:val="000000"/>
          <w:sz w:val="44"/>
          <w:szCs w:val="44"/>
          <w:highlight w:val="none"/>
          <w:u w:val="single"/>
        </w:rPr>
      </w:r>
      <w:r/>
    </w:p>
    <w:p>
      <w:pPr>
        <w:pStyle w:val="754"/>
        <w:jc w:val="center"/>
        <w:rPr>
          <w:rFonts w:hint="eastAsia" w:ascii="黑体" w:eastAsia="黑体" w:cs="黑体"/>
          <w:color w:val="000000"/>
          <w:sz w:val="52"/>
          <w:szCs w:val="52"/>
          <w:highlight w:val="none"/>
        </w:rPr>
      </w:pPr>
      <w:r>
        <w:rPr>
          <w:rFonts w:hint="eastAsia" w:ascii="黑体" w:eastAsia="黑体" w:cs="黑体"/>
          <w:color w:val="000000"/>
          <w:sz w:val="52"/>
          <w:szCs w:val="52"/>
          <w:highlight w:val="none"/>
        </w:rPr>
      </w:r>
      <w:r/>
    </w:p>
    <w:p>
      <w:pPr>
        <w:pStyle w:val="754"/>
        <w:jc w:val="center"/>
        <w:rPr>
          <w:rFonts w:ascii="黑体" w:eastAsia="黑体" w:cs="黑体"/>
          <w:color w:val="000000"/>
          <w:sz w:val="72"/>
          <w:szCs w:val="72"/>
          <w:highlight w:val="none"/>
        </w:rPr>
      </w:pPr>
      <w:r>
        <w:rPr>
          <w:rFonts w:hint="eastAsia" w:ascii="黑体" w:eastAsia="黑体" w:cs="黑体"/>
          <w:color w:val="000000"/>
          <w:sz w:val="72"/>
          <w:szCs w:val="72"/>
          <w:highlight w:val="none"/>
        </w:rPr>
        <w:t xml:space="preserve">投</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标</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文</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件</w:t>
      </w:r>
      <w:r>
        <w:rPr>
          <w:rFonts w:ascii="黑体" w:eastAsia="黑体" w:cs="黑体"/>
          <w:color w:val="000000"/>
          <w:sz w:val="72"/>
          <w:szCs w:val="72"/>
          <w:highlight w:val="none"/>
        </w:rPr>
      </w:r>
      <w:r/>
    </w:p>
    <w:p>
      <w:pPr>
        <w:pStyle w:val="754"/>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754"/>
        <w:jc w:val="center"/>
        <w:rPr>
          <w:rFonts w:hint="eastAsia" w:ascii="黑体" w:eastAsia="黑体" w:cs="黑体"/>
          <w:color w:val="000000"/>
          <w:sz w:val="28"/>
          <w:szCs w:val="28"/>
          <w:highlight w:val="none"/>
        </w:rPr>
      </w:pPr>
      <w:r>
        <w:rPr>
          <w:rFonts w:hint="eastAsia" w:ascii="黑体" w:eastAsia="黑体" w:cs="黑体"/>
          <w:color w:val="000000"/>
          <w:sz w:val="28"/>
          <w:szCs w:val="28"/>
          <w:highlight w:val="none"/>
        </w:rPr>
        <w:t xml:space="preserve">（分包号）</w:t>
      </w:r>
      <w:r>
        <w:rPr>
          <w:rFonts w:hint="eastAsia" w:ascii="黑体" w:eastAsia="黑体" w:cs="黑体"/>
          <w:color w:val="000000"/>
          <w:sz w:val="28"/>
          <w:szCs w:val="28"/>
          <w:highlight w:val="none"/>
        </w:rPr>
      </w:r>
      <w:r/>
    </w:p>
    <w:p>
      <w:pPr>
        <w:pStyle w:val="754"/>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754"/>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754"/>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754"/>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754"/>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754"/>
        <w:jc w:val="left"/>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754"/>
        <w:ind w:firstLine="2520"/>
        <w:rPr>
          <w:rFonts w:ascii="黑体" w:eastAsia="黑体" w:cs="黑体"/>
          <w:color w:val="000000"/>
          <w:sz w:val="28"/>
          <w:szCs w:val="28"/>
          <w:highlight w:val="none"/>
        </w:rPr>
      </w:pPr>
      <w:r>
        <w:rPr>
          <w:rFonts w:hint="eastAsia" w:ascii="黑体" w:eastAsia="黑体" w:cs="黑体"/>
          <w:color w:val="000000"/>
          <w:sz w:val="28"/>
          <w:szCs w:val="28"/>
          <w:highlight w:val="none"/>
        </w:rPr>
        <w:t xml:space="preserve">投标人：</w:t>
      </w:r>
      <w:r>
        <w:rPr>
          <w:rFonts w:ascii="黑体" w:eastAsia="黑体" w:cs="黑体"/>
          <w:color w:val="000000"/>
          <w:sz w:val="28"/>
          <w:szCs w:val="28"/>
          <w:highlight w:val="none"/>
        </w:rPr>
        <w:t xml:space="preserve"> </w:t>
      </w:r>
      <w:r>
        <w:rPr>
          <w:rFonts w:hint="eastAsia" w:ascii="黑体" w:eastAsia="黑体" w:cs="黑体"/>
          <w:color w:val="000000"/>
          <w:sz w:val="28"/>
          <w:szCs w:val="28"/>
          <w:highlight w:val="none"/>
        </w:rPr>
        <w:t xml:space="preserve">（盖章）</w:t>
      </w:r>
      <w:r>
        <w:rPr>
          <w:rFonts w:ascii="黑体" w:eastAsia="黑体" w:cs="黑体"/>
          <w:color w:val="000000"/>
          <w:sz w:val="28"/>
          <w:szCs w:val="28"/>
          <w:highlight w:val="none"/>
        </w:rPr>
      </w:r>
      <w:r/>
    </w:p>
    <w:p>
      <w:pPr>
        <w:pStyle w:val="754"/>
        <w:rPr>
          <w:rFonts w:hint="eastAsia" w:ascii="黑体" w:eastAsia="黑体" w:cs="黑体"/>
          <w:color w:val="000000"/>
          <w:sz w:val="28"/>
          <w:szCs w:val="28"/>
          <w:highlight w:val="none"/>
        </w:rPr>
      </w:pPr>
      <w:r>
        <w:rPr>
          <w:rFonts w:hint="eastAsia" w:ascii="黑体" w:eastAsia="黑体" w:cs="黑体"/>
          <w:color w:val="000000"/>
          <w:sz w:val="28"/>
          <w:szCs w:val="28"/>
          <w:highlight w:val="none"/>
        </w:rPr>
        <w:t xml:space="preserve">                  法定代表人（或授权代表）：（签字）</w:t>
      </w:r>
      <w:r>
        <w:rPr>
          <w:rFonts w:ascii="黑体" w:eastAsia="黑体" w:cs="黑体"/>
          <w:color w:val="000000"/>
          <w:sz w:val="28"/>
          <w:szCs w:val="28"/>
          <w:highlight w:val="none"/>
        </w:rPr>
        <w:t xml:space="preserve"> </w:t>
      </w:r>
      <w:r>
        <w:rPr>
          <w:rFonts w:hint="eastAsia" w:ascii="黑体" w:eastAsia="黑体" w:cs="黑体"/>
          <w:color w:val="000000"/>
          <w:sz w:val="28"/>
          <w:szCs w:val="28"/>
          <w:highlight w:val="none"/>
        </w:rPr>
      </w:r>
      <w:r/>
    </w:p>
    <w:p>
      <w:pPr>
        <w:pStyle w:val="754"/>
        <w:ind w:firstLine="3640"/>
        <w:rPr>
          <w:rFonts w:hint="eastAsia" w:ascii="黑体" w:eastAsia="黑体" w:cs="黑体"/>
          <w:color w:val="000000"/>
          <w:sz w:val="28"/>
          <w:szCs w:val="28"/>
          <w:highlight w:val="none"/>
        </w:rPr>
      </w:pPr>
      <w:r>
        <w:rPr>
          <w:rFonts w:hint="eastAsia" w:ascii="黑体" w:eastAsia="黑体" w:cs="黑体"/>
          <w:color w:val="000000"/>
          <w:sz w:val="28"/>
          <w:szCs w:val="28"/>
          <w:highlight w:val="none"/>
        </w:rPr>
        <w:t xml:space="preserve">年   </w:t>
      </w:r>
      <w:r>
        <w:rPr>
          <w:rFonts w:ascii="黑体" w:eastAsia="黑体" w:cs="黑体"/>
          <w:color w:val="000000"/>
          <w:sz w:val="28"/>
          <w:szCs w:val="28"/>
          <w:highlight w:val="none"/>
        </w:rPr>
        <w:t xml:space="preserve"> </w:t>
      </w:r>
      <w:r>
        <w:rPr>
          <w:rFonts w:hint="eastAsia" w:ascii="黑体" w:eastAsia="黑体" w:cs="黑体"/>
          <w:color w:val="000000"/>
          <w:sz w:val="28"/>
          <w:szCs w:val="28"/>
          <w:highlight w:val="none"/>
        </w:rPr>
        <w:t xml:space="preserve">月   </w:t>
      </w:r>
      <w:r>
        <w:rPr>
          <w:rFonts w:ascii="黑体" w:eastAsia="黑体" w:cs="黑体"/>
          <w:color w:val="000000"/>
          <w:sz w:val="28"/>
          <w:szCs w:val="28"/>
          <w:highlight w:val="none"/>
        </w:rPr>
        <w:t xml:space="preserve"> </w:t>
      </w:r>
      <w:r>
        <w:rPr>
          <w:rFonts w:hint="eastAsia" w:ascii="黑体" w:eastAsia="黑体" w:cs="黑体"/>
          <w:color w:val="000000"/>
          <w:sz w:val="28"/>
          <w:szCs w:val="28"/>
          <w:highlight w:val="none"/>
        </w:rPr>
        <w:t xml:space="preserve">日</w:t>
      </w:r>
      <w:r>
        <w:rPr>
          <w:rFonts w:hint="eastAsia" w:ascii="黑体" w:eastAsia="黑体" w:cs="黑体"/>
          <w:color w:val="000000"/>
          <w:sz w:val="28"/>
          <w:szCs w:val="28"/>
          <w:highlight w:val="none"/>
        </w:rPr>
      </w:r>
      <w:r/>
    </w:p>
    <w:p>
      <w:pPr>
        <w:pStyle w:val="655"/>
        <w:rPr>
          <w:color w:val="000000"/>
          <w:highlight w:val="none"/>
        </w:rPr>
      </w:pPr>
      <w:r>
        <w:rPr>
          <w:color w:val="000000"/>
          <w:highlight w:val="none"/>
        </w:rPr>
      </w:r>
      <w:r/>
    </w:p>
    <w:p>
      <w:pPr>
        <w:pStyle w:val="755"/>
        <w:jc w:val="center"/>
        <w:rPr>
          <w:rFonts w:hint="eastAsia"/>
          <w:color w:val="000000"/>
          <w:highlight w:val="none"/>
          <w:lang w:eastAsia="zh-CN"/>
        </w:rPr>
        <w:outlineLvl w:val="1"/>
      </w:pPr>
      <w:r>
        <w:rPr>
          <w:color w:val="000000"/>
          <w:highlight w:val="none"/>
        </w:rPr>
        <w:br w:type="page" w:clear="all"/>
      </w:r>
      <w:bookmarkStart w:id="115" w:name="_Toc20871"/>
      <w:r/>
      <w:bookmarkStart w:id="116" w:name="_Toc514054485"/>
      <w:r>
        <w:rPr>
          <w:rFonts w:hint="eastAsia"/>
          <w:color w:val="000000"/>
          <w:highlight w:val="none"/>
          <w:lang w:eastAsia="zh-CN"/>
        </w:rPr>
        <w:t xml:space="preserve">评</w:t>
      </w:r>
      <w:r>
        <w:rPr>
          <w:rFonts w:hint="eastAsia"/>
          <w:color w:val="000000"/>
          <w:highlight w:val="none"/>
          <w:lang w:val="en-US" w:eastAsia="zh-CN"/>
        </w:rPr>
        <w:t xml:space="preserve">审</w:t>
      </w:r>
      <w:r>
        <w:rPr>
          <w:rFonts w:hint="eastAsia"/>
          <w:color w:val="000000"/>
          <w:highlight w:val="none"/>
          <w:lang w:eastAsia="zh-CN"/>
        </w:rPr>
        <w:t xml:space="preserve">索引表</w:t>
      </w:r>
      <w:bookmarkEnd w:id="115"/>
      <w:r>
        <w:rPr>
          <w:rFonts w:hint="eastAsia"/>
          <w:color w:val="000000"/>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3"/>
        <w:gridCol w:w="4157"/>
      </w:tblGrid>
      <w:tr>
        <w:trPr/>
        <w:tc>
          <w:tcPr>
            <w:tcW w:w="4903" w:type="dxa"/>
            <w:vAlign w:val="top"/>
            <w:textDirection w:val="lrTb"/>
            <w:noWrap w:val="false"/>
          </w:tcPr>
          <w:p>
            <w:pPr>
              <w:pStyle w:val="755"/>
              <w:jc w:val="center"/>
              <w:rPr>
                <w:rFonts w:hint="eastAsia"/>
                <w:color w:val="000000"/>
                <w:highlight w:val="none"/>
                <w:lang w:eastAsia="zh-CN"/>
              </w:rPr>
              <w:outlineLvl w:val="1"/>
            </w:pPr>
            <w:r/>
            <w:bookmarkStart w:id="117" w:name="_Toc26621"/>
            <w:r>
              <w:rPr>
                <w:rFonts w:hint="eastAsia"/>
                <w:color w:val="000000"/>
                <w:highlight w:val="none"/>
                <w:lang w:eastAsia="zh-CN"/>
              </w:rPr>
              <w:t xml:space="preserve">资格审查项</w:t>
            </w:r>
            <w:bookmarkEnd w:id="117"/>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outlineLvl w:val="1"/>
            </w:pPr>
            <w:r/>
            <w:bookmarkStart w:id="118" w:name="_Toc23773"/>
            <w:r>
              <w:rPr>
                <w:rFonts w:hint="eastAsia"/>
                <w:color w:val="000000"/>
                <w:highlight w:val="none"/>
                <w:lang w:eastAsia="zh-CN"/>
              </w:rPr>
              <w:t xml:space="preserve">在投标文件中的页码位置</w:t>
            </w:r>
            <w:bookmarkEnd w:id="118"/>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val="en-US" w:eastAsia="zh-CN"/>
              </w:rPr>
              <w:outlineLvl w:val="1"/>
            </w:pPr>
            <w:r/>
            <w:bookmarkStart w:id="119" w:name="_Toc4520"/>
            <w:r>
              <w:rPr>
                <w:rFonts w:hint="eastAsia"/>
                <w:color w:val="000000"/>
                <w:highlight w:val="none"/>
                <w:lang w:val="en-US" w:eastAsia="zh-CN"/>
              </w:rPr>
              <w:t xml:space="preserve">......</w:t>
            </w:r>
            <w:bookmarkEnd w:id="119"/>
            <w:r>
              <w:rPr>
                <w:rFonts w:hint="eastAsia"/>
                <w:color w:val="000000"/>
                <w:highlight w:val="none"/>
                <w:lang w:val="en-US"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outlineLvl w:val="1"/>
            </w:pPr>
            <w:r/>
            <w:bookmarkStart w:id="120" w:name="_Toc17522"/>
            <w:r>
              <w:rPr>
                <w:rFonts w:hint="eastAsia"/>
                <w:color w:val="000000"/>
                <w:highlight w:val="none"/>
                <w:lang w:eastAsia="zh-CN"/>
              </w:rPr>
              <w:t xml:space="preserve">符合性审查</w:t>
            </w:r>
            <w:bookmarkEnd w:id="120"/>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outlineLvl w:val="1"/>
            </w:pPr>
            <w:r/>
            <w:bookmarkStart w:id="121" w:name="_Toc22080"/>
            <w:r>
              <w:rPr>
                <w:rFonts w:hint="eastAsia"/>
                <w:color w:val="000000"/>
                <w:highlight w:val="none"/>
                <w:lang w:eastAsia="zh-CN"/>
              </w:rPr>
              <w:t xml:space="preserve">在投标文件中的页码位置</w:t>
            </w:r>
            <w:bookmarkEnd w:id="121"/>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val="en-US" w:eastAsia="zh-CN"/>
              </w:rPr>
              <w:outlineLvl w:val="1"/>
            </w:pPr>
            <w:r/>
            <w:bookmarkStart w:id="122" w:name="_Toc2367"/>
            <w:r>
              <w:rPr>
                <w:rFonts w:hint="eastAsia"/>
                <w:color w:val="000000"/>
                <w:highlight w:val="none"/>
                <w:lang w:val="en-US" w:eastAsia="zh-CN"/>
              </w:rPr>
              <w:t xml:space="preserve">......</w:t>
            </w:r>
            <w:bookmarkEnd w:id="122"/>
            <w:r>
              <w:rPr>
                <w:rFonts w:hint="eastAsia"/>
                <w:color w:val="000000"/>
                <w:highlight w:val="none"/>
                <w:lang w:val="en-US"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outlineLvl w:val="1"/>
            </w:pPr>
            <w:r/>
            <w:bookmarkStart w:id="123" w:name="_Toc16952"/>
            <w:r>
              <w:rPr>
                <w:rFonts w:hint="eastAsia"/>
                <w:color w:val="000000"/>
                <w:highlight w:val="none"/>
                <w:lang w:eastAsia="zh-CN"/>
              </w:rPr>
              <w:t xml:space="preserve">评分项目</w:t>
            </w:r>
            <w:bookmarkEnd w:id="123"/>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outlineLvl w:val="1"/>
            </w:pPr>
            <w:r/>
            <w:bookmarkStart w:id="124" w:name="_Toc16352"/>
            <w:r>
              <w:rPr>
                <w:rFonts w:hint="eastAsia"/>
                <w:color w:val="000000"/>
                <w:highlight w:val="none"/>
                <w:lang w:eastAsia="zh-CN"/>
              </w:rPr>
              <w:t xml:space="preserve">在投标文件中的页码位置</w:t>
            </w:r>
            <w:bookmarkEnd w:id="124"/>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r>
        <w:trPr/>
        <w:tc>
          <w:tcPr>
            <w:tcW w:w="4903" w:type="dxa"/>
            <w:vAlign w:val="top"/>
            <w:textDirection w:val="lrTb"/>
            <w:noWrap w:val="false"/>
          </w:tcPr>
          <w:p>
            <w:pPr>
              <w:pStyle w:val="755"/>
              <w:jc w:val="center"/>
              <w:rPr>
                <w:rFonts w:hint="eastAsia"/>
                <w:color w:val="000000"/>
                <w:highlight w:val="none"/>
                <w:lang w:val="en-US" w:eastAsia="zh-CN"/>
              </w:rPr>
              <w:outlineLvl w:val="1"/>
            </w:pPr>
            <w:r/>
            <w:bookmarkStart w:id="125" w:name="_Toc12770"/>
            <w:r>
              <w:rPr>
                <w:rFonts w:hint="eastAsia"/>
                <w:color w:val="000000"/>
                <w:highlight w:val="none"/>
                <w:lang w:val="en-US" w:eastAsia="zh-CN"/>
              </w:rPr>
              <w:t xml:space="preserve">......</w:t>
            </w:r>
            <w:bookmarkEnd w:id="125"/>
            <w:r>
              <w:rPr>
                <w:rFonts w:hint="eastAsia"/>
                <w:color w:val="000000"/>
                <w:highlight w:val="none"/>
                <w:lang w:val="en-US" w:eastAsia="zh-CN"/>
              </w:rPr>
            </w:r>
            <w:r/>
          </w:p>
        </w:tc>
        <w:tc>
          <w:tcPr>
            <w:tcW w:w="4157" w:type="dxa"/>
            <w:vAlign w:val="top"/>
            <w:textDirection w:val="lrTb"/>
            <w:noWrap w:val="false"/>
          </w:tcPr>
          <w:p>
            <w:pPr>
              <w:pStyle w:val="755"/>
              <w:jc w:val="center"/>
              <w:rPr>
                <w:rFonts w:hint="eastAsia"/>
                <w:color w:val="000000"/>
                <w:highlight w:val="none"/>
                <w:lang w:eastAsia="zh-CN"/>
              </w:rPr>
            </w:pPr>
            <w:r>
              <w:rPr>
                <w:rFonts w:hint="eastAsia"/>
                <w:color w:val="000000"/>
                <w:highlight w:val="none"/>
                <w:lang w:eastAsia="zh-CN"/>
              </w:rPr>
            </w:r>
            <w:r/>
          </w:p>
        </w:tc>
      </w:tr>
    </w:tbl>
    <w:p>
      <w:pPr>
        <w:pStyle w:val="755"/>
        <w:jc w:val="both"/>
        <w:rPr>
          <w:rFonts w:hint="eastAsia"/>
          <w:color w:val="000000"/>
          <w:sz w:val="44"/>
          <w:szCs w:val="44"/>
          <w:highlight w:val="none"/>
          <w:lang w:val="en-US" w:eastAsia="zh-CN"/>
        </w:rPr>
        <w:sectPr>
          <w:footnotePr/>
          <w:endnotePr/>
          <w:type w:val="nextPage"/>
          <w:pgSz w:w="11906" w:h="16838" w:orient="portrait"/>
          <w:pgMar w:top="1440" w:right="1083" w:bottom="1440" w:left="1083" w:header="851" w:footer="992" w:gutter="0"/>
          <w:cols w:num="1" w:sep="0" w:space="1701" w:equalWidth="1"/>
          <w:docGrid w:linePitch="360"/>
        </w:sectPr>
      </w:pPr>
      <w:r>
        <w:rPr>
          <w:rFonts w:hint="eastAsia"/>
          <w:color w:val="000000"/>
          <w:sz w:val="44"/>
          <w:szCs w:val="44"/>
          <w:highlight w:val="none"/>
          <w:lang w:val="en-US" w:eastAsia="zh-CN"/>
        </w:rPr>
      </w:r>
      <w:r/>
    </w:p>
    <w:p>
      <w:pPr>
        <w:pStyle w:val="755"/>
        <w:jc w:val="center"/>
        <w:rPr>
          <w:color w:val="000000"/>
          <w:highlight w:val="none"/>
        </w:rPr>
        <w:outlineLvl w:val="1"/>
      </w:pPr>
      <w:r/>
      <w:bookmarkStart w:id="126" w:name="_Toc11482"/>
      <w:r>
        <w:rPr>
          <w:color w:val="000000"/>
          <w:highlight w:val="none"/>
        </w:rPr>
        <w:t xml:space="preserve">目录</w:t>
      </w:r>
      <w:bookmarkEnd w:id="116"/>
      <w:r/>
      <w:bookmarkEnd w:id="126"/>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一、投标人基本情况</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二、投标人资质</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三、</w:t>
      </w:r>
      <w:r>
        <w:rPr>
          <w:rFonts w:hint="eastAsia" w:ascii="宋体" w:hAnsi="宋体" w:eastAsia="宋体" w:cs="宋体"/>
          <w:color w:val="000000"/>
          <w:highlight w:val="none"/>
        </w:rPr>
        <w:t xml:space="preserve">投标人具有良好的商业信誉和健全的财务会计制度</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四、</w:t>
      </w:r>
      <w:r>
        <w:rPr>
          <w:rFonts w:hint="eastAsia" w:ascii="宋体" w:hAnsi="宋体" w:cs="Arial"/>
          <w:bCs/>
          <w:color w:val="000000"/>
          <w:highlight w:val="none"/>
        </w:rPr>
        <w:t xml:space="preserve">具有履行合同所必需的设备和专业技术能力</w:t>
      </w:r>
      <w:r>
        <w:rPr>
          <w:color w:val="000000"/>
          <w:highlight w:val="none"/>
        </w:rPr>
      </w:r>
      <w:r/>
    </w:p>
    <w:p>
      <w:pPr>
        <w:pStyle w:val="756"/>
        <w:spacing w:after="100" w:afterAutospacing="1"/>
        <w:rPr>
          <w:rFonts w:hint="eastAsia" w:ascii="宋体" w:hAnsi="宋体" w:cs="Arial"/>
          <w:bCs/>
          <w:color w:val="000000"/>
          <w:highlight w:val="none"/>
        </w:rPr>
      </w:pPr>
      <w:r>
        <w:rPr>
          <w:rFonts w:ascii="宋体" w:hAnsi="宋体" w:eastAsia="宋体" w:cs="宋体"/>
          <w:color w:val="000000"/>
          <w:highlight w:val="none"/>
        </w:rPr>
        <w:t xml:space="preserve">五、</w:t>
      </w:r>
      <w:r>
        <w:rPr>
          <w:rFonts w:hint="eastAsia" w:ascii="宋体" w:hAnsi="宋体" w:cs="Arial"/>
          <w:bCs/>
          <w:color w:val="000000"/>
          <w:highlight w:val="none"/>
        </w:rPr>
        <w:t xml:space="preserve">有依法缴纳税收和社会保障资金的良好记录</w:t>
      </w:r>
      <w:r>
        <w:rPr>
          <w:rFonts w:hint="eastAsia" w:ascii="宋体" w:hAnsi="宋体" w:cs="Arial"/>
          <w:bCs/>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六、无重大违法行为声明</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七、投标函</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八、法定代表人身份证明或授权委托书</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九、开标一览表</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十、明细报价表</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十一、中小企业声明函</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十二、响应偏差表</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十三、所投产品技术资料或样本等</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十四、主要部件、辅材明细表</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十五、</w:t>
      </w:r>
      <w:bookmarkStart w:id="127" w:name="_Toc21060_WPSOffice_Level2"/>
      <w:r>
        <w:rPr>
          <w:rFonts w:hint="eastAsia" w:ascii="宋体" w:hAnsi="宋体" w:eastAsia="宋体" w:cs="宋体"/>
          <w:color w:val="000000"/>
          <w:highlight w:val="none"/>
          <w:lang w:val="en-US" w:eastAsia="zh-CN"/>
        </w:rPr>
        <w:t xml:space="preserve">服务</w:t>
      </w:r>
      <w:r>
        <w:rPr>
          <w:rFonts w:ascii="宋体" w:hAnsi="宋体" w:eastAsia="宋体" w:cs="宋体"/>
          <w:color w:val="000000"/>
          <w:highlight w:val="none"/>
        </w:rPr>
        <w:t xml:space="preserve">方案</w:t>
      </w:r>
      <w:bookmarkEnd w:id="127"/>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六</w:t>
      </w:r>
      <w:r>
        <w:rPr>
          <w:rFonts w:ascii="宋体" w:hAnsi="宋体" w:eastAsia="宋体" w:cs="宋体"/>
          <w:color w:val="000000"/>
          <w:highlight w:val="none"/>
        </w:rPr>
        <w:t xml:space="preserve">、投标人承担类似项目业绩一览表</w:t>
      </w:r>
      <w:r>
        <w:rPr>
          <w:color w:val="000000"/>
          <w:highlight w:val="none"/>
        </w:rPr>
      </w:r>
      <w:r/>
    </w:p>
    <w:p>
      <w:pPr>
        <w:pStyle w:val="756"/>
        <w:spacing w:after="100" w:afterAutospacing="1"/>
        <w:rPr>
          <w:color w:val="000000"/>
          <w:highlight w:val="none"/>
        </w:rPr>
      </w:pPr>
      <w:r>
        <w:rPr>
          <w:rFonts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七</w:t>
      </w:r>
      <w:r>
        <w:rPr>
          <w:rFonts w:ascii="宋体" w:hAnsi="宋体" w:eastAsia="宋体" w:cs="宋体"/>
          <w:color w:val="000000"/>
          <w:highlight w:val="none"/>
        </w:rPr>
        <w:t xml:space="preserve">、投标所需其他材料</w:t>
      </w:r>
      <w:r>
        <w:rPr>
          <w:color w:val="000000"/>
          <w:highlight w:val="none"/>
        </w:rPr>
      </w:r>
      <w:r/>
    </w:p>
    <w:p>
      <w:pPr>
        <w:pStyle w:val="655"/>
        <w:rPr>
          <w:color w:val="000000"/>
          <w:highlight w:val="none"/>
        </w:rPr>
      </w:pPr>
      <w:r>
        <w:rPr>
          <w:color w:val="000000"/>
          <w:highlight w:val="none"/>
        </w:rPr>
      </w:r>
      <w:r/>
    </w:p>
    <w:p>
      <w:pPr>
        <w:pStyle w:val="757"/>
        <w:rPr>
          <w:color w:val="000000"/>
          <w:highlight w:val="none"/>
        </w:rPr>
        <w:outlineLvl w:val="1"/>
      </w:pPr>
      <w:r>
        <w:rPr>
          <w:color w:val="000000"/>
          <w:highlight w:val="none"/>
        </w:rPr>
        <w:br w:type="page" w:clear="all"/>
      </w:r>
      <w:bookmarkStart w:id="128" w:name="_Toc23205_WPSOffice_Level2"/>
      <w:r/>
      <w:bookmarkStart w:id="129" w:name="_Toc514054486"/>
      <w:r/>
      <w:bookmarkStart w:id="130" w:name="_Toc21292"/>
      <w:r>
        <w:rPr>
          <w:color w:val="000000"/>
          <w:highlight w:val="none"/>
        </w:rPr>
        <w:t xml:space="preserve">一、投标人基本情况</w:t>
      </w:r>
      <w:bookmarkEnd w:id="128"/>
      <w:r/>
      <w:bookmarkEnd w:id="129"/>
      <w:r/>
      <w:bookmarkEnd w:id="130"/>
      <w:r>
        <w:rPr>
          <w:color w:val="000000"/>
          <w:highlight w:val="none"/>
        </w:rPr>
      </w:r>
      <w:r/>
    </w:p>
    <w:p>
      <w:pPr>
        <w:pStyle w:val="758"/>
        <w:jc w:val="center"/>
        <w:rPr>
          <w:rFonts w:hint="eastAsia"/>
          <w:color w:val="000000"/>
          <w:sz w:val="44"/>
          <w:szCs w:val="44"/>
          <w:highlight w:val="none"/>
        </w:rPr>
      </w:pPr>
      <w:r>
        <w:rPr>
          <w:rFonts w:hint="eastAsia"/>
          <w:color w:val="000000"/>
          <w:sz w:val="44"/>
          <w:szCs w:val="44"/>
          <w:highlight w:val="none"/>
        </w:rPr>
        <w:t xml:space="preserve">投标人基本情况表</w:t>
      </w:r>
      <w:r>
        <w:rPr>
          <w:rFonts w:hint="eastAsia"/>
          <w:color w:val="000000"/>
          <w:sz w:val="44"/>
          <w:szCs w:val="4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投标人名称</w:t>
            </w:r>
            <w:r>
              <w:rPr>
                <w:rFonts w:hint="eastAsia" w:ascii="仿宋_GB2312" w:eastAsia="仿宋_GB2312"/>
                <w:color w:val="000000"/>
                <w:sz w:val="24"/>
                <w:szCs w:val="24"/>
                <w:highlight w:val="none"/>
              </w:rPr>
            </w:r>
            <w:r/>
          </w:p>
        </w:tc>
        <w:tc>
          <w:tcPr>
            <w:gridSpan w:val="3"/>
            <w:tcW w:w="6998"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法定代表人</w:t>
            </w:r>
            <w:r>
              <w:rPr>
                <w:rFonts w:hint="eastAsia" w:ascii="仿宋_GB2312" w:eastAsia="仿宋_GB2312"/>
                <w:color w:val="000000"/>
                <w:sz w:val="24"/>
                <w:szCs w:val="24"/>
                <w:highlight w:val="none"/>
              </w:rPr>
            </w:r>
            <w:r/>
          </w:p>
        </w:tc>
        <w:tc>
          <w:tcPr>
            <w:tcW w:w="3118"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注册地区</w:t>
            </w:r>
            <w:r>
              <w:rPr>
                <w:rFonts w:hint="eastAsia" w:ascii="仿宋_GB2312" w:eastAsia="仿宋_GB2312"/>
                <w:color w:val="000000"/>
                <w:sz w:val="24"/>
                <w:szCs w:val="24"/>
                <w:highlight w:val="none"/>
              </w:rPr>
            </w:r>
            <w:r/>
          </w:p>
        </w:tc>
        <w:tc>
          <w:tcPr>
            <w:tcW w:w="2604"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地址</w:t>
            </w:r>
            <w:r>
              <w:rPr>
                <w:rFonts w:hint="eastAsia" w:ascii="仿宋_GB2312" w:eastAsia="仿宋_GB2312"/>
                <w:color w:val="000000"/>
                <w:sz w:val="24"/>
                <w:szCs w:val="24"/>
                <w:highlight w:val="none"/>
              </w:rPr>
            </w:r>
            <w:r/>
          </w:p>
        </w:tc>
        <w:tc>
          <w:tcPr>
            <w:tcW w:w="3118"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邮政编码</w:t>
            </w:r>
            <w:r>
              <w:rPr>
                <w:rFonts w:hint="eastAsia" w:ascii="仿宋_GB2312" w:eastAsia="仿宋_GB2312"/>
                <w:color w:val="000000"/>
                <w:sz w:val="24"/>
                <w:szCs w:val="24"/>
                <w:highlight w:val="none"/>
              </w:rPr>
            </w:r>
            <w:r/>
          </w:p>
        </w:tc>
        <w:tc>
          <w:tcPr>
            <w:tcW w:w="2604"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成立时间</w:t>
            </w:r>
            <w:r>
              <w:rPr>
                <w:rFonts w:hint="eastAsia" w:ascii="仿宋_GB2312" w:eastAsia="仿宋_GB2312"/>
                <w:color w:val="000000"/>
                <w:sz w:val="24"/>
                <w:szCs w:val="24"/>
                <w:highlight w:val="none"/>
              </w:rPr>
            </w:r>
            <w:r/>
          </w:p>
        </w:tc>
        <w:tc>
          <w:tcPr>
            <w:tcW w:w="3118"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单位性质</w:t>
            </w:r>
            <w:r>
              <w:rPr>
                <w:rFonts w:hint="eastAsia" w:ascii="仿宋_GB2312" w:eastAsia="仿宋_GB2312"/>
                <w:color w:val="000000"/>
                <w:sz w:val="24"/>
                <w:szCs w:val="24"/>
                <w:highlight w:val="none"/>
              </w:rPr>
            </w:r>
            <w:r/>
          </w:p>
        </w:tc>
        <w:tc>
          <w:tcPr>
            <w:tcW w:w="2604"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注册号或社会信用代码</w:t>
            </w:r>
            <w:r>
              <w:rPr>
                <w:rFonts w:hint="eastAsia" w:ascii="仿宋_GB2312" w:eastAsia="仿宋_GB2312"/>
                <w:color w:val="000000"/>
                <w:sz w:val="24"/>
                <w:szCs w:val="24"/>
                <w:highlight w:val="none"/>
              </w:rPr>
            </w:r>
            <w:r/>
          </w:p>
        </w:tc>
        <w:tc>
          <w:tcPr>
            <w:tcW w:w="3118"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注册资本（万元）</w:t>
            </w:r>
            <w:r>
              <w:rPr>
                <w:rFonts w:hint="eastAsia" w:ascii="仿宋_GB2312" w:eastAsia="仿宋_GB2312"/>
                <w:color w:val="000000"/>
                <w:sz w:val="24"/>
                <w:szCs w:val="24"/>
                <w:highlight w:val="none"/>
              </w:rPr>
            </w:r>
            <w:r/>
          </w:p>
        </w:tc>
        <w:tc>
          <w:tcPr>
            <w:tcW w:w="2604"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开户银行</w:t>
            </w:r>
            <w:r>
              <w:rPr>
                <w:rFonts w:hint="eastAsia" w:ascii="仿宋_GB2312" w:eastAsia="仿宋_GB2312"/>
                <w:color w:val="000000"/>
                <w:sz w:val="24"/>
                <w:szCs w:val="24"/>
                <w:highlight w:val="none"/>
              </w:rPr>
            </w:r>
            <w:r/>
          </w:p>
        </w:tc>
        <w:tc>
          <w:tcPr>
            <w:tcW w:w="3118"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账号</w:t>
            </w:r>
            <w:r>
              <w:rPr>
                <w:rFonts w:hint="eastAsia" w:ascii="仿宋_GB2312" w:eastAsia="仿宋_GB2312"/>
                <w:color w:val="000000"/>
                <w:sz w:val="24"/>
                <w:szCs w:val="24"/>
                <w:highlight w:val="none"/>
              </w:rPr>
            </w:r>
            <w:r/>
          </w:p>
        </w:tc>
        <w:tc>
          <w:tcPr>
            <w:tcW w:w="2604"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c>
          <w:tcPr>
            <w:tcW w:w="152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联系人</w:t>
            </w:r>
            <w:r>
              <w:rPr>
                <w:rFonts w:hint="eastAsia" w:ascii="仿宋_GB2312" w:eastAsia="仿宋_GB2312"/>
                <w:color w:val="000000"/>
                <w:sz w:val="24"/>
                <w:szCs w:val="24"/>
                <w:highlight w:val="none"/>
              </w:rPr>
            </w:r>
            <w:r/>
          </w:p>
        </w:tc>
        <w:tc>
          <w:tcPr>
            <w:tcW w:w="3118"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c>
          <w:tcPr>
            <w:tcW w:w="1276"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联系电话</w:t>
            </w:r>
            <w:r>
              <w:rPr>
                <w:rFonts w:hint="eastAsia" w:ascii="仿宋_GB2312" w:eastAsia="仿宋_GB2312"/>
                <w:color w:val="000000"/>
                <w:sz w:val="24"/>
                <w:szCs w:val="24"/>
                <w:highlight w:val="none"/>
              </w:rPr>
            </w:r>
            <w:r/>
          </w:p>
        </w:tc>
        <w:tc>
          <w:tcPr>
            <w:tcW w:w="2604" w:type="dxa"/>
            <w:vAlign w:val="center"/>
            <w:textDirection w:val="lrTb"/>
            <w:noWrap w:val="false"/>
          </w:tcPr>
          <w:p>
            <w:pPr>
              <w:pStyle w:val="758"/>
              <w:jc w:val="center"/>
              <w:spacing w:line="6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rHeight w:val="2376"/>
        </w:trPr>
        <w:tc>
          <w:tcPr>
            <w:tcW w:w="1526" w:type="dxa"/>
            <w:vAlign w:val="center"/>
            <w:textDirection w:val="lrTb"/>
            <w:noWrap w:val="false"/>
          </w:tcPr>
          <w:p>
            <w:pPr>
              <w:pStyle w:val="758"/>
              <w:jc w:val="center"/>
              <w:spacing w:line="56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经营范围</w:t>
            </w:r>
            <w:r>
              <w:rPr>
                <w:rFonts w:hint="eastAsia" w:ascii="仿宋_GB2312" w:eastAsia="仿宋_GB2312"/>
                <w:color w:val="000000"/>
                <w:sz w:val="24"/>
                <w:szCs w:val="24"/>
                <w:highlight w:val="none"/>
              </w:rPr>
            </w:r>
            <w:r/>
          </w:p>
        </w:tc>
        <w:tc>
          <w:tcPr>
            <w:gridSpan w:val="3"/>
            <w:tcW w:w="6998" w:type="dxa"/>
            <w:vAlign w:val="top"/>
            <w:textDirection w:val="lrTb"/>
            <w:noWrap w:val="false"/>
          </w:tcPr>
          <w:p>
            <w:pPr>
              <w:pStyle w:val="758"/>
              <w:ind w:firstLine="1432"/>
              <w:spacing w:line="56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r>
        <w:trPr>
          <w:trHeight w:val="1134"/>
        </w:trPr>
        <w:tc>
          <w:tcPr>
            <w:tcW w:w="1526" w:type="dxa"/>
            <w:vAlign w:val="center"/>
            <w:textDirection w:val="lrTb"/>
            <w:noWrap w:val="false"/>
          </w:tcPr>
          <w:p>
            <w:pPr>
              <w:pStyle w:val="758"/>
              <w:jc w:val="center"/>
              <w:spacing w:line="56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t xml:space="preserve">备注</w:t>
            </w:r>
            <w:r>
              <w:rPr>
                <w:rFonts w:hint="eastAsia" w:ascii="仿宋_GB2312" w:eastAsia="仿宋_GB2312"/>
                <w:color w:val="000000"/>
                <w:sz w:val="24"/>
                <w:szCs w:val="24"/>
                <w:highlight w:val="none"/>
              </w:rPr>
            </w:r>
            <w:r/>
          </w:p>
        </w:tc>
        <w:tc>
          <w:tcPr>
            <w:gridSpan w:val="3"/>
            <w:tcW w:w="6998" w:type="dxa"/>
            <w:vAlign w:val="center"/>
            <w:textDirection w:val="lrTb"/>
            <w:noWrap w:val="false"/>
          </w:tcPr>
          <w:p>
            <w:pPr>
              <w:pStyle w:val="758"/>
              <w:jc w:val="center"/>
              <w:spacing w:line="500" w:lineRule="exact"/>
              <w:rPr>
                <w:rFonts w:hint="eastAsia" w:ascii="仿宋_GB2312" w:eastAsia="仿宋_GB2312"/>
                <w:color w:val="000000"/>
                <w:sz w:val="24"/>
                <w:szCs w:val="24"/>
                <w:highlight w:val="none"/>
              </w:rPr>
            </w:pPr>
            <w:r>
              <w:rPr>
                <w:rFonts w:hint="eastAsia" w:ascii="仿宋_GB2312" w:eastAsia="仿宋_GB2312"/>
                <w:color w:val="000000"/>
                <w:sz w:val="24"/>
                <w:szCs w:val="24"/>
                <w:highlight w:val="none"/>
              </w:rPr>
            </w:r>
            <w:r/>
          </w:p>
        </w:tc>
      </w:tr>
    </w:tbl>
    <w:p>
      <w:pPr>
        <w:pStyle w:val="758"/>
        <w:jc w:val="center"/>
        <w:spacing w:line="560" w:lineRule="exact"/>
        <w:rPr>
          <w:rFonts w:hint="eastAsia" w:ascii="方正大标宋简体" w:eastAsia="方正大标宋简体"/>
          <w:bCs/>
          <w:color w:val="000000"/>
          <w:sz w:val="32"/>
          <w:szCs w:val="32"/>
          <w:highlight w:val="none"/>
        </w:rPr>
      </w:pPr>
      <w:r>
        <w:rPr>
          <w:rFonts w:hint="eastAsia" w:ascii="方正大标宋简体" w:eastAsia="方正大标宋简体"/>
          <w:bCs/>
          <w:color w:val="000000"/>
          <w:sz w:val="32"/>
          <w:szCs w:val="32"/>
          <w:highlight w:val="none"/>
        </w:rPr>
      </w:r>
      <w:r/>
    </w:p>
    <w:p>
      <w:pPr>
        <w:pStyle w:val="759"/>
        <w:rPr>
          <w:rFonts w:hint="eastAsia"/>
          <w:color w:val="000000"/>
          <w:highlight w:val="none"/>
          <w:lang w:eastAsia="zh-CN"/>
        </w:rPr>
        <w:outlineLvl w:val="1"/>
      </w:pPr>
      <w:r>
        <w:rPr>
          <w:color w:val="000000"/>
          <w:highlight w:val="none"/>
        </w:rPr>
        <w:br w:type="page" w:clear="all"/>
      </w:r>
      <w:bookmarkStart w:id="131" w:name="_Toc514054487"/>
      <w:r/>
      <w:bookmarkStart w:id="132" w:name="_Toc15353"/>
      <w:r/>
      <w:bookmarkStart w:id="133" w:name="_Toc30260_WPSOffice_Level2"/>
      <w:r>
        <w:rPr>
          <w:color w:val="000000"/>
          <w:highlight w:val="none"/>
        </w:rPr>
        <w:t xml:space="preserve">二、</w:t>
      </w:r>
      <w:r>
        <w:rPr>
          <w:rFonts w:hint="eastAsia"/>
          <w:color w:val="000000"/>
          <w:highlight w:val="none"/>
          <w:lang w:val="en-US" w:eastAsia="zh-CN"/>
        </w:rPr>
        <w:t xml:space="preserve">投标</w:t>
      </w:r>
      <w:r>
        <w:rPr>
          <w:color w:val="000000"/>
          <w:highlight w:val="none"/>
        </w:rPr>
        <w:t xml:space="preserve">人资质</w:t>
      </w:r>
      <w:bookmarkEnd w:id="131"/>
      <w:r/>
      <w:bookmarkEnd w:id="133"/>
      <w:r>
        <w:rPr>
          <w:rFonts w:hint="eastAsia"/>
          <w:color w:val="000000"/>
          <w:highlight w:val="none"/>
          <w:lang w:eastAsia="zh-CN"/>
        </w:rPr>
        <w:t xml:space="preserve">（</w:t>
      </w:r>
      <w:r>
        <w:rPr>
          <w:rFonts w:hint="eastAsia"/>
          <w:color w:val="000000"/>
          <w:highlight w:val="none"/>
          <w:lang w:val="en-US" w:eastAsia="zh-CN"/>
        </w:rPr>
        <w:t xml:space="preserve">按资格要求提供</w:t>
      </w:r>
      <w:r>
        <w:rPr>
          <w:rFonts w:hint="eastAsia"/>
          <w:color w:val="000000"/>
          <w:highlight w:val="none"/>
          <w:lang w:eastAsia="zh-CN"/>
        </w:rPr>
        <w:t xml:space="preserve">）</w:t>
      </w:r>
      <w:bookmarkEnd w:id="132"/>
      <w:r>
        <w:rPr>
          <w:rFonts w:hint="eastAsia"/>
          <w:color w:val="000000"/>
          <w:highlight w:val="none"/>
          <w:lang w:eastAsia="zh-CN"/>
        </w:rPr>
      </w:r>
      <w:r/>
    </w:p>
    <w:p>
      <w:pPr>
        <w:pStyle w:val="760"/>
        <w:rPr>
          <w:rFonts w:hint="eastAsia"/>
          <w:color w:val="000000"/>
          <w:highlight w:val="none"/>
        </w:rPr>
      </w:pPr>
      <w:r>
        <w:rPr>
          <w:rFonts w:hint="eastAsia"/>
          <w:color w:val="000000"/>
          <w:highlight w:val="none"/>
        </w:rPr>
        <w:t xml:space="preserve">    </w:t>
      </w:r>
      <w:bookmarkStart w:id="134" w:name="_Toc514054488"/>
      <w:r/>
      <w:bookmarkStart w:id="135" w:name="_Toc21452_WPSOffice_Level2"/>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rFonts w:hint="eastAsia"/>
          <w:color w:val="000000"/>
          <w:highlight w:val="none"/>
        </w:rPr>
      </w:pPr>
      <w:r>
        <w:rPr>
          <w:rFonts w:hint="eastAsia"/>
          <w:color w:val="000000"/>
          <w:highlight w:val="none"/>
        </w:rPr>
      </w:r>
      <w:r/>
    </w:p>
    <w:p>
      <w:pPr>
        <w:pStyle w:val="760"/>
        <w:rPr>
          <w:color w:val="000000"/>
          <w:highlight w:val="none"/>
        </w:rPr>
        <w:outlineLvl w:val="1"/>
      </w:pPr>
      <w:r/>
      <w:bookmarkStart w:id="136" w:name="_Toc18935"/>
      <w:r>
        <w:rPr>
          <w:color w:val="000000"/>
          <w:highlight w:val="none"/>
        </w:rPr>
        <w:t xml:space="preserve">三、投标人</w:t>
      </w:r>
      <w:bookmarkEnd w:id="134"/>
      <w:r/>
      <w:bookmarkEnd w:id="135"/>
      <w:r/>
      <w:bookmarkEnd w:id="136"/>
      <w:r>
        <w:rPr>
          <w:rFonts w:hint="eastAsia" w:ascii="宋体" w:hAnsi="宋体" w:cs="Arial"/>
          <w:bCs/>
          <w:color w:val="000000"/>
          <w:highlight w:val="none"/>
        </w:rPr>
        <w:t xml:space="preserve">具有良好的商业信誉和健全的财务会计制度</w:t>
      </w:r>
      <w:r>
        <w:rPr>
          <w:color w:val="000000"/>
          <w:highlight w:val="none"/>
        </w:rPr>
      </w:r>
      <w:r/>
    </w:p>
    <w:p>
      <w:pPr>
        <w:pStyle w:val="761"/>
        <w:rPr>
          <w:color w:val="000000"/>
          <w:highlight w:val="none"/>
        </w:rPr>
      </w:pPr>
      <w:r>
        <w:rPr>
          <w:rFonts w:hint="eastAsia" w:ascii="宋体"/>
          <w:bCs/>
          <w:color w:val="000000"/>
          <w:szCs w:val="32"/>
          <w:highlight w:val="none"/>
        </w:rPr>
        <w:t xml:space="preserve">提供符合招标文件要求的资料</w:t>
      </w:r>
      <w:r>
        <w:rPr>
          <w:color w:val="000000"/>
          <w:highlight w:val="none"/>
        </w:rPr>
      </w:r>
      <w:r/>
    </w:p>
    <w:p>
      <w:pPr>
        <w:pStyle w:val="762"/>
        <w:rPr>
          <w:color w:val="000000"/>
          <w:highlight w:val="none"/>
        </w:rPr>
        <w:outlineLvl w:val="1"/>
      </w:pPr>
      <w:r>
        <w:rPr>
          <w:color w:val="000000"/>
          <w:highlight w:val="none"/>
        </w:rPr>
        <w:br w:type="page" w:clear="all"/>
      </w:r>
      <w:bookmarkStart w:id="137" w:name="_Toc514054489"/>
      <w:r/>
      <w:bookmarkStart w:id="138" w:name="_Toc29626"/>
      <w:r/>
      <w:bookmarkStart w:id="139" w:name="_Toc11562_WPSOffice_Level2"/>
      <w:r>
        <w:rPr>
          <w:color w:val="000000"/>
          <w:highlight w:val="none"/>
        </w:rPr>
        <w:t xml:space="preserve">四、</w:t>
      </w:r>
      <w:bookmarkEnd w:id="137"/>
      <w:r/>
      <w:bookmarkEnd w:id="138"/>
      <w:r/>
      <w:bookmarkEnd w:id="139"/>
      <w:r>
        <w:rPr>
          <w:rFonts w:hint="eastAsia" w:ascii="宋体" w:hAnsi="宋体" w:cs="Arial"/>
          <w:bCs/>
          <w:color w:val="000000"/>
          <w:highlight w:val="none"/>
        </w:rPr>
        <w:t xml:space="preserve">具有履行合同所必需的设备和专业技术能力</w:t>
      </w:r>
      <w:r>
        <w:rPr>
          <w:color w:val="000000"/>
          <w:highlight w:val="none"/>
        </w:rPr>
      </w:r>
      <w:r/>
    </w:p>
    <w:p>
      <w:pPr>
        <w:pStyle w:val="763"/>
        <w:jc w:val="center"/>
        <w:spacing w:line="600" w:lineRule="exact"/>
        <w:rPr>
          <w:rFonts w:hint="eastAsia" w:ascii="宋体" w:hAnsi="宋体"/>
          <w:b/>
          <w:color w:val="000000"/>
          <w:sz w:val="32"/>
          <w:szCs w:val="24"/>
          <w:highlight w:val="none"/>
        </w:rPr>
      </w:pPr>
      <w:r/>
      <w:bookmarkStart w:id="140" w:name="_Toc31740_WPSOffice_Level2"/>
      <w:r>
        <w:rPr>
          <w:rFonts w:hint="eastAsia" w:ascii="宋体" w:hAnsi="宋体"/>
          <w:b/>
          <w:color w:val="000000"/>
          <w:sz w:val="32"/>
          <w:szCs w:val="24"/>
          <w:highlight w:val="none"/>
        </w:rPr>
      </w:r>
      <w:r/>
    </w:p>
    <w:p>
      <w:pPr>
        <w:pStyle w:val="763"/>
        <w:jc w:val="center"/>
        <w:spacing w:line="600" w:lineRule="exact"/>
        <w:rPr>
          <w:rFonts w:hint="eastAsia" w:ascii="宋体" w:hAnsi="宋体"/>
          <w:b/>
          <w:color w:val="000000"/>
          <w:sz w:val="32"/>
          <w:szCs w:val="24"/>
          <w:highlight w:val="none"/>
        </w:rPr>
      </w:pPr>
      <w:r>
        <w:rPr>
          <w:rFonts w:hint="eastAsia" w:ascii="宋体" w:hAnsi="宋体"/>
          <w:b/>
          <w:color w:val="000000"/>
          <w:sz w:val="32"/>
          <w:szCs w:val="24"/>
          <w:highlight w:val="none"/>
        </w:rPr>
        <w:t xml:space="preserve">具备履行合同所必需的设备和专业技术能力的声明</w:t>
      </w:r>
      <w:bookmarkEnd w:id="140"/>
      <w:r>
        <w:rPr>
          <w:rFonts w:hint="eastAsia" w:ascii="宋体" w:hAnsi="宋体"/>
          <w:b/>
          <w:color w:val="000000"/>
          <w:sz w:val="32"/>
          <w:szCs w:val="24"/>
          <w:highlight w:val="none"/>
        </w:rPr>
      </w:r>
      <w:r/>
    </w:p>
    <w:p>
      <w:pPr>
        <w:pStyle w:val="763"/>
        <w:spacing w:line="6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r>
      <w:r/>
    </w:p>
    <w:p>
      <w:pPr>
        <w:pStyle w:val="763"/>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u w:val="single"/>
        </w:rPr>
        <w:t xml:space="preserve">（采购单位）</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763"/>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   我公司具备履行编号为</w:t>
      </w:r>
      <w:r>
        <w:rPr>
          <w:rFonts w:hint="eastAsia" w:ascii="仿宋_GB2312" w:eastAsia="仿宋_GB2312"/>
          <w:color w:val="000000"/>
          <w:sz w:val="24"/>
          <w:highlight w:val="none"/>
          <w:u w:val="single"/>
        </w:rPr>
        <w:t xml:space="preserve">       号           项目</w:t>
      </w:r>
      <w:r>
        <w:rPr>
          <w:rFonts w:hint="eastAsia" w:ascii="仿宋_GB2312" w:eastAsia="仿宋_GB2312"/>
          <w:color w:val="000000"/>
          <w:sz w:val="24"/>
          <w:highlight w:val="none"/>
        </w:rPr>
        <w:t xml:space="preserve">合同的设备和专业技术能力。</w:t>
      </w:r>
      <w:r>
        <w:rPr>
          <w:rFonts w:hint="eastAsia" w:ascii="仿宋_GB2312" w:eastAsia="仿宋_GB2312"/>
          <w:color w:val="000000"/>
          <w:sz w:val="24"/>
          <w:highlight w:val="none"/>
        </w:rPr>
      </w:r>
      <w:r/>
    </w:p>
    <w:p>
      <w:pPr>
        <w:pStyle w:val="763"/>
        <w:ind w:firstLine="48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特此声明。</w:t>
      </w:r>
      <w:r>
        <w:rPr>
          <w:rFonts w:hint="eastAsia" w:ascii="仿宋_GB2312" w:eastAsia="仿宋_GB2312"/>
          <w:color w:val="000000"/>
          <w:sz w:val="24"/>
          <w:highlight w:val="none"/>
        </w:rPr>
      </w:r>
      <w:r/>
    </w:p>
    <w:p>
      <w:pPr>
        <w:pStyle w:val="763"/>
        <w:ind w:firstLine="48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63"/>
        <w:jc w:val="center"/>
        <w:spacing w:line="600" w:lineRule="exact"/>
        <w:rPr>
          <w:rFonts w:hint="eastAsia" w:ascii="宋体"/>
          <w:b/>
          <w:bCs/>
          <w:color w:val="000000"/>
          <w:sz w:val="32"/>
          <w:szCs w:val="32"/>
          <w:highlight w:val="none"/>
        </w:rPr>
      </w:pPr>
      <w:r>
        <w:rPr>
          <w:rFonts w:hint="eastAsia" w:ascii="宋体"/>
          <w:b/>
          <w:bCs/>
          <w:color w:val="000000"/>
          <w:sz w:val="32"/>
          <w:szCs w:val="32"/>
          <w:highlight w:val="none"/>
        </w:rPr>
      </w:r>
      <w:r/>
    </w:p>
    <w:p>
      <w:pPr>
        <w:pStyle w:val="764"/>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764"/>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765"/>
        <w:ind w:firstLine="720"/>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756"/>
        <w:spacing w:after="100" w:afterAutospacing="1"/>
        <w:rPr>
          <w:rFonts w:hint="eastAsia" w:ascii="宋体" w:hAnsi="宋体" w:cs="Arial"/>
          <w:bCs/>
          <w:color w:val="000000"/>
          <w:highlight w:val="none"/>
        </w:rPr>
      </w:pPr>
      <w:r>
        <w:rPr>
          <w:color w:val="000000"/>
          <w:highlight w:val="none"/>
        </w:rPr>
        <w:br w:type="page" w:clear="all"/>
      </w:r>
      <w:bookmarkStart w:id="141" w:name="_Toc514054490"/>
      <w:r/>
      <w:bookmarkStart w:id="142" w:name="_Toc467_WPSOffice_Level2"/>
      <w:r/>
      <w:bookmarkStart w:id="143" w:name="_Toc13419"/>
      <w:r>
        <w:rPr>
          <w:rFonts w:hint="eastAsia" w:ascii="宋体" w:hAnsi="宋体" w:eastAsia="黑体" w:cs="Arial"/>
          <w:b/>
          <w:bCs/>
          <w:color w:val="000000"/>
          <w:sz w:val="32"/>
          <w:highlight w:val="none"/>
        </w:rPr>
        <w:t xml:space="preserve">五、</w:t>
      </w:r>
      <w:bookmarkEnd w:id="141"/>
      <w:r/>
      <w:bookmarkEnd w:id="142"/>
      <w:r/>
      <w:bookmarkEnd w:id="143"/>
      <w:r>
        <w:rPr>
          <w:rFonts w:hint="eastAsia" w:ascii="宋体" w:hAnsi="宋体" w:eastAsia="黑体" w:cs="Arial"/>
          <w:b/>
          <w:bCs/>
          <w:color w:val="000000"/>
          <w:sz w:val="32"/>
          <w:highlight w:val="none"/>
        </w:rPr>
        <w:t xml:space="preserve">有依法缴纳税收和社会保障资金的良好记录</w:t>
      </w:r>
      <w:r>
        <w:rPr>
          <w:rFonts w:hint="eastAsia" w:ascii="宋体" w:hAnsi="宋体" w:cs="Arial"/>
          <w:bCs/>
          <w:color w:val="000000"/>
          <w:highlight w:val="none"/>
        </w:rPr>
      </w:r>
      <w:r/>
    </w:p>
    <w:p>
      <w:pPr>
        <w:pStyle w:val="761"/>
        <w:rPr>
          <w:color w:val="000000"/>
          <w:highlight w:val="none"/>
        </w:rPr>
      </w:pPr>
      <w:r>
        <w:rPr>
          <w:rFonts w:hint="eastAsia" w:ascii="宋体"/>
          <w:bCs/>
          <w:color w:val="000000"/>
          <w:szCs w:val="32"/>
          <w:highlight w:val="none"/>
        </w:rPr>
        <w:t xml:space="preserve">提供符合招标文件要求的资料</w:t>
      </w: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6"/>
        <w:rPr>
          <w:color w:val="000000"/>
          <w:highlight w:val="none"/>
        </w:rPr>
        <w:outlineLvl w:val="1"/>
      </w:pPr>
      <w:r>
        <w:rPr>
          <w:color w:val="000000"/>
          <w:highlight w:val="none"/>
        </w:rPr>
      </w:r>
      <w:r/>
    </w:p>
    <w:p>
      <w:pPr>
        <w:pStyle w:val="767"/>
        <w:rPr>
          <w:color w:val="000000"/>
          <w:highlight w:val="none"/>
        </w:rPr>
        <w:outlineLvl w:val="1"/>
      </w:pPr>
      <w:r/>
      <w:bookmarkStart w:id="144" w:name="_Toc5571_WPSOffice_Level2"/>
      <w:r/>
      <w:bookmarkStart w:id="145" w:name="_Toc19673"/>
      <w:r/>
      <w:bookmarkStart w:id="146" w:name="_Toc514054491"/>
      <w:r>
        <w:rPr>
          <w:color w:val="000000"/>
          <w:highlight w:val="none"/>
        </w:rPr>
        <w:t xml:space="preserve">六、无重大违法行为声明</w:t>
      </w:r>
      <w:bookmarkEnd w:id="144"/>
      <w:r/>
      <w:bookmarkEnd w:id="145"/>
      <w:r/>
      <w:bookmarkEnd w:id="146"/>
      <w:r>
        <w:rPr>
          <w:color w:val="000000"/>
          <w:highlight w:val="none"/>
        </w:rPr>
      </w:r>
      <w:r/>
    </w:p>
    <w:p>
      <w:pPr>
        <w:pStyle w:val="768"/>
        <w:jc w:val="center"/>
        <w:spacing w:line="580" w:lineRule="exact"/>
        <w:tabs>
          <w:tab w:val="left" w:pos="1498" w:leader="none"/>
        </w:tabs>
        <w:rPr>
          <w:rFonts w:hint="eastAsia"/>
          <w:b/>
          <w:color w:val="000000"/>
          <w:sz w:val="32"/>
          <w:szCs w:val="32"/>
          <w:highlight w:val="none"/>
        </w:rPr>
      </w:pPr>
      <w:r/>
      <w:bookmarkStart w:id="147" w:name="_Toc7575_WPSOffice_Level2"/>
      <w:r>
        <w:rPr>
          <w:rFonts w:hint="eastAsia"/>
          <w:b/>
          <w:color w:val="000000"/>
          <w:sz w:val="32"/>
          <w:szCs w:val="32"/>
          <w:highlight w:val="none"/>
        </w:rPr>
        <w:t xml:space="preserve">无重大违法行为声明</w:t>
      </w:r>
      <w:bookmarkEnd w:id="147"/>
      <w:r>
        <w:rPr>
          <w:rFonts w:hint="eastAsia"/>
          <w:b/>
          <w:color w:val="000000"/>
          <w:sz w:val="32"/>
          <w:szCs w:val="32"/>
          <w:highlight w:val="none"/>
        </w:rPr>
      </w:r>
      <w:r/>
    </w:p>
    <w:p>
      <w:pPr>
        <w:pStyle w:val="768"/>
        <w:spacing w:line="580" w:lineRule="exact"/>
        <w:tabs>
          <w:tab w:val="left" w:pos="1498" w:leader="none"/>
        </w:tabs>
        <w:rPr>
          <w:rFonts w:hint="eastAsia" w:ascii="仿宋_GB2312" w:eastAsia="仿宋_GB2312"/>
          <w:color w:val="000000"/>
          <w:sz w:val="24"/>
          <w:highlight w:val="none"/>
        </w:rPr>
      </w:pPr>
      <w:r>
        <w:rPr>
          <w:rFonts w:hint="eastAsia"/>
          <w:color w:val="000000"/>
          <w:sz w:val="24"/>
          <w:highlight w:val="none"/>
          <w:u w:val="single"/>
        </w:rPr>
        <w:t xml:space="preserve">   （采购人</w:t>
      </w:r>
      <w:r>
        <w:rPr>
          <w:color w:val="000000"/>
          <w:sz w:val="24"/>
          <w:highlight w:val="none"/>
          <w:u w:val="single"/>
        </w:rPr>
        <w:t xml:space="preserve">名称）</w:t>
      </w:r>
      <w:r>
        <w:rPr>
          <w:rFonts w:hint="eastAsia"/>
          <w:color w:val="000000"/>
          <w:sz w:val="24"/>
          <w:highlight w:val="none"/>
          <w:u w:val="single"/>
        </w:rPr>
        <w:t xml:space="preserve">    </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768"/>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我公司在参加编号为</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号</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项目的投标活动前3年内，</w:t>
      </w:r>
      <w:r>
        <w:rPr>
          <w:rFonts w:ascii="仿宋_GB2312" w:eastAsia="仿宋_GB2312"/>
          <w:color w:val="000000"/>
          <w:sz w:val="24"/>
          <w:highlight w:val="none"/>
        </w:rPr>
        <w:t xml:space="preserve">在经营活动中没有重大违法记录</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768"/>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特此声明。</w:t>
      </w:r>
      <w:r>
        <w:rPr>
          <w:rFonts w:hint="eastAsia" w:ascii="仿宋_GB2312" w:eastAsia="仿宋_GB2312"/>
          <w:color w:val="000000"/>
          <w:sz w:val="24"/>
          <w:highlight w:val="none"/>
        </w:rPr>
      </w:r>
      <w:r/>
    </w:p>
    <w:p>
      <w:pPr>
        <w:pStyle w:val="768"/>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68"/>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注：重大违法记录，是指供应商因违法经营受到刑事处罚或者责令停产停业、吊销许可证或者执照、较大数额罚款等行政处罚。</w:t>
      </w:r>
      <w:r>
        <w:rPr>
          <w:rFonts w:hint="eastAsia" w:ascii="仿宋_GB2312" w:eastAsia="仿宋_GB2312"/>
          <w:color w:val="000000"/>
          <w:sz w:val="24"/>
          <w:highlight w:val="none"/>
        </w:rPr>
      </w:r>
      <w:r/>
    </w:p>
    <w:p>
      <w:pPr>
        <w:pStyle w:val="768"/>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68"/>
        <w:ind w:firstLine="60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764"/>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764"/>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769"/>
        <w:ind w:firstLine="720"/>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770"/>
        <w:rPr>
          <w:color w:val="000000"/>
          <w:highlight w:val="none"/>
        </w:rPr>
        <w:outlineLvl w:val="1"/>
      </w:pPr>
      <w:r>
        <w:rPr>
          <w:color w:val="000000"/>
          <w:highlight w:val="none"/>
        </w:rPr>
        <w:br w:type="page" w:clear="all"/>
      </w:r>
      <w:bookmarkStart w:id="148" w:name="_Toc30396"/>
      <w:r/>
      <w:bookmarkStart w:id="149" w:name="_Toc31956_WPSOffice_Level2"/>
      <w:r/>
      <w:bookmarkStart w:id="150" w:name="_Toc514054492"/>
      <w:r>
        <w:rPr>
          <w:color w:val="000000"/>
          <w:highlight w:val="none"/>
        </w:rPr>
        <w:t xml:space="preserve">七、投标函</w:t>
      </w:r>
      <w:bookmarkEnd w:id="148"/>
      <w:r/>
      <w:bookmarkEnd w:id="149"/>
      <w:r/>
      <w:bookmarkEnd w:id="150"/>
      <w:r>
        <w:rPr>
          <w:color w:val="000000"/>
          <w:highlight w:val="none"/>
        </w:rPr>
      </w:r>
      <w:r/>
    </w:p>
    <w:p>
      <w:pPr>
        <w:pStyle w:val="771"/>
        <w:spacing w:line="580" w:lineRule="exact"/>
        <w:tabs>
          <w:tab w:val="left" w:pos="1498" w:leader="none"/>
        </w:tabs>
        <w:rPr>
          <w:rFonts w:hint="eastAsia" w:ascii="仿宋_GB2312" w:eastAsia="仿宋_GB2312"/>
          <w:color w:val="000000"/>
          <w:sz w:val="24"/>
          <w:szCs w:val="22"/>
          <w:highlight w:val="none"/>
        </w:rPr>
      </w:pPr>
      <w:r/>
      <w:bookmarkStart w:id="151" w:name="_Toc22395"/>
      <w:r/>
      <w:bookmarkStart w:id="152" w:name="_Toc514054493"/>
      <w:r>
        <w:rPr>
          <w:rFonts w:hint="eastAsia"/>
          <w:color w:val="000000"/>
          <w:sz w:val="24"/>
          <w:highlight w:val="none"/>
          <w:u w:val="single"/>
        </w:rPr>
        <w:t xml:space="preserve">                      </w:t>
      </w:r>
      <w:r>
        <w:rPr>
          <w:rFonts w:hint="eastAsia" w:ascii="仿宋_GB2312" w:eastAsia="仿宋_GB2312"/>
          <w:color w:val="000000"/>
          <w:sz w:val="24"/>
          <w:highlight w:val="none"/>
        </w:rPr>
        <w:t xml:space="preserve">：</w:t>
      </w:r>
      <w:r>
        <w:rPr>
          <w:rFonts w:hint="eastAsia" w:ascii="仿宋_GB2312" w:eastAsia="仿宋_GB2312"/>
          <w:color w:val="000000"/>
          <w:sz w:val="24"/>
          <w:szCs w:val="22"/>
          <w:highlight w:val="none"/>
        </w:rPr>
      </w:r>
      <w:r/>
    </w:p>
    <w:p>
      <w:pPr>
        <w:pStyle w:val="771"/>
        <w:ind w:firstLine="480"/>
        <w:spacing w:line="580" w:lineRule="exact"/>
        <w:tabs>
          <w:tab w:val="left" w:pos="1498" w:leader="none"/>
        </w:tabs>
        <w:rPr>
          <w:rFonts w:hint="eastAsia" w:ascii="仿宋_GB2312" w:eastAsia="仿宋_GB2312"/>
          <w:color w:val="000000"/>
          <w:sz w:val="24"/>
          <w:highlight w:val="none"/>
        </w:rPr>
      </w:pPr>
      <w:r>
        <w:rPr>
          <w:rFonts w:hint="eastAsia"/>
          <w:color w:val="000000"/>
          <w:sz w:val="24"/>
          <w:highlight w:val="none"/>
        </w:rPr>
        <w:t xml:space="preserve"> </w:t>
      </w:r>
      <w:r>
        <w:rPr>
          <w:rFonts w:hint="eastAsia" w:ascii="仿宋_GB2312" w:eastAsia="仿宋_GB2312"/>
          <w:color w:val="000000"/>
          <w:sz w:val="24"/>
          <w:highlight w:val="none"/>
        </w:rPr>
        <w:t xml:space="preserve">经研究，我们决定参加编号为</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的招标活动并投标，为此，我方郑重声明以下诸点，并负法律责任。</w:t>
      </w:r>
      <w:r>
        <w:rPr>
          <w:rFonts w:hint="eastAsia" w:ascii="仿宋_GB2312" w:eastAsia="仿宋_GB2312"/>
          <w:color w:val="000000"/>
          <w:sz w:val="24"/>
          <w:highlight w:val="none"/>
        </w:rPr>
      </w:r>
      <w:r/>
    </w:p>
    <w:p>
      <w:pPr>
        <w:pStyle w:val="771"/>
        <w:numPr>
          <w:ilvl w:val="0"/>
          <w:numId w:val="7"/>
        </w:numPr>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经研究招标文件的全部内容后，我方愿按招标文件的规定要求提供所有货物和服务；</w:t>
      </w:r>
      <w:r>
        <w:rPr>
          <w:rFonts w:hint="eastAsia" w:ascii="仿宋_GB2312" w:eastAsia="仿宋_GB2312"/>
          <w:color w:val="000000"/>
          <w:sz w:val="24"/>
          <w:highlight w:val="none"/>
        </w:rPr>
      </w:r>
      <w:r/>
    </w:p>
    <w:p>
      <w:pPr>
        <w:pStyle w:val="771"/>
        <w:ind w:firstLine="480"/>
        <w:spacing w:line="580" w:lineRule="exact"/>
        <w:tabs>
          <w:tab w:val="left" w:pos="1498" w:leader="none"/>
        </w:tabs>
        <w:rPr>
          <w:rFonts w:hint="eastAsia" w:ascii="仿宋_GB2312" w:eastAsia="仿宋_GB2312"/>
          <w:b w:val="0"/>
          <w:bCs w:val="0"/>
          <w:color w:val="000000"/>
          <w:sz w:val="24"/>
          <w:highlight w:val="none"/>
        </w:rPr>
      </w:pPr>
      <w:r>
        <w:rPr>
          <w:rFonts w:hint="eastAsia" w:ascii="仿宋_GB2312" w:eastAsia="仿宋_GB2312"/>
          <w:color w:val="000000"/>
          <w:sz w:val="24"/>
          <w:highlight w:val="none"/>
        </w:rPr>
        <w:t xml:space="preserve">二</w:t>
      </w:r>
      <w:r>
        <w:rPr>
          <w:rFonts w:hint="eastAsia" w:ascii="仿宋_GB2312" w:eastAsia="仿宋_GB2312"/>
          <w:b w:val="0"/>
          <w:bCs w:val="0"/>
          <w:color w:val="000000"/>
          <w:sz w:val="24"/>
          <w:highlight w:val="none"/>
        </w:rPr>
        <w:t xml:space="preserve">、我方没有为本采购项目提供整体设计、规范编制，以及项目管理、监理、检测等服务。 </w:t>
      </w:r>
      <w:r>
        <w:rPr>
          <w:rFonts w:hint="eastAsia" w:ascii="仿宋_GB2312" w:eastAsia="仿宋_GB2312"/>
          <w:b w:val="0"/>
          <w:bCs w:val="0"/>
          <w:color w:val="000000"/>
          <w:sz w:val="24"/>
          <w:highlight w:val="none"/>
        </w:rPr>
      </w:r>
      <w:r/>
    </w:p>
    <w:p>
      <w:pPr>
        <w:pStyle w:val="771"/>
        <w:ind w:firstLine="480"/>
        <w:spacing w:line="580" w:lineRule="exact"/>
        <w:tabs>
          <w:tab w:val="left" w:pos="1498" w:leader="none"/>
        </w:tabs>
        <w:rPr>
          <w:rFonts w:hint="eastAsia" w:ascii="仿宋_GB2312" w:eastAsia="仿宋_GB2312"/>
          <w:b w:val="0"/>
          <w:bCs w:val="0"/>
          <w:color w:val="000000"/>
          <w:sz w:val="24"/>
          <w:highlight w:val="none"/>
        </w:rPr>
      </w:pPr>
      <w:r>
        <w:rPr>
          <w:rFonts w:hint="eastAsia" w:ascii="仿宋_GB2312" w:eastAsia="仿宋_GB2312"/>
          <w:b w:val="0"/>
          <w:bCs w:val="0"/>
          <w:color w:val="000000"/>
          <w:sz w:val="24"/>
          <w:highlight w:val="none"/>
        </w:rPr>
        <w:t xml:space="preserve">三、我方与参与本次采购活动的其他投标人的法定代表人或委托代理人无夫妻、直系血亲关系； </w:t>
      </w:r>
      <w:r>
        <w:rPr>
          <w:rFonts w:hint="eastAsia" w:ascii="仿宋_GB2312" w:eastAsia="仿宋_GB2312"/>
          <w:b w:val="0"/>
          <w:bCs w:val="0"/>
          <w:color w:val="000000"/>
          <w:sz w:val="24"/>
          <w:highlight w:val="none"/>
        </w:rPr>
      </w:r>
      <w:r/>
    </w:p>
    <w:p>
      <w:pPr>
        <w:pStyle w:val="771"/>
        <w:ind w:firstLine="480"/>
        <w:spacing w:line="580" w:lineRule="exact"/>
        <w:tabs>
          <w:tab w:val="left" w:pos="1498" w:leader="none"/>
        </w:tabs>
        <w:rPr>
          <w:rFonts w:hint="eastAsia" w:ascii="仿宋_GB2312" w:eastAsia="仿宋_GB2312"/>
          <w:b w:val="0"/>
          <w:bCs w:val="0"/>
          <w:color w:val="000000"/>
          <w:sz w:val="24"/>
          <w:highlight w:val="none"/>
        </w:rPr>
      </w:pPr>
      <w:r>
        <w:rPr>
          <w:rFonts w:hint="eastAsia" w:ascii="仿宋_GB2312" w:eastAsia="仿宋_GB2312"/>
          <w:b w:val="0"/>
          <w:bCs w:val="0"/>
          <w:color w:val="000000"/>
          <w:sz w:val="24"/>
          <w:highlight w:val="none"/>
        </w:rPr>
        <w:t xml:space="preserve">四、我方与参与本次采购活动的其他投标人的负责人不是同一人，也不存在直接控股、管理关系。 </w:t>
      </w:r>
      <w:r>
        <w:rPr>
          <w:rFonts w:hint="eastAsia" w:ascii="仿宋_GB2312" w:eastAsia="仿宋_GB2312"/>
          <w:b w:val="0"/>
          <w:bCs w:val="0"/>
          <w:color w:val="000000"/>
          <w:sz w:val="24"/>
          <w:highlight w:val="none"/>
        </w:rPr>
      </w:r>
      <w:r/>
    </w:p>
    <w:p>
      <w:pPr>
        <w:pStyle w:val="771"/>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五、我们理解，最低报价不是中标的唯一条件，你们有选择中标人的权利；</w:t>
      </w:r>
      <w:r>
        <w:rPr>
          <w:rFonts w:hint="eastAsia" w:ascii="仿宋_GB2312" w:eastAsia="仿宋_GB2312"/>
          <w:color w:val="000000"/>
          <w:sz w:val="24"/>
          <w:highlight w:val="none"/>
        </w:rPr>
      </w:r>
      <w:r/>
    </w:p>
    <w:p>
      <w:pPr>
        <w:pStyle w:val="771"/>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rFonts w:hint="eastAsia" w:ascii="仿宋_GB2312" w:eastAsia="仿宋_GB2312"/>
          <w:color w:val="000000"/>
          <w:sz w:val="24"/>
          <w:highlight w:val="none"/>
        </w:rPr>
      </w:r>
      <w:r/>
    </w:p>
    <w:p>
      <w:pPr>
        <w:pStyle w:val="771"/>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七、一旦我方中标，我方将根据招标文件的规定，严格按照《中华人民共和国民法典》履行自己的责任和义务，并保证于我方承诺的期限内完成项目规定的所有内容。</w:t>
      </w:r>
      <w:r>
        <w:rPr>
          <w:rFonts w:hint="eastAsia" w:ascii="仿宋_GB2312" w:eastAsia="仿宋_GB2312"/>
          <w:color w:val="000000"/>
          <w:sz w:val="24"/>
          <w:highlight w:val="none"/>
        </w:rPr>
      </w:r>
      <w:r/>
    </w:p>
    <w:p>
      <w:pPr>
        <w:pStyle w:val="772"/>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八、我方同意遵守贵方有关招标投标的各项规定；</w:t>
      </w:r>
      <w:r>
        <w:rPr>
          <w:rFonts w:hint="eastAsia" w:ascii="仿宋_GB2312" w:eastAsia="仿宋_GB2312"/>
          <w:color w:val="000000"/>
          <w:sz w:val="24"/>
          <w:highlight w:val="none"/>
        </w:rPr>
      </w:r>
      <w:r/>
    </w:p>
    <w:p>
      <w:pPr>
        <w:pStyle w:val="772"/>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九、我方响应招标文件规定的投标有效期。</w:t>
      </w:r>
      <w:r>
        <w:rPr>
          <w:rFonts w:hint="eastAsia" w:ascii="仿宋_GB2312" w:eastAsia="仿宋_GB2312"/>
          <w:color w:val="000000"/>
          <w:sz w:val="24"/>
          <w:highlight w:val="none"/>
        </w:rPr>
      </w:r>
      <w:r/>
    </w:p>
    <w:p>
      <w:pPr>
        <w:pStyle w:val="772"/>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rFonts w:hint="eastAsia" w:ascii="仿宋_GB2312" w:eastAsia="仿宋_GB2312"/>
          <w:color w:val="000000"/>
          <w:sz w:val="24"/>
          <w:highlight w:val="none"/>
        </w:rPr>
      </w:r>
      <w:r/>
    </w:p>
    <w:p>
      <w:pPr>
        <w:pStyle w:val="772"/>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十一、与本投标有关的正式联系方式为： </w:t>
      </w:r>
      <w:r>
        <w:rPr>
          <w:rFonts w:hint="eastAsia" w:ascii="仿宋_GB2312" w:eastAsia="仿宋_GB2312"/>
          <w:color w:val="000000"/>
          <w:sz w:val="24"/>
          <w:highlight w:val="none"/>
        </w:rPr>
      </w:r>
      <w:r/>
    </w:p>
    <w:p>
      <w:pPr>
        <w:pStyle w:val="772"/>
        <w:ind w:firstLine="480"/>
        <w:spacing w:line="580" w:lineRule="exact"/>
        <w:tabs>
          <w:tab w:val="left" w:pos="1498" w:leader="none"/>
        </w:tabs>
        <w:rPr>
          <w:rFonts w:ascii="仿宋_GB2312" w:eastAsia="仿宋_GB2312"/>
          <w:color w:val="000000"/>
          <w:sz w:val="24"/>
          <w:highlight w:val="none"/>
        </w:rPr>
      </w:pPr>
      <w:r>
        <w:rPr>
          <w:rFonts w:hint="eastAsia" w:ascii="仿宋_GB2312" w:eastAsia="仿宋_GB2312"/>
          <w:color w:val="000000"/>
          <w:sz w:val="24"/>
          <w:highlight w:val="none"/>
        </w:rPr>
        <w:t xml:space="preserve">联系人：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rPr>
      </w:r>
      <w:r/>
    </w:p>
    <w:p>
      <w:pPr>
        <w:pStyle w:val="772"/>
        <w:ind w:firstLine="480"/>
        <w:spacing w:line="580" w:lineRule="exact"/>
        <w:tabs>
          <w:tab w:val="left" w:pos="1498" w:leader="none"/>
        </w:tabs>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地址：</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772"/>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电话：</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772"/>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十二、我方正式开户银行和帐号为： </w:t>
      </w:r>
      <w:r>
        <w:rPr>
          <w:rFonts w:hint="eastAsia" w:ascii="仿宋_GB2312" w:eastAsia="仿宋_GB2312"/>
          <w:color w:val="000000"/>
          <w:sz w:val="24"/>
          <w:highlight w:val="none"/>
        </w:rPr>
      </w:r>
      <w:r/>
    </w:p>
    <w:p>
      <w:pPr>
        <w:pStyle w:val="772"/>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开户银行：</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772"/>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银行账号：</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w:t>
      </w:r>
      <w:r>
        <w:rPr>
          <w:rFonts w:hint="eastAsia" w:ascii="仿宋_GB2312" w:eastAsia="仿宋_GB2312"/>
          <w:color w:val="000000"/>
          <w:sz w:val="24"/>
          <w:highlight w:val="none"/>
        </w:rPr>
      </w:r>
      <w:r/>
    </w:p>
    <w:p>
      <w:pPr>
        <w:pStyle w:val="772"/>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投标人名称：</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  （盖章） </w:t>
      </w:r>
      <w:r>
        <w:rPr>
          <w:rFonts w:hint="eastAsia" w:ascii="仿宋_GB2312" w:eastAsia="仿宋_GB2312"/>
          <w:color w:val="000000"/>
          <w:sz w:val="24"/>
          <w:highlight w:val="none"/>
        </w:rPr>
      </w:r>
      <w:r/>
    </w:p>
    <w:p>
      <w:pPr>
        <w:pStyle w:val="772"/>
        <w:ind w:firstLine="480"/>
        <w:spacing w:line="580" w:lineRule="exact"/>
        <w:tabs>
          <w:tab w:val="left" w:pos="1498" w:leader="none"/>
        </w:tabs>
        <w:rPr>
          <w:rFonts w:hint="eastAsia" w:ascii="仿宋_GB2312" w:eastAsia="仿宋_GB2312"/>
          <w:color w:val="000000"/>
          <w:sz w:val="24"/>
          <w:highlight w:val="none"/>
        </w:rPr>
      </w:pPr>
      <w:r>
        <w:rPr>
          <w:rFonts w:hint="eastAsia" w:ascii="仿宋_GB2312" w:eastAsia="仿宋_GB2312"/>
          <w:color w:val="000000"/>
          <w:sz w:val="24"/>
          <w:highlight w:val="none"/>
        </w:rPr>
        <w:t xml:space="preserve">日 期： 年 月 日</w:t>
      </w:r>
      <w:r>
        <w:rPr>
          <w:rFonts w:hint="eastAsia" w:ascii="仿宋_GB2312" w:eastAsia="仿宋_GB2312"/>
          <w:color w:val="000000"/>
          <w:sz w:val="24"/>
          <w:highlight w:val="none"/>
        </w:rPr>
      </w:r>
      <w:r/>
    </w:p>
    <w:p>
      <w:pPr>
        <w:pStyle w:val="773"/>
        <w:rPr>
          <w:color w:val="000000"/>
          <w:highlight w:val="none"/>
        </w:rPr>
        <w:outlineLvl w:val="1"/>
      </w:pPr>
      <w:r>
        <w:rPr>
          <w:rFonts w:hint="eastAsia" w:ascii="仿宋_GB2312" w:hAnsi="Times New Roman" w:eastAsia="仿宋_GB2312"/>
          <w:color w:val="000000"/>
          <w:sz w:val="24"/>
          <w:highlight w:val="none"/>
          <w:lang w:val="en-US" w:eastAsia="zh-CN"/>
        </w:rPr>
        <w:br w:type="page" w:clear="all"/>
      </w:r>
      <w:r>
        <w:rPr>
          <w:color w:val="000000"/>
          <w:highlight w:val="none"/>
        </w:rPr>
        <w:t xml:space="preserve">八、法定代表人身份证明或授权委托书</w:t>
      </w:r>
      <w:bookmarkEnd w:id="151"/>
      <w:r/>
      <w:bookmarkEnd w:id="152"/>
      <w:r>
        <w:rPr>
          <w:color w:val="000000"/>
          <w:highlight w:val="none"/>
        </w:rPr>
      </w:r>
      <w:r/>
    </w:p>
    <w:p>
      <w:pPr>
        <w:pStyle w:val="774"/>
        <w:jc w:val="center"/>
        <w:spacing w:line="560" w:lineRule="exact"/>
        <w:rPr>
          <w:rFonts w:ascii="宋体"/>
          <w:b/>
          <w:bCs/>
          <w:color w:val="000000"/>
          <w:sz w:val="32"/>
          <w:szCs w:val="32"/>
          <w:highlight w:val="none"/>
        </w:rPr>
      </w:pPr>
      <w:r/>
      <w:bookmarkStart w:id="153" w:name="_Toc22626_WPSOffice_Level2"/>
      <w:r>
        <w:rPr>
          <w:rFonts w:ascii="宋体"/>
          <w:b/>
          <w:bCs/>
          <w:color w:val="000000"/>
          <w:sz w:val="32"/>
          <w:szCs w:val="32"/>
          <w:highlight w:val="none"/>
        </w:rPr>
        <w:t xml:space="preserve">法定代表人身份证明</w:t>
      </w:r>
      <w:bookmarkEnd w:id="153"/>
      <w:r>
        <w:rPr>
          <w:rFonts w:ascii="宋体"/>
          <w:b/>
          <w:bCs/>
          <w:color w:val="000000"/>
          <w:sz w:val="32"/>
          <w:szCs w:val="32"/>
          <w:highlight w:val="none"/>
        </w:rPr>
      </w:r>
      <w:r/>
    </w:p>
    <w:p>
      <w:pPr>
        <w:pStyle w:val="775"/>
        <w:spacing w:line="480" w:lineRule="exact"/>
        <w:rPr>
          <w:rFonts w:eastAsia="仿宋_GB2312"/>
          <w:color w:val="000000"/>
          <w:sz w:val="24"/>
          <w:highlight w:val="none"/>
        </w:rPr>
      </w:pPr>
      <w:r>
        <w:rPr>
          <w:rFonts w:eastAsia="仿宋_GB2312"/>
          <w:color w:val="000000"/>
          <w:sz w:val="24"/>
          <w:highlight w:val="none"/>
        </w:rPr>
      </w:r>
      <w:r/>
    </w:p>
    <w:p>
      <w:pPr>
        <w:pStyle w:val="775"/>
        <w:spacing w:line="480" w:lineRule="exact"/>
        <w:rPr>
          <w:rFonts w:eastAsia="仿宋_GB2312"/>
          <w:color w:val="000000"/>
          <w:sz w:val="24"/>
          <w:highlight w:val="none"/>
        </w:rPr>
      </w:pPr>
      <w:r>
        <w:rPr>
          <w:rFonts w:hint="eastAsia" w:eastAsia="仿宋_GB2312"/>
          <w:color w:val="000000"/>
          <w:sz w:val="24"/>
          <w:highlight w:val="none"/>
        </w:rPr>
        <w:t xml:space="preserve">供应商</w:t>
      </w:r>
      <w:r>
        <w:rPr>
          <w:rFonts w:eastAsia="仿宋_GB2312"/>
          <w:color w:val="000000"/>
          <w:sz w:val="24"/>
          <w:highlight w:val="none"/>
        </w:rPr>
        <w:t xml:space="preserve">名称：</w:t>
      </w:r>
      <w:r>
        <w:rPr>
          <w:rFonts w:eastAsia="仿宋_GB2312"/>
          <w:color w:val="000000"/>
          <w:sz w:val="24"/>
          <w:highlight w:val="none"/>
          <w:u w:val="single"/>
        </w:rPr>
        <w:t xml:space="preserve">                            </w:t>
      </w:r>
      <w:r>
        <w:rPr>
          <w:rFonts w:eastAsia="仿宋_GB2312"/>
          <w:color w:val="000000"/>
          <w:sz w:val="24"/>
          <w:highlight w:val="none"/>
        </w:rPr>
        <w:t xml:space="preserve"> </w:t>
      </w:r>
      <w:r>
        <w:rPr>
          <w:rFonts w:eastAsia="仿宋_GB2312"/>
          <w:color w:val="000000"/>
          <w:sz w:val="24"/>
          <w:highlight w:val="none"/>
        </w:rPr>
      </w:r>
      <w:r/>
    </w:p>
    <w:p>
      <w:pPr>
        <w:pStyle w:val="775"/>
        <w:spacing w:line="480" w:lineRule="exact"/>
        <w:rPr>
          <w:rFonts w:eastAsia="仿宋_GB2312"/>
          <w:color w:val="000000"/>
          <w:sz w:val="24"/>
          <w:highlight w:val="none"/>
        </w:rPr>
      </w:pPr>
      <w:r>
        <w:rPr>
          <w:rFonts w:eastAsia="仿宋_GB2312"/>
          <w:color w:val="000000"/>
          <w:sz w:val="24"/>
          <w:highlight w:val="none"/>
        </w:rPr>
        <w:t xml:space="preserve">单位性质：</w:t>
      </w:r>
      <w:r>
        <w:rPr>
          <w:rFonts w:eastAsia="仿宋_GB2312"/>
          <w:color w:val="000000"/>
          <w:sz w:val="24"/>
          <w:highlight w:val="none"/>
          <w:u w:val="single"/>
        </w:rPr>
        <w:t xml:space="preserve">                               </w:t>
      </w:r>
      <w:r>
        <w:rPr>
          <w:rFonts w:eastAsia="仿宋_GB2312"/>
          <w:color w:val="000000"/>
          <w:sz w:val="24"/>
          <w:highlight w:val="none"/>
        </w:rPr>
        <w:t xml:space="preserve"> </w:t>
      </w:r>
      <w:r>
        <w:rPr>
          <w:rFonts w:eastAsia="仿宋_GB2312"/>
          <w:color w:val="000000"/>
          <w:sz w:val="24"/>
          <w:highlight w:val="none"/>
        </w:rPr>
      </w:r>
      <w:r/>
    </w:p>
    <w:p>
      <w:pPr>
        <w:pStyle w:val="775"/>
        <w:spacing w:line="480" w:lineRule="exact"/>
        <w:rPr>
          <w:rFonts w:eastAsia="仿宋_GB2312"/>
          <w:color w:val="000000"/>
          <w:sz w:val="24"/>
          <w:highlight w:val="none"/>
        </w:rPr>
      </w:pPr>
      <w:r>
        <w:rPr>
          <w:rFonts w:eastAsia="仿宋_GB2312"/>
          <w:color w:val="000000"/>
          <w:sz w:val="24"/>
          <w:highlight w:val="none"/>
        </w:rPr>
        <w:t xml:space="preserve">地址：</w:t>
      </w:r>
      <w:r>
        <w:rPr>
          <w:rFonts w:eastAsia="仿宋_GB2312"/>
          <w:color w:val="000000"/>
          <w:sz w:val="24"/>
          <w:highlight w:val="none"/>
          <w:u w:val="single"/>
        </w:rPr>
        <w:t xml:space="preserve">                                   </w:t>
      </w:r>
      <w:r>
        <w:rPr>
          <w:rFonts w:eastAsia="仿宋_GB2312"/>
          <w:color w:val="000000"/>
          <w:sz w:val="24"/>
          <w:highlight w:val="none"/>
        </w:rPr>
      </w:r>
      <w:r/>
    </w:p>
    <w:p>
      <w:pPr>
        <w:pStyle w:val="775"/>
        <w:spacing w:line="480" w:lineRule="exact"/>
        <w:rPr>
          <w:rFonts w:eastAsia="仿宋_GB2312"/>
          <w:color w:val="000000"/>
          <w:sz w:val="24"/>
          <w:highlight w:val="none"/>
        </w:rPr>
      </w:pPr>
      <w:r>
        <w:rPr>
          <w:rFonts w:eastAsia="仿宋_GB2312"/>
          <w:color w:val="000000"/>
          <w:sz w:val="24"/>
          <w:highlight w:val="none"/>
        </w:rPr>
        <w:t xml:space="preserve">成立时间：</w:t>
      </w:r>
      <w:r>
        <w:rPr>
          <w:rFonts w:eastAsia="仿宋_GB2312"/>
          <w:color w:val="000000"/>
          <w:sz w:val="24"/>
          <w:highlight w:val="none"/>
          <w:u w:val="single"/>
        </w:rPr>
        <w:t xml:space="preserve">         </w:t>
      </w:r>
      <w:r>
        <w:rPr>
          <w:rFonts w:eastAsia="仿宋_GB2312"/>
          <w:color w:val="000000"/>
          <w:sz w:val="24"/>
          <w:highlight w:val="none"/>
        </w:rPr>
        <w:t xml:space="preserve"> 年</w:t>
      </w:r>
      <w:r>
        <w:rPr>
          <w:rFonts w:eastAsia="仿宋_GB2312"/>
          <w:color w:val="000000"/>
          <w:sz w:val="24"/>
          <w:highlight w:val="none"/>
          <w:u w:val="single"/>
        </w:rPr>
        <w:t xml:space="preserve">       </w:t>
      </w:r>
      <w:r>
        <w:rPr>
          <w:rFonts w:eastAsia="仿宋_GB2312"/>
          <w:color w:val="000000"/>
          <w:sz w:val="24"/>
          <w:highlight w:val="none"/>
        </w:rPr>
        <w:t xml:space="preserve"> 月</w:t>
      </w:r>
      <w:r>
        <w:rPr>
          <w:rFonts w:eastAsia="仿宋_GB2312"/>
          <w:color w:val="000000"/>
          <w:sz w:val="24"/>
          <w:highlight w:val="none"/>
          <w:u w:val="single"/>
        </w:rPr>
        <w:t xml:space="preserve">       </w:t>
      </w:r>
      <w:r>
        <w:rPr>
          <w:rFonts w:eastAsia="仿宋_GB2312"/>
          <w:color w:val="000000"/>
          <w:sz w:val="24"/>
          <w:highlight w:val="none"/>
        </w:rPr>
        <w:t xml:space="preserve"> 日</w:t>
      </w:r>
      <w:r>
        <w:rPr>
          <w:rFonts w:eastAsia="仿宋_GB2312"/>
          <w:color w:val="000000"/>
          <w:sz w:val="24"/>
          <w:highlight w:val="none"/>
        </w:rPr>
      </w:r>
      <w:r/>
    </w:p>
    <w:p>
      <w:pPr>
        <w:pStyle w:val="775"/>
        <w:spacing w:line="480" w:lineRule="exact"/>
        <w:rPr>
          <w:rFonts w:eastAsia="仿宋_GB2312"/>
          <w:color w:val="000000"/>
          <w:sz w:val="24"/>
          <w:highlight w:val="none"/>
        </w:rPr>
      </w:pPr>
      <w:r>
        <w:rPr>
          <w:rFonts w:eastAsia="仿宋_GB2312"/>
          <w:color w:val="000000"/>
          <w:sz w:val="24"/>
          <w:highlight w:val="none"/>
        </w:rPr>
        <w:t xml:space="preserve">经营期限：</w:t>
      </w:r>
      <w:r>
        <w:rPr>
          <w:rFonts w:eastAsia="仿宋_GB2312"/>
          <w:color w:val="000000"/>
          <w:sz w:val="24"/>
          <w:highlight w:val="none"/>
          <w:u w:val="single"/>
        </w:rPr>
        <w:t xml:space="preserve">                               </w:t>
      </w:r>
      <w:r>
        <w:rPr>
          <w:rFonts w:eastAsia="仿宋_GB2312"/>
          <w:color w:val="000000"/>
          <w:sz w:val="24"/>
          <w:highlight w:val="none"/>
        </w:rPr>
      </w:r>
      <w:r/>
    </w:p>
    <w:p>
      <w:pPr>
        <w:pStyle w:val="775"/>
        <w:spacing w:line="480" w:lineRule="exact"/>
        <w:rPr>
          <w:rFonts w:hint="eastAsia" w:eastAsia="仿宋_GB2312"/>
          <w:color w:val="000000"/>
          <w:sz w:val="24"/>
          <w:highlight w:val="none"/>
        </w:rPr>
      </w:pPr>
      <w:r>
        <w:rPr>
          <w:rFonts w:eastAsia="仿宋_GB2312"/>
          <w:color w:val="000000"/>
          <w:sz w:val="24"/>
          <w:highlight w:val="none"/>
        </w:rPr>
        <w:t xml:space="preserve">姓名：</w:t>
      </w:r>
      <w:r>
        <w:rPr>
          <w:rFonts w:eastAsia="仿宋_GB2312"/>
          <w:color w:val="000000"/>
          <w:sz w:val="24"/>
          <w:highlight w:val="none"/>
          <w:u w:val="single"/>
        </w:rPr>
        <w:t xml:space="preserve">        </w:t>
      </w:r>
      <w:r>
        <w:rPr>
          <w:rFonts w:eastAsia="仿宋_GB2312"/>
          <w:color w:val="000000"/>
          <w:sz w:val="24"/>
          <w:highlight w:val="none"/>
        </w:rPr>
        <w:t xml:space="preserve"> 性别：</w:t>
      </w:r>
      <w:r>
        <w:rPr>
          <w:rFonts w:eastAsia="仿宋_GB2312"/>
          <w:color w:val="000000"/>
          <w:sz w:val="24"/>
          <w:highlight w:val="none"/>
          <w:u w:val="single"/>
        </w:rPr>
        <w:t xml:space="preserve">         </w:t>
      </w:r>
      <w:r>
        <w:rPr>
          <w:rFonts w:eastAsia="仿宋_GB2312"/>
          <w:color w:val="000000"/>
          <w:sz w:val="24"/>
          <w:highlight w:val="none"/>
        </w:rPr>
        <w:t xml:space="preserve"> 年龄：</w:t>
      </w:r>
      <w:r>
        <w:rPr>
          <w:rFonts w:eastAsia="仿宋_GB2312"/>
          <w:color w:val="000000"/>
          <w:sz w:val="24"/>
          <w:highlight w:val="none"/>
          <w:u w:val="single"/>
        </w:rPr>
        <w:t xml:space="preserve">        </w:t>
      </w:r>
      <w:r>
        <w:rPr>
          <w:rFonts w:eastAsia="仿宋_GB2312"/>
          <w:color w:val="000000"/>
          <w:sz w:val="24"/>
          <w:highlight w:val="none"/>
        </w:rPr>
        <w:t xml:space="preserve">职务：</w:t>
      </w:r>
      <w:r>
        <w:rPr>
          <w:rFonts w:eastAsia="仿宋_GB2312"/>
          <w:color w:val="000000"/>
          <w:sz w:val="24"/>
          <w:highlight w:val="none"/>
          <w:u w:val="single"/>
        </w:rPr>
        <w:t xml:space="preserve">        </w:t>
      </w:r>
      <w:r>
        <w:rPr>
          <w:rFonts w:eastAsia="仿宋_GB2312"/>
          <w:color w:val="000000"/>
          <w:sz w:val="24"/>
          <w:highlight w:val="none"/>
        </w:rPr>
        <w:t xml:space="preserve">系</w:t>
      </w:r>
      <w:r>
        <w:rPr>
          <w:rFonts w:hint="eastAsia" w:eastAsia="仿宋_GB2312"/>
          <w:color w:val="000000"/>
          <w:sz w:val="24"/>
          <w:highlight w:val="none"/>
        </w:rPr>
      </w:r>
      <w:r/>
    </w:p>
    <w:p>
      <w:pPr>
        <w:pStyle w:val="775"/>
        <w:spacing w:line="480" w:lineRule="exact"/>
        <w:rPr>
          <w:rFonts w:eastAsia="仿宋_GB2312"/>
          <w:color w:val="000000"/>
          <w:sz w:val="24"/>
          <w:highlight w:val="none"/>
        </w:rPr>
      </w:pPr>
      <w:r>
        <w:rPr>
          <w:rFonts w:eastAsia="仿宋_GB2312"/>
          <w:color w:val="000000"/>
          <w:sz w:val="24"/>
          <w:highlight w:val="none"/>
          <w:u w:val="single"/>
        </w:rPr>
        <w:t xml:space="preserve">                             </w:t>
      </w:r>
      <w:r>
        <w:rPr>
          <w:rFonts w:eastAsia="仿宋_GB2312"/>
          <w:color w:val="000000"/>
          <w:sz w:val="24"/>
          <w:highlight w:val="none"/>
        </w:rPr>
        <w:t xml:space="preserve"> （投标人名称）的法定代表人。</w:t>
      </w:r>
      <w:r>
        <w:rPr>
          <w:rFonts w:eastAsia="仿宋_GB2312"/>
          <w:color w:val="000000"/>
          <w:sz w:val="24"/>
          <w:highlight w:val="none"/>
        </w:rPr>
      </w:r>
      <w:r/>
    </w:p>
    <w:p>
      <w:pPr>
        <w:pStyle w:val="775"/>
        <w:ind w:firstLine="480"/>
        <w:spacing w:line="480" w:lineRule="exact"/>
        <w:rPr>
          <w:rFonts w:hint="eastAsia" w:eastAsia="仿宋_GB2312"/>
          <w:color w:val="000000"/>
          <w:sz w:val="24"/>
          <w:highlight w:val="none"/>
        </w:rPr>
      </w:pPr>
      <w:r>
        <w:rPr>
          <w:rFonts w:eastAsia="仿宋_GB2312"/>
          <w:color w:val="000000"/>
          <w:sz w:val="24"/>
          <w:highlight w:val="none"/>
        </w:rPr>
        <w:t xml:space="preserve">特此证明。</w:t>
      </w:r>
      <w:r>
        <w:rPr>
          <w:rFonts w:hint="eastAsia" w:eastAsia="仿宋_GB2312"/>
          <w:color w:val="000000"/>
          <w:sz w:val="24"/>
          <w:highlight w:val="none"/>
        </w:rPr>
      </w:r>
      <w:r/>
    </w:p>
    <w:p>
      <w:pPr>
        <w:pStyle w:val="776"/>
        <w:spacing w:line="600" w:lineRule="exact"/>
        <w:rPr>
          <w:rFonts w:hint="eastAsia" w:ascii="仿宋_GB2312" w:eastAsia="仿宋_GB2312"/>
          <w:b/>
          <w:color w:val="000000"/>
          <w:sz w:val="24"/>
          <w:highlight w:val="none"/>
        </w:rPr>
      </w:pPr>
      <w:r>
        <w:rPr>
          <w:rFonts w:hint="eastAsia" w:ascii="仿宋_GB2312" w:eastAsia="仿宋_GB2312"/>
          <w:b/>
          <w:color w:val="000000"/>
          <w:sz w:val="24"/>
          <w:highlight w:val="none"/>
        </w:rPr>
        <w:t xml:space="preserve">（法定代表人出席开标会议的提供，未出席的可不提供。附法定代表人身份证、扫描件。）</w:t>
      </w:r>
      <w:r>
        <w:rPr>
          <w:rFonts w:hint="eastAsia" w:ascii="仿宋_GB2312" w:eastAsia="仿宋_GB2312"/>
          <w:b/>
          <w:color w:val="000000"/>
          <w:sz w:val="24"/>
          <w:highlight w:val="none"/>
        </w:rPr>
      </w:r>
      <w:r/>
    </w:p>
    <w:p>
      <w:pPr>
        <w:pStyle w:val="775"/>
        <w:ind w:firstLine="480"/>
        <w:spacing w:line="480" w:lineRule="exact"/>
        <w:rPr>
          <w:rFonts w:eastAsia="仿宋_GB2312"/>
          <w:color w:val="000000"/>
          <w:sz w:val="24"/>
          <w:highlight w:val="none"/>
        </w:rPr>
      </w:pPr>
      <w:r>
        <w:rPr>
          <w:rFonts w:eastAsia="仿宋_GB2312"/>
          <w:color w:val="000000"/>
          <w:sz w:val="24"/>
          <w:highlight w:val="none"/>
        </w:rPr>
      </w:r>
      <w:r/>
    </w:p>
    <w:p>
      <w:pPr>
        <w:pStyle w:val="775"/>
        <w:jc w:val="right"/>
        <w:spacing w:line="480" w:lineRule="exact"/>
        <w:rPr>
          <w:rFonts w:eastAsia="仿宋_GB2312"/>
          <w:color w:val="000000"/>
          <w:sz w:val="24"/>
          <w:highlight w:val="none"/>
        </w:rPr>
      </w:pPr>
      <w:r>
        <w:rPr>
          <w:rFonts w:eastAsia="仿宋_GB2312"/>
          <w:color w:val="000000"/>
          <w:sz w:val="24"/>
          <w:highlight w:val="none"/>
        </w:rPr>
        <w:t xml:space="preserve">                       </w:t>
      </w:r>
      <w:r>
        <w:rPr>
          <w:rFonts w:eastAsia="仿宋_GB2312"/>
          <w:color w:val="000000"/>
          <w:sz w:val="24"/>
          <w:highlight w:val="none"/>
        </w:rPr>
      </w:r>
      <w:r/>
    </w:p>
    <w:p>
      <w:pPr>
        <w:pStyle w:val="775"/>
        <w:jc w:val="right"/>
        <w:spacing w:line="480" w:lineRule="exact"/>
        <w:rPr>
          <w:rFonts w:eastAsia="仿宋_GB2312"/>
          <w:color w:val="000000"/>
          <w:sz w:val="24"/>
          <w:highlight w:val="none"/>
        </w:rPr>
      </w:pPr>
      <w:r>
        <w:rPr>
          <w:rFonts w:eastAsia="仿宋_GB2312"/>
          <w:color w:val="000000"/>
          <w:sz w:val="24"/>
          <w:highlight w:val="none"/>
        </w:rPr>
      </w:r>
      <w:r/>
    </w:p>
    <w:p>
      <w:pPr>
        <w:pStyle w:val="775"/>
        <w:jc w:val="right"/>
        <w:spacing w:line="480" w:lineRule="exact"/>
        <w:rPr>
          <w:rFonts w:eastAsia="仿宋_GB2312"/>
          <w:color w:val="000000"/>
          <w:sz w:val="24"/>
          <w:highlight w:val="none"/>
        </w:rPr>
      </w:pPr>
      <w:r>
        <w:rPr>
          <w:rFonts w:eastAsia="仿宋_GB2312"/>
          <w:color w:val="000000"/>
          <w:sz w:val="24"/>
          <w:highlight w:val="none"/>
        </w:rPr>
      </w:r>
      <w:r/>
    </w:p>
    <w:p>
      <w:pPr>
        <w:pStyle w:val="776"/>
        <w:ind w:firstLine="445"/>
        <w:jc w:val="right"/>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（盖章）</w:t>
      </w:r>
      <w:r>
        <w:rPr>
          <w:rFonts w:hint="eastAsia" w:ascii="仿宋_GB2312" w:eastAsia="仿宋_GB2312"/>
          <w:color w:val="000000"/>
          <w:sz w:val="24"/>
          <w:highlight w:val="none"/>
        </w:rPr>
      </w:r>
      <w:r/>
    </w:p>
    <w:p>
      <w:pPr>
        <w:pStyle w:val="774"/>
        <w:ind w:firstLine="424"/>
        <w:jc w:val="right"/>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rPr>
      </w:r>
      <w:r/>
    </w:p>
    <w:p>
      <w:pPr>
        <w:pStyle w:val="777"/>
        <w:ind w:firstLine="988"/>
        <w:jc w:val="right"/>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ascii="仿宋_GB2312" w:eastAsia="仿宋_GB2312"/>
          <w:color w:val="000000"/>
          <w:sz w:val="24"/>
          <w:highlight w:val="none"/>
          <w:u w:val="single"/>
        </w:rPr>
      </w:r>
      <w:r/>
    </w:p>
    <w:p>
      <w:pPr>
        <w:pStyle w:val="774"/>
        <w:jc w:val="center"/>
        <w:spacing w:line="560" w:lineRule="exact"/>
        <w:rPr>
          <w:rFonts w:hint="eastAsia" w:ascii="宋体"/>
          <w:b/>
          <w:bCs/>
          <w:color w:val="000000"/>
          <w:sz w:val="32"/>
          <w:szCs w:val="32"/>
          <w:highlight w:val="none"/>
        </w:rPr>
      </w:pPr>
      <w:r>
        <w:rPr>
          <w:rFonts w:ascii="仿宋_GB2312" w:eastAsia="仿宋_GB2312"/>
          <w:color w:val="000000"/>
          <w:sz w:val="24"/>
          <w:highlight w:val="none"/>
        </w:rPr>
        <w:br w:type="page" w:clear="all"/>
      </w:r>
      <w:bookmarkStart w:id="154" w:name="_Toc406_WPSOffice_Level2"/>
      <w:r>
        <w:rPr>
          <w:rFonts w:hint="eastAsia" w:ascii="宋体"/>
          <w:b/>
          <w:bCs/>
          <w:color w:val="000000"/>
          <w:sz w:val="32"/>
          <w:szCs w:val="32"/>
          <w:highlight w:val="none"/>
        </w:rPr>
        <w:t xml:space="preserve">法定代表人授权委托书</w:t>
      </w:r>
      <w:bookmarkEnd w:id="154"/>
      <w:r>
        <w:rPr>
          <w:rFonts w:hint="eastAsia" w:ascii="宋体"/>
          <w:b/>
          <w:bCs/>
          <w:color w:val="000000"/>
          <w:sz w:val="32"/>
          <w:szCs w:val="32"/>
          <w:highlight w:val="none"/>
        </w:rPr>
      </w:r>
      <w:r/>
    </w:p>
    <w:p>
      <w:pPr>
        <w:pStyle w:val="774"/>
        <w:spacing w:line="600" w:lineRule="exact"/>
        <w:rPr>
          <w:rFonts w:hint="eastAsia" w:ascii="方正大标宋简体" w:eastAsia="方正大标宋简体"/>
          <w:color w:val="000000"/>
          <w:sz w:val="32"/>
          <w:highlight w:val="none"/>
        </w:rPr>
      </w:pPr>
      <w:r>
        <w:rPr>
          <w:rFonts w:hint="eastAsia" w:ascii="方正大标宋简体" w:eastAsia="方正大标宋简体"/>
          <w:color w:val="000000"/>
          <w:sz w:val="32"/>
          <w:highlight w:val="none"/>
        </w:rPr>
      </w:r>
      <w:r/>
    </w:p>
    <w:p>
      <w:pPr>
        <w:pStyle w:val="775"/>
        <w:rPr>
          <w:rFonts w:hint="eastAsia"/>
          <w:color w:val="000000"/>
          <w:sz w:val="32"/>
          <w:szCs w:val="32"/>
          <w:highlight w:val="none"/>
          <w:u w:val="single"/>
        </w:rPr>
      </w:pPr>
      <w:r>
        <w:rPr>
          <w:rFonts w:hint="eastAsia"/>
          <w:color w:val="000000"/>
          <w:sz w:val="32"/>
          <w:szCs w:val="32"/>
          <w:highlight w:val="none"/>
          <w:u w:val="single"/>
        </w:rPr>
        <w:t xml:space="preserve">          </w:t>
      </w:r>
      <w:r>
        <w:rPr>
          <w:rFonts w:hint="eastAsia" w:ascii="仿宋_GB2312" w:eastAsia="仿宋_GB2312"/>
          <w:color w:val="000000"/>
          <w:sz w:val="24"/>
          <w:highlight w:val="none"/>
          <w:u w:val="single"/>
        </w:rPr>
        <w:t xml:space="preserve">（采购人名称）</w:t>
      </w:r>
      <w:r>
        <w:rPr>
          <w:rFonts w:hint="eastAsia" w:ascii="仿宋_GB2312" w:eastAsia="仿宋_GB2312"/>
          <w:color w:val="000000"/>
          <w:sz w:val="24"/>
          <w:highlight w:val="none"/>
        </w:rPr>
        <w:t xml:space="preserve">：</w:t>
      </w:r>
      <w:r>
        <w:rPr>
          <w:rFonts w:hint="eastAsia"/>
          <w:color w:val="000000"/>
          <w:sz w:val="32"/>
          <w:szCs w:val="32"/>
          <w:highlight w:val="none"/>
          <w:u w:val="single"/>
        </w:rPr>
      </w:r>
      <w:r/>
    </w:p>
    <w:p>
      <w:pPr>
        <w:pStyle w:val="774"/>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u w:val="single"/>
        </w:rPr>
        <w:t xml:space="preserve">      （单位名称）</w:t>
      </w:r>
      <w:r>
        <w:rPr>
          <w:rFonts w:hint="eastAsia" w:ascii="仿宋_GB2312" w:eastAsia="仿宋_GB2312"/>
          <w:color w:val="000000"/>
          <w:sz w:val="24"/>
          <w:highlight w:val="none"/>
        </w:rPr>
        <w:t xml:space="preserve">法定代表人授权我单位</w:t>
      </w:r>
      <w:r>
        <w:rPr>
          <w:rFonts w:hint="eastAsia" w:ascii="仿宋_GB2312" w:eastAsia="仿宋_GB2312"/>
          <w:color w:val="000000"/>
          <w:sz w:val="24"/>
          <w:highlight w:val="none"/>
          <w:u w:val="single"/>
        </w:rPr>
        <w:t xml:space="preserve">    （职务或职称）   （姓名）</w:t>
      </w:r>
      <w:r>
        <w:rPr>
          <w:rFonts w:hint="eastAsia" w:ascii="仿宋_GB2312" w:eastAsia="仿宋_GB2312"/>
          <w:color w:val="000000"/>
          <w:sz w:val="24"/>
          <w:highlight w:val="none"/>
        </w:rPr>
        <w:t xml:space="preserve">为我单位本次授权代理人，全权处理此次</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公开招标</w:t>
      </w:r>
      <w:r>
        <w:rPr>
          <w:rFonts w:hint="eastAsia" w:ascii="仿宋_GB2312" w:eastAsia="仿宋_GB2312"/>
          <w:color w:val="000000"/>
          <w:sz w:val="24"/>
          <w:highlight w:val="none"/>
        </w:rPr>
        <w:t xml:space="preserve">活动的一切事宜。</w:t>
      </w:r>
      <w:r>
        <w:rPr>
          <w:rFonts w:hint="eastAsia" w:ascii="仿宋_GB2312" w:eastAsia="仿宋_GB2312"/>
          <w:color w:val="000000"/>
          <w:sz w:val="24"/>
          <w:highlight w:val="none"/>
        </w:rPr>
      </w:r>
      <w:r/>
    </w:p>
    <w:p>
      <w:pPr>
        <w:pStyle w:val="774"/>
        <w:ind w:firstLine="630"/>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特此授权</w:t>
      </w:r>
      <w:r>
        <w:rPr>
          <w:rFonts w:hint="eastAsia" w:ascii="仿宋_GB2312" w:eastAsia="仿宋_GB2312"/>
          <w:color w:val="000000"/>
          <w:sz w:val="24"/>
          <w:highlight w:val="none"/>
        </w:rPr>
      </w:r>
      <w:r/>
    </w:p>
    <w:p>
      <w:pPr>
        <w:pStyle w:val="778"/>
        <w:ind w:firstLine="630"/>
        <w:spacing w:line="600" w:lineRule="exact"/>
        <w:rPr>
          <w:rFonts w:hint="eastAsia" w:ascii="仿宋_GB2312" w:hAnsi="Times New Roman" w:eastAsia="仿宋_GB2312" w:cs="Times New Roman"/>
          <w:b/>
          <w:color w:val="000000"/>
          <w:sz w:val="24"/>
          <w:highlight w:val="none"/>
          <w:lang w:val="en-US" w:eastAsia="zh-CN"/>
        </w:rPr>
      </w:pPr>
      <w:r>
        <w:rPr>
          <w:rFonts w:hint="eastAsia" w:ascii="仿宋_GB2312" w:hAnsi="Times New Roman" w:eastAsia="仿宋_GB2312" w:cs="Times New Roman"/>
          <w:b/>
          <w:color w:val="000000"/>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rPr>
          <w:rFonts w:hint="eastAsia" w:ascii="仿宋_GB2312" w:hAnsi="Times New Roman" w:eastAsia="仿宋_GB2312" w:cs="Times New Roman"/>
          <w:b/>
          <w:color w:val="000000"/>
          <w:sz w:val="24"/>
          <w:highlight w:val="none"/>
          <w:lang w:val="en-US" w:eastAsia="zh-CN"/>
        </w:rPr>
        <w:t xml:space="preserve">。）</w:t>
      </w:r>
      <w:r>
        <w:rPr>
          <w:rFonts w:hint="eastAsia" w:ascii="仿宋_GB2312" w:hAnsi="Times New Roman" w:eastAsia="仿宋_GB2312" w:cs="Times New Roman"/>
          <w:b/>
          <w:color w:val="000000"/>
          <w:sz w:val="24"/>
          <w:highlight w:val="none"/>
          <w:lang w:val="en-US" w:eastAsia="zh-CN"/>
        </w:rPr>
      </w:r>
      <w:r/>
    </w:p>
    <w:p>
      <w:pPr>
        <w:pStyle w:val="778"/>
        <w:ind w:firstLine="630"/>
        <w:spacing w:line="600" w:lineRule="exact"/>
        <w:rPr>
          <w:rFonts w:hint="eastAsia" w:ascii="仿宋_GB2312" w:eastAsia="仿宋_GB2312"/>
          <w:b/>
          <w:color w:val="000000"/>
          <w:sz w:val="24"/>
          <w:highlight w:val="none"/>
        </w:rPr>
      </w:pPr>
      <w:r>
        <w:rPr>
          <w:rFonts w:hint="eastAsia" w:ascii="仿宋_GB2312" w:eastAsia="仿宋_GB2312"/>
          <w:b/>
          <w:color w:val="000000"/>
          <w:sz w:val="24"/>
          <w:highlight w:val="none"/>
        </w:rPr>
      </w:r>
      <w:r/>
    </w:p>
    <w:p>
      <w:pPr>
        <w:pStyle w:val="774"/>
        <w:ind w:firstLine="629"/>
        <w:jc w:val="right"/>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（盖章）</w:t>
      </w:r>
      <w:r>
        <w:rPr>
          <w:rFonts w:hint="eastAsia" w:ascii="仿宋_GB2312" w:eastAsia="仿宋_GB2312"/>
          <w:color w:val="000000"/>
          <w:sz w:val="24"/>
          <w:highlight w:val="none"/>
        </w:rPr>
      </w:r>
      <w:r/>
    </w:p>
    <w:p>
      <w:pPr>
        <w:pStyle w:val="774"/>
        <w:ind w:firstLine="629"/>
        <w:jc w:val="right"/>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rPr>
      </w:r>
      <w:r/>
    </w:p>
    <w:p>
      <w:pPr>
        <w:pStyle w:val="774"/>
        <w:ind w:firstLine="629"/>
        <w:jc w:val="right"/>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法人授权代表：</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（签字）</w:t>
      </w:r>
      <w:r>
        <w:rPr>
          <w:rFonts w:hint="eastAsia" w:ascii="仿宋_GB2312" w:eastAsia="仿宋_GB2312"/>
          <w:color w:val="000000"/>
          <w:sz w:val="24"/>
          <w:highlight w:val="none"/>
        </w:rPr>
      </w:r>
      <w:r/>
    </w:p>
    <w:p>
      <w:pPr>
        <w:pStyle w:val="779"/>
        <w:ind w:firstLine="720"/>
        <w:jc w:val="right"/>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780"/>
        <w:rPr>
          <w:color w:val="000000"/>
          <w:highlight w:val="none"/>
        </w:rPr>
        <w:outlineLvl w:val="1"/>
      </w:pPr>
      <w:r>
        <w:rPr>
          <w:color w:val="000000"/>
          <w:highlight w:val="none"/>
        </w:rPr>
        <w:br w:type="page" w:clear="all"/>
      </w:r>
      <w:bookmarkStart w:id="155" w:name="_Toc12853"/>
      <w:r/>
      <w:bookmarkStart w:id="156" w:name="_Toc514054494"/>
      <w:r>
        <w:rPr>
          <w:color w:val="000000"/>
          <w:highlight w:val="none"/>
        </w:rPr>
        <w:t xml:space="preserve">九、开标一览表</w:t>
      </w:r>
      <w:bookmarkEnd w:id="155"/>
      <w:r/>
      <w:bookmarkEnd w:id="156"/>
      <w:r>
        <w:rPr>
          <w:color w:val="000000"/>
          <w:highlight w:val="none"/>
        </w:rPr>
      </w:r>
      <w:r/>
    </w:p>
    <w:p>
      <w:pPr>
        <w:pStyle w:val="780"/>
        <w:spacing w:line="360" w:lineRule="auto"/>
        <w:rPr>
          <w:rFonts w:ascii="仿宋_GB2312" w:hAnsi="Times New Roman" w:eastAsia="仿宋_GB2312"/>
          <w:b w:val="0"/>
          <w:color w:val="000000"/>
          <w:sz w:val="24"/>
          <w:szCs w:val="20"/>
          <w:highlight w:val="none"/>
          <w:lang w:val="en-US" w:eastAsia="zh-CN"/>
        </w:rPr>
        <w:outlineLvl w:val="1"/>
      </w:pPr>
      <w:r>
        <w:rPr>
          <w:rFonts w:hint="eastAsia" w:ascii="仿宋_GB2312" w:hAnsi="Times New Roman" w:eastAsia="仿宋_GB2312"/>
          <w:b w:val="0"/>
          <w:color w:val="000000"/>
          <w:sz w:val="24"/>
          <w:szCs w:val="20"/>
          <w:highlight w:val="none"/>
          <w:lang w:val="en-US" w:eastAsia="zh-CN"/>
        </w:rPr>
        <w:t xml:space="preserve">项目编号：</w:t>
      </w:r>
      <w:r>
        <w:rPr>
          <w:rFonts w:ascii="仿宋_GB2312" w:hAnsi="Times New Roman" w:eastAsia="仿宋_GB2312"/>
          <w:b w:val="0"/>
          <w:color w:val="000000"/>
          <w:sz w:val="24"/>
          <w:szCs w:val="20"/>
          <w:highlight w:val="none"/>
          <w:lang w:val="en-US" w:eastAsia="zh-CN"/>
        </w:rPr>
      </w:r>
      <w:r/>
    </w:p>
    <w:p>
      <w:pPr>
        <w:pStyle w:val="780"/>
        <w:spacing w:line="360" w:lineRule="auto"/>
        <w:rPr>
          <w:rFonts w:ascii="仿宋_GB2312" w:hAnsi="Times New Roman" w:eastAsia="仿宋_GB2312"/>
          <w:b w:val="0"/>
          <w:color w:val="000000"/>
          <w:sz w:val="24"/>
          <w:szCs w:val="20"/>
          <w:highlight w:val="none"/>
          <w:lang w:val="en-US" w:eastAsia="zh-CN"/>
        </w:rPr>
        <w:outlineLvl w:val="1"/>
      </w:pPr>
      <w:r>
        <w:rPr>
          <w:rFonts w:hint="eastAsia" w:ascii="仿宋_GB2312" w:hAnsi="Times New Roman" w:eastAsia="仿宋_GB2312"/>
          <w:b w:val="0"/>
          <w:color w:val="000000"/>
          <w:sz w:val="24"/>
          <w:szCs w:val="20"/>
          <w:highlight w:val="none"/>
          <w:lang w:val="en-US" w:eastAsia="zh-CN"/>
        </w:rPr>
        <w:t xml:space="preserve">项目名称：</w:t>
      </w:r>
      <w:r>
        <w:rPr>
          <w:rFonts w:ascii="仿宋_GB2312" w:hAnsi="Times New Roman" w:eastAsia="仿宋_GB2312"/>
          <w:b w:val="0"/>
          <w:color w:val="000000"/>
          <w:sz w:val="24"/>
          <w:szCs w:val="20"/>
          <w:highlight w:val="none"/>
          <w:lang w:val="en-US" w:eastAsia="zh-CN"/>
        </w:rPr>
      </w:r>
      <w:r/>
    </w:p>
    <w:p>
      <w:pPr>
        <w:pStyle w:val="781"/>
        <w:spacing w:line="360" w:lineRule="auto"/>
        <w:rPr>
          <w:rFonts w:ascii="仿宋_GB2312" w:eastAsia="仿宋_GB2312"/>
          <w:color w:val="000000"/>
          <w:szCs w:val="20"/>
          <w:highlight w:val="none"/>
          <w:u w:val="none"/>
          <w:lang w:val="en-US" w:eastAsia="zh-CN"/>
        </w:rPr>
      </w:pPr>
      <w:r>
        <w:rPr>
          <w:rFonts w:hint="eastAsia" w:ascii="仿宋_GB2312" w:eastAsia="仿宋_GB2312"/>
          <w:color w:val="000000"/>
          <w:szCs w:val="20"/>
          <w:highlight w:val="none"/>
          <w:lang w:val="en-US" w:eastAsia="zh-CN"/>
        </w:rPr>
        <w:t xml:space="preserve">包号：</w:t>
      </w:r>
      <w:r>
        <w:rPr>
          <w:rFonts w:hint="eastAsia" w:ascii="仿宋_GB2312" w:eastAsia="仿宋_GB2312"/>
          <w:color w:val="000000"/>
          <w:szCs w:val="20"/>
          <w:highlight w:val="none"/>
          <w:u w:val="single"/>
          <w:lang w:val="en-US" w:eastAsia="zh-CN"/>
        </w:rPr>
        <w:t xml:space="preserve">第   包</w:t>
      </w:r>
      <w:r>
        <w:rPr>
          <w:rFonts w:ascii="仿宋_GB2312" w:eastAsia="仿宋_GB2312"/>
          <w:color w:val="000000"/>
          <w:szCs w:val="20"/>
          <w:highlight w:val="none"/>
          <w:u w:val="none"/>
          <w:lang w:val="en-US" w:eastAsia="zh-CN"/>
        </w:rPr>
      </w:r>
      <w:r/>
    </w:p>
    <w:tbl>
      <w:tblPr>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312"/>
        <w:gridCol w:w="3623"/>
      </w:tblGrid>
      <w:tr>
        <w:trPr>
          <w:trHeight w:val="519"/>
          <w:tblHeader/>
        </w:trPr>
        <w:tc>
          <w:tcPr>
            <w:tcMar>
              <w:top w:w="100" w:type="dxa"/>
              <w:bottom w:w="100" w:type="dxa"/>
            </w:tcMar>
            <w:tcW w:w="4312" w:type="dxa"/>
            <w:vAlign w:val="center"/>
            <w:textDirection w:val="lrTb"/>
            <w:noWrap w:val="false"/>
          </w:tcPr>
          <w:p>
            <w:pPr>
              <w:pStyle w:val="781"/>
              <w:rPr>
                <w:rFonts w:hint="eastAsia" w:ascii="宋体" w:hAnsi="宋体" w:eastAsia="宋体" w:cs="宋体"/>
                <w:color w:val="000000"/>
                <w:highlight w:val="none"/>
              </w:rPr>
            </w:pPr>
            <w:r>
              <w:rPr>
                <w:rFonts w:hint="eastAsia" w:ascii="宋体" w:hAnsi="宋体" w:eastAsia="宋体" w:cs="宋体"/>
                <w:b/>
                <w:color w:val="000000"/>
                <w:highlight w:val="none"/>
              </w:rPr>
              <w:t xml:space="preserve">标题</w:t>
            </w:r>
            <w:r>
              <w:rPr>
                <w:rFonts w:hint="eastAsia" w:ascii="宋体" w:hAnsi="宋体" w:eastAsia="宋体" w:cs="宋体"/>
                <w:color w:val="000000"/>
                <w:highlight w:val="none"/>
              </w:rPr>
            </w:r>
            <w:r/>
          </w:p>
        </w:tc>
        <w:tc>
          <w:tcPr>
            <w:tcMar>
              <w:top w:w="100" w:type="dxa"/>
              <w:bottom w:w="100" w:type="dxa"/>
            </w:tcMar>
            <w:tcW w:w="3623" w:type="dxa"/>
            <w:vAlign w:val="center"/>
            <w:textDirection w:val="lrTb"/>
            <w:noWrap w:val="false"/>
          </w:tcPr>
          <w:p>
            <w:pPr>
              <w:pStyle w:val="781"/>
              <w:rPr>
                <w:rFonts w:hint="eastAsia" w:ascii="宋体" w:hAnsi="宋体" w:eastAsia="宋体" w:cs="宋体"/>
                <w:b/>
                <w:color w:val="000000"/>
                <w:highlight w:val="none"/>
              </w:rPr>
            </w:pPr>
            <w:r>
              <w:rPr>
                <w:rFonts w:hint="eastAsia" w:ascii="宋体" w:hAnsi="宋体" w:eastAsia="宋体" w:cs="宋体"/>
                <w:b/>
                <w:color w:val="000000"/>
                <w:highlight w:val="none"/>
              </w:rPr>
              <w:t xml:space="preserve">内容</w:t>
            </w:r>
            <w:r>
              <w:rPr>
                <w:rFonts w:hint="eastAsia" w:ascii="宋体" w:hAnsi="宋体" w:eastAsia="宋体" w:cs="宋体"/>
                <w:b/>
                <w:color w:val="000000"/>
                <w:highlight w:val="none"/>
              </w:rPr>
            </w:r>
            <w:r/>
          </w:p>
        </w:tc>
      </w:tr>
      <w:tr>
        <w:trPr>
          <w:trHeight w:val="1147"/>
          <w:tblHeader/>
        </w:trPr>
        <w:tc>
          <w:tcPr>
            <w:tcMar>
              <w:top w:w="100" w:type="dxa"/>
              <w:bottom w:w="100" w:type="dxa"/>
            </w:tcMar>
            <w:tcW w:w="4312" w:type="dxa"/>
            <w:vAlign w:val="center"/>
            <w:textDirection w:val="lrTb"/>
            <w:noWrap w:val="false"/>
          </w:tcPr>
          <w:p>
            <w:pPr>
              <w:pStyle w:val="781"/>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投标总价</w:t>
            </w:r>
            <w:r>
              <w:rPr>
                <w:rFonts w:hint="eastAsia" w:ascii="宋体" w:hAnsi="宋体" w:eastAsia="宋体" w:cs="宋体"/>
                <w:b/>
                <w:color w:val="000000"/>
                <w:highlight w:val="none"/>
              </w:rPr>
            </w:r>
            <w:r/>
          </w:p>
        </w:tc>
        <w:tc>
          <w:tcPr>
            <w:tcMar>
              <w:top w:w="100" w:type="dxa"/>
              <w:bottom w:w="100" w:type="dxa"/>
            </w:tcMar>
            <w:tcW w:w="3623" w:type="dxa"/>
            <w:vAlign w:val="center"/>
            <w:textDirection w:val="lrTb"/>
            <w:noWrap w:val="false"/>
          </w:tcPr>
          <w:p>
            <w:pPr>
              <w:pStyle w:val="78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大写：人民币       </w:t>
            </w:r>
            <w:r>
              <w:rPr>
                <w:rFonts w:hint="eastAsia" w:ascii="宋体" w:hAnsi="宋体" w:eastAsia="宋体" w:cs="宋体"/>
                <w:color w:val="000000"/>
                <w:highlight w:val="none"/>
                <w:lang w:val="en-US" w:eastAsia="zh-CN"/>
              </w:rPr>
            </w:r>
            <w:r/>
          </w:p>
          <w:p>
            <w:pPr>
              <w:pStyle w:val="78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8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小写：</w:t>
            </w:r>
            <w:r>
              <w:rPr>
                <w:rFonts w:hint="eastAsia" w:ascii="宋体" w:hAnsi="宋体" w:eastAsia="宋体" w:cs="宋体"/>
                <w:color w:val="000000"/>
                <w:highlight w:val="none"/>
                <w:lang w:val="en-US" w:eastAsia="zh-CN"/>
              </w:rPr>
            </w:r>
            <w:r/>
          </w:p>
        </w:tc>
      </w:tr>
      <w:tr>
        <w:trPr>
          <w:trHeight w:val="797"/>
          <w:tblHeader/>
        </w:trPr>
        <w:tc>
          <w:tcPr>
            <w:tcMar>
              <w:top w:w="100" w:type="dxa"/>
              <w:bottom w:w="100" w:type="dxa"/>
            </w:tcMar>
            <w:tcW w:w="4312" w:type="dxa"/>
            <w:vAlign w:val="center"/>
            <w:textDirection w:val="lrTb"/>
            <w:noWrap w:val="false"/>
          </w:tcPr>
          <w:p>
            <w:pPr>
              <w:pStyle w:val="781"/>
              <w:rPr>
                <w:rFonts w:hint="eastAsia" w:ascii="宋体" w:hAnsi="宋体" w:eastAsia="宋体" w:cs="宋体"/>
                <w:color w:val="000000"/>
                <w:highlight w:val="none"/>
              </w:rPr>
            </w:pPr>
            <w:r>
              <w:rPr>
                <w:rFonts w:hint="eastAsia" w:ascii="宋体" w:hAnsi="宋体" w:eastAsia="宋体" w:cs="宋体"/>
                <w:color w:val="000000"/>
                <w:highlight w:val="none"/>
              </w:rPr>
              <w:t xml:space="preserve">交货期</w:t>
            </w:r>
            <w:r>
              <w:rPr>
                <w:rFonts w:hint="eastAsia" w:ascii="宋体" w:hAnsi="宋体" w:eastAsia="宋体" w:cs="宋体"/>
                <w:color w:val="000000"/>
                <w:highlight w:val="none"/>
              </w:rPr>
            </w:r>
            <w:r/>
          </w:p>
        </w:tc>
        <w:tc>
          <w:tcPr>
            <w:tcMar>
              <w:top w:w="100" w:type="dxa"/>
              <w:bottom w:w="100" w:type="dxa"/>
            </w:tcMar>
            <w:tcW w:w="3623" w:type="dxa"/>
            <w:vAlign w:val="center"/>
            <w:textDirection w:val="lrTb"/>
            <w:noWrap w:val="false"/>
          </w:tcPr>
          <w:p>
            <w:pPr>
              <w:pStyle w:val="781"/>
              <w:rPr>
                <w:rFonts w:hint="eastAsia" w:ascii="宋体" w:hAnsi="宋体" w:eastAsia="宋体" w:cs="宋体"/>
                <w:color w:val="000000"/>
                <w:highlight w:val="none"/>
                <w:lang w:val="en-US" w:eastAsia="zh-CN"/>
              </w:rPr>
            </w:pP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天</w:t>
            </w:r>
            <w:r>
              <w:rPr>
                <w:rFonts w:hint="eastAsia" w:ascii="宋体" w:hAnsi="宋体" w:eastAsia="宋体" w:cs="宋体"/>
                <w:color w:val="000000"/>
                <w:highlight w:val="none"/>
                <w:lang w:val="en-US" w:eastAsia="zh-CN"/>
              </w:rPr>
            </w:r>
            <w:r/>
          </w:p>
        </w:tc>
      </w:tr>
      <w:tr>
        <w:trPr>
          <w:trHeight w:val="994"/>
          <w:tblHeader/>
        </w:trPr>
        <w:tc>
          <w:tcPr>
            <w:tcMar>
              <w:top w:w="100" w:type="dxa"/>
              <w:bottom w:w="100" w:type="dxa"/>
            </w:tcMar>
            <w:tcW w:w="4312" w:type="dxa"/>
            <w:vAlign w:val="center"/>
            <w:textDirection w:val="lrTb"/>
            <w:noWrap w:val="false"/>
          </w:tcPr>
          <w:p>
            <w:pPr>
              <w:pStyle w:val="781"/>
              <w:rPr>
                <w:rFonts w:hint="eastAsia" w:ascii="宋体" w:hAnsi="宋体" w:eastAsia="宋体" w:cs="宋体"/>
                <w:color w:val="000000"/>
                <w:highlight w:val="none"/>
                <w:lang w:val="en-US" w:eastAsia="zh-CN"/>
              </w:rPr>
            </w:pPr>
            <w:r>
              <w:rPr>
                <w:rFonts w:hint="eastAsia" w:ascii="宋体" w:hAnsi="宋体" w:eastAsia="宋体" w:cs="宋体"/>
                <w:b/>
                <w:bCs/>
                <w:color w:val="000000"/>
                <w:highlight w:val="none"/>
                <w:lang w:val="en-US" w:eastAsia="zh-CN"/>
              </w:rPr>
              <w:t xml:space="preserve">投标</w:t>
            </w:r>
            <w:r>
              <w:rPr>
                <w:rFonts w:hint="eastAsia" w:ascii="宋体" w:hAnsi="宋体" w:eastAsia="宋体" w:cs="宋体"/>
                <w:b/>
                <w:bCs/>
                <w:color w:val="000000"/>
                <w:highlight w:val="none"/>
              </w:rPr>
              <w:t xml:space="preserve">货物是否</w:t>
            </w:r>
            <w:r>
              <w:rPr>
                <w:rFonts w:hint="eastAsia" w:ascii="宋体" w:hAnsi="宋体" w:eastAsia="宋体" w:cs="宋体"/>
                <w:b/>
                <w:bCs/>
                <w:color w:val="000000"/>
                <w:highlight w:val="none"/>
                <w:lang w:val="en-US" w:eastAsia="zh-CN"/>
              </w:rPr>
              <w:t xml:space="preserve">全部为</w:t>
            </w:r>
            <w:r>
              <w:rPr>
                <w:rFonts w:hint="eastAsia" w:ascii="宋体" w:hAnsi="宋体" w:eastAsia="宋体" w:cs="宋体"/>
                <w:b/>
                <w:bCs/>
                <w:color w:val="000000"/>
                <w:highlight w:val="none"/>
                <w:lang w:eastAsia="zh-CN"/>
              </w:rPr>
              <w:t xml:space="preserve">小微型企业</w:t>
            </w:r>
            <w:r>
              <w:rPr>
                <w:rFonts w:hint="eastAsia" w:ascii="宋体" w:hAnsi="宋体" w:eastAsia="宋体" w:cs="宋体"/>
                <w:b/>
                <w:bCs/>
                <w:color w:val="000000"/>
                <w:highlight w:val="none"/>
                <w:lang w:val="en-US" w:eastAsia="zh-CN"/>
              </w:rPr>
              <w:t xml:space="preserve">或监狱企业或残疾人福利性单位制造的货物</w:t>
            </w:r>
            <w:r>
              <w:rPr>
                <w:rFonts w:hint="eastAsia" w:ascii="宋体" w:hAnsi="宋体" w:eastAsia="宋体" w:cs="宋体"/>
                <w:color w:val="000000"/>
                <w:highlight w:val="none"/>
                <w:lang w:val="en-US" w:eastAsia="zh-CN"/>
              </w:rPr>
            </w:r>
            <w:r/>
          </w:p>
        </w:tc>
        <w:tc>
          <w:tcPr>
            <w:tcMar>
              <w:top w:w="100" w:type="dxa"/>
              <w:bottom w:w="100" w:type="dxa"/>
            </w:tcMar>
            <w:tcW w:w="3623" w:type="dxa"/>
            <w:vAlign w:val="center"/>
            <w:textDirection w:val="lrTb"/>
            <w:noWrap w:val="false"/>
          </w:tcPr>
          <w:p>
            <w:pPr>
              <w:pStyle w:val="781"/>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19"/>
          <w:tblHeader/>
        </w:trPr>
        <w:tc>
          <w:tcPr>
            <w:tcMar>
              <w:top w:w="100" w:type="dxa"/>
              <w:bottom w:w="100" w:type="dxa"/>
            </w:tcMar>
            <w:tcW w:w="4312" w:type="dxa"/>
            <w:vAlign w:val="center"/>
            <w:textDirection w:val="lrTb"/>
            <w:noWrap w:val="false"/>
          </w:tcPr>
          <w:p>
            <w:pPr>
              <w:pStyle w:val="781"/>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是否为环保节能产品</w:t>
            </w:r>
            <w:r>
              <w:rPr>
                <w:rFonts w:hint="eastAsia" w:ascii="宋体" w:hAnsi="宋体" w:eastAsia="宋体" w:cs="宋体"/>
                <w:color w:val="000000"/>
                <w:highlight w:val="none"/>
                <w:lang w:eastAsia="zh-CN"/>
              </w:rPr>
            </w:r>
            <w:r/>
          </w:p>
        </w:tc>
        <w:tc>
          <w:tcPr>
            <w:tcMar>
              <w:top w:w="100" w:type="dxa"/>
              <w:bottom w:w="100" w:type="dxa"/>
            </w:tcMar>
            <w:tcW w:w="3623" w:type="dxa"/>
            <w:vAlign w:val="center"/>
            <w:textDirection w:val="lrTb"/>
            <w:noWrap w:val="false"/>
          </w:tcPr>
          <w:p>
            <w:pPr>
              <w:pStyle w:val="781"/>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24"/>
          <w:tblHeader/>
        </w:trPr>
        <w:tc>
          <w:tcPr>
            <w:tcMar>
              <w:top w:w="100" w:type="dxa"/>
              <w:bottom w:w="100" w:type="dxa"/>
            </w:tcMar>
            <w:tcW w:w="4312" w:type="dxa"/>
            <w:vAlign w:val="center"/>
            <w:textDirection w:val="lrTb"/>
            <w:noWrap w:val="false"/>
          </w:tcPr>
          <w:p>
            <w:pPr>
              <w:pStyle w:val="781"/>
              <w:rPr>
                <w:rFonts w:hint="eastAsia" w:ascii="宋体" w:hAnsi="宋体" w:eastAsia="宋体" w:cs="宋体"/>
                <w:color w:val="000000"/>
                <w:highlight w:val="none"/>
              </w:rPr>
            </w:pPr>
            <w:r>
              <w:rPr>
                <w:rFonts w:hint="eastAsia" w:ascii="宋体" w:hAnsi="宋体" w:eastAsia="宋体" w:cs="宋体"/>
                <w:color w:val="000000"/>
                <w:highlight w:val="none"/>
              </w:rPr>
              <w:t xml:space="preserve">备注（品牌、</w:t>
            </w:r>
            <w:r>
              <w:rPr>
                <w:rFonts w:hint="eastAsia" w:ascii="宋体" w:hAnsi="宋体" w:eastAsia="宋体" w:cs="宋体"/>
                <w:color w:val="000000"/>
                <w:highlight w:val="none"/>
                <w:lang w:val="en-US" w:eastAsia="zh-CN"/>
              </w:rPr>
              <w:t xml:space="preserve">型号、</w:t>
            </w:r>
            <w:r>
              <w:rPr>
                <w:rFonts w:hint="eastAsia" w:ascii="宋体" w:hAnsi="宋体" w:eastAsia="宋体" w:cs="宋体"/>
                <w:color w:val="000000"/>
                <w:highlight w:val="none"/>
              </w:rPr>
              <w:t xml:space="preserve">国别）</w:t>
            </w:r>
            <w:r>
              <w:rPr>
                <w:rFonts w:hint="eastAsia" w:ascii="宋体" w:hAnsi="宋体" w:eastAsia="宋体" w:cs="宋体"/>
                <w:color w:val="000000"/>
                <w:highlight w:val="none"/>
              </w:rPr>
            </w:r>
            <w:r/>
          </w:p>
        </w:tc>
        <w:tc>
          <w:tcPr>
            <w:tcMar>
              <w:top w:w="100" w:type="dxa"/>
              <w:bottom w:w="100" w:type="dxa"/>
            </w:tcMar>
            <w:tcW w:w="3623" w:type="dxa"/>
            <w:vAlign w:val="center"/>
            <w:textDirection w:val="lrTb"/>
            <w:noWrap w:val="false"/>
          </w:tcPr>
          <w:p>
            <w:pPr>
              <w:pStyle w:val="781"/>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764"/>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764"/>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655"/>
        <w:jc w:val="left"/>
        <w:spacing w:line="360" w:lineRule="auto"/>
        <w:shd w:val="clear" w:color="auto" w:fill="ffffff"/>
        <w:widowControl/>
        <w:rPr>
          <w:rFonts w:hint="eastAsia" w:ascii="宋体" w:hAnsi="宋体" w:cs="Arial"/>
          <w:color w:val="000000"/>
          <w:highlight w:val="none"/>
        </w:rPr>
      </w:pPr>
      <w:r>
        <w:rPr>
          <w:rFonts w:hint="eastAsia" w:ascii="宋体" w:hAnsi="宋体" w:cs="Arial"/>
          <w:color w:val="000000"/>
          <w:highlight w:val="none"/>
        </w:rPr>
      </w:r>
      <w:r/>
    </w:p>
    <w:p>
      <w:pPr>
        <w:pStyle w:val="655"/>
        <w:jc w:val="left"/>
        <w:spacing w:line="360" w:lineRule="auto"/>
        <w:shd w:val="clear" w:color="auto" w:fill="ffffff"/>
        <w:widowControl/>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说明：“投标货物是否全部由小微型企业或监狱企业或残疾人福利性单位制造的货物”栏内填写“是”或“否”。如填写“是”，投标人应按招标文件要求提供《中小企业声明函》、《残疾人福利性单位声明函》、《属于监狱企业的证明文件》。如未按要求提供、填写，或相关内容表述不清前后矛盾的，不享受价格扣除。</w:t>
      </w:r>
      <w:r>
        <w:rPr>
          <w:rFonts w:hint="eastAsia" w:ascii="仿宋" w:hAnsi="仿宋" w:eastAsia="仿宋" w:cs="仿宋"/>
          <w:b/>
          <w:bCs/>
          <w:color w:val="000000"/>
          <w:sz w:val="24"/>
          <w:szCs w:val="24"/>
          <w:highlight w:val="none"/>
        </w:rPr>
      </w:r>
      <w:r/>
    </w:p>
    <w:p>
      <w:pPr>
        <w:pStyle w:val="782"/>
        <w:rPr>
          <w:color w:val="000000"/>
          <w:highlight w:val="none"/>
        </w:rPr>
        <w:outlineLvl w:val="1"/>
      </w:pPr>
      <w:r>
        <w:rPr>
          <w:color w:val="000000"/>
          <w:highlight w:val="none"/>
        </w:rPr>
      </w:r>
      <w:r/>
    </w:p>
    <w:p>
      <w:pPr>
        <w:pStyle w:val="782"/>
        <w:rPr>
          <w:color w:val="000000"/>
          <w:highlight w:val="none"/>
        </w:rPr>
        <w:outlineLvl w:val="1"/>
      </w:pPr>
      <w:r>
        <w:rPr>
          <w:color w:val="000000"/>
          <w:highlight w:val="none"/>
        </w:rPr>
      </w:r>
      <w:r/>
    </w:p>
    <w:p>
      <w:pPr>
        <w:pStyle w:val="782"/>
        <w:rPr>
          <w:color w:val="000000"/>
          <w:highlight w:val="none"/>
        </w:rPr>
        <w:outlineLvl w:val="1"/>
      </w:pPr>
      <w:r>
        <w:rPr>
          <w:color w:val="000000"/>
          <w:highlight w:val="none"/>
        </w:rPr>
      </w:r>
      <w:r/>
    </w:p>
    <w:p>
      <w:pPr>
        <w:pStyle w:val="782"/>
        <w:rPr>
          <w:color w:val="000000"/>
          <w:highlight w:val="none"/>
        </w:rPr>
        <w:outlineLvl w:val="1"/>
      </w:pPr>
      <w:r>
        <w:rPr>
          <w:color w:val="000000"/>
          <w:highlight w:val="none"/>
        </w:rPr>
      </w:r>
      <w:r/>
    </w:p>
    <w:p>
      <w:pPr>
        <w:pStyle w:val="782"/>
        <w:rPr>
          <w:color w:val="000000"/>
          <w:highlight w:val="none"/>
        </w:rPr>
        <w:outlineLvl w:val="1"/>
      </w:pPr>
      <w:r/>
      <w:bookmarkStart w:id="157" w:name="_Toc8851"/>
      <w:r/>
      <w:bookmarkStart w:id="158" w:name="_Toc514054495"/>
      <w:r>
        <w:rPr>
          <w:color w:val="000000"/>
          <w:highlight w:val="none"/>
        </w:rPr>
        <w:t xml:space="preserve">十、明细报价表</w:t>
      </w:r>
      <w:bookmarkEnd w:id="157"/>
      <w:r/>
      <w:bookmarkEnd w:id="158"/>
      <w:r>
        <w:rPr>
          <w:color w:val="000000"/>
          <w:highlight w:val="none"/>
        </w:rPr>
      </w:r>
      <w:r/>
    </w:p>
    <w:tbl>
      <w:tblPr>
        <w:tblW w:w="97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962"/>
        <w:gridCol w:w="1030"/>
        <w:gridCol w:w="1980"/>
      </w:tblGrid>
      <w:tr>
        <w:trPr>
          <w:cantSplit/>
          <w:trHeight w:val="632"/>
        </w:trPr>
        <w:tc>
          <w:tcPr>
            <w:tcW w:w="656" w:type="dxa"/>
            <w:vAlign w:val="center"/>
            <w:textDirection w:val="lrTb"/>
            <w:noWrap w:val="false"/>
          </w:tcPr>
          <w:p>
            <w:pPr>
              <w:pStyle w:val="783"/>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hint="eastAsia" w:ascii="仿宋_GB2312" w:eastAsia="仿宋_GB2312"/>
                <w:color w:val="000000"/>
                <w:sz w:val="28"/>
                <w:szCs w:val="28"/>
                <w:highlight w:val="none"/>
              </w:rPr>
            </w:r>
            <w:r/>
          </w:p>
        </w:tc>
        <w:tc>
          <w:tcPr>
            <w:tcW w:w="1793" w:type="dxa"/>
            <w:vAlign w:val="center"/>
            <w:textDirection w:val="lrTb"/>
            <w:noWrap w:val="false"/>
          </w:tcPr>
          <w:p>
            <w:pPr>
              <w:pStyle w:val="783"/>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名称</w:t>
            </w:r>
            <w:r>
              <w:rPr>
                <w:rFonts w:hint="eastAsia" w:ascii="仿宋_GB2312" w:eastAsia="仿宋_GB2312"/>
                <w:color w:val="000000"/>
                <w:sz w:val="28"/>
                <w:szCs w:val="28"/>
                <w:highlight w:val="none"/>
              </w:rPr>
            </w:r>
            <w:r/>
          </w:p>
        </w:tc>
        <w:tc>
          <w:tcPr>
            <w:tcW w:w="2200" w:type="dxa"/>
            <w:vAlign w:val="center"/>
            <w:textDirection w:val="lrTb"/>
            <w:noWrap w:val="false"/>
          </w:tcPr>
          <w:p>
            <w:pPr>
              <w:pStyle w:val="783"/>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品牌.型号.产地</w:t>
            </w:r>
            <w:r>
              <w:rPr>
                <w:rFonts w:hint="eastAsia" w:ascii="仿宋_GB2312" w:eastAsia="仿宋_GB2312"/>
                <w:color w:val="000000"/>
                <w:sz w:val="28"/>
                <w:szCs w:val="28"/>
                <w:highlight w:val="none"/>
              </w:rPr>
            </w:r>
            <w:r/>
          </w:p>
        </w:tc>
        <w:tc>
          <w:tcPr>
            <w:tcW w:w="1103" w:type="dxa"/>
            <w:vAlign w:val="center"/>
            <w:textDirection w:val="lrTb"/>
            <w:noWrap w:val="false"/>
          </w:tcPr>
          <w:p>
            <w:pPr>
              <w:pStyle w:val="783"/>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单价</w:t>
            </w:r>
            <w:r>
              <w:rPr>
                <w:rFonts w:hint="eastAsia" w:ascii="仿宋_GB2312" w:eastAsia="仿宋_GB2312"/>
                <w:color w:val="000000"/>
                <w:sz w:val="28"/>
                <w:szCs w:val="28"/>
                <w:highlight w:val="none"/>
              </w:rPr>
            </w:r>
            <w:r/>
          </w:p>
          <w:p>
            <w:pPr>
              <w:pStyle w:val="783"/>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（元）</w:t>
            </w:r>
            <w:r>
              <w:rPr>
                <w:rFonts w:hint="eastAsia" w:ascii="仿宋_GB2312" w:eastAsia="仿宋_GB2312"/>
                <w:color w:val="000000"/>
                <w:sz w:val="28"/>
                <w:szCs w:val="28"/>
                <w:highlight w:val="none"/>
              </w:rPr>
            </w:r>
            <w:r/>
          </w:p>
        </w:tc>
        <w:tc>
          <w:tcPr>
            <w:tcW w:w="962" w:type="dxa"/>
            <w:vAlign w:val="center"/>
            <w:textDirection w:val="lrTb"/>
            <w:noWrap w:val="false"/>
          </w:tcPr>
          <w:p>
            <w:pPr>
              <w:pStyle w:val="783"/>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数量</w:t>
            </w:r>
            <w:r>
              <w:rPr>
                <w:rFonts w:hint="eastAsia" w:ascii="仿宋_GB2312" w:eastAsia="仿宋_GB2312"/>
                <w:color w:val="000000"/>
                <w:sz w:val="28"/>
                <w:szCs w:val="28"/>
                <w:highlight w:val="none"/>
              </w:rPr>
            </w:r>
            <w:r/>
          </w:p>
        </w:tc>
        <w:tc>
          <w:tcPr>
            <w:tcW w:w="1030" w:type="dxa"/>
            <w:vAlign w:val="center"/>
            <w:textDirection w:val="lrTb"/>
            <w:noWrap w:val="false"/>
          </w:tcPr>
          <w:p>
            <w:pPr>
              <w:pStyle w:val="783"/>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合价</w:t>
            </w:r>
            <w:r>
              <w:rPr>
                <w:rFonts w:hint="eastAsia" w:ascii="仿宋_GB2312" w:eastAsia="仿宋_GB2312"/>
                <w:color w:val="000000"/>
                <w:sz w:val="28"/>
                <w:szCs w:val="28"/>
                <w:highlight w:val="none"/>
              </w:rPr>
            </w:r>
            <w:r/>
          </w:p>
          <w:p>
            <w:pPr>
              <w:pStyle w:val="783"/>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（元）</w:t>
            </w:r>
            <w:r>
              <w:rPr>
                <w:rFonts w:hint="eastAsia" w:ascii="仿宋_GB2312" w:eastAsia="仿宋_GB2312"/>
                <w:color w:val="000000"/>
                <w:sz w:val="28"/>
                <w:szCs w:val="28"/>
                <w:highlight w:val="none"/>
              </w:rPr>
            </w:r>
            <w:r/>
          </w:p>
        </w:tc>
        <w:tc>
          <w:tcPr>
            <w:tcW w:w="1980" w:type="dxa"/>
            <w:vAlign w:val="center"/>
            <w:textDirection w:val="lrTb"/>
            <w:noWrap w:val="false"/>
          </w:tcPr>
          <w:p>
            <w:pPr>
              <w:pStyle w:val="783"/>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备注（符合小微企业等规定的请注明）</w:t>
            </w:r>
            <w:r>
              <w:rPr>
                <w:rFonts w:hint="eastAsia" w:ascii="仿宋_GB2312" w:eastAsia="仿宋_GB2312"/>
                <w:color w:val="000000"/>
                <w:sz w:val="28"/>
                <w:szCs w:val="28"/>
                <w:highlight w:val="none"/>
              </w:rPr>
            </w:r>
            <w:r/>
          </w:p>
        </w:tc>
      </w:tr>
      <w:tr>
        <w:trPr>
          <w:cantSplit/>
          <w:trHeight w:val="482"/>
        </w:trPr>
        <w:tc>
          <w:tcPr>
            <w:tcW w:w="656" w:type="dxa"/>
            <w:vAlign w:val="top"/>
            <w:textDirection w:val="lrTb"/>
            <w:noWrap w:val="false"/>
          </w:tcPr>
          <w:p>
            <w:pPr>
              <w:pStyle w:val="783"/>
              <w:spacing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r>
            <w:r/>
          </w:p>
        </w:tc>
        <w:tc>
          <w:tcPr>
            <w:tcW w:w="1793"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2200"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103"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70"/>
        </w:trPr>
        <w:tc>
          <w:tcPr>
            <w:tcW w:w="656" w:type="dxa"/>
            <w:vAlign w:val="top"/>
            <w:textDirection w:val="lrTb"/>
            <w:noWrap w:val="false"/>
          </w:tcPr>
          <w:p>
            <w:pPr>
              <w:pStyle w:val="783"/>
              <w:spacing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r>
            <w:r/>
          </w:p>
        </w:tc>
        <w:tc>
          <w:tcPr>
            <w:tcW w:w="1793"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2200"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103"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70"/>
        </w:trPr>
        <w:tc>
          <w:tcPr>
            <w:tcW w:w="656" w:type="dxa"/>
            <w:vAlign w:val="top"/>
            <w:textDirection w:val="lrTb"/>
            <w:noWrap w:val="false"/>
          </w:tcPr>
          <w:p>
            <w:pPr>
              <w:pStyle w:val="783"/>
              <w:spacing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r>
            <w:r/>
          </w:p>
        </w:tc>
        <w:tc>
          <w:tcPr>
            <w:tcW w:w="1793"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2200"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103"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70"/>
        </w:trPr>
        <w:tc>
          <w:tcPr>
            <w:tcW w:w="656" w:type="dxa"/>
            <w:vAlign w:val="top"/>
            <w:textDirection w:val="lrTb"/>
            <w:noWrap w:val="false"/>
          </w:tcPr>
          <w:p>
            <w:pPr>
              <w:pStyle w:val="783"/>
              <w:spacing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r>
            <w:r/>
          </w:p>
        </w:tc>
        <w:tc>
          <w:tcPr>
            <w:tcW w:w="1793"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2200"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103"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308"/>
        </w:trPr>
        <w:tc>
          <w:tcPr>
            <w:tcW w:w="656" w:type="dxa"/>
            <w:vAlign w:val="top"/>
            <w:textDirection w:val="lrTb"/>
            <w:noWrap w:val="false"/>
          </w:tcPr>
          <w:p>
            <w:pPr>
              <w:pStyle w:val="783"/>
              <w:spacing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r>
            <w:r/>
          </w:p>
        </w:tc>
        <w:tc>
          <w:tcPr>
            <w:tcW w:w="1793"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t xml:space="preserve">安装调试费</w:t>
            </w:r>
            <w:r>
              <w:rPr>
                <w:rFonts w:hint="eastAsia" w:ascii="仿宋_GB2312" w:eastAsia="仿宋_GB2312"/>
                <w:color w:val="000000"/>
                <w:sz w:val="24"/>
                <w:highlight w:val="none"/>
              </w:rPr>
            </w:r>
            <w:r/>
          </w:p>
        </w:tc>
        <w:tc>
          <w:tcPr>
            <w:tcW w:w="2200"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103"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top"/>
            <w:textDirection w:val="lrTb"/>
            <w:noWrap w:val="false"/>
          </w:tcPr>
          <w:p>
            <w:pPr>
              <w:pStyle w:val="783"/>
              <w:jc w:val="center"/>
              <w:spacing w:line="560" w:lineRule="exact"/>
              <w:widowControl/>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165"/>
        </w:trPr>
        <w:tc>
          <w:tcPr>
            <w:tcW w:w="656" w:type="dxa"/>
            <w:vAlign w:val="center"/>
            <w:textDirection w:val="lrTb"/>
            <w:noWrap w:val="false"/>
          </w:tcPr>
          <w:p>
            <w:pPr>
              <w:pStyle w:val="783"/>
              <w:jc w:val="center"/>
              <w:spacing w:line="560" w:lineRule="exact"/>
              <w:rPr>
                <w:rFonts w:hint="eastAsia" w:ascii="仿宋_GB2312" w:eastAsia="仿宋_GB2312"/>
                <w:i/>
                <w:iCs/>
                <w:color w:val="000000"/>
                <w:sz w:val="28"/>
                <w:szCs w:val="28"/>
                <w:highlight w:val="none"/>
              </w:rPr>
            </w:pPr>
            <w:r>
              <w:rPr>
                <w:rFonts w:hint="eastAsia" w:ascii="仿宋_GB2312" w:eastAsia="仿宋_GB2312"/>
                <w:i/>
                <w:iCs/>
                <w:color w:val="000000"/>
                <w:sz w:val="28"/>
                <w:szCs w:val="28"/>
                <w:highlight w:val="none"/>
              </w:rPr>
              <w:t xml:space="preserve">…</w:t>
            </w:r>
            <w:r>
              <w:rPr>
                <w:rFonts w:hint="eastAsia" w:ascii="仿宋_GB2312" w:eastAsia="仿宋_GB2312"/>
                <w:i/>
                <w:iCs/>
                <w:color w:val="000000"/>
                <w:sz w:val="28"/>
                <w:szCs w:val="28"/>
                <w:highlight w:val="none"/>
              </w:rPr>
            </w:r>
            <w:r/>
          </w:p>
        </w:tc>
        <w:tc>
          <w:tcPr>
            <w:tcW w:w="1793" w:type="dxa"/>
            <w:vAlign w:val="center"/>
            <w:textDirection w:val="lrTb"/>
            <w:noWrap w:val="false"/>
          </w:tcPr>
          <w:p>
            <w:pPr>
              <w:pStyle w:val="783"/>
              <w:jc w:val="center"/>
              <w:spacing w:line="560" w:lineRule="exact"/>
              <w:rPr>
                <w:rFonts w:hint="eastAsia" w:ascii="仿宋_GB2312" w:eastAsia="仿宋_GB2312"/>
                <w:iCs/>
                <w:color w:val="000000"/>
                <w:sz w:val="24"/>
                <w:highlight w:val="none"/>
              </w:rPr>
            </w:pPr>
            <w:r>
              <w:rPr>
                <w:rFonts w:hint="eastAsia" w:ascii="仿宋_GB2312" w:eastAsia="仿宋_GB2312"/>
                <w:iCs/>
                <w:color w:val="000000"/>
                <w:sz w:val="24"/>
                <w:highlight w:val="none"/>
              </w:rPr>
              <w:t xml:space="preserve">税金</w:t>
            </w:r>
            <w:r>
              <w:rPr>
                <w:rFonts w:hint="eastAsia" w:ascii="仿宋_GB2312" w:eastAsia="仿宋_GB2312"/>
                <w:iCs/>
                <w:color w:val="000000"/>
                <w:sz w:val="24"/>
                <w:highlight w:val="none"/>
              </w:rPr>
            </w:r>
            <w:r/>
          </w:p>
        </w:tc>
        <w:tc>
          <w:tcPr>
            <w:tcW w:w="2200" w:type="dxa"/>
            <w:vAlign w:val="center"/>
            <w:textDirection w:val="lrTb"/>
            <w:noWrap w:val="false"/>
          </w:tcPr>
          <w:p>
            <w:pPr>
              <w:pStyle w:val="783"/>
              <w:jc w:val="center"/>
              <w:spacing w:line="560" w:lineRule="exact"/>
              <w:rPr>
                <w:rFonts w:hint="eastAsia" w:ascii="仿宋_GB2312" w:eastAsia="仿宋_GB2312"/>
                <w:i/>
                <w:iCs/>
                <w:color w:val="000000"/>
                <w:sz w:val="24"/>
                <w:highlight w:val="none"/>
              </w:rPr>
            </w:pPr>
            <w:r>
              <w:rPr>
                <w:rFonts w:hint="eastAsia" w:ascii="仿宋_GB2312" w:eastAsia="仿宋_GB2312"/>
                <w:i/>
                <w:iCs/>
                <w:color w:val="000000"/>
                <w:sz w:val="24"/>
                <w:highlight w:val="none"/>
              </w:rPr>
            </w:r>
            <w:r/>
          </w:p>
        </w:tc>
        <w:tc>
          <w:tcPr>
            <w:tcW w:w="1103"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962"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03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165"/>
        </w:trPr>
        <w:tc>
          <w:tcPr>
            <w:tcW w:w="656" w:type="dxa"/>
            <w:vAlign w:val="center"/>
            <w:textDirection w:val="lrTb"/>
            <w:noWrap w:val="false"/>
          </w:tcPr>
          <w:p>
            <w:pPr>
              <w:pStyle w:val="783"/>
              <w:jc w:val="center"/>
              <w:spacing w:line="560" w:lineRule="exact"/>
              <w:rPr>
                <w:rFonts w:hint="eastAsia" w:ascii="仿宋_GB2312" w:eastAsia="仿宋_GB2312"/>
                <w:i/>
                <w:iCs/>
                <w:color w:val="000000"/>
                <w:sz w:val="28"/>
                <w:szCs w:val="28"/>
                <w:highlight w:val="none"/>
              </w:rPr>
            </w:pPr>
            <w:r>
              <w:rPr>
                <w:rFonts w:hint="eastAsia" w:ascii="仿宋_GB2312" w:eastAsia="仿宋_GB2312"/>
                <w:i/>
                <w:iCs/>
                <w:color w:val="000000"/>
                <w:sz w:val="28"/>
                <w:szCs w:val="28"/>
                <w:highlight w:val="none"/>
              </w:rPr>
            </w:r>
            <w:r/>
          </w:p>
        </w:tc>
        <w:tc>
          <w:tcPr>
            <w:gridSpan w:val="4"/>
            <w:tcW w:w="6058"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iCs/>
                <w:color w:val="000000"/>
                <w:sz w:val="24"/>
                <w:highlight w:val="none"/>
              </w:rPr>
              <w:t xml:space="preserve">合计</w:t>
            </w:r>
            <w:r>
              <w:rPr>
                <w:rFonts w:hint="eastAsia" w:ascii="仿宋_GB2312" w:eastAsia="仿宋_GB2312"/>
                <w:color w:val="000000"/>
                <w:sz w:val="24"/>
                <w:highlight w:val="none"/>
              </w:rPr>
            </w:r>
            <w:r/>
          </w:p>
        </w:tc>
        <w:tc>
          <w:tcPr>
            <w:tcW w:w="103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W w:w="1980" w:type="dxa"/>
            <w:vAlign w:val="center"/>
            <w:textDirection w:val="lrTb"/>
            <w:noWrap w:val="false"/>
          </w:tcPr>
          <w:p>
            <w:pPr>
              <w:pStyle w:val="783"/>
              <w:jc w:val="center"/>
              <w:spacing w:line="56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cantSplit/>
          <w:trHeight w:val="470"/>
        </w:trPr>
        <w:tc>
          <w:tcPr>
            <w:gridSpan w:val="2"/>
            <w:tcW w:w="2449" w:type="dxa"/>
            <w:vAlign w:val="center"/>
            <w:textDirection w:val="lrTb"/>
            <w:noWrap w:val="false"/>
          </w:tcPr>
          <w:p>
            <w:pPr>
              <w:pStyle w:val="783"/>
              <w:jc w:val="center"/>
              <w:spacing w:line="560" w:lineRule="exact"/>
              <w:rPr>
                <w:rFonts w:hint="eastAsia" w:ascii="仿宋_GB2312" w:eastAsia="仿宋_GB2312"/>
                <w:b/>
                <w:bCs/>
                <w:color w:val="000000"/>
                <w:sz w:val="28"/>
                <w:szCs w:val="28"/>
                <w:highlight w:val="none"/>
              </w:rPr>
            </w:pPr>
            <w:r>
              <w:rPr>
                <w:rFonts w:hint="eastAsia" w:ascii="仿宋_GB2312" w:eastAsia="仿宋_GB2312"/>
                <w:b/>
                <w:bCs/>
                <w:color w:val="000000"/>
                <w:sz w:val="28"/>
                <w:szCs w:val="28"/>
                <w:highlight w:val="none"/>
              </w:rPr>
              <w:t xml:space="preserve">投标</w:t>
            </w:r>
            <w:r>
              <w:rPr>
                <w:rFonts w:hint="eastAsia" w:ascii="仿宋_GB2312" w:eastAsia="仿宋_GB2312"/>
                <w:b/>
                <w:bCs/>
                <w:color w:val="000000"/>
                <w:sz w:val="28"/>
                <w:szCs w:val="28"/>
                <w:highlight w:val="none"/>
              </w:rPr>
            </w:r>
            <w:r/>
          </w:p>
          <w:p>
            <w:pPr>
              <w:pStyle w:val="783"/>
              <w:jc w:val="center"/>
              <w:spacing w:line="560" w:lineRule="exact"/>
              <w:rPr>
                <w:rFonts w:hint="eastAsia" w:ascii="仿宋_GB2312" w:eastAsia="仿宋_GB2312"/>
                <w:b/>
                <w:bCs/>
                <w:color w:val="000000"/>
                <w:sz w:val="24"/>
                <w:highlight w:val="none"/>
              </w:rPr>
            </w:pPr>
            <w:r>
              <w:rPr>
                <w:rFonts w:hint="eastAsia" w:ascii="仿宋_GB2312" w:eastAsia="仿宋_GB2312"/>
                <w:b/>
                <w:bCs/>
                <w:color w:val="000000"/>
                <w:sz w:val="28"/>
                <w:szCs w:val="28"/>
                <w:highlight w:val="none"/>
              </w:rPr>
              <w:t xml:space="preserve">报价总计</w:t>
            </w:r>
            <w:r>
              <w:rPr>
                <w:rFonts w:hint="eastAsia" w:ascii="仿宋_GB2312" w:eastAsia="仿宋_GB2312"/>
                <w:b/>
                <w:bCs/>
                <w:color w:val="000000"/>
                <w:sz w:val="24"/>
                <w:highlight w:val="none"/>
              </w:rPr>
            </w:r>
            <w:r/>
          </w:p>
        </w:tc>
        <w:tc>
          <w:tcPr>
            <w:gridSpan w:val="5"/>
            <w:tcW w:w="7275" w:type="dxa"/>
            <w:vAlign w:val="center"/>
            <w:textDirection w:val="lrTb"/>
            <w:noWrap w:val="false"/>
          </w:tcPr>
          <w:p>
            <w:pPr>
              <w:pStyle w:val="783"/>
              <w:spacing w:line="560" w:lineRule="exact"/>
              <w:rPr>
                <w:rFonts w:hint="eastAsia" w:ascii="仿宋_GB2312" w:eastAsia="仿宋_GB2312"/>
                <w:b/>
                <w:bCs/>
                <w:color w:val="000000"/>
                <w:sz w:val="24"/>
                <w:highlight w:val="none"/>
              </w:rPr>
            </w:pPr>
            <w:r>
              <w:rPr>
                <w:rFonts w:hint="eastAsia" w:ascii="仿宋_GB2312" w:eastAsia="仿宋_GB2312"/>
                <w:b/>
                <w:bCs/>
                <w:color w:val="000000"/>
                <w:sz w:val="24"/>
                <w:highlight w:val="none"/>
              </w:rPr>
              <w:t xml:space="preserve">￥</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r>
            <w:r/>
          </w:p>
          <w:p>
            <w:pPr>
              <w:pStyle w:val="783"/>
              <w:spacing w:line="560" w:lineRule="exact"/>
              <w:rPr>
                <w:rFonts w:hint="eastAsia" w:ascii="仿宋_GB2312" w:eastAsia="仿宋_GB2312"/>
                <w:b/>
                <w:bCs/>
                <w:color w:val="000000"/>
                <w:sz w:val="24"/>
                <w:highlight w:val="none"/>
              </w:rPr>
            </w:pPr>
            <w:r>
              <w:rPr>
                <w:rFonts w:hint="eastAsia" w:ascii="仿宋_GB2312" w:eastAsia="仿宋_GB2312"/>
                <w:b/>
                <w:bCs/>
                <w:color w:val="000000"/>
                <w:sz w:val="24"/>
                <w:highlight w:val="none"/>
              </w:rPr>
              <w:t xml:space="preserve">人民币（大写）：</w:t>
            </w:r>
            <w:r>
              <w:rPr>
                <w:rFonts w:hint="eastAsia" w:ascii="仿宋_GB2312" w:eastAsia="仿宋_GB2312"/>
                <w:b/>
                <w:bCs/>
                <w:color w:val="000000"/>
                <w:sz w:val="24"/>
                <w:highlight w:val="none"/>
              </w:rPr>
            </w:r>
            <w:r/>
          </w:p>
          <w:p>
            <w:pPr>
              <w:pStyle w:val="783"/>
              <w:spacing w:line="560" w:lineRule="exact"/>
              <w:rPr>
                <w:rFonts w:hint="eastAsia" w:ascii="仿宋_GB2312" w:eastAsia="仿宋_GB2312"/>
                <w:b/>
                <w:bCs/>
                <w:color w:val="000000"/>
                <w:sz w:val="24"/>
                <w:highlight w:val="none"/>
              </w:rPr>
            </w:pP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仟</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佰</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拾</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万</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仟</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佰</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拾</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元</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角</w:t>
            </w:r>
            <w:r>
              <w:rPr>
                <w:rFonts w:hint="eastAsia" w:ascii="仿宋_GB2312" w:eastAsia="仿宋_GB2312"/>
                <w:b/>
                <w:bCs/>
                <w:color w:val="000000"/>
                <w:sz w:val="24"/>
                <w:highlight w:val="none"/>
                <w:u w:val="single"/>
              </w:rPr>
              <w:t xml:space="preserve">   </w:t>
            </w:r>
            <w:r>
              <w:rPr>
                <w:rFonts w:hint="eastAsia" w:ascii="仿宋_GB2312" w:eastAsia="仿宋_GB2312"/>
                <w:b/>
                <w:bCs/>
                <w:color w:val="000000"/>
                <w:sz w:val="24"/>
                <w:highlight w:val="none"/>
              </w:rPr>
              <w:t xml:space="preserve">分</w:t>
            </w:r>
            <w:r>
              <w:rPr>
                <w:rFonts w:hint="eastAsia" w:ascii="仿宋_GB2312" w:eastAsia="仿宋_GB2312"/>
                <w:b/>
                <w:bCs/>
                <w:color w:val="000000"/>
                <w:sz w:val="24"/>
                <w:highlight w:val="none"/>
              </w:rPr>
            </w:r>
            <w:r/>
          </w:p>
        </w:tc>
      </w:tr>
      <w:tr>
        <w:trPr>
          <w:cantSplit/>
          <w:trHeight w:val="1406"/>
        </w:trPr>
        <w:tc>
          <w:tcPr>
            <w:gridSpan w:val="2"/>
            <w:tcW w:w="2449" w:type="dxa"/>
            <w:vAlign w:val="center"/>
            <w:textDirection w:val="lrTb"/>
            <w:noWrap w:val="false"/>
          </w:tcPr>
          <w:p>
            <w:pPr>
              <w:pStyle w:val="783"/>
              <w:jc w:val="center"/>
              <w:spacing w:line="500" w:lineRule="exact"/>
              <w:rPr>
                <w:rFonts w:hint="eastAsia" w:ascii="宋体" w:hAnsi="宋体"/>
                <w:b/>
                <w:bCs/>
                <w:color w:val="000000"/>
                <w:sz w:val="28"/>
                <w:szCs w:val="28"/>
                <w:highlight w:val="none"/>
              </w:rPr>
            </w:pPr>
            <w:r>
              <w:rPr>
                <w:rFonts w:hint="eastAsia" w:ascii="仿宋_GB2312" w:eastAsia="仿宋_GB2312"/>
                <w:b/>
                <w:bCs/>
                <w:color w:val="000000"/>
                <w:sz w:val="28"/>
                <w:szCs w:val="28"/>
                <w:highlight w:val="none"/>
              </w:rPr>
              <w:t xml:space="preserve">其中，小微型企业或残疾人福利性单位的产品报价总计</w:t>
            </w:r>
            <w:r>
              <w:rPr>
                <w:rFonts w:hint="eastAsia" w:ascii="宋体" w:hAnsi="宋体"/>
                <w:b/>
                <w:bCs/>
                <w:color w:val="000000"/>
                <w:sz w:val="28"/>
                <w:szCs w:val="28"/>
                <w:highlight w:val="none"/>
              </w:rPr>
            </w:r>
            <w:r/>
          </w:p>
        </w:tc>
        <w:tc>
          <w:tcPr>
            <w:gridSpan w:val="5"/>
            <w:tcW w:w="7275" w:type="dxa"/>
            <w:vAlign w:val="center"/>
            <w:textDirection w:val="lrTb"/>
            <w:noWrap w:val="false"/>
          </w:tcPr>
          <w:p>
            <w:pPr>
              <w:pStyle w:val="783"/>
              <w:spacing w:line="500" w:lineRule="exact"/>
              <w:rPr>
                <w:rFonts w:ascii="仿宋_GB2312" w:hAnsi="仿宋_GB2312"/>
                <w:b/>
                <w:bCs/>
                <w:color w:val="000000"/>
                <w:sz w:val="24"/>
                <w:highlight w:val="none"/>
              </w:rPr>
            </w:pPr>
            <w:r>
              <w:rPr>
                <w:rFonts w:ascii="仿宋_GB2312" w:hAnsi="仿宋_GB2312"/>
                <w:b/>
                <w:bCs/>
                <w:color w:val="000000"/>
                <w:sz w:val="24"/>
                <w:highlight w:val="none"/>
              </w:rPr>
              <w:t xml:space="preserve">￥</w:t>
            </w:r>
            <w:r>
              <w:rPr>
                <w:rFonts w:ascii="仿宋_GB2312" w:hAnsi="仿宋_GB2312"/>
                <w:color w:val="000000"/>
                <w:sz w:val="24"/>
                <w:highlight w:val="none"/>
                <w:u w:val="single"/>
              </w:rPr>
              <w:t xml:space="preserve">                                 </w:t>
            </w:r>
            <w:r>
              <w:rPr>
                <w:rFonts w:ascii="仿宋_GB2312" w:hAnsi="仿宋_GB2312"/>
                <w:b/>
                <w:bCs/>
                <w:color w:val="000000"/>
                <w:sz w:val="24"/>
                <w:highlight w:val="none"/>
              </w:rPr>
            </w:r>
            <w:r/>
          </w:p>
          <w:p>
            <w:pPr>
              <w:pStyle w:val="783"/>
              <w:spacing w:line="500" w:lineRule="exact"/>
              <w:rPr>
                <w:rFonts w:hint="eastAsia" w:ascii="仿宋_GB2312" w:hAnsi="仿宋_GB2312"/>
                <w:b/>
                <w:bCs/>
                <w:color w:val="000000"/>
                <w:sz w:val="24"/>
                <w:highlight w:val="none"/>
              </w:rPr>
            </w:pPr>
            <w:r>
              <w:rPr>
                <w:rFonts w:ascii="仿宋_GB2312" w:hAnsi="仿宋_GB2312"/>
                <w:b/>
                <w:bCs/>
                <w:color w:val="000000"/>
                <w:sz w:val="24"/>
                <w:highlight w:val="none"/>
              </w:rPr>
              <w:t xml:space="preserve">人民币（大写）：</w:t>
            </w:r>
            <w:r>
              <w:rPr>
                <w:rFonts w:ascii="仿宋_GB2312" w:hAnsi="仿宋_GB2312"/>
                <w:color w:val="000000"/>
                <w:sz w:val="24"/>
                <w:highlight w:val="none"/>
                <w:u w:val="single"/>
              </w:rPr>
              <w:t xml:space="preserve">      </w:t>
            </w:r>
            <w:r>
              <w:rPr>
                <w:rFonts w:ascii="仿宋_GB2312" w:hAnsi="仿宋_GB2312"/>
                <w:b/>
                <w:bCs/>
                <w:color w:val="000000"/>
                <w:sz w:val="24"/>
                <w:highlight w:val="none"/>
              </w:rPr>
              <w:t xml:space="preserve">佰</w:t>
            </w:r>
            <w:r>
              <w:rPr>
                <w:rFonts w:ascii="仿宋_GB2312" w:hAnsi="仿宋_GB2312"/>
                <w:color w:val="000000"/>
                <w:sz w:val="24"/>
                <w:highlight w:val="none"/>
                <w:u w:val="single"/>
              </w:rPr>
              <w:t xml:space="preserve">     </w:t>
            </w:r>
            <w:r>
              <w:rPr>
                <w:rFonts w:ascii="仿宋_GB2312" w:hAnsi="仿宋_GB2312"/>
                <w:b/>
                <w:bCs/>
                <w:color w:val="000000"/>
                <w:sz w:val="24"/>
                <w:highlight w:val="none"/>
              </w:rPr>
              <w:t xml:space="preserve">拾</w:t>
            </w:r>
            <w:r>
              <w:rPr>
                <w:rFonts w:ascii="仿宋_GB2312" w:hAnsi="仿宋_GB2312"/>
                <w:color w:val="000000"/>
                <w:sz w:val="24"/>
                <w:highlight w:val="none"/>
                <w:u w:val="single"/>
              </w:rPr>
              <w:t xml:space="preserve">       </w:t>
            </w:r>
            <w:r>
              <w:rPr>
                <w:rFonts w:ascii="仿宋_GB2312" w:hAnsi="仿宋_GB2312"/>
                <w:b/>
                <w:bCs/>
                <w:color w:val="000000"/>
                <w:sz w:val="24"/>
                <w:highlight w:val="none"/>
              </w:rPr>
              <w:t xml:space="preserve">万</w:t>
            </w:r>
            <w:r>
              <w:rPr>
                <w:rFonts w:ascii="仿宋_GB2312" w:hAnsi="仿宋_GB2312"/>
                <w:color w:val="000000"/>
                <w:sz w:val="24"/>
                <w:highlight w:val="none"/>
                <w:u w:val="single"/>
              </w:rPr>
              <w:t xml:space="preserve">    </w:t>
            </w:r>
            <w:r>
              <w:rPr>
                <w:rFonts w:ascii="仿宋_GB2312" w:hAnsi="仿宋_GB2312"/>
                <w:b/>
                <w:bCs/>
                <w:color w:val="000000"/>
                <w:sz w:val="24"/>
                <w:highlight w:val="none"/>
              </w:rPr>
              <w:t xml:space="preserve">仟</w:t>
            </w:r>
            <w:r>
              <w:rPr>
                <w:rFonts w:ascii="仿宋_GB2312" w:hAnsi="仿宋_GB2312"/>
                <w:color w:val="000000"/>
                <w:sz w:val="24"/>
                <w:highlight w:val="none"/>
                <w:u w:val="single"/>
              </w:rPr>
              <w:t xml:space="preserve">    </w:t>
            </w:r>
            <w:r>
              <w:rPr>
                <w:rFonts w:ascii="仿宋_GB2312" w:hAnsi="仿宋_GB2312"/>
                <w:b/>
                <w:bCs/>
                <w:color w:val="000000"/>
                <w:sz w:val="24"/>
                <w:highlight w:val="none"/>
              </w:rPr>
              <w:t xml:space="preserve">佰</w:t>
            </w:r>
            <w:r>
              <w:rPr>
                <w:rFonts w:ascii="仿宋_GB2312" w:hAnsi="仿宋_GB2312"/>
                <w:color w:val="000000"/>
                <w:sz w:val="24"/>
                <w:highlight w:val="none"/>
                <w:u w:val="single"/>
              </w:rPr>
              <w:t xml:space="preserve">    </w:t>
            </w:r>
            <w:r>
              <w:rPr>
                <w:rFonts w:ascii="仿宋_GB2312" w:hAnsi="仿宋_GB2312"/>
                <w:b/>
                <w:bCs/>
                <w:color w:val="000000"/>
                <w:sz w:val="24"/>
                <w:highlight w:val="none"/>
              </w:rPr>
              <w:t xml:space="preserve">拾</w:t>
            </w:r>
            <w:r>
              <w:rPr>
                <w:rFonts w:ascii="仿宋_GB2312" w:hAnsi="仿宋_GB2312"/>
                <w:color w:val="000000"/>
                <w:sz w:val="24"/>
                <w:highlight w:val="none"/>
                <w:u w:val="single"/>
              </w:rPr>
              <w:t xml:space="preserve">    </w:t>
            </w:r>
            <w:r>
              <w:rPr>
                <w:rFonts w:ascii="仿宋_GB2312" w:hAnsi="仿宋_GB2312"/>
                <w:b/>
                <w:bCs/>
                <w:color w:val="000000"/>
                <w:sz w:val="24"/>
                <w:highlight w:val="none"/>
              </w:rPr>
              <w:t xml:space="preserve">元</w:t>
            </w:r>
            <w:r>
              <w:rPr>
                <w:rFonts w:ascii="仿宋_GB2312" w:hAnsi="仿宋_GB2312"/>
                <w:color w:val="000000"/>
                <w:sz w:val="24"/>
                <w:highlight w:val="none"/>
                <w:u w:val="single"/>
              </w:rPr>
              <w:t xml:space="preserve">    </w:t>
            </w:r>
            <w:r>
              <w:rPr>
                <w:rFonts w:ascii="仿宋_GB2312" w:hAnsi="仿宋_GB2312"/>
                <w:b/>
                <w:bCs/>
                <w:color w:val="000000"/>
                <w:sz w:val="24"/>
                <w:highlight w:val="none"/>
              </w:rPr>
              <w:t xml:space="preserve">角</w:t>
            </w:r>
            <w:r>
              <w:rPr>
                <w:rFonts w:ascii="仿宋_GB2312" w:hAnsi="仿宋_GB2312"/>
                <w:color w:val="000000"/>
                <w:sz w:val="24"/>
                <w:highlight w:val="none"/>
                <w:u w:val="single"/>
              </w:rPr>
              <w:t xml:space="preserve">    </w:t>
            </w:r>
            <w:r>
              <w:rPr>
                <w:rFonts w:ascii="仿宋_GB2312" w:hAnsi="仿宋_GB2312"/>
                <w:b/>
                <w:bCs/>
                <w:color w:val="000000"/>
                <w:sz w:val="24"/>
                <w:highlight w:val="none"/>
              </w:rPr>
              <w:t xml:space="preserve">分</w:t>
            </w:r>
            <w:r>
              <w:rPr>
                <w:rFonts w:hint="eastAsia" w:ascii="仿宋_GB2312" w:hAnsi="仿宋_GB2312"/>
                <w:b/>
                <w:bCs/>
                <w:color w:val="000000"/>
                <w:sz w:val="24"/>
                <w:highlight w:val="none"/>
              </w:rPr>
            </w:r>
            <w:r/>
          </w:p>
        </w:tc>
      </w:tr>
    </w:tbl>
    <w:p>
      <w:pPr>
        <w:pStyle w:val="764"/>
        <w:ind w:firstLine="629"/>
        <w:rPr>
          <w:rFonts w:hint="eastAsia" w:ascii="仿宋_GB2312" w:eastAsia="仿宋_GB2312"/>
          <w:color w:val="000000"/>
          <w:sz w:val="24"/>
          <w:highlight w:val="none"/>
        </w:rPr>
      </w:pPr>
      <w:r/>
      <w:bookmarkStart w:id="159" w:name="_Toc514054496"/>
      <w:r>
        <w:rPr>
          <w:rFonts w:hint="eastAsia" w:ascii="仿宋_GB2312" w:eastAsia="仿宋_GB2312"/>
          <w:color w:val="000000"/>
          <w:sz w:val="24"/>
          <w:highlight w:val="none"/>
        </w:rPr>
        <w:t xml:space="preserve">注：投标人应分项进行填报，表中表格行数可自行添加。招标文件中未列出的相关辅助材料和在实施过程中涉及到的其它一切费用应在报价时一并考虑，项目实施过程中不再单独结算。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000000"/>
          <w:sz w:val="24"/>
          <w:highlight w:val="none"/>
        </w:rPr>
        <w:t xml:space="preserve">表中投标报价总计应与对应报价一览表中投标总价一致。</w:t>
      </w:r>
      <w:r>
        <w:rPr>
          <w:rFonts w:hint="eastAsia" w:ascii="仿宋_GB2312" w:eastAsia="仿宋_GB2312"/>
          <w:color w:val="000000"/>
          <w:sz w:val="24"/>
          <w:highlight w:val="none"/>
        </w:rPr>
      </w:r>
      <w:r/>
    </w:p>
    <w:p>
      <w:pPr>
        <w:pStyle w:val="764"/>
        <w:ind w:firstLine="629"/>
        <w:rPr>
          <w:rFonts w:hint="eastAsia" w:ascii="仿宋_GB2312" w:eastAsia="仿宋_GB2312"/>
          <w:color w:val="000000"/>
          <w:sz w:val="24"/>
          <w:highlight w:val="none"/>
        </w:rPr>
      </w:pPr>
      <w:r>
        <w:rPr>
          <w:rFonts w:hint="eastAsia" w:ascii="仿宋_GB2312" w:eastAsia="仿宋_GB2312"/>
          <w:color w:val="000000"/>
          <w:sz w:val="24"/>
          <w:highlight w:val="none"/>
        </w:rPr>
        <w:t xml:space="preserve">在“备注（符合小微企业等规定的请注明）”栏内，填写“符合 小微型企业/监狱企业/残疾人福利性产品 报价”，“小微型企业、监狱企业或残疾人福利性产品报价总计”填写汇总价（</w:t>
      </w:r>
      <w:r>
        <w:rPr>
          <w:rFonts w:hint="eastAsia" w:ascii="仿宋_GB2312" w:eastAsia="仿宋_GB2312"/>
          <w:b/>
          <w:bCs/>
          <w:color w:val="000000"/>
          <w:sz w:val="24"/>
          <w:highlight w:val="none"/>
        </w:rPr>
        <w:t xml:space="preserve">报价折扣无需折算</w:t>
      </w:r>
      <w:r>
        <w:rPr>
          <w:rFonts w:hint="eastAsia" w:ascii="仿宋_GB2312" w:eastAsia="仿宋_GB2312"/>
          <w:color w:val="000000"/>
          <w:sz w:val="24"/>
          <w:highlight w:val="none"/>
        </w:rPr>
        <w:t xml:space="preserve">），如果未按上表格式填写，评标时将</w:t>
      </w:r>
      <w:r>
        <w:rPr>
          <w:rFonts w:hint="eastAsia" w:ascii="仿宋" w:hAnsi="仿宋" w:eastAsia="仿宋" w:cs="仿宋"/>
          <w:b/>
          <w:bCs/>
          <w:color w:val="000000"/>
          <w:sz w:val="24"/>
          <w:szCs w:val="24"/>
          <w:highlight w:val="none"/>
        </w:rPr>
        <w:t xml:space="preserve">不享受价格扣除</w:t>
      </w:r>
      <w:r>
        <w:rPr>
          <w:rFonts w:hint="eastAsia" w:ascii="仿宋_GB2312" w:eastAsia="仿宋_GB2312"/>
          <w:color w:val="000000"/>
          <w:sz w:val="24"/>
          <w:highlight w:val="none"/>
        </w:rPr>
        <w:t xml:space="preserve">。</w:t>
      </w:r>
      <w:r>
        <w:rPr>
          <w:rFonts w:hint="eastAsia" w:ascii="仿宋_GB2312" w:eastAsia="仿宋_GB2312"/>
          <w:color w:val="000000"/>
          <w:sz w:val="24"/>
          <w:highlight w:val="none"/>
        </w:rPr>
      </w:r>
      <w:r/>
    </w:p>
    <w:p>
      <w:pPr>
        <w:pStyle w:val="764"/>
        <w:ind w:firstLine="629"/>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764"/>
        <w:ind w:firstLine="629"/>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784"/>
        <w:rPr>
          <w:color w:val="000000"/>
          <w:highlight w:val="none"/>
        </w:rPr>
        <w:outlineLvl w:val="1"/>
      </w:pPr>
      <w:r>
        <w:rPr>
          <w:color w:val="000000"/>
          <w:highlight w:val="none"/>
        </w:rPr>
        <w:br w:type="page" w:clear="all"/>
      </w:r>
      <w:bookmarkStart w:id="160" w:name="_Toc10632"/>
      <w:r>
        <w:rPr>
          <w:color w:val="000000"/>
          <w:highlight w:val="none"/>
        </w:rPr>
        <w:t xml:space="preserve">十一、中小企业声明函</w:t>
      </w:r>
      <w:bookmarkEnd w:id="159"/>
      <w:r/>
      <w:bookmarkEnd w:id="160"/>
      <w:r>
        <w:rPr>
          <w:color w:val="000000"/>
          <w:highlight w:val="none"/>
        </w:rPr>
      </w:r>
      <w:r/>
    </w:p>
    <w:p>
      <w:pPr>
        <w:pStyle w:val="655"/>
        <w:jc w:val="center"/>
        <w:rPr>
          <w:rStyle w:val="729"/>
          <w:rFonts w:hint="eastAsia" w:ascii="楷体" w:hAnsi="楷体" w:eastAsia="楷体" w:cs="楷体"/>
          <w:color w:val="000000"/>
          <w:sz w:val="32"/>
          <w:szCs w:val="32"/>
          <w:highlight w:val="none"/>
          <w:lang w:bidi="ar"/>
        </w:rPr>
      </w:pPr>
      <w:r>
        <w:rPr>
          <w:rStyle w:val="729"/>
          <w:rFonts w:hint="eastAsia" w:ascii="楷体" w:hAnsi="楷体" w:eastAsia="楷体" w:cs="楷体"/>
          <w:color w:val="000000"/>
          <w:sz w:val="32"/>
          <w:szCs w:val="32"/>
          <w:highlight w:val="none"/>
          <w:lang w:bidi="ar"/>
        </w:rPr>
      </w:r>
      <w:r/>
    </w:p>
    <w:p>
      <w:pPr>
        <w:pStyle w:val="655"/>
        <w:jc w:val="center"/>
        <w:rPr>
          <w:rFonts w:ascii="楷体" w:hAnsi="楷体" w:eastAsia="楷体" w:cs="楷体"/>
          <w:color w:val="000000"/>
          <w:sz w:val="32"/>
          <w:szCs w:val="32"/>
          <w:highlight w:val="none"/>
        </w:rPr>
      </w:pPr>
      <w:r>
        <w:rPr>
          <w:rStyle w:val="729"/>
          <w:rFonts w:hint="eastAsia" w:ascii="楷体" w:hAnsi="楷体" w:eastAsia="楷体" w:cs="楷体"/>
          <w:color w:val="000000"/>
          <w:sz w:val="32"/>
          <w:szCs w:val="32"/>
          <w:highlight w:val="none"/>
          <w:lang w:bidi="ar"/>
        </w:rPr>
        <w:t xml:space="preserve">中小企业声明函（货物）</w:t>
      </w:r>
      <w:r>
        <w:rPr>
          <w:rFonts w:ascii="楷体" w:hAnsi="楷体" w:eastAsia="楷体" w:cs="楷体"/>
          <w:color w:val="000000"/>
          <w:sz w:val="32"/>
          <w:szCs w:val="32"/>
          <w:highlight w:val="none"/>
        </w:rPr>
      </w:r>
      <w:r/>
    </w:p>
    <w:p>
      <w:pPr>
        <w:pStyle w:val="655"/>
        <w:ind w:firstLine="480"/>
        <w:jc w:val="left"/>
        <w:spacing w:before="100" w:beforeAutospacing="1" w:after="100" w:afterAutospacing="1" w:line="435" w:lineRule="exact"/>
        <w:widowControl/>
        <w:rPr>
          <w:rFonts w:ascii="仿宋_GB2312" w:eastAsia="仿宋_GB2312"/>
          <w:color w:val="000000"/>
          <w:sz w:val="24"/>
          <w:szCs w:val="20"/>
          <w:highlight w:val="none"/>
        </w:rPr>
      </w:pPr>
      <w:r>
        <w:rPr>
          <w:rFonts w:hint="eastAsia" w:ascii="仿宋_GB2312" w:eastAsia="仿宋_GB2312"/>
          <w:color w:val="000000"/>
          <w:sz w:val="24"/>
          <w:szCs w:val="20"/>
          <w:highlight w:val="none"/>
        </w:rPr>
        <w:t xml:space="preserve">本公司（联合体）郑重声明，根据《政府采购促进中小企业发展管理办法》（财库﹝2020﹞46 号）的规定，本公司（联合体）参加</w:t>
      </w:r>
      <w:r>
        <w:rPr>
          <w:rFonts w:hint="eastAsia" w:ascii="仿宋_GB2312" w:eastAsia="仿宋_GB2312"/>
          <w:color w:val="000000"/>
          <w:sz w:val="24"/>
          <w:szCs w:val="20"/>
          <w:highlight w:val="none"/>
          <w:u w:val="single"/>
        </w:rPr>
        <w:t xml:space="preserve">    （单位名称）</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bidi="ar"/>
        </w:rPr>
        <w:t xml:space="preserve"> </w:t>
      </w:r>
      <w:r>
        <w:rPr>
          <w:rFonts w:hint="eastAsia" w:ascii="仿宋_GB2312" w:eastAsia="仿宋_GB2312"/>
          <w:color w:val="000000"/>
          <w:sz w:val="24"/>
          <w:szCs w:val="20"/>
          <w:highlight w:val="none"/>
          <w:u w:val="single"/>
        </w:rPr>
        <w:t xml:space="preserve">   （项目名称）采</w:t>
      </w:r>
      <w:r>
        <w:rPr>
          <w:rFonts w:hint="eastAsia" w:ascii="仿宋_GB2312" w:eastAsia="仿宋_GB2312"/>
          <w:color w:val="000000"/>
          <w:sz w:val="24"/>
          <w:szCs w:val="20"/>
          <w:highlight w:val="none"/>
        </w:rPr>
        <w:t xml:space="preserve">购活动，提供的货物全部由符合政策要求的中小企业制造。相关企业（含联合体中的中小企业、签订分包意向协议的中小企业）的具体情况如下：</w:t>
      </w:r>
      <w:r>
        <w:rPr>
          <w:rFonts w:ascii="仿宋_GB2312" w:eastAsia="仿宋_GB2312"/>
          <w:color w:val="000000"/>
          <w:sz w:val="24"/>
          <w:szCs w:val="20"/>
          <w:highlight w:val="none"/>
        </w:rPr>
      </w:r>
      <w:r/>
    </w:p>
    <w:p>
      <w:pPr>
        <w:pStyle w:val="655"/>
        <w:ind w:firstLine="480"/>
        <w:jc w:val="left"/>
        <w:spacing w:before="100" w:beforeAutospacing="1" w:after="100" w:afterAutospacing="1" w:line="435" w:lineRule="exact"/>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1</w:t>
      </w:r>
      <w:r>
        <w:rPr>
          <w:rFonts w:hint="eastAsia" w:ascii="仿宋_GB2312" w:eastAsia="仿宋_GB2312"/>
          <w:color w:val="000000"/>
          <w:sz w:val="24"/>
          <w:szCs w:val="20"/>
          <w:highlight w:val="none"/>
          <w:u w:val="single"/>
        </w:rPr>
        <w:t xml:space="preserve">.     </w:t>
      </w:r>
      <w:r>
        <w:rPr>
          <w:rFonts w:hint="eastAsia" w:ascii="仿宋" w:hAnsi="仿宋" w:eastAsia="仿宋" w:cs="仿宋"/>
          <w:color w:val="000000"/>
          <w:sz w:val="24"/>
          <w:szCs w:val="24"/>
          <w:highlight w:val="none"/>
          <w:u w:val="single"/>
          <w:lang w:bidi="ar"/>
        </w:rPr>
        <w:t xml:space="preserve">（</w:t>
      </w:r>
      <w:r>
        <w:rPr>
          <w:rFonts w:hint="eastAsia" w:ascii="仿宋_GB2312" w:eastAsia="仿宋_GB2312"/>
          <w:color w:val="000000"/>
          <w:sz w:val="24"/>
          <w:szCs w:val="20"/>
          <w:highlight w:val="none"/>
          <w:u w:val="single"/>
        </w:rPr>
        <w:t xml:space="preserve">标的名称）</w:t>
      </w:r>
      <w:r>
        <w:rPr>
          <w:rFonts w:hint="eastAsia" w:ascii="仿宋" w:hAnsi="仿宋" w:eastAsia="仿宋" w:cs="仿宋"/>
          <w:color w:val="000000"/>
          <w:sz w:val="24"/>
          <w:szCs w:val="24"/>
          <w:highlight w:val="none"/>
          <w:lang w:bidi="ar"/>
        </w:rPr>
        <w:t xml:space="preserve">，属于</w:t>
      </w:r>
      <w:r>
        <w:rPr>
          <w:rFonts w:hint="eastAsia" w:ascii="仿宋_GB2312" w:eastAsia="仿宋_GB2312"/>
          <w:color w:val="000000"/>
          <w:sz w:val="24"/>
          <w:szCs w:val="20"/>
          <w:highlight w:val="none"/>
          <w:u w:val="single"/>
        </w:rPr>
        <w:t xml:space="preserve">     （采购文件中明确的所属行业）</w:t>
      </w:r>
      <w:r>
        <w:rPr>
          <w:rFonts w:hint="eastAsia" w:ascii="仿宋" w:hAnsi="仿宋" w:eastAsia="仿宋" w:cs="仿宋"/>
          <w:color w:val="000000"/>
          <w:sz w:val="24"/>
          <w:szCs w:val="24"/>
          <w:highlight w:val="none"/>
          <w:lang w:bidi="ar"/>
        </w:rPr>
        <w:t xml:space="preserve">行业；</w:t>
      </w:r>
      <w:r>
        <w:rPr>
          <w:rFonts w:hint="eastAsia" w:ascii="仿宋_GB2312" w:eastAsia="仿宋_GB2312"/>
          <w:color w:val="000000"/>
          <w:sz w:val="24"/>
          <w:szCs w:val="20"/>
          <w:highlight w:val="none"/>
        </w:rPr>
        <w:t xml:space="preserve">制造商为 </w:t>
      </w:r>
      <w:r>
        <w:rPr>
          <w:rFonts w:hint="eastAsia" w:ascii="仿宋_GB2312" w:eastAsia="仿宋_GB2312"/>
          <w:color w:val="000000"/>
          <w:sz w:val="24"/>
          <w:szCs w:val="20"/>
          <w:highlight w:val="none"/>
          <w:u w:val="single"/>
        </w:rPr>
        <w:t xml:space="preserve">         （企业名称）</w:t>
      </w:r>
      <w:r>
        <w:rPr>
          <w:rFonts w:hint="eastAsia" w:ascii="仿宋" w:hAnsi="仿宋" w:eastAsia="仿宋" w:cs="仿宋"/>
          <w:color w:val="000000"/>
          <w:sz w:val="24"/>
          <w:szCs w:val="24"/>
          <w:highlight w:val="none"/>
          <w:lang w:bidi="ar"/>
        </w:rPr>
        <w:t xml:space="preserve">，</w:t>
      </w:r>
      <w:r>
        <w:rPr>
          <w:rFonts w:hint="eastAsia" w:ascii="仿宋_GB2312" w:eastAsia="仿宋_GB2312"/>
          <w:color w:val="000000"/>
          <w:sz w:val="24"/>
          <w:szCs w:val="20"/>
          <w:highlight w:val="none"/>
        </w:rPr>
        <w:t xml:space="preserve">从业人员</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人，</w:t>
      </w:r>
      <w:r>
        <w:rPr>
          <w:rFonts w:hint="eastAsia" w:ascii="仿宋_GB2312" w:eastAsia="仿宋_GB2312"/>
          <w:color w:val="000000"/>
          <w:sz w:val="24"/>
          <w:szCs w:val="20"/>
          <w:highlight w:val="none"/>
        </w:rPr>
        <w:t xml:space="preserve">营业收入为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万元，</w:t>
      </w:r>
      <w:r>
        <w:rPr>
          <w:rFonts w:hint="eastAsia" w:ascii="仿宋_GB2312" w:eastAsia="仿宋_GB2312"/>
          <w:color w:val="000000"/>
          <w:sz w:val="24"/>
          <w:szCs w:val="20"/>
          <w:highlight w:val="none"/>
        </w:rPr>
        <w:t xml:space="preserve">资产总额为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w:t>
      </w:r>
      <w:r>
        <w:rPr>
          <w:rFonts w:hint="eastAsia" w:ascii="仿宋_GB2312" w:eastAsia="仿宋_GB2312"/>
          <w:color w:val="000000"/>
          <w:sz w:val="24"/>
          <w:szCs w:val="20"/>
          <w:highlight w:val="none"/>
        </w:rPr>
        <w:t xml:space="preserve">元，属于</w:t>
      </w:r>
      <w:r>
        <w:rPr>
          <w:rFonts w:hint="eastAsia" w:ascii="仿宋_GB2312" w:eastAsia="仿宋_GB2312"/>
          <w:color w:val="000000"/>
          <w:sz w:val="24"/>
          <w:szCs w:val="20"/>
          <w:highlight w:val="none"/>
          <w:u w:val="single"/>
        </w:rPr>
        <w:t xml:space="preserve">     （中型企业、小型企业、微型企业）</w:t>
      </w:r>
      <w:r>
        <w:rPr>
          <w:rFonts w:hint="eastAsia" w:ascii="仿宋" w:hAnsi="仿宋" w:eastAsia="仿宋" w:cs="仿宋"/>
          <w:color w:val="000000"/>
          <w:sz w:val="24"/>
          <w:szCs w:val="24"/>
          <w:highlight w:val="none"/>
          <w:lang w:bidi="ar"/>
        </w:rPr>
        <w:t xml:space="preserve">；</w:t>
      </w:r>
      <w:r>
        <w:rPr>
          <w:rFonts w:ascii="仿宋" w:hAnsi="仿宋" w:eastAsia="仿宋" w:cs="仿宋"/>
          <w:color w:val="000000"/>
          <w:sz w:val="24"/>
          <w:szCs w:val="24"/>
          <w:highlight w:val="none"/>
        </w:rPr>
      </w:r>
      <w:r/>
    </w:p>
    <w:p>
      <w:pPr>
        <w:pStyle w:val="655"/>
        <w:ind w:firstLine="480"/>
        <w:jc w:val="left"/>
        <w:spacing w:before="100" w:beforeAutospacing="1" w:after="100" w:afterAutospacing="1" w:line="435" w:lineRule="exact"/>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2</w:t>
      </w:r>
      <w:r>
        <w:rPr>
          <w:rFonts w:hint="eastAsia" w:ascii="仿宋_GB2312" w:eastAsia="仿宋_GB2312"/>
          <w:color w:val="000000"/>
          <w:sz w:val="24"/>
          <w:szCs w:val="20"/>
          <w:highlight w:val="none"/>
          <w:u w:val="single"/>
        </w:rPr>
        <w:t xml:space="preserve">.     </w:t>
      </w:r>
      <w:r>
        <w:rPr>
          <w:rFonts w:hint="eastAsia" w:ascii="仿宋" w:hAnsi="仿宋" w:eastAsia="仿宋" w:cs="仿宋"/>
          <w:color w:val="000000"/>
          <w:sz w:val="24"/>
          <w:szCs w:val="24"/>
          <w:highlight w:val="none"/>
          <w:u w:val="single"/>
          <w:lang w:bidi="ar"/>
        </w:rPr>
        <w:t xml:space="preserve">（</w:t>
      </w:r>
      <w:r>
        <w:rPr>
          <w:rFonts w:hint="eastAsia" w:ascii="仿宋_GB2312" w:eastAsia="仿宋_GB2312"/>
          <w:color w:val="000000"/>
          <w:sz w:val="24"/>
          <w:szCs w:val="20"/>
          <w:highlight w:val="none"/>
          <w:u w:val="single"/>
        </w:rPr>
        <w:t xml:space="preserve">标的名称）</w:t>
      </w:r>
      <w:r>
        <w:rPr>
          <w:rFonts w:hint="eastAsia" w:ascii="仿宋" w:hAnsi="仿宋" w:eastAsia="仿宋" w:cs="仿宋"/>
          <w:color w:val="000000"/>
          <w:sz w:val="24"/>
          <w:szCs w:val="24"/>
          <w:highlight w:val="none"/>
          <w:lang w:bidi="ar"/>
        </w:rPr>
        <w:t xml:space="preserve">，属于</w:t>
      </w:r>
      <w:r>
        <w:rPr>
          <w:rFonts w:hint="eastAsia" w:ascii="仿宋_GB2312" w:eastAsia="仿宋_GB2312"/>
          <w:color w:val="000000"/>
          <w:sz w:val="24"/>
          <w:szCs w:val="20"/>
          <w:highlight w:val="none"/>
          <w:u w:val="single"/>
        </w:rPr>
        <w:t xml:space="preserve">     （采购文件中明确的所属行业）</w:t>
      </w:r>
      <w:r>
        <w:rPr>
          <w:rFonts w:hint="eastAsia" w:ascii="仿宋" w:hAnsi="仿宋" w:eastAsia="仿宋" w:cs="仿宋"/>
          <w:color w:val="000000"/>
          <w:sz w:val="24"/>
          <w:szCs w:val="24"/>
          <w:highlight w:val="none"/>
          <w:lang w:bidi="ar"/>
        </w:rPr>
        <w:t xml:space="preserve">行业；</w:t>
      </w:r>
      <w:r>
        <w:rPr>
          <w:rFonts w:hint="eastAsia" w:ascii="仿宋_GB2312" w:eastAsia="仿宋_GB2312"/>
          <w:color w:val="000000"/>
          <w:sz w:val="24"/>
          <w:szCs w:val="20"/>
          <w:highlight w:val="none"/>
        </w:rPr>
        <w:t xml:space="preserve">制造商为 </w:t>
      </w:r>
      <w:r>
        <w:rPr>
          <w:rFonts w:hint="eastAsia" w:ascii="仿宋_GB2312" w:eastAsia="仿宋_GB2312"/>
          <w:color w:val="000000"/>
          <w:sz w:val="24"/>
          <w:szCs w:val="20"/>
          <w:highlight w:val="none"/>
          <w:u w:val="single"/>
        </w:rPr>
        <w:t xml:space="preserve">         （企业名称）</w:t>
      </w:r>
      <w:r>
        <w:rPr>
          <w:rFonts w:hint="eastAsia" w:ascii="仿宋" w:hAnsi="仿宋" w:eastAsia="仿宋" w:cs="仿宋"/>
          <w:color w:val="000000"/>
          <w:sz w:val="24"/>
          <w:szCs w:val="24"/>
          <w:highlight w:val="none"/>
          <w:lang w:bidi="ar"/>
        </w:rPr>
        <w:t xml:space="preserve">，</w:t>
      </w:r>
      <w:r>
        <w:rPr>
          <w:rFonts w:hint="eastAsia" w:ascii="仿宋_GB2312" w:eastAsia="仿宋_GB2312"/>
          <w:color w:val="000000"/>
          <w:sz w:val="24"/>
          <w:szCs w:val="20"/>
          <w:highlight w:val="none"/>
        </w:rPr>
        <w:t xml:space="preserve">从业人员</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人，</w:t>
      </w:r>
      <w:r>
        <w:rPr>
          <w:rFonts w:hint="eastAsia" w:ascii="仿宋_GB2312" w:eastAsia="仿宋_GB2312"/>
          <w:color w:val="000000"/>
          <w:sz w:val="24"/>
          <w:szCs w:val="20"/>
          <w:highlight w:val="none"/>
        </w:rPr>
        <w:t xml:space="preserve">营业收入为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万元，</w:t>
      </w:r>
      <w:r>
        <w:rPr>
          <w:rFonts w:hint="eastAsia" w:ascii="仿宋_GB2312" w:eastAsia="仿宋_GB2312"/>
          <w:color w:val="000000"/>
          <w:sz w:val="24"/>
          <w:szCs w:val="20"/>
          <w:highlight w:val="none"/>
        </w:rPr>
        <w:t xml:space="preserve">资产总额为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w:t>
      </w:r>
      <w:r>
        <w:rPr>
          <w:rFonts w:hint="eastAsia" w:ascii="仿宋_GB2312" w:eastAsia="仿宋_GB2312"/>
          <w:color w:val="000000"/>
          <w:sz w:val="24"/>
          <w:szCs w:val="20"/>
          <w:highlight w:val="none"/>
        </w:rPr>
        <w:t xml:space="preserve">元，属于</w:t>
      </w:r>
      <w:r>
        <w:rPr>
          <w:rFonts w:hint="eastAsia" w:ascii="仿宋_GB2312" w:eastAsia="仿宋_GB2312"/>
          <w:color w:val="000000"/>
          <w:sz w:val="24"/>
          <w:szCs w:val="20"/>
          <w:highlight w:val="none"/>
          <w:u w:val="single"/>
        </w:rPr>
        <w:t xml:space="preserve">     （中型企业、小型企业、微型企业）</w:t>
      </w:r>
      <w:r>
        <w:rPr>
          <w:rFonts w:hint="eastAsia" w:ascii="仿宋" w:hAnsi="仿宋" w:eastAsia="仿宋" w:cs="仿宋"/>
          <w:color w:val="000000"/>
          <w:sz w:val="24"/>
          <w:szCs w:val="24"/>
          <w:highlight w:val="none"/>
          <w:lang w:bidi="ar"/>
        </w:rPr>
        <w:t xml:space="preserve">；</w:t>
      </w:r>
      <w:r>
        <w:rPr>
          <w:rFonts w:ascii="仿宋" w:hAnsi="仿宋" w:eastAsia="仿宋" w:cs="仿宋"/>
          <w:color w:val="000000"/>
          <w:sz w:val="24"/>
          <w:szCs w:val="24"/>
          <w:highlight w:val="none"/>
        </w:rPr>
      </w:r>
      <w:r/>
    </w:p>
    <w:p>
      <w:pPr>
        <w:pStyle w:val="655"/>
        <w:ind w:firstLine="480"/>
        <w:jc w:val="left"/>
        <w:spacing w:before="100" w:beforeAutospacing="1" w:after="100" w:afterAutospacing="1" w:line="435" w:lineRule="exact"/>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w:t>
      </w:r>
      <w:r>
        <w:rPr>
          <w:rFonts w:ascii="仿宋" w:hAnsi="仿宋" w:eastAsia="仿宋" w:cs="仿宋"/>
          <w:color w:val="000000"/>
          <w:sz w:val="24"/>
          <w:szCs w:val="24"/>
          <w:highlight w:val="none"/>
        </w:rPr>
      </w:r>
      <w:r/>
    </w:p>
    <w:p>
      <w:pPr>
        <w:pStyle w:val="655"/>
        <w:ind w:firstLine="480"/>
        <w:jc w:val="left"/>
        <w:spacing w:before="100" w:beforeAutospacing="1" w:after="100" w:afterAutospacing="1" w:line="435" w:lineRule="exact"/>
        <w:widowControl/>
        <w:rPr>
          <w:rFonts w:ascii="仿宋_GB2312" w:eastAsia="仿宋_GB2312"/>
          <w:color w:val="000000"/>
          <w:sz w:val="24"/>
          <w:szCs w:val="20"/>
          <w:highlight w:val="none"/>
        </w:rPr>
      </w:pPr>
      <w:r>
        <w:rPr>
          <w:rFonts w:hint="eastAsia" w:ascii="仿宋_GB2312" w:eastAsia="仿宋_GB2312"/>
          <w:color w:val="000000"/>
          <w:sz w:val="24"/>
          <w:szCs w:val="20"/>
          <w:highlight w:val="none"/>
        </w:rPr>
        <w:t xml:space="preserve">以上企业，不属于大企业的分支机构，不存在控股股东为大企业的情形，也不存在与大企业的负责人为同一人的情形。</w:t>
      </w:r>
      <w:r>
        <w:rPr>
          <w:rFonts w:ascii="仿宋_GB2312" w:eastAsia="仿宋_GB2312"/>
          <w:color w:val="000000"/>
          <w:sz w:val="24"/>
          <w:szCs w:val="20"/>
          <w:highlight w:val="none"/>
        </w:rPr>
      </w:r>
      <w:r/>
    </w:p>
    <w:p>
      <w:pPr>
        <w:pStyle w:val="655"/>
        <w:ind w:firstLine="480"/>
        <w:jc w:val="left"/>
        <w:spacing w:before="100" w:beforeAutospacing="1" w:after="100" w:afterAutospacing="1" w:line="435" w:lineRule="exact"/>
        <w:widowControl/>
        <w:rPr>
          <w:rFonts w:ascii="仿宋_GB2312" w:eastAsia="仿宋_GB2312"/>
          <w:color w:val="000000"/>
          <w:sz w:val="24"/>
          <w:szCs w:val="20"/>
          <w:highlight w:val="none"/>
        </w:rPr>
      </w:pPr>
      <w:r>
        <w:rPr>
          <w:rFonts w:hint="eastAsia" w:ascii="仿宋_GB2312" w:eastAsia="仿宋_GB2312"/>
          <w:color w:val="000000"/>
          <w:sz w:val="24"/>
          <w:szCs w:val="20"/>
          <w:highlight w:val="none"/>
        </w:rPr>
        <w:t xml:space="preserve">本企业对上述声明内容的真实性负责。如有虚假，将依法承担相应责任。</w:t>
      </w:r>
      <w:r>
        <w:rPr>
          <w:rFonts w:ascii="仿宋_GB2312" w:eastAsia="仿宋_GB2312"/>
          <w:color w:val="000000"/>
          <w:sz w:val="24"/>
          <w:szCs w:val="20"/>
          <w:highlight w:val="none"/>
        </w:rPr>
      </w:r>
      <w:r/>
    </w:p>
    <w:p>
      <w:pPr>
        <w:pStyle w:val="655"/>
        <w:ind w:firstLine="480"/>
        <w:jc w:val="right"/>
        <w:spacing w:before="100" w:beforeAutospacing="1" w:after="100" w:afterAutospacing="1" w:line="435" w:lineRule="exact"/>
        <w:widowControl/>
        <w:rPr>
          <w:rFonts w:ascii="仿宋_GB2312" w:eastAsia="仿宋_GB2312"/>
          <w:color w:val="000000"/>
          <w:sz w:val="24"/>
          <w:szCs w:val="20"/>
          <w:highlight w:val="none"/>
        </w:rPr>
      </w:pPr>
      <w:r>
        <w:rPr>
          <w:rFonts w:hint="eastAsia" w:ascii="仿宋_GB2312" w:eastAsia="仿宋_GB2312"/>
          <w:color w:val="000000"/>
          <w:sz w:val="24"/>
          <w:szCs w:val="20"/>
          <w:highlight w:val="none"/>
        </w:rPr>
        <w:t xml:space="preserve">企业名称（盖章）：</w:t>
      </w:r>
      <w:r>
        <w:rPr>
          <w:rFonts w:ascii="仿宋_GB2312" w:eastAsia="仿宋_GB2312"/>
          <w:color w:val="000000"/>
          <w:sz w:val="24"/>
          <w:szCs w:val="20"/>
          <w:highlight w:val="none"/>
        </w:rPr>
      </w:r>
      <w:r/>
    </w:p>
    <w:p>
      <w:pPr>
        <w:pStyle w:val="655"/>
        <w:ind w:firstLine="480"/>
        <w:jc w:val="right"/>
        <w:spacing w:before="100" w:beforeAutospacing="1" w:after="100" w:afterAutospacing="1" w:line="435" w:lineRule="exact"/>
        <w:widowControl/>
        <w:rPr>
          <w:rFonts w:ascii="仿宋_GB2312" w:eastAsia="仿宋_GB2312"/>
          <w:color w:val="000000"/>
          <w:sz w:val="24"/>
          <w:szCs w:val="20"/>
          <w:highlight w:val="none"/>
        </w:rPr>
      </w:pPr>
      <w:r>
        <w:rPr>
          <w:rFonts w:hint="eastAsia" w:ascii="仿宋_GB2312" w:eastAsia="仿宋_GB2312"/>
          <w:color w:val="000000"/>
          <w:sz w:val="24"/>
          <w:szCs w:val="20"/>
          <w:highlight w:val="none"/>
        </w:rPr>
        <w:t xml:space="preserve">日 期：</w:t>
      </w:r>
      <w:r>
        <w:rPr>
          <w:rFonts w:ascii="仿宋_GB2312" w:eastAsia="仿宋_GB2312"/>
          <w:color w:val="000000"/>
          <w:sz w:val="24"/>
          <w:szCs w:val="20"/>
          <w:highlight w:val="none"/>
        </w:rPr>
      </w:r>
      <w:r/>
    </w:p>
    <w:p>
      <w:pPr>
        <w:pStyle w:val="655"/>
        <w:ind w:firstLine="422"/>
        <w:jc w:val="left"/>
        <w:spacing w:line="420" w:lineRule="auto"/>
        <w:rPr>
          <w:rFonts w:ascii="宋体" w:hAnsi="宋体"/>
          <w:color w:val="000000"/>
          <w:szCs w:val="21"/>
          <w:highlight w:val="none"/>
        </w:rPr>
      </w:pPr>
      <w:r>
        <w:rPr>
          <w:rFonts w:hint="eastAsia" w:ascii="宋体" w:hAnsi="宋体"/>
          <w:b/>
          <w:bCs/>
          <w:color w:val="000000"/>
          <w:szCs w:val="21"/>
          <w:highlight w:val="none"/>
          <w:vertAlign w:val="superscript"/>
        </w:rPr>
        <w:t xml:space="preserve">1</w:t>
      </w:r>
      <w:r>
        <w:rPr>
          <w:rFonts w:hint="eastAsia"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p>
      <w:pPr>
        <w:pStyle w:val="655"/>
        <w:ind w:firstLine="422"/>
        <w:jc w:val="left"/>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备注：</w:t>
      </w:r>
      <w:r>
        <w:rPr>
          <w:rFonts w:ascii="宋体" w:hAnsi="宋体"/>
          <w:b/>
          <w:bCs/>
          <w:color w:val="000000"/>
          <w:szCs w:val="21"/>
          <w:highlight w:val="none"/>
        </w:rPr>
      </w:r>
      <w:r/>
    </w:p>
    <w:p>
      <w:pPr>
        <w:pStyle w:val="655"/>
        <w:numPr>
          <w:ilvl w:val="0"/>
          <w:numId w:val="8"/>
        </w:numPr>
        <w:ind w:firstLine="422"/>
        <w:jc w:val="left"/>
        <w:spacing w:line="360" w:lineRule="auto"/>
        <w:rPr>
          <w:color w:val="000000"/>
          <w:szCs w:val="21"/>
          <w:highlight w:val="none"/>
        </w:rPr>
      </w:pPr>
      <w:r>
        <w:rPr>
          <w:rFonts w:hint="eastAsia" w:ascii="宋体" w:hAnsi="宋体"/>
          <w:b/>
          <w:bCs/>
          <w:color w:val="000000"/>
          <w:szCs w:val="21"/>
          <w:highlight w:val="none"/>
        </w:rPr>
        <w:t xml:space="preserve">如供应商所投货物的制造商均为中小企业的，须由供应商在响应文件中提供加盖本单位公章的</w:t>
      </w:r>
      <w:r>
        <w:rPr>
          <w:rFonts w:hint="eastAsia" w:ascii="宋体" w:hAnsi="宋体"/>
          <w:b/>
          <w:color w:val="000000"/>
          <w:szCs w:val="21"/>
          <w:highlight w:val="none"/>
        </w:rPr>
        <w:t xml:space="preserve">声明</w:t>
      </w:r>
      <w:r>
        <w:rPr>
          <w:rFonts w:hint="eastAsia" w:ascii="宋体" w:hAnsi="宋体"/>
          <w:b/>
          <w:bCs/>
          <w:color w:val="000000"/>
          <w:szCs w:val="21"/>
          <w:highlight w:val="none"/>
        </w:rPr>
        <w:t xml:space="preserve">函，供应商应从制造商处获得充分、准确的信息，并对其出具的《中小企业声明函》真实性负责。</w:t>
      </w:r>
      <w:r>
        <w:rPr>
          <w:color w:val="000000"/>
          <w:szCs w:val="21"/>
          <w:highlight w:val="none"/>
        </w:rPr>
      </w:r>
      <w:r/>
    </w:p>
    <w:p>
      <w:pPr>
        <w:pStyle w:val="740"/>
        <w:jc w:val="both"/>
        <w:rPr>
          <w:rFonts w:hint="eastAsia"/>
          <w:color w:val="000000"/>
        </w:rPr>
      </w:pPr>
      <w:r>
        <w:rPr>
          <w:rFonts w:hint="eastAsia"/>
          <w:color w:val="000000"/>
        </w:rPr>
      </w:r>
      <w:r/>
    </w:p>
    <w:p>
      <w:pPr>
        <w:pStyle w:val="655"/>
        <w:rPr>
          <w:rFonts w:hint="eastAsia"/>
          <w:color w:val="000000"/>
        </w:rPr>
      </w:pPr>
      <w:r>
        <w:rPr>
          <w:rFonts w:hint="eastAsia"/>
          <w:color w:val="000000"/>
        </w:rPr>
      </w:r>
      <w:r/>
    </w:p>
    <w:p>
      <w:pPr>
        <w:pStyle w:val="786"/>
        <w:jc w:val="center"/>
        <w:spacing w:before="151" w:after="151" w:line="600" w:lineRule="exact"/>
        <w:rPr>
          <w:rFonts w:hint="eastAsia" w:ascii="宋体"/>
          <w:b/>
          <w:bCs/>
          <w:color w:val="000000"/>
          <w:sz w:val="32"/>
          <w:szCs w:val="32"/>
          <w:highlight w:val="none"/>
        </w:rPr>
      </w:pPr>
      <w:r>
        <w:rPr>
          <w:rFonts w:hint="eastAsia" w:ascii="宋体"/>
          <w:b/>
          <w:bCs/>
          <w:color w:val="000000"/>
          <w:sz w:val="32"/>
          <w:szCs w:val="32"/>
          <w:highlight w:val="none"/>
        </w:rPr>
        <w:t xml:space="preserve">残疾人福利性单位声明函</w:t>
      </w:r>
      <w:r>
        <w:rPr>
          <w:rFonts w:hint="eastAsia" w:ascii="宋体"/>
          <w:b/>
          <w:bCs/>
          <w:color w:val="000000"/>
          <w:sz w:val="32"/>
          <w:szCs w:val="32"/>
          <w:highlight w:val="none"/>
        </w:rPr>
      </w:r>
      <w:r/>
    </w:p>
    <w:p>
      <w:pPr>
        <w:pStyle w:val="787"/>
        <w:spacing w:line="588" w:lineRule="exact"/>
        <w:rPr>
          <w:rFonts w:hint="eastAsia" w:ascii="仿宋_GB2312" w:eastAsia="仿宋_GB2312"/>
          <w:b/>
          <w:color w:val="000000"/>
          <w:spacing w:val="6"/>
          <w:sz w:val="30"/>
          <w:szCs w:val="30"/>
          <w:highlight w:val="none"/>
        </w:rPr>
      </w:pPr>
      <w:r>
        <w:rPr>
          <w:rFonts w:hint="eastAsia" w:ascii="仿宋_GB2312" w:eastAsia="仿宋_GB2312"/>
          <w:b/>
          <w:color w:val="000000"/>
          <w:spacing w:val="6"/>
          <w:sz w:val="30"/>
          <w:szCs w:val="30"/>
          <w:highlight w:val="none"/>
        </w:rPr>
      </w:r>
      <w:r/>
    </w:p>
    <w:p>
      <w:pPr>
        <w:pStyle w:val="786"/>
        <w:ind w:firstLine="480"/>
        <w:spacing w:line="5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rPr>
          <w:rFonts w:hint="eastAsia" w:ascii="仿宋_GB2312" w:eastAsia="仿宋_GB2312"/>
          <w:color w:val="000000"/>
          <w:sz w:val="24"/>
          <w:highlight w:val="none"/>
        </w:rPr>
      </w:r>
      <w:r/>
    </w:p>
    <w:p>
      <w:pPr>
        <w:pStyle w:val="786"/>
        <w:ind w:firstLine="480"/>
        <w:spacing w:line="500" w:lineRule="exact"/>
        <w:rPr>
          <w:rFonts w:hint="eastAsia" w:ascii="方正仿宋_GBK" w:eastAsia="方正仿宋_GBK"/>
          <w:color w:val="000000"/>
          <w:sz w:val="24"/>
          <w:highlight w:val="none"/>
        </w:rPr>
      </w:pPr>
      <w:r>
        <w:rPr>
          <w:rFonts w:hint="eastAsia" w:ascii="仿宋_GB2312" w:eastAsia="仿宋_GB2312"/>
          <w:color w:val="000000"/>
          <w:sz w:val="24"/>
          <w:highlight w:val="none"/>
        </w:rPr>
        <w:t xml:space="preserve">本单位对上述声明的真实性负责。如有虚假，将依法承担相应责任。</w:t>
      </w:r>
      <w:r>
        <w:rPr>
          <w:rFonts w:hint="eastAsia" w:ascii="方正仿宋_GBK" w:eastAsia="方正仿宋_GBK"/>
          <w:color w:val="000000"/>
          <w:sz w:val="24"/>
          <w:highlight w:val="none"/>
        </w:rPr>
      </w:r>
      <w:r/>
    </w:p>
    <w:p>
      <w:pPr>
        <w:pStyle w:val="787"/>
        <w:ind w:firstLine="504"/>
        <w:spacing w:line="588" w:lineRule="exact"/>
        <w:rPr>
          <w:rFonts w:hint="eastAsia" w:ascii="仿宋_GB2312" w:eastAsia="仿宋_GB2312"/>
          <w:color w:val="000000"/>
          <w:spacing w:val="6"/>
          <w:sz w:val="24"/>
          <w:szCs w:val="24"/>
          <w:highlight w:val="none"/>
        </w:rPr>
      </w:pPr>
      <w:r>
        <w:rPr>
          <w:rFonts w:hint="eastAsia" w:ascii="仿宋_GB2312" w:eastAsia="仿宋_GB2312"/>
          <w:color w:val="000000"/>
          <w:spacing w:val="6"/>
          <w:sz w:val="24"/>
          <w:szCs w:val="24"/>
          <w:highlight w:val="none"/>
        </w:rPr>
      </w:r>
      <w:r/>
    </w:p>
    <w:p>
      <w:pPr>
        <w:pStyle w:val="787"/>
        <w:ind w:firstLine="504"/>
        <w:spacing w:line="588" w:lineRule="exact"/>
        <w:rPr>
          <w:rFonts w:hint="eastAsia" w:ascii="仿宋_GB2312" w:eastAsia="仿宋_GB2312"/>
          <w:color w:val="000000"/>
          <w:spacing w:val="6"/>
          <w:sz w:val="24"/>
          <w:szCs w:val="24"/>
          <w:highlight w:val="none"/>
        </w:rPr>
      </w:pPr>
      <w:r>
        <w:rPr>
          <w:rFonts w:hint="eastAsia" w:ascii="仿宋_GB2312" w:eastAsia="仿宋_GB2312"/>
          <w:color w:val="000000"/>
          <w:spacing w:val="6"/>
          <w:sz w:val="24"/>
          <w:szCs w:val="24"/>
          <w:highlight w:val="none"/>
        </w:rPr>
      </w:r>
      <w:r/>
    </w:p>
    <w:p>
      <w:pPr>
        <w:pStyle w:val="764"/>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764"/>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788"/>
        <w:ind w:firstLine="720"/>
        <w:rPr>
          <w:rFonts w:hint="eastAsia" w:ascii="仿宋_GB2312" w:eastAsia="仿宋_GB2312"/>
          <w:color w:val="000000"/>
          <w:sz w:val="24"/>
          <w:highlight w:val="none"/>
          <w:u w:val="single"/>
        </w:rPr>
      </w:pPr>
      <w:r>
        <w:rPr>
          <w:rFonts w:hint="eastAsia" w:ascii="仿宋_GB2312" w:eastAsia="仿宋_GB2312"/>
          <w:color w:val="000000"/>
          <w:sz w:val="24"/>
          <w:highlight w:val="none"/>
          <w:u w:val="single"/>
        </w:rPr>
      </w:r>
      <w:r/>
    </w:p>
    <w:p>
      <w:pPr>
        <w:pStyle w:val="788"/>
        <w:ind w:firstLine="4320"/>
        <w:rPr>
          <w:rFonts w:hint="eastAsia"/>
          <w:color w:val="000000"/>
          <w:highlight w:val="none"/>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r>
        <w:rPr>
          <w:rFonts w:hint="eastAsia"/>
          <w:color w:val="000000"/>
          <w:highlight w:val="none"/>
        </w:rPr>
      </w:r>
      <w:r/>
    </w:p>
    <w:p>
      <w:pPr>
        <w:pStyle w:val="789"/>
        <w:rPr>
          <w:color w:val="000000"/>
          <w:highlight w:val="none"/>
        </w:rPr>
      </w:pPr>
      <w:r>
        <w:rPr>
          <w:color w:val="000000"/>
          <w:highlight w:val="none"/>
        </w:rPr>
      </w:r>
      <w:r/>
    </w:p>
    <w:p>
      <w:pPr>
        <w:pStyle w:val="786"/>
        <w:rPr>
          <w:rFonts w:hint="eastAsia"/>
          <w:color w:val="000000"/>
          <w:highlight w:val="none"/>
        </w:rPr>
      </w:pPr>
      <w:r>
        <w:rPr>
          <w:rFonts w:hint="eastAsia"/>
          <w:color w:val="000000"/>
          <w:highlight w:val="none"/>
        </w:rPr>
        <w:t xml:space="preserve">注：1、残疾人福利性单位应完整填写此函并提供相关证明材料；</w:t>
      </w:r>
      <w:r>
        <w:rPr>
          <w:rFonts w:hint="eastAsia"/>
          <w:color w:val="000000"/>
          <w:highlight w:val="none"/>
        </w:rPr>
      </w:r>
      <w:r/>
    </w:p>
    <w:p>
      <w:pPr>
        <w:pStyle w:val="786"/>
        <w:ind w:firstLine="420"/>
        <w:rPr>
          <w:rFonts w:hint="eastAsia"/>
          <w:color w:val="000000"/>
          <w:highlight w:val="none"/>
        </w:rPr>
      </w:pPr>
      <w:r>
        <w:rPr>
          <w:rFonts w:hint="eastAsia"/>
          <w:color w:val="000000"/>
          <w:highlight w:val="none"/>
        </w:rPr>
        <w:t xml:space="preserve">2、非残疾人福利性单位不需提供此声明函</w:t>
      </w:r>
      <w:r>
        <w:rPr>
          <w:rFonts w:hint="eastAsia"/>
          <w:color w:val="000000"/>
          <w:highlight w:val="none"/>
        </w:rPr>
      </w:r>
      <w:r/>
    </w:p>
    <w:p>
      <w:pPr>
        <w:pStyle w:val="789"/>
        <w:rPr>
          <w:color w:val="000000"/>
          <w:highlight w:val="none"/>
        </w:rPr>
        <w:outlineLvl w:val="1"/>
      </w:pPr>
      <w:r>
        <w:rPr>
          <w:color w:val="000000"/>
          <w:highlight w:val="none"/>
        </w:rPr>
      </w:r>
      <w:r/>
    </w:p>
    <w:p>
      <w:pPr>
        <w:pStyle w:val="789"/>
        <w:rPr>
          <w:color w:val="000000"/>
          <w:highlight w:val="none"/>
        </w:rPr>
        <w:outlineLvl w:val="1"/>
      </w:pPr>
      <w:r>
        <w:rPr>
          <w:color w:val="000000"/>
          <w:highlight w:val="none"/>
        </w:rPr>
      </w:r>
      <w:r/>
    </w:p>
    <w:p>
      <w:pPr>
        <w:pStyle w:val="789"/>
        <w:rPr>
          <w:color w:val="000000"/>
          <w:highlight w:val="none"/>
        </w:rPr>
        <w:outlineLvl w:val="1"/>
      </w:pPr>
      <w:r>
        <w:rPr>
          <w:color w:val="000000"/>
          <w:highlight w:val="none"/>
        </w:rPr>
      </w:r>
      <w:r/>
    </w:p>
    <w:p>
      <w:pPr>
        <w:pStyle w:val="789"/>
        <w:rPr>
          <w:color w:val="000000"/>
          <w:highlight w:val="none"/>
        </w:rPr>
        <w:outlineLvl w:val="1"/>
      </w:pPr>
      <w:r>
        <w:rPr>
          <w:color w:val="000000"/>
          <w:highlight w:val="none"/>
        </w:rPr>
      </w:r>
      <w:r/>
    </w:p>
    <w:p>
      <w:pPr>
        <w:pStyle w:val="789"/>
        <w:rPr>
          <w:color w:val="000000"/>
          <w:highlight w:val="none"/>
        </w:rPr>
        <w:outlineLvl w:val="1"/>
      </w:pPr>
      <w:r>
        <w:rPr>
          <w:color w:val="000000"/>
          <w:highlight w:val="none"/>
        </w:rPr>
      </w:r>
      <w:r/>
    </w:p>
    <w:p>
      <w:pPr>
        <w:pStyle w:val="789"/>
        <w:rPr>
          <w:color w:val="000000"/>
          <w:highlight w:val="none"/>
        </w:rPr>
        <w:outlineLvl w:val="1"/>
      </w:pPr>
      <w:r>
        <w:rPr>
          <w:color w:val="000000"/>
          <w:highlight w:val="none"/>
        </w:rPr>
      </w:r>
      <w:r/>
    </w:p>
    <w:p>
      <w:pPr>
        <w:pStyle w:val="789"/>
        <w:rPr>
          <w:color w:val="000000"/>
          <w:highlight w:val="none"/>
        </w:rPr>
        <w:outlineLvl w:val="1"/>
      </w:pPr>
      <w:r>
        <w:rPr>
          <w:color w:val="000000"/>
          <w:highlight w:val="none"/>
        </w:rPr>
      </w:r>
      <w:r/>
    </w:p>
    <w:p>
      <w:pPr>
        <w:pStyle w:val="655"/>
        <w:jc w:val="center"/>
        <w:spacing w:line="360" w:lineRule="auto"/>
        <w:rPr>
          <w:rFonts w:hint="eastAsia" w:ascii="宋体" w:hAnsi="宋体"/>
          <w:b/>
          <w:bCs/>
          <w:color w:val="000000"/>
          <w:sz w:val="28"/>
          <w:szCs w:val="28"/>
          <w:highlight w:val="none"/>
        </w:rPr>
        <w:outlineLvl w:val="0"/>
      </w:pPr>
      <w:r>
        <w:rPr>
          <w:rFonts w:hint="eastAsia" w:ascii="宋体" w:hAnsi="宋体"/>
          <w:b/>
          <w:bCs/>
          <w:color w:val="000000"/>
          <w:sz w:val="28"/>
          <w:szCs w:val="28"/>
          <w:highlight w:val="none"/>
        </w:rPr>
        <w:t xml:space="preserve">属于监狱企业的证明文件</w:t>
      </w:r>
      <w:r>
        <w:rPr>
          <w:rFonts w:hint="eastAsia" w:ascii="宋体" w:hAnsi="宋体"/>
          <w:b/>
          <w:bCs/>
          <w:color w:val="000000"/>
          <w:sz w:val="28"/>
          <w:szCs w:val="28"/>
          <w:highlight w:val="none"/>
        </w:rPr>
      </w:r>
      <w:r/>
    </w:p>
    <w:p>
      <w:pPr>
        <w:pStyle w:val="655"/>
        <w:spacing w:line="360" w:lineRule="auto"/>
        <w:rPr>
          <w:rFonts w:hint="eastAsia" w:ascii="宋体" w:hAnsi="宋体"/>
          <w:color w:val="000000"/>
          <w:highlight w:val="none"/>
        </w:rPr>
      </w:pPr>
      <w:r>
        <w:rPr>
          <w:rFonts w:hint="eastAsia" w:ascii="宋体" w:hAnsi="宋体"/>
          <w:color w:val="000000"/>
          <w:highlight w:val="none"/>
        </w:rPr>
        <w:t xml:space="preserve">（提供由省级以上监狱管理局、戒毒管理局(含新疆生产建设兵团)出具的属于监狱企业的证明文件）</w:t>
      </w:r>
      <w:r>
        <w:rPr>
          <w:rFonts w:hint="eastAsia" w:ascii="宋体" w:hAnsi="宋体"/>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jc w:val="center"/>
        <w:spacing w:line="360" w:lineRule="auto"/>
        <w:rPr>
          <w:rFonts w:hint="eastAsia" w:ascii="宋体" w:hAnsi="宋体"/>
          <w:b/>
          <w:bCs/>
          <w:color w:val="000000"/>
          <w:highlight w:val="none"/>
        </w:rPr>
        <w:outlineLvl w:val="0"/>
      </w:pPr>
      <w:r/>
      <w:bookmarkStart w:id="161" w:name="_Toc5876"/>
      <w:r/>
      <w:bookmarkEnd w:id="161"/>
      <w:r>
        <w:rPr>
          <w:rFonts w:hint="eastAsia" w:ascii="宋体" w:hAnsi="宋体"/>
          <w:b/>
          <w:bCs/>
          <w:color w:val="000000"/>
          <w:sz w:val="28"/>
          <w:szCs w:val="28"/>
          <w:highlight w:val="none"/>
        </w:rPr>
        <w:t xml:space="preserve">节能产品认证证书</w:t>
      </w:r>
      <w:r>
        <w:rPr>
          <w:rFonts w:hint="eastAsia" w:ascii="宋体" w:hAnsi="宋体"/>
          <w:b/>
          <w:bCs/>
          <w:color w:val="000000"/>
          <w:highlight w:val="none"/>
        </w:rPr>
      </w:r>
      <w:r/>
    </w:p>
    <w:p>
      <w:pPr>
        <w:pStyle w:val="655"/>
        <w:spacing w:line="360" w:lineRule="auto"/>
        <w:rPr>
          <w:rFonts w:hint="eastAsia" w:ascii="宋体" w:hAnsi="宋体"/>
          <w:color w:val="000000"/>
          <w:highlight w:val="none"/>
        </w:rPr>
      </w:pPr>
      <w:r>
        <w:rPr>
          <w:rFonts w:hint="eastAsia" w:ascii="宋体" w:hAnsi="宋体"/>
          <w:color w:val="000000"/>
          <w:highlight w:val="none"/>
        </w:rPr>
        <w:t xml:space="preserve">（提供国家确定的认证机构出具的、处于有效期之内的产品认证证书）</w:t>
      </w:r>
      <w:r>
        <w:rPr>
          <w:rFonts w:hint="eastAsia" w:ascii="宋体" w:hAnsi="宋体"/>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jc w:val="center"/>
        <w:spacing w:line="360" w:lineRule="auto"/>
        <w:rPr>
          <w:rFonts w:hint="eastAsia" w:ascii="宋体" w:hAnsi="宋体"/>
          <w:b/>
          <w:bCs/>
          <w:color w:val="000000"/>
          <w:highlight w:val="none"/>
        </w:rPr>
        <w:outlineLvl w:val="0"/>
      </w:pPr>
      <w:r/>
      <w:bookmarkStart w:id="162" w:name="_Toc16386"/>
      <w:r/>
      <w:bookmarkEnd w:id="162"/>
      <w:r>
        <w:rPr>
          <w:rFonts w:hint="eastAsia" w:ascii="宋体" w:hAnsi="宋体"/>
          <w:b/>
          <w:bCs/>
          <w:color w:val="000000"/>
          <w:sz w:val="28"/>
          <w:szCs w:val="28"/>
          <w:highlight w:val="none"/>
        </w:rPr>
        <w:t xml:space="preserve">环境标志产品认证证书</w:t>
      </w:r>
      <w:r>
        <w:rPr>
          <w:rFonts w:hint="eastAsia" w:ascii="宋体" w:hAnsi="宋体"/>
          <w:b/>
          <w:bCs/>
          <w:color w:val="000000"/>
          <w:highlight w:val="none"/>
        </w:rPr>
      </w:r>
      <w:r/>
    </w:p>
    <w:p>
      <w:pPr>
        <w:pStyle w:val="655"/>
        <w:spacing w:line="360" w:lineRule="auto"/>
        <w:rPr>
          <w:rFonts w:hint="eastAsia"/>
          <w:color w:val="000000"/>
          <w:highlight w:val="none"/>
        </w:rPr>
      </w:pPr>
      <w:r>
        <w:rPr>
          <w:rFonts w:hint="eastAsia" w:ascii="宋体" w:hAnsi="宋体"/>
          <w:color w:val="000000"/>
          <w:highlight w:val="none"/>
        </w:rPr>
        <w:t xml:space="preserve">（提供国家确定的认证机构出具的、处于有效期之内的产品认证证书）</w:t>
      </w:r>
      <w:r>
        <w:rPr>
          <w:rFonts w:hint="eastAsia"/>
          <w:color w:val="000000"/>
          <w:highlight w:val="none"/>
        </w:rPr>
      </w:r>
      <w:r/>
    </w:p>
    <w:p>
      <w:pPr>
        <w:pStyle w:val="655"/>
        <w:spacing w:line="360" w:lineRule="auto"/>
        <w:rPr>
          <w:rFonts w:ascii="宋体" w:hAnsi="宋体"/>
          <w:b/>
          <w:bCs/>
          <w:color w:val="000000"/>
          <w:highlight w:val="none"/>
        </w:rPr>
      </w:pPr>
      <w:r>
        <w:rPr>
          <w:rFonts w:hint="eastAsia" w:ascii="宋体" w:hAnsi="宋体"/>
          <w:b/>
          <w:bCs/>
          <w:color w:val="000000"/>
          <w:highlight w:val="none"/>
        </w:rPr>
        <w:t xml:space="preserve"> </w:t>
      </w:r>
      <w:r>
        <w:rPr>
          <w:rFonts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spacing w:line="360" w:lineRule="auto"/>
        <w:rPr>
          <w:rFonts w:hint="eastAsia" w:ascii="宋体" w:hAnsi="宋体"/>
          <w:b/>
          <w:bCs/>
          <w:color w:val="000000"/>
          <w:highlight w:val="none"/>
        </w:rPr>
      </w:pPr>
      <w:r>
        <w:rPr>
          <w:rFonts w:hint="eastAsia" w:ascii="宋体" w:hAnsi="宋体"/>
          <w:b/>
          <w:bCs/>
          <w:color w:val="000000"/>
          <w:highlight w:val="none"/>
        </w:rPr>
        <w:t xml:space="preserve"> </w:t>
      </w:r>
      <w:r>
        <w:rPr>
          <w:rFonts w:hint="eastAsia" w:ascii="宋体" w:hAnsi="宋体"/>
          <w:b/>
          <w:bCs/>
          <w:color w:val="000000"/>
          <w:highlight w:val="none"/>
        </w:rPr>
      </w:r>
      <w:r/>
    </w:p>
    <w:p>
      <w:pPr>
        <w:pStyle w:val="655"/>
        <w:jc w:val="center"/>
        <w:spacing w:line="360" w:lineRule="auto"/>
        <w:rPr>
          <w:rFonts w:hint="eastAsia" w:ascii="宋体" w:hAnsi="宋体"/>
          <w:b/>
          <w:bCs/>
          <w:color w:val="000000"/>
          <w:sz w:val="28"/>
          <w:szCs w:val="28"/>
          <w:highlight w:val="none"/>
        </w:rPr>
        <w:outlineLvl w:val="0"/>
      </w:pPr>
      <w:r/>
      <w:bookmarkStart w:id="163" w:name="_Toc1060"/>
      <w:r/>
      <w:bookmarkEnd w:id="163"/>
      <w:r>
        <w:rPr>
          <w:rFonts w:hint="eastAsia" w:ascii="宋体" w:hAnsi="宋体"/>
          <w:b/>
          <w:bCs/>
          <w:color w:val="000000"/>
          <w:sz w:val="28"/>
          <w:szCs w:val="28"/>
          <w:highlight w:val="none"/>
        </w:rPr>
        <w:t xml:space="preserve">进口产品转让技术、消化吸收再创新方案</w:t>
      </w:r>
      <w:r>
        <w:rPr>
          <w:rFonts w:hint="eastAsia" w:ascii="宋体" w:hAnsi="宋体"/>
          <w:b/>
          <w:bCs/>
          <w:color w:val="000000"/>
          <w:sz w:val="28"/>
          <w:szCs w:val="28"/>
          <w:highlight w:val="none"/>
        </w:rPr>
      </w:r>
      <w:r/>
    </w:p>
    <w:p>
      <w:pPr>
        <w:pStyle w:val="655"/>
        <w:spacing w:line="360" w:lineRule="auto"/>
        <w:rPr>
          <w:rFonts w:hint="eastAsia" w:ascii="宋体" w:hAnsi="宋体"/>
          <w:color w:val="000000"/>
          <w:highlight w:val="none"/>
        </w:rPr>
      </w:pPr>
      <w:r>
        <w:rPr>
          <w:rFonts w:hint="eastAsia" w:ascii="宋体" w:hAnsi="宋体"/>
          <w:color w:val="000000"/>
          <w:highlight w:val="none"/>
        </w:rPr>
        <w:t xml:space="preserve">（对于允许进口产品参加的项目）</w:t>
      </w:r>
      <w:r>
        <w:rPr>
          <w:rFonts w:hint="eastAsia" w:ascii="宋体" w:hAnsi="宋体"/>
          <w:color w:val="000000"/>
          <w:highlight w:val="none"/>
        </w:rPr>
      </w:r>
      <w:r/>
    </w:p>
    <w:p>
      <w:pPr>
        <w:pStyle w:val="789"/>
        <w:rPr>
          <w:color w:val="000000"/>
          <w:highlight w:val="none"/>
        </w:rPr>
        <w:outlineLvl w:val="1"/>
      </w:pPr>
      <w:r>
        <w:rPr>
          <w:color w:val="000000"/>
          <w:highlight w:val="none"/>
        </w:rPr>
      </w:r>
      <w:r/>
    </w:p>
    <w:p>
      <w:pPr>
        <w:pStyle w:val="789"/>
        <w:rPr>
          <w:color w:val="000000"/>
          <w:highlight w:val="none"/>
        </w:rPr>
        <w:outlineLvl w:val="1"/>
      </w:pPr>
      <w:r>
        <w:rPr>
          <w:color w:val="000000"/>
          <w:highlight w:val="none"/>
        </w:rPr>
      </w:r>
      <w:r/>
    </w:p>
    <w:p>
      <w:pPr>
        <w:pStyle w:val="789"/>
        <w:rPr>
          <w:color w:val="000000"/>
          <w:highlight w:val="none"/>
        </w:rPr>
        <w:outlineLvl w:val="1"/>
      </w:pPr>
      <w:r>
        <w:rPr>
          <w:color w:val="000000"/>
          <w:highlight w:val="none"/>
        </w:rPr>
      </w:r>
      <w:r/>
    </w:p>
    <w:p>
      <w:pPr>
        <w:pStyle w:val="789"/>
        <w:rPr>
          <w:color w:val="000000"/>
          <w:highlight w:val="none"/>
        </w:rPr>
        <w:outlineLvl w:val="1"/>
      </w:pPr>
      <w:r>
        <w:rPr>
          <w:color w:val="000000"/>
          <w:highlight w:val="none"/>
        </w:rPr>
      </w:r>
      <w:r/>
    </w:p>
    <w:p>
      <w:pPr>
        <w:pStyle w:val="789"/>
        <w:rPr>
          <w:color w:val="000000"/>
          <w:highlight w:val="none"/>
        </w:rPr>
        <w:outlineLvl w:val="1"/>
      </w:pPr>
      <w:r/>
      <w:bookmarkStart w:id="164" w:name="_Toc514054497"/>
      <w:r/>
      <w:bookmarkStart w:id="165" w:name="_Toc16234"/>
      <w:r>
        <w:rPr>
          <w:color w:val="000000"/>
          <w:highlight w:val="none"/>
        </w:rPr>
        <w:t xml:space="preserve">十二、响应偏差表</w:t>
      </w:r>
      <w:bookmarkEnd w:id="164"/>
      <w:r/>
      <w:bookmarkEnd w:id="165"/>
      <w:r>
        <w:rPr>
          <w:color w:val="000000"/>
          <w:highlight w:val="none"/>
        </w:rPr>
      </w:r>
      <w:r/>
    </w:p>
    <w:p>
      <w:pPr>
        <w:pStyle w:val="790"/>
        <w:jc w:val="center"/>
        <w:rPr>
          <w:rFonts w:hint="eastAsia"/>
          <w:color w:val="000000"/>
          <w:sz w:val="32"/>
          <w:szCs w:val="32"/>
          <w:highlight w:val="none"/>
        </w:rPr>
      </w:pPr>
      <w:r/>
      <w:bookmarkStart w:id="166" w:name="_Toc29509_WPSOffice_Level2"/>
      <w:r>
        <w:rPr>
          <w:rFonts w:hint="eastAsia"/>
          <w:b/>
          <w:bCs/>
          <w:color w:val="000000"/>
          <w:sz w:val="32"/>
          <w:szCs w:val="32"/>
          <w:highlight w:val="none"/>
        </w:rPr>
        <w:t xml:space="preserve">（一）投标技术响应偏差表</w:t>
      </w:r>
      <w:bookmarkEnd w:id="166"/>
      <w:r>
        <w:rPr>
          <w:rFonts w:hint="eastAsia"/>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trHeight w:val="672"/>
        </w:trPr>
        <w:tc>
          <w:tcPr>
            <w:tcW w:w="970" w:type="dxa"/>
            <w:vAlign w:val="center"/>
            <w:textDirection w:val="lrTb"/>
            <w:noWrap w:val="false"/>
          </w:tcPr>
          <w:p>
            <w:pPr>
              <w:pStyle w:val="790"/>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hint="eastAsia" w:ascii="仿宋_GB2312" w:eastAsia="仿宋_GB2312"/>
                <w:color w:val="000000"/>
                <w:sz w:val="28"/>
                <w:szCs w:val="28"/>
                <w:highlight w:val="none"/>
              </w:rPr>
            </w:r>
            <w:r/>
          </w:p>
        </w:tc>
        <w:tc>
          <w:tcPr>
            <w:tcW w:w="1898" w:type="dxa"/>
            <w:vAlign w:val="center"/>
            <w:textDirection w:val="lrTb"/>
            <w:noWrap w:val="false"/>
          </w:tcPr>
          <w:p>
            <w:pPr>
              <w:pStyle w:val="790"/>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招标文件内容</w:t>
            </w:r>
            <w:r>
              <w:rPr>
                <w:rFonts w:hint="eastAsia" w:ascii="仿宋_GB2312" w:eastAsia="仿宋_GB2312"/>
                <w:color w:val="000000"/>
                <w:sz w:val="28"/>
                <w:szCs w:val="28"/>
                <w:highlight w:val="none"/>
              </w:rPr>
            </w:r>
            <w:r/>
          </w:p>
        </w:tc>
        <w:tc>
          <w:tcPr>
            <w:tcW w:w="2100" w:type="dxa"/>
            <w:vAlign w:val="center"/>
            <w:textDirection w:val="lrTb"/>
            <w:noWrap w:val="false"/>
          </w:tcPr>
          <w:p>
            <w:pPr>
              <w:pStyle w:val="790"/>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投标文件内容</w:t>
            </w:r>
            <w:r>
              <w:rPr>
                <w:rFonts w:ascii="仿宋_GB2312" w:eastAsia="仿宋_GB2312"/>
                <w:color w:val="000000"/>
                <w:sz w:val="28"/>
                <w:szCs w:val="28"/>
                <w:highlight w:val="none"/>
              </w:rPr>
            </w:r>
            <w:r/>
          </w:p>
        </w:tc>
        <w:tc>
          <w:tcPr>
            <w:tcW w:w="2232" w:type="dxa"/>
            <w:vAlign w:val="center"/>
            <w:textDirection w:val="lrTb"/>
            <w:noWrap w:val="false"/>
          </w:tcPr>
          <w:p>
            <w:pPr>
              <w:pStyle w:val="790"/>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偏差内容及说明</w:t>
            </w:r>
            <w:r>
              <w:rPr>
                <w:rFonts w:hint="eastAsia" w:ascii="仿宋_GB2312" w:eastAsia="仿宋_GB2312"/>
                <w:color w:val="000000"/>
                <w:sz w:val="28"/>
                <w:szCs w:val="28"/>
                <w:highlight w:val="none"/>
              </w:rPr>
            </w:r>
            <w:r/>
          </w:p>
        </w:tc>
        <w:tc>
          <w:tcPr>
            <w:tcW w:w="1790" w:type="dxa"/>
            <w:vAlign w:val="center"/>
            <w:textDirection w:val="lrTb"/>
            <w:noWrap w:val="false"/>
          </w:tcPr>
          <w:p>
            <w:pPr>
              <w:pStyle w:val="790"/>
              <w:jc w:val="center"/>
              <w:spacing w:before="100" w:beforeAutospacing="1" w:line="560" w:lineRule="exact"/>
              <w:widowControl/>
              <w:rPr>
                <w:rFonts w:hint="eastAsia" w:ascii="仿宋_GB2312" w:eastAsia="仿宋_GB2312"/>
                <w:color w:val="000000"/>
                <w:sz w:val="28"/>
                <w:szCs w:val="28"/>
                <w:highlight w:val="none"/>
              </w:rPr>
            </w:pPr>
            <w:r>
              <w:rPr>
                <w:rFonts w:hint="eastAsia" w:ascii="仿宋_GB2312" w:eastAsia="仿宋_GB2312"/>
                <w:color w:val="000000"/>
                <w:sz w:val="28"/>
                <w:szCs w:val="28"/>
                <w:highlight w:val="none"/>
              </w:rPr>
              <w:t xml:space="preserve">技术支持资料对应页码</w:t>
            </w:r>
            <w:r>
              <w:rPr>
                <w:rFonts w:hint="eastAsia" w:ascii="仿宋_GB2312" w:eastAsia="仿宋_GB2312"/>
                <w:color w:val="000000"/>
                <w:sz w:val="28"/>
                <w:szCs w:val="28"/>
                <w:highlight w:val="none"/>
              </w:rPr>
            </w:r>
            <w:r/>
          </w:p>
        </w:tc>
      </w:tr>
      <w:tr>
        <w:trPr>
          <w:trHeight w:val="672"/>
        </w:trPr>
        <w:tc>
          <w:tcPr>
            <w:tcW w:w="97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898"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10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3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79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97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898"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10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3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79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97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898"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10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3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79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97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898"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10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3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79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97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898"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10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3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79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97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898"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10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3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79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97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898"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10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3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79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97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898"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10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3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79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97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898"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10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3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79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97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898"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10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3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790"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pStyle w:val="790"/>
        <w:jc w:val="center"/>
        <w:rPr>
          <w:rFonts w:hint="eastAsia"/>
          <w:color w:val="000000"/>
          <w:sz w:val="22"/>
          <w:highlight w:val="none"/>
        </w:rPr>
      </w:pPr>
      <w:r>
        <w:rPr>
          <w:rFonts w:hint="eastAsia"/>
          <w:color w:val="000000"/>
          <w:sz w:val="22"/>
          <w:highlight w:val="none"/>
        </w:rPr>
      </w:r>
      <w:r/>
    </w:p>
    <w:p>
      <w:pPr>
        <w:pStyle w:val="764"/>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764"/>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792"/>
        <w:ind w:firstLine="482"/>
        <w:rPr>
          <w:rFonts w:hint="eastAsia" w:hAnsi="宋体"/>
          <w:b/>
          <w:bCs/>
          <w:color w:val="000000"/>
          <w:sz w:val="24"/>
          <w:szCs w:val="28"/>
          <w:highlight w:val="none"/>
        </w:rPr>
      </w:pPr>
      <w:r>
        <w:rPr>
          <w:rFonts w:hint="eastAsia" w:hAnsi="宋体"/>
          <w:b/>
          <w:bCs/>
          <w:color w:val="000000"/>
          <w:sz w:val="24"/>
          <w:szCs w:val="28"/>
          <w:highlight w:val="none"/>
        </w:rPr>
      </w:r>
      <w:r/>
    </w:p>
    <w:p>
      <w:pPr>
        <w:pStyle w:val="792"/>
        <w:rPr>
          <w:rFonts w:hint="eastAsia" w:hAnsi="宋体"/>
          <w:b/>
          <w:bCs/>
          <w:color w:val="000000"/>
          <w:sz w:val="24"/>
          <w:szCs w:val="28"/>
          <w:highlight w:val="none"/>
        </w:rPr>
      </w:pPr>
      <w:r>
        <w:rPr>
          <w:rFonts w:hint="eastAsia" w:hAnsi="宋体"/>
          <w:b/>
          <w:bCs/>
          <w:color w:val="000000"/>
          <w:sz w:val="24"/>
          <w:szCs w:val="28"/>
          <w:highlight w:val="none"/>
        </w:rPr>
        <w:t xml:space="preserve">1、凡投标文件中所投货物或服务与招标文件有偏差的（包括正偏差，负偏差），均应在此表中详细列出并说明理由。第四部分技术要求须逐条应答。</w:t>
      </w:r>
      <w:r>
        <w:rPr>
          <w:rFonts w:hint="eastAsia" w:hAnsi="宋体"/>
          <w:b/>
          <w:bCs/>
          <w:color w:val="000000"/>
          <w:sz w:val="24"/>
          <w:szCs w:val="28"/>
          <w:highlight w:val="none"/>
        </w:rPr>
      </w:r>
      <w:r/>
    </w:p>
    <w:p>
      <w:pPr>
        <w:pStyle w:val="790"/>
        <w:spacing w:line="360" w:lineRule="auto"/>
        <w:rPr>
          <w:rFonts w:hint="eastAsia" w:ascii="宋体" w:hAnsi="宋体"/>
          <w:b/>
          <w:bCs/>
          <w:color w:val="000000"/>
          <w:sz w:val="24"/>
          <w:szCs w:val="28"/>
          <w:highlight w:val="none"/>
        </w:rPr>
      </w:pPr>
      <w:r>
        <w:rPr>
          <w:rFonts w:hint="eastAsia" w:ascii="宋体" w:hAnsi="宋体"/>
          <w:b/>
          <w:bCs/>
          <w:color w:val="000000"/>
          <w:sz w:val="24"/>
          <w:szCs w:val="28"/>
          <w:highlight w:val="none"/>
        </w:rPr>
        <w:t xml:space="preserve">2、投标人所投产品如与招标文件要求的规格及配置不一致，则须在上表偏离说明中详细注明。</w:t>
      </w:r>
      <w:r>
        <w:rPr>
          <w:rFonts w:hint="eastAsia" w:ascii="宋体" w:hAnsi="宋体"/>
          <w:b/>
          <w:bCs/>
          <w:color w:val="000000"/>
          <w:sz w:val="24"/>
          <w:szCs w:val="28"/>
          <w:highlight w:val="none"/>
        </w:rPr>
      </w:r>
      <w:r/>
    </w:p>
    <w:p>
      <w:pPr>
        <w:pStyle w:val="793"/>
        <w:rPr>
          <w:rFonts w:hint="eastAsia"/>
          <w:color w:val="000000"/>
          <w:highlight w:val="none"/>
        </w:rPr>
      </w:pPr>
      <w:r>
        <w:rPr>
          <w:rFonts w:hint="eastAsia" w:ascii="宋体" w:hAnsi="宋体"/>
          <w:b/>
          <w:bCs/>
          <w:color w:val="000000"/>
          <w:sz w:val="24"/>
          <w:szCs w:val="28"/>
          <w:highlight w:val="none"/>
        </w:rPr>
        <w:t xml:space="preserve">3、响应部分可后附详细说明及技术资料，并注明投标文件中对应的页码范围。</w:t>
      </w:r>
      <w:r>
        <w:rPr>
          <w:rFonts w:hint="eastAsia"/>
          <w:color w:val="000000"/>
          <w:highlight w:val="none"/>
        </w:rPr>
      </w:r>
      <w:r/>
    </w:p>
    <w:p>
      <w:pPr>
        <w:pStyle w:val="785"/>
        <w:jc w:val="center"/>
        <w:rPr>
          <w:rFonts w:hint="eastAsia"/>
          <w:color w:val="000000"/>
          <w:highlight w:val="none"/>
          <w:lang w:eastAsia="zh-CN"/>
        </w:rPr>
      </w:pPr>
      <w:r>
        <w:rPr>
          <w:rFonts w:hint="eastAsia"/>
          <w:color w:val="000000"/>
          <w:highlight w:val="none"/>
          <w:lang w:eastAsia="zh-CN"/>
        </w:rPr>
      </w:r>
      <w:r/>
    </w:p>
    <w:p>
      <w:pPr>
        <w:pStyle w:val="785"/>
        <w:jc w:val="center"/>
        <w:rPr>
          <w:rFonts w:hint="eastAsia"/>
          <w:color w:val="000000"/>
          <w:highlight w:val="none"/>
          <w:lang w:eastAsia="zh-CN"/>
        </w:rPr>
      </w:pPr>
      <w:r>
        <w:rPr>
          <w:rFonts w:hint="eastAsia"/>
          <w:color w:val="000000"/>
          <w:highlight w:val="none"/>
          <w:lang w:eastAsia="zh-CN"/>
        </w:rPr>
      </w:r>
      <w:r/>
    </w:p>
    <w:p>
      <w:pPr>
        <w:pStyle w:val="785"/>
        <w:jc w:val="center"/>
        <w:rPr>
          <w:rFonts w:hint="eastAsia" w:ascii="宋体" w:hAnsi="宋体" w:eastAsia="宋体" w:cs="宋体"/>
          <w:color w:val="000000"/>
          <w:highlight w:val="none"/>
          <w:lang w:eastAsia="zh-CN"/>
        </w:rPr>
        <w:outlineLvl w:val="1"/>
      </w:pPr>
      <w:r/>
      <w:bookmarkStart w:id="167" w:name="_Toc514054498"/>
      <w:r/>
      <w:bookmarkStart w:id="168" w:name="_Toc9396"/>
      <w:r/>
      <w:bookmarkStart w:id="169" w:name="_Toc3171_WPSOffice_Level2"/>
      <w:r>
        <w:rPr>
          <w:rFonts w:hint="eastAsia" w:ascii="宋体" w:hAnsi="宋体" w:eastAsia="宋体" w:cs="宋体"/>
          <w:color w:val="000000"/>
          <w:highlight w:val="none"/>
          <w:lang w:eastAsia="zh-CN"/>
        </w:rPr>
        <w:t xml:space="preserve">（二）投标商务偏离表</w:t>
      </w:r>
      <w:bookmarkEnd w:id="167"/>
      <w:r/>
      <w:bookmarkEnd w:id="168"/>
      <w:r/>
      <w:bookmarkEnd w:id="169"/>
      <w:r>
        <w:rPr>
          <w:rFonts w:hint="eastAsia" w:ascii="宋体" w:hAnsi="宋体" w:eastAsia="宋体" w:cs="宋体"/>
          <w:color w:val="000000"/>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trHeight w:val="672"/>
        </w:trPr>
        <w:tc>
          <w:tcPr>
            <w:tcW w:w="3143" w:type="dxa"/>
            <w:vAlign w:val="center"/>
            <w:textDirection w:val="lrTb"/>
            <w:noWrap w:val="false"/>
          </w:tcPr>
          <w:p>
            <w:pPr>
              <w:pStyle w:val="790"/>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招标文件内容</w:t>
            </w:r>
            <w:r>
              <w:rPr>
                <w:rFonts w:ascii="仿宋_GB2312" w:eastAsia="仿宋_GB2312"/>
                <w:color w:val="000000"/>
                <w:sz w:val="28"/>
                <w:szCs w:val="28"/>
                <w:highlight w:val="none"/>
              </w:rPr>
            </w:r>
            <w:r/>
          </w:p>
        </w:tc>
        <w:tc>
          <w:tcPr>
            <w:tcW w:w="2682" w:type="dxa"/>
            <w:vAlign w:val="center"/>
            <w:textDirection w:val="lrTb"/>
            <w:noWrap w:val="false"/>
          </w:tcPr>
          <w:p>
            <w:pPr>
              <w:pStyle w:val="790"/>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投标文件内容</w:t>
            </w:r>
            <w:r>
              <w:rPr>
                <w:rFonts w:ascii="仿宋_GB2312" w:eastAsia="仿宋_GB2312"/>
                <w:color w:val="000000"/>
                <w:sz w:val="28"/>
                <w:szCs w:val="28"/>
                <w:highlight w:val="none"/>
              </w:rPr>
            </w:r>
            <w:r/>
          </w:p>
        </w:tc>
        <w:tc>
          <w:tcPr>
            <w:tcW w:w="2682" w:type="dxa"/>
            <w:vAlign w:val="center"/>
            <w:textDirection w:val="lrTb"/>
            <w:noWrap w:val="false"/>
          </w:tcPr>
          <w:p>
            <w:pPr>
              <w:pStyle w:val="790"/>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偏差内容及说明</w:t>
            </w:r>
            <w:r>
              <w:rPr>
                <w:rFonts w:ascii="仿宋_GB2312" w:eastAsia="仿宋_GB2312"/>
                <w:color w:val="000000"/>
                <w:sz w:val="28"/>
                <w:szCs w:val="28"/>
                <w:highlight w:val="none"/>
              </w:rPr>
            </w:r>
            <w:r/>
          </w:p>
        </w:tc>
      </w:tr>
      <w:tr>
        <w:trPr>
          <w:trHeight w:val="672"/>
        </w:trPr>
        <w:tc>
          <w:tcPr>
            <w:tcW w:w="3143"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72"/>
        </w:trPr>
        <w:tc>
          <w:tcPr>
            <w:tcW w:w="3143"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79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pStyle w:val="764"/>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764"/>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792"/>
        <w:ind w:firstLine="482"/>
        <w:rPr>
          <w:rFonts w:hint="eastAsia" w:hAnsi="宋体"/>
          <w:b/>
          <w:bCs/>
          <w:color w:val="000000"/>
          <w:sz w:val="24"/>
          <w:szCs w:val="28"/>
          <w:highlight w:val="none"/>
        </w:rPr>
      </w:pPr>
      <w:r>
        <w:rPr>
          <w:rFonts w:hint="eastAsia" w:hAnsi="宋体"/>
          <w:b/>
          <w:bCs/>
          <w:color w:val="000000"/>
          <w:sz w:val="24"/>
          <w:szCs w:val="28"/>
          <w:highlight w:val="none"/>
        </w:rPr>
      </w:r>
      <w:r/>
    </w:p>
    <w:p>
      <w:pPr>
        <w:pStyle w:val="792"/>
        <w:rPr>
          <w:rFonts w:hint="eastAsia" w:hAnsi="宋体"/>
          <w:b/>
          <w:bCs/>
          <w:color w:val="000000"/>
          <w:sz w:val="24"/>
          <w:szCs w:val="28"/>
          <w:highlight w:val="none"/>
        </w:rPr>
      </w:pPr>
      <w:r>
        <w:rPr>
          <w:rFonts w:hint="eastAsia" w:hAnsi="宋体"/>
          <w:b/>
          <w:bCs/>
          <w:color w:val="000000"/>
          <w:sz w:val="24"/>
          <w:szCs w:val="28"/>
          <w:highlight w:val="none"/>
        </w:rPr>
        <w:t xml:space="preserve">1、凡投标文件中所投货物或服务与招标文件有偏差的（包括正偏差，负偏差），均应在此表中详细列出并说明理由，须点对点应答。</w:t>
      </w:r>
      <w:r>
        <w:rPr>
          <w:rFonts w:hint="eastAsia" w:hAnsi="宋体"/>
          <w:b/>
          <w:bCs/>
          <w:color w:val="000000"/>
          <w:sz w:val="24"/>
          <w:szCs w:val="28"/>
          <w:highlight w:val="none"/>
        </w:rPr>
      </w:r>
      <w:r/>
    </w:p>
    <w:p>
      <w:pPr>
        <w:pStyle w:val="790"/>
        <w:spacing w:line="360" w:lineRule="auto"/>
        <w:rPr>
          <w:rFonts w:hint="eastAsia" w:ascii="宋体" w:hAnsi="宋体"/>
          <w:b/>
          <w:bCs/>
          <w:color w:val="000000"/>
          <w:sz w:val="24"/>
          <w:szCs w:val="28"/>
          <w:highlight w:val="none"/>
        </w:rPr>
      </w:pPr>
      <w:r>
        <w:rPr>
          <w:rFonts w:hint="eastAsia" w:ascii="宋体" w:hAnsi="宋体"/>
          <w:b/>
          <w:bCs/>
          <w:color w:val="000000"/>
          <w:sz w:val="24"/>
          <w:szCs w:val="28"/>
          <w:highlight w:val="none"/>
        </w:rPr>
        <w:t xml:space="preserve">2、投标人商务条件如与招标文件要求的不一致，则须在上表偏离说明中详细注明。</w:t>
      </w:r>
      <w:r>
        <w:rPr>
          <w:rFonts w:hint="eastAsia" w:ascii="宋体" w:hAnsi="宋体"/>
          <w:b/>
          <w:bCs/>
          <w:color w:val="000000"/>
          <w:sz w:val="24"/>
          <w:szCs w:val="28"/>
          <w:highlight w:val="none"/>
        </w:rPr>
      </w:r>
      <w:r/>
    </w:p>
    <w:p>
      <w:pPr>
        <w:pStyle w:val="785"/>
        <w:rPr>
          <w:color w:val="000000"/>
          <w:highlight w:val="none"/>
        </w:rPr>
        <w:outlineLvl w:val="1"/>
      </w:pPr>
      <w:r/>
      <w:bookmarkStart w:id="170" w:name="_Toc514054500"/>
      <w:r>
        <w:rPr>
          <w:color w:val="000000"/>
          <w:highlight w:val="none"/>
        </w:rPr>
        <w:br w:type="page" w:clear="all"/>
      </w:r>
      <w:bookmarkStart w:id="171" w:name="_Toc14591"/>
      <w:r>
        <w:rPr>
          <w:color w:val="000000"/>
          <w:highlight w:val="none"/>
        </w:rPr>
        <w:t xml:space="preserve">十三、所投产品技术资料或样本等</w:t>
      </w:r>
      <w:bookmarkEnd w:id="170"/>
      <w:r/>
      <w:bookmarkEnd w:id="171"/>
      <w:r>
        <w:rPr>
          <w:color w:val="000000"/>
          <w:highlight w:val="none"/>
        </w:rPr>
      </w:r>
      <w:r/>
    </w:p>
    <w:p>
      <w:pPr>
        <w:pStyle w:val="794"/>
        <w:rPr>
          <w:rFonts w:hint="eastAsia"/>
          <w:color w:val="000000"/>
          <w:szCs w:val="21"/>
          <w:highlight w:val="none"/>
        </w:rPr>
      </w:pPr>
      <w:r>
        <w:rPr>
          <w:rFonts w:hint="eastAsia" w:ascii="宋体"/>
          <w:bCs/>
          <w:color w:val="000000"/>
          <w:szCs w:val="21"/>
          <w:highlight w:val="none"/>
        </w:rPr>
        <w:t xml:space="preserve">格式自拟，可附相关产品技术彩页</w:t>
      </w:r>
      <w:r>
        <w:rPr>
          <w:rFonts w:hint="eastAsia"/>
          <w:color w:val="000000"/>
          <w:szCs w:val="21"/>
          <w:highlight w:val="none"/>
        </w:rPr>
      </w:r>
      <w:r/>
    </w:p>
    <w:p>
      <w:pPr>
        <w:pStyle w:val="795"/>
        <w:rPr>
          <w:color w:val="000000"/>
          <w:highlight w:val="none"/>
        </w:rPr>
        <w:outlineLvl w:val="1"/>
      </w:pPr>
      <w:r>
        <w:rPr>
          <w:color w:val="000000"/>
          <w:highlight w:val="none"/>
        </w:rPr>
        <w:br w:type="page" w:clear="all"/>
      </w:r>
      <w:bookmarkStart w:id="172" w:name="_Toc23522_WPSOffice_Level2"/>
      <w:r/>
      <w:bookmarkStart w:id="173" w:name="_Toc514054501"/>
      <w:r/>
      <w:bookmarkStart w:id="174" w:name="_Toc27623"/>
      <w:r>
        <w:rPr>
          <w:color w:val="000000"/>
          <w:highlight w:val="none"/>
        </w:rPr>
        <w:t xml:space="preserve">十四、主要部件、辅材明细表</w:t>
      </w:r>
      <w:bookmarkEnd w:id="172"/>
      <w:r/>
      <w:bookmarkEnd w:id="173"/>
      <w:r/>
      <w:bookmarkEnd w:id="174"/>
      <w:r>
        <w:rPr>
          <w:color w:val="000000"/>
          <w:highlight w:val="none"/>
        </w:rPr>
      </w:r>
      <w:r/>
    </w:p>
    <w:tbl>
      <w:tblPr>
        <w:tblpPr w:horzAnchor="margin" w:tblpXSpec="left" w:vertAnchor="text" w:tblpY="32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797"/>
              <w:jc w:val="center"/>
              <w:spacing w:before="100" w:beforeAutospacing="1" w:line="560" w:lineRule="exact"/>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主要部件及辅材</w:t>
            </w:r>
            <w:r>
              <w:rPr>
                <w:rFonts w:ascii="仿宋_GB2312" w:eastAsia="仿宋_GB2312"/>
                <w:color w:val="000000"/>
                <w:sz w:val="28"/>
                <w:szCs w:val="28"/>
                <w:highlight w:val="none"/>
              </w:rPr>
            </w:r>
            <w:r/>
          </w:p>
        </w:tc>
        <w:tc>
          <w:tcPr>
            <w:tcW w:w="1260" w:type="dxa"/>
            <w:vAlign w:val="center"/>
            <w:textDirection w:val="lrTb"/>
            <w:noWrap w:val="false"/>
          </w:tcPr>
          <w:p>
            <w:pPr>
              <w:pStyle w:val="797"/>
              <w:jc w:val="center"/>
              <w:spacing w:before="100" w:beforeAutospacing="1" w:line="560" w:lineRule="exact"/>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品牌</w:t>
            </w:r>
            <w:r>
              <w:rPr>
                <w:rFonts w:ascii="仿宋_GB2312" w:eastAsia="仿宋_GB2312"/>
                <w:color w:val="000000"/>
                <w:sz w:val="28"/>
                <w:szCs w:val="28"/>
                <w:highlight w:val="none"/>
              </w:rPr>
            </w:r>
            <w:r/>
          </w:p>
        </w:tc>
        <w:tc>
          <w:tcPr>
            <w:tcW w:w="1080" w:type="dxa"/>
            <w:vAlign w:val="center"/>
            <w:textDirection w:val="lrTb"/>
            <w:noWrap w:val="false"/>
          </w:tcPr>
          <w:p>
            <w:pPr>
              <w:pStyle w:val="797"/>
              <w:jc w:val="center"/>
              <w:spacing w:before="100" w:beforeAutospacing="1" w:line="560" w:lineRule="exact"/>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产地</w:t>
            </w:r>
            <w:r>
              <w:rPr>
                <w:rFonts w:ascii="仿宋_GB2312" w:eastAsia="仿宋_GB2312"/>
                <w:color w:val="000000"/>
                <w:sz w:val="28"/>
                <w:szCs w:val="28"/>
                <w:highlight w:val="none"/>
              </w:rPr>
            </w:r>
            <w:r/>
          </w:p>
        </w:tc>
        <w:tc>
          <w:tcPr>
            <w:tcW w:w="1440" w:type="dxa"/>
            <w:vAlign w:val="center"/>
            <w:textDirection w:val="lrTb"/>
            <w:noWrap w:val="false"/>
          </w:tcPr>
          <w:p>
            <w:pPr>
              <w:pStyle w:val="797"/>
              <w:jc w:val="center"/>
              <w:spacing w:before="100" w:beforeAutospacing="1" w:line="560" w:lineRule="exact"/>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生产厂家</w:t>
            </w:r>
            <w:r>
              <w:rPr>
                <w:rFonts w:ascii="仿宋_GB2312" w:eastAsia="仿宋_GB2312"/>
                <w:color w:val="000000"/>
                <w:sz w:val="28"/>
                <w:szCs w:val="28"/>
                <w:highlight w:val="none"/>
              </w:rPr>
            </w:r>
            <w:r/>
          </w:p>
        </w:tc>
        <w:tc>
          <w:tcPr>
            <w:tcW w:w="1974" w:type="dxa"/>
            <w:vAlign w:val="center"/>
            <w:textDirection w:val="lrTb"/>
            <w:noWrap w:val="false"/>
          </w:tcPr>
          <w:p>
            <w:pPr>
              <w:pStyle w:val="797"/>
              <w:jc w:val="center"/>
              <w:spacing w:before="100" w:beforeAutospacing="1" w:line="560" w:lineRule="exact"/>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主要技术参数</w:t>
            </w:r>
            <w:r>
              <w:rPr>
                <w:rFonts w:ascii="仿宋_GB2312" w:eastAsia="仿宋_GB2312"/>
                <w:color w:val="000000"/>
                <w:sz w:val="28"/>
                <w:szCs w:val="28"/>
                <w:highlight w:val="none"/>
              </w:rPr>
            </w:r>
            <w:r/>
          </w:p>
        </w:tc>
        <w:tc>
          <w:tcPr>
            <w:tcW w:w="1901" w:type="dxa"/>
            <w:vAlign w:val="center"/>
            <w:textDirection w:val="lrTb"/>
            <w:noWrap w:val="false"/>
          </w:tcPr>
          <w:p>
            <w:pPr>
              <w:pStyle w:val="797"/>
              <w:jc w:val="center"/>
              <w:spacing w:before="100" w:beforeAutospacing="1" w:line="560" w:lineRule="exact"/>
              <w:widowControl/>
              <w:rPr>
                <w:rFonts w:ascii="仿宋_GB2312" w:eastAsia="仿宋_GB2312"/>
                <w:color w:val="000000"/>
                <w:sz w:val="28"/>
                <w:szCs w:val="28"/>
                <w:highlight w:val="none"/>
              </w:rPr>
              <w:framePr w:vAnchor="page" w:hAnchor="page" w:y="323"/>
            </w:pPr>
            <w:r>
              <w:rPr>
                <w:rFonts w:hint="eastAsia" w:ascii="仿宋_GB2312" w:eastAsia="仿宋_GB2312"/>
                <w:color w:val="000000"/>
                <w:sz w:val="28"/>
                <w:szCs w:val="28"/>
                <w:highlight w:val="none"/>
              </w:rPr>
              <w:t xml:space="preserve">质保期满后优惠价格</w:t>
            </w:r>
            <w:r>
              <w:rPr>
                <w:rFonts w:ascii="仿宋_GB2312" w:eastAsia="仿宋_GB2312"/>
                <w:color w:val="000000"/>
                <w:sz w:val="28"/>
                <w:szCs w:val="28"/>
                <w:highlight w:val="none"/>
              </w:rPr>
            </w:r>
            <w:r/>
          </w:p>
        </w:tc>
      </w:tr>
      <w:tr>
        <w:trPr>
          <w:trHeight w:val="585"/>
        </w:trPr>
        <w:tc>
          <w:tcPr>
            <w:tcW w:w="1453"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cantSplit/>
          <w:trHeight w:val="585"/>
        </w:trPr>
        <w:tc>
          <w:tcPr>
            <w:tcW w:w="1453"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center"/>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r>
        <w:trPr>
          <w:trHeight w:val="585"/>
        </w:trPr>
        <w:tc>
          <w:tcPr>
            <w:tcW w:w="1453" w:type="dxa"/>
            <w:vAlign w:val="top"/>
            <w:textDirection w:val="lrTb"/>
            <w:noWrap w:val="false"/>
          </w:tcPr>
          <w:p>
            <w:pPr>
              <w:pStyle w:val="797"/>
              <w:jc w:val="center"/>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26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08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440"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74"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c>
          <w:tcPr>
            <w:tcW w:w="1901" w:type="dxa"/>
            <w:vAlign w:val="top"/>
            <w:textDirection w:val="lrTb"/>
            <w:noWrap w:val="false"/>
          </w:tcPr>
          <w:p>
            <w:pPr>
              <w:pStyle w:val="797"/>
              <w:spacing w:before="100" w:beforeAutospacing="1" w:line="560" w:lineRule="exact"/>
              <w:widowControl/>
              <w:rPr>
                <w:rFonts w:ascii="仿宋_GB2312" w:eastAsia="仿宋_GB2312"/>
                <w:color w:val="000000"/>
                <w:sz w:val="24"/>
                <w:szCs w:val="22"/>
                <w:highlight w:val="none"/>
              </w:rPr>
              <w:framePr w:vAnchor="page" w:hAnchor="page" w:y="323"/>
            </w:pPr>
            <w:r>
              <w:rPr>
                <w:rFonts w:ascii="仿宋_GB2312" w:eastAsia="仿宋_GB2312"/>
                <w:color w:val="000000"/>
                <w:sz w:val="24"/>
                <w:szCs w:val="22"/>
                <w:highlight w:val="none"/>
              </w:rPr>
            </w:r>
            <w:r/>
          </w:p>
        </w:tc>
      </w:tr>
    </w:tbl>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ind w:left="-288" w:firstLine="285"/>
        <w:spacing w:before="100" w:beforeAutospacing="1" w:line="480" w:lineRule="exact"/>
        <w:widowControl/>
        <w:rPr>
          <w:rFonts w:hint="eastAsia" w:ascii="仿宋_GB2312" w:eastAsia="仿宋_GB2312"/>
          <w:bCs/>
          <w:color w:val="000000"/>
          <w:sz w:val="24"/>
          <w:highlight w:val="none"/>
        </w:rPr>
      </w:pPr>
      <w:r>
        <w:rPr>
          <w:rFonts w:hint="eastAsia" w:ascii="仿宋_GB2312" w:eastAsia="仿宋_GB2312"/>
          <w:bCs/>
          <w:color w:val="000000"/>
          <w:sz w:val="24"/>
          <w:highlight w:val="none"/>
        </w:rPr>
      </w:r>
      <w:r/>
    </w:p>
    <w:p>
      <w:pPr>
        <w:pStyle w:val="797"/>
        <w:spacing w:before="100" w:beforeAutospacing="1" w:line="480" w:lineRule="exact"/>
        <w:widowControl/>
        <w:rPr>
          <w:rFonts w:hint="eastAsia" w:ascii="仿宋_GB2312" w:eastAsia="仿宋_GB2312"/>
          <w:bCs/>
          <w:color w:val="000000"/>
          <w:sz w:val="24"/>
          <w:szCs w:val="22"/>
          <w:highlight w:val="none"/>
        </w:rPr>
      </w:pPr>
      <w:r>
        <w:rPr>
          <w:rFonts w:hint="eastAsia" w:ascii="仿宋_GB2312" w:eastAsia="仿宋_GB2312"/>
          <w:bCs/>
          <w:color w:val="000000"/>
          <w:sz w:val="24"/>
          <w:highlight w:val="none"/>
        </w:rPr>
        <w:t xml:space="preserve">注：投标人应将所投货物的主要部件、配件等材料的品牌、产地、相关参数、质保期满后的优惠价格等在表中空白处填列。</w:t>
      </w:r>
      <w:r>
        <w:rPr>
          <w:rFonts w:hint="eastAsia" w:ascii="仿宋_GB2312" w:eastAsia="仿宋_GB2312"/>
          <w:bCs/>
          <w:color w:val="000000"/>
          <w:sz w:val="24"/>
          <w:szCs w:val="22"/>
          <w:highlight w:val="none"/>
        </w:rPr>
      </w:r>
      <w:r/>
    </w:p>
    <w:p>
      <w:pPr>
        <w:pStyle w:val="797"/>
        <w:ind w:right="105" w:firstLine="313"/>
        <w:spacing w:line="560" w:lineRule="exact"/>
        <w:rPr>
          <w:rFonts w:hint="eastAsia" w:ascii="仿宋_GB2312" w:eastAsia="仿宋_GB2312"/>
          <w:color w:val="000000"/>
          <w:sz w:val="32"/>
          <w:szCs w:val="32"/>
          <w:highlight w:val="none"/>
        </w:rPr>
      </w:pPr>
      <w:r>
        <w:rPr>
          <w:rFonts w:hint="eastAsia" w:ascii="仿宋_GB2312" w:eastAsia="仿宋_GB2312"/>
          <w:color w:val="000000"/>
          <w:sz w:val="32"/>
          <w:szCs w:val="32"/>
          <w:highlight w:val="none"/>
        </w:rPr>
      </w:r>
      <w:r/>
    </w:p>
    <w:p>
      <w:pPr>
        <w:pStyle w:val="797"/>
        <w:ind w:right="105" w:firstLine="313"/>
        <w:spacing w:line="560" w:lineRule="exact"/>
        <w:rPr>
          <w:rFonts w:hint="eastAsia" w:ascii="仿宋_GB2312" w:eastAsia="仿宋_GB2312"/>
          <w:color w:val="000000"/>
          <w:sz w:val="32"/>
          <w:szCs w:val="32"/>
          <w:highlight w:val="none"/>
        </w:rPr>
      </w:pPr>
      <w:r>
        <w:rPr>
          <w:rFonts w:hint="eastAsia" w:ascii="仿宋_GB2312" w:eastAsia="仿宋_GB2312"/>
          <w:color w:val="000000"/>
          <w:sz w:val="32"/>
          <w:szCs w:val="32"/>
          <w:highlight w:val="none"/>
        </w:rPr>
      </w:r>
      <w:r/>
    </w:p>
    <w:p>
      <w:pPr>
        <w:pStyle w:val="764"/>
        <w:ind w:firstLine="629"/>
        <w:spacing w:line="700" w:lineRule="exact"/>
        <w:rPr>
          <w:rFonts w:hint="eastAsia" w:ascii="仿宋_GB2312" w:eastAsia="仿宋_GB2312"/>
          <w:color w:val="000000"/>
          <w:sz w:val="24"/>
          <w:highlight w:val="none"/>
          <w:u w:val="single"/>
        </w:rPr>
      </w:pPr>
      <w:r>
        <w:rPr>
          <w:rFonts w:hint="eastAsia" w:ascii="仿宋_GB2312" w:eastAsia="仿宋_GB2312"/>
          <w:color w:val="000000"/>
          <w:sz w:val="24"/>
          <w:highlight w:val="none"/>
        </w:rPr>
        <w:t xml:space="preserve">单位名称：（盖章）</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r>
      <w:r/>
    </w:p>
    <w:p>
      <w:pPr>
        <w:pStyle w:val="764"/>
        <w:ind w:firstLine="629"/>
        <w:spacing w:line="700" w:lineRule="exact"/>
        <w:rPr>
          <w:rFonts w:hint="eastAsia" w:ascii="仿宋_GB2312" w:eastAsia="仿宋_GB2312"/>
          <w:color w:val="000000"/>
          <w:sz w:val="24"/>
          <w:highlight w:val="none"/>
        </w:rPr>
      </w:pPr>
      <w:r>
        <w:rPr>
          <w:rFonts w:hint="eastAsia" w:ascii="仿宋_GB2312" w:eastAsia="仿宋_GB2312"/>
          <w:color w:val="000000"/>
          <w:sz w:val="24"/>
          <w:highlight w:val="none"/>
        </w:rPr>
        <w:t xml:space="preserve">法定代表人（或授权代表）：（签字）</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r>
      <w:r/>
    </w:p>
    <w:p>
      <w:pPr>
        <w:pStyle w:val="798"/>
        <w:rPr>
          <w:color w:val="000000"/>
          <w:highlight w:val="none"/>
        </w:rPr>
        <w:outlineLvl w:val="1"/>
      </w:pPr>
      <w:r>
        <w:rPr>
          <w:color w:val="000000"/>
          <w:highlight w:val="none"/>
        </w:rPr>
        <w:br w:type="page" w:clear="all"/>
      </w:r>
      <w:bookmarkStart w:id="175" w:name="_Toc514054502"/>
      <w:r/>
      <w:bookmarkStart w:id="176" w:name="_Toc25001_WPSOffice_Level2"/>
      <w:r/>
      <w:bookmarkStart w:id="177" w:name="_Toc15828"/>
      <w:r>
        <w:rPr>
          <w:color w:val="000000"/>
          <w:highlight w:val="none"/>
        </w:rPr>
        <w:t xml:space="preserve">十五、</w:t>
      </w:r>
      <w:r>
        <w:rPr>
          <w:rFonts w:hint="eastAsia"/>
          <w:color w:val="000000"/>
          <w:highlight w:val="none"/>
          <w:lang w:val="en-US" w:eastAsia="zh-CN"/>
        </w:rPr>
        <w:t xml:space="preserve">服务</w:t>
      </w:r>
      <w:r>
        <w:rPr>
          <w:color w:val="000000"/>
          <w:highlight w:val="none"/>
        </w:rPr>
        <w:t xml:space="preserve">方案</w:t>
      </w:r>
      <w:bookmarkEnd w:id="175"/>
      <w:r/>
      <w:bookmarkEnd w:id="176"/>
      <w:r/>
      <w:bookmarkEnd w:id="177"/>
      <w:r>
        <w:rPr>
          <w:color w:val="000000"/>
          <w:highlight w:val="none"/>
        </w:rPr>
      </w:r>
      <w:r/>
    </w:p>
    <w:p>
      <w:pPr>
        <w:pStyle w:val="799"/>
        <w:jc w:val="center"/>
        <w:spacing w:line="560" w:lineRule="exact"/>
        <w:rPr>
          <w:rFonts w:hint="eastAsia" w:ascii="宋体"/>
          <w:b/>
          <w:bCs/>
          <w:color w:val="000000"/>
          <w:sz w:val="32"/>
          <w:szCs w:val="32"/>
          <w:highlight w:val="none"/>
        </w:rPr>
      </w:pPr>
      <w:r/>
      <w:bookmarkStart w:id="178" w:name="_Toc2882_WPSOffice_Level2"/>
      <w:r>
        <w:rPr>
          <w:rFonts w:hint="eastAsia" w:ascii="宋体"/>
          <w:b/>
          <w:bCs/>
          <w:color w:val="000000"/>
          <w:sz w:val="32"/>
          <w:szCs w:val="32"/>
          <w:highlight w:val="none"/>
        </w:rPr>
        <w:t xml:space="preserve">按照招标文件要求，格式自拟</w:t>
      </w:r>
      <w:bookmarkEnd w:id="178"/>
      <w:r>
        <w:rPr>
          <w:rFonts w:hint="eastAsia" w:ascii="宋体"/>
          <w:b/>
          <w:bCs/>
          <w:color w:val="000000"/>
          <w:sz w:val="32"/>
          <w:szCs w:val="32"/>
          <w:highlight w:val="none"/>
        </w:rPr>
      </w:r>
      <w:r/>
    </w:p>
    <w:p>
      <w:pPr>
        <w:pStyle w:val="800"/>
        <w:rPr>
          <w:color w:val="000000"/>
          <w:highlight w:val="none"/>
        </w:rPr>
        <w:outlineLvl w:val="1"/>
      </w:pPr>
      <w:r>
        <w:rPr>
          <w:color w:val="000000"/>
          <w:highlight w:val="none"/>
        </w:rPr>
        <w:br w:type="page" w:clear="all"/>
      </w:r>
      <w:bookmarkStart w:id="179" w:name="_Toc5519"/>
      <w:r/>
      <w:bookmarkStart w:id="180" w:name="_Toc514054504"/>
      <w:r/>
      <w:bookmarkStart w:id="181" w:name="_Toc30208_WPSOffice_Level2"/>
      <w:r>
        <w:rPr>
          <w:color w:val="000000"/>
          <w:highlight w:val="none"/>
        </w:rPr>
        <w:t xml:space="preserve">十</w:t>
      </w:r>
      <w:r>
        <w:rPr>
          <w:rFonts w:hint="eastAsia"/>
          <w:color w:val="000000"/>
          <w:highlight w:val="none"/>
          <w:lang w:val="en-US" w:eastAsia="zh-CN"/>
        </w:rPr>
        <w:t xml:space="preserve">六</w:t>
      </w:r>
      <w:r>
        <w:rPr>
          <w:color w:val="000000"/>
          <w:highlight w:val="none"/>
        </w:rPr>
        <w:t xml:space="preserve">、投标人承担类似项目业绩一览表</w:t>
      </w:r>
      <w:bookmarkEnd w:id="179"/>
      <w:r/>
      <w:bookmarkEnd w:id="180"/>
      <w:r/>
      <w:bookmarkEnd w:id="181"/>
      <w:r>
        <w:rPr>
          <w:color w:val="000000"/>
          <w:highlight w:val="none"/>
        </w:rPr>
      </w:r>
      <w:r/>
    </w:p>
    <w:p>
      <w:pPr>
        <w:pStyle w:val="801"/>
        <w:jc w:val="center"/>
        <w:rPr>
          <w:b/>
          <w:color w:val="000000"/>
          <w:sz w:val="32"/>
          <w:szCs w:val="32"/>
          <w:highlight w:val="none"/>
        </w:rPr>
      </w:pPr>
      <w:r/>
      <w:bookmarkStart w:id="182" w:name="_Toc10294_WPSOffice_Level2"/>
      <w:r>
        <w:rPr>
          <w:rFonts w:hint="eastAsia"/>
          <w:b/>
          <w:color w:val="000000"/>
          <w:sz w:val="32"/>
          <w:szCs w:val="32"/>
          <w:highlight w:val="none"/>
        </w:rPr>
        <w:t xml:space="preserve">投标人承担类似项目业绩一览表</w:t>
      </w:r>
      <w:bookmarkEnd w:id="182"/>
      <w:r>
        <w:rPr>
          <w:b/>
          <w:color w:val="000000"/>
          <w:sz w:val="32"/>
          <w:szCs w:val="32"/>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02"/>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ascii="仿宋_GB2312" w:eastAsia="仿宋_GB2312"/>
                <w:color w:val="000000"/>
                <w:sz w:val="28"/>
                <w:szCs w:val="28"/>
                <w:highlight w:val="none"/>
              </w:rPr>
            </w:r>
            <w:r/>
          </w:p>
        </w:tc>
        <w:tc>
          <w:tcPr>
            <w:tcW w:w="3827" w:type="dxa"/>
            <w:vAlign w:val="center"/>
            <w:textDirection w:val="lrTb"/>
            <w:noWrap w:val="false"/>
          </w:tcPr>
          <w:p>
            <w:pPr>
              <w:pStyle w:val="802"/>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rPr>
                <w:rFonts w:ascii="仿宋_GB2312" w:eastAsia="仿宋_GB2312"/>
                <w:color w:val="000000"/>
                <w:sz w:val="28"/>
                <w:szCs w:val="28"/>
                <w:highlight w:val="none"/>
              </w:rPr>
            </w:r>
            <w:r/>
          </w:p>
        </w:tc>
        <w:tc>
          <w:tcPr>
            <w:tcW w:w="2433" w:type="dxa"/>
            <w:vAlign w:val="center"/>
            <w:textDirection w:val="lrTb"/>
            <w:noWrap w:val="false"/>
          </w:tcPr>
          <w:p>
            <w:pPr>
              <w:pStyle w:val="802"/>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rPr>
                <w:rFonts w:ascii="仿宋_GB2312" w:eastAsia="仿宋_GB2312"/>
                <w:color w:val="000000"/>
                <w:sz w:val="28"/>
                <w:szCs w:val="28"/>
                <w:highlight w:val="none"/>
              </w:rPr>
            </w:r>
            <w:r/>
          </w:p>
        </w:tc>
        <w:tc>
          <w:tcPr>
            <w:tcW w:w="1395" w:type="dxa"/>
            <w:vAlign w:val="center"/>
            <w:textDirection w:val="lrTb"/>
            <w:noWrap w:val="false"/>
          </w:tcPr>
          <w:p>
            <w:pPr>
              <w:pStyle w:val="802"/>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合同金额</w:t>
            </w:r>
            <w:r>
              <w:rPr>
                <w:rFonts w:ascii="仿宋_GB2312" w:eastAsia="仿宋_GB2312"/>
                <w:color w:val="000000"/>
                <w:sz w:val="28"/>
                <w:szCs w:val="28"/>
                <w:highlight w:val="none"/>
              </w:rPr>
            </w:r>
            <w:r/>
          </w:p>
        </w:tc>
      </w:tr>
      <w:tr>
        <w:trPr>
          <w:trHeight w:val="1510"/>
        </w:trPr>
        <w:tc>
          <w:tcPr>
            <w:tcW w:w="1229" w:type="dxa"/>
            <w:vAlign w:val="top"/>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25"/>
        </w:trPr>
        <w:tc>
          <w:tcPr>
            <w:tcW w:w="1229" w:type="dxa"/>
            <w:vAlign w:val="top"/>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802"/>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803"/>
        <w:rPr>
          <w:color w:val="000000"/>
          <w:highlight w:val="none"/>
        </w:rPr>
        <w:outlineLvl w:val="1"/>
      </w:pPr>
      <w:r>
        <w:rPr>
          <w:color w:val="000000"/>
          <w:highlight w:val="none"/>
        </w:rPr>
        <w:br w:type="page" w:clear="all"/>
      </w:r>
      <w:bookmarkStart w:id="183" w:name="_Toc514054505"/>
      <w:r/>
      <w:bookmarkStart w:id="184" w:name="_Toc15753"/>
      <w:r/>
      <w:bookmarkStart w:id="185" w:name="_Toc502821163"/>
      <w:r/>
      <w:bookmarkStart w:id="186" w:name="_Toc30836_WPSOffice_Level2"/>
      <w:r>
        <w:rPr>
          <w:color w:val="000000"/>
          <w:highlight w:val="none"/>
        </w:rPr>
        <w:t xml:space="preserve">十</w:t>
      </w:r>
      <w:r>
        <w:rPr>
          <w:rFonts w:hint="eastAsia"/>
          <w:color w:val="000000"/>
          <w:highlight w:val="none"/>
          <w:lang w:val="en-US" w:eastAsia="zh-CN"/>
        </w:rPr>
        <w:t xml:space="preserve">七</w:t>
      </w:r>
      <w:r>
        <w:rPr>
          <w:color w:val="000000"/>
          <w:highlight w:val="none"/>
        </w:rPr>
        <w:t xml:space="preserve">、投标所需其他材料</w:t>
      </w:r>
      <w:bookmarkEnd w:id="183"/>
      <w:r/>
      <w:bookmarkEnd w:id="184"/>
      <w:r/>
      <w:bookmarkEnd w:id="185"/>
      <w:r/>
      <w:bookmarkEnd w:id="186"/>
      <w:r>
        <w:rPr>
          <w:color w:val="000000"/>
          <w:highlight w:val="none"/>
        </w:rPr>
      </w:r>
      <w:r/>
    </w:p>
    <w:p>
      <w:pPr>
        <w:pStyle w:val="804"/>
        <w:ind w:firstLine="420"/>
        <w:spacing w:line="360" w:lineRule="auto"/>
        <w:rPr>
          <w:rFonts w:hint="eastAsia"/>
          <w:color w:val="000000"/>
          <w:highlight w:val="none"/>
        </w:rPr>
      </w:pPr>
      <w:r>
        <w:rPr>
          <w:rFonts w:hint="eastAsia"/>
          <w:color w:val="000000"/>
          <w:highlight w:val="none"/>
        </w:rPr>
        <w:t xml:space="preserve">请在此文档中增加投标所需其他相关内容（包括资格要求、评分办法、采购需求中涉及的证件证明及其它投标人认为有必要提供的资料），如没有请空置。</w:t>
      </w:r>
      <w:r>
        <w:rPr>
          <w:rFonts w:hint="eastAsia"/>
          <w:color w:val="000000"/>
          <w:highlight w:val="none"/>
        </w:rPr>
      </w:r>
      <w:r/>
    </w:p>
    <w:p>
      <w:pPr>
        <w:pStyle w:val="655"/>
        <w:rPr>
          <w:rFonts w:hint="eastAsia"/>
          <w:color w:val="000000"/>
          <w:sz w:val="20"/>
          <w:highlight w:val="none"/>
        </w:rPr>
      </w:pPr>
      <w:r>
        <w:rPr>
          <w:rFonts w:hint="eastAsia"/>
          <w:color w:val="000000"/>
          <w:sz w:val="20"/>
          <w:highlight w:val="none"/>
        </w:rPr>
        <w:t xml:space="preserve"> </w:t>
      </w:r>
      <w:r/>
    </w:p>
    <w:sectPr>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楷体">
    <w:panose1 w:val="02010609060101010101"/>
  </w:font>
  <w:font w:name="仿宋">
    <w:panose1 w:val="02010609060101010101"/>
  </w:font>
  <w:font w:name="华文琥珀">
    <w:panose1 w:val="02010800040101010101"/>
  </w:font>
  <w:font w:name="Symbol">
    <w:panose1 w:val="05050102010706020507"/>
  </w:font>
  <w:font w:name="_x000B__x000C_">
    <w:panose1 w:val="020B0503020202020204"/>
  </w:font>
  <w:font w:name="Book Antiqua">
    <w:panose1 w:val="02040602050305030304"/>
  </w:font>
  <w:font w:name="Tahoma">
    <w:panose1 w:val="020B0604030504040204"/>
  </w:font>
  <w:font w:name="华文楷体">
    <w:panose1 w:val="02010600040101010101"/>
  </w:font>
  <w:font w:name="Wingdings">
    <w:panose1 w:val="05000000000000000000"/>
  </w:font>
  <w:font w:name=".....?.">
    <w:panose1 w:val="020B0503020202020204"/>
  </w:font>
  <w:font w:name="方正大标宋简体">
    <w:panose1 w:val="020B0503020202020204"/>
  </w:font>
  <w:font w:name="Times">
    <w:panose1 w:val="020206030504050203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Helvetica">
    <w:panose1 w:val="020B0604020202020204"/>
  </w:font>
  <w:font w:name="Univers LT Std 45 Light">
    <w:panose1 w:val="020B0503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tabs>
        <w:tab w:val="center" w:pos="4140" w:leader="none"/>
        <w:tab w:val="center" w:pos="4153" w:leader="none"/>
        <w:tab w:val="right"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2"/>
                            <w:jc w:val="center"/>
                            <w:tabs>
                              <w:tab w:val="clear" w:pos="4140" w:leader="none"/>
                              <w:tab w:val="clear" w:pos="8300" w:leader="none"/>
                            </w:tabs>
                          </w:pPr>
                          <w:r>
                            <w:fldChar w:fldCharType="begin"/>
                          </w:r>
                          <w:r>
                            <w:rPr>
                              <w:highlight w:val="white"/>
                            </w:rPr>
                            <w:instrText xml:space="preserve">PAGE   \* MERGEFORMAT</w:instrText>
                          </w:r>
                          <w:r>
                            <w:fldChar w:fldCharType="separate"/>
                          </w:r>
                          <w:r>
                            <w:rPr>
                              <w:highlight w:val="white"/>
                              <w:lang w:val="zh-CN"/>
                            </w:rPr>
                            <w:t xml:space="preserve">52</w:t>
                          </w:r>
                          <w:r>
                            <w:fldChar w:fldCharType="end"/>
                          </w:r>
                          <w:r/>
                        </w:p>
                        <w:p>
                          <w:pPr>
                            <w:pStyle w:val="6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2"/>
                      <w:jc w:val="center"/>
                      <w:tabs>
                        <w:tab w:val="clear" w:pos="4140" w:leader="none"/>
                        <w:tab w:val="clear" w:pos="8300" w:leader="none"/>
                      </w:tabs>
                    </w:pPr>
                    <w:r>
                      <w:fldChar w:fldCharType="begin"/>
                    </w:r>
                    <w:r>
                      <w:rPr>
                        <w:highlight w:val="white"/>
                      </w:rPr>
                      <w:instrText xml:space="preserve">PAGE   \* MERGEFORMAT</w:instrText>
                    </w:r>
                    <w:r>
                      <w:fldChar w:fldCharType="separate"/>
                    </w:r>
                    <w:r>
                      <w:rPr>
                        <w:highlight w:val="white"/>
                        <w:lang w:val="zh-CN"/>
                      </w:rPr>
                      <w:t xml:space="preserve">52</w:t>
                    </w:r>
                    <w:r>
                      <w:fldChar w:fldCharType="end"/>
                    </w:r>
                    <w:r/>
                  </w:p>
                  <w:p>
                    <w:pPr>
                      <w:pStyle w:val="655"/>
                    </w:pPr>
                    <w:r/>
                    <w:r/>
                  </w:p>
                </w:txbxContent>
              </v:textbox>
            </v:shape>
          </w:pict>
        </mc:Fallback>
      </mc:AlternateContent>
    </w:r>
    <w:r/>
  </w:p>
  <w:p>
    <w:pPr>
      <w:pStyle w:val="702"/>
      <w:ind w:right="360"/>
      <w:tabs>
        <w:tab w:val="center" w:pos="4140" w:leader="none"/>
        <w:tab w:val="center" w:pos="4153" w:leader="none"/>
        <w:tab w:val="right" w:pos="8300"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655"/>
        <w:ind w:left="900" w:hanging="420"/>
        <w:tabs>
          <w:tab w:val="num" w:pos="900" w:leader="none"/>
        </w:tabs>
      </w:pPr>
      <w:rPr>
        <w:rFonts w:ascii="Wingdings" w:hAnsi="Wingdings"/>
      </w:rPr>
    </w:lvl>
    <w:lvl w:ilvl="1">
      <w:start w:val="1"/>
      <w:numFmt w:val="bullet"/>
      <w:isLgl w:val="false"/>
      <w:suff w:val="tab"/>
      <w:lvlText w:val=""/>
      <w:lvlJc w:val="left"/>
      <w:pPr>
        <w:pStyle w:val="655"/>
        <w:ind w:left="1320" w:hanging="420"/>
        <w:tabs>
          <w:tab w:val="num" w:pos="0" w:leader="none"/>
        </w:tabs>
      </w:pPr>
      <w:rPr>
        <w:rFonts w:ascii="Wingdings" w:hAnsi="Wingdings"/>
      </w:rPr>
    </w:lvl>
    <w:lvl w:ilvl="2">
      <w:start w:val="1"/>
      <w:numFmt w:val="bullet"/>
      <w:pStyle w:val="887"/>
      <w:isLgl w:val="false"/>
      <w:suff w:val="tab"/>
      <w:lvlText w:val=""/>
      <w:lvlJc w:val="left"/>
      <w:pPr>
        <w:pStyle w:val="655"/>
        <w:ind w:left="1740" w:hanging="420"/>
        <w:tabs>
          <w:tab w:val="num" w:pos="0" w:leader="none"/>
        </w:tabs>
      </w:pPr>
      <w:rPr>
        <w:rFonts w:ascii="Wingdings" w:hAnsi="Wingdings"/>
      </w:rPr>
    </w:lvl>
    <w:lvl w:ilvl="3">
      <w:start w:val="1"/>
      <w:numFmt w:val="bullet"/>
      <w:isLgl w:val="false"/>
      <w:suff w:val="tab"/>
      <w:lvlText w:val=""/>
      <w:lvlJc w:val="left"/>
      <w:pPr>
        <w:pStyle w:val="655"/>
        <w:ind w:left="2160" w:hanging="420"/>
        <w:tabs>
          <w:tab w:val="num" w:pos="0" w:leader="none"/>
        </w:tabs>
      </w:pPr>
      <w:rPr>
        <w:rFonts w:ascii="Wingdings" w:hAnsi="Wingdings"/>
      </w:rPr>
    </w:lvl>
    <w:lvl w:ilvl="4">
      <w:start w:val="1"/>
      <w:numFmt w:val="bullet"/>
      <w:isLgl w:val="false"/>
      <w:suff w:val="tab"/>
      <w:lvlText w:val=""/>
      <w:lvlJc w:val="left"/>
      <w:pPr>
        <w:pStyle w:val="655"/>
        <w:ind w:left="2580" w:hanging="420"/>
        <w:tabs>
          <w:tab w:val="num" w:pos="0" w:leader="none"/>
        </w:tabs>
      </w:pPr>
      <w:rPr>
        <w:rFonts w:ascii="Wingdings" w:hAnsi="Wingdings"/>
      </w:rPr>
    </w:lvl>
    <w:lvl w:ilvl="5">
      <w:start w:val="1"/>
      <w:numFmt w:val="bullet"/>
      <w:isLgl w:val="false"/>
      <w:suff w:val="tab"/>
      <w:lvlText w:val=""/>
      <w:lvlJc w:val="left"/>
      <w:pPr>
        <w:pStyle w:val="655"/>
        <w:ind w:left="3000" w:hanging="420"/>
        <w:tabs>
          <w:tab w:val="num" w:pos="0" w:leader="none"/>
        </w:tabs>
      </w:pPr>
      <w:rPr>
        <w:rFonts w:ascii="Wingdings" w:hAnsi="Wingdings"/>
      </w:rPr>
    </w:lvl>
    <w:lvl w:ilvl="6">
      <w:start w:val="1"/>
      <w:numFmt w:val="bullet"/>
      <w:isLgl w:val="false"/>
      <w:suff w:val="tab"/>
      <w:lvlText w:val=""/>
      <w:lvlJc w:val="left"/>
      <w:pPr>
        <w:pStyle w:val="655"/>
        <w:ind w:left="3420" w:hanging="420"/>
        <w:tabs>
          <w:tab w:val="num" w:pos="0" w:leader="none"/>
        </w:tabs>
      </w:pPr>
      <w:rPr>
        <w:rFonts w:ascii="Wingdings" w:hAnsi="Wingdings"/>
      </w:rPr>
    </w:lvl>
    <w:lvl w:ilvl="7">
      <w:start w:val="1"/>
      <w:numFmt w:val="bullet"/>
      <w:isLgl w:val="false"/>
      <w:suff w:val="tab"/>
      <w:lvlText w:val=""/>
      <w:lvlJc w:val="left"/>
      <w:pPr>
        <w:pStyle w:val="655"/>
        <w:ind w:left="3840" w:hanging="420"/>
        <w:tabs>
          <w:tab w:val="num" w:pos="0" w:leader="none"/>
        </w:tabs>
      </w:pPr>
      <w:rPr>
        <w:rFonts w:ascii="Wingdings" w:hAnsi="Wingdings"/>
      </w:rPr>
    </w:lvl>
    <w:lvl w:ilvl="8">
      <w:start w:val="1"/>
      <w:numFmt w:val="bullet"/>
      <w:isLgl w:val="false"/>
      <w:suff w:val="tab"/>
      <w:lvlText w:val=""/>
      <w:lvlJc w:val="left"/>
      <w:pPr>
        <w:pStyle w:val="655"/>
        <w:ind w:left="4260" w:hanging="420"/>
        <w:tabs>
          <w:tab w:val="num" w:pos="0" w:leader="none"/>
        </w:tabs>
      </w:pPr>
      <w:rPr>
        <w:rFonts w:ascii="Wingdings" w:hAnsi="Wingdings"/>
      </w:rPr>
    </w:lvl>
  </w:abstractNum>
  <w:abstractNum w:abstractNumId="2">
    <w:multiLevelType w:val="hybridMultilevel"/>
    <w:lvl w:ilvl="0">
      <w:start w:val="1"/>
      <w:numFmt w:val="bullet"/>
      <w:pStyle w:val="989"/>
      <w:isLgl w:val="false"/>
      <w:suff w:val="tab"/>
      <w:lvlText w:val="◆"/>
      <w:lvlJc w:val="left"/>
      <w:pPr>
        <w:pStyle w:val="655"/>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55"/>
        <w:ind w:left="840" w:hanging="420"/>
        <w:tabs>
          <w:tab w:val="num" w:pos="840" w:leader="none"/>
        </w:tabs>
      </w:pPr>
      <w:rPr>
        <w:rFonts w:hint="eastAsia"/>
      </w:rPr>
    </w:lvl>
    <w:lvl w:ilvl="1">
      <w:start w:val="1"/>
      <w:numFmt w:val="lowerLetter"/>
      <w:isLgl w:val="false"/>
      <w:suff w:val="tab"/>
      <w:lvlText w:val="%2)"/>
      <w:lvlJc w:val="left"/>
      <w:pPr>
        <w:pStyle w:val="655"/>
        <w:ind w:left="1260" w:hanging="420"/>
        <w:tabs>
          <w:tab w:val="num" w:pos="1260" w:leader="none"/>
        </w:tabs>
      </w:pPr>
    </w:lvl>
    <w:lvl w:ilvl="2">
      <w:start w:val="1"/>
      <w:numFmt w:val="lowerRoman"/>
      <w:pStyle w:val="938"/>
      <w:isLgl w:val="false"/>
      <w:suff w:val="tab"/>
      <w:lvlText w:val="%3."/>
      <w:lvlJc w:val="right"/>
      <w:pPr>
        <w:pStyle w:val="655"/>
        <w:ind w:left="1680" w:hanging="420"/>
        <w:tabs>
          <w:tab w:val="num" w:pos="1680" w:leader="none"/>
        </w:tabs>
      </w:pPr>
    </w:lvl>
    <w:lvl w:ilvl="3">
      <w:start w:val="1"/>
      <w:numFmt w:val="decimal"/>
      <w:isLgl w:val="false"/>
      <w:suff w:val="tab"/>
      <w:lvlText w:val="%4."/>
      <w:lvlJc w:val="left"/>
      <w:pPr>
        <w:pStyle w:val="655"/>
        <w:ind w:left="2100" w:hanging="420"/>
        <w:tabs>
          <w:tab w:val="num" w:pos="2100" w:leader="none"/>
        </w:tabs>
      </w:pPr>
    </w:lvl>
    <w:lvl w:ilvl="4">
      <w:start w:val="1"/>
      <w:numFmt w:val="lowerLetter"/>
      <w:isLgl w:val="false"/>
      <w:suff w:val="tab"/>
      <w:lvlText w:val="%5)"/>
      <w:lvlJc w:val="left"/>
      <w:pPr>
        <w:pStyle w:val="655"/>
        <w:ind w:left="2520" w:hanging="420"/>
        <w:tabs>
          <w:tab w:val="num" w:pos="2520" w:leader="none"/>
        </w:tabs>
      </w:pPr>
    </w:lvl>
    <w:lvl w:ilvl="5">
      <w:start w:val="1"/>
      <w:numFmt w:val="lowerRoman"/>
      <w:isLgl w:val="false"/>
      <w:suff w:val="tab"/>
      <w:lvlText w:val="%6."/>
      <w:lvlJc w:val="right"/>
      <w:pPr>
        <w:pStyle w:val="655"/>
        <w:ind w:left="2940" w:hanging="420"/>
        <w:tabs>
          <w:tab w:val="num" w:pos="2940" w:leader="none"/>
        </w:tabs>
      </w:pPr>
    </w:lvl>
    <w:lvl w:ilvl="6">
      <w:start w:val="1"/>
      <w:numFmt w:val="decimal"/>
      <w:isLgl w:val="false"/>
      <w:suff w:val="tab"/>
      <w:lvlText w:val="%7."/>
      <w:lvlJc w:val="left"/>
      <w:pPr>
        <w:pStyle w:val="655"/>
        <w:ind w:left="3360" w:hanging="420"/>
        <w:tabs>
          <w:tab w:val="num" w:pos="3360" w:leader="none"/>
        </w:tabs>
      </w:pPr>
    </w:lvl>
    <w:lvl w:ilvl="7">
      <w:start w:val="1"/>
      <w:numFmt w:val="lowerLetter"/>
      <w:isLgl w:val="false"/>
      <w:suff w:val="tab"/>
      <w:lvlText w:val="%8)"/>
      <w:lvlJc w:val="left"/>
      <w:pPr>
        <w:pStyle w:val="655"/>
        <w:ind w:left="3780" w:hanging="420"/>
        <w:tabs>
          <w:tab w:val="num" w:pos="3780" w:leader="none"/>
        </w:tabs>
      </w:pPr>
    </w:lvl>
    <w:lvl w:ilvl="8">
      <w:start w:val="1"/>
      <w:numFmt w:val="lowerRoman"/>
      <w:isLgl w:val="false"/>
      <w:suff w:val="tab"/>
      <w:lvlText w:val="%9."/>
      <w:lvlJc w:val="right"/>
      <w:pPr>
        <w:pStyle w:val="655"/>
        <w:ind w:left="4200" w:hanging="420"/>
        <w:tabs>
          <w:tab w:val="num" w:pos="4200" w:leader="none"/>
        </w:tabs>
      </w:pPr>
    </w:lvl>
  </w:abstractNum>
  <w:abstractNum w:abstractNumId="6">
    <w:multiLevelType w:val="hybridMultilevel"/>
    <w:lvl w:ilvl="0">
      <w:start w:val="2"/>
      <w:numFmt w:val="decimal"/>
      <w:isLgl w:val="false"/>
      <w:suff w:val="nothing"/>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2"/>
  </w:num>
  <w:num w:numId="4">
    <w:abstractNumId w:val="7"/>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827"/>
    <w:uiPriority w:val="9"/>
    <w:unhideWhenUsed/>
    <w:qFormat/>
    <w:pPr>
      <w:keepLines/>
      <w:keepNext/>
      <w:spacing w:before="360" w:after="200"/>
      <w:outlineLvl w:val="1"/>
    </w:pPr>
    <w:rPr>
      <w:rFonts w:ascii="Arial" w:hAnsi="Arial" w:eastAsia="Arial" w:cs="Arial"/>
      <w:sz w:val="34"/>
    </w:rPr>
  </w:style>
  <w:style w:type="paragraph" w:styleId="16">
    <w:name w:val="Heading 3"/>
    <w:basedOn w:val="655"/>
    <w:next w:val="655"/>
    <w:link w:val="86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5"/>
    <w:next w:val="655"/>
    <w:link w:val="84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850"/>
    <w:uiPriority w:val="99"/>
    <w:unhideWhenUsed/>
    <w:pPr>
      <w:spacing w:after="0" w:line="240" w:lineRule="auto"/>
      <w:tabs>
        <w:tab w:val="center" w:pos="7143" w:leader="none"/>
        <w:tab w:val="right" w:pos="14287" w:leader="none"/>
      </w:tabs>
    </w:pPr>
  </w:style>
  <w:style w:type="paragraph" w:styleId="43">
    <w:name w:val="Footer"/>
    <w:basedOn w:val="655"/>
    <w:link w:val="46"/>
    <w:uiPriority w:val="99"/>
    <w:unhideWhenUsed/>
    <w:pPr>
      <w:spacing w:after="0" w:line="240" w:lineRule="auto"/>
      <w:tabs>
        <w:tab w:val="center" w:pos="7143" w:leader="none"/>
        <w:tab w:val="right" w:pos="14287" w:leader="none"/>
      </w:tabs>
    </w:pPr>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pPr>
      <w:jc w:val="both"/>
      <w:widowControl w:val="off"/>
    </w:pPr>
    <w:rPr>
      <w:rFonts w:ascii="Times New Roman" w:hAnsi="Times New Roman" w:eastAsia="宋体" w:cs="Times New Roman"/>
      <w:sz w:val="21"/>
      <w:szCs w:val="22"/>
      <w:lang w:val="en-US" w:eastAsia="zh-CN" w:bidi="ar-SA"/>
    </w:rPr>
  </w:style>
  <w:style w:type="paragraph" w:styleId="656">
    <w:name w:val="标题 1"/>
    <w:basedOn w:val="655"/>
    <w:next w:val="655"/>
    <w:link w:val="667"/>
    <w:pPr>
      <w:keepLines/>
      <w:keepNext/>
      <w:spacing w:before="340" w:after="330" w:line="576" w:lineRule="auto"/>
      <w:outlineLvl w:val="0"/>
    </w:pPr>
    <w:rPr>
      <w:rFonts w:ascii="Times New Roman" w:hAnsi="Times New Roman" w:eastAsia="宋体" w:cs="Times New Roman"/>
      <w:b/>
      <w:sz w:val="44"/>
      <w:szCs w:val="20"/>
    </w:rPr>
  </w:style>
  <w:style w:type="paragraph" w:styleId="657">
    <w:name w:val="标题 2"/>
    <w:basedOn w:val="655"/>
    <w:next w:val="655"/>
    <w:link w:val="668"/>
    <w:pPr>
      <w:ind w:left="0" w:right="0"/>
      <w:jc w:val="both"/>
      <w:keepLines/>
      <w:keepNext/>
      <w:spacing w:before="260" w:after="260" w:line="412" w:lineRule="auto"/>
      <w:widowControl w:val="off"/>
      <w:outlineLvl w:val="1"/>
    </w:pPr>
    <w:rPr>
      <w:rFonts w:ascii="Arial" w:hAnsi="Arial" w:eastAsia="黑体" w:cs="Arial"/>
      <w:b/>
      <w:bCs/>
      <w:sz w:val="32"/>
      <w:szCs w:val="20"/>
      <w:lang w:val="en-US" w:eastAsia="zh-CN" w:bidi="ar-SA"/>
    </w:rPr>
  </w:style>
  <w:style w:type="paragraph" w:styleId="658">
    <w:name w:val="标题 3"/>
    <w:basedOn w:val="655"/>
    <w:next w:val="655"/>
    <w:link w:val="669"/>
    <w:pPr>
      <w:keepLines/>
      <w:keepNext/>
      <w:spacing w:before="260" w:after="260" w:line="413" w:lineRule="auto"/>
      <w:outlineLvl w:val="2"/>
    </w:pPr>
    <w:rPr>
      <w:rFonts w:ascii="Times New Roman" w:hAnsi="Times New Roman" w:eastAsia="宋体" w:cs="Times New Roman"/>
      <w:b/>
      <w:sz w:val="32"/>
      <w:szCs w:val="20"/>
    </w:rPr>
  </w:style>
  <w:style w:type="paragraph" w:styleId="659">
    <w:name w:val="标题 4"/>
    <w:basedOn w:val="655"/>
    <w:next w:val="655"/>
    <w:link w:val="670"/>
    <w:pPr>
      <w:keepLines/>
      <w:keepNext/>
      <w:spacing w:line="360" w:lineRule="auto"/>
      <w:widowControl w:val="off"/>
      <w:tabs>
        <w:tab w:val="left" w:pos="1134" w:leader="none"/>
        <w:tab w:val="right" w:pos="7371" w:leader="none"/>
      </w:tabs>
      <w:outlineLvl w:val="3"/>
    </w:pPr>
    <w:rPr>
      <w:rFonts w:ascii="宋体" w:hAnsi="Times New Roman" w:eastAsia="宋体" w:cs="Times New Roman"/>
      <w:color w:val="800000"/>
      <w:sz w:val="28"/>
      <w:szCs w:val="20"/>
    </w:rPr>
  </w:style>
  <w:style w:type="paragraph" w:styleId="660">
    <w:name w:val="标题 5"/>
    <w:basedOn w:val="655"/>
    <w:next w:val="655"/>
    <w:link w:val="655"/>
    <w:pPr>
      <w:jc w:val="left"/>
      <w:keepLines/>
      <w:keepNext/>
      <w:spacing w:line="360" w:lineRule="auto"/>
      <w:widowControl w:val="off"/>
      <w:tabs>
        <w:tab w:val="left" w:pos="1134" w:leader="none"/>
        <w:tab w:val="right" w:pos="7371" w:leader="none"/>
      </w:tabs>
      <w:outlineLvl w:val="4"/>
    </w:pPr>
    <w:rPr>
      <w:rFonts w:ascii="宋体" w:hAnsi="Times New Roman" w:eastAsia="宋体" w:cs="Times New Roman"/>
      <w:color w:val="008000"/>
      <w:sz w:val="28"/>
      <w:szCs w:val="20"/>
    </w:rPr>
  </w:style>
  <w:style w:type="paragraph" w:styleId="661">
    <w:name w:val="标题 6"/>
    <w:basedOn w:val="655"/>
    <w:next w:val="655"/>
    <w:link w:val="655"/>
    <w:pPr>
      <w:jc w:val="left"/>
      <w:keepLines/>
      <w:keepNext/>
      <w:spacing w:before="240" w:after="64" w:line="316" w:lineRule="auto"/>
      <w:widowControl w:val="off"/>
      <w:tabs>
        <w:tab w:val="left" w:pos="1134" w:leader="none"/>
        <w:tab w:val="right" w:pos="7371" w:leader="none"/>
      </w:tabs>
      <w:outlineLvl w:val="5"/>
    </w:pPr>
    <w:rPr>
      <w:rFonts w:ascii="Arial" w:hAnsi="Arial" w:eastAsia="黑体" w:cs="Times New Roman"/>
      <w:b/>
      <w:color w:val="000000"/>
      <w:sz w:val="24"/>
      <w:szCs w:val="20"/>
    </w:rPr>
  </w:style>
  <w:style w:type="paragraph" w:styleId="662">
    <w:name w:val="标题 7"/>
    <w:basedOn w:val="655"/>
    <w:next w:val="655"/>
    <w:link w:val="655"/>
    <w:pPr>
      <w:jc w:val="left"/>
      <w:keepLines/>
      <w:keepNext/>
      <w:spacing w:before="240" w:after="64" w:line="316" w:lineRule="auto"/>
      <w:widowControl w:val="off"/>
      <w:tabs>
        <w:tab w:val="left" w:pos="1134" w:leader="none"/>
        <w:tab w:val="right" w:pos="7371" w:leader="none"/>
      </w:tabs>
      <w:outlineLvl w:val="6"/>
    </w:pPr>
    <w:rPr>
      <w:rFonts w:ascii="宋体" w:hAnsi="Times New Roman" w:eastAsia="宋体" w:cs="Times New Roman"/>
      <w:b/>
      <w:color w:val="000000"/>
      <w:sz w:val="24"/>
      <w:szCs w:val="20"/>
    </w:rPr>
  </w:style>
  <w:style w:type="paragraph" w:styleId="663">
    <w:name w:val="标题 8"/>
    <w:basedOn w:val="655"/>
    <w:next w:val="655"/>
    <w:link w:val="655"/>
    <w:pPr>
      <w:jc w:val="left"/>
      <w:keepLines/>
      <w:keepNext/>
      <w:spacing w:before="240" w:after="64" w:line="316" w:lineRule="auto"/>
      <w:widowControl w:val="off"/>
      <w:tabs>
        <w:tab w:val="left" w:pos="1134" w:leader="none"/>
        <w:tab w:val="right" w:pos="7371" w:leader="none"/>
      </w:tabs>
      <w:outlineLvl w:val="7"/>
    </w:pPr>
    <w:rPr>
      <w:rFonts w:ascii="Arial" w:hAnsi="Arial" w:eastAsia="黑体" w:cs="Times New Roman"/>
      <w:color w:val="000000"/>
      <w:sz w:val="24"/>
      <w:szCs w:val="20"/>
    </w:rPr>
  </w:style>
  <w:style w:type="paragraph" w:styleId="664">
    <w:name w:val="标题 9"/>
    <w:basedOn w:val="655"/>
    <w:next w:val="655"/>
    <w:link w:val="655"/>
    <w:pPr>
      <w:jc w:val="center"/>
      <w:keepNext/>
      <w:spacing w:line="600" w:lineRule="exact"/>
      <w:widowControl w:val="off"/>
      <w:outlineLvl w:val="8"/>
    </w:pPr>
    <w:rPr>
      <w:rFonts w:ascii="仿宋_GB2312" w:hAnsi="Times New Roman" w:eastAsia="仿宋_GB2312" w:cs="Times New Roman"/>
      <w:sz w:val="32"/>
    </w:rPr>
  </w:style>
  <w:style w:type="character" w:styleId="665">
    <w:name w:val="默认段落字体"/>
    <w:next w:val="665"/>
    <w:link w:val="655"/>
    <w:rPr>
      <w:rFonts w:ascii="Times New Roman" w:hAnsi="Times New Roman" w:eastAsia="宋体" w:cs="Times New Roman"/>
    </w:rPr>
  </w:style>
  <w:style w:type="table" w:styleId="666">
    <w:name w:val="普通表格"/>
    <w:next w:val="666"/>
    <w:link w:val="655"/>
    <w:rPr>
      <w:rFonts w:ascii="Times New Roman" w:hAnsi="Times New Roman" w:eastAsia="宋体" w:cs="Times New Roman"/>
    </w:rPr>
    <w:tblPr/>
  </w:style>
  <w:style w:type="character" w:styleId="667">
    <w:name w:val="标题 1 字符"/>
    <w:next w:val="667"/>
    <w:link w:val="656"/>
    <w:rPr>
      <w:rFonts w:ascii="Times New Roman" w:hAnsi="Times New Roman" w:eastAsia="宋体" w:cs="Times New Roman"/>
      <w:b/>
      <w:sz w:val="44"/>
    </w:rPr>
  </w:style>
  <w:style w:type="character" w:styleId="668">
    <w:name w:val="标题 2 字符"/>
    <w:next w:val="668"/>
    <w:link w:val="657"/>
    <w:rPr>
      <w:rFonts w:ascii="Arial" w:hAnsi="Arial" w:eastAsia="黑体" w:cs="Times New Roman"/>
      <w:b/>
      <w:sz w:val="32"/>
    </w:rPr>
  </w:style>
  <w:style w:type="character" w:styleId="669">
    <w:name w:val="标题 3 字符"/>
    <w:next w:val="669"/>
    <w:link w:val="658"/>
    <w:rPr>
      <w:rFonts w:ascii="Times New Roman" w:hAnsi="Times New Roman" w:eastAsia="宋体" w:cs="Times New Roman"/>
      <w:b/>
      <w:sz w:val="32"/>
    </w:rPr>
  </w:style>
  <w:style w:type="character" w:styleId="670">
    <w:name w:val="标题 4 字符"/>
    <w:next w:val="670"/>
    <w:link w:val="659"/>
    <w:rPr>
      <w:rFonts w:ascii="宋体" w:hAnsi="Times New Roman" w:eastAsia="宋体" w:cs="Times New Roman"/>
      <w:color w:val="800000"/>
      <w:sz w:val="28"/>
      <w:lang w:val="en-US" w:eastAsia="zh-CN" w:bidi="ar-SA"/>
    </w:rPr>
  </w:style>
  <w:style w:type="paragraph" w:styleId="671">
    <w:name w:val="目录 7"/>
    <w:basedOn w:val="655"/>
    <w:next w:val="655"/>
    <w:link w:val="655"/>
    <w:pPr>
      <w:ind w:left="1260"/>
      <w:jc w:val="left"/>
    </w:pPr>
    <w:rPr>
      <w:rFonts w:ascii="Calibri" w:hAnsi="Calibri" w:eastAsia="宋体" w:cs="Calibri"/>
      <w:sz w:val="18"/>
      <w:szCs w:val="18"/>
    </w:rPr>
  </w:style>
  <w:style w:type="paragraph" w:styleId="672">
    <w:name w:val="列表项目符号 4"/>
    <w:basedOn w:val="655"/>
    <w:next w:val="672"/>
    <w:link w:val="655"/>
    <w:pPr>
      <w:ind w:left="360" w:hanging="360"/>
      <w:spacing w:line="380" w:lineRule="exact"/>
      <w:tabs>
        <w:tab w:val="left" w:pos="360" w:leader="none"/>
      </w:tabs>
    </w:pPr>
    <w:rPr>
      <w:rFonts w:ascii="Calibri" w:hAnsi="Calibri" w:eastAsia="宋体" w:cs="Times New Roman"/>
      <w:sz w:val="28"/>
      <w:szCs w:val="22"/>
    </w:rPr>
  </w:style>
  <w:style w:type="paragraph" w:styleId="673">
    <w:name w:val="索引 8"/>
    <w:basedOn w:val="655"/>
    <w:next w:val="655"/>
    <w:link w:val="655"/>
    <w:pPr>
      <w:ind w:left="1400"/>
    </w:pPr>
    <w:rPr>
      <w:rFonts w:ascii="Calibri" w:hAnsi="Calibri" w:eastAsia="宋体" w:cs="Times New Roman"/>
      <w:szCs w:val="22"/>
    </w:rPr>
  </w:style>
  <w:style w:type="paragraph" w:styleId="674">
    <w:name w:val="列表编号"/>
    <w:basedOn w:val="655"/>
    <w:next w:val="674"/>
    <w:link w:val="655"/>
    <w:pPr>
      <w:spacing w:line="360" w:lineRule="auto"/>
      <w:tabs>
        <w:tab w:val="left" w:pos="0" w:leader="none"/>
        <w:tab w:val="left" w:pos="840" w:leader="none"/>
      </w:tabs>
    </w:pPr>
    <w:rPr>
      <w:rFonts w:ascii="Times New Roman" w:hAnsi="Times New Roman" w:eastAsia="宋体" w:cs="Times New Roman"/>
    </w:rPr>
  </w:style>
  <w:style w:type="paragraph" w:styleId="675">
    <w:name w:val="正文缩进"/>
    <w:basedOn w:val="655"/>
    <w:next w:val="675"/>
    <w:link w:val="655"/>
    <w:pPr>
      <w:ind w:firstLine="420"/>
    </w:pPr>
    <w:rPr>
      <w:rFonts w:ascii="宋体" w:hAnsi="Times New Roman" w:eastAsia="宋体" w:cs="Times New Roman"/>
      <w:color w:val="000000"/>
      <w:sz w:val="24"/>
      <w:szCs w:val="20"/>
    </w:rPr>
  </w:style>
  <w:style w:type="paragraph" w:styleId="676">
    <w:name w:val="题注"/>
    <w:basedOn w:val="655"/>
    <w:next w:val="655"/>
    <w:link w:val="677"/>
    <w:pPr>
      <w:spacing w:line="360" w:lineRule="auto"/>
      <w:tabs>
        <w:tab w:val="left" w:pos="0" w:leader="none"/>
      </w:tabs>
    </w:pPr>
    <w:rPr>
      <w:rFonts w:ascii="Arial" w:hAnsi="Arial" w:eastAsia="黑体" w:cs="Times New Roman"/>
      <w:sz w:val="20"/>
      <w:szCs w:val="20"/>
    </w:rPr>
  </w:style>
  <w:style w:type="character" w:styleId="677">
    <w:name w:val="题注 字符"/>
    <w:next w:val="677"/>
    <w:link w:val="676"/>
    <w:rPr>
      <w:rFonts w:ascii="Arial" w:hAnsi="Arial" w:eastAsia="黑体" w:cs="Arial"/>
    </w:rPr>
  </w:style>
  <w:style w:type="paragraph" w:styleId="678">
    <w:name w:val="索引 5"/>
    <w:basedOn w:val="655"/>
    <w:next w:val="655"/>
    <w:link w:val="655"/>
    <w:pPr>
      <w:ind w:left="800"/>
    </w:pPr>
    <w:rPr>
      <w:rFonts w:ascii="Calibri" w:hAnsi="Calibri" w:eastAsia="宋体" w:cs="Times New Roman"/>
      <w:szCs w:val="22"/>
    </w:rPr>
  </w:style>
  <w:style w:type="paragraph" w:styleId="679">
    <w:name w:val="列表项目符号"/>
    <w:basedOn w:val="655"/>
    <w:next w:val="679"/>
    <w:link w:val="655"/>
    <w:pPr>
      <w:ind w:left="962" w:hanging="480"/>
      <w:spacing w:line="360" w:lineRule="auto"/>
      <w:tabs>
        <w:tab w:val="left" w:pos="840" w:leader="none"/>
      </w:tabs>
    </w:pPr>
    <w:rPr>
      <w:rFonts w:ascii="Times New Roman" w:hAnsi="Times New Roman" w:eastAsia="宋体" w:cs="Times New Roman"/>
      <w:sz w:val="24"/>
    </w:rPr>
  </w:style>
  <w:style w:type="paragraph" w:styleId="680">
    <w:name w:val="文档结构图"/>
    <w:basedOn w:val="655"/>
    <w:next w:val="680"/>
    <w:link w:val="655"/>
    <w:pPr>
      <w:shd w:val="clear" w:color="auto" w:fill="000080"/>
    </w:pPr>
    <w:rPr>
      <w:rFonts w:ascii="Times New Roman" w:hAnsi="Times New Roman" w:eastAsia="宋体" w:cs="Times New Roman"/>
    </w:rPr>
  </w:style>
  <w:style w:type="paragraph" w:styleId="681">
    <w:name w:val="批注文字"/>
    <w:basedOn w:val="655"/>
    <w:next w:val="681"/>
    <w:link w:val="682"/>
    <w:pPr>
      <w:jc w:val="left"/>
    </w:pPr>
    <w:rPr>
      <w:rFonts w:ascii="Calibri" w:hAnsi="Calibri" w:eastAsia="宋体" w:cs="Times New Roman"/>
      <w:szCs w:val="20"/>
    </w:rPr>
  </w:style>
  <w:style w:type="character" w:styleId="682">
    <w:name w:val="批注文字 字符"/>
    <w:next w:val="682"/>
    <w:link w:val="681"/>
    <w:rPr>
      <w:rFonts w:ascii="Calibri" w:hAnsi="Calibri" w:eastAsia="宋体" w:cs="Times New Roman"/>
      <w:sz w:val="21"/>
    </w:rPr>
  </w:style>
  <w:style w:type="paragraph" w:styleId="683">
    <w:name w:val="索引 6"/>
    <w:basedOn w:val="655"/>
    <w:next w:val="655"/>
    <w:link w:val="655"/>
    <w:pPr>
      <w:ind w:left="1000"/>
    </w:pPr>
    <w:rPr>
      <w:rFonts w:ascii="Calibri" w:hAnsi="Calibri" w:eastAsia="宋体" w:cs="Times New Roman"/>
      <w:szCs w:val="22"/>
    </w:rPr>
  </w:style>
  <w:style w:type="paragraph" w:styleId="684">
    <w:name w:val="正文文本 3"/>
    <w:basedOn w:val="655"/>
    <w:next w:val="684"/>
    <w:link w:val="655"/>
    <w:rPr>
      <w:rFonts w:ascii="Times New Roman" w:hAnsi="Times New Roman" w:eastAsia="宋体" w:cs="Times New Roman"/>
      <w:color w:val="000000"/>
    </w:rPr>
  </w:style>
  <w:style w:type="paragraph" w:styleId="685">
    <w:name w:val="列表项目符号 3"/>
    <w:basedOn w:val="655"/>
    <w:next w:val="685"/>
    <w:link w:val="655"/>
    <w:pPr>
      <w:ind w:left="1200" w:hanging="360"/>
      <w:spacing w:line="380" w:lineRule="exact"/>
      <w:tabs>
        <w:tab w:val="left" w:pos="1200" w:leader="none"/>
      </w:tabs>
    </w:pPr>
    <w:rPr>
      <w:rFonts w:ascii="Calibri" w:hAnsi="Calibri" w:eastAsia="宋体" w:cs="Times New Roman"/>
      <w:sz w:val="28"/>
      <w:szCs w:val="22"/>
    </w:rPr>
  </w:style>
  <w:style w:type="paragraph" w:styleId="686">
    <w:name w:val="正文文本"/>
    <w:basedOn w:val="655"/>
    <w:next w:val="686"/>
    <w:link w:val="655"/>
    <w:pPr>
      <w:jc w:val="both"/>
      <w:spacing w:after="0" w:line="60" w:lineRule="auto"/>
      <w:widowControl w:val="off"/>
    </w:pPr>
    <w:rPr>
      <w:rFonts w:ascii="仿宋_GB2312" w:hAnsi="Times New Roman" w:eastAsia="仿宋_GB2312" w:cs="仿宋_GB2312"/>
      <w:sz w:val="32"/>
      <w:szCs w:val="22"/>
      <w:lang w:val="en-US" w:eastAsia="zh-CN" w:bidi="ar-SA"/>
    </w:rPr>
  </w:style>
  <w:style w:type="paragraph" w:styleId="687">
    <w:name w:val="正文文本缩进"/>
    <w:basedOn w:val="655"/>
    <w:next w:val="687"/>
    <w:link w:val="655"/>
    <w:pPr>
      <w:ind w:firstLine="220"/>
      <w:jc w:val="both"/>
      <w:spacing w:after="0"/>
      <w:widowControl w:val="off"/>
    </w:pPr>
    <w:rPr>
      <w:rFonts w:ascii="仿宋_GB2312" w:hAnsi="Times New Roman" w:eastAsia="仿宋_GB2312" w:cs="仿宋_GB2312"/>
      <w:sz w:val="32"/>
      <w:szCs w:val="22"/>
      <w:lang w:val="en-US" w:eastAsia="zh-CN" w:bidi="ar-SA"/>
    </w:rPr>
  </w:style>
  <w:style w:type="paragraph" w:styleId="688">
    <w:name w:val="文本块"/>
    <w:basedOn w:val="655"/>
    <w:next w:val="688"/>
    <w:link w:val="655"/>
    <w:pPr>
      <w:ind w:left="1548" w:right="12" w:hanging="2400"/>
      <w:jc w:val="both"/>
      <w:spacing w:before="0" w:after="0" w:line="360" w:lineRule="exact"/>
      <w:widowControl w:val="off"/>
    </w:pPr>
    <w:rPr>
      <w:rFonts w:ascii="宋体" w:hAnsi="Times New Roman" w:eastAsia="宋体" w:cs="宋体"/>
      <w:sz w:val="28"/>
      <w:szCs w:val="22"/>
      <w:lang w:val="en-US" w:eastAsia="zh-CN" w:bidi="ar-SA"/>
    </w:rPr>
  </w:style>
  <w:style w:type="paragraph" w:styleId="689">
    <w:name w:val="列表项目符号 2"/>
    <w:basedOn w:val="655"/>
    <w:next w:val="689"/>
    <w:link w:val="655"/>
    <w:pPr>
      <w:ind w:left="720" w:hanging="360"/>
      <w:spacing w:line="360" w:lineRule="auto"/>
      <w:tabs>
        <w:tab w:val="left" w:pos="720" w:leader="none"/>
      </w:tabs>
    </w:pPr>
    <w:rPr>
      <w:rFonts w:ascii="Times New Roman" w:hAnsi="Times New Roman" w:eastAsia="宋体" w:cs="Times New Roman"/>
      <w:sz w:val="24"/>
    </w:rPr>
  </w:style>
  <w:style w:type="paragraph" w:styleId="690">
    <w:name w:val="HTML 地址"/>
    <w:basedOn w:val="655"/>
    <w:next w:val="690"/>
    <w:link w:val="655"/>
    <w:rPr>
      <w:rFonts w:ascii="Times New Roman" w:hAnsi="Times New Roman" w:eastAsia="宋体" w:cs="Times New Roman"/>
      <w:i/>
      <w:iCs/>
    </w:rPr>
  </w:style>
  <w:style w:type="paragraph" w:styleId="691">
    <w:name w:val="索引 4"/>
    <w:basedOn w:val="655"/>
    <w:next w:val="655"/>
    <w:link w:val="655"/>
    <w:pPr>
      <w:ind w:left="600"/>
    </w:pPr>
    <w:rPr>
      <w:rFonts w:ascii="Calibri" w:hAnsi="Calibri" w:eastAsia="宋体" w:cs="Times New Roman"/>
      <w:szCs w:val="22"/>
    </w:rPr>
  </w:style>
  <w:style w:type="paragraph" w:styleId="692">
    <w:name w:val="目录 5"/>
    <w:basedOn w:val="655"/>
    <w:next w:val="655"/>
    <w:link w:val="655"/>
    <w:pPr>
      <w:ind w:left="840"/>
      <w:jc w:val="left"/>
    </w:pPr>
    <w:rPr>
      <w:rFonts w:ascii="Calibri" w:hAnsi="Calibri" w:eastAsia="宋体" w:cs="Calibri"/>
      <w:sz w:val="18"/>
      <w:szCs w:val="18"/>
    </w:rPr>
  </w:style>
  <w:style w:type="paragraph" w:styleId="693">
    <w:name w:val="目录 3"/>
    <w:basedOn w:val="655"/>
    <w:next w:val="655"/>
    <w:link w:val="655"/>
    <w:pPr>
      <w:ind w:left="420"/>
      <w:jc w:val="left"/>
    </w:pPr>
    <w:rPr>
      <w:rFonts w:ascii="Calibri" w:hAnsi="Calibri" w:eastAsia="宋体" w:cs="Calibri"/>
      <w:i/>
      <w:iCs/>
      <w:sz w:val="20"/>
      <w:szCs w:val="20"/>
    </w:rPr>
  </w:style>
  <w:style w:type="paragraph" w:styleId="694">
    <w:name w:val="纯文本"/>
    <w:basedOn w:val="655"/>
    <w:next w:val="694"/>
    <w:link w:val="655"/>
    <w:rPr>
      <w:rFonts w:ascii="宋体" w:hAnsi="Times New Roman" w:eastAsia="宋体" w:cs="Times New Roman"/>
      <w:szCs w:val="21"/>
    </w:rPr>
  </w:style>
  <w:style w:type="paragraph" w:styleId="695">
    <w:name w:val="列表项目符号 5"/>
    <w:basedOn w:val="655"/>
    <w:next w:val="695"/>
    <w:link w:val="655"/>
    <w:pPr>
      <w:ind w:left="720" w:hanging="360"/>
      <w:spacing w:line="380" w:lineRule="exact"/>
      <w:tabs>
        <w:tab w:val="left" w:pos="720" w:leader="none"/>
      </w:tabs>
    </w:pPr>
    <w:rPr>
      <w:rFonts w:ascii="Calibri" w:hAnsi="Calibri" w:eastAsia="宋体" w:cs="Times New Roman"/>
      <w:sz w:val="28"/>
      <w:szCs w:val="22"/>
    </w:rPr>
  </w:style>
  <w:style w:type="paragraph" w:styleId="696">
    <w:name w:val="目录 8"/>
    <w:basedOn w:val="655"/>
    <w:next w:val="655"/>
    <w:link w:val="655"/>
    <w:pPr>
      <w:ind w:left="1470"/>
      <w:jc w:val="left"/>
    </w:pPr>
    <w:rPr>
      <w:rFonts w:ascii="Calibri" w:hAnsi="Calibri" w:eastAsia="宋体" w:cs="Calibri"/>
      <w:sz w:val="18"/>
      <w:szCs w:val="18"/>
    </w:rPr>
  </w:style>
  <w:style w:type="paragraph" w:styleId="697">
    <w:name w:val="索引 3"/>
    <w:basedOn w:val="655"/>
    <w:next w:val="655"/>
    <w:link w:val="655"/>
    <w:pPr>
      <w:ind w:left="400"/>
    </w:pPr>
    <w:rPr>
      <w:rFonts w:ascii="Calibri" w:hAnsi="Calibri" w:eastAsia="宋体" w:cs="Times New Roman"/>
      <w:szCs w:val="22"/>
    </w:rPr>
  </w:style>
  <w:style w:type="paragraph" w:styleId="698">
    <w:name w:val="日期"/>
    <w:basedOn w:val="655"/>
    <w:next w:val="655"/>
    <w:link w:val="655"/>
    <w:pPr>
      <w:ind w:left="2500"/>
    </w:pPr>
    <w:rPr>
      <w:rFonts w:ascii="Times New Roman" w:hAnsi="Times New Roman" w:eastAsia="宋体" w:cs="Times New Roman"/>
    </w:rPr>
  </w:style>
  <w:style w:type="paragraph" w:styleId="699">
    <w:name w:val="正文文本缩进 2"/>
    <w:basedOn w:val="655"/>
    <w:next w:val="699"/>
    <w:link w:val="655"/>
    <w:pPr>
      <w:ind w:firstLine="225"/>
      <w:jc w:val="left"/>
      <w:spacing w:line="540" w:lineRule="exact"/>
    </w:pPr>
    <w:rPr>
      <w:rFonts w:ascii="仿宋_GB2312" w:hAnsi="Times New Roman" w:eastAsia="仿宋_GB2312" w:cs="Times New Roman"/>
      <w:sz w:val="32"/>
    </w:rPr>
  </w:style>
  <w:style w:type="paragraph" w:styleId="700">
    <w:name w:val="尾注文本"/>
    <w:basedOn w:val="655"/>
    <w:next w:val="700"/>
    <w:link w:val="655"/>
    <w:pPr>
      <w:jc w:val="left"/>
      <w:widowControl/>
    </w:pPr>
    <w:rPr>
      <w:rFonts w:ascii="宋体" w:hAnsi="Times New Roman" w:eastAsia="宋体" w:cs="Times New Roman"/>
      <w:bCs/>
      <w:szCs w:val="21"/>
    </w:rPr>
  </w:style>
  <w:style w:type="paragraph" w:styleId="701">
    <w:name w:val="批注框文本"/>
    <w:basedOn w:val="655"/>
    <w:next w:val="701"/>
    <w:link w:val="655"/>
    <w:rPr>
      <w:rFonts w:ascii="Times New Roman" w:hAnsi="Times New Roman" w:eastAsia="宋体" w:cs="Times New Roman"/>
      <w:sz w:val="18"/>
      <w:szCs w:val="20"/>
    </w:rPr>
  </w:style>
  <w:style w:type="paragraph" w:styleId="702">
    <w:name w:val="页脚"/>
    <w:basedOn w:val="655"/>
    <w:next w:val="702"/>
    <w:link w:val="703"/>
    <w:pPr>
      <w:jc w:val="left"/>
      <w:spacing w:after="0"/>
      <w:widowControl w:val="off"/>
      <w:tabs>
        <w:tab w:val="center" w:pos="4140" w:leader="none"/>
        <w:tab w:val="right" w:pos="8300" w:leader="none"/>
      </w:tabs>
    </w:pPr>
    <w:rPr>
      <w:rFonts w:ascii="Calibri" w:hAnsi="Calibri" w:eastAsia="宋体" w:cs="Calibri"/>
      <w:sz w:val="18"/>
      <w:szCs w:val="18"/>
      <w:lang w:val="en-US" w:eastAsia="zh-CN" w:bidi="ar-SA"/>
    </w:rPr>
  </w:style>
  <w:style w:type="character" w:styleId="703">
    <w:name w:val="页脚 字符"/>
    <w:next w:val="703"/>
    <w:link w:val="702"/>
    <w:rPr>
      <w:rFonts w:ascii="Calibri" w:hAnsi="Calibri" w:eastAsia="宋体" w:cs="Times New Roman"/>
      <w:sz w:val="18"/>
      <w:szCs w:val="18"/>
    </w:rPr>
  </w:style>
  <w:style w:type="paragraph" w:styleId="704">
    <w:name w:val="页眉"/>
    <w:basedOn w:val="655"/>
    <w:next w:val="704"/>
    <w:link w:val="65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05">
    <w:name w:val="目录 1"/>
    <w:basedOn w:val="655"/>
    <w:next w:val="655"/>
    <w:link w:val="655"/>
    <w:pPr>
      <w:jc w:val="left"/>
      <w:spacing w:before="120" w:after="120"/>
    </w:pPr>
    <w:rPr>
      <w:rFonts w:ascii="Calibri" w:hAnsi="Calibri" w:eastAsia="宋体" w:cs="Calibri"/>
      <w:b/>
      <w:bCs/>
      <w:caps/>
      <w:sz w:val="20"/>
      <w:szCs w:val="20"/>
    </w:rPr>
  </w:style>
  <w:style w:type="paragraph" w:styleId="706">
    <w:name w:val="目录 4"/>
    <w:basedOn w:val="655"/>
    <w:next w:val="655"/>
    <w:link w:val="655"/>
    <w:pPr>
      <w:ind w:left="630"/>
      <w:jc w:val="left"/>
    </w:pPr>
    <w:rPr>
      <w:rFonts w:ascii="Calibri" w:hAnsi="Calibri" w:eastAsia="宋体" w:cs="Calibri"/>
      <w:sz w:val="18"/>
      <w:szCs w:val="18"/>
    </w:rPr>
  </w:style>
  <w:style w:type="paragraph" w:styleId="707">
    <w:name w:val="索引标题"/>
    <w:basedOn w:val="655"/>
    <w:next w:val="708"/>
    <w:link w:val="655"/>
    <w:rPr>
      <w:rFonts w:ascii="Calibri" w:hAnsi="Calibri" w:eastAsia="宋体" w:cs="Times New Roman"/>
      <w:szCs w:val="22"/>
    </w:rPr>
  </w:style>
  <w:style w:type="paragraph" w:styleId="708">
    <w:name w:val="索引 1"/>
    <w:basedOn w:val="655"/>
    <w:next w:val="655"/>
    <w:link w:val="655"/>
    <w:rPr>
      <w:rFonts w:ascii="Calibri" w:hAnsi="Calibri" w:eastAsia="宋体" w:cs="Times New Roman"/>
      <w:szCs w:val="22"/>
    </w:rPr>
  </w:style>
  <w:style w:type="paragraph" w:styleId="709">
    <w:name w:val="脚注文本"/>
    <w:basedOn w:val="655"/>
    <w:next w:val="709"/>
    <w:link w:val="655"/>
    <w:pPr>
      <w:jc w:val="left"/>
    </w:pPr>
    <w:rPr>
      <w:rFonts w:ascii="宋体" w:hAnsi="Times New Roman" w:eastAsia="宋体" w:cs="Times New Roman"/>
      <w:bCs/>
      <w:sz w:val="18"/>
      <w:szCs w:val="18"/>
    </w:rPr>
  </w:style>
  <w:style w:type="paragraph" w:styleId="710">
    <w:name w:val="目录 6"/>
    <w:basedOn w:val="655"/>
    <w:next w:val="655"/>
    <w:link w:val="655"/>
    <w:pPr>
      <w:ind w:left="1050"/>
      <w:jc w:val="left"/>
    </w:pPr>
    <w:rPr>
      <w:rFonts w:ascii="Calibri" w:hAnsi="Calibri" w:eastAsia="宋体" w:cs="Calibri"/>
      <w:sz w:val="18"/>
      <w:szCs w:val="18"/>
    </w:rPr>
  </w:style>
  <w:style w:type="paragraph" w:styleId="711">
    <w:name w:val="正文文本缩进 3"/>
    <w:basedOn w:val="655"/>
    <w:next w:val="711"/>
    <w:link w:val="655"/>
    <w:pPr>
      <w:ind w:firstLine="213"/>
    </w:pPr>
    <w:rPr>
      <w:rFonts w:ascii="仿宋_GB2312" w:hAnsi="Times New Roman" w:eastAsia="仿宋_GB2312" w:cs="Times New Roman"/>
      <w:sz w:val="30"/>
    </w:rPr>
  </w:style>
  <w:style w:type="paragraph" w:styleId="712">
    <w:name w:val="索引 7"/>
    <w:basedOn w:val="655"/>
    <w:next w:val="655"/>
    <w:link w:val="655"/>
    <w:pPr>
      <w:ind w:left="1200"/>
    </w:pPr>
    <w:rPr>
      <w:rFonts w:ascii="Calibri" w:hAnsi="Calibri" w:eastAsia="宋体" w:cs="Times New Roman"/>
      <w:szCs w:val="22"/>
    </w:rPr>
  </w:style>
  <w:style w:type="paragraph" w:styleId="713">
    <w:name w:val="索引 9"/>
    <w:basedOn w:val="655"/>
    <w:next w:val="655"/>
    <w:link w:val="655"/>
    <w:pPr>
      <w:ind w:left="1600"/>
    </w:pPr>
    <w:rPr>
      <w:rFonts w:ascii="Calibri" w:hAnsi="Calibri" w:eastAsia="宋体" w:cs="Times New Roman"/>
      <w:szCs w:val="22"/>
    </w:rPr>
  </w:style>
  <w:style w:type="paragraph" w:styleId="714">
    <w:name w:val="图表目录"/>
    <w:basedOn w:val="655"/>
    <w:next w:val="655"/>
    <w:link w:val="655"/>
    <w:pPr>
      <w:ind w:left="400" w:hanging="200"/>
      <w:jc w:val="left"/>
      <w:widowControl/>
    </w:pPr>
    <w:rPr>
      <w:rFonts w:ascii="宋体" w:hAnsi="Times New Roman" w:eastAsia="宋体" w:cs="Times New Roman"/>
      <w:bCs/>
      <w:szCs w:val="21"/>
    </w:rPr>
  </w:style>
  <w:style w:type="paragraph" w:styleId="715">
    <w:name w:val="目录 2"/>
    <w:basedOn w:val="655"/>
    <w:next w:val="655"/>
    <w:link w:val="655"/>
    <w:pPr>
      <w:ind w:left="210"/>
      <w:jc w:val="left"/>
    </w:pPr>
    <w:rPr>
      <w:rFonts w:ascii="Calibri" w:hAnsi="Calibri" w:eastAsia="宋体" w:cs="Calibri"/>
      <w:smallCaps/>
      <w:sz w:val="20"/>
      <w:szCs w:val="20"/>
    </w:rPr>
  </w:style>
  <w:style w:type="paragraph" w:styleId="716">
    <w:name w:val="目录 9"/>
    <w:basedOn w:val="655"/>
    <w:next w:val="655"/>
    <w:link w:val="655"/>
    <w:pPr>
      <w:ind w:left="1680"/>
      <w:jc w:val="left"/>
    </w:pPr>
    <w:rPr>
      <w:rFonts w:ascii="Calibri" w:hAnsi="Calibri" w:eastAsia="宋体" w:cs="Calibri"/>
      <w:sz w:val="18"/>
      <w:szCs w:val="18"/>
    </w:rPr>
  </w:style>
  <w:style w:type="paragraph" w:styleId="717">
    <w:name w:val="正文文本 2"/>
    <w:basedOn w:val="655"/>
    <w:next w:val="717"/>
    <w:link w:val="655"/>
    <w:pPr>
      <w:spacing w:line="560" w:lineRule="exact"/>
    </w:pPr>
    <w:rPr>
      <w:rFonts w:ascii="仿宋_GB2312" w:hAnsi="Times New Roman" w:eastAsia="仿宋_GB2312" w:cs="Times New Roman"/>
      <w:sz w:val="28"/>
      <w:szCs w:val="30"/>
    </w:rPr>
  </w:style>
  <w:style w:type="paragraph" w:styleId="718">
    <w:name w:val="列表接续 2"/>
    <w:basedOn w:val="655"/>
    <w:next w:val="718"/>
    <w:link w:val="655"/>
    <w:pPr>
      <w:ind w:left="840"/>
      <w:spacing w:after="120"/>
    </w:pPr>
    <w:rPr>
      <w:rFonts w:ascii="Times New Roman" w:hAnsi="Times New Roman" w:eastAsia="宋体" w:cs="Times New Roman"/>
    </w:rPr>
  </w:style>
  <w:style w:type="paragraph" w:styleId="719">
    <w:name w:val="HTML 预设格式"/>
    <w:basedOn w:val="655"/>
    <w:next w:val="719"/>
    <w:link w:val="65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4"/>
      <w:lang w:bidi="ar-SA"/>
    </w:rPr>
  </w:style>
  <w:style w:type="paragraph" w:styleId="720">
    <w:name w:val="普通(网站)"/>
    <w:basedOn w:val="655"/>
    <w:next w:val="720"/>
    <w:link w:val="655"/>
    <w:pPr>
      <w:ind w:left="0" w:right="0"/>
      <w:jc w:val="left"/>
      <w:spacing w:before="100" w:beforeAutospacing="1" w:after="100" w:afterAutospacing="1"/>
      <w:widowControl/>
    </w:pPr>
    <w:rPr>
      <w:rFonts w:ascii="宋体" w:hAnsi="Times New Roman" w:eastAsia="宋体" w:cs="宋体"/>
      <w:sz w:val="24"/>
      <w:szCs w:val="20"/>
      <w:lang w:val="en-US" w:eastAsia="zh-CN" w:bidi="ar-SA"/>
    </w:rPr>
  </w:style>
  <w:style w:type="paragraph" w:styleId="721">
    <w:name w:val="索引 2"/>
    <w:basedOn w:val="655"/>
    <w:next w:val="655"/>
    <w:link w:val="655"/>
    <w:pPr>
      <w:ind w:left="200"/>
    </w:pPr>
    <w:rPr>
      <w:rFonts w:ascii="Calibri" w:hAnsi="Calibri" w:eastAsia="宋体" w:cs="Times New Roman"/>
      <w:szCs w:val="22"/>
    </w:rPr>
  </w:style>
  <w:style w:type="paragraph" w:styleId="722">
    <w:name w:val="标题"/>
    <w:basedOn w:val="655"/>
    <w:next w:val="722"/>
    <w:link w:val="655"/>
    <w:pPr>
      <w:jc w:val="center"/>
      <w:spacing w:before="240" w:after="60"/>
      <w:outlineLvl w:val="0"/>
    </w:pPr>
    <w:rPr>
      <w:rFonts w:ascii="Cambria" w:hAnsi="Cambria" w:eastAsia="宋体" w:cs="Times New Roman"/>
      <w:b/>
      <w:bCs/>
      <w:sz w:val="32"/>
      <w:szCs w:val="32"/>
    </w:rPr>
  </w:style>
  <w:style w:type="paragraph" w:styleId="723">
    <w:name w:val="批注主题"/>
    <w:basedOn w:val="681"/>
    <w:next w:val="681"/>
    <w:link w:val="655"/>
    <w:rPr>
      <w:rFonts w:ascii="Times New Roman" w:hAnsi="Times New Roman" w:eastAsia="宋体" w:cs="Times New Roman"/>
      <w:b/>
    </w:rPr>
  </w:style>
  <w:style w:type="paragraph" w:styleId="724">
    <w:name w:val="正文首行缩进"/>
    <w:basedOn w:val="686"/>
    <w:next w:val="724"/>
    <w:link w:val="655"/>
    <w:pPr>
      <w:ind w:firstLine="100"/>
      <w:spacing w:after="120" w:line="240" w:lineRule="auto"/>
    </w:pPr>
    <w:rPr>
      <w:rFonts w:ascii="Times New Roman" w:hAnsi="Times New Roman" w:eastAsia="宋体" w:cs="Times New Roman"/>
      <w:sz w:val="21"/>
    </w:rPr>
  </w:style>
  <w:style w:type="paragraph" w:styleId="725">
    <w:name w:val="正文首行缩进 2"/>
    <w:basedOn w:val="687"/>
    <w:next w:val="727"/>
    <w:link w:val="726"/>
    <w:pPr>
      <w:ind w:left="200" w:firstLine="200"/>
      <w:spacing w:after="120"/>
    </w:pPr>
    <w:rPr>
      <w:rFonts w:ascii="Times New Roman" w:hAnsi="Times New Roman" w:eastAsia="宋体" w:cs="Times New Roman"/>
      <w:sz w:val="24"/>
      <w:szCs w:val="24"/>
    </w:rPr>
  </w:style>
  <w:style w:type="character" w:styleId="726">
    <w:name w:val="正文文本首行缩进 2 字符"/>
    <w:next w:val="726"/>
    <w:link w:val="725"/>
    <w:rPr>
      <w:rFonts w:ascii="Times New Roman" w:hAnsi="Times New Roman" w:eastAsia="仿宋_GB2312" w:cs="Times New Roman"/>
      <w:sz w:val="24"/>
      <w:szCs w:val="24"/>
      <w:lang w:bidi="ar-SA"/>
    </w:rPr>
  </w:style>
  <w:style w:type="paragraph" w:styleId="727">
    <w:name w:val="样式 正文首行缩进 2 + Arial"/>
    <w:basedOn w:val="655"/>
    <w:next w:val="655"/>
    <w:link w:val="655"/>
    <w:pPr>
      <w:ind w:firstLine="200"/>
      <w:spacing w:after="120" w:line="320" w:lineRule="atLeast"/>
    </w:pPr>
    <w:rPr>
      <w:rFonts w:ascii="Arial" w:hAnsi="Arial" w:eastAsia="宋体" w:cs="Times New Roman"/>
    </w:rPr>
  </w:style>
  <w:style w:type="table" w:styleId="728">
    <w:name w:val="网格型"/>
    <w:basedOn w:val="666"/>
    <w:next w:val="728"/>
    <w:link w:val="655"/>
    <w:rPr>
      <w:rFonts w:ascii="Times New Roman" w:hAnsi="Times New Roman" w:eastAsia="宋体" w:cs="Times New Roman"/>
    </w:rPr>
    <w:tblPr/>
  </w:style>
  <w:style w:type="character" w:styleId="729">
    <w:name w:val="要点"/>
    <w:next w:val="729"/>
    <w:link w:val="655"/>
    <w:rPr>
      <w:rFonts w:ascii="Times New Roman" w:hAnsi="Times New Roman" w:eastAsia="宋体" w:cs="Times New Roman"/>
      <w:b/>
    </w:rPr>
  </w:style>
  <w:style w:type="character" w:styleId="730">
    <w:name w:val="尾注引用"/>
    <w:next w:val="730"/>
    <w:link w:val="655"/>
    <w:rPr>
      <w:rFonts w:ascii="Times New Roman" w:hAnsi="Times New Roman" w:eastAsia="宋体" w:cs="Times New Roman"/>
      <w:vertAlign w:val="superscript"/>
    </w:rPr>
  </w:style>
  <w:style w:type="character" w:styleId="731">
    <w:name w:val="页码"/>
    <w:next w:val="731"/>
    <w:link w:val="655"/>
    <w:rPr>
      <w:rFonts w:ascii="Times New Roman" w:hAnsi="Times New Roman" w:eastAsia="宋体" w:cs="Times New Roman"/>
    </w:rPr>
  </w:style>
  <w:style w:type="character" w:styleId="732">
    <w:name w:val="已访问的超链接"/>
    <w:next w:val="732"/>
    <w:link w:val="655"/>
    <w:rPr>
      <w:rFonts w:ascii="Times New Roman" w:hAnsi="Times New Roman" w:eastAsia="宋体" w:cs="Times New Roman"/>
      <w:color w:val="800080"/>
      <w:u w:val="single"/>
    </w:rPr>
  </w:style>
  <w:style w:type="character" w:styleId="733">
    <w:name w:val="强调"/>
    <w:next w:val="733"/>
    <w:link w:val="655"/>
    <w:rPr>
      <w:rFonts w:ascii="Times New Roman" w:hAnsi="Times New Roman" w:eastAsia="宋体" w:cs="Times New Roman"/>
      <w:color w:val="cc0033"/>
    </w:rPr>
  </w:style>
  <w:style w:type="character" w:styleId="734">
    <w:name w:val="HTML 打字机"/>
    <w:next w:val="734"/>
    <w:link w:val="655"/>
    <w:rPr>
      <w:rFonts w:ascii="宋体" w:hAnsi="Times New Roman" w:eastAsia="宋体" w:cs="宋体"/>
      <w:sz w:val="24"/>
      <w:szCs w:val="24"/>
      <w:lang w:bidi="ar-SA"/>
    </w:rPr>
  </w:style>
  <w:style w:type="character" w:styleId="735">
    <w:name w:val="超链接"/>
    <w:next w:val="735"/>
    <w:link w:val="655"/>
    <w:rPr>
      <w:rFonts w:ascii="Times New Roman" w:hAnsi="Times New Roman" w:eastAsia="宋体" w:cs="Times New Roman"/>
      <w:color w:val="0000ff"/>
      <w:u w:val="single"/>
    </w:rPr>
  </w:style>
  <w:style w:type="character" w:styleId="736">
    <w:name w:val="批注引用"/>
    <w:next w:val="736"/>
    <w:link w:val="655"/>
    <w:rPr>
      <w:rFonts w:ascii="Times New Roman" w:hAnsi="Times New Roman" w:eastAsia="宋体" w:cs="Times New Roman"/>
      <w:sz w:val="21"/>
    </w:rPr>
  </w:style>
  <w:style w:type="character" w:styleId="737">
    <w:name w:val="脚注引用"/>
    <w:next w:val="737"/>
    <w:link w:val="655"/>
    <w:rPr>
      <w:rFonts w:ascii="Times New Roman" w:hAnsi="Times New Roman" w:eastAsia="宋体" w:cs="Times New Roman"/>
      <w:vertAlign w:val="superscript"/>
    </w:rPr>
  </w:style>
  <w:style w:type="paragraph" w:styleId="738">
    <w:name w:val="样式6"/>
    <w:basedOn w:val="739"/>
    <w:next w:val="738"/>
    <w:link w:val="655"/>
    <w:pPr>
      <w:keepLines/>
      <w:keepNext/>
      <w:spacing w:before="260" w:after="260" w:line="415" w:lineRule="auto"/>
      <w:widowControl w:val="off"/>
      <w:tabs>
        <w:tab w:val="left" w:pos="0" w:leader="none"/>
      </w:tabs>
      <w:outlineLvl w:val="1"/>
    </w:pPr>
    <w:rPr>
      <w:rFonts w:ascii="Times New Roman" w:hAnsi="Times New Roman" w:eastAsia="宋体" w:cs="Times New Roman"/>
      <w:b/>
      <w:bCs/>
      <w:sz w:val="32"/>
      <w:szCs w:val="32"/>
      <w:lang w:bidi="ar-SA"/>
    </w:rPr>
  </w:style>
  <w:style w:type="paragraph" w:styleId="739">
    <w:name w:val="样式1"/>
    <w:basedOn w:val="674"/>
    <w:next w:val="655"/>
    <w:link w:val="655"/>
    <w:pPr>
      <w:numPr>
        <w:ilvl w:val="0"/>
        <w:numId w:val="0"/>
      </w:numPr>
      <w:tabs>
        <w:tab w:val="left" w:pos="0" w:leader="none"/>
        <w:tab w:val="left" w:pos="840" w:leader="none"/>
      </w:tabs>
    </w:pPr>
    <w:rPr>
      <w:rFonts w:ascii="Arial" w:hAnsi="Arial" w:eastAsia="幼圆" w:cs="Arial"/>
      <w:sz w:val="24"/>
      <w:szCs w:val="20"/>
      <w:lang w:bidi="ar-SA"/>
    </w:rPr>
  </w:style>
  <w:style w:type="paragraph" w:styleId="740">
    <w:name w:val="索引 91"/>
    <w:basedOn w:val="655"/>
    <w:next w:val="655"/>
    <w:link w:val="655"/>
    <w:qFormat/>
    <w:pPr>
      <w:jc w:val="center"/>
    </w:pPr>
    <w:rPr>
      <w:rFonts w:ascii="Times New Roman" w:hAnsi="Times New Roman" w:eastAsia="宋体" w:cs="Times New Roman"/>
      <w:sz w:val="32"/>
      <w:szCs w:val="32"/>
    </w:rPr>
  </w:style>
  <w:style w:type="paragraph" w:styleId="741">
    <w:name w:val="WPSOffice手动目录 1"/>
    <w:next w:val="741"/>
    <w:link w:val="655"/>
    <w:rPr>
      <w:rFonts w:ascii="Times New Roman" w:hAnsi="Times New Roman" w:eastAsia="宋体" w:cs="Times New Roman"/>
      <w:lang w:val="en-US" w:eastAsia="zh-CN" w:bidi="ar-SA"/>
    </w:rPr>
  </w:style>
  <w:style w:type="paragraph" w:styleId="742">
    <w:name w:val="WPSOffice手动目录 2"/>
    <w:next w:val="742"/>
    <w:link w:val="655"/>
    <w:rPr>
      <w:rFonts w:ascii="Times New Roman" w:hAnsi="Times New Roman" w:eastAsia="宋体" w:cs="Times New Roman"/>
      <w:lang w:val="en-US" w:eastAsia="zh-CN" w:bidi="ar-SA"/>
    </w:rPr>
  </w:style>
  <w:style w:type="paragraph" w:styleId="743">
    <w:name w:val="列出段落1"/>
    <w:basedOn w:val="655"/>
    <w:next w:val="743"/>
    <w:link w:val="655"/>
    <w:pPr>
      <w:ind w:firstLine="200"/>
    </w:pPr>
    <w:rPr>
      <w:rFonts w:ascii="Calibri" w:hAnsi="Calibri" w:eastAsia="宋体" w:cs="Times New Roman"/>
      <w:szCs w:val="22"/>
    </w:rPr>
  </w:style>
  <w:style w:type="paragraph" w:styleId="744">
    <w:name w:val="列出段落"/>
    <w:basedOn w:val="655"/>
    <w:next w:val="744"/>
    <w:link w:val="655"/>
    <w:pPr>
      <w:ind w:firstLine="420"/>
    </w:pPr>
    <w:rPr>
      <w:rFonts w:ascii="Times New Roman" w:hAnsi="Times New Roman" w:eastAsia="宋体" w:cs="Times New Roman"/>
    </w:rPr>
  </w:style>
  <w:style w:type="paragraph" w:styleId="745">
    <w:name w:val="Normal_0"/>
    <w:next w:val="745"/>
    <w:link w:val="655"/>
    <w:rPr>
      <w:rFonts w:ascii="黑体" w:hAnsi="黑体" w:eastAsia="黑体" w:cs="Times New Roman"/>
      <w:b/>
      <w:sz w:val="32"/>
      <w:szCs w:val="24"/>
      <w:lang w:bidi="ar-SA"/>
    </w:rPr>
  </w:style>
  <w:style w:type="paragraph" w:styleId="746">
    <w:name w:val="标题二、"/>
    <w:basedOn w:val="655"/>
    <w:next w:val="746"/>
    <w:link w:val="655"/>
    <w:pPr>
      <w:ind w:firstLine="200"/>
      <w:spacing w:line="360" w:lineRule="auto"/>
      <w:outlineLvl w:val="2"/>
    </w:pPr>
    <w:rPr>
      <w:rFonts w:ascii="宋体" w:hAnsi="宋体" w:eastAsia="宋体" w:cs="Times New Roman"/>
      <w:b/>
      <w:szCs w:val="21"/>
    </w:rPr>
  </w:style>
  <w:style w:type="paragraph" w:styleId="747">
    <w:name w:val="纯文本1"/>
    <w:basedOn w:val="655"/>
    <w:next w:val="747"/>
    <w:link w:val="655"/>
    <w:rPr>
      <w:rFonts w:ascii="宋体" w:hAnsi="Courier New" w:eastAsia="楷体_GB2312" w:cs="Times New Roman"/>
      <w:sz w:val="26"/>
      <w:szCs w:val="20"/>
    </w:rPr>
  </w:style>
  <w:style w:type="character" w:styleId="748">
    <w:name w:val="font51"/>
    <w:basedOn w:val="665"/>
    <w:next w:val="748"/>
    <w:link w:val="655"/>
    <w:rPr>
      <w:rFonts w:ascii="宋体" w:hAnsi="宋体" w:eastAsia="宋体" w:cs="宋体"/>
      <w:color w:val="000000"/>
      <w:sz w:val="22"/>
      <w:szCs w:val="22"/>
    </w:rPr>
  </w:style>
  <w:style w:type="character" w:styleId="749">
    <w:name w:val="font61"/>
    <w:basedOn w:val="665"/>
    <w:next w:val="749"/>
    <w:link w:val="655"/>
    <w:rPr>
      <w:rFonts w:hint="eastAsia" w:ascii="宋体" w:hAnsi="宋体" w:eastAsia="宋体" w:cs="宋体"/>
      <w:color w:val="000000"/>
      <w:sz w:val="18"/>
      <w:szCs w:val="18"/>
      <w:u w:val="none"/>
    </w:rPr>
  </w:style>
  <w:style w:type="paragraph" w:styleId="750">
    <w:name w:val="正文_2"/>
    <w:next w:val="750"/>
    <w:link w:val="655"/>
    <w:pPr>
      <w:jc w:val="both"/>
      <w:widowControl w:val="off"/>
    </w:pPr>
    <w:rPr>
      <w:rFonts w:ascii="Times New Roman" w:hAnsi="Times New Roman" w:eastAsia="宋体" w:cs="Times New Roman"/>
      <w:sz w:val="21"/>
      <w:lang w:val="en-US" w:eastAsia="zh-CN" w:bidi="ar-SA"/>
    </w:rPr>
  </w:style>
  <w:style w:type="character" w:styleId="751">
    <w:name w:val="正文文本缩进 2 Char"/>
    <w:next w:val="751"/>
    <w:link w:val="752"/>
    <w:rPr>
      <w:rFonts w:ascii="Times New Roman" w:hAnsi="Times New Roman" w:eastAsia="宋体" w:cs="Times New Roman"/>
      <w:sz w:val="21"/>
      <w:szCs w:val="20"/>
    </w:rPr>
  </w:style>
  <w:style w:type="paragraph" w:styleId="752">
    <w:name w:val="正文文本缩进 2_0"/>
    <w:basedOn w:val="750"/>
    <w:next w:val="752"/>
    <w:link w:val="751"/>
    <w:pPr>
      <w:ind w:firstLine="525"/>
      <w:spacing w:line="420" w:lineRule="exact"/>
    </w:pPr>
    <w:rPr>
      <w:rFonts w:ascii="Times New Roman" w:hAnsi="Times New Roman" w:eastAsia="宋体" w:cs="Times New Roman"/>
    </w:rPr>
  </w:style>
  <w:style w:type="paragraph" w:styleId="753">
    <w:name w:val="Normal_0_3"/>
    <w:next w:val="753"/>
    <w:link w:val="655"/>
    <w:rPr>
      <w:rFonts w:ascii="黑体" w:hAnsi="黑体" w:eastAsia="黑体" w:cs="Times New Roman"/>
      <w:b/>
      <w:sz w:val="32"/>
      <w:szCs w:val="24"/>
      <w:lang w:bidi="ar-SA"/>
    </w:rPr>
  </w:style>
  <w:style w:type="paragraph" w:styleId="754">
    <w:name w:val="正文_20"/>
    <w:next w:val="754"/>
    <w:link w:val="655"/>
    <w:pPr>
      <w:jc w:val="both"/>
      <w:widowControl w:val="off"/>
    </w:pPr>
    <w:rPr>
      <w:rFonts w:ascii="Times New Roman" w:hAnsi="Times New Roman" w:eastAsia="宋体" w:cs="Times New Roman"/>
      <w:sz w:val="21"/>
      <w:szCs w:val="22"/>
      <w:lang w:val="en-US" w:eastAsia="zh-CN" w:bidi="ar-SA"/>
    </w:rPr>
  </w:style>
  <w:style w:type="paragraph" w:styleId="755">
    <w:name w:val="Normal_0_2"/>
    <w:next w:val="755"/>
    <w:link w:val="655"/>
    <w:rPr>
      <w:rFonts w:ascii="黑体" w:hAnsi="黑体" w:eastAsia="黑体" w:cs="Times New Roman"/>
      <w:b/>
      <w:sz w:val="32"/>
      <w:szCs w:val="24"/>
      <w:lang w:bidi="ar-SA"/>
    </w:rPr>
  </w:style>
  <w:style w:type="paragraph" w:styleId="756">
    <w:name w:val="Normal_1_2"/>
    <w:next w:val="756"/>
    <w:link w:val="655"/>
    <w:rPr>
      <w:rFonts w:ascii="Times New Roman" w:hAnsi="Times New Roman" w:eastAsia="Times New Roman" w:cs="Times New Roman"/>
      <w:sz w:val="24"/>
      <w:szCs w:val="24"/>
      <w:lang w:bidi="ar-SA"/>
    </w:rPr>
  </w:style>
  <w:style w:type="paragraph" w:styleId="757">
    <w:name w:val="Normal_0_1"/>
    <w:next w:val="757"/>
    <w:link w:val="655"/>
    <w:rPr>
      <w:rFonts w:ascii="黑体" w:hAnsi="黑体" w:eastAsia="黑体" w:cs="Times New Roman"/>
      <w:b/>
      <w:sz w:val="32"/>
      <w:szCs w:val="24"/>
      <w:lang w:bidi="ar-SA"/>
    </w:rPr>
  </w:style>
  <w:style w:type="paragraph" w:styleId="758">
    <w:name w:val="正文_16"/>
    <w:next w:val="758"/>
    <w:link w:val="655"/>
    <w:pPr>
      <w:jc w:val="both"/>
      <w:widowControl w:val="off"/>
    </w:pPr>
    <w:rPr>
      <w:rFonts w:ascii="Times New Roman" w:hAnsi="Times New Roman" w:eastAsia="宋体" w:cs="Times New Roman"/>
      <w:sz w:val="21"/>
      <w:szCs w:val="22"/>
      <w:lang w:val="en-US" w:eastAsia="zh-CN" w:bidi="ar-SA"/>
    </w:rPr>
  </w:style>
  <w:style w:type="paragraph" w:styleId="759">
    <w:name w:val="Normal_1_1"/>
    <w:next w:val="759"/>
    <w:link w:val="655"/>
    <w:rPr>
      <w:rFonts w:ascii="黑体" w:hAnsi="黑体" w:eastAsia="黑体" w:cs="Times New Roman"/>
      <w:b/>
      <w:sz w:val="32"/>
      <w:szCs w:val="24"/>
      <w:lang w:bidi="ar-SA"/>
    </w:rPr>
  </w:style>
  <w:style w:type="paragraph" w:styleId="760">
    <w:name w:val="Normal_2_0"/>
    <w:next w:val="760"/>
    <w:link w:val="655"/>
    <w:rPr>
      <w:rFonts w:ascii="黑体" w:hAnsi="黑体" w:eastAsia="黑体" w:cs="Times New Roman"/>
      <w:b/>
      <w:sz w:val="32"/>
      <w:szCs w:val="24"/>
      <w:lang w:bidi="ar-SA"/>
    </w:rPr>
  </w:style>
  <w:style w:type="paragraph" w:styleId="761">
    <w:name w:val="正文_2_0"/>
    <w:next w:val="761"/>
    <w:link w:val="655"/>
    <w:pPr>
      <w:jc w:val="both"/>
      <w:widowControl w:val="off"/>
    </w:pPr>
    <w:rPr>
      <w:rFonts w:ascii="Times New Roman" w:hAnsi="Times New Roman" w:eastAsia="宋体" w:cs="Times New Roman"/>
      <w:sz w:val="21"/>
      <w:szCs w:val="22"/>
      <w:lang w:val="en-US" w:eastAsia="zh-CN" w:bidi="ar-SA"/>
    </w:rPr>
  </w:style>
  <w:style w:type="paragraph" w:styleId="762">
    <w:name w:val="Normal_3_0"/>
    <w:next w:val="762"/>
    <w:link w:val="655"/>
    <w:rPr>
      <w:rFonts w:ascii="黑体" w:hAnsi="黑体" w:eastAsia="黑体" w:cs="Times New Roman"/>
      <w:b/>
      <w:sz w:val="32"/>
      <w:szCs w:val="24"/>
      <w:lang w:bidi="ar-SA"/>
    </w:rPr>
  </w:style>
  <w:style w:type="paragraph" w:styleId="763">
    <w:name w:val="正文_3_0"/>
    <w:next w:val="763"/>
    <w:link w:val="655"/>
    <w:pPr>
      <w:jc w:val="both"/>
      <w:widowControl w:val="off"/>
    </w:pPr>
    <w:rPr>
      <w:rFonts w:ascii="Times New Roman" w:hAnsi="Times New Roman" w:eastAsia="宋体" w:cs="Times New Roman"/>
      <w:sz w:val="21"/>
      <w:szCs w:val="22"/>
      <w:lang w:val="en-US" w:eastAsia="zh-CN" w:bidi="ar-SA"/>
    </w:rPr>
  </w:style>
  <w:style w:type="paragraph" w:styleId="764">
    <w:name w:val="正文_4_0_0"/>
    <w:next w:val="764"/>
    <w:link w:val="655"/>
    <w:pPr>
      <w:jc w:val="both"/>
      <w:widowControl w:val="off"/>
    </w:pPr>
    <w:rPr>
      <w:rFonts w:ascii="Times New Roman" w:hAnsi="Times New Roman" w:eastAsia="宋体" w:cs="Times New Roman"/>
      <w:sz w:val="21"/>
      <w:lang w:val="en-US" w:eastAsia="zh-CN" w:bidi="ar-SA"/>
    </w:rPr>
  </w:style>
  <w:style w:type="paragraph" w:styleId="765">
    <w:name w:val="正文_7_0"/>
    <w:next w:val="765"/>
    <w:link w:val="655"/>
    <w:pPr>
      <w:jc w:val="both"/>
      <w:widowControl w:val="off"/>
    </w:pPr>
    <w:rPr>
      <w:rFonts w:ascii="Times New Roman" w:hAnsi="Times New Roman" w:eastAsia="宋体" w:cs="Times New Roman"/>
      <w:sz w:val="21"/>
      <w:szCs w:val="22"/>
      <w:lang w:val="en-US" w:eastAsia="zh-CN" w:bidi="ar-SA"/>
    </w:rPr>
  </w:style>
  <w:style w:type="paragraph" w:styleId="766">
    <w:name w:val="Normal_4_0"/>
    <w:next w:val="766"/>
    <w:link w:val="655"/>
    <w:rPr>
      <w:rFonts w:ascii="黑体" w:hAnsi="黑体" w:eastAsia="黑体" w:cs="Times New Roman"/>
      <w:b/>
      <w:sz w:val="32"/>
      <w:szCs w:val="24"/>
      <w:lang w:bidi="ar-SA"/>
    </w:rPr>
  </w:style>
  <w:style w:type="paragraph" w:styleId="767">
    <w:name w:val="Normal_5_0"/>
    <w:next w:val="767"/>
    <w:link w:val="655"/>
    <w:rPr>
      <w:rFonts w:ascii="黑体" w:hAnsi="黑体" w:eastAsia="黑体" w:cs="Times New Roman"/>
      <w:b/>
      <w:sz w:val="32"/>
      <w:szCs w:val="24"/>
      <w:lang w:bidi="ar-SA"/>
    </w:rPr>
  </w:style>
  <w:style w:type="paragraph" w:styleId="768">
    <w:name w:val="正文_4_0"/>
    <w:next w:val="768"/>
    <w:link w:val="655"/>
    <w:pPr>
      <w:jc w:val="both"/>
      <w:widowControl w:val="off"/>
    </w:pPr>
    <w:rPr>
      <w:rFonts w:ascii="Times New Roman" w:hAnsi="Times New Roman" w:eastAsia="宋体" w:cs="Times New Roman"/>
      <w:sz w:val="21"/>
      <w:lang w:val="en-US" w:eastAsia="zh-CN" w:bidi="ar-SA"/>
    </w:rPr>
  </w:style>
  <w:style w:type="paragraph" w:styleId="769">
    <w:name w:val="正文_4_1"/>
    <w:next w:val="769"/>
    <w:link w:val="655"/>
    <w:pPr>
      <w:jc w:val="both"/>
      <w:widowControl w:val="off"/>
    </w:pPr>
    <w:rPr>
      <w:rFonts w:ascii="Times New Roman" w:hAnsi="Times New Roman" w:eastAsia="宋体" w:cs="Times New Roman"/>
      <w:sz w:val="21"/>
      <w:szCs w:val="22"/>
      <w:lang w:val="en-US" w:eastAsia="zh-CN" w:bidi="ar-SA"/>
    </w:rPr>
  </w:style>
  <w:style w:type="paragraph" w:styleId="770">
    <w:name w:val="Normal_6_0"/>
    <w:next w:val="770"/>
    <w:link w:val="655"/>
    <w:rPr>
      <w:rFonts w:ascii="黑体" w:hAnsi="黑体" w:eastAsia="黑体" w:cs="Times New Roman"/>
      <w:b/>
      <w:sz w:val="32"/>
      <w:szCs w:val="24"/>
      <w:lang w:bidi="ar-SA"/>
    </w:rPr>
  </w:style>
  <w:style w:type="paragraph" w:styleId="771">
    <w:name w:val="正文_0_0_1"/>
    <w:next w:val="771"/>
    <w:link w:val="655"/>
    <w:pPr>
      <w:jc w:val="both"/>
      <w:widowControl w:val="off"/>
    </w:pPr>
    <w:rPr>
      <w:rFonts w:ascii="Times New Roman" w:hAnsi="Times New Roman" w:eastAsia="宋体" w:cs="Times New Roman"/>
      <w:sz w:val="21"/>
      <w:szCs w:val="24"/>
      <w:lang w:val="en-US" w:eastAsia="zh-CN" w:bidi="ar-SA"/>
    </w:rPr>
  </w:style>
  <w:style w:type="paragraph" w:styleId="772">
    <w:name w:val="正文_0_1_0"/>
    <w:next w:val="772"/>
    <w:link w:val="655"/>
    <w:pPr>
      <w:jc w:val="both"/>
      <w:widowControl w:val="off"/>
    </w:pPr>
    <w:rPr>
      <w:rFonts w:ascii="Times New Roman" w:hAnsi="Times New Roman" w:eastAsia="宋体" w:cs="Times New Roman"/>
      <w:sz w:val="21"/>
      <w:szCs w:val="24"/>
      <w:lang w:val="en-US" w:eastAsia="zh-CN" w:bidi="ar-SA"/>
    </w:rPr>
  </w:style>
  <w:style w:type="paragraph" w:styleId="773">
    <w:name w:val="Normal_7_0"/>
    <w:next w:val="773"/>
    <w:link w:val="655"/>
    <w:rPr>
      <w:rFonts w:ascii="黑体" w:hAnsi="黑体" w:eastAsia="黑体" w:cs="Times New Roman"/>
      <w:b/>
      <w:sz w:val="32"/>
      <w:szCs w:val="24"/>
      <w:lang w:bidi="ar-SA"/>
    </w:rPr>
  </w:style>
  <w:style w:type="paragraph" w:styleId="774">
    <w:name w:val="正文_1_0_0"/>
    <w:next w:val="774"/>
    <w:link w:val="655"/>
    <w:pPr>
      <w:jc w:val="both"/>
      <w:widowControl w:val="off"/>
    </w:pPr>
    <w:rPr>
      <w:rFonts w:ascii="Times New Roman" w:hAnsi="Times New Roman" w:eastAsia="宋体" w:cs="Times New Roman"/>
      <w:sz w:val="21"/>
      <w:lang w:val="en-US" w:eastAsia="zh-CN" w:bidi="ar-SA"/>
    </w:rPr>
  </w:style>
  <w:style w:type="paragraph" w:styleId="775">
    <w:name w:val="正文_0_0_0_0"/>
    <w:next w:val="775"/>
    <w:link w:val="655"/>
    <w:pPr>
      <w:jc w:val="both"/>
      <w:widowControl w:val="off"/>
    </w:pPr>
    <w:rPr>
      <w:rFonts w:ascii="Times New Roman" w:hAnsi="Times New Roman" w:eastAsia="宋体" w:cs="Times New Roman"/>
      <w:sz w:val="21"/>
      <w:szCs w:val="24"/>
      <w:lang w:val="en-US" w:eastAsia="zh-CN" w:bidi="ar-SA"/>
    </w:rPr>
  </w:style>
  <w:style w:type="paragraph" w:styleId="776">
    <w:name w:val="正文_0_0_0_0_0"/>
    <w:next w:val="776"/>
    <w:link w:val="655"/>
    <w:pPr>
      <w:jc w:val="both"/>
      <w:widowControl w:val="off"/>
    </w:pPr>
    <w:rPr>
      <w:rFonts w:ascii="Times New Roman" w:hAnsi="Times New Roman" w:eastAsia="宋体" w:cs="Times New Roman"/>
      <w:sz w:val="21"/>
      <w:szCs w:val="22"/>
      <w:lang w:val="en-US" w:eastAsia="zh-CN" w:bidi="ar-SA"/>
    </w:rPr>
  </w:style>
  <w:style w:type="paragraph" w:styleId="777">
    <w:name w:val="正文_0_2"/>
    <w:next w:val="777"/>
    <w:link w:val="655"/>
    <w:pPr>
      <w:jc w:val="both"/>
      <w:widowControl w:val="off"/>
    </w:pPr>
    <w:rPr>
      <w:rFonts w:ascii="Times New Roman" w:hAnsi="Times New Roman" w:eastAsia="宋体" w:cs="Times New Roman"/>
      <w:sz w:val="21"/>
      <w:szCs w:val="24"/>
      <w:lang w:val="en-US" w:eastAsia="zh-CN" w:bidi="ar-SA"/>
    </w:rPr>
  </w:style>
  <w:style w:type="paragraph" w:styleId="778">
    <w:name w:val="正文_1_0_0_0"/>
    <w:next w:val="778"/>
    <w:link w:val="655"/>
    <w:pPr>
      <w:jc w:val="both"/>
      <w:widowControl w:val="off"/>
    </w:pPr>
    <w:rPr>
      <w:rFonts w:ascii="Times New Roman" w:hAnsi="Times New Roman" w:eastAsia="宋体" w:cs="Times New Roman"/>
      <w:sz w:val="21"/>
      <w:lang w:val="en-US" w:eastAsia="zh-CN" w:bidi="ar-SA"/>
    </w:rPr>
  </w:style>
  <w:style w:type="paragraph" w:styleId="779">
    <w:name w:val="正文_6_0"/>
    <w:next w:val="779"/>
    <w:link w:val="655"/>
    <w:pPr>
      <w:jc w:val="both"/>
      <w:widowControl w:val="off"/>
    </w:pPr>
    <w:rPr>
      <w:rFonts w:ascii="Times New Roman" w:hAnsi="Times New Roman" w:eastAsia="宋体" w:cs="Times New Roman"/>
      <w:sz w:val="21"/>
      <w:szCs w:val="22"/>
      <w:lang w:val="en-US" w:eastAsia="zh-CN" w:bidi="ar-SA"/>
    </w:rPr>
  </w:style>
  <w:style w:type="paragraph" w:styleId="780">
    <w:name w:val="Normal_8_0"/>
    <w:next w:val="780"/>
    <w:link w:val="655"/>
    <w:rPr>
      <w:rFonts w:ascii="黑体" w:hAnsi="黑体" w:eastAsia="黑体" w:cs="Times New Roman"/>
      <w:b/>
      <w:sz w:val="32"/>
      <w:szCs w:val="24"/>
      <w:lang w:bidi="ar-SA"/>
    </w:rPr>
  </w:style>
  <w:style w:type="paragraph" w:styleId="781">
    <w:name w:val="Normal_9_0"/>
    <w:next w:val="781"/>
    <w:link w:val="655"/>
    <w:rPr>
      <w:rFonts w:ascii="Times New Roman" w:hAnsi="Times New Roman" w:eastAsia="Times New Roman" w:cs="Times New Roman"/>
      <w:sz w:val="24"/>
      <w:szCs w:val="24"/>
      <w:lang w:bidi="ar-SA"/>
    </w:rPr>
  </w:style>
  <w:style w:type="paragraph" w:styleId="782">
    <w:name w:val="Normal_10_0"/>
    <w:next w:val="782"/>
    <w:link w:val="655"/>
    <w:rPr>
      <w:rFonts w:ascii="黑体" w:hAnsi="黑体" w:eastAsia="黑体" w:cs="Times New Roman"/>
      <w:b/>
      <w:sz w:val="32"/>
      <w:szCs w:val="24"/>
      <w:lang w:bidi="ar-SA"/>
    </w:rPr>
  </w:style>
  <w:style w:type="paragraph" w:styleId="783">
    <w:name w:val="正文_6_0_0"/>
    <w:next w:val="783"/>
    <w:link w:val="655"/>
    <w:pPr>
      <w:jc w:val="both"/>
      <w:widowControl w:val="off"/>
    </w:pPr>
    <w:rPr>
      <w:rFonts w:ascii="Times New Roman" w:hAnsi="Times New Roman" w:eastAsia="宋体" w:cs="Times New Roman"/>
      <w:sz w:val="21"/>
      <w:szCs w:val="22"/>
      <w:lang w:val="en-US" w:eastAsia="zh-CN" w:bidi="ar-SA"/>
    </w:rPr>
  </w:style>
  <w:style w:type="paragraph" w:styleId="784">
    <w:name w:val="Normal_11_0"/>
    <w:next w:val="784"/>
    <w:link w:val="655"/>
    <w:rPr>
      <w:rFonts w:ascii="黑体" w:hAnsi="黑体" w:eastAsia="黑体" w:cs="Times New Roman"/>
      <w:b/>
      <w:sz w:val="32"/>
      <w:szCs w:val="24"/>
      <w:lang w:bidi="ar-SA"/>
    </w:rPr>
  </w:style>
  <w:style w:type="paragraph" w:styleId="785">
    <w:name w:val="Normal_13_0"/>
    <w:next w:val="785"/>
    <w:link w:val="655"/>
    <w:rPr>
      <w:rFonts w:ascii="黑体" w:hAnsi="黑体" w:eastAsia="黑体" w:cs="Times New Roman"/>
      <w:b/>
      <w:sz w:val="32"/>
      <w:szCs w:val="24"/>
      <w:lang w:bidi="ar-SA"/>
    </w:rPr>
  </w:style>
  <w:style w:type="paragraph" w:styleId="786">
    <w:name w:val="正文_9_0_0"/>
    <w:next w:val="786"/>
    <w:link w:val="655"/>
    <w:pPr>
      <w:jc w:val="both"/>
      <w:widowControl w:val="off"/>
    </w:pPr>
    <w:rPr>
      <w:rFonts w:ascii="Times New Roman" w:hAnsi="Times New Roman" w:eastAsia="宋体" w:cs="Times New Roman"/>
      <w:sz w:val="21"/>
      <w:szCs w:val="22"/>
      <w:lang w:val="en-US" w:eastAsia="zh-CN" w:bidi="ar-SA"/>
    </w:rPr>
  </w:style>
  <w:style w:type="paragraph" w:styleId="787">
    <w:name w:val="正文_10_1"/>
    <w:next w:val="787"/>
    <w:link w:val="655"/>
    <w:pPr>
      <w:jc w:val="both"/>
      <w:widowControl w:val="off"/>
    </w:pPr>
    <w:rPr>
      <w:rFonts w:ascii="Times New Roman" w:hAnsi="Times New Roman" w:eastAsia="宋体" w:cs="Times New Roman"/>
      <w:sz w:val="21"/>
      <w:szCs w:val="22"/>
      <w:lang w:val="en-US" w:eastAsia="zh-CN" w:bidi="ar-SA"/>
    </w:rPr>
  </w:style>
  <w:style w:type="paragraph" w:styleId="788">
    <w:name w:val="正文_1_1_0"/>
    <w:next w:val="788"/>
    <w:link w:val="655"/>
    <w:pPr>
      <w:jc w:val="both"/>
      <w:widowControl w:val="off"/>
    </w:pPr>
    <w:rPr>
      <w:rFonts w:ascii="Times New Roman" w:hAnsi="Times New Roman" w:eastAsia="宋体" w:cs="Times New Roman"/>
      <w:sz w:val="21"/>
      <w:szCs w:val="22"/>
      <w:lang w:val="en-US" w:eastAsia="zh-CN" w:bidi="ar-SA"/>
    </w:rPr>
  </w:style>
  <w:style w:type="paragraph" w:styleId="789">
    <w:name w:val="Normal_12_0"/>
    <w:next w:val="789"/>
    <w:link w:val="655"/>
    <w:rPr>
      <w:rFonts w:ascii="黑体" w:hAnsi="黑体" w:eastAsia="黑体" w:cs="Times New Roman"/>
      <w:b/>
      <w:sz w:val="32"/>
      <w:szCs w:val="24"/>
      <w:lang w:bidi="ar-SA"/>
    </w:rPr>
  </w:style>
  <w:style w:type="paragraph" w:styleId="790">
    <w:name w:val="正文_7_1_0"/>
    <w:next w:val="790"/>
    <w:link w:val="655"/>
    <w:pPr>
      <w:jc w:val="both"/>
      <w:widowControl w:val="off"/>
    </w:pPr>
    <w:rPr>
      <w:rFonts w:ascii="Times New Roman" w:hAnsi="Times New Roman" w:eastAsia="宋体" w:cs="Times New Roman"/>
      <w:sz w:val="21"/>
      <w:szCs w:val="22"/>
      <w:lang w:val="en-US" w:eastAsia="zh-CN" w:bidi="ar-SA"/>
    </w:rPr>
  </w:style>
  <w:style w:type="character" w:styleId="791">
    <w:name w:val="纯文本 Char_0_0"/>
    <w:next w:val="791"/>
    <w:link w:val="792"/>
    <w:rPr>
      <w:rFonts w:ascii="宋体" w:hAnsi="Courier New" w:eastAsia="宋体" w:cs="Times New Roman"/>
      <w:sz w:val="21"/>
      <w:szCs w:val="21"/>
    </w:rPr>
  </w:style>
  <w:style w:type="paragraph" w:styleId="792">
    <w:name w:val="纯文本_0_0"/>
    <w:basedOn w:val="790"/>
    <w:next w:val="792"/>
    <w:link w:val="791"/>
    <w:rPr>
      <w:rFonts w:ascii="宋体" w:hAnsi="Courier New" w:eastAsia="宋体" w:cs="Times New Roman"/>
      <w:szCs w:val="21"/>
    </w:rPr>
  </w:style>
  <w:style w:type="paragraph" w:styleId="793">
    <w:name w:val="正文_12_0"/>
    <w:next w:val="793"/>
    <w:link w:val="655"/>
    <w:pPr>
      <w:jc w:val="both"/>
      <w:widowControl w:val="off"/>
    </w:pPr>
    <w:rPr>
      <w:rFonts w:ascii="Times New Roman" w:hAnsi="Times New Roman" w:eastAsia="宋体" w:cs="Times New Roman"/>
      <w:sz w:val="21"/>
      <w:szCs w:val="22"/>
      <w:lang w:val="en-US" w:eastAsia="zh-CN" w:bidi="ar-SA"/>
    </w:rPr>
  </w:style>
  <w:style w:type="paragraph" w:styleId="794">
    <w:name w:val="正文_13_0"/>
    <w:next w:val="794"/>
    <w:link w:val="655"/>
    <w:pPr>
      <w:jc w:val="both"/>
      <w:widowControl w:val="off"/>
    </w:pPr>
    <w:rPr>
      <w:rFonts w:ascii="Times New Roman" w:hAnsi="Times New Roman" w:eastAsia="宋体" w:cs="Times New Roman"/>
      <w:sz w:val="21"/>
      <w:szCs w:val="22"/>
      <w:lang w:val="en-US" w:eastAsia="zh-CN" w:bidi="ar-SA"/>
    </w:rPr>
  </w:style>
  <w:style w:type="paragraph" w:styleId="795">
    <w:name w:val="Normal_14_0"/>
    <w:next w:val="795"/>
    <w:link w:val="655"/>
    <w:rPr>
      <w:rFonts w:ascii="黑体" w:hAnsi="黑体" w:eastAsia="黑体" w:cs="Times New Roman"/>
      <w:b/>
      <w:sz w:val="32"/>
      <w:szCs w:val="24"/>
      <w:lang w:bidi="ar-SA"/>
    </w:rPr>
  </w:style>
  <w:style w:type="paragraph" w:styleId="796">
    <w:name w:val="正文_14_0"/>
    <w:next w:val="796"/>
    <w:link w:val="655"/>
    <w:pPr>
      <w:jc w:val="both"/>
      <w:widowControl w:val="off"/>
    </w:pPr>
    <w:rPr>
      <w:rFonts w:ascii="Times New Roman" w:hAnsi="Times New Roman" w:eastAsia="宋体" w:cs="Times New Roman"/>
      <w:sz w:val="21"/>
      <w:szCs w:val="22"/>
      <w:lang w:val="en-US" w:eastAsia="zh-CN" w:bidi="ar-SA"/>
    </w:rPr>
  </w:style>
  <w:style w:type="paragraph" w:styleId="797">
    <w:name w:val="正文_9_1"/>
    <w:next w:val="797"/>
    <w:link w:val="655"/>
    <w:pPr>
      <w:jc w:val="both"/>
      <w:widowControl w:val="off"/>
    </w:pPr>
    <w:rPr>
      <w:rFonts w:ascii="Times New Roman" w:hAnsi="Times New Roman" w:eastAsia="宋体" w:cs="Times New Roman"/>
      <w:sz w:val="21"/>
      <w:szCs w:val="24"/>
      <w:lang w:val="en-US" w:eastAsia="zh-CN" w:bidi="ar-SA"/>
    </w:rPr>
  </w:style>
  <w:style w:type="paragraph" w:styleId="798">
    <w:name w:val="Normal_15_0"/>
    <w:next w:val="798"/>
    <w:link w:val="655"/>
    <w:rPr>
      <w:rFonts w:ascii="黑体" w:hAnsi="黑体" w:eastAsia="黑体" w:cs="Times New Roman"/>
      <w:b/>
      <w:sz w:val="32"/>
      <w:szCs w:val="24"/>
      <w:lang w:bidi="ar-SA"/>
    </w:rPr>
  </w:style>
  <w:style w:type="paragraph" w:styleId="799">
    <w:name w:val="正文_10_1_0"/>
    <w:next w:val="799"/>
    <w:link w:val="655"/>
    <w:pPr>
      <w:jc w:val="both"/>
      <w:widowControl w:val="off"/>
    </w:pPr>
    <w:rPr>
      <w:rFonts w:ascii="Times New Roman" w:hAnsi="Times New Roman" w:eastAsia="宋体" w:cs="Times New Roman"/>
      <w:sz w:val="21"/>
      <w:szCs w:val="24"/>
      <w:lang w:val="en-US" w:eastAsia="zh-CN" w:bidi="ar-SA"/>
    </w:rPr>
  </w:style>
  <w:style w:type="paragraph" w:styleId="800">
    <w:name w:val="Normal_17_0"/>
    <w:next w:val="800"/>
    <w:link w:val="655"/>
    <w:rPr>
      <w:rFonts w:ascii="黑体" w:hAnsi="黑体" w:eastAsia="黑体" w:cs="Times New Roman"/>
      <w:b/>
      <w:sz w:val="32"/>
      <w:szCs w:val="24"/>
      <w:lang w:bidi="ar-SA"/>
    </w:rPr>
  </w:style>
  <w:style w:type="paragraph" w:styleId="801">
    <w:name w:val="正文_18"/>
    <w:next w:val="801"/>
    <w:link w:val="655"/>
    <w:pPr>
      <w:jc w:val="both"/>
      <w:widowControl w:val="off"/>
    </w:pPr>
    <w:rPr>
      <w:rFonts w:ascii="Times New Roman" w:hAnsi="Times New Roman" w:eastAsia="宋体" w:cs="Times New Roman"/>
      <w:sz w:val="21"/>
      <w:szCs w:val="22"/>
      <w:lang w:val="en-US" w:eastAsia="zh-CN" w:bidi="ar-SA"/>
    </w:rPr>
  </w:style>
  <w:style w:type="paragraph" w:styleId="802">
    <w:name w:val="正文_14_0_0"/>
    <w:next w:val="802"/>
    <w:link w:val="655"/>
    <w:pPr>
      <w:jc w:val="both"/>
      <w:widowControl w:val="off"/>
    </w:pPr>
    <w:rPr>
      <w:rFonts w:ascii="Times New Roman" w:hAnsi="Times New Roman" w:eastAsia="宋体" w:cs="Times New Roman"/>
      <w:sz w:val="21"/>
      <w:szCs w:val="24"/>
      <w:lang w:val="en-US" w:eastAsia="zh-CN" w:bidi="ar-SA"/>
    </w:rPr>
  </w:style>
  <w:style w:type="paragraph" w:styleId="803">
    <w:name w:val="Normal_18_0"/>
    <w:next w:val="803"/>
    <w:link w:val="655"/>
    <w:rPr>
      <w:rFonts w:ascii="黑体" w:hAnsi="黑体" w:eastAsia="黑体" w:cs="Times New Roman"/>
      <w:b/>
      <w:sz w:val="32"/>
      <w:szCs w:val="24"/>
      <w:lang w:bidi="ar-SA"/>
    </w:rPr>
  </w:style>
  <w:style w:type="paragraph" w:styleId="804">
    <w:name w:val="正文_19"/>
    <w:next w:val="804"/>
    <w:link w:val="655"/>
    <w:pPr>
      <w:jc w:val="both"/>
      <w:widowControl w:val="off"/>
    </w:pPr>
    <w:rPr>
      <w:rFonts w:ascii="Times New Roman" w:hAnsi="Times New Roman" w:eastAsia="宋体" w:cs="Times New Roman"/>
      <w:sz w:val="21"/>
      <w:szCs w:val="22"/>
      <w:lang w:val="en-US" w:eastAsia="zh-CN" w:bidi="ar-SA"/>
    </w:rPr>
  </w:style>
  <w:style w:type="character" w:styleId="805">
    <w:name w:val="font11"/>
    <w:next w:val="805"/>
    <w:link w:val="655"/>
    <w:rPr>
      <w:rFonts w:ascii="Times" w:hAnsi="Times" w:eastAsia="Times" w:cs="Times"/>
      <w:i w:val="0"/>
      <w:color w:val="000000"/>
      <w:sz w:val="24"/>
      <w:szCs w:val="24"/>
      <w:u w:val="none"/>
    </w:rPr>
  </w:style>
  <w:style w:type="character" w:styleId="806">
    <w:name w:val="Plain Text Char"/>
    <w:next w:val="806"/>
    <w:link w:val="655"/>
    <w:rPr>
      <w:rFonts w:ascii="宋体" w:hAnsi="Times New Roman" w:eastAsia="宋体" w:cs="Times New Roman"/>
      <w:sz w:val="21"/>
      <w:lang w:val="en-US" w:eastAsia="zh-CN"/>
    </w:rPr>
  </w:style>
  <w:style w:type="character" w:styleId="807">
    <w:name w:val="Footer Char"/>
    <w:next w:val="807"/>
    <w:link w:val="655"/>
    <w:rPr>
      <w:rFonts w:ascii="Times New Roman" w:hAnsi="Times New Roman" w:eastAsia="宋体" w:cs="Times New Roman"/>
      <w:sz w:val="18"/>
      <w:lang w:val="en-US" w:eastAsia="zh-CN"/>
    </w:rPr>
  </w:style>
  <w:style w:type="character" w:styleId="808">
    <w:name w:val="Char Char"/>
    <w:next w:val="808"/>
    <w:link w:val="655"/>
    <w:rPr>
      <w:rFonts w:ascii="Times New Roman" w:hAnsi="Times New Roman" w:eastAsia="宋体" w:cs="Times New Roman"/>
      <w:sz w:val="18"/>
      <w:lang w:val="en-US" w:eastAsia="zh-CN"/>
    </w:rPr>
  </w:style>
  <w:style w:type="character" w:styleId="809">
    <w:name w:val="z12 style23"/>
    <w:next w:val="809"/>
    <w:link w:val="655"/>
    <w:rPr>
      <w:rFonts w:ascii="Times New Roman" w:hAnsi="Times New Roman" w:eastAsia="宋体" w:cs="Times New Roman"/>
    </w:rPr>
  </w:style>
  <w:style w:type="character" w:styleId="810">
    <w:name w:val="z1"/>
    <w:next w:val="810"/>
    <w:link w:val="655"/>
    <w:rPr>
      <w:rFonts w:ascii="Times New Roman" w:hAnsi="Times New Roman" w:eastAsia="宋体" w:cs="Times New Roman"/>
    </w:rPr>
  </w:style>
  <w:style w:type="character" w:styleId="811">
    <w:name w:val="marklong"/>
    <w:next w:val="811"/>
    <w:link w:val="655"/>
    <w:rPr>
      <w:rFonts w:ascii="Times New Roman" w:hAnsi="Times New Roman" w:eastAsia="宋体" w:cs="Times New Roman"/>
    </w:rPr>
  </w:style>
  <w:style w:type="character" w:styleId="812">
    <w:name w:val="Char Char2"/>
    <w:next w:val="812"/>
    <w:link w:val="655"/>
    <w:rPr>
      <w:rFonts w:ascii="Times New Roman" w:hAnsi="Times New Roman" w:eastAsia="宋体" w:cs="Times New Roman"/>
      <w:sz w:val="18"/>
      <w:szCs w:val="18"/>
    </w:rPr>
  </w:style>
  <w:style w:type="character" w:styleId="813">
    <w:name w:val="Char Char1"/>
    <w:next w:val="813"/>
    <w:link w:val="655"/>
    <w:rPr>
      <w:rFonts w:ascii="宋体" w:hAnsi="Times New Roman" w:eastAsia="宋体" w:cs="Times New Roman"/>
      <w:sz w:val="21"/>
      <w:lang w:val="en-US" w:eastAsia="zh-CN"/>
    </w:rPr>
  </w:style>
  <w:style w:type="character" w:styleId="814">
    <w:name w:val="style91"/>
    <w:next w:val="814"/>
    <w:link w:val="655"/>
    <w:rPr>
      <w:rFonts w:ascii="Times New Roman" w:hAnsi="Times New Roman" w:eastAsia="宋体" w:cs="Times New Roman"/>
      <w:color w:val="2060c0"/>
      <w:sz w:val="24"/>
      <w:szCs w:val="24"/>
    </w:rPr>
  </w:style>
  <w:style w:type="character" w:styleId="815">
    <w:name w:val="apple-converted-space"/>
    <w:next w:val="815"/>
    <w:link w:val="655"/>
    <w:rPr>
      <w:rFonts w:ascii="Times New Roman" w:hAnsi="Times New Roman" w:eastAsia="宋体" w:cs="Times New Roman"/>
    </w:rPr>
  </w:style>
  <w:style w:type="character" w:styleId="816">
    <w:name w:val="ca-21"/>
    <w:next w:val="816"/>
    <w:link w:val="655"/>
    <w:rPr>
      <w:rFonts w:ascii="宋体" w:hAnsi="Times New Roman" w:eastAsia="宋体" w:cs="Times New Roman"/>
      <w:sz w:val="21"/>
    </w:rPr>
  </w:style>
  <w:style w:type="paragraph" w:styleId="817">
    <w:name w:val="正文_7"/>
    <w:next w:val="817"/>
    <w:link w:val="655"/>
    <w:pPr>
      <w:jc w:val="both"/>
      <w:widowControl w:val="off"/>
    </w:pPr>
    <w:rPr>
      <w:rFonts w:ascii="Times New Roman" w:hAnsi="Times New Roman" w:eastAsia="宋体" w:cs="Times New Roman"/>
      <w:sz w:val="21"/>
      <w:szCs w:val="24"/>
      <w:lang w:val="en-US" w:eastAsia="zh-CN" w:bidi="ar-SA"/>
    </w:rPr>
  </w:style>
  <w:style w:type="character" w:styleId="818">
    <w:name w:val="正文缩进 Char1_0"/>
    <w:next w:val="818"/>
    <w:link w:val="819"/>
    <w:rPr>
      <w:rFonts w:ascii="Times New Roman" w:hAnsi="Times New Roman" w:eastAsia="宋体" w:cs="Times New Roman"/>
      <w:sz w:val="21"/>
      <w:szCs w:val="22"/>
    </w:rPr>
  </w:style>
  <w:style w:type="paragraph" w:styleId="819">
    <w:name w:val="正文缩进_0"/>
    <w:basedOn w:val="817"/>
    <w:next w:val="819"/>
    <w:link w:val="818"/>
    <w:pPr>
      <w:ind w:firstLine="420"/>
    </w:pPr>
    <w:rPr>
      <w:rFonts w:ascii="Times New Roman" w:hAnsi="Times New Roman" w:eastAsia="宋体" w:cs="Times New Roman"/>
      <w:szCs w:val="22"/>
    </w:rPr>
  </w:style>
  <w:style w:type="character" w:styleId="820">
    <w:name w:val="ca-01"/>
    <w:next w:val="820"/>
    <w:link w:val="655"/>
    <w:rPr>
      <w:rFonts w:ascii="宋体" w:hAnsi="Times New Roman" w:eastAsia="宋体" w:cs="Times New Roman"/>
      <w:b/>
      <w:bCs/>
      <w:spacing w:val="-20"/>
      <w:sz w:val="24"/>
      <w:szCs w:val="24"/>
    </w:rPr>
  </w:style>
  <w:style w:type="character" w:styleId="821">
    <w:name w:val="font21"/>
    <w:next w:val="821"/>
    <w:link w:val="655"/>
    <w:rPr>
      <w:rFonts w:ascii="Times New Roman" w:hAnsi="Times New Roman" w:eastAsia="宋体" w:cs="Times New Roman"/>
      <w:color w:val="000000"/>
      <w:sz w:val="20"/>
      <w:u w:val="none"/>
    </w:rPr>
  </w:style>
  <w:style w:type="character" w:styleId="822">
    <w:name w:val="A0"/>
    <w:next w:val="822"/>
    <w:link w:val="655"/>
    <w:rPr>
      <w:rFonts w:ascii=".....?." w:hAnsi="宋体" w:eastAsia=".....?." w:cs="Times New Roman"/>
      <w:color w:val="000000"/>
      <w:sz w:val="22"/>
    </w:rPr>
  </w:style>
  <w:style w:type="character" w:styleId="823">
    <w:name w:val="ca-51"/>
    <w:next w:val="823"/>
    <w:link w:val="655"/>
    <w:rPr>
      <w:rFonts w:ascii="楷体_GB2312" w:hAnsi="Times New Roman" w:eastAsia="楷体_GB2312" w:cs="Times New Roman"/>
      <w:b/>
      <w:bCs/>
      <w:spacing w:val="-20"/>
      <w:sz w:val="24"/>
      <w:szCs w:val="24"/>
    </w:rPr>
  </w:style>
  <w:style w:type="character" w:styleId="824">
    <w:name w:val="正文（缩进） Char Char"/>
    <w:next w:val="824"/>
    <w:link w:val="655"/>
    <w:rPr>
      <w:rFonts w:ascii="Times New Roman" w:hAnsi="Times New Roman" w:eastAsia="宋体" w:cs="Times New Roman"/>
      <w:sz w:val="24"/>
      <w:szCs w:val="24"/>
      <w:lang w:val="en-US" w:eastAsia="zh-CN" w:bidi="ar-SA"/>
    </w:rPr>
  </w:style>
  <w:style w:type="character" w:styleId="825">
    <w:name w:val=" Char Char2"/>
    <w:next w:val="825"/>
    <w:link w:val="655"/>
    <w:rPr>
      <w:rFonts w:ascii="Times New Roman" w:hAnsi="Times New Roman" w:eastAsia="宋体" w:cs="Times New Roman"/>
      <w:sz w:val="18"/>
      <w:szCs w:val="18"/>
    </w:rPr>
  </w:style>
  <w:style w:type="character" w:styleId="826">
    <w:name w:val="普通文字1 Char,普通文字11 Char,普通文字2 Char,普通文字21 Char,普通文字3 Char,普通文字31 Char,普通文字4 Char,普通文字41 Char,普通文字5 Char,普通文字6 Char,普通文字7 Char Char"/>
    <w:next w:val="826"/>
    <w:link w:val="655"/>
    <w:rPr>
      <w:rFonts w:ascii="宋体" w:hAnsi="Times New Roman" w:eastAsia="宋体" w:cs="Courier New"/>
      <w:sz w:val="21"/>
      <w:szCs w:val="21"/>
      <w:lang w:val="en-US" w:eastAsia="zh-CN" w:bidi="ar-SA"/>
    </w:rPr>
  </w:style>
  <w:style w:type="character" w:styleId="827">
    <w:name w:val="Heading 2 Char"/>
    <w:next w:val="827"/>
    <w:link w:val="655"/>
    <w:rPr>
      <w:rFonts w:ascii="Arial" w:hAnsi="Arial" w:eastAsia="黑体" w:cs="Times New Roman"/>
      <w:b/>
      <w:bCs/>
      <w:sz w:val="32"/>
      <w:szCs w:val="32"/>
      <w:lang w:val="en-US" w:eastAsia="zh-CN" w:bidi="ar-SA"/>
    </w:rPr>
  </w:style>
  <w:style w:type="character" w:styleId="828">
    <w:name w:val="A1"/>
    <w:next w:val="828"/>
    <w:link w:val="655"/>
    <w:rPr>
      <w:rFonts w:ascii="Univers LT Std 45 Light" w:hAnsi="宋体" w:eastAsia="Univers LT Std 45 Light" w:cs="Univers LT Std 45 Light"/>
      <w:color w:val="221e1f"/>
      <w:sz w:val="10"/>
      <w:szCs w:val="10"/>
    </w:rPr>
  </w:style>
  <w:style w:type="character" w:styleId="829">
    <w:name w:val="正文（标记） Char2"/>
    <w:next w:val="829"/>
    <w:link w:val="830"/>
    <w:rPr>
      <w:rFonts w:ascii="Times New Roman" w:hAnsi="Times New Roman" w:eastAsia="宋体" w:cs="Times New Roman"/>
      <w:sz w:val="24"/>
      <w:szCs w:val="24"/>
    </w:rPr>
  </w:style>
  <w:style w:type="paragraph" w:styleId="830">
    <w:name w:val="正文（标记）"/>
    <w:basedOn w:val="655"/>
    <w:next w:val="830"/>
    <w:link w:val="829"/>
    <w:pPr>
      <w:spacing w:before="50" w:after="50"/>
      <w:tabs>
        <w:tab w:val="left" w:pos="0" w:leader="none"/>
        <w:tab w:val="left" w:pos="840" w:leader="none"/>
      </w:tabs>
    </w:pPr>
    <w:rPr>
      <w:rFonts w:ascii="Times New Roman" w:hAnsi="Times New Roman" w:eastAsia="宋体" w:cs="Times New Roman"/>
      <w:sz w:val="24"/>
      <w:szCs w:val="24"/>
    </w:rPr>
  </w:style>
  <w:style w:type="character" w:styleId="831">
    <w:name w:val="font31"/>
    <w:next w:val="831"/>
    <w:link w:val="655"/>
    <w:rPr>
      <w:rFonts w:ascii="Arial" w:hAnsi="Arial" w:eastAsia="宋体" w:cs="Arial"/>
      <w:i w:val="0"/>
      <w:color w:val="000000"/>
      <w:sz w:val="22"/>
      <w:szCs w:val="22"/>
      <w:u w:val="none"/>
    </w:rPr>
  </w:style>
  <w:style w:type="character" w:styleId="832">
    <w:name w:val="ca-11"/>
    <w:next w:val="832"/>
    <w:link w:val="655"/>
    <w:rPr>
      <w:rFonts w:ascii="宋体" w:hAnsi="Times New Roman" w:eastAsia="宋体" w:cs="Times New Roman"/>
      <w:b/>
      <w:bCs/>
      <w:color w:val="000000"/>
      <w:spacing w:val="-20"/>
      <w:sz w:val="28"/>
      <w:szCs w:val="28"/>
    </w:rPr>
  </w:style>
  <w:style w:type="character" w:styleId="833">
    <w:name w:val="无间隔 字符"/>
    <w:next w:val="833"/>
    <w:link w:val="834"/>
    <w:rPr>
      <w:rFonts w:ascii="Times New Roman" w:hAnsi="Times New Roman" w:eastAsia="宋体" w:cs="Times New Roman"/>
      <w:sz w:val="22"/>
      <w:lang w:val="en-US" w:eastAsia="zh-CN" w:bidi="ar-SA"/>
    </w:rPr>
  </w:style>
  <w:style w:type="paragraph" w:styleId="834">
    <w:name w:val="无间隔"/>
    <w:next w:val="834"/>
    <w:link w:val="833"/>
    <w:rPr>
      <w:rFonts w:ascii="Times New Roman" w:hAnsi="Times New Roman" w:eastAsia="宋体" w:cs="Times New Roman"/>
      <w:sz w:val="22"/>
      <w:lang w:val="en-US" w:eastAsia="zh-CN" w:bidi="ar-SA"/>
    </w:rPr>
  </w:style>
  <w:style w:type="paragraph" w:styleId="835">
    <w:name w:val="正文（缩进）"/>
    <w:basedOn w:val="655"/>
    <w:next w:val="835"/>
    <w:link w:val="655"/>
    <w:pPr>
      <w:ind w:firstLine="200"/>
      <w:spacing w:before="50" w:after="50" w:line="360" w:lineRule="auto"/>
    </w:pPr>
    <w:rPr>
      <w:rFonts w:ascii="Times New Roman" w:hAnsi="Times New Roman" w:eastAsia="宋体" w:cs="Times New Roman"/>
      <w:sz w:val="24"/>
    </w:rPr>
  </w:style>
  <w:style w:type="character" w:styleId="836">
    <w:name w:val="正文（编号） Char Char"/>
    <w:next w:val="836"/>
    <w:link w:val="837"/>
    <w:rPr>
      <w:rFonts w:ascii="Times New Roman" w:hAnsi="Times New Roman" w:eastAsia="宋体" w:cs="Times New Roman"/>
      <w:sz w:val="24"/>
      <w:szCs w:val="24"/>
    </w:rPr>
  </w:style>
  <w:style w:type="paragraph" w:styleId="837">
    <w:name w:val="正文（编号）"/>
    <w:basedOn w:val="835"/>
    <w:next w:val="837"/>
    <w:link w:val="836"/>
    <w:pPr>
      <w:ind w:left="720" w:firstLine="0"/>
      <w:tabs>
        <w:tab w:val="left" w:pos="720" w:leader="none"/>
        <w:tab w:val="left" w:pos="780" w:leader="none"/>
      </w:tabs>
    </w:pPr>
    <w:rPr>
      <w:rFonts w:ascii="Times New Roman" w:hAnsi="Times New Roman" w:eastAsia="宋体" w:cs="Times New Roman"/>
      <w:szCs w:val="24"/>
    </w:rPr>
  </w:style>
  <w:style w:type="character" w:styleId="838">
    <w:name w:val="style161"/>
    <w:next w:val="838"/>
    <w:link w:val="655"/>
    <w:rPr>
      <w:rFonts w:ascii="Verdana" w:hAnsi="Verdana" w:eastAsia="宋体" w:cs="Times New Roman"/>
      <w:b/>
      <w:color w:val="0a246a"/>
      <w:sz w:val="24"/>
      <w:szCs w:val="24"/>
      <w:lang w:val="en-US" w:eastAsia="zh-CN" w:bidi="ar-SA"/>
    </w:rPr>
  </w:style>
  <w:style w:type="character" w:styleId="839">
    <w:name w:val="apple-style-span"/>
    <w:next w:val="839"/>
    <w:link w:val="655"/>
    <w:rPr>
      <w:rFonts w:ascii="宋体" w:hAnsi="宋体" w:eastAsia="宋体" w:cs="Times New Roman"/>
    </w:rPr>
  </w:style>
  <w:style w:type="character" w:styleId="840">
    <w:name w:val="标题 2 Char Char Char,标题 2 Char Char Char Char,标题 2 Char Char Char Char Char"/>
    <w:next w:val="840"/>
    <w:link w:val="655"/>
    <w:rPr>
      <w:rFonts w:ascii="Arial" w:hAnsi="Arial" w:eastAsia="宋体" w:cs="Arial"/>
      <w:b/>
      <w:bCs/>
      <w:i/>
      <w:iCs/>
      <w:sz w:val="28"/>
      <w:szCs w:val="28"/>
      <w:lang w:val="en-US" w:eastAsia="zh-CN" w:bidi="ar-SA"/>
    </w:rPr>
  </w:style>
  <w:style w:type="character" w:styleId="841">
    <w:name w:val="Heading 4 Char"/>
    <w:next w:val="841"/>
    <w:link w:val="655"/>
    <w:rPr>
      <w:rFonts w:ascii="Cambria" w:hAnsi="Cambria" w:eastAsia="宋体" w:cs="Cambria"/>
      <w:b/>
      <w:bCs/>
      <w:sz w:val="28"/>
      <w:szCs w:val="28"/>
      <w:lang w:bidi="ar-SA"/>
    </w:rPr>
  </w:style>
  <w:style w:type="character" w:styleId="842">
    <w:name w:val="ca-41"/>
    <w:next w:val="842"/>
    <w:link w:val="655"/>
    <w:rPr>
      <w:rFonts w:ascii="宋体" w:hAnsi="Times New Roman" w:eastAsia="宋体" w:cs="Times New Roman"/>
      <w:b/>
      <w:bCs/>
      <w:color w:val="000000"/>
      <w:spacing w:val="-20"/>
      <w:sz w:val="21"/>
      <w:szCs w:val="21"/>
    </w:rPr>
  </w:style>
  <w:style w:type="character" w:styleId="843">
    <w:name w:val="Footer Char1"/>
    <w:next w:val="843"/>
    <w:link w:val="655"/>
    <w:rPr>
      <w:rFonts w:ascii="Times New Roman" w:hAnsi="Times New Roman" w:eastAsia="宋体" w:cs="Times New Roman"/>
      <w:sz w:val="18"/>
      <w:szCs w:val="18"/>
      <w:lang w:bidi="ar-SA"/>
    </w:rPr>
  </w:style>
  <w:style w:type="character" w:styleId="844">
    <w:name w:val=" Char Char23"/>
    <w:next w:val="844"/>
    <w:link w:val="655"/>
    <w:rPr>
      <w:rFonts w:ascii="Times New Roman" w:hAnsi="Times New Roman" w:eastAsia="宋体" w:cs="Times New Roman"/>
      <w:sz w:val="24"/>
      <w:szCs w:val="21"/>
      <w:lang w:bidi="ar-SA"/>
    </w:rPr>
  </w:style>
  <w:style w:type="character" w:styleId="845">
    <w:name w:val="正文文本缩进 Char"/>
    <w:next w:val="845"/>
    <w:link w:val="846"/>
    <w:rPr>
      <w:rFonts w:ascii="Times New Roman" w:hAnsi="Times New Roman" w:eastAsia="宋体" w:cs="Times New Roman"/>
      <w:szCs w:val="20"/>
    </w:rPr>
  </w:style>
  <w:style w:type="paragraph" w:styleId="846">
    <w:name w:val="正文文本缩进_0"/>
    <w:basedOn w:val="750"/>
    <w:next w:val="846"/>
    <w:link w:val="845"/>
    <w:pPr>
      <w:ind w:firstLine="420"/>
      <w:spacing w:line="360" w:lineRule="auto"/>
    </w:pPr>
    <w:rPr>
      <w:rFonts w:ascii="Times New Roman" w:hAnsi="Times New Roman" w:eastAsia="宋体" w:cs="Times New Roman"/>
      <w:sz w:val="20"/>
    </w:rPr>
  </w:style>
  <w:style w:type="character" w:styleId="847">
    <w:name w:val="maywed421"/>
    <w:next w:val="847"/>
    <w:link w:val="655"/>
    <w:rPr>
      <w:rFonts w:ascii="Times New Roman" w:hAnsi="Times New Roman" w:eastAsia="宋体" w:cs="Times New Roman"/>
      <w:color w:val="366fb6"/>
      <w:u w:val="none"/>
    </w:rPr>
  </w:style>
  <w:style w:type="character" w:styleId="848">
    <w:name w:val="Comment Text Char"/>
    <w:next w:val="848"/>
    <w:link w:val="655"/>
    <w:rPr>
      <w:rFonts w:ascii="Times New Roman" w:hAnsi="Times New Roman" w:eastAsia="宋体" w:cs="Times New Roman"/>
      <w:sz w:val="21"/>
      <w:szCs w:val="21"/>
      <w:lang w:bidi="ar-SA"/>
    </w:rPr>
  </w:style>
  <w:style w:type="character" w:styleId="849">
    <w:name w:val="font41"/>
    <w:next w:val="849"/>
    <w:link w:val="655"/>
    <w:rPr>
      <w:rFonts w:hint="eastAsia" w:ascii="宋体" w:hAnsi="宋体" w:eastAsia="宋体" w:cs="宋体"/>
      <w:i w:val="0"/>
      <w:color w:val="000000"/>
      <w:sz w:val="24"/>
      <w:szCs w:val="24"/>
      <w:u w:val="none"/>
    </w:rPr>
  </w:style>
  <w:style w:type="character" w:styleId="850">
    <w:name w:val="Header Char"/>
    <w:next w:val="850"/>
    <w:link w:val="655"/>
    <w:rPr>
      <w:rFonts w:ascii="Times New Roman" w:hAnsi="Times New Roman" w:eastAsia="宋体" w:cs="Times New Roman"/>
      <w:sz w:val="18"/>
      <w:lang w:val="en-US" w:eastAsia="zh-CN"/>
    </w:rPr>
  </w:style>
  <w:style w:type="character" w:styleId="851">
    <w:name w:val="纯文本 Char_0"/>
    <w:next w:val="851"/>
    <w:link w:val="852"/>
    <w:rPr>
      <w:rFonts w:ascii="宋体" w:hAnsi="Courier New" w:eastAsia="宋体" w:cs="Courier New"/>
      <w:sz w:val="21"/>
      <w:szCs w:val="21"/>
    </w:rPr>
  </w:style>
  <w:style w:type="paragraph" w:styleId="852">
    <w:name w:val="纯文本_0"/>
    <w:basedOn w:val="817"/>
    <w:next w:val="852"/>
    <w:link w:val="851"/>
    <w:rPr>
      <w:rFonts w:ascii="宋体" w:hAnsi="Courier New" w:eastAsia="宋体" w:cs="Times New Roman"/>
      <w:szCs w:val="21"/>
    </w:rPr>
  </w:style>
  <w:style w:type="character" w:styleId="853">
    <w:name w:val=" Char Char3"/>
    <w:next w:val="853"/>
    <w:link w:val="655"/>
    <w:rPr>
      <w:rFonts w:ascii="宋体" w:hAnsi="Times New Roman" w:eastAsia="宋体" w:cs="Times New Roman"/>
      <w:sz w:val="18"/>
      <w:szCs w:val="18"/>
      <w:lang w:val="en-US" w:eastAsia="zh-CN" w:bidi="ar-SA"/>
    </w:rPr>
  </w:style>
  <w:style w:type="character" w:styleId="854">
    <w:name w:val="question-title"/>
    <w:next w:val="854"/>
    <w:link w:val="655"/>
    <w:rPr>
      <w:rFonts w:ascii="Times New Roman" w:hAnsi="Times New Roman" w:eastAsia="宋体" w:cs="Times New Roman"/>
    </w:rPr>
  </w:style>
  <w:style w:type="character" w:styleId="855">
    <w:name w:val="ca-31"/>
    <w:next w:val="855"/>
    <w:link w:val="655"/>
    <w:rPr>
      <w:rFonts w:ascii="宋体" w:hAnsi="Times New Roman" w:eastAsia="宋体" w:cs="Times New Roman"/>
      <w:color w:val="000000"/>
      <w:sz w:val="21"/>
      <w:szCs w:val="21"/>
    </w:rPr>
  </w:style>
  <w:style w:type="character" w:styleId="856">
    <w:name w:val="style15"/>
    <w:next w:val="856"/>
    <w:link w:val="655"/>
    <w:rPr>
      <w:rFonts w:ascii="Times New Roman" w:hAnsi="Times New Roman" w:eastAsia="宋体" w:cs="Times New Roman"/>
    </w:rPr>
  </w:style>
  <w:style w:type="character" w:styleId="857">
    <w:name w:val="Char Char3"/>
    <w:next w:val="857"/>
    <w:link w:val="655"/>
    <w:rPr>
      <w:rFonts w:ascii="Arial" w:hAnsi="Arial" w:eastAsia="黑体" w:cs="Times New Roman"/>
      <w:b/>
      <w:bCs/>
      <w:sz w:val="32"/>
      <w:szCs w:val="32"/>
      <w:lang w:val="en-US" w:eastAsia="zh-CN" w:bidi="ar-SA"/>
    </w:rPr>
  </w:style>
  <w:style w:type="character" w:styleId="858">
    <w:name w:val="Header Char1"/>
    <w:next w:val="858"/>
    <w:link w:val="655"/>
    <w:rPr>
      <w:rFonts w:ascii="Times New Roman" w:hAnsi="Times New Roman" w:eastAsia="宋体" w:cs="Times New Roman"/>
      <w:sz w:val="18"/>
      <w:szCs w:val="18"/>
      <w:lang w:bidi="ar-SA"/>
    </w:rPr>
  </w:style>
  <w:style w:type="character" w:styleId="859">
    <w:name w:val="段落 Char"/>
    <w:next w:val="859"/>
    <w:link w:val="655"/>
    <w:rPr>
      <w:rFonts w:ascii="仿宋_GB2312" w:hAnsi="Times New Roman" w:eastAsia="仿宋_GB2312" w:cs="Times New Roman"/>
      <w:sz w:val="24"/>
      <w:szCs w:val="24"/>
      <w:lang w:val="en-US" w:eastAsia="zh-CN" w:bidi="ar-SA"/>
    </w:rPr>
  </w:style>
  <w:style w:type="character" w:styleId="860">
    <w:name w:val="font01"/>
    <w:next w:val="860"/>
    <w:link w:val="655"/>
    <w:rPr>
      <w:rFonts w:hint="eastAsia" w:ascii="宋体" w:hAnsi="宋体" w:eastAsia="宋体" w:cs="宋体"/>
      <w:i w:val="0"/>
      <w:color w:val="000000"/>
      <w:sz w:val="24"/>
      <w:szCs w:val="24"/>
      <w:u w:val="none"/>
    </w:rPr>
  </w:style>
  <w:style w:type="character" w:styleId="861">
    <w:name w:val="wj1"/>
    <w:next w:val="861"/>
    <w:link w:val="655"/>
    <w:rPr>
      <w:rFonts w:ascii="Times New Roman" w:hAnsi="Times New Roman" w:eastAsia="宋体" w:cs="Times New Roman"/>
      <w:color w:val="000000"/>
      <w:sz w:val="18"/>
      <w:szCs w:val="18"/>
      <w:u w:val="none"/>
    </w:rPr>
  </w:style>
  <w:style w:type="character" w:styleId="862">
    <w:name w:val="Heading 3 Char"/>
    <w:next w:val="862"/>
    <w:link w:val="655"/>
    <w:rPr>
      <w:rFonts w:ascii="Times New Roman" w:hAnsi="Times New Roman" w:eastAsia="宋体" w:cs="Times New Roman"/>
      <w:b/>
      <w:bCs/>
      <w:sz w:val="32"/>
      <w:szCs w:val="32"/>
      <w:lang w:bidi="ar-SA"/>
    </w:rPr>
  </w:style>
  <w:style w:type="character" w:styleId="863">
    <w:name w:val="Plain Text Char1"/>
    <w:next w:val="863"/>
    <w:link w:val="655"/>
    <w:rPr>
      <w:rFonts w:ascii="宋体" w:hAnsi="Times New Roman" w:eastAsia="宋体" w:cs="Times New Roman"/>
      <w:sz w:val="21"/>
      <w:szCs w:val="21"/>
      <w:lang w:val="en-US" w:eastAsia="zh-CN" w:bidi="ar-SA"/>
    </w:rPr>
  </w:style>
  <w:style w:type="character" w:styleId="864">
    <w:name w:val="ca-1"/>
    <w:next w:val="864"/>
    <w:link w:val="655"/>
    <w:rPr>
      <w:rFonts w:ascii="Times New Roman" w:hAnsi="Times New Roman" w:eastAsia="宋体" w:cs="Times New Roman"/>
    </w:rPr>
  </w:style>
  <w:style w:type="paragraph" w:styleId="865">
    <w:name w:val="技术方案2"/>
    <w:basedOn w:val="655"/>
    <w:next w:val="865"/>
    <w:link w:val="655"/>
    <w:pPr>
      <w:spacing w:line="480" w:lineRule="auto"/>
    </w:pPr>
    <w:rPr>
      <w:rFonts w:ascii="宋体" w:hAnsi="Times New Roman" w:eastAsia="宋体" w:cs="Times New Roman"/>
      <w:b/>
      <w:bCs/>
      <w:sz w:val="36"/>
      <w:szCs w:val="22"/>
    </w:rPr>
  </w:style>
  <w:style w:type="paragraph" w:styleId="866">
    <w:name w:val="表中文字"/>
    <w:basedOn w:val="655"/>
    <w:next w:val="866"/>
    <w:link w:val="655"/>
    <w:pPr>
      <w:widowControl/>
    </w:pPr>
    <w:rPr>
      <w:rFonts w:ascii="Calibri" w:hAnsi="Calibri" w:eastAsia="宋体" w:cs="Times New Roman"/>
      <w:szCs w:val="20"/>
    </w:rPr>
  </w:style>
  <w:style w:type="paragraph" w:styleId="867">
    <w:name w:val="Normal_9"/>
    <w:next w:val="867"/>
    <w:link w:val="655"/>
    <w:rPr>
      <w:rFonts w:ascii="黑体" w:hAnsi="黑体" w:eastAsia="黑体" w:cs="Times New Roman"/>
      <w:b/>
      <w:sz w:val="32"/>
      <w:szCs w:val="24"/>
      <w:lang w:bidi="ar-SA"/>
    </w:rPr>
  </w:style>
  <w:style w:type="paragraph" w:styleId="868">
    <w:name w:val="正文_13"/>
    <w:next w:val="868"/>
    <w:link w:val="655"/>
    <w:pPr>
      <w:jc w:val="both"/>
      <w:widowControl w:val="off"/>
    </w:pPr>
    <w:rPr>
      <w:rFonts w:ascii="Times New Roman" w:hAnsi="Times New Roman" w:eastAsia="宋体" w:cs="Times New Roman"/>
      <w:sz w:val="21"/>
      <w:szCs w:val="24"/>
      <w:lang w:val="en-US" w:eastAsia="zh-CN" w:bidi="ar-SA"/>
    </w:rPr>
  </w:style>
  <w:style w:type="paragraph" w:styleId="869">
    <w:name w:val="段落"/>
    <w:next w:val="869"/>
    <w:link w:val="655"/>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870">
    <w:name w:val="标书2"/>
    <w:next w:val="869"/>
    <w:link w:val="655"/>
    <w:rPr>
      <w:rFonts w:ascii="Times New Roman" w:hAnsi="Times New Roman" w:eastAsia="黑体" w:cs="宋体"/>
      <w:b/>
      <w:sz w:val="44"/>
      <w:lang w:val="en-US" w:eastAsia="zh-CN" w:bidi="ar-SA"/>
    </w:rPr>
  </w:style>
  <w:style w:type="paragraph" w:styleId="871">
    <w:name w:val="段"/>
    <w:next w:val="871"/>
    <w:link w:val="655"/>
    <w:pPr>
      <w:ind w:firstLine="200"/>
      <w:jc w:val="both"/>
    </w:pPr>
    <w:rPr>
      <w:rFonts w:ascii="宋体" w:hAnsi="Times New Roman" w:eastAsia="宋体" w:cs="Times New Roman"/>
      <w:sz w:val="21"/>
      <w:lang w:val="en-US" w:eastAsia="zh-CN" w:bidi="ar-SA"/>
    </w:rPr>
  </w:style>
  <w:style w:type="paragraph" w:styleId="872">
    <w:name w:val="一级条标题"/>
    <w:next w:val="871"/>
    <w:link w:val="655"/>
    <w:pPr>
      <w:outlineLvl w:val="2"/>
    </w:pPr>
    <w:rPr>
      <w:rFonts w:ascii="Times New Roman" w:hAnsi="Times New Roman" w:eastAsia="黑体" w:cs="Times New Roman"/>
      <w:sz w:val="21"/>
      <w:lang w:val="en-US" w:eastAsia="zh-CN" w:bidi="ar-SA"/>
    </w:rPr>
  </w:style>
  <w:style w:type="paragraph" w:styleId="873">
    <w:name w:val="首页空格"/>
    <w:next w:val="873"/>
    <w:link w:val="655"/>
    <w:pPr>
      <w:jc w:val="center"/>
    </w:pPr>
    <w:rPr>
      <w:rFonts w:ascii="Times New Roman" w:hAnsi="Times New Roman" w:eastAsia="宋体" w:cs="宋体"/>
      <w:sz w:val="72"/>
      <w:lang w:val="en-US" w:eastAsia="zh-CN" w:bidi="ar-SA"/>
    </w:rPr>
  </w:style>
  <w:style w:type="paragraph" w:styleId="874">
    <w:name w:val="首页小标题"/>
    <w:next w:val="873"/>
    <w:link w:val="655"/>
    <w:pPr>
      <w:jc w:val="center"/>
    </w:pPr>
    <w:rPr>
      <w:rFonts w:ascii="Times New Roman" w:hAnsi="Times New Roman" w:eastAsia="宋体" w:cs="宋体"/>
      <w:sz w:val="44"/>
      <w:lang w:val="en-US" w:eastAsia="zh-CN" w:bidi="ar-SA"/>
    </w:rPr>
  </w:style>
  <w:style w:type="paragraph" w:styleId="875">
    <w:name w:val="正文_0_1"/>
    <w:next w:val="875"/>
    <w:link w:val="655"/>
    <w:pPr>
      <w:jc w:val="both"/>
      <w:widowControl w:val="off"/>
    </w:pPr>
    <w:rPr>
      <w:rFonts w:ascii="Times New Roman" w:hAnsi="Times New Roman" w:eastAsia="宋体" w:cs="Times New Roman"/>
      <w:sz w:val="21"/>
      <w:szCs w:val="22"/>
      <w:lang w:val="en-US" w:eastAsia="zh-CN" w:bidi="ar-SA"/>
    </w:rPr>
  </w:style>
  <w:style w:type="paragraph" w:styleId="876">
    <w:name w:val="Normal_19"/>
    <w:next w:val="876"/>
    <w:link w:val="655"/>
    <w:pPr>
      <w:jc w:val="both"/>
      <w:widowControl w:val="off"/>
    </w:pPr>
    <w:rPr>
      <w:rFonts w:ascii="Times New Roman" w:hAnsi="Times New Roman" w:eastAsia="宋体" w:cs="Times New Roman"/>
      <w:sz w:val="21"/>
      <w:szCs w:val="22"/>
      <w:lang w:val="en-US" w:eastAsia="zh-CN" w:bidi="ar-SA"/>
    </w:rPr>
  </w:style>
  <w:style w:type="paragraph" w:styleId="877">
    <w:name w:val="pa-10"/>
    <w:basedOn w:val="655"/>
    <w:next w:val="877"/>
    <w:link w:val="655"/>
    <w:pPr>
      <w:spacing w:line="240" w:lineRule="atLeast"/>
      <w:widowControl/>
    </w:pPr>
    <w:rPr>
      <w:rFonts w:ascii="宋体" w:hAnsi="Times New Roman" w:eastAsia="宋体" w:cs="宋体"/>
      <w:sz w:val="24"/>
      <w:lang w:bidi="ar-SA"/>
    </w:rPr>
  </w:style>
  <w:style w:type="paragraph" w:styleId="878">
    <w:name w:val="封面标准号1"/>
    <w:next w:val="878"/>
    <w:link w:val="655"/>
    <w:pPr>
      <w:jc w:val="right"/>
      <w:spacing w:before="308"/>
      <w:widowControl w:val="off"/>
    </w:pPr>
    <w:rPr>
      <w:rFonts w:ascii="Times New Roman" w:hAnsi="Times New Roman" w:eastAsia="宋体" w:cs="Times New Roman"/>
      <w:sz w:val="28"/>
      <w:lang w:val="en-US" w:eastAsia="zh-CN" w:bidi="ar-SA"/>
    </w:rPr>
  </w:style>
  <w:style w:type="paragraph" w:styleId="879">
    <w:name w:val="pa-2"/>
    <w:basedOn w:val="655"/>
    <w:next w:val="879"/>
    <w:link w:val="655"/>
    <w:pPr>
      <w:spacing w:line="360" w:lineRule="atLeast"/>
      <w:widowControl/>
    </w:pPr>
    <w:rPr>
      <w:rFonts w:ascii="宋体" w:hAnsi="Times New Roman" w:eastAsia="宋体" w:cs="宋体"/>
      <w:sz w:val="24"/>
      <w:lang w:bidi="ar-SA"/>
    </w:rPr>
  </w:style>
  <w:style w:type="paragraph" w:styleId="880">
    <w:name w:val="Char Char1 Char Char Char Char Char Char Char Char"/>
    <w:basedOn w:val="655"/>
    <w:next w:val="880"/>
    <w:link w:val="655"/>
    <w:pPr>
      <w:jc w:val="left"/>
      <w:spacing w:after="160" w:line="240" w:lineRule="exact"/>
      <w:widowControl/>
    </w:pPr>
    <w:rPr>
      <w:rFonts w:ascii="Times New Roman" w:hAnsi="Times New Roman" w:eastAsia="宋体" w:cs="Times New Roman"/>
    </w:rPr>
  </w:style>
  <w:style w:type="paragraph" w:styleId="881">
    <w:name w:val="首页标题小初"/>
    <w:next w:val="881"/>
    <w:link w:val="655"/>
    <w:pPr>
      <w:jc w:val="center"/>
    </w:pPr>
    <w:rPr>
      <w:rFonts w:ascii="黑体" w:hAnsi="Times New Roman" w:eastAsia="黑体" w:cs="宋体"/>
      <w:sz w:val="72"/>
      <w:lang w:val="en-US" w:eastAsia="zh-CN" w:bidi="ar-SA"/>
    </w:rPr>
  </w:style>
  <w:style w:type="paragraph" w:styleId="882">
    <w:name w:val="正文_6_0_0_0"/>
    <w:next w:val="882"/>
    <w:link w:val="655"/>
    <w:pPr>
      <w:jc w:val="both"/>
      <w:widowControl w:val="off"/>
    </w:pPr>
    <w:rPr>
      <w:rFonts w:ascii="Times New Roman" w:hAnsi="Times New Roman" w:eastAsia="宋体" w:cs="Times New Roman"/>
      <w:sz w:val="21"/>
      <w:szCs w:val="22"/>
      <w:lang w:val="en-US" w:eastAsia="zh-CN" w:bidi="ar-SA"/>
    </w:rPr>
  </w:style>
  <w:style w:type="paragraph" w:styleId="883">
    <w:name w:val="正文_1"/>
    <w:next w:val="883"/>
    <w:link w:val="655"/>
    <w:pPr>
      <w:jc w:val="both"/>
      <w:widowControl w:val="off"/>
    </w:pPr>
    <w:rPr>
      <w:rFonts w:ascii="Times New Roman" w:hAnsi="Times New Roman" w:eastAsia="宋体" w:cs="Times New Roman"/>
      <w:sz w:val="21"/>
      <w:szCs w:val="24"/>
      <w:lang w:val="en-US" w:eastAsia="zh-CN" w:bidi="ar-SA"/>
    </w:rPr>
  </w:style>
  <w:style w:type="paragraph" w:styleId="884">
    <w:name w:val="图表目录1"/>
    <w:next w:val="884"/>
    <w:link w:val="655"/>
    <w:pPr>
      <w:ind w:left="840" w:hanging="420"/>
    </w:pPr>
    <w:rPr>
      <w:rFonts w:ascii="Times New Roman" w:hAnsi="Times New Roman" w:eastAsia="宋体" w:cs="宋体"/>
      <w:sz w:val="21"/>
      <w:lang w:val="en-US" w:eastAsia="zh-CN" w:bidi="ar-SA"/>
    </w:rPr>
  </w:style>
  <w:style w:type="paragraph" w:styleId="885">
    <w:name w:val="正文1"/>
    <w:basedOn w:val="655"/>
    <w:next w:val="885"/>
    <w:link w:val="655"/>
    <w:pPr>
      <w:ind w:left="357" w:firstLine="420"/>
      <w:jc w:val="left"/>
      <w:spacing w:line="360" w:lineRule="auto"/>
      <w:widowControl/>
    </w:pPr>
    <w:rPr>
      <w:rFonts w:ascii="Times New Roman" w:hAnsi="Times New Roman" w:eastAsia="宋体" w:cs="Arial"/>
      <w:szCs w:val="20"/>
      <w:lang w:bidi="ar-SA"/>
    </w:rPr>
  </w:style>
  <w:style w:type="paragraph" w:styleId="886">
    <w:name w:val="加点正文缩进"/>
    <w:basedOn w:val="655"/>
    <w:next w:val="886"/>
    <w:link w:val="655"/>
    <w:pPr>
      <w:ind w:left="962" w:hanging="480"/>
      <w:spacing w:line="300" w:lineRule="auto"/>
      <w:tabs>
        <w:tab w:val="left" w:pos="840" w:leader="none"/>
      </w:tabs>
    </w:pPr>
    <w:rPr>
      <w:rFonts w:ascii="Times New Roman" w:hAnsi="Times New Roman" w:eastAsia="宋体" w:cs="Times New Roman"/>
      <w:sz w:val="24"/>
    </w:rPr>
  </w:style>
  <w:style w:type="paragraph" w:styleId="887">
    <w:name w:val="说明书3级标题"/>
    <w:basedOn w:val="655"/>
    <w:next w:val="655"/>
    <w:link w:val="655"/>
    <w:pPr>
      <w:numPr>
        <w:ilvl w:val="2"/>
        <w:numId w:val="1"/>
      </w:numPr>
      <w:spacing w:line="360" w:lineRule="auto"/>
      <w:tabs>
        <w:tab w:val="left" w:pos="0" w:leader="none"/>
      </w:tabs>
    </w:pPr>
    <w:rPr>
      <w:rFonts w:ascii="Calibri" w:hAnsi="Calibri" w:eastAsia="黑体" w:cs="Times New Roman"/>
      <w:sz w:val="24"/>
      <w:szCs w:val="22"/>
    </w:rPr>
  </w:style>
  <w:style w:type="paragraph" w:styleId="888">
    <w:name w:val="序号-----------"/>
    <w:basedOn w:val="655"/>
    <w:next w:val="888"/>
    <w:link w:val="655"/>
    <w:pPr>
      <w:jc w:val="left"/>
      <w:widowControl/>
    </w:pPr>
    <w:rPr>
      <w:rFonts w:ascii="宋体" w:hAnsi="Times New Roman" w:eastAsia="宋体" w:cs="Times New Roman"/>
      <w:bCs/>
      <w:szCs w:val="21"/>
    </w:rPr>
  </w:style>
  <w:style w:type="paragraph" w:styleId="889">
    <w:name w:val="样式 序号----------- + 仿宋_GB23121"/>
    <w:basedOn w:val="888"/>
    <w:next w:val="889"/>
    <w:link w:val="655"/>
    <w:pPr>
      <w:spacing w:line="360" w:lineRule="auto"/>
    </w:pPr>
    <w:rPr>
      <w:rFonts w:ascii="仿宋_GB2312" w:hAnsi="Times New Roman" w:eastAsia="仿宋_GB2312" w:cs="Times New Roman"/>
      <w:bCs w:val="0"/>
    </w:rPr>
  </w:style>
  <w:style w:type="paragraph" w:styleId="890">
    <w:name w:val=" Char1"/>
    <w:basedOn w:val="655"/>
    <w:next w:val="890"/>
    <w:link w:val="655"/>
    <w:pPr>
      <w:ind w:left="360" w:right="202" w:firstLine="360"/>
      <w:spacing w:line="480" w:lineRule="auto"/>
      <w:tabs>
        <w:tab w:val="left" w:pos="360" w:leader="none"/>
      </w:tabs>
    </w:pPr>
    <w:rPr>
      <w:rFonts w:ascii="Times New Roman" w:hAnsi="Times New Roman" w:eastAsia="宋体" w:cs="Times New Roman"/>
      <w:sz w:val="24"/>
    </w:rPr>
  </w:style>
  <w:style w:type="paragraph" w:styleId="891">
    <w:name w:val="章标题"/>
    <w:next w:val="871"/>
    <w:link w:val="655"/>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892">
    <w:name w:val="正文_1_1"/>
    <w:next w:val="892"/>
    <w:link w:val="655"/>
    <w:pPr>
      <w:jc w:val="both"/>
      <w:widowControl w:val="off"/>
    </w:pPr>
    <w:rPr>
      <w:rFonts w:ascii="Times New Roman" w:hAnsi="Times New Roman" w:eastAsia="宋体" w:cs="Times New Roman"/>
      <w:sz w:val="21"/>
      <w:szCs w:val="22"/>
      <w:lang w:val="en-US" w:eastAsia="zh-CN" w:bidi="ar-SA"/>
    </w:rPr>
  </w:style>
  <w:style w:type="paragraph" w:styleId="893">
    <w:name w:val="二级条标题"/>
    <w:basedOn w:val="872"/>
    <w:next w:val="871"/>
    <w:link w:val="655"/>
    <w:pPr>
      <w:ind w:left="360"/>
      <w:outlineLvl w:val="3"/>
    </w:pPr>
    <w:rPr>
      <w:rFonts w:ascii="Times New Roman" w:hAnsi="Times New Roman" w:eastAsia="宋体" w:cs="Times New Roman"/>
    </w:rPr>
  </w:style>
  <w:style w:type="paragraph" w:styleId="894">
    <w:name w:val="三级条标题"/>
    <w:basedOn w:val="893"/>
    <w:next w:val="871"/>
    <w:link w:val="655"/>
    <w:pPr>
      <w:ind w:left="1050"/>
      <w:outlineLvl w:val="4"/>
    </w:pPr>
    <w:rPr>
      <w:rFonts w:ascii="Times New Roman" w:hAnsi="Times New Roman" w:eastAsia="宋体" w:cs="Times New Roman"/>
    </w:rPr>
  </w:style>
  <w:style w:type="paragraph" w:styleId="895">
    <w:name w:val="表格样式居中"/>
    <w:next w:val="895"/>
    <w:link w:val="655"/>
    <w:pPr>
      <w:jc w:val="center"/>
    </w:pPr>
    <w:rPr>
      <w:rFonts w:ascii="Times New Roman" w:hAnsi="Times New Roman" w:eastAsia="仿宋_GB2312" w:cs="Times New Roman"/>
      <w:bCs/>
      <w:sz w:val="21"/>
      <w:szCs w:val="44"/>
      <w:lang w:val="en-US" w:eastAsia="zh-CN" w:bidi="ar-SA"/>
    </w:rPr>
  </w:style>
  <w:style w:type="paragraph" w:styleId="896">
    <w:name w:val="Normal_12"/>
    <w:next w:val="896"/>
    <w:link w:val="655"/>
    <w:rPr>
      <w:rFonts w:ascii="黑体" w:hAnsi="黑体" w:eastAsia="黑体" w:cs="Times New Roman"/>
      <w:b/>
      <w:sz w:val="32"/>
      <w:szCs w:val="24"/>
      <w:lang w:bidi="ar-SA"/>
    </w:rPr>
  </w:style>
  <w:style w:type="paragraph" w:styleId="897">
    <w:name w:val="技术方案正文"/>
    <w:basedOn w:val="655"/>
    <w:next w:val="897"/>
    <w:link w:val="655"/>
    <w:pPr>
      <w:ind w:firstLine="480"/>
      <w:spacing w:line="360" w:lineRule="auto"/>
    </w:pPr>
    <w:rPr>
      <w:rFonts w:ascii="宋体" w:hAnsi="Times New Roman" w:eastAsia="宋体" w:cs="Times New Roman"/>
      <w:sz w:val="24"/>
      <w:szCs w:val="22"/>
    </w:rPr>
  </w:style>
  <w:style w:type="paragraph" w:styleId="898">
    <w:name w:val="表格序号"/>
    <w:next w:val="898"/>
    <w:link w:val="655"/>
    <w:rPr>
      <w:rFonts w:ascii="Times New Roman" w:hAnsi="Times New Roman" w:eastAsia="仿宋_GB2312" w:cs="宋体"/>
      <w:sz w:val="21"/>
      <w:lang w:val="en-US" w:eastAsia="zh-CN" w:bidi="ar-SA"/>
    </w:rPr>
  </w:style>
  <w:style w:type="paragraph" w:styleId="899">
    <w:name w:val="Normal_2"/>
    <w:next w:val="899"/>
    <w:link w:val="655"/>
    <w:rPr>
      <w:rFonts w:ascii="黑体" w:hAnsi="黑体" w:eastAsia="黑体" w:cs="Times New Roman"/>
      <w:b/>
      <w:sz w:val="32"/>
      <w:szCs w:val="24"/>
      <w:lang w:bidi="ar-SA"/>
    </w:rPr>
  </w:style>
  <w:style w:type="paragraph" w:styleId="900">
    <w:name w:val="篇名"/>
    <w:next w:val="656"/>
    <w:link w:val="655"/>
    <w:pPr>
      <w:jc w:val="center"/>
      <w:pageBreakBefore/>
      <w:spacing w:before="480" w:after="480"/>
    </w:pPr>
    <w:rPr>
      <w:rFonts w:ascii="Times New Roman" w:hAnsi="Times New Roman" w:eastAsia="黑体" w:cs="Times New Roman"/>
      <w:b/>
      <w:sz w:val="44"/>
      <w:szCs w:val="24"/>
      <w:lang w:val="en-US" w:eastAsia="zh-CN" w:bidi="ar-SA"/>
    </w:rPr>
  </w:style>
  <w:style w:type="paragraph" w:styleId="901">
    <w:name w:val="pa-6"/>
    <w:basedOn w:val="655"/>
    <w:next w:val="901"/>
    <w:link w:val="655"/>
    <w:pPr>
      <w:spacing w:line="360" w:lineRule="atLeast"/>
      <w:widowControl/>
    </w:pPr>
    <w:rPr>
      <w:rFonts w:ascii="宋体" w:hAnsi="Times New Roman" w:eastAsia="宋体" w:cs="Times New Roman"/>
      <w:sz w:val="24"/>
      <w:szCs w:val="20"/>
    </w:rPr>
  </w:style>
  <w:style w:type="paragraph" w:styleId="902">
    <w:name w:val="样式4"/>
    <w:basedOn w:val="658"/>
    <w:next w:val="902"/>
    <w:link w:val="655"/>
    <w:pPr>
      <w:spacing w:line="415" w:lineRule="auto"/>
    </w:pPr>
    <w:rPr>
      <w:rFonts w:ascii="Calibri" w:hAnsi="Calibri" w:eastAsia="宋体" w:cs="Times New Roman"/>
      <w:bCs/>
      <w:color w:val="000000"/>
      <w:sz w:val="28"/>
      <w:szCs w:val="28"/>
    </w:rPr>
  </w:style>
  <w:style w:type="paragraph" w:styleId="903">
    <w:name w:val="xl29"/>
    <w:basedOn w:val="655"/>
    <w:next w:val="903"/>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04">
    <w:name w:val="Normal_1"/>
    <w:next w:val="904"/>
    <w:link w:val="655"/>
    <w:rPr>
      <w:rFonts w:ascii="黑体" w:hAnsi="黑体" w:eastAsia="黑体" w:cs="Times New Roman"/>
      <w:b/>
      <w:sz w:val="32"/>
      <w:szCs w:val="24"/>
      <w:lang w:bidi="ar-SA"/>
    </w:rPr>
  </w:style>
  <w:style w:type="paragraph" w:styleId="905">
    <w:name w:val="正文_17"/>
    <w:next w:val="905"/>
    <w:link w:val="655"/>
    <w:pPr>
      <w:jc w:val="both"/>
      <w:widowControl w:val="off"/>
    </w:pPr>
    <w:rPr>
      <w:rFonts w:ascii="Times New Roman" w:hAnsi="Times New Roman" w:eastAsia="宋体" w:cs="Times New Roman"/>
      <w:sz w:val="21"/>
      <w:szCs w:val="22"/>
      <w:lang w:val="en-US" w:eastAsia="zh-CN" w:bidi="ar-SA"/>
    </w:rPr>
  </w:style>
  <w:style w:type="paragraph" w:styleId="906">
    <w:name w:val="标书3"/>
    <w:next w:val="869"/>
    <w:link w:val="655"/>
    <w:pPr>
      <w:jc w:val="center"/>
      <w:widowControl w:val="off"/>
    </w:pPr>
    <w:rPr>
      <w:rFonts w:ascii="Times New Roman" w:hAnsi="Times New Roman" w:eastAsia="黑体" w:cs="Times New Roman"/>
      <w:b/>
      <w:sz w:val="44"/>
      <w:szCs w:val="24"/>
      <w:lang w:val="en-US" w:eastAsia="zh-CN" w:bidi="ar-SA"/>
    </w:rPr>
  </w:style>
  <w:style w:type="paragraph" w:styleId="907">
    <w:name w:val="Char"/>
    <w:basedOn w:val="655"/>
    <w:next w:val="907"/>
    <w:link w:val="655"/>
    <w:pPr>
      <w:tabs>
        <w:tab w:val="left" w:pos="360" w:leader="none"/>
      </w:tabs>
    </w:pPr>
    <w:rPr>
      <w:rFonts w:ascii="仿宋_GB2312" w:hAnsi="Times New Roman" w:eastAsia="仿宋_GB2312" w:cs="Times New Roman"/>
      <w:b/>
      <w:sz w:val="24"/>
    </w:rPr>
  </w:style>
  <w:style w:type="paragraph" w:styleId="908">
    <w:name w:val="pa-3"/>
    <w:basedOn w:val="655"/>
    <w:next w:val="908"/>
    <w:link w:val="655"/>
    <w:pPr>
      <w:jc w:val="left"/>
      <w:spacing w:before="150" w:after="150"/>
      <w:widowControl/>
    </w:pPr>
    <w:rPr>
      <w:rFonts w:ascii="宋体" w:hAnsi="Times New Roman" w:eastAsia="宋体" w:cs="宋体"/>
      <w:sz w:val="24"/>
      <w:lang w:bidi="ar-SA"/>
    </w:rPr>
  </w:style>
  <w:style w:type="paragraph" w:styleId="909">
    <w:name w:val=" Char Char Char Char"/>
    <w:basedOn w:val="655"/>
    <w:next w:val="909"/>
    <w:link w:val="655"/>
    <w:pPr>
      <w:ind w:left="560" w:firstLine="200"/>
      <w:jc w:val="left"/>
      <w:spacing w:after="120" w:line="360" w:lineRule="auto"/>
      <w:widowControl/>
    </w:pPr>
    <w:rPr>
      <w:rFonts w:ascii="Verdana" w:hAnsi="Verdana" w:eastAsia="宋体" w:cs="Times New Roman"/>
      <w:sz w:val="24"/>
      <w:szCs w:val="22"/>
    </w:rPr>
  </w:style>
  <w:style w:type="paragraph" w:styleId="910">
    <w:name w:val="font9"/>
    <w:basedOn w:val="655"/>
    <w:next w:val="910"/>
    <w:link w:val="655"/>
    <w:pPr>
      <w:jc w:val="left"/>
      <w:spacing w:before="100" w:beforeAutospacing="1" w:after="100" w:afterAutospacing="1"/>
      <w:widowControl/>
    </w:pPr>
    <w:rPr>
      <w:rFonts w:ascii="宋体" w:hAnsi="Times New Roman" w:eastAsia="宋体" w:cs="Times New Roman"/>
      <w:color w:val="000000"/>
      <w:sz w:val="18"/>
      <w:szCs w:val="18"/>
    </w:rPr>
  </w:style>
  <w:style w:type="paragraph" w:styleId="911">
    <w:name w:val="四级条标题"/>
    <w:basedOn w:val="894"/>
    <w:next w:val="871"/>
    <w:link w:val="655"/>
    <w:pPr>
      <w:ind w:left="0"/>
      <w:outlineLvl w:val="5"/>
    </w:pPr>
    <w:rPr>
      <w:rFonts w:ascii="Times New Roman" w:hAnsi="Times New Roman" w:eastAsia="宋体" w:cs="Times New Roman"/>
    </w:rPr>
  </w:style>
  <w:style w:type="paragraph" w:styleId="912">
    <w:name w:val="五级条标题"/>
    <w:basedOn w:val="911"/>
    <w:next w:val="871"/>
    <w:link w:val="655"/>
    <w:pPr>
      <w:outlineLvl w:val="6"/>
    </w:pPr>
    <w:rPr>
      <w:rFonts w:ascii="Times New Roman" w:hAnsi="Times New Roman" w:eastAsia="宋体" w:cs="Times New Roman"/>
    </w:rPr>
  </w:style>
  <w:style w:type="paragraph" w:styleId="913">
    <w:name w:val="目录 1_0"/>
    <w:basedOn w:val="750"/>
    <w:next w:val="750"/>
    <w:link w:val="655"/>
    <w:pPr>
      <w:jc w:val="left"/>
    </w:pPr>
    <w:rPr>
      <w:rFonts w:hint="eastAsia" w:ascii="宋体" w:hAnsi="宋体" w:eastAsia="宋体" w:cs="Times New Roman"/>
      <w:b/>
      <w:sz w:val="24"/>
    </w:rPr>
  </w:style>
  <w:style w:type="paragraph" w:styleId="914">
    <w:name w:val="正文_11_0"/>
    <w:next w:val="914"/>
    <w:link w:val="655"/>
    <w:pPr>
      <w:jc w:val="both"/>
      <w:widowControl w:val="off"/>
    </w:pPr>
    <w:rPr>
      <w:rFonts w:ascii="Times New Roman" w:hAnsi="Times New Roman" w:eastAsia="宋体" w:cs="Times New Roman"/>
      <w:sz w:val="21"/>
      <w:szCs w:val="22"/>
      <w:lang w:val="en-US" w:eastAsia="zh-CN" w:bidi="ar-SA"/>
    </w:rPr>
  </w:style>
  <w:style w:type="paragraph" w:styleId="915">
    <w:name w:val="pa-0"/>
    <w:basedOn w:val="655"/>
    <w:next w:val="915"/>
    <w:link w:val="655"/>
    <w:pPr>
      <w:ind w:firstLine="480"/>
      <w:spacing w:line="360" w:lineRule="atLeast"/>
      <w:widowControl/>
    </w:pPr>
    <w:rPr>
      <w:rFonts w:ascii="宋体" w:hAnsi="Times New Roman" w:eastAsia="宋体" w:cs="宋体"/>
      <w:sz w:val="24"/>
      <w:lang w:bidi="ar-SA"/>
    </w:rPr>
  </w:style>
  <w:style w:type="paragraph" w:styleId="916">
    <w:name w:val="正文_9"/>
    <w:next w:val="916"/>
    <w:link w:val="655"/>
    <w:pPr>
      <w:jc w:val="both"/>
      <w:widowControl w:val="off"/>
    </w:pPr>
    <w:rPr>
      <w:rFonts w:ascii="Times New Roman" w:hAnsi="Times New Roman" w:eastAsia="宋体" w:cs="Times New Roman"/>
      <w:sz w:val="21"/>
      <w:szCs w:val="24"/>
      <w:lang w:val="en-US" w:eastAsia="zh-CN" w:bidi="ar-SA"/>
    </w:rPr>
  </w:style>
  <w:style w:type="paragraph" w:styleId="917">
    <w:name w:val="D&amp;L"/>
    <w:basedOn w:val="704"/>
    <w:next w:val="917"/>
    <w:link w:val="655"/>
    <w:pPr>
      <w:spacing w:line="240" w:lineRule="atLeast"/>
      <w:tabs>
        <w:tab w:val="center" w:pos="4153" w:leader="none"/>
        <w:tab w:val="right" w:pos="8306" w:leader="none"/>
      </w:tabs>
      <w:pBdr>
        <w:bottom w:val="single" w:color="000000" w:sz="18" w:space="1"/>
      </w:pBdr>
    </w:pPr>
    <w:rPr>
      <w:rFonts w:ascii="Times New Roman" w:hAnsi="Times New Roman" w:eastAsia="宋体" w:cs="Times New Roman"/>
      <w:sz w:val="24"/>
      <w:szCs w:val="20"/>
    </w:rPr>
  </w:style>
  <w:style w:type="paragraph" w:styleId="918">
    <w:name w:val="正文_10_2"/>
    <w:next w:val="918"/>
    <w:link w:val="655"/>
    <w:pPr>
      <w:jc w:val="both"/>
      <w:widowControl w:val="off"/>
    </w:pPr>
    <w:rPr>
      <w:rFonts w:ascii="Times New Roman" w:hAnsi="Times New Roman" w:eastAsia="宋体" w:cs="Times New Roman"/>
      <w:sz w:val="21"/>
      <w:szCs w:val="24"/>
      <w:lang w:val="en-US" w:eastAsia="zh-CN" w:bidi="ar-SA"/>
    </w:rPr>
  </w:style>
  <w:style w:type="paragraph" w:styleId="919">
    <w:name w:val="Normal_16"/>
    <w:next w:val="919"/>
    <w:link w:val="655"/>
    <w:rPr>
      <w:rFonts w:ascii="黑体" w:hAnsi="黑体" w:eastAsia="黑体" w:cs="Times New Roman"/>
      <w:b/>
      <w:sz w:val="32"/>
      <w:szCs w:val="24"/>
      <w:lang w:bidi="ar-SA"/>
    </w:rPr>
  </w:style>
  <w:style w:type="paragraph" w:styleId="920">
    <w:name w:val="正文_0_0_0"/>
    <w:next w:val="920"/>
    <w:link w:val="655"/>
    <w:pPr>
      <w:jc w:val="both"/>
      <w:widowControl w:val="off"/>
    </w:pPr>
    <w:rPr>
      <w:rFonts w:ascii="Times New Roman" w:hAnsi="Times New Roman" w:eastAsia="宋体" w:cs="Times New Roman"/>
      <w:sz w:val="21"/>
      <w:szCs w:val="24"/>
      <w:lang w:val="en-US" w:eastAsia="zh-CN" w:bidi="ar-SA"/>
    </w:rPr>
  </w:style>
  <w:style w:type="paragraph" w:styleId="921">
    <w:name w:val="文档正文"/>
    <w:basedOn w:val="655"/>
    <w:next w:val="921"/>
    <w:link w:val="655"/>
    <w:rPr>
      <w:rFonts w:ascii="宋体" w:hAnsi="Times New Roman" w:eastAsia="宋体" w:cs="Times New Roman"/>
      <w:szCs w:val="20"/>
    </w:rPr>
  </w:style>
  <w:style w:type="paragraph" w:styleId="922">
    <w:name w:val="pa-5"/>
    <w:basedOn w:val="655"/>
    <w:next w:val="922"/>
    <w:link w:val="655"/>
    <w:pPr>
      <w:spacing w:line="280" w:lineRule="atLeast"/>
      <w:widowControl/>
    </w:pPr>
    <w:rPr>
      <w:rFonts w:ascii="宋体" w:hAnsi="Times New Roman" w:eastAsia="宋体" w:cs="宋体"/>
      <w:sz w:val="24"/>
      <w:lang w:bidi="ar-SA"/>
    </w:rPr>
  </w:style>
  <w:style w:type="paragraph" w:styleId="923">
    <w:name w:val="标准小四"/>
    <w:basedOn w:val="655"/>
    <w:next w:val="923"/>
    <w:link w:val="655"/>
    <w:pPr>
      <w:ind w:firstLine="200"/>
      <w:spacing w:line="360" w:lineRule="auto"/>
    </w:pPr>
    <w:rPr>
      <w:rFonts w:ascii="Arial" w:hAnsi="Arial" w:eastAsia="宋体" w:cs="Times New Roman"/>
      <w:sz w:val="24"/>
      <w:szCs w:val="21"/>
    </w:rPr>
  </w:style>
  <w:style w:type="paragraph" w:styleId="924">
    <w:name w:val="Figure and Table Title"/>
    <w:basedOn w:val="655"/>
    <w:next w:val="924"/>
    <w:link w:val="655"/>
    <w:pPr>
      <w:ind w:left="2160"/>
      <w:jc w:val="left"/>
      <w:widowControl/>
    </w:pPr>
    <w:rPr>
      <w:rFonts w:ascii="Helvetica-Light" w:hAnsi="Helvetica-Light" w:eastAsia="宋体" w:cs="Times New Roman"/>
      <w:b/>
      <w:bCs/>
      <w:sz w:val="20"/>
      <w:szCs w:val="22"/>
      <w:lang w:eastAsia="en-US"/>
    </w:rPr>
  </w:style>
  <w:style w:type="paragraph" w:styleId="925">
    <w:name w:val="Char1 Char Char Char"/>
    <w:basedOn w:val="655"/>
    <w:next w:val="925"/>
    <w:link w:val="655"/>
    <w:rPr>
      <w:rFonts w:ascii="Times New Roman" w:hAnsi="Times New Roman" w:eastAsia="宋体" w:cs="Times New Roman"/>
      <w:szCs w:val="20"/>
    </w:rPr>
  </w:style>
  <w:style w:type="paragraph" w:styleId="926">
    <w:name w:val="正文_15"/>
    <w:next w:val="926"/>
    <w:link w:val="655"/>
    <w:pPr>
      <w:jc w:val="both"/>
      <w:widowControl w:val="off"/>
    </w:pPr>
    <w:rPr>
      <w:rFonts w:ascii="Times New Roman" w:hAnsi="Times New Roman" w:eastAsia="宋体" w:cs="Times New Roman"/>
      <w:sz w:val="21"/>
      <w:szCs w:val="22"/>
      <w:lang w:val="en-US" w:eastAsia="zh-CN" w:bidi="ar-SA"/>
    </w:rPr>
  </w:style>
  <w:style w:type="paragraph" w:styleId="927">
    <w:name w:val="缩进正文"/>
    <w:basedOn w:val="655"/>
    <w:next w:val="927"/>
    <w:link w:val="655"/>
    <w:pPr>
      <w:ind w:left="1418" w:firstLine="425"/>
      <w:jc w:val="left"/>
      <w:spacing w:after="200" w:line="400" w:lineRule="exact"/>
      <w:widowControl/>
    </w:pPr>
    <w:rPr>
      <w:rFonts w:ascii="宋体" w:hAnsi="Times New Roman" w:eastAsia="宋体" w:cs="Times New Roman"/>
      <w:sz w:val="24"/>
      <w:szCs w:val="20"/>
    </w:rPr>
  </w:style>
  <w:style w:type="paragraph" w:styleId="928">
    <w:name w:val="正文_10"/>
    <w:next w:val="928"/>
    <w:link w:val="655"/>
    <w:pPr>
      <w:jc w:val="both"/>
      <w:widowControl w:val="off"/>
    </w:pPr>
    <w:rPr>
      <w:rFonts w:ascii="Times New Roman" w:hAnsi="Times New Roman" w:eastAsia="宋体" w:cs="Times New Roman"/>
      <w:sz w:val="21"/>
      <w:szCs w:val="24"/>
      <w:lang w:val="en-US" w:eastAsia="zh-CN" w:bidi="ar-SA"/>
    </w:rPr>
  </w:style>
  <w:style w:type="paragraph" w:styleId="929">
    <w:name w:val=" Char Char Char Char Char Char Char Char Char Char"/>
    <w:basedOn w:val="655"/>
    <w:next w:val="929"/>
    <w:link w:val="655"/>
    <w:rPr>
      <w:rFonts w:ascii="Tahoma" w:hAnsi="Tahoma" w:eastAsia="宋体" w:cs="Times New Roman"/>
      <w:sz w:val="24"/>
      <w:szCs w:val="20"/>
    </w:rPr>
  </w:style>
  <w:style w:type="paragraph" w:styleId="930">
    <w:name w:val="正文_6_0_0_0_0"/>
    <w:next w:val="930"/>
    <w:link w:val="655"/>
    <w:pPr>
      <w:jc w:val="both"/>
      <w:widowControl w:val="off"/>
    </w:pPr>
    <w:rPr>
      <w:rFonts w:ascii="Times New Roman" w:hAnsi="Times New Roman" w:eastAsia="宋体" w:cs="Times New Roman"/>
      <w:sz w:val="21"/>
      <w:szCs w:val="22"/>
      <w:lang w:val="en-US" w:eastAsia="zh-CN" w:bidi="ar-SA"/>
    </w:rPr>
  </w:style>
  <w:style w:type="paragraph" w:styleId="931">
    <w:name w:val="表格标题"/>
    <w:basedOn w:val="655"/>
    <w:next w:val="931"/>
    <w:link w:val="655"/>
    <w:pPr>
      <w:jc w:val="center"/>
    </w:pPr>
    <w:rPr>
      <w:rFonts w:ascii="Times New Roman" w:hAnsi="Times New Roman" w:eastAsia="宋体" w:cs="Times New Roman"/>
      <w:b/>
    </w:rPr>
  </w:style>
  <w:style w:type="paragraph" w:styleId="932">
    <w:name w:val="Table Text/Title"/>
    <w:basedOn w:val="655"/>
    <w:next w:val="932"/>
    <w:link w:val="655"/>
    <w:pPr>
      <w:jc w:val="left"/>
      <w:widowControl/>
    </w:pPr>
    <w:rPr>
      <w:rFonts w:ascii="宋体" w:hAnsi="Times New Roman" w:eastAsia="宋体" w:cs="Times New Roman"/>
      <w:b/>
      <w:bCs/>
      <w:sz w:val="20"/>
      <w:szCs w:val="20"/>
      <w:lang w:eastAsia="en-US"/>
    </w:rPr>
  </w:style>
  <w:style w:type="paragraph" w:styleId="933">
    <w:name w:val="默认段落字体 Para Char Char Char Char Char"/>
    <w:basedOn w:val="655"/>
    <w:next w:val="933"/>
    <w:link w:val="655"/>
    <w:pPr>
      <w:ind w:firstLine="200"/>
      <w:jc w:val="left"/>
      <w:spacing w:before="100" w:beforeAutospacing="1" w:after="100" w:afterAutospacing="1" w:line="360" w:lineRule="auto"/>
    </w:pPr>
    <w:rPr>
      <w:rFonts w:ascii="Arial" w:hAnsi="Arial" w:eastAsia="宋体" w:cs="Times New Roman"/>
      <w:sz w:val="24"/>
      <w:szCs w:val="22"/>
      <w:lang w:eastAsia="en-US"/>
    </w:rPr>
  </w:style>
  <w:style w:type="paragraph" w:styleId="934">
    <w:name w:val="ibm-list-next"/>
    <w:basedOn w:val="655"/>
    <w:next w:val="934"/>
    <w:link w:val="655"/>
    <w:pPr>
      <w:jc w:val="left"/>
      <w:spacing w:before="100" w:beforeAutospacing="1" w:after="100" w:afterAutospacing="1"/>
      <w:widowControl/>
    </w:pPr>
    <w:rPr>
      <w:rFonts w:ascii="宋体" w:hAnsi="Times New Roman" w:eastAsia="宋体" w:cs="宋体"/>
      <w:sz w:val="24"/>
      <w:lang w:bidi="ar-SA"/>
    </w:rPr>
  </w:style>
  <w:style w:type="paragraph" w:styleId="935">
    <w:name w:val="正文_5"/>
    <w:next w:val="935"/>
    <w:link w:val="655"/>
    <w:pPr>
      <w:jc w:val="both"/>
      <w:widowControl w:val="off"/>
    </w:pPr>
    <w:rPr>
      <w:rFonts w:ascii="Times New Roman" w:hAnsi="Times New Roman" w:eastAsia="宋体" w:cs="Times New Roman"/>
      <w:sz w:val="21"/>
      <w:lang w:val="en-US" w:eastAsia="zh-CN" w:bidi="ar-SA"/>
    </w:rPr>
  </w:style>
  <w:style w:type="paragraph" w:styleId="936">
    <w:name w:val="Normal_3"/>
    <w:next w:val="936"/>
    <w:link w:val="655"/>
    <w:rPr>
      <w:rFonts w:ascii="黑体" w:hAnsi="黑体" w:eastAsia="黑体" w:cs="Times New Roman"/>
      <w:b/>
      <w:sz w:val="32"/>
      <w:szCs w:val="24"/>
      <w:lang w:bidi="ar-SA"/>
    </w:rPr>
  </w:style>
  <w:style w:type="paragraph" w:styleId="937">
    <w:name w:val="序号"/>
    <w:next w:val="655"/>
    <w:link w:val="655"/>
    <w:pPr>
      <w:jc w:val="center"/>
    </w:pPr>
    <w:rPr>
      <w:rFonts w:ascii="Times New Roman" w:hAnsi="Times New Roman" w:eastAsia="仿宋_GB2312" w:cs="Times New Roman"/>
      <w:bCs/>
      <w:sz w:val="21"/>
      <w:szCs w:val="44"/>
      <w:lang w:val="en-US" w:eastAsia="zh-CN" w:bidi="ar-SA"/>
    </w:rPr>
  </w:style>
  <w:style w:type="paragraph" w:styleId="938">
    <w:name w:val="说明书2级标题"/>
    <w:basedOn w:val="655"/>
    <w:next w:val="887"/>
    <w:link w:val="655"/>
    <w:pPr>
      <w:numPr>
        <w:ilvl w:val="2"/>
        <w:numId w:val="2"/>
      </w:numPr>
      <w:spacing w:before="100"/>
      <w:tabs>
        <w:tab w:val="left" w:pos="1680" w:leader="none"/>
      </w:tabs>
    </w:pPr>
    <w:rPr>
      <w:rFonts w:ascii="Calibri" w:hAnsi="Calibri" w:eastAsia="黑体" w:cs="Times New Roman"/>
      <w:sz w:val="28"/>
      <w:szCs w:val="28"/>
    </w:rPr>
  </w:style>
  <w:style w:type="paragraph" w:styleId="939">
    <w:name w:val="编号2"/>
    <w:next w:val="939"/>
    <w:link w:val="655"/>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940">
    <w:name w:val="正文_4"/>
    <w:next w:val="940"/>
    <w:link w:val="655"/>
    <w:pPr>
      <w:jc w:val="both"/>
      <w:widowControl w:val="off"/>
    </w:pPr>
    <w:rPr>
      <w:rFonts w:ascii="Times New Roman" w:hAnsi="Times New Roman" w:eastAsia="宋体" w:cs="Times New Roman"/>
      <w:sz w:val="21"/>
      <w:szCs w:val="24"/>
      <w:lang w:val="en-US" w:eastAsia="zh-CN" w:bidi="ar-SA"/>
    </w:rPr>
  </w:style>
  <w:style w:type="paragraph" w:styleId="941">
    <w:name w:val="Normal_7"/>
    <w:next w:val="941"/>
    <w:link w:val="655"/>
    <w:rPr>
      <w:rFonts w:ascii="黑体" w:hAnsi="黑体" w:eastAsia="黑体" w:cs="Times New Roman"/>
      <w:b/>
      <w:sz w:val="32"/>
      <w:szCs w:val="24"/>
      <w:lang w:bidi="ar-SA"/>
    </w:rPr>
  </w:style>
  <w:style w:type="paragraph" w:styleId="942">
    <w:name w:val="前言、引言标题"/>
    <w:next w:val="655"/>
    <w:link w:val="655"/>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943">
    <w:name w:val="Normal_4"/>
    <w:next w:val="943"/>
    <w:link w:val="655"/>
    <w:rPr>
      <w:rFonts w:ascii="黑体" w:hAnsi="黑体" w:eastAsia="黑体" w:cs="Times New Roman"/>
      <w:b/>
      <w:sz w:val="32"/>
      <w:szCs w:val="24"/>
      <w:lang w:bidi="ar-SA"/>
    </w:rPr>
  </w:style>
  <w:style w:type="paragraph" w:styleId="944">
    <w:name w:val="txt"/>
    <w:basedOn w:val="655"/>
    <w:next w:val="944"/>
    <w:link w:val="655"/>
    <w:pPr>
      <w:jc w:val="left"/>
      <w:spacing w:before="100" w:beforeAutospacing="1" w:after="100" w:afterAutospacing="1"/>
      <w:widowControl/>
    </w:pPr>
    <w:rPr>
      <w:rFonts w:ascii="宋体" w:hAnsi="Times New Roman" w:eastAsia="宋体" w:cs="宋体"/>
      <w:sz w:val="24"/>
      <w:lang w:bidi="ar-SA"/>
    </w:rPr>
  </w:style>
  <w:style w:type="paragraph" w:styleId="945">
    <w:name w:val="Char Char Char Char1"/>
    <w:basedOn w:val="655"/>
    <w:next w:val="945"/>
    <w:link w:val="655"/>
    <w:pPr>
      <w:ind w:firstLine="200"/>
      <w:spacing w:line="360" w:lineRule="auto"/>
    </w:pPr>
    <w:rPr>
      <w:rFonts w:ascii="Times New Roman" w:hAnsi="Times New Roman" w:eastAsia="宋体" w:cs="Times New Roman"/>
      <w:sz w:val="24"/>
      <w:szCs w:val="20"/>
    </w:rPr>
  </w:style>
  <w:style w:type="paragraph" w:styleId="946">
    <w:name w:val="pbody"/>
    <w:basedOn w:val="655"/>
    <w:next w:val="946"/>
    <w:link w:val="655"/>
    <w:pPr>
      <w:jc w:val="left"/>
      <w:spacing w:before="100" w:beforeAutospacing="1" w:after="100" w:afterAutospacing="1" w:line="360" w:lineRule="auto"/>
      <w:widowControl/>
    </w:pPr>
    <w:rPr>
      <w:rFonts w:ascii="宋体" w:hAnsi="Times New Roman" w:eastAsia="宋体" w:cs="宋体"/>
      <w:sz w:val="24"/>
      <w:lang w:bidi="ar-SA"/>
    </w:rPr>
  </w:style>
  <w:style w:type="paragraph" w:styleId="947">
    <w:name w:val="默认段落字体 Para Char Char Char Char Char Char Char Char Char1"/>
    <w:basedOn w:val="655"/>
    <w:next w:val="947"/>
    <w:link w:val="655"/>
    <w:rPr>
      <w:rFonts w:ascii="Tahoma" w:hAnsi="Tahoma" w:eastAsia="宋体" w:cs="Times New Roman"/>
      <w:sz w:val="24"/>
      <w:szCs w:val="20"/>
    </w:rPr>
  </w:style>
  <w:style w:type="paragraph" w:styleId="948">
    <w:name w:val="font7"/>
    <w:basedOn w:val="655"/>
    <w:next w:val="948"/>
    <w:link w:val="655"/>
    <w:pPr>
      <w:jc w:val="left"/>
      <w:spacing w:before="100" w:beforeAutospacing="1" w:after="100" w:afterAutospacing="1"/>
      <w:widowControl/>
    </w:pPr>
    <w:rPr>
      <w:rFonts w:ascii="宋体" w:hAnsi="Times New Roman" w:eastAsia="宋体" w:cs="Times New Roman"/>
      <w:sz w:val="20"/>
      <w:szCs w:val="20"/>
    </w:rPr>
  </w:style>
  <w:style w:type="paragraph" w:styleId="949">
    <w:name w:val="正文（首行缩进）"/>
    <w:basedOn w:val="655"/>
    <w:next w:val="949"/>
    <w:link w:val="655"/>
    <w:pPr>
      <w:ind w:firstLine="482"/>
      <w:spacing w:before="120" w:line="360" w:lineRule="auto"/>
      <w:widowControl/>
    </w:pPr>
    <w:rPr>
      <w:rFonts w:ascii="Calibri" w:hAnsi="Calibri" w:eastAsia="宋体" w:cs="Times New Roman"/>
      <w:sz w:val="24"/>
      <w:szCs w:val="20"/>
    </w:rPr>
  </w:style>
  <w:style w:type="paragraph" w:styleId="950">
    <w:name w:val="正文_8"/>
    <w:next w:val="950"/>
    <w:link w:val="655"/>
    <w:pPr>
      <w:jc w:val="both"/>
      <w:widowControl w:val="off"/>
    </w:pPr>
    <w:rPr>
      <w:rFonts w:ascii="Times New Roman" w:hAnsi="Times New Roman" w:eastAsia="宋体" w:cs="Times New Roman"/>
      <w:sz w:val="21"/>
      <w:szCs w:val="24"/>
      <w:lang w:val="en-US" w:eastAsia="zh-CN" w:bidi="ar-SA"/>
    </w:rPr>
  </w:style>
  <w:style w:type="paragraph" w:styleId="951">
    <w:name w:val="Indent Normal"/>
    <w:basedOn w:val="655"/>
    <w:next w:val="951"/>
    <w:link w:val="655"/>
    <w:pPr>
      <w:ind w:firstLine="150"/>
    </w:pPr>
    <w:rPr>
      <w:rFonts w:ascii="Times New Roman" w:hAnsi="Times New Roman" w:eastAsia="宋体" w:cs="Times New Roman"/>
      <w:sz w:val="24"/>
      <w:szCs w:val="20"/>
    </w:rPr>
  </w:style>
  <w:style w:type="paragraph" w:styleId="952">
    <w:name w:val="样式 正文2 + 首行缩进:  0 厘米 段后: 1.5 行"/>
    <w:basedOn w:val="655"/>
    <w:next w:val="952"/>
    <w:link w:val="655"/>
    <w:pPr>
      <w:ind w:left="985" w:hanging="567"/>
      <w:jc w:val="left"/>
      <w:spacing w:line="360" w:lineRule="auto"/>
      <w:widowControl/>
      <w:tabs>
        <w:tab w:val="left" w:pos="987" w:leader="none"/>
      </w:tabs>
    </w:pPr>
    <w:rPr>
      <w:rFonts w:ascii="Calibri" w:hAnsi="Calibri" w:eastAsia="楷体_GB2312" w:cs="Times New Roman"/>
      <w:sz w:val="24"/>
      <w:szCs w:val="20"/>
      <w:lang w:eastAsia="en-US"/>
    </w:rPr>
  </w:style>
  <w:style w:type="paragraph" w:styleId="953">
    <w:name w:val="正文（黑体）"/>
    <w:basedOn w:val="655"/>
    <w:next w:val="655"/>
    <w:link w:val="655"/>
    <w:pPr>
      <w:ind w:firstLine="200"/>
      <w:spacing w:before="50" w:after="50" w:line="360" w:lineRule="auto"/>
    </w:pPr>
    <w:rPr>
      <w:rFonts w:ascii="黑体" w:hAnsi="Times New Roman" w:eastAsia="黑体" w:cs="Times New Roman"/>
      <w:color w:val="000080"/>
      <w:sz w:val="24"/>
    </w:rPr>
  </w:style>
  <w:style w:type="paragraph" w:styleId="954">
    <w:name w:val="Char11"/>
    <w:basedOn w:val="655"/>
    <w:next w:val="954"/>
    <w:link w:val="655"/>
    <w:rPr>
      <w:rFonts w:ascii="Times New Roman" w:hAnsi="Times New Roman" w:eastAsia="宋体" w:cs="Times New Roman"/>
      <w:szCs w:val="21"/>
    </w:rPr>
  </w:style>
  <w:style w:type="paragraph" w:styleId="955">
    <w:name w:val="CM17"/>
    <w:basedOn w:val="655"/>
    <w:next w:val="655"/>
    <w:link w:val="655"/>
    <w:pPr>
      <w:jc w:val="left"/>
      <w:spacing w:after="273" w:line="360" w:lineRule="auto"/>
    </w:pPr>
    <w:rPr>
      <w:rFonts w:ascii="宋体" w:hAnsi="Times New Roman" w:eastAsia="宋体" w:cs="Times New Roman"/>
      <w:sz w:val="24"/>
    </w:rPr>
  </w:style>
  <w:style w:type="paragraph" w:styleId="956">
    <w:name w:val="附图标题"/>
    <w:basedOn w:val="676"/>
    <w:next w:val="675"/>
    <w:link w:val="655"/>
    <w:pPr>
      <w:ind w:left="780" w:hanging="480"/>
      <w:jc w:val="center"/>
      <w:spacing w:after="100"/>
      <w:tabs>
        <w:tab w:val="left" w:pos="780" w:leader="none"/>
      </w:tabs>
    </w:pPr>
    <w:rPr>
      <w:rFonts w:ascii="Times New Roman" w:hAnsi="Times New Roman" w:eastAsia="宋体" w:cs="Times New Roman"/>
      <w:b/>
      <w:sz w:val="21"/>
    </w:rPr>
  </w:style>
  <w:style w:type="paragraph" w:styleId="957">
    <w:name w:val="p0"/>
    <w:basedOn w:val="655"/>
    <w:next w:val="957"/>
    <w:link w:val="655"/>
    <w:pPr>
      <w:widowControl/>
    </w:pPr>
    <w:rPr>
      <w:rFonts w:ascii="Times New Roman" w:hAnsi="Times New Roman" w:eastAsia="宋体" w:cs="Times New Roman"/>
      <w:szCs w:val="21"/>
    </w:rPr>
  </w:style>
  <w:style w:type="paragraph" w:styleId="958">
    <w:name w:val="默认段落字体 Para Char Char Char Char Char Char Char Char Char1 Char Char Char Char Char Char Char Char"/>
    <w:basedOn w:val="680"/>
    <w:next w:val="958"/>
    <w:link w:val="655"/>
    <w:rPr>
      <w:rFonts w:ascii="Calibri" w:hAnsi="Calibri" w:eastAsia="宋体" w:cs="Times New Roman"/>
      <w:szCs w:val="22"/>
    </w:rPr>
  </w:style>
  <w:style w:type="paragraph" w:styleId="959">
    <w:name w:val="Normal_6"/>
    <w:next w:val="959"/>
    <w:link w:val="655"/>
    <w:rPr>
      <w:rFonts w:ascii="黑体" w:hAnsi="黑体" w:eastAsia="黑体" w:cs="Times New Roman"/>
      <w:b/>
      <w:sz w:val="32"/>
      <w:szCs w:val="24"/>
      <w:lang w:bidi="ar-SA"/>
    </w:rPr>
  </w:style>
  <w:style w:type="paragraph" w:styleId="960">
    <w:name w:val=" Char Char Char"/>
    <w:basedOn w:val="655"/>
    <w:next w:val="960"/>
    <w:link w:val="655"/>
    <w:rPr>
      <w:rFonts w:ascii="Calibri" w:hAnsi="Calibri" w:eastAsia="宋体" w:cs="Times New Roman"/>
      <w:szCs w:val="21"/>
    </w:rPr>
  </w:style>
  <w:style w:type="paragraph" w:styleId="961">
    <w:name w:val="无标题正文 Char Char Char Char Char Char Char Char Char Char Char Char Char Char Char Char Char Char Char Char Char Char Char Char Char Char Char1 Char"/>
    <w:basedOn w:val="655"/>
    <w:next w:val="961"/>
    <w:link w:val="655"/>
    <w:pPr>
      <w:jc w:val="center"/>
      <w:spacing w:after="160" w:line="240" w:lineRule="exact"/>
      <w:widowControl/>
    </w:pPr>
    <w:rPr>
      <w:rFonts w:ascii="Arial" w:hAnsi="Arial" w:eastAsia="宋体" w:cs="Times New Roman"/>
      <w:sz w:val="20"/>
      <w:szCs w:val="20"/>
      <w:lang w:eastAsia="en-US"/>
    </w:rPr>
  </w:style>
  <w:style w:type="paragraph" w:styleId="962">
    <w:name w:val="xl37"/>
    <w:basedOn w:val="655"/>
    <w:next w:val="962"/>
    <w:link w:val="655"/>
    <w:pPr>
      <w:jc w:val="left"/>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963">
    <w:name w:val="表文1"/>
    <w:basedOn w:val="655"/>
    <w:next w:val="963"/>
    <w:link w:val="655"/>
    <w:pPr>
      <w:ind w:firstLine="196"/>
      <w:spacing w:line="360" w:lineRule="auto"/>
      <w:widowControl/>
    </w:pPr>
    <w:rPr>
      <w:rFonts w:ascii="宋体" w:hAnsi="Times New Roman" w:eastAsia="宋体" w:cs="Times New Roman"/>
      <w:sz w:val="24"/>
    </w:rPr>
  </w:style>
  <w:style w:type="paragraph" w:styleId="964">
    <w:name w:val="普通正文"/>
    <w:basedOn w:val="655"/>
    <w:next w:val="964"/>
    <w:link w:val="655"/>
    <w:pPr>
      <w:ind w:firstLine="425"/>
      <w:jc w:val="left"/>
    </w:pPr>
    <w:rPr>
      <w:rFonts w:ascii="宋体" w:hAnsi="Times New Roman" w:eastAsia="宋体" w:cs="Times New Roman"/>
      <w:sz w:val="20"/>
      <w:szCs w:val="20"/>
    </w:rPr>
  </w:style>
  <w:style w:type="paragraph" w:styleId="965">
    <w:name w:val="xl28"/>
    <w:basedOn w:val="655"/>
    <w:next w:val="965"/>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966">
    <w:name w:val="表头"/>
    <w:basedOn w:val="885"/>
    <w:next w:val="966"/>
    <w:link w:val="655"/>
    <w:pPr>
      <w:ind w:left="0" w:firstLine="0"/>
      <w:spacing w:line="240" w:lineRule="auto"/>
    </w:pPr>
    <w:rPr>
      <w:rFonts w:ascii="Times New Roman" w:hAnsi="Times New Roman" w:eastAsia="宋体" w:cs="Times New Roman"/>
      <w:sz w:val="20"/>
    </w:rPr>
  </w:style>
  <w:style w:type="paragraph" w:styleId="967">
    <w:name w:val="pa-9"/>
    <w:basedOn w:val="655"/>
    <w:next w:val="967"/>
    <w:link w:val="655"/>
    <w:pPr>
      <w:jc w:val="center"/>
      <w:spacing w:line="360" w:lineRule="atLeast"/>
      <w:widowControl/>
    </w:pPr>
    <w:rPr>
      <w:rFonts w:ascii="宋体" w:hAnsi="Times New Roman" w:eastAsia="宋体" w:cs="宋体"/>
      <w:sz w:val="24"/>
      <w:lang w:bidi="ar-SA"/>
    </w:rPr>
  </w:style>
  <w:style w:type="paragraph" w:styleId="968">
    <w:name w:val="样式5"/>
    <w:basedOn w:val="658"/>
    <w:next w:val="968"/>
    <w:link w:val="655"/>
    <w:pPr>
      <w:spacing w:line="415" w:lineRule="auto"/>
    </w:pPr>
    <w:rPr>
      <w:rFonts w:ascii="Calibri" w:hAnsi="Calibri" w:eastAsia="宋体" w:cs="Times New Roman"/>
      <w:bCs/>
      <w:color w:val="000000"/>
      <w:sz w:val="28"/>
      <w:szCs w:val="28"/>
    </w:rPr>
  </w:style>
  <w:style w:type="paragraph" w:styleId="969">
    <w:name w:val="Normal_0_0"/>
    <w:next w:val="969"/>
    <w:link w:val="655"/>
    <w:rPr>
      <w:rFonts w:ascii="黑体" w:hAnsi="黑体" w:eastAsia="黑体" w:cs="Times New Roman"/>
      <w:b/>
      <w:sz w:val="40"/>
      <w:szCs w:val="24"/>
      <w:lang w:bidi="ar-SA"/>
    </w:rPr>
  </w:style>
  <w:style w:type="paragraph" w:styleId="970">
    <w:name w:val="Normal_10"/>
    <w:next w:val="970"/>
    <w:link w:val="655"/>
    <w:rPr>
      <w:rFonts w:ascii="黑体" w:hAnsi="黑体" w:eastAsia="黑体" w:cs="Times New Roman"/>
      <w:b/>
      <w:sz w:val="32"/>
      <w:szCs w:val="24"/>
      <w:lang w:bidi="ar-SA"/>
    </w:rPr>
  </w:style>
  <w:style w:type="paragraph" w:styleId="971">
    <w:name w:val="首页标题"/>
    <w:next w:val="971"/>
    <w:link w:val="655"/>
    <w:pPr>
      <w:jc w:val="center"/>
    </w:pPr>
    <w:rPr>
      <w:rFonts w:ascii="宋体" w:hAnsi="Times New Roman" w:eastAsia="宋体" w:cs="宋体"/>
      <w:sz w:val="72"/>
      <w:szCs w:val="72"/>
      <w:lang w:val="en-US" w:eastAsia="zh-CN" w:bidi="ar-SA"/>
    </w:rPr>
  </w:style>
  <w:style w:type="paragraph" w:styleId="972">
    <w:name w:val="首页标题 一号"/>
    <w:basedOn w:val="881"/>
    <w:next w:val="972"/>
    <w:link w:val="655"/>
    <w:rPr>
      <w:rFonts w:ascii="Times New Roman" w:hAnsi="Times New Roman" w:eastAsia="宋体" w:cs="Times New Roman"/>
      <w:sz w:val="52"/>
    </w:rPr>
  </w:style>
  <w:style w:type="paragraph" w:styleId="973">
    <w:name w:val="xl32"/>
    <w:basedOn w:val="655"/>
    <w:next w:val="973"/>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74">
    <w:name w:val="正文_1_0"/>
    <w:next w:val="974"/>
    <w:link w:val="655"/>
    <w:pPr>
      <w:jc w:val="both"/>
      <w:widowControl w:val="off"/>
    </w:pPr>
    <w:rPr>
      <w:rFonts w:ascii="Times New Roman" w:hAnsi="Times New Roman" w:eastAsia="宋体" w:cs="Times New Roman"/>
      <w:sz w:val="21"/>
      <w:szCs w:val="24"/>
      <w:lang w:val="en-US" w:eastAsia="zh-CN" w:bidi="ar-SA"/>
    </w:rPr>
  </w:style>
  <w:style w:type="paragraph" w:styleId="975">
    <w:name w:val="技术方案3"/>
    <w:basedOn w:val="655"/>
    <w:next w:val="975"/>
    <w:link w:val="655"/>
    <w:pPr>
      <w:spacing w:line="360" w:lineRule="auto"/>
    </w:pPr>
    <w:rPr>
      <w:rFonts w:ascii="宋体" w:hAnsi="Times New Roman" w:eastAsia="宋体" w:cs="Times New Roman"/>
      <w:b/>
      <w:bCs/>
      <w:sz w:val="32"/>
      <w:szCs w:val="22"/>
    </w:rPr>
  </w:style>
  <w:style w:type="paragraph" w:styleId="976">
    <w:name w:val="TOC 标题"/>
    <w:basedOn w:val="656"/>
    <w:next w:val="655"/>
    <w:link w:val="655"/>
    <w:pPr>
      <w:spacing w:before="480" w:after="0" w:line="276" w:lineRule="auto"/>
      <w:widowControl/>
      <w:outlineLvl w:val="9"/>
    </w:pPr>
    <w:rPr>
      <w:rFonts w:ascii="Cambria" w:hAnsi="Cambria" w:eastAsia="宋体" w:cs="Times New Roman"/>
      <w:color w:val="365f91"/>
      <w:sz w:val="28"/>
    </w:rPr>
  </w:style>
  <w:style w:type="paragraph" w:styleId="977">
    <w:name w:val="正文（首行缩进两字）"/>
    <w:basedOn w:val="655"/>
    <w:next w:val="977"/>
    <w:link w:val="655"/>
    <w:pPr>
      <w:spacing w:line="312" w:lineRule="auto"/>
    </w:pPr>
    <w:rPr>
      <w:rFonts w:ascii="宋体" w:hAnsi="Times New Roman" w:eastAsia="宋体" w:cs="宋体"/>
      <w:sz w:val="24"/>
      <w:szCs w:val="22"/>
      <w:lang w:bidi="ar-SA"/>
    </w:rPr>
  </w:style>
  <w:style w:type="paragraph" w:styleId="978">
    <w:name w:val="正文_13_0_0"/>
    <w:next w:val="978"/>
    <w:link w:val="655"/>
    <w:pPr>
      <w:jc w:val="both"/>
      <w:widowControl w:val="off"/>
    </w:pPr>
    <w:rPr>
      <w:rFonts w:ascii="Times New Roman" w:hAnsi="Times New Roman" w:eastAsia="宋体" w:cs="Times New Roman"/>
      <w:sz w:val="21"/>
      <w:szCs w:val="24"/>
      <w:lang w:val="en-US" w:eastAsia="zh-CN" w:bidi="ar-SA"/>
    </w:rPr>
  </w:style>
  <w:style w:type="paragraph" w:styleId="979">
    <w:name w:val="新段落缩进"/>
    <w:basedOn w:val="655"/>
    <w:next w:val="979"/>
    <w:link w:val="655"/>
    <w:pPr>
      <w:ind w:firstLine="200"/>
      <w:spacing w:line="400" w:lineRule="exact"/>
    </w:pPr>
    <w:rPr>
      <w:rFonts w:ascii="仿宋_GB2312" w:hAnsi="Times New Roman" w:eastAsia="仿宋_GB2312" w:cs="Times New Roman"/>
      <w:sz w:val="24"/>
    </w:rPr>
  </w:style>
  <w:style w:type="paragraph" w:styleId="980">
    <w:name w:val="修订"/>
    <w:next w:val="980"/>
    <w:link w:val="655"/>
    <w:rPr>
      <w:rFonts w:ascii="Times New Roman" w:hAnsi="Times New Roman" w:eastAsia="宋体" w:cs="Times New Roman"/>
      <w:sz w:val="21"/>
      <w:szCs w:val="24"/>
      <w:lang w:val="en-US" w:eastAsia="zh-CN" w:bidi="ar-SA"/>
    </w:rPr>
  </w:style>
  <w:style w:type="paragraph" w:styleId="981">
    <w:name w:val="正文文字缩进 3"/>
    <w:basedOn w:val="655"/>
    <w:next w:val="981"/>
    <w:link w:val="655"/>
    <w:pPr>
      <w:ind w:left="420" w:firstLine="420"/>
      <w:spacing w:line="312" w:lineRule="auto"/>
    </w:pPr>
    <w:rPr>
      <w:rFonts w:ascii="黑体" w:hAnsi="黑体" w:eastAsia="宋体" w:cs="宋体"/>
      <w:bCs/>
      <w:color w:val="000000"/>
      <w:sz w:val="24"/>
      <w:szCs w:val="22"/>
      <w:lang w:bidi="ar-SA"/>
    </w:rPr>
  </w:style>
  <w:style w:type="paragraph" w:styleId="982">
    <w:name w:val="正文_12"/>
    <w:next w:val="982"/>
    <w:link w:val="655"/>
    <w:pPr>
      <w:jc w:val="both"/>
      <w:widowControl w:val="off"/>
    </w:pPr>
    <w:rPr>
      <w:rFonts w:ascii="Times New Roman" w:hAnsi="Times New Roman" w:eastAsia="宋体" w:cs="Times New Roman"/>
      <w:sz w:val="21"/>
      <w:szCs w:val="24"/>
      <w:lang w:val="en-US" w:eastAsia="zh-CN" w:bidi="ar-SA"/>
    </w:rPr>
  </w:style>
  <w:style w:type="paragraph" w:styleId="983">
    <w:name w:val="pa-8"/>
    <w:basedOn w:val="655"/>
    <w:next w:val="983"/>
    <w:link w:val="655"/>
    <w:pPr>
      <w:ind w:firstLine="480"/>
      <w:spacing w:line="280" w:lineRule="atLeast"/>
      <w:widowControl/>
    </w:pPr>
    <w:rPr>
      <w:rFonts w:ascii="宋体" w:hAnsi="Times New Roman" w:eastAsia="宋体" w:cs="宋体"/>
      <w:sz w:val="24"/>
      <w:lang w:bidi="ar-SA"/>
    </w:rPr>
  </w:style>
  <w:style w:type="paragraph" w:styleId="984">
    <w:name w:val="Char Char Char Char Char Char Char"/>
    <w:basedOn w:val="655"/>
    <w:next w:val="984"/>
    <w:link w:val="655"/>
    <w:pPr>
      <w:jc w:val="left"/>
      <w:spacing w:after="160" w:line="240" w:lineRule="exact"/>
      <w:widowControl/>
    </w:pPr>
    <w:rPr>
      <w:rFonts w:ascii="Verdana" w:hAnsi="Verdana" w:eastAsia="宋体" w:cs="Times New Roman"/>
      <w:sz w:val="20"/>
      <w:szCs w:val="20"/>
      <w:lang w:eastAsia="en-US"/>
    </w:rPr>
  </w:style>
  <w:style w:type="paragraph" w:styleId="985">
    <w:name w:val="技术方案正文样式"/>
    <w:basedOn w:val="655"/>
    <w:next w:val="985"/>
    <w:link w:val="655"/>
    <w:pPr>
      <w:ind w:firstLine="200"/>
      <w:spacing w:line="400" w:lineRule="exact"/>
    </w:pPr>
    <w:rPr>
      <w:rFonts w:ascii="宋体" w:hAnsi="Times New Roman" w:eastAsia="宋体" w:cs="宋体"/>
      <w:sz w:val="24"/>
      <w:szCs w:val="21"/>
      <w:lang w:bidi="ar-SA"/>
    </w:rPr>
  </w:style>
  <w:style w:type="paragraph" w:styleId="986">
    <w:name w:val="编号"/>
    <w:basedOn w:val="655"/>
    <w:next w:val="869"/>
    <w:link w:val="655"/>
    <w:pPr>
      <w:ind w:left="420" w:right="-136" w:hanging="420"/>
      <w:widowControl/>
      <w:tabs>
        <w:tab w:val="left" w:pos="420" w:leader="none"/>
      </w:tabs>
    </w:pPr>
    <w:rPr>
      <w:rFonts w:ascii="仿宋_GB2312" w:hAnsi="Times New Roman" w:eastAsia="仿宋_GB2312" w:cs="Times New Roman"/>
      <w:b/>
      <w:bCs/>
      <w:sz w:val="24"/>
      <w:szCs w:val="21"/>
    </w:rPr>
  </w:style>
  <w:style w:type="paragraph" w:styleId="987">
    <w:name w:val="标题2"/>
    <w:basedOn w:val="655"/>
    <w:next w:val="987"/>
    <w:link w:val="655"/>
    <w:pPr>
      <w:tabs>
        <w:tab w:val="left" w:pos="0" w:leader="none"/>
      </w:tabs>
    </w:pPr>
    <w:rPr>
      <w:rFonts w:ascii="黑体" w:hAnsi="Times New Roman" w:eastAsia="黑体" w:cs="Times New Roman"/>
      <w:sz w:val="24"/>
      <w:szCs w:val="22"/>
    </w:rPr>
  </w:style>
  <w:style w:type="paragraph" w:styleId="988">
    <w:name w:val="xl34"/>
    <w:basedOn w:val="655"/>
    <w:next w:val="988"/>
    <w:link w:val="655"/>
    <w:pPr>
      <w:jc w:val="center"/>
      <w:spacing w:before="100" w:beforeAutospacing="1" w:after="100" w:afterAutospacing="1"/>
      <w:widowControl/>
    </w:pPr>
    <w:rPr>
      <w:rFonts w:ascii="Arial Unicode MS" w:hAnsi="Arial Unicode MS" w:eastAsia="Arial Unicode MS" w:cs="Times New Roman"/>
      <w:sz w:val="24"/>
    </w:rPr>
  </w:style>
  <w:style w:type="paragraph" w:styleId="989">
    <w:name w:val="ul"/>
    <w:basedOn w:val="655"/>
    <w:next w:val="989"/>
    <w:link w:val="655"/>
    <w:pPr>
      <w:numPr>
        <w:ilvl w:val="0"/>
        <w:numId w:val="3"/>
      </w:numPr>
      <w:ind w:left="567" w:hanging="85"/>
      <w:jc w:val="left"/>
      <w:spacing w:line="360" w:lineRule="auto"/>
      <w:widowControl/>
      <w:tabs>
        <w:tab w:val="left" w:pos="842" w:leader="none"/>
      </w:tabs>
    </w:pPr>
    <w:rPr>
      <w:rFonts w:ascii="Calibri" w:hAnsi="Calibri" w:eastAsia="宋体" w:cs="Times New Roman"/>
      <w:sz w:val="24"/>
      <w:szCs w:val="22"/>
    </w:rPr>
  </w:style>
  <w:style w:type="paragraph" w:styleId="990">
    <w:name w:val="List Paragraph"/>
    <w:basedOn w:val="655"/>
    <w:next w:val="990"/>
    <w:link w:val="655"/>
    <w:pPr>
      <w:ind w:firstLine="200"/>
    </w:pPr>
    <w:rPr>
      <w:rFonts w:ascii="Calibri" w:hAnsi="Calibri" w:eastAsia="宋体" w:cs="Times New Roman"/>
      <w:szCs w:val="22"/>
    </w:rPr>
  </w:style>
  <w:style w:type="paragraph" w:styleId="991">
    <w:name w:val="Normal_18"/>
    <w:next w:val="991"/>
    <w:link w:val="655"/>
    <w:rPr>
      <w:rFonts w:ascii="黑体" w:hAnsi="黑体" w:eastAsia="黑体" w:cs="Times New Roman"/>
      <w:b/>
      <w:sz w:val="32"/>
      <w:szCs w:val="24"/>
      <w:lang w:bidi="ar-SA"/>
    </w:rPr>
  </w:style>
  <w:style w:type="paragraph" w:styleId="992">
    <w:name w:val="font8"/>
    <w:basedOn w:val="655"/>
    <w:next w:val="992"/>
    <w:link w:val="655"/>
    <w:pPr>
      <w:jc w:val="left"/>
      <w:spacing w:before="100" w:beforeAutospacing="1" w:after="100" w:afterAutospacing="1"/>
      <w:widowControl/>
    </w:pPr>
    <w:rPr>
      <w:rFonts w:ascii="Arial" w:hAnsi="Arial" w:eastAsia="宋体" w:cs="Arial"/>
      <w:color w:val="000000"/>
      <w:sz w:val="18"/>
      <w:szCs w:val="18"/>
      <w:lang w:bidi="ar-SA"/>
    </w:rPr>
  </w:style>
  <w:style w:type="paragraph" w:styleId="993">
    <w:name w:val="xl31"/>
    <w:basedOn w:val="655"/>
    <w:next w:val="993"/>
    <w:link w:val="655"/>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s="Times New Roman"/>
      <w:color w:val="000000"/>
      <w:sz w:val="18"/>
      <w:szCs w:val="18"/>
    </w:rPr>
  </w:style>
  <w:style w:type="paragraph" w:styleId="994">
    <w:name w:val="正文_14"/>
    <w:next w:val="994"/>
    <w:link w:val="655"/>
    <w:pPr>
      <w:jc w:val="both"/>
      <w:widowControl w:val="off"/>
    </w:pPr>
    <w:rPr>
      <w:rFonts w:ascii="Times New Roman" w:hAnsi="Times New Roman" w:eastAsia="宋体" w:cs="Times New Roman"/>
      <w:sz w:val="21"/>
      <w:szCs w:val="22"/>
      <w:lang w:val="en-US" w:eastAsia="zh-CN" w:bidi="ar-SA"/>
    </w:rPr>
  </w:style>
  <w:style w:type="paragraph" w:styleId="995">
    <w:name w:val="xl30"/>
    <w:basedOn w:val="655"/>
    <w:next w:val="995"/>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96">
    <w:name w:val="font6"/>
    <w:basedOn w:val="655"/>
    <w:next w:val="996"/>
    <w:link w:val="655"/>
    <w:pPr>
      <w:jc w:val="left"/>
      <w:spacing w:before="100" w:beforeAutospacing="1" w:after="100" w:afterAutospacing="1"/>
      <w:widowControl/>
    </w:pPr>
    <w:rPr>
      <w:rFonts w:ascii="Times New Roman" w:hAnsi="Times New Roman" w:eastAsia="宋体" w:cs="Times New Roman"/>
      <w:sz w:val="20"/>
      <w:szCs w:val="20"/>
    </w:rPr>
  </w:style>
  <w:style w:type="paragraph" w:styleId="997">
    <w:name w:val="样式 正文首行缩进 + 宋体 首行缩进:  0.74 厘米"/>
    <w:basedOn w:val="724"/>
    <w:next w:val="997"/>
    <w:link w:val="655"/>
    <w:pPr>
      <w:ind w:firstLine="210"/>
      <w:spacing w:before="120" w:after="0" w:line="380" w:lineRule="exact"/>
    </w:pPr>
    <w:rPr>
      <w:rFonts w:ascii="宋体" w:hAnsi="Times New Roman" w:eastAsia="宋体" w:cs="宋体"/>
      <w:sz w:val="24"/>
      <w:szCs w:val="20"/>
      <w:lang w:bidi="ar-SA"/>
    </w:rPr>
  </w:style>
  <w:style w:type="paragraph" w:styleId="998">
    <w:name w:val="英文音标"/>
    <w:next w:val="998"/>
    <w:link w:val="655"/>
    <w:rPr>
      <w:rFonts w:ascii="Kingsoft Phonetic Plain" w:hAnsi="Kingsoft Phonetic Plain" w:eastAsia="Kingsoft Phonetic Plain" w:cs="Times New Roman"/>
      <w:sz w:val="24"/>
      <w:szCs w:val="24"/>
      <w:lang w:val="en-US" w:eastAsia="zh-CN" w:bidi="ar-SA"/>
    </w:rPr>
  </w:style>
  <w:style w:type="paragraph" w:styleId="999">
    <w:name w:val="编号3"/>
    <w:next w:val="999"/>
    <w:link w:val="655"/>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000">
    <w:name w:val="Char Char1 Char Char Char Char Char Char"/>
    <w:basedOn w:val="655"/>
    <w:next w:val="1000"/>
    <w:link w:val="655"/>
    <w:pPr>
      <w:jc w:val="center"/>
      <w:widowControl/>
    </w:pPr>
    <w:rPr>
      <w:rFonts w:ascii="Times New Roman" w:hAnsi="Times New Roman" w:eastAsia="宋体" w:cs="Times New Roman"/>
      <w:szCs w:val="20"/>
    </w:rPr>
  </w:style>
  <w:style w:type="paragraph" w:styleId="1001">
    <w:name w:val=" Char Char Char Char Char Char Char Char Char Char Char Char Char"/>
    <w:basedOn w:val="655"/>
    <w:next w:val="1001"/>
    <w:link w:val="655"/>
    <w:pPr>
      <w:jc w:val="left"/>
      <w:spacing w:after="160" w:line="240" w:lineRule="exact"/>
      <w:widowControl/>
    </w:pPr>
    <w:rPr>
      <w:rFonts w:ascii="Arial" w:hAnsi="Arial" w:eastAsia="Times New Roman" w:cs="Verdana"/>
      <w:b/>
      <w:sz w:val="24"/>
      <w:szCs w:val="32"/>
      <w:lang w:eastAsia="en-US" w:bidi="ar-SA"/>
    </w:rPr>
  </w:style>
  <w:style w:type="paragraph" w:styleId="1002">
    <w:name w:val="Normal_1_0"/>
    <w:next w:val="1002"/>
    <w:link w:val="655"/>
    <w:rPr>
      <w:rFonts w:ascii="Times New Roman" w:hAnsi="Times New Roman" w:eastAsia="Times New Roman" w:cs="Times New Roman"/>
      <w:sz w:val="24"/>
      <w:szCs w:val="24"/>
      <w:lang w:bidi="ar-SA"/>
    </w:rPr>
  </w:style>
  <w:style w:type="paragraph" w:styleId="1003">
    <w:name w:val="Normal1"/>
    <w:next w:val="1003"/>
    <w:link w:val="655"/>
    <w:rPr>
      <w:rFonts w:ascii="Times New Roman" w:hAnsi="Times New Roman" w:eastAsia="Times New Roman" w:cs="Times New Roman"/>
      <w:sz w:val="24"/>
      <w:szCs w:val="24"/>
      <w:lang w:bidi="ar-SA"/>
    </w:rPr>
  </w:style>
  <w:style w:type="paragraph" w:styleId="1004">
    <w:name w:val="表格"/>
    <w:basedOn w:val="655"/>
    <w:next w:val="1004"/>
    <w:link w:val="655"/>
    <w:pPr>
      <w:ind w:firstLine="21"/>
    </w:pPr>
    <w:rPr>
      <w:rFonts w:ascii="宋体" w:hAnsi="Times New Roman" w:eastAsia="宋体" w:cs="Times New Roman"/>
      <w:szCs w:val="20"/>
    </w:rPr>
  </w:style>
  <w:style w:type="paragraph" w:styleId="1005">
    <w:name w:val="正文_11"/>
    <w:next w:val="1005"/>
    <w:link w:val="655"/>
    <w:pPr>
      <w:jc w:val="both"/>
      <w:widowControl w:val="off"/>
    </w:pPr>
    <w:rPr>
      <w:rFonts w:ascii="Times New Roman" w:hAnsi="Times New Roman" w:eastAsia="宋体" w:cs="Times New Roman"/>
      <w:sz w:val="21"/>
      <w:szCs w:val="24"/>
      <w:lang w:val="en-US" w:eastAsia="zh-CN" w:bidi="ar-SA"/>
    </w:rPr>
  </w:style>
  <w:style w:type="paragraph" w:styleId="1006">
    <w:name w:val="正文_6"/>
    <w:next w:val="1006"/>
    <w:link w:val="655"/>
    <w:pPr>
      <w:jc w:val="both"/>
      <w:widowControl w:val="off"/>
    </w:pPr>
    <w:rPr>
      <w:rFonts w:ascii="Times New Roman" w:hAnsi="Times New Roman" w:eastAsia="宋体" w:cs="Times New Roman"/>
      <w:sz w:val="21"/>
      <w:szCs w:val="22"/>
      <w:lang w:val="en-US" w:eastAsia="zh-CN" w:bidi="ar-SA"/>
    </w:rPr>
  </w:style>
  <w:style w:type="paragraph" w:styleId="1007">
    <w:name w:val="正文_0_0"/>
    <w:next w:val="1007"/>
    <w:link w:val="655"/>
    <w:pPr>
      <w:jc w:val="both"/>
      <w:widowControl w:val="off"/>
    </w:pPr>
    <w:rPr>
      <w:rFonts w:ascii="Times New Roman" w:hAnsi="Times New Roman" w:eastAsia="宋体" w:cs="Times New Roman"/>
      <w:sz w:val="21"/>
      <w:szCs w:val="24"/>
      <w:lang w:val="en-US" w:eastAsia="zh-CN" w:bidi="ar-SA"/>
    </w:rPr>
  </w:style>
  <w:style w:type="paragraph" w:styleId="1008">
    <w:name w:val="Bullet"/>
    <w:basedOn w:val="655"/>
    <w:next w:val="1008"/>
    <w:link w:val="655"/>
    <w:pPr>
      <w:ind w:left="720" w:right="360" w:hanging="360"/>
      <w:spacing w:before="120" w:after="60" w:line="387" w:lineRule="atLeast"/>
      <w:widowControl/>
      <w:tabs>
        <w:tab w:val="left" w:pos="360" w:leader="none"/>
        <w:tab w:val="left" w:pos="720" w:leader="none"/>
      </w:tabs>
    </w:pPr>
    <w:rPr>
      <w:rFonts w:ascii="Book Antiqua" w:hAnsi="Book Antiqua" w:eastAsia="宋体" w:cs="Times New Roman"/>
      <w:sz w:val="24"/>
      <w:szCs w:val="20"/>
    </w:rPr>
  </w:style>
  <w:style w:type="paragraph" w:styleId="1009">
    <w:name w:val="正文_9_0"/>
    <w:next w:val="1009"/>
    <w:link w:val="655"/>
    <w:pPr>
      <w:jc w:val="both"/>
      <w:widowControl w:val="off"/>
    </w:pPr>
    <w:rPr>
      <w:rFonts w:ascii="Times New Roman" w:hAnsi="Times New Roman" w:eastAsia="宋体" w:cs="Times New Roman"/>
      <w:sz w:val="21"/>
      <w:szCs w:val="22"/>
      <w:lang w:val="en-US" w:eastAsia="zh-CN" w:bidi="ar-SA"/>
    </w:rPr>
  </w:style>
  <w:style w:type="paragraph" w:styleId="1010">
    <w:name w:val="封面标准名称"/>
    <w:next w:val="1010"/>
    <w:link w:val="655"/>
    <w:pPr>
      <w:jc w:val="center"/>
      <w:spacing w:line="680" w:lineRule="exact"/>
      <w:widowControl w:val="off"/>
    </w:pPr>
    <w:rPr>
      <w:rFonts w:ascii="黑体" w:hAnsi="Times New Roman" w:eastAsia="黑体" w:cs="Times New Roman"/>
      <w:sz w:val="52"/>
      <w:lang w:val="en-US" w:eastAsia="zh-CN" w:bidi="ar-SA"/>
    </w:rPr>
  </w:style>
  <w:style w:type="paragraph" w:styleId="1011">
    <w:name w:val="正文_8_0"/>
    <w:next w:val="1011"/>
    <w:link w:val="655"/>
    <w:pPr>
      <w:jc w:val="both"/>
      <w:widowControl w:val="off"/>
    </w:pPr>
    <w:rPr>
      <w:rFonts w:ascii="Times New Roman" w:hAnsi="Times New Roman" w:eastAsia="宋体" w:cs="Times New Roman"/>
      <w:sz w:val="21"/>
      <w:szCs w:val="22"/>
      <w:lang w:val="en-US" w:eastAsia="zh-CN" w:bidi="ar-SA"/>
    </w:rPr>
  </w:style>
  <w:style w:type="paragraph" w:styleId="1012">
    <w:name w:val="样式 标题 2 + Times New Roman 四号 非加粗 段前: 5 磅 段后: 0 磅 行距: 固定值 20..."/>
    <w:basedOn w:val="657"/>
    <w:next w:val="1012"/>
    <w:link w:val="655"/>
    <w:pPr>
      <w:spacing w:before="100" w:after="0" w:line="400" w:lineRule="exact"/>
    </w:pPr>
    <w:rPr>
      <w:rFonts w:ascii="Times New Roman" w:hAnsi="Times New Roman" w:eastAsia="宋体" w:cs="宋体"/>
      <w:b w:val="0"/>
      <w:sz w:val="28"/>
      <w:szCs w:val="20"/>
    </w:rPr>
  </w:style>
  <w:style w:type="paragraph" w:styleId="1013">
    <w:name w:val="特点"/>
    <w:basedOn w:val="655"/>
    <w:next w:val="655"/>
    <w:link w:val="655"/>
    <w:pPr>
      <w:jc w:val="center"/>
      <w:spacing w:line="360" w:lineRule="auto"/>
    </w:pPr>
    <w:rPr>
      <w:rFonts w:ascii="Arial" w:hAnsi="Arial" w:eastAsia="宋体" w:cs="Times New Roman"/>
      <w:sz w:val="24"/>
      <w:szCs w:val="20"/>
    </w:rPr>
  </w:style>
  <w:style w:type="paragraph" w:styleId="1014">
    <w:name w:val="tabletext"/>
    <w:basedOn w:val="655"/>
    <w:next w:val="1014"/>
    <w:link w:val="655"/>
    <w:pPr>
      <w:jc w:val="left"/>
      <w:spacing w:before="100" w:beforeAutospacing="1" w:after="100" w:afterAutospacing="1"/>
      <w:widowControl/>
    </w:pPr>
    <w:rPr>
      <w:rFonts w:ascii="宋体" w:hAnsi="Times New Roman" w:eastAsia="宋体" w:cs="Times New Roman"/>
      <w:sz w:val="24"/>
      <w:szCs w:val="22"/>
    </w:rPr>
  </w:style>
  <w:style w:type="paragraph" w:styleId="1015">
    <w:name w:val="表内容"/>
    <w:basedOn w:val="885"/>
    <w:next w:val="1015"/>
    <w:link w:val="655"/>
    <w:pPr>
      <w:ind w:left="0" w:firstLine="0"/>
      <w:spacing w:line="320" w:lineRule="exact"/>
    </w:pPr>
    <w:rPr>
      <w:rFonts w:ascii="Times New Roman" w:hAnsi="Times New Roman" w:eastAsia="宋体" w:cs="Times New Roman"/>
      <w:sz w:val="20"/>
    </w:rPr>
  </w:style>
  <w:style w:type="paragraph" w:styleId="1016">
    <w:name w:val="Char1"/>
    <w:basedOn w:val="655"/>
    <w:next w:val="1016"/>
    <w:link w:val="655"/>
    <w:rPr>
      <w:rFonts w:ascii="Times New Roman" w:hAnsi="Times New Roman" w:eastAsia="宋体" w:cs="Times New Roman"/>
    </w:rPr>
  </w:style>
  <w:style w:type="paragraph" w:styleId="1017">
    <w:name w:val="编号1"/>
    <w:next w:val="869"/>
    <w:link w:val="655"/>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018">
    <w:name w:val="首页单位日期"/>
    <w:basedOn w:val="655"/>
    <w:next w:val="1018"/>
    <w:link w:val="655"/>
    <w:pPr>
      <w:jc w:val="center"/>
      <w:widowControl/>
    </w:pPr>
    <w:rPr>
      <w:rFonts w:ascii="宋体" w:hAnsi="Times New Roman" w:eastAsia="宋体" w:cs="宋体"/>
      <w:bCs/>
      <w:sz w:val="28"/>
      <w:szCs w:val="20"/>
      <w:lang w:bidi="ar-SA"/>
    </w:rPr>
  </w:style>
  <w:style w:type="paragraph" w:styleId="1019">
    <w:name w:val="Normal Paragraph"/>
    <w:basedOn w:val="655"/>
    <w:next w:val="1019"/>
    <w:link w:val="655"/>
    <w:pPr>
      <w:ind w:firstLine="425"/>
      <w:spacing w:before="120" w:line="360" w:lineRule="auto"/>
      <w:widowControl/>
    </w:pPr>
    <w:rPr>
      <w:rFonts w:ascii="Calibri" w:hAnsi="Calibri" w:eastAsia="宋体" w:cs="Times New Roman"/>
      <w:sz w:val="24"/>
      <w:szCs w:val="20"/>
    </w:rPr>
  </w:style>
  <w:style w:type="paragraph" w:styleId="1020">
    <w:name w:val="一级缩进"/>
    <w:next w:val="1020"/>
    <w:link w:val="655"/>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021">
    <w:name w:val=" Char Char Char Char Char Char Char"/>
    <w:basedOn w:val="655"/>
    <w:next w:val="1021"/>
    <w:link w:val="655"/>
    <w:pPr>
      <w:jc w:val="left"/>
      <w:spacing w:after="160" w:line="240" w:lineRule="exact"/>
      <w:widowControl/>
    </w:pPr>
    <w:rPr>
      <w:rFonts w:ascii="Verdana" w:hAnsi="Verdana" w:eastAsia="宋体" w:cs="Times New Roman"/>
      <w:sz w:val="20"/>
      <w:szCs w:val="20"/>
      <w:lang w:eastAsia="en-US"/>
    </w:rPr>
  </w:style>
  <w:style w:type="paragraph" w:styleId="1022">
    <w:name w:val="Char12"/>
    <w:basedOn w:val="655"/>
    <w:next w:val="1022"/>
    <w:link w:val="655"/>
    <w:pPr>
      <w:ind w:left="360" w:right="202" w:firstLine="360"/>
      <w:spacing w:line="480" w:lineRule="auto"/>
      <w:tabs>
        <w:tab w:val="left" w:pos="360" w:leader="none"/>
      </w:tabs>
    </w:pPr>
    <w:rPr>
      <w:rFonts w:ascii="Times New Roman" w:hAnsi="Times New Roman" w:eastAsia="宋体" w:cs="Times New Roman"/>
      <w:sz w:val="24"/>
    </w:rPr>
  </w:style>
  <w:style w:type="paragraph" w:styleId="1023">
    <w:name w:val="xl36"/>
    <w:basedOn w:val="655"/>
    <w:next w:val="1023"/>
    <w:link w:val="655"/>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24">
    <w:name w:val="È±Ê¡ÎÄ±¾"/>
    <w:basedOn w:val="655"/>
    <w:next w:val="1024"/>
    <w:link w:val="655"/>
    <w:pPr>
      <w:jc w:val="left"/>
      <w:spacing w:line="360" w:lineRule="auto"/>
      <w:widowControl/>
    </w:pPr>
    <w:rPr>
      <w:rFonts w:ascii="Times New Roman" w:hAnsi="Times New Roman" w:eastAsia="宋体" w:cs="Times New Roman"/>
      <w:sz w:val="24"/>
      <w:szCs w:val="20"/>
    </w:rPr>
  </w:style>
  <w:style w:type="paragraph" w:styleId="1025">
    <w:name w:val="Char Char Char Char Char Char Char Char Char Char"/>
    <w:basedOn w:val="655"/>
    <w:next w:val="1025"/>
    <w:link w:val="655"/>
    <w:rPr>
      <w:rFonts w:ascii="Tahoma" w:hAnsi="Tahoma" w:eastAsia="宋体" w:cs="Times New Roman"/>
      <w:sz w:val="24"/>
      <w:szCs w:val="20"/>
    </w:rPr>
  </w:style>
  <w:style w:type="paragraph" w:styleId="1026">
    <w:name w:val="a1"/>
    <w:basedOn w:val="655"/>
    <w:next w:val="1026"/>
    <w:link w:val="655"/>
    <w:pPr>
      <w:jc w:val="left"/>
      <w:spacing w:before="100" w:beforeAutospacing="1" w:after="100" w:afterAutospacing="1"/>
      <w:widowControl/>
    </w:pPr>
    <w:rPr>
      <w:rFonts w:ascii="宋体" w:hAnsi="Times New Roman" w:eastAsia="宋体" w:cs="Times New Roman"/>
      <w:sz w:val="24"/>
      <w:szCs w:val="22"/>
    </w:rPr>
  </w:style>
  <w:style w:type="paragraph" w:styleId="1027">
    <w:name w:val="保密事宜内容"/>
    <w:basedOn w:val="655"/>
    <w:next w:val="1027"/>
    <w:link w:val="655"/>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028">
    <w:name w:val="正文_11_0_0"/>
    <w:next w:val="1028"/>
    <w:link w:val="655"/>
    <w:pPr>
      <w:jc w:val="both"/>
      <w:widowControl w:val="off"/>
    </w:pPr>
    <w:rPr>
      <w:rFonts w:ascii="Times New Roman" w:hAnsi="Times New Roman" w:eastAsia="宋体" w:cs="Times New Roman"/>
      <w:sz w:val="21"/>
      <w:szCs w:val="22"/>
      <w:lang w:val="en-US" w:eastAsia="zh-CN" w:bidi="ar-SA"/>
    </w:rPr>
  </w:style>
  <w:style w:type="paragraph" w:styleId="1029">
    <w:name w:val="项目"/>
    <w:basedOn w:val="655"/>
    <w:next w:val="1029"/>
    <w:link w:val="655"/>
    <w:pPr>
      <w:ind w:left="840" w:hanging="420"/>
      <w:spacing w:before="60" w:after="60" w:line="360" w:lineRule="auto"/>
      <w:tabs>
        <w:tab w:val="left" w:pos="840" w:leader="none"/>
      </w:tabs>
    </w:pPr>
    <w:rPr>
      <w:rFonts w:ascii="宋体" w:hAnsi="Times New Roman" w:eastAsia="宋体" w:cs="Times New Roman"/>
      <w:szCs w:val="20"/>
    </w:rPr>
  </w:style>
  <w:style w:type="paragraph" w:styleId="1030">
    <w:name w:val="Char Char Char Char Char Char Char1 Char"/>
    <w:basedOn w:val="655"/>
    <w:next w:val="1030"/>
    <w:link w:val="655"/>
    <w:rPr>
      <w:rFonts w:ascii="Tahoma" w:hAnsi="Tahoma" w:eastAsia="宋体" w:cs="Times New Roman"/>
      <w:sz w:val="24"/>
      <w:szCs w:val="20"/>
    </w:rPr>
  </w:style>
  <w:style w:type="paragraph" w:styleId="1031">
    <w:name w:val="xl27"/>
    <w:basedOn w:val="655"/>
    <w:next w:val="1031"/>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32">
    <w:name w:val="Normal_16_0"/>
    <w:next w:val="1032"/>
    <w:link w:val="655"/>
    <w:rPr>
      <w:rFonts w:ascii="黑体" w:hAnsi="黑体" w:eastAsia="黑体" w:cs="Times New Roman"/>
      <w:b/>
      <w:sz w:val="32"/>
      <w:szCs w:val="24"/>
      <w:lang w:bidi="ar-SA"/>
    </w:rPr>
  </w:style>
  <w:style w:type="paragraph" w:styleId="1033">
    <w:name w:val="Normal_17"/>
    <w:next w:val="1033"/>
    <w:link w:val="655"/>
    <w:rPr>
      <w:rFonts w:ascii="黑体" w:hAnsi="黑体" w:eastAsia="黑体" w:cs="Times New Roman"/>
      <w:b/>
      <w:sz w:val="32"/>
      <w:szCs w:val="24"/>
      <w:lang w:bidi="ar-SA"/>
    </w:rPr>
  </w:style>
  <w:style w:type="paragraph" w:styleId="1034">
    <w:name w:val="正文_0"/>
    <w:next w:val="1034"/>
    <w:link w:val="655"/>
    <w:pPr>
      <w:jc w:val="both"/>
      <w:widowControl w:val="off"/>
    </w:pPr>
    <w:rPr>
      <w:rFonts w:ascii="Times New Roman" w:hAnsi="Times New Roman" w:eastAsia="宋体" w:cs="Times New Roman"/>
      <w:sz w:val="21"/>
      <w:szCs w:val="24"/>
      <w:lang w:val="en-US" w:eastAsia="zh-CN" w:bidi="ar-SA"/>
    </w:rPr>
  </w:style>
  <w:style w:type="paragraph" w:styleId="1035">
    <w:name w:val="Normal Paragraph Char"/>
    <w:basedOn w:val="655"/>
    <w:next w:val="1035"/>
    <w:link w:val="655"/>
    <w:pPr>
      <w:ind w:firstLine="425"/>
      <w:spacing w:before="120" w:line="360" w:lineRule="auto"/>
      <w:widowControl/>
    </w:pPr>
    <w:rPr>
      <w:rFonts w:ascii="Calibri" w:hAnsi="Calibri" w:eastAsia="宋体" w:cs="Times New Roman"/>
      <w:sz w:val="24"/>
      <w:szCs w:val="22"/>
    </w:rPr>
  </w:style>
  <w:style w:type="paragraph" w:styleId="1036">
    <w:name w:val="列出段落[858D7CFB-ED40-4347-BF05-701D383B685F][858D7CFB-ED40-4347-BF05-701D383B685F]"/>
    <w:basedOn w:val="655"/>
    <w:next w:val="1036"/>
    <w:link w:val="655"/>
    <w:pPr>
      <w:ind w:firstLine="200"/>
    </w:pPr>
    <w:rPr>
      <w:rFonts w:ascii="Calibri" w:hAnsi="Calibri" w:eastAsia="宋体" w:cs="Times New Roman"/>
      <w:szCs w:val="22"/>
    </w:rPr>
  </w:style>
  <w:style w:type="paragraph" w:styleId="1037">
    <w:name w:val="Normal_13"/>
    <w:next w:val="1037"/>
    <w:link w:val="655"/>
    <w:rPr>
      <w:rFonts w:ascii="黑体" w:hAnsi="黑体" w:eastAsia="黑体" w:cs="Times New Roman"/>
      <w:b/>
      <w:sz w:val="32"/>
      <w:szCs w:val="24"/>
      <w:lang w:bidi="ar-SA"/>
    </w:rPr>
  </w:style>
  <w:style w:type="paragraph" w:styleId="1038">
    <w:name w:val="style42"/>
    <w:basedOn w:val="655"/>
    <w:next w:val="1038"/>
    <w:link w:val="655"/>
    <w:pPr>
      <w:jc w:val="left"/>
      <w:spacing w:before="100" w:beforeAutospacing="1" w:after="100" w:afterAutospacing="1"/>
      <w:widowControl/>
    </w:pPr>
    <w:rPr>
      <w:rFonts w:ascii="宋体" w:hAnsi="Times New Roman" w:eastAsia="宋体" w:cs="宋体"/>
      <w:color w:val="000000"/>
      <w:sz w:val="15"/>
      <w:szCs w:val="15"/>
      <w:lang w:bidi="ar-SA"/>
    </w:rPr>
  </w:style>
  <w:style w:type="paragraph" w:styleId="1039">
    <w:name w:val="SFClearBullets"/>
    <w:next w:val="1039"/>
    <w:link w:val="655"/>
    <w:pPr>
      <w:ind w:left="1440" w:hanging="360"/>
      <w:tabs>
        <w:tab w:val="left" w:pos="1440" w:leader="none"/>
      </w:tabs>
    </w:pPr>
    <w:rPr>
      <w:rFonts w:ascii="Helvetica" w:hAnsi="Helvetica" w:eastAsia="宋体" w:cs="Times New Roman"/>
      <w:szCs w:val="24"/>
      <w:lang w:val="en-US" w:eastAsia="en-US" w:bidi="ar-SA"/>
    </w:rPr>
  </w:style>
  <w:style w:type="paragraph" w:styleId="1040">
    <w:name w:val="我的样式"/>
    <w:basedOn w:val="655"/>
    <w:next w:val="1040"/>
    <w:link w:val="655"/>
    <w:pPr>
      <w:ind w:firstLine="420"/>
      <w:jc w:val="left"/>
      <w:spacing w:after="120"/>
      <w:widowControl/>
    </w:pPr>
    <w:rPr>
      <w:rFonts w:ascii="宋体" w:hAnsi="Times New Roman" w:eastAsia="宋体" w:cs="Times New Roman"/>
      <w:color w:val="000000"/>
      <w:sz w:val="24"/>
      <w:szCs w:val="16"/>
    </w:rPr>
  </w:style>
  <w:style w:type="paragraph" w:styleId="1041">
    <w:name w:val="FA正文+标号"/>
    <w:basedOn w:val="655"/>
    <w:next w:val="1041"/>
    <w:link w:val="655"/>
    <w:pPr>
      <w:ind w:left="900" w:hanging="420"/>
      <w:spacing w:line="400" w:lineRule="exact"/>
      <w:tabs>
        <w:tab w:val="left" w:pos="907" w:leader="none"/>
        <w:tab w:val="left" w:pos="3375" w:leader="none"/>
      </w:tabs>
    </w:pPr>
    <w:rPr>
      <w:rFonts w:ascii="仿宋_GB2312" w:hAnsi="Times New Roman" w:eastAsia="仿宋_GB2312" w:cs="Times New Roman"/>
      <w:sz w:val="24"/>
      <w:szCs w:val="20"/>
    </w:rPr>
  </w:style>
  <w:style w:type="paragraph" w:styleId="1042">
    <w:name w:val="附图居中"/>
    <w:basedOn w:val="655"/>
    <w:next w:val="956"/>
    <w:link w:val="655"/>
    <w:pPr>
      <w:ind w:left="1271" w:hanging="420"/>
      <w:jc w:val="center"/>
      <w:keepNext/>
      <w:spacing w:line="360" w:lineRule="auto"/>
      <w:tabs>
        <w:tab w:val="left" w:pos="0" w:leader="none"/>
      </w:tabs>
    </w:pPr>
    <w:rPr>
      <w:rFonts w:ascii="Times New Roman" w:hAnsi="Times New Roman" w:eastAsia="宋体" w:cs="Times New Roman"/>
      <w:caps/>
      <w:sz w:val="24"/>
    </w:rPr>
  </w:style>
  <w:style w:type="paragraph" w:styleId="1043">
    <w:name w:val="正文 + 宋体"/>
    <w:basedOn w:val="655"/>
    <w:next w:val="1043"/>
    <w:link w:val="655"/>
    <w:pPr>
      <w:ind w:firstLine="250"/>
    </w:pPr>
    <w:rPr>
      <w:rFonts w:ascii="宋体" w:hAnsi="Times New Roman" w:eastAsia="宋体" w:cs="Times New Roman"/>
      <w:szCs w:val="21"/>
    </w:rPr>
  </w:style>
  <w:style w:type="paragraph" w:styleId="1044">
    <w:name w:val="Char Char Char Char Char Char Char Char Char Char1"/>
    <w:basedOn w:val="655"/>
    <w:next w:val="1044"/>
    <w:link w:val="655"/>
    <w:rPr>
      <w:rFonts w:ascii="Tahoma" w:hAnsi="Tahoma" w:eastAsia="宋体" w:cs="Tahoma"/>
      <w:sz w:val="24"/>
      <w:lang w:bidi="ar-SA"/>
    </w:rPr>
  </w:style>
  <w:style w:type="paragraph" w:styleId="1045">
    <w:name w:val="Normal_5"/>
    <w:next w:val="1045"/>
    <w:link w:val="655"/>
    <w:rPr>
      <w:rFonts w:ascii="黑体" w:hAnsi="黑体" w:eastAsia="黑体" w:cs="Times New Roman"/>
      <w:b/>
      <w:sz w:val="32"/>
      <w:szCs w:val="24"/>
      <w:lang w:bidi="ar-SA"/>
    </w:rPr>
  </w:style>
  <w:style w:type="paragraph" w:styleId="1046">
    <w:name w:val="Normal_14"/>
    <w:next w:val="1046"/>
    <w:link w:val="655"/>
    <w:rPr>
      <w:rFonts w:ascii="黑体" w:hAnsi="黑体" w:eastAsia="黑体" w:cs="Times New Roman"/>
      <w:b/>
      <w:sz w:val="32"/>
      <w:szCs w:val="24"/>
      <w:lang w:bidi="ar-SA"/>
    </w:rPr>
  </w:style>
  <w:style w:type="paragraph" w:styleId="1047">
    <w:name w:val="正文_1_0_0_0_0"/>
    <w:next w:val="1047"/>
    <w:link w:val="655"/>
    <w:pPr>
      <w:jc w:val="both"/>
      <w:widowControl w:val="off"/>
    </w:pPr>
    <w:rPr>
      <w:rFonts w:ascii="Times New Roman" w:hAnsi="Times New Roman" w:eastAsia="宋体" w:cs="Times New Roman"/>
      <w:sz w:val="21"/>
      <w:lang w:val="en-US" w:eastAsia="zh-CN" w:bidi="ar-SA"/>
    </w:rPr>
  </w:style>
  <w:style w:type="paragraph" w:styleId="1048">
    <w:name w:val="Normal_11"/>
    <w:next w:val="1048"/>
    <w:link w:val="655"/>
    <w:rPr>
      <w:rFonts w:ascii="黑体" w:hAnsi="黑体" w:eastAsia="黑体" w:cs="Times New Roman"/>
      <w:b/>
      <w:sz w:val="32"/>
      <w:szCs w:val="24"/>
      <w:lang w:bidi="ar-SA"/>
    </w:rPr>
  </w:style>
  <w:style w:type="paragraph" w:styleId="1049">
    <w:name w:val="正文_7_1"/>
    <w:next w:val="1049"/>
    <w:link w:val="655"/>
    <w:pPr>
      <w:jc w:val="both"/>
      <w:widowControl w:val="off"/>
    </w:pPr>
    <w:rPr>
      <w:rFonts w:ascii="Times New Roman" w:hAnsi="Times New Roman" w:eastAsia="宋体" w:cs="Times New Roman"/>
      <w:sz w:val="21"/>
      <w:szCs w:val="22"/>
      <w:lang w:val="en-US" w:eastAsia="zh-CN" w:bidi="ar-SA"/>
    </w:rPr>
  </w:style>
  <w:style w:type="paragraph" w:styleId="1050">
    <w:name w:val="Char Char Char Char Char Char Char Char Char Char2"/>
    <w:basedOn w:val="655"/>
    <w:next w:val="1050"/>
    <w:link w:val="655"/>
    <w:rPr>
      <w:rFonts w:ascii="Tahoma" w:hAnsi="Tahoma" w:eastAsia="宋体" w:cs="Times New Roman"/>
      <w:sz w:val="24"/>
      <w:szCs w:val="20"/>
    </w:rPr>
  </w:style>
  <w:style w:type="paragraph" w:styleId="1051">
    <w:name w:val="正文小四"/>
    <w:basedOn w:val="655"/>
    <w:next w:val="1051"/>
    <w:link w:val="655"/>
    <w:pPr>
      <w:spacing w:line="312" w:lineRule="auto"/>
    </w:pPr>
    <w:rPr>
      <w:rFonts w:ascii="Calibri" w:hAnsi="Calibri" w:eastAsia="宋体" w:cs="Times New Roman"/>
      <w:sz w:val="24"/>
      <w:szCs w:val="22"/>
    </w:rPr>
  </w:style>
  <w:style w:type="paragraph" w:styleId="1052">
    <w:name w:val="正文_11_1"/>
    <w:next w:val="1052"/>
    <w:link w:val="655"/>
    <w:pPr>
      <w:jc w:val="both"/>
      <w:widowControl w:val="off"/>
    </w:pPr>
    <w:rPr>
      <w:rFonts w:ascii="Times New Roman" w:hAnsi="Times New Roman" w:eastAsia="宋体" w:cs="Times New Roman"/>
      <w:sz w:val="21"/>
      <w:szCs w:val="22"/>
      <w:lang w:val="en-US" w:eastAsia="zh-CN" w:bidi="ar-SA"/>
    </w:rPr>
  </w:style>
  <w:style w:type="paragraph" w:styleId="1053">
    <w:name w:val="正文段"/>
    <w:basedOn w:val="655"/>
    <w:next w:val="1053"/>
    <w:link w:val="655"/>
    <w:pPr>
      <w:ind w:firstLine="425"/>
      <w:spacing w:after="240" w:line="240" w:lineRule="atLeast"/>
      <w:widowControl/>
    </w:pPr>
    <w:rPr>
      <w:rFonts w:ascii="Times New Roman" w:hAnsi="Times New Roman" w:eastAsia="宋体" w:cs="Times New Roman"/>
      <w:sz w:val="24"/>
      <w:szCs w:val="20"/>
    </w:rPr>
  </w:style>
  <w:style w:type="paragraph" w:styleId="1054">
    <w:name w:val="默认段落字体 Para Char"/>
    <w:basedOn w:val="655"/>
    <w:next w:val="1054"/>
    <w:link w:val="655"/>
    <w:rPr>
      <w:rFonts w:ascii="宋体" w:hAnsi="Times New Roman" w:eastAsia="宋体" w:cs="Times New Roman"/>
      <w:b/>
      <w:sz w:val="28"/>
      <w:szCs w:val="28"/>
    </w:rPr>
  </w:style>
  <w:style w:type="paragraph" w:styleId="1055">
    <w:name w:val="xl39"/>
    <w:basedOn w:val="655"/>
    <w:next w:val="1055"/>
    <w:link w:val="655"/>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cs="Times New Roman"/>
      <w:sz w:val="20"/>
      <w:szCs w:val="20"/>
    </w:rPr>
  </w:style>
  <w:style w:type="paragraph" w:styleId="1056">
    <w:name w:val="保密事宜格式"/>
    <w:basedOn w:val="676"/>
    <w:next w:val="1056"/>
    <w:link w:val="655"/>
    <w:pPr>
      <w:numPr>
        <w:ilvl w:val="0"/>
        <w:numId w:val="0"/>
      </w:num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057">
    <w:name w:val="规范正文"/>
    <w:basedOn w:val="655"/>
    <w:next w:val="1057"/>
    <w:link w:val="655"/>
    <w:pPr>
      <w:ind w:left="480"/>
      <w:spacing w:line="360" w:lineRule="auto"/>
    </w:pPr>
    <w:rPr>
      <w:rFonts w:ascii="Times New Roman" w:hAnsi="Times New Roman" w:eastAsia="宋体" w:cs="Times New Roman"/>
      <w:sz w:val="24"/>
      <w:szCs w:val="20"/>
    </w:rPr>
  </w:style>
  <w:style w:type="paragraph" w:styleId="1058">
    <w:name w:val="xl33"/>
    <w:basedOn w:val="655"/>
    <w:next w:val="1058"/>
    <w:link w:val="65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59">
    <w:name w:val="正文_10_0"/>
    <w:next w:val="1059"/>
    <w:link w:val="655"/>
    <w:pPr>
      <w:jc w:val="both"/>
      <w:widowControl w:val="off"/>
    </w:pPr>
    <w:rPr>
      <w:rFonts w:ascii="Times New Roman" w:hAnsi="Times New Roman" w:eastAsia="宋体" w:cs="Times New Roman"/>
      <w:sz w:val="21"/>
      <w:szCs w:val="22"/>
      <w:lang w:val="en-US" w:eastAsia="zh-CN" w:bidi="ar-SA"/>
    </w:rPr>
  </w:style>
  <w:style w:type="paragraph" w:styleId="1060">
    <w:name w:val="Char Char Char"/>
    <w:basedOn w:val="655"/>
    <w:next w:val="1060"/>
    <w:link w:val="655"/>
    <w:rPr>
      <w:rFonts w:ascii="Tahoma" w:hAnsi="Tahoma" w:eastAsia="宋体" w:cs="Times New Roman"/>
      <w:sz w:val="24"/>
      <w:szCs w:val="20"/>
    </w:rPr>
  </w:style>
  <w:style w:type="paragraph" w:styleId="1061">
    <w:name w:val="缺省文本"/>
    <w:basedOn w:val="655"/>
    <w:next w:val="1061"/>
    <w:link w:val="655"/>
    <w:pPr>
      <w:jc w:val="left"/>
    </w:pPr>
    <w:rPr>
      <w:rFonts w:ascii="Times New Roman" w:hAnsi="Times New Roman" w:eastAsia="宋体" w:cs="Times New Roman"/>
      <w:sz w:val="24"/>
      <w:szCs w:val="20"/>
    </w:rPr>
  </w:style>
  <w:style w:type="paragraph" w:styleId="1062">
    <w:name w:val="xl42"/>
    <w:basedOn w:val="655"/>
    <w:next w:val="1062"/>
    <w:link w:val="655"/>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cs="Times New Roman"/>
      <w:sz w:val="24"/>
    </w:rPr>
  </w:style>
  <w:style w:type="paragraph" w:styleId="1063">
    <w:name w:val="样式 正文缩进 + (中文) 仿宋_GB2312 小四 Char"/>
    <w:basedOn w:val="675"/>
    <w:next w:val="1063"/>
    <w:link w:val="655"/>
    <w:pPr>
      <w:ind w:firstLine="200"/>
      <w:spacing w:line="360" w:lineRule="auto"/>
    </w:pPr>
    <w:rPr>
      <w:rFonts w:ascii="宋体" w:hAnsi="Times New Roman" w:eastAsia="宋体" w:cs="Times New Roman"/>
      <w:color w:val="000000"/>
      <w:szCs w:val="24"/>
    </w:rPr>
  </w:style>
  <w:style w:type="paragraph" w:styleId="1064">
    <w:name w:val="Normal_15"/>
    <w:next w:val="1064"/>
    <w:link w:val="655"/>
    <w:rPr>
      <w:rFonts w:ascii="黑体" w:hAnsi="黑体" w:eastAsia="黑体" w:cs="Times New Roman"/>
      <w:b/>
      <w:sz w:val="32"/>
      <w:szCs w:val="24"/>
      <w:lang w:bidi="ar-SA"/>
    </w:rPr>
  </w:style>
  <w:style w:type="paragraph" w:styleId="1065">
    <w:name w:val="表格正文"/>
    <w:basedOn w:val="655"/>
    <w:next w:val="1065"/>
    <w:link w:val="655"/>
    <w:pPr>
      <w:spacing w:line="300" w:lineRule="auto"/>
      <w:tabs>
        <w:tab w:val="left" w:pos="420" w:leader="none"/>
      </w:tabs>
    </w:pPr>
    <w:rPr>
      <w:rFonts w:ascii="Times New Roman" w:hAnsi="Times New Roman" w:eastAsia="宋体" w:cs="Times New Roman"/>
    </w:rPr>
  </w:style>
  <w:style w:type="paragraph" w:styleId="1066">
    <w:name w:val="xl40"/>
    <w:basedOn w:val="655"/>
    <w:next w:val="1066"/>
    <w:link w:val="655"/>
    <w:pPr>
      <w:jc w:val="left"/>
      <w:spacing w:before="100" w:beforeAutospacing="1" w:after="100" w:afterAutospacing="1"/>
      <w:widowControl/>
      <w:pBdr>
        <w:right w:val="single" w:color="000000" w:sz="4" w:space="0"/>
      </w:pBdr>
    </w:pPr>
    <w:rPr>
      <w:rFonts w:ascii="Arial Unicode MS" w:hAnsi="Arial Unicode MS" w:eastAsia="宋体" w:cs="Times New Roman"/>
      <w:sz w:val="24"/>
    </w:rPr>
  </w:style>
  <w:style w:type="paragraph" w:styleId="1067">
    <w:name w:val="font5"/>
    <w:basedOn w:val="655"/>
    <w:next w:val="1067"/>
    <w:link w:val="655"/>
    <w:pPr>
      <w:jc w:val="left"/>
      <w:spacing w:before="100" w:beforeAutospacing="1" w:after="100" w:afterAutospacing="1"/>
      <w:widowControl/>
    </w:pPr>
    <w:rPr>
      <w:rFonts w:ascii="宋体" w:hAnsi="Times New Roman" w:eastAsia="宋体" w:cs="Times New Roman"/>
      <w:sz w:val="18"/>
      <w:szCs w:val="18"/>
    </w:rPr>
  </w:style>
  <w:style w:type="paragraph" w:styleId="1068">
    <w:name w:val="样式 序号----------- + 仿宋_GB2312"/>
    <w:basedOn w:val="888"/>
    <w:next w:val="1068"/>
    <w:link w:val="655"/>
    <w:pPr>
      <w:ind w:firstLine="200"/>
      <w:spacing w:line="360" w:lineRule="auto"/>
    </w:pPr>
    <w:rPr>
      <w:rFonts w:ascii="仿宋_GB2312" w:hAnsi="Times New Roman" w:eastAsia="仿宋_GB2312" w:cs="Times New Roman"/>
      <w:bCs w:val="0"/>
    </w:rPr>
  </w:style>
  <w:style w:type="paragraph" w:styleId="1069">
    <w:name w:val="样式3"/>
    <w:basedOn w:val="658"/>
    <w:next w:val="1069"/>
    <w:link w:val="655"/>
    <w:pPr>
      <w:spacing w:line="415" w:lineRule="auto"/>
    </w:pPr>
    <w:rPr>
      <w:rFonts w:ascii="Calibri" w:hAnsi="Calibri" w:eastAsia="宋体" w:cs="Times New Roman"/>
      <w:bCs/>
      <w:color w:val="000000"/>
      <w:sz w:val="28"/>
      <w:szCs w:val="28"/>
    </w:rPr>
  </w:style>
  <w:style w:type="paragraph" w:styleId="1070">
    <w:name w:val="Normal_8"/>
    <w:next w:val="1070"/>
    <w:link w:val="655"/>
    <w:rPr>
      <w:rFonts w:ascii="Times New Roman" w:hAnsi="Times New Roman" w:eastAsia="Times New Roman" w:cs="Times New Roman"/>
      <w:sz w:val="24"/>
      <w:szCs w:val="24"/>
      <w:lang w:bidi="ar-SA"/>
    </w:rPr>
  </w:style>
  <w:style w:type="paragraph" w:styleId="1071">
    <w:name w:val="样式2"/>
    <w:basedOn w:val="658"/>
    <w:next w:val="1071"/>
    <w:link w:val="655"/>
    <w:pPr>
      <w:spacing w:line="415" w:lineRule="auto"/>
    </w:pPr>
    <w:rPr>
      <w:rFonts w:ascii="Calibri" w:hAnsi="Calibri" w:eastAsia="宋体" w:cs="Times New Roman"/>
      <w:bCs/>
      <w:color w:val="000000"/>
      <w:sz w:val="28"/>
      <w:szCs w:val="28"/>
    </w:rPr>
  </w:style>
  <w:style w:type="paragraph" w:styleId="1072">
    <w:name w:val="正文_3"/>
    <w:next w:val="1072"/>
    <w:link w:val="655"/>
    <w:pPr>
      <w:jc w:val="both"/>
      <w:widowControl w:val="off"/>
    </w:pPr>
    <w:rPr>
      <w:rFonts w:ascii="Times New Roman" w:hAnsi="Times New Roman" w:eastAsia="宋体" w:cs="Times New Roman"/>
      <w:sz w:val="21"/>
      <w:szCs w:val="24"/>
      <w:lang w:val="en-US" w:eastAsia="zh-CN" w:bidi="ar-SA"/>
    </w:rPr>
  </w:style>
  <w:style w:type="paragraph" w:styleId="1073">
    <w:name w:val="表格样式居左"/>
    <w:next w:val="1073"/>
    <w:link w:val="655"/>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074">
    <w:name w:val="pa-4"/>
    <w:basedOn w:val="655"/>
    <w:next w:val="1074"/>
    <w:link w:val="655"/>
    <w:pPr>
      <w:jc w:val="center"/>
      <w:spacing w:line="280" w:lineRule="atLeast"/>
      <w:widowControl/>
    </w:pPr>
    <w:rPr>
      <w:rFonts w:ascii="宋体" w:hAnsi="Times New Roman" w:eastAsia="宋体" w:cs="宋体"/>
      <w:sz w:val="24"/>
      <w:lang w:bidi="ar-SA"/>
    </w:rPr>
  </w:style>
  <w:style w:type="paragraph" w:styleId="1075">
    <w:name w:val="图号"/>
    <w:basedOn w:val="655"/>
    <w:next w:val="1075"/>
    <w:link w:val="655"/>
    <w:pPr>
      <w:jc w:val="center"/>
      <w:keepNext/>
      <w:spacing w:before="105" w:line="360" w:lineRule="auto"/>
      <w:tabs>
        <w:tab w:val="left" w:pos="0" w:leader="none"/>
        <w:tab w:val="left" w:pos="3360" w:leader="none"/>
      </w:tabs>
    </w:pPr>
    <w:rPr>
      <w:rFonts w:ascii="Arial" w:hAnsi="Arial" w:eastAsia="宋体" w:cs="Times New Roman"/>
      <w:sz w:val="18"/>
      <w:szCs w:val="18"/>
    </w:rPr>
  </w:style>
  <w:style w:type="paragraph" w:styleId="1076">
    <w:name w:val="xl41"/>
    <w:basedOn w:val="655"/>
    <w:next w:val="1076"/>
    <w:link w:val="655"/>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cs="Times New Roman"/>
      <w:sz w:val="24"/>
    </w:rPr>
  </w:style>
  <w:style w:type="paragraph" w:styleId="1077">
    <w:name w:val="Sourcetext bullet"/>
    <w:basedOn w:val="655"/>
    <w:next w:val="1077"/>
    <w:link w:val="655"/>
    <w:pPr>
      <w:ind w:left="2160" w:hanging="360"/>
      <w:jc w:val="left"/>
      <w:spacing w:after="120"/>
      <w:widowControl/>
      <w:tabs>
        <w:tab w:val="left" w:pos="360" w:leader="none"/>
      </w:tabs>
    </w:pPr>
    <w:rPr>
      <w:rFonts w:ascii="Book Antiqua" w:hAnsi="Book Antiqua" w:eastAsia="宋体" w:cs="Times New Roman"/>
      <w:sz w:val="20"/>
      <w:szCs w:val="20"/>
      <w:lang w:eastAsia="en-US"/>
    </w:rPr>
  </w:style>
  <w:style w:type="paragraph" w:styleId="1078">
    <w:name w:val="Default"/>
    <w:next w:val="1078"/>
    <w:link w:val="655"/>
    <w:pPr>
      <w:widowControl w:val="off"/>
    </w:pPr>
    <w:rPr>
      <w:rFonts w:ascii="宋体" w:hAnsi="Times New Roman" w:eastAsia="宋体" w:cs="宋体"/>
      <w:color w:val="000000"/>
      <w:sz w:val="24"/>
      <w:szCs w:val="24"/>
      <w:lang w:val="en-US" w:eastAsia="zh-CN" w:bidi="ar-SA"/>
    </w:rPr>
  </w:style>
  <w:style w:type="paragraph" w:styleId="1079">
    <w:name w:val="Char Char Char Char Char Char Char Char Char Char Char Char Char"/>
    <w:basedOn w:val="655"/>
    <w:next w:val="1079"/>
    <w:link w:val="655"/>
    <w:pPr>
      <w:jc w:val="left"/>
      <w:spacing w:after="160" w:line="240" w:lineRule="exact"/>
      <w:widowControl/>
    </w:pPr>
    <w:rPr>
      <w:rFonts w:ascii="Verdana" w:hAnsi="Verdana" w:eastAsia="宋体" w:cs="Times New Roman"/>
      <w:sz w:val="20"/>
      <w:szCs w:val="20"/>
      <w:lang w:eastAsia="en-US"/>
    </w:rPr>
  </w:style>
  <w:style w:type="paragraph" w:styleId="1080">
    <w:name w:val="xl38"/>
    <w:basedOn w:val="655"/>
    <w:next w:val="1080"/>
    <w:link w:val="655"/>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81">
    <w:name w:val="表格文字"/>
    <w:basedOn w:val="655"/>
    <w:next w:val="1081"/>
    <w:link w:val="655"/>
    <w:pPr>
      <w:jc w:val="left"/>
    </w:pPr>
    <w:rPr>
      <w:rFonts w:ascii="Times New Roman" w:hAnsi="Times New Roman" w:eastAsia="宋体" w:cs="Times New Roman"/>
      <w:sz w:val="18"/>
    </w:rPr>
  </w:style>
  <w:style w:type="paragraph" w:styleId="1082">
    <w:name w:val="xl26"/>
    <w:basedOn w:val="655"/>
    <w:next w:val="1082"/>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83">
    <w:name w:val="大汉方案正文 Char"/>
    <w:basedOn w:val="655"/>
    <w:next w:val="1083"/>
    <w:link w:val="655"/>
    <w:pPr>
      <w:ind w:firstLine="200"/>
      <w:spacing w:line="360" w:lineRule="auto"/>
    </w:pPr>
    <w:rPr>
      <w:rFonts w:ascii="Arial" w:hAnsi="Arial" w:eastAsia="宋体" w:cs="Times New Roman"/>
      <w:sz w:val="24"/>
      <w:szCs w:val="22"/>
    </w:rPr>
  </w:style>
  <w:style w:type="paragraph" w:styleId="1084">
    <w:name w:val="xl35"/>
    <w:basedOn w:val="655"/>
    <w:next w:val="1084"/>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85">
    <w:name w:val=" Char"/>
    <w:basedOn w:val="655"/>
    <w:next w:val="1085"/>
    <w:link w:val="655"/>
    <w:pPr>
      <w:jc w:val="left"/>
      <w:spacing w:after="160" w:line="240" w:lineRule="exact"/>
      <w:widowControl/>
    </w:pPr>
    <w:rPr>
      <w:rFonts w:ascii="Verdana" w:hAnsi="Verdana" w:eastAsia="宋体" w:cs="Times New Roman"/>
      <w:sz w:val="20"/>
      <w:szCs w:val="20"/>
      <w:lang w:eastAsia="en-US"/>
    </w:rPr>
  </w:style>
  <w:style w:type="paragraph" w:styleId="1086">
    <w:name w:val="默认段落字体 Para Char Char Char Char Char Char Char Char Char Char Char Char Char Char"/>
    <w:basedOn w:val="680"/>
    <w:next w:val="1086"/>
    <w:link w:val="655"/>
    <w:rPr>
      <w:rFonts w:ascii="Tahoma" w:hAnsi="Tahoma" w:eastAsia="宋体" w:cs="Times New Roman"/>
      <w:sz w:val="24"/>
    </w:rPr>
  </w:style>
  <w:style w:type="paragraph" w:styleId="1087">
    <w:name w:val="a0"/>
    <w:basedOn w:val="655"/>
    <w:next w:val="1087"/>
    <w:link w:val="655"/>
    <w:pPr>
      <w:jc w:val="left"/>
      <w:spacing w:before="100" w:beforeAutospacing="1" w:after="100" w:afterAutospacing="1"/>
      <w:widowControl/>
    </w:pPr>
    <w:rPr>
      <w:rFonts w:ascii="宋体" w:hAnsi="Times New Roman" w:eastAsia="宋体" w:cs="Times New Roman"/>
      <w:sz w:val="24"/>
      <w:szCs w:val="22"/>
    </w:rPr>
  </w:style>
  <w:style w:type="paragraph" w:styleId="1088">
    <w:name w:val="参考资料清单+倾斜+蓝色"/>
    <w:basedOn w:val="655"/>
    <w:next w:val="1088"/>
    <w:link w:val="655"/>
    <w:pPr>
      <w:spacing w:line="360" w:lineRule="auto"/>
    </w:pPr>
    <w:rPr>
      <w:rFonts w:ascii="Arial" w:hAnsi="Arial" w:eastAsia="宋体" w:cs="Times New Roman"/>
      <w:i/>
      <w:iCs/>
      <w:color w:val="0000ff"/>
      <w:szCs w:val="21"/>
    </w:rPr>
  </w:style>
  <w:style w:type="paragraph" w:styleId="1089">
    <w:name w:val="纯文本2"/>
    <w:basedOn w:val="655"/>
    <w:next w:val="1089"/>
    <w:link w:val="655"/>
    <w:rPr>
      <w:rFonts w:ascii="宋体" w:hAnsi="Courier New" w:eastAsia="楷体_GB2312" w:cs="Times New Roman"/>
      <w:sz w:val="26"/>
      <w:szCs w:val="20"/>
    </w:rPr>
  </w:style>
  <w:style w:type="paragraph" w:styleId="1090">
    <w:name w:val="Body Text First Indent 21"/>
    <w:basedOn w:val="687"/>
    <w:next w:val="1090"/>
    <w:link w:val="655"/>
    <w:pPr>
      <w:ind w:firstLine="420"/>
    </w:pPr>
    <w:rPr>
      <w:rFonts w:ascii="Times New Roman" w:hAnsi="Times New Roman" w:eastAsia="宋体" w:cs="Times New Roman"/>
    </w:rPr>
  </w:style>
  <w:style w:type="paragraph" w:styleId="1091">
    <w:name w:val="正文11"/>
    <w:next w:val="1091"/>
    <w:link w:val="655"/>
    <w:pPr>
      <w:widowControl w:val="off"/>
    </w:pPr>
    <w:rPr>
      <w:rFonts w:ascii="Times New Roman" w:hAnsi="Times New Roman" w:eastAsia="宋体" w:cs="Times New Roman"/>
      <w:sz w:val="21"/>
      <w:szCs w:val="21"/>
      <w:lang w:val="en-US" w:eastAsia="zh-CN" w:bidi="ar-SA"/>
    </w:rPr>
  </w:style>
  <w:style w:type="paragraph" w:styleId="1092">
    <w:name w:val="正文文本缩进1"/>
    <w:basedOn w:val="1091"/>
    <w:next w:val="1092"/>
    <w:link w:val="655"/>
    <w:pPr>
      <w:ind w:left="420"/>
      <w:spacing w:after="120"/>
    </w:pPr>
    <w:rPr>
      <w:rFonts w:ascii="Calibri" w:hAnsi="Calibri" w:eastAsia="宋体" w:cs="Calibri"/>
    </w:rPr>
  </w:style>
  <w:style w:type="paragraph" w:styleId="1093">
    <w:name w:val="寄信人地址1"/>
    <w:basedOn w:val="1091"/>
    <w:next w:val="1093"/>
    <w:link w:val="655"/>
    <w:rPr>
      <w:rFonts w:ascii="Arial" w:hAnsi="Arial" w:eastAsia="宋体" w:cs="Arial"/>
    </w:rPr>
  </w:style>
  <w:style w:type="paragraph" w:styleId="1094">
    <w:name w:val="正文文本1"/>
    <w:basedOn w:val="655"/>
    <w:next w:val="1094"/>
    <w:link w:val="655"/>
    <w:pPr>
      <w:spacing w:line="60" w:lineRule="auto"/>
    </w:pPr>
    <w:rPr>
      <w:rFonts w:ascii="仿宋_GB2312" w:eastAsia="仿宋_GB2312"/>
      <w:sz w:val="32"/>
    </w:rPr>
  </w:style>
  <w:style w:type="paragraph" w:styleId="1095">
    <w:name w:val="普通(网站)1"/>
    <w:basedOn w:val="655"/>
    <w:next w:val="1095"/>
    <w:link w:val="655"/>
    <w:qFormat/>
    <w:pPr>
      <w:jc w:val="left"/>
      <w:spacing w:before="100" w:beforeAutospacing="1" w:after="100" w:afterAutospacing="1"/>
      <w:widowControl/>
    </w:pPr>
    <w:rPr>
      <w:rFonts w:ascii="宋体"/>
      <w:sz w:val="24"/>
      <w:szCs w:val="20"/>
    </w:rPr>
  </w:style>
  <w:style w:type="paragraph" w:styleId="1096">
    <w:name w:val="纯文本12"/>
    <w:basedOn w:val="655"/>
    <w:next w:val="1096"/>
    <w:link w:val="655"/>
    <w:qFormat/>
    <w:rPr>
      <w:rFonts w:ascii="宋体" w:hAnsi="Courier New" w:cs="Courier New"/>
    </w:rPr>
  </w:style>
  <w:style w:type="paragraph" w:styleId="1097">
    <w:name w:val="正文缩进1"/>
    <w:basedOn w:val="655"/>
    <w:next w:val="1097"/>
    <w:link w:val="655"/>
    <w:qFormat/>
    <w:pPr>
      <w:ind w:firstLine="420"/>
    </w:pPr>
  </w:style>
  <w:style w:type="character" w:styleId="1098">
    <w:name w:val="wyg1"/>
    <w:next w:val="1098"/>
    <w:link w:val="655"/>
    <w:qFormat/>
    <w:rPr>
      <w:color w:val="000000"/>
      <w:sz w:val="20"/>
      <w:szCs w:val="20"/>
      <w:u w:val="none"/>
    </w:rPr>
  </w:style>
  <w:style w:type="character" w:styleId="1099">
    <w:name w:val="s141"/>
    <w:next w:val="1099"/>
    <w:link w:val="655"/>
    <w:qFormat/>
    <w:rPr>
      <w:rFonts w:ascii="_x000B__x000C_" w:hAnsi="_x000B__x000C_"/>
      <w:sz w:val="21"/>
      <w:szCs w:val="21"/>
    </w:rPr>
  </w:style>
  <w:style w:type="character" w:styleId="13363" w:default="1">
    <w:name w:val="Default Paragraph Font"/>
    <w:uiPriority w:val="1"/>
    <w:semiHidden/>
    <w:unhideWhenUsed/>
  </w:style>
  <w:style w:type="numbering" w:styleId="13364" w:default="1">
    <w:name w:val="No List"/>
    <w:uiPriority w:val="99"/>
    <w:semiHidden/>
    <w:unhideWhenUsed/>
  </w:style>
  <w:style w:type="table" w:styleId="133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肖炀</cp:lastModifiedBy>
  <cp:revision>3</cp:revision>
  <dcterms:created xsi:type="dcterms:W3CDTF">2023-04-11T08:14:00Z</dcterms:created>
  <dcterms:modified xsi:type="dcterms:W3CDTF">2024-11-08T09:58:31Z</dcterms:modified>
</cp:coreProperties>
</file>