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3"/>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83"/>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83"/>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8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3"/>
        <w:ind w:firstLine="1375"/>
        <w:jc w:val="both"/>
        <w:pageBreakBefore w:val="0"/>
        <w:spacing w:line="360" w:lineRule="auto"/>
        <w:rPr>
          <w:rFonts w:hint="default" w:ascii="新宋体" w:hAnsi="新宋体" w:eastAsia="新宋体"/>
          <w:b/>
          <w:bCs/>
          <w:color w:val="auto"/>
          <w:sz w:val="32"/>
          <w:szCs w:val="32"/>
          <w:highlight w:val="none"/>
          <w:lang w:val="en-US"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泰州市公安局市区犬只收容留检场所服务</w:t>
      </w:r>
      <w:r/>
    </w:p>
    <w:p>
      <w:pPr>
        <w:pStyle w:val="1183"/>
        <w:ind w:firstLine="2284"/>
        <w:jc w:val="both"/>
        <w:pageBreakBefore w:val="0"/>
        <w:spacing w:line="360" w:lineRule="auto"/>
        <w:rPr>
          <w:rFonts w:hint="eastAsia" w:ascii="新宋体" w:hAnsi="新宋体" w:eastAsia="新宋体"/>
          <w:b/>
          <w:bCs/>
          <w:color w:val="ff0000"/>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JSZC-321200-JTGS-C2025-0074</w:t>
      </w:r>
      <w:r/>
    </w:p>
    <w:p>
      <w:pPr>
        <w:pStyle w:val="1183"/>
        <w:ind w:firstLine="2284"/>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泰州市公安局</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采购代理：</w:t>
      </w:r>
      <w:r>
        <w:rPr>
          <w:rFonts w:hint="eastAsia" w:ascii="新宋体" w:hAnsi="新宋体" w:eastAsia="新宋体"/>
          <w:b/>
          <w:bCs/>
          <w:color w:val="auto"/>
          <w:sz w:val="32"/>
          <w:szCs w:val="32"/>
          <w:highlight w:val="none"/>
          <w:lang w:eastAsia="zh-CN"/>
        </w:rPr>
        <w:t xml:space="preserve">江苏骏通建设项目管理咨询有限公司</w:t>
      </w:r>
      <w:r/>
    </w:p>
    <w:p>
      <w:pPr>
        <w:pStyle w:val="1183"/>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2025年</w:t>
      </w:r>
      <w:r>
        <w:rPr>
          <w:rFonts w:hint="eastAsia" w:ascii="新宋体" w:hAnsi="新宋体" w:eastAsia="新宋体"/>
          <w:b/>
          <w:bCs/>
          <w:color w:val="auto"/>
          <w:sz w:val="32"/>
          <w:szCs w:val="32"/>
          <w:highlight w:val="none"/>
          <w:lang w:val="en-US" w:eastAsia="zh-CN"/>
        </w:rPr>
        <w:t xml:space="preserve">9</w:t>
      </w:r>
      <w:r>
        <w:rPr>
          <w:rFonts w:hint="eastAsia" w:ascii="新宋体" w:hAnsi="新宋体" w:eastAsia="新宋体"/>
          <w:b/>
          <w:bCs/>
          <w:color w:val="auto"/>
          <w:sz w:val="32"/>
          <w:szCs w:val="32"/>
          <w:highlight w:val="none"/>
        </w:rPr>
        <w:t xml:space="preserve">月</w:t>
      </w:r>
      <w:r/>
    </w:p>
    <w:p>
      <w:pPr>
        <w:pStyle w:val="118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4"/>
        <w:jc w:val="center"/>
        <w:pageBreakBefore w:val="0"/>
        <w:spacing w:before="0" w:line="360" w:lineRule="auto"/>
        <w:rPr>
          <w:rFonts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highlight w:val="none"/>
          <w:lang w:val="zh-CN"/>
        </w:rPr>
      </w:r>
      <w:r/>
    </w:p>
    <w:p>
      <w:pPr>
        <w:rPr>
          <w:lang w:val="zh-CN"/>
        </w:rPr>
      </w:pPr>
      <w:r>
        <w:rPr>
          <w:lang w:val="zh-CN"/>
        </w:rPr>
      </w:r>
      <w:r/>
    </w:p>
    <w:p>
      <w:pPr>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 xml:space="preserve">泰州市政府采购</w:t>
      </w:r>
      <w:r>
        <w:rPr>
          <w:rFonts w:hint="eastAsia" w:ascii="仿宋" w:hAnsi="仿宋" w:eastAsia="仿宋" w:cs="仿宋"/>
          <w:b/>
          <w:bCs/>
          <w:color w:val="auto"/>
          <w:sz w:val="36"/>
          <w:szCs w:val="36"/>
          <w:highlight w:val="none"/>
        </w:rPr>
        <w:t xml:space="preserve">不见面交易相关提醒</w:t>
      </w:r>
      <w:r/>
    </w:p>
    <w:p>
      <w:pPr>
        <w:ind w:firstLine="901"/>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901"/>
        <w:keepLines w:val="0"/>
        <w:keepNext w:val="0"/>
        <w:pageBreakBefore w:val="0"/>
        <w:spacing w:line="360" w:lineRule="auto"/>
        <w:rPr>
          <w:rFonts w:ascii="仿宋" w:hAnsi="仿宋" w:eastAsia="仿宋" w:cs="仿宋"/>
          <w:b/>
          <w:bCs/>
          <w:color w:val="auto"/>
          <w:spacing w:val="-3"/>
          <w:sz w:val="28"/>
          <w:szCs w:val="28"/>
          <w:highlight w:val="none"/>
        </w:rPr>
      </w:pPr>
      <w:r>
        <w:rPr>
          <w:rFonts w:hint="eastAsia" w:ascii="仿宋" w:hAnsi="仿宋" w:eastAsia="仿宋" w:cs="仿宋"/>
          <w:b/>
          <w:bCs/>
          <w:color w:val="auto"/>
          <w:sz w:val="28"/>
          <w:szCs w:val="28"/>
          <w:highlight w:val="none"/>
        </w:rPr>
        <w:t xml:space="preserve">一、政府采购线上合同信用融资功能告知提示</w:t>
      </w:r>
      <w:r/>
    </w:p>
    <w:p>
      <w:pPr>
        <w:ind w:firstLine="562"/>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今年我市已正式启用“苏采云”系统，目前已全面开</w:t>
      </w:r>
      <w:r>
        <w:rPr>
          <w:rFonts w:hint="eastAsia" w:ascii="仿宋" w:hAnsi="仿宋" w:eastAsia="仿宋" w:cs="仿宋"/>
          <w:color w:val="auto"/>
          <w:spacing w:val="11"/>
          <w:sz w:val="28"/>
          <w:szCs w:val="28"/>
          <w:highlight w:val="none"/>
        </w:rPr>
        <w:t xml:space="preserve">通</w:t>
      </w:r>
      <w:r>
        <w:rPr>
          <w:rFonts w:hint="eastAsia" w:ascii="仿宋" w:hAnsi="仿宋" w:eastAsia="仿宋" w:cs="仿宋"/>
          <w:color w:val="auto"/>
          <w:spacing w:val="1"/>
          <w:sz w:val="28"/>
          <w:szCs w:val="28"/>
          <w:highlight w:val="none"/>
        </w:rPr>
        <w:t xml:space="preserve">政府采购线上合同信用融资（以下简称“政采贷”）功能。成交供应商可凭政府采购合同在中征平台发起贷款申请。</w:t>
      </w:r>
      <w:r/>
    </w:p>
    <w:p>
      <w:pPr>
        <w:pStyle w:val="102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1.“政采贷”业务流程</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267325" cy="1553845"/>
                <wp:effectExtent l="0" t="0" r="9525" b="8255"/>
                <wp:docPr id="7"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 name="图片 1" descr="1675992174522"/>
                        <pic:cNvPicPr>
                          <a:picLocks noChangeAspect="1"/>
                        </pic:cNvPicPr>
                        <pic:nvPr/>
                      </pic:nvPicPr>
                      <pic:blipFill>
                        <a:blip r:embed="rId26"/>
                        <a:stretch/>
                      </pic:blipFill>
                      <pic:spPr bwMode="auto">
                        <a:xfrm>
                          <a:off x="0" y="0"/>
                          <a:ext cx="5267325" cy="1553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122.3pt;mso-wrap-distance-left:0.0pt;mso-wrap-distance-top:0.0pt;mso-wrap-distance-right:0.0pt;mso-wrap-distance-bottom:0.0pt;" stroked="f">
                <v:path textboxrect="0,0,0,0"/>
                <v:imagedata r:id="rId26" o:title=""/>
              </v:shape>
            </w:pict>
          </mc:Fallback>
        </mc:AlternateContent>
      </w:r>
      <w:r/>
    </w:p>
    <w:p>
      <w:pPr>
        <w:pStyle w:val="102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2.常见问题</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Q2：供应商在哪里可以申请“政采贷”？</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w:t>
      </w:r>
      <w:r>
        <w:rPr>
          <w:rFonts w:hint="eastAsia" w:ascii="仿宋" w:hAnsi="仿宋" w:eastAsia="仿宋" w:cs="仿宋"/>
          <w:color w:val="auto"/>
          <w:sz w:val="28"/>
          <w:szCs w:val="28"/>
          <w:highlight w:val="none"/>
          <w:lang w:val="en-US" w:eastAsia="zh-CN"/>
        </w:rPr>
        <w:t xml:space="preserve">可</w:t>
      </w:r>
      <w:r>
        <w:rPr>
          <w:rFonts w:hint="eastAsia" w:ascii="仿宋" w:hAnsi="仿宋" w:eastAsia="仿宋" w:cs="仿宋"/>
          <w:color w:val="auto"/>
          <w:sz w:val="28"/>
          <w:szCs w:val="28"/>
          <w:highlight w:val="none"/>
        </w:rPr>
        <w:t xml:space="preserve">在“中征应收账款融资服务平台”（简称“中征平台”）上向意向银行发起融资申请</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pStyle w:val="102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2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3.网址及联系方式</w:t>
      </w:r>
      <w:r/>
    </w:p>
    <w:p>
      <w:pPr>
        <w:jc w:val="left"/>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政采贷：</w:t>
      </w:r>
      <w:r>
        <w:fldChar w:fldCharType="begin"/>
      </w:r>
      <w:r>
        <w:instrText xml:space="preserve"> HYPERLINK "http://www.ccgp-jiangsu.gov.cn/jiangsu/paying.html" </w:instrText>
      </w:r>
      <w:r>
        <w:fldChar w:fldCharType="separate"/>
      </w:r>
      <w:r>
        <w:rPr>
          <w:rStyle w:val="1029"/>
          <w:rFonts w:hint="eastAsia" w:ascii="仿宋" w:hAnsi="仿宋" w:eastAsia="仿宋" w:cs="仿宋"/>
          <w:color w:val="auto"/>
          <w:spacing w:val="1"/>
          <w:sz w:val="28"/>
          <w:szCs w:val="28"/>
          <w:highlight w:val="none"/>
        </w:rPr>
        <w:t xml:space="preserve">http://www.ccgp-jiangsu.gov.cn/jiangsu/paying.html</w:t>
      </w:r>
      <w:r>
        <w:rPr>
          <w:rStyle w:val="1029"/>
          <w:rFonts w:hint="eastAsia" w:ascii="仿宋" w:hAnsi="仿宋" w:eastAsia="仿宋" w:cs="仿宋"/>
          <w:color w:val="auto"/>
          <w:spacing w:val="1"/>
          <w:sz w:val="28"/>
          <w:szCs w:val="28"/>
          <w:highlight w:val="none"/>
        </w:rPr>
        <w:fldChar w:fldCharType="end"/>
      </w:r>
      <w:r/>
    </w:p>
    <w:p>
      <w:pPr>
        <w:jc w:val="left"/>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中征平台：</w:t>
      </w:r>
      <w:r>
        <w:fldChar w:fldCharType="begin"/>
      </w:r>
      <w:r>
        <w:instrText xml:space="preserve"> HYPERLINK "https://www.crcrfsp.com/" </w:instrText>
      </w:r>
      <w:r>
        <w:fldChar w:fldCharType="separate"/>
      </w:r>
      <w:r>
        <w:rPr>
          <w:rStyle w:val="1029"/>
          <w:rFonts w:hint="eastAsia" w:ascii="仿宋" w:hAnsi="仿宋" w:eastAsia="仿宋" w:cs="仿宋"/>
          <w:color w:val="auto"/>
          <w:spacing w:val="1"/>
          <w:sz w:val="28"/>
          <w:szCs w:val="28"/>
          <w:highlight w:val="none"/>
        </w:rPr>
        <w:t xml:space="preserve">https://www.crcrfsp.com/</w:t>
      </w:r>
      <w:r>
        <w:rPr>
          <w:rStyle w:val="1029"/>
          <w:rFonts w:hint="eastAsia" w:ascii="仿宋" w:hAnsi="仿宋" w:eastAsia="仿宋" w:cs="仿宋"/>
          <w:color w:val="auto"/>
          <w:spacing w:val="1"/>
          <w:sz w:val="28"/>
          <w:szCs w:val="28"/>
          <w:highlight w:val="none"/>
        </w:rPr>
        <w:fldChar w:fldCharType="end"/>
      </w:r>
      <w:r/>
    </w:p>
    <w:p>
      <w:pPr>
        <w:ind w:firstLine="643"/>
        <w:keepLines w:val="0"/>
        <w:keepNext w:val="0"/>
        <w:pageBreakBefore w:val="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jc w:val="left"/>
        <w:keepLines w:val="0"/>
        <w:keepNext w:val="0"/>
        <w:pageBreakBefore w:val="0"/>
        <w:spacing w:line="360" w:lineRule="auto"/>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1.业务流程：</w:t>
      </w:r>
      <w:r>
        <w:rPr>
          <w:rFonts w:hint="eastAsia" w:ascii="仿宋" w:hAnsi="仿宋" w:eastAsia="仿宋" w:cs="仿宋"/>
          <w:color w:val="auto"/>
          <w:sz w:val="28"/>
          <w:szCs w:val="28"/>
          <w:highlight w:val="none"/>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2.苏采云资料：</w:t>
      </w:r>
      <w:r>
        <w:rPr>
          <w:rFonts w:hint="eastAsia" w:ascii="仿宋" w:hAnsi="仿宋" w:eastAsia="仿宋" w:cs="仿宋"/>
          <w:color w:val="auto"/>
          <w:sz w:val="28"/>
          <w:szCs w:val="28"/>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029"/>
          <w:rFonts w:hint="eastAsia" w:ascii="仿宋" w:hAnsi="仿宋" w:eastAsia="仿宋" w:cs="仿宋"/>
          <w:color w:val="auto"/>
          <w:sz w:val="28"/>
          <w:szCs w:val="28"/>
          <w:highlight w:val="none"/>
          <w:shd w:val="clear" w:color="auto" w:fill="ffffff"/>
        </w:rPr>
        <w:t xml:space="preserve">苏采云系统操作手册（供应商）</w:t>
      </w:r>
      <w:r>
        <w:rPr>
          <w:rStyle w:val="1029"/>
          <w:rFonts w:hint="eastAsia" w:ascii="仿宋" w:hAnsi="仿宋" w:eastAsia="仿宋" w:cs="仿宋"/>
          <w:color w:val="auto"/>
          <w:sz w:val="28"/>
          <w:szCs w:val="28"/>
          <w:highlight w:val="none"/>
          <w:shd w:val="clear" w:color="auto" w:fill="ffffff"/>
        </w:rPr>
        <w:fldChar w:fldCharType="end"/>
      </w:r>
      <w:r>
        <w:rPr>
          <w:rFonts w:hint="eastAsia" w:ascii="仿宋" w:hAnsi="仿宋" w:eastAsia="仿宋" w:cs="仿宋"/>
          <w:color w:val="auto"/>
          <w:sz w:val="28"/>
          <w:szCs w:val="28"/>
          <w:highlight w:val="none"/>
          <w:shd w:val="clear" w:color="auto" w:fill="ffffff"/>
        </w:rPr>
        <w:t xml:space="preserve">”，进行下载。</w:t>
      </w:r>
      <w:r/>
    </w:p>
    <w:p>
      <w:pPr>
        <w:ind w:firstLine="420"/>
        <w:jc w:val="left"/>
        <w:keepLines w:val="0"/>
        <w:keepNext w:val="0"/>
        <w:pageBreakBefore w:val="0"/>
        <w:spacing w:line="360" w:lineRule="auto"/>
        <w:rPr>
          <w:rFonts w:ascii="仿宋" w:hAnsi="仿宋" w:eastAsia="仿宋" w:cs="仿宋"/>
          <w:color w:val="auto"/>
          <w:sz w:val="28"/>
          <w:szCs w:val="28"/>
          <w:highlight w:val="none"/>
          <w:shd w:val="clear" w:color="auto" w:fill="ffffff"/>
        </w:rPr>
      </w:pPr>
      <w:r>
        <w:fldChar w:fldCharType="begin"/>
      </w:r>
      <w:r>
        <w:instrText xml:space="preserve"> HYPERLINK "http://czj.taizhou.gov.cn/col/col61762/index.html" \o "http://czj.taizhou.gov.cn/col/col61762/index.html" </w:instrText>
      </w:r>
      <w:r>
        <w:fldChar w:fldCharType="separate"/>
      </w:r>
      <w:r>
        <w:rPr>
          <w:rStyle w:val="1029"/>
          <w:rFonts w:hint="eastAsia" w:ascii="仿宋" w:hAnsi="仿宋" w:eastAsia="仿宋" w:cs="仿宋"/>
          <w:color w:val="auto"/>
          <w:sz w:val="28"/>
          <w:szCs w:val="28"/>
          <w:highlight w:val="none"/>
          <w:shd w:val="clear" w:color="auto" w:fill="ffffff"/>
        </w:rPr>
        <w:t xml:space="preserve">http://czj.taizhou.gov.cn/col/col61762/index.html</w:t>
      </w:r>
      <w:r>
        <w:rPr>
          <w:rStyle w:val="1029"/>
          <w:rFonts w:hint="eastAsia" w:ascii="仿宋" w:hAnsi="仿宋" w:eastAsia="仿宋" w:cs="仿宋"/>
          <w:color w:val="auto"/>
          <w:sz w:val="28"/>
          <w:szCs w:val="28"/>
          <w:highlight w:val="none"/>
          <w:shd w:val="clear" w:color="auto" w:fill="ffffff"/>
        </w:rPr>
        <w:fldChar w:fldCharType="end"/>
      </w:r>
      <w:r/>
    </w:p>
    <w:p>
      <w:pPr>
        <w:ind w:left="559"/>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3.视频参考资料：</w:t>
      </w:r>
      <w:r>
        <w:rPr>
          <w:rFonts w:hint="eastAsia" w:ascii="仿宋" w:hAnsi="仿宋" w:eastAsia="仿宋" w:cs="仿宋"/>
          <w:color w:val="auto"/>
          <w:sz w:val="28"/>
          <w:szCs w:val="28"/>
          <w:highlight w:val="none"/>
          <w:shd w:val="clear" w:color="auto" w:fill="ffffff"/>
        </w:rPr>
        <w:t xml:space="preserve">http://czj.xz.gov.cn/Home/HomeDetails?type=13&amp;articleid=1d984549-f767-40c7-8647-cbbd55af52da</w:t>
      </w:r>
      <w:r/>
    </w:p>
    <w:p>
      <w:pPr>
        <w:ind w:firstLine="643"/>
        <w:keepLines w:val="0"/>
        <w:keepNext w:val="0"/>
        <w:pageBreakBefore w:val="0"/>
        <w:spacing w:line="360" w:lineRule="auto"/>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三、竞争性谈判、磋商</w:t>
      </w:r>
      <w:r>
        <w:rPr>
          <w:rFonts w:hint="eastAsia" w:ascii="仿宋" w:hAnsi="仿宋" w:eastAsia="仿宋" w:cs="仿宋"/>
          <w:b/>
          <w:bCs/>
          <w:color w:val="auto"/>
          <w:sz w:val="28"/>
          <w:szCs w:val="28"/>
          <w:highlight w:val="none"/>
          <w:lang w:val="en-US" w:eastAsia="zh-CN"/>
        </w:rPr>
        <w:t xml:space="preserve">等</w:t>
      </w:r>
      <w:r>
        <w:rPr>
          <w:rFonts w:hint="eastAsia" w:ascii="仿宋" w:hAnsi="仿宋" w:eastAsia="仿宋" w:cs="仿宋"/>
          <w:b/>
          <w:bCs/>
          <w:color w:val="auto"/>
          <w:sz w:val="28"/>
          <w:szCs w:val="28"/>
          <w:highlight w:val="none"/>
        </w:rPr>
        <w:t xml:space="preserve">不见面交易注意事项</w:t>
      </w:r>
      <w:r/>
    </w:p>
    <w:p>
      <w:pPr>
        <w:ind w:firstLine="562"/>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1.确保音视频畅通。</w:t>
      </w:r>
      <w:r>
        <w:rPr>
          <w:rFonts w:hint="eastAsia" w:ascii="仿宋" w:hAnsi="仿宋" w:eastAsia="仿宋" w:cs="仿宋"/>
          <w:color w:val="auto"/>
          <w:sz w:val="28"/>
          <w:szCs w:val="28"/>
          <w:highlight w:val="none"/>
          <w:shd w:val="clear" w:color="auto" w:fill="ffffff"/>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2.及时完成最终报价。</w:t>
      </w:r>
      <w:r>
        <w:rPr>
          <w:rFonts w:hint="eastAsia" w:ascii="仿宋" w:hAnsi="仿宋" w:eastAsia="仿宋" w:cs="仿宋"/>
          <w:color w:val="auto"/>
          <w:sz w:val="28"/>
          <w:szCs w:val="28"/>
          <w:highlight w:val="none"/>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四、供应商相关法律责任提醒</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仿宋" w:hAnsi="仿宋" w:eastAsia="仿宋" w:cs="仿宋"/>
          <w:color w:val="auto"/>
          <w:sz w:val="28"/>
          <w:szCs w:val="28"/>
          <w:highlight w:val="none"/>
          <w:lang w:eastAsia="zh-CN"/>
        </w:rPr>
        <w:t xml:space="preserve">希望</w:t>
      </w:r>
      <w:r>
        <w:rPr>
          <w:rFonts w:hint="eastAsia" w:ascii="仿宋" w:hAnsi="仿宋" w:eastAsia="仿宋" w:cs="仿宋"/>
          <w:color w:val="auto"/>
          <w:sz w:val="28"/>
          <w:szCs w:val="28"/>
          <w:highlight w:val="none"/>
        </w:rPr>
        <w:t xml:space="preserve">各供应商客观真实编制投标响应文件、规范报价行为、依法签订履行合同，持续营造我市风清气正的政府采购环境。</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相关法律法规：</w:t>
      </w:r>
      <w:r/>
    </w:p>
    <w:p>
      <w:pPr>
        <w:ind w:firstLine="562"/>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中华人民共和国政府采购法</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第七十七条　供应商有下列情形之一的，处以采购金额千分之五以上千分之十以下的罚款，列入不良行为记录名单，在一至</w:t>
      </w:r>
      <w:r>
        <w:rPr>
          <w:rFonts w:hint="eastAsia" w:ascii="仿宋" w:hAnsi="仿宋" w:eastAsia="仿宋" w:cs="仿宋"/>
          <w:color w:val="auto"/>
          <w:sz w:val="28"/>
          <w:szCs w:val="28"/>
          <w:highlight w:val="none"/>
          <w:lang w:eastAsia="zh-CN"/>
        </w:rPr>
        <w:t xml:space="preserve">两年</w:t>
      </w:r>
      <w:r>
        <w:rPr>
          <w:rFonts w:hint="eastAsia" w:ascii="仿宋" w:hAnsi="仿宋" w:eastAsia="仿宋" w:cs="仿宋"/>
          <w:color w:val="auto"/>
          <w:sz w:val="28"/>
          <w:szCs w:val="28"/>
          <w:highlight w:val="none"/>
        </w:rPr>
        <w:t xml:space="preserve">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（一）提供虚假材料谋取中标、成交的；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（二）采取不正当手段诋毁、排挤其他供应商的；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（三）与采购人、其他供应商或者采购代理机构恶意串通的；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（四）向采购人、采购代理机构行贿或者提供其他不正当利益的；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（五）在招标采购过程中与采购人进行协商谈判的；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（六）拒绝有关部门监督检查或者提供虚假情况的。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供应商有前款第（一）至（五）项情形之一的，中标、成交无效。</w:t>
      </w:r>
      <w:r/>
    </w:p>
    <w:p>
      <w:pPr>
        <w:ind w:firstLine="562"/>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中华人民共和国政府采购法实施条例</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第七十二条　供应商有下列情形之一的，依照政府采购法第七十七条第一款的规定追究法律责任：</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（一）向评标委员会、竞争性谈判小组或者询价小组成员行贿或者提供其他不正当利益；</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（二）中标或者成交后无正当理由拒不与采购人签订政府采购合同；</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（三）未按照采购文件确定的事项签订政府采购合同；</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（四）将政府采购合同转包；</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（五）提供假冒伪劣产品；</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（六）擅自变更、中止或者终止政府采购合同。</w:t>
      </w:r>
      <w:r/>
    </w:p>
    <w:p>
      <w:pPr>
        <w:pStyle w:val="1001"/>
        <w:keepLines w:val="0"/>
        <w:keepNext w:val="0"/>
        <w:pageBreakBefore w:val="0"/>
        <w:spacing w:line="360" w:lineRule="auto"/>
        <w:widowControl w:val="off"/>
        <w:rPr>
          <w:rFonts w:hint="eastAsia" w:eastAsia="仿宋"/>
          <w:color w:val="auto"/>
          <w:sz w:val="28"/>
          <w:szCs w:val="28"/>
          <w:highlight w:val="none"/>
          <w:lang w:eastAsia="zh-CN"/>
        </w:rPr>
      </w:pPr>
      <w:r>
        <w:rPr>
          <w:rFonts w:hint="eastAsia" w:ascii="仿宋" w:hAnsi="仿宋" w:eastAsia="仿宋" w:cs="仿宋"/>
          <w:color w:val="auto"/>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color w:val="auto"/>
          <w:sz w:val="28"/>
          <w:szCs w:val="28"/>
          <w:highlight w:val="none"/>
          <w:lang w:eastAsia="zh-CN"/>
        </w:rPr>
        <w:t xml:space="preserve">。</w:t>
      </w:r>
      <w:r/>
    </w:p>
    <w:p>
      <w:pPr>
        <w:pStyle w:val="1184"/>
        <w:jc w:val="center"/>
        <w:pageBreakBefore w:val="0"/>
        <w:spacing w:before="0" w:line="360" w:lineRule="auto"/>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t xml:space="preserve"> </w:t>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pStyle w:val="1184"/>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010"/>
        <w:keepLines w:val="0"/>
        <w:keepNext w:val="0"/>
        <w:pageBreakBefore w:val="0"/>
        <w:spacing w:line="360" w:lineRule="auto"/>
        <w:widowControl w:val="off"/>
        <w:tabs>
          <w:tab w:val="clear" w:pos="9440" w:leader="none"/>
          <w:tab w:val="right" w:pos="9746" w:leader="dot"/>
        </w:tabs>
        <w:rPr>
          <w:sz w:val="28"/>
          <w:szCs w:val="28"/>
        </w:rPr>
      </w:pPr>
      <w:r>
        <w:rPr>
          <w:rStyle w:val="1029"/>
          <w:rFonts w:hint="eastAsia" w:ascii="宋体" w:hAnsi="宋体"/>
          <w:color w:val="auto"/>
          <w:sz w:val="28"/>
          <w:szCs w:val="28"/>
          <w:highlight w:val="none"/>
        </w:rPr>
        <w:fldChar w:fldCharType="begin"/>
      </w:r>
      <w:r>
        <w:rPr>
          <w:rStyle w:val="1029"/>
          <w:rFonts w:hint="eastAsia" w:ascii="宋体" w:hAnsi="宋体"/>
          <w:color w:val="auto"/>
          <w:sz w:val="28"/>
          <w:szCs w:val="28"/>
          <w:highlight w:val="none"/>
        </w:rPr>
        <w:instrText xml:space="preserve">TOC \o "1-1" \h \u</w:instrText>
      </w:r>
      <w:r>
        <w:rPr>
          <w:rStyle w:val="1029"/>
          <w:rFonts w:hint="eastAsia" w:ascii="宋体" w:hAnsi="宋体"/>
          <w:color w:val="auto"/>
          <w:sz w:val="28"/>
          <w:szCs w:val="28"/>
          <w:highlight w:val="none"/>
        </w:rPr>
        <w:fldChar w:fldCharType="separate"/>
      </w:r>
      <w:r>
        <w:fldChar w:fldCharType="begin"/>
      </w:r>
      <w:r>
        <w:instrText xml:space="preserve"> HYPERLINK \l "_Toc20248" </w:instrText>
      </w:r>
      <w:r>
        <w:fldChar w:fldCharType="separate"/>
      </w:r>
      <w:r>
        <w:rPr>
          <w:rFonts w:hint="eastAsia" w:ascii="宋体" w:hAnsi="宋体" w:eastAsia="宋体"/>
          <w:sz w:val="28"/>
          <w:szCs w:val="28"/>
          <w:highlight w:val="none"/>
        </w:rPr>
        <w:t xml:space="preserve">第一章 竞争性磋商采购公告</w:t>
      </w:r>
      <w:r>
        <w:rPr>
          <w:sz w:val="28"/>
          <w:szCs w:val="28"/>
        </w:rPr>
        <w:tab/>
      </w:r>
      <w:r>
        <w:rPr>
          <w:sz w:val="28"/>
          <w:szCs w:val="28"/>
        </w:rPr>
        <w:fldChar w:fldCharType="begin"/>
      </w:r>
      <w:r>
        <w:rPr>
          <w:sz w:val="28"/>
          <w:szCs w:val="28"/>
        </w:rPr>
        <w:instrText xml:space="preserve"> PAGEREF _Toc20248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1010"/>
        <w:keepLines w:val="0"/>
        <w:keepNext w:val="0"/>
        <w:pageBreakBefore w:val="0"/>
        <w:spacing w:line="360" w:lineRule="auto"/>
        <w:widowControl w:val="off"/>
        <w:tabs>
          <w:tab w:val="clear" w:pos="9440" w:leader="none"/>
          <w:tab w:val="right" w:pos="9746" w:leader="dot"/>
        </w:tabs>
        <w:rPr>
          <w:sz w:val="28"/>
          <w:szCs w:val="28"/>
        </w:rPr>
      </w:pPr>
      <w:r>
        <w:fldChar w:fldCharType="begin"/>
      </w:r>
      <w:r>
        <w:instrText xml:space="preserve"> HYPERLINK \l "_Toc4618" </w:instrText>
      </w:r>
      <w:r>
        <w:fldChar w:fldCharType="separate"/>
      </w:r>
      <w:r>
        <w:rPr>
          <w:rFonts w:hint="eastAsia" w:ascii="宋体" w:hAnsi="宋体" w:eastAsia="宋体"/>
          <w:sz w:val="28"/>
          <w:szCs w:val="28"/>
          <w:highlight w:val="none"/>
        </w:rPr>
        <w:t xml:space="preserve">第二章 参加磋商供应商须知</w:t>
      </w:r>
      <w:r>
        <w:rPr>
          <w:sz w:val="28"/>
          <w:szCs w:val="28"/>
        </w:rPr>
        <w:tab/>
      </w:r>
      <w:r>
        <w:rPr>
          <w:sz w:val="28"/>
          <w:szCs w:val="28"/>
        </w:rPr>
        <w:fldChar w:fldCharType="begin"/>
      </w:r>
      <w:r>
        <w:rPr>
          <w:sz w:val="28"/>
          <w:szCs w:val="28"/>
        </w:rPr>
        <w:instrText xml:space="preserve"> PAGEREF _Toc4618 \h </w:instrText>
      </w:r>
      <w:r>
        <w:rPr>
          <w:sz w:val="28"/>
          <w:szCs w:val="28"/>
        </w:rPr>
        <w:fldChar w:fldCharType="separate"/>
      </w:r>
      <w:r>
        <w:rPr>
          <w:sz w:val="28"/>
          <w:szCs w:val="28"/>
        </w:rPr>
        <w:t xml:space="preserve">8</w:t>
      </w:r>
      <w:r>
        <w:rPr>
          <w:sz w:val="28"/>
          <w:szCs w:val="28"/>
        </w:rPr>
        <w:fldChar w:fldCharType="end"/>
      </w:r>
      <w:r>
        <w:rPr>
          <w:sz w:val="28"/>
          <w:szCs w:val="28"/>
        </w:rPr>
        <w:fldChar w:fldCharType="end"/>
      </w:r>
      <w:r/>
    </w:p>
    <w:p>
      <w:pPr>
        <w:pStyle w:val="1010"/>
        <w:keepLines w:val="0"/>
        <w:keepNext w:val="0"/>
        <w:pageBreakBefore w:val="0"/>
        <w:spacing w:line="360" w:lineRule="auto"/>
        <w:widowControl w:val="off"/>
        <w:tabs>
          <w:tab w:val="clear" w:pos="9440" w:leader="none"/>
          <w:tab w:val="right" w:pos="9746" w:leader="dot"/>
        </w:tabs>
        <w:rPr>
          <w:sz w:val="28"/>
          <w:szCs w:val="28"/>
        </w:rPr>
      </w:pPr>
      <w:r>
        <w:fldChar w:fldCharType="begin"/>
      </w:r>
      <w:r>
        <w:instrText xml:space="preserve"> HYPERLINK \l "_Toc8918" </w:instrText>
      </w:r>
      <w:r>
        <w:fldChar w:fldCharType="separate"/>
      </w:r>
      <w:r>
        <w:rPr>
          <w:rFonts w:hint="eastAsia" w:ascii="宋体" w:hAnsi="宋体" w:eastAsia="宋体"/>
          <w:sz w:val="28"/>
          <w:szCs w:val="28"/>
          <w:highlight w:val="none"/>
          <w:lang w:val="en-US" w:eastAsia="zh-CN"/>
        </w:rPr>
        <w:t xml:space="preserve">第三章</w:t>
      </w:r>
      <w:r>
        <w:rPr>
          <w:rFonts w:hint="eastAsia" w:ascii="宋体" w:hAnsi="宋体" w:eastAsia="宋体"/>
          <w:sz w:val="28"/>
          <w:szCs w:val="28"/>
          <w:highlight w:val="none"/>
        </w:rPr>
        <w:t xml:space="preserve"> 合同条款及格式</w:t>
      </w:r>
      <w:r>
        <w:rPr>
          <w:sz w:val="28"/>
          <w:szCs w:val="28"/>
        </w:rPr>
        <w:tab/>
      </w:r>
      <w:r>
        <w:rPr>
          <w:sz w:val="28"/>
          <w:szCs w:val="28"/>
        </w:rPr>
        <w:fldChar w:fldCharType="begin"/>
      </w:r>
      <w:r>
        <w:rPr>
          <w:sz w:val="28"/>
          <w:szCs w:val="28"/>
        </w:rPr>
        <w:instrText xml:space="preserve"> PAGEREF _Toc8918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1010"/>
        <w:keepLines w:val="0"/>
        <w:keepNext w:val="0"/>
        <w:pageBreakBefore w:val="0"/>
        <w:spacing w:line="360" w:lineRule="auto"/>
        <w:widowControl w:val="off"/>
        <w:tabs>
          <w:tab w:val="clear" w:pos="9440" w:leader="none"/>
          <w:tab w:val="right" w:pos="9746" w:leader="dot"/>
        </w:tabs>
        <w:rPr>
          <w:sz w:val="28"/>
          <w:szCs w:val="28"/>
        </w:rPr>
      </w:pPr>
      <w:r>
        <w:fldChar w:fldCharType="begin"/>
      </w:r>
      <w:r>
        <w:instrText xml:space="preserve"> HYPERLINK \l "_Toc28217" </w:instrText>
      </w:r>
      <w:r>
        <w:fldChar w:fldCharType="separate"/>
      </w:r>
      <w:r>
        <w:rPr>
          <w:rFonts w:hint="eastAsia" w:ascii="宋体" w:hAnsi="宋体" w:eastAsia="宋体"/>
          <w:sz w:val="28"/>
          <w:szCs w:val="28"/>
          <w:highlight w:val="none"/>
          <w:lang w:val="en-US" w:eastAsia="zh-CN"/>
        </w:rPr>
        <w:t xml:space="preserve">第四章</w:t>
      </w:r>
      <w:r>
        <w:rPr>
          <w:rFonts w:hint="eastAsia" w:ascii="宋体" w:hAnsi="宋体" w:eastAsia="宋体"/>
          <w:sz w:val="28"/>
          <w:szCs w:val="28"/>
          <w:highlight w:val="none"/>
        </w:rPr>
        <w:t xml:space="preserve"> 项目需求</w:t>
      </w:r>
      <w:r>
        <w:rPr>
          <w:sz w:val="28"/>
          <w:szCs w:val="28"/>
        </w:rPr>
        <w:tab/>
      </w:r>
      <w:r>
        <w:rPr>
          <w:sz w:val="28"/>
          <w:szCs w:val="28"/>
        </w:rPr>
        <w:fldChar w:fldCharType="begin"/>
      </w:r>
      <w:r>
        <w:rPr>
          <w:sz w:val="28"/>
          <w:szCs w:val="28"/>
        </w:rPr>
        <w:instrText xml:space="preserve"> PAGEREF _Toc28217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1010"/>
        <w:keepLines w:val="0"/>
        <w:keepNext w:val="0"/>
        <w:pageBreakBefore w:val="0"/>
        <w:spacing w:line="360" w:lineRule="auto"/>
        <w:widowControl w:val="off"/>
        <w:tabs>
          <w:tab w:val="clear" w:pos="9440" w:leader="none"/>
          <w:tab w:val="right" w:pos="9746" w:leader="dot"/>
        </w:tabs>
        <w:rPr>
          <w:sz w:val="28"/>
          <w:szCs w:val="28"/>
        </w:rPr>
      </w:pPr>
      <w:r>
        <w:fldChar w:fldCharType="begin"/>
      </w:r>
      <w:r>
        <w:instrText xml:space="preserve"> HYPERLINK \l "_Toc12969" </w:instrText>
      </w:r>
      <w:r>
        <w:fldChar w:fldCharType="separate"/>
      </w:r>
      <w:r>
        <w:rPr>
          <w:rFonts w:hint="eastAsia" w:ascii="宋体" w:hAnsi="宋体" w:eastAsia="宋体"/>
          <w:sz w:val="28"/>
          <w:szCs w:val="28"/>
          <w:highlight w:val="none"/>
          <w:lang w:val="en-US" w:eastAsia="zh-CN"/>
        </w:rPr>
        <w:t xml:space="preserve">第五章 </w:t>
      </w:r>
      <w:r>
        <w:rPr>
          <w:rFonts w:hint="eastAsia" w:ascii="宋体" w:hAnsi="宋体" w:eastAsia="宋体"/>
          <w:sz w:val="28"/>
          <w:szCs w:val="28"/>
          <w:highlight w:val="none"/>
        </w:rPr>
        <w:t xml:space="preserve">评审方法和评审标准</w:t>
      </w:r>
      <w:r>
        <w:rPr>
          <w:sz w:val="28"/>
          <w:szCs w:val="28"/>
        </w:rPr>
        <w:tab/>
      </w:r>
      <w:r>
        <w:rPr>
          <w:sz w:val="28"/>
          <w:szCs w:val="28"/>
        </w:rPr>
        <w:fldChar w:fldCharType="begin"/>
      </w:r>
      <w:r>
        <w:rPr>
          <w:sz w:val="28"/>
          <w:szCs w:val="28"/>
        </w:rPr>
        <w:instrText xml:space="preserve"> PAGEREF _Toc12969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1010"/>
        <w:keepLines w:val="0"/>
        <w:keepNext w:val="0"/>
        <w:pageBreakBefore w:val="0"/>
        <w:spacing w:line="360" w:lineRule="auto"/>
        <w:widowControl w:val="off"/>
        <w:tabs>
          <w:tab w:val="clear" w:pos="9440" w:leader="none"/>
          <w:tab w:val="right" w:pos="9746" w:leader="dot"/>
        </w:tabs>
        <w:rPr>
          <w:sz w:val="28"/>
          <w:szCs w:val="28"/>
        </w:rPr>
      </w:pPr>
      <w:r>
        <w:fldChar w:fldCharType="begin"/>
      </w:r>
      <w:r>
        <w:instrText xml:space="preserve"> HYPERLINK \l "_Toc20922" </w:instrText>
      </w:r>
      <w:r>
        <w:fldChar w:fldCharType="separate"/>
      </w:r>
      <w:r>
        <w:rPr>
          <w:rFonts w:hint="eastAsia" w:ascii="宋体" w:hAnsi="宋体" w:eastAsia="宋体"/>
          <w:sz w:val="28"/>
          <w:szCs w:val="28"/>
          <w:highlight w:val="none"/>
          <w:lang w:val="en-US" w:eastAsia="zh-CN"/>
        </w:rPr>
        <w:t xml:space="preserve">第六章 响应文件的组成和格式附件</w:t>
      </w:r>
      <w:r>
        <w:rPr>
          <w:sz w:val="28"/>
          <w:szCs w:val="28"/>
        </w:rPr>
        <w:tab/>
      </w:r>
      <w:r>
        <w:rPr>
          <w:rFonts w:hint="eastAsia"/>
          <w:sz w:val="28"/>
          <w:szCs w:val="28"/>
          <w:lang w:val="en-US" w:eastAsia="zh-CN"/>
        </w:rPr>
        <w:t xml:space="preserve">36 </w:t>
      </w:r>
      <w:r>
        <w:rPr>
          <w:rFonts w:hint="eastAsia"/>
          <w:sz w:val="28"/>
          <w:szCs w:val="28"/>
          <w:lang w:val="en-US" w:eastAsia="zh-CN"/>
        </w:rPr>
        <w:fldChar w:fldCharType="end"/>
      </w:r>
      <w:r/>
    </w:p>
    <w:p>
      <w:pPr>
        <w:pStyle w:val="1010"/>
        <w:keepLines w:val="0"/>
        <w:keepNext w:val="0"/>
        <w:pageBreakBefore w:val="0"/>
        <w:spacing w:line="360" w:lineRule="auto"/>
        <w:widowControl w:val="off"/>
        <w:rPr>
          <w:rStyle w:val="1029"/>
          <w:rFonts w:hint="eastAsia" w:ascii="宋体" w:hAnsi="宋体"/>
          <w:color w:val="auto"/>
          <w:highlight w:val="none"/>
        </w:rPr>
      </w:pPr>
      <w:r>
        <w:rPr>
          <w:rFonts w:hint="eastAsia" w:ascii="宋体" w:hAnsi="宋体"/>
          <w:color w:val="auto"/>
          <w:sz w:val="28"/>
          <w:szCs w:val="28"/>
          <w:highlight w:val="none"/>
        </w:rPr>
        <w:fldChar w:fldCharType="end"/>
      </w:r>
      <w:r/>
    </w:p>
    <w:p>
      <w:pPr>
        <w:pStyle w:val="1010"/>
        <w:pageBreakBefore w:val="0"/>
        <w:spacing w:line="360" w:lineRule="auto"/>
        <w:rPr>
          <w:rStyle w:val="1029"/>
          <w:rFonts w:hint="eastAsia" w:ascii="宋体" w:hAnsi="宋体"/>
          <w:color w:val="auto"/>
          <w:highlight w:val="none"/>
        </w:rPr>
      </w:pPr>
      <w:r>
        <w:rPr>
          <w:rFonts w:hint="eastAsia" w:ascii="宋体" w:hAnsi="宋体"/>
          <w:color w:val="auto"/>
          <w:highlight w:val="none"/>
        </w:rPr>
      </w:r>
      <w:r/>
    </w:p>
    <w:p>
      <w:pPr>
        <w:pStyle w:val="1010"/>
        <w:pageBreakBefore w:val="0"/>
        <w:spacing w:line="360" w:lineRule="auto"/>
        <w:rPr>
          <w:rStyle w:val="1029"/>
          <w:rFonts w:hint="eastAsia" w:ascii="宋体" w:hAnsi="宋体"/>
          <w:color w:val="auto"/>
          <w:highlight w:val="none"/>
        </w:rPr>
      </w:pPr>
      <w:r>
        <w:rPr>
          <w:rFonts w:hint="eastAsia" w:ascii="宋体" w:hAnsi="宋体"/>
          <w:color w:val="auto"/>
          <w:highlight w:val="none"/>
        </w:rPr>
      </w:r>
      <w:r/>
    </w:p>
    <w:p>
      <w:pPr>
        <w:pStyle w:val="1183"/>
        <w:ind w:firstLine="360"/>
        <w:jc w:val="center"/>
        <w:pageBreakBefore w:val="0"/>
        <w:spacing w:line="360" w:lineRule="auto"/>
        <w:rPr>
          <w:rStyle w:val="1029"/>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0" w:name="_Toc9838"/>
      <w:r/>
      <w:bookmarkStart w:id="1" w:name="_Toc27779"/>
      <w:r/>
      <w:bookmarkStart w:id="2" w:name="_Toc20248"/>
      <w:r>
        <w:rPr>
          <w:rFonts w:hint="eastAsia" w:ascii="宋体" w:hAnsi="宋体" w:eastAsia="宋体"/>
          <w:b/>
          <w:color w:val="auto"/>
          <w:sz w:val="21"/>
          <w:szCs w:val="21"/>
          <w:highlight w:val="none"/>
        </w:rPr>
        <w:t xml:space="preserve">第一章 竞争性磋商采购公告</w:t>
      </w:r>
      <w:bookmarkEnd w:id="0"/>
      <w:r/>
      <w:bookmarkEnd w:id="1"/>
      <w:r/>
      <w:bookmarkEnd w:id="2"/>
      <w:r/>
      <w:r/>
    </w:p>
    <w:tbl>
      <w:tblPr>
        <w:tblStyle w:val="10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keepLines w:val="0"/>
              <w:keepNext w:val="0"/>
              <w:pageBreakBefore w:val="0"/>
              <w:spacing w:after="0" w:line="380" w:lineRule="exact"/>
              <w:widowControl/>
              <w:rPr>
                <w:rFonts w:hint="eastAsia" w:ascii="宋体" w:hAnsi="宋体" w:cs="仿宋_GB2312"/>
                <w:color w:val="auto"/>
                <w:szCs w:val="21"/>
                <w:highlight w:val="none"/>
              </w:rPr>
              <w:outlineLvl w:val="9"/>
            </w:pPr>
            <w:r/>
            <w:bookmarkStart w:id="3" w:name="_Toc28359089"/>
            <w:r/>
            <w:bookmarkStart w:id="4" w:name="_Toc35393798"/>
            <w:r/>
            <w:bookmarkStart w:id="5" w:name="_Toc28359012"/>
            <w:r/>
            <w:bookmarkStart w:id="6" w:name="_Toc35393629"/>
            <w:r/>
            <w:bookmarkStart w:id="7" w:name="_Toc61149549"/>
            <w:r/>
            <w:bookmarkStart w:id="8" w:name="_Toc14577347"/>
            <w:r/>
            <w:bookmarkStart w:id="9" w:name="_Toc513029209"/>
            <w:r>
              <w:rPr>
                <w:rFonts w:hint="eastAsia" w:ascii="宋体" w:hAnsi="宋体" w:cs="仿宋_GB2312"/>
                <w:b/>
                <w:bCs/>
                <w:color w:val="auto"/>
                <w:szCs w:val="21"/>
                <w:highlight w:val="none"/>
              </w:rPr>
              <w:t xml:space="preserve">项目概况</w:t>
            </w:r>
            <w:r/>
          </w:p>
          <w:p>
            <w:pPr>
              <w:ind w:firstLine="420"/>
              <w:keepLines w:val="0"/>
              <w:keepNext w:val="0"/>
              <w:pageBreakBefore w:val="0"/>
              <w:spacing w:after="0" w:line="380" w:lineRule="exact"/>
              <w:rPr>
                <w:rFonts w:hint="eastAsia" w:ascii="宋体" w:hAnsi="宋体" w:cs="仿宋_GB2312"/>
                <w:b/>
                <w:bCs/>
                <w:color w:val="auto"/>
                <w:szCs w:val="21"/>
                <w:highlight w:val="none"/>
                <w:vertAlign w:val="baseline"/>
              </w:rPr>
              <w:outlineLvl w:val="9"/>
            </w:pPr>
            <w:r>
              <w:rPr>
                <w:rFonts w:hint="eastAsia" w:ascii="宋体" w:hAnsi="宋体" w:cs="仿宋_GB2312"/>
                <w:color w:val="auto"/>
                <w:szCs w:val="21"/>
                <w:highlight w:val="none"/>
                <w:u w:val="single"/>
                <w:lang w:eastAsia="zh-CN"/>
              </w:rPr>
              <w:t xml:space="preserve">泰州市公安局市区犬只收容留检场所服务</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lang w:val="en-US" w:eastAsia="zh-CN"/>
              </w:rPr>
              <w:t xml:space="preserve">免费</w:t>
            </w:r>
            <w:r>
              <w:rPr>
                <w:rFonts w:hint="eastAsia" w:ascii="宋体" w:hAnsi="宋体" w:cs="仿宋_GB2312"/>
                <w:color w:val="auto"/>
                <w:szCs w:val="21"/>
                <w:highlight w:val="none"/>
              </w:rPr>
              <w:t xml:space="preserve">获取</w:t>
            </w:r>
            <w:r>
              <w:rPr>
                <w:rFonts w:hint="eastAsia" w:ascii="宋体" w:hAnsi="宋体" w:cs="仿宋_GB2312"/>
                <w:color w:val="auto"/>
                <w:szCs w:val="21"/>
                <w:highlight w:val="none"/>
                <w:lang w:eastAsia="zh-CN"/>
              </w:rPr>
              <w:t xml:space="preserve">竞争性磋商文件</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u w:val="none"/>
              </w:rPr>
              <w:t xml:space="preserve">并</w:t>
            </w:r>
            <w:r>
              <w:rPr>
                <w:rFonts w:hint="eastAsia" w:ascii="宋体" w:hAnsi="宋体" w:cs="仿宋_GB2312"/>
                <w:color w:val="auto"/>
                <w:szCs w:val="21"/>
                <w:highlight w:val="none"/>
              </w:rPr>
              <w:t xml:space="preserve">于</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分（北京时间）前提交响应文件。</w:t>
            </w:r>
            <w:r/>
          </w:p>
        </w:tc>
      </w:tr>
    </w:tbl>
    <w:p>
      <w:pPr>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bookmarkEnd w:id="3"/>
      <w:r/>
      <w:bookmarkEnd w:id="4"/>
      <w:r/>
      <w:bookmarkEnd w:id="5"/>
      <w:r/>
      <w:bookmarkEnd w:id="6"/>
      <w:r/>
      <w:r/>
    </w:p>
    <w:p>
      <w:pPr>
        <w:numPr>
          <w:ilvl w:val="0"/>
          <w:numId w:val="0"/>
        </w:numPr>
        <w:ind w:left="420"/>
        <w:keepLines w:val="0"/>
        <w:keepNext w:val="0"/>
        <w:pageBreakBefore w:val="0"/>
        <w:spacing w:line="380" w:lineRule="exact"/>
        <w:rPr>
          <w:rFonts w:hint="default" w:ascii="宋体" w:hAnsi="宋体" w:eastAsia="宋体" w:cs="宋体"/>
          <w:color w:val="auto"/>
          <w:szCs w:val="21"/>
          <w:highlight w:val="none"/>
          <w:lang w:val="en-US" w:eastAsia="zh-CN"/>
        </w:rPr>
        <w:outlineLvl w:val="9"/>
      </w:pPr>
      <w:r/>
      <w:bookmarkStart w:id="10" w:name="_Toc35393630"/>
      <w:r/>
      <w:bookmarkStart w:id="11" w:name="_Toc35393799"/>
      <w:r/>
      <w:bookmarkStart w:id="12" w:name="_Toc28359090"/>
      <w:r/>
      <w:bookmarkStart w:id="13" w:name="_Toc28359013"/>
      <w:r>
        <w:rPr>
          <w:rFonts w:hint="eastAsia" w:ascii="宋体" w:hAnsi="宋体" w:cs="宋体"/>
          <w:b/>
          <w:bCs/>
          <w:color w:val="auto"/>
          <w:szCs w:val="21"/>
          <w:highlight w:val="none"/>
        </w:rPr>
        <w:t xml:space="preserve">项目编号：</w:t>
      </w:r>
      <w:r>
        <w:rPr>
          <w:rFonts w:hint="eastAsia" w:ascii="宋体" w:hAnsi="宋体" w:cs="宋体"/>
          <w:b/>
          <w:bCs/>
          <w:color w:val="auto"/>
          <w:szCs w:val="21"/>
          <w:highlight w:val="none"/>
          <w:lang w:eastAsia="zh-CN"/>
        </w:rPr>
        <w:t xml:space="preserve">JSZC-321200-JTGS-C2025-0074</w:t>
      </w:r>
      <w:r/>
    </w:p>
    <w:p>
      <w:pPr>
        <w:numPr>
          <w:ilvl w:val="0"/>
          <w:numId w:val="0"/>
        </w:numPr>
        <w:ind w:firstLine="422"/>
        <w:keepLines w:val="0"/>
        <w:keepNext w:val="0"/>
        <w:pageBreakBefore w:val="0"/>
        <w:spacing w:line="38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项目名称：</w:t>
      </w:r>
      <w:r>
        <w:rPr>
          <w:rFonts w:hint="eastAsia" w:ascii="宋体" w:hAnsi="宋体" w:cs="宋体"/>
          <w:b w:val="0"/>
          <w:bCs w:val="0"/>
          <w:color w:val="auto"/>
          <w:szCs w:val="21"/>
          <w:highlight w:val="none"/>
          <w:lang w:eastAsia="zh-CN"/>
        </w:rPr>
        <w:t xml:space="preserve">泰州市公安局市区犬只收容留检场所服务</w:t>
      </w:r>
      <w:r/>
    </w:p>
    <w:p>
      <w:pPr>
        <w:numPr>
          <w:ilvl w:val="0"/>
          <w:numId w:val="0"/>
        </w:numPr>
        <w:ind w:left="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numPr>
          <w:ilvl w:val="0"/>
          <w:numId w:val="0"/>
        </w:numPr>
        <w:ind w:left="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46.2</w:t>
      </w:r>
      <w:r>
        <w:rPr>
          <w:rFonts w:hint="eastAsia" w:ascii="宋体" w:hAnsi="宋体" w:cs="宋体"/>
          <w:color w:val="auto"/>
          <w:szCs w:val="21"/>
          <w:highlight w:val="none"/>
          <w:lang w:eastAsia="zh-CN"/>
        </w:rPr>
        <w:t xml:space="preserve">万元/年，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年合计</w:t>
      </w:r>
      <w:r>
        <w:rPr>
          <w:rFonts w:hint="eastAsia" w:ascii="宋体" w:hAnsi="宋体" w:cs="宋体"/>
          <w:color w:val="auto"/>
          <w:szCs w:val="21"/>
          <w:highlight w:val="none"/>
          <w:lang w:val="en-US" w:eastAsia="zh-CN"/>
        </w:rPr>
        <w:t xml:space="preserve">138.6</w:t>
      </w:r>
      <w:r>
        <w:rPr>
          <w:rFonts w:hint="eastAsia" w:ascii="宋体" w:hAnsi="宋体" w:cs="宋体"/>
          <w:color w:val="auto"/>
          <w:szCs w:val="21"/>
          <w:highlight w:val="none"/>
          <w:lang w:eastAsia="zh-CN"/>
        </w:rPr>
        <w:t xml:space="preserve">万元</w:t>
      </w:r>
      <w:r/>
    </w:p>
    <w:p>
      <w:pPr>
        <w:numPr>
          <w:ilvl w:val="0"/>
          <w:numId w:val="0"/>
        </w:numPr>
        <w:ind w:left="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val="en-US" w:eastAsia="zh-CN"/>
        </w:rPr>
        <w:t xml:space="preserve">46.2</w:t>
      </w:r>
      <w:r>
        <w:rPr>
          <w:rFonts w:hint="eastAsia" w:ascii="宋体" w:hAnsi="宋体" w:cs="宋体"/>
          <w:color w:val="auto"/>
          <w:szCs w:val="21"/>
          <w:highlight w:val="none"/>
          <w:lang w:eastAsia="zh-CN"/>
        </w:rPr>
        <w:t xml:space="preserve">万元/年，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年合计</w:t>
      </w:r>
      <w:r>
        <w:rPr>
          <w:rFonts w:hint="eastAsia" w:ascii="宋体" w:hAnsi="宋体" w:cs="宋体"/>
          <w:color w:val="auto"/>
          <w:szCs w:val="21"/>
          <w:highlight w:val="none"/>
          <w:lang w:val="en-US" w:eastAsia="zh-CN"/>
        </w:rPr>
        <w:t xml:space="preserve">138.6</w:t>
      </w:r>
      <w:r>
        <w:rPr>
          <w:rFonts w:hint="eastAsia" w:ascii="宋体" w:hAnsi="宋体" w:cs="宋体"/>
          <w:color w:val="auto"/>
          <w:szCs w:val="21"/>
          <w:highlight w:val="none"/>
          <w:lang w:eastAsia="zh-CN"/>
        </w:rPr>
        <w:t xml:space="preserve">万元（超过</w:t>
      </w:r>
      <w:r>
        <w:rPr>
          <w:rFonts w:hint="eastAsia" w:ascii="宋体" w:hAnsi="宋体" w:cs="宋体"/>
          <w:color w:val="auto"/>
          <w:szCs w:val="21"/>
          <w:highlight w:val="none"/>
          <w:lang w:val="en-US" w:eastAsia="zh-CN"/>
        </w:rPr>
        <w:t xml:space="preserve">最高</w:t>
      </w:r>
      <w:r>
        <w:rPr>
          <w:rFonts w:hint="eastAsia" w:ascii="宋体" w:hAnsi="宋体" w:cs="宋体"/>
          <w:color w:val="auto"/>
          <w:szCs w:val="21"/>
          <w:highlight w:val="none"/>
          <w:lang w:eastAsia="zh-CN"/>
        </w:rPr>
        <w:t xml:space="preserve">限价报价的，作为无效响应处理）</w:t>
      </w:r>
      <w:r/>
    </w:p>
    <w:p>
      <w:pPr>
        <w:numPr>
          <w:ilvl w:val="0"/>
          <w:numId w:val="0"/>
        </w:numPr>
        <w:ind w:firstLine="422"/>
        <w:keepLines w:val="0"/>
        <w:keepNext w:val="0"/>
        <w:pageBreakBefore w:val="0"/>
        <w:spacing w:line="38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采购需求：</w:t>
      </w:r>
      <w:r>
        <w:rPr>
          <w:rFonts w:hint="eastAsia" w:ascii="宋体" w:hAnsi="宋体" w:eastAsia="宋体" w:cs="宋体"/>
          <w:color w:val="auto"/>
          <w:szCs w:val="21"/>
          <w:highlight w:val="none"/>
          <w:lang w:eastAsia="zh-CN"/>
        </w:rPr>
        <w:t xml:space="preserve">流浪犬、无主犬收容服务，依法规范做好流浪犬只留置检验工作，犬只饲养、认领和领养、内部安全防范等工作。</w:t>
      </w:r>
      <w:r>
        <w:rPr>
          <w:rFonts w:hint="eastAsia" w:ascii="宋体" w:hAnsi="宋体" w:eastAsia="宋体" w:cs="宋体"/>
          <w:color w:val="auto"/>
          <w:szCs w:val="21"/>
          <w:highlight w:val="none"/>
          <w:lang w:val="en-US" w:eastAsia="zh-CN"/>
        </w:rPr>
        <w:t xml:space="preserve">具体要求详见采购文件第四章项目需求</w:t>
      </w:r>
      <w:r>
        <w:rPr>
          <w:rFonts w:hint="eastAsia" w:ascii="宋体" w:hAnsi="宋体" w:eastAsia="宋体" w:cs="宋体"/>
          <w:color w:val="auto"/>
          <w:szCs w:val="21"/>
          <w:highlight w:val="none"/>
          <w:lang w:eastAsia="zh-CN"/>
        </w:rPr>
        <w:t xml:space="preserve">。</w:t>
      </w:r>
      <w:r/>
    </w:p>
    <w:p>
      <w:pPr>
        <w:numPr>
          <w:ilvl w:val="0"/>
          <w:numId w:val="0"/>
        </w:numPr>
        <w:ind w:left="420"/>
        <w:keepLines w:val="0"/>
        <w:keepNext w:val="0"/>
        <w:pageBreakBefore w:val="0"/>
        <w:spacing w:line="38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合同履行期限</w:t>
      </w:r>
      <w:r>
        <w:rPr>
          <w:rFonts w:hint="eastAsia" w:ascii="宋体" w:hAnsi="宋体" w:cs="宋体"/>
          <w:b/>
          <w:bCs/>
          <w:color w:val="auto"/>
          <w:szCs w:val="21"/>
          <w:highlight w:val="none"/>
          <w:lang w:val="en-US" w:eastAsia="zh-CN"/>
        </w:rPr>
        <w:t xml:space="preserve">/服务期限</w:t>
      </w:r>
      <w:r>
        <w:rPr>
          <w:rFonts w:hint="eastAsia" w:ascii="宋体" w:hAnsi="宋体" w:cs="宋体"/>
          <w:b/>
          <w:bCs/>
          <w:color w:val="auto"/>
          <w:szCs w:val="21"/>
          <w:highlight w:val="none"/>
        </w:rPr>
        <w:t xml:space="preserve">：</w:t>
      </w:r>
      <w:r>
        <w:rPr>
          <w:rFonts w:hint="eastAsia" w:ascii="宋体" w:hAnsi="宋体"/>
          <w:b w:val="0"/>
          <w:bCs w:val="0"/>
          <w:color w:val="auto"/>
          <w:sz w:val="21"/>
          <w:szCs w:val="21"/>
          <w:highlight w:val="none"/>
          <w:lang w:val="en-US" w:eastAsia="zh-CN"/>
        </w:rPr>
        <w:t xml:space="preserve">三年</w:t>
      </w:r>
      <w:r>
        <w:rPr>
          <w:rFonts w:hint="eastAsia" w:ascii="宋体" w:hAnsi="宋体" w:eastAsia="宋体"/>
          <w:b w:val="0"/>
          <w:bCs w:val="0"/>
          <w:color w:val="auto"/>
          <w:sz w:val="21"/>
          <w:szCs w:val="21"/>
          <w:highlight w:val="none"/>
          <w:lang w:val="en-US" w:eastAsia="zh-CN"/>
        </w:rPr>
        <w:t xml:space="preserve">，具体时间以合同签订为准</w:t>
      </w:r>
      <w:r>
        <w:rPr>
          <w:rFonts w:hint="eastAsia" w:ascii="宋体" w:hAnsi="宋体" w:cs="宋体"/>
          <w:b w:val="0"/>
          <w:bCs w:val="0"/>
          <w:color w:val="auto"/>
          <w:szCs w:val="21"/>
          <w:highlight w:val="none"/>
          <w:lang w:eastAsia="zh-CN"/>
        </w:rPr>
        <w:t xml:space="preserve">。</w:t>
      </w:r>
      <w:r/>
    </w:p>
    <w:p>
      <w:pPr>
        <w:numPr>
          <w:ilvl w:val="0"/>
          <w:numId w:val="0"/>
        </w:numPr>
        <w:ind w:left="420"/>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本项目不接受联合体供应商。</w:t>
      </w:r>
      <w:r/>
    </w:p>
    <w:p>
      <w:pPr>
        <w:ind w:firstLine="422"/>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80" w:lineRule="exact"/>
        <w:rPr>
          <w:rFonts w:hint="eastAsia" w:ascii="宋体" w:hAnsi="宋体" w:cs="宋体"/>
          <w:color w:val="auto"/>
          <w:highlight w:val="none"/>
        </w:rPr>
        <w:outlineLvl w:val="9"/>
      </w:pPr>
      <w:r/>
      <w:bookmarkStart w:id="14" w:name="_Toc28359014"/>
      <w:r/>
      <w:bookmarkStart w:id="15" w:name="_Toc28359091"/>
      <w:r/>
      <w:bookmarkStart w:id="16" w:name="_Toc35393631"/>
      <w:r/>
      <w:bookmarkStart w:id="17" w:name="_Toc35393800"/>
      <w:r>
        <w:rPr>
          <w:rFonts w:hint="eastAsia" w:ascii="宋体" w:hAnsi="宋体" w:cs="宋体"/>
          <w:color w:val="auto"/>
          <w:highlight w:val="none"/>
        </w:rPr>
        <w:t xml:space="preserve">1.满足《中华人民共和国政府采购法》第二十二条的规定：</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numPr>
          <w:ilvl w:val="0"/>
          <w:numId w:val="0"/>
        </w:numPr>
        <w:ind w:firstLine="420"/>
        <w:jc w:val="left"/>
        <w:keepLines w:val="0"/>
        <w:keepNext w:val="0"/>
        <w:pageBreakBefore w:val="0"/>
        <w:spacing w:line="380" w:lineRule="exact"/>
        <w:widowControl/>
        <w:rPr>
          <w:rFonts w:hint="eastAsia" w:ascii="宋体" w:hAnsi="宋体" w:eastAsia="宋体" w:cs="宋体"/>
          <w:b/>
          <w:bCs/>
          <w:color w:val="auto"/>
          <w:szCs w:val="21"/>
          <w:highlight w:val="none"/>
          <w:lang w:eastAsia="zh-CN"/>
        </w:rPr>
        <w:outlineLvl w:val="9"/>
        <w:suppressLineNumbers w:val="0"/>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落实政府采购政策需满足的资格要求：</w:t>
      </w:r>
      <w:r>
        <w:rPr>
          <w:rFonts w:hint="eastAsia" w:ascii="宋体" w:hAnsi="宋体" w:cs="宋体"/>
          <w:color w:val="auto"/>
          <w:highlight w:val="none"/>
        </w:rPr>
        <w:t xml:space="preserve">本项目专门面向中小微企业，供应商应为中小微企业、监狱企业、残疾人福利性单位之一（</w:t>
      </w:r>
      <w:r>
        <w:rPr>
          <w:rFonts w:hint="eastAsia" w:ascii="宋体" w:hAnsi="宋体" w:cs="宋体"/>
          <w:color w:val="auto"/>
          <w:highlight w:val="none"/>
          <w:lang w:val="en-US" w:eastAsia="zh-CN"/>
        </w:rPr>
        <w:t xml:space="preserve">含</w:t>
      </w:r>
      <w:r>
        <w:rPr>
          <w:rFonts w:ascii="Helvetica" w:hAnsi="Helvetica" w:eastAsia="Helvetica" w:cs="Helvetica"/>
          <w:i w:val="0"/>
          <w:iCs w:val="0"/>
          <w:caps w:val="0"/>
          <w:color w:val="333333"/>
          <w:spacing w:val="0"/>
          <w:sz w:val="21"/>
          <w:szCs w:val="21"/>
          <w:highlight w:val="none"/>
          <w:shd w:val="clear" w:color="auto" w:fill="ffffff"/>
        </w:rPr>
        <w:t xml:space="preserve">符合中小企业划分标准的个体工商户</w:t>
      </w:r>
      <w:r>
        <w:rPr>
          <w:rFonts w:hint="eastAsia" w:ascii="宋体" w:hAnsi="宋体" w:cs="宋体"/>
          <w:color w:val="auto"/>
          <w:highlight w:val="none"/>
          <w:lang w:val="en-US" w:eastAsia="zh-CN"/>
        </w:rPr>
        <w:t xml:space="preserve">）。</w:t>
      </w:r>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color w:val="auto"/>
          <w:highlight w:val="none"/>
          <w:lang w:val="en-US" w:eastAsia="zh-CN"/>
        </w:rPr>
        <w:t xml:space="preserve">无</w:t>
      </w:r>
      <w:r>
        <w:rPr>
          <w:rFonts w:hint="eastAsia" w:ascii="宋体" w:hAnsi="宋体" w:cs="宋体"/>
          <w:color w:val="auto"/>
          <w:highlight w:val="none"/>
        </w:rPr>
        <w:t xml:space="preserve">。</w:t>
      </w:r>
      <w:r/>
    </w:p>
    <w:p>
      <w:pPr>
        <w:ind w:left="420"/>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4.</w:t>
      </w:r>
      <w:r>
        <w:rPr>
          <w:rFonts w:hint="eastAsia" w:eastAsia="宋体" w:cs="宋体" w:asciiTheme="majorEastAsia" w:hAnsiTheme="majorEastAsia"/>
          <w:bCs/>
          <w:color w:val="auto"/>
          <w:szCs w:val="21"/>
          <w:highlight w:val="none"/>
          <w:lang w:eastAsia="zh-CN"/>
        </w:rPr>
        <w:t xml:space="preserve">其他</w:t>
      </w:r>
      <w:r>
        <w:rPr>
          <w:rFonts w:hint="eastAsia" w:cs="宋体" w:asciiTheme="majorEastAsia" w:hAnsiTheme="majorEastAsia"/>
          <w:bCs/>
          <w:color w:val="auto"/>
          <w:szCs w:val="21"/>
          <w:highlight w:val="none"/>
          <w:lang w:val="en-US" w:eastAsia="zh-CN"/>
        </w:rPr>
        <w:t xml:space="preserve">要求</w:t>
      </w:r>
      <w:r>
        <w:rPr>
          <w:rFonts w:hint="eastAsia" w:cs="宋体" w:asciiTheme="majorEastAsia" w:hAnsiTheme="majorEastAsia" w:eastAsiaTheme="majorEastAsia"/>
          <w:bCs/>
          <w:color w:val="auto"/>
          <w:szCs w:val="21"/>
          <w:highlight w:val="none"/>
        </w:rPr>
        <w:t xml:space="preserve">：</w:t>
      </w:r>
      <w:r/>
    </w:p>
    <w:p>
      <w:pPr>
        <w:ind w:firstLine="420"/>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bCs/>
          <w:color w:val="auto"/>
          <w:szCs w:val="21"/>
          <w:highlight w:val="none"/>
          <w:lang w:val="en-US" w:eastAsia="zh-CN"/>
        </w:rPr>
        <w:t xml:space="preserve">4.1</w:t>
      </w:r>
      <w:r>
        <w:rPr>
          <w:rFonts w:hint="eastAsia" w:cs="宋体" w:asciiTheme="majorEastAsia" w:hAnsiTheme="majorEastAsia" w:eastAsiaTheme="majorEastAsia"/>
          <w:bCs/>
          <w:color w:val="auto"/>
          <w:szCs w:val="21"/>
          <w:highlight w:val="none"/>
        </w:rPr>
        <w:t xml:space="preserve">未被“信用中国”网站（www.creditchina.gov.cn）列入失信被执行人、重大税收违法案件当事人名单、政府采购严重失信行为记录名单；</w:t>
      </w:r>
      <w:r/>
    </w:p>
    <w:p>
      <w:pPr>
        <w:ind w:firstLine="420"/>
        <w:keepLines w:val="0"/>
        <w:keepNext w:val="0"/>
        <w:pageBreakBefore w:val="0"/>
        <w:spacing w:line="380" w:lineRule="exact"/>
        <w:tabs>
          <w:tab w:val="left" w:pos="900" w:leader="none"/>
        </w:tabs>
        <w:rPr>
          <w:rFonts w:hint="eastAsia" w:ascii="宋体" w:hAnsi="宋体" w:cs="宋体"/>
          <w:color w:val="000000"/>
          <w:sz w:val="21"/>
          <w:highlight w:val="none"/>
          <w:lang w:eastAsia="zh-CN"/>
        </w:rPr>
        <w:outlineLvl w:val="9"/>
      </w:pPr>
      <w:r>
        <w:rPr>
          <w:rFonts w:hint="eastAsia" w:cs="宋体" w:asciiTheme="majorEastAsia" w:hAnsiTheme="majorEastAsia"/>
          <w:bCs/>
          <w:color w:val="auto"/>
          <w:szCs w:val="21"/>
          <w:highlight w:val="none"/>
          <w:lang w:val="en-US" w:eastAsia="zh-CN"/>
        </w:rPr>
        <w:t xml:space="preserve">4.2 凡</w:t>
      </w:r>
      <w:r>
        <w:rPr>
          <w:rFonts w:ascii="宋体" w:hAnsi="宋体" w:eastAsia="宋体" w:cs="宋体"/>
          <w:color w:val="000000"/>
          <w:sz w:val="21"/>
          <w:highlight w:val="none"/>
        </w:rPr>
        <w:t xml:space="preserve">为采购项目提供</w:t>
      </w:r>
      <w:r>
        <w:rPr>
          <w:rFonts w:hint="eastAsia" w:ascii="宋体" w:hAnsi="宋体" w:cs="宋体"/>
          <w:color w:val="000000"/>
          <w:sz w:val="21"/>
          <w:highlight w:val="none"/>
          <w:lang w:eastAsia="zh-CN"/>
        </w:rPr>
        <w:t xml:space="preserve">整体设计、</w:t>
      </w:r>
      <w:r>
        <w:rPr>
          <w:rFonts w:ascii="宋体" w:hAnsi="宋体" w:eastAsia="宋体" w:cs="宋体"/>
          <w:color w:val="000000"/>
          <w:sz w:val="21"/>
          <w:highlight w:val="none"/>
        </w:rPr>
        <w:t xml:space="preserve">规范编制或者项目管理、监理、检测等服务的供应商，不得再参加本项目的采购活动</w:t>
      </w:r>
      <w:r>
        <w:rPr>
          <w:rFonts w:hint="eastAsia" w:ascii="宋体" w:hAnsi="宋体" w:cs="宋体"/>
          <w:color w:val="000000"/>
          <w:sz w:val="21"/>
          <w:highlight w:val="none"/>
          <w:lang w:eastAsia="zh-CN"/>
        </w:rPr>
        <w:t xml:space="preserve">。</w:t>
      </w:r>
      <w:r/>
    </w:p>
    <w:p>
      <w:pPr>
        <w:ind w:firstLine="420"/>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eastAsia="宋体" w:cs="宋体" w:asciiTheme="majorEastAsia" w:hAnsiTheme="majorEastAsia"/>
          <w:bCs/>
          <w:color w:val="auto"/>
          <w:szCs w:val="21"/>
          <w:highlight w:val="none"/>
          <w:lang w:val="en-US" w:eastAsia="zh-CN"/>
        </w:rPr>
        <w:t xml:space="preserve">4.3 单位</w:t>
      </w:r>
      <w:r>
        <w:rPr>
          <w:rFonts w:hint="eastAsia" w:cs="宋体" w:asciiTheme="majorEastAsia" w:hAnsiTheme="majorEastAsia" w:eastAsiaTheme="majorEastAsia"/>
          <w:bCs/>
          <w:color w:val="auto"/>
          <w:szCs w:val="21"/>
          <w:highlight w:val="none"/>
        </w:rPr>
        <w:t xml:space="preserve">法定代表人/负责人为同一人或者存在直接控股、管理关系的不同供应商，不得参加同一合同项下的政府采购活动。</w:t>
      </w:r>
      <w:r/>
    </w:p>
    <w:p>
      <w:pPr>
        <w:keepLines w:val="0"/>
        <w:keepNext w:val="0"/>
        <w:pageBreakBefore w:val="0"/>
        <w:spacing w:line="38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lang w:eastAsia="zh-CN"/>
        </w:rPr>
        <w:t xml:space="preserve">竞争性磋商文件</w:t>
      </w:r>
      <w:r/>
    </w:p>
    <w:p>
      <w:pPr>
        <w:ind w:firstLine="420"/>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bookmarkStart w:id="18" w:name="_Toc28359092"/>
      <w:r/>
      <w:bookmarkStart w:id="19" w:name="_Toc28359015"/>
      <w:r/>
      <w:bookmarkStart w:id="20" w:name="_Toc35393801"/>
      <w:r/>
      <w:bookmarkStart w:id="21" w:name="_Toc3539363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2"/>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2.</w:t>
      </w:r>
      <w:r>
        <w:rPr>
          <w:rFonts w:hint="eastAsia" w:eastAsia="宋体" w:cs="宋体" w:asciiTheme="majorEastAsia" w:hAnsiTheme="majorEastAsia"/>
          <w:bCs/>
          <w:color w:val="auto"/>
          <w:szCs w:val="21"/>
          <w:highlight w:val="none"/>
          <w:lang w:val="en-US" w:eastAsia="zh-CN"/>
        </w:rPr>
        <w:t xml:space="preserve">方式</w:t>
      </w:r>
      <w:r>
        <w:rPr>
          <w:rFonts w:hint="eastAsia" w:cs="宋体" w:asciiTheme="majorEastAsia" w:hAnsiTheme="majorEastAsia" w:eastAsiaTheme="majorEastAsia"/>
          <w:bCs/>
          <w:color w:val="auto"/>
          <w:szCs w:val="21"/>
          <w:highlight w:val="none"/>
        </w:rPr>
        <w:t xml:space="preserve">：本次采购采用“苏采云”政府采购一体化平台进行政府采购活动。</w:t>
      </w:r>
      <w:r/>
    </w:p>
    <w:p>
      <w:pPr>
        <w:ind w:firstLine="422"/>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供应商如确定参加</w:t>
      </w:r>
      <w:r>
        <w:rPr>
          <w:rFonts w:hint="eastAsia" w:cs="宋体" w:asciiTheme="majorEastAsia" w:hAnsiTheme="majorEastAsia" w:eastAsiaTheme="majorEastAsia"/>
          <w:bCs/>
          <w:color w:val="auto"/>
          <w:szCs w:val="21"/>
          <w:highlight w:val="none"/>
          <w:lang w:val="en-US" w:eastAsia="zh-CN"/>
        </w:rPr>
        <w:t xml:space="preserve">磋商</w:t>
      </w:r>
      <w:r>
        <w:rPr>
          <w:rFonts w:hint="eastAsia" w:cs="宋体" w:asciiTheme="majorEastAsia" w:hAnsiTheme="majorEastAsia" w:eastAsiaTheme="majorEastAsia"/>
          <w:bCs/>
          <w:color w:val="auto"/>
          <w:szCs w:val="21"/>
          <w:highlight w:val="none"/>
        </w:rPr>
        <w:t xml:space="preserve">，可自行下载</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及有关资料，按照</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规定进行注册、领取CA和办理电子签章（请至泰州市高港区泰州大道388号中国医药城会展</w:t>
      </w:r>
      <w:r>
        <w:rPr>
          <w:rFonts w:hint="eastAsia" w:cs="宋体" w:asciiTheme="majorEastAsia" w:hAnsiTheme="majorEastAsia" w:eastAsiaTheme="majorEastAsia"/>
          <w:bCs/>
          <w:color w:val="auto"/>
          <w:szCs w:val="21"/>
          <w:highlight w:val="none"/>
          <w:lang w:eastAsia="zh-CN"/>
        </w:rPr>
        <w:t xml:space="preserve">招标代理单位</w:t>
      </w:r>
      <w:r>
        <w:rPr>
          <w:rFonts w:hint="eastAsia" w:cs="宋体" w:asciiTheme="majorEastAsia" w:hAnsiTheme="majorEastAsia" w:eastAsiaTheme="majorEastAsia"/>
          <w:bCs/>
          <w:color w:val="auto"/>
          <w:szCs w:val="21"/>
          <w:highlight w:val="none"/>
        </w:rPr>
        <w:t xml:space="preserve">W3馆西南角公共资源交易大厅6号窗口办理</w:t>
      </w:r>
      <w:r>
        <w:rPr>
          <w:rFonts w:hint="eastAsia" w:cs="宋体" w:asciiTheme="majorEastAsia" w:hAnsiTheme="majorEastAsia" w:eastAsiaTheme="majorEastAsia"/>
          <w:bCs/>
          <w:color w:val="auto"/>
          <w:szCs w:val="21"/>
          <w:highlight w:val="none"/>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rPr>
          <w:rFonts w:hint="eastAsia" w:cs="宋体" w:asciiTheme="majorEastAsia" w:hAnsiTheme="majorEastAsia" w:eastAsiaTheme="majorEastAsia"/>
          <w:bCs/>
          <w:color w:val="auto"/>
          <w:szCs w:val="21"/>
          <w:highlight w:val="none"/>
          <w:lang w:val="en-US" w:eastAsia="zh-CN"/>
        </w:rPr>
        <w:t xml:space="preserve"> 有关本次磋商的事项若存在变动或修改，敬请及时关注“江苏政府采购网”发布的更正公告。</w:t>
      </w:r>
      <w:r/>
    </w:p>
    <w:p>
      <w:pPr>
        <w:ind w:firstLine="422"/>
        <w:keepLines w:val="0"/>
        <w:keepNext w:val="0"/>
        <w:pageBreakBefore w:val="0"/>
        <w:spacing w:line="38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380" w:lineRule="exact"/>
        <w:rPr>
          <w:rFonts w:hint="eastAsia" w:ascii="宋体" w:hAnsi="宋体" w:cs="宋体"/>
          <w:color w:val="auto"/>
          <w:szCs w:val="21"/>
          <w:highlight w:val="none"/>
        </w:rPr>
        <w:outlineLvl w:val="9"/>
      </w:pPr>
      <w:r/>
      <w:bookmarkStart w:id="22" w:name="_Toc28359093"/>
      <w:r/>
      <w:bookmarkStart w:id="23" w:name="_Toc28359016"/>
      <w:r/>
      <w:bookmarkStart w:id="24" w:name="_Toc35393802"/>
      <w:r/>
      <w:bookmarkStart w:id="25" w:name="_Toc35393633"/>
      <w:r>
        <w:rPr>
          <w:rFonts w:hint="eastAsia" w:ascii="宋体" w:hAnsi="宋体" w:cs="宋体"/>
          <w:color w:val="auto"/>
          <w:szCs w:val="21"/>
          <w:highlight w:val="none"/>
        </w:rPr>
        <w:t xml:space="preserve">1.响应文件提交截止时间：</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（北京时间）。逾时，“苏采云”系统将拒绝接受上传响应文件电子文档。</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地点：“苏采云”系统“开标大厅”（网址：http://jszfcg.jsczt.cn/）</w:t>
      </w:r>
      <w:r/>
    </w:p>
    <w:p>
      <w:pPr>
        <w:keepLines w:val="0"/>
        <w:keepNext w:val="0"/>
        <w:pageBreakBefore w:val="0"/>
        <w:spacing w:line="38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五、开启</w:t>
      </w:r>
      <w:bookmarkEnd w:id="22"/>
      <w:r/>
      <w:bookmarkEnd w:id="23"/>
      <w:r/>
      <w:bookmarkEnd w:id="24"/>
      <w:r/>
      <w:bookmarkEnd w:id="25"/>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80" w:lineRule="exact"/>
        <w:rPr>
          <w:rFonts w:hint="eastAsia" w:ascii="宋体" w:hAnsi="宋体" w:cs="宋体"/>
          <w:color w:val="auto"/>
          <w:szCs w:val="21"/>
          <w:highlight w:val="none"/>
        </w:rPr>
        <w:outlineLvl w:val="9"/>
      </w:pPr>
      <w:r/>
      <w:bookmarkStart w:id="26" w:name="_Toc28359017"/>
      <w:r/>
      <w:bookmarkStart w:id="27" w:name="_Toc35393634"/>
      <w:r/>
      <w:bookmarkStart w:id="28" w:name="_Toc35393803"/>
      <w:r/>
      <w:bookmarkStart w:id="29" w:name="_Toc28359094"/>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30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“苏采云”系统“开标大厅”（网址：http://jszfcg.jsczt.cn/）</w:t>
      </w:r>
      <w:r/>
    </w:p>
    <w:p>
      <w:pPr>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bookmarkStart w:id="30" w:name="_Toc35393635"/>
      <w:r/>
      <w:bookmarkStart w:id="31" w:name="_Toc35393804"/>
      <w:r/>
      <w:r/>
    </w:p>
    <w:p>
      <w:pPr>
        <w:numPr>
          <w:ilvl w:val="0"/>
          <w:numId w:val="0"/>
        </w:numPr>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cs="宋体"/>
          <w:b/>
          <w:bCs/>
          <w:color w:val="auto"/>
          <w:szCs w:val="21"/>
          <w:highlight w:val="none"/>
        </w:rPr>
        <w:t xml:space="preserve">其他补充事宜</w:t>
      </w:r>
      <w:bookmarkEnd w:id="30"/>
      <w:r/>
      <w:bookmarkEnd w:id="31"/>
      <w:r/>
      <w:bookmarkStart w:id="32" w:name="_Toc28359095"/>
      <w:r/>
      <w:bookmarkStart w:id="33" w:name="_Toc35393805"/>
      <w:r/>
      <w:bookmarkStart w:id="34" w:name="_Toc35393636"/>
      <w:r/>
      <w:bookmarkStart w:id="35" w:name="_Toc28359018"/>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380" w:lineRule="exact"/>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有关本次磋商的事项若存在变动或修改，敬请及时关注</w:t>
      </w:r>
      <w:r>
        <w:rPr>
          <w:rFonts w:hint="eastAsia" w:ascii="宋体" w:hAnsi="宋体" w:cs="宋体"/>
          <w:color w:val="auto"/>
          <w:szCs w:val="21"/>
          <w:highlight w:val="none"/>
          <w:lang w:eastAsia="zh-CN"/>
        </w:rPr>
        <w:t xml:space="preserve">江苏骏通建设项目管理咨询有限公司</w:t>
      </w:r>
      <w:r>
        <w:rPr>
          <w:rFonts w:hint="eastAsia" w:ascii="宋体" w:hAnsi="宋体" w:cs="宋体"/>
          <w:color w:val="auto"/>
          <w:szCs w:val="21"/>
          <w:highlight w:val="none"/>
        </w:rPr>
        <w:t xml:space="preserve">在“江苏政府采购网”发布的更正公告</w:t>
      </w:r>
      <w:r>
        <w:rPr>
          <w:rFonts w:hint="eastAsia" w:ascii="宋体" w:hAnsi="宋体" w:cs="宋体"/>
          <w:color w:val="auto"/>
          <w:szCs w:val="21"/>
          <w:highlight w:val="none"/>
          <w:lang w:eastAsia="zh-CN"/>
        </w:rPr>
        <w:t xml:space="preserve">。</w:t>
      </w:r>
      <w:r/>
    </w:p>
    <w:p>
      <w:pPr>
        <w:ind w:firstLine="422"/>
        <w:keepLines w:val="0"/>
        <w:keepNext w:val="0"/>
        <w:pageBreakBefore w:val="0"/>
        <w:spacing w:line="380" w:lineRule="exact"/>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本次磋商不收取投标保证金。</w:t>
      </w:r>
      <w:r/>
    </w:p>
    <w:p>
      <w:pPr>
        <w:numPr>
          <w:ilvl w:val="0"/>
          <w:numId w:val="0"/>
        </w:numPr>
        <w:keepLines w:val="0"/>
        <w:keepNext w:val="0"/>
        <w:pageBreakBefore w:val="0"/>
        <w:spacing w:line="38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八、 凡</w:t>
      </w:r>
      <w:r>
        <w:rPr>
          <w:rFonts w:hint="eastAsia" w:ascii="宋体" w:hAnsi="宋体" w:cs="宋体"/>
          <w:b/>
          <w:bCs/>
          <w:color w:val="auto"/>
          <w:szCs w:val="21"/>
          <w:highlight w:val="none"/>
        </w:rPr>
        <w:t xml:space="preserve">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1.采购人信息</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泰州市公安局</w:t>
      </w:r>
      <w:r>
        <w:rPr>
          <w:rFonts w:hint="eastAsia" w:ascii="宋体" w:hAnsi="宋体" w:cs="宋体"/>
          <w:color w:val="auto"/>
          <w:szCs w:val="21"/>
          <w:highlight w:val="none"/>
        </w:rPr>
        <w:t xml:space="preserve">　    </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w:t>
      </w:r>
      <w:r>
        <w:rPr>
          <w:rFonts w:hint="eastAsia" w:ascii="宋体" w:hAnsi="宋体" w:cs="宋体"/>
          <w:color w:val="auto"/>
          <w:szCs w:val="21"/>
          <w:highlight w:val="none"/>
          <w:lang w:val="en-US" w:eastAsia="zh-CN"/>
        </w:rPr>
        <w:t xml:space="preserve">凤凰东路69号</w:t>
      </w:r>
      <w:r>
        <w:rPr>
          <w:rFonts w:hint="eastAsia" w:ascii="宋体" w:hAnsi="宋体" w:cs="宋体"/>
          <w:color w:val="auto"/>
          <w:szCs w:val="21"/>
          <w:highlight w:val="none"/>
        </w:rPr>
        <w:t xml:space="preserve">　         </w:t>
      </w:r>
      <w:r/>
    </w:p>
    <w:p>
      <w:pPr>
        <w:ind w:firstLine="420"/>
        <w:keepLines w:val="0"/>
        <w:keepNext w:val="0"/>
        <w:pageBreakBefore w:val="0"/>
        <w:spacing w:line="38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28359009"/>
      <w:r/>
      <w:bookmarkStart w:id="37" w:name="_Toc28359086"/>
      <w:r>
        <w:rPr>
          <w:rFonts w:hint="eastAsia" w:ascii="宋体" w:hAnsi="宋体" w:cs="宋体"/>
          <w:color w:val="auto"/>
          <w:szCs w:val="21"/>
          <w:highlight w:val="none"/>
          <w:lang w:val="en-US" w:eastAsia="zh-CN"/>
        </w:rPr>
        <w:t xml:space="preserve">朱警官</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电话：13912197188  </w:t>
      </w:r>
      <w:r>
        <w:rPr>
          <w:rFonts w:hint="eastAsia" w:ascii="宋体" w:hAnsi="宋体" w:cs="宋体"/>
          <w:color w:val="auto"/>
          <w:szCs w:val="21"/>
          <w:highlight w:val="none"/>
        </w:rPr>
        <w:t xml:space="preserve"> </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2.采购代理机构信息（如有）</w:t>
      </w:r>
      <w:bookmarkEnd w:id="36"/>
      <w:r/>
      <w:bookmarkEnd w:id="37"/>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称：江苏骏通建设项目管理咨询有限公司</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址：泰州市凤凰西路168号1号楼410室</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bookmarkStart w:id="38" w:name="_Toc28359087"/>
      <w:r/>
      <w:bookmarkStart w:id="39" w:name="_Toc28359010"/>
      <w:r>
        <w:rPr>
          <w:rFonts w:hint="eastAsia" w:ascii="宋体" w:hAnsi="宋体" w:cs="宋体"/>
          <w:color w:val="auto"/>
          <w:szCs w:val="21"/>
          <w:highlight w:val="none"/>
        </w:rPr>
        <w:t xml:space="preserve">0523-86196188            </w:t>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3.项目联系方式</w:t>
      </w:r>
      <w:bookmarkEnd w:id="38"/>
      <w:r/>
      <w:bookmarkEnd w:id="39"/>
      <w:r/>
      <w:r/>
    </w:p>
    <w:p>
      <w:pPr>
        <w:ind w:firstLine="420"/>
        <w:keepLines w:val="0"/>
        <w:keepNext w:val="0"/>
        <w:pageBreakBefore w:val="0"/>
        <w:spacing w:line="38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苏先生</w:t>
      </w:r>
      <w:r>
        <w:rPr>
          <w:rFonts w:hint="eastAsia" w:ascii="宋体" w:hAnsi="宋体" w:cs="宋体"/>
          <w:color w:val="auto"/>
          <w:szCs w:val="21"/>
          <w:highlight w:val="none"/>
        </w:rPr>
        <w:t xml:space="preserve">；仲</w:t>
      </w:r>
      <w:r>
        <w:rPr>
          <w:rFonts w:hint="eastAsia" w:ascii="宋体" w:hAnsi="宋体" w:cs="宋体"/>
          <w:color w:val="auto"/>
          <w:szCs w:val="21"/>
          <w:highlight w:val="none"/>
          <w:lang w:eastAsia="zh-CN"/>
        </w:rPr>
        <w:t xml:space="preserve">女士</w:t>
      </w:r>
      <w:r>
        <w:rPr>
          <w:rFonts w:hint="eastAsia" w:ascii="宋体" w:hAnsi="宋体" w:cs="宋体"/>
          <w:color w:val="auto"/>
          <w:szCs w:val="21"/>
          <w:highlight w:val="none"/>
        </w:rPr>
        <w:t xml:space="preserve">              </w:t>
      </w:r>
      <w:r/>
    </w:p>
    <w:p>
      <w:pPr>
        <w:ind w:firstLine="420"/>
        <w:keepLines w:val="0"/>
        <w:keepNext w:val="0"/>
        <w:pageBreakBefore w:val="0"/>
        <w:spacing w:line="380" w:lineRule="exact"/>
        <w:rPr>
          <w:rFonts w:hint="eastAsia" w:ascii="宋体" w:hAnsi="宋体"/>
          <w:b/>
          <w:color w:val="auto"/>
          <w:szCs w:val="21"/>
          <w:highlight w:val="none"/>
        </w:rPr>
        <w:outlineLvl w:val="9"/>
      </w:pPr>
      <w:r>
        <w:rPr>
          <w:rFonts w:hint="eastAsia" w:ascii="宋体" w:hAnsi="宋体" w:cs="宋体"/>
          <w:color w:val="auto"/>
          <w:szCs w:val="21"/>
          <w:highlight w:val="none"/>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话：17712705888；18168568501　</w:t>
      </w:r>
      <w:r>
        <w:rPr>
          <w:rFonts w:hint="eastAsia" w:ascii="宋体" w:hAnsi="宋体"/>
          <w:b/>
          <w:color w:val="auto"/>
          <w:szCs w:val="21"/>
          <w:highlight w:val="none"/>
        </w:rPr>
        <w:t xml:space="preserve">  </w:t>
      </w:r>
      <w:r/>
    </w:p>
    <w:p>
      <w:pPr>
        <w:ind w:firstLine="422"/>
        <w:jc w:val="left"/>
        <w:pageBreakBefore w:val="0"/>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b/>
          <w:color w:val="auto"/>
          <w:szCs w:val="21"/>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40" w:name="_Toc4618"/>
      <w:r/>
      <w:bookmarkStart w:id="41" w:name="_Toc16556"/>
      <w:r/>
      <w:bookmarkStart w:id="42" w:name="_Toc25442"/>
      <w:r>
        <w:rPr>
          <w:rFonts w:hint="eastAsia" w:ascii="宋体" w:hAnsi="宋体" w:eastAsia="宋体"/>
          <w:b/>
          <w:color w:val="auto"/>
          <w:sz w:val="21"/>
          <w:szCs w:val="21"/>
          <w:highlight w:val="none"/>
        </w:rPr>
        <w:t xml:space="preserve">第二章 参加磋商供应商须知</w:t>
      </w:r>
      <w:bookmarkEnd w:id="40"/>
      <w:r/>
      <w:bookmarkEnd w:id="41"/>
      <w:r/>
      <w:bookmarkEnd w:id="42"/>
      <w:r/>
      <w:r/>
    </w:p>
    <w:p>
      <w:pPr>
        <w:ind w:firstLine="420"/>
        <w:jc w:val="center"/>
        <w:pageBreakBefore w:val="0"/>
        <w:spacing w:line="360" w:lineRule="auto"/>
        <w:rPr>
          <w:rFonts w:hint="eastAsia" w:ascii="宋体" w:hAnsi="宋体"/>
          <w:b/>
          <w:bCs/>
          <w:color w:val="auto"/>
          <w:szCs w:val="21"/>
          <w:highlight w:val="none"/>
        </w:rPr>
        <w:outlineLvl w:val="9"/>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pageBreakBefore w:val="0"/>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泰州市公安局市区犬只收容留检场所服务</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江苏骏通建设项目管理咨询有限公司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outlineLvl w:val="9"/>
      </w:pPr>
      <w:r>
        <w:rPr>
          <w:rFonts w:hint="eastAsia" w:ascii="宋体" w:hAnsi="宋体"/>
          <w:b/>
          <w:bCs/>
          <w:color w:val="auto"/>
          <w:szCs w:val="21"/>
          <w:highlight w:val="none"/>
        </w:rPr>
        <w:t xml:space="preserve">4.2</w:t>
      </w:r>
      <w:r>
        <w:rPr>
          <w:rFonts w:hint="eastAsia" w:ascii="宋体" w:hAnsi="宋体" w:cs="宋体"/>
          <w:b/>
          <w:bCs/>
          <w:color w:val="auto"/>
          <w:szCs w:val="21"/>
          <w:highlight w:val="none"/>
          <w:u w:val="single"/>
        </w:rPr>
        <w:t xml:space="preserve">招标代理服务费按</w:t>
      </w:r>
      <w:r>
        <w:rPr>
          <w:rFonts w:hint="eastAsia" w:ascii="宋体" w:hAnsi="宋体" w:cs="宋体"/>
          <w:b/>
          <w:bCs/>
          <w:color w:val="auto"/>
          <w:szCs w:val="21"/>
          <w:highlight w:val="none"/>
          <w:u w:val="single"/>
          <w:lang w:val="zh-CN"/>
        </w:rPr>
        <w:t xml:space="preserve">《江苏省政府采购代理服务收费指导意见》【苏政采</w:t>
      </w:r>
      <w:r>
        <w:rPr>
          <w:rFonts w:hint="eastAsia" w:ascii="宋体" w:hAnsi="宋体" w:cs="宋体"/>
          <w:b/>
          <w:bCs/>
          <w:color w:val="auto"/>
          <w:szCs w:val="21"/>
          <w:highlight w:val="none"/>
          <w:u w:val="single"/>
          <w:lang w:val="en-US" w:eastAsia="zh-CN"/>
        </w:rPr>
        <w:t xml:space="preserve">协</w:t>
      </w:r>
      <w:r>
        <w:rPr>
          <w:rFonts w:hint="eastAsia" w:ascii="宋体" w:hAnsi="宋体" w:cs="宋体"/>
          <w:b/>
          <w:bCs/>
          <w:color w:val="auto"/>
          <w:szCs w:val="21"/>
          <w:highlight w:val="none"/>
          <w:u w:val="single"/>
          <w:lang w:val="zh-CN"/>
        </w:rPr>
        <w:t xml:space="preserve">〔2024〕20号】所规定的</w:t>
      </w:r>
      <w:r>
        <w:rPr>
          <w:rFonts w:hint="eastAsia" w:ascii="宋体" w:hAnsi="宋体" w:cs="宋体"/>
          <w:b/>
          <w:bCs/>
          <w:color w:val="auto"/>
          <w:szCs w:val="21"/>
          <w:highlight w:val="none"/>
          <w:u w:val="single"/>
          <w:lang w:val="zh-CN" w:eastAsia="zh-CN"/>
        </w:rPr>
        <w:t xml:space="preserve">服务</w:t>
      </w:r>
      <w:r>
        <w:rPr>
          <w:rFonts w:hint="eastAsia" w:ascii="宋体" w:hAnsi="宋体" w:cs="宋体"/>
          <w:b/>
          <w:bCs/>
          <w:color w:val="auto"/>
          <w:szCs w:val="21"/>
          <w:highlight w:val="none"/>
          <w:u w:val="single"/>
          <w:lang w:val="zh-CN"/>
        </w:rPr>
        <w:t xml:space="preserve">招标收费标准</w:t>
      </w:r>
      <w:r>
        <w:rPr>
          <w:rFonts w:hint="eastAsia" w:ascii="宋体" w:hAnsi="宋体" w:cs="宋体"/>
          <w:b/>
          <w:bCs/>
          <w:color w:val="auto"/>
          <w:szCs w:val="21"/>
          <w:highlight w:val="none"/>
          <w:u w:val="single"/>
          <w:lang w:val="en-US" w:eastAsia="zh-CN"/>
        </w:rPr>
        <w:t xml:space="preserve">*50%</w:t>
      </w:r>
      <w:r>
        <w:rPr>
          <w:rFonts w:hint="eastAsia" w:ascii="宋体" w:hAnsi="宋体" w:cs="宋体"/>
          <w:b/>
          <w:bCs/>
          <w:color w:val="auto"/>
          <w:szCs w:val="21"/>
          <w:highlight w:val="none"/>
          <w:u w:val="single"/>
          <w:lang w:val="zh-CN"/>
        </w:rPr>
        <w:t xml:space="preserve">收取（</w:t>
      </w:r>
      <w:r>
        <w:rPr>
          <w:rFonts w:hint="eastAsia" w:ascii="宋体" w:hAnsi="宋体" w:cs="宋体"/>
          <w:b/>
          <w:bCs/>
          <w:color w:val="auto"/>
          <w:szCs w:val="21"/>
          <w:highlight w:val="none"/>
          <w:u w:val="single"/>
          <w:lang w:val="en-US" w:eastAsia="zh-CN"/>
        </w:rPr>
        <w:t xml:space="preserve">保底2500元</w:t>
      </w:r>
      <w:r>
        <w:rPr>
          <w:rFonts w:hint="eastAsia" w:ascii="宋体" w:hAnsi="宋体" w:cs="宋体"/>
          <w:b/>
          <w:bCs/>
          <w:color w:val="auto"/>
          <w:szCs w:val="21"/>
          <w:highlight w:val="none"/>
          <w:u w:val="single"/>
          <w:lang w:val="zh-CN"/>
        </w:rPr>
        <w:t xml:space="preserve">）</w:t>
      </w:r>
      <w:r>
        <w:rPr>
          <w:rFonts w:hint="eastAsia" w:ascii="宋体" w:hAnsi="宋体" w:cs="宋体"/>
          <w:b/>
          <w:bCs/>
          <w:color w:val="auto"/>
          <w:szCs w:val="21"/>
          <w:highlight w:val="none"/>
          <w:u w:val="single"/>
          <w:lang w:val="zh-CN"/>
        </w:rPr>
        <w:t xml:space="preserve">，</w:t>
      </w:r>
      <w:r>
        <w:rPr>
          <w:rFonts w:hint="eastAsia" w:ascii="宋体" w:hAnsi="宋体" w:cs="宋体"/>
          <w:b/>
          <w:bCs/>
          <w:color w:val="auto"/>
          <w:szCs w:val="21"/>
          <w:highlight w:val="none"/>
          <w:u w:val="single"/>
        </w:rPr>
        <w:t xml:space="preserve">上述费用由供应商支付，请各供应商在报价时考虑，确定成交供应商</w:t>
      </w:r>
      <w:r>
        <w:rPr>
          <w:rFonts w:hint="eastAsia" w:ascii="宋体" w:hAnsi="宋体" w:cs="宋体"/>
          <w:b/>
          <w:bCs/>
          <w:color w:val="auto"/>
          <w:szCs w:val="21"/>
          <w:highlight w:val="none"/>
          <w:u w:val="single"/>
          <w:lang w:eastAsia="zh-CN"/>
        </w:rPr>
        <w:t xml:space="preserve">后在</w:t>
      </w:r>
      <w:r>
        <w:rPr>
          <w:rFonts w:hint="eastAsia" w:ascii="宋体" w:hAnsi="宋体" w:cs="宋体"/>
          <w:b/>
          <w:bCs/>
          <w:color w:val="auto"/>
          <w:szCs w:val="21"/>
          <w:highlight w:val="none"/>
          <w:u w:val="single"/>
        </w:rPr>
        <w:t xml:space="preserve">领取成交通知书前一次性缴纳给招标代理服务机构。</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w:t>
      </w:r>
      <w:r>
        <w:rPr>
          <w:rFonts w:hint="eastAsia" w:ascii="宋体" w:hAnsi="宋体"/>
          <w:color w:val="auto"/>
          <w:szCs w:val="21"/>
          <w:highlight w:val="none"/>
          <w:lang w:val="en-US" w:eastAsia="zh-CN"/>
        </w:rPr>
        <w:t xml:space="preserve">视为</w:t>
      </w:r>
      <w:r>
        <w:rPr>
          <w:rFonts w:hint="eastAsia" w:ascii="宋体" w:hAnsi="宋体"/>
          <w:color w:val="auto"/>
          <w:szCs w:val="21"/>
          <w:highlight w:val="none"/>
        </w:rPr>
        <w:t xml:space="preserve">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3" w:name="_Toc16938553"/>
      <w:r/>
      <w:bookmarkStart w:id="44" w:name="_Toc20823309"/>
      <w:r/>
      <w:bookmarkStart w:id="45" w:name="_Toc513029237"/>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color w:val="auto"/>
          <w:szCs w:val="21"/>
          <w:highlight w:val="none"/>
        </w:rPr>
        <w:outlineLvl w:val="1"/>
      </w:pPr>
      <w:r/>
      <w:bookmarkStart w:id="46" w:name="_Toc16938525"/>
      <w:r/>
      <w:bookmarkStart w:id="47" w:name="_Toc120614215"/>
      <w:r/>
      <w:bookmarkStart w:id="48" w:name="_Toc20823281"/>
      <w:r>
        <w:rPr>
          <w:rFonts w:hint="eastAsia" w:cs="宋体"/>
          <w:b/>
          <w:color w:val="auto"/>
          <w:szCs w:val="21"/>
          <w:highlight w:val="none"/>
        </w:rPr>
        <w:t xml:space="preserve">二、磋商文件</w:t>
      </w:r>
      <w:bookmarkEnd w:id="46"/>
      <w:r/>
      <w:bookmarkEnd w:id="47"/>
      <w:r/>
      <w:bookmarkEnd w:id="48"/>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9" w:name="_Toc20823282"/>
      <w:r/>
      <w:bookmarkStart w:id="50" w:name="_Toc16938526"/>
      <w:r/>
      <w:bookmarkStart w:id="51" w:name="_Toc513029210"/>
      <w:r>
        <w:rPr>
          <w:rFonts w:hint="eastAsia" w:ascii="宋体" w:hAnsi="宋体"/>
          <w:color w:val="auto"/>
          <w:szCs w:val="21"/>
          <w:highlight w:val="none"/>
        </w:rPr>
        <w:t xml:space="preserve">1.磋商文件构成</w:t>
      </w:r>
      <w:bookmarkEnd w:id="49"/>
      <w:r/>
      <w:bookmarkEnd w:id="50"/>
      <w:r/>
      <w:bookmarkEnd w:id="51"/>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52" w:name="_Toc462564070"/>
      <w:r/>
      <w:bookmarkStart w:id="53" w:name="_Toc20823283"/>
      <w:r/>
      <w:bookmarkStart w:id="54" w:name="_Toc16938527"/>
      <w:r/>
      <w:bookmarkStart w:id="55" w:name="_Toc513029211"/>
      <w:r>
        <w:rPr>
          <w:rFonts w:hint="eastAsia" w:ascii="宋体" w:hAnsi="宋体"/>
          <w:color w:val="auto"/>
          <w:szCs w:val="21"/>
          <w:highlight w:val="none"/>
        </w:rPr>
        <w:t xml:space="preserve">2.磋商文件的澄清</w:t>
      </w:r>
      <w:bookmarkEnd w:id="52"/>
      <w:r/>
      <w:bookmarkEnd w:id="53"/>
      <w:r/>
      <w:bookmarkEnd w:id="54"/>
      <w:r/>
      <w:bookmarkEnd w:id="55"/>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56" w:name="_Toc462564071"/>
      <w:r/>
      <w:bookmarkStart w:id="57" w:name="_Toc16938528"/>
      <w:r/>
      <w:bookmarkStart w:id="58" w:name="_Toc513029212"/>
      <w:r/>
      <w:bookmarkStart w:id="59" w:name="_Toc20823284"/>
      <w:r>
        <w:rPr>
          <w:rFonts w:hint="eastAsia" w:ascii="宋体" w:hAnsi="宋体"/>
          <w:color w:val="auto"/>
          <w:szCs w:val="21"/>
          <w:highlight w:val="none"/>
        </w:rPr>
        <w:t xml:space="preserve">3.磋商文件的修改</w:t>
      </w:r>
      <w:bookmarkEnd w:id="56"/>
      <w:r/>
      <w:bookmarkEnd w:id="57"/>
      <w:r/>
      <w:bookmarkEnd w:id="58"/>
      <w:r/>
      <w:bookmarkEnd w:id="59"/>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22"/>
        <w:pageBreakBefore w:val="0"/>
        <w:spacing w:line="360" w:lineRule="auto"/>
        <w:rPr>
          <w:rFonts w:hint="eastAsia" w:ascii="宋体" w:hAnsi="宋体" w:cs="宋体"/>
          <w:b/>
          <w:bCs/>
          <w:color w:val="auto"/>
          <w:szCs w:val="21"/>
          <w:highlight w:val="none"/>
          <w:u w:val="single"/>
        </w:rPr>
        <w:outlineLvl w:val="9"/>
      </w:pPr>
      <w:r>
        <w:rPr>
          <w:rFonts w:hint="eastAsia" w:ascii="宋体" w:hAnsi="宋体" w:cs="宋体"/>
          <w:b/>
          <w:bCs/>
          <w:color w:val="auto"/>
          <w:szCs w:val="21"/>
          <w:highlight w:val="none"/>
          <w:u w:val="single"/>
        </w:rPr>
        <w:t xml:space="preserve">4.在投标响应截止日期前，采购单位对</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进行澄清或者修改的，通过“苏采云”系统发布澄清公告或者修改的内容。澄清或者修改的内容以所发布的本项目的“更正（澄清）公告”的形式通知所有获取</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的潜在供应商。发布本项目的“更正（澄清）公告”后采购代理机构已尽通知义务。敬请各潜在供应商关注本项目的“更正（澄清）公告”，并通过“苏采云”系统重新下载更正（澄清）后的</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5.供应商对采购人提供的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所做出的推论、解释和结论，采购人概不负责。供应商由于对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60" w:name="_Toc513029213"/>
      <w:r/>
      <w:bookmarkStart w:id="61" w:name="_Toc462564072"/>
      <w:r/>
      <w:bookmarkStart w:id="62" w:name="_Toc16938529"/>
      <w:r/>
      <w:bookmarkStart w:id="63" w:name="_Toc120614216"/>
      <w:r/>
      <w:bookmarkStart w:id="64" w:name="_Toc20823285"/>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ind w:firstLine="480"/>
        <w:pageBreakBefore w:val="0"/>
        <w:spacing w:line="360" w:lineRule="auto"/>
        <w:rPr>
          <w:rFonts w:hint="eastAsia" w:ascii="宋体" w:hAnsi="宋体" w:cs="宋体"/>
          <w:b/>
          <w:bCs/>
          <w:color w:val="auto"/>
          <w:szCs w:val="21"/>
          <w:highlight w:val="none"/>
        </w:rPr>
        <w:outlineLvl w:val="9"/>
      </w:pPr>
      <w:r/>
      <w:bookmarkStart w:id="65" w:name="_Toc16938530"/>
      <w:r/>
      <w:bookmarkStart w:id="66" w:name="_Toc20823286"/>
      <w:r/>
      <w:bookmarkStart w:id="67" w:name="_Toc462564073"/>
      <w:r/>
      <w:bookmarkStart w:id="68" w:name="_Toc513029214"/>
      <w:r>
        <w:rPr>
          <w:rFonts w:hint="eastAsia" w:ascii="宋体" w:hAnsi="宋体" w:cs="宋体"/>
          <w:b/>
          <w:bCs/>
          <w:color w:val="auto"/>
          <w:szCs w:val="21"/>
          <w:highlight w:val="none"/>
        </w:rPr>
        <w:t xml:space="preserve">1.响应文件的语言及度量衡单位</w:t>
      </w:r>
      <w:bookmarkEnd w:id="65"/>
      <w:r/>
      <w:bookmarkEnd w:id="66"/>
      <w:r/>
      <w:bookmarkEnd w:id="67"/>
      <w:r/>
      <w:bookmarkEnd w:id="68"/>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b/>
          <w:bCs/>
          <w:color w:val="auto"/>
          <w:szCs w:val="21"/>
          <w:highlight w:val="none"/>
        </w:rPr>
        <w:outlineLvl w:val="9"/>
      </w:pPr>
      <w:r/>
      <w:bookmarkStart w:id="69" w:name="_Toc20823287"/>
      <w:r/>
      <w:bookmarkStart w:id="70" w:name="_Toc462564074"/>
      <w:r/>
      <w:bookmarkStart w:id="71" w:name="_Toc16938531"/>
      <w:r/>
      <w:bookmarkStart w:id="72" w:name="_Toc513029215"/>
      <w:r>
        <w:rPr>
          <w:rFonts w:hint="eastAsia" w:ascii="宋体" w:hAnsi="宋体" w:cs="宋体"/>
          <w:b/>
          <w:bCs/>
          <w:color w:val="auto"/>
          <w:szCs w:val="21"/>
          <w:highlight w:val="none"/>
        </w:rPr>
        <w:t xml:space="preserve">2.响应文件构成</w:t>
      </w:r>
      <w:bookmarkEnd w:id="69"/>
      <w:r/>
      <w:bookmarkEnd w:id="70"/>
      <w:r/>
      <w:bookmarkEnd w:id="71"/>
      <w:r/>
      <w:bookmarkEnd w:id="72"/>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ind w:firstLine="480"/>
        <w:pageBreakBefore w:val="0"/>
        <w:spacing w:line="360" w:lineRule="auto"/>
        <w:rPr>
          <w:rFonts w:hint="eastAsia" w:ascii="宋体" w:hAnsi="宋体" w:cs="宋体"/>
          <w:color w:val="auto"/>
          <w:szCs w:val="21"/>
          <w:highlight w:val="none"/>
        </w:rPr>
        <w:outlineLvl w:val="9"/>
      </w:pPr>
      <w:r/>
      <w:bookmarkStart w:id="73" w:name="_Hlt26670360"/>
      <w:r/>
      <w:bookmarkEnd w:id="73"/>
      <w:r/>
      <w:bookmarkStart w:id="74" w:name="_Hlt26954838"/>
      <w:r/>
      <w:bookmarkEnd w:id="74"/>
      <w:r/>
      <w:bookmarkStart w:id="75" w:name="_Hlt26668975"/>
      <w:r/>
      <w:bookmarkEnd w:id="75"/>
      <w:r/>
      <w:bookmarkStart w:id="76" w:name="_Toc49090511"/>
      <w:r/>
      <w:bookmarkStart w:id="77" w:name="_Toc14577360"/>
      <w:r>
        <w:rPr>
          <w:rFonts w:hint="eastAsia" w:ascii="宋体" w:hAnsi="宋体" w:cs="宋体"/>
          <w:color w:val="auto"/>
          <w:szCs w:val="21"/>
          <w:highlight w:val="none"/>
        </w:rPr>
        <w:t xml:space="preserve">3.</w:t>
      </w:r>
      <w:bookmarkEnd w:id="76"/>
      <w:r/>
      <w:bookmarkEnd w:id="77"/>
      <w:r>
        <w:rPr>
          <w:rFonts w:hint="eastAsia" w:ascii="宋体" w:hAnsi="宋体" w:cs="宋体"/>
          <w:color w:val="auto"/>
          <w:szCs w:val="21"/>
          <w:highlight w:val="none"/>
        </w:rPr>
        <w:t xml:space="preserve">磋商响应有效期</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3.1磋商响应有效期为</w:t>
      </w:r>
      <w:r>
        <w:rPr>
          <w:rFonts w:hint="eastAsia" w:ascii="宋体" w:hAnsi="宋体" w:cs="宋体"/>
          <w:bCs/>
          <w:color w:val="auto"/>
          <w:szCs w:val="21"/>
          <w:highlight w:val="none"/>
          <w:lang w:eastAsia="zh-CN"/>
        </w:rPr>
        <w:t xml:space="preserve">竞争性磋商文件</w:t>
      </w:r>
      <w:r>
        <w:rPr>
          <w:rFonts w:hint="eastAsia" w:ascii="宋体" w:hAnsi="宋体" w:cs="宋体"/>
          <w:bCs/>
          <w:color w:val="auto"/>
          <w:szCs w:val="21"/>
          <w:highlight w:val="none"/>
        </w:rPr>
        <w:t xml:space="preserve">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。磋商</w:t>
      </w:r>
      <w:r>
        <w:rPr>
          <w:rFonts w:hint="eastAsia" w:ascii="宋体" w:hAnsi="宋体" w:cs="宋体"/>
          <w:color w:val="auto"/>
          <w:szCs w:val="21"/>
          <w:highlight w:val="none"/>
        </w:rPr>
        <w:t xml:space="preserve">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 磋商响应有效期的延长</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rPr>
        <w:outlineLvl w:val="9"/>
      </w:pPr>
      <w:r/>
      <w:bookmarkStart w:id="78" w:name="_Hlt26954739"/>
      <w:r/>
      <w:bookmarkEnd w:id="78"/>
      <w:r/>
      <w:bookmarkStart w:id="79" w:name="_Hlt26954852"/>
      <w:r/>
      <w:bookmarkEnd w:id="79"/>
      <w:r/>
      <w:bookmarkStart w:id="80" w:name="_Toc513029224"/>
      <w:r/>
      <w:bookmarkStart w:id="81" w:name="_Toc120614217"/>
      <w:r/>
      <w:bookmarkStart w:id="82" w:name="_Toc16938540"/>
      <w:r/>
      <w:bookmarkStart w:id="83" w:name="_Toc20823296"/>
      <w:r>
        <w:rPr>
          <w:rFonts w:hint="eastAsia" w:ascii="宋体" w:hAnsi="宋体" w:cs="宋体"/>
          <w:color w:val="auto"/>
          <w:szCs w:val="21"/>
          <w:highlight w:val="none"/>
        </w:rPr>
        <w:t xml:space="preserve">5.电子响应文件其他要求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5.1电子招标投标交易平台（即“苏采云”系统）相关要求是本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的组成部分。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5.3供应商应当对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要求提供的资格证明文件、技术资料扫描上传至投标系统。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6.供应商应当在</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80"/>
      <w:r/>
      <w:bookmarkEnd w:id="81"/>
      <w:r/>
      <w:bookmarkEnd w:id="82"/>
      <w:r/>
      <w:bookmarkEnd w:id="83"/>
      <w:r/>
      <w:r/>
    </w:p>
    <w:p>
      <w:pPr>
        <w:ind w:firstLine="480"/>
        <w:pageBreakBefore w:val="0"/>
        <w:spacing w:line="360" w:lineRule="auto"/>
        <w:rPr>
          <w:rFonts w:hint="eastAsia" w:ascii="宋体" w:hAnsi="宋体" w:cs="宋体"/>
          <w:color w:val="auto"/>
          <w:szCs w:val="21"/>
          <w:highlight w:val="none"/>
        </w:rPr>
        <w:outlineLvl w:val="9"/>
      </w:pPr>
      <w:r/>
      <w:bookmarkStart w:id="84" w:name="_Toc16938541"/>
      <w:r/>
      <w:bookmarkStart w:id="85" w:name="_Toc513029225"/>
      <w:r/>
      <w:bookmarkStart w:id="86" w:name="_Toc462564084"/>
      <w:r/>
      <w:bookmarkStart w:id="87" w:name="_Toc20823297"/>
      <w:r/>
      <w:bookmarkStart w:id="88" w:name="_Toc20823301"/>
      <w:r/>
      <w:bookmarkStart w:id="89" w:name="_Toc120614218"/>
      <w:r/>
      <w:bookmarkStart w:id="90" w:name="_Toc513029229"/>
      <w:r/>
      <w:bookmarkStart w:id="91" w:name="_Toc16938545"/>
      <w:r>
        <w:rPr>
          <w:rFonts w:hint="eastAsia" w:ascii="宋体" w:hAnsi="宋体" w:cs="宋体"/>
          <w:color w:val="auto"/>
          <w:szCs w:val="21"/>
          <w:highlight w:val="none"/>
        </w:rPr>
        <w:t xml:space="preserve">1.响应文件</w:t>
      </w:r>
      <w:bookmarkEnd w:id="84"/>
      <w:r/>
      <w:bookmarkEnd w:id="85"/>
      <w:r/>
      <w:bookmarkEnd w:id="86"/>
      <w:r/>
      <w:bookmarkEnd w:id="87"/>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2.提交响应文件截止日期</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3.响应文件的密封（加密）要求：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3.1供应商应当按照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 响应文件的撤回和修改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 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5.1.1电子响应文件的撤回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5.1.2供应商撤回电子响应文件，则</w:t>
      </w:r>
      <w:r>
        <w:rPr>
          <w:rFonts w:hint="eastAsia" w:ascii="宋体" w:hAnsi="宋体" w:cs="宋体"/>
          <w:color w:val="auto"/>
          <w:szCs w:val="21"/>
          <w:highlight w:val="none"/>
          <w:lang w:val="en-US" w:eastAsia="zh-CN"/>
        </w:rPr>
        <w:t xml:space="preserve">视为</w:t>
      </w:r>
      <w:r>
        <w:rPr>
          <w:rFonts w:hint="eastAsia" w:ascii="宋体" w:hAnsi="宋体" w:cs="宋体"/>
          <w:color w:val="auto"/>
          <w:szCs w:val="21"/>
          <w:highlight w:val="none"/>
        </w:rPr>
        <w:t xml:space="preserve">其不再参与本项目竞争性磋商活动。</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8"/>
      <w:r/>
      <w:bookmarkEnd w:id="89"/>
      <w:r/>
      <w:bookmarkEnd w:id="90"/>
      <w:r/>
      <w:bookmarkEnd w:id="91"/>
      <w:r/>
      <w:bookmarkStart w:id="92" w:name="_Toc20823302"/>
      <w:r/>
      <w:bookmarkStart w:id="93" w:name="_Toc16938546"/>
      <w:r/>
      <w:bookmarkStart w:id="94" w:name="_Toc513029230"/>
      <w:r>
        <w:rPr>
          <w:rFonts w:hint="eastAsia" w:ascii="宋体" w:hAnsi="宋体" w:cs="宋体"/>
          <w:b/>
          <w:color w:val="auto"/>
          <w:szCs w:val="21"/>
          <w:highlight w:val="none"/>
        </w:rPr>
        <w:t xml:space="preserve">、磋商与评审</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1.磋商仪式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2.磋商小组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2.2磋商小组由采购人代表和评审专家共3人及以上单数组成，其中评审专家人数不得少于磋商小组成员总数的2/3。</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磋商小组独立工作，负责评审所有响应文件并确定成交候选人。</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3.磋商评审过程的保密与公正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3.5在评审期间，采购人或采购代理机构将设专门人员与供应商联系。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4.评审过程的澄清</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宋体" w:hAnsi="宋体" w:cs="宋体"/>
          <w:color w:val="auto"/>
          <w:szCs w:val="21"/>
          <w:highlight w:val="none"/>
          <w:lang w:val="en-US" w:eastAsia="zh-CN"/>
        </w:rPr>
        <w:t xml:space="preserve">作出</w:t>
      </w:r>
      <w:r>
        <w:rPr>
          <w:rFonts w:hint="eastAsia" w:ascii="宋体" w:hAnsi="宋体" w:cs="宋体"/>
          <w:color w:val="auto"/>
          <w:szCs w:val="21"/>
          <w:highlight w:val="none"/>
          <w:lang w:val="zh-CN"/>
        </w:rPr>
        <w:t xml:space="preserve">澄清要求。</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5.对响应文件的审查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5.1响应文件初审分为资格性审查和符合性审查。</w:t>
      </w:r>
      <w:r/>
    </w:p>
    <w:p>
      <w:pPr>
        <w:ind w:firstLine="480"/>
        <w:pageBreakBefore w:val="0"/>
        <w:spacing w:line="360" w:lineRule="auto"/>
        <w:rPr>
          <w:rFonts w:hint="eastAsia" w:ascii="宋体" w:hAnsi="宋体" w:eastAsia="宋体" w:cs="宋体"/>
          <w:color w:val="auto"/>
          <w:szCs w:val="21"/>
          <w:highlight w:val="none"/>
          <w:lang w:val="zh-CN"/>
        </w:rPr>
        <w:outlineLvl w:val="9"/>
      </w:pPr>
      <w:r>
        <w:rPr>
          <w:rFonts w:hint="eastAsia" w:ascii="宋体" w:hAnsi="宋体" w:cs="宋体"/>
          <w:color w:val="auto"/>
          <w:szCs w:val="21"/>
          <w:highlight w:val="none"/>
        </w:rPr>
        <w:t xml:space="preserve">5.1.1资格性检查：</w:t>
      </w:r>
      <w:r>
        <w:rPr>
          <w:rFonts w:hint="eastAsia" w:ascii="宋体" w:hAnsi="宋体" w:cs="宋体"/>
          <w:color w:val="auto"/>
          <w:szCs w:val="21"/>
          <w:highlight w:val="none"/>
          <w:lang w:val="zh-CN"/>
        </w:rPr>
        <w:t xml:space="preserve">依据法律法规和磋商文件的规定，由磋商小组对响应文件中的资格审查文件进行审查。</w:t>
      </w:r>
      <w:r>
        <w:rPr>
          <w:rFonts w:hint="eastAsia" w:ascii="宋体" w:hAnsi="宋体" w:eastAsia="宋体" w:cs="宋体"/>
          <w:color w:val="auto"/>
          <w:szCs w:val="21"/>
          <w:highlight w:val="none"/>
          <w:lang w:val="zh-CN"/>
        </w:rPr>
        <w:t xml:space="preserve">磋商小组在进行资格审查的同时，将在“信用中国”网站查询供应商的信用记录，以确定供应商是否具备磋商资格。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（4）总价金额与按单价汇总金额不一致的，以单价汇总金额计算结果为准。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同时出现两种以上错误的，按照前款规定的顺序修正。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5.7供应商在评审全过程中应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6. 响应文件线上格式要求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6.2通过“苏采云”系统提交政府采购客户端工具导出加密的响应文件（后缀名为zip）。</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6.3本项目采用线上投标，即供应商响应文件从政府采购客户端工具制作</w:t>
      </w:r>
      <w:r>
        <w:rPr>
          <w:rFonts w:hint="eastAsia"/>
          <w:lang w:val="en-US" w:eastAsia="zh-CN"/>
        </w:rPr>
        <w:t xml:space="preserve">并</w:t>
      </w:r>
      <w:r>
        <w:rPr>
          <w:rFonts w:hint="eastAsia" w:ascii="宋体" w:hAnsi="宋体" w:cs="宋体"/>
          <w:color w:val="auto"/>
          <w:szCs w:val="21"/>
          <w:highlight w:val="none"/>
        </w:rPr>
        <w:t xml:space="preserve">通过“苏采云”系统提交，未提供线上响应文件的，投标无效。</w:t>
      </w:r>
      <w:bookmarkEnd w:id="92"/>
      <w:r/>
      <w:bookmarkEnd w:id="93"/>
      <w:r/>
      <w:bookmarkEnd w:id="94"/>
      <w:r/>
      <w:bookmarkStart w:id="95" w:name="_Toc120614219"/>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 被认定为未实质性响应磋商文件的情形：</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7.1出现下列情形之一的，作无效响应处理，并视情报监管部门调查其相互串通投标嫌疑。</w:t>
      </w:r>
      <w:r>
        <w:rPr>
          <w:rFonts w:hint="eastAsia" w:ascii="宋体" w:hAnsi="宋体" w:cs="宋体"/>
          <w:b/>
          <w:bCs/>
          <w:color w:val="auto"/>
          <w:szCs w:val="21"/>
          <w:highlight w:val="none"/>
        </w:rPr>
        <w:tab/>
      </w:r>
      <w:r>
        <w:rPr>
          <w:rFonts w:hint="eastAsia" w:ascii="宋体" w:hAnsi="宋体" w:cs="宋体"/>
          <w:b w:val="0"/>
          <w:bCs w:val="0"/>
          <w:color w:val="auto"/>
          <w:szCs w:val="21"/>
          <w:highlight w:val="none"/>
        </w:rPr>
        <w:tab/>
      </w:r>
      <w:r/>
    </w:p>
    <w:p>
      <w:pPr>
        <w:ind w:firstLine="482"/>
        <w:pageBreakBefore w:val="0"/>
        <w:spacing w:line="360" w:lineRule="auto"/>
        <w:rPr>
          <w:rFonts w:hint="eastAsia" w:ascii="宋体" w:hAnsi="宋体" w:cs="宋体"/>
          <w:b w:val="0"/>
          <w:bCs w:val="0"/>
          <w:color w:val="auto"/>
          <w:szCs w:val="21"/>
          <w:highlight w:val="yellow"/>
        </w:rPr>
        <w:outlineLvl w:val="9"/>
      </w:pPr>
      <w:r>
        <w:rPr>
          <w:rFonts w:hint="eastAsia" w:ascii="宋体" w:hAnsi="宋体" w:cs="宋体"/>
          <w:b w:val="0"/>
          <w:bCs w:val="0"/>
          <w:color w:val="auto"/>
          <w:szCs w:val="21"/>
          <w:highlight w:val="none"/>
        </w:rPr>
        <w:t xml:space="preserve">7.1.1供应商在规定的时间内未在苏采云系统内成功提交磋商响应文件的。供应商未完整上传响应文件电子文档的，或上传的文件打不开的。供应商在系统规定的时间内未成功解密电子响应文件的。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未通过符合性检查的。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7.1.4</w:t>
      </w: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ind w:firstLine="482"/>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val="en-US" w:eastAsia="zh-CN"/>
        </w:rPr>
        <w:t xml:space="preserve">7.1.5</w:t>
      </w:r>
      <w:r>
        <w:rPr>
          <w:rFonts w:hint="eastAsia" w:ascii="宋体" w:hAnsi="宋体" w:cs="宋体"/>
          <w:b/>
          <w:bCs/>
          <w:color w:val="auto"/>
          <w:szCs w:val="21"/>
          <w:highlight w:val="none"/>
        </w:rPr>
        <w:t xml:space="preserve">未在规定时间内在苏采云系统内提交</w:t>
      </w:r>
      <w:r>
        <w:rPr>
          <w:rFonts w:hint="eastAsia" w:ascii="宋体" w:hAnsi="宋体" w:cs="宋体"/>
          <w:b/>
          <w:bCs/>
          <w:color w:val="auto"/>
          <w:szCs w:val="21"/>
          <w:highlight w:val="none"/>
          <w:lang w:eastAsia="zh-CN"/>
        </w:rPr>
        <w:t xml:space="preserve">最终报价</w:t>
      </w:r>
      <w:r>
        <w:rPr>
          <w:rFonts w:hint="eastAsia" w:ascii="宋体" w:hAnsi="宋体" w:cs="宋体"/>
          <w:b/>
          <w:bCs/>
          <w:color w:val="auto"/>
          <w:szCs w:val="21"/>
          <w:highlight w:val="none"/>
        </w:rPr>
        <w:t xml:space="preserve">的</w:t>
      </w:r>
      <w:r>
        <w:rPr>
          <w:rFonts w:hint="eastAsia" w:ascii="宋体" w:hAnsi="宋体" w:cs="宋体"/>
          <w:b/>
          <w:bCs/>
          <w:color w:val="auto"/>
          <w:szCs w:val="21"/>
          <w:highlight w:val="none"/>
          <w:lang w:eastAsia="zh-CN"/>
        </w:rPr>
        <w:t xml:space="preserve">；</w:t>
      </w:r>
      <w:r/>
    </w:p>
    <w:p>
      <w:pPr>
        <w:ind w:firstLine="420"/>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7.1.6</w:t>
      </w:r>
      <w:r>
        <w:rPr>
          <w:rFonts w:hint="eastAsia" w:ascii="宋体" w:hAnsi="宋体" w:cs="宋体"/>
          <w:b/>
          <w:bCs/>
          <w:color w:val="auto"/>
          <w:szCs w:val="21"/>
          <w:highlight w:val="none"/>
          <w:lang w:val="en-US" w:eastAsia="zh-CN"/>
        </w:rPr>
        <w:t xml:space="preserve">响应文件未按照磋商文件要求加盖电子签章</w:t>
      </w:r>
      <w:r>
        <w:rPr>
          <w:rFonts w:hint="eastAsia" w:ascii="宋体" w:hAnsi="宋体" w:cs="宋体"/>
          <w:b/>
          <w:bCs/>
          <w:color w:val="auto"/>
          <w:szCs w:val="21"/>
          <w:highlight w:val="none"/>
        </w:rPr>
        <w:t xml:space="preserve">或签字</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注：凡是响应文件中要求法定代表人或授权委托人签字，和以供应商名称落款并注明需要盖章的，均需相应盖章（或电子签章）或签字。否则视为未按照</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要求盖章或签字。</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7</w:t>
      </w:r>
      <w:r>
        <w:rPr>
          <w:rFonts w:hint="eastAsia" w:ascii="宋体" w:hAnsi="宋体" w:cs="宋体"/>
          <w:b/>
          <w:bCs/>
          <w:color w:val="auto"/>
          <w:szCs w:val="21"/>
          <w:highlight w:val="none"/>
        </w:rPr>
        <w:t xml:space="preserve">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或者出现《关于推动解决政府采购异常低价问题相关工作的通知》（苏财购〔2025〕62号）文件中</w:t>
      </w:r>
      <w:r>
        <w:rPr>
          <w:rFonts w:hint="eastAsia" w:ascii="宋体" w:hAnsi="宋体" w:cs="宋体"/>
          <w:b/>
          <w:bCs/>
          <w:color w:val="auto"/>
          <w:szCs w:val="21"/>
          <w:highlight w:val="none"/>
        </w:rPr>
        <w:t xml:space="preserve">异常低价</w:t>
      </w:r>
      <w:r>
        <w:rPr>
          <w:rFonts w:hint="eastAsia" w:ascii="宋体" w:hAnsi="宋体" w:cs="宋体"/>
          <w:b/>
          <w:bCs/>
          <w:color w:val="auto"/>
          <w:szCs w:val="21"/>
          <w:highlight w:val="none"/>
          <w:lang w:val="en-US" w:eastAsia="zh-CN"/>
        </w:rPr>
        <w:t xml:space="preserve">时</w:t>
      </w:r>
      <w:r>
        <w:rPr>
          <w:rFonts w:hint="eastAsia" w:ascii="宋体" w:hAnsi="宋体" w:cs="宋体"/>
          <w:b/>
          <w:bCs/>
          <w:color w:val="auto"/>
          <w:szCs w:val="21"/>
          <w:highlight w:val="none"/>
        </w:rPr>
        <w:t xml:space="preserve">，有可能影响产品质量或者不能诚信履约的，应当要求其在30分钟内提供书面说明，必要时提交相关证明材料；供应商不能证明其报价合理性的，磋商小组应当将其作为无效响应处理。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rPr>
        <w:t xml:space="preserve">供应商被“信用中国”网站（www.creditchina.gov.cn）列入失信被执行人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重大税收违法案件当事人名单</w:t>
      </w:r>
      <w:r>
        <w:rPr>
          <w:rFonts w:hint="eastAsia" w:ascii="宋体" w:hAnsi="宋体" w:cs="宋体"/>
          <w:b w:val="0"/>
          <w:bCs w:val="0"/>
          <w:color w:val="auto"/>
          <w:szCs w:val="21"/>
          <w:highlight w:val="none"/>
          <w:lang w:val="en-US" w:eastAsia="zh-CN"/>
        </w:rPr>
        <w:t xml:space="preserve">和</w:t>
      </w:r>
      <w:r>
        <w:rPr>
          <w:rFonts w:hint="eastAsia" w:ascii="宋体" w:hAnsi="宋体" w:cs="宋体"/>
          <w:b w:val="0"/>
          <w:bCs w:val="0"/>
          <w:color w:val="auto"/>
          <w:szCs w:val="21"/>
          <w:highlight w:val="none"/>
        </w:rPr>
        <w:t xml:space="preserve">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rPr>
        <w:t xml:space="preserve">响应文件含有采购人不能接受的附加条件的。</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7.1.</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不符合法律法规和磋商文件中规定的其他实质性要求的。</w:t>
      </w:r>
      <w:r/>
    </w:p>
    <w:p>
      <w:pPr>
        <w:ind w:firstLine="42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cs="宋体"/>
          <w:b w:val="0"/>
          <w:bCs w:val="0"/>
          <w:color w:val="auto"/>
          <w:szCs w:val="21"/>
          <w:highlight w:val="none"/>
          <w:lang w:val="en-US" w:eastAsia="zh-CN"/>
        </w:rPr>
        <w:t xml:space="preserve">扫描件</w:t>
      </w:r>
      <w:r>
        <w:rPr>
          <w:rFonts w:hint="eastAsia" w:ascii="宋体" w:hAnsi="宋体" w:cs="宋体"/>
          <w:b w:val="0"/>
          <w:bCs w:val="0"/>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供应商的商务技术部分得分相差悬殊，评审委员会认为得分畸低者没有实质性响应的。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不同供应商委托同一单位或者个人办理磋商事宜；不同供应商的磋商响应文件错漏之处雷同；</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不同供应商的响应文件载明的项目管理</w:t>
      </w:r>
      <w:r>
        <w:rPr>
          <w:rFonts w:hint="eastAsia" w:ascii="宋体" w:hAnsi="宋体" w:cs="宋体"/>
          <w:b w:val="0"/>
          <w:bCs w:val="0"/>
          <w:color w:val="auto"/>
          <w:szCs w:val="21"/>
          <w:highlight w:val="none"/>
          <w:lang w:val="en-US" w:eastAsia="zh-CN"/>
        </w:rPr>
        <w:t xml:space="preserve">人员</w:t>
      </w:r>
      <w:r>
        <w:rPr>
          <w:rFonts w:hint="eastAsia" w:ascii="宋体" w:hAnsi="宋体" w:cs="宋体"/>
          <w:b w:val="0"/>
          <w:bCs w:val="0"/>
          <w:color w:val="auto"/>
          <w:szCs w:val="21"/>
          <w:highlight w:val="none"/>
        </w:rPr>
        <w:t xml:space="preserve">或者联系人员为同一人；</w:t>
      </w:r>
      <w:r/>
    </w:p>
    <w:p>
      <w:pPr>
        <w:ind w:firstLine="482"/>
        <w:pageBreakBefore w:val="0"/>
        <w:spacing w:line="360" w:lineRule="auto"/>
        <w:rPr>
          <w:rFonts w:hint="eastAsia" w:ascii="宋体" w:hAnsi="宋体" w:eastAsia="宋体" w:cs="宋体"/>
          <w:b w:val="0"/>
          <w:bCs w:val="0"/>
          <w:color w:val="auto"/>
          <w:szCs w:val="21"/>
          <w:highlight w:val="none"/>
          <w:lang w:eastAsia="zh-CN"/>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不同供应商的响应文件异常一致或者响应报价呈规律性差异</w:t>
      </w:r>
      <w:r>
        <w:rPr>
          <w:rFonts w:hint="eastAsia" w:ascii="宋体" w:hAnsi="宋体" w:cs="宋体"/>
          <w:b w:val="0"/>
          <w:bCs w:val="0"/>
          <w:color w:val="auto"/>
          <w:szCs w:val="21"/>
          <w:highlight w:val="none"/>
          <w:lang w:eastAsia="zh-CN"/>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17</w:t>
      </w:r>
      <w:r>
        <w:rPr>
          <w:rFonts w:hint="eastAsia" w:ascii="宋体" w:hAnsi="宋体" w:cs="宋体"/>
          <w:b w:val="0"/>
          <w:bCs w:val="0"/>
          <w:color w:val="auto"/>
          <w:szCs w:val="21"/>
          <w:highlight w:val="none"/>
        </w:rPr>
        <w:t xml:space="preserve">供应商之间相互约定，一致抬高或压低投标报价；</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18</w:t>
      </w:r>
      <w:r>
        <w:rPr>
          <w:rFonts w:hint="eastAsia" w:ascii="宋体" w:hAnsi="宋体" w:cs="宋体"/>
          <w:b w:val="0"/>
          <w:bCs w:val="0"/>
          <w:color w:val="auto"/>
          <w:szCs w:val="21"/>
          <w:highlight w:val="none"/>
        </w:rPr>
        <w:t xml:space="preserve">供应商之间相互约定，在招标项目中轮流以高价位或低价位成交；</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19</w:t>
      </w:r>
      <w:r>
        <w:rPr>
          <w:rFonts w:hint="eastAsia" w:ascii="宋体" w:hAnsi="宋体" w:cs="宋体"/>
          <w:b w:val="0"/>
          <w:bCs w:val="0"/>
          <w:color w:val="auto"/>
          <w:szCs w:val="21"/>
          <w:highlight w:val="none"/>
        </w:rPr>
        <w:t xml:space="preserve">不同供应商的技术服务方案基本雷同的；不同供应商的磋商响应文件出现了评审委员会认为不应当雷同的情况；</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20</w:t>
      </w:r>
      <w:r>
        <w:rPr>
          <w:rFonts w:hint="eastAsia" w:ascii="宋体" w:hAnsi="宋体" w:cs="宋体"/>
          <w:b w:val="0"/>
          <w:bCs w:val="0"/>
          <w:color w:val="auto"/>
          <w:szCs w:val="21"/>
          <w:highlight w:val="none"/>
        </w:rPr>
        <w:t xml:space="preserve">不同的供应商响应文件制作机器码、文件创建标识码一致的。</w:t>
      </w:r>
      <w:r/>
    </w:p>
    <w:p>
      <w:pPr>
        <w:ind w:firstLine="42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其他法律法规及本磋商文件规定的</w:t>
      </w:r>
      <w:r>
        <w:rPr>
          <w:rFonts w:hint="eastAsia" w:ascii="宋体" w:hAnsi="宋体" w:cs="宋体"/>
          <w:b w:val="0"/>
          <w:bCs w:val="0"/>
          <w:color w:val="auto"/>
          <w:szCs w:val="21"/>
          <w:highlight w:val="none"/>
          <w:lang w:val="en-US" w:eastAsia="zh-CN"/>
        </w:rPr>
        <w:t xml:space="preserve">属于</w:t>
      </w:r>
      <w:r>
        <w:rPr>
          <w:rFonts w:hint="eastAsia" w:ascii="宋体" w:hAnsi="宋体" w:cs="宋体"/>
          <w:b w:val="0"/>
          <w:bCs w:val="0"/>
          <w:color w:val="auto"/>
          <w:szCs w:val="21"/>
          <w:highlight w:val="none"/>
        </w:rPr>
        <w:t xml:space="preserve">无效响应的情形：</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7.2凡磋商响应文件有下列情形之一的，属于重大偏差，视同未能对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7.2.1法人授权委托书或函未加盖投标供应商公章（或电子印章）的；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7.2.2未按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规定的格式填写，内容不全或关键字迹模糊、无法辨认的； </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7.2.3供应商递交两份或多份内容不同的磋商响应文件，或在一份磋商响应文件中对同一采购项目报有两个或多个报价，且未声明哪一个有效（按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规定提交备选投标方案的除外）；</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7.2.4磋商响应文件载明的项目完成期限超过</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规定的期限；</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7.2.5明显不符合技术规范、技术标准的要求，或者对</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质量要求未明确响应的；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7.2.6</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报价高于</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规定的最高限价的；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7.2.7磋商响应文件载明的货物包装方式、检验标准和方法等不符合</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的要求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本项目不涉及</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7.2.10未按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要求提供磋商响应文件内容不全的；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7.3出现下列情形之一的，磋商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的供应商可以为2家。）；</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7.3.2出现影响采购公正的违法违规行为的；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7.3.3因重大变故，采购任务取消的。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7.3.5因系统故障原因造成磋商无法继续进行的（适用于不见面磋商模式）。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5"/>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w:t>
      </w:r>
      <w:r>
        <w:rPr>
          <w:rFonts w:hint="eastAsia"/>
          <w:lang w:val="en-US" w:eastAsia="zh-CN"/>
        </w:rPr>
        <w:t xml:space="preserve">为</w:t>
      </w:r>
      <w:r>
        <w:rPr>
          <w:rFonts w:hint="eastAsia" w:ascii="宋体" w:hAnsi="宋体" w:cs="宋体"/>
          <w:color w:val="auto"/>
          <w:szCs w:val="21"/>
          <w:highlight w:val="none"/>
        </w:rPr>
        <w:t xml:space="preserve">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000000"/>
          <w:sz w:val="21"/>
          <w:szCs w:val="21"/>
          <w:highlight w:val="none"/>
        </w:rPr>
        <w:t xml:space="preserve">其他通过符合性审查</w:t>
      </w:r>
      <w:r>
        <w:rPr>
          <w:rFonts w:hint="eastAsia" w:ascii="宋体" w:hAnsi="宋体" w:cs="方正仿宋_GBK"/>
          <w:color w:val="000000"/>
          <w:sz w:val="21"/>
          <w:szCs w:val="21"/>
          <w:highlight w:val="none"/>
          <w:lang w:eastAsia="zh-CN"/>
        </w:rPr>
        <w:t xml:space="preserve">供应商</w:t>
      </w:r>
      <w:r>
        <w:rPr>
          <w:rFonts w:hint="eastAsia" w:ascii="宋体" w:hAnsi="宋体" w:cs="方正仿宋_GBK"/>
          <w:color w:val="000000"/>
          <w:sz w:val="21"/>
          <w:szCs w:val="21"/>
          <w:highlight w:val="none"/>
        </w:rPr>
        <w:t xml:space="preserve">的报价</w:t>
      </w:r>
      <w:r>
        <w:rPr>
          <w:rFonts w:hint="eastAsia" w:ascii="宋体" w:hAnsi="宋体" w:cs="方正仿宋_GBK"/>
          <w:color w:val="000000"/>
          <w:sz w:val="21"/>
          <w:szCs w:val="21"/>
          <w:highlight w:val="none"/>
          <w:lang w:val="en-US" w:eastAsia="zh-CN"/>
        </w:rPr>
        <w:t xml:space="preserve">但</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ff0000"/>
          <w:szCs w:val="21"/>
          <w:highlight w:val="none"/>
        </w:rPr>
        <w:outlineLvl w:val="9"/>
      </w:pPr>
      <w:r>
        <w:rPr>
          <w:rFonts w:hint="eastAsia" w:ascii="宋体" w:hAnsi="宋体" w:cs="宋体"/>
          <w:b/>
          <w:bCs/>
          <w:color w:val="ff0000"/>
          <w:szCs w:val="21"/>
          <w:highlight w:val="none"/>
        </w:rPr>
        <w:t xml:space="preserve">特别说明：成交供应商在下载成交通知书后须提供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w:t>
      </w:r>
      <w:r>
        <w:rPr>
          <w:rFonts w:hint="eastAsia" w:ascii="宋体" w:hAnsi="宋体" w:cs="宋体"/>
          <w:b/>
          <w:bCs/>
          <w:color w:val="ff0000"/>
          <w:szCs w:val="21"/>
          <w:highlight w:val="none"/>
          <w:lang w:val="en-US" w:eastAsia="zh-CN"/>
        </w:rPr>
        <w:t xml:space="preserve">公章</w:t>
      </w:r>
      <w:r>
        <w:rPr>
          <w:rFonts w:hint="eastAsia" w:ascii="宋体" w:hAnsi="宋体" w:cs="宋体"/>
          <w:b/>
          <w:bCs/>
          <w:color w:val="ff0000"/>
          <w:szCs w:val="21"/>
          <w:highlight w:val="none"/>
        </w:rPr>
        <w:t xml:space="preserve">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本项目不收取履约保证金。</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w:t>
      </w:r>
      <w:r>
        <w:rPr>
          <w:rFonts w:hint="eastAsia"/>
          <w:lang w:val="en-US" w:eastAsia="zh-CN"/>
        </w:rPr>
        <w:t xml:space="preserve">的</w:t>
      </w:r>
      <w:r>
        <w:rPr>
          <w:rFonts w:hint="eastAsia" w:ascii="宋体" w:hAnsi="宋体" w:cs="宋体"/>
          <w:color w:val="auto"/>
          <w:szCs w:val="21"/>
          <w:highlight w:val="none"/>
          <w:lang w:val="zh-CN"/>
        </w:rPr>
        <w:t xml:space="preserve">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w:t>
      </w:r>
      <w:r>
        <w:rPr>
          <w:rFonts w:hint="eastAsia" w:ascii="宋体" w:hAnsi="宋体" w:cs="宋体"/>
          <w:color w:val="auto"/>
          <w:szCs w:val="21"/>
          <w:highlight w:val="none"/>
          <w:lang w:val="en-US" w:eastAsia="zh-CN"/>
        </w:rPr>
        <w:t xml:space="preserve">接受</w:t>
      </w:r>
      <w:r>
        <w:rPr>
          <w:rFonts w:hint="eastAsia" w:ascii="宋体" w:hAnsi="宋体" w:cs="宋体"/>
          <w:color w:val="auto"/>
          <w:szCs w:val="21"/>
          <w:highlight w:val="none"/>
        </w:rPr>
        <w:t xml:space="preserve">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采购项目需要落实的政府采购相关法律法规及政策：</w:t>
      </w:r>
      <w:r/>
    </w:p>
    <w:p>
      <w:pPr>
        <w:numPr>
          <w:ilvl w:val="0"/>
          <w:numId w:val="1"/>
        </w:numPr>
        <w:ind w:left="5" w:firstLine="420"/>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《中华人民共和国政府采购法》</w:t>
      </w:r>
      <w:r/>
    </w:p>
    <w:p>
      <w:pPr>
        <w:numPr>
          <w:ilvl w:val="0"/>
          <w:numId w:val="1"/>
        </w:numPr>
        <w:ind w:left="5" w:firstLine="420"/>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《中华人民共和国政府采购法实施条例》</w:t>
      </w:r>
      <w:r/>
    </w:p>
    <w:p>
      <w:pPr>
        <w:numPr>
          <w:ilvl w:val="0"/>
          <w:numId w:val="1"/>
        </w:numPr>
        <w:ind w:left="5" w:firstLine="420"/>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《政府采购竞争性磋商采购方式管理办法》</w:t>
      </w:r>
      <w:r/>
    </w:p>
    <w:p>
      <w:pPr>
        <w:numPr>
          <w:ilvl w:val="0"/>
          <w:numId w:val="1"/>
        </w:numPr>
        <w:ind w:left="5" w:firstLine="420"/>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highlight w:val="none"/>
        </w:rPr>
        <w:t xml:space="preserve">《政府采购质疑和投诉</w:t>
      </w:r>
      <w:r>
        <w:rPr>
          <w:rFonts w:hint="eastAsia" w:ascii="宋体" w:hAnsi="宋体" w:cs="宋体"/>
          <w:color w:val="auto"/>
          <w:szCs w:val="21"/>
          <w:highlight w:val="none"/>
        </w:rPr>
        <w:t xml:space="preserve">办法》（财政部令第94号）</w:t>
      </w:r>
      <w:r/>
    </w:p>
    <w:p>
      <w:pPr>
        <w:numPr>
          <w:ilvl w:val="0"/>
          <w:numId w:val="1"/>
        </w:numPr>
        <w:ind w:left="5" w:firstLine="420"/>
        <w:keepLines w:val="0"/>
        <w:keepNext w:val="0"/>
        <w:pageBreakBefore w:val="0"/>
        <w:spacing w:line="360" w:lineRule="auto"/>
        <w:widowControl w:val="off"/>
        <w:rPr>
          <w:rFonts w:hint="eastAsia" w:ascii="宋体" w:hAnsi="宋体" w:cs="宋体"/>
          <w:color w:val="auto"/>
          <w:highlight w:val="none"/>
        </w:rPr>
        <w:outlineLvl w:val="9"/>
      </w:pPr>
      <w:r>
        <w:rPr>
          <w:rFonts w:hint="eastAsia" w:ascii="宋体" w:hAnsi="宋体" w:cs="宋体"/>
          <w:color w:val="auto"/>
          <w:highlight w:val="none"/>
          <w:lang w:val="en-US" w:eastAsia="zh-CN"/>
        </w:rPr>
        <w:t xml:space="preserve">关于</w:t>
      </w:r>
      <w:r>
        <w:rPr>
          <w:rFonts w:hint="eastAsia" w:ascii="宋体" w:hAnsi="宋体" w:cs="宋体"/>
          <w:color w:val="auto"/>
          <w:highlight w:val="none"/>
        </w:rPr>
        <w:t xml:space="preserve">政府采购促进中小企业发展办法的通知--财库〔2020〕46号 </w:t>
      </w:r>
      <w:r/>
    </w:p>
    <w:p>
      <w:pPr>
        <w:ind w:left="0"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4.1小微型企业价格扣除</w:t>
      </w:r>
      <w:r/>
    </w:p>
    <w:p>
      <w:pPr>
        <w:ind w:left="0" w:firstLine="422"/>
        <w:keepLines w:val="0"/>
        <w:keepNext w:val="0"/>
        <w:pageBreakBefore w:val="0"/>
        <w:spacing w:line="360" w:lineRule="auto"/>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（1）本项目专门面向中小微企业，供应商应为中小微企业、监狱企业、残疾人福利性单位之一（</w:t>
      </w:r>
      <w:r>
        <w:rPr>
          <w:rFonts w:hint="eastAsia" w:ascii="宋体" w:hAnsi="宋体" w:cs="宋体"/>
          <w:b/>
          <w:bCs/>
          <w:color w:val="auto"/>
          <w:szCs w:val="21"/>
          <w:highlight w:val="none"/>
          <w:lang w:val="en-US" w:eastAsia="zh-CN"/>
        </w:rPr>
        <w:t xml:space="preserve">含</w:t>
      </w:r>
      <w:r>
        <w:rPr>
          <w:rFonts w:hint="eastAsia" w:ascii="宋体" w:hAnsi="宋体" w:cs="宋体"/>
          <w:b/>
          <w:bCs/>
          <w:color w:val="auto"/>
          <w:szCs w:val="21"/>
          <w:highlight w:val="none"/>
        </w:rPr>
        <w:t xml:space="preserve">符合中小企业划分标准的个体工商户</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lang w:eastAsia="zh-CN"/>
        </w:rPr>
        <w:t xml:space="preserve">，不再执行价格评审优惠的扶持政策。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（2）供应商需按照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的要求提供相应的《</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小企业声明函》</w:t>
      </w:r>
      <w:r>
        <w:rPr>
          <w:rFonts w:hint="eastAsia" w:ascii="宋体" w:hAnsi="宋体" w:eastAsia="宋体" w:cs="宋体"/>
          <w:color w:val="auto"/>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（3）企业标准请参照《关于印发中小企业划型标准规定的通知》（工信部联企业〔2011〕300号）文件规定自行填写。</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4.2  如果</w:t>
      </w:r>
      <w:r>
        <w:rPr>
          <w:rFonts w:hint="eastAsia" w:ascii="宋体" w:hAnsi="宋体" w:cs="宋体"/>
          <w:color w:val="auto"/>
          <w:szCs w:val="21"/>
          <w:highlight w:val="none"/>
        </w:rPr>
        <w:t xml:space="preserve">本项目同意联合体投标或同意分包履行合同的，大中型企业与小微型企业（残疾人福利单</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%的价格扣除，用扣除后的价格参与评审。</w:t>
      </w:r>
      <w:r>
        <w:rPr>
          <w:rFonts w:hint="eastAsia" w:ascii="宋体" w:hAnsi="宋体" w:cs="宋体"/>
          <w:b/>
          <w:bCs/>
          <w:color w:val="auto"/>
          <w:szCs w:val="21"/>
          <w:highlight w:val="none"/>
          <w:lang w:val="en-US" w:eastAsia="zh-CN"/>
        </w:rPr>
        <w:t xml:space="preserve"> </w:t>
      </w:r>
      <w:r/>
    </w:p>
    <w:p>
      <w:pPr>
        <w:ind w:left="0" w:firstLine="420"/>
        <w:keepLines w:val="0"/>
        <w:keepNext w:val="0"/>
        <w:pageBreakBefore w:val="0"/>
        <w:spacing w:line="360" w:lineRule="auto"/>
        <w:widowControl w:val="off"/>
        <w:rPr>
          <w:rFonts w:hint="default" w:ascii="宋体" w:hAnsi="宋体" w:cs="宋体"/>
          <w:b/>
          <w:bCs/>
          <w:color w:val="auto"/>
          <w:szCs w:val="21"/>
          <w:highlight w:val="none"/>
          <w:lang w:val="en-US"/>
        </w:rPr>
        <w:outlineLvl w:val="9"/>
      </w:pPr>
      <w:r>
        <w:rPr>
          <w:rFonts w:hint="eastAsia" w:ascii="宋体" w:hAnsi="宋体" w:cs="宋体"/>
          <w:color w:val="auto"/>
          <w:szCs w:val="21"/>
          <w:highlight w:val="none"/>
          <w:lang w:val="en-US" w:eastAsia="zh-CN"/>
        </w:rPr>
        <w:t xml:space="preserve">4.3 联合体</w:t>
      </w:r>
      <w:r>
        <w:rPr>
          <w:rFonts w:hint="eastAsia" w:ascii="宋体" w:hAnsi="宋体" w:cs="宋体"/>
          <w:color w:val="auto"/>
          <w:szCs w:val="21"/>
          <w:highlight w:val="none"/>
        </w:rPr>
        <w:t xml:space="preserve">各方均为小型、微型企业（残疾人福利单位、监狱企业）的，联合体享受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%（备注：与小微型企业价格扣除数值保持一致。确定后该备注删除）价格扣除，用扣除后的价格参与评审。</w:t>
      </w:r>
      <w:r>
        <w:rPr>
          <w:rFonts w:hint="eastAsia" w:ascii="宋体" w:hAnsi="宋体" w:cs="宋体"/>
          <w:b/>
          <w:bCs/>
          <w:color w:val="auto"/>
          <w:szCs w:val="21"/>
          <w:highlight w:val="none"/>
          <w:lang w:val="en-US" w:eastAsia="zh-CN"/>
        </w:rPr>
        <w:t xml:space="preserve"> </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《江苏省财政厅关于进一步加大政府采购支持中小企业力度的通知》苏财购〔2022〕45号</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《关于促进残疾人就业政府采购政策的通知》财库〔2017〕141号 </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根据《财政部 民政部 中国残疾人联合会关于促进残疾人就业政府采购政策的通知》（财库〔2017〕），</w:t>
      </w:r>
      <w:r>
        <w:rPr>
          <w:rFonts w:hint="eastAsia" w:ascii="宋体" w:hAnsi="宋体" w:eastAsia="宋体" w:cs="Times New Roman"/>
          <w:b w:val="0"/>
          <w:bCs/>
          <w:color w:val="auto"/>
          <w:sz w:val="21"/>
          <w:szCs w:val="24"/>
          <w:highlight w:val="none"/>
          <w:lang w:val="zh-CN" w:eastAsia="zh-CN" w:bidi="ar-SA"/>
        </w:rPr>
        <w:t xml:space="preserve">残疾人福利性单位</w:t>
      </w:r>
      <w:r>
        <w:rPr>
          <w:rFonts w:hint="eastAsia" w:ascii="宋体" w:hAnsi="宋体" w:eastAsia="宋体" w:cs="Times New Roman"/>
          <w:b w:val="0"/>
          <w:bCs/>
          <w:color w:val="auto"/>
          <w:sz w:val="21"/>
          <w:szCs w:val="24"/>
          <w:highlight w:val="none"/>
          <w:lang w:val="en-US" w:eastAsia="zh-CN" w:bidi="ar-SA"/>
        </w:rPr>
        <w:t xml:space="preserve">视同小型、微型企业</w:t>
      </w:r>
      <w:r>
        <w:rPr>
          <w:rFonts w:hint="eastAsia" w:ascii="宋体" w:hAnsi="宋体" w:eastAsia="宋体" w:cs="Times New Roman"/>
          <w:b w:val="0"/>
          <w:bCs/>
          <w:color w:val="auto"/>
          <w:sz w:val="21"/>
          <w:szCs w:val="24"/>
          <w:highlight w:val="none"/>
          <w:lang w:val="zh-CN" w:eastAsia="zh-CN" w:bidi="ar-SA"/>
        </w:rPr>
        <w:t xml:space="preserve">。</w:t>
      </w:r>
      <w:r>
        <w:rPr>
          <w:rFonts w:hint="eastAsia" w:ascii="宋体" w:hAnsi="宋体" w:cs="宋体"/>
          <w:color w:val="auto"/>
          <w:szCs w:val="21"/>
          <w:highlight w:val="none"/>
          <w:lang w:val="en-US" w:eastAsia="zh-CN"/>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国务院办公厅关于建立政府强制采购节能产品制度的通知。</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8.1节能产品政府采购实施意见--财库〔2004〕185号</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8.2环境标志产品政府采购实施的意见--财库〔2006〕90号</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节能、环保产品政策详见《江苏省财政厅关于加强政府绿色采购有关事项的通知》（苏财购 [2023] 65号）；《绿色数据中心政府采购需求标准(试行)》（财库[2023]7号）文件。</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评审过程中，如涉及，在同等条件下优先采购具有环境标志、节能、自主创新的产品。（注：环</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《关于新冠肺炎疫情防控期间加大政府采购支持中小微企业力度的通知》（苏财购〔2020〕19号）</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商品包装、快递包装、绿色数据中心等需求标准&lt;财政部办公厅 生态环境部办公厅 国家邮政局办公室关于印发&lt;商品包装政府采购需求标准(试行)&gt;、&lt;快递包装政府采购需求标准(试行) &gt;的通知》(财办库 [2020]123号)，商品包装和快递包装应符合文件要求。</w:t>
      </w:r>
      <w:r/>
    </w:p>
    <w:p>
      <w:pPr>
        <w:numPr>
          <w:ilvl w:val="0"/>
          <w:numId w:val="1"/>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政府采购履约资金扶持政策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（1）中标供应商可凭政府采购合同办理融资贷款，详情请见江苏政府采购网“政采贷”专栏。</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（3）电子履约保函(保险)《关于在全省政府采购领域推行电子履约保函(保险）的通知》（苏财购[2023] 150号）。</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lang w:val="zh-CN"/>
        </w:rPr>
        <w:t xml:space="preserve">未尽事宜</w:t>
      </w:r>
      <w:r/>
    </w:p>
    <w:p>
      <w:pPr>
        <w:pStyle w:val="1187"/>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按照</w:t>
      </w:r>
      <w:r>
        <w:rPr>
          <w:rFonts w:hint="eastAsia" w:ascii="宋体" w:hAnsi="宋体" w:eastAsia="宋体" w:cs="宋体"/>
          <w:color w:val="auto"/>
          <w:sz w:val="21"/>
          <w:szCs w:val="21"/>
          <w:highlight w:val="none"/>
          <w:lang w:val="zh-CN" w:eastAsia="zh-CN"/>
        </w:rPr>
        <w:t xml:space="preserve">《中华人民共和国政府采购法》及其他有关政府采购的法律法规的规定执行。</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left="0" w:firstLine="480"/>
        <w:pageBreakBefore w:val="0"/>
        <w:spacing w:line="360" w:lineRule="auto"/>
        <w:rPr>
          <w:rFonts w:hint="eastAsia" w:ascii="宋体" w:hAnsi="宋体" w:cs="宋体"/>
          <w:color w:val="auto"/>
          <w:highlight w:val="none"/>
        </w:rPr>
        <w:sectPr>
          <w:footerReference w:type="default" r:id="rId15"/>
          <w:footnotePr/>
          <w:endnotePr/>
          <w:type w:val="nextPage"/>
          <w:pgSz w:w="11915" w:h="16840" w:orient="portrait"/>
          <w:pgMar w:top="1440" w:right="1080" w:bottom="1440" w:left="1080" w:header="851" w:footer="851" w:gutter="0"/>
          <w:cols w:num="1" w:sep="0" w:space="425" w:equalWidth="1"/>
          <w:docGrid w:linePitch="360"/>
        </w:sectPr>
        <w:outlineLvl w:val="9"/>
      </w:pPr>
      <w:r>
        <w:rPr>
          <w:rFonts w:hint="eastAsia" w:ascii="宋体" w:hAnsi="宋体" w:cs="宋体"/>
          <w:color w:val="auto"/>
          <w:szCs w:val="21"/>
          <w:highlight w:val="none"/>
          <w:lang w:val="en-US" w:eastAsia="zh-CN"/>
        </w:rPr>
        <w:t xml:space="preserve">  </w:t>
      </w:r>
      <w:bookmarkEnd w:id="43"/>
      <w:r/>
      <w:bookmarkEnd w:id="44"/>
      <w:r/>
      <w:bookmarkEnd w:id="45"/>
      <w:r/>
      <w:r/>
    </w:p>
    <w:p>
      <w:pPr>
        <w:ind w:firstLine="422"/>
        <w:jc w:val="center"/>
        <w:pageBreakBefore w:val="0"/>
        <w:spacing w:line="360" w:lineRule="auto"/>
        <w:rPr>
          <w:rFonts w:hint="eastAsia" w:ascii="宋体" w:hAnsi="宋体" w:eastAsia="宋体"/>
          <w:b/>
          <w:color w:val="auto"/>
          <w:sz w:val="21"/>
          <w:szCs w:val="21"/>
          <w:highlight w:val="none"/>
          <w:lang w:eastAsia="zh-CN"/>
        </w:rPr>
        <w:outlineLvl w:val="0"/>
      </w:pPr>
      <w:r/>
      <w:bookmarkStart w:id="96" w:name="_Toc8918"/>
      <w:r/>
      <w:bookmarkStart w:id="97" w:name="_Toc16701"/>
      <w:r/>
      <w:bookmarkStart w:id="98" w:name="_Toc9011"/>
      <w:r/>
      <w:bookmarkStart w:id="99" w:name="_Toc87985472"/>
      <w:r/>
      <w:bookmarkStart w:id="100" w:name="_Toc498006744"/>
      <w:r>
        <w:rPr>
          <w:rFonts w:hint="eastAsia" w:ascii="宋体" w:hAnsi="宋体" w:eastAsia="宋体"/>
          <w:b/>
          <w:color w:val="auto"/>
          <w:sz w:val="21"/>
          <w:szCs w:val="21"/>
          <w:highlight w:val="none"/>
          <w:lang w:val="en-US" w:eastAsia="zh-CN"/>
        </w:rPr>
        <w:t xml:space="preserve">第三章</w:t>
      </w:r>
      <w:r>
        <w:rPr>
          <w:rFonts w:hint="eastAsia" w:ascii="宋体" w:hAnsi="宋体" w:eastAsia="宋体"/>
          <w:b/>
          <w:color w:val="auto"/>
          <w:sz w:val="21"/>
          <w:szCs w:val="21"/>
          <w:highlight w:val="none"/>
        </w:rPr>
        <w:t xml:space="preserve"> 合同条款及格式</w:t>
      </w:r>
      <w:bookmarkEnd w:id="96"/>
      <w:r/>
      <w:bookmarkEnd w:id="97"/>
      <w:r/>
      <w:bookmarkEnd w:id="98"/>
      <w:r/>
      <w:r/>
    </w:p>
    <w:p>
      <w:pPr>
        <w:ind w:firstLine="420"/>
        <w:pageBreakBefore w:val="0"/>
        <w:rPr>
          <w:rFonts w:hint="eastAsia"/>
          <w:lang w:eastAsia="zh-CN"/>
        </w:rPr>
        <w:outlineLvl w:val="9"/>
      </w:pPr>
      <w:r>
        <w:rPr>
          <w:rFonts w:hint="eastAsia"/>
          <w:lang w:eastAsia="zh-CN"/>
        </w:rPr>
        <w:t xml:space="preserve">以下为采购人与成交供应商签订本项目合同的通用条款，成交供应商不得提出实质性的修改，关于专用条款将由采购人与成交供应商结合本项目具体情况协商后签订。</w:t>
      </w:r>
      <w:r/>
    </w:p>
    <w:p>
      <w:pPr>
        <w:ind w:firstLine="1050"/>
        <w:pageBreakBefore w:val="0"/>
        <w:rPr>
          <w:rFonts w:hint="eastAsia"/>
          <w:lang w:eastAsia="zh-CN"/>
        </w:rPr>
        <w:outlineLvl w:val="9"/>
      </w:pPr>
      <w:r>
        <w:rPr>
          <w:rFonts w:hint="eastAsia"/>
          <w:lang w:eastAsia="zh-CN"/>
        </w:rPr>
      </w:r>
      <w:r/>
    </w:p>
    <w:p>
      <w:pPr>
        <w:pStyle w:val="1183"/>
        <w:ind w:left="0" w:firstLine="2951"/>
        <w:jc w:val="both"/>
        <w:pageBreakBefore w:val="0"/>
        <w:spacing w:line="360" w:lineRule="auto"/>
        <w:rPr>
          <w:rFonts w:hint="default" w:ascii="宋体" w:hAnsi="宋体" w:eastAsia="宋体" w:cs="Times New Roman"/>
          <w:b/>
          <w:color w:val="auto"/>
          <w:sz w:val="21"/>
          <w:szCs w:val="21"/>
          <w:highlight w:val="none"/>
          <w:lang w:val="en-US" w:eastAsia="zh-CN" w:bidi="ar-SA"/>
        </w:rPr>
        <w:outlineLvl w:val="9"/>
      </w:pPr>
      <w:r>
        <w:rPr>
          <w:rFonts w:hint="eastAsia" w:ascii="宋体" w:hAnsi="宋体" w:cs="Times New Roman"/>
          <w:b/>
          <w:color w:val="auto"/>
          <w:sz w:val="21"/>
          <w:szCs w:val="21"/>
          <w:highlight w:val="none"/>
          <w:lang w:val="en-US" w:eastAsia="zh-CN" w:bidi="ar-SA"/>
        </w:rPr>
        <w:t xml:space="preserve">泰州市公安局市区犬只收容留检场所服务</w:t>
      </w:r>
      <w:r>
        <w:rPr>
          <w:rFonts w:hint="eastAsia" w:ascii="宋体" w:hAnsi="宋体" w:eastAsia="宋体" w:cs="Times New Roman"/>
          <w:b/>
          <w:color w:val="auto"/>
          <w:sz w:val="21"/>
          <w:szCs w:val="21"/>
          <w:highlight w:val="none"/>
          <w:lang w:val="en-US" w:eastAsia="zh-CN" w:bidi="ar-SA"/>
        </w:rPr>
        <w:t xml:space="preserve">协议</w:t>
      </w:r>
      <w:r/>
    </w:p>
    <w:p>
      <w:pPr>
        <w:ind w:firstLine="1050"/>
        <w:pageBreakBefore w:val="0"/>
        <w:rPr>
          <w:rFonts w:hint="eastAsia"/>
          <w:lang w:eastAsia="zh-CN"/>
        </w:rPr>
        <w:outlineLvl w:val="9"/>
      </w:pPr>
      <w:r>
        <w:rPr>
          <w:rFonts w:hint="eastAsia"/>
          <w:lang w:eastAsia="zh-CN"/>
        </w:rPr>
      </w:r>
      <w:r/>
    </w:p>
    <w:p>
      <w:pPr>
        <w:pageBreakBefore w:val="0"/>
        <w:rPr>
          <w:rFonts w:hint="eastAsia"/>
          <w:lang w:eastAsia="zh-CN"/>
        </w:rPr>
        <w:outlineLvl w:val="9"/>
      </w:pPr>
      <w:r>
        <w:rPr>
          <w:rFonts w:hint="eastAsia"/>
          <w:lang w:eastAsia="zh-CN"/>
        </w:rPr>
      </w:r>
      <w:r/>
    </w:p>
    <w:p>
      <w:pPr>
        <w:ind w:firstLine="596"/>
        <w:jc w:val="left"/>
        <w:pageBreakBefore w:val="0"/>
        <w:spacing w:line="360" w:lineRule="auto"/>
        <w:widowControl/>
        <w:rPr>
          <w:rFonts w:ascii="宋体" w:hAnsi="宋体" w:cs="仿宋_GB2312"/>
          <w:color w:val="000000"/>
          <w:sz w:val="21"/>
          <w:szCs w:val="21"/>
          <w:highlight w:val="none"/>
        </w:rPr>
        <w:outlineLvl w:val="9"/>
      </w:pPr>
      <w:r>
        <w:rPr>
          <w:rFonts w:hint="eastAsia" w:ascii="宋体" w:hAnsi="宋体" w:eastAsia="黑体" w:cs="宋体"/>
          <w:color w:val="auto"/>
          <w:sz w:val="21"/>
          <w:szCs w:val="21"/>
          <w:highlight w:val="none"/>
          <w:lang w:val="en-US" w:eastAsia="zh-CN"/>
        </w:rPr>
        <w:t xml:space="preserve"> </w:t>
      </w:r>
      <w:r>
        <w:rPr>
          <w:rFonts w:hint="eastAsia" w:ascii="宋体" w:hAnsi="宋体" w:cs="仿宋_GB2312"/>
          <w:color w:val="000000"/>
          <w:sz w:val="21"/>
          <w:szCs w:val="21"/>
          <w:highlight w:val="none"/>
        </w:rPr>
        <w:t xml:space="preserve">以下为采购人与成交供应商</w:t>
      </w:r>
      <w:r>
        <w:rPr>
          <w:rFonts w:hint="eastAsia" w:ascii="宋体" w:hAnsi="宋体" w:cs="仿宋_GB2312"/>
          <w:color w:val="000000"/>
          <w:sz w:val="21"/>
          <w:szCs w:val="21"/>
          <w:highlight w:val="none"/>
          <w:lang w:eastAsia="zh-CN"/>
        </w:rPr>
        <w:t xml:space="preserve">签订</w:t>
      </w:r>
      <w:r>
        <w:rPr>
          <w:rFonts w:hint="eastAsia" w:ascii="宋体" w:hAnsi="宋体" w:cs="仿宋_GB2312"/>
          <w:color w:val="000000"/>
          <w:sz w:val="21"/>
          <w:szCs w:val="21"/>
          <w:highlight w:val="none"/>
        </w:rPr>
        <w:t xml:space="preserve">本项目合同的通用条款，成交供应商不得提出实质性的修改，关于专用条款将由采购人与成交供应商结合本项目具体情况协商后签订。</w:t>
      </w:r>
      <w:r/>
    </w:p>
    <w:p>
      <w:pPr>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项目名称：                           项目编号：</w:t>
      </w:r>
      <w:r/>
    </w:p>
    <w:p>
      <w:pPr>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甲方：（买方、采购人）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p>
    <w:p>
      <w:pPr>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乙方：（卖方、成交供应商）</w:t>
      </w:r>
      <w:r>
        <w:rPr>
          <w:rFonts w:hint="eastAsia" w:ascii="宋体" w:hAnsi="宋体"/>
          <w:color w:val="000000"/>
          <w:sz w:val="21"/>
          <w:szCs w:val="21"/>
          <w:highlight w:val="none"/>
          <w:u w:val="single"/>
        </w:rPr>
        <w:t xml:space="preserve">　　　　　　　　</w:t>
      </w:r>
      <w:r/>
    </w:p>
    <w:p>
      <w:pPr>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见证方：江苏骏通建设项目管理咨询有限公司</w:t>
      </w:r>
      <w:r/>
    </w:p>
    <w:p>
      <w:pPr>
        <w:ind w:firstLine="480"/>
        <w:pageBreakBefore w:val="0"/>
        <w:spacing w:line="360" w:lineRule="auto"/>
        <w:rPr>
          <w:rFonts w:ascii="宋体" w:hAnsi="宋体"/>
          <w:b/>
          <w:color w:val="000000"/>
          <w:sz w:val="21"/>
          <w:szCs w:val="21"/>
          <w:highlight w:val="none"/>
        </w:rPr>
        <w:outlineLvl w:val="9"/>
      </w:pPr>
      <w:r>
        <w:rPr>
          <w:rFonts w:hint="eastAsia" w:ascii="宋体" w:hAnsi="宋体"/>
          <w:color w:val="000000"/>
          <w:sz w:val="21"/>
          <w:szCs w:val="21"/>
          <w:highlight w:val="none"/>
        </w:rPr>
        <w:t xml:space="preserve">甲、乙双方根据</w:t>
      </w:r>
      <w:r>
        <w:rPr>
          <w:rFonts w:hint="eastAsia" w:ascii="宋体" w:hAnsi="宋体"/>
          <w:color w:val="000000"/>
          <w:sz w:val="21"/>
          <w:szCs w:val="21"/>
          <w:highlight w:val="none"/>
          <w:lang w:eastAsia="zh-CN"/>
        </w:rPr>
        <w:t xml:space="preserve">泰州市公安局市区犬只收容留检场所服务</w:t>
      </w:r>
      <w:r>
        <w:rPr>
          <w:rFonts w:hint="eastAsia" w:ascii="宋体" w:hAnsi="宋体"/>
          <w:color w:val="000000"/>
          <w:sz w:val="21"/>
          <w:szCs w:val="21"/>
          <w:highlight w:val="none"/>
        </w:rPr>
        <w:t xml:space="preserve">竞争性磋商的结果，签署本合同。</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一、采购内容</w:t>
      </w:r>
      <w:r/>
    </w:p>
    <w:p>
      <w:pPr>
        <w:ind w:firstLine="480"/>
        <w:pageBreakBefore w:val="0"/>
        <w:spacing w:line="360" w:lineRule="auto"/>
        <w:rPr>
          <w:rFonts w:ascii="宋体" w:hAnsi="宋体"/>
          <w:color w:val="000000"/>
          <w:sz w:val="21"/>
          <w:szCs w:val="21"/>
          <w:highlight w:val="none"/>
          <w:u w:val="single"/>
        </w:rPr>
        <w:outlineLvl w:val="9"/>
      </w:pPr>
      <w:r>
        <w:rPr>
          <w:rFonts w:hint="eastAsia" w:ascii="宋体" w:hAnsi="宋体"/>
          <w:color w:val="000000"/>
          <w:sz w:val="21"/>
          <w:szCs w:val="21"/>
          <w:highlight w:val="none"/>
        </w:rPr>
        <w:t xml:space="preserve">1、服务名称：</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2、服务内容：参照</w:t>
      </w:r>
      <w:r>
        <w:rPr>
          <w:rFonts w:hint="eastAsia" w:ascii="宋体" w:hAnsi="宋体"/>
          <w:color w:val="000000"/>
          <w:sz w:val="21"/>
          <w:szCs w:val="21"/>
          <w:highlight w:val="none"/>
          <w:lang w:eastAsia="zh-CN"/>
        </w:rPr>
        <w:t xml:space="preserve">竞争性磋商文件</w:t>
      </w:r>
      <w:r>
        <w:rPr>
          <w:rFonts w:hint="eastAsia" w:ascii="宋体" w:hAnsi="宋体"/>
          <w:color w:val="000000"/>
          <w:sz w:val="21"/>
          <w:szCs w:val="21"/>
          <w:highlight w:val="none"/>
        </w:rPr>
        <w:t xml:space="preserve">的具体要求。</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3、服务期限： </w:t>
      </w:r>
      <w:r/>
    </w:p>
    <w:p>
      <w:pPr>
        <w:ind w:firstLine="480"/>
        <w:pageBreakBefore w:val="0"/>
        <w:spacing w:line="360" w:lineRule="auto"/>
        <w:rPr>
          <w:rFonts w:hint="default" w:ascii="宋体" w:hAnsi="宋体" w:eastAsia="宋体"/>
          <w:color w:val="000000"/>
          <w:sz w:val="21"/>
          <w:szCs w:val="21"/>
          <w:highlight w:val="none"/>
          <w:lang w:val="en-US" w:eastAsia="zh-CN"/>
        </w:rPr>
        <w:outlineLvl w:val="9"/>
      </w:pPr>
      <w:r>
        <w:rPr>
          <w:rFonts w:hint="eastAsia" w:ascii="宋体" w:hAnsi="宋体"/>
          <w:color w:val="000000"/>
          <w:sz w:val="21"/>
          <w:szCs w:val="21"/>
          <w:highlight w:val="none"/>
          <w:lang w:val="en-US" w:eastAsia="zh-CN"/>
        </w:rPr>
        <w:t xml:space="preserve">4、服务地点：</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、补充条款： </w:t>
      </w:r>
      <w:r>
        <w:rPr>
          <w:rFonts w:hint="eastAsia" w:ascii="宋体" w:hAnsi="宋体"/>
          <w:color w:val="000000"/>
          <w:sz w:val="21"/>
          <w:szCs w:val="21"/>
          <w:highlight w:val="none"/>
          <w:u w:val="single"/>
        </w:rPr>
        <w:t xml:space="preserve">        无            </w:t>
      </w:r>
      <w:r>
        <w:rPr>
          <w:rFonts w:hint="eastAsia" w:ascii="宋体" w:hAnsi="宋体"/>
          <w:color w:val="000000"/>
          <w:sz w:val="21"/>
          <w:szCs w:val="21"/>
          <w:highlight w:val="none"/>
        </w:rPr>
        <w:t xml:space="preserve">。</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二、合同金额</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1、本合同金额为（大写）： ____________元（____________元）人民币。</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2、本合同价款包含所有乙方提供合同约定的服务内容的报酬及乙方提供该项服务所支出的必要费用，甲方在上述合同价款之外不再向乙方支付其他任何费用。</w:t>
      </w:r>
      <w:r/>
    </w:p>
    <w:p>
      <w:pPr>
        <w:ind w:firstLine="482"/>
        <w:pageBreakBefore w:val="0"/>
        <w:spacing w:line="360" w:lineRule="auto"/>
        <w:rPr>
          <w:rFonts w:ascii="宋体" w:hAnsi="宋体"/>
          <w:color w:val="000000"/>
          <w:sz w:val="21"/>
          <w:szCs w:val="21"/>
          <w:highlight w:val="none"/>
        </w:rPr>
        <w:outlineLvl w:val="9"/>
      </w:pPr>
      <w:r>
        <w:rPr>
          <w:rFonts w:hint="eastAsia" w:ascii="宋体" w:hAnsi="宋体"/>
          <w:b/>
          <w:color w:val="000000"/>
          <w:sz w:val="21"/>
          <w:szCs w:val="21"/>
          <w:highlight w:val="none"/>
        </w:rPr>
        <w:t xml:space="preserve">三、合同履行</w:t>
      </w:r>
      <w:r>
        <w:rPr>
          <w:rFonts w:hint="eastAsia" w:ascii="宋体" w:hAnsi="宋体"/>
          <w:color w:val="000000"/>
          <w:sz w:val="21"/>
          <w:szCs w:val="21"/>
          <w:highlight w:val="none"/>
        </w:rPr>
        <w:t xml:space="preserve">：本合同项下服务的提供参照</w:t>
      </w:r>
      <w:r>
        <w:rPr>
          <w:rFonts w:hint="eastAsia" w:ascii="宋体" w:hAnsi="宋体"/>
          <w:color w:val="000000"/>
          <w:sz w:val="21"/>
          <w:szCs w:val="21"/>
          <w:highlight w:val="none"/>
          <w:lang w:val="en-US" w:eastAsia="zh-CN"/>
        </w:rPr>
        <w:t xml:space="preserve">磋商</w:t>
      </w:r>
      <w:r>
        <w:rPr>
          <w:rFonts w:hint="eastAsia" w:ascii="宋体" w:hAnsi="宋体"/>
          <w:color w:val="000000"/>
          <w:sz w:val="21"/>
          <w:szCs w:val="21"/>
          <w:highlight w:val="none"/>
        </w:rPr>
        <w:t xml:space="preserve">文件的具体要求履行，甲乙双方通过补充条款进行特殊约定的从其约定。</w:t>
      </w:r>
      <w:r/>
    </w:p>
    <w:p>
      <w:pPr>
        <w:ind w:firstLine="480"/>
        <w:pageBreakBefore w:val="0"/>
        <w:spacing w:line="360" w:lineRule="auto"/>
        <w:rPr>
          <w:rFonts w:ascii="宋体" w:hAnsi="宋体"/>
          <w:color w:val="000000"/>
          <w:sz w:val="21"/>
          <w:szCs w:val="21"/>
          <w:highlight w:val="none"/>
          <w:u w:val="single"/>
        </w:rPr>
        <w:outlineLvl w:val="9"/>
      </w:pPr>
      <w:r>
        <w:rPr>
          <w:rFonts w:hint="eastAsia" w:ascii="宋体" w:hAnsi="宋体"/>
          <w:color w:val="000000"/>
          <w:sz w:val="21"/>
          <w:szCs w:val="21"/>
          <w:highlight w:val="none"/>
        </w:rPr>
        <w:t xml:space="preserve">补充条款：</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p>
    <w:p>
      <w:pPr>
        <w:ind w:firstLine="482"/>
        <w:pageBreakBefore w:val="0"/>
        <w:spacing w:line="360" w:lineRule="auto"/>
        <w:rPr>
          <w:rFonts w:ascii="宋体" w:hAnsi="宋体"/>
          <w:color w:val="000000"/>
          <w:sz w:val="21"/>
          <w:szCs w:val="21"/>
          <w:highlight w:val="none"/>
        </w:rPr>
        <w:outlineLvl w:val="9"/>
      </w:pPr>
      <w:r>
        <w:rPr>
          <w:rFonts w:hint="eastAsia" w:ascii="宋体" w:hAnsi="宋体"/>
          <w:b/>
          <w:bCs/>
          <w:color w:val="000000"/>
          <w:sz w:val="21"/>
          <w:szCs w:val="21"/>
          <w:highlight w:val="none"/>
        </w:rPr>
        <w:t xml:space="preserve">四、验收</w:t>
      </w:r>
      <w:r>
        <w:rPr>
          <w:rFonts w:hint="eastAsia" w:ascii="宋体" w:hAnsi="宋体"/>
          <w:color w:val="000000"/>
          <w:sz w:val="21"/>
          <w:szCs w:val="21"/>
          <w:highlight w:val="none"/>
        </w:rPr>
        <w:t xml:space="preserve">：甲方在合同履行期间，有权依照</w:t>
      </w:r>
      <w:r>
        <w:rPr>
          <w:rFonts w:hint="eastAsia" w:ascii="宋体" w:hAnsi="宋体"/>
          <w:color w:val="000000"/>
          <w:sz w:val="21"/>
          <w:szCs w:val="21"/>
          <w:highlight w:val="none"/>
          <w:lang w:val="en-US" w:eastAsia="zh-CN"/>
        </w:rPr>
        <w:t xml:space="preserve">磋商</w:t>
      </w:r>
      <w:r>
        <w:rPr>
          <w:rFonts w:hint="eastAsia" w:ascii="宋体" w:hAnsi="宋体"/>
          <w:color w:val="000000"/>
          <w:sz w:val="21"/>
          <w:szCs w:val="21"/>
          <w:highlight w:val="none"/>
        </w:rPr>
        <w:t xml:space="preserve">文件相关要求对乙方提供的相关服务或交付的工作成果进行阶段性验收或总体验收。如需委托第三方验收，第三方指：</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，验收费用由甲方、乙方协商确定。因乙方提供的服务不符合标准导致甲方重复支出的验收费用，由乙方承担。相关验收工作须在甲方工作日时间内进行。</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经验收不合格的，经甲乙双方协商确认一个合理期限，乙方应当在期限内进行整改和完善，直至符合</w:t>
      </w:r>
      <w:r>
        <w:rPr>
          <w:rFonts w:hint="eastAsia" w:ascii="宋体" w:hAnsi="宋体"/>
          <w:color w:val="000000"/>
          <w:sz w:val="21"/>
          <w:szCs w:val="21"/>
          <w:highlight w:val="none"/>
          <w:lang w:val="en-US" w:eastAsia="zh-CN"/>
        </w:rPr>
        <w:t xml:space="preserve">磋商</w:t>
      </w:r>
      <w:r>
        <w:rPr>
          <w:rFonts w:hint="eastAsia" w:ascii="宋体" w:hAnsi="宋体"/>
          <w:color w:val="000000"/>
          <w:sz w:val="21"/>
          <w:szCs w:val="21"/>
          <w:highlight w:val="none"/>
        </w:rPr>
        <w:t xml:space="preserve">文件要求的相关标准。逾期七日内不予整改或经整改七日内仍不能符合相关要求，或者导致合同目的无法实现，甲方有权单方面要求解除合同，并可要求乙方支付违约金人民币：         元，大写：       元整。</w:t>
      </w:r>
      <w:r/>
    </w:p>
    <w:p>
      <w:pPr>
        <w:ind w:firstLine="482"/>
        <w:pageBreakBefore w:val="0"/>
        <w:spacing w:line="360" w:lineRule="auto"/>
        <w:rPr>
          <w:rFonts w:ascii="宋体" w:hAnsi="宋体"/>
          <w:color w:val="000000"/>
          <w:sz w:val="21"/>
          <w:szCs w:val="21"/>
          <w:highlight w:val="none"/>
        </w:rPr>
        <w:outlineLvl w:val="9"/>
      </w:pPr>
      <w:r>
        <w:rPr>
          <w:rFonts w:hint="eastAsia" w:ascii="宋体" w:hAnsi="宋体"/>
          <w:b/>
          <w:color w:val="000000"/>
          <w:sz w:val="21"/>
          <w:szCs w:val="21"/>
          <w:highlight w:val="none"/>
        </w:rPr>
        <w:t xml:space="preserve">五、合同责任</w:t>
      </w:r>
      <w:r>
        <w:rPr>
          <w:rFonts w:hint="eastAsia" w:ascii="宋体" w:hAnsi="宋体"/>
          <w:color w:val="000000"/>
          <w:sz w:val="21"/>
          <w:szCs w:val="21"/>
          <w:highlight w:val="none"/>
        </w:rPr>
        <w:t xml:space="preserve">：</w:t>
      </w:r>
      <w:r/>
    </w:p>
    <w:p>
      <w:pPr>
        <w:numPr>
          <w:ilvl w:val="0"/>
          <w:numId w:val="2"/>
        </w:numPr>
        <w:ind w:left="425" w:hanging="425"/>
        <w:pageBreakBefore w:val="0"/>
        <w:spacing w:line="360" w:lineRule="auto"/>
        <w:rPr>
          <w:rFonts w:hint="eastAsia"/>
          <w:highlight w:val="none"/>
        </w:rPr>
        <w:outlineLvl w:val="9"/>
      </w:pPr>
      <w:r>
        <w:rPr>
          <w:rFonts w:hint="eastAsia" w:ascii="宋体" w:hAnsi="宋体"/>
          <w:color w:val="000000"/>
          <w:sz w:val="21"/>
          <w:szCs w:val="21"/>
          <w:highlight w:val="none"/>
        </w:rPr>
        <w:t xml:space="preserve">乙方必须根据</w:t>
      </w:r>
      <w:r>
        <w:rPr>
          <w:rFonts w:hint="eastAsia" w:ascii="宋体" w:hAnsi="宋体"/>
          <w:color w:val="000000"/>
          <w:sz w:val="21"/>
          <w:szCs w:val="21"/>
          <w:highlight w:val="none"/>
          <w:lang w:val="en-US" w:eastAsia="zh-CN"/>
        </w:rPr>
        <w:t xml:space="preserve">磋商文件及甲方要求</w:t>
      </w:r>
      <w:r>
        <w:rPr>
          <w:rFonts w:hint="eastAsia" w:ascii="宋体" w:hAnsi="宋体"/>
          <w:color w:val="000000"/>
          <w:sz w:val="21"/>
          <w:szCs w:val="21"/>
          <w:highlight w:val="none"/>
        </w:rPr>
        <w:t xml:space="preserve">，</w:t>
      </w:r>
      <w:r>
        <w:rPr>
          <w:rFonts w:hint="eastAsia" w:ascii="宋体" w:hAnsi="宋体" w:eastAsia="宋体" w:cs="宋体"/>
          <w:b w:val="0"/>
          <w:bCs w:val="0"/>
          <w:sz w:val="21"/>
          <w:szCs w:val="21"/>
          <w:highlight w:val="none"/>
        </w:rPr>
        <w:t xml:space="preserve">以饲养犬只能力850只为基准,按每只犬1平方米计算:</w:t>
      </w:r>
      <w:r>
        <w:rPr>
          <w:rFonts w:hint="eastAsia" w:ascii="宋体" w:hAnsi="宋体" w:cs="宋体"/>
          <w:b w:val="0"/>
          <w:bCs w:val="0"/>
          <w:sz w:val="21"/>
          <w:szCs w:val="21"/>
          <w:highlight w:val="none"/>
          <w:lang w:val="en-US" w:eastAsia="zh-CN"/>
        </w:rPr>
        <w:t xml:space="preserve">乙方提供</w:t>
      </w:r>
      <w:r>
        <w:rPr>
          <w:rFonts w:hint="eastAsia" w:ascii="宋体" w:hAnsi="宋体" w:eastAsia="宋体" w:cs="宋体"/>
          <w:b w:val="0"/>
          <w:bCs w:val="0"/>
          <w:sz w:val="21"/>
          <w:szCs w:val="21"/>
          <w:highlight w:val="none"/>
        </w:rPr>
        <w:t xml:space="preserve">犬舍面积不得低于850平方米。其中:用于犬只饲养的犬舍数量不得低于50间、单间面积不得低于15平方米;用于隔离观察的</w:t>
      </w:r>
      <w:r>
        <w:rPr>
          <w:rFonts w:hint="eastAsia" w:ascii="宋体" w:hAnsi="宋体" w:cs="宋体"/>
          <w:b w:val="0"/>
          <w:bCs w:val="0"/>
          <w:sz w:val="21"/>
          <w:szCs w:val="21"/>
          <w:highlight w:val="none"/>
          <w:lang w:eastAsia="zh-CN"/>
        </w:rPr>
        <w:t xml:space="preserve">过渡性</w:t>
      </w:r>
      <w:r>
        <w:rPr>
          <w:rFonts w:hint="eastAsia" w:ascii="宋体" w:hAnsi="宋体" w:eastAsia="宋体" w:cs="宋体"/>
          <w:b w:val="0"/>
          <w:bCs w:val="0"/>
          <w:sz w:val="21"/>
          <w:szCs w:val="21"/>
          <w:highlight w:val="none"/>
        </w:rPr>
        <w:t xml:space="preserve">犬舍面积不得低于100平方米。犬舍必须通风、宽敞，便于定期冲洗、消毒。</w:t>
      </w:r>
      <w:r/>
    </w:p>
    <w:p>
      <w:pPr>
        <w:numPr>
          <w:ilvl w:val="0"/>
          <w:numId w:val="2"/>
        </w:numPr>
        <w:ind w:left="425" w:hanging="425"/>
        <w:pageBreakBefore w:val="0"/>
        <w:spacing w:line="360" w:lineRule="auto"/>
        <w:rPr>
          <w:rFonts w:hint="eastAsia"/>
          <w:highlight w:val="none"/>
          <w:lang w:val="en-US" w:eastAsia="zh-CN"/>
        </w:rPr>
        <w:outlineLvl w:val="9"/>
      </w:pPr>
      <w:r>
        <w:rPr>
          <w:rFonts w:hint="eastAsia" w:ascii="宋体" w:hAnsi="宋体"/>
          <w:color w:val="000000"/>
          <w:sz w:val="21"/>
          <w:szCs w:val="21"/>
          <w:highlight w:val="none"/>
          <w:lang w:val="en-US" w:eastAsia="zh-CN"/>
        </w:rPr>
        <w:t xml:space="preserve">乙方负责犬只的日常饲养,医治伤犬、病犬,看护收容犬只的生命健康,负责死亡犬只的无害化处理,定期防疫、消毒、驱虫,不得有丢弃、虐犬、恶意灭杀等违反相关规定的行为。</w:t>
      </w:r>
      <w:r/>
    </w:p>
    <w:p>
      <w:pPr>
        <w:numPr>
          <w:ilvl w:val="0"/>
          <w:numId w:val="2"/>
        </w:numPr>
        <w:ind w:left="425" w:hanging="425"/>
        <w:pageBreakBefore w:val="0"/>
        <w:spacing w:line="360" w:lineRule="auto"/>
        <w:rPr>
          <w:rFonts w:hint="eastAsia"/>
          <w:highlight w:val="none"/>
        </w:rPr>
        <w:outlineLvl w:val="9"/>
      </w:pPr>
      <w:r>
        <w:rPr>
          <w:rFonts w:hint="eastAsia"/>
          <w:highlight w:val="none"/>
          <w:lang w:val="en-US" w:eastAsia="zh-CN"/>
        </w:rPr>
        <w:t xml:space="preserve">乙方在本项目运行期间禁止屠杀、贩卖收容犬只。</w:t>
      </w:r>
      <w:r/>
    </w:p>
    <w:p>
      <w:pPr>
        <w:numPr>
          <w:ilvl w:val="0"/>
          <w:numId w:val="2"/>
        </w:numPr>
        <w:ind w:left="425" w:hanging="425"/>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乙方需加强内部管理,不得私自将临时收容点任何数据及相关视频资料等外传,否则将追究相关法律责任。</w:t>
      </w:r>
      <w:r/>
    </w:p>
    <w:p>
      <w:pPr>
        <w:numPr>
          <w:ilvl w:val="0"/>
          <w:numId w:val="2"/>
        </w:numPr>
        <w:ind w:left="425" w:hanging="425"/>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乙方需加强犬只收容管理过程中的安全责任教育,发生一切安全责任事故(如犬只伤人、设施坍塌等)的后果均由乙方承担,与甲方无关。</w:t>
      </w:r>
      <w:r/>
    </w:p>
    <w:p>
      <w:pPr>
        <w:numPr>
          <w:ilvl w:val="0"/>
          <w:numId w:val="2"/>
        </w:numPr>
        <w:ind w:left="425" w:hanging="425"/>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乙方</w:t>
      </w:r>
      <w:r>
        <w:rPr>
          <w:rFonts w:hint="eastAsia" w:ascii="宋体" w:hAnsi="宋体"/>
          <w:color w:val="000000"/>
          <w:sz w:val="21"/>
          <w:szCs w:val="21"/>
          <w:highlight w:val="none"/>
          <w:lang w:val="en-US" w:eastAsia="zh-CN"/>
        </w:rPr>
        <w:t xml:space="preserve">需加强安全措施，视频监控设施齐全（支持24小时视频监控，视频图像保存</w:t>
      </w:r>
      <w:r>
        <w:rPr>
          <w:rFonts w:hint="eastAsia"/>
          <w:lang w:val="en-US" w:eastAsia="zh-CN"/>
        </w:rPr>
        <w:t xml:space="preserve">时间</w:t>
      </w:r>
      <w:r>
        <w:rPr>
          <w:rFonts w:hint="eastAsia" w:ascii="宋体" w:hAnsi="宋体"/>
          <w:color w:val="000000"/>
          <w:sz w:val="21"/>
          <w:szCs w:val="21"/>
          <w:highlight w:val="none"/>
          <w:lang w:val="en-US" w:eastAsia="zh-CN"/>
        </w:rPr>
        <w:t xml:space="preserve">不低于30日）。</w:t>
      </w:r>
      <w:r/>
    </w:p>
    <w:p>
      <w:pPr>
        <w:numPr>
          <w:ilvl w:val="0"/>
          <w:numId w:val="2"/>
        </w:numPr>
        <w:ind w:left="425" w:hanging="425"/>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乙方在履行</w:t>
      </w:r>
      <w:r>
        <w:rPr>
          <w:rFonts w:hint="eastAsia" w:ascii="宋体" w:hAnsi="宋体"/>
          <w:color w:val="000000"/>
          <w:sz w:val="21"/>
          <w:szCs w:val="21"/>
          <w:highlight w:val="none"/>
          <w:lang w:val="en-US" w:eastAsia="zh-CN"/>
        </w:rPr>
        <w:t xml:space="preserve">本合同</w:t>
      </w:r>
      <w:r>
        <w:rPr>
          <w:rFonts w:hint="eastAsia" w:ascii="宋体" w:hAnsi="宋体"/>
          <w:color w:val="000000"/>
          <w:sz w:val="21"/>
          <w:szCs w:val="21"/>
          <w:highlight w:val="none"/>
        </w:rPr>
        <w:t xml:space="preserve">中产生的一切非因甲方过错导致的损失，均由乙方自行承担责任。</w:t>
      </w:r>
      <w:r/>
    </w:p>
    <w:p>
      <w:pPr>
        <w:numPr>
          <w:ilvl w:val="0"/>
          <w:numId w:val="2"/>
        </w:numPr>
        <w:ind w:left="425" w:hanging="425"/>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甲乙双方均应指定专人作为本合同履行期间双方之间的联络人，所有一方向相对方正式知会事项的通知到达相对方指定联络人即视为到达对方。</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甲方指定联络人：           乙方指定联络人：</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姓名：                     姓名： </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联系方式：                 联系方式：</w:t>
      </w:r>
      <w:r/>
    </w:p>
    <w:p>
      <w:pPr>
        <w:numPr>
          <w:ilvl w:val="0"/>
          <w:numId w:val="3"/>
        </w:numPr>
        <w:ind w:firstLine="480"/>
        <w:pageBreakBefore w:val="0"/>
        <w:spacing w:line="360" w:lineRule="auto"/>
        <w:rPr>
          <w:rFonts w:hint="eastAsia" w:ascii="宋体" w:hAnsi="宋体"/>
          <w:b/>
          <w:bCs/>
          <w:color w:val="000000"/>
          <w:sz w:val="21"/>
          <w:szCs w:val="21"/>
          <w:highlight w:val="none"/>
          <w:lang w:val="en-US" w:eastAsia="zh-CN"/>
        </w:rPr>
        <w:outlineLvl w:val="9"/>
      </w:pPr>
      <w:r>
        <w:rPr>
          <w:rFonts w:hint="eastAsia" w:ascii="宋体" w:hAnsi="宋体"/>
          <w:b/>
          <w:bCs/>
          <w:color w:val="000000"/>
          <w:sz w:val="21"/>
          <w:szCs w:val="21"/>
          <w:highlight w:val="none"/>
          <w:lang w:val="en-US" w:eastAsia="zh-CN"/>
        </w:rPr>
        <w:t xml:space="preserve">违约条款</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乙方未能如期提供服务的，每日向甲方支付年度合同款项的千分之六作为违约金。乙方超过约定日期10个工作日仍不能提供服务的，甲方可解除本合同。</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乙方所提供的服务不符合合同规定及</w:t>
      </w:r>
      <w:r>
        <w:rPr>
          <w:rFonts w:hint="eastAsia" w:ascii="Times New Roman" w:hAnsi="Times New Roman" w:eastAsia="宋体" w:cs="Times New Roman"/>
          <w:color w:val="auto"/>
          <w:sz w:val="21"/>
          <w:szCs w:val="21"/>
          <w:highlight w:val="none"/>
          <w:lang w:val="en-US" w:eastAsia="zh-CN"/>
        </w:rPr>
        <w:t xml:space="preserve">磋商</w:t>
      </w:r>
      <w:r>
        <w:rPr>
          <w:rFonts w:hint="eastAsia" w:ascii="Times New Roman" w:hAnsi="Times New Roman" w:eastAsia="宋体" w:cs="Times New Roman"/>
          <w:color w:val="auto"/>
          <w:sz w:val="21"/>
          <w:szCs w:val="21"/>
          <w:highlight w:val="none"/>
          <w:lang w:eastAsia="zh-CN"/>
        </w:rPr>
        <w:t xml:space="preserve">文件</w:t>
      </w:r>
      <w:r>
        <w:rPr>
          <w:rFonts w:hint="eastAsia" w:ascii="Times New Roman" w:hAnsi="Times New Roman" w:eastAsia="宋体" w:cs="Times New Roman"/>
          <w:color w:val="auto"/>
          <w:sz w:val="21"/>
          <w:szCs w:val="21"/>
          <w:highlight w:val="none"/>
        </w:rPr>
        <w:t xml:space="preserve">规定标准的，甲方有权拒绝该服务，乙方愿意调整但逾期落实到位的，按违约责任第3条处理，乙方拒绝调整的，甲方可解除本合同。</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乙方违反甲方具体要求及《</w:t>
      </w:r>
      <w:r>
        <w:rPr>
          <w:rFonts w:hint="eastAsia" w:ascii="Times New Roman" w:hAnsi="Times New Roman" w:eastAsia="宋体" w:cs="Times New Roman"/>
          <w:color w:val="auto"/>
          <w:sz w:val="21"/>
          <w:szCs w:val="21"/>
          <w:highlight w:val="none"/>
          <w:lang w:val="en-US" w:eastAsia="zh-CN"/>
        </w:rPr>
        <w:t xml:space="preserve">磋商</w:t>
      </w:r>
      <w:r>
        <w:rPr>
          <w:rFonts w:hint="eastAsia" w:ascii="Times New Roman" w:hAnsi="Times New Roman" w:eastAsia="宋体" w:cs="Times New Roman"/>
          <w:color w:val="auto"/>
          <w:sz w:val="21"/>
          <w:szCs w:val="21"/>
          <w:highlight w:val="none"/>
          <w:lang w:eastAsia="zh-CN"/>
        </w:rPr>
        <w:t xml:space="preserve">文件</w:t>
      </w:r>
      <w:r>
        <w:rPr>
          <w:rFonts w:hint="eastAsia" w:ascii="Times New Roman" w:hAnsi="Times New Roman" w:eastAsia="宋体" w:cs="Times New Roman"/>
          <w:color w:val="auto"/>
          <w:sz w:val="21"/>
          <w:szCs w:val="21"/>
          <w:highlight w:val="none"/>
        </w:rPr>
        <w:t xml:space="preserve">》规定的行为均属违约行为。甲方根据上述规定条款，视乙方违反规定的情节轻重，做出批评教育、警告、</w:t>
      </w:r>
      <w:r>
        <w:rPr>
          <w:rFonts w:hint="eastAsia" w:ascii="Times New Roman" w:hAnsi="Times New Roman" w:cs="Times New Roman"/>
          <w:color w:val="auto"/>
          <w:sz w:val="21"/>
          <w:szCs w:val="21"/>
          <w:highlight w:val="none"/>
          <w:lang w:val="en-US" w:eastAsia="zh-CN"/>
        </w:rPr>
        <w:t xml:space="preserve">处罚</w:t>
      </w:r>
      <w:r>
        <w:rPr>
          <w:rFonts w:hint="eastAsia" w:ascii="Times New Roman" w:hAnsi="Times New Roman" w:eastAsia="宋体" w:cs="Times New Roman"/>
          <w:color w:val="auto"/>
          <w:sz w:val="21"/>
          <w:szCs w:val="21"/>
          <w:highlight w:val="none"/>
        </w:rPr>
        <w:t xml:space="preserve">处理，情节严重的，甲方有权单方终止本合同，由乙方承担一切经济损失和法律责任。</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如发现乙方在本项目运行期间屠杀、贩卖、食用收容犬只，立即终止本合同，乙方除了应退还当年度甲方已支付的费用外，还需向甲方支付年度服务费总额50%的违约金，同时赔偿甲方一切损失。</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乙方不得将本项目转包，一经发现，甲方有权单方终止本合同，乙方须承担由此引起的法律责任及一切经济损失。</w:t>
      </w:r>
      <w:r/>
    </w:p>
    <w:p>
      <w:pPr>
        <w:numPr>
          <w:ilvl w:val="0"/>
          <w:numId w:val="4"/>
        </w:numPr>
        <w:ind w:left="635" w:hanging="425"/>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未经甲方同意，乙方擅自更换工作人员的，一经发现，甲方有权要求乙方限期整改，整改不到位的一次性扣除1000元作为违约金。</w:t>
      </w:r>
      <w:r/>
    </w:p>
    <w:p>
      <w:pPr>
        <w:numPr>
          <w:ilvl w:val="0"/>
          <w:numId w:val="4"/>
        </w:numPr>
        <w:ind w:left="635" w:hanging="425"/>
        <w:spacing w:line="360" w:lineRule="auto"/>
        <w:rPr>
          <w:rFonts w:hint="default" w:ascii="宋体" w:hAnsi="宋体"/>
          <w:color w:val="000000"/>
          <w:sz w:val="21"/>
          <w:szCs w:val="21"/>
          <w:highlight w:val="none"/>
          <w:lang w:val="en-US" w:eastAsia="zh-CN"/>
        </w:rPr>
      </w:pPr>
      <w:r>
        <w:rPr>
          <w:rFonts w:hint="eastAsia" w:ascii="Times New Roman" w:hAnsi="Times New Roman" w:eastAsia="宋体" w:cs="Times New Roman"/>
          <w:color w:val="auto"/>
          <w:sz w:val="21"/>
          <w:szCs w:val="21"/>
          <w:highlight w:val="none"/>
        </w:rPr>
        <w:t xml:space="preserve">乙方服务期间被有责投诉或媒体曝光的且查证属实，甲方有权单方终止本合同，乙方须承担由此引起的法律责任及一切经济损失。</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六、履约保证金</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本项目</w:t>
      </w:r>
      <w:r>
        <w:rPr>
          <w:rFonts w:hint="eastAsia" w:ascii="宋体" w:hAnsi="宋体"/>
          <w:color w:val="000000"/>
          <w:sz w:val="21"/>
          <w:szCs w:val="21"/>
          <w:highlight w:val="none"/>
          <w:lang w:val="en-US" w:eastAsia="zh-CN"/>
        </w:rPr>
        <w:t xml:space="preserve">无需缴纳</w:t>
      </w:r>
      <w:r>
        <w:rPr>
          <w:rFonts w:hint="eastAsia" w:ascii="宋体" w:hAnsi="宋体"/>
          <w:color w:val="000000"/>
          <w:sz w:val="21"/>
          <w:szCs w:val="21"/>
          <w:highlight w:val="none"/>
        </w:rPr>
        <w:t xml:space="preserve">履约保证金。</w:t>
      </w:r>
      <w:r/>
    </w:p>
    <w:p>
      <w:pPr>
        <w:ind w:firstLine="482"/>
        <w:pageBreakBefore w:val="0"/>
        <w:spacing w:line="360" w:lineRule="auto"/>
        <w:rPr>
          <w:rFonts w:hint="eastAsia" w:ascii="宋体" w:hAnsi="宋体"/>
          <w:b/>
          <w:bCs/>
          <w:color w:val="000000"/>
          <w:sz w:val="21"/>
          <w:szCs w:val="21"/>
          <w:highlight w:val="none"/>
        </w:rPr>
        <w:outlineLvl w:val="9"/>
      </w:pPr>
      <w:r>
        <w:rPr>
          <w:rFonts w:hint="eastAsia" w:ascii="宋体" w:hAnsi="宋体"/>
          <w:b/>
          <w:bCs/>
          <w:color w:val="000000"/>
          <w:sz w:val="21"/>
          <w:szCs w:val="21"/>
          <w:highlight w:val="none"/>
        </w:rPr>
        <w:t xml:space="preserve">七、转包或分包</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1、本合同范围</w:t>
      </w:r>
      <w:r>
        <w:rPr>
          <w:rFonts w:hint="eastAsia" w:ascii="宋体" w:hAnsi="宋体"/>
          <w:color w:val="000000"/>
          <w:sz w:val="21"/>
          <w:szCs w:val="21"/>
          <w:highlight w:val="none"/>
          <w:lang w:val="en-US" w:eastAsia="zh-CN"/>
        </w:rPr>
        <w:t xml:space="preserve">内</w:t>
      </w:r>
      <w:r>
        <w:rPr>
          <w:rFonts w:hint="eastAsia" w:ascii="宋体" w:hAnsi="宋体"/>
          <w:color w:val="000000"/>
          <w:sz w:val="21"/>
          <w:szCs w:val="21"/>
          <w:highlight w:val="none"/>
        </w:rPr>
        <w:t xml:space="preserve">的服务，应由乙方直接供应，不得转让他人供应；</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2、除非得到甲方的书面同意，乙方不得部分分包给他人供应。</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3、如有转让和未经甲方同意的分包行为，甲方有权给予终止合同。</w:t>
      </w:r>
      <w:r/>
    </w:p>
    <w:p>
      <w:pPr>
        <w:ind w:firstLine="482"/>
        <w:pageBreakBefore w:val="0"/>
        <w:spacing w:line="360" w:lineRule="auto"/>
        <w:rPr>
          <w:rFonts w:hint="eastAsia" w:ascii="宋体" w:hAnsi="宋体"/>
          <w:b/>
          <w:color w:val="000000"/>
          <w:sz w:val="21"/>
          <w:szCs w:val="21"/>
          <w:highlight w:val="none"/>
          <w:u w:val="single"/>
        </w:rPr>
        <w:outlineLvl w:val="9"/>
      </w:pPr>
      <w:r>
        <w:rPr>
          <w:rFonts w:hint="eastAsia" w:ascii="宋体" w:hAnsi="宋体"/>
          <w:b/>
          <w:color w:val="000000"/>
          <w:sz w:val="21"/>
          <w:szCs w:val="21"/>
          <w:highlight w:val="none"/>
          <w:lang w:val="en-US" w:eastAsia="zh-CN"/>
        </w:rPr>
        <w:t xml:space="preserve">八</w:t>
      </w:r>
      <w:r>
        <w:rPr>
          <w:rFonts w:hint="eastAsia" w:ascii="宋体" w:hAnsi="宋体"/>
          <w:b/>
          <w:color w:val="000000"/>
          <w:sz w:val="21"/>
          <w:szCs w:val="21"/>
          <w:highlight w:val="none"/>
        </w:rPr>
        <w:t xml:space="preserve">、合同款支付</w:t>
      </w:r>
      <w:r/>
    </w:p>
    <w:p>
      <w:pPr>
        <w:ind w:firstLine="482"/>
        <w:pageBreakBefore w:val="0"/>
        <w:spacing w:line="360" w:lineRule="auto"/>
        <w:rPr>
          <w:rFonts w:hint="eastAsia" w:ascii="宋体" w:hAnsi="宋体"/>
          <w:color w:val="000000"/>
          <w:sz w:val="21"/>
          <w:szCs w:val="21"/>
          <w:highlight w:val="none"/>
          <w:lang w:val="en-US" w:eastAsia="zh-CN"/>
        </w:rPr>
        <w:outlineLvl w:val="9"/>
      </w:pPr>
      <w:r>
        <w:rPr>
          <w:rFonts w:hint="eastAsia" w:ascii="宋体" w:hAnsi="宋体"/>
          <w:color w:val="000000"/>
          <w:sz w:val="21"/>
          <w:szCs w:val="21"/>
          <w:highlight w:val="none"/>
          <w:lang w:val="en-US" w:eastAsia="zh-CN"/>
        </w:rPr>
        <w:t xml:space="preserve">详见磋商文件</w:t>
      </w:r>
      <w:r/>
    </w:p>
    <w:p>
      <w:pPr>
        <w:ind w:firstLine="482"/>
        <w:pageBreakBefore w:val="0"/>
        <w:spacing w:line="360" w:lineRule="auto"/>
        <w:rPr>
          <w:rFonts w:hint="eastAsia" w:ascii="宋体" w:hAnsi="宋体"/>
          <w:color w:val="000000"/>
          <w:sz w:val="21"/>
          <w:szCs w:val="21"/>
          <w:highlight w:val="none"/>
        </w:rPr>
        <w:outlineLvl w:val="9"/>
      </w:pPr>
      <w:r>
        <w:rPr>
          <w:rFonts w:hint="eastAsia" w:ascii="宋体" w:hAnsi="宋体"/>
          <w:b/>
          <w:color w:val="000000"/>
          <w:sz w:val="21"/>
          <w:szCs w:val="21"/>
          <w:highlight w:val="none"/>
          <w:lang w:val="en-US" w:eastAsia="zh-CN"/>
        </w:rPr>
        <w:t xml:space="preserve">九</w:t>
      </w:r>
      <w:r>
        <w:rPr>
          <w:rFonts w:hint="eastAsia" w:ascii="宋体" w:hAnsi="宋体"/>
          <w:b/>
          <w:color w:val="000000"/>
          <w:sz w:val="21"/>
          <w:szCs w:val="21"/>
          <w:highlight w:val="none"/>
        </w:rPr>
        <w:t xml:space="preserve">、保密条款</w:t>
      </w:r>
      <w:r>
        <w:rPr>
          <w:rFonts w:hint="eastAsia" w:ascii="宋体" w:hAnsi="宋体"/>
          <w:color w:val="000000"/>
          <w:sz w:val="21"/>
          <w:szCs w:val="21"/>
          <w:highlight w:val="none"/>
        </w:rPr>
        <w:t xml:space="preserve">：</w:t>
      </w:r>
      <w:r/>
    </w:p>
    <w:p>
      <w:pPr>
        <w:ind w:firstLine="480"/>
        <w:pageBreakBefore w:val="0"/>
        <w:spacing w:line="360" w:lineRule="auto"/>
        <w:rPr>
          <w:rFonts w:ascii="宋体" w:hAnsi="宋体"/>
          <w:color w:val="000000"/>
          <w:sz w:val="21"/>
          <w:szCs w:val="21"/>
          <w:highlight w:val="none"/>
        </w:rPr>
        <w:outlineLvl w:val="9"/>
      </w:pPr>
      <w:r>
        <w:rPr>
          <w:rFonts w:hint="eastAsia" w:ascii="宋体" w:hAnsi="宋体"/>
          <w:color w:val="000000"/>
          <w:sz w:val="21"/>
          <w:szCs w:val="21"/>
          <w:highlight w:val="none"/>
        </w:rPr>
        <w:t xml:space="preserve">乙方不得将在履行本合同</w:t>
      </w:r>
      <w:r>
        <w:rPr>
          <w:rFonts w:hint="eastAsia" w:ascii="宋体" w:hAnsi="宋体"/>
          <w:color w:val="000000"/>
          <w:sz w:val="21"/>
          <w:szCs w:val="21"/>
          <w:highlight w:val="none"/>
          <w:lang w:val="en-US" w:eastAsia="zh-CN"/>
        </w:rPr>
        <w:t xml:space="preserve">过程</w:t>
      </w:r>
      <w:r>
        <w:rPr>
          <w:rFonts w:hint="eastAsia" w:ascii="宋体" w:hAnsi="宋体"/>
          <w:color w:val="000000"/>
          <w:sz w:val="21"/>
          <w:szCs w:val="21"/>
          <w:highlight w:val="none"/>
        </w:rPr>
        <w:t xml:space="preserve">中知悉的甲方任何信息随意泄露、擅自使用。</w:t>
      </w:r>
      <w:r/>
    </w:p>
    <w:p>
      <w:pPr>
        <w:ind w:firstLine="480"/>
        <w:pageBreakBefore w:val="0"/>
        <w:spacing w:line="360" w:lineRule="auto"/>
        <w:rPr>
          <w:rFonts w:ascii="宋体" w:hAnsi="宋体"/>
          <w:color w:val="000000"/>
          <w:sz w:val="21"/>
          <w:szCs w:val="21"/>
          <w:highlight w:val="none"/>
          <w:u w:val="single"/>
        </w:rPr>
        <w:outlineLvl w:val="9"/>
      </w:pPr>
      <w:r>
        <w:rPr>
          <w:rFonts w:hint="eastAsia" w:ascii="宋体" w:hAnsi="宋体"/>
          <w:color w:val="000000"/>
          <w:sz w:val="21"/>
          <w:szCs w:val="21"/>
          <w:highlight w:val="none"/>
        </w:rPr>
        <w:t xml:space="preserve">如违反本条款规定，乙方应当承担如下责任</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u w:val="single"/>
        </w:rPr>
        <w:t xml:space="preserve">乙方需承担因此给甲方造成的所有直接和间接损失</w:t>
      </w:r>
      <w:r>
        <w:rPr>
          <w:rFonts w:hint="eastAsia" w:ascii="宋体" w:hAnsi="宋体"/>
          <w:color w:val="000000"/>
          <w:sz w:val="21"/>
          <w:szCs w:val="21"/>
          <w:highlight w:val="none"/>
        </w:rPr>
        <w:t xml:space="preserve">。</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十、诉讼</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双方在执行合同中所发生的一切争议，应通过协商解决。如协商不成，可向合同签订地法院起诉，合同签订地在此约定为泰州市。</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十</w:t>
      </w:r>
      <w:r>
        <w:rPr>
          <w:rFonts w:hint="eastAsia" w:ascii="宋体" w:hAnsi="宋体"/>
          <w:b/>
          <w:color w:val="000000"/>
          <w:sz w:val="21"/>
          <w:szCs w:val="21"/>
          <w:highlight w:val="none"/>
          <w:lang w:val="en-US" w:eastAsia="zh-CN"/>
        </w:rPr>
        <w:t xml:space="preserve">一</w:t>
      </w:r>
      <w:r>
        <w:rPr>
          <w:rFonts w:hint="eastAsia" w:ascii="宋体" w:hAnsi="宋体"/>
          <w:b/>
          <w:color w:val="000000"/>
          <w:sz w:val="21"/>
          <w:szCs w:val="21"/>
          <w:highlight w:val="none"/>
        </w:rPr>
        <w:t xml:space="preserve">、合同生效</w:t>
      </w:r>
      <w:r>
        <w:rPr>
          <w:rFonts w:hint="eastAsia" w:ascii="宋体" w:hAnsi="宋体"/>
          <w:b/>
          <w:color w:val="000000"/>
          <w:sz w:val="21"/>
          <w:szCs w:val="21"/>
          <w:highlight w:val="none"/>
          <w:lang w:eastAsia="zh-CN"/>
        </w:rPr>
        <w:t xml:space="preserve">及其他</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合同经双方法定代表人或授权代表人签字并加盖单位公章后生效。</w:t>
      </w:r>
      <w:r/>
    </w:p>
    <w:p>
      <w:pPr>
        <w:ind w:firstLine="48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十二、组成本合同的文件包括：</w:t>
      </w:r>
      <w:r/>
    </w:p>
    <w:p>
      <w:pPr>
        <w:numPr>
          <w:ilvl w:val="0"/>
          <w:numId w:val="5"/>
        </w:numPr>
        <w:ind w:left="845" w:hanging="425"/>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磋商</w:t>
      </w:r>
      <w:r>
        <w:rPr>
          <w:rFonts w:hint="eastAsia" w:ascii="宋体" w:hAnsi="宋体"/>
          <w:color w:val="000000"/>
          <w:sz w:val="21"/>
          <w:szCs w:val="21"/>
          <w:highlight w:val="none"/>
        </w:rPr>
        <w:t xml:space="preserve">文件和乙方的响应文件；</w:t>
      </w:r>
      <w:r/>
    </w:p>
    <w:p>
      <w:pPr>
        <w:numPr>
          <w:ilvl w:val="0"/>
          <w:numId w:val="5"/>
        </w:numPr>
        <w:ind w:left="845" w:hanging="425"/>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成交</w:t>
      </w:r>
      <w:r>
        <w:rPr>
          <w:rFonts w:hint="eastAsia" w:ascii="宋体" w:hAnsi="宋体"/>
          <w:color w:val="000000"/>
          <w:sz w:val="21"/>
          <w:szCs w:val="21"/>
          <w:highlight w:val="none"/>
        </w:rPr>
        <w:t xml:space="preserve">通知书；</w:t>
      </w:r>
      <w:r/>
    </w:p>
    <w:p>
      <w:pPr>
        <w:numPr>
          <w:ilvl w:val="0"/>
          <w:numId w:val="5"/>
        </w:numPr>
        <w:ind w:left="845" w:hanging="425"/>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甲乙双方商定的其他必要文件。</w:t>
      </w:r>
      <w:r/>
    </w:p>
    <w:p>
      <w:pPr>
        <w:ind w:firstLine="480"/>
        <w:spacing w:line="360" w:lineRule="auto"/>
        <w:rPr>
          <w:rFonts w:hint="eastAsia"/>
        </w:rPr>
      </w:pPr>
      <w:r>
        <w:rPr>
          <w:rFonts w:hint="eastAsia" w:ascii="宋体" w:hAnsi="宋体"/>
          <w:color w:val="000000"/>
          <w:sz w:val="21"/>
          <w:szCs w:val="21"/>
          <w:highlight w:val="none"/>
        </w:rPr>
        <w:t xml:space="preserve">上述合同文件内容互为补充，如有不明确，由甲方负责解释</w:t>
      </w:r>
      <w:r/>
    </w:p>
    <w:p>
      <w:pPr>
        <w:ind w:firstLine="482"/>
        <w:pageBreakBefore w:val="0"/>
        <w:spacing w:line="360" w:lineRule="auto"/>
        <w:rPr>
          <w:rFonts w:hint="eastAsia" w:ascii="宋体" w:hAnsi="宋体"/>
          <w:b/>
          <w:color w:val="000000"/>
          <w:sz w:val="21"/>
          <w:szCs w:val="21"/>
          <w:highlight w:val="none"/>
        </w:rPr>
        <w:outlineLvl w:val="9"/>
      </w:pPr>
      <w:r>
        <w:rPr>
          <w:rFonts w:hint="eastAsia" w:ascii="宋体" w:hAnsi="宋体"/>
          <w:b/>
          <w:color w:val="000000"/>
          <w:sz w:val="21"/>
          <w:szCs w:val="21"/>
          <w:highlight w:val="none"/>
        </w:rPr>
        <w:t xml:space="preserve">十</w:t>
      </w: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、附则</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1、合同份数</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本合同一式</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份，甲乙双方各执</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份，采购代理机构贰份。</w:t>
      </w:r>
      <w:r/>
    </w:p>
    <w:p>
      <w:pPr>
        <w:ind w:firstLine="480"/>
        <w:pageBreakBefore w:val="0"/>
        <w:spacing w:line="360" w:lineRule="auto"/>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2、未尽事宜</w:t>
      </w:r>
      <w:r/>
    </w:p>
    <w:p>
      <w:pPr>
        <w:ind w:firstLine="480"/>
        <w:pageBreakBefore w:val="0"/>
        <w:spacing w:line="360" w:lineRule="auto"/>
        <w:rPr>
          <w:rFonts w:hint="eastAsia" w:ascii="宋体" w:hAnsi="宋体" w:cs="宋体"/>
          <w:color w:val="000000"/>
          <w:sz w:val="21"/>
          <w:szCs w:val="21"/>
          <w:highlight w:val="none"/>
          <w:lang w:val="zh-CN"/>
        </w:rPr>
        <w:outlineLvl w:val="9"/>
      </w:pPr>
      <w:r>
        <w:rPr>
          <w:rFonts w:hint="eastAsia" w:ascii="宋体" w:hAnsi="宋体"/>
          <w:color w:val="000000"/>
          <w:sz w:val="21"/>
          <w:szCs w:val="21"/>
          <w:highlight w:val="none"/>
        </w:rPr>
        <w:t xml:space="preserve">本合同未尽事宜应按《中华人民共和国民法典》、《中华人民共和国政府采购法》以及相关</w:t>
      </w:r>
      <w:r>
        <w:rPr>
          <w:rFonts w:hint="eastAsia" w:ascii="宋体" w:hAnsi="宋体"/>
          <w:color w:val="000000"/>
          <w:sz w:val="21"/>
          <w:szCs w:val="21"/>
          <w:highlight w:val="none"/>
          <w:lang w:eastAsia="zh-CN"/>
        </w:rPr>
        <w:t xml:space="preserve">法律法规</w:t>
      </w:r>
      <w:r>
        <w:rPr>
          <w:rFonts w:hint="eastAsia" w:ascii="宋体" w:hAnsi="宋体"/>
          <w:color w:val="000000"/>
          <w:sz w:val="21"/>
          <w:szCs w:val="21"/>
          <w:highlight w:val="none"/>
        </w:rPr>
        <w:t xml:space="preserve">之规定解释。</w:t>
      </w:r>
      <w:r/>
    </w:p>
    <w:p>
      <w:pPr>
        <w:ind w:firstLine="480"/>
        <w:pageBreakBefore w:val="0"/>
        <w:spacing w:line="360" w:lineRule="auto"/>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甲方</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乙方</w:t>
      </w:r>
      <w:r>
        <w:rPr>
          <w:rFonts w:hint="eastAsia" w:ascii="宋体" w:hAnsi="宋体" w:cs="宋体"/>
          <w:color w:val="000000"/>
          <w:sz w:val="21"/>
          <w:szCs w:val="21"/>
          <w:highlight w:val="none"/>
        </w:rPr>
        <w:t xml:space="preserve">： </w:t>
      </w:r>
      <w:r/>
    </w:p>
    <w:p>
      <w:pPr>
        <w:ind w:firstLine="480"/>
        <w:pageBreakBefore w:val="0"/>
        <w:spacing w:line="360" w:lineRule="auto"/>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（公章或合同专用章）                   （公章或合同专用章）</w:t>
      </w:r>
      <w:r/>
    </w:p>
    <w:p>
      <w:pPr>
        <w:ind w:firstLine="480"/>
        <w:pageBreakBefore w:val="0"/>
        <w:spacing w:line="360" w:lineRule="auto"/>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法定代表人（授权代表）签字：            法定代表人（授权代表）签字：  </w:t>
      </w:r>
      <w:r/>
    </w:p>
    <w:p>
      <w:pPr>
        <w:ind w:firstLine="480"/>
        <w:pageBreakBefore w:val="0"/>
        <w:spacing w:line="360" w:lineRule="auto"/>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日期：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日期：                 </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ab/>
      </w:r>
      <w:r/>
    </w:p>
    <w:p>
      <w:pPr>
        <w:ind w:firstLine="420"/>
        <w:pageBreakBefore w:val="0"/>
        <w:spacing w:line="360" w:lineRule="auto"/>
        <w:rPr>
          <w:rFonts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见证方：江苏骏通建设项目管理咨询有限公司</w:t>
      </w:r>
      <w:r/>
    </w:p>
    <w:p>
      <w:pPr>
        <w:ind w:firstLine="420"/>
        <w:pageBreakBefore w:val="0"/>
        <w:spacing w:line="360" w:lineRule="auto"/>
        <w:rPr>
          <w:rFonts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（盖章）</w:t>
      </w:r>
      <w:r/>
    </w:p>
    <w:p>
      <w:pPr>
        <w:pStyle w:val="1023"/>
        <w:pageBreakBefore w:val="0"/>
        <w:spacing w:line="360" w:lineRule="auto"/>
        <w:rPr>
          <w:rFonts w:hint="eastAsia" w:ascii="宋体" w:hAnsi="宋体" w:eastAsia="宋体" w:cs="宋体"/>
          <w:color w:val="000000"/>
          <w:sz w:val="21"/>
          <w:szCs w:val="21"/>
          <w:highlight w:val="none"/>
          <w:lang w:val="zh-CN" w:eastAsia="zh-CN" w:bidi="ar-SA"/>
        </w:rPr>
        <w:outlineLvl w:val="9"/>
      </w:pPr>
      <w:r>
        <w:rPr>
          <w:rFonts w:hint="eastAsia" w:ascii="宋体" w:hAnsi="宋体" w:eastAsia="宋体" w:cs="宋体"/>
          <w:color w:val="000000"/>
          <w:sz w:val="21"/>
          <w:szCs w:val="21"/>
          <w:highlight w:val="none"/>
          <w:lang w:val="zh-CN" w:eastAsia="zh-CN" w:bidi="ar-SA"/>
        </w:rPr>
        <w:t xml:space="preserve">法定代表人（授权代表）签字：</w:t>
      </w:r>
      <w:r/>
    </w:p>
    <w:p>
      <w:pPr>
        <w:pStyle w:val="1023"/>
        <w:pageBreakBefore w:val="0"/>
        <w:spacing w:line="360" w:lineRule="auto"/>
        <w:rPr>
          <w:rFonts w:hint="eastAsia" w:ascii="宋体" w:hAnsi="宋体"/>
          <w:color w:val="auto"/>
          <w:highlight w:val="none"/>
        </w:rPr>
        <w:outlineLvl w:val="9"/>
      </w:pPr>
      <w:r>
        <w:rPr>
          <w:rFonts w:hint="eastAsia" w:ascii="宋体" w:hAnsi="宋体" w:eastAsia="宋体" w:cs="宋体"/>
          <w:color w:val="000000"/>
          <w:sz w:val="21"/>
          <w:szCs w:val="21"/>
          <w:highlight w:val="none"/>
          <w:lang w:val="en-US" w:eastAsia="zh-CN" w:bidi="ar-SA"/>
        </w:rPr>
        <w:t xml:space="preserve">日期：</w:t>
      </w:r>
      <w:r>
        <w:rPr>
          <w:rFonts w:hint="eastAsia" w:ascii="宋体" w:hAnsi="宋体" w:cs="宋体"/>
          <w:color w:val="000000"/>
          <w:sz w:val="21"/>
          <w:szCs w:val="21"/>
          <w:highlight w:val="none"/>
          <w:lang w:val="en-US" w:eastAsia="zh-CN"/>
        </w:rPr>
        <w:t xml:space="preserve">  </w:t>
      </w:r>
      <w:r/>
    </w:p>
    <w:p>
      <w:pPr>
        <w:numPr>
          <w:ilvl w:val="0"/>
          <w:numId w:val="6"/>
        </w:numPr>
        <w:ind w:firstLine="422"/>
        <w:jc w:val="center"/>
        <w:pageBreakBefore w:val="0"/>
        <w:spacing w:line="360" w:lineRule="auto"/>
        <w:rPr>
          <w:rFonts w:hint="eastAsia" w:ascii="宋体" w:hAnsi="宋体" w:eastAsia="宋体"/>
          <w:b/>
          <w:color w:val="auto"/>
          <w:sz w:val="21"/>
          <w:szCs w:val="21"/>
          <w:highlight w:val="none"/>
        </w:rPr>
        <w:outlineLvl w:val="0"/>
      </w:pPr>
      <w:r/>
      <w:bookmarkStart w:id="101" w:name="_Toc28217"/>
      <w:r/>
      <w:bookmarkStart w:id="102" w:name="_Toc2510"/>
      <w:r/>
      <w:bookmarkStart w:id="103" w:name="_Toc11766"/>
      <w:r>
        <w:rPr>
          <w:rFonts w:hint="eastAsia" w:ascii="宋体" w:hAnsi="宋体"/>
          <w:color w:val="auto"/>
          <w:highlight w:val="none"/>
          <w:lang w:val="en-US" w:eastAsia="zh-CN"/>
        </w:rPr>
        <w:t xml:space="preserve"> </w:t>
      </w:r>
      <w:r>
        <w:rPr>
          <w:rFonts w:hint="eastAsia" w:ascii="宋体" w:hAnsi="宋体"/>
          <w:b/>
          <w:color w:val="auto"/>
          <w:sz w:val="21"/>
          <w:szCs w:val="21"/>
          <w:highlight w:val="none"/>
          <w:lang w:val="en-US" w:eastAsia="zh-CN"/>
        </w:rPr>
        <w:t xml:space="preserve"> </w:t>
      </w:r>
      <w:r>
        <w:rPr>
          <w:rFonts w:hint="eastAsia" w:ascii="宋体" w:hAnsi="宋体" w:eastAsia="宋体"/>
          <w:b/>
          <w:color w:val="auto"/>
          <w:sz w:val="21"/>
          <w:szCs w:val="21"/>
          <w:highlight w:val="none"/>
        </w:rPr>
        <w:t xml:space="preserve">项目需求</w:t>
      </w:r>
      <w:bookmarkEnd w:id="101"/>
      <w:r/>
      <w:bookmarkEnd w:id="102"/>
      <w:r/>
      <w:bookmarkEnd w:id="103"/>
      <w:r/>
      <w:r/>
    </w:p>
    <w:p>
      <w:pPr>
        <w:numPr>
          <w:ilvl w:val="0"/>
          <w:numId w:val="7"/>
        </w:numPr>
        <w:ind w:left="0" w:firstLine="0"/>
        <w:keepLines w:val="0"/>
        <w:keepNext w:val="0"/>
        <w:pageBreakBefore w:val="0"/>
        <w:spacing w:line="440" w:lineRule="exact"/>
        <w:widowControl w:val="off"/>
        <w:rPr>
          <w:rFonts w:hint="eastAsia" w:ascii="宋体" w:hAnsi="宋体" w:eastAsia="宋体"/>
          <w:b/>
          <w:color w:val="auto"/>
          <w:sz w:val="21"/>
          <w:szCs w:val="21"/>
          <w:highlight w:val="none"/>
        </w:rPr>
        <w:outlineLvl w:val="9"/>
      </w:pPr>
      <w:r/>
      <w:bookmarkStart w:id="104" w:name="_Toc4246"/>
      <w:r>
        <w:rPr>
          <w:rFonts w:hint="eastAsia" w:ascii="宋体" w:hAnsi="宋体" w:cs="宋体"/>
          <w:b/>
          <w:color w:val="auto"/>
          <w:szCs w:val="21"/>
          <w:highlight w:val="none"/>
        </w:rPr>
        <w:t xml:space="preserve">项目</w:t>
      </w:r>
      <w:bookmarkEnd w:id="104"/>
      <w:r>
        <w:rPr>
          <w:rFonts w:hint="eastAsia" w:ascii="宋体" w:hAnsi="宋体" w:cs="宋体"/>
          <w:b/>
          <w:color w:val="auto"/>
          <w:szCs w:val="21"/>
          <w:highlight w:val="none"/>
          <w:lang w:val="en-US" w:eastAsia="zh-CN"/>
        </w:rPr>
        <w:t xml:space="preserve">基本情况</w:t>
      </w:r>
      <w:r/>
    </w:p>
    <w:p>
      <w:pPr>
        <w:numPr>
          <w:ilvl w:val="0"/>
          <w:numId w:val="8"/>
        </w:numPr>
        <w:ind w:left="425" w:hanging="425"/>
        <w:keepLines w:val="0"/>
        <w:keepNext w:val="0"/>
        <w:pageBreakBefore w:val="0"/>
        <w:spacing w:line="440" w:lineRule="exact"/>
        <w:widowControl w:val="off"/>
        <w:rPr>
          <w:rFonts w:hint="eastAsia" w:ascii="宋体" w:hAnsi="宋体" w:cs="宋体"/>
          <w:color w:val="auto"/>
          <w:sz w:val="21"/>
          <w:szCs w:val="21"/>
          <w:highlight w:val="none"/>
          <w:lang w:eastAsia="zh-CN"/>
        </w:rPr>
        <w:outlineLvl w:val="9"/>
      </w:pPr>
      <w:r>
        <w:rPr>
          <w:rFonts w:hint="eastAsia"/>
          <w:sz w:val="21"/>
          <w:szCs w:val="21"/>
          <w:highlight w:val="none"/>
          <w:lang w:val="en-US" w:eastAsia="zh-CN"/>
        </w:rPr>
        <w:t xml:space="preserve">项目名称：</w:t>
      </w:r>
      <w:r>
        <w:rPr>
          <w:rFonts w:hint="eastAsia" w:ascii="宋体" w:hAnsi="宋体" w:cs="Times New Roman"/>
          <w:bCs/>
          <w:color w:val="000000"/>
          <w:sz w:val="21"/>
          <w:szCs w:val="21"/>
          <w:highlight w:val="none"/>
          <w:lang w:eastAsia="zh-CN"/>
        </w:rPr>
        <w:t xml:space="preserve">泰州市公安局市区犬只收容留检场所服务；</w:t>
      </w:r>
      <w:r/>
    </w:p>
    <w:p>
      <w:pPr>
        <w:numPr>
          <w:ilvl w:val="0"/>
          <w:numId w:val="8"/>
        </w:numPr>
        <w:ind w:left="425" w:hanging="425"/>
        <w:keepLines w:val="0"/>
        <w:keepNext w:val="0"/>
        <w:pageBreakBefore w:val="0"/>
        <w:spacing w:line="440" w:lineRule="exact"/>
        <w:widowControl w:val="off"/>
        <w:rPr>
          <w:rFonts w:hint="eastAsia" w:ascii="宋体" w:hAnsi="宋体" w:cs="宋体"/>
          <w:color w:val="auto"/>
          <w:sz w:val="21"/>
          <w:szCs w:val="21"/>
          <w:highlight w:val="none"/>
          <w:lang w:eastAsia="zh-CN"/>
        </w:rPr>
        <w:outlineLvl w:val="9"/>
      </w:pPr>
      <w:r>
        <w:rPr>
          <w:sz w:val="21"/>
          <w:szCs w:val="21"/>
          <w:highlight w:val="none"/>
        </w:rPr>
        <w:t xml:space="preserve">项目属性</w:t>
      </w:r>
      <w:r>
        <w:rPr>
          <w:rFonts w:hint="eastAsia"/>
          <w:sz w:val="21"/>
          <w:szCs w:val="21"/>
          <w:highlight w:val="none"/>
          <w:lang w:eastAsia="zh-CN"/>
        </w:rPr>
        <w:t xml:space="preserve">：</w:t>
      </w:r>
      <w:r>
        <w:rPr>
          <w:rFonts w:hint="eastAsia"/>
          <w:sz w:val="21"/>
          <w:szCs w:val="21"/>
          <w:highlight w:val="none"/>
          <w:lang w:val="en-US" w:eastAsia="zh-CN"/>
        </w:rPr>
        <w:t xml:space="preserve">服务；</w:t>
      </w:r>
      <w:r/>
    </w:p>
    <w:p>
      <w:pPr>
        <w:numPr>
          <w:ilvl w:val="0"/>
          <w:numId w:val="8"/>
        </w:numPr>
        <w:ind w:left="425" w:hanging="425"/>
        <w:keepLines w:val="0"/>
        <w:keepNext w:val="0"/>
        <w:pageBreakBefore w:val="0"/>
        <w:spacing w:line="440" w:lineRule="exact"/>
        <w:widowControl w:val="off"/>
        <w:rPr>
          <w:rFonts w:hint="eastAsia" w:ascii="宋体" w:hAnsi="宋体" w:cs="宋体"/>
          <w:color w:val="auto"/>
          <w:sz w:val="21"/>
          <w:szCs w:val="21"/>
          <w:highlight w:val="none"/>
          <w:lang w:eastAsia="zh-CN"/>
        </w:rPr>
        <w:outlineLvl w:val="9"/>
      </w:pPr>
      <w:r>
        <w:rPr>
          <w:rFonts w:hint="eastAsia"/>
          <w:sz w:val="21"/>
          <w:szCs w:val="21"/>
          <w:highlight w:val="none"/>
          <w:lang w:val="en-US" w:eastAsia="zh-CN"/>
        </w:rPr>
        <w:t xml:space="preserve">项目预算及最高限价：</w:t>
      </w:r>
      <w:r>
        <w:rPr>
          <w:rFonts w:hint="eastAsia" w:ascii="宋体" w:hAnsi="宋体" w:cs="宋体"/>
          <w:color w:val="auto"/>
          <w:szCs w:val="21"/>
          <w:highlight w:val="none"/>
          <w:lang w:val="en-US" w:eastAsia="zh-CN"/>
        </w:rPr>
        <w:t xml:space="preserve">46.2</w:t>
      </w:r>
      <w:r>
        <w:rPr>
          <w:rFonts w:hint="eastAsia" w:ascii="宋体" w:hAnsi="宋体" w:cs="宋体"/>
          <w:color w:val="auto"/>
          <w:szCs w:val="21"/>
          <w:highlight w:val="none"/>
          <w:lang w:eastAsia="zh-CN"/>
        </w:rPr>
        <w:t xml:space="preserve">万元/年，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年合计</w:t>
      </w:r>
      <w:r>
        <w:rPr>
          <w:rFonts w:hint="eastAsia" w:ascii="宋体" w:hAnsi="宋体" w:cs="宋体"/>
          <w:color w:val="auto"/>
          <w:szCs w:val="21"/>
          <w:highlight w:val="none"/>
          <w:lang w:val="en-US" w:eastAsia="zh-CN"/>
        </w:rPr>
        <w:t xml:space="preserve">138.6</w:t>
      </w:r>
      <w:r>
        <w:rPr>
          <w:rFonts w:hint="eastAsia" w:ascii="宋体" w:hAnsi="宋体" w:cs="宋体"/>
          <w:color w:val="auto"/>
          <w:szCs w:val="21"/>
          <w:highlight w:val="none"/>
          <w:lang w:eastAsia="zh-CN"/>
        </w:rPr>
        <w:t xml:space="preserve">万元</w:t>
      </w:r>
      <w:r>
        <w:rPr>
          <w:rFonts w:hint="eastAsia"/>
          <w:sz w:val="21"/>
          <w:szCs w:val="21"/>
          <w:highlight w:val="none"/>
          <w:lang w:val="en-US" w:eastAsia="zh-CN"/>
        </w:rPr>
        <w:t xml:space="preserve">，超过预算作为无效响应文件；</w:t>
      </w:r>
      <w:r/>
    </w:p>
    <w:p>
      <w:pPr>
        <w:numPr>
          <w:ilvl w:val="0"/>
          <w:numId w:val="8"/>
        </w:numPr>
        <w:ind w:left="425" w:hanging="425"/>
        <w:keepLines w:val="0"/>
        <w:keepNext w:val="0"/>
        <w:pageBreakBefore w:val="0"/>
        <w:spacing w:line="440" w:lineRule="exact"/>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合同履行期限/服务期限：三年，具体时间以合同签订为准；</w:t>
      </w:r>
      <w:r/>
    </w:p>
    <w:p>
      <w:pPr>
        <w:numPr>
          <w:ilvl w:val="0"/>
          <w:numId w:val="8"/>
        </w:numPr>
        <w:ind w:left="425" w:hanging="425"/>
        <w:keepLines w:val="0"/>
        <w:keepNext w:val="0"/>
        <w:pageBreakBefore w:val="0"/>
        <w:spacing w:line="440" w:lineRule="exact"/>
        <w:widowControl w:val="off"/>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val="en-US" w:eastAsia="zh-CN"/>
        </w:rPr>
        <w:t xml:space="preserve">现场勘探：采购人不组织，供应商自行勘探；</w:t>
      </w:r>
      <w:r/>
    </w:p>
    <w:p>
      <w:pPr>
        <w:numPr>
          <w:ilvl w:val="0"/>
          <w:numId w:val="8"/>
        </w:numPr>
        <w:ind w:left="425" w:hanging="425"/>
        <w:keepLines w:val="0"/>
        <w:keepNext w:val="0"/>
        <w:pageBreakBefore w:val="0"/>
        <w:spacing w:line="440" w:lineRule="exact"/>
        <w:widowControl w:val="off"/>
        <w:rPr>
          <w:rFonts w:hint="eastAsia" w:ascii="宋体" w:hAnsi="宋体" w:eastAsia="宋体"/>
          <w:b/>
          <w:color w:val="auto"/>
          <w:sz w:val="21"/>
          <w:szCs w:val="21"/>
          <w:highlight w:val="none"/>
          <w:lang w:val="en-US" w:eastAsia="zh-CN"/>
        </w:rPr>
        <w:outlineLvl w:val="9"/>
      </w:pPr>
      <w:r>
        <w:rPr>
          <w:rFonts w:hint="eastAsia" w:ascii="宋体" w:hAnsi="宋体" w:cs="宋体"/>
          <w:color w:val="auto"/>
          <w:sz w:val="21"/>
          <w:szCs w:val="21"/>
          <w:highlight w:val="none"/>
          <w:lang w:eastAsia="zh-CN"/>
        </w:rPr>
        <w:t xml:space="preserve">本项目不接受分包及转包；</w:t>
      </w:r>
      <w:r/>
    </w:p>
    <w:p>
      <w:pPr>
        <w:numPr>
          <w:ilvl w:val="0"/>
          <w:numId w:val="8"/>
        </w:numPr>
        <w:ind w:left="425" w:hanging="425"/>
        <w:keepLines w:val="0"/>
        <w:keepNext w:val="0"/>
        <w:pageBreakBefore w:val="0"/>
        <w:spacing w:line="440" w:lineRule="exact"/>
        <w:widowControl w:val="off"/>
        <w:rPr>
          <w:rFonts w:hint="eastAsia" w:ascii="宋体" w:hAnsi="宋体" w:cs="宋体"/>
          <w:b/>
          <w:bCs/>
          <w:color w:val="ff0000"/>
          <w:sz w:val="21"/>
          <w:szCs w:val="21"/>
          <w:highlight w:val="none"/>
          <w:lang w:val="en-US" w:eastAsia="zh-CN" w:bidi="ar-SA"/>
        </w:rPr>
        <w:outlineLvl w:val="9"/>
      </w:pPr>
      <w:r>
        <w:rPr>
          <w:rFonts w:hint="eastAsia" w:ascii="宋体" w:hAnsi="宋体" w:eastAsia="宋体"/>
          <w:b/>
          <w:color w:val="ff0000"/>
          <w:sz w:val="21"/>
          <w:szCs w:val="21"/>
          <w:highlight w:val="none"/>
          <w:lang w:val="en-US" w:eastAsia="zh-CN"/>
        </w:rPr>
        <w:t xml:space="preserve">本项目技术、商务要求、人员要求及服务要求均为实质性要求和条件，不接受负偏离。</w:t>
      </w:r>
      <w:bookmarkEnd w:id="99"/>
      <w:r/>
      <w:bookmarkEnd w:id="100"/>
      <w:r/>
      <w:bookmarkStart w:id="105" w:name="_Toc418666819"/>
      <w:r/>
      <w:r/>
    </w:p>
    <w:p>
      <w:pPr>
        <w:numPr>
          <w:ilvl w:val="0"/>
          <w:numId w:val="7"/>
        </w:numPr>
        <w:ind w:left="0" w:firstLine="0"/>
        <w:keepLines w:val="0"/>
        <w:keepNext w:val="0"/>
        <w:pageBreakBefore w:val="0"/>
        <w:spacing w:line="440" w:lineRule="exact"/>
        <w:widowControl w:val="off"/>
        <w:rPr>
          <w:rFonts w:hint="eastAsia" w:ascii="宋体" w:hAnsi="宋体" w:eastAsia="宋体" w:cs="宋体"/>
          <w:b/>
          <w:bCs/>
          <w:sz w:val="21"/>
          <w:szCs w:val="21"/>
        </w:rPr>
        <w:outlineLvl w:val="9"/>
      </w:pPr>
      <w:r/>
      <w:bookmarkStart w:id="106" w:name="_Toc383679819"/>
      <w:r/>
      <w:bookmarkStart w:id="107" w:name="_Toc383623745"/>
      <w:r/>
      <w:bookmarkStart w:id="108" w:name="_Toc382812313"/>
      <w:r/>
      <w:bookmarkStart w:id="109" w:name="_Toc383624017"/>
      <w:r/>
      <w:bookmarkStart w:id="110" w:name="_Toc382811604"/>
      <w:r/>
      <w:bookmarkStart w:id="111" w:name="_Toc383698719"/>
      <w:r/>
      <w:bookmarkStart w:id="112" w:name="_Toc383626066"/>
      <w:r/>
      <w:bookmarkStart w:id="113" w:name="_Toc383707430"/>
      <w:r/>
      <w:bookmarkStart w:id="114" w:name="_Toc382814034"/>
      <w:r/>
      <w:bookmarkStart w:id="115" w:name="_Toc382813953"/>
      <w:r/>
      <w:bookmarkStart w:id="116" w:name="_Toc382811199"/>
      <w:r/>
      <w:bookmarkStart w:id="117" w:name="_Toc382812503"/>
      <w:r/>
      <w:bookmarkStart w:id="118" w:name="_Toc383587525"/>
      <w:r>
        <w:rPr>
          <w:rFonts w:hint="eastAsia" w:ascii="宋体" w:hAnsi="宋体" w:cs="宋体"/>
          <w:b/>
          <w:color w:val="auto"/>
          <w:sz w:val="21"/>
          <w:szCs w:val="21"/>
          <w:highlight w:val="none"/>
          <w:lang w:val="en-US" w:eastAsia="zh-CN"/>
        </w:rPr>
        <w:t xml:space="preserve">服务范围及</w:t>
      </w:r>
      <w:r>
        <w:rPr>
          <w:rFonts w:hint="eastAsia" w:ascii="宋体" w:hAnsi="宋体" w:eastAsia="宋体" w:cs="宋体"/>
          <w:b/>
          <w:color w:val="auto"/>
          <w:sz w:val="21"/>
          <w:szCs w:val="21"/>
          <w:highlight w:val="none"/>
          <w:lang w:eastAsia="zh-CN"/>
        </w:rPr>
        <w:t xml:space="preserve">要求</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资质及人员</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饲养场地有合法使用手续，有犬舍、犬粮、药品储存室、诊疗室、值班室等必要设施，安全管理制度健全。</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管理人员具有犬只规模化饲养经验。根据实际需要，配备犬只</w:t>
      </w:r>
      <w:r>
        <w:rPr>
          <w:rFonts w:hint="eastAsia" w:ascii="宋体" w:hAnsi="宋体" w:cs="宋体"/>
          <w:b w:val="0"/>
          <w:bCs w:val="0"/>
          <w:sz w:val="21"/>
          <w:szCs w:val="21"/>
          <w:lang w:val="en-US" w:eastAsia="zh-CN"/>
        </w:rPr>
        <w:t xml:space="preserve">饲</w:t>
      </w:r>
      <w:r>
        <w:rPr>
          <w:rFonts w:hint="eastAsia" w:ascii="宋体" w:hAnsi="宋体" w:eastAsia="宋体" w:cs="宋体"/>
          <w:b w:val="0"/>
          <w:bCs w:val="0"/>
          <w:sz w:val="21"/>
          <w:szCs w:val="21"/>
        </w:rPr>
        <w:t xml:space="preserve">养人员不少于4名，</w:t>
      </w:r>
      <w:r>
        <w:rPr>
          <w:rFonts w:hint="eastAsia" w:ascii="宋体" w:hAnsi="宋体" w:cs="宋体"/>
          <w:b w:val="0"/>
          <w:bCs w:val="0"/>
          <w:sz w:val="21"/>
          <w:szCs w:val="21"/>
          <w:lang w:val="en-US" w:eastAsia="zh-CN"/>
        </w:rPr>
        <w:t xml:space="preserve">专职或</w:t>
      </w:r>
      <w:r>
        <w:rPr>
          <w:rFonts w:hint="eastAsia" w:ascii="宋体" w:hAnsi="宋体" w:eastAsia="宋体" w:cs="宋体"/>
          <w:b w:val="0"/>
          <w:bCs w:val="0"/>
          <w:sz w:val="21"/>
          <w:szCs w:val="21"/>
        </w:rPr>
        <w:t xml:space="preserve">兼职兽医不少于1名。</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位置</w:t>
      </w:r>
      <w:r/>
    </w:p>
    <w:p>
      <w:pPr>
        <w:numPr>
          <w:ilvl w:val="0"/>
          <w:numId w:val="0"/>
        </w:numPr>
        <w:ind w:firstLine="420"/>
        <w:keepLines w:val="0"/>
        <w:keepNext w:val="0"/>
        <w:pageBreakBefore w:val="0"/>
        <w:spacing w:line="440" w:lineRule="exact"/>
        <w:widowControl w:val="off"/>
        <w:rPr>
          <w:rFonts w:hint="default" w:ascii="宋体" w:hAnsi="宋体" w:eastAsia="宋体" w:cs="宋体"/>
          <w:b w:val="0"/>
          <w:bCs w:val="0"/>
          <w:sz w:val="21"/>
          <w:szCs w:val="21"/>
          <w:highlight w:val="yellow"/>
          <w:lang w:val="en-US" w:eastAsia="zh-CN"/>
        </w:rPr>
        <w:outlineLvl w:val="9"/>
      </w:pPr>
      <w:r>
        <w:rPr>
          <w:rFonts w:hint="eastAsia" w:ascii="宋体" w:hAnsi="宋体" w:eastAsia="宋体" w:cs="宋体"/>
          <w:b w:val="0"/>
          <w:bCs w:val="0"/>
          <w:sz w:val="21"/>
          <w:szCs w:val="21"/>
        </w:rPr>
        <w:t xml:space="preserve">处于泰州市市区范围内，交</w:t>
      </w:r>
      <w:r>
        <w:rPr>
          <w:rFonts w:hint="eastAsia" w:ascii="宋体" w:hAnsi="宋体" w:eastAsia="宋体" w:cs="宋体"/>
          <w:b w:val="0"/>
          <w:bCs w:val="0"/>
          <w:sz w:val="21"/>
          <w:szCs w:val="21"/>
          <w:highlight w:val="none"/>
        </w:rPr>
        <w:t xml:space="preserve">通便利、方便车辆通行，便于收容的</w:t>
      </w:r>
      <w:r>
        <w:rPr>
          <w:rFonts w:hint="eastAsia" w:ascii="宋体" w:hAnsi="宋体" w:cs="宋体"/>
          <w:b w:val="0"/>
          <w:bCs w:val="0"/>
          <w:sz w:val="21"/>
          <w:szCs w:val="21"/>
          <w:highlight w:val="none"/>
          <w:lang w:eastAsia="zh-CN"/>
        </w:rPr>
        <w:t xml:space="preserve">流浪犬</w:t>
      </w:r>
      <w:r>
        <w:rPr>
          <w:rFonts w:hint="eastAsia" w:ascii="宋体" w:hAnsi="宋体" w:eastAsia="宋体" w:cs="宋体"/>
          <w:b w:val="0"/>
          <w:bCs w:val="0"/>
          <w:sz w:val="21"/>
          <w:szCs w:val="21"/>
          <w:highlight w:val="none"/>
        </w:rPr>
        <w:t xml:space="preserve">、没收的大型犬(凶猛犬)以及市民弃养的犬只等犬只的运送、</w:t>
      </w:r>
      <w:r>
        <w:rPr>
          <w:rFonts w:hint="eastAsia" w:ascii="宋体" w:hAnsi="宋体" w:cs="宋体"/>
          <w:b w:val="0"/>
          <w:bCs w:val="0"/>
          <w:sz w:val="21"/>
          <w:szCs w:val="21"/>
          <w:highlight w:val="none"/>
          <w:lang w:eastAsia="zh-CN"/>
        </w:rPr>
        <w:t xml:space="preserve">接收</w:t>
      </w:r>
      <w:r>
        <w:rPr>
          <w:rFonts w:hint="eastAsia" w:ascii="宋体" w:hAnsi="宋体" w:eastAsia="宋体" w:cs="宋体"/>
          <w:b w:val="0"/>
          <w:bCs w:val="0"/>
          <w:sz w:val="21"/>
          <w:szCs w:val="21"/>
          <w:highlight w:val="none"/>
        </w:rPr>
        <w:t xml:space="preserve">，且不处于大型凶猛类犬只禁养区域，远离居民集中居住区。禁养区域</w:t>
      </w:r>
      <w:r>
        <w:rPr>
          <w:rFonts w:hint="eastAsia" w:ascii="宋体" w:hAnsi="宋体" w:eastAsia="宋体" w:cs="宋体"/>
          <w:b w:val="0"/>
          <w:bCs w:val="0"/>
          <w:sz w:val="21"/>
          <w:szCs w:val="21"/>
          <w:highlight w:val="none"/>
          <w:lang w:val="en-US" w:eastAsia="zh-CN"/>
        </w:rPr>
        <w:t xml:space="preserve">详见《泰政发（2021）1号》http://wap.taizhou.gov.cn/zfxxgk/fdzdgknr/zcwj/qtwj/szfwj/art/2021/art_52f4cd6b745c488e86295c8c8c2ad563.html。</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cs="宋体"/>
          <w:b w:val="0"/>
          <w:bCs w:val="0"/>
          <w:sz w:val="21"/>
          <w:szCs w:val="21"/>
          <w:lang w:val="en-US" w:eastAsia="zh-CN"/>
        </w:rPr>
        <w:t xml:space="preserve">场地要求（</w:t>
      </w:r>
      <w:r>
        <w:rPr>
          <w:rFonts w:hint="eastAsia" w:ascii="宋体" w:hAnsi="宋体" w:eastAsia="宋体" w:cs="宋体"/>
          <w:b w:val="0"/>
          <w:bCs w:val="0"/>
          <w:sz w:val="21"/>
          <w:szCs w:val="21"/>
        </w:rPr>
        <w:t xml:space="preserve">犬舍</w:t>
      </w:r>
      <w:r>
        <w:rPr>
          <w:rFonts w:hint="eastAsia" w:ascii="宋体" w:hAnsi="宋体" w:cs="宋体"/>
          <w:b w:val="0"/>
          <w:bCs w:val="0"/>
          <w:sz w:val="21"/>
          <w:szCs w:val="21"/>
          <w:lang w:val="en-US" w:eastAsia="zh-CN"/>
        </w:rPr>
        <w:t xml:space="preserve">）</w:t>
      </w:r>
      <w:r/>
    </w:p>
    <w:p>
      <w:pPr>
        <w:numPr>
          <w:ilvl w:val="0"/>
          <w:numId w:val="10"/>
        </w:numPr>
        <w:ind w:left="425" w:hanging="425"/>
        <w:keepLines w:val="0"/>
        <w:keepNext w:val="0"/>
        <w:pageBreakBefore w:val="0"/>
        <w:spacing w:line="440" w:lineRule="exact"/>
        <w:widowControl w:val="off"/>
        <w:rPr>
          <w:rFonts w:hint="eastAsia"/>
          <w:highlight w:val="none"/>
        </w:rPr>
        <w:outlineLvl w:val="9"/>
      </w:pPr>
      <w:r>
        <w:rPr>
          <w:rFonts w:hint="eastAsia" w:ascii="宋体" w:hAnsi="宋体" w:eastAsia="宋体" w:cs="宋体"/>
          <w:b w:val="0"/>
          <w:bCs w:val="0"/>
          <w:sz w:val="21"/>
          <w:szCs w:val="21"/>
          <w:highlight w:val="none"/>
        </w:rPr>
        <w:t xml:space="preserve">以饲养犬只能力850只为基准,按每只犬1平方米计算:犬舍面积不得低于850平方米。其中:用于犬只饲养的犬舍数量不得低于50间、单间面积不得低于15平方米;用于隔离观察的</w:t>
      </w:r>
      <w:r>
        <w:rPr>
          <w:rFonts w:hint="eastAsia" w:ascii="宋体" w:hAnsi="宋体" w:cs="宋体"/>
          <w:b w:val="0"/>
          <w:bCs w:val="0"/>
          <w:sz w:val="21"/>
          <w:szCs w:val="21"/>
          <w:highlight w:val="none"/>
          <w:lang w:eastAsia="zh-CN"/>
        </w:rPr>
        <w:t xml:space="preserve">过渡性</w:t>
      </w:r>
      <w:r>
        <w:rPr>
          <w:rFonts w:hint="eastAsia" w:ascii="宋体" w:hAnsi="宋体" w:eastAsia="宋体" w:cs="宋体"/>
          <w:b w:val="0"/>
          <w:bCs w:val="0"/>
          <w:sz w:val="21"/>
          <w:szCs w:val="21"/>
          <w:highlight w:val="none"/>
        </w:rPr>
        <w:t xml:space="preserve">犬舍面积不得</w:t>
      </w:r>
      <w:r/>
    </w:p>
    <w:p>
      <w:pPr>
        <w:numPr>
          <w:ilvl w:val="0"/>
          <w:numId w:val="10"/>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犬只收容单位在</w:t>
      </w:r>
      <w:r>
        <w:rPr>
          <w:rFonts w:hint="eastAsia" w:ascii="宋体" w:hAnsi="宋体" w:cs="宋体"/>
          <w:b w:val="0"/>
          <w:bCs w:val="0"/>
          <w:sz w:val="21"/>
          <w:szCs w:val="21"/>
          <w:highlight w:val="none"/>
          <w:lang w:val="en-US" w:eastAsia="zh-CN"/>
        </w:rPr>
        <w:t xml:space="preserve">成交</w:t>
      </w:r>
      <w:r>
        <w:rPr>
          <w:rFonts w:hint="eastAsia" w:ascii="宋体" w:hAnsi="宋体" w:eastAsia="宋体" w:cs="宋体"/>
          <w:b w:val="0"/>
          <w:bCs w:val="0"/>
          <w:sz w:val="21"/>
          <w:szCs w:val="21"/>
          <w:highlight w:val="none"/>
          <w:lang w:val="en-US" w:eastAsia="zh-CN"/>
        </w:rPr>
        <w:t xml:space="preserve">后（合同签订之日起10日内）必须确保收容场所可以正常运行使用。</w:t>
      </w:r>
      <w:r/>
    </w:p>
    <w:p>
      <w:pPr>
        <w:numPr>
          <w:ilvl w:val="0"/>
          <w:numId w:val="10"/>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收容单位的场地使用期限要保证不低于</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年。</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药品</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犬用药品必须由合法企业生产经营，具有法定的质量标准和批准文号，包装和标识符合有关规定。所有入所犬只必须进行检疫免疫，所有病犬都必须给予基本治疗。</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犬粮</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喂养犬粮必须能提供犬只维护生命活动、机体生长、日常活动消耗，保持个体健康所需要的营养物质，适用于犬只食用的饲料，达到国家规定的品质要求。</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营养指标：粗蛋白≥22％、粗脂肪≥13%、钙≥1％、粗纤维≤5％、水分≤10％。</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水电：犬舍必须通电通水，定期对犬舍进行冲洗，确保卫生状况良好。夏季每日至少冲洗1次，冬季</w:t>
      </w:r>
      <w:r>
        <w:rPr>
          <w:rFonts w:hint="eastAsia" w:ascii="宋体" w:hAnsi="宋体" w:cs="宋体"/>
          <w:b w:val="0"/>
          <w:bCs w:val="0"/>
          <w:sz w:val="21"/>
          <w:szCs w:val="21"/>
          <w:highlight w:val="none"/>
          <w:lang w:val="en-US" w:eastAsia="zh-CN"/>
        </w:rPr>
        <w:t xml:space="preserve">每</w:t>
      </w:r>
      <w:r>
        <w:rPr>
          <w:rFonts w:hint="eastAsia" w:ascii="宋体" w:hAnsi="宋体" w:eastAsia="宋体" w:cs="宋体"/>
          <w:b w:val="0"/>
          <w:bCs w:val="0"/>
          <w:sz w:val="21"/>
          <w:szCs w:val="21"/>
          <w:highlight w:val="none"/>
        </w:rPr>
        <w:t xml:space="preserve">两日至少冲洗一次。</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cs="宋体"/>
          <w:b w:val="0"/>
          <w:bCs w:val="0"/>
          <w:sz w:val="21"/>
          <w:szCs w:val="21"/>
          <w:highlight w:val="none"/>
          <w:lang w:val="en-US" w:eastAsia="zh-CN"/>
        </w:rPr>
        <w:t xml:space="preserve">服务</w:t>
      </w:r>
      <w:r>
        <w:rPr>
          <w:rFonts w:hint="eastAsia" w:ascii="宋体" w:hAnsi="宋体" w:eastAsia="宋体" w:cs="宋体"/>
          <w:b w:val="0"/>
          <w:bCs w:val="0"/>
          <w:sz w:val="21"/>
          <w:szCs w:val="21"/>
          <w:highlight w:val="none"/>
        </w:rPr>
        <w:t xml:space="preserve">场地</w:t>
      </w:r>
      <w:r>
        <w:rPr>
          <w:rFonts w:hint="eastAsia" w:ascii="宋体" w:hAnsi="宋体" w:cs="宋体"/>
          <w:b w:val="0"/>
          <w:bCs w:val="0"/>
          <w:sz w:val="21"/>
          <w:szCs w:val="21"/>
          <w:highlight w:val="none"/>
          <w:lang w:val="en-US" w:eastAsia="zh-CN"/>
        </w:rPr>
        <w:t xml:space="preserve">须设置</w:t>
      </w:r>
      <w:r>
        <w:rPr>
          <w:rFonts w:hint="eastAsia" w:ascii="宋体" w:hAnsi="宋体" w:eastAsia="宋体" w:cs="宋体"/>
          <w:b w:val="0"/>
          <w:bCs w:val="0"/>
          <w:sz w:val="21"/>
          <w:szCs w:val="21"/>
          <w:highlight w:val="none"/>
        </w:rPr>
        <w:t xml:space="preserve">密实围墙</w:t>
      </w:r>
      <w:r>
        <w:rPr>
          <w:rFonts w:hint="eastAsia" w:ascii="宋体" w:hAnsi="宋体" w:cs="宋体"/>
          <w:b w:val="0"/>
          <w:bCs w:val="0"/>
          <w:sz w:val="21"/>
          <w:szCs w:val="21"/>
          <w:highlight w:val="none"/>
          <w:lang w:val="en-US" w:eastAsia="zh-CN"/>
        </w:rPr>
        <w:t xml:space="preserve">或铁丝网或</w:t>
      </w:r>
      <w:r>
        <w:rPr>
          <w:rFonts w:hint="eastAsia" w:ascii="宋体" w:hAnsi="宋体" w:eastAsia="宋体" w:cs="宋体"/>
          <w:b w:val="0"/>
          <w:bCs w:val="0"/>
          <w:sz w:val="21"/>
          <w:szCs w:val="21"/>
          <w:highlight w:val="none"/>
        </w:rPr>
        <w:t xml:space="preserve">河道等</w:t>
      </w:r>
      <w:r>
        <w:rPr>
          <w:rFonts w:hint="eastAsia" w:ascii="宋体" w:hAnsi="宋体" w:cs="宋体"/>
          <w:b w:val="0"/>
          <w:bCs w:val="0"/>
          <w:sz w:val="21"/>
          <w:szCs w:val="21"/>
          <w:highlight w:val="none"/>
          <w:lang w:val="en-US" w:eastAsia="zh-CN"/>
        </w:rPr>
        <w:t xml:space="preserve">隔离</w:t>
      </w:r>
      <w:r>
        <w:rPr>
          <w:rFonts w:hint="eastAsia" w:ascii="宋体" w:hAnsi="宋体" w:eastAsia="宋体" w:cs="宋体"/>
          <w:b w:val="0"/>
          <w:bCs w:val="0"/>
          <w:sz w:val="21"/>
          <w:szCs w:val="21"/>
          <w:highlight w:val="none"/>
        </w:rPr>
        <w:t xml:space="preserve">设施</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与外界</w:t>
      </w:r>
      <w:r>
        <w:rPr>
          <w:rFonts w:hint="eastAsia" w:ascii="宋体" w:hAnsi="宋体" w:eastAsia="宋体" w:cs="宋体"/>
          <w:b w:val="0"/>
          <w:bCs w:val="0"/>
          <w:sz w:val="21"/>
          <w:szCs w:val="21"/>
          <w:highlight w:val="none"/>
        </w:rPr>
        <w:t xml:space="preserve">相对隔离</w:t>
      </w:r>
      <w:r>
        <w:rPr>
          <w:rFonts w:hint="eastAsia" w:ascii="宋体" w:hAnsi="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视频监控设施齐全</w:t>
      </w:r>
      <w:r>
        <w:rPr>
          <w:rFonts w:hint="eastAsia" w:ascii="宋体" w:hAnsi="宋体" w:cs="宋体"/>
          <w:b w:val="0"/>
          <w:bCs w:val="0"/>
          <w:sz w:val="21"/>
          <w:szCs w:val="21"/>
          <w:highlight w:val="none"/>
          <w:lang w:eastAsia="zh-CN"/>
        </w:rPr>
        <w:t xml:space="preserve">（支持24小时视频监控，视频图像保存</w:t>
      </w:r>
      <w:r>
        <w:rPr>
          <w:rFonts w:hint="eastAsia"/>
          <w:lang w:val="en-US" w:eastAsia="zh-CN"/>
        </w:rPr>
        <w:t xml:space="preserve">时间</w:t>
      </w:r>
      <w:r>
        <w:rPr>
          <w:rFonts w:hint="eastAsia" w:ascii="宋体" w:hAnsi="宋体" w:cs="宋体"/>
          <w:b w:val="0"/>
          <w:bCs w:val="0"/>
          <w:sz w:val="21"/>
          <w:szCs w:val="21"/>
          <w:highlight w:val="none"/>
          <w:lang w:eastAsia="zh-CN"/>
        </w:rPr>
        <w:t xml:space="preserve">不低于30日）。</w:t>
      </w:r>
      <w:r/>
    </w:p>
    <w:p>
      <w:pPr>
        <w:numPr>
          <w:ilvl w:val="0"/>
          <w:numId w:val="9"/>
        </w:numPr>
        <w:ind w:left="-420"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运输要求：成交供应商须负责现供应商所收留的全部犬只从现场地转运至成交供应商场地的转运工作，承担全部转运费用。</w:t>
      </w:r>
      <w:r/>
    </w:p>
    <w:p>
      <w:pPr>
        <w:numPr>
          <w:ilvl w:val="0"/>
          <w:numId w:val="9"/>
        </w:numPr>
        <w:ind w:left="-420" w:firstLine="420"/>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highlight w:val="none"/>
          <w:lang w:val="en-US" w:eastAsia="zh-CN"/>
        </w:rPr>
        <w:t xml:space="preserve">成交后，在本项目运营期间供应商须符合国家相关部门动物防疫合格的相关要求及国家相关部门犬类管理办法规定要求。</w:t>
      </w:r>
      <w:r/>
    </w:p>
    <w:p>
      <w:pPr>
        <w:numPr>
          <w:ilvl w:val="0"/>
          <w:numId w:val="9"/>
        </w:numPr>
        <w:ind w:left="-420" w:firstLine="420"/>
        <w:keepLines w:val="0"/>
        <w:keepNext w:val="0"/>
        <w:pageBreakBefore w:val="0"/>
        <w:spacing w:line="440" w:lineRule="exact"/>
        <w:widowControl w:val="off"/>
        <w:rPr>
          <w:rFonts w:hint="eastAsia"/>
          <w:highlight w:val="none"/>
        </w:rPr>
        <w:outlineLvl w:val="9"/>
      </w:pPr>
      <w:r>
        <w:rPr>
          <w:rFonts w:hint="eastAsia" w:ascii="宋体" w:hAnsi="宋体"/>
          <w:color w:val="000000"/>
          <w:sz w:val="21"/>
          <w:szCs w:val="21"/>
          <w:highlight w:val="none"/>
          <w:lang w:val="en-US" w:eastAsia="zh-CN"/>
        </w:rPr>
        <w:t xml:space="preserve">供应商负责犬只的日常饲养,医治伤犬、病犬,看护收容犬只的生命健康,负责死亡犬只的无害化处理,定期防疫、消毒、驱虫,不得有丢弃、虐犬、恶意灭杀等违反相关规定的行为。</w:t>
      </w:r>
      <w:r/>
    </w:p>
    <w:p>
      <w:pPr>
        <w:numPr>
          <w:ilvl w:val="0"/>
          <w:numId w:val="9"/>
        </w:numPr>
        <w:ind w:left="-420" w:firstLine="420"/>
        <w:keepLines w:val="0"/>
        <w:keepNext w:val="0"/>
        <w:pageBreakBefore w:val="0"/>
        <w:spacing w:line="440" w:lineRule="exact"/>
        <w:widowControl w:val="off"/>
        <w:rPr>
          <w:rFonts w:hint="eastAsia"/>
          <w:highlight w:val="none"/>
          <w:lang w:val="en-US" w:eastAsia="zh-CN"/>
        </w:rPr>
        <w:outlineLvl w:val="9"/>
      </w:pPr>
      <w:r>
        <w:rPr>
          <w:rFonts w:hint="eastAsia"/>
          <w:highlight w:val="none"/>
          <w:lang w:val="en-US" w:eastAsia="zh-CN"/>
        </w:rPr>
        <w:t xml:space="preserve">供应商在本项目运行期间禁止屠杀、贩卖收容犬只。</w:t>
      </w:r>
      <w:r/>
    </w:p>
    <w:p>
      <w:pPr>
        <w:numPr>
          <w:ilvl w:val="0"/>
          <w:numId w:val="9"/>
        </w:numPr>
        <w:ind w:left="-420" w:firstLine="420"/>
        <w:keepLines w:val="0"/>
        <w:keepNext w:val="0"/>
        <w:pageBreakBefore w:val="0"/>
        <w:spacing w:line="440" w:lineRule="exact"/>
        <w:widowControl w:val="off"/>
        <w:rPr>
          <w:rFonts w:hint="eastAsia"/>
          <w:highlight w:val="none"/>
        </w:rPr>
        <w:outlineLvl w:val="9"/>
      </w:pPr>
      <w:r>
        <w:rPr>
          <w:rFonts w:hint="eastAsia"/>
          <w:highlight w:val="none"/>
          <w:lang w:val="en-US" w:eastAsia="zh-CN"/>
        </w:rPr>
        <w:t xml:space="preserve">供应商</w:t>
      </w:r>
      <w:r>
        <w:rPr>
          <w:rFonts w:hint="eastAsia"/>
          <w:highlight w:val="none"/>
        </w:rPr>
        <w:t xml:space="preserve">需加强内部管理,不得私自将临时收容点任何数据及相关视频资料等外传,否则将追究相关法律责任。</w:t>
      </w:r>
      <w:r/>
    </w:p>
    <w:p>
      <w:pPr>
        <w:numPr>
          <w:ilvl w:val="0"/>
          <w:numId w:val="7"/>
        </w:numPr>
        <w:ind w:left="0" w:firstLine="0"/>
        <w:keepLines w:val="0"/>
        <w:keepNext w:val="0"/>
        <w:pageBreakBefore w:val="0"/>
        <w:spacing w:line="440" w:lineRule="exact"/>
        <w:widowControl w:val="off"/>
        <w:rPr>
          <w:rFonts w:hint="eastAsia" w:ascii="宋体" w:hAnsi="宋体" w:eastAsia="宋体" w:cs="宋体"/>
          <w:b w:val="0"/>
          <w:bCs w:val="0"/>
          <w:sz w:val="21"/>
          <w:szCs w:val="21"/>
        </w:rPr>
        <w:outlineLvl w:val="9"/>
      </w:pPr>
      <w:r>
        <w:rPr>
          <w:rFonts w:hint="eastAsia" w:ascii="宋体" w:hAnsi="宋体" w:eastAsia="宋体" w:cs="宋体"/>
          <w:b/>
          <w:color w:val="auto"/>
          <w:sz w:val="21"/>
          <w:szCs w:val="21"/>
          <w:highlight w:val="none"/>
          <w:lang w:val="en-US" w:eastAsia="zh-CN"/>
        </w:rPr>
        <w:t xml:space="preserve">商务</w:t>
      </w:r>
      <w:r>
        <w:rPr>
          <w:rFonts w:hint="eastAsia" w:ascii="宋体" w:hAnsi="宋体" w:eastAsia="宋体" w:cs="宋体"/>
          <w:b/>
          <w:color w:val="auto"/>
          <w:sz w:val="21"/>
          <w:szCs w:val="21"/>
          <w:highlight w:val="none"/>
          <w:lang w:eastAsia="zh-CN"/>
        </w:rPr>
        <w:t xml:space="preserve">要求</w:t>
      </w:r>
      <w:r/>
    </w:p>
    <w:p>
      <w:pPr>
        <w:numPr>
          <w:ilvl w:val="0"/>
          <w:numId w:val="11"/>
        </w:numPr>
        <w:ind w:left="425" w:hanging="425"/>
        <w:keepLines w:val="0"/>
        <w:keepNext w:val="0"/>
        <w:pageBreakBefore w:val="0"/>
        <w:spacing w:line="440" w:lineRule="exact"/>
        <w:widowControl w:val="off"/>
        <w:rPr>
          <w:rFonts w:hint="default" w:hAnsi="宋体"/>
          <w:bCs/>
          <w:color w:val="000000"/>
          <w:sz w:val="21"/>
          <w:szCs w:val="21"/>
          <w:highlight w:val="none"/>
          <w:lang w:val="en-US" w:eastAsia="zh-CN"/>
        </w:rPr>
        <w:outlineLvl w:val="9"/>
      </w:pPr>
      <w:r>
        <w:rPr>
          <w:rFonts w:hint="eastAsia" w:hAnsi="宋体"/>
          <w:bCs/>
          <w:color w:val="000000"/>
          <w:sz w:val="21"/>
          <w:szCs w:val="21"/>
          <w:highlight w:val="none"/>
        </w:rPr>
        <w:t xml:space="preserve">本项目不接受总价超过采购项目预算金额的投标报价。</w:t>
      </w:r>
      <w:r>
        <w:rPr>
          <w:rFonts w:hint="eastAsia" w:hAnsi="宋体"/>
          <w:bCs/>
          <w:color w:val="000000"/>
          <w:sz w:val="21"/>
          <w:szCs w:val="21"/>
          <w:highlight w:val="none"/>
          <w:lang w:val="en-US" w:eastAsia="zh-CN"/>
        </w:rPr>
        <w:t xml:space="preserve">响应</w:t>
      </w:r>
      <w:r>
        <w:rPr>
          <w:rFonts w:hint="eastAsia" w:hAnsi="宋体"/>
          <w:bCs/>
          <w:color w:val="000000"/>
          <w:sz w:val="21"/>
          <w:szCs w:val="21"/>
          <w:highlight w:val="none"/>
        </w:rPr>
        <w:t xml:space="preserve">总价超出预算，作无效标处理。项目单价报</w:t>
      </w:r>
      <w:r/>
    </w:p>
    <w:p>
      <w:pPr>
        <w:numPr>
          <w:ilvl w:val="0"/>
          <w:numId w:val="0"/>
        </w:numPr>
        <w:keepLines w:val="0"/>
        <w:keepNext w:val="0"/>
        <w:pageBreakBefore w:val="0"/>
        <w:spacing w:line="440" w:lineRule="exact"/>
        <w:widowControl w:val="off"/>
        <w:rPr>
          <w:rFonts w:hint="default" w:hAnsi="宋体"/>
          <w:bCs/>
          <w:color w:val="000000"/>
          <w:sz w:val="21"/>
          <w:szCs w:val="21"/>
          <w:highlight w:val="none"/>
          <w:lang w:val="en-US" w:eastAsia="zh-CN"/>
        </w:rPr>
        <w:outlineLvl w:val="9"/>
      </w:pPr>
      <w:r>
        <w:rPr>
          <w:rFonts w:hint="eastAsia" w:hAnsi="宋体"/>
          <w:bCs/>
          <w:color w:val="000000"/>
          <w:sz w:val="21"/>
          <w:szCs w:val="21"/>
          <w:highlight w:val="none"/>
        </w:rPr>
        <w:t xml:space="preserve">价及总价报价中至少包括本次服务采购项目所需的</w:t>
      </w:r>
      <w:r>
        <w:rPr>
          <w:rFonts w:hint="eastAsia" w:hAnsi="宋体"/>
          <w:bCs/>
          <w:color w:val="000000"/>
          <w:sz w:val="21"/>
          <w:szCs w:val="21"/>
          <w:highlight w:val="none"/>
          <w:lang w:val="en-US" w:eastAsia="zh-CN"/>
        </w:rPr>
        <w:t xml:space="preserve">搬运费、</w:t>
      </w:r>
      <w:r>
        <w:rPr>
          <w:rFonts w:hint="eastAsia" w:hAnsi="宋体"/>
          <w:bCs/>
          <w:color w:val="000000"/>
          <w:sz w:val="21"/>
          <w:szCs w:val="21"/>
          <w:highlight w:val="none"/>
        </w:rPr>
        <w:t xml:space="preserve">人工费、管理费、利润、税金等全部费用；如有漏项</w:t>
      </w:r>
      <w:r>
        <w:rPr>
          <w:rFonts w:hint="eastAsia" w:hAnsi="宋体"/>
          <w:bCs/>
          <w:color w:val="000000"/>
          <w:sz w:val="21"/>
          <w:szCs w:val="21"/>
          <w:highlight w:val="none"/>
          <w:lang w:val="en-US" w:eastAsia="zh-CN"/>
        </w:rPr>
        <w:t xml:space="preserve">采购</w:t>
      </w:r>
      <w:r>
        <w:rPr>
          <w:rFonts w:hint="eastAsia" w:hAnsi="宋体"/>
          <w:bCs/>
          <w:color w:val="000000"/>
          <w:sz w:val="21"/>
          <w:szCs w:val="21"/>
          <w:highlight w:val="none"/>
        </w:rPr>
        <w:t xml:space="preserve">人将视同优惠。采购人不再支付报价以外的任何费用。</w:t>
      </w:r>
      <w:r/>
    </w:p>
    <w:p>
      <w:pPr>
        <w:numPr>
          <w:ilvl w:val="0"/>
          <w:numId w:val="11"/>
        </w:numPr>
        <w:ind w:left="425" w:hanging="425"/>
        <w:keepLines w:val="0"/>
        <w:keepNext w:val="0"/>
        <w:pageBreakBefore w:val="0"/>
        <w:spacing w:line="440" w:lineRule="exact"/>
        <w:widowControl w:val="off"/>
        <w:rPr>
          <w:rFonts w:hint="default" w:eastAsia="仿宋_GB2312"/>
          <w:highlight w:val="none"/>
          <w:lang w:val="en-US" w:eastAsia="zh-CN"/>
        </w:rPr>
        <w:outlineLvl w:val="9"/>
      </w:pPr>
      <w:r>
        <w:rPr>
          <w:rFonts w:hint="eastAsia" w:hAnsi="宋体"/>
          <w:bCs/>
          <w:color w:val="000000"/>
          <w:sz w:val="21"/>
          <w:szCs w:val="21"/>
          <w:highlight w:val="none"/>
          <w:lang w:val="en-US" w:eastAsia="zh-CN"/>
        </w:rPr>
        <w:t xml:space="preserve">本项目为固定总价合同。</w:t>
      </w:r>
      <w:r/>
    </w:p>
    <w:p>
      <w:pPr>
        <w:numPr>
          <w:ilvl w:val="0"/>
          <w:numId w:val="11"/>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付款方式：合同签订后</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采购人预付第一年合同价款的30%；合同签订之日起半年后付第一年合同价款</w:t>
      </w:r>
      <w:r/>
    </w:p>
    <w:p>
      <w:pPr>
        <w:numPr>
          <w:ilvl w:val="0"/>
          <w:numId w:val="0"/>
        </w:numPr>
        <w:keepLines w:val="0"/>
        <w:keepNext w:val="0"/>
        <w:pageBreakBefore w:val="0"/>
        <w:spacing w:line="440" w:lineRule="exact"/>
        <w:widowControl w:val="off"/>
        <w:rPr>
          <w:rFonts w:hint="eastAsia" w:ascii="宋体" w:hAnsi="宋体" w:eastAsia="宋体" w:cs="宋体"/>
          <w:b w:val="0"/>
          <w:bCs w:val="0"/>
          <w:sz w:val="21"/>
          <w:szCs w:val="21"/>
          <w:highlight w:val="none"/>
        </w:rPr>
        <w:outlineLvl w:val="9"/>
      </w:pPr>
      <w:r>
        <w:rPr>
          <w:rFonts w:hint="eastAsia" w:ascii="宋体" w:hAnsi="宋体" w:cs="宋体"/>
          <w:b w:val="0"/>
          <w:bCs w:val="0"/>
          <w:sz w:val="21"/>
          <w:szCs w:val="21"/>
          <w:highlight w:val="none"/>
          <w:lang w:val="en-US" w:eastAsia="zh-CN"/>
        </w:rPr>
        <w:t xml:space="preserve">的20%；后期</w:t>
      </w:r>
      <w:r>
        <w:rPr>
          <w:rFonts w:hint="eastAsia" w:ascii="宋体" w:hAnsi="宋体" w:eastAsia="宋体" w:cs="宋体"/>
          <w:b w:val="0"/>
          <w:bCs w:val="0"/>
          <w:sz w:val="21"/>
          <w:szCs w:val="21"/>
          <w:highlight w:val="none"/>
        </w:rPr>
        <w:t xml:space="preserve">每半年支付一次，支付金额为年合同款的50％。</w:t>
      </w:r>
      <w:r>
        <w:rPr>
          <w:rFonts w:hint="eastAsia" w:ascii="宋体" w:hAnsi="宋体" w:eastAsia="宋体" w:cs="宋体"/>
          <w:b w:val="0"/>
          <w:bCs w:val="0"/>
          <w:sz w:val="21"/>
          <w:szCs w:val="21"/>
          <w:highlight w:val="none"/>
          <w:lang w:val="en-US" w:eastAsia="zh-CN"/>
        </w:rPr>
        <w:t xml:space="preserve">供应商</w:t>
      </w:r>
      <w:r>
        <w:rPr>
          <w:rFonts w:hint="eastAsia" w:ascii="宋体" w:hAnsi="宋体" w:eastAsia="宋体" w:cs="宋体"/>
          <w:b w:val="0"/>
          <w:bCs w:val="0"/>
          <w:sz w:val="21"/>
          <w:szCs w:val="21"/>
          <w:highlight w:val="none"/>
        </w:rPr>
        <w:t xml:space="preserve">开具增值税发票至采购人。</w:t>
      </w:r>
      <w:r/>
    </w:p>
    <w:p>
      <w:pPr>
        <w:numPr>
          <w:ilvl w:val="0"/>
          <w:numId w:val="11"/>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成交单位在实际服务时各项技术指标</w:t>
      </w:r>
      <w:r>
        <w:rPr>
          <w:rFonts w:hint="eastAsia"/>
          <w:lang w:val="en-US" w:eastAsia="zh-CN"/>
        </w:rPr>
        <w:t xml:space="preserve">应</w:t>
      </w:r>
      <w:r>
        <w:rPr>
          <w:rFonts w:hint="eastAsia" w:ascii="宋体" w:hAnsi="宋体" w:eastAsia="宋体" w:cs="宋体"/>
          <w:b w:val="0"/>
          <w:bCs w:val="0"/>
          <w:sz w:val="21"/>
          <w:szCs w:val="21"/>
          <w:highlight w:val="none"/>
          <w:lang w:val="en-US" w:eastAsia="zh-CN"/>
        </w:rPr>
        <w:t xml:space="preserve">执行竞争性磋商文件及相关</w:t>
      </w:r>
      <w:r>
        <w:rPr>
          <w:rFonts w:hint="eastAsia" w:ascii="宋体" w:hAnsi="宋体" w:cs="宋体"/>
          <w:b w:val="0"/>
          <w:bCs w:val="0"/>
          <w:sz w:val="21"/>
          <w:szCs w:val="21"/>
          <w:highlight w:val="none"/>
          <w:lang w:val="en-US" w:eastAsia="zh-CN"/>
        </w:rPr>
        <w:t xml:space="preserve">国家</w:t>
      </w:r>
      <w:r>
        <w:rPr>
          <w:rFonts w:hint="eastAsia" w:ascii="宋体" w:hAnsi="宋体" w:eastAsia="宋体" w:cs="宋体"/>
          <w:b w:val="0"/>
          <w:bCs w:val="0"/>
          <w:sz w:val="21"/>
          <w:szCs w:val="21"/>
          <w:highlight w:val="none"/>
          <w:lang w:val="en-US" w:eastAsia="zh-CN"/>
        </w:rPr>
        <w:t xml:space="preserve">行业标准。</w:t>
      </w:r>
      <w:r/>
    </w:p>
    <w:p>
      <w:pPr>
        <w:numPr>
          <w:ilvl w:val="0"/>
          <w:numId w:val="11"/>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所有服务响应承诺禁止虚假响应，如发现成交人所提供服务与采购服务要求不相符，将取消其成交资</w:t>
      </w:r>
      <w:r/>
    </w:p>
    <w:p>
      <w:pPr>
        <w:numPr>
          <w:ilvl w:val="0"/>
          <w:numId w:val="0"/>
        </w:numPr>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格或解除合同，并报财政主管部门进行处罚，列入政府采购黑名单。</w:t>
      </w:r>
      <w:r/>
    </w:p>
    <w:p>
      <w:pPr>
        <w:numPr>
          <w:ilvl w:val="0"/>
          <w:numId w:val="11"/>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免责</w:t>
      </w:r>
      <w:r>
        <w:t xml:space="preserve">声明</w:t>
      </w:r>
      <w:r/>
    </w:p>
    <w:p>
      <w:pPr>
        <w:numPr>
          <w:ilvl w:val="0"/>
          <w:numId w:val="12"/>
        </w:numPr>
        <w:ind w:left="425" w:hanging="425"/>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t xml:space="preserve">在接收、移交和收容期间发生的人员被犬只咬伤事故的采购人不承担任何责任及赔偿，一切后果及责任由供应商承担；</w:t>
      </w:r>
      <w:r/>
    </w:p>
    <w:p>
      <w:pPr>
        <w:numPr>
          <w:ilvl w:val="0"/>
          <w:numId w:val="12"/>
        </w:numPr>
        <w:ind w:left="425" w:hanging="425"/>
        <w:keepLines w:val="0"/>
        <w:keepNext w:val="0"/>
        <w:pageBreakBefore w:val="0"/>
        <w:spacing w:line="440" w:lineRule="exact"/>
        <w:widowControl w:val="off"/>
        <w:rPr>
          <w:rFonts w:hint="eastAsia" w:ascii="宋体" w:hAnsi="宋体" w:cs="宋体"/>
          <w:b/>
          <w:bCs/>
          <w:sz w:val="21"/>
          <w:szCs w:val="21"/>
          <w:lang w:val="en-US" w:eastAsia="zh-CN"/>
        </w:rPr>
        <w:outlineLvl w:val="9"/>
      </w:pPr>
      <w:r>
        <w:rPr>
          <w:rFonts w:hint="eastAsia" w:ascii="宋体" w:hAnsi="宋体" w:eastAsia="宋体" w:cs="宋体"/>
          <w:b w:val="0"/>
          <w:bCs w:val="0"/>
          <w:sz w:val="21"/>
          <w:szCs w:val="21"/>
          <w:highlight w:val="none"/>
          <w:lang w:val="en-US" w:eastAsia="zh-CN"/>
        </w:rPr>
        <w:t xml:space="preserve">在犬只收容服务期间，发生消杀、饲养等人员被传染疾病的，采购人不承担任何责任及赔偿，一切后果及责任由供应商承担。</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Start w:id="119" w:name="_Toc11232"/>
      <w:r/>
      <w:bookmarkStart w:id="120" w:name="_Toc12969"/>
      <w:r/>
      <w:bookmarkStart w:id="121" w:name="_Toc1435"/>
      <w:r/>
      <w:r/>
    </w:p>
    <w:p>
      <w:pPr>
        <w:numPr>
          <w:ilvl w:val="0"/>
          <w:numId w:val="0"/>
        </w:numPr>
        <w:jc w:val="both"/>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r>
      <w:r/>
    </w:p>
    <w:p>
      <w:pPr>
        <w:numPr>
          <w:ilvl w:val="0"/>
          <w:numId w:val="0"/>
        </w:numPr>
        <w:jc w:val="both"/>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b w:val="0"/>
          <w:bCs w:val="0"/>
          <w:sz w:val="21"/>
          <w:szCs w:val="21"/>
          <w:highlight w:val="none"/>
          <w:lang w:val="en-US" w:eastAsia="zh-CN"/>
        </w:rPr>
      </w:r>
      <w:r/>
    </w:p>
    <w:p>
      <w:pPr>
        <w:numPr>
          <w:ilvl w:val="0"/>
          <w:numId w:val="0"/>
        </w:numPr>
        <w:jc w:val="center"/>
        <w:keepLines w:val="0"/>
        <w:keepNext w:val="0"/>
        <w:pageBreakBefore w:val="0"/>
        <w:spacing w:line="440" w:lineRule="exact"/>
        <w:widowControl w:val="off"/>
        <w:rPr>
          <w:rFonts w:hint="eastAsia" w:ascii="宋体" w:hAnsi="宋体" w:eastAsia="宋体"/>
          <w:b/>
          <w:color w:val="auto"/>
          <w:sz w:val="21"/>
          <w:szCs w:val="21"/>
          <w:highlight w:val="none"/>
        </w:rPr>
        <w:outlineLvl w:val="9"/>
      </w:pPr>
      <w:r>
        <w:rPr>
          <w:rFonts w:hint="eastAsia" w:ascii="宋体" w:hAnsi="宋体" w:eastAsia="宋体"/>
          <w:b/>
          <w:color w:val="auto"/>
          <w:sz w:val="21"/>
          <w:szCs w:val="21"/>
          <w:highlight w:val="none"/>
          <w:lang w:val="en-US" w:eastAsia="zh-CN"/>
        </w:rPr>
        <w:t xml:space="preserve">第五章 </w:t>
      </w:r>
      <w:r>
        <w:rPr>
          <w:rFonts w:hint="eastAsia" w:ascii="宋体" w:hAnsi="宋体" w:eastAsia="宋体"/>
          <w:b/>
          <w:color w:val="auto"/>
          <w:sz w:val="21"/>
          <w:szCs w:val="21"/>
          <w:highlight w:val="none"/>
        </w:rPr>
        <w:t xml:space="preserve">评审方法和评审标准</w:t>
      </w:r>
      <w:bookmarkEnd w:id="119"/>
      <w:r/>
      <w:bookmarkEnd w:id="120"/>
      <w:r/>
      <w:bookmarkEnd w:id="121"/>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3.评审有关记录由磋商小组成员签名，存档备查。</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6.异常低价的处理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6.1按照《关于推动解决政府采购异常低价问题相关工作的通知》（苏财购〔2025〕62号）文件要求，评审过程中出现下列情形之一的，评审委员会应当启动异常低价投标（响应）审查程序：</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（1）投标（响应）报价低于采购项目预算50%的，即投标（响应）报价&lt;采购项目预算×50%；</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（2）投标（响应）报价低于采购项目最高限价45%的，即投标（响应）报价&lt;采购项目最高限价×45%；</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（3）评审委员会认定的供应商报价过低、有可能影响产品质量或者不能诚信履约的其他情形。</w:t>
      </w:r>
      <w:r/>
    </w:p>
    <w:p>
      <w:pPr>
        <w:ind w:firstLine="420"/>
        <w:pageBreakBefore w:val="0"/>
        <w:spacing w:line="360" w:lineRule="auto"/>
        <w:rPr>
          <w:rFonts w:hint="eastAsia"/>
          <w:highlight w:val="none"/>
        </w:rPr>
        <w:outlineLvl w:val="9"/>
      </w:pPr>
      <w:r>
        <w:rPr>
          <w:rFonts w:hint="eastAsia" w:ascii="宋体" w:hAnsi="宋体" w:cs="宋体"/>
          <w:color w:val="auto"/>
          <w:szCs w:val="21"/>
          <w:highlight w:val="none"/>
          <w:lang w:val="en-US" w:eastAsia="zh-CN"/>
        </w:rPr>
        <w:t xml:space="preserve">6.2 启动异常低价投标（响应）审查后，评审委员会应当要求相关供应商在评标现场合理的时间内（</w:t>
      </w:r>
      <w:r>
        <w:rPr>
          <w:rFonts w:hint="eastAsia" w:ascii="宋体" w:hAnsi="宋体" w:cs="宋体"/>
          <w:color w:val="auto"/>
          <w:szCs w:val="21"/>
          <w:highlight w:val="none"/>
        </w:rPr>
        <w:t xml:space="preserve">30分钟内</w:t>
      </w:r>
      <w:r>
        <w:rPr>
          <w:rFonts w:hint="eastAsia" w:ascii="宋体" w:hAnsi="宋体" w:cs="宋体"/>
          <w:color w:val="auto"/>
          <w:szCs w:val="21"/>
          <w:highlight w:val="none"/>
          <w:lang w:val="en-US" w:eastAsia="zh-CN"/>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的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（2）若总分相同且最终报价相同，则磋商小组按技术指标较优者优先作为成交单位，如果技术指标也相同，则采取现场抽签的方式确定。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4427"/>
        <w:jc w:val="both"/>
        <w:pageBreakBefore w:val="0"/>
        <w:spacing w:line="240" w:lineRule="auto"/>
        <w:rPr>
          <w:rFonts w:hint="eastAsia" w:ascii="Calibri" w:hAnsi="Calibri" w:eastAsia="宋体" w:cs="Times New Roman"/>
          <w:sz w:val="21"/>
          <w:szCs w:val="24"/>
          <w:highlight w:val="none"/>
          <w:lang w:val="en-US" w:eastAsia="zh-CN" w:bidi="ar-SA"/>
        </w:rPr>
        <w:outlineLvl w:val="9"/>
      </w:pPr>
      <w:r>
        <w:rPr>
          <w:rFonts w:hint="eastAsia" w:cs="宋体"/>
          <w:b/>
          <w:color w:val="auto"/>
          <w:szCs w:val="21"/>
          <w:highlight w:val="none"/>
        </w:rPr>
        <w:t xml:space="preserve"> 评审标准</w:t>
      </w:r>
      <w:r/>
    </w:p>
    <w:tbl>
      <w:tblPr>
        <w:tblStyle w:val="995"/>
        <w:tblW w:w="994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7"/>
        <w:gridCol w:w="833"/>
        <w:gridCol w:w="7867"/>
      </w:tblGrid>
      <w:tr>
        <w:trPr>
          <w:jc w:val="center"/>
          <w:trHeight w:val="512"/>
        </w:trPr>
        <w:tc>
          <w:tcPr>
            <w:tcW w:w="1247" w:type="dxa"/>
            <w:vAlign w:val="center"/>
            <w:textDirection w:val="lrTb"/>
            <w:noWrap w:val="false"/>
          </w:tcPr>
          <w:p>
            <w:pPr>
              <w:jc w:val="center"/>
              <w:pageBreakBefore w:val="0"/>
              <w:spacing w:line="360" w:lineRule="auto"/>
              <w:rPr>
                <w:rFonts w:ascii="宋体" w:hAnsi="宋体" w:cs="Arial"/>
                <w:bCs/>
                <w:color w:val="000000"/>
                <w:sz w:val="21"/>
                <w:szCs w:val="21"/>
                <w:highlight w:val="none"/>
              </w:rPr>
              <w:outlineLvl w:val="9"/>
            </w:pPr>
            <w:r>
              <w:rPr>
                <w:rFonts w:hint="eastAsia" w:ascii="宋体" w:hAnsi="宋体" w:cs="Arial"/>
                <w:bCs/>
                <w:color w:val="000000"/>
                <w:sz w:val="21"/>
                <w:szCs w:val="21"/>
                <w:highlight w:val="none"/>
              </w:rPr>
              <w:t xml:space="preserve">评分指标</w:t>
            </w:r>
            <w:r/>
          </w:p>
        </w:tc>
        <w:tc>
          <w:tcPr>
            <w:tcW w:w="833" w:type="dxa"/>
            <w:vAlign w:val="center"/>
            <w:textDirection w:val="lrTb"/>
            <w:noWrap w:val="false"/>
          </w:tcPr>
          <w:p>
            <w:pPr>
              <w:jc w:val="center"/>
              <w:pageBreakBefore w:val="0"/>
              <w:spacing w:line="360" w:lineRule="auto"/>
              <w:rPr>
                <w:rFonts w:ascii="宋体" w:hAnsi="宋体" w:cs="Arial"/>
                <w:bCs/>
                <w:color w:val="000000"/>
                <w:sz w:val="21"/>
                <w:szCs w:val="21"/>
                <w:highlight w:val="none"/>
              </w:rPr>
              <w:outlineLvl w:val="9"/>
            </w:pPr>
            <w:r>
              <w:rPr>
                <w:rFonts w:hint="eastAsia" w:ascii="宋体" w:hAnsi="宋体" w:cs="Arial"/>
                <w:bCs/>
                <w:color w:val="000000"/>
                <w:sz w:val="21"/>
                <w:szCs w:val="21"/>
                <w:highlight w:val="none"/>
              </w:rPr>
              <w:t xml:space="preserve">满分</w:t>
            </w:r>
            <w:r/>
          </w:p>
        </w:tc>
        <w:tc>
          <w:tcPr>
            <w:tcW w:w="7867" w:type="dxa"/>
            <w:vAlign w:val="center"/>
            <w:textDirection w:val="lrTb"/>
            <w:noWrap w:val="false"/>
          </w:tcPr>
          <w:p>
            <w:pPr>
              <w:ind w:left="-15" w:hanging="86"/>
              <w:jc w:val="center"/>
              <w:pageBreakBefore w:val="0"/>
              <w:spacing w:line="360" w:lineRule="auto"/>
              <w:rPr>
                <w:rFonts w:ascii="宋体" w:hAnsi="宋体" w:cs="Arial"/>
                <w:bCs/>
                <w:color w:val="000000"/>
                <w:sz w:val="21"/>
                <w:szCs w:val="21"/>
                <w:highlight w:val="none"/>
              </w:rPr>
              <w:outlineLvl w:val="9"/>
            </w:pPr>
            <w:r>
              <w:rPr>
                <w:rFonts w:hint="eastAsia" w:ascii="宋体" w:hAnsi="宋体" w:cs="Arial"/>
                <w:bCs/>
                <w:color w:val="000000"/>
                <w:sz w:val="21"/>
                <w:szCs w:val="21"/>
                <w:highlight w:val="none"/>
              </w:rPr>
              <w:t xml:space="preserve">评分标准</w:t>
            </w:r>
            <w:r/>
          </w:p>
        </w:tc>
      </w:tr>
      <w:tr>
        <w:trPr>
          <w:jc w:val="center"/>
          <w:trHeight w:val="1611"/>
        </w:trPr>
        <w:tc>
          <w:tcPr>
            <w:tcW w:w="1247" w:type="dxa"/>
            <w:vAlign w:val="center"/>
            <w:textDirection w:val="lrTb"/>
            <w:noWrap w:val="false"/>
          </w:tcPr>
          <w:p>
            <w:pPr>
              <w:jc w:val="center"/>
              <w:pageBreakBefore w:val="0"/>
              <w:spacing w:line="360" w:lineRule="auto"/>
              <w:widowControl/>
              <w:rPr>
                <w:rFonts w:ascii="宋体" w:hAnsi="宋体"/>
                <w:b/>
                <w:color w:val="000000" w:themeColor="text1"/>
                <w:sz w:val="21"/>
                <w:szCs w:val="21"/>
                <w:highlight w:val="none"/>
                <w14:textFill>
                  <w14:solidFill>
                    <w14:schemeClr w14:val="tx1"/>
                  </w14:solidFill>
                </w14:textFill>
              </w:rPr>
              <w:outlineLvl w:val="9"/>
            </w:pPr>
            <w:r>
              <w:rPr>
                <w:rFonts w:hint="eastAsia" w:ascii="宋体" w:hAnsi="宋体"/>
                <w:b w:val="0"/>
                <w:bCs/>
                <w:color w:val="000000" w:themeColor="text1"/>
                <w:sz w:val="21"/>
                <w:szCs w:val="21"/>
                <w:highlight w:val="none"/>
                <w14:textFill>
                  <w14:solidFill>
                    <w14:schemeClr w14:val="tx1"/>
                  </w14:solidFill>
                </w14:textFill>
              </w:rPr>
              <w:t xml:space="preserve">价格分</w:t>
            </w:r>
            <w:r/>
          </w:p>
        </w:tc>
        <w:tc>
          <w:tcPr>
            <w:tcW w:w="833" w:type="dxa"/>
            <w:vAlign w:val="center"/>
            <w:textDirection w:val="lrTb"/>
            <w:noWrap w:val="false"/>
          </w:tcPr>
          <w:p>
            <w:pPr>
              <w:jc w:val="center"/>
              <w:pageBreakBefore w:val="0"/>
              <w:spacing w:line="360" w:lineRule="auto"/>
              <w:rPr>
                <w:rFonts w:ascii="宋体" w:hAnsi="宋体" w:cs="Arial"/>
                <w:bCs/>
                <w:color w:val="000000" w:themeColor="text1"/>
                <w:sz w:val="21"/>
                <w:szCs w:val="21"/>
                <w:highlight w:val="none"/>
                <w14:textFill>
                  <w14:solidFill>
                    <w14:schemeClr w14:val="tx1"/>
                  </w14:solidFill>
                </w14:textFill>
              </w:rPr>
              <w:outlineLvl w:val="9"/>
            </w:pPr>
            <w:r>
              <w:rPr>
                <w:rFonts w:hint="eastAsia" w:ascii="宋体" w:hAnsi="宋体" w:cs="Arial"/>
                <w:bCs/>
                <w:color w:val="000000" w:themeColor="text1"/>
                <w:sz w:val="21"/>
                <w:szCs w:val="21"/>
                <w:highlight w:val="none"/>
                <w:lang w:val="en-US" w:eastAsia="zh-CN"/>
                <w14:textFill>
                  <w14:solidFill>
                    <w14:schemeClr w14:val="tx1"/>
                  </w14:solidFill>
                </w14:textFill>
              </w:rPr>
              <w:t xml:space="preserve">30</w:t>
            </w:r>
            <w:r>
              <w:rPr>
                <w:rFonts w:hint="eastAsia" w:ascii="宋体" w:hAnsi="宋体" w:cs="Arial"/>
                <w:bCs/>
                <w:color w:val="000000" w:themeColor="text1"/>
                <w:sz w:val="21"/>
                <w:szCs w:val="21"/>
                <w:highlight w:val="none"/>
                <w14:textFill>
                  <w14:solidFill>
                    <w14:schemeClr w14:val="tx1"/>
                  </w14:solidFill>
                </w14:textFill>
              </w:rPr>
              <w:t xml:space="preserve">分</w:t>
            </w:r>
            <w:r/>
          </w:p>
        </w:tc>
        <w:tc>
          <w:tcPr>
            <w:tcW w:w="7867" w:type="dxa"/>
            <w:vAlign w:val="center"/>
            <w:textDirection w:val="lrTb"/>
            <w:noWrap w:val="false"/>
          </w:tcPr>
          <w:p>
            <w:pPr>
              <w:ind w:firstLine="420"/>
              <w:pageBreakBefore w:val="0"/>
              <w:spacing w:line="360" w:lineRule="auto"/>
              <w:widowControl/>
              <w:rPr>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采用低价优先法计算，</w:t>
            </w:r>
            <w:r>
              <w:rPr>
                <w:rFonts w:hint="eastAsia" w:ascii="宋体" w:hAnsi="宋体" w:eastAsia="宋体" w:cs="宋体"/>
                <w:bCs/>
                <w:color w:val="000000" w:themeColor="text1"/>
                <w:sz w:val="21"/>
                <w:szCs w:val="21"/>
                <w14:textFill>
                  <w14:solidFill>
                    <w14:schemeClr w14:val="tx1"/>
                  </w14:solidFill>
                </w14:textFill>
              </w:rPr>
              <w:t xml:space="preserve">以满足</w:t>
            </w:r>
            <w:r>
              <w:rPr>
                <w:rFonts w:hint="eastAsia" w:ascii="宋体" w:hAnsi="宋体" w:cs="宋体"/>
                <w:bCs/>
                <w:color w:val="000000" w:themeColor="text1"/>
                <w:sz w:val="21"/>
                <w:szCs w:val="21"/>
                <w:lang w:eastAsia="zh-CN"/>
                <w14:textFill>
                  <w14:solidFill>
                    <w14:schemeClr w14:val="tx1"/>
                  </w14:solidFill>
                </w14:textFill>
              </w:rPr>
              <w:t xml:space="preserve">竞争性磋商文件</w:t>
            </w:r>
            <w:r>
              <w:rPr>
                <w:rFonts w:hint="eastAsia" w:ascii="宋体" w:hAnsi="宋体" w:eastAsia="宋体" w:cs="宋体"/>
                <w:bCs/>
                <w:color w:val="000000" w:themeColor="text1"/>
                <w:sz w:val="21"/>
                <w:szCs w:val="21"/>
                <w14:textFill>
                  <w14:solidFill>
                    <w14:schemeClr w14:val="tx1"/>
                  </w14:solidFill>
                </w14:textFill>
              </w:rPr>
              <w:t xml:space="preserve">要求且最终磋商报价最低的供应商报价</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四舍五入精确到小数点后两位</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为评标基准价，其价格分为满分，其他磋商供应商的价格分统一按照以下公式计算：投标报价得分=（评标基准价/投标报价）*</w:t>
            </w:r>
            <w:r>
              <w:rPr>
                <w:rFonts w:hint="eastAsia" w:ascii="宋体" w:hAnsi="宋体" w:cs="宋体"/>
                <w:bCs/>
                <w:color w:val="000000" w:themeColor="text1"/>
                <w:sz w:val="21"/>
                <w:szCs w:val="21"/>
                <w:lang w:val="en-US" w:eastAsia="zh-CN"/>
                <w14:textFill>
                  <w14:solidFill>
                    <w14:schemeClr w14:val="tx1"/>
                  </w14:solidFill>
                </w14:textFill>
              </w:rPr>
              <w:t xml:space="preserve">30</w:t>
            </w:r>
            <w:r>
              <w:rPr>
                <w:rFonts w:hint="eastAsia" w:ascii="宋体" w:hAnsi="宋体" w:eastAsia="宋体" w:cs="宋体"/>
                <w:bCs/>
                <w:color w:val="000000" w:themeColor="text1"/>
                <w:sz w:val="21"/>
                <w:szCs w:val="21"/>
                <w14:textFill>
                  <w14:solidFill>
                    <w14:schemeClr w14:val="tx1"/>
                  </w14:solidFill>
                </w14:textFill>
              </w:rPr>
              <w:t xml:space="preserve">分*100%</w:t>
            </w:r>
            <w:r/>
          </w:p>
        </w:tc>
      </w:tr>
      <w:tr>
        <w:trPr>
          <w:jc w:val="center"/>
          <w:trHeight w:val="1861"/>
        </w:trPr>
        <w:tc>
          <w:tcPr>
            <w:tcW w:w="1247" w:type="dxa"/>
            <w:vAlign w:val="center"/>
            <w:textDirection w:val="lrTb"/>
            <w:noWrap w:val="false"/>
          </w:tcPr>
          <w:p>
            <w:pPr>
              <w:jc w:val="center"/>
              <w:pageBreakBefore w:val="0"/>
              <w:spacing w:line="360" w:lineRule="auto"/>
              <w:widowControl/>
              <w:rPr>
                <w:rFonts w:hint="eastAsia" w:ascii="宋体" w:hAnsi="宋体" w:eastAsia="宋体"/>
                <w:b w:val="0"/>
                <w:bCs/>
                <w:color w:val="000000" w:themeColor="text1"/>
                <w:sz w:val="21"/>
                <w:szCs w:val="21"/>
                <w:highlight w:val="none"/>
                <w:lang w:val="en-US" w:eastAsia="zh-CN"/>
                <w14:textFill>
                  <w14:solidFill>
                    <w14:schemeClr w14:val="tx1"/>
                  </w14:solidFill>
                </w14:textFill>
              </w:rPr>
              <w:outlineLvl w:val="9"/>
            </w:pPr>
            <w:r>
              <w:rPr>
                <w:rFonts w:hint="eastAsia" w:ascii="宋体" w:hAnsi="宋体"/>
                <w:b w:val="0"/>
                <w:bCs/>
                <w:color w:val="000000" w:themeColor="text1"/>
                <w:sz w:val="21"/>
                <w:szCs w:val="21"/>
                <w:highlight w:val="none"/>
                <w:lang w:val="en-US" w:eastAsia="zh-CN"/>
                <w14:textFill>
                  <w14:solidFill>
                    <w14:schemeClr w14:val="tx1"/>
                  </w14:solidFill>
                </w14:textFill>
              </w:rPr>
              <w:t xml:space="preserve">业绩</w:t>
            </w:r>
            <w:r/>
          </w:p>
        </w:tc>
        <w:tc>
          <w:tcPr>
            <w:tcW w:w="833" w:type="dxa"/>
            <w:vAlign w:val="center"/>
            <w:textDirection w:val="lrTb"/>
            <w:noWrap w:val="false"/>
          </w:tcPr>
          <w:p>
            <w:pPr>
              <w:jc w:val="center"/>
              <w:pageBreakBefore w:val="0"/>
              <w:spacing w:line="360" w:lineRule="auto"/>
              <w:rPr>
                <w:rFonts w:hint="default" w:ascii="宋体" w:hAnsi="宋体" w:cs="Arial"/>
                <w:bCs/>
                <w:color w:val="000000" w:themeColor="text1"/>
                <w:sz w:val="21"/>
                <w:szCs w:val="21"/>
                <w:highlight w:val="none"/>
                <w:lang w:val="en-US" w:eastAsia="zh-CN"/>
                <w14:textFill>
                  <w14:solidFill>
                    <w14:schemeClr w14:val="tx1"/>
                  </w14:solidFill>
                </w14:textFill>
              </w:rPr>
              <w:outlineLvl w:val="9"/>
            </w:pPr>
            <w:r>
              <w:rPr>
                <w:rFonts w:hint="eastAsia" w:ascii="宋体" w:hAnsi="宋体" w:cs="Arial"/>
                <w:bCs/>
                <w:color w:val="000000" w:themeColor="text1"/>
                <w:sz w:val="21"/>
                <w:szCs w:val="21"/>
                <w:highlight w:val="none"/>
                <w:lang w:val="en-US" w:eastAsia="zh-CN"/>
                <w14:textFill>
                  <w14:solidFill>
                    <w14:schemeClr w14:val="tx1"/>
                  </w14:solidFill>
                </w14:textFill>
              </w:rPr>
              <w:t xml:space="preserve">9分</w:t>
            </w:r>
            <w:r/>
          </w:p>
        </w:tc>
        <w:tc>
          <w:tcPr>
            <w:tcW w:w="7867" w:type="dxa"/>
            <w:vAlign w:val="center"/>
            <w:textDirection w:val="lrTb"/>
            <w:noWrap w:val="false"/>
          </w:tcPr>
          <w:p>
            <w:pPr>
              <w:ind w:firstLine="480"/>
              <w:jc w:val="left"/>
              <w:spacing w:line="36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投标供应商提</w:t>
            </w:r>
            <w:r>
              <w:rPr>
                <w:rFonts w:hint="eastAsia" w:ascii="宋体" w:hAnsi="宋体" w:eastAsia="宋体" w:cs="宋体"/>
                <w:bCs/>
                <w:color w:val="000000" w:themeColor="text1"/>
                <w:sz w:val="21"/>
                <w:szCs w:val="21"/>
                <w:lang w:val="en-US" w:eastAsia="zh-CN"/>
                <w14:textFill>
                  <w14:solidFill>
                    <w14:schemeClr w14:val="tx1"/>
                  </w14:solidFill>
                </w14:textFill>
              </w:rPr>
              <w:t xml:space="preserve">供2020年1月1日以</w:t>
            </w:r>
            <w:r>
              <w:rPr>
                <w:rFonts w:hint="eastAsia" w:ascii="宋体" w:hAnsi="宋体" w:eastAsia="宋体" w:cs="宋体"/>
                <w:bCs/>
                <w:color w:val="000000" w:themeColor="text1"/>
                <w:sz w:val="21"/>
                <w:szCs w:val="21"/>
                <w14:textFill>
                  <w14:solidFill>
                    <w14:schemeClr w14:val="tx1"/>
                  </w14:solidFill>
                </w14:textFill>
              </w:rPr>
              <w:t xml:space="preserve">来</w:t>
            </w:r>
            <w:r>
              <w:rPr>
                <w:rFonts w:hint="eastAsia" w:ascii="宋体" w:hAnsi="宋体" w:eastAsia="宋体" w:cs="宋体"/>
                <w:bCs/>
                <w:color w:val="000000" w:themeColor="text1"/>
                <w:sz w:val="21"/>
                <w:szCs w:val="21"/>
                <w:lang w:val="en-US" w:eastAsia="zh-CN"/>
                <w14:textFill>
                  <w14:solidFill>
                    <w14:schemeClr w14:val="tx1"/>
                  </w14:solidFill>
                </w14:textFill>
              </w:rPr>
              <w:t xml:space="preserve">承接过</w:t>
            </w:r>
            <w:r>
              <w:rPr>
                <w:rFonts w:hint="eastAsia" w:ascii="宋体" w:hAnsi="宋体" w:eastAsia="宋体" w:cs="宋体"/>
                <w:bCs/>
                <w:color w:val="000000" w:themeColor="text1"/>
                <w:sz w:val="21"/>
                <w:szCs w:val="21"/>
                <w14:textFill>
                  <w14:solidFill>
                    <w14:schemeClr w14:val="tx1"/>
                  </w14:solidFill>
                </w14:textFill>
              </w:rPr>
              <w:t xml:space="preserve">同类项目业绩案例</w:t>
            </w:r>
            <w:r>
              <w:rPr>
                <w:rFonts w:hint="eastAsia" w:ascii="宋体" w:hAnsi="宋体" w:eastAsia="宋体" w:cs="宋体"/>
                <w:bCs/>
                <w:color w:val="000000" w:themeColor="text1"/>
                <w:sz w:val="21"/>
                <w:szCs w:val="21"/>
                <w:lang w:val="en-US" w:eastAsia="zh-CN"/>
                <w14:textFill>
                  <w14:solidFill>
                    <w14:schemeClr w14:val="tx1"/>
                  </w14:solidFill>
                </w14:textFill>
              </w:rPr>
              <w:t xml:space="preserve">的，每一个</w:t>
            </w:r>
            <w:r>
              <w:rPr>
                <w:rFonts w:hint="eastAsia"/>
                <w:lang w:val="en-US" w:eastAsia="zh-CN"/>
              </w:rPr>
              <w:t xml:space="preserve">案例</w:t>
            </w:r>
            <w:r>
              <w:rPr>
                <w:rFonts w:hint="eastAsia" w:ascii="宋体" w:hAnsi="宋体" w:eastAsia="宋体" w:cs="宋体"/>
                <w:bCs/>
                <w:color w:val="000000" w:themeColor="text1"/>
                <w:sz w:val="21"/>
                <w:szCs w:val="21"/>
                <w:lang w:val="en-US" w:eastAsia="zh-CN"/>
                <w14:textFill>
                  <w14:solidFill>
                    <w14:schemeClr w14:val="tx1"/>
                  </w14:solidFill>
                </w14:textFill>
              </w:rPr>
              <w:t xml:space="preserve">得</w:t>
            </w:r>
            <w:r>
              <w:rPr>
                <w:rFonts w:hint="eastAsia" w:ascii="宋体" w:hAnsi="宋体" w:cs="宋体"/>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lang w:val="en-US" w:eastAsia="zh-CN"/>
                <w14:textFill>
                  <w14:solidFill>
                    <w14:schemeClr w14:val="tx1"/>
                  </w14:solidFill>
                </w14:textFill>
              </w:rPr>
              <w:t xml:space="preserve">分，最多得</w:t>
            </w:r>
            <w:r>
              <w:rPr>
                <w:rFonts w:hint="eastAsia" w:ascii="宋体" w:hAnsi="宋体" w:cs="宋体"/>
                <w:bCs/>
                <w:color w:val="000000" w:themeColor="text1"/>
                <w:sz w:val="21"/>
                <w:szCs w:val="21"/>
                <w:lang w:val="en-US" w:eastAsia="zh-CN"/>
                <w14:textFill>
                  <w14:solidFill>
                    <w14:schemeClr w14:val="tx1"/>
                  </w14:solidFill>
                </w14:textFill>
              </w:rPr>
              <w:t xml:space="preserve">9</w:t>
            </w:r>
            <w:r>
              <w:rPr>
                <w:rFonts w:hint="eastAsia" w:ascii="宋体" w:hAnsi="宋体" w:eastAsia="宋体" w:cs="宋体"/>
                <w:bCs/>
                <w:color w:val="000000" w:themeColor="text1"/>
                <w:sz w:val="21"/>
                <w:szCs w:val="21"/>
                <w:lang w:val="en-US" w:eastAsia="zh-CN"/>
                <w14:textFill>
                  <w14:solidFill>
                    <w14:schemeClr w14:val="tx1"/>
                  </w14:solidFill>
                </w14:textFill>
              </w:rPr>
              <w:t xml:space="preserve">分。</w:t>
            </w:r>
            <w:r/>
          </w:p>
          <w:p>
            <w:pPr>
              <w:ind w:firstLine="480"/>
              <w:jc w:val="left"/>
              <w:spacing w:line="360" w:lineRule="auto"/>
              <w:rPr>
                <w:rFonts w:hint="eastAsia" w:hAnsi="宋体"/>
                <w:bCs/>
                <w:color w:val="auto"/>
                <w:sz w:val="21"/>
                <w:szCs w:val="21"/>
                <w:highlight w:val="none"/>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注：</w:t>
            </w:r>
            <w:r>
              <w:rPr>
                <w:rFonts w:hint="eastAsia" w:ascii="宋体" w:hAnsi="宋体" w:eastAsia="宋体" w:cs="宋体"/>
                <w:b/>
                <w:bCs w:val="0"/>
                <w:color w:val="000000" w:themeColor="text1"/>
                <w:sz w:val="21"/>
                <w:szCs w:val="21"/>
                <w14:textFill>
                  <w14:solidFill>
                    <w14:schemeClr w14:val="tx1"/>
                  </w14:solidFill>
                </w14:textFill>
              </w:rPr>
              <w:t xml:space="preserve">提供相对应合同的原件扫描件，业绩时间以合同签订时间为准,不提供不得分）</w:t>
            </w:r>
            <w:r/>
          </w:p>
          <w:p>
            <w:pPr>
              <w:ind w:firstLine="480"/>
              <w:jc w:val="left"/>
              <w:spacing w:line="360" w:lineRule="auto"/>
              <w:rPr>
                <w:rFonts w:hint="eastAsia"/>
                <w:sz w:val="21"/>
                <w:szCs w:val="21"/>
              </w:rPr>
            </w:pPr>
            <w:r>
              <w:rPr>
                <w:rFonts w:hint="eastAsia" w:ascii="宋体" w:hAnsi="宋体" w:eastAsia="宋体" w:cs="宋体"/>
                <w:bCs/>
                <w:sz w:val="21"/>
                <w:szCs w:val="21"/>
                <w:lang w:val="en-US" w:eastAsia="zh-CN" w:bidi="ar-SA"/>
              </w:rPr>
              <w:t xml:space="preserve">说明：</w:t>
            </w:r>
            <w:r>
              <w:rPr>
                <w:rFonts w:hint="eastAsia" w:ascii="宋体" w:hAnsi="宋体" w:cs="宋体"/>
                <w:bCs/>
                <w:sz w:val="21"/>
                <w:szCs w:val="21"/>
                <w:lang w:val="en-US" w:eastAsia="zh-CN" w:bidi="ar-SA"/>
              </w:rPr>
              <w:t xml:space="preserve">同</w:t>
            </w:r>
            <w:r>
              <w:rPr>
                <w:rFonts w:hint="eastAsia" w:ascii="宋体" w:hAnsi="宋体" w:eastAsia="宋体" w:cs="宋体"/>
                <w:bCs/>
                <w:sz w:val="21"/>
                <w:szCs w:val="21"/>
                <w:highlight w:val="none"/>
                <w:lang w:val="en-US" w:eastAsia="zh-CN" w:bidi="ar-SA"/>
              </w:rPr>
              <w:t xml:space="preserve">类项目是指</w:t>
            </w:r>
            <w:r>
              <w:rPr>
                <w:rFonts w:hint="eastAsia" w:ascii="宋体" w:hAnsi="宋体" w:eastAsia="宋体" w:cs="宋体"/>
                <w:bCs/>
                <w:sz w:val="21"/>
                <w:szCs w:val="21"/>
                <w:lang w:val="en-US" w:eastAsia="zh-CN" w:bidi="ar-SA"/>
              </w:rPr>
              <w:t xml:space="preserve">包含</w:t>
            </w:r>
            <w:r>
              <w:rPr>
                <w:rFonts w:hint="eastAsia" w:ascii="宋体" w:hAnsi="宋体" w:cs="宋体"/>
                <w:bCs/>
                <w:sz w:val="21"/>
                <w:szCs w:val="21"/>
                <w:lang w:val="en-US" w:eastAsia="zh-CN" w:bidi="ar-SA"/>
              </w:rPr>
              <w:t xml:space="preserve">犬只</w:t>
            </w:r>
            <w:r>
              <w:rPr>
                <w:rFonts w:hint="eastAsia" w:ascii="宋体" w:hAnsi="宋体" w:eastAsia="宋体" w:cs="宋体"/>
                <w:bCs/>
                <w:sz w:val="21"/>
                <w:szCs w:val="21"/>
                <w:lang w:val="en-US" w:eastAsia="zh-CN" w:bidi="ar-SA"/>
              </w:rPr>
              <w:t xml:space="preserve">收管救助</w:t>
            </w:r>
            <w:r>
              <w:rPr>
                <w:rFonts w:hint="eastAsia" w:ascii="宋体" w:hAnsi="宋体" w:cs="宋体"/>
                <w:bCs/>
                <w:sz w:val="21"/>
                <w:szCs w:val="21"/>
                <w:lang w:val="en-US" w:eastAsia="zh-CN" w:bidi="ar-SA"/>
              </w:rPr>
              <w:t xml:space="preserve">或</w:t>
            </w:r>
            <w:r>
              <w:rPr>
                <w:rFonts w:hint="eastAsia" w:ascii="宋体" w:hAnsi="宋体" w:eastAsia="宋体" w:cs="宋体"/>
                <w:bCs/>
                <w:sz w:val="21"/>
                <w:szCs w:val="21"/>
                <w:lang w:val="en-US" w:eastAsia="zh-CN" w:bidi="ar-SA"/>
              </w:rPr>
              <w:t xml:space="preserve">留检服务</w:t>
            </w:r>
            <w:r>
              <w:rPr>
                <w:rFonts w:hint="eastAsia" w:ascii="宋体" w:hAnsi="宋体" w:cs="宋体"/>
                <w:bCs/>
                <w:sz w:val="21"/>
                <w:szCs w:val="21"/>
                <w:lang w:val="en-US" w:eastAsia="zh-CN" w:bidi="ar-SA"/>
              </w:rPr>
              <w:t xml:space="preserve">或养殖服务的项目</w:t>
            </w:r>
            <w:r>
              <w:rPr>
                <w:rFonts w:hint="eastAsia" w:ascii="宋体" w:hAnsi="宋体" w:eastAsia="宋体" w:cs="宋体"/>
                <w:bCs/>
                <w:sz w:val="21"/>
                <w:szCs w:val="21"/>
                <w:lang w:val="en-US" w:eastAsia="zh-CN" w:bidi="ar-SA"/>
              </w:rPr>
              <w:t xml:space="preserve">。</w:t>
            </w:r>
            <w:r/>
          </w:p>
        </w:tc>
      </w:tr>
      <w:tr>
        <w:trPr>
          <w:jc w:val="center"/>
          <w:trHeight w:val="1398"/>
        </w:trPr>
        <w:tc>
          <w:tcPr>
            <w:tcW w:w="1247" w:type="dxa"/>
            <w:vAlign w:val="center"/>
            <w:textDirection w:val="lrTb"/>
            <w:noWrap w:val="false"/>
          </w:tcPr>
          <w:p>
            <w:pPr>
              <w:jc w:val="center"/>
              <w:pageBreakBefore w:val="0"/>
              <w:spacing w:line="360" w:lineRule="auto"/>
              <w:widowControl/>
              <w:rPr>
                <w:rFonts w:hint="eastAsia" w:ascii="宋体" w:hAnsi="宋体" w:eastAsia="宋体"/>
                <w:b/>
                <w:color w:val="000000" w:themeColor="text1"/>
                <w:sz w:val="21"/>
                <w:szCs w:val="21"/>
                <w:highlight w:val="none"/>
                <w:lang w:eastAsia="zh-CN"/>
                <w14:textFill>
                  <w14:solidFill>
                    <w14:schemeClr w14:val="tx1"/>
                  </w14:solidFill>
                </w14:textFill>
              </w:rPr>
              <w:outlineLvl w:val="9"/>
            </w:pPr>
            <w:r>
              <w:rPr>
                <w:rFonts w:hint="eastAsia" w:cs="Arial"/>
                <w:color w:val="000000"/>
                <w:sz w:val="21"/>
                <w:szCs w:val="21"/>
                <w:lang w:val="en-US" w:eastAsia="zh-CN"/>
              </w:rPr>
              <w:t xml:space="preserve"> </w:t>
            </w:r>
            <w:r>
              <w:rPr>
                <w:rFonts w:hint="eastAsia" w:cs="Arial"/>
                <w:color w:val="000000"/>
                <w:sz w:val="21"/>
                <w:szCs w:val="21"/>
              </w:rPr>
              <w:t xml:space="preserve">饲养人员</w:t>
            </w:r>
            <w:r/>
          </w:p>
        </w:tc>
        <w:tc>
          <w:tcPr>
            <w:tcW w:w="833" w:type="dxa"/>
            <w:vAlign w:val="center"/>
            <w:textDirection w:val="lrTb"/>
            <w:noWrap w:val="false"/>
          </w:tcPr>
          <w:p>
            <w:pPr>
              <w:jc w:val="center"/>
              <w:pageBreakBefore w:val="0"/>
              <w:spacing w:line="360" w:lineRule="auto"/>
              <w:rPr>
                <w:rFonts w:ascii="宋体" w:hAnsi="宋体" w:cs="Arial"/>
                <w:bCs/>
                <w:color w:val="000000" w:themeColor="text1"/>
                <w:sz w:val="21"/>
                <w:szCs w:val="21"/>
                <w:highlight w:val="none"/>
                <w14:textFill>
                  <w14:solidFill>
                    <w14:schemeClr w14:val="tx1"/>
                  </w14:solidFill>
                </w14:textFill>
              </w:rPr>
              <w:outlineLvl w:val="9"/>
            </w:pPr>
            <w:r>
              <w:rPr>
                <w:rFonts w:hint="eastAsia" w:ascii="宋体" w:hAnsi="宋体" w:cs="Arial"/>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Arial"/>
                <w:bCs/>
                <w:color w:val="000000" w:themeColor="text1"/>
                <w:sz w:val="21"/>
                <w:szCs w:val="21"/>
                <w:highlight w:val="none"/>
                <w:lang w:val="en-US" w:eastAsia="zh-CN"/>
                <w14:textFill>
                  <w14:solidFill>
                    <w14:schemeClr w14:val="tx1"/>
                  </w14:solidFill>
                </w14:textFill>
              </w:rPr>
              <w:t xml:space="preserve">分</w:t>
            </w:r>
            <w:r/>
          </w:p>
        </w:tc>
        <w:tc>
          <w:tcPr>
            <w:tcW w:w="7867" w:type="dxa"/>
            <w:vAlign w:val="center"/>
            <w:textDirection w:val="lrTb"/>
            <w:noWrap w:val="false"/>
          </w:tcPr>
          <w:p>
            <w:pPr>
              <w:numPr>
                <w:ilvl w:val="0"/>
                <w:numId w:val="0"/>
              </w:numPr>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拟为本项目配置的项目组成员</w:t>
            </w:r>
            <w:r>
              <w:rPr>
                <w:rFonts w:hint="eastAsia" w:ascii="宋体" w:hAnsi="宋体" w:eastAsia="宋体" w:cs="宋体"/>
                <w:bCs/>
                <w:color w:val="000000"/>
                <w:sz w:val="21"/>
                <w:szCs w:val="21"/>
                <w:highlight w:val="none"/>
                <w:lang w:val="en-US" w:eastAsia="zh-CN" w:bidi="ar-SA"/>
              </w:rPr>
              <w:t xml:space="preserve">有</w:t>
            </w:r>
            <w:r>
              <w:rPr>
                <w:rFonts w:hint="eastAsia" w:ascii="宋体" w:hAnsi="宋体" w:cs="宋体"/>
                <w:bCs/>
                <w:color w:val="000000"/>
                <w:sz w:val="21"/>
                <w:szCs w:val="21"/>
                <w:highlight w:val="none"/>
                <w:lang w:val="en-US" w:eastAsia="zh-CN" w:bidi="ar-SA"/>
              </w:rPr>
              <w:t xml:space="preserve">专职（或兼职）</w:t>
            </w:r>
            <w:r>
              <w:rPr>
                <w:rFonts w:hint="eastAsia" w:ascii="宋体" w:hAnsi="宋体" w:eastAsia="宋体" w:cs="宋体"/>
                <w:bCs/>
                <w:color w:val="000000"/>
                <w:sz w:val="21"/>
                <w:szCs w:val="21"/>
                <w:highlight w:val="none"/>
                <w:lang w:val="en-US" w:eastAsia="zh-CN" w:bidi="ar-SA"/>
              </w:rPr>
              <w:t xml:space="preserve">2人及以上</w:t>
            </w:r>
            <w:r>
              <w:rPr>
                <w:rFonts w:hint="eastAsia" w:ascii="宋体" w:hAnsi="宋体" w:eastAsia="宋体" w:cs="宋体"/>
                <w:bCs/>
                <w:sz w:val="21"/>
                <w:szCs w:val="21"/>
                <w:highlight w:val="none"/>
                <w:lang w:val="en-US" w:eastAsia="zh-CN" w:bidi="ar-SA"/>
              </w:rPr>
              <w:t xml:space="preserve">具有《执业兽医师资格证书》的得5分，最高得5分；</w:t>
            </w:r>
            <w:r/>
          </w:p>
          <w:p>
            <w:pPr>
              <w:numPr>
                <w:ilvl w:val="0"/>
                <w:numId w:val="0"/>
              </w:numPr>
              <w:ind w:firstLine="422"/>
              <w:jc w:val="both"/>
              <w:spacing w:line="360" w:lineRule="auto"/>
              <w:widowControl w:val="off"/>
              <w:rPr>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sz w:val="21"/>
                <w:szCs w:val="21"/>
                <w:highlight w:val="none"/>
                <w:lang w:val="en-US" w:eastAsia="zh-CN" w:bidi="ar-SA"/>
              </w:rPr>
              <w:t xml:space="preserve">注：提供拟参与人员身份证正反面、劳动合同及相关证书扫描件；不提供、提供不全的或者无法认定的不得分。</w:t>
            </w:r>
            <w:r/>
          </w:p>
        </w:tc>
      </w:tr>
      <w:tr>
        <w:trPr>
          <w:jc w:val="center"/>
          <w:trHeight w:val="576"/>
        </w:trPr>
        <w:tc>
          <w:tcPr>
            <w:tcW w:w="1247" w:type="dxa"/>
            <w:vAlign w:val="center"/>
            <w:textDirection w:val="lrTb"/>
            <w:noWrap w:val="false"/>
          </w:tcPr>
          <w:p>
            <w:pPr>
              <w:jc w:val="center"/>
              <w:pageBreakBefore w:val="0"/>
              <w:spacing w:line="360" w:lineRule="auto"/>
              <w:widowControl/>
              <w:rPr>
                <w:rFonts w:hint="eastAsia" w:cs="Arial"/>
                <w:color w:val="000000"/>
                <w:sz w:val="21"/>
                <w:szCs w:val="21"/>
                <w:highlight w:val="none"/>
                <w:lang w:val="en-US" w:eastAsia="zh-CN"/>
              </w:rPr>
              <w:outlineLvl w:val="9"/>
            </w:pPr>
            <w:r>
              <w:rPr>
                <w:rFonts w:hint="eastAsia" w:cs="Arial"/>
                <w:color w:val="000000"/>
                <w:sz w:val="21"/>
                <w:szCs w:val="21"/>
                <w:highlight w:val="none"/>
                <w:lang w:val="en-US" w:eastAsia="zh-CN"/>
              </w:rPr>
              <w:t xml:space="preserve">到达</w:t>
            </w:r>
            <w:r/>
          </w:p>
          <w:p>
            <w:pPr>
              <w:jc w:val="center"/>
              <w:pageBreakBefore w:val="0"/>
              <w:spacing w:line="360" w:lineRule="auto"/>
              <w:widowControl/>
              <w:rPr>
                <w:rFonts w:hint="default" w:ascii="宋体" w:hAnsi="宋体" w:eastAsia="宋体"/>
                <w:b/>
                <w:color w:val="000000" w:themeColor="text1"/>
                <w:sz w:val="21"/>
                <w:szCs w:val="21"/>
                <w:highlight w:val="none"/>
                <w:lang w:val="en-US" w:eastAsia="zh-CN"/>
                <w14:textFill>
                  <w14:solidFill>
                    <w14:schemeClr w14:val="tx1"/>
                  </w14:solidFill>
                </w14:textFill>
              </w:rPr>
              <w:outlineLvl w:val="9"/>
            </w:pPr>
            <w:r>
              <w:rPr>
                <w:rFonts w:hint="eastAsia" w:cs="Arial"/>
                <w:color w:val="000000"/>
                <w:sz w:val="21"/>
                <w:szCs w:val="21"/>
                <w:highlight w:val="none"/>
                <w:lang w:val="en-US" w:eastAsia="zh-CN"/>
              </w:rPr>
              <w:t xml:space="preserve">便捷性</w:t>
            </w:r>
            <w:r/>
          </w:p>
        </w:tc>
        <w:tc>
          <w:tcPr>
            <w:tcW w:w="833" w:type="dxa"/>
            <w:vAlign w:val="center"/>
            <w:textDirection w:val="lrTb"/>
            <w:noWrap w:val="false"/>
          </w:tcPr>
          <w:p>
            <w:pPr>
              <w:jc w:val="center"/>
              <w:pageBreakBefore w:val="0"/>
              <w:spacing w:line="360" w:lineRule="auto"/>
              <w:rPr>
                <w:rFonts w:ascii="宋体" w:hAnsi="宋体" w:cs="Arial"/>
                <w:bCs/>
                <w:color w:val="000000" w:themeColor="text1"/>
                <w:sz w:val="21"/>
                <w:szCs w:val="21"/>
                <w:highlight w:val="none"/>
                <w14:textFill>
                  <w14:solidFill>
                    <w14:schemeClr w14:val="tx1"/>
                  </w14:solidFill>
                </w14:textFill>
              </w:rPr>
              <w:outlineLvl w:val="9"/>
            </w:pPr>
            <w:r>
              <w:rPr>
                <w:rFonts w:hint="eastAsia" w:ascii="宋体" w:hAnsi="宋体" w:cs="Arial"/>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Arial"/>
                <w:bCs/>
                <w:color w:val="000000" w:themeColor="text1"/>
                <w:sz w:val="21"/>
                <w:szCs w:val="21"/>
                <w:highlight w:val="none"/>
                <w:lang w:val="en-US" w:eastAsia="zh-CN"/>
                <w14:textFill>
                  <w14:solidFill>
                    <w14:schemeClr w14:val="tx1"/>
                  </w14:solidFill>
                </w14:textFill>
              </w:rPr>
              <w:t xml:space="preserve">分</w:t>
            </w:r>
            <w:r/>
          </w:p>
        </w:tc>
        <w:tc>
          <w:tcPr>
            <w:tcW w:w="7867" w:type="dxa"/>
            <w:vAlign w:val="center"/>
            <w:textDirection w:val="lrTb"/>
            <w:noWrap w:val="false"/>
          </w:tcPr>
          <w:p>
            <w:pPr>
              <w:pStyle w:val="1020"/>
              <w:ind w:firstLine="420"/>
              <w:jc w:val="both"/>
              <w:spacing w:before="0" w:beforeAutospacing="0" w:after="0" w:afterAutospacing="0" w:line="360" w:lineRule="auto"/>
              <w:rPr>
                <w:rFonts w:hint="eastAsia" w:cs="Arial"/>
                <w:color w:val="000000"/>
                <w:sz w:val="21"/>
                <w:szCs w:val="21"/>
                <w:highlight w:val="none"/>
                <w:lang w:eastAsia="zh-CN"/>
              </w:rPr>
            </w:pPr>
            <w:r>
              <w:rPr>
                <w:rFonts w:hint="eastAsia" w:cs="Arial"/>
                <w:color w:val="000000"/>
                <w:sz w:val="21"/>
                <w:szCs w:val="21"/>
                <w:highlight w:val="none"/>
                <w:lang w:val="en-US" w:eastAsia="zh-CN"/>
              </w:rPr>
              <w:t xml:space="preserve">现有收容场地或为本项目拟投入的收容场地</w:t>
            </w:r>
            <w:r>
              <w:rPr>
                <w:rFonts w:hint="eastAsia" w:cs="Arial"/>
                <w:color w:val="000000"/>
                <w:sz w:val="21"/>
                <w:szCs w:val="21"/>
                <w:highlight w:val="none"/>
              </w:rPr>
              <w:t xml:space="preserve">位于禁养区外、交通便利、收容车辆可以直达</w:t>
            </w:r>
            <w:r>
              <w:rPr>
                <w:rFonts w:hint="eastAsia" w:cs="Arial"/>
                <w:color w:val="000000"/>
                <w:sz w:val="21"/>
                <w:szCs w:val="21"/>
                <w:highlight w:val="none"/>
                <w:lang w:eastAsia="zh-CN"/>
              </w:rPr>
              <w:t xml:space="preserve">。</w:t>
            </w:r>
            <w:r/>
          </w:p>
          <w:p>
            <w:pPr>
              <w:pStyle w:val="1020"/>
              <w:ind w:firstLine="420"/>
              <w:jc w:val="both"/>
              <w:spacing w:before="0" w:beforeAutospacing="0" w:after="0" w:afterAutospacing="0" w:line="360" w:lineRule="auto"/>
              <w:rPr>
                <w:rFonts w:hint="eastAsia" w:eastAsia="宋体" w:cs="Arial"/>
                <w:color w:val="000000"/>
                <w:sz w:val="21"/>
                <w:szCs w:val="21"/>
                <w:highlight w:val="none"/>
                <w:lang w:val="en-US" w:eastAsia="zh-CN"/>
              </w:rPr>
            </w:pPr>
            <w:r>
              <w:rPr>
                <w:rFonts w:hint="eastAsia" w:cs="Arial"/>
                <w:color w:val="000000"/>
                <w:sz w:val="21"/>
                <w:szCs w:val="21"/>
                <w:highlight w:val="none"/>
                <w:lang w:val="en-US" w:eastAsia="zh-CN"/>
              </w:rPr>
              <w:t xml:space="preserve">收容场地地点</w:t>
            </w:r>
            <w:r>
              <w:rPr>
                <w:rFonts w:hint="eastAsia" w:cs="Arial"/>
                <w:color w:val="000000"/>
                <w:sz w:val="21"/>
                <w:szCs w:val="21"/>
                <w:highlight w:val="none"/>
              </w:rPr>
              <w:t xml:space="preserve">离</w:t>
            </w:r>
            <w:r>
              <w:rPr>
                <w:rFonts w:hint="eastAsia" w:cs="Arial"/>
                <w:color w:val="000000"/>
                <w:sz w:val="21"/>
                <w:szCs w:val="21"/>
                <w:highlight w:val="none"/>
                <w:lang w:val="en-US" w:eastAsia="zh-CN"/>
              </w:rPr>
              <w:t xml:space="preserve">三个禁养区【</w:t>
            </w:r>
            <w:r>
              <w:rPr>
                <w:rFonts w:hint="eastAsia" w:cs="Arial"/>
                <w:color w:val="000000"/>
                <w:sz w:val="21"/>
                <w:szCs w:val="21"/>
                <w:highlight w:val="none"/>
              </w:rPr>
              <w:t xml:space="preserve">海陵、姜堰、高新区（高港区）</w:t>
            </w:r>
            <w:r>
              <w:rPr>
                <w:rFonts w:hint="eastAsia" w:cs="Arial"/>
                <w:color w:val="000000"/>
                <w:sz w:val="21"/>
                <w:szCs w:val="21"/>
                <w:highlight w:val="none"/>
                <w:lang w:val="en-US" w:eastAsia="zh-CN"/>
              </w:rPr>
              <w:t xml:space="preserve">】中任意一个</w:t>
            </w:r>
            <w:r>
              <w:rPr>
                <w:rFonts w:hint="eastAsia" w:cs="Arial"/>
                <w:color w:val="000000"/>
                <w:sz w:val="21"/>
                <w:szCs w:val="21"/>
                <w:highlight w:val="none"/>
              </w:rPr>
              <w:t xml:space="preserve">禁养区边缘</w:t>
            </w:r>
            <w:r>
              <w:rPr>
                <w:rFonts w:hint="eastAsia" w:cs="Arial"/>
                <w:color w:val="000000"/>
                <w:sz w:val="21"/>
                <w:szCs w:val="21"/>
                <w:highlight w:val="none"/>
                <w:lang w:val="en-US" w:eastAsia="zh-CN"/>
              </w:rPr>
              <w:t xml:space="preserve">10分钟（含）</w:t>
            </w:r>
            <w:r>
              <w:rPr>
                <w:rFonts w:hint="eastAsia" w:cs="Arial"/>
                <w:color w:val="000000"/>
                <w:sz w:val="21"/>
                <w:szCs w:val="21"/>
                <w:highlight w:val="none"/>
              </w:rPr>
              <w:t xml:space="preserve">车程以内</w:t>
            </w:r>
            <w:r>
              <w:rPr>
                <w:rFonts w:hint="eastAsia" w:cs="Arial"/>
                <w:color w:val="000000"/>
                <w:sz w:val="21"/>
                <w:szCs w:val="21"/>
                <w:highlight w:val="none"/>
                <w:lang w:val="en-US" w:eastAsia="zh-CN"/>
              </w:rPr>
              <w:t xml:space="preserve">的</w:t>
            </w:r>
            <w:r>
              <w:rPr>
                <w:rFonts w:hint="eastAsia" w:cs="Arial"/>
                <w:color w:val="000000"/>
                <w:sz w:val="21"/>
                <w:szCs w:val="21"/>
                <w:highlight w:val="none"/>
              </w:rPr>
              <w:t xml:space="preserve">得</w:t>
            </w:r>
            <w:r>
              <w:rPr>
                <w:rFonts w:hint="eastAsia" w:cs="Arial"/>
                <w:color w:val="000000"/>
                <w:sz w:val="21"/>
                <w:szCs w:val="21"/>
                <w:highlight w:val="none"/>
                <w:lang w:val="en-US" w:eastAsia="zh-CN"/>
              </w:rPr>
              <w:t xml:space="preserve">3</w:t>
            </w:r>
            <w:r>
              <w:rPr>
                <w:rFonts w:hint="eastAsia" w:cs="Arial"/>
                <w:color w:val="000000"/>
                <w:sz w:val="21"/>
                <w:szCs w:val="21"/>
                <w:highlight w:val="none"/>
              </w:rPr>
              <w:t xml:space="preserve">分，每</w:t>
            </w:r>
            <w:r>
              <w:rPr>
                <w:rFonts w:hint="eastAsia" w:cs="Arial"/>
                <w:color w:val="000000"/>
                <w:sz w:val="21"/>
                <w:szCs w:val="21"/>
                <w:highlight w:val="none"/>
                <w:lang w:val="en-US" w:eastAsia="zh-CN"/>
              </w:rPr>
              <w:t xml:space="preserve">多10分钟</w:t>
            </w:r>
            <w:r>
              <w:rPr>
                <w:rFonts w:hint="eastAsia" w:cs="Arial"/>
                <w:color w:val="000000"/>
                <w:sz w:val="21"/>
                <w:szCs w:val="21"/>
                <w:highlight w:val="none"/>
              </w:rPr>
              <w:t xml:space="preserve">车程</w:t>
            </w:r>
            <w:r>
              <w:rPr>
                <w:rFonts w:hint="eastAsia" w:cs="Arial"/>
                <w:color w:val="000000"/>
                <w:sz w:val="21"/>
                <w:szCs w:val="21"/>
                <w:highlight w:val="none"/>
                <w:lang w:val="en-US" w:eastAsia="zh-CN"/>
              </w:rPr>
              <w:t xml:space="preserve">减1分；每个禁养区车程最高得3分，扣完为止。 三个禁养区合计最高得9分。</w:t>
            </w:r>
            <w:r/>
          </w:p>
          <w:p>
            <w:pPr>
              <w:pStyle w:val="1020"/>
              <w:ind w:firstLine="422"/>
              <w:jc w:val="both"/>
              <w:spacing w:before="0" w:beforeAutospacing="0" w:after="0" w:afterAutospacing="0" w:line="360" w:lineRule="auto"/>
              <w:rPr>
                <w:rFonts w:cs="Arial"/>
                <w:color w:val="000000"/>
                <w:sz w:val="21"/>
                <w:szCs w:val="21"/>
                <w:highlight w:val="none"/>
              </w:rPr>
            </w:pPr>
            <w:r>
              <w:rPr>
                <w:rFonts w:hint="eastAsia" w:cs="Arial"/>
                <w:b/>
                <w:bCs/>
                <w:color w:val="000000"/>
                <w:sz w:val="21"/>
                <w:szCs w:val="21"/>
                <w:highlight w:val="none"/>
                <w:lang w:val="en-US" w:eastAsia="zh-CN"/>
              </w:rPr>
              <w:t xml:space="preserve">注：提供收容场地</w:t>
            </w:r>
            <w:r>
              <w:rPr>
                <w:rFonts w:hint="eastAsia" w:cs="Arial"/>
                <w:b/>
                <w:bCs/>
                <w:color w:val="000000"/>
                <w:sz w:val="21"/>
                <w:szCs w:val="21"/>
                <w:highlight w:val="none"/>
              </w:rPr>
              <w:t xml:space="preserve">证明材料</w:t>
            </w:r>
            <w:r>
              <w:rPr>
                <w:rFonts w:hint="eastAsia" w:cs="Arial"/>
                <w:b/>
                <w:bCs/>
                <w:color w:val="000000"/>
                <w:sz w:val="21"/>
                <w:szCs w:val="21"/>
                <w:highlight w:val="none"/>
                <w:lang w:eastAsia="zh-CN"/>
              </w:rPr>
              <w:t xml:space="preserve">（</w:t>
            </w:r>
            <w:r>
              <w:rPr>
                <w:rFonts w:hint="eastAsia" w:cs="Arial"/>
                <w:b/>
                <w:bCs/>
                <w:color w:val="000000"/>
                <w:sz w:val="21"/>
                <w:szCs w:val="21"/>
                <w:highlight w:val="none"/>
                <w:lang w:val="en-US" w:eastAsia="zh-CN"/>
              </w:rPr>
              <w:t xml:space="preserve">例如场地租赁协议或场所使用权证明或政府机关证明等证明材料</w:t>
            </w:r>
            <w:r>
              <w:rPr>
                <w:rFonts w:hint="eastAsia" w:cs="Arial"/>
                <w:b/>
                <w:bCs/>
                <w:color w:val="000000"/>
                <w:sz w:val="21"/>
                <w:szCs w:val="21"/>
                <w:highlight w:val="none"/>
                <w:lang w:eastAsia="zh-CN"/>
              </w:rPr>
              <w:t xml:space="preserve">）</w:t>
            </w:r>
            <w:r>
              <w:rPr>
                <w:rFonts w:hint="eastAsia" w:cs="Arial"/>
                <w:b/>
                <w:bCs/>
                <w:color w:val="000000"/>
                <w:sz w:val="21"/>
                <w:szCs w:val="21"/>
                <w:highlight w:val="none"/>
                <w:lang w:val="en-US" w:eastAsia="zh-CN"/>
              </w:rPr>
              <w:t xml:space="preserve">加盖供应商公章</w:t>
            </w:r>
            <w:r>
              <w:rPr>
                <w:rFonts w:hint="eastAsia" w:cs="Arial"/>
                <w:b/>
                <w:bCs/>
                <w:color w:val="000000"/>
                <w:sz w:val="21"/>
                <w:szCs w:val="21"/>
                <w:highlight w:val="none"/>
                <w:lang w:eastAsia="zh-CN"/>
              </w:rPr>
              <w:t xml:space="preserve">，</w:t>
            </w:r>
            <w:r>
              <w:rPr>
                <w:rFonts w:hint="eastAsia" w:cs="Arial"/>
                <w:b/>
                <w:bCs/>
                <w:color w:val="000000"/>
                <w:sz w:val="21"/>
                <w:szCs w:val="21"/>
                <w:highlight w:val="none"/>
                <w:lang w:val="en-US" w:eastAsia="zh-CN"/>
              </w:rPr>
              <w:t xml:space="preserve">提供收容场所照片（不少于3张）及地图定位截图（截图须显示起点至终点距离及注明车程时间，禁止PS等合成图片）加盖供应商公章。不提供或提供不全的或者无法认定的不得分。 </w:t>
            </w:r>
            <w:r/>
          </w:p>
        </w:tc>
      </w:tr>
      <w:tr>
        <w:trPr>
          <w:jc w:val="center"/>
          <w:trHeight w:val="576"/>
        </w:trPr>
        <w:tc>
          <w:tcPr>
            <w:tcW w:w="1247" w:type="dxa"/>
            <w:vAlign w:val="center"/>
            <w:textDirection w:val="lrTb"/>
            <w:noWrap w:val="false"/>
          </w:tcPr>
          <w:p>
            <w:pPr>
              <w:jc w:val="center"/>
              <w:pageBreakBefore w:val="0"/>
              <w:spacing w:line="360" w:lineRule="auto"/>
              <w:widowControl/>
              <w:rPr>
                <w:rFonts w:hint="eastAsia" w:cs="Arial"/>
                <w:color w:val="000000"/>
                <w:sz w:val="21"/>
                <w:szCs w:val="21"/>
                <w:highlight w:val="none"/>
                <w:lang w:val="en-US" w:eastAsia="zh-CN"/>
              </w:rPr>
              <w:outlineLvl w:val="9"/>
            </w:pPr>
            <w:r>
              <w:rPr>
                <w:rFonts w:hint="eastAsia" w:cs="Arial"/>
                <w:sz w:val="21"/>
                <w:szCs w:val="21"/>
                <w:highlight w:val="none"/>
              </w:rPr>
              <w:t xml:space="preserve">安全防范设施</w:t>
            </w:r>
            <w:r/>
          </w:p>
        </w:tc>
        <w:tc>
          <w:tcPr>
            <w:tcW w:w="833" w:type="dxa"/>
            <w:vAlign w:val="center"/>
            <w:textDirection w:val="lrTb"/>
            <w:noWrap w:val="false"/>
          </w:tcPr>
          <w:p>
            <w:pPr>
              <w:jc w:val="center"/>
              <w:pageBreakBefore w:val="0"/>
              <w:spacing w:line="360" w:lineRule="auto"/>
              <w:rPr>
                <w:rFonts w:hint="default" w:ascii="宋体" w:hAnsi="宋体" w:cs="Arial"/>
                <w:bCs/>
                <w:color w:val="000000" w:themeColor="text1"/>
                <w:sz w:val="21"/>
                <w:szCs w:val="21"/>
                <w:highlight w:val="none"/>
                <w:lang w:val="en-US" w:eastAsia="zh-CN"/>
                <w14:textFill>
                  <w14:solidFill>
                    <w14:schemeClr w14:val="tx1"/>
                  </w14:solidFill>
                </w14:textFill>
              </w:rPr>
              <w:outlineLvl w:val="9"/>
            </w:pPr>
            <w:r>
              <w:rPr>
                <w:rFonts w:hint="eastAsia" w:ascii="宋体" w:hAnsi="宋体" w:cs="Arial"/>
                <w:bCs/>
                <w:color w:val="000000" w:themeColor="text1"/>
                <w:sz w:val="21"/>
                <w:szCs w:val="21"/>
                <w:highlight w:val="none"/>
                <w:lang w:val="en-US" w:eastAsia="zh-CN"/>
                <w14:textFill>
                  <w14:solidFill>
                    <w14:schemeClr w14:val="tx1"/>
                  </w14:solidFill>
                </w14:textFill>
              </w:rPr>
              <w:t xml:space="preserve">9分</w:t>
            </w:r>
            <w:r/>
          </w:p>
        </w:tc>
        <w:tc>
          <w:tcPr>
            <w:tcW w:w="7867" w:type="dxa"/>
            <w:vAlign w:val="center"/>
            <w:textDirection w:val="lrTb"/>
            <w:noWrap w:val="false"/>
          </w:tcPr>
          <w:p>
            <w:pPr>
              <w:pStyle w:val="1020"/>
              <w:ind w:firstLine="420"/>
              <w:jc w:val="both"/>
              <w:spacing w:before="0" w:beforeAutospacing="0" w:after="0" w:afterAutospacing="0" w:line="360" w:lineRule="auto"/>
              <w:rPr>
                <w:rFonts w:cs="Arial"/>
                <w:sz w:val="21"/>
                <w:szCs w:val="21"/>
                <w:highlight w:val="none"/>
              </w:rPr>
            </w:pPr>
            <w:r>
              <w:rPr>
                <w:rFonts w:hint="eastAsia" w:cs="Arial"/>
                <w:sz w:val="21"/>
                <w:szCs w:val="21"/>
                <w:highlight w:val="none"/>
              </w:rPr>
              <w:t xml:space="preserve">安装视频监控设备且监控探头</w:t>
            </w:r>
            <w:r>
              <w:rPr>
                <w:rFonts w:hint="eastAsia" w:cs="Arial"/>
                <w:sz w:val="21"/>
                <w:szCs w:val="21"/>
                <w:highlight w:val="none"/>
                <w:lang w:val="en-US" w:eastAsia="zh-CN"/>
              </w:rPr>
              <w:t xml:space="preserve">达到</w:t>
            </w:r>
            <w:r>
              <w:rPr>
                <w:rFonts w:hint="eastAsia" w:cs="Arial"/>
                <w:sz w:val="21"/>
                <w:szCs w:val="21"/>
                <w:highlight w:val="none"/>
              </w:rPr>
              <w:t xml:space="preserve">5个</w:t>
            </w:r>
            <w:r>
              <w:rPr>
                <w:rFonts w:hint="eastAsia" w:cs="Arial"/>
                <w:sz w:val="21"/>
                <w:szCs w:val="21"/>
                <w:highlight w:val="none"/>
                <w:lang w:val="en-US" w:eastAsia="zh-CN"/>
              </w:rPr>
              <w:t xml:space="preserve">的</w:t>
            </w:r>
            <w:r>
              <w:rPr>
                <w:rFonts w:hint="eastAsia" w:cs="Arial"/>
                <w:sz w:val="21"/>
                <w:szCs w:val="21"/>
                <w:highlight w:val="none"/>
              </w:rPr>
              <w:t xml:space="preserve">，得3分</w:t>
            </w:r>
            <w:r>
              <w:rPr>
                <w:rFonts w:hint="eastAsia" w:cs="Arial"/>
                <w:sz w:val="21"/>
                <w:szCs w:val="21"/>
                <w:highlight w:val="none"/>
                <w:lang w:eastAsia="zh-CN"/>
              </w:rPr>
              <w:t xml:space="preserve">；</w:t>
            </w:r>
            <w:r>
              <w:rPr>
                <w:rFonts w:hint="eastAsia" w:cs="Arial"/>
                <w:sz w:val="21"/>
                <w:szCs w:val="21"/>
                <w:highlight w:val="none"/>
                <w:lang w:val="en-US" w:eastAsia="zh-CN"/>
              </w:rPr>
              <w:t xml:space="preserve">在5个的基础上，</w:t>
            </w:r>
            <w:r>
              <w:rPr>
                <w:rFonts w:hint="eastAsia" w:cs="Arial"/>
                <w:sz w:val="21"/>
                <w:szCs w:val="21"/>
                <w:highlight w:val="none"/>
              </w:rPr>
              <w:t xml:space="preserve">每多1个探头加0.5分，最高得</w:t>
            </w:r>
            <w:r>
              <w:rPr>
                <w:rFonts w:hint="eastAsia" w:cs="Arial"/>
                <w:sz w:val="21"/>
                <w:szCs w:val="21"/>
                <w:highlight w:val="none"/>
                <w:lang w:val="en-US" w:eastAsia="zh-CN"/>
              </w:rPr>
              <w:t xml:space="preserve">9</w:t>
            </w:r>
            <w:r>
              <w:rPr>
                <w:rFonts w:hint="eastAsia" w:cs="Arial"/>
                <w:sz w:val="21"/>
                <w:szCs w:val="21"/>
                <w:highlight w:val="none"/>
              </w:rPr>
              <w:t xml:space="preserve">分。</w:t>
            </w:r>
            <w:r/>
          </w:p>
          <w:p>
            <w:pPr>
              <w:pStyle w:val="1020"/>
              <w:ind w:firstLine="422"/>
              <w:jc w:val="both"/>
              <w:spacing w:before="0" w:beforeAutospacing="0" w:after="0" w:afterAutospacing="0" w:line="360" w:lineRule="auto"/>
              <w:rPr>
                <w:rFonts w:hint="default" w:eastAsia="宋体" w:cs="Arial"/>
                <w:b/>
                <w:bCs/>
                <w:color w:val="000000"/>
                <w:sz w:val="21"/>
                <w:szCs w:val="21"/>
                <w:highlight w:val="none"/>
                <w:lang w:val="en-US" w:eastAsia="zh-CN"/>
              </w:rPr>
            </w:pPr>
            <w:r>
              <w:rPr>
                <w:rFonts w:hint="eastAsia" w:cs="Arial"/>
                <w:b/>
                <w:bCs/>
                <w:sz w:val="21"/>
                <w:szCs w:val="21"/>
                <w:highlight w:val="none"/>
                <w:lang w:val="en-US" w:eastAsia="zh-CN"/>
              </w:rPr>
              <w:t xml:space="preserve">注：</w:t>
            </w:r>
            <w:r>
              <w:rPr>
                <w:rFonts w:hint="eastAsia" w:cs="Arial"/>
                <w:b/>
                <w:bCs/>
                <w:sz w:val="21"/>
                <w:szCs w:val="21"/>
                <w:highlight w:val="none"/>
              </w:rPr>
              <w:t xml:space="preserve">提供现场监控探头</w:t>
            </w:r>
            <w:r>
              <w:rPr>
                <w:rFonts w:hint="eastAsia" w:cs="Arial"/>
                <w:b/>
                <w:bCs/>
                <w:sz w:val="21"/>
                <w:szCs w:val="21"/>
                <w:highlight w:val="none"/>
                <w:lang w:val="en-US" w:eastAsia="zh-CN"/>
              </w:rPr>
              <w:t xml:space="preserve">照片及实时监控画面照片。</w:t>
            </w:r>
            <w:r>
              <w:rPr>
                <w:rFonts w:hint="eastAsia" w:cs="Arial"/>
                <w:b/>
                <w:bCs/>
                <w:color w:val="000000"/>
                <w:sz w:val="21"/>
                <w:szCs w:val="21"/>
                <w:highlight w:val="none"/>
                <w:lang w:val="en-US" w:eastAsia="zh-CN"/>
              </w:rPr>
              <w:t xml:space="preserve">不提供的不得分。 </w:t>
            </w:r>
            <w:r/>
          </w:p>
        </w:tc>
      </w:tr>
      <w:tr>
        <w:trPr>
          <w:jc w:val="center"/>
          <w:trHeight w:val="401"/>
        </w:trPr>
        <w:tc>
          <w:tcPr>
            <w:shd w:val="clear" w:color="auto" w:fill="auto"/>
            <w:tcW w:w="1247" w:type="dxa"/>
            <w:vAlign w:val="center"/>
            <w:textDirection w:val="lrTb"/>
            <w:noWrap w:val="false"/>
          </w:tcPr>
          <w:p>
            <w:pPr>
              <w:jc w:val="left"/>
              <w:keepLines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rPr>
              <w:t xml:space="preserve">相关承诺</w:t>
            </w:r>
            <w:r/>
          </w:p>
        </w:tc>
        <w:tc>
          <w:tcPr>
            <w:shd w:val="clear" w:color="auto" w:fill="auto"/>
            <w:tcW w:w="833" w:type="dxa"/>
            <w:vAlign w:val="center"/>
            <w:textDirection w:val="lrTb"/>
            <w:noWrap w:val="false"/>
          </w:tcPr>
          <w:p>
            <w:pPr>
              <w:jc w:val="left"/>
              <w:keepLines w:val="0"/>
              <w:pageBreakBefore w:val="0"/>
              <w:spacing w:line="360" w:lineRule="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p>
        </w:tc>
        <w:tc>
          <w:tcPr>
            <w:shd w:val="clear" w:color="auto" w:fill="auto"/>
            <w:tcW w:w="7867" w:type="dxa"/>
            <w:vAlign w:val="center"/>
            <w:textDirection w:val="lrTb"/>
            <w:noWrap w:val="false"/>
          </w:tcPr>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、承诺为</w:t>
            </w:r>
            <w:r>
              <w:rPr>
                <w:rFonts w:hint="eastAsia" w:ascii="宋体" w:hAnsi="宋体" w:cs="宋体"/>
                <w:color w:val="000000"/>
                <w:sz w:val="21"/>
                <w:szCs w:val="21"/>
                <w:highlight w:val="none"/>
                <w:lang w:val="en-US" w:eastAsia="zh-CN"/>
              </w:rPr>
              <w:t xml:space="preserve">项目组成</w:t>
            </w:r>
            <w:r>
              <w:rPr>
                <w:rFonts w:hint="eastAsia" w:ascii="宋体" w:hAnsi="宋体" w:eastAsia="宋体" w:cs="宋体"/>
                <w:color w:val="000000"/>
                <w:sz w:val="21"/>
                <w:szCs w:val="21"/>
                <w:highlight w:val="none"/>
                <w:lang w:val="en-US" w:eastAsia="zh-CN"/>
              </w:rPr>
              <w:t xml:space="preserve">人员缴纳意外伤害保险，及做好防疫措施或预防接种</w:t>
            </w: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.承诺集中收容养殖场所不得影响周边居民生活</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ind w:firstLine="211"/>
              <w:jc w:val="left"/>
              <w:keepLines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注：提供承诺函</w:t>
            </w:r>
            <w:r>
              <w:rPr>
                <w:rFonts w:hint="eastAsia" w:ascii="宋体" w:hAnsi="宋体" w:cs="宋体"/>
                <w:b/>
                <w:bCs/>
                <w:color w:val="000000"/>
                <w:sz w:val="21"/>
                <w:szCs w:val="21"/>
                <w:highlight w:val="none"/>
                <w:lang w:val="en-US" w:eastAsia="zh-CN"/>
              </w:rPr>
              <w:t xml:space="preserve">（格式自拟）</w:t>
            </w:r>
            <w:r>
              <w:rPr>
                <w:rFonts w:hint="eastAsia" w:ascii="宋体" w:hAnsi="宋体" w:eastAsia="宋体" w:cs="宋体"/>
                <w:b/>
                <w:bCs/>
                <w:color w:val="000000"/>
                <w:sz w:val="21"/>
                <w:szCs w:val="21"/>
                <w:highlight w:val="none"/>
                <w:lang w:val="en-US" w:eastAsia="zh-CN"/>
              </w:rPr>
              <w:t xml:space="preserve">并加盖供应商公章，不提供或不符合要求</w:t>
            </w:r>
            <w:r>
              <w:rPr>
                <w:rFonts w:hint="eastAsia" w:ascii="宋体" w:hAnsi="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lang w:val="en-US" w:eastAsia="zh-CN"/>
              </w:rPr>
              <w:t xml:space="preserve">不得分</w:t>
            </w:r>
            <w:r/>
          </w:p>
        </w:tc>
      </w:tr>
      <w:tr>
        <w:trPr>
          <w:jc w:val="center"/>
          <w:trHeight w:val="1471"/>
        </w:trPr>
        <w:tc>
          <w:tcPr>
            <w:shd w:val="clear" w:color="auto" w:fill="auto"/>
            <w:tcW w:w="1247" w:type="dxa"/>
            <w:vAlign w:val="center"/>
            <w:textDirection w:val="lrTb"/>
            <w:noWrap w:val="false"/>
          </w:tcPr>
          <w:p>
            <w:pPr>
              <w:jc w:val="center"/>
              <w:spacing w:line="360" w:lineRule="auto"/>
              <w:rPr>
                <w:rFonts w:hint="eastAsia" w:ascii="宋体" w:hAnsi="宋体" w:eastAsia="宋体" w:cs="宋体"/>
                <w:bCs/>
                <w:sz w:val="21"/>
                <w:szCs w:val="21"/>
                <w:lang w:val="en-US" w:eastAsia="zh-CN" w:bidi="ar-SA"/>
              </w:rPr>
            </w:pPr>
            <w:r>
              <w:rPr>
                <w:rFonts w:hint="eastAsia" w:ascii="Times New Roman" w:hAnsi="宋体" w:eastAsia="宋体" w:cs="Times New Roman"/>
                <w:bCs/>
                <w:sz w:val="21"/>
                <w:szCs w:val="21"/>
              </w:rPr>
              <w:t xml:space="preserve">犬只集中管理方案</w:t>
            </w:r>
            <w:r/>
          </w:p>
        </w:tc>
        <w:tc>
          <w:tcPr>
            <w:shd w:val="clear" w:color="auto" w:fill="auto"/>
            <w:tcW w:w="833" w:type="dxa"/>
            <w:vAlign w:val="center"/>
            <w:textDirection w:val="lrTb"/>
            <w:noWrap w:val="false"/>
          </w:tcPr>
          <w:p>
            <w:pPr>
              <w:jc w:val="center"/>
              <w:spacing w:line="360" w:lineRule="auto"/>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8</w:t>
            </w:r>
            <w:r>
              <w:rPr>
                <w:rFonts w:hint="eastAsia" w:ascii="宋体" w:hAnsi="宋体" w:eastAsia="宋体" w:cs="Arial"/>
                <w:bCs/>
                <w:color w:val="000000" w:themeColor="text1"/>
                <w:sz w:val="21"/>
                <w:szCs w:val="21"/>
                <w:highlight w:val="none"/>
                <w:lang w:val="en-US" w:eastAsia="zh-CN"/>
                <w14:textFill>
                  <w14:solidFill>
                    <w14:schemeClr w14:val="tx1"/>
                  </w14:solidFill>
                </w14:textFill>
              </w:rPr>
              <w:t xml:space="preserve">分</w:t>
            </w:r>
            <w:r/>
          </w:p>
        </w:tc>
        <w:tc>
          <w:tcPr>
            <w:shd w:val="clear" w:color="auto" w:fill="auto"/>
            <w:tcW w:w="7867" w:type="dxa"/>
            <w:vAlign w:val="center"/>
            <w:textDirection w:val="lrTb"/>
            <w:noWrap w:val="false"/>
          </w:tcPr>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供应商对犬只的集中管理方案，包括但不限于：犬只接收、饲养、分类、管理等。</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方案内容完整、管理措施科学合理，可行性及针对性强，得8分；</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方案内容较完整、管理措施较科学合理，可行性及针对性较强，得5分； </w:t>
            </w:r>
            <w:r/>
          </w:p>
          <w:p>
            <w:pPr>
              <w:jc w:val="left"/>
              <w:keepLines w:val="0"/>
              <w:pageBreakBefore w:val="0"/>
              <w:spacing w:line="360" w:lineRule="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zh-CN" w:eastAsia="zh-CN"/>
              </w:rPr>
              <w:t xml:space="preserve">方案内容存在缺陷、</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val="zh-CN" w:eastAsia="zh-CN"/>
              </w:rPr>
              <w:t xml:space="preserve">措施欠科学、欠合理</w:t>
            </w:r>
            <w:r>
              <w:rPr>
                <w:rFonts w:hint="eastAsia" w:ascii="宋体" w:hAnsi="宋体" w:eastAsia="宋体" w:cs="宋体"/>
                <w:color w:val="000000"/>
                <w:sz w:val="21"/>
                <w:szCs w:val="21"/>
                <w:highlight w:val="none"/>
                <w:lang w:val="en-US" w:eastAsia="zh-CN"/>
              </w:rPr>
              <w:t xml:space="preserve">，可行性及</w:t>
            </w:r>
            <w:r>
              <w:rPr>
                <w:rFonts w:hint="eastAsia" w:ascii="宋体" w:hAnsi="宋体" w:eastAsia="宋体" w:cs="宋体"/>
                <w:color w:val="000000"/>
                <w:sz w:val="21"/>
                <w:szCs w:val="21"/>
                <w:highlight w:val="none"/>
                <w:lang w:val="zh-CN" w:eastAsia="zh-CN"/>
              </w:rPr>
              <w:t xml:space="preserve">针对性不足，得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en-US" w:eastAsia="zh-CN"/>
              </w:rPr>
              <w:t xml:space="preserve">；</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w:t>
            </w:r>
            <w:r>
              <w:rPr>
                <w:rFonts w:hint="eastAsia" w:cs="Arial"/>
                <w:color w:val="000000"/>
                <w:sz w:val="21"/>
                <w:szCs w:val="21"/>
                <w:lang w:val="zh-CN" w:eastAsia="zh-CN"/>
              </w:rPr>
              <w:t xml:space="preserve">方案</w:t>
            </w:r>
            <w:r>
              <w:rPr>
                <w:rFonts w:hint="eastAsia" w:ascii="宋体" w:hAnsi="宋体" w:eastAsia="宋体" w:cs="宋体"/>
                <w:color w:val="000000"/>
                <w:sz w:val="21"/>
                <w:szCs w:val="21"/>
                <w:highlight w:val="none"/>
                <w:lang w:val="en-US" w:eastAsia="zh-CN"/>
              </w:rPr>
              <w:t xml:space="preserve">不得分。</w:t>
            </w:r>
            <w:r/>
          </w:p>
        </w:tc>
      </w:tr>
      <w:tr>
        <w:trPr>
          <w:jc w:val="center"/>
          <w:trHeight w:val="1471"/>
        </w:trPr>
        <w:tc>
          <w:tcPr>
            <w:shd w:val="clear" w:color="auto" w:fill="auto"/>
            <w:tcW w:w="1247" w:type="dxa"/>
            <w:vAlign w:val="center"/>
            <w:textDirection w:val="lrTb"/>
            <w:noWrap w:val="false"/>
          </w:tcPr>
          <w:p>
            <w:pPr>
              <w:jc w:val="center"/>
              <w:pageBreakBefore w:val="0"/>
              <w:spacing w:line="360" w:lineRule="auto"/>
              <w:widowControl/>
              <w:rPr>
                <w:rFonts w:hint="default" w:ascii="Calibri" w:hAnsi="Calibri" w:eastAsia="宋体" w:cs="Arial"/>
                <w:color w:val="000000"/>
                <w:sz w:val="21"/>
                <w:szCs w:val="21"/>
                <w:lang w:val="en-US" w:eastAsia="zh-CN" w:bidi="ar-SA"/>
              </w:rPr>
              <w:outlineLvl w:val="9"/>
            </w:pPr>
            <w:r>
              <w:rPr>
                <w:rFonts w:hint="eastAsia" w:cs="Arial"/>
                <w:color w:val="000000"/>
                <w:sz w:val="21"/>
                <w:szCs w:val="21"/>
                <w:lang w:val="en-US" w:eastAsia="zh-CN"/>
              </w:rPr>
              <w:t xml:space="preserve">制度管理方案</w:t>
            </w:r>
            <w:r/>
          </w:p>
        </w:tc>
        <w:tc>
          <w:tcPr>
            <w:shd w:val="clear" w:color="auto" w:fill="auto"/>
            <w:tcW w:w="833"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shd w:val="clear" w:color="auto" w:fill="auto"/>
            <w:tcW w:w="7867" w:type="dxa"/>
            <w:vAlign w:val="center"/>
            <w:textDirection w:val="lrTb"/>
            <w:noWrap w:val="false"/>
          </w:tcPr>
          <w:p>
            <w:pPr>
              <w:jc w:val="left"/>
              <w:pageBreakBefore w:val="0"/>
              <w:spacing w:line="360" w:lineRule="auto"/>
              <w:widowControl/>
              <w:rPr>
                <w:rFonts w:hint="eastAsia" w:cs="Arial"/>
                <w:color w:val="000000"/>
                <w:sz w:val="21"/>
                <w:szCs w:val="21"/>
              </w:rPr>
              <w:outlineLvl w:val="9"/>
            </w:pPr>
            <w:r>
              <w:rPr>
                <w:rFonts w:hint="eastAsia" w:cs="Arial"/>
                <w:color w:val="000000"/>
                <w:sz w:val="21"/>
                <w:szCs w:val="21"/>
                <w:lang w:val="en-US" w:eastAsia="zh-CN"/>
              </w:rPr>
              <w:t xml:space="preserve">供应商</w:t>
            </w:r>
            <w:r>
              <w:rPr>
                <w:rFonts w:hint="eastAsia" w:cs="Arial"/>
                <w:color w:val="000000"/>
                <w:sz w:val="21"/>
                <w:szCs w:val="21"/>
                <w:lang w:eastAsia="zh-CN"/>
              </w:rPr>
              <w:t xml:space="preserve">应</w:t>
            </w:r>
            <w:r>
              <w:rPr>
                <w:rFonts w:hint="eastAsia" w:cs="Arial"/>
                <w:color w:val="000000"/>
                <w:sz w:val="21"/>
                <w:szCs w:val="21"/>
              </w:rPr>
              <w:t xml:space="preserve">建立管理制度，</w:t>
            </w:r>
            <w:r>
              <w:rPr>
                <w:rFonts w:hint="eastAsia" w:cs="Arial"/>
                <w:color w:val="000000"/>
                <w:sz w:val="21"/>
                <w:szCs w:val="21"/>
                <w:lang w:eastAsia="zh-CN"/>
              </w:rPr>
              <w:t xml:space="preserve">根据其制定制度</w:t>
            </w:r>
            <w:r>
              <w:rPr>
                <w:rFonts w:hint="eastAsia"/>
                <w:lang w:val="en-US" w:eastAsia="zh-CN"/>
              </w:rPr>
              <w:t xml:space="preserve">的</w:t>
            </w:r>
            <w:r>
              <w:rPr>
                <w:rFonts w:hint="eastAsia" w:cs="Arial"/>
                <w:color w:val="000000"/>
                <w:sz w:val="21"/>
                <w:szCs w:val="21"/>
              </w:rPr>
              <w:t xml:space="preserve">合理性、规范性、完善性、责任性、方案可操作性</w:t>
            </w:r>
            <w:r>
              <w:rPr>
                <w:rFonts w:hint="eastAsia"/>
                <w:lang w:val="en-US" w:eastAsia="zh-CN"/>
              </w:rPr>
              <w:t xml:space="preserve">等</w:t>
            </w:r>
            <w:r>
              <w:rPr>
                <w:rFonts w:hint="eastAsia" w:cs="Arial"/>
                <w:color w:val="000000"/>
                <w:sz w:val="21"/>
                <w:szCs w:val="21"/>
                <w:lang w:eastAsia="zh-CN"/>
              </w:rPr>
              <w:t xml:space="preserve">情况计分</w:t>
            </w:r>
            <w:r>
              <w:rPr>
                <w:rFonts w:hint="eastAsia" w:cs="Arial"/>
                <w:color w:val="000000"/>
                <w:sz w:val="21"/>
                <w:szCs w:val="21"/>
              </w:rPr>
              <w:t xml:space="preserve">。</w:t>
            </w:r>
            <w:r/>
          </w:p>
          <w:p>
            <w:pPr>
              <w:jc w:val="left"/>
              <w:pageBreakBefore w:val="0"/>
              <w:spacing w:line="360" w:lineRule="auto"/>
              <w:widowControl/>
              <w:rPr>
                <w:rFonts w:hint="eastAsia" w:cs="Arial"/>
                <w:color w:val="000000"/>
                <w:sz w:val="21"/>
                <w:szCs w:val="21"/>
                <w:lang w:val="zh-CN" w:eastAsia="zh-CN"/>
              </w:rPr>
              <w:outlineLvl w:val="9"/>
            </w:pPr>
            <w:r>
              <w:rPr>
                <w:rFonts w:hint="eastAsia" w:cs="Arial"/>
                <w:color w:val="000000"/>
                <w:sz w:val="21"/>
                <w:szCs w:val="21"/>
                <w:lang w:val="zh-CN" w:eastAsia="zh-CN"/>
              </w:rPr>
              <w:t xml:space="preserve">方案内容完整、</w:t>
            </w:r>
            <w:r>
              <w:rPr>
                <w:rFonts w:hint="eastAsia" w:cs="Arial"/>
                <w:color w:val="000000"/>
                <w:sz w:val="21"/>
                <w:szCs w:val="21"/>
                <w:lang w:val="en-US" w:eastAsia="zh-CN"/>
              </w:rPr>
              <w:t xml:space="preserve">合规</w:t>
            </w:r>
            <w:r>
              <w:rPr>
                <w:rFonts w:hint="eastAsia" w:cs="Arial"/>
                <w:color w:val="000000"/>
                <w:sz w:val="21"/>
                <w:szCs w:val="21"/>
                <w:lang w:val="zh-CN" w:eastAsia="zh-CN"/>
              </w:rPr>
              <w:t xml:space="preserve">，</w:t>
            </w:r>
            <w:r>
              <w:rPr>
                <w:rFonts w:hint="eastAsia" w:cs="Arial"/>
                <w:color w:val="000000"/>
                <w:sz w:val="21"/>
                <w:szCs w:val="21"/>
                <w:lang w:val="en-US" w:eastAsia="zh-CN"/>
              </w:rPr>
              <w:t xml:space="preserve">可操作性</w:t>
            </w:r>
            <w:r>
              <w:rPr>
                <w:rFonts w:hint="eastAsia" w:cs="Arial"/>
                <w:color w:val="000000"/>
                <w:sz w:val="21"/>
                <w:szCs w:val="21"/>
                <w:lang w:val="zh-CN" w:eastAsia="zh-CN"/>
              </w:rPr>
              <w:t xml:space="preserve">强，得</w:t>
            </w:r>
            <w:r>
              <w:rPr>
                <w:rFonts w:hint="eastAsia" w:cs="Arial"/>
                <w:color w:val="000000"/>
                <w:sz w:val="21"/>
                <w:szCs w:val="21"/>
                <w:lang w:val="en-US" w:eastAsia="zh-CN"/>
              </w:rPr>
              <w:t xml:space="preserve">8</w:t>
            </w:r>
            <w:r>
              <w:rPr>
                <w:rFonts w:hint="eastAsia" w:cs="Arial"/>
                <w:color w:val="000000"/>
                <w:sz w:val="21"/>
                <w:szCs w:val="21"/>
                <w:lang w:val="zh-CN" w:eastAsia="zh-CN"/>
              </w:rPr>
              <w:t xml:space="preserve">分；</w:t>
            </w:r>
            <w:r/>
          </w:p>
          <w:p>
            <w:pPr>
              <w:jc w:val="left"/>
              <w:pageBreakBefore w:val="0"/>
              <w:spacing w:line="360" w:lineRule="auto"/>
              <w:widowControl/>
              <w:rPr>
                <w:rFonts w:hint="eastAsia" w:cs="Arial"/>
                <w:color w:val="000000"/>
                <w:sz w:val="21"/>
                <w:szCs w:val="21"/>
                <w:lang w:val="zh-CN" w:eastAsia="zh-CN"/>
              </w:rPr>
              <w:outlineLvl w:val="9"/>
            </w:pPr>
            <w:r>
              <w:rPr>
                <w:rFonts w:hint="eastAsia" w:cs="Arial"/>
                <w:color w:val="000000"/>
                <w:sz w:val="21"/>
                <w:szCs w:val="21"/>
                <w:lang w:val="zh-CN" w:eastAsia="zh-CN"/>
              </w:rPr>
              <w:t xml:space="preserve">方案内容较完整、较</w:t>
            </w:r>
            <w:r>
              <w:rPr>
                <w:rFonts w:hint="eastAsia" w:cs="Arial"/>
                <w:color w:val="000000"/>
                <w:sz w:val="21"/>
                <w:szCs w:val="21"/>
                <w:lang w:val="en-US" w:eastAsia="zh-CN"/>
              </w:rPr>
              <w:t xml:space="preserve">合规</w:t>
            </w:r>
            <w:r>
              <w:rPr>
                <w:rFonts w:hint="eastAsia" w:cs="Arial"/>
                <w:color w:val="000000"/>
                <w:sz w:val="21"/>
                <w:szCs w:val="21"/>
                <w:lang w:val="zh-CN" w:eastAsia="zh-CN"/>
              </w:rPr>
              <w:t xml:space="preserve">，</w:t>
            </w:r>
            <w:r>
              <w:rPr>
                <w:rFonts w:hint="eastAsia" w:cs="Arial"/>
                <w:color w:val="000000"/>
                <w:sz w:val="21"/>
                <w:szCs w:val="21"/>
                <w:lang w:val="en-US" w:eastAsia="zh-CN"/>
              </w:rPr>
              <w:t xml:space="preserve">可操作性</w:t>
            </w:r>
            <w:r>
              <w:rPr>
                <w:rFonts w:hint="eastAsia" w:cs="Arial"/>
                <w:color w:val="000000"/>
                <w:sz w:val="21"/>
                <w:szCs w:val="21"/>
                <w:lang w:val="zh-CN" w:eastAsia="zh-CN"/>
              </w:rPr>
              <w:t xml:space="preserve">较强，得</w:t>
            </w:r>
            <w:r>
              <w:rPr>
                <w:rFonts w:hint="eastAsia" w:cs="Arial"/>
                <w:color w:val="000000"/>
                <w:sz w:val="21"/>
                <w:szCs w:val="21"/>
                <w:lang w:val="en-US" w:eastAsia="zh-CN"/>
              </w:rPr>
              <w:t xml:space="preserve">5</w:t>
            </w:r>
            <w:r>
              <w:rPr>
                <w:rFonts w:hint="eastAsia" w:cs="Arial"/>
                <w:color w:val="000000"/>
                <w:sz w:val="21"/>
                <w:szCs w:val="21"/>
                <w:lang w:val="zh-CN" w:eastAsia="zh-CN"/>
              </w:rPr>
              <w:t xml:space="preserve">分； </w:t>
            </w:r>
            <w:r/>
          </w:p>
          <w:p>
            <w:pPr>
              <w:jc w:val="left"/>
              <w:pageBreakBefore w:val="0"/>
              <w:spacing w:line="360" w:lineRule="auto"/>
              <w:widowControl/>
              <w:rPr>
                <w:rFonts w:hint="eastAsia" w:cs="Arial"/>
                <w:color w:val="000000"/>
                <w:sz w:val="21"/>
                <w:szCs w:val="21"/>
                <w:lang w:val="zh-CN" w:eastAsia="zh-CN"/>
              </w:rPr>
              <w:outlineLvl w:val="9"/>
            </w:pPr>
            <w:r>
              <w:rPr>
                <w:rFonts w:hint="eastAsia" w:cs="Arial"/>
                <w:color w:val="000000"/>
                <w:sz w:val="21"/>
                <w:szCs w:val="21"/>
                <w:lang w:val="zh-CN" w:eastAsia="zh-CN"/>
              </w:rPr>
              <w:t xml:space="preserve">方案内容</w:t>
            </w:r>
            <w:r>
              <w:rPr>
                <w:rFonts w:hint="eastAsia" w:cs="Arial"/>
                <w:color w:val="000000"/>
                <w:sz w:val="21"/>
                <w:szCs w:val="21"/>
                <w:lang w:val="en-US" w:eastAsia="zh-CN"/>
              </w:rPr>
              <w:t xml:space="preserve">不</w:t>
            </w:r>
            <w:r>
              <w:rPr>
                <w:rFonts w:hint="eastAsia" w:cs="Arial"/>
                <w:color w:val="000000"/>
                <w:sz w:val="21"/>
                <w:szCs w:val="21"/>
                <w:lang w:val="zh-CN" w:eastAsia="zh-CN"/>
              </w:rPr>
              <w:t xml:space="preserve">完整、</w:t>
            </w:r>
            <w:r>
              <w:rPr>
                <w:rFonts w:hint="eastAsia" w:cs="Arial"/>
                <w:color w:val="000000"/>
                <w:sz w:val="21"/>
                <w:szCs w:val="21"/>
                <w:lang w:val="en-US" w:eastAsia="zh-CN"/>
              </w:rPr>
              <w:t xml:space="preserve">合规性一般</w:t>
            </w:r>
            <w:r>
              <w:rPr>
                <w:rFonts w:hint="eastAsia" w:cs="Arial"/>
                <w:color w:val="000000"/>
                <w:sz w:val="21"/>
                <w:szCs w:val="21"/>
                <w:lang w:val="zh-CN" w:eastAsia="zh-CN"/>
              </w:rPr>
              <w:t xml:space="preserve">，</w:t>
            </w:r>
            <w:r>
              <w:rPr>
                <w:rFonts w:hint="eastAsia" w:cs="Arial"/>
                <w:color w:val="000000"/>
                <w:sz w:val="21"/>
                <w:szCs w:val="21"/>
                <w:lang w:val="en-US" w:eastAsia="zh-CN"/>
              </w:rPr>
              <w:t xml:space="preserve">可操作性不</w:t>
            </w:r>
            <w:r>
              <w:rPr>
                <w:rFonts w:hint="eastAsia" w:cs="Arial"/>
                <w:color w:val="000000"/>
                <w:sz w:val="21"/>
                <w:szCs w:val="21"/>
                <w:lang w:val="zh-CN" w:eastAsia="zh-CN"/>
              </w:rPr>
              <w:t xml:space="preserve">强，</w:t>
            </w:r>
            <w:r>
              <w:rPr>
                <w:rFonts w:hint="eastAsia" w:cs="Arial"/>
                <w:color w:val="000000"/>
                <w:sz w:val="21"/>
                <w:szCs w:val="21"/>
                <w:lang w:val="en-US" w:eastAsia="zh-CN"/>
              </w:rPr>
              <w:t xml:space="preserve">得2</w:t>
            </w:r>
            <w:r>
              <w:rPr>
                <w:rFonts w:hint="eastAsia" w:cs="Arial"/>
                <w:color w:val="000000"/>
                <w:sz w:val="21"/>
                <w:szCs w:val="21"/>
                <w:lang w:val="zh-CN" w:eastAsia="zh-CN"/>
              </w:rPr>
              <w:t xml:space="preserve">分； </w:t>
            </w:r>
            <w:r/>
          </w:p>
          <w:p>
            <w:pPr>
              <w:jc w:val="left"/>
              <w:pageBreakBefore w:val="0"/>
              <w:spacing w:line="360" w:lineRule="auto"/>
              <w:widowControl/>
              <w:rPr>
                <w:rFonts w:hint="eastAsia" w:ascii="Calibri" w:hAnsi="Calibri" w:eastAsia="宋体" w:cs="Arial"/>
                <w:color w:val="000000"/>
                <w:sz w:val="21"/>
                <w:szCs w:val="21"/>
                <w:lang w:val="en-US" w:eastAsia="zh-CN" w:bidi="ar-SA"/>
              </w:rPr>
              <w:outlineLvl w:val="9"/>
            </w:pPr>
            <w:r>
              <w:rPr>
                <w:rFonts w:hint="eastAsia" w:cs="Arial"/>
                <w:color w:val="000000"/>
                <w:sz w:val="21"/>
                <w:szCs w:val="21"/>
                <w:lang w:val="zh-CN" w:eastAsia="zh-CN"/>
              </w:rPr>
              <w:t xml:space="preserve">未提供方案不得分。</w:t>
            </w:r>
            <w:r/>
          </w:p>
        </w:tc>
      </w:tr>
      <w:tr>
        <w:trPr>
          <w:jc w:val="center"/>
          <w:trHeight w:val="293"/>
        </w:trPr>
        <w:tc>
          <w:tcPr>
            <w:shd w:val="clear" w:color="auto" w:fill="auto"/>
            <w:tcW w:w="1247" w:type="dxa"/>
            <w:vAlign w:val="center"/>
            <w:textDirection w:val="lrTb"/>
            <w:noWrap w:val="false"/>
          </w:tcPr>
          <w:p>
            <w:pPr>
              <w:jc w:val="center"/>
              <w:spacing w:line="360" w:lineRule="auto"/>
              <w:rPr>
                <w:rFonts w:hint="eastAsia" w:ascii="Times New Roman" w:hAnsi="宋体" w:eastAsia="宋体" w:cs="Times New Roman"/>
                <w:bCs/>
                <w:sz w:val="21"/>
                <w:szCs w:val="21"/>
              </w:rPr>
            </w:pPr>
            <w:r>
              <w:rPr>
                <w:rFonts w:hint="eastAsia" w:ascii="Times New Roman" w:hAnsi="宋体" w:eastAsia="宋体" w:cs="Times New Roman"/>
                <w:bCs/>
                <w:sz w:val="21"/>
                <w:szCs w:val="21"/>
              </w:rPr>
              <w:t xml:space="preserve">安全管理方案</w:t>
            </w:r>
            <w:r/>
          </w:p>
        </w:tc>
        <w:tc>
          <w:tcPr>
            <w:shd w:val="clear" w:color="auto" w:fill="auto"/>
            <w:tcW w:w="833" w:type="dxa"/>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shd w:val="clear" w:color="auto" w:fill="auto"/>
            <w:tcW w:w="7867" w:type="dxa"/>
            <w:vAlign w:val="center"/>
            <w:textDirection w:val="lrTb"/>
            <w:noWrap w:val="false"/>
          </w:tcPr>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供应商提供针对本项目的安全管理方案，包括但不限于：加强安保，并做好人员、犬只、无害化处理、设施设备等安全管理，确保不发生安全事故。</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方案内容完整、科学合理，可行性及针对性强，得8分；</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方案内容较完整、较科学合理，可行性及针对性较强，得5分； </w:t>
            </w:r>
            <w:r/>
          </w:p>
          <w:p>
            <w:pPr>
              <w:jc w:val="left"/>
              <w:keepLines w:val="0"/>
              <w:pageBreakBefore w:val="0"/>
              <w:spacing w:line="360" w:lineRule="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zh-CN" w:eastAsia="zh-CN"/>
              </w:rPr>
              <w:t xml:space="preserve">方案内容存在缺陷、欠科学、欠合理</w:t>
            </w:r>
            <w:r>
              <w:rPr>
                <w:rFonts w:hint="eastAsia" w:ascii="宋体" w:hAnsi="宋体" w:eastAsia="宋体" w:cs="宋体"/>
                <w:color w:val="000000"/>
                <w:sz w:val="21"/>
                <w:szCs w:val="21"/>
                <w:highlight w:val="none"/>
                <w:lang w:val="en-US" w:eastAsia="zh-CN"/>
              </w:rPr>
              <w:t xml:space="preserve">，可行性及</w:t>
            </w:r>
            <w:r>
              <w:rPr>
                <w:rFonts w:hint="eastAsia" w:ascii="宋体" w:hAnsi="宋体" w:eastAsia="宋体" w:cs="宋体"/>
                <w:color w:val="000000"/>
                <w:sz w:val="21"/>
                <w:szCs w:val="21"/>
                <w:highlight w:val="none"/>
                <w:lang w:val="zh-CN" w:eastAsia="zh-CN"/>
              </w:rPr>
              <w:t xml:space="preserve">针对性不足，得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en-US" w:eastAsia="zh-CN"/>
              </w:rPr>
              <w:t xml:space="preserve">；</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w:t>
            </w:r>
            <w:r>
              <w:rPr>
                <w:rFonts w:hint="eastAsia" w:cs="Arial"/>
                <w:color w:val="000000"/>
                <w:sz w:val="21"/>
                <w:szCs w:val="21"/>
                <w:lang w:val="zh-CN" w:eastAsia="zh-CN"/>
              </w:rPr>
              <w:t xml:space="preserve">方案</w:t>
            </w:r>
            <w:r>
              <w:rPr>
                <w:rFonts w:hint="eastAsia" w:ascii="宋体" w:hAnsi="宋体" w:eastAsia="宋体" w:cs="宋体"/>
                <w:color w:val="000000"/>
                <w:sz w:val="21"/>
                <w:szCs w:val="21"/>
                <w:highlight w:val="none"/>
                <w:lang w:val="en-US" w:eastAsia="zh-CN"/>
              </w:rPr>
              <w:t xml:space="preserve">不得分。 </w:t>
            </w:r>
            <w:r/>
          </w:p>
        </w:tc>
      </w:tr>
      <w:tr>
        <w:trPr>
          <w:jc w:val="center"/>
          <w:trHeight w:val="350"/>
        </w:trPr>
        <w:tc>
          <w:tcPr>
            <w:shd w:val="clear" w:color="auto" w:fill="auto"/>
            <w:tcW w:w="1247" w:type="dxa"/>
            <w:vAlign w:val="center"/>
            <w:textDirection w:val="lrTb"/>
            <w:noWrap w:val="false"/>
          </w:tcPr>
          <w:p>
            <w:pPr>
              <w:jc w:val="left"/>
              <w:keepLines w:val="0"/>
              <w:pageBreakBefore w:val="0"/>
              <w:spacing w:line="360"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bidi="ar-SA"/>
              </w:rPr>
              <w:t xml:space="preserve">突发状况应</w:t>
            </w:r>
            <w:r/>
          </w:p>
          <w:p>
            <w:pPr>
              <w:jc w:val="left"/>
              <w:keepLines w:val="0"/>
              <w:pageBreakBefore w:val="0"/>
              <w:spacing w:line="360" w:lineRule="auto"/>
              <w:rPr>
                <w:rFonts w:hint="default" w:ascii="Times New Roman" w:hAnsi="宋体" w:eastAsia="宋体" w:cs="Times New Roman"/>
                <w:bCs/>
                <w:sz w:val="21"/>
                <w:szCs w:val="21"/>
                <w:lang w:val="en-US"/>
              </w:rPr>
            </w:pPr>
            <w:r>
              <w:rPr>
                <w:rFonts w:hint="eastAsia" w:ascii="宋体" w:hAnsi="宋体" w:eastAsia="宋体" w:cs="宋体"/>
                <w:color w:val="000000"/>
                <w:spacing w:val="-4"/>
                <w:sz w:val="21"/>
                <w:szCs w:val="21"/>
                <w:highlight w:val="none"/>
                <w:lang w:val="en-US" w:eastAsia="zh-CN" w:bidi="ar-SA"/>
              </w:rPr>
              <w:t xml:space="preserve">急预案措施及疫情预控措施</w:t>
            </w:r>
            <w:r>
              <w:rPr>
                <w:rFonts w:hint="eastAsia" w:ascii="宋体" w:hAnsi="宋体" w:cs="宋体"/>
                <w:color w:val="000000"/>
                <w:spacing w:val="-4"/>
                <w:sz w:val="21"/>
                <w:szCs w:val="21"/>
                <w:highlight w:val="none"/>
                <w:lang w:val="en-US" w:eastAsia="zh-CN" w:bidi="ar-SA"/>
              </w:rPr>
              <w:t xml:space="preserve">方案</w:t>
            </w:r>
            <w:r/>
          </w:p>
        </w:tc>
        <w:tc>
          <w:tcPr>
            <w:shd w:val="clear" w:color="auto" w:fill="auto"/>
            <w:tcW w:w="833"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7867" w:type="dxa"/>
            <w:vAlign w:val="center"/>
            <w:textDirection w:val="lrTb"/>
            <w:noWrap w:val="false"/>
          </w:tcPr>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针对各种突发事件应急预案、突发情况应急措施进行综合评价。</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预案内容完整、措施科学合理，可行性及针对性强，得8分；</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预案内容较完整、措施较科学合理，可行性及针对性较强，得5分； </w:t>
            </w:r>
            <w:r/>
          </w:p>
          <w:p>
            <w:pPr>
              <w:jc w:val="left"/>
              <w:keepLines w:val="0"/>
              <w:pageBreakBefore w:val="0"/>
              <w:spacing w:line="360" w:lineRule="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预案</w:t>
            </w:r>
            <w:r>
              <w:rPr>
                <w:rFonts w:hint="eastAsia" w:ascii="宋体" w:hAnsi="宋体" w:eastAsia="宋体" w:cs="宋体"/>
                <w:color w:val="000000"/>
                <w:sz w:val="21"/>
                <w:szCs w:val="21"/>
                <w:highlight w:val="none"/>
                <w:lang w:val="zh-CN" w:eastAsia="zh-CN"/>
              </w:rPr>
              <w:t xml:space="preserve">内容存在缺陷、措施欠科学、欠合理</w:t>
            </w:r>
            <w:r>
              <w:rPr>
                <w:rFonts w:hint="eastAsia" w:ascii="宋体" w:hAnsi="宋体" w:eastAsia="宋体" w:cs="宋体"/>
                <w:color w:val="000000"/>
                <w:sz w:val="21"/>
                <w:szCs w:val="21"/>
                <w:highlight w:val="none"/>
                <w:lang w:val="en-US" w:eastAsia="zh-CN"/>
              </w:rPr>
              <w:t xml:space="preserve">，可行性及</w:t>
            </w:r>
            <w:r>
              <w:rPr>
                <w:rFonts w:hint="eastAsia" w:ascii="宋体" w:hAnsi="宋体" w:eastAsia="宋体" w:cs="宋体"/>
                <w:color w:val="000000"/>
                <w:sz w:val="21"/>
                <w:szCs w:val="21"/>
                <w:highlight w:val="none"/>
                <w:lang w:val="zh-CN" w:eastAsia="zh-CN"/>
              </w:rPr>
              <w:t xml:space="preserve">针对性不足，得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en-US" w:eastAsia="zh-CN"/>
              </w:rPr>
              <w:t xml:space="preserve">；</w:t>
            </w:r>
            <w:r/>
          </w:p>
          <w:p>
            <w:pPr>
              <w:jc w:val="left"/>
              <w:keepLines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未提供方案不得分。</w:t>
            </w:r>
            <w:r/>
          </w:p>
        </w:tc>
      </w:tr>
    </w:tbl>
    <w:p>
      <w:pPr>
        <w:ind w:firstLine="420"/>
        <w:pageBreakBefore w:val="0"/>
        <w:spacing w:line="360" w:lineRule="auto"/>
        <w:tabs>
          <w:tab w:val="left" w:pos="945" w:leader="none"/>
        </w:tabs>
        <w:rPr>
          <w:rFonts w:hint="eastAsia" w:ascii="宋体" w:hAnsi="宋体"/>
          <w:bCs/>
          <w:color w:val="000000"/>
          <w:highlight w:val="none"/>
        </w:rPr>
        <w:outlineLvl w:val="9"/>
      </w:pPr>
      <w:r>
        <w:rPr>
          <w:rFonts w:hint="eastAsia" w:hAnsi="宋体"/>
          <w:color w:val="000000"/>
          <w:szCs w:val="21"/>
          <w:highlight w:val="none"/>
        </w:rPr>
        <w:t xml:space="preserve">注：</w:t>
      </w:r>
      <w:r>
        <w:rPr>
          <w:rFonts w:hint="eastAsia" w:ascii="宋体" w:hAnsi="宋体"/>
          <w:bCs/>
          <w:color w:val="000000"/>
          <w:highlight w:val="none"/>
          <w:lang w:val="en-US" w:eastAsia="zh-CN"/>
        </w:rPr>
        <w:t xml:space="preserve">1</w:t>
      </w:r>
      <w:r>
        <w:rPr>
          <w:rFonts w:hint="eastAsia" w:ascii="宋体" w:hAnsi="宋体"/>
          <w:bCs/>
          <w:color w:val="000000"/>
          <w:highlight w:val="none"/>
        </w:rPr>
        <w:t xml:space="preserve">、以上所涉及的相关证明材料、业绩、证书、合同等，须在响应文件中提供</w:t>
      </w:r>
      <w:r>
        <w:rPr>
          <w:rFonts w:hint="eastAsia" w:ascii="宋体" w:hAnsi="宋体"/>
          <w:bCs/>
          <w:color w:val="000000"/>
          <w:highlight w:val="none"/>
          <w:lang w:eastAsia="zh-CN"/>
        </w:rPr>
        <w:t xml:space="preserve">扫描件</w:t>
      </w:r>
      <w:r>
        <w:rPr>
          <w:rFonts w:hint="eastAsia"/>
          <w:lang w:val="en-US" w:eastAsia="zh-CN"/>
        </w:rPr>
        <w:t xml:space="preserve">并</w:t>
      </w:r>
      <w:r>
        <w:rPr>
          <w:rFonts w:hint="eastAsia" w:ascii="宋体" w:hAnsi="宋体"/>
          <w:bCs/>
          <w:color w:val="000000"/>
          <w:highlight w:val="none"/>
        </w:rPr>
        <w:t xml:space="preserve">加盖单位公章作为响应文件的组成部分。</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后，需在5个工作日内提供所有原件供采购单位核查。</w:t>
      </w:r>
      <w:r/>
    </w:p>
    <w:p>
      <w:pPr>
        <w:ind w:firstLine="420"/>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、以上评分标准中评分的每一条，各</w:t>
      </w:r>
      <w:r>
        <w:rPr>
          <w:rFonts w:hint="eastAsia" w:ascii="宋体" w:hAnsi="宋体"/>
          <w:bCs/>
          <w:color w:val="000000"/>
          <w:highlight w:val="none"/>
          <w:lang w:eastAsia="zh-CN"/>
        </w:rPr>
        <w:t xml:space="preserve">供应商</w:t>
      </w:r>
      <w:r>
        <w:rPr>
          <w:rFonts w:hint="eastAsia" w:ascii="宋体" w:hAnsi="宋体"/>
          <w:bCs/>
          <w:color w:val="000000"/>
          <w:highlight w:val="none"/>
        </w:rPr>
        <w:t xml:space="preserve">均应提供相关的资料并</w:t>
      </w:r>
      <w:r>
        <w:rPr>
          <w:rFonts w:hint="eastAsia" w:ascii="宋体" w:hAnsi="宋体"/>
          <w:bCs/>
          <w:color w:val="000000"/>
          <w:highlight w:val="none"/>
          <w:lang w:eastAsia="zh-CN"/>
        </w:rPr>
        <w:t xml:space="preserve">做出</w:t>
      </w:r>
      <w:r>
        <w:rPr>
          <w:rFonts w:hint="eastAsia" w:ascii="宋体" w:hAnsi="宋体"/>
          <w:bCs/>
          <w:color w:val="000000"/>
          <w:highlight w:val="none"/>
        </w:rPr>
        <w:t xml:space="preserve">相应的对比供评分评判。</w:t>
      </w:r>
      <w:r/>
    </w:p>
    <w:p>
      <w:pPr>
        <w:ind w:firstLine="420"/>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、响应文件中如出现前后不一致时</w:t>
      </w:r>
      <w:r>
        <w:rPr>
          <w:rFonts w:hint="eastAsia" w:ascii="宋体" w:hAnsi="宋体"/>
          <w:bCs/>
          <w:color w:val="000000"/>
          <w:highlight w:val="none"/>
          <w:lang w:eastAsia="zh-CN"/>
        </w:rPr>
        <w:t xml:space="preserve">，磋商小组</w:t>
      </w:r>
      <w:r>
        <w:rPr>
          <w:rFonts w:hint="eastAsia" w:ascii="宋体" w:hAnsi="宋体"/>
          <w:bCs/>
          <w:color w:val="000000"/>
          <w:highlight w:val="none"/>
        </w:rPr>
        <w:t xml:space="preserve">有权请</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澄清说明</w:t>
      </w:r>
      <w:r>
        <w:rPr>
          <w:rFonts w:hint="eastAsia" w:ascii="宋体" w:hAnsi="宋体"/>
          <w:bCs/>
          <w:color w:val="000000"/>
          <w:highlight w:val="none"/>
          <w:lang w:eastAsia="zh-CN"/>
        </w:rPr>
        <w:t xml:space="preserve">，</w:t>
      </w:r>
      <w:r>
        <w:rPr>
          <w:rFonts w:hint="eastAsia" w:ascii="宋体" w:hAnsi="宋体"/>
          <w:bCs/>
          <w:color w:val="000000"/>
          <w:highlight w:val="none"/>
        </w:rPr>
        <w:t xml:space="preserve">澄清说明事项涉及评分时，该项不得分。</w:t>
      </w:r>
      <w:r/>
    </w:p>
    <w:p>
      <w:pPr>
        <w:ind w:firstLine="420"/>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val="en-US" w:eastAsia="zh-CN"/>
        </w:rPr>
        <w:t xml:space="preserve">4</w:t>
      </w:r>
      <w:r>
        <w:rPr>
          <w:rFonts w:hint="eastAsia" w:ascii="宋体" w:hAnsi="宋体"/>
          <w:bCs/>
          <w:color w:val="000000"/>
          <w:highlight w:val="none"/>
        </w:rPr>
        <w:t xml:space="preserve">、</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承诺所提供所投产品商务、技术、业绩资料全部真实，如有伪造，视作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自动放弃投标及</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资格，并视作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自愿接受相关处罚。</w:t>
      </w:r>
      <w:r/>
    </w:p>
    <w:p>
      <w:pPr>
        <w:ind w:firstLine="420"/>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、供应商应根据国家政策调整规律进行报价，充分考虑服务期内的市场因素和成本变化状况的风险，一旦成交，所报价</w:t>
      </w:r>
      <w:r>
        <w:rPr>
          <w:rFonts w:hint="eastAsia" w:ascii="宋体" w:hAnsi="宋体"/>
          <w:bCs/>
          <w:color w:val="000000"/>
          <w:highlight w:val="none"/>
          <w:lang w:eastAsia="zh-CN"/>
        </w:rPr>
        <w:t xml:space="preserve">格</w:t>
      </w:r>
      <w:r>
        <w:rPr>
          <w:rFonts w:hint="eastAsia" w:ascii="宋体" w:hAnsi="宋体"/>
          <w:bCs/>
          <w:color w:val="000000"/>
          <w:highlight w:val="none"/>
        </w:rPr>
        <w:t xml:space="preserve">即为一次性包干</w:t>
      </w:r>
      <w:r>
        <w:rPr>
          <w:rFonts w:hint="eastAsia" w:ascii="宋体" w:hAnsi="宋体"/>
          <w:bCs/>
          <w:color w:val="000000"/>
          <w:highlight w:val="none"/>
          <w:lang w:eastAsia="zh-CN"/>
        </w:rPr>
        <w:t xml:space="preserve">价</w:t>
      </w:r>
      <w:r>
        <w:rPr>
          <w:rFonts w:hint="eastAsia" w:ascii="宋体" w:hAnsi="宋体"/>
          <w:bCs/>
          <w:color w:val="000000"/>
          <w:highlight w:val="none"/>
        </w:rPr>
        <w:t xml:space="preserve">，不得以任何理由，要求变更合同价。</w:t>
      </w:r>
      <w:r/>
    </w:p>
    <w:p>
      <w:pPr>
        <w:ind w:firstLine="420"/>
        <w:jc w:val="left"/>
        <w:pageBreakBefore w:val="0"/>
        <w:spacing w:line="400" w:lineRule="exact"/>
        <w:tabs>
          <w:tab w:val="left" w:pos="525" w:leader="none"/>
          <w:tab w:val="left" w:pos="945" w:leader="none"/>
        </w:tabs>
        <w:rPr>
          <w:rFonts w:ascii="宋体" w:hAnsi="宋体" w:cs="Arial"/>
          <w:bCs/>
          <w:color w:val="000000"/>
          <w:szCs w:val="44"/>
          <w:highlight w:val="none"/>
        </w:rPr>
        <w:outlineLvl w:val="9"/>
      </w:pPr>
      <w:r>
        <w:rPr>
          <w:rFonts w:hint="eastAsia" w:ascii="宋体" w:hAnsi="宋体" w:cs="Arial"/>
          <w:bCs/>
          <w:color w:val="000000"/>
          <w:szCs w:val="44"/>
          <w:highlight w:val="none"/>
          <w:lang w:val="en-US" w:eastAsia="zh-CN"/>
        </w:rPr>
        <w:t xml:space="preserve">6、</w:t>
      </w:r>
      <w:r>
        <w:rPr>
          <w:rFonts w:hint="eastAsia" w:ascii="宋体" w:hAnsi="宋体" w:cs="Arial"/>
          <w:bCs/>
          <w:color w:val="000000"/>
          <w:szCs w:val="44"/>
          <w:highlight w:val="none"/>
        </w:rPr>
        <w:t xml:space="preserve">因供应商提供的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不清晰导致的意外扣分，由供应商自行</w:t>
      </w:r>
      <w:r>
        <w:rPr>
          <w:rFonts w:hint="eastAsia" w:ascii="宋体" w:hAnsi="宋体" w:cs="Arial"/>
          <w:bCs/>
          <w:color w:val="000000"/>
          <w:szCs w:val="44"/>
          <w:highlight w:val="none"/>
          <w:lang w:eastAsia="zh-CN"/>
        </w:rPr>
        <w:t xml:space="preserve">承担</w:t>
      </w:r>
      <w:r>
        <w:rPr>
          <w:rFonts w:hint="eastAsia" w:ascii="宋体" w:hAnsi="宋体" w:cs="Arial"/>
          <w:bCs/>
          <w:color w:val="000000"/>
          <w:szCs w:val="44"/>
          <w:highlight w:val="none"/>
        </w:rPr>
        <w:t xml:space="preserve">风险，供应商在制作响应文件时请务必注意。</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val="en-US" w:eastAsia="zh-CN"/>
        </w:rPr>
        <w:t xml:space="preserve">7、</w:t>
      </w:r>
      <w:r>
        <w:rPr>
          <w:rFonts w:hint="eastAsia" w:ascii="宋体" w:hAnsi="宋体" w:cs="Arial"/>
          <w:bCs/>
          <w:color w:val="000000"/>
          <w:szCs w:val="44"/>
          <w:highlight w:val="none"/>
        </w:rPr>
        <w:t xml:space="preserve">响应文件中需提供所有相关证明材料的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，如成交后发现实际情况与响应文件中不一致的，将取消其</w:t>
      </w:r>
      <w:r>
        <w:rPr>
          <w:rFonts w:hint="eastAsia" w:ascii="宋体" w:hAnsi="宋体" w:cs="Arial"/>
          <w:bCs/>
          <w:color w:val="000000"/>
          <w:szCs w:val="44"/>
          <w:highlight w:val="none"/>
          <w:lang w:eastAsia="zh-CN"/>
        </w:rPr>
        <w:t xml:space="preserve">成交</w:t>
      </w:r>
      <w:r>
        <w:rPr>
          <w:rFonts w:hint="eastAsia" w:ascii="宋体" w:hAnsi="宋体" w:cs="Arial"/>
          <w:bCs/>
          <w:color w:val="000000"/>
          <w:szCs w:val="44"/>
          <w:highlight w:val="none"/>
        </w:rPr>
        <w:t xml:space="preserve">资格，3年内禁止参加我单位组织</w:t>
      </w:r>
      <w:r>
        <w:rPr>
          <w:rFonts w:hint="eastAsia" w:ascii="宋体" w:hAnsi="宋体" w:cs="Arial"/>
          <w:bCs/>
          <w:color w:val="000000"/>
          <w:szCs w:val="44"/>
          <w:highlight w:val="none"/>
          <w:lang w:eastAsia="zh-CN"/>
        </w:rPr>
        <w:t xml:space="preserve">的</w:t>
      </w:r>
      <w:r>
        <w:rPr>
          <w:rFonts w:hint="eastAsia" w:ascii="宋体" w:hAnsi="宋体" w:cs="Arial"/>
          <w:bCs/>
          <w:color w:val="000000"/>
          <w:szCs w:val="44"/>
          <w:highlight w:val="none"/>
        </w:rPr>
        <w:t xml:space="preserve">招投标活动，同时上传至相关网站并纳入失信名单。</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val="en-US" w:eastAsia="zh-CN"/>
        </w:rPr>
        <w:t xml:space="preserve">8、</w:t>
      </w:r>
      <w:r>
        <w:rPr>
          <w:rFonts w:hint="eastAsia" w:ascii="宋体" w:hAnsi="宋体" w:cs="Arial"/>
          <w:bCs/>
          <w:color w:val="000000"/>
          <w:szCs w:val="44"/>
          <w:highlight w:val="none"/>
        </w:rPr>
        <w:t xml:space="preserve">特别提醒：</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lang w:val="en-US" w:eastAsia="zh-CN"/>
        </w:rPr>
        <w:t xml:space="preserve">1</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证书正在进行年检</w:t>
      </w:r>
      <w:r>
        <w:rPr>
          <w:rFonts w:hint="eastAsia" w:ascii="宋体" w:hAnsi="宋体" w:cs="Arial"/>
          <w:bCs/>
          <w:color w:val="000000"/>
          <w:szCs w:val="44"/>
          <w:highlight w:val="none"/>
          <w:lang w:val="en-US" w:eastAsia="zh-CN"/>
        </w:rPr>
        <w:t xml:space="preserve">时</w:t>
      </w:r>
      <w:r>
        <w:rPr>
          <w:rFonts w:hint="eastAsia" w:ascii="宋体" w:hAnsi="宋体" w:cs="Arial"/>
          <w:bCs/>
          <w:color w:val="000000"/>
          <w:szCs w:val="44"/>
          <w:highlight w:val="none"/>
        </w:rPr>
        <w:t xml:space="preserve">无法提供证明材料的，应提供相关行政主管部门的受理意见证明、相应官方网站查询结果等相关的有效证明材料。</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lang w:val="en-US" w:eastAsia="zh-CN"/>
        </w:rPr>
        <w:t xml:space="preserve">2</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项目人员为总公司与分公司的视为同一公司</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为母公司与子公司的视为两家公司；</w:t>
      </w:r>
      <w:r/>
    </w:p>
    <w:p>
      <w:pPr>
        <w:ind w:firstLine="420"/>
        <w:jc w:val="left"/>
        <w:pageBreakBefore w:val="0"/>
        <w:spacing w:line="400" w:lineRule="exact"/>
        <w:tabs>
          <w:tab w:val="left" w:pos="525" w:leader="none"/>
          <w:tab w:val="left" w:pos="945" w:leader="none"/>
        </w:tabs>
        <w:rPr>
          <w:rFonts w:hint="eastAsia" w:ascii="宋体" w:hAnsi="宋体" w:cs="Arial"/>
          <w:bCs/>
          <w:color w:val="000000"/>
          <w:szCs w:val="44"/>
          <w:highlight w:val="none"/>
        </w:rPr>
        <w:outlineLvl w:val="9"/>
      </w:pPr>
      <w:r>
        <w:rPr>
          <w:rFonts w:hint="eastAsia" w:ascii="宋体" w:hAnsi="宋体" w:cs="Arial"/>
          <w:bCs/>
          <w:color w:val="000000"/>
          <w:szCs w:val="44"/>
          <w:highlight w:val="none"/>
        </w:rPr>
        <w:t xml:space="preserve">免责声明：上述友情提示仅供参考，由此导致磋商响应文件无效，由各供应商自行承担责任。</w:t>
      </w:r>
      <w:r/>
    </w:p>
    <w:p>
      <w:pPr>
        <w:numPr>
          <w:ilvl w:val="0"/>
          <w:numId w:val="13"/>
        </w:numPr>
        <w:ind w:firstLine="420"/>
        <w:jc w:val="left"/>
        <w:pageBreakBefore w:val="0"/>
        <w:spacing w:line="400" w:lineRule="exact"/>
        <w:tabs>
          <w:tab w:val="left" w:pos="525" w:leader="none"/>
          <w:tab w:val="left" w:pos="945" w:leader="none"/>
        </w:tabs>
        <w:rPr>
          <w:rFonts w:hint="eastAsia" w:ascii="宋体" w:hAnsi="宋体" w:cs="Arial"/>
          <w:bCs/>
          <w:color w:val="000000"/>
          <w:szCs w:val="44"/>
          <w:highlight w:val="none"/>
        </w:rPr>
        <w:outlineLvl w:val="9"/>
      </w:pPr>
      <w:r>
        <w:rPr>
          <w:rFonts w:hint="eastAsia" w:ascii="宋体" w:hAnsi="宋体" w:cs="Arial"/>
          <w:bCs/>
          <w:color w:val="000000"/>
          <w:szCs w:val="44"/>
          <w:highlight w:val="none"/>
        </w:rPr>
        <w:t xml:space="preserve">本办法未尽事宜，由磋商小组依据有关法规研究解决。</w:t>
      </w:r>
      <w:r/>
    </w:p>
    <w:p>
      <w:pPr>
        <w:ind w:firstLine="422"/>
        <w:pageBreakBefore w:val="0"/>
        <w:spacing w:line="360" w:lineRule="auto"/>
        <w:rPr>
          <w:rFonts w:hint="eastAsia" w:ascii="宋体" w:hAnsi="宋体" w:cs="宋体"/>
          <w:color w:val="auto"/>
          <w:szCs w:val="21"/>
          <w:highlight w:val="none"/>
        </w:rPr>
        <w:outlineLvl w:val="9"/>
      </w:pPr>
      <w:r>
        <w:rPr>
          <w:rFonts w:hint="eastAsia" w:ascii="宋体" w:hAnsi="宋体" w:cs="方正仿宋_GBK"/>
          <w:b/>
          <w:color w:val="000000"/>
          <w:sz w:val="21"/>
          <w:szCs w:val="21"/>
          <w:highlight w:val="none"/>
        </w:rPr>
        <w:t xml:space="preserve">六、成交供应商的确定</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磋商小组汇总各评委评分后，按照</w:t>
      </w:r>
      <w:r>
        <w:rPr>
          <w:rFonts w:hint="eastAsia" w:ascii="宋体" w:hAnsi="宋体" w:cs="宋体"/>
          <w:color w:val="auto"/>
          <w:szCs w:val="21"/>
          <w:highlight w:val="none"/>
          <w:lang w:val="en-US" w:eastAsia="zh-CN"/>
        </w:rPr>
        <w:t xml:space="preserve">本磋商文件</w:t>
      </w:r>
      <w:r>
        <w:rPr>
          <w:rFonts w:hint="eastAsia" w:ascii="宋体" w:hAnsi="宋体" w:cs="宋体"/>
          <w:color w:val="auto"/>
          <w:szCs w:val="21"/>
          <w:highlight w:val="none"/>
        </w:rPr>
        <w:t xml:space="preserve">磋商评定结果的方法</w:t>
      </w:r>
      <w:r>
        <w:rPr>
          <w:rFonts w:hint="eastAsia" w:ascii="宋体" w:hAnsi="宋体" w:cs="宋体"/>
          <w:color w:val="auto"/>
          <w:szCs w:val="21"/>
          <w:highlight w:val="none"/>
          <w:lang w:val="en-US" w:eastAsia="zh-CN"/>
        </w:rPr>
        <w:t xml:space="preserve">确定成交单位</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w:t>
      </w:r>
      <w:r>
        <w:rPr>
          <w:rFonts w:hint="eastAsia" w:ascii="宋体" w:hAnsi="宋体" w:cs="宋体"/>
          <w:b/>
          <w:color w:val="auto"/>
          <w:szCs w:val="21"/>
          <w:highlight w:val="none"/>
          <w:lang w:val="en-US" w:eastAsia="zh-CN"/>
        </w:rPr>
        <w:t xml:space="preserve">供应商</w:t>
      </w:r>
      <w:r>
        <w:rPr>
          <w:rFonts w:hint="eastAsia" w:ascii="宋体" w:hAnsi="宋体" w:cs="宋体"/>
          <w:b/>
          <w:color w:val="auto"/>
          <w:szCs w:val="21"/>
          <w:highlight w:val="none"/>
        </w:rPr>
        <w:t xml:space="preserve">，也可以重新组织采购。</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jc w:val="both"/>
        <w:keepLines w:val="0"/>
        <w:keepNext w:val="0"/>
        <w:pageBreakBefore/>
        <w:spacing w:line="360" w:lineRule="auto"/>
        <w:widowControl w:val="off"/>
        <w:rPr>
          <w:rFonts w:hint="eastAsia" w:ascii="宋体" w:hAnsi="宋体" w:eastAsia="宋体"/>
          <w:b/>
          <w:color w:val="auto"/>
          <w:sz w:val="21"/>
          <w:szCs w:val="21"/>
          <w:highlight w:val="none"/>
          <w:lang w:val="en-US" w:eastAsia="zh-CN"/>
        </w:rPr>
        <w:outlineLvl w:val="0"/>
      </w:pPr>
      <w:r>
        <w:rPr>
          <w:rFonts w:hint="eastAsia" w:ascii="宋体" w:hAnsi="宋体" w:eastAsia="宋体"/>
          <w:b/>
          <w:color w:val="auto"/>
          <w:sz w:val="21"/>
          <w:szCs w:val="21"/>
          <w:highlight w:val="none"/>
          <w:lang w:val="en-US" w:eastAsia="zh-CN"/>
        </w:rPr>
        <w:t xml:space="preserve"> 第六章 响应文件的组成和格式附件</w:t>
      </w:r>
      <w:r/>
    </w:p>
    <w:p>
      <w:pPr>
        <w:numPr>
          <w:ilvl w:val="0"/>
          <w:numId w:val="0"/>
        </w:numPr>
        <w:pageBreakBefore w:val="0"/>
        <w:spacing w:line="360" w:lineRule="auto"/>
        <w:rPr>
          <w:rFonts w:hint="default" w:ascii="Microsoft New Tai Lue" w:hAnsi="Microsoft New Tai Lue" w:cs="Microsoft New Tai Lue"/>
          <w:b/>
          <w:bCs/>
          <w:color w:val="auto"/>
          <w:highlight w:val="none"/>
          <w:lang w:val="en-US"/>
        </w:rPr>
        <w:outlineLvl w:val="9"/>
      </w:pPr>
      <w:r>
        <w:rPr>
          <w:rFonts w:hint="eastAsia" w:ascii="宋体" w:hAnsi="宋体"/>
          <w:b/>
          <w:bCs/>
          <w:color w:val="auto"/>
          <w:sz w:val="21"/>
          <w:szCs w:val="21"/>
          <w:highlight w:val="none"/>
        </w:rPr>
        <w:t xml:space="preserve">响应文件</w:t>
      </w:r>
      <w:r>
        <w:rPr>
          <w:rFonts w:hint="eastAsia" w:ascii="宋体" w:hAnsi="宋体"/>
          <w:b/>
          <w:bCs/>
          <w:color w:val="auto"/>
          <w:sz w:val="21"/>
          <w:szCs w:val="21"/>
          <w:highlight w:val="none"/>
          <w:lang w:val="en-US" w:eastAsia="zh-CN"/>
        </w:rPr>
        <w:t xml:space="preserve">的组成。请按照以下要求（包括但不限于以下要求）制作：</w:t>
      </w:r>
      <w:r/>
    </w:p>
    <w:p>
      <w:pPr>
        <w:numPr>
          <w:ilvl w:val="0"/>
          <w:numId w:val="0"/>
        </w:numPr>
        <w:ind w:firstLine="422"/>
        <w:pageBreakBefore w:val="0"/>
        <w:spacing w:line="360" w:lineRule="auto"/>
        <w:rPr>
          <w:rFonts w:hint="eastAsia" w:ascii="宋体" w:hAnsi="宋体" w:cs="方正仿宋_GBK"/>
          <w:b/>
          <w:color w:val="000000" w:themeColor="text1"/>
          <w:sz w:val="21"/>
          <w:szCs w:val="21"/>
          <w:highlight w:val="none"/>
          <w14:textFill>
            <w14:solidFill>
              <w14:schemeClr w14:val="tx1"/>
            </w14:solidFill>
          </w14:textFill>
        </w:rPr>
        <w:outlineLvl w:val="1"/>
      </w:pPr>
      <w:r>
        <w:rPr>
          <w:rFonts w:hint="eastAsia" w:ascii="宋体" w:hAnsi="宋体" w:cs="方正仿宋_GBK"/>
          <w:b/>
          <w:color w:val="000000" w:themeColor="text1"/>
          <w:sz w:val="21"/>
          <w:szCs w:val="21"/>
          <w:highlight w:val="none"/>
          <w14:textFill>
            <w14:solidFill>
              <w14:schemeClr w14:val="tx1"/>
            </w14:solidFill>
          </w14:textFill>
        </w:rPr>
        <w:t xml:space="preserve">一、资格审查文件</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1.法定代表人身份证明书及法定代表人身份证</w:t>
      </w:r>
      <w:r>
        <w:rPr>
          <w:rFonts w:hint="eastAsia" w:ascii="宋体" w:hAnsi="宋体" w:cs="宋体"/>
          <w:color w:val="000000" w:themeColor="text1"/>
          <w:szCs w:val="21"/>
          <w:highlight w:val="none"/>
          <w:u w:val="single"/>
          <w:lang w:eastAsia="zh-CN"/>
          <w14:textFill>
            <w14:solidFill>
              <w14:schemeClr w14:val="tx1"/>
            </w14:solidFill>
          </w14:textFill>
        </w:rPr>
        <w:t xml:space="preserve">扫描件</w:t>
      </w:r>
      <w:r>
        <w:rPr>
          <w:rFonts w:hint="eastAsia" w:ascii="宋体" w:hAnsi="宋体" w:cs="宋体"/>
          <w:color w:val="000000" w:themeColor="text1"/>
          <w:szCs w:val="21"/>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2.法定代表人授权委托书及授权</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代表</w:t>
      </w:r>
      <w:r>
        <w:rPr>
          <w:rFonts w:hint="eastAsia" w:ascii="宋体" w:hAnsi="宋体" w:cs="宋体"/>
          <w:color w:val="000000" w:themeColor="text1"/>
          <w:szCs w:val="21"/>
          <w:highlight w:val="none"/>
          <w:u w:val="single"/>
          <w14:textFill>
            <w14:solidFill>
              <w14:schemeClr w14:val="tx1"/>
            </w14:solidFill>
          </w14:textFill>
        </w:rPr>
        <w:t xml:space="preserve">身份证</w:t>
      </w:r>
      <w:r>
        <w:rPr>
          <w:rFonts w:hint="eastAsia" w:ascii="宋体" w:hAnsi="宋体" w:cs="宋体"/>
          <w:color w:val="000000" w:themeColor="text1"/>
          <w:szCs w:val="21"/>
          <w:highlight w:val="none"/>
          <w:u w:val="single"/>
          <w:lang w:eastAsia="zh-CN"/>
          <w14:textFill>
            <w14:solidFill>
              <w14:schemeClr w14:val="tx1"/>
            </w14:solidFill>
          </w14:textFill>
        </w:rPr>
        <w:t xml:space="preserve">扫描件</w:t>
      </w:r>
      <w:r>
        <w:rPr>
          <w:rFonts w:hint="eastAsia" w:ascii="宋体" w:hAnsi="宋体" w:cs="宋体"/>
          <w:color w:val="000000" w:themeColor="text1"/>
          <w:szCs w:val="21"/>
          <w:highlight w:val="none"/>
          <w:u w:val="single"/>
          <w14:textFill>
            <w14:solidFill>
              <w14:schemeClr w14:val="tx1"/>
            </w14:solidFill>
          </w14:textFill>
        </w:rPr>
        <w:t xml:space="preserve">（如有）</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rPr>
          <w:rFonts w:hint="eastAsia" w:ascii="宋体" w:hAnsi="宋体" w:cs="宋体"/>
          <w:color w:val="000000" w:themeColor="text1"/>
          <w:szCs w:val="21"/>
          <w:highlight w:val="none"/>
          <w:u w:val="none"/>
          <w14:textFill>
            <w14:solidFill>
              <w14:schemeClr w14:val="tx1"/>
            </w14:solidFill>
          </w14:textFill>
        </w:rPr>
        <w:t xml:space="preserve">；</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3.</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供应商</w:t>
      </w:r>
      <w:r>
        <w:rPr>
          <w:rFonts w:hint="eastAsia" w:ascii="宋体" w:hAnsi="宋体" w:cs="宋体"/>
          <w:color w:val="000000" w:themeColor="text1"/>
          <w:szCs w:val="21"/>
          <w:highlight w:val="none"/>
          <w:u w:val="single"/>
          <w14:textFill>
            <w14:solidFill>
              <w14:schemeClr w14:val="tx1"/>
            </w14:solidFill>
          </w14:textFill>
        </w:rPr>
        <w:t xml:space="preserve">营业执照</w:t>
      </w:r>
      <w:r>
        <w:rPr>
          <w:rFonts w:hint="eastAsia" w:ascii="宋体" w:hAnsi="宋体" w:cs="宋体"/>
          <w:color w:val="000000" w:themeColor="text1"/>
          <w:szCs w:val="21"/>
          <w:highlight w:val="none"/>
          <w:u w:val="single"/>
          <w:lang w:eastAsia="zh-CN"/>
          <w14:textFill>
            <w14:solidFill>
              <w14:schemeClr w14:val="tx1"/>
            </w14:solidFill>
          </w14:textFill>
        </w:rPr>
        <w:t xml:space="preserve">扫描件</w:t>
      </w:r>
      <w:r>
        <w:rPr>
          <w:rFonts w:hint="eastAsia" w:ascii="宋体" w:hAnsi="宋体" w:cs="宋体"/>
          <w:color w:val="000000" w:themeColor="text1"/>
          <w:szCs w:val="21"/>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4.</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提供</w:t>
      </w:r>
      <w:r>
        <w:rPr>
          <w:rFonts w:hint="eastAsia" w:ascii="宋体" w:hAnsi="宋体" w:cs="宋体"/>
          <w:color w:val="000000" w:themeColor="text1"/>
          <w:szCs w:val="21"/>
          <w:highlight w:val="none"/>
          <w:u w:val="single"/>
          <w14:textFill>
            <w14:solidFill>
              <w14:schemeClr w14:val="tx1"/>
            </w14:solidFill>
          </w14:textFill>
        </w:rPr>
        <w:t xml:space="preserve">供应商近六个月中任意一个月（不含</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磋商</w:t>
      </w:r>
      <w:r>
        <w:rPr>
          <w:rFonts w:hint="eastAsia" w:ascii="宋体" w:hAnsi="宋体" w:cs="宋体"/>
          <w:color w:val="000000" w:themeColor="text1"/>
          <w:szCs w:val="21"/>
          <w:highlight w:val="none"/>
          <w:u w:val="single"/>
          <w14:textFill>
            <w14:solidFill>
              <w14:schemeClr w14:val="tx1"/>
            </w14:solidFill>
          </w14:textFill>
        </w:rPr>
        <w:t xml:space="preserve">当月）的财务状况报告（资产负债表和利润表</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/损益表</w:t>
      </w:r>
      <w:r>
        <w:rPr>
          <w:rFonts w:hint="eastAsia" w:ascii="宋体" w:hAnsi="宋体" w:cs="宋体"/>
          <w:color w:val="000000" w:themeColor="text1"/>
          <w:szCs w:val="21"/>
          <w:highlight w:val="none"/>
          <w:u w:val="single"/>
          <w14:textFill>
            <w14:solidFill>
              <w14:schemeClr w14:val="tx1"/>
            </w14:solidFill>
          </w14:textFill>
        </w:rPr>
        <w:t xml:space="preserve">）或由会计师事务所出具的近两年中任意一个年度的审计报告和所附已审财务报告扫描件</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或</w:t>
      </w:r>
      <w:r>
        <w:rPr>
          <w:rFonts w:ascii="宋体" w:hAnsi="宋体" w:cs="宋体"/>
          <w:color w:val="000000" w:themeColor="text1"/>
          <w:highlight w:val="none"/>
          <w:u w:val="single"/>
          <w14:textFill>
            <w14:solidFill>
              <w14:schemeClr w14:val="tx1"/>
            </w14:solidFill>
          </w14:textFill>
        </w:rPr>
        <w:t xml:space="preserve">具有良好的商业信誉和健全的财务会计制度</w:t>
      </w:r>
      <w:r>
        <w:rPr>
          <w:rFonts w:hint="eastAsia" w:ascii="宋体" w:hAnsi="宋体" w:cs="宋体"/>
          <w:color w:val="000000" w:themeColor="text1"/>
          <w:highlight w:val="none"/>
          <w:u w:val="single"/>
          <w:lang w:val="en-US" w:eastAsia="zh-CN"/>
          <w14:textFill>
            <w14:solidFill>
              <w14:schemeClr w14:val="tx1"/>
            </w14:solidFill>
          </w14:textFill>
        </w:rPr>
        <w:t xml:space="preserve">承诺函扫描件（参照后附格式3）</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提供</w:t>
      </w:r>
      <w:r>
        <w:rPr>
          <w:rFonts w:hint="eastAsia" w:ascii="宋体" w:hAnsi="宋体" w:cs="宋体"/>
          <w:color w:val="000000" w:themeColor="text1"/>
          <w:szCs w:val="21"/>
          <w:highlight w:val="none"/>
          <w:u w:val="single"/>
          <w14:textFill>
            <w14:solidFill>
              <w14:schemeClr w14:val="tx1"/>
            </w14:solidFill>
          </w14:textFill>
        </w:rPr>
        <w:t xml:space="preserve">供应商近六个月中任意一个月（不含</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磋商</w:t>
      </w:r>
      <w:r>
        <w:rPr>
          <w:rFonts w:hint="eastAsia" w:ascii="宋体" w:hAnsi="宋体" w:cs="宋体"/>
          <w:color w:val="000000" w:themeColor="text1"/>
          <w:szCs w:val="21"/>
          <w:highlight w:val="none"/>
          <w:u w:val="single"/>
          <w14:textFill>
            <w14:solidFill>
              <w14:schemeClr w14:val="tx1"/>
            </w14:solidFill>
          </w14:textFill>
        </w:rPr>
        <w:t xml:space="preserve">当月）的依法缴纳税收的相关材料（提供相关主管部门证明或银行代扣证明）扫描件</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或具有依法缴纳税收的良好记录承诺函扫描件（参照后附格式3）</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提供供应商近六个月中任意一个月（不含</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磋商</w:t>
      </w:r>
      <w:r>
        <w:rPr>
          <w:rFonts w:hint="eastAsia" w:ascii="宋体" w:hAnsi="宋体" w:cs="宋体"/>
          <w:color w:val="000000" w:themeColor="text1"/>
          <w:szCs w:val="21"/>
          <w:highlight w:val="none"/>
          <w:u w:val="single"/>
          <w14:textFill>
            <w14:solidFill>
              <w14:schemeClr w14:val="tx1"/>
            </w14:solidFill>
          </w14:textFill>
        </w:rPr>
        <w:t xml:space="preserve">当月）的依法缴纳社会保障资金的相关材料（提供相关主管部门证明或银行代扣证明）扫描件</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或具有依法缴纳社会保障资金的良好记录承诺函扫描件（参照后附格式3）</w:t>
      </w:r>
      <w:r>
        <w:rPr>
          <w:rFonts w:hint="eastAsia" w:ascii="宋体" w:hAnsi="宋体" w:cs="宋体"/>
          <w:color w:val="000000" w:themeColor="text1"/>
          <w:szCs w:val="21"/>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cs="宋体"/>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14:textFill>
            <w14:solidFill>
              <w14:schemeClr w14:val="tx1"/>
            </w14:solidFill>
          </w14:textFill>
        </w:rPr>
        <w:t xml:space="preserve">7.投标人符合《中华人民共和国政府采购法》第二十二条规定条件</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及磋商文件其他要求</w:t>
      </w:r>
      <w:r>
        <w:rPr>
          <w:rFonts w:hint="eastAsia" w:ascii="宋体" w:hAnsi="宋体" w:cs="宋体"/>
          <w:color w:val="000000" w:themeColor="text1"/>
          <w:szCs w:val="21"/>
          <w:highlight w:val="none"/>
          <w:u w:val="single"/>
          <w14:textFill>
            <w14:solidFill>
              <w14:schemeClr w14:val="tx1"/>
            </w14:solidFill>
          </w14:textFill>
        </w:rPr>
        <w:t xml:space="preserve">的</w:t>
      </w:r>
      <w:r>
        <w:rPr>
          <w:rFonts w:hint="eastAsia" w:ascii="宋体" w:hAnsi="宋体" w:cs="宋体"/>
          <w:b/>
          <w:bCs/>
          <w:color w:val="000000" w:themeColor="text1"/>
          <w:szCs w:val="21"/>
          <w:highlight w:val="none"/>
          <w:u w:val="single"/>
          <w14:textFill>
            <w14:solidFill>
              <w14:schemeClr w14:val="tx1"/>
            </w14:solidFill>
          </w14:textFill>
        </w:rPr>
        <w:t xml:space="preserve">承诺函</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none"/>
          <w14:textFill>
            <w14:solidFill>
              <w14:schemeClr w14:val="tx1"/>
            </w14:solidFill>
          </w14:textFill>
        </w:rPr>
        <w:t xml:space="preserve">；</w:t>
      </w:r>
      <w:r/>
    </w:p>
    <w:p>
      <w:pPr>
        <w:ind w:firstLine="480"/>
        <w:pageBreakBefore w:val="0"/>
        <w:spacing w:line="360" w:lineRule="auto"/>
        <w:rPr>
          <w:rFonts w:hint="eastAsia" w:ascii="宋体" w:hAnsi="宋体" w:cs="宋体"/>
          <w:bCs/>
          <w:color w:val="000000" w:themeColor="text1"/>
          <w:szCs w:val="21"/>
          <w:highlight w:val="none"/>
          <w:u w:val="single"/>
          <w14:textFill>
            <w14:solidFill>
              <w14:schemeClr w14:val="tx1"/>
            </w14:solidFill>
          </w14:textFill>
        </w:rPr>
        <w:outlineLvl w:val="9"/>
      </w:pP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bCs/>
          <w:color w:val="000000" w:themeColor="text1"/>
          <w:szCs w:val="21"/>
          <w:highlight w:val="none"/>
          <w:u w:val="single"/>
          <w14:textFill>
            <w14:solidFill>
              <w14:schemeClr w14:val="tx1"/>
            </w14:solidFill>
          </w14:textFill>
        </w:rPr>
        <w:t xml:space="preserve">.供应商未被列入“信用中国”网站（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highlight w:val="none"/>
          <w:u w:val="single"/>
          <w14:textFill>
            <w14:solidFill>
              <w14:schemeClr w14:val="tx1"/>
            </w14:solidFill>
          </w14:textFill>
        </w:rPr>
        <w:t xml:space="preserve">www.creditchina.gov.cn</w:t>
      </w:r>
      <w:r>
        <w:rPr>
          <w:rFonts w:hint="eastAsia" w:ascii="宋体" w:hAnsi="宋体" w:cs="宋体"/>
          <w:bCs/>
          <w:color w:val="000000" w:themeColor="text1"/>
          <w:szCs w:val="21"/>
          <w:highlight w:val="none"/>
          <w:u w:val="single"/>
          <w14:textFill>
            <w14:solidFill>
              <w14:schemeClr w14:val="tx1"/>
            </w14:solidFill>
          </w14:textFill>
        </w:rPr>
        <w:fldChar w:fldCharType="end"/>
      </w:r>
      <w:r>
        <w:rPr>
          <w:rFonts w:hint="eastAsia" w:ascii="宋体" w:hAnsi="宋体" w:cs="宋体"/>
          <w:bCs/>
          <w:color w:val="000000" w:themeColor="text1"/>
          <w:szCs w:val="21"/>
          <w:highlight w:val="none"/>
          <w:u w:val="single"/>
          <w14:textFill>
            <w14:solidFill>
              <w14:schemeClr w14:val="tx1"/>
            </w14:solidFill>
          </w14:textFill>
        </w:rPr>
        <w:t xml:space="preserve">）失信被执行人名单、重大税收违法案件当事人名单</w:t>
      </w:r>
      <w:r>
        <w:rPr>
          <w:rFonts w:hint="eastAsia" w:ascii="宋体" w:hAnsi="宋体" w:cs="宋体"/>
          <w:bCs/>
          <w:color w:val="000000" w:themeColor="text1"/>
          <w:szCs w:val="21"/>
          <w:highlight w:val="none"/>
          <w:u w:val="single"/>
          <w:lang w:eastAsia="zh-CN"/>
          <w14:textFill>
            <w14:solidFill>
              <w14:schemeClr w14:val="tx1"/>
            </w14:solidFill>
          </w14:textFill>
        </w:rPr>
        <w:t xml:space="preserve">、</w:t>
      </w:r>
      <w:r>
        <w:rPr>
          <w:rFonts w:hint="eastAsia" w:ascii="宋体" w:hAnsi="宋体" w:cs="宋体"/>
          <w:bCs/>
          <w:color w:val="000000" w:themeColor="text1"/>
          <w:szCs w:val="21"/>
          <w:highlight w:val="none"/>
          <w:u w:val="single"/>
          <w14:textFill>
            <w14:solidFill>
              <w14:schemeClr w14:val="tx1"/>
            </w14:solidFill>
          </w14:textFill>
        </w:rPr>
        <w:t xml:space="preserve">政府采购严重违法失信行为记录名单网站查询</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截图</w:t>
      </w:r>
      <w:r>
        <w:rPr>
          <w:rFonts w:hint="eastAsia" w:ascii="宋体" w:hAnsi="宋体" w:cs="宋体"/>
          <w:bCs/>
          <w:color w:val="000000" w:themeColor="text1"/>
          <w:szCs w:val="21"/>
          <w:highlight w:val="none"/>
          <w:u w:val="single"/>
          <w14:textFill>
            <w14:solidFill>
              <w14:schemeClr w14:val="tx1"/>
            </w14:solidFill>
          </w14:textFill>
        </w:rPr>
        <w:t xml:space="preserve">证明材料；</w:t>
      </w:r>
      <w:r/>
    </w:p>
    <w:p>
      <w:pPr>
        <w:ind w:firstLine="480"/>
        <w:pageBreakBefore w:val="0"/>
        <w:spacing w:line="360" w:lineRule="auto"/>
        <w:rPr>
          <w:rFonts w:hint="eastAsia" w:ascii="宋体" w:hAnsi="宋体" w:cs="宋体"/>
          <w:bCs/>
          <w:color w:val="000000" w:themeColor="text1"/>
          <w:szCs w:val="21"/>
          <w:highlight w:val="none"/>
          <w:u w:val="single"/>
          <w14:textFill>
            <w14:solidFill>
              <w14:schemeClr w14:val="tx1"/>
            </w14:solidFill>
          </w14:textFill>
        </w:rPr>
        <w:outlineLvl w:val="9"/>
      </w:pP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.《中小企业声明函》或《残疾人福利性单位声明函》或监狱和戒毒企业证明材料</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480"/>
        <w:pageBreakBefore w:val="0"/>
        <w:spacing w:line="360" w:lineRule="auto"/>
        <w:rPr>
          <w:rFonts w:hint="eastAsia" w:ascii="宋体" w:hAnsi="宋体" w:cs="宋体"/>
          <w:bCs/>
          <w:color w:val="000000" w:themeColor="text1"/>
          <w:szCs w:val="21"/>
          <w:highlight w:val="none"/>
          <w:u w:val="single"/>
          <w14:textFill>
            <w14:solidFill>
              <w14:schemeClr w14:val="tx1"/>
            </w14:solidFill>
          </w14:textFill>
        </w:rPr>
        <w:outlineLvl w:val="9"/>
      </w:pP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10.供应商与其他单位存在控股、管理关系情况表（如有）（参照后附格式）</w:t>
      </w:r>
      <w:r/>
    </w:p>
    <w:p>
      <w:pPr>
        <w:ind w:firstLine="480"/>
        <w:pageBreakBefore w:val="0"/>
        <w:spacing w:line="360" w:lineRule="auto"/>
        <w:rPr>
          <w:rFonts w:hint="eastAsia" w:ascii="宋体" w:hAnsi="宋体" w:cs="宋体"/>
          <w:bCs/>
          <w:color w:val="000000" w:themeColor="text1"/>
          <w:szCs w:val="21"/>
          <w:highlight w:val="none"/>
          <w:u w:val="single"/>
          <w14:textFill>
            <w14:solidFill>
              <w14:schemeClr w14:val="tx1"/>
            </w14:solidFill>
          </w14:textFill>
        </w:rPr>
        <w:outlineLvl w:val="9"/>
      </w:pPr>
      <w:r>
        <w:rPr>
          <w:rFonts w:hint="eastAsia" w:ascii="宋体" w:hAnsi="宋体" w:cs="宋体"/>
          <w:b/>
          <w:bCs w:val="0"/>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
          <w:bCs w:val="0"/>
          <w:color w:val="000000" w:themeColor="text1"/>
          <w:szCs w:val="21"/>
          <w:highlight w:val="none"/>
          <w:u w:val="single"/>
          <w14:textFill>
            <w14:solidFill>
              <w14:schemeClr w14:val="tx1"/>
            </w14:solidFill>
          </w14:textFill>
        </w:rPr>
        <w:t xml:space="preserve">特定资质证明</w:t>
      </w:r>
      <w:r>
        <w:rPr>
          <w:rFonts w:hint="eastAsia" w:ascii="宋体" w:hAnsi="宋体" w:cs="宋体"/>
          <w:b/>
          <w:bCs w:val="0"/>
          <w:color w:val="000000" w:themeColor="text1"/>
          <w:szCs w:val="21"/>
          <w:highlight w:val="none"/>
          <w:u w:val="single"/>
          <w:lang w:val="en-US" w:eastAsia="zh-CN"/>
          <w14:textFill>
            <w14:solidFill>
              <w14:schemeClr w14:val="tx1"/>
            </w14:solidFill>
          </w14:textFill>
        </w:rPr>
        <w:t xml:space="preserve">材料</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扫描件</w:t>
      </w:r>
      <w:r>
        <w:rPr>
          <w:rFonts w:hint="eastAsia" w:ascii="宋体" w:hAnsi="宋体" w:cs="宋体"/>
          <w:b/>
          <w:bCs w:val="0"/>
          <w:color w:val="000000" w:themeColor="text1"/>
          <w:szCs w:val="21"/>
          <w:highlight w:val="none"/>
          <w:u w:val="single"/>
          <w14:textFill>
            <w14:solidFill>
              <w14:schemeClr w14:val="tx1"/>
            </w14:solidFill>
          </w14:textFill>
        </w:rPr>
        <w:t xml:space="preserve">（详见“</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竞争性磋商公告</w:t>
      </w:r>
      <w:r>
        <w:rPr>
          <w:rFonts w:hint="eastAsia" w:ascii="宋体" w:hAnsi="宋体" w:cs="宋体"/>
          <w:b/>
          <w:bCs w:val="0"/>
          <w:color w:val="000000" w:themeColor="text1"/>
          <w:szCs w:val="21"/>
          <w:highlight w:val="none"/>
          <w:u w:val="single"/>
          <w14:textFill>
            <w14:solidFill>
              <w14:schemeClr w14:val="tx1"/>
            </w14:solidFill>
          </w14:textFill>
        </w:rPr>
        <w:t xml:space="preserve">”</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val="0"/>
          <w:color w:val="000000" w:themeColor="text1"/>
          <w:szCs w:val="21"/>
          <w:highlight w:val="none"/>
          <w:u w:val="single"/>
          <w14:textFill>
            <w14:solidFill>
              <w14:schemeClr w14:val="tx1"/>
            </w14:solidFill>
          </w14:textFill>
        </w:rPr>
        <w:t xml:space="preserve">“</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申请人的</w:t>
      </w:r>
      <w:r>
        <w:rPr>
          <w:rFonts w:hint="eastAsia" w:ascii="宋体" w:hAnsi="宋体" w:cs="宋体"/>
          <w:b/>
          <w:bCs w:val="0"/>
          <w:color w:val="000000" w:themeColor="text1"/>
          <w:szCs w:val="21"/>
          <w:highlight w:val="none"/>
          <w:u w:val="single"/>
          <w14:textFill>
            <w14:solidFill>
              <w14:schemeClr w14:val="tx1"/>
            </w14:solidFill>
          </w14:textFill>
        </w:rPr>
        <w:t xml:space="preserve">资格要求”之</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val="0"/>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val="0"/>
          <w:color w:val="000000" w:themeColor="text1"/>
          <w:szCs w:val="21"/>
          <w:highlight w:val="none"/>
          <w:u w:val="single"/>
          <w14:textFill>
            <w14:solidFill>
              <w14:schemeClr w14:val="tx1"/>
            </w14:solidFill>
          </w14:textFill>
        </w:rPr>
        <w:t xml:space="preserve">中要求）</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val="0"/>
          <w:color w:val="000000" w:themeColor="text1"/>
          <w:szCs w:val="21"/>
          <w:highlight w:val="none"/>
          <w:u w:val="single"/>
          <w:lang w:val="en-US" w:eastAsia="zh-CN"/>
          <w14:textFill>
            <w14:solidFill>
              <w14:schemeClr w14:val="tx1"/>
            </w14:solidFill>
          </w14:textFill>
        </w:rPr>
        <w:t xml:space="preserve">本项目不涉及</w:t>
      </w:r>
      <w:r>
        <w:rPr>
          <w:rFonts w:hint="eastAsia" w:ascii="宋体" w:hAnsi="宋体" w:cs="宋体"/>
          <w:b/>
          <w:bCs w:val="0"/>
          <w:color w:val="000000" w:themeColor="text1"/>
          <w:szCs w:val="21"/>
          <w:highlight w:val="none"/>
          <w:u w:val="single"/>
          <w:lang w:eastAsia="zh-CN"/>
          <w14:textFill>
            <w14:solidFill>
              <w14:schemeClr w14:val="tx1"/>
            </w14:solidFill>
          </w14:textFill>
        </w:rPr>
        <w:t xml:space="preserve">）；</w:t>
      </w:r>
      <w:r/>
    </w:p>
    <w:p>
      <w:pPr>
        <w:ind w:firstLine="480"/>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注：上述1—1</w:t>
      </w:r>
      <w:r>
        <w:rPr>
          <w:rFonts w:hint="eastAsia" w:ascii="宋体" w:hAnsi="宋体" w:cs="宋体"/>
          <w:color w:val="000000" w:themeColor="text1"/>
          <w:szCs w:val="21"/>
          <w:highlight w:val="none"/>
          <w:lang w:val="en-US" w:eastAsia="zh-CN"/>
          <w14:textFill>
            <w14:solidFill>
              <w14:schemeClr w14:val="tx1"/>
            </w14:solidFill>
          </w14:textFill>
        </w:rPr>
        <w:t xml:space="preserve">1条</w:t>
      </w:r>
      <w:r>
        <w:rPr>
          <w:rFonts w:hint="eastAsia" w:ascii="宋体" w:hAnsi="宋体" w:cs="宋体"/>
          <w:color w:val="000000" w:themeColor="text1"/>
          <w:szCs w:val="21"/>
          <w:highlight w:val="none"/>
          <w14:textFill>
            <w14:solidFill>
              <w14:schemeClr w14:val="tx1"/>
            </w14:solidFill>
          </w14:textFill>
        </w:rPr>
        <w:t xml:space="preserve">中任何一条不符合要求，则资格性审查不通过，按无效响应文件处理。如上述资格证明文件遇年检、换证，则必须提供法定年检、换证单位出具的有效证明</w:t>
      </w:r>
      <w:r>
        <w:rPr>
          <w:rFonts w:hint="eastAsia" w:ascii="宋体" w:hAnsi="宋体" w:cs="宋体"/>
          <w:color w:val="000000" w:themeColor="text1"/>
          <w:szCs w:val="21"/>
          <w:highlight w:val="none"/>
          <w:lang w:eastAsia="zh-CN"/>
          <w14:textFill>
            <w14:solidFill>
              <w14:schemeClr w14:val="tx1"/>
            </w14:solidFill>
          </w14:textFill>
        </w:rPr>
        <w:t xml:space="preserve">扫描件</w:t>
      </w:r>
      <w:r>
        <w:rPr>
          <w:rFonts w:hint="eastAsia" w:ascii="宋体" w:hAnsi="宋体" w:cs="宋体"/>
          <w:color w:val="000000" w:themeColor="text1"/>
          <w:szCs w:val="21"/>
          <w:highlight w:val="none"/>
          <w14:textFill>
            <w14:solidFill>
              <w14:schemeClr w14:val="tx1"/>
            </w14:solidFill>
          </w14:textFill>
        </w:rPr>
        <w:t xml:space="preserve">。如上述资格证明文件第</w:t>
      </w:r>
      <w:r>
        <w:rPr>
          <w:rFonts w:hint="eastAsia" w:ascii="宋体" w:hAnsi="宋体" w:cs="宋体"/>
          <w:color w:val="000000" w:themeColor="text1"/>
          <w:szCs w:val="21"/>
          <w:highlight w:val="none"/>
          <w:lang w:val="en-US" w:eastAsia="zh-CN"/>
          <w14:textFill>
            <w14:solidFill>
              <w14:schemeClr w14:val="tx1"/>
            </w14:solidFill>
          </w14:textFill>
        </w:rPr>
        <w:t xml:space="preserve">4/5/6</w:t>
      </w:r>
      <w:r>
        <w:rPr>
          <w:rFonts w:hint="eastAsia" w:ascii="宋体" w:hAnsi="宋体" w:cs="宋体"/>
          <w:color w:val="000000" w:themeColor="text1"/>
          <w:szCs w:val="21"/>
          <w:highlight w:val="none"/>
          <w14:textFill>
            <w14:solidFill>
              <w14:schemeClr w14:val="tx1"/>
            </w14:solidFill>
          </w14:textFill>
        </w:rPr>
        <w:t xml:space="preserve">三项遇有国家相关政策规定可不具备的，必须提供相关政策规定或相关单位出具的有效证明</w:t>
      </w:r>
      <w:r>
        <w:rPr>
          <w:rFonts w:hint="eastAsia" w:ascii="宋体" w:hAnsi="宋体" w:cs="宋体"/>
          <w:color w:val="000000" w:themeColor="text1"/>
          <w:szCs w:val="21"/>
          <w:highlight w:val="none"/>
          <w:lang w:eastAsia="zh-CN"/>
          <w14:textFill>
            <w14:solidFill>
              <w14:schemeClr w14:val="tx1"/>
            </w14:solidFill>
          </w14:textFill>
        </w:rPr>
        <w:t xml:space="preserve">扫描件</w:t>
      </w:r>
      <w:r>
        <w:rPr>
          <w:rFonts w:hint="eastAsia" w:ascii="宋体" w:hAnsi="宋体" w:cs="宋体"/>
          <w:color w:val="000000" w:themeColor="text1"/>
          <w:szCs w:val="21"/>
          <w:highlight w:val="none"/>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color w:val="000000" w:themeColor="text1"/>
          <w:szCs w:val="21"/>
          <w:highlight w:val="none"/>
          <w:lang w:eastAsia="zh-CN"/>
          <w14:textFill>
            <w14:solidFill>
              <w14:schemeClr w14:val="tx1"/>
            </w14:solidFill>
          </w14:textFill>
        </w:rPr>
        <w:t xml:space="preserve">或其他</w:t>
      </w:r>
      <w:r>
        <w:rPr>
          <w:rFonts w:hint="eastAsia" w:ascii="宋体" w:hAnsi="宋体" w:cs="宋体"/>
          <w:color w:val="000000" w:themeColor="text1"/>
          <w:szCs w:val="21"/>
          <w:highlight w:val="none"/>
          <w14:textFill>
            <w14:solidFill>
              <w14:schemeClr w14:val="tx1"/>
            </w14:solidFill>
          </w14:textFill>
        </w:rPr>
        <w:t xml:space="preserve">可在中国大陆有效居留的许可证明。</w:t>
      </w:r>
      <w:r/>
    </w:p>
    <w:p>
      <w:pPr>
        <w:pStyle w:val="1189"/>
        <w:ind w:firstLine="480"/>
        <w:pageBreakBefore w:val="0"/>
        <w:spacing w:line="360" w:lineRule="auto"/>
        <w:rPr>
          <w:rFonts w:hint="eastAsia" w:eastAsia="宋体" w:cs="宋体"/>
          <w:color w:val="000000" w:themeColor="text1"/>
          <w:highlight w:val="none"/>
          <w:lang w:val="zh-CN" w:eastAsia="zh-CN"/>
          <w14:textFill>
            <w14:solidFill>
              <w14:schemeClr w14:val="tx1"/>
            </w14:solidFill>
          </w14:textFill>
        </w:rPr>
        <w:outlineLvl w:val="9"/>
      </w:pPr>
      <w:r>
        <w:rPr>
          <w:rFonts w:hint="eastAsia" w:cs="宋体"/>
          <w:color w:val="000000" w:themeColor="text1"/>
          <w:highlight w:val="none"/>
          <w:lang w:val="zh-CN" w:eastAsia="zh-CN"/>
          <w14:textFill>
            <w14:solidFill>
              <w14:schemeClr w14:val="tx1"/>
            </w14:solidFill>
          </w14:textFill>
        </w:rPr>
        <w:t xml:space="preserve">（</w:t>
      </w:r>
      <w:r>
        <w:rPr>
          <w:rFonts w:hint="eastAsia" w:cs="宋体"/>
          <w:color w:val="000000" w:themeColor="text1"/>
          <w:highlight w:val="none"/>
          <w:lang w:eastAsia="zh-CN"/>
          <w14:textFill>
            <w14:solidFill>
              <w14:schemeClr w14:val="tx1"/>
            </w14:solidFill>
          </w14:textFill>
        </w:rPr>
        <w:t xml:space="preserve">磋商</w:t>
      </w:r>
      <w:r>
        <w:rPr>
          <w:rFonts w:hint="eastAsia" w:cs="宋体"/>
          <w:color w:val="000000" w:themeColor="text1"/>
          <w:highlight w:val="none"/>
          <w:lang w:val="zh-CN" w:eastAsia="zh-CN"/>
          <w14:textFill>
            <w14:solidFill>
              <w14:schemeClr w14:val="tx1"/>
            </w14:solidFill>
          </w14:textFill>
        </w:rPr>
        <w:t xml:space="preserve">文件要求提供的</w:t>
      </w:r>
      <w:r>
        <w:rPr>
          <w:rFonts w:hint="eastAsia" w:cs="宋体"/>
          <w:b/>
          <w:bCs/>
          <w:color w:val="000000" w:themeColor="text1"/>
          <w:highlight w:val="none"/>
          <w:lang w:val="zh-CN" w:eastAsia="zh-CN"/>
          <w14:textFill>
            <w14:solidFill>
              <w14:schemeClr w14:val="tx1"/>
            </w14:solidFill>
          </w14:textFill>
        </w:rPr>
        <w:t xml:space="preserve">资格审查证明材料</w:t>
      </w:r>
      <w:r>
        <w:rPr>
          <w:rFonts w:hint="eastAsia" w:cs="宋体"/>
          <w:color w:val="000000" w:themeColor="text1"/>
          <w:highlight w:val="none"/>
          <w:lang w:val="zh-CN" w:eastAsia="zh-CN"/>
          <w14:textFill>
            <w14:solidFill>
              <w14:schemeClr w14:val="tx1"/>
            </w14:solidFill>
          </w14:textFill>
        </w:rPr>
        <w:t xml:space="preserve">中没有对应的接口上传的资料，可以在本部分的其他材料的接口中上传）</w:t>
      </w:r>
      <w:r/>
    </w:p>
    <w:p>
      <w:pPr>
        <w:numPr>
          <w:ilvl w:val="0"/>
          <w:numId w:val="0"/>
        </w:numPr>
        <w:ind w:firstLine="422"/>
        <w:pageBreakBefore w:val="0"/>
        <w:spacing w:line="360" w:lineRule="auto"/>
        <w:rPr>
          <w:rFonts w:hint="eastAsia" w:ascii="宋体" w:hAnsi="宋体" w:cs="方正仿宋_GBK"/>
          <w:b/>
          <w:color w:val="000000" w:themeColor="text1"/>
          <w:sz w:val="21"/>
          <w:szCs w:val="21"/>
          <w:highlight w:val="none"/>
          <w14:textFill>
            <w14:solidFill>
              <w14:schemeClr w14:val="tx1"/>
            </w14:solidFill>
          </w14:textFill>
        </w:rPr>
        <w:outlineLvl w:val="1"/>
      </w:pPr>
      <w:r>
        <w:rPr>
          <w:rFonts w:hint="eastAsia" w:ascii="宋体" w:hAnsi="宋体" w:cs="方正仿宋_GBK"/>
          <w:b/>
          <w:color w:val="000000" w:themeColor="text1"/>
          <w:sz w:val="21"/>
          <w:szCs w:val="21"/>
          <w:highlight w:val="none"/>
          <w14:textFill>
            <w14:solidFill>
              <w14:schemeClr w14:val="tx1"/>
            </w14:solidFill>
          </w14:textFill>
        </w:rPr>
        <w:t xml:space="preserve">二、符合性审查文件</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竞争性磋商响应函（</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p>
    <w:p>
      <w:pPr>
        <w:numPr>
          <w:ilvl w:val="0"/>
          <w:numId w:val="14"/>
        </w:numPr>
        <w:ind w:left="635" w:hanging="425"/>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首次</w:t>
      </w:r>
      <w:r>
        <w:rPr>
          <w:rFonts w:hint="eastAsia" w:ascii="宋体" w:hAnsi="宋体" w:cs="宋体"/>
          <w:color w:val="000000" w:themeColor="text1"/>
          <w:szCs w:val="21"/>
          <w:highlight w:val="none"/>
          <w14:textFill>
            <w14:solidFill>
              <w14:schemeClr w14:val="tx1"/>
            </w14:solidFill>
          </w14:textFill>
        </w:rPr>
        <w:t xml:space="preserve">报价明细表（</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rPr>
          <w:rFonts w:hint="eastAsia" w:ascii="宋体" w:hAnsi="宋体" w:cs="宋体"/>
          <w:color w:val="000000" w:themeColor="text1"/>
          <w:szCs w:val="21"/>
          <w:highlight w:val="none"/>
          <w:lang w:val="en-US" w:eastAsia="zh-CN"/>
          <w14:textFill>
            <w14:solidFill>
              <w14:schemeClr w14:val="tx1"/>
            </w14:solidFill>
          </w14:textFill>
        </w:rPr>
        <w:t xml:space="preserve"> ；</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供应商情况表（</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技术条款响应及偏离表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商务</w:t>
      </w:r>
      <w:r>
        <w:rPr>
          <w:rFonts w:hint="eastAsia" w:ascii="宋体" w:hAnsi="宋体" w:cs="宋体"/>
          <w:color w:val="000000" w:themeColor="text1"/>
          <w:szCs w:val="21"/>
          <w:highlight w:val="none"/>
          <w:lang w:val="en-US" w:eastAsia="zh-CN"/>
          <w14:textFill>
            <w14:solidFill>
              <w14:schemeClr w14:val="tx1"/>
            </w14:solidFill>
          </w14:textFill>
        </w:rPr>
        <w:t xml:space="preserve">条款响应及偏离表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p>
    <w:p>
      <w:pPr>
        <w:numPr>
          <w:ilvl w:val="0"/>
          <w:numId w:val="14"/>
        </w:numPr>
        <w:ind w:left="635" w:hanging="425"/>
        <w:pageBreakBefore w:val="0"/>
        <w:spacing w:line="360" w:lineRule="auto"/>
        <w:rPr>
          <w:rFonts w:hint="eastAsia"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第四章项目需求中要求提供的材料</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本项目不涉及</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项目组成人员表（</w:t>
      </w:r>
      <w:r>
        <w:rPr>
          <w:rFonts w:hint="eastAsia" w:ascii="宋体" w:hAnsi="宋体" w:cs="宋体"/>
          <w:color w:val="000000" w:themeColor="text1"/>
          <w:szCs w:val="21"/>
          <w:highlight w:val="none"/>
          <w:lang w:val="en-US" w:eastAsia="zh-CN"/>
          <w14:textFill>
            <w14:solidFill>
              <w14:schemeClr w14:val="tx1"/>
            </w14:solidFill>
          </w14:textFill>
        </w:rPr>
        <w:t xml:space="preserve">参照后附</w:t>
      </w:r>
      <w:r>
        <w:rPr>
          <w:rFonts w:hint="eastAsia" w:ascii="宋体" w:hAnsi="宋体" w:cs="宋体"/>
          <w:color w:val="000000" w:themeColor="text1"/>
          <w:szCs w:val="21"/>
          <w:highlight w:val="none"/>
          <w14:textFill>
            <w14:solidFill>
              <w14:schemeClr w14:val="tx1"/>
            </w14:solidFill>
          </w14:textFill>
        </w:rPr>
        <w:t xml:space="preserve">格式）；</w:t>
      </w:r>
      <w:r/>
    </w:p>
    <w:p>
      <w:pPr>
        <w:numPr>
          <w:ilvl w:val="0"/>
          <w:numId w:val="14"/>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供应商认为需要提交的其他资料。</w:t>
      </w:r>
      <w:r/>
    </w:p>
    <w:p>
      <w:pPr>
        <w:numPr>
          <w:ilvl w:val="0"/>
          <w:numId w:val="0"/>
        </w:numPr>
        <w:ind w:firstLine="422"/>
        <w:pageBreakBefore w:val="0"/>
        <w:spacing w:line="360" w:lineRule="auto"/>
        <w:rPr>
          <w:rFonts w:hint="eastAsia" w:ascii="宋体" w:hAnsi="宋体" w:cs="方正仿宋_GBK"/>
          <w:b/>
          <w:color w:val="000000" w:themeColor="text1"/>
          <w:sz w:val="21"/>
          <w:szCs w:val="21"/>
          <w:highlight w:val="none"/>
          <w14:textFill>
            <w14:solidFill>
              <w14:schemeClr w14:val="tx1"/>
            </w14:solidFill>
          </w14:textFill>
        </w:rPr>
        <w:outlineLvl w:val="1"/>
      </w:pPr>
      <w:r>
        <w:rPr>
          <w:rFonts w:hint="eastAsia" w:ascii="宋体" w:hAnsi="宋体" w:cs="方正仿宋_GBK"/>
          <w:b/>
          <w:color w:val="000000" w:themeColor="text1"/>
          <w:sz w:val="21"/>
          <w:szCs w:val="21"/>
          <w:highlight w:val="none"/>
          <w14:textFill>
            <w14:solidFill>
              <w14:schemeClr w14:val="tx1"/>
            </w14:solidFill>
          </w14:textFill>
        </w:rPr>
        <w:t xml:space="preserve">三、商务技术</w:t>
      </w:r>
      <w:r>
        <w:rPr>
          <w:rFonts w:hint="eastAsia" w:ascii="宋体" w:hAnsi="宋体" w:cs="方正仿宋_GBK"/>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方正仿宋_GBK"/>
          <w:b/>
          <w:color w:val="000000" w:themeColor="text1"/>
          <w:sz w:val="21"/>
          <w:szCs w:val="21"/>
          <w:highlight w:val="none"/>
          <w14:textFill>
            <w14:solidFill>
              <w14:schemeClr w14:val="tx1"/>
            </w14:solidFill>
          </w14:textFill>
        </w:rPr>
        <w:t xml:space="preserve">文件</w:t>
      </w:r>
      <w:r/>
    </w:p>
    <w:p>
      <w:pPr>
        <w:numPr>
          <w:ilvl w:val="0"/>
          <w:numId w:val="15"/>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评审办法中所涉及的事项需提供的所有资料；</w:t>
      </w:r>
      <w:r/>
    </w:p>
    <w:p>
      <w:pPr>
        <w:numPr>
          <w:ilvl w:val="0"/>
          <w:numId w:val="15"/>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评审办法中未涉及的事项，供应商认为需要提交的其他资料。</w:t>
      </w:r>
      <w:r/>
    </w:p>
    <w:p>
      <w:pPr>
        <w:ind w:firstLine="210"/>
        <w:pageBreakBefore w:val="0"/>
        <w:spacing w:line="360" w:lineRule="auto"/>
        <w:rPr>
          <w:rFonts w:hint="eastAsia" w:ascii="宋体" w:hAnsi="宋体" w:cs="宋体"/>
          <w:bCs/>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注：为方便评委评审，请供应商按评审办法中所涉及的事项顺序进行编制，可以补充相关材料；</w:t>
      </w:r>
      <w:r/>
    </w:p>
    <w:p>
      <w:pPr>
        <w:numPr>
          <w:ilvl w:val="0"/>
          <w:numId w:val="0"/>
        </w:numPr>
        <w:ind w:firstLine="422"/>
        <w:pageBreakBefore w:val="0"/>
        <w:spacing w:line="360" w:lineRule="auto"/>
        <w:rPr>
          <w:rFonts w:hint="eastAsia" w:ascii="宋体" w:hAnsi="宋体" w:cs="方正仿宋_GBK"/>
          <w:b/>
          <w:color w:val="000000" w:themeColor="text1"/>
          <w:sz w:val="21"/>
          <w:szCs w:val="21"/>
          <w:highlight w:val="none"/>
          <w14:textFill>
            <w14:solidFill>
              <w14:schemeClr w14:val="tx1"/>
            </w14:solidFill>
          </w14:textFill>
        </w:rPr>
        <w:outlineLvl w:val="1"/>
      </w:pPr>
      <w:r>
        <w:rPr>
          <w:rFonts w:hint="eastAsia" w:ascii="宋体" w:hAnsi="宋体" w:cs="方正仿宋_GBK"/>
          <w:b/>
          <w:color w:val="000000" w:themeColor="text1"/>
          <w:sz w:val="21"/>
          <w:szCs w:val="21"/>
          <w:highlight w:val="none"/>
          <w14:textFill>
            <w14:solidFill>
              <w14:schemeClr w14:val="tx1"/>
            </w14:solidFill>
          </w14:textFill>
        </w:rPr>
        <w:t xml:space="preserve">四、报价响应文件</w:t>
      </w:r>
      <w:r/>
    </w:p>
    <w:p>
      <w:pPr>
        <w:numPr>
          <w:ilvl w:val="0"/>
          <w:numId w:val="16"/>
        </w:numPr>
        <w:ind w:left="635" w:hanging="425"/>
        <w:pageBreakBefore w:val="0"/>
        <w:spacing w:line="360" w:lineRule="auto"/>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首次</w:t>
      </w:r>
      <w:r>
        <w:rPr>
          <w:rFonts w:hint="eastAsia" w:ascii="宋体" w:hAnsi="宋体" w:cs="宋体"/>
          <w:color w:val="000000" w:themeColor="text1"/>
          <w:szCs w:val="21"/>
          <w:highlight w:val="none"/>
          <w14:textFill>
            <w14:solidFill>
              <w14:schemeClr w14:val="tx1"/>
            </w14:solidFill>
          </w14:textFill>
        </w:rPr>
        <w:t xml:space="preserve">响应报价表；</w:t>
      </w:r>
      <w:r/>
    </w:p>
    <w:p>
      <w:pPr>
        <w:ind w:firstLine="422"/>
        <w:pageBreakBefore w:val="0"/>
        <w:spacing w:before="100" w:after="100" w:line="360" w:lineRule="auto"/>
        <w:rPr>
          <w:rFonts w:hint="eastAsia" w:ascii="宋体" w:hAnsi="宋体" w:cs="宋体"/>
          <w:b/>
          <w:color w:val="auto"/>
          <w:szCs w:val="21"/>
          <w:highlight w:val="none"/>
          <w:u w:val="single"/>
        </w:rPr>
        <w:outlineLvl w:val="9"/>
      </w:pPr>
      <w:r>
        <w:rPr>
          <w:rFonts w:hint="eastAsia" w:ascii="宋体" w:hAnsi="宋体" w:cs="宋体"/>
          <w:b/>
          <w:color w:val="auto"/>
          <w:szCs w:val="21"/>
          <w:highlight w:val="none"/>
          <w:u w:val="single"/>
        </w:rPr>
        <w:t xml:space="preserve">2.</w:t>
      </w:r>
      <w:r>
        <w:rPr>
          <w:rFonts w:hint="eastAsia" w:ascii="宋体" w:hAnsi="宋体" w:cs="宋体"/>
          <w:b/>
          <w:color w:val="auto"/>
          <w:szCs w:val="21"/>
          <w:highlight w:val="none"/>
          <w:u w:val="single"/>
          <w:lang w:val="en-US" w:eastAsia="zh-CN"/>
        </w:rPr>
        <w:t xml:space="preserve">终次</w:t>
      </w:r>
      <w:r>
        <w:rPr>
          <w:rFonts w:hint="eastAsia" w:ascii="宋体" w:hAnsi="宋体" w:cs="宋体"/>
          <w:b/>
          <w:color w:val="auto"/>
          <w:szCs w:val="21"/>
          <w:highlight w:val="none"/>
          <w:u w:val="single"/>
        </w:rPr>
        <w:t xml:space="preserve">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b/>
          <w:color w:val="auto"/>
          <w:szCs w:val="21"/>
          <w:highlight w:val="none"/>
        </w:rPr>
      </w:r>
      <w:r/>
    </w:p>
    <w:p>
      <w:pPr>
        <w:jc w:val="left"/>
        <w:pageBreakBefore w:val="0"/>
        <w:spacing w:line="360" w:lineRule="auto"/>
        <w:rPr>
          <w:rFonts w:hint="eastAsia" w:ascii="宋体" w:hAnsi="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响应文件格式附件</w:t>
      </w:r>
      <w:bookmarkStart w:id="122" w:name="_Toc30076"/>
      <w:r/>
      <w:bookmarkStart w:id="123" w:name="_Toc15944"/>
      <w:r/>
      <w:bookmarkStart w:id="124" w:name="_Toc31409"/>
      <w:r>
        <w:rPr>
          <w:rFonts w:hint="eastAsia" w:ascii="宋体" w:hAnsi="宋体"/>
          <w:b/>
          <w:bCs/>
          <w:color w:val="auto"/>
          <w:sz w:val="21"/>
          <w:szCs w:val="21"/>
          <w:highlight w:val="none"/>
          <w:lang w:val="en-US" w:eastAsia="zh-CN"/>
        </w:rPr>
        <w:t xml:space="preserve">（仅提供响应文件中的部分文件格式，不应被理解为包含了响应文件所需的全部资料）</w:t>
      </w:r>
      <w:bookmarkEnd w:id="122"/>
      <w:r/>
      <w:bookmarkEnd w:id="123"/>
      <w:r/>
      <w:bookmarkEnd w:id="124"/>
      <w:r>
        <w:rPr>
          <w:rFonts w:hint="eastAsia" w:ascii="宋体" w:hAnsi="宋体"/>
          <w:b/>
          <w:bCs/>
          <w:color w:val="auto"/>
          <w:sz w:val="21"/>
          <w:szCs w:val="21"/>
          <w:highlight w:val="none"/>
          <w:lang w:val="en-US" w:eastAsia="zh-CN"/>
        </w:rPr>
        <w:t xml:space="preserve">。</w:t>
      </w:r>
      <w:bookmarkStart w:id="125" w:name="_Toc456102499"/>
      <w:r/>
      <w:bookmarkStart w:id="126" w:name="_Toc456102676"/>
      <w:r/>
      <w:bookmarkStart w:id="127" w:name="_Toc456102122"/>
      <w:r/>
      <w:bookmarkStart w:id="128" w:name="_Toc337816640"/>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both"/>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b/>
          <w:sz w:val="44"/>
          <w:szCs w:val="44"/>
        </w:rPr>
        <w:outlineLvl w:val="9"/>
      </w:pPr>
      <w:r>
        <w:rPr>
          <w:b/>
          <w:sz w:val="44"/>
          <w:szCs w:val="44"/>
        </w:rPr>
        <w:t xml:space="preserve">竞争性磋商响应文件</w:t>
      </w:r>
      <w:r/>
    </w:p>
    <w:p>
      <w:pPr>
        <w:pStyle w:val="1183"/>
        <w:ind w:firstLine="0"/>
        <w:jc w:val="center"/>
        <w:pageBreakBefore w:val="0"/>
        <w:spacing w:before="0" w:after="0"/>
        <w:rPr>
          <w:rFonts w:ascii="Times New Roman" w:hAnsi="Times New Roman"/>
          <w:b/>
          <w:bCs/>
          <w:sz w:val="21"/>
          <w:szCs w:val="21"/>
        </w:rPr>
        <w:outlineLvl w:val="9"/>
      </w:pPr>
      <w:r>
        <w:rPr>
          <w:rFonts w:ascii="Times New Roman" w:hAnsi="Times New Roman"/>
          <w:b/>
          <w:bCs/>
          <w:sz w:val="21"/>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843"/>
        <w:pageBreakBefore w:val="0"/>
        <w:spacing w:line="360" w:lineRule="auto"/>
        <w:rPr>
          <w:b/>
          <w:sz w:val="28"/>
          <w:szCs w:val="28"/>
        </w:rPr>
        <w:outlineLvl w:val="9"/>
      </w:pPr>
      <w:r>
        <w:rPr>
          <w:b/>
          <w:sz w:val="28"/>
          <w:szCs w:val="28"/>
        </w:rPr>
        <w:t xml:space="preserve">项 目 名 称：</w:t>
      </w:r>
      <w:r/>
    </w:p>
    <w:p>
      <w:pPr>
        <w:ind w:firstLine="843"/>
        <w:pageBreakBefore w:val="0"/>
        <w:spacing w:line="360" w:lineRule="auto"/>
        <w:rPr>
          <w:b/>
          <w:sz w:val="28"/>
          <w:szCs w:val="28"/>
        </w:rPr>
        <w:outlineLvl w:val="9"/>
      </w:pPr>
      <w:r>
        <w:rPr>
          <w:b/>
          <w:sz w:val="28"/>
          <w:szCs w:val="28"/>
        </w:rPr>
        <w:t xml:space="preserve">项 目 编 号：</w:t>
      </w:r>
      <w:r/>
    </w:p>
    <w:p>
      <w:pPr>
        <w:ind w:firstLine="843"/>
        <w:pageBreakBefore w:val="0"/>
        <w:spacing w:line="360" w:lineRule="auto"/>
        <w:rPr>
          <w:b/>
          <w:sz w:val="28"/>
          <w:szCs w:val="28"/>
        </w:rPr>
        <w:outlineLvl w:val="9"/>
      </w:pPr>
      <w:r>
        <w:rPr>
          <w:b/>
          <w:sz w:val="28"/>
          <w:szCs w:val="28"/>
        </w:rPr>
        <w:t xml:space="preserve">供应商名称： （加盖CA电子公章）              </w:t>
      </w:r>
      <w:r/>
    </w:p>
    <w:p>
      <w:pPr>
        <w:pageBreakBefore w:val="0"/>
        <w:spacing w:line="360" w:lineRule="auto"/>
        <w:rPr>
          <w:b/>
          <w:sz w:val="28"/>
          <w:szCs w:val="28"/>
        </w:rPr>
        <w:outlineLvl w:val="9"/>
      </w:pPr>
      <w:r>
        <w:rPr>
          <w:b/>
          <w:sz w:val="28"/>
          <w:szCs w:val="28"/>
        </w:rPr>
        <w:t xml:space="preserve">      日       期：</w:t>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磋商响应人（</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法定代表人（单位负责人）有效期内的身份证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（正反面）</w:t>
      </w:r>
      <w:r/>
    </w:p>
    <w:tbl>
      <w:tblPr>
        <w:tblStyle w:val="99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Style w:val="997"/>
        <w:pageBreakBefore w:val="0"/>
        <w:spacing w:line="360" w:lineRule="auto"/>
        <w:rPr>
          <w:color w:val="auto"/>
          <w:highlight w:val="none"/>
        </w:rPr>
        <w:outlineLvl w:val="9"/>
      </w:pPr>
      <w:r>
        <w:rPr>
          <w:color w:val="auto"/>
          <w:highlight w:val="none"/>
        </w:rPr>
      </w:r>
      <w:r/>
    </w:p>
    <w:p>
      <w:pPr>
        <w:ind w:firstLine="422"/>
        <w:pageBreakBefore w:val="0"/>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法定代表人授权书</w:t>
      </w:r>
      <w:r/>
    </w:p>
    <w:p>
      <w:pPr>
        <w:pStyle w:val="1191"/>
        <w:ind w:firstLine="422"/>
        <w:jc w:val="center"/>
        <w:pageBreakBefore w:val="0"/>
        <w:spacing w:line="360" w:lineRule="auto"/>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191"/>
        <w:ind w:left="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项目采购活动的合法代理人，以</w:t>
      </w:r>
      <w:r>
        <w:rPr>
          <w:rFonts w:hint="eastAsia" w:ascii="宋体" w:hAnsi="宋体"/>
          <w:color w:val="auto"/>
          <w:sz w:val="21"/>
          <w:szCs w:val="21"/>
          <w:highlight w:val="none"/>
          <w:lang w:eastAsia="zh-CN"/>
        </w:rPr>
        <w:t xml:space="preserve">本单位</w:t>
      </w:r>
      <w:r>
        <w:rPr>
          <w:rFonts w:hint="eastAsia" w:ascii="宋体" w:hAnsi="宋体"/>
          <w:color w:val="auto"/>
          <w:sz w:val="21"/>
          <w:szCs w:val="21"/>
          <w:highlight w:val="none"/>
        </w:rPr>
        <w:t xml:space="preserve">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outlineLvl w:val="9"/>
      </w:pPr>
      <w:r>
        <w:rPr>
          <w:rFonts w:hint="eastAsia" w:ascii="Microsoft New Tai Lue" w:hAnsi="Microsoft New Tai Lue" w:cs="Microsoft New Tai Lue"/>
          <w:color w:val="auto"/>
          <w:szCs w:val="21"/>
          <w:highlight w:val="none"/>
        </w:rPr>
        <w:t xml:space="preserve">代理人无转委托权，特此委托。</w:t>
      </w:r>
      <w:r/>
    </w:p>
    <w:p>
      <w:pPr>
        <w:pStyle w:val="1191"/>
        <w:ind w:firstLine="420"/>
        <w:pageBreakBefore w:val="0"/>
        <w:spacing w:line="360" w:lineRule="auto"/>
        <w:rPr>
          <w:color w:val="auto"/>
          <w:sz w:val="21"/>
          <w:szCs w:val="21"/>
          <w:highlight w:val="none"/>
        </w:rPr>
        <w:outlineLvl w:val="9"/>
      </w:pPr>
      <w:r>
        <w:rPr>
          <w:rFonts w:hint="eastAsia"/>
          <w:color w:val="auto"/>
          <w:sz w:val="21"/>
          <w:szCs w:val="21"/>
          <w:highlight w:val="none"/>
        </w:rPr>
        <w:t xml:space="preserve">委托期限：自本授权委托书签署之日起至投标有效期届满之日止。</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法定代表人：（签字或盖章）_______________________</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授权单位名称（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）：_________________________________</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地址：_____________________________________</w:t>
      </w:r>
      <w:r/>
    </w:p>
    <w:p>
      <w:pPr>
        <w:pStyle w:val="1191"/>
        <w:ind w:firstLine="420"/>
        <w:pageBreakBefore w:val="0"/>
        <w:spacing w:line="360" w:lineRule="auto"/>
        <w:rPr>
          <w:color w:val="auto"/>
          <w:highlight w:val="none"/>
        </w:rPr>
        <w:outlineLvl w:val="9"/>
      </w:pPr>
      <w:r>
        <w:rPr>
          <w:rFonts w:hint="eastAsia" w:ascii="宋体" w:hAnsi="宋体"/>
          <w:color w:val="auto"/>
          <w:sz w:val="21"/>
          <w:szCs w:val="21"/>
          <w:highlight w:val="none"/>
        </w:rPr>
        <w:t xml:space="preserve">日期：     年</w:t>
      </w:r>
      <w:bookmarkStart w:id="129" w:name="_Hlt26671380"/>
      <w:r/>
      <w:bookmarkEnd w:id="129"/>
      <w:r/>
      <w:bookmarkStart w:id="130" w:name="_Hlt26955070"/>
      <w:r/>
      <w:bookmarkEnd w:id="130"/>
      <w:r/>
      <w:bookmarkStart w:id="131" w:name="_格式3__银行出具的资信证明"/>
      <w:r/>
      <w:bookmarkEnd w:id="131"/>
      <w:r>
        <w:rPr>
          <w:rFonts w:hint="eastAsia" w:ascii="宋体" w:hAnsi="宋体"/>
          <w:color w:val="auto"/>
          <w:sz w:val="21"/>
          <w:szCs w:val="21"/>
          <w:highlight w:val="none"/>
        </w:rPr>
        <w:t xml:space="preserve">  月  日</w:t>
      </w:r>
      <w:r/>
    </w:p>
    <w:p>
      <w:pPr>
        <w:pageBreakBefore w:val="0"/>
        <w:spacing w:line="360" w:lineRule="auto"/>
        <w:rPr>
          <w:color w:val="auto"/>
          <w:szCs w:val="21"/>
          <w:highlight w:val="none"/>
        </w:rPr>
        <w:outlineLvl w:val="9"/>
      </w:pPr>
      <w:r>
        <w:rPr>
          <w:color w:val="auto"/>
          <w:szCs w:val="21"/>
          <w:highlight w:val="none"/>
        </w:rPr>
      </w:r>
      <w:r/>
    </w:p>
    <w:tbl>
      <w:tblPr>
        <w:tblStyle w:val="995"/>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1018"/>
        <w:pageBreakBefore w:val="0"/>
        <w:spacing w:line="360" w:lineRule="auto"/>
        <w:rPr>
          <w:rFonts w:ascii="Times New Roman" w:hAnsi="Times New Roman"/>
          <w:b/>
          <w:bCs/>
          <w:color w:val="auto"/>
          <w:szCs w:val="21"/>
          <w:highlight w:val="none"/>
        </w:rPr>
        <w:outlineLvl w:val="9"/>
      </w:pPr>
      <w:r>
        <w:rPr>
          <w:rFonts w:ascii="Times New Roman" w:hAnsi="Times New Roman"/>
          <w:b/>
          <w:bCs/>
          <w:color w:val="auto"/>
          <w:szCs w:val="21"/>
          <w:highlight w:val="none"/>
        </w:rPr>
        <w:t xml:space="preserve">注：</w:t>
      </w:r>
      <w:r/>
    </w:p>
    <w:p>
      <w:pPr>
        <w:pStyle w:val="101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1.若供应商为分公司、分支机构</w:t>
      </w:r>
      <w:r>
        <w:rPr>
          <w:rFonts w:hint="eastAsia" w:ascii="Times New Roman" w:hAnsi="Times New Roman"/>
          <w:b/>
          <w:bCs/>
          <w:color w:val="auto"/>
          <w:szCs w:val="21"/>
          <w:highlight w:val="none"/>
          <w:lang w:eastAsia="zh-CN"/>
        </w:rPr>
        <w:t xml:space="preserve">、</w:t>
      </w:r>
      <w:r>
        <w:rPr>
          <w:rFonts w:hint="eastAsia" w:ascii="Times New Roman" w:hAnsi="Times New Roman"/>
          <w:b/>
          <w:bCs/>
          <w:color w:val="auto"/>
          <w:szCs w:val="21"/>
          <w:highlight w:val="none"/>
          <w:lang w:val="en-US" w:eastAsia="zh-CN"/>
        </w:rPr>
        <w:t xml:space="preserve">个体工商户</w:t>
      </w:r>
      <w:r>
        <w:rPr>
          <w:rFonts w:hint="eastAsia" w:ascii="Times New Roman" w:hAnsi="Times New Roman"/>
          <w:b/>
          <w:bCs/>
          <w:color w:val="auto"/>
          <w:szCs w:val="21"/>
          <w:highlight w:val="none"/>
        </w:rPr>
        <w:t xml:space="preserve">等依法无须设置法定代表人职务的单位（仅当</w:t>
      </w:r>
      <w:r>
        <w:rPr>
          <w:rFonts w:hint="eastAsia" w:ascii="Times New Roman" w:hAnsi="Times New Roman"/>
          <w:b/>
          <w:bCs/>
          <w:color w:val="auto"/>
          <w:szCs w:val="21"/>
          <w:highlight w:val="none"/>
          <w:lang w:eastAsia="zh-CN"/>
        </w:rPr>
        <w:t xml:space="preserve">竞争性磋商文件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01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997"/>
        <w:pageBreakBefore w:val="0"/>
        <w:spacing w:line="360" w:lineRule="auto"/>
        <w:rPr>
          <w:color w:val="auto"/>
          <w:highlight w:val="none"/>
        </w:rPr>
        <w:outlineLvl w:val="9"/>
      </w:pPr>
      <w:r>
        <w:rPr>
          <w:color w:val="auto"/>
          <w:highlight w:val="none"/>
        </w:rPr>
      </w:r>
      <w:r/>
    </w:p>
    <w:p>
      <w:pPr>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承诺函</w:t>
      </w:r>
      <w:r/>
    </w:p>
    <w:p>
      <w:pPr>
        <w:pageBreakBefore w:val="0"/>
        <w:spacing w:line="360" w:lineRule="auto"/>
        <w:tabs>
          <w:tab w:val="left" w:pos="5580" w:leader="none"/>
        </w:tabs>
        <w:rPr>
          <w:rFonts w:hint="default" w:eastAsia="宋体"/>
          <w:color w:val="auto"/>
          <w:szCs w:val="21"/>
          <w:highlight w:val="non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ind w:firstLine="420"/>
        <w:pageBreakBefore w:val="0"/>
        <w:spacing w:line="360" w:lineRule="auto"/>
        <w:rPr>
          <w:color w:val="auto"/>
          <w:szCs w:val="21"/>
          <w:highlight w:val="none"/>
        </w:rPr>
        <w:outlineLvl w:val="9"/>
      </w:pPr>
      <w:r>
        <w:rPr>
          <w:rFonts w:hint="eastAsia"/>
          <w:color w:val="auto"/>
          <w:szCs w:val="21"/>
          <w:highlight w:val="none"/>
        </w:rPr>
        <w:t xml:space="preserve">在参与本次项目响应</w:t>
      </w:r>
      <w:r>
        <w:rPr>
          <w:rFonts w:hint="eastAsia"/>
          <w:lang w:val="en-US" w:eastAsia="zh-CN"/>
        </w:rPr>
        <w:t xml:space="preserve">过程</w:t>
      </w:r>
      <w:r>
        <w:rPr>
          <w:rFonts w:hint="eastAsia"/>
          <w:color w:val="auto"/>
          <w:szCs w:val="21"/>
          <w:highlight w:val="none"/>
        </w:rPr>
        <w:t xml:space="preserve">中，我单位承诺：</w:t>
      </w:r>
      <w:r/>
    </w:p>
    <w:p>
      <w:pPr>
        <w:numPr>
          <w:ilvl w:val="0"/>
          <w:numId w:val="18"/>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具有良好的商业信誉和健全的财务会计制度；</w:t>
      </w:r>
      <w:r/>
    </w:p>
    <w:p>
      <w:pPr>
        <w:numPr>
          <w:ilvl w:val="0"/>
          <w:numId w:val="18"/>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具有履行合同所必需的设备和专业技术能力；</w:t>
      </w:r>
      <w:r/>
    </w:p>
    <w:p>
      <w:pPr>
        <w:numPr>
          <w:ilvl w:val="0"/>
          <w:numId w:val="18"/>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具有依法缴纳税收和社会保障资金的良好记录；</w:t>
      </w:r>
      <w:r/>
    </w:p>
    <w:p>
      <w:pPr>
        <w:numPr>
          <w:ilvl w:val="0"/>
          <w:numId w:val="18"/>
        </w:numPr>
        <w:ind w:left="1134"/>
        <w:jc w:val="left"/>
        <w:pageBreakBefore w:val="0"/>
        <w:spacing w:line="360" w:lineRule="auto"/>
        <w:rPr>
          <w:color w:val="auto"/>
          <w:szCs w:val="21"/>
          <w:highlight w:val="none"/>
        </w:rPr>
        <w:outlineLvl w:val="9"/>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18"/>
        </w:numPr>
        <w:ind w:left="1134"/>
        <w:jc w:val="left"/>
        <w:pageBreakBefore w:val="0"/>
        <w:spacing w:line="360" w:lineRule="auto"/>
        <w:rPr>
          <w:color w:val="auto"/>
          <w:szCs w:val="21"/>
          <w:highlight w:val="none"/>
        </w:rPr>
        <w:outlineLvl w:val="9"/>
      </w:pPr>
      <w:r>
        <w:rPr>
          <w:rFonts w:hint="eastAsia"/>
          <w:color w:val="auto"/>
          <w:szCs w:val="21"/>
          <w:highlight w:val="none"/>
        </w:rPr>
        <w:t xml:space="preserve">未被“信用中国”</w:t>
      </w:r>
      <w:r>
        <w:rPr>
          <w:rFonts w:hint="eastAsia"/>
          <w:color w:val="000000" w:themeColor="text1"/>
          <w:szCs w:val="21"/>
          <w:highlight w:val="none"/>
          <w14:textFill>
            <w14:solidFill>
              <w14:schemeClr w14:val="tx1"/>
            </w14:solidFill>
          </w14:textFill>
        </w:rPr>
        <w:t xml:space="preserve">网站（</w:t>
      </w:r>
      <w:r>
        <w:fldChar w:fldCharType="begin"/>
      </w:r>
      <w:r>
        <w:instrText xml:space="preserve"> HYPERLINK "http://www.creditchina.gov.cn" </w:instrText>
      </w:r>
      <w:r>
        <w:fldChar w:fldCharType="separate"/>
      </w:r>
      <w:r>
        <w:rPr>
          <w:rFonts w:hint="eastAsia"/>
          <w:color w:val="000000" w:themeColor="text1"/>
          <w:szCs w:val="21"/>
          <w:highlight w:val="none"/>
          <w14:textFill>
            <w14:solidFill>
              <w14:schemeClr w14:val="tx1"/>
            </w14:solidFill>
          </w14:textFill>
        </w:rPr>
        <w:t xml:space="preserve">www.creditchina.gov.cn</w:t>
      </w:r>
      <w:r>
        <w:rPr>
          <w:rFonts w:hint="eastAsia"/>
          <w:color w:val="000000" w:themeColor="text1"/>
          <w:szCs w:val="21"/>
          <w:highlight w:val="none"/>
          <w14:textFill>
            <w14:solidFill>
              <w14:schemeClr w14:val="tx1"/>
            </w14:solidFill>
          </w14:textFill>
        </w:rPr>
        <w:fldChar w:fldCharType="end"/>
      </w:r>
      <w:r>
        <w:rPr>
          <w:rFonts w:hint="eastAsia"/>
          <w:color w:val="000000" w:themeColor="text1"/>
          <w:szCs w:val="21"/>
          <w:highlight w:val="none"/>
          <w14:textFill>
            <w14:solidFill>
              <w14:schemeClr w14:val="tx1"/>
            </w14:solidFill>
          </w14:textFill>
        </w:rPr>
        <w:t xml:space="preserve">）列入失信执行人、重大税收违法案件当事人名单、政府采购严重违法失信行为记录</w:t>
      </w:r>
      <w:r>
        <w:rPr>
          <w:rFonts w:hint="eastAsia"/>
          <w:color w:val="auto"/>
          <w:szCs w:val="21"/>
          <w:highlight w:val="none"/>
        </w:rPr>
        <w:t xml:space="preserve">名单；</w:t>
      </w:r>
      <w:r/>
    </w:p>
    <w:p>
      <w:pPr>
        <w:numPr>
          <w:ilvl w:val="0"/>
          <w:numId w:val="18"/>
        </w:numPr>
        <w:ind w:left="1134"/>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w:t>
      </w:r>
      <w:r>
        <w:rPr>
          <w:rFonts w:hint="eastAsia"/>
          <w:color w:val="auto"/>
          <w:szCs w:val="21"/>
          <w:highlight w:val="none"/>
          <w:lang w:val="en-US" w:eastAsia="zh-CN"/>
        </w:rPr>
        <w:t xml:space="preserve">未为</w:t>
      </w:r>
      <w:r>
        <w:rPr>
          <w:color w:val="auto"/>
          <w:szCs w:val="21"/>
          <w:highlight w:val="none"/>
        </w:rPr>
        <w:t xml:space="preserve">采购项目提供</w:t>
      </w:r>
      <w:r>
        <w:rPr>
          <w:rFonts w:hint="eastAsia"/>
          <w:color w:val="auto"/>
          <w:szCs w:val="21"/>
          <w:highlight w:val="none"/>
          <w:lang w:val="en-US" w:eastAsia="zh-CN"/>
        </w:rPr>
        <w:t xml:space="preserve">整体设计、</w:t>
      </w:r>
      <w:r>
        <w:rPr>
          <w:color w:val="auto"/>
          <w:szCs w:val="21"/>
          <w:highlight w:val="none"/>
        </w:rPr>
        <w:t xml:space="preserve">规范编制或者项目管理、监理、检测等服务</w:t>
      </w:r>
      <w:r>
        <w:rPr>
          <w:rFonts w:hint="eastAsia"/>
          <w:color w:val="auto"/>
          <w:szCs w:val="21"/>
          <w:highlight w:val="none"/>
          <w:lang w:val="en-US" w:eastAsia="zh-CN"/>
        </w:rPr>
        <w:t xml:space="preserve"> ；</w:t>
      </w:r>
      <w:r/>
    </w:p>
    <w:p>
      <w:pPr>
        <w:numPr>
          <w:ilvl w:val="0"/>
          <w:numId w:val="18"/>
        </w:numPr>
        <w:ind w:left="1134"/>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单位不存在单位法定代表人/负责人为同一人或者存在直接控股、管理关系的不同供应商参加同一合同项下的政府采购活动。</w:t>
      </w:r>
      <w:r>
        <w:rPr>
          <w:rFonts w:hint="eastAsia"/>
          <w:color w:val="auto"/>
          <w:szCs w:val="21"/>
          <w:highlight w:val="none"/>
          <w:lang w:val="en-US" w:eastAsia="zh-CN"/>
        </w:rPr>
        <w:t xml:space="preserve"> </w:t>
      </w:r>
      <w:r/>
    </w:p>
    <w:p>
      <w:pPr>
        <w:ind w:firstLine="420"/>
        <w:keepLines w:val="0"/>
        <w:keepNext w:val="0"/>
        <w:pageBreakBefore w:val="0"/>
        <w:spacing w:line="380" w:lineRule="exact"/>
        <w:rPr>
          <w:rFonts w:hint="eastAsia" w:ascii="宋体" w:hAnsi="宋体" w:cs="宋体"/>
          <w:color w:val="auto"/>
          <w:highlight w:val="none"/>
        </w:rPr>
        <w:outlineLvl w:val="9"/>
      </w:pPr>
      <w:r>
        <w:rPr>
          <w:rFonts w:hint="eastAsia"/>
          <w:color w:val="auto"/>
          <w:szCs w:val="21"/>
          <w:highlight w:val="none"/>
          <w:lang w:val="en-US" w:eastAsia="zh-CN"/>
        </w:rPr>
        <w:t xml:space="preserve">（八）</w:t>
      </w:r>
      <w:r>
        <w:rPr>
          <w:rFonts w:hint="eastAsia" w:ascii="宋体" w:hAnsi="宋体" w:cs="宋体"/>
          <w:color w:val="auto"/>
          <w:highlight w:val="none"/>
          <w:lang w:val="en-US" w:eastAsia="zh-CN"/>
        </w:rPr>
        <w:t xml:space="preserve">本单位符合</w:t>
      </w:r>
      <w:r>
        <w:rPr>
          <w:rFonts w:ascii="宋体" w:hAnsi="宋体" w:cs="宋体"/>
          <w:color w:val="auto"/>
          <w:highlight w:val="none"/>
        </w:rPr>
        <w:t xml:space="preserve">法律、行政法规规定的其他条件</w:t>
      </w:r>
      <w:r>
        <w:rPr>
          <w:rFonts w:hint="eastAsia" w:ascii="宋体" w:hAnsi="宋体" w:cs="宋体"/>
          <w:color w:val="auto"/>
          <w:highlight w:val="none"/>
          <w:lang w:val="en-US" w:eastAsia="zh-CN"/>
        </w:rPr>
        <w:t xml:space="preserve">要求</w:t>
      </w:r>
      <w:r>
        <w:rPr>
          <w:rFonts w:ascii="宋体" w:hAnsi="宋体" w:cs="宋体"/>
          <w:color w:val="auto"/>
          <w:highlight w:val="none"/>
        </w:rPr>
        <w:t xml:space="preserve">。</w:t>
      </w:r>
      <w:r/>
    </w:p>
    <w:p>
      <w:pPr>
        <w:ind w:firstLine="420"/>
        <w:jc w:val="left"/>
        <w:pageBreakBefore w:val="0"/>
        <w:spacing w:before="25" w:after="25" w:line="360" w:lineRule="auto"/>
        <w:rPr>
          <w:rFonts w:hint="eastAsia"/>
          <w:color w:val="auto"/>
          <w:szCs w:val="21"/>
          <w:highlight w:val="none"/>
          <w:lang w:val="en-US" w:eastAsia="zh-CN"/>
        </w:rPr>
        <w:outlineLvl w:val="9"/>
      </w:pPr>
      <w:r>
        <w:rPr>
          <w:rFonts w:hint="eastAsia"/>
          <w:color w:val="auto"/>
          <w:szCs w:val="21"/>
          <w:highlight w:val="none"/>
          <w:lang w:val="en-US" w:eastAsia="zh-CN"/>
        </w:rPr>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 </w:t>
      </w:r>
      <w:r>
        <w:rPr>
          <w:rFonts w:hint="eastAsia"/>
          <w:color w:val="auto"/>
          <w:szCs w:val="21"/>
          <w:highlight w:val="none"/>
          <w:u w:val="single"/>
          <w:lang w:val="en-US" w:eastAsia="zh-CN"/>
        </w:rPr>
        <w:t xml:space="preserve">    </w:t>
      </w:r>
      <w:r>
        <w:rPr>
          <w:rFonts w:hint="eastAsia"/>
          <w:color w:val="auto"/>
          <w:szCs w:val="21"/>
          <w:highlight w:val="none"/>
        </w:rPr>
        <w:t xml:space="preserve"> 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中小企业声明函（服务）</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sz w:val="24"/>
          <w:szCs w:val="24"/>
          <w:highlight w:val="none"/>
          <w:lang w:val="en-US" w:eastAsia="zh-CN"/>
        </w:rPr>
        <w:t xml:space="preserve"> </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（联合体）郑重声明，根据《政府采购促进中小企业发展管理办法》（财库﹝2020﹞46 号）的规定，</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ff0000"/>
          <w:sz w:val="21"/>
          <w:szCs w:val="21"/>
          <w:highlight w:val="none"/>
          <w:u w:val="single"/>
        </w:rPr>
        <w:t xml:space="preserve"> </w:t>
      </w:r>
      <w:r>
        <w:rPr>
          <w:rFonts w:hint="eastAsia" w:ascii="宋体" w:hAnsi="宋体" w:cs="宋体"/>
          <w:color w:val="000000"/>
          <w:sz w:val="21"/>
          <w:szCs w:val="21"/>
          <w:highlight w:val="none"/>
          <w:u w:val="single"/>
        </w:rPr>
        <w:t xml:space="preserve">其他未列明行业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ff0000"/>
          <w:sz w:val="21"/>
          <w:szCs w:val="21"/>
          <w:highlight w:val="none"/>
          <w:u w:val="single"/>
        </w:rPr>
        <w:t xml:space="preserve"> </w:t>
      </w:r>
      <w:r>
        <w:rPr>
          <w:rFonts w:hint="eastAsia" w:ascii="宋体" w:hAnsi="宋体" w:cs="宋体"/>
          <w:color w:val="000000"/>
          <w:sz w:val="21"/>
          <w:szCs w:val="21"/>
          <w:highlight w:val="none"/>
          <w:u w:val="single"/>
        </w:rPr>
        <w:t xml:space="preserve">其他未列明行业</w:t>
      </w:r>
      <w:r>
        <w:rPr>
          <w:rFonts w:hint="eastAsia" w:ascii="宋体" w:hAnsi="宋体" w:cs="宋体"/>
          <w:color w:val="ff0000"/>
          <w:sz w:val="21"/>
          <w:szCs w:val="21"/>
          <w:highlight w:val="none"/>
          <w:u w:val="single"/>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000000"/>
          <w:sz w:val="21"/>
          <w:szCs w:val="21"/>
          <w:highlight w:val="none"/>
        </w:rPr>
        <w:t xml:space="preserve">）： </w:t>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日 期：</w:t>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说明：</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1、从业人员、营业收入、资产总额</w:t>
      </w:r>
      <w:r>
        <w:rPr>
          <w:rFonts w:hint="eastAsia" w:ascii="宋体" w:hAnsi="宋体" w:cs="宋体"/>
          <w:color w:val="000000"/>
          <w:sz w:val="21"/>
          <w:szCs w:val="21"/>
          <w:highlight w:val="none"/>
          <w:lang w:val="en-US" w:eastAsia="zh-CN"/>
        </w:rPr>
        <w:t xml:space="preserve">要</w:t>
      </w:r>
      <w:r>
        <w:rPr>
          <w:rFonts w:hint="eastAsia" w:ascii="宋体" w:hAnsi="宋体" w:cs="宋体"/>
          <w:color w:val="000000"/>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2、中小微企业划型标准请对照《关于印发中小企业划型标准规定的通知》工信部联企业〔2011〕300号，文件网址如下：</w:t>
      </w:r>
      <w:r>
        <w:fldChar w:fldCharType="begin"/>
      </w:r>
      <w:r>
        <w:instrText xml:space="preserve"> HYPERLINK "http://www.gov.cn/zwgk/2011-07/04/content_1898747.htm" </w:instrText>
      </w:r>
      <w:r>
        <w:fldChar w:fldCharType="separate"/>
      </w:r>
      <w:r>
        <w:rPr>
          <w:rFonts w:hint="eastAsia" w:ascii="宋体" w:hAnsi="宋体" w:cs="宋体"/>
          <w:color w:val="000000"/>
          <w:sz w:val="21"/>
          <w:szCs w:val="21"/>
          <w:highlight w:val="none"/>
        </w:rPr>
        <w:t xml:space="preserve">http://www.gov.cn/zwgk/2011-07/04/content_1898747.htm</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本项目采购标的所属行业为 其他</w:t>
      </w:r>
      <w:r>
        <w:rPr>
          <w:rFonts w:hint="eastAsia" w:ascii="宋体" w:hAnsi="宋体" w:cs="宋体"/>
          <w:b/>
          <w:bCs/>
          <w:color w:val="000000"/>
          <w:sz w:val="21"/>
          <w:szCs w:val="21"/>
          <w:highlight w:val="none"/>
          <w:u w:val="single"/>
        </w:rPr>
        <w:t xml:space="preserve">未列明行业</w:t>
      </w:r>
      <w:r>
        <w:rPr>
          <w:rFonts w:hint="eastAsia" w:ascii="宋体" w:hAnsi="宋体" w:cs="宋体"/>
          <w:color w:val="000000"/>
          <w:sz w:val="21"/>
          <w:szCs w:val="21"/>
          <w:highlight w:val="non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17"/>
        </w:numPr>
        <w:ind w:left="425" w:hanging="425"/>
        <w:jc w:val="center"/>
        <w:pageBreakBefore w:val="0"/>
        <w:spacing w:line="360" w:lineRule="auto"/>
        <w:rPr>
          <w:rFonts w:hint="eastAsia" w:ascii="宋体" w:hAnsi="宋体" w:cs="宋体"/>
          <w:b/>
          <w:color w:val="auto"/>
          <w:szCs w:val="21"/>
          <w:highlight w:val="none"/>
        </w:rPr>
        <w:outlineLvl w:val="1"/>
      </w:pPr>
      <w:r>
        <w:br w:type="page" w:clear="all"/>
      </w:r>
      <w:r>
        <w:rPr>
          <w:rFonts w:hint="eastAsia" w:ascii="宋体" w:hAnsi="宋体" w:cs="宋体"/>
          <w:b/>
          <w:bCs/>
          <w:color w:val="auto"/>
          <w:szCs w:val="21"/>
          <w:highlight w:val="none"/>
          <w:lang w:val="en-US" w:eastAsia="zh-CN"/>
        </w:rPr>
        <w:t xml:space="preserve">残疾人福利性单位声明函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编号为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本单位在本次政府采购活动中提供的残疾人福利单位产品报价合计为人民币（大写）      元整（￥：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outlineLvl w:val="9"/>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17"/>
        </w:numPr>
        <w:ind w:left="425" w:hanging="425"/>
        <w:jc w:val="center"/>
        <w:pageBreakBefore w:val="0"/>
        <w:spacing w:line="360" w:lineRule="auto"/>
        <w:rPr>
          <w:rFonts w:hint="eastAsia" w:ascii="宋体" w:hAnsi="宋体" w:cs="宋体"/>
          <w:b/>
          <w:bCs/>
          <w:color w:val="auto"/>
          <w:szCs w:val="21"/>
          <w:highlight w:val="none"/>
        </w:rPr>
        <w:outlineLvl w:val="1"/>
      </w:pPr>
      <w:r>
        <w:br w:type="page" w:clear="all"/>
      </w:r>
      <w:r>
        <w:rPr>
          <w:rFonts w:hint="eastAsia" w:ascii="宋体" w:hAnsi="宋体" w:cs="宋体"/>
          <w:b/>
          <w:bCs/>
          <w:color w:val="auto"/>
          <w:szCs w:val="21"/>
          <w:highlight w:val="none"/>
          <w:lang w:val="en-US" w:eastAsia="zh-CN"/>
        </w:rPr>
        <w:t xml:space="preserve">监狱企业证明函（如有）</w:t>
      </w:r>
      <w:r/>
    </w:p>
    <w:p>
      <w:pPr>
        <w:ind w:firstLine="854"/>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根据《关于政府采购支持监狱企业发展有关问题的通知》（财库〔2014〕68号）的规定，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                                    日  期：</w:t>
      </w:r>
      <w:r/>
    </w:p>
    <w:p>
      <w:pPr>
        <w:pageBreakBefore w:val="0"/>
        <w:spacing w:line="36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节能产品认证证书（如有）</w:t>
      </w:r>
      <w:r/>
    </w:p>
    <w:p>
      <w:pPr>
        <w:pStyle w:val="1000"/>
        <w:pageBreakBefore w:val="0"/>
        <w:rPr>
          <w:szCs w:val="21"/>
          <w:highlight w:val="none"/>
        </w:rPr>
        <w:outlineLvl w:val="9"/>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（提供国家确定的认证机构出具的、处于有效期之内的产品认证证书）</w:t>
      </w:r>
      <w:r/>
    </w:p>
    <w:p>
      <w:pPr>
        <w:jc w:val="center"/>
        <w:pageBreakBefore w:val="0"/>
        <w:rPr>
          <w:rFonts w:ascii="宋体" w:hAnsi="宋体" w:cs="宋体"/>
          <w:b/>
          <w:bCs/>
          <w:szCs w:val="21"/>
          <w:highlight w:val="none"/>
        </w:rPr>
        <w:outlineLvl w:val="9"/>
      </w:pPr>
      <w:r>
        <w:rPr>
          <w:rFonts w:ascii="宋体" w:hAnsi="宋体" w:cs="宋体"/>
          <w:b/>
          <w:bCs/>
          <w:szCs w:val="21"/>
          <w:highlight w:val="none"/>
        </w:rPr>
      </w:r>
      <w:r/>
    </w:p>
    <w:p>
      <w:pPr>
        <w:pStyle w:val="1000"/>
        <w:pageBreakBefore w:val="0"/>
        <w:rPr>
          <w:szCs w:val="21"/>
          <w:highlight w:val="none"/>
        </w:rPr>
        <w:outlineLvl w:val="9"/>
      </w:pPr>
      <w:r>
        <w:rPr>
          <w:szCs w:val="21"/>
          <w:highlight w:val="none"/>
        </w:rPr>
      </w:r>
      <w:r/>
    </w:p>
    <w:p>
      <w:pPr>
        <w:pStyle w:val="997"/>
        <w:pageBreakBefore w:val="0"/>
        <w:rPr>
          <w:szCs w:val="21"/>
          <w:highlight w:val="none"/>
        </w:rPr>
        <w:outlineLvl w:val="9"/>
      </w:pPr>
      <w:r>
        <w:rPr>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环境标志产品认证证书（如有）</w:t>
      </w:r>
      <w:r/>
    </w:p>
    <w:p>
      <w:pPr>
        <w:ind w:firstLine="144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color w:val="auto"/>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磋商响应函</w:t>
      </w:r>
      <w:r/>
    </w:p>
    <w:p>
      <w:pPr>
        <w:pStyle w:val="1183"/>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      （</w:t>
      </w:r>
      <w:r>
        <w:rPr>
          <w:rFonts w:hint="eastAsia" w:ascii="宋体" w:hAnsi="宋体"/>
          <w:b/>
          <w:bCs/>
          <w:color w:val="auto"/>
          <w:sz w:val="21"/>
          <w:szCs w:val="21"/>
          <w:highlight w:val="none"/>
          <w:u w:val="single"/>
        </w:rPr>
        <w:t xml:space="preserve">采购人名称）   </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根据贵方的         号磋商文件，正式授权下述签字人______（姓名和职务）代表我方（供应商的名称），全权处理</w:t>
      </w:r>
      <w:r>
        <w:rPr>
          <w:rFonts w:hint="eastAsia" w:ascii="宋体" w:hAnsi="宋体"/>
          <w:color w:val="auto"/>
          <w:sz w:val="21"/>
          <w:szCs w:val="21"/>
          <w:highlight w:val="none"/>
          <w:lang w:eastAsia="zh-CN"/>
        </w:rPr>
        <w:t xml:space="preserve">泰州市公安局市区犬只收容留检场所服务</w:t>
      </w:r>
      <w:r>
        <w:rPr>
          <w:rFonts w:hint="eastAsia" w:ascii="宋体" w:hAnsi="宋体"/>
          <w:color w:val="auto"/>
          <w:sz w:val="21"/>
          <w:szCs w:val="21"/>
          <w:highlight w:val="none"/>
        </w:rPr>
        <w:t xml:space="preserve">磋商采购的有关事宜。</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据此函，__________（签字人）兹宣布同意如下：</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按照</w:t>
      </w:r>
      <w:r>
        <w:rPr>
          <w:rFonts w:hint="eastAsia" w:ascii="宋体" w:hAnsi="宋体"/>
          <w:color w:val="auto"/>
          <w:sz w:val="21"/>
          <w:szCs w:val="21"/>
          <w:highlight w:val="none"/>
        </w:rPr>
        <w:t xml:space="preserve">磋商文件规定的各项要求，向采购人提供所需服务。</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3.我们同意从规定的响应文件接收截止时间起遵循本响应文件，并在规定的磋商有效期</w:t>
      </w:r>
      <w:r>
        <w:rPr>
          <w:rFonts w:hint="eastAsia" w:ascii="宋体" w:hAnsi="宋体"/>
          <w:color w:val="auto"/>
          <w:sz w:val="21"/>
          <w:szCs w:val="21"/>
          <w:highlight w:val="none"/>
          <w:lang w:val="en-US" w:eastAsia="zh-CN"/>
        </w:rPr>
        <w:t xml:space="preserve">届满</w:t>
      </w:r>
      <w:r>
        <w:rPr>
          <w:rFonts w:hint="eastAsia" w:ascii="宋体" w:hAnsi="宋体"/>
          <w:color w:val="auto"/>
          <w:sz w:val="21"/>
          <w:szCs w:val="21"/>
          <w:highlight w:val="none"/>
        </w:rPr>
        <w:t xml:space="preserve">之前均具有约束力。</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7.遵守磋商文件中要求的收费项目和标准。</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8.与本磋商采购有关的正式通讯地址为：</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 址：                         邮 编：</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电 话：                         传 真：</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供应商开户行：                  账 户： </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法定代表人或授权代表姓名（签字）：     </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授权代表联系电话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手机号码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            </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日 期：________年____月____日</w:t>
      </w:r>
      <w:r/>
    </w:p>
    <w:p>
      <w:pPr>
        <w:pStyle w:val="1191"/>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91"/>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r>
      <w:r/>
    </w:p>
    <w:p>
      <w:pPr>
        <w:pStyle w:val="1191"/>
        <w:ind w:firstLine="420"/>
        <w:pageBreakBefore w:val="0"/>
        <w:spacing w:line="360" w:lineRule="auto"/>
        <w:rPr>
          <w:rFonts w:hint="default" w:ascii="宋体" w:hAnsi="宋体" w:eastAsia="宋体"/>
          <w:b/>
          <w:bCs/>
          <w:color w:val="ff0000"/>
          <w:sz w:val="21"/>
          <w:szCs w:val="21"/>
          <w:highlight w:val="none"/>
          <w:lang w:val="en-US" w:eastAsia="zh-CN"/>
        </w:rPr>
        <w:outlineLvl w:val="9"/>
      </w:pPr>
      <w:r>
        <w:rPr>
          <w:rFonts w:hint="eastAsia" w:ascii="宋体" w:hAnsi="宋体"/>
          <w:b/>
          <w:bCs/>
          <w:color w:val="ff0000"/>
          <w:sz w:val="21"/>
          <w:szCs w:val="21"/>
          <w:highlight w:val="none"/>
          <w:lang w:val="en-US" w:eastAsia="zh-CN"/>
        </w:rPr>
        <w:t xml:space="preserve">注：磋商响应函中</w:t>
      </w:r>
      <w:r>
        <w:rPr>
          <w:rFonts w:hint="eastAsia" w:ascii="宋体" w:hAnsi="宋体"/>
          <w:b/>
          <w:bCs/>
          <w:color w:val="ff0000"/>
          <w:sz w:val="21"/>
          <w:szCs w:val="21"/>
          <w:highlight w:val="none"/>
        </w:rPr>
        <w:t xml:space="preserve">法定代表人</w:t>
      </w:r>
      <w:r>
        <w:rPr>
          <w:rFonts w:hint="eastAsia" w:ascii="宋体" w:hAnsi="宋体"/>
          <w:b/>
          <w:bCs/>
          <w:color w:val="ff0000"/>
          <w:sz w:val="21"/>
          <w:szCs w:val="21"/>
          <w:highlight w:val="none"/>
          <w:lang w:val="en-US" w:eastAsia="zh-CN"/>
        </w:rPr>
        <w:t xml:space="preserve">或</w:t>
      </w:r>
      <w:r>
        <w:rPr>
          <w:rFonts w:hint="eastAsia" w:ascii="宋体" w:hAnsi="宋体"/>
          <w:b/>
          <w:bCs/>
          <w:color w:val="ff0000"/>
          <w:sz w:val="21"/>
          <w:szCs w:val="21"/>
          <w:highlight w:val="none"/>
        </w:rPr>
        <w:t xml:space="preserve">授权代表联系电话</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手机号码</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务必正确填写，磋商当日务必保持电话畅通，因号码错误或无法接通等原因导致磋商当日无法取得联系，供应商自行承担不利后果。</w:t>
      </w:r>
      <w:r/>
    </w:p>
    <w:p>
      <w:pPr>
        <w:pStyle w:val="1191"/>
        <w:ind w:firstLine="420"/>
        <w:pageBreakBefore w:val="0"/>
        <w:spacing w:line="360" w:lineRule="auto"/>
        <w:rPr>
          <w:rFonts w:hint="eastAsia" w:ascii="宋体" w:hAnsi="宋体" w:eastAsia="宋体"/>
          <w:color w:val="auto"/>
          <w:sz w:val="21"/>
          <w:szCs w:val="21"/>
          <w:highlight w:val="none"/>
          <w:lang w:val="en-US" w:eastAsia="zh-CN"/>
        </w:rPr>
        <w:outlineLvl w:val="9"/>
      </w:pPr>
      <w:r>
        <w:rPr>
          <w:rFonts w:hint="eastAsia" w:ascii="宋体" w:hAnsi="宋体" w:eastAsia="宋体"/>
          <w:color w:val="auto"/>
          <w:sz w:val="21"/>
          <w:szCs w:val="21"/>
          <w:highlight w:val="none"/>
          <w:lang w:val="en-US" w:eastAsia="zh-CN"/>
        </w:rPr>
      </w:r>
      <w:r/>
    </w:p>
    <w:p>
      <w:pPr>
        <w:ind w:firstLine="420"/>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br w:type="page" w:clear="all"/>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技术条款响应及偏离表</w:t>
      </w:r>
      <w:r/>
    </w:p>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p>
      <w:pPr>
        <w:pageBreakBefore w:val="0"/>
        <w:rPr>
          <w:rFonts w:hint="eastAsia"/>
        </w:rPr>
        <w:outlineLvl w:val="9"/>
      </w:pPr>
      <w:r>
        <w:rPr>
          <w:rFonts w:hint="eastAsia"/>
        </w:rPr>
      </w:r>
      <w:r/>
    </w:p>
    <w:tbl>
      <w:tblPr>
        <w:tblStyle w:val="9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rPr>
              <w:outlineLvl w:val="9"/>
            </w:pPr>
            <w:r>
              <w:rPr>
                <w:rFonts w:hint="eastAsia"/>
              </w:rPr>
              <w:t xml:space="preserve">序号</w:t>
            </w:r>
            <w:r/>
          </w:p>
        </w:tc>
        <w:tc>
          <w:tcPr>
            <w:tcW w:w="3023" w:type="dxa"/>
            <w:vAlign w:val="center"/>
            <w:textDirection w:val="lrTb"/>
            <w:noWrap w:val="false"/>
          </w:tcPr>
          <w:p>
            <w:pPr>
              <w:pageBreakBefore w:val="0"/>
              <w:rPr>
                <w:rFonts w:hint="eastAsia"/>
              </w:rPr>
              <w:outlineLvl w:val="9"/>
            </w:pPr>
            <w:r>
              <w:rPr>
                <w:rFonts w:hint="eastAsia"/>
              </w:rPr>
              <w:t xml:space="preserve">磋商文件采购需求</w:t>
            </w:r>
            <w:r/>
          </w:p>
        </w:tc>
        <w:tc>
          <w:tcPr>
            <w:tcW w:w="3023" w:type="dxa"/>
            <w:vAlign w:val="center"/>
            <w:textDirection w:val="lrTb"/>
            <w:noWrap w:val="false"/>
          </w:tcPr>
          <w:p>
            <w:pPr>
              <w:pageBreakBefore w:val="0"/>
              <w:rPr>
                <w:rFonts w:hint="eastAsia"/>
              </w:rPr>
              <w:outlineLvl w:val="9"/>
            </w:pPr>
            <w:r>
              <w:rPr>
                <w:rFonts w:hint="eastAsia"/>
              </w:rPr>
              <w:t xml:space="preserve">响应文件具体响应情况</w:t>
            </w:r>
            <w:r/>
          </w:p>
        </w:tc>
        <w:tc>
          <w:tcPr>
            <w:tcW w:w="1386" w:type="dxa"/>
            <w:vAlign w:val="center"/>
            <w:textDirection w:val="lrTb"/>
            <w:noWrap w:val="false"/>
          </w:tcPr>
          <w:p>
            <w:pPr>
              <w:pageBreakBefore w:val="0"/>
              <w:rPr>
                <w:rFonts w:hint="eastAsia"/>
              </w:rPr>
              <w:outlineLvl w:val="9"/>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pageBreakBefore w:val="0"/>
              <w:rPr>
                <w:rFonts w:hint="eastAsia"/>
              </w:rPr>
              <w:outlineLvl w:val="9"/>
            </w:pPr>
            <w:r>
              <w:rPr>
                <w:rFonts w:hint="eastAsia"/>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bl>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提交的响应文件中与磋商文件第四章 项目需求中的技术部分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服务范围及</w:t>
      </w:r>
      <w:r>
        <w:rPr>
          <w:rFonts w:hint="eastAsia" w:ascii="宋体" w:hAnsi="宋体" w:cs="宋体"/>
          <w:color w:val="auto"/>
          <w:szCs w:val="21"/>
          <w:highlight w:val="none"/>
          <w:lang w:eastAsia="zh-CN"/>
        </w:rPr>
        <w:t xml:space="preserve">要求）</w:t>
      </w:r>
      <w:r>
        <w:rPr>
          <w:rFonts w:hint="eastAsia" w:ascii="宋体" w:hAnsi="宋体" w:cs="宋体"/>
          <w:color w:val="auto"/>
          <w:szCs w:val="21"/>
          <w:highlight w:val="none"/>
        </w:rPr>
        <w:t xml:space="preserve">的要求有不同时，应逐条填列在偏离表中，否则将视为响应人接受磋商文件的所有要求。</w:t>
      </w:r>
      <w:r>
        <w:rPr>
          <w:rFonts w:hint="eastAsia" w:ascii="宋体" w:hAnsi="宋体" w:cs="宋体"/>
          <w:b/>
          <w:bCs/>
          <w:color w:val="auto"/>
          <w:szCs w:val="21"/>
          <w:highlight w:val="none"/>
        </w:rPr>
        <w:t xml:space="preserve">完全响应以空白表格列示。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5.如不提供视为完全响应。</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contextualSpacing/>
        <w:ind w:firstLine="420"/>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Cs/>
          <w:color w:val="auto"/>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bookmarkStart w:id="132" w:name="_Toc20755"/>
      <w:r/>
      <w:bookmarkStart w:id="133" w:name="_Toc15683"/>
      <w:r>
        <w:rPr>
          <w:rFonts w:hint="eastAsia" w:ascii="宋体" w:hAnsi="宋体" w:cs="宋体"/>
          <w:b/>
          <w:bCs/>
          <w:color w:val="auto"/>
          <w:szCs w:val="21"/>
          <w:highlight w:val="none"/>
          <w:lang w:val="en-US" w:eastAsia="zh-CN"/>
        </w:rPr>
        <w:t xml:space="preserve">商务条款响应及偏离表</w:t>
      </w:r>
      <w:bookmarkEnd w:id="132"/>
      <w:r/>
      <w:bookmarkEnd w:id="133"/>
      <w:r/>
      <w:r/>
    </w:p>
    <w:p>
      <w:pPr>
        <w:jc w:val="center"/>
        <w:pageBreakBefore w:val="0"/>
        <w:spacing w:line="360" w:lineRule="auto"/>
        <w:rPr>
          <w:rFonts w:hint="eastAsia" w:ascii="宋体" w:hAnsi="宋体" w:cs="宋体"/>
          <w:b/>
          <w:bCs/>
          <w:color w:val="auto"/>
          <w:szCs w:val="21"/>
          <w:highlight w:val="none"/>
          <w:lang w:val="en-US" w:eastAsia="zh-CN"/>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tbl>
      <w:tblPr>
        <w:tblStyle w:val="99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Times New Roman" w:hAnsi="Times New Roman"/>
                <w:color w:val="auto"/>
                <w:szCs w:val="21"/>
                <w:highlight w:val="none"/>
                <w:lang w:val="en-US" w:eastAsia="zh-CN"/>
              </w:rPr>
              <w:t xml:space="preserve"> </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宋体" w:hAnsi="宋体" w:cs="仿宋_GB2312"/>
                <w:szCs w:val="21"/>
                <w:lang w:val="zh-CN"/>
              </w:rPr>
              <w:t xml:space="preserve">其他商务要求</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Times New Roman" w:hAnsi="Times New Roman" w:eastAsia="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bookmarkEnd w:id="125"/>
            <w:r/>
            <w:bookmarkEnd w:id="126"/>
            <w:r/>
            <w:bookmarkEnd w:id="127"/>
            <w:r/>
            <w:bookmarkEnd w:id="128"/>
            <w:r/>
            <w:r/>
          </w:p>
        </w:tc>
      </w:tr>
    </w:tbl>
    <w:p>
      <w:pPr>
        <w:pStyle w:val="997"/>
        <w:pageBreakBefore w:val="0"/>
        <w:spacing w:line="360" w:lineRule="auto"/>
        <w:rPr>
          <w:color w:val="auto"/>
          <w:szCs w:val="21"/>
          <w:highlight w:val="none"/>
        </w:rPr>
        <w:outlineLvl w:val="9"/>
      </w:pPr>
      <w:r>
        <w:rPr>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提交的响应文件中与磋商文件第四章 项目需求中的</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部分的要求有不同时，应逐条填列在偏离表中，否则将视为响应人接受磋商文件的所有要求。</w:t>
      </w:r>
      <w:r>
        <w:rPr>
          <w:rFonts w:hint="eastAsia" w:ascii="宋体" w:hAnsi="宋体" w:cs="宋体"/>
          <w:b/>
          <w:bCs/>
          <w:color w:val="auto"/>
          <w:szCs w:val="21"/>
          <w:highlight w:val="none"/>
        </w:rPr>
        <w:t xml:space="preserve">完全响应以空白表格列示。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5.如不提供视为完全响应。</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项目组成人员表</w:t>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tbl>
      <w:tblPr>
        <w:tblStyle w:val="995"/>
        <w:tblW w:w="10296" w:type="dxa"/>
        <w:tblInd w:w="99" w:type="dxa"/>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年龄</w:t>
            </w:r>
            <w:r/>
          </w:p>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周岁</w:t>
            </w:r>
            <w:r>
              <w:rPr>
                <w:rFonts w:hint="eastAsia" w:ascii="宋体" w:hAnsi="宋体" w:cs="宋体"/>
                <w:color w:val="auto"/>
                <w:szCs w:val="21"/>
                <w:highlight w:val="none"/>
                <w:lang w:eastAsia="zh-CN"/>
              </w:rPr>
              <w:t xml:space="preserve">）</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pageBreakBefore w:val="0"/>
              <w:spacing w:line="360" w:lineRule="auto"/>
              <w:widowControl/>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身份证号</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资格证书</w:t>
            </w:r>
            <w:r/>
          </w:p>
        </w:tc>
      </w:tr>
      <w:tr>
        <w:trP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szCs w:val="21"/>
                <w:lang w:val="en-US" w:eastAsia="zh-CN"/>
              </w:rPr>
              <w:t xml:space="preserve">饲养员</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szCs w:val="21"/>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1、此表为表样，行数可自行添减。</w:t>
      </w:r>
      <w:r/>
    </w:p>
    <w:p>
      <w:pPr>
        <w:pStyle w:val="1193"/>
        <w:ind w:firstLine="420"/>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                             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ind w:firstLine="480"/>
        <w:jc w:val="both"/>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注：人员</w:t>
      </w:r>
      <w:r>
        <w:rPr>
          <w:rFonts w:hint="eastAsia" w:ascii="宋体" w:hAnsi="宋体" w:cs="宋体"/>
          <w:b/>
          <w:bCs/>
          <w:color w:val="auto"/>
          <w:szCs w:val="21"/>
          <w:highlight w:val="none"/>
          <w:lang w:val="en-US" w:eastAsia="zh-CN"/>
        </w:rPr>
        <w:t xml:space="preserve">身份证、劳动合同、资格</w:t>
      </w:r>
      <w:r>
        <w:rPr>
          <w:rFonts w:hint="eastAsia" w:ascii="宋体" w:hAnsi="宋体" w:cs="宋体"/>
          <w:b/>
          <w:bCs/>
          <w:color w:val="auto"/>
          <w:szCs w:val="21"/>
          <w:highlight w:val="none"/>
        </w:rPr>
        <w:t xml:space="preserve">证书证明等相关材料</w:t>
      </w:r>
      <w:r>
        <w:rPr>
          <w:rFonts w:hint="eastAsia" w:ascii="宋体" w:hAnsi="宋体" w:cs="宋体"/>
          <w:b/>
          <w:bCs/>
          <w:color w:val="auto"/>
          <w:szCs w:val="21"/>
          <w:highlight w:val="none"/>
          <w:lang w:val="en-US" w:eastAsia="zh-CN"/>
        </w:rPr>
        <w:t xml:space="preserve">扫描件</w:t>
      </w:r>
      <w:r>
        <w:rPr>
          <w:rFonts w:hint="eastAsia" w:ascii="宋体" w:hAnsi="宋体" w:cs="宋体"/>
          <w:b/>
          <w:bCs/>
          <w:color w:val="auto"/>
          <w:szCs w:val="21"/>
          <w:highlight w:val="none"/>
        </w:rPr>
        <w:t xml:space="preserve">附后。</w:t>
      </w:r>
      <w:r/>
    </w:p>
    <w:p>
      <w:pPr>
        <w:pStyle w:val="1193"/>
        <w:ind w:firstLine="420"/>
        <w:jc w:val="center"/>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numPr>
          <w:ilvl w:val="0"/>
          <w:numId w:val="17"/>
        </w:numPr>
        <w:ind w:left="0" w:firstLine="0"/>
        <w:jc w:val="center"/>
        <w:pageBreakBefore w:val="0"/>
        <w:spacing w:line="240" w:lineRule="auto"/>
        <w:rPr>
          <w:rFonts w:hint="eastAsia" w:ascii="宋体" w:hAnsi="宋体" w:cs="宋体"/>
          <w:b/>
          <w:color w:val="auto"/>
          <w:szCs w:val="21"/>
          <w:highlight w:val="none"/>
        </w:rPr>
        <w:outlineLvl w:val="9"/>
      </w:pPr>
      <w:r>
        <w:br w:type="page" w:clear="all"/>
      </w:r>
      <w:r>
        <w:rPr>
          <w:rFonts w:hint="eastAsia" w:ascii="宋体" w:hAnsi="宋体" w:cs="宋体"/>
          <w:b/>
          <w:bCs/>
          <w:color w:val="auto"/>
          <w:szCs w:val="21"/>
          <w:highlight w:val="none"/>
          <w:lang w:val="en-US" w:eastAsia="zh-CN"/>
        </w:rPr>
        <w:t xml:space="preserve"> 供应商情况表</w:t>
      </w:r>
      <w:r/>
    </w:p>
    <w:tbl>
      <w:tblPr>
        <w:tblStyle w:val="9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ind w:firstLine="422"/>
        <w:jc w:val="both"/>
        <w:pageBreakBefore w:val="0"/>
        <w:spacing w:line="360" w:lineRule="auto"/>
        <w:rPr>
          <w:rFonts w:hint="eastAsia" w:ascii="宋体" w:hAnsi="宋体"/>
          <w:b/>
          <w:color w:val="auto"/>
          <w:szCs w:val="21"/>
          <w:highlight w:val="none"/>
          <w:u w:val="single"/>
        </w:rPr>
        <w:outlineLvl w:val="9"/>
      </w:pPr>
      <w:r>
        <w:br w:type="page" w:clear="all"/>
      </w:r>
      <w:bookmarkStart w:id="134" w:name="_Toc434481560"/>
      <w:r/>
      <w:bookmarkEnd w:id="134"/>
      <w:r/>
      <w:bookmarkStart w:id="135" w:name="_Toc440442375"/>
      <w:r/>
      <w:bookmarkEnd w:id="135"/>
      <w:r/>
      <w:bookmarkStart w:id="136" w:name="_Toc55707673"/>
      <w:r/>
      <w:bookmarkEnd w:id="136"/>
      <w:r/>
      <w:bookmarkStart w:id="137" w:name="_Toc54372071"/>
      <w:r/>
      <w:bookmarkEnd w:id="137"/>
      <w:r/>
      <w:bookmarkStart w:id="138" w:name="_Toc56139088"/>
      <w:r/>
      <w:bookmarkEnd w:id="138"/>
      <w:r/>
      <w:bookmarkStart w:id="139" w:name="_Toc54372655"/>
      <w:r/>
      <w:bookmarkEnd w:id="139"/>
      <w:r/>
      <w:bookmarkStart w:id="140" w:name="_Toc59896715"/>
      <w:r/>
      <w:bookmarkEnd w:id="140"/>
      <w:r/>
      <w:bookmarkStart w:id="141" w:name="_Toc56409114"/>
      <w:r/>
      <w:bookmarkEnd w:id="141"/>
      <w:r/>
      <w:bookmarkStart w:id="142" w:name="_Toc55639393"/>
      <w:r/>
      <w:bookmarkEnd w:id="142"/>
      <w:r/>
      <w:bookmarkStart w:id="143" w:name="_Toc54372237"/>
      <w:r/>
      <w:bookmarkEnd w:id="143"/>
      <w:r/>
      <w:bookmarkStart w:id="144" w:name="_Toc56153862"/>
      <w:r/>
      <w:bookmarkEnd w:id="144"/>
      <w:r/>
      <w:bookmarkStart w:id="145" w:name="_Toc439777351"/>
      <w:r/>
      <w:bookmarkEnd w:id="145"/>
      <w:r/>
      <w:bookmarkStart w:id="146" w:name="_Toc59900983"/>
      <w:r/>
      <w:bookmarkEnd w:id="146"/>
      <w:r/>
      <w:bookmarkStart w:id="147" w:name="_Toc55705168"/>
      <w:r/>
      <w:bookmarkEnd w:id="147"/>
      <w:r/>
      <w:bookmarkStart w:id="148" w:name="_Toc56141898"/>
      <w:r/>
      <w:bookmarkEnd w:id="148"/>
      <w:r/>
      <w:bookmarkStart w:id="149" w:name="_Toc439777159"/>
      <w:r/>
      <w:bookmarkEnd w:id="149"/>
      <w:r/>
      <w:bookmarkStart w:id="150" w:name="_Toc55654540"/>
      <w:r/>
      <w:bookmarkEnd w:id="150"/>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首次响应报价表</w:t>
      </w:r>
      <w:r/>
    </w:p>
    <w:p>
      <w:pPr>
        <w:pageBreakBefore w:val="0"/>
        <w:rPr>
          <w:rFonts w:hint="eastAsia"/>
        </w:rPr>
        <w:outlineLvl w:val="9"/>
      </w:pPr>
      <w:r>
        <w:rPr>
          <w:rFonts w:hint="eastAsia" w:cs="Times New Roman"/>
          <w:b w:val="0"/>
          <w:sz w:val="21"/>
          <w:szCs w:val="24"/>
          <w:lang w:val="en-US" w:eastAsia="zh-CN" w:bidi="ar-SA"/>
        </w:rPr>
        <w:t xml:space="preserve"> </w:t>
      </w:r>
      <w:r>
        <w:rPr>
          <w:rFonts w:hint="eastAsia"/>
        </w:rPr>
        <w:t xml:space="preserve">采购项目编号：</w:t>
      </w:r>
      <w:r/>
    </w:p>
    <w:p>
      <w:pPr>
        <w:pageBreakBefore w:val="0"/>
        <w:rPr>
          <w:rFonts w:hint="eastAsia"/>
        </w:rPr>
        <w:outlineLvl w:val="9"/>
      </w:pPr>
      <w:r>
        <w:rPr>
          <w:rFonts w:hint="eastAsia"/>
        </w:rPr>
      </w:r>
      <w:r/>
    </w:p>
    <w:p>
      <w:pPr>
        <w:pageBreakBefore w:val="0"/>
        <w:rPr>
          <w:rFonts w:hint="default"/>
          <w:lang w:val="en-US"/>
        </w:rPr>
        <w:outlineLvl w:val="9"/>
      </w:pPr>
      <w:r>
        <w:rPr>
          <w:rFonts w:hint="eastAsia"/>
          <w:b/>
          <w:bCs/>
          <w:highlight w:val="none"/>
          <w:lang w:val="en-US" w:eastAsia="zh-CN"/>
        </w:rPr>
        <w:t xml:space="preserve">                                                                      </w:t>
      </w:r>
      <w:r>
        <w:rPr>
          <w:rFonts w:hint="eastAsia"/>
        </w:rPr>
        <w:t xml:space="preserve">货币单位：人民币元</w:t>
      </w:r>
      <w:r/>
    </w:p>
    <w:tbl>
      <w:tblPr>
        <w:tblStyle w:val="995"/>
        <w:tblW w:w="499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3"/>
        <w:gridCol w:w="4892"/>
        <w:gridCol w:w="3071"/>
        <w:gridCol w:w="1085"/>
      </w:tblGrid>
      <w:tr>
        <w:trPr>
          <w:jc w:val="center"/>
          <w:trHeight w:val="91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center"/>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lang w:eastAsia="zh-CN"/>
              </w:rPr>
              <w:t xml:space="preserve">泰州市公安局市区犬只收容留检场所服务 </w:t>
            </w:r>
            <w:r>
              <w:rPr>
                <w:rFonts w:hint="eastAsia" w:ascii="宋体" w:hAnsi="宋体" w:cs="宋体"/>
                <w:bCs/>
                <w:color w:val="auto"/>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006"/>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黑体" w:eastAsia="黑体"/>
                <w:color w:val="000000"/>
                <w:sz w:val="24"/>
                <w:highlight w:val="none"/>
              </w:rPr>
              <w:t xml:space="preserve">总报价（大写</w:t>
            </w:r>
            <w:r>
              <w:rPr>
                <w:rFonts w:hint="eastAsia" w:ascii="黑体" w:eastAsia="黑体"/>
                <w:color w:val="000000"/>
                <w:sz w:val="24"/>
                <w:highlight w:val="none"/>
                <w:lang w:eastAsia="zh-CN"/>
              </w:rPr>
              <w:t xml:space="preserve">：人民币</w:t>
            </w:r>
            <w:r>
              <w:rPr>
                <w:rFonts w:hint="eastAsia" w:ascii="黑体" w:eastAsia="黑体"/>
                <w:color w:val="000000"/>
                <w:sz w:val="24"/>
                <w:highlight w:val="none"/>
              </w:rPr>
              <w:t xml:space="preserve">）</w:t>
            </w:r>
            <w:r>
              <w:rPr>
                <w:rFonts w:hint="eastAsia" w:ascii="宋体" w:hAnsi="宋体"/>
                <w:bCs/>
                <w:color w:val="000000"/>
                <w:sz w:val="24"/>
                <w:szCs w:val="24"/>
                <w:highlight w:val="none"/>
              </w:rPr>
              <w:t xml:space="preserve">：</w:t>
            </w:r>
            <w:r>
              <w:rPr>
                <w:rFonts w:hint="eastAsia" w:ascii="仿宋" w:hAnsi="仿宋" w:eastAsia="仿宋" w:cs="仿宋"/>
                <w:sz w:val="24"/>
                <w:szCs w:val="24"/>
                <w:u w:val="single"/>
                <w:lang w:val="en-US" w:eastAsia="zh-CN"/>
              </w:rPr>
              <w:t xml:space="preserve">                                           </w:t>
            </w:r>
            <w:r/>
          </w:p>
        </w:tc>
      </w:tr>
      <w:tr>
        <w:trPr>
          <w:jc w:val="center"/>
          <w:trHeight w:val="72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ageBreakBefore w:val="0"/>
              <w:spacing w:line="360" w:lineRule="auto"/>
              <w:rPr>
                <w:rFonts w:hint="default" w:ascii="黑体" w:eastAsia="黑体"/>
                <w:color w:val="000000"/>
                <w:sz w:val="24"/>
                <w:highlight w:val="none"/>
                <w:lang w:val="en-US"/>
              </w:rPr>
              <w:outlineLvl w:val="9"/>
            </w:pPr>
            <w:r>
              <w:rPr>
                <w:rFonts w:hint="eastAsia" w:ascii="黑体" w:eastAsia="黑体" w:cs="Times New Roman"/>
                <w:color w:val="000000"/>
                <w:sz w:val="24"/>
                <w:highlight w:val="none"/>
                <w:lang w:val="en-US" w:eastAsia="zh-CN"/>
              </w:rPr>
              <w:t xml:space="preserve">服务期：三年</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1、报价包括完成项目的所有费用。采购人不再支付报价以外的任何费用。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2、报价以总价为准，大小写不一致以大写为准。</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both"/>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400" w:lineRule="exact"/>
        <w:rPr>
          <w:rFonts w:hint="eastAsia" w:ascii="黑体" w:eastAsia="黑体"/>
          <w:bCs/>
          <w:color w:val="000000"/>
          <w:sz w:val="28"/>
          <w:szCs w:val="28"/>
          <w:highlight w:val="none"/>
        </w:rPr>
        <w:outlineLvl w:val="9"/>
      </w:pPr>
      <w:r/>
      <w:bookmarkStart w:id="151" w:name="_Toc534555672"/>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bookmarkEnd w:id="151"/>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default" w:ascii="宋体" w:hAnsi="宋体" w:cs="宋体"/>
          <w:b/>
          <w:bCs/>
          <w:color w:val="auto"/>
          <w:szCs w:val="21"/>
          <w:highlight w:val="none"/>
          <w:lang w:val="en-US" w:eastAsia="zh-CN"/>
        </w:rPr>
        <w:t xml:space="preserve">首次报价明细表</w:t>
      </w:r>
      <w:r/>
    </w:p>
    <w:p>
      <w:pPr>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pStyle w:val="1213"/>
        <w:pageBreakBefore w:val="0"/>
        <w:rPr>
          <w:rFonts w:hint="eastAsia" w:ascii="宋体" w:hAnsi="宋体" w:eastAsia="宋体" w:cs="宋体"/>
          <w:b/>
          <w:color w:val="000000"/>
          <w:sz w:val="21"/>
          <w:szCs w:val="21"/>
          <w:highlight w:val="none"/>
        </w:rPr>
        <w:outlineLvl w:val="9"/>
      </w:pPr>
      <w:r>
        <w:rPr>
          <w:rFonts w:hint="eastAsia" w:ascii="宋体" w:hAnsi="宋体" w:eastAsia="宋体" w:cs="宋体"/>
          <w:sz w:val="21"/>
          <w:szCs w:val="21"/>
          <w:highlight w:val="none"/>
        </w:rPr>
        <w:t xml:space="preserve">采购项目编号：</w:t>
      </w:r>
      <w:r/>
    </w:p>
    <w:tbl>
      <w:tblPr>
        <w:tblStyle w:val="995"/>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6"/>
        <w:gridCol w:w="2268"/>
        <w:gridCol w:w="993"/>
        <w:gridCol w:w="1134"/>
        <w:gridCol w:w="1275"/>
        <w:gridCol w:w="1275"/>
        <w:gridCol w:w="969"/>
      </w:tblGrid>
      <w:tr>
        <w:trPr>
          <w:jc w:val="center"/>
          <w:trHeight w:val="794"/>
        </w:trPr>
        <w:tc>
          <w:tcPr>
            <w:tcW w:w="1826"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序号</w:t>
            </w:r>
            <w:r/>
          </w:p>
        </w:tc>
        <w:tc>
          <w:tcPr>
            <w:tcW w:w="2268"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费用名称</w:t>
            </w:r>
            <w:r/>
          </w:p>
        </w:tc>
        <w:tc>
          <w:tcPr>
            <w:tcW w:w="993"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单位</w:t>
            </w:r>
            <w:r/>
          </w:p>
        </w:tc>
        <w:tc>
          <w:tcPr>
            <w:tcW w:w="1134"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数量</w:t>
            </w:r>
            <w:r/>
          </w:p>
        </w:tc>
        <w:tc>
          <w:tcPr>
            <w:tcW w:w="1275"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t xml:space="preserve">单价</w:t>
            </w:r>
            <w:r/>
          </w:p>
        </w:tc>
        <w:tc>
          <w:tcPr>
            <w:tcW w:w="1275"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总价</w:t>
            </w:r>
            <w:r/>
          </w:p>
        </w:tc>
        <w:tc>
          <w:tcPr>
            <w:tcW w:w="969"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备注</w:t>
            </w:r>
            <w:r/>
          </w:p>
        </w:tc>
      </w:tr>
      <w:tr>
        <w:trPr>
          <w:jc w:val="center"/>
          <w:trHeight w:val="1111"/>
        </w:trPr>
        <w:tc>
          <w:tcPr>
            <w:tcW w:w="1826"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w:t>
            </w:r>
            <w:r/>
          </w:p>
        </w:tc>
        <w:tc>
          <w:tcPr>
            <w:tcW w:w="2268"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cs="宋体"/>
                <w:b w:val="0"/>
                <w:bCs/>
                <w:color w:val="auto"/>
                <w:sz w:val="21"/>
                <w:szCs w:val="21"/>
                <w:highlight w:val="none"/>
                <w:lang w:eastAsia="zh-CN"/>
              </w:rPr>
              <w:t xml:space="preserve">泰州市公安局市区犬只收容留检场所服务</w:t>
            </w:r>
            <w:r/>
          </w:p>
        </w:tc>
        <w:tc>
          <w:tcPr>
            <w:tcW w:w="993"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t xml:space="preserve">年</w:t>
            </w:r>
            <w:r/>
          </w:p>
        </w:tc>
        <w:tc>
          <w:tcPr>
            <w:tcW w:w="1134"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t xml:space="preserve">3</w:t>
            </w:r>
            <w:r/>
          </w:p>
        </w:tc>
        <w:tc>
          <w:tcPr>
            <w:tcW w:w="1275" w:type="dxa"/>
            <w:vAlign w:val="center"/>
            <w:textDirection w:val="lrTb"/>
            <w:noWrap w:val="false"/>
          </w:tcPr>
          <w:p>
            <w:pPr>
              <w:pStyle w:val="1213"/>
              <w:jc w:val="center"/>
              <w:pageBreakBefore w:val="0"/>
              <w:rPr>
                <w:rFonts w:hint="eastAsia" w:ascii="宋体" w:hAnsi="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r>
            <w:r/>
          </w:p>
        </w:tc>
        <w:tc>
          <w:tcPr>
            <w:tcW w:w="1275"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r>
            <w:r/>
          </w:p>
        </w:tc>
        <w:tc>
          <w:tcPr>
            <w:tcW w:w="969" w:type="dxa"/>
            <w:vAlign w:val="center"/>
            <w:textDirection w:val="lrTb"/>
            <w:noWrap w:val="false"/>
          </w:tcPr>
          <w:p>
            <w:pPr>
              <w:pStyle w:val="1213"/>
              <w:jc w:val="center"/>
              <w:pageBreakBefore w:val="0"/>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r>
            <w:r/>
          </w:p>
        </w:tc>
      </w:tr>
      <w:tr>
        <w:trPr>
          <w:jc w:val="center"/>
          <w:trHeight w:val="835"/>
        </w:trPr>
        <w:tc>
          <w:tcPr>
            <w:gridSpan w:val="7"/>
            <w:tcW w:w="9740" w:type="dxa"/>
            <w:vAlign w:val="center"/>
            <w:textDirection w:val="lrTb"/>
            <w:noWrap w:val="false"/>
          </w:tcPr>
          <w:p>
            <w:pPr>
              <w:pStyle w:val="1213"/>
              <w:jc w:val="both"/>
              <w:pageBreakBefore w:val="0"/>
              <w:rPr>
                <w:rFonts w:hint="eastAsia" w:ascii="宋体" w:hAnsi="宋体" w:eastAsia="宋体" w:cs="宋体"/>
                <w:b w:val="0"/>
                <w:bCs/>
                <w:color w:val="000000"/>
                <w:sz w:val="21"/>
                <w:szCs w:val="21"/>
                <w:highlight w:val="none"/>
              </w:rPr>
              <w:outlineLvl w:val="9"/>
            </w:pPr>
            <w:r>
              <w:rPr>
                <w:rFonts w:hint="eastAsia" w:ascii="黑体" w:eastAsia="黑体"/>
                <w:color w:val="000000"/>
                <w:sz w:val="24"/>
                <w:highlight w:val="none"/>
              </w:rPr>
              <w:t xml:space="preserve">总报价（大写</w:t>
            </w:r>
            <w:r>
              <w:rPr>
                <w:rFonts w:hint="eastAsia" w:ascii="黑体" w:eastAsia="黑体"/>
                <w:color w:val="000000"/>
                <w:sz w:val="24"/>
                <w:highlight w:val="none"/>
                <w:lang w:eastAsia="zh-CN"/>
              </w:rPr>
              <w:t xml:space="preserve">：人民币</w:t>
            </w:r>
            <w:r>
              <w:rPr>
                <w:rFonts w:hint="eastAsia" w:ascii="黑体" w:eastAsia="黑体"/>
                <w:color w:val="000000"/>
                <w:sz w:val="24"/>
                <w:highlight w:val="none"/>
              </w:rPr>
              <w:t xml:space="preserve">）</w:t>
            </w:r>
            <w:r>
              <w:rPr>
                <w:rFonts w:hint="eastAsia" w:ascii="宋体" w:hAnsi="宋体"/>
                <w:bCs/>
                <w:color w:val="000000"/>
                <w:sz w:val="24"/>
                <w:szCs w:val="24"/>
                <w:highlight w:val="none"/>
              </w:rPr>
              <w:t xml:space="preserve">：</w:t>
            </w:r>
            <w:r>
              <w:rPr>
                <w:rFonts w:hint="eastAsia" w:ascii="仿宋" w:hAnsi="仿宋" w:eastAsia="仿宋" w:cs="仿宋"/>
                <w:sz w:val="24"/>
                <w:szCs w:val="24"/>
                <w:u w:val="single"/>
                <w:lang w:val="en-US" w:eastAsia="zh-CN"/>
              </w:rPr>
              <w:t xml:space="preserve">                                           </w:t>
            </w:r>
            <w:r/>
          </w:p>
        </w:tc>
      </w:tr>
    </w:tbl>
    <w:p>
      <w:pPr>
        <w:pStyle w:val="1213"/>
        <w:pageBreakBefore w:val="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color w:val="000000"/>
          <w:highlight w:val="none"/>
          <w:lang w:val="en-US" w:eastAsia="zh-CN"/>
        </w:rPr>
        <w:t xml:space="preserve"> </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ind w:firstLine="210"/>
        <w:jc w:val="right"/>
        <w:pageBreakBefore w:val="0"/>
        <w:rPr>
          <w:rFonts w:hint="default" w:ascii="宋体" w:hAnsi="宋体" w:eastAsia="宋体" w:cs="宋体"/>
          <w:color w:val="000000"/>
          <w:szCs w:val="21"/>
          <w:highlight w:val="none"/>
          <w:lang w:val="en-US" w:eastAsia="zh-CN"/>
        </w:rPr>
        <w:outlineLvl w:val="9"/>
      </w:pPr>
      <w:r>
        <w:rPr>
          <w:rFonts w:hint="eastAsia" w:ascii="宋体" w:hAnsi="宋体" w:cs="宋体"/>
          <w:color w:val="auto"/>
          <w:szCs w:val="21"/>
          <w:highlight w:val="none"/>
          <w:lang w:eastAsia="zh-CN"/>
        </w:rPr>
        <w:t xml:space="preserve">日期：    年</w:t>
      </w:r>
      <w:r>
        <w:rPr>
          <w:rFonts w:hint="eastAsia" w:ascii="宋体" w:hAnsi="宋体" w:cs="宋体"/>
          <w:color w:val="auto"/>
          <w:szCs w:val="21"/>
          <w:highlight w:val="none"/>
          <w:lang w:val="en-US" w:eastAsia="zh-CN"/>
        </w:rPr>
        <w:t xml:space="preserve">   月  日</w:t>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w:t>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1、此表为表样，行数可自行添减。</w:t>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2、各项费用由供应商自行计算并填写。</w:t>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3、“报价明细表”中的“报价总计”数应当等于“首次响应报价表”中“总报价”数。</w:t>
      </w:r>
      <w:r/>
    </w:p>
    <w:p>
      <w:pPr>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4、 最终响应报价中的各项单价计算方法为：（最终总价/首次总价）×各项首次报价的单价。</w:t>
      </w:r>
      <w:r/>
    </w:p>
    <w:p>
      <w:pPr>
        <w:ind w:firstLine="210"/>
        <w:pageBreakBefore w:val="0"/>
        <w:rPr>
          <w:rFonts w:hint="eastAsia" w:ascii="宋体" w:hAnsi="宋体" w:eastAsia="宋体" w:cs="宋体"/>
          <w:color w:val="000000"/>
          <w:szCs w:val="21"/>
          <w:highlight w:val="none"/>
          <w:lang w:val="en-US" w:eastAsia="zh-CN"/>
        </w:rPr>
        <w:outlineLvl w:val="9"/>
      </w:pPr>
      <w:r>
        <w:rPr>
          <w:rFonts w:hint="eastAsia" w:ascii="宋体" w:hAnsi="宋体" w:cs="宋体"/>
          <w:b/>
          <w:bCs/>
          <w:color w:val="ff0000"/>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1"/>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最终响应报价表</w:t>
      </w:r>
      <w:r/>
    </w:p>
    <w:p>
      <w:pPr>
        <w:pageBreakBefore w:val="0"/>
        <w:rPr>
          <w:rFonts w:hint="eastAsia"/>
        </w:rPr>
        <w:outlineLvl w:val="9"/>
      </w:pPr>
      <w:r>
        <w:rPr>
          <w:rFonts w:hint="eastAsia" w:cs="Times New Roman"/>
          <w:b w:val="0"/>
          <w:sz w:val="21"/>
          <w:szCs w:val="24"/>
          <w:lang w:val="en-US" w:eastAsia="zh-CN" w:bidi="ar-SA"/>
        </w:rPr>
        <w:t xml:space="preserve"> </w:t>
      </w:r>
      <w:r>
        <w:rPr>
          <w:rFonts w:hint="eastAsia"/>
        </w:rPr>
        <w:t xml:space="preserve">采购项目编号：</w:t>
      </w:r>
      <w:r/>
    </w:p>
    <w:p>
      <w:pPr>
        <w:pageBreakBefore w:val="0"/>
        <w:rPr>
          <w:rFonts w:hint="eastAsia"/>
        </w:rPr>
        <w:outlineLvl w:val="9"/>
      </w:pPr>
      <w:r>
        <w:rPr>
          <w:rFonts w:hint="eastAsia"/>
        </w:rPr>
      </w:r>
      <w:r/>
    </w:p>
    <w:p>
      <w:pPr>
        <w:pageBreakBefore w:val="0"/>
        <w:rPr>
          <w:rFonts w:hint="default"/>
          <w:lang w:val="en-US"/>
        </w:rPr>
        <w:outlineLvl w:val="9"/>
      </w:pPr>
      <w:r>
        <w:rPr>
          <w:rFonts w:hint="eastAsia"/>
          <w:b/>
          <w:bCs/>
          <w:highlight w:val="none"/>
          <w:lang w:val="en-US" w:eastAsia="zh-CN"/>
        </w:rPr>
        <w:t xml:space="preserve">                                                                      </w:t>
      </w:r>
      <w:r>
        <w:rPr>
          <w:rFonts w:hint="eastAsia"/>
        </w:rPr>
        <w:t xml:space="preserve">货币单位：人民币元</w:t>
      </w:r>
      <w:r/>
    </w:p>
    <w:tbl>
      <w:tblPr>
        <w:tblStyle w:val="995"/>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4564"/>
        <w:gridCol w:w="3402"/>
        <w:gridCol w:w="1083"/>
      </w:tblGrid>
      <w:tr>
        <w:trPr>
          <w:jc w:val="center"/>
          <w:trHeight w:val="91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3"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1709"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3" w:type="pct"/>
            <w:vAlign w:val="center"/>
            <w:textDirection w:val="lrTb"/>
            <w:noWrap w:val="false"/>
          </w:tcPr>
          <w:p>
            <w:pPr>
              <w:jc w:val="center"/>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lang w:eastAsia="zh-CN"/>
              </w:rPr>
              <w:t xml:space="preserve">泰州市公安局市区犬只收容留检场所服务</w:t>
            </w:r>
            <w:r/>
          </w:p>
        </w:tc>
        <w:tc>
          <w:tcPr>
            <w:tcBorders>
              <w:top w:val="single" w:color="000000" w:sz="4" w:space="0"/>
              <w:left w:val="single" w:color="000000" w:sz="4" w:space="0"/>
              <w:bottom w:val="single" w:color="000000" w:sz="4" w:space="0"/>
              <w:right w:val="single" w:color="000000" w:sz="4" w:space="0"/>
            </w:tcBorders>
            <w:tcW w:w="1709"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006"/>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ageBreakBefore w:val="0"/>
              <w:spacing w:line="360" w:lineRule="auto"/>
              <w:rPr>
                <w:rFonts w:hint="eastAsia" w:ascii="宋体" w:hAnsi="宋体" w:cs="宋体"/>
                <w:color w:val="auto"/>
                <w:szCs w:val="21"/>
                <w:highlight w:val="none"/>
              </w:rPr>
              <w:outlineLvl w:val="9"/>
            </w:pPr>
            <w:r>
              <w:rPr>
                <w:rFonts w:hint="eastAsia" w:ascii="黑体" w:eastAsia="黑体"/>
                <w:color w:val="000000"/>
                <w:sz w:val="24"/>
                <w:highlight w:val="none"/>
              </w:rPr>
              <w:t xml:space="preserve">总报价（大写</w:t>
            </w:r>
            <w:r>
              <w:rPr>
                <w:rFonts w:hint="eastAsia" w:ascii="黑体" w:eastAsia="黑体"/>
                <w:color w:val="000000"/>
                <w:sz w:val="24"/>
                <w:highlight w:val="none"/>
                <w:lang w:eastAsia="zh-CN"/>
              </w:rPr>
              <w:t xml:space="preserve">：人民币</w:t>
            </w:r>
            <w:r>
              <w:rPr>
                <w:rFonts w:hint="eastAsia" w:ascii="黑体" w:eastAsia="黑体"/>
                <w:color w:val="000000"/>
                <w:sz w:val="24"/>
                <w:highlight w:val="none"/>
              </w:rPr>
              <w:t xml:space="preserve">）</w:t>
            </w:r>
            <w:r>
              <w:rPr>
                <w:rFonts w:hint="eastAsia" w:ascii="宋体" w:hAnsi="宋体"/>
                <w:bCs/>
                <w:color w:val="000000"/>
                <w:sz w:val="24"/>
                <w:szCs w:val="24"/>
                <w:highlight w:val="none"/>
              </w:rPr>
              <w:t xml:space="preserve">：</w:t>
            </w:r>
            <w:r>
              <w:rPr>
                <w:rFonts w:hint="eastAsia" w:ascii="仿宋" w:hAnsi="仿宋" w:eastAsia="仿宋" w:cs="仿宋"/>
                <w:sz w:val="24"/>
                <w:szCs w:val="24"/>
                <w:u w:val="single"/>
                <w:lang w:val="en-US" w:eastAsia="zh-CN"/>
              </w:rPr>
              <w:t xml:space="preserve">                                           </w:t>
            </w:r>
            <w:r/>
          </w:p>
        </w:tc>
      </w:tr>
      <w:tr>
        <w:trPr>
          <w:jc w:val="center"/>
          <w:trHeight w:val="72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ageBreakBefore w:val="0"/>
              <w:spacing w:line="360" w:lineRule="auto"/>
              <w:rPr>
                <w:rFonts w:hint="default" w:ascii="黑体" w:eastAsia="黑体"/>
                <w:color w:val="000000"/>
                <w:sz w:val="24"/>
                <w:highlight w:val="none"/>
                <w:lang w:val="en-US"/>
              </w:rPr>
              <w:outlineLvl w:val="9"/>
            </w:pPr>
            <w:r>
              <w:rPr>
                <w:rFonts w:hint="eastAsia" w:ascii="黑体" w:eastAsia="黑体" w:cs="Times New Roman"/>
                <w:color w:val="000000"/>
                <w:sz w:val="24"/>
                <w:highlight w:val="none"/>
                <w:lang w:val="en-US" w:eastAsia="zh-CN"/>
              </w:rPr>
              <w:t xml:space="preserve">服务期：三年</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1、报价包括完成项目的所有费用。采购人不再支付报价以外的任何费用。</w:t>
      </w:r>
      <w:bookmarkStart w:id="152" w:name="_GoBack"/>
      <w:r/>
      <w:bookmarkEnd w:id="152"/>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2、报价以总价为准，大小写不一致以大写为准；</w:t>
      </w:r>
      <w:r/>
    </w:p>
    <w:p>
      <w:pPr>
        <w:pageBreakBefore w:val="0"/>
        <w:spacing w:line="360" w:lineRule="auto"/>
        <w:rPr>
          <w:rFonts w:hint="eastAsia" w:ascii="宋体" w:hAnsi="宋体" w:cs="宋体"/>
          <w:b/>
          <w:color w:val="auto"/>
          <w:szCs w:val="21"/>
          <w:highlight w:val="none"/>
        </w:rPr>
        <w:outlineLvl w:val="9"/>
      </w:pPr>
      <w:r>
        <w:rPr>
          <w:rFonts w:hint="eastAsia"/>
          <w:highlight w:val="none"/>
          <w:lang w:val="en-US" w:eastAsia="zh-CN"/>
        </w:rPr>
        <w:t xml:space="preserve">3</w:t>
      </w:r>
      <w:r>
        <w:rPr>
          <w:rFonts w:hint="eastAsia"/>
          <w:color w:val="ff0000"/>
          <w:highlight w:val="none"/>
          <w:lang w:val="en-US" w:eastAsia="zh-CN"/>
        </w:rPr>
        <w:t xml:space="preserve">、</w:t>
      </w:r>
      <w:r>
        <w:rPr>
          <w:rFonts w:hint="eastAsia" w:ascii="宋体" w:hAnsi="宋体" w:cs="宋体"/>
          <w:b/>
          <w:color w:val="ff0000"/>
          <w:szCs w:val="21"/>
          <w:highlight w:val="none"/>
          <w:lang w:val="en-US" w:eastAsia="zh-CN"/>
        </w:rPr>
        <w:t xml:space="preserve">最终</w:t>
      </w:r>
      <w:r>
        <w:rPr>
          <w:rFonts w:hint="eastAsia" w:ascii="宋体" w:hAnsi="宋体" w:cs="宋体"/>
          <w:b/>
          <w:color w:val="ff0000"/>
          <w:szCs w:val="21"/>
          <w:highlight w:val="none"/>
        </w:rPr>
        <w:t xml:space="preserve">报价将在磋商现场进行，响应文件提交时只需填写首次磋商报价表。在终次报价环节，代理机构在苏采云系统发送终次报价通知后，所有的响应供应商须在</w:t>
      </w:r>
      <w:r>
        <w:rPr>
          <w:rFonts w:hint="eastAsia" w:ascii="宋体" w:hAnsi="宋体" w:cs="宋体"/>
          <w:b/>
          <w:color w:val="ff0000"/>
          <w:szCs w:val="21"/>
          <w:highlight w:val="none"/>
          <w:lang w:val="en-US" w:eastAsia="zh-CN"/>
        </w:rPr>
        <w:t xml:space="preserve">磋商小组规定时间</w:t>
      </w:r>
      <w:r>
        <w:rPr>
          <w:rFonts w:hint="eastAsia" w:ascii="宋体" w:hAnsi="宋体" w:cs="宋体"/>
          <w:b/>
          <w:color w:val="ff0000"/>
          <w:szCs w:val="21"/>
          <w:highlight w:val="none"/>
        </w:rPr>
        <w:t xml:space="preserve">内填写完成终次报价，并按苏采云系统要求提交终次报价表。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Style w:val="103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Style w:val="103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1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响应供应商与其他单位存在控股、管理关系情况表</w:t>
      </w:r>
      <w:r/>
    </w:p>
    <w:tbl>
      <w:tblPr>
        <w:tblStyle w:val="9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t xml:space="preserve">与响应供应商存在控股、管理关系的单位名称</w:t>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bl>
    <w:p>
      <w:pPr>
        <w:ind w:firstLine="422"/>
        <w:pageBreakBefore w:val="0"/>
        <w:spacing w:line="360" w:lineRule="auto"/>
        <w:rPr>
          <w:rFonts w:hint="eastAsia" w:ascii="宋体" w:hAnsi="宋体"/>
          <w:b w:val="0"/>
          <w:bCs/>
          <w:color w:val="auto"/>
          <w:szCs w:val="21"/>
          <w:highlight w:val="none"/>
        </w:rPr>
        <w:outlineLvl w:val="9"/>
      </w:pPr>
      <w:r>
        <w:rPr>
          <w:rFonts w:hint="eastAsia" w:ascii="宋体" w:hAnsi="宋体"/>
          <w:b w:val="0"/>
          <w:bCs/>
          <w:color w:val="auto"/>
          <w:szCs w:val="21"/>
          <w:highlight w:val="none"/>
        </w:rPr>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val="0"/>
          <w:bCs/>
          <w:color w:val="auto"/>
          <w:szCs w:val="21"/>
          <w:highlight w:val="none"/>
        </w:rPr>
        <w:t xml:space="preserve">注：响应单位应当按实填写所有与之有控股、管理关系的情况</w:t>
      </w:r>
      <w:r>
        <w:rPr>
          <w:rFonts w:hint="eastAsia" w:ascii="宋体" w:hAnsi="宋体"/>
          <w:b w:val="0"/>
          <w:bCs/>
          <w:color w:val="auto"/>
          <w:szCs w:val="21"/>
          <w:highlight w:val="none"/>
          <w:lang w:eastAsia="zh-CN"/>
        </w:rPr>
        <w:t xml:space="preserve">，</w:t>
      </w:r>
      <w:r>
        <w:rPr>
          <w:rFonts w:hint="eastAsia" w:ascii="宋体" w:hAnsi="宋体"/>
          <w:b/>
          <w:bCs w:val="0"/>
          <w:color w:val="auto"/>
          <w:szCs w:val="21"/>
          <w:highlight w:val="none"/>
          <w:lang w:val="en-US" w:eastAsia="zh-CN"/>
        </w:rPr>
        <w:t xml:space="preserve">如没有直接在空白处填写“无”。</w:t>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17"/>
        </w:numPr>
        <w:ind w:left="425" w:hanging="425"/>
        <w:jc w:val="left"/>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技术说明与服务方案；</w:t>
      </w:r>
      <w:r/>
    </w:p>
    <w:p>
      <w:pPr>
        <w:numPr>
          <w:ilvl w:val="0"/>
          <w:numId w:val="17"/>
        </w:numPr>
        <w:ind w:left="425" w:hanging="425"/>
        <w:jc w:val="left"/>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评审办法中所涉及的事项需提供的所有资料；</w:t>
      </w:r>
      <w:r/>
    </w:p>
    <w:p>
      <w:pPr>
        <w:numPr>
          <w:ilvl w:val="0"/>
          <w:numId w:val="17"/>
        </w:numPr>
        <w:ind w:left="425" w:hanging="425"/>
        <w:jc w:val="left"/>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Garamond">
    <w:panose1 w:val="02020404030301010803"/>
  </w:font>
  <w:font w:name="仿宋">
    <w:panose1 w:val="02010609060101010101"/>
  </w:font>
  <w:font w:name="等线 Light">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Helvetica">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Style w:val="1027"/>
      </w:rPr>
    </w:pPr>
    <w:r/>
    <w:r/>
  </w:p>
  <w:p>
    <w:pPr>
      <w:pStyle w:val="10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Style w:val="1027"/>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00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rot="0" spcFirstLastPara="0" vertOverflow="overflow" horzOverflow="overflow" vert="horz" wrap="none" lIns="0" tIns="0" rIns="0" bIns="0" numCol="1" anchor="t"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100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wps:spPr bwMode="auto">
                      <a:xfrm>
                        <a:off x="0" y="0"/>
                        <a:ext cx="1664335" cy="21844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102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rtlCol="0" anchor="t" upright="0">
                      <a:no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v:textbox inset="0,0,0,0">
                <w:txbxContent>
                  <w:p>
                    <w:pPr>
                      <w:pStyle w:val="102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8"/>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5" o:spid="_x0000_s5"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8"/>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85">
    <w:name w:val="Heading 1"/>
    <w:basedOn w:val="984"/>
    <w:next w:val="984"/>
    <w:uiPriority w:val="0"/>
    <w:qFormat/>
    <w:pPr>
      <w:keepNext/>
      <w:outlineLvl w:val="0"/>
    </w:pPr>
    <w:rPr>
      <w:rFonts w:ascii="楷体_GB2312" w:hAnsi="Times New Roman" w:eastAsia="楷体_GB2312"/>
      <w:sz w:val="28"/>
      <w:szCs w:val="20"/>
    </w:rPr>
  </w:style>
  <w:style w:type="paragraph" w:styleId="986">
    <w:name w:val="Heading 2"/>
    <w:basedOn w:val="984"/>
    <w:next w:val="984"/>
    <w:uiPriority w:val="0"/>
    <w:qFormat/>
    <w:pPr>
      <w:jc w:val="center"/>
      <w:keepLines/>
      <w:keepNext/>
      <w:spacing w:before="260" w:after="260" w:line="416" w:lineRule="auto"/>
      <w:outlineLvl w:val="1"/>
    </w:pPr>
    <w:rPr>
      <w:rFonts w:ascii="Arial" w:hAnsi="Arial" w:eastAsia="幼圆"/>
      <w:b/>
      <w:sz w:val="44"/>
      <w:szCs w:val="20"/>
    </w:rPr>
  </w:style>
  <w:style w:type="paragraph" w:styleId="987">
    <w:name w:val="Heading 3"/>
    <w:basedOn w:val="984"/>
    <w:next w:val="984"/>
    <w:uiPriority w:val="9"/>
    <w:qFormat/>
    <w:pPr>
      <w:keepLines/>
      <w:keepNext/>
      <w:spacing w:before="260" w:after="260" w:line="416" w:lineRule="auto"/>
      <w:outlineLvl w:val="2"/>
    </w:pPr>
    <w:rPr>
      <w:rFonts w:ascii="Times New Roman" w:hAnsi="Times New Roman"/>
      <w:b/>
      <w:sz w:val="32"/>
      <w:szCs w:val="20"/>
    </w:rPr>
  </w:style>
  <w:style w:type="paragraph" w:styleId="988">
    <w:name w:val="Heading 4"/>
    <w:basedOn w:val="984"/>
    <w:next w:val="984"/>
    <w:link w:val="1039"/>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984"/>
    <w:next w:val="984"/>
    <w:link w:val="1040"/>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984"/>
    <w:next w:val="984"/>
    <w:link w:val="1041"/>
    <w:uiPriority w:val="9"/>
    <w:unhideWhenUsed/>
    <w:qFormat/>
    <w:pPr>
      <w:keepLines/>
      <w:keepNext/>
      <w:spacing w:before="320" w:after="200"/>
      <w:outlineLvl w:val="5"/>
    </w:pPr>
    <w:rPr>
      <w:rFonts w:ascii="Arial" w:hAnsi="Arial" w:eastAsia="Arial" w:cs="Arial"/>
      <w:b/>
      <w:bCs/>
      <w:sz w:val="22"/>
      <w:szCs w:val="22"/>
    </w:rPr>
  </w:style>
  <w:style w:type="paragraph" w:styleId="991">
    <w:name w:val="Heading 7"/>
    <w:basedOn w:val="984"/>
    <w:next w:val="984"/>
    <w:link w:val="1042"/>
    <w:uiPriority w:val="9"/>
    <w:unhideWhenUsed/>
    <w:qFormat/>
    <w:pPr>
      <w:keepLines/>
      <w:keepNext/>
      <w:spacing w:before="320" w:after="200"/>
      <w:outlineLvl w:val="6"/>
    </w:pPr>
    <w:rPr>
      <w:rFonts w:ascii="Arial" w:hAnsi="Arial" w:eastAsia="Arial" w:cs="Arial"/>
      <w:b/>
      <w:bCs/>
      <w:i/>
      <w:iCs/>
      <w:sz w:val="22"/>
      <w:szCs w:val="22"/>
    </w:rPr>
  </w:style>
  <w:style w:type="paragraph" w:styleId="992">
    <w:name w:val="Heading 8"/>
    <w:basedOn w:val="984"/>
    <w:next w:val="984"/>
    <w:link w:val="1043"/>
    <w:uiPriority w:val="9"/>
    <w:unhideWhenUsed/>
    <w:qFormat/>
    <w:pPr>
      <w:keepLines/>
      <w:keepNext/>
      <w:spacing w:before="320" w:after="200"/>
      <w:outlineLvl w:val="7"/>
    </w:pPr>
    <w:rPr>
      <w:rFonts w:ascii="Arial" w:hAnsi="Arial" w:eastAsia="Arial" w:cs="Arial"/>
      <w:i/>
      <w:iCs/>
      <w:sz w:val="22"/>
      <w:szCs w:val="22"/>
    </w:rPr>
  </w:style>
  <w:style w:type="paragraph" w:styleId="993">
    <w:name w:val="Heading 9"/>
    <w:basedOn w:val="984"/>
    <w:next w:val="984"/>
    <w:link w:val="1044"/>
    <w:uiPriority w:val="9"/>
    <w:unhideWhenUsed/>
    <w:qFormat/>
    <w:pPr>
      <w:keepLines/>
      <w:keepNext/>
      <w:spacing w:before="320" w:after="200"/>
      <w:outlineLvl w:val="8"/>
    </w:pPr>
    <w:rPr>
      <w:rFonts w:ascii="Arial" w:hAnsi="Arial" w:eastAsia="Arial" w:cs="Arial"/>
      <w:i/>
      <w:iCs/>
      <w:sz w:val="21"/>
      <w:szCs w:val="21"/>
    </w:rPr>
  </w:style>
  <w:style w:type="character" w:styleId="994" w:default="1">
    <w:name w:val="Default Paragraph Font"/>
    <w:uiPriority w:val="1"/>
    <w:semiHidden/>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toc 7"/>
    <w:basedOn w:val="984"/>
    <w:next w:val="984"/>
    <w:uiPriority w:val="39"/>
    <w:unhideWhenUsed/>
    <w:qFormat/>
    <w:pPr>
      <w:ind w:left="1701" w:right="0" w:firstLine="0"/>
      <w:spacing w:after="57"/>
    </w:pPr>
  </w:style>
  <w:style w:type="paragraph" w:styleId="997">
    <w:name w:val="Normal Indent"/>
    <w:basedOn w:val="984"/>
    <w:uiPriority w:val="0"/>
    <w:qFormat/>
    <w:pPr>
      <w:ind w:firstLine="420"/>
    </w:pPr>
    <w:rPr>
      <w:rFonts w:ascii="Times New Roman" w:hAnsi="Times New Roman"/>
      <w:szCs w:val="20"/>
    </w:rPr>
  </w:style>
  <w:style w:type="paragraph" w:styleId="998">
    <w:name w:val="Caption"/>
    <w:basedOn w:val="984"/>
    <w:next w:val="9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99">
    <w:name w:val="Body Text"/>
    <w:basedOn w:val="984"/>
    <w:next w:val="1000"/>
    <w:uiPriority w:val="0"/>
    <w:qFormat/>
    <w:pPr>
      <w:spacing w:after="120"/>
    </w:pPr>
  </w:style>
  <w:style w:type="paragraph" w:styleId="1000">
    <w:name w:val="Plain Text"/>
    <w:basedOn w:val="984"/>
    <w:next w:val="997"/>
    <w:uiPriority w:val="99"/>
    <w:qFormat/>
    <w:rPr>
      <w:rFonts w:ascii="宋体" w:hAnsi="Courier New"/>
      <w:szCs w:val="20"/>
    </w:rPr>
  </w:style>
  <w:style w:type="paragraph" w:styleId="1001">
    <w:name w:val="Body Text Indent"/>
    <w:basedOn w:val="984"/>
    <w:next w:val="1002"/>
    <w:uiPriority w:val="0"/>
    <w:qFormat/>
    <w:pPr>
      <w:ind w:firstLine="645"/>
    </w:pPr>
    <w:rPr>
      <w:rFonts w:ascii="楷体_GB2312" w:hAnsi="Times New Roman" w:eastAsia="楷体_GB2312"/>
      <w:sz w:val="32"/>
      <w:szCs w:val="20"/>
    </w:rPr>
  </w:style>
  <w:style w:type="paragraph" w:styleId="1002">
    <w:name w:val="envelope return"/>
    <w:basedOn w:val="984"/>
    <w:uiPriority w:val="99"/>
    <w:qFormat/>
    <w:rPr>
      <w:rFonts w:ascii="Arial" w:hAnsi="Arial"/>
    </w:rPr>
  </w:style>
  <w:style w:type="paragraph" w:styleId="1003">
    <w:name w:val="Block Text"/>
    <w:basedOn w:val="984"/>
    <w:uiPriority w:val="0"/>
    <w:unhideWhenUsed/>
    <w:qFormat/>
    <w:rPr>
      <w:rFonts w:eastAsia="微软雅黑"/>
    </w:rPr>
  </w:style>
  <w:style w:type="paragraph" w:styleId="1004">
    <w:name w:val="toc 5"/>
    <w:basedOn w:val="984"/>
    <w:next w:val="984"/>
    <w:uiPriority w:val="39"/>
    <w:unhideWhenUsed/>
    <w:qFormat/>
    <w:pPr>
      <w:ind w:left="1134" w:right="0" w:firstLine="0"/>
      <w:spacing w:after="57"/>
    </w:pPr>
  </w:style>
  <w:style w:type="paragraph" w:styleId="1005">
    <w:name w:val="toc 3"/>
    <w:basedOn w:val="984"/>
    <w:next w:val="984"/>
    <w:uiPriority w:val="39"/>
    <w:unhideWhenUsed/>
    <w:qFormat/>
    <w:pPr>
      <w:ind w:left="567" w:right="0" w:firstLine="0"/>
      <w:spacing w:after="57"/>
    </w:pPr>
  </w:style>
  <w:style w:type="paragraph" w:styleId="1006">
    <w:name w:val="toc 8"/>
    <w:basedOn w:val="984"/>
    <w:next w:val="984"/>
    <w:uiPriority w:val="39"/>
    <w:unhideWhenUsed/>
    <w:qFormat/>
    <w:pPr>
      <w:ind w:left="1984" w:right="0" w:firstLine="0"/>
      <w:spacing w:after="57"/>
    </w:pPr>
  </w:style>
  <w:style w:type="paragraph" w:styleId="1007">
    <w:name w:val="endnote text"/>
    <w:basedOn w:val="984"/>
    <w:link w:val="1181"/>
    <w:uiPriority w:val="99"/>
    <w:semiHidden/>
    <w:unhideWhenUsed/>
    <w:qFormat/>
    <w:pPr>
      <w:spacing w:after="0" w:line="240" w:lineRule="auto"/>
    </w:pPr>
    <w:rPr>
      <w:sz w:val="20"/>
    </w:rPr>
  </w:style>
  <w:style w:type="paragraph" w:styleId="1008">
    <w:name w:val="Footer"/>
    <w:basedOn w:val="984"/>
    <w:uiPriority w:val="0"/>
    <w:qFormat/>
    <w:pPr>
      <w:jc w:val="left"/>
      <w:tabs>
        <w:tab w:val="center" w:pos="4153" w:leader="none"/>
        <w:tab w:val="right" w:pos="8306" w:leader="none"/>
      </w:tabs>
    </w:pPr>
    <w:rPr>
      <w:rFonts w:ascii="Times New Roman" w:hAnsi="Times New Roman"/>
      <w:sz w:val="18"/>
      <w:szCs w:val="20"/>
    </w:rPr>
  </w:style>
  <w:style w:type="paragraph" w:styleId="1009">
    <w:name w:val="Header"/>
    <w:basedOn w:val="98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10">
    <w:name w:val="toc 1"/>
    <w:basedOn w:val="984"/>
    <w:next w:val="98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1">
    <w:name w:val="toc 4"/>
    <w:basedOn w:val="984"/>
    <w:next w:val="984"/>
    <w:uiPriority w:val="39"/>
    <w:unhideWhenUsed/>
    <w:qFormat/>
    <w:pPr>
      <w:ind w:left="850" w:right="0" w:firstLine="0"/>
      <w:spacing w:after="57"/>
    </w:pPr>
  </w:style>
  <w:style w:type="paragraph" w:styleId="1012">
    <w:name w:val="Subtitle"/>
    <w:basedOn w:val="984"/>
    <w:next w:val="984"/>
    <w:link w:val="1047"/>
    <w:uiPriority w:val="11"/>
    <w:qFormat/>
    <w:pPr>
      <w:spacing w:before="200" w:after="200"/>
    </w:pPr>
    <w:rPr>
      <w:sz w:val="24"/>
      <w:szCs w:val="24"/>
    </w:rPr>
  </w:style>
  <w:style w:type="paragraph" w:styleId="1013">
    <w:name w:val="footnote text"/>
    <w:basedOn w:val="984"/>
    <w:link w:val="1180"/>
    <w:uiPriority w:val="99"/>
    <w:semiHidden/>
    <w:unhideWhenUsed/>
    <w:qFormat/>
    <w:pPr>
      <w:spacing w:after="40" w:line="240" w:lineRule="auto"/>
    </w:pPr>
    <w:rPr>
      <w:sz w:val="18"/>
    </w:rPr>
  </w:style>
  <w:style w:type="paragraph" w:styleId="1014">
    <w:name w:val="toc 6"/>
    <w:basedOn w:val="984"/>
    <w:next w:val="984"/>
    <w:uiPriority w:val="39"/>
    <w:unhideWhenUsed/>
    <w:qFormat/>
    <w:pPr>
      <w:ind w:left="1417" w:right="0" w:firstLine="0"/>
      <w:spacing w:after="57"/>
    </w:pPr>
  </w:style>
  <w:style w:type="paragraph" w:styleId="1015">
    <w:name w:val="table of figures"/>
    <w:basedOn w:val="984"/>
    <w:next w:val="984"/>
    <w:uiPriority w:val="99"/>
    <w:unhideWhenUsed/>
    <w:qFormat/>
    <w:pPr>
      <w:spacing w:after="0" w:afterAutospacing="0"/>
    </w:pPr>
  </w:style>
  <w:style w:type="paragraph" w:styleId="1016">
    <w:name w:val="toc 2"/>
    <w:basedOn w:val="984"/>
    <w:next w:val="984"/>
    <w:uiPriority w:val="39"/>
    <w:unhideWhenUsed/>
    <w:qFormat/>
    <w:pPr>
      <w:ind w:left="283" w:right="0" w:firstLine="0"/>
      <w:spacing w:after="57"/>
    </w:pPr>
  </w:style>
  <w:style w:type="paragraph" w:styleId="1017">
    <w:name w:val="toc 9"/>
    <w:basedOn w:val="984"/>
    <w:next w:val="984"/>
    <w:uiPriority w:val="39"/>
    <w:unhideWhenUsed/>
    <w:qFormat/>
    <w:pPr>
      <w:ind w:left="2268" w:right="0" w:firstLine="0"/>
      <w:spacing w:after="57"/>
    </w:pPr>
  </w:style>
  <w:style w:type="paragraph" w:styleId="1018">
    <w:name w:val="Body Text 2"/>
    <w:basedOn w:val="984"/>
    <w:uiPriority w:val="0"/>
    <w:qFormat/>
    <w:pPr>
      <w:spacing w:after="120" w:line="480" w:lineRule="auto"/>
    </w:pPr>
  </w:style>
  <w:style w:type="paragraph" w:styleId="1019">
    <w:name w:val="HTML Preformatted"/>
    <w:basedOn w:val="9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20">
    <w:name w:val="Normal (Web)"/>
    <w:basedOn w:val="98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21">
    <w:name w:val="Title"/>
    <w:basedOn w:val="984"/>
    <w:next w:val="984"/>
    <w:uiPriority w:val="0"/>
    <w:qFormat/>
    <w:pPr>
      <w:jc w:val="center"/>
      <w:spacing w:before="240" w:after="60"/>
      <w:outlineLvl w:val="0"/>
    </w:pPr>
    <w:rPr>
      <w:rFonts w:ascii="等线 Light" w:hAnsi="等线 Light"/>
      <w:b/>
      <w:bCs/>
      <w:sz w:val="32"/>
      <w:szCs w:val="32"/>
    </w:rPr>
  </w:style>
  <w:style w:type="paragraph" w:styleId="1022">
    <w:name w:val="Body Text First Indent"/>
    <w:basedOn w:val="999"/>
    <w:next w:val="1023"/>
    <w:uiPriority w:val="0"/>
    <w:unhideWhenUsed/>
    <w:qFormat/>
    <w:pPr>
      <w:ind w:firstLine="420"/>
    </w:pPr>
    <w:rPr>
      <w:rFonts w:ascii="楷体_GB2312" w:hAnsi="Arial" w:eastAsia="楷体_GB2312"/>
      <w:sz w:val="28"/>
      <w:szCs w:val="20"/>
    </w:rPr>
  </w:style>
  <w:style w:type="paragraph" w:styleId="1023">
    <w:name w:val="Body Text First Indent 2"/>
    <w:basedOn w:val="1001"/>
    <w:uiPriority w:val="0"/>
    <w:qFormat/>
    <w:pPr>
      <w:ind w:firstLine="420"/>
    </w:pPr>
    <w:rPr>
      <w:rFonts w:cs="宋体"/>
      <w:szCs w:val="21"/>
    </w:rPr>
  </w:style>
  <w:style w:type="table" w:styleId="1024">
    <w:name w:val="Table Grid"/>
    <w:basedOn w:val="99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Strong"/>
    <w:basedOn w:val="994"/>
    <w:uiPriority w:val="22"/>
    <w:qFormat/>
    <w:rPr>
      <w:b/>
    </w:rPr>
  </w:style>
  <w:style w:type="character" w:styleId="1026">
    <w:name w:val="endnote reference"/>
    <w:basedOn w:val="994"/>
    <w:uiPriority w:val="99"/>
    <w:semiHidden/>
    <w:unhideWhenUsed/>
    <w:qFormat/>
    <w:rPr>
      <w:vertAlign w:val="superscript"/>
    </w:rPr>
  </w:style>
  <w:style w:type="character" w:styleId="1027">
    <w:name w:val="page number"/>
    <w:uiPriority w:val="0"/>
    <w:qFormat/>
    <w:rPr>
      <w:rFonts w:ascii="Times New Roman" w:hAnsi="Times New Roman" w:eastAsia="宋体" w:cs="Times New Roman"/>
    </w:rPr>
  </w:style>
  <w:style w:type="character" w:styleId="1028">
    <w:name w:val="Emphasis"/>
    <w:basedOn w:val="994"/>
    <w:uiPriority w:val="20"/>
    <w:qFormat/>
    <w:rPr>
      <w:i/>
    </w:rPr>
  </w:style>
  <w:style w:type="character" w:styleId="1029">
    <w:name w:val="Hyperlink"/>
    <w:basedOn w:val="994"/>
    <w:uiPriority w:val="99"/>
    <w:qFormat/>
    <w:rPr>
      <w:rFonts w:ascii="Times New Roman" w:hAnsi="Times New Roman" w:eastAsia="宋体" w:cs="Times New Roman"/>
      <w:color w:val="0000ff"/>
      <w:u w:val="single"/>
    </w:rPr>
  </w:style>
  <w:style w:type="character" w:styleId="1030">
    <w:name w:val="footnote reference"/>
    <w:basedOn w:val="994"/>
    <w:uiPriority w:val="99"/>
    <w:unhideWhenUsed/>
    <w:qFormat/>
    <w:rPr>
      <w:vertAlign w:val="superscript"/>
    </w:rPr>
  </w:style>
  <w:style w:type="paragraph" w:styleId="1031" w:customStyle="1">
    <w:name w:val="Default"/>
    <w:uiPriority w:val="0"/>
    <w:qFormat/>
    <w:pPr>
      <w:widowControl w:val="off"/>
    </w:pPr>
    <w:rPr>
      <w:rFonts w:hint="default" w:ascii="仿宋_GB2312" w:hAnsi="Times New Roman" w:eastAsia="仿宋_GB2312" w:cs="仿宋_GB2312"/>
      <w:color w:val="000000"/>
      <w:sz w:val="24"/>
      <w:szCs w:val="24"/>
    </w:rPr>
  </w:style>
  <w:style w:type="paragraph" w:styleId="1032" w:customStyle="1">
    <w:name w:val="BodyText1I2"/>
    <w:basedOn w:val="1033"/>
    <w:next w:val="1035"/>
    <w:uiPriority w:val="0"/>
    <w:qFormat/>
    <w:pPr>
      <w:ind w:left="420" w:firstLine="420"/>
      <w:spacing w:after="120"/>
    </w:pPr>
  </w:style>
  <w:style w:type="paragraph" w:styleId="1033" w:customStyle="1">
    <w:name w:val="BodyTextIndent"/>
    <w:basedOn w:val="984"/>
    <w:next w:val="1034"/>
    <w:uiPriority w:val="0"/>
    <w:qFormat/>
    <w:pPr>
      <w:ind w:firstLine="900"/>
    </w:pPr>
    <w:rPr>
      <w:sz w:val="28"/>
    </w:rPr>
  </w:style>
  <w:style w:type="paragraph" w:styleId="1034" w:customStyle="1">
    <w:name w:val="NormalIndent"/>
    <w:basedOn w:val="984"/>
    <w:next w:val="1033"/>
    <w:uiPriority w:val="0"/>
    <w:qFormat/>
    <w:pPr>
      <w:ind w:firstLine="420"/>
    </w:pPr>
  </w:style>
  <w:style w:type="paragraph" w:styleId="1035" w:customStyle="1">
    <w:name w:val="UserStyle_14"/>
    <w:basedOn w:val="984"/>
    <w:next w:val="984"/>
    <w:uiPriority w:val="0"/>
    <w:qFormat/>
    <w:pPr>
      <w:jc w:val="center"/>
      <w:spacing w:before="280" w:after="280" w:line="100" w:lineRule="exact"/>
    </w:pPr>
    <w:rPr>
      <w:b/>
      <w:sz w:val="20"/>
    </w:rPr>
  </w:style>
  <w:style w:type="character" w:styleId="1036" w:customStyle="1">
    <w:name w:val="Heading 1 Char"/>
    <w:basedOn w:val="994"/>
    <w:uiPriority w:val="9"/>
    <w:qFormat/>
    <w:rPr>
      <w:rFonts w:ascii="Arial" w:hAnsi="Arial" w:eastAsia="Arial" w:cs="Arial"/>
      <w:sz w:val="40"/>
      <w:szCs w:val="40"/>
    </w:rPr>
  </w:style>
  <w:style w:type="character" w:styleId="1037" w:customStyle="1">
    <w:name w:val="Heading 2 Char"/>
    <w:basedOn w:val="994"/>
    <w:uiPriority w:val="9"/>
    <w:qFormat/>
    <w:rPr>
      <w:rFonts w:ascii="Arial" w:hAnsi="Arial" w:eastAsia="Arial" w:cs="Arial"/>
      <w:sz w:val="34"/>
    </w:rPr>
  </w:style>
  <w:style w:type="character" w:styleId="1038" w:customStyle="1">
    <w:name w:val="Heading 3 Char"/>
    <w:basedOn w:val="994"/>
    <w:uiPriority w:val="9"/>
    <w:qFormat/>
    <w:rPr>
      <w:rFonts w:ascii="Arial" w:hAnsi="Arial" w:eastAsia="Arial" w:cs="Arial"/>
      <w:sz w:val="30"/>
      <w:szCs w:val="30"/>
    </w:rPr>
  </w:style>
  <w:style w:type="character" w:styleId="1039" w:customStyle="1">
    <w:name w:val="Heading 4 Char"/>
    <w:basedOn w:val="994"/>
    <w:link w:val="988"/>
    <w:uiPriority w:val="9"/>
    <w:qFormat/>
    <w:rPr>
      <w:rFonts w:ascii="Arial" w:hAnsi="Arial" w:eastAsia="Arial" w:cs="Arial"/>
      <w:b/>
      <w:bCs/>
      <w:sz w:val="26"/>
      <w:szCs w:val="26"/>
    </w:rPr>
  </w:style>
  <w:style w:type="character" w:styleId="1040" w:customStyle="1">
    <w:name w:val="Heading 5 Char"/>
    <w:basedOn w:val="994"/>
    <w:link w:val="989"/>
    <w:uiPriority w:val="9"/>
    <w:qFormat/>
    <w:rPr>
      <w:rFonts w:ascii="Arial" w:hAnsi="Arial" w:eastAsia="Arial" w:cs="Arial"/>
      <w:b/>
      <w:bCs/>
      <w:sz w:val="24"/>
      <w:szCs w:val="24"/>
    </w:rPr>
  </w:style>
  <w:style w:type="character" w:styleId="1041" w:customStyle="1">
    <w:name w:val="Heading 6 Char"/>
    <w:basedOn w:val="994"/>
    <w:link w:val="990"/>
    <w:uiPriority w:val="9"/>
    <w:qFormat/>
    <w:rPr>
      <w:rFonts w:ascii="Arial" w:hAnsi="Arial" w:eastAsia="Arial" w:cs="Arial"/>
      <w:b/>
      <w:bCs/>
      <w:sz w:val="22"/>
      <w:szCs w:val="22"/>
    </w:rPr>
  </w:style>
  <w:style w:type="character" w:styleId="1042" w:customStyle="1">
    <w:name w:val="Heading 7 Char"/>
    <w:basedOn w:val="994"/>
    <w:link w:val="991"/>
    <w:uiPriority w:val="9"/>
    <w:qFormat/>
    <w:rPr>
      <w:rFonts w:ascii="Arial" w:hAnsi="Arial" w:eastAsia="Arial" w:cs="Arial"/>
      <w:b/>
      <w:bCs/>
      <w:i/>
      <w:iCs/>
      <w:sz w:val="22"/>
      <w:szCs w:val="22"/>
    </w:rPr>
  </w:style>
  <w:style w:type="character" w:styleId="1043" w:customStyle="1">
    <w:name w:val="Heading 8 Char"/>
    <w:basedOn w:val="994"/>
    <w:link w:val="992"/>
    <w:uiPriority w:val="9"/>
    <w:qFormat/>
    <w:rPr>
      <w:rFonts w:ascii="Arial" w:hAnsi="Arial" w:eastAsia="Arial" w:cs="Arial"/>
      <w:i/>
      <w:iCs/>
      <w:sz w:val="22"/>
      <w:szCs w:val="22"/>
    </w:rPr>
  </w:style>
  <w:style w:type="character" w:styleId="1044" w:customStyle="1">
    <w:name w:val="Heading 9 Char"/>
    <w:basedOn w:val="994"/>
    <w:link w:val="993"/>
    <w:uiPriority w:val="9"/>
    <w:qFormat/>
    <w:rPr>
      <w:rFonts w:ascii="Arial" w:hAnsi="Arial" w:eastAsia="Arial" w:cs="Arial"/>
      <w:i/>
      <w:iCs/>
      <w:sz w:val="21"/>
      <w:szCs w:val="21"/>
    </w:rPr>
  </w:style>
  <w:style w:type="paragraph" w:styleId="1045">
    <w:name w:val="No Spacing"/>
    <w:uiPriority w:val="1"/>
    <w:qFormat/>
    <w:pPr>
      <w:spacing w:before="0" w:after="0" w:line="240" w:lineRule="auto"/>
    </w:pPr>
    <w:rPr>
      <w:rFonts w:hint="default" w:ascii="Times New Roman" w:hAnsi="Times New Roman" w:eastAsia="宋体" w:cs="Times New Roman"/>
    </w:rPr>
  </w:style>
  <w:style w:type="character" w:styleId="1046" w:customStyle="1">
    <w:name w:val="Title Char"/>
    <w:basedOn w:val="994"/>
    <w:uiPriority w:val="10"/>
    <w:qFormat/>
    <w:rPr>
      <w:sz w:val="48"/>
      <w:szCs w:val="48"/>
    </w:rPr>
  </w:style>
  <w:style w:type="character" w:styleId="1047" w:customStyle="1">
    <w:name w:val="Subtitle Char"/>
    <w:basedOn w:val="994"/>
    <w:link w:val="1012"/>
    <w:uiPriority w:val="11"/>
    <w:qFormat/>
    <w:rPr>
      <w:sz w:val="24"/>
      <w:szCs w:val="24"/>
    </w:rPr>
  </w:style>
  <w:style w:type="paragraph" w:styleId="1048">
    <w:name w:val="Quote"/>
    <w:basedOn w:val="984"/>
    <w:next w:val="984"/>
    <w:link w:val="1049"/>
    <w:uiPriority w:val="29"/>
    <w:qFormat/>
    <w:pPr>
      <w:ind w:left="720" w:right="720"/>
    </w:pPr>
    <w:rPr>
      <w:i/>
    </w:rPr>
  </w:style>
  <w:style w:type="character" w:styleId="1049" w:customStyle="1">
    <w:name w:val="Quote Char"/>
    <w:link w:val="1048"/>
    <w:uiPriority w:val="29"/>
    <w:qFormat/>
    <w:rPr>
      <w:i/>
    </w:rPr>
  </w:style>
  <w:style w:type="paragraph" w:styleId="1050">
    <w:name w:val="Intense Quote"/>
    <w:basedOn w:val="984"/>
    <w:next w:val="984"/>
    <w:link w:val="10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Intense Quote Char"/>
    <w:link w:val="1050"/>
    <w:uiPriority w:val="30"/>
    <w:qFormat/>
    <w:rPr>
      <w:i/>
    </w:rPr>
  </w:style>
  <w:style w:type="character" w:styleId="1052" w:customStyle="1">
    <w:name w:val="Header Char"/>
    <w:basedOn w:val="994"/>
    <w:uiPriority w:val="99"/>
    <w:qFormat/>
  </w:style>
  <w:style w:type="character" w:styleId="1053" w:customStyle="1">
    <w:name w:val="Footer Char"/>
    <w:basedOn w:val="994"/>
    <w:uiPriority w:val="99"/>
    <w:qFormat/>
  </w:style>
  <w:style w:type="character" w:styleId="1054" w:customStyle="1">
    <w:name w:val="Caption Char"/>
    <w:uiPriority w:val="99"/>
    <w:qFormat/>
  </w:style>
  <w:style w:type="table" w:styleId="1055" w:customStyle="1">
    <w:name w:val="Table Grid Light"/>
    <w:basedOn w:val="9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6" w:customStyle="1">
    <w:name w:val="Plain Table 1"/>
    <w:basedOn w:val="9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2"/>
    <w:basedOn w:val="995"/>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3"/>
    <w:basedOn w:val="99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Plain Table 4"/>
    <w:basedOn w:val="99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Plain Table 5"/>
    <w:basedOn w:val="99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Grid Table 1 Light"/>
    <w:basedOn w:val="9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9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9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9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9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68" w:customStyle="1">
    <w:name w:val="Grid Table 2"/>
    <w:basedOn w:val="9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9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9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9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9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75" w:customStyle="1">
    <w:name w:val="Grid Table 3"/>
    <w:basedOn w:val="9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9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9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9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9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4"/>
    <w:basedOn w:val="9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9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84" w:customStyle="1">
    <w:name w:val="Grid Table 4 - Accent 2"/>
    <w:basedOn w:val="99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85" w:customStyle="1">
    <w:name w:val="Grid Table 4 - Accent 3"/>
    <w:basedOn w:val="99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6" w:customStyle="1">
    <w:name w:val="Grid Table 4 - Accent 4"/>
    <w:basedOn w:val="99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7" w:customStyle="1">
    <w:name w:val="Grid Table 4 - Accent 5"/>
    <w:basedOn w:val="99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88" w:customStyle="1">
    <w:name w:val="Grid Table 4 - Accent 6"/>
    <w:basedOn w:val="99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89" w:customStyle="1">
    <w:name w:val="Grid Table 5 Dark"/>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1090" w:customStyle="1">
    <w:name w:val="Grid Table 5 Dark- Accent 1"/>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themeColor="light1" w:sz="4" w:space="0"/>
        </w:tcBorders>
      </w:tcPr>
    </w:tblStylePr>
  </w:style>
  <w:style w:type="table" w:styleId="1091" w:customStyle="1">
    <w:name w:val="Grid Table 5 Dark - Accent 2"/>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themeColor="light1" w:sz="4" w:space="0"/>
        </w:tcBorders>
      </w:tcPr>
    </w:tblStylePr>
  </w:style>
  <w:style w:type="table" w:styleId="1092" w:customStyle="1">
    <w:name w:val="Grid Table 5 Dark - Accent 3"/>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themeColor="light1" w:sz="4" w:space="0"/>
        </w:tcBorders>
      </w:tcPr>
    </w:tblStylePr>
  </w:style>
  <w:style w:type="table" w:styleId="1093" w:customStyle="1">
    <w:name w:val="Grid Table 5 Dark- Accent 4"/>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themeColor="light1" w:sz="4" w:space="0"/>
        </w:tcBorders>
      </w:tcPr>
    </w:tblStylePr>
  </w:style>
  <w:style w:type="table" w:styleId="1094" w:customStyle="1">
    <w:name w:val="Grid Table 5 Dark - Accent 5"/>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themeColor="light1" w:sz="4" w:space="0"/>
        </w:tcBorders>
      </w:tcPr>
    </w:tblStylePr>
  </w:style>
  <w:style w:type="table" w:styleId="1095" w:customStyle="1">
    <w:name w:val="Grid Table 5 Dark - Accent 6"/>
    <w:basedOn w:val="9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themeColor="light1" w:sz="4" w:space="0"/>
        </w:tcBorders>
      </w:tcPr>
    </w:tblStylePr>
  </w:style>
  <w:style w:type="table" w:styleId="1096" w:customStyle="1">
    <w:name w:val="Grid Table 6 Colorful"/>
    <w:basedOn w:val="9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9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9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00" w:customStyle="1">
    <w:name w:val="Grid Table 6 Colorful - Accent 4"/>
    <w:basedOn w:val="9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9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2" w:customStyle="1">
    <w:name w:val="Grid Table 6 Colorful - Accent 6"/>
    <w:basedOn w:val="99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fill="f9dade"/>
      </w:tcPr>
    </w:tblStylePr>
    <w:tblStylePr w:type="band1Vert">
      <w:tcPr>
        <w:shd w:val="clear" w:color="f9dade" w:fill="f9dade"/>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3" w:customStyle="1">
    <w:name w:val="Grid Table 7 Colorful"/>
    <w:basedOn w:val="9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9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single" w:color="A3B9E4"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9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9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single" w:color="F3BA02"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9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9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fill="ffffff"/>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fill="ffffff"/>
        <w:tcBorders>
          <w:top w:val="single" w:color="85E0D8"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9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fill="f9dade"/>
      </w:tcPr>
    </w:tblStylePr>
    <w:tblStylePr w:type="band1Vert">
      <w:tcPr>
        <w:shd w:val="clear" w:color="f9dade" w:fill="f9dade"/>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fill="ffffff"/>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fill="ffffff"/>
        <w:tcBorders>
          <w:top w:val="single" w:color="F099A4" w:themeColor="accent6" w:themeTint="90" w:sz="4" w:space="0"/>
          <w:left w:val="none" w:color="000000" w:sz="4" w:space="0"/>
          <w:bottom w:val="none" w:color="000000" w:sz="4" w:space="0"/>
          <w:right w:val="none" w:color="000000" w:sz="4" w:space="0"/>
        </w:tcBorders>
      </w:tcPr>
    </w:tblStylePr>
  </w:style>
  <w:style w:type="table" w:styleId="1110" w:customStyle="1">
    <w:name w:val="List Table 1 Light"/>
    <w:basedOn w:val="99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95"/>
    <w:uiPriority w:val="99"/>
    <w:qFormat/>
    <w:pPr>
      <w:spacing w:after="0" w:line="240" w:lineRule="auto"/>
    </w:pP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95"/>
    <w:uiPriority w:val="99"/>
    <w:qFormat/>
    <w:pPr>
      <w:spacing w:after="0" w:line="240" w:lineRule="auto"/>
    </w:p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95"/>
    <w:uiPriority w:val="99"/>
    <w:qFormat/>
    <w:pPr>
      <w:spacing w:after="0" w:line="240" w:lineRule="auto"/>
    </w:pP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95"/>
    <w:uiPriority w:val="99"/>
    <w:qFormat/>
    <w:pPr>
      <w:spacing w:after="0" w:line="240" w:lineRule="auto"/>
    </w:p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95"/>
    <w:uiPriority w:val="99"/>
    <w:qFormat/>
    <w:pPr>
      <w:spacing w:after="0" w:line="240" w:lineRule="auto"/>
    </w:pP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95"/>
    <w:uiPriority w:val="99"/>
    <w:qFormat/>
    <w:pPr>
      <w:spacing w:after="0" w:line="240" w:lineRule="auto"/>
    </w:pP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7" w:customStyle="1">
    <w:name w:val="List Table 2"/>
    <w:basedOn w:val="9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9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19" w:customStyle="1">
    <w:name w:val="List Table 2 - Accent 2"/>
    <w:basedOn w:val="99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20" w:customStyle="1">
    <w:name w:val="List Table 2 - Accent 3"/>
    <w:basedOn w:val="99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21" w:customStyle="1">
    <w:name w:val="List Table 2 - Accent 4"/>
    <w:basedOn w:val="99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22" w:customStyle="1">
    <w:name w:val="List Table 2 - Accent 5"/>
    <w:basedOn w:val="99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23" w:customStyle="1">
    <w:name w:val="List Table 2 - Accent 6"/>
    <w:basedOn w:val="99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24" w:customStyle="1">
    <w:name w:val="List Table 3"/>
    <w:basedOn w:val="9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5" w:customStyle="1">
    <w:name w:val="List Table 3 - Accent 1"/>
    <w:basedOn w:val="99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126" w:customStyle="1">
    <w:name w:val="List Table 3 - Accent 2"/>
    <w:basedOn w:val="9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1127" w:customStyle="1">
    <w:name w:val="List Table 3 - Accent 3"/>
    <w:basedOn w:val="99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1128" w:customStyle="1">
    <w:name w:val="List Table 3 - Accent 4"/>
    <w:basedOn w:val="9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129" w:customStyle="1">
    <w:name w:val="List Table 3 - Accent 5"/>
    <w:basedOn w:val="99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1130" w:customStyle="1">
    <w:name w:val="List Table 3 - Accent 6"/>
    <w:basedOn w:val="99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1131" w:customStyle="1">
    <w:name w:val="List Table 4"/>
    <w:basedOn w:val="9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32" w:customStyle="1">
    <w:name w:val="List Table 4 - Accent 1"/>
    <w:basedOn w:val="99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133" w:customStyle="1">
    <w:name w:val="List Table 4 - Accent 2"/>
    <w:basedOn w:val="99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134" w:customStyle="1">
    <w:name w:val="List Table 4 - Accent 3"/>
    <w:basedOn w:val="99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135" w:customStyle="1">
    <w:name w:val="List Table 4 - Accent 4"/>
    <w:basedOn w:val="99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136" w:customStyle="1">
    <w:name w:val="List Table 4 - Accent 5"/>
    <w:basedOn w:val="99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137" w:customStyle="1">
    <w:name w:val="List Table 4 - Accent 6"/>
    <w:basedOn w:val="99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138" w:customStyle="1">
    <w:name w:val="List Table 5 Dark"/>
    <w:basedOn w:val="9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9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fill="4874cb"/>
        <w:tcBorders>
          <w:top w:val="single" w:color="FFFFFF" w:themeColor="light1" w:sz="4" w:space="0"/>
          <w:bottom w:val="single" w:color="FFFFFF" w:themeColor="light1" w:sz="4" w:space="0"/>
        </w:tcBorders>
      </w:tcPr>
    </w:tblStylePr>
    <w:tblStylePr w:type="band1Vert">
      <w:tcPr>
        <w:shd w:val="clear" w:color="4874cb" w:fill="4874cb"/>
        <w:tcBorders>
          <w:left w:val="single" w:color="FFFFFF" w:themeColor="light1" w:sz="4" w:space="0"/>
          <w:right w:val="single" w:color="FFFFFF" w:themeColor="light1" w:sz="4" w:space="0"/>
        </w:tcBorders>
      </w:tcPr>
    </w:tblStylePr>
    <w:tblStylePr w:type="band2Horz">
      <w:tcPr>
        <w:shd w:val="clear" w:color="4874cb" w:fill="4874c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fill="4874cb"/>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9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fill="f4b483"/>
        <w:tcBorders>
          <w:top w:val="single" w:color="FFFFFF" w:themeColor="light1" w:sz="4" w:space="0"/>
          <w:bottom w:val="single" w:color="FFFFFF" w:themeColor="light1" w:sz="4" w:space="0"/>
        </w:tcBorders>
      </w:tcPr>
    </w:tblStylePr>
    <w:tblStylePr w:type="band1Vert">
      <w:tcPr>
        <w:shd w:val="clear" w:color="f4b483" w:fill="f4b483"/>
        <w:tcBorders>
          <w:left w:val="single" w:color="FFFFFF" w:themeColor="light1" w:sz="4" w:space="0"/>
          <w:right w:val="single" w:color="FFFFFF" w:themeColor="light1" w:sz="4" w:space="0"/>
        </w:tcBorders>
      </w:tcPr>
    </w:tblStylePr>
    <w:tblStylePr w:type="band2Horz">
      <w:tcPr>
        <w:shd w:val="clear" w:color="f4b483" w:fill="f4b483"/>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fill="f4b483"/>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9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fill="fdd961"/>
        <w:tcBorders>
          <w:top w:val="single" w:color="FFFFFF" w:themeColor="light1" w:sz="4" w:space="0"/>
          <w:bottom w:val="single" w:color="FFFFFF" w:themeColor="light1" w:sz="4" w:space="0"/>
        </w:tcBorders>
      </w:tcPr>
    </w:tblStylePr>
    <w:tblStylePr w:type="band1Vert">
      <w:tcPr>
        <w:shd w:val="clear" w:color="fdd961" w:fill="fdd961"/>
        <w:tcBorders>
          <w:left w:val="single" w:color="FFFFFF" w:themeColor="light1" w:sz="4" w:space="0"/>
          <w:right w:val="single" w:color="FFFFFF" w:themeColor="light1" w:sz="4" w:space="0"/>
        </w:tcBorders>
      </w:tcPr>
    </w:tblStylePr>
    <w:tblStylePr w:type="band2Horz">
      <w:tcPr>
        <w:shd w:val="clear" w:color="fdd961" w:fill="fdd96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fill="fdd961"/>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9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fill="abd78c"/>
        <w:tcBorders>
          <w:top w:val="single" w:color="FFFFFF" w:themeColor="light1" w:sz="4" w:space="0"/>
          <w:bottom w:val="single" w:color="FFFFFF" w:themeColor="light1" w:sz="4" w:space="0"/>
        </w:tcBorders>
      </w:tcPr>
    </w:tblStylePr>
    <w:tblStylePr w:type="band1Vert">
      <w:tcPr>
        <w:shd w:val="clear" w:color="abd78c" w:fill="abd78c"/>
        <w:tcBorders>
          <w:left w:val="single" w:color="FFFFFF" w:themeColor="light1" w:sz="4" w:space="0"/>
          <w:right w:val="single" w:color="FFFFFF" w:themeColor="light1" w:sz="4" w:space="0"/>
        </w:tcBorders>
      </w:tcPr>
    </w:tblStylePr>
    <w:tblStylePr w:type="band2Horz">
      <w:tcPr>
        <w:shd w:val="clear" w:color="abd78c" w:fill="abd78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fill="abd78c"/>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9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fill="7cded6"/>
        <w:tcBorders>
          <w:top w:val="single" w:color="FFFFFF" w:themeColor="light1" w:sz="4" w:space="0"/>
          <w:bottom w:val="single" w:color="FFFFFF" w:themeColor="light1" w:sz="4" w:space="0"/>
        </w:tcBorders>
      </w:tcPr>
    </w:tblStylePr>
    <w:tblStylePr w:type="band1Vert">
      <w:tcPr>
        <w:shd w:val="clear" w:color="7cded6" w:fill="7cded6"/>
        <w:tcBorders>
          <w:left w:val="single" w:color="FFFFFF" w:themeColor="light1" w:sz="4" w:space="0"/>
          <w:right w:val="single" w:color="FFFFFF" w:themeColor="light1" w:sz="4" w:space="0"/>
        </w:tcBorders>
      </w:tcPr>
    </w:tblStylePr>
    <w:tblStylePr w:type="band2Horz">
      <w:tcPr>
        <w:shd w:val="clear" w:color="7cded6" w:fill="7cded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fill="7cded6"/>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9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fill="ef949f"/>
        <w:tcBorders>
          <w:top w:val="single" w:color="FFFFFF" w:themeColor="light1" w:sz="4" w:space="0"/>
          <w:bottom w:val="single" w:color="FFFFFF" w:themeColor="light1" w:sz="4" w:space="0"/>
        </w:tcBorders>
      </w:tcPr>
    </w:tblStylePr>
    <w:tblStylePr w:type="band1Vert">
      <w:tcPr>
        <w:shd w:val="clear" w:color="ef949f" w:fill="ef949f"/>
        <w:tcBorders>
          <w:left w:val="single" w:color="FFFFFF" w:themeColor="light1" w:sz="4" w:space="0"/>
          <w:right w:val="single" w:color="FFFFFF" w:themeColor="light1" w:sz="4" w:space="0"/>
        </w:tcBorders>
      </w:tcPr>
    </w:tblStylePr>
    <w:tblStylePr w:type="band2Horz">
      <w:tcPr>
        <w:shd w:val="clear" w:color="ef949f" w:fill="ef949f"/>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fill="ef949f"/>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6 Colorful"/>
    <w:basedOn w:val="9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9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7" w:customStyle="1">
    <w:name w:val="List Table 6 Colorful - Accent 2"/>
    <w:basedOn w:val="99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48" w:customStyle="1">
    <w:name w:val="List Table 6 Colorful - Accent 3"/>
    <w:basedOn w:val="99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49" w:customStyle="1">
    <w:name w:val="List Table 6 Colorful - Accent 4"/>
    <w:basedOn w:val="99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50" w:customStyle="1">
    <w:name w:val="List Table 6 Colorful - Accent 5"/>
    <w:basedOn w:val="99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51" w:customStyle="1">
    <w:name w:val="List Table 6 Colorful - Accent 6"/>
    <w:basedOn w:val="99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52" w:customStyle="1">
    <w:name w:val="List Table 7 Colorful"/>
    <w:basedOn w:val="9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9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fill="ffffff"/>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fill="ffffff"/>
        <w:tcBorders>
          <w:top w:val="single" w:color="4874CB"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9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9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single" w:color="FDD961"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9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9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single" w:color="7CDED6"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9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single" w:color="EF949F"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60" w:customStyle="1">
    <w:name w:val="Lined - Accent 1"/>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161" w:customStyle="1">
    <w:name w:val="Lined - Accent 2"/>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162" w:customStyle="1">
    <w:name w:val="Lined - Accent 3"/>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163" w:customStyle="1">
    <w:name w:val="Lined - Accent 4"/>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164" w:customStyle="1">
    <w:name w:val="Lined - Accent 5"/>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165" w:customStyle="1">
    <w:name w:val="Lined - Accent 6"/>
    <w:basedOn w:val="9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166" w:customStyle="1">
    <w:name w:val="Bordered &amp; Lined - Accent"/>
    <w:basedOn w:val="9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67" w:customStyle="1">
    <w:name w:val="Bordered &amp; Lined - Accent 1"/>
    <w:basedOn w:val="99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168" w:customStyle="1">
    <w:name w:val="Bordered &amp; Lined - Accent 2"/>
    <w:basedOn w:val="99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1169" w:customStyle="1">
    <w:name w:val="Bordered &amp; Lined - Accent 3"/>
    <w:basedOn w:val="99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1170" w:customStyle="1">
    <w:name w:val="Bordered &amp; Lined - Accent 4"/>
    <w:basedOn w:val="99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171" w:customStyle="1">
    <w:name w:val="Bordered &amp; Lined - Accent 5"/>
    <w:basedOn w:val="99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172" w:customStyle="1">
    <w:name w:val="Bordered &amp; Lined - Accent 6"/>
    <w:basedOn w:val="99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173" w:customStyle="1">
    <w:name w:val="Bordered"/>
    <w:basedOn w:val="9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75" w:customStyle="1">
    <w:name w:val="Bordered - Accent 2"/>
    <w:basedOn w:val="99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6" w:customStyle="1">
    <w:name w:val="Bordered - Accent 3"/>
    <w:basedOn w:val="99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7" w:customStyle="1">
    <w:name w:val="Bordered - Accent 4"/>
    <w:basedOn w:val="99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78" w:customStyle="1">
    <w:name w:val="Bordered - Accent 5"/>
    <w:basedOn w:val="99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79" w:customStyle="1">
    <w:name w:val="Bordered - Accent 6"/>
    <w:basedOn w:val="9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80" w:customStyle="1">
    <w:name w:val="Footnote Text Char"/>
    <w:link w:val="1013"/>
    <w:uiPriority w:val="99"/>
    <w:qFormat/>
    <w:rPr>
      <w:sz w:val="18"/>
    </w:rPr>
  </w:style>
  <w:style w:type="character" w:styleId="1181" w:customStyle="1">
    <w:name w:val="Endnote Text Char"/>
    <w:link w:val="1007"/>
    <w:uiPriority w:val="99"/>
    <w:qFormat/>
    <w:rPr>
      <w:sz w:val="20"/>
    </w:rPr>
  </w:style>
  <w:style w:type="paragraph" w:styleId="1182" w:customStyle="1">
    <w:name w:val="TOC Heading"/>
    <w:uiPriority w:val="39"/>
    <w:unhideWhenUsed/>
    <w:qFormat/>
    <w:rPr>
      <w:rFonts w:hint="default" w:ascii="Times New Roman" w:hAnsi="Times New Roman" w:eastAsia="宋体" w:cs="Times New Roman"/>
    </w:rPr>
  </w:style>
  <w:style w:type="paragraph" w:styleId="1183" w:customStyle="1">
    <w:name w:val="普通正文"/>
    <w:basedOn w:val="984"/>
    <w:uiPriority w:val="0"/>
    <w:qFormat/>
    <w:pPr>
      <w:ind w:firstLine="482"/>
      <w:jc w:val="left"/>
      <w:spacing w:line="360" w:lineRule="auto"/>
    </w:pPr>
    <w:rPr>
      <w:rFonts w:ascii="Arial" w:hAnsi="Arial"/>
      <w:sz w:val="24"/>
    </w:rPr>
  </w:style>
  <w:style w:type="paragraph" w:styleId="1184" w:customStyle="1">
    <w:name w:val="TOC 标题1"/>
    <w:basedOn w:val="985"/>
    <w:next w:val="98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5" w:customStyle="1">
    <w:name w:val="目录 31"/>
    <w:basedOn w:val="984"/>
    <w:next w:val="984"/>
    <w:uiPriority w:val="0"/>
    <w:qFormat/>
    <w:pPr>
      <w:ind w:left="840"/>
    </w:pPr>
    <w:rPr>
      <w:lang w:eastAsia="en-US"/>
    </w:rPr>
  </w:style>
  <w:style w:type="paragraph" w:styleId="1186" w:customStyle="1">
    <w:name w:val="标题 31"/>
    <w:basedOn w:val="984"/>
    <w:next w:val="1187"/>
    <w:uiPriority w:val="0"/>
    <w:qFormat/>
    <w:pPr>
      <w:keepLines/>
      <w:keepNext/>
      <w:spacing w:before="260" w:after="260" w:line="413" w:lineRule="auto"/>
      <w:outlineLvl w:val="2"/>
    </w:pPr>
    <w:rPr>
      <w:b/>
      <w:sz w:val="32"/>
      <w:szCs w:val="20"/>
    </w:rPr>
  </w:style>
  <w:style w:type="paragraph" w:styleId="1187" w:customStyle="1">
    <w:name w:val="正文缩进1"/>
    <w:basedOn w:val="984"/>
    <w:next w:val="984"/>
    <w:uiPriority w:val="0"/>
    <w:qFormat/>
    <w:pPr>
      <w:ind w:firstLine="420"/>
    </w:pPr>
    <w:rPr>
      <w:szCs w:val="20"/>
    </w:rPr>
  </w:style>
  <w:style w:type="paragraph" w:styleId="1188" w:customStyle="1">
    <w:name w:val="DAS正文"/>
    <w:basedOn w:val="984"/>
    <w:uiPriority w:val="5"/>
    <w:qFormat/>
    <w:pPr>
      <w:ind w:right="181" w:firstLine="480"/>
      <w:spacing w:line="360" w:lineRule="auto"/>
    </w:pPr>
    <w:rPr>
      <w:rFonts w:ascii="Verdana" w:hAnsi="Verdana"/>
    </w:rPr>
  </w:style>
  <w:style w:type="paragraph" w:styleId="1189" w:customStyle="1">
    <w:name w:val="sh4"/>
    <w:basedOn w:val="984"/>
    <w:uiPriority w:val="0"/>
    <w:qFormat/>
    <w:pPr>
      <w:ind w:firstLine="420"/>
      <w:spacing w:line="460" w:lineRule="exact"/>
    </w:pPr>
    <w:rPr>
      <w:rFonts w:ascii="宋体" w:hAnsi="宋体"/>
      <w:szCs w:val="21"/>
      <w:lang w:eastAsia="en-US"/>
    </w:rPr>
  </w:style>
  <w:style w:type="paragraph" w:styleId="1190" w:customStyle="1">
    <w:name w:val="段"/>
    <w:next w:val="984"/>
    <w:uiPriority w:val="0"/>
    <w:qFormat/>
    <w:pPr>
      <w:ind w:firstLine="200"/>
      <w:jc w:val="both"/>
    </w:pPr>
    <w:rPr>
      <w:rFonts w:hint="default" w:ascii="宋体" w:hAnsi="Times New Roman" w:eastAsia="宋体" w:cs="Times New Roman"/>
      <w:sz w:val="21"/>
      <w:szCs w:val="22"/>
      <w:lang w:val="en-US" w:eastAsia="zh-CN" w:bidi="ar-SA"/>
    </w:rPr>
  </w:style>
  <w:style w:type="paragraph" w:styleId="1191" w:customStyle="1">
    <w:name w:val="Char"/>
    <w:basedOn w:val="984"/>
    <w:uiPriority w:val="0"/>
    <w:qFormat/>
    <w:pPr>
      <w:tabs>
        <w:tab w:val="left" w:pos="360" w:leader="none"/>
      </w:tabs>
    </w:pPr>
    <w:rPr>
      <w:rFonts w:ascii="Times New Roman" w:hAnsi="Times New Roman"/>
      <w:sz w:val="24"/>
    </w:rPr>
  </w:style>
  <w:style w:type="paragraph" w:styleId="1192" w:customStyle="1">
    <w:name w:val="二级目录"/>
    <w:next w:val="984"/>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93" w:customStyle="1">
    <w:name w:val="简单回函地址"/>
    <w:basedOn w:val="984"/>
    <w:uiPriority w:val="0"/>
    <w:qFormat/>
    <w:rPr>
      <w:rFonts w:ascii="Times New Roman" w:hAnsi="Times New Roman" w:cs="宋体"/>
      <w:szCs w:val="21"/>
    </w:rPr>
  </w:style>
  <w:style w:type="paragraph" w:styleId="1194" w:customStyle="1">
    <w:name w:val="索引 41"/>
    <w:basedOn w:val="984"/>
    <w:next w:val="984"/>
    <w:uiPriority w:val="0"/>
    <w:qFormat/>
    <w:pPr>
      <w:ind w:left="1260"/>
    </w:pPr>
  </w:style>
  <w:style w:type="paragraph" w:styleId="1195" w:customStyle="1">
    <w:name w:val="普通(网站)1"/>
    <w:basedOn w:val="984"/>
    <w:uiPriority w:val="0"/>
    <w:unhideWhenUsed/>
    <w:qFormat/>
    <w:pPr>
      <w:jc w:val="left"/>
      <w:spacing w:before="100" w:beforeAutospacing="1" w:after="100" w:afterAutospacing="1"/>
    </w:pPr>
    <w:rPr>
      <w:sz w:val="24"/>
      <w:lang w:eastAsia="en-US"/>
    </w:rPr>
  </w:style>
  <w:style w:type="paragraph" w:styleId="1196" w:customStyle="1">
    <w:name w:val="页脚11"/>
    <w:basedOn w:val="984"/>
    <w:uiPriority w:val="0"/>
    <w:qFormat/>
    <w:pPr>
      <w:jc w:val="left"/>
      <w:tabs>
        <w:tab w:val="center" w:pos="4153" w:leader="none"/>
        <w:tab w:val="right" w:pos="8306" w:leader="none"/>
      </w:tabs>
    </w:pPr>
    <w:rPr>
      <w:sz w:val="18"/>
      <w:szCs w:val="18"/>
      <w:lang w:eastAsia="en-US"/>
    </w:rPr>
  </w:style>
  <w:style w:type="paragraph" w:styleId="1197">
    <w:name w:val="List Paragraph"/>
    <w:basedOn w:val="984"/>
    <w:uiPriority w:val="34"/>
    <w:qFormat/>
    <w:pPr>
      <w:ind w:firstLine="420"/>
    </w:pPr>
  </w:style>
  <w:style w:type="paragraph" w:styleId="1198" w:customStyle="1">
    <w:name w:val="列出段落2"/>
    <w:basedOn w:val="984"/>
    <w:uiPriority w:val="34"/>
    <w:qFormat/>
    <w:pPr>
      <w:contextualSpacing/>
      <w:ind w:left="720"/>
      <w:jc w:val="left"/>
      <w:widowControl/>
    </w:pPr>
    <w:rPr>
      <w:sz w:val="24"/>
      <w:lang w:eastAsia="en-US" w:bidi="en-US"/>
    </w:rPr>
  </w:style>
  <w:style w:type="paragraph" w:styleId="1199" w:customStyle="1">
    <w:name w:val="列表段落1"/>
    <w:basedOn w:val="984"/>
    <w:uiPriority w:val="34"/>
    <w:qFormat/>
    <w:pPr>
      <w:ind w:firstLine="420"/>
    </w:pPr>
  </w:style>
  <w:style w:type="paragraph" w:styleId="1200" w:customStyle="1">
    <w:name w:val="style4"/>
    <w:basedOn w:val="984"/>
    <w:next w:val="1201"/>
    <w:uiPriority w:val="99"/>
    <w:qFormat/>
    <w:pPr>
      <w:spacing w:before="280" w:after="280"/>
      <w:widowControl/>
    </w:pPr>
    <w:rPr>
      <w:rFonts w:ascii="宋体"/>
      <w:sz w:val="18"/>
    </w:rPr>
  </w:style>
  <w:style w:type="paragraph" w:styleId="1201" w:customStyle="1">
    <w:name w:val="2"/>
    <w:next w:val="984"/>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202" w:customStyle="1">
    <w:name w:val="font51"/>
    <w:basedOn w:val="994"/>
    <w:uiPriority w:val="0"/>
    <w:qFormat/>
    <w:rPr>
      <w:rFonts w:ascii="宋体" w:hAnsi="宋体" w:eastAsia="宋体" w:cs="宋体"/>
      <w:color w:val="000000"/>
      <w:sz w:val="18"/>
      <w:szCs w:val="18"/>
      <w:u w:val="none"/>
    </w:rPr>
  </w:style>
  <w:style w:type="paragraph" w:styleId="1203" w:customStyle="1">
    <w:name w:val="*正文"/>
    <w:basedOn w:val="984"/>
    <w:uiPriority w:val="0"/>
    <w:qFormat/>
    <w:pPr>
      <w:ind w:firstLine="480"/>
      <w:spacing w:line="360" w:lineRule="auto"/>
    </w:pPr>
    <w:rPr>
      <w:rFonts w:ascii="宋体" w:hAnsi="宋体"/>
      <w:sz w:val="24"/>
    </w:rPr>
  </w:style>
  <w:style w:type="character" w:styleId="1204" w:customStyle="1">
    <w:name w:val="font11"/>
    <w:uiPriority w:val="0"/>
    <w:qFormat/>
    <w:rPr>
      <w:rFonts w:hint="eastAsia" w:ascii="宋体" w:hAnsi="宋体" w:eastAsia="宋体" w:cs="宋体"/>
      <w:color w:val="000000"/>
      <w:sz w:val="24"/>
      <w:szCs w:val="24"/>
      <w:u w:val="none"/>
    </w:rPr>
  </w:style>
  <w:style w:type="paragraph" w:styleId="1205" w:customStyle="1">
    <w:name w:val="正文文本1"/>
    <w:basedOn w:val="984"/>
    <w:uiPriority w:val="0"/>
    <w:qFormat/>
    <w:rPr>
      <w:rFonts w:ascii="楷体_GB2312" w:hAnsi="Arial" w:eastAsia="楷体_GB2312"/>
      <w:sz w:val="28"/>
      <w:szCs w:val="20"/>
    </w:rPr>
  </w:style>
  <w:style w:type="paragraph" w:styleId="1206" w:customStyle="1">
    <w:name w:val="列表段落"/>
    <w:basedOn w:val="984"/>
    <w:uiPriority w:val="1"/>
    <w:qFormat/>
    <w:pPr>
      <w:ind w:firstLine="420"/>
    </w:pPr>
    <w:rPr>
      <w:szCs w:val="22"/>
    </w:rPr>
  </w:style>
  <w:style w:type="paragraph" w:styleId="1207" w:customStyle="1">
    <w:name w:val="Plain Text1"/>
    <w:basedOn w:val="984"/>
    <w:uiPriority w:val="0"/>
    <w:qFormat/>
    <w:pPr>
      <w:spacing w:line="312" w:lineRule="atLeast"/>
    </w:pPr>
    <w:rPr>
      <w:rFonts w:ascii="Arial Black" w:hAnsi="Courier New"/>
      <w:szCs w:val="20"/>
    </w:rPr>
  </w:style>
  <w:style w:type="paragraph" w:styleId="1208" w:customStyle="1">
    <w:name w:val="Plain Text11"/>
    <w:basedOn w:val="984"/>
    <w:uiPriority w:val="0"/>
    <w:qFormat/>
    <w:rPr>
      <w:rFonts w:ascii="宋体" w:hAnsi="Courier New" w:eastAsia="楷体_GB2312"/>
      <w:sz w:val="28"/>
      <w:szCs w:val="20"/>
    </w:rPr>
  </w:style>
  <w:style w:type="paragraph" w:styleId="1209" w:customStyle="1">
    <w:name w:val="纯文本111"/>
    <w:basedOn w:val="984"/>
    <w:uiPriority w:val="0"/>
    <w:qFormat/>
    <w:rPr>
      <w:rFonts w:ascii="宋体" w:hAnsi="Courier New"/>
      <w:sz w:val="20"/>
      <w:szCs w:val="20"/>
    </w:rPr>
  </w:style>
  <w:style w:type="paragraph" w:styleId="1210" w:customStyle="1">
    <w:name w:val="纯文本11"/>
    <w:basedOn w:val="984"/>
    <w:uiPriority w:val="0"/>
    <w:qFormat/>
    <w:rPr>
      <w:rFonts w:ascii="宋体" w:hAnsi="Courier New"/>
      <w:sz w:val="20"/>
      <w:szCs w:val="20"/>
    </w:rPr>
  </w:style>
  <w:style w:type="paragraph" w:styleId="1211" w:customStyle="1">
    <w:name w:val="文本块1"/>
    <w:basedOn w:val="1212"/>
    <w:uiPriority w:val="99"/>
    <w:qFormat/>
    <w:pPr>
      <w:ind w:left="560" w:right="-512"/>
    </w:pPr>
    <w:rPr>
      <w:rFonts w:ascii="幼圆" w:eastAsia="幼圆" w:cs="Garamond"/>
      <w:sz w:val="24"/>
    </w:rPr>
  </w:style>
  <w:style w:type="paragraph" w:styleId="1212" w:customStyle="1">
    <w:name w:val="正文1111"/>
    <w:next w:val="12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日期1"/>
    <w:basedOn w:val="984"/>
    <w:next w:val="984"/>
    <w:uiPriority w:val="0"/>
    <w:qFormat/>
    <w:rPr>
      <w:sz w:val="24"/>
      <w:szCs w:val="24"/>
    </w:rPr>
  </w:style>
  <w:style w:type="paragraph" w:styleId="1214" w:customStyle="1">
    <w:name w:val="正文1"/>
    <w:basedOn w:val="1215"/>
    <w:next w:val="1216"/>
    <w:link w:val="122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215" w:customStyle="1">
    <w:name w:val="正文111"/>
    <w:next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脚注文本1"/>
    <w:basedOn w:val="1217"/>
    <w:next w:val="1219"/>
    <w:uiPriority w:val="0"/>
    <w:qFormat/>
    <w:pPr>
      <w:spacing w:after="40"/>
    </w:pPr>
    <w:rPr>
      <w:sz w:val="18"/>
    </w:rPr>
  </w:style>
  <w:style w:type="paragraph" w:styleId="1217" w:customStyle="1">
    <w:name w:val="正文112"/>
    <w:next w:val="1218"/>
    <w:uiPriority w:val="0"/>
    <w:qFormat/>
    <w:rPr>
      <w:rFonts w:hint="default" w:ascii="宋体" w:hAnsi="宋体" w:eastAsia="宋体" w:cs="Times New Roman"/>
      <w:sz w:val="24"/>
      <w:szCs w:val="24"/>
      <w:lang w:val="en-US" w:eastAsia="zh-CN" w:bidi="ar-SA"/>
    </w:rPr>
  </w:style>
  <w:style w:type="paragraph" w:styleId="1218" w:customStyle="1">
    <w:name w:val="无间隔1"/>
    <w:uiPriority w:val="0"/>
    <w:qFormat/>
    <w:rPr>
      <w:rFonts w:hint="default" w:ascii="Times New Roman" w:hAnsi="Times New Roman" w:eastAsia="宋体" w:cs="Times New Roman"/>
      <w:sz w:val="22"/>
      <w:szCs w:val="22"/>
      <w:lang w:val="en-US" w:eastAsia="en-US" w:bidi="ar-SA"/>
    </w:rPr>
  </w:style>
  <w:style w:type="paragraph" w:styleId="1219" w:customStyle="1">
    <w:name w:val="索引 51"/>
    <w:basedOn w:val="1217"/>
    <w:next w:val="1214"/>
    <w:uiPriority w:val="0"/>
    <w:qFormat/>
    <w:pPr>
      <w:ind w:left="798"/>
    </w:pPr>
    <w:rPr>
      <w:rFonts w:ascii="Calibri" w:hAnsi="Calibri"/>
    </w:rPr>
  </w:style>
  <w:style w:type="paragraph" w:styleId="1220" w:customStyle="1">
    <w:name w:val="标题 11"/>
    <w:basedOn w:val="1221"/>
    <w:next w:val="1221"/>
    <w:uiPriority w:val="0"/>
    <w:qFormat/>
    <w:pPr>
      <w:keepLines/>
      <w:keepNext/>
      <w:spacing w:before="340" w:after="330" w:line="578" w:lineRule="auto"/>
      <w:outlineLvl w:val="0"/>
    </w:pPr>
    <w:rPr>
      <w:b/>
      <w:bCs/>
      <w:sz w:val="44"/>
      <w:szCs w:val="44"/>
    </w:rPr>
  </w:style>
  <w:style w:type="paragraph" w:styleId="1221" w:customStyle="1">
    <w:name w:val="正文11"/>
    <w:next w:val="1211"/>
    <w:uiPriority w:val="0"/>
    <w:qFormat/>
    <w:pPr>
      <w:jc w:val="both"/>
      <w:widowControl w:val="off"/>
    </w:pPr>
    <w:rPr>
      <w:rFonts w:hint="default" w:ascii="Calibri" w:hAnsi="Calibri" w:eastAsia="宋体" w:cs="Times New Roman"/>
      <w:sz w:val="21"/>
      <w:szCs w:val="24"/>
      <w:lang w:val="en-US" w:eastAsia="zh-CN" w:bidi="ar-SA"/>
    </w:rPr>
  </w:style>
  <w:style w:type="character" w:styleId="1222" w:customStyle="1">
    <w:name w:val="NormalCharacter"/>
    <w:link w:val="1214"/>
    <w:uiPriority w:val="0"/>
    <w:semiHidden/>
    <w:qFormat/>
    <w:rPr>
      <w:rFonts w:ascii="Times New Roman" w:hAnsi="Times New Roman" w:eastAsia="宋体" w:cs="Times New Roman"/>
      <w:sz w:val="28"/>
      <w:lang w:val="en-US" w:eastAsia="zh-CN" w:bidi="ar-SA"/>
    </w:rPr>
  </w:style>
  <w:style w:type="paragraph" w:styleId="1223" w:customStyle="1">
    <w:name w:val="纯文本1"/>
    <w:basedOn w:val="984"/>
    <w:uiPriority w:val="0"/>
    <w:qFormat/>
    <w:rPr>
      <w:rFonts w:ascii="宋体" w:hAnsi="Courier New" w:eastAsia="楷体_GB2312" w:cs="宋体"/>
      <w:sz w:val="28"/>
      <w:szCs w:val="21"/>
    </w:rPr>
  </w:style>
  <w:style w:type="paragraph" w:styleId="1224" w:customStyle="1">
    <w:name w:val="批注文字1"/>
    <w:basedOn w:val="984"/>
    <w:uiPriority w:val="99"/>
    <w:qFormat/>
    <w:pPr>
      <w:jc w:val="left"/>
    </w:p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customXml" Target="../customXml/item5.xml" /><Relationship Id="rId24" Type="http://schemas.openxmlformats.org/officeDocument/2006/relationships/customXml" Target="../customXml/item6.xml" /><Relationship Id="rId25" Type="http://schemas.openxmlformats.org/officeDocument/2006/relationships/customXml" Target="../customXml/item7.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3395208AD4BC4EBAB18E06177EB407A3_13</vt:lpwstr>
  </property>
  <property fmtid="{D5CDD505-2E9C-101B-9397-08002B2CF9AE}" pid="4" name="KSOTemplateDocerSaveRecord">
    <vt:lpwstr>eyJoZGlkIjoiMWM3NzAxOTA3NGY5ZGY2MjY2MjM5NTQ2ZWY3YTBhNjUiLCJ1c2VySWQiOiI0OTkxNjkyNzkifQ==</vt:lpwstr>
  </property>
</Properties>
</file>

<file path=customXml/item2.xml><?xml version="1.0" encoding="utf-8"?>
<Properties xmlns="http://schemas.openxmlformats.org/officeDocument/2006/extended-properties" xmlns:vt="http://schemas.openxmlformats.org/officeDocument/2006/docPropsVTypes">
  <Template>Normal.dotm</Template>
  <Pages>48</Pages>
  <Words>3455</Words>
  <Characters>4126</Characters>
  <TotalTime>10</TotalTime>
  <ScaleCrop>false</ScaleCrop>
  <LinksUpToDate>false</LinksUpToDate>
  <CharactersWithSpaces>4215</CharactersWithSpaces>
  <Application>WPS Office_12.1.0.21915_F1E327BC-269C-435d-A152-05C5408002CA</Application>
  <DocSecurity>0</DocSecuri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2025-01-09T19:25:00Z</dcterms:created>
  <dc:creator>歪点羊子</dc:creator>
  <cp:lastModifiedBy>仲仲＆hx</cp:lastModifiedBy>
  <cp:lastPrinted>2025-07-01T07:27:00Z</cp:lastPrinted>
  <dcterms:modified xsi:type="dcterms:W3CDTF">2025-08-19T07:33:37Z</dcterms:modified>
  <cp:revision>13</cp:revision>
</cp:core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3395208AD4BC4EBAB18E06177EB407A3_13</vt:lpwstr>
  </property>
  <property fmtid="{D5CDD505-2E9C-101B-9397-08002B2CF9AE}" pid="4" name="KSOTemplateDocerSaveRecord">
    <vt:lpwstr>eyJoZGlkIjoiMWM3NzAxOTA3NGY5ZGY2MjY2MjM5NTQ2ZWY3YTBhNjUiLCJ1c2VySWQiOiI0OTkxNjkyNzkifQ_x003D__x003D_</vt:lpwstr>
  </property>
</Properties>
</file>

<file path=customXml/item5.xml><?xml version="1.0" encoding="utf-8"?>
<Properties xmlns:vt="http://schemas.openxmlformats.org/officeDocument/2006/docPropsVTypes" xmlns="http://schemas.openxmlformats.org/officeDocument/2006/extended-properties">
  <Template>Normal.dotm</Template>
  <TotalTime>10</TotalTime>
  <Pages>48</Pages>
  <Words>3455</Words>
  <Characters>4126</Characters>
  <Application>WPS Office_12.1.0.21915_F1E327BC-269C-435d-A152-05C5408002CA</Application>
  <DocSecurity>0</DocSecurity>
  <CharactersWithSpaces>4215</CharactersWithSpaces>
  <AppVersion>14.0000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仲仲＆hx</cp:lastModifiedBy>
  <cp:revision>13</cp:revision>
  <cp:lastPrinted>2025-07-01T07:27:00Z</cp:lastPrinted>
  <dcterms:created xsi:type="dcterms:W3CDTF">2025-01-09T19:25:00Z</dcterms:created>
  <dcterms:modified xsi:type="dcterms:W3CDTF">2025-08-20T06:33:27Z</dcterms:modified>
</cp:coreProperties>
</file>

<file path=customXml/item7.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A0CA23-92D7-4F47-8B03-C261CCF7B5EA}"/>
</file>

<file path=customXml/itemProps2.xml><?xml version="1.0" encoding="utf-8"?>
<ds:datastoreItem xmlns:ds="http://schemas.openxmlformats.org/officeDocument/2006/customXml" ds:itemID="{9FCF30A4-9940-4C31-BEC0-9651D344F54B}"/>
</file>

<file path=customXml/itemProps3.xml><?xml version="1.0" encoding="utf-8"?>
<ds:datastoreItem xmlns:ds="http://schemas.openxmlformats.org/officeDocument/2006/customXml" ds:itemID="{4EE1AC27-CA6F-4646-9305-34516F39C9AD}"/>
</file>

<file path=customXml/itemProps4.xml><?xml version="1.0" encoding="utf-8"?>
<ds:datastoreItem xmlns:ds="http://schemas.openxmlformats.org/officeDocument/2006/customXml" ds:itemID="{8DFB4554-18AB-477D-A886-77F77B5F257B}"/>
</file>

<file path=customXml/itemProps5.xml><?xml version="1.0" encoding="utf-8"?>
<ds:datastoreItem xmlns:ds="http://schemas.openxmlformats.org/officeDocument/2006/customXml" ds:itemID="{A078AB22-3E85-4D5F-8C1D-62F342FB8DE5}"/>
</file>

<file path=customXml/itemProps6.xml><?xml version="1.0" encoding="utf-8"?>
<ds:datastoreItem xmlns:ds="http://schemas.openxmlformats.org/officeDocument/2006/customXml" ds:itemID="{BCA42033-DDD3-4AC7-A887-C45F80AC1D37}"/>
</file>

<file path=customXml/itemProps7.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苏桂林</cp:lastModifiedBy>
  <cp:revision>16</cp:revision>
  <dcterms:created xsi:type="dcterms:W3CDTF">2025-01-09T19:25:00Z</dcterms:created>
  <dcterms:modified xsi:type="dcterms:W3CDTF">2025-09-23T06:13:38Z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3395208AD4BC4EBAB18E06177EB407A3_13</vt:lpwstr>
  </property>
  <property fmtid="{D5CDD505-2E9C-101B-9397-08002B2CF9AE}" pid="4" name="KSOTemplateDocerSaveRecord">
    <vt:lpwstr>eyJoZGlkIjoiMWM3NzAxOTA3NGY5ZGY2MjY2MjM5NTQ2ZWY3YTBhNjUiLCJ1c2VySWQiOiI0OTkxNjkyNzkifQ==</vt:lpwstr>
  </property>
</Properties>
</file>