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rPr>
          <w:rFonts w:hint="eastAsia" w:ascii="方正小标宋简体" w:hAnsi="方正小标宋简体" w:eastAsia="方正小标宋简体" w:cs="方正小标宋简体"/>
          <w:b/>
          <w:color w:val="auto"/>
          <w:sz w:val="44"/>
          <w:szCs w:val="44"/>
          <w:lang w:val="en-US" w:eastAsia="zh-CN"/>
        </w:rPr>
        <w:pBdr>
          <w:top w:val="none" w:color="000000" w:sz="0" w:space="0"/>
          <w:left w:val="none" w:color="000000" w:sz="0" w:space="0"/>
          <w:bottom w:val="none" w:color="000000" w:sz="0" w:space="0"/>
          <w:right w:val="none" w:color="000000" w:sz="0" w:space="0"/>
        </w:pBdr>
      </w:pPr>
      <w:r>
        <w:rPr>
          <w:rFonts w:hint="eastAsia" w:ascii="方正小标宋简体" w:hAnsi="方正小标宋简体" w:eastAsia="方正小标宋简体" w:cs="方正小标宋简体"/>
          <w:b/>
          <w:color w:val="auto"/>
          <w:sz w:val="44"/>
          <w:szCs w:val="44"/>
          <w:lang w:val="en-US" w:eastAsia="zh-CN"/>
        </w:rPr>
        <w:t xml:space="preserve">淮安市政府采购项目“全流程不见面交易”</w:t>
      </w:r>
      <w:r/>
    </w:p>
    <w:p>
      <w:pPr>
        <w:ind w:left="0" w:right="0" w:firstLine="0"/>
        <w:jc w:val="center"/>
        <w:spacing w:before="120" w:after="120" w:line="85" w:lineRule="atLeast"/>
        <w:rPr>
          <w:color w:val="auto"/>
        </w:rPr>
        <w:pBdr>
          <w:top w:val="none" w:color="000000" w:sz="0" w:space="0"/>
          <w:left w:val="none" w:color="000000" w:sz="0" w:space="0"/>
          <w:bottom w:val="none" w:color="000000" w:sz="0" w:space="0"/>
          <w:right w:val="none" w:color="000000" w:sz="0" w:space="0"/>
        </w:pBdr>
      </w:pPr>
      <w:r>
        <w:rPr>
          <w:rFonts w:hint="eastAsia" w:ascii="方正小标宋简体" w:hAnsi="方正小标宋简体" w:eastAsia="方正小标宋简体" w:cs="方正小标宋简体"/>
          <w:b/>
          <w:color w:val="auto"/>
          <w:sz w:val="44"/>
          <w:szCs w:val="44"/>
          <w:lang w:val="en-US" w:eastAsia="zh-CN"/>
        </w:rPr>
        <w:t xml:space="preserve">招标文件</w:t>
      </w:r>
      <w:r/>
    </w:p>
    <w:p>
      <w:pPr>
        <w:ind w:left="0" w:right="0" w:firstLine="2249"/>
        <w:spacing w:before="120" w:after="12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t xml:space="preserve"> </w:t>
      </w:r>
      <w:r/>
    </w:p>
    <w:p>
      <w:pPr>
        <w:ind w:left="0" w:right="0" w:firstLine="2249"/>
        <w:spacing w:before="120" w:after="12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rPr>
        <w:t xml:space="preserve"> </w:t>
      </w:r>
      <w:r/>
    </w:p>
    <w:p>
      <w:pPr>
        <w:ind w:left="0" w:right="0" w:firstLine="643"/>
        <w:jc w:val="both"/>
        <w:spacing w:before="0" w:after="0"/>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r>
      <w:r/>
    </w:p>
    <w:p>
      <w:pPr>
        <w:ind w:left="0" w:right="0" w:firstLine="643"/>
        <w:jc w:val="both"/>
        <w:spacing w:before="0" w:after="0"/>
        <w:rPr>
          <w:rFonts w:hint="eastAsia" w:ascii="方正黑体简体" w:hAnsi="方正黑体简体" w:eastAsia="方正黑体简体" w:cs="方正黑体简体"/>
          <w:b/>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rPr>
      </w:r>
      <w:r/>
    </w:p>
    <w:p>
      <w:pPr>
        <w:ind w:left="0" w:right="0" w:firstLine="643"/>
        <w:jc w:val="both"/>
        <w:spacing w:before="0" w:after="0"/>
        <w:rPr>
          <w:rFonts w:hint="eastAsia" w:ascii="方正黑体简体" w:hAnsi="方正黑体简体" w:eastAsia="方正黑体简体" w:cs="方正黑体简体"/>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rPr>
        <w:t xml:space="preserve">项目名称：</w:t>
      </w:r>
      <w:r>
        <w:rPr>
          <w:rFonts w:hint="eastAsia" w:ascii="方正黑体简体" w:hAnsi="方正黑体简体" w:eastAsia="方正黑体简体" w:cs="方正黑体简体"/>
          <w:b/>
          <w:color w:val="auto"/>
          <w:sz w:val="32"/>
          <w:szCs w:val="32"/>
          <w:lang w:eastAsia="zh-CN"/>
        </w:rPr>
        <w:t xml:space="preserve">2024年经开区绿化养护服务项目</w:t>
      </w:r>
      <w:r/>
    </w:p>
    <w:p>
      <w:pPr>
        <w:ind w:left="0" w:right="0" w:firstLine="643"/>
        <w:jc w:val="both"/>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rPr>
        <w:t xml:space="preserve"> </w:t>
      </w:r>
      <w:r/>
    </w:p>
    <w:p>
      <w:pPr>
        <w:ind w:left="0" w:right="0" w:firstLine="643"/>
        <w:jc w:val="both"/>
        <w:spacing w:before="0" w:after="0"/>
        <w:rPr>
          <w:rFonts w:hint="eastAsia" w:ascii="方正黑体简体" w:hAnsi="方正黑体简体" w:eastAsia="方正黑体简体" w:cs="方正黑体简体"/>
          <w:b/>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rPr>
      </w:r>
      <w:r/>
    </w:p>
    <w:p>
      <w:pPr>
        <w:ind w:left="0" w:right="0" w:firstLine="641"/>
        <w:spacing w:before="0" w:after="0" w:line="85" w:lineRule="atLeast"/>
        <w:rPr>
          <w:rFonts w:hint="eastAsia" w:ascii="方正黑体简体" w:hAnsi="方正黑体简体" w:eastAsia="方正黑体简体" w:cs="方正黑体简体"/>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rPr>
        <w:t xml:space="preserve">项目编号：</w:t>
      </w:r>
      <w:r>
        <w:rPr>
          <w:rFonts w:hint="eastAsia" w:ascii="方正黑体简体" w:hAnsi="方正黑体简体" w:eastAsia="方正黑体简体" w:cs="方正黑体简体"/>
          <w:b/>
          <w:color w:val="auto"/>
          <w:sz w:val="32"/>
          <w:szCs w:val="32"/>
          <w:lang w:eastAsia="zh-CN"/>
        </w:rPr>
        <w:t xml:space="preserve">JSZC-320891-HAGH-G2024-0001</w:t>
      </w:r>
      <w:r/>
    </w:p>
    <w:p>
      <w:pPr>
        <w:ind w:left="0" w:right="0" w:firstLine="0"/>
        <w:spacing w:before="0" w:after="0" w:line="85" w:lineRule="atLeas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t xml:space="preserve"> </w:t>
      </w:r>
      <w:r/>
    </w:p>
    <w:p>
      <w:pPr>
        <w:ind w:left="0" w:right="0" w:firstLine="0"/>
        <w:spacing w:before="0" w:after="0" w:line="85" w:lineRule="atLeas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t xml:space="preserve"> </w:t>
      </w:r>
      <w:r/>
    </w:p>
    <w:p>
      <w:pPr>
        <w:ind w:left="0" w:right="0" w:firstLine="0"/>
        <w:spacing w:before="0" w:after="0" w:line="85" w:lineRule="atLeas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t xml:space="preserve"> </w:t>
      </w:r>
      <w:r/>
    </w:p>
    <w:p>
      <w:pPr>
        <w:ind w:left="0" w:right="0" w:firstLine="0"/>
        <w:spacing w:before="0" w:after="0" w:line="85" w:lineRule="atLeas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t xml:space="preserve"> </w:t>
      </w:r>
      <w:r/>
    </w:p>
    <w:p>
      <w:pPr>
        <w:ind w:left="0" w:right="0" w:firstLine="0"/>
        <w:spacing w:before="0" w:after="0" w:line="85" w:lineRule="atLeas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t xml:space="preserve"> </w:t>
      </w:r>
      <w:r/>
    </w:p>
    <w:p>
      <w:pPr>
        <w:ind w:left="0" w:right="0" w:firstLine="0"/>
        <w:jc w:val="both"/>
        <w:spacing w:before="120" w:after="120" w:line="85" w:lineRule="atLeast"/>
        <w:rPr>
          <w:rFonts w:hint="eastAsia" w:ascii="方正黑体简体" w:hAnsi="方正黑体简体" w:eastAsia="方正黑体简体" w:cs="方正黑体简体"/>
          <w:b/>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lang w:eastAsia="zh-CN"/>
        </w:rPr>
      </w:r>
      <w:r/>
    </w:p>
    <w:p>
      <w:pPr>
        <w:ind w:left="0" w:right="0" w:firstLine="0"/>
        <w:jc w:val="both"/>
        <w:spacing w:before="120" w:after="120" w:line="85" w:lineRule="atLeast"/>
        <w:rPr>
          <w:rFonts w:hint="eastAsia" w:ascii="方正黑体简体" w:hAnsi="方正黑体简体" w:eastAsia="方正黑体简体" w:cs="方正黑体简体"/>
          <w:b/>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lang w:eastAsia="zh-CN"/>
        </w:rPr>
      </w:r>
      <w:r/>
    </w:p>
    <w:p>
      <w:pPr>
        <w:ind w:right="0" w:firstLine="961"/>
        <w:jc w:val="both"/>
        <w:spacing w:before="120" w:after="120" w:line="85" w:lineRule="atLeast"/>
        <w:rPr>
          <w:rFonts w:hint="eastAsia" w:ascii="方正黑体简体" w:hAnsi="方正黑体简体" w:eastAsia="方正黑体简体" w:cs="方正黑体简体"/>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lang w:val="en-US" w:eastAsia="zh-CN"/>
        </w:rPr>
        <w:t xml:space="preserve">采   购  人：淮安经济技术开发区住房和城乡建设局</w:t>
      </w:r>
      <w:r/>
    </w:p>
    <w:p>
      <w:pPr>
        <w:ind w:left="0" w:right="0" w:firstLine="0"/>
        <w:jc w:val="center"/>
        <w:spacing w:before="120" w:after="120" w:line="85" w:lineRule="atLeast"/>
        <w:rPr>
          <w:rFonts w:hint="eastAsia" w:ascii="方正黑体简体" w:hAnsi="方正黑体简体" w:eastAsia="方正黑体简体" w:cs="方正黑体简体"/>
          <w:b/>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lang w:val="en-US" w:eastAsia="zh-CN"/>
        </w:rPr>
      </w:r>
      <w:r/>
    </w:p>
    <w:p>
      <w:pPr>
        <w:ind w:left="0" w:right="0" w:firstLine="961"/>
        <w:jc w:val="both"/>
        <w:spacing w:before="120" w:after="120" w:line="85" w:lineRule="atLeast"/>
        <w:rPr>
          <w:rFonts w:hint="eastAsia" w:ascii="方正黑体简体" w:hAnsi="方正黑体简体" w:eastAsia="方正黑体简体" w:cs="方正黑体简体"/>
          <w:b/>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lang w:val="en-US" w:eastAsia="zh-CN"/>
        </w:rPr>
        <w:t xml:space="preserve">项 目 内 容：</w:t>
      </w:r>
      <w:r>
        <w:rPr>
          <w:rFonts w:hint="eastAsia" w:ascii="方正黑体简体" w:hAnsi="方正黑体简体" w:eastAsia="方正黑体简体" w:cs="方正黑体简体"/>
          <w:b/>
          <w:color w:val="auto"/>
          <w:sz w:val="32"/>
          <w:szCs w:val="32"/>
          <w:lang w:eastAsia="zh-CN"/>
        </w:rPr>
        <w:t xml:space="preserve">2024年经开区绿化养护服务项目</w:t>
      </w:r>
      <w:r/>
    </w:p>
    <w:p>
      <w:pPr>
        <w:ind w:left="0" w:right="0" w:firstLine="0"/>
        <w:jc w:val="center"/>
        <w:spacing w:before="120" w:after="120" w:line="85" w:lineRule="atLeast"/>
        <w:rPr>
          <w:rFonts w:hint="eastAsia" w:ascii="方正黑体简体" w:hAnsi="方正黑体简体" w:eastAsia="方正黑体简体" w:cs="方正黑体简体"/>
          <w:b/>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lang w:val="en-US" w:eastAsia="zh-CN"/>
        </w:rPr>
      </w:r>
      <w:r/>
    </w:p>
    <w:p>
      <w:pPr>
        <w:ind w:left="0" w:right="0" w:firstLine="961"/>
        <w:jc w:val="both"/>
        <w:spacing w:before="120" w:after="120" w:line="85" w:lineRule="atLeast"/>
        <w:rPr>
          <w:rFonts w:hint="default" w:ascii="宋体" w:hAnsi="宋体" w:eastAsia="宋体" w:cs="宋体"/>
          <w:b/>
          <w:color w:val="auto"/>
          <w:sz w:val="32"/>
          <w:lang w:val="en-US" w:eastAsia="zh-CN"/>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lang w:val="en-US" w:eastAsia="zh-CN"/>
        </w:rPr>
        <w:t xml:space="preserve">采购代理机构：淮安广禾工程咨询有限公司</w:t>
      </w:r>
      <w:r/>
    </w:p>
    <w:p>
      <w:pPr>
        <w:ind w:left="0" w:right="0" w:firstLine="0"/>
        <w:spacing w:before="120" w:after="12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rPr>
        <w:t xml:space="preserve">                        </w:t>
      </w:r>
      <w:r/>
    </w:p>
    <w:p>
      <w:pPr>
        <w:ind w:left="0" w:right="0" w:firstLine="0"/>
        <w:jc w:val="center"/>
        <w:spacing w:before="120" w:after="12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rPr>
        <w:t xml:space="preserve"> </w:t>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even" r:id="rId11"/>
          <w:footnotePr/>
          <w:endnotePr/>
          <w:type w:val="nextPage"/>
          <w:pgSz w:w="11906" w:h="16838" w:orient="portrait"/>
          <w:pgMar w:top="2098" w:right="1474" w:bottom="1984" w:left="1587" w:header="851" w:footer="907" w:gutter="0"/>
          <w:cols w:num="1" w:sep="0" w:space="720" w:equalWidth="1"/>
          <w:docGrid w:linePitch="360"/>
          <w:titlePg/>
        </w:sectP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t xml:space="preserve">第一章  </w:t>
      </w:r>
      <w:r>
        <w:rPr>
          <w:rFonts w:hint="eastAsia" w:ascii="方正黑体简体" w:hAnsi="方正黑体简体" w:eastAsia="方正黑体简体" w:cs="方正黑体简体"/>
          <w:color w:val="auto"/>
          <w:sz w:val="32"/>
          <w:szCs w:val="32"/>
          <w:lang w:val="en-US" w:eastAsia="zh-CN"/>
        </w:rPr>
        <w:t xml:space="preserve">投标</w:t>
      </w:r>
      <w:r>
        <w:rPr>
          <w:rFonts w:hint="eastAsia" w:ascii="方正黑体简体" w:hAnsi="方正黑体简体" w:eastAsia="方正黑体简体" w:cs="方正黑体简体"/>
          <w:color w:val="auto"/>
          <w:sz w:val="32"/>
          <w:szCs w:val="32"/>
        </w:rPr>
        <w:t xml:space="preserve">邀请</w:t>
      </w:r>
      <w:r/>
    </w:p>
    <w:p>
      <w:pPr>
        <w:ind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受</w:t>
      </w:r>
      <w:r>
        <w:rPr>
          <w:rFonts w:hint="eastAsia" w:ascii="方正仿宋_GB2312" w:hAnsi="方正仿宋_GB2312" w:eastAsia="方正仿宋_GB2312" w:cs="方正仿宋_GB2312"/>
          <w:color w:val="auto"/>
          <w:sz w:val="32"/>
          <w:szCs w:val="32"/>
          <w:lang w:eastAsia="zh-CN"/>
        </w:rPr>
        <w:t xml:space="preserve">淮安经济技术开发区住房和城乡建设局</w:t>
      </w:r>
      <w:r>
        <w:rPr>
          <w:rFonts w:hint="eastAsia" w:ascii="方正仿宋_GB2312" w:hAnsi="方正仿宋_GB2312" w:eastAsia="方正仿宋_GB2312" w:cs="方正仿宋_GB2312"/>
          <w:color w:val="auto"/>
          <w:sz w:val="32"/>
          <w:szCs w:val="32"/>
        </w:rPr>
        <w:t xml:space="preserve">的委托，</w:t>
      </w:r>
      <w:r>
        <w:rPr>
          <w:rFonts w:hint="eastAsia" w:ascii="方正仿宋_GB2312" w:hAnsi="方正仿宋_GB2312" w:eastAsia="方正仿宋_GB2312" w:cs="方正仿宋_GB2312"/>
          <w:color w:val="auto"/>
          <w:sz w:val="32"/>
          <w:szCs w:val="32"/>
          <w:lang w:eastAsia="zh-CN"/>
        </w:rPr>
        <w:t xml:space="preserve">淮安广禾工程咨询有限公司</w:t>
      </w:r>
      <w:r>
        <w:rPr>
          <w:rFonts w:hint="eastAsia" w:ascii="方正仿宋_GB2312" w:hAnsi="方正仿宋_GB2312" w:eastAsia="方正仿宋_GB2312" w:cs="方正仿宋_GB2312"/>
          <w:color w:val="auto"/>
          <w:sz w:val="32"/>
          <w:szCs w:val="32"/>
        </w:rPr>
        <w:t xml:space="preserve">就该单位</w:t>
      </w:r>
      <w:r>
        <w:rPr>
          <w:rFonts w:hint="eastAsia" w:ascii="方正仿宋_GB2312" w:hAnsi="方正仿宋_GB2312" w:eastAsia="方正仿宋_GB2312" w:cs="方正仿宋_GB2312"/>
          <w:color w:val="auto"/>
          <w:sz w:val="32"/>
          <w:szCs w:val="32"/>
          <w:lang w:eastAsia="zh-CN"/>
        </w:rPr>
        <w:t xml:space="preserve">2024年经开区绿化养护服务项目（</w:t>
      </w:r>
      <w:r>
        <w:rPr>
          <w:rFonts w:hint="eastAsia" w:ascii="方正仿宋_GB2312" w:hAnsi="方正仿宋_GB2312" w:eastAsia="方正仿宋_GB2312" w:cs="方正仿宋_GB2312"/>
          <w:color w:val="auto"/>
          <w:sz w:val="32"/>
          <w:szCs w:val="32"/>
          <w:lang w:val="en-US" w:eastAsia="zh-CN"/>
        </w:rPr>
        <w:t xml:space="preserve"> JSZC-320891-HAGH-G2024-0001 </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进行“全流程不见面交易”采购，欢迎符合条件的</w:t>
      </w:r>
      <w:r>
        <w:rPr>
          <w:rFonts w:hint="eastAsia" w:ascii="方正仿宋_GB2312" w:hAnsi="方正仿宋_GB2312" w:eastAsia="方正仿宋_GB2312" w:cs="方正仿宋_GB2312"/>
          <w:color w:val="auto"/>
          <w:sz w:val="32"/>
          <w:szCs w:val="32"/>
          <w:lang w:val="en-US" w:eastAsia="zh-CN"/>
        </w:rPr>
        <w:t xml:space="preserve">投标人</w:t>
      </w:r>
      <w:r>
        <w:rPr>
          <w:rFonts w:hint="eastAsia" w:ascii="方正仿宋_GB2312" w:hAnsi="方正仿宋_GB2312" w:eastAsia="方正仿宋_GB2312" w:cs="方正仿宋_GB2312"/>
          <w:color w:val="auto"/>
          <w:sz w:val="32"/>
          <w:szCs w:val="32"/>
        </w:rPr>
        <w:t xml:space="preserve">参加</w:t>
      </w:r>
      <w:r>
        <w:rPr>
          <w:rFonts w:hint="eastAsia" w:ascii="方正仿宋_GB2312" w:hAnsi="方正仿宋_GB2312" w:eastAsia="方正仿宋_GB2312" w:cs="方正仿宋_GB2312"/>
          <w:color w:val="auto"/>
          <w:sz w:val="32"/>
          <w:szCs w:val="32"/>
          <w:lang w:val="en-US" w:eastAsia="zh-CN"/>
        </w:rPr>
        <w:t xml:space="preserve">投标</w:t>
      </w:r>
      <w:r>
        <w:rPr>
          <w:rFonts w:hint="eastAsia" w:ascii="方正仿宋_GB2312" w:hAnsi="方正仿宋_GB2312" w:eastAsia="方正仿宋_GB2312" w:cs="方正仿宋_GB2312"/>
          <w:color w:val="auto"/>
          <w:sz w:val="32"/>
          <w:szCs w:val="32"/>
        </w:rPr>
        <w:t xml:space="preserve">。</w:t>
      </w:r>
      <w:r/>
    </w:p>
    <w:p>
      <w:pPr>
        <w:ind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single" w:color="000000" w:sz="4" w:space="0"/>
          <w:left w:val="single" w:color="000000" w:sz="4" w:space="0"/>
          <w:bottom w:val="single" w:color="000000" w:sz="4" w:space="0"/>
          <w:right w:val="single" w:color="000000" w:sz="4" w:space="0"/>
        </w:pBdr>
      </w:pPr>
      <w:r>
        <w:rPr>
          <w:rFonts w:hint="eastAsia" w:ascii="方正仿宋_GB2312" w:hAnsi="方正仿宋_GB2312" w:eastAsia="方正仿宋_GB2312" w:cs="方正仿宋_GB2312"/>
          <w:color w:val="auto"/>
          <w:sz w:val="32"/>
          <w:szCs w:val="32"/>
        </w:rPr>
        <w:t xml:space="preserve">项目概况</w:t>
      </w:r>
      <w:r/>
    </w:p>
    <w:p>
      <w:pPr>
        <w:ind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single" w:color="000000" w:sz="4" w:space="0"/>
          <w:left w:val="single" w:color="000000" w:sz="4" w:space="0"/>
          <w:bottom w:val="single" w:color="000000" w:sz="4" w:space="0"/>
          <w:right w:val="single" w:color="000000" w:sz="4" w:space="0"/>
        </w:pBdr>
      </w:pPr>
      <w:r>
        <w:rPr>
          <w:rFonts w:hint="eastAsia" w:ascii="方正仿宋_GB2312" w:hAnsi="方正仿宋_GB2312" w:eastAsia="方正仿宋_GB2312" w:cs="方正仿宋_GB2312"/>
          <w:color w:val="auto"/>
          <w:sz w:val="32"/>
          <w:szCs w:val="32"/>
          <w:u w:val="single"/>
          <w:lang w:eastAsia="zh-CN"/>
        </w:rPr>
        <w:t xml:space="preserve">2024年经开区绿化养护服务项目</w:t>
      </w:r>
      <w:r>
        <w:rPr>
          <w:rFonts w:hint="eastAsia" w:ascii="方正仿宋_GB2312" w:hAnsi="方正仿宋_GB2312" w:eastAsia="方正仿宋_GB2312" w:cs="方正仿宋_GB2312"/>
          <w:color w:val="auto"/>
          <w:sz w:val="32"/>
          <w:szCs w:val="32"/>
        </w:rPr>
        <w:t xml:space="preserve">招标项目的潜在</w:t>
      </w:r>
      <w:r>
        <w:rPr>
          <w:rFonts w:hint="eastAsia" w:ascii="方正仿宋_GB2312" w:hAnsi="方正仿宋_GB2312" w:eastAsia="方正仿宋_GB2312" w:cs="方正仿宋_GB2312"/>
          <w:color w:val="auto"/>
          <w:sz w:val="32"/>
          <w:szCs w:val="32"/>
          <w:lang w:val="en-US" w:eastAsia="zh-CN"/>
        </w:rPr>
        <w:t xml:space="preserve">投标人</w:t>
      </w:r>
      <w:r>
        <w:rPr>
          <w:rFonts w:hint="eastAsia" w:ascii="方正仿宋_GB2312" w:hAnsi="方正仿宋_GB2312" w:eastAsia="方正仿宋_GB2312" w:cs="方正仿宋_GB2312"/>
          <w:color w:val="auto"/>
          <w:sz w:val="32"/>
          <w:szCs w:val="32"/>
        </w:rPr>
        <w:t xml:space="preserve">可在</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淮安市公共资源交易网</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、“淮安市政府采购网”</w:t>
      </w:r>
      <w:r>
        <w:rPr>
          <w:rFonts w:hint="eastAsia" w:ascii="方正仿宋_GB2312" w:hAnsi="方正仿宋_GB2312" w:eastAsia="方正仿宋_GB2312" w:cs="方正仿宋_GB2312"/>
          <w:color w:val="auto"/>
          <w:sz w:val="32"/>
          <w:szCs w:val="32"/>
          <w:u w:val="none"/>
        </w:rPr>
        <w:t xml:space="preserve">自行免费下载</w:t>
      </w:r>
      <w:r>
        <w:rPr>
          <w:rFonts w:hint="eastAsia" w:ascii="方正仿宋_GB2312" w:hAnsi="方正仿宋_GB2312" w:eastAsia="方正仿宋_GB2312" w:cs="方正仿宋_GB2312"/>
          <w:color w:val="auto"/>
          <w:sz w:val="32"/>
          <w:szCs w:val="32"/>
          <w:lang w:val="en-US" w:eastAsia="zh-CN"/>
        </w:rPr>
        <w:t xml:space="preserve">招标</w:t>
      </w:r>
      <w:r>
        <w:rPr>
          <w:rFonts w:hint="eastAsia" w:ascii="方正仿宋_GB2312" w:hAnsi="方正仿宋_GB2312" w:eastAsia="方正仿宋_GB2312" w:cs="方正仿宋_GB2312"/>
          <w:color w:val="auto"/>
          <w:sz w:val="32"/>
          <w:szCs w:val="32"/>
          <w:lang w:eastAsia="zh-CN"/>
        </w:rPr>
        <w:t xml:space="preserve">文件</w:t>
      </w:r>
      <w:r>
        <w:rPr>
          <w:rFonts w:hint="eastAsia" w:ascii="方正仿宋_GB2312" w:hAnsi="方正仿宋_GB2312" w:eastAsia="方正仿宋_GB2312" w:cs="方正仿宋_GB2312"/>
          <w:color w:val="auto"/>
          <w:sz w:val="32"/>
          <w:szCs w:val="32"/>
        </w:rPr>
        <w:t xml:space="preserve">，并于</w:t>
      </w:r>
      <w:r>
        <w:rPr>
          <w:rFonts w:hint="eastAsia" w:ascii="方正仿宋_GB2312" w:hAnsi="方正仿宋_GB2312" w:eastAsia="方正仿宋_GB2312" w:cs="方正仿宋_GB2312"/>
          <w:color w:val="auto"/>
          <w:sz w:val="32"/>
          <w:szCs w:val="32"/>
          <w:highlight w:val="none"/>
          <w:u w:val="single"/>
        </w:rPr>
        <w:t xml:space="preserve">202</w:t>
      </w:r>
      <w:r>
        <w:rPr>
          <w:rFonts w:hint="eastAsia" w:ascii="方正仿宋_GB2312" w:hAnsi="方正仿宋_GB2312" w:eastAsia="方正仿宋_GB2312" w:cs="方正仿宋_GB2312"/>
          <w:color w:val="auto"/>
          <w:sz w:val="32"/>
          <w:szCs w:val="32"/>
          <w:highlight w:val="none"/>
          <w:u w:val="single"/>
          <w:lang w:val="en-US" w:eastAsia="zh-CN"/>
        </w:rPr>
        <w:t xml:space="preserve">4</w:t>
      </w:r>
      <w:r>
        <w:rPr>
          <w:rFonts w:hint="eastAsia" w:ascii="方正仿宋_GB2312" w:hAnsi="方正仿宋_GB2312" w:eastAsia="方正仿宋_GB2312" w:cs="方正仿宋_GB2312"/>
          <w:color w:val="auto"/>
          <w:sz w:val="32"/>
          <w:szCs w:val="32"/>
          <w:highlight w:val="none"/>
          <w:u w:val="single"/>
        </w:rPr>
        <w:t xml:space="preserve">年</w:t>
      </w:r>
      <w:r>
        <w:rPr>
          <w:rFonts w:hint="eastAsia" w:ascii="方正仿宋_GB2312" w:hAnsi="方正仿宋_GB2312" w:eastAsia="方正仿宋_GB2312" w:cs="方正仿宋_GB2312"/>
          <w:color w:val="auto"/>
          <w:sz w:val="32"/>
          <w:szCs w:val="32"/>
          <w:highlight w:val="none"/>
          <w:u w:val="single"/>
          <w:lang w:val="en-US" w:eastAsia="zh-CN"/>
        </w:rPr>
        <w:t xml:space="preserve">5</w:t>
      </w:r>
      <w:r>
        <w:rPr>
          <w:rFonts w:hint="eastAsia" w:ascii="方正仿宋_GB2312" w:hAnsi="方正仿宋_GB2312" w:eastAsia="方正仿宋_GB2312" w:cs="方正仿宋_GB2312"/>
          <w:color w:val="auto"/>
          <w:sz w:val="32"/>
          <w:szCs w:val="32"/>
          <w:highlight w:val="none"/>
          <w:u w:val="single"/>
        </w:rPr>
        <w:t xml:space="preserve">月</w:t>
      </w:r>
      <w:r>
        <w:rPr>
          <w:rFonts w:hint="eastAsia" w:ascii="方正仿宋_GB2312" w:hAnsi="方正仿宋_GB2312" w:eastAsia="方正仿宋_GB2312" w:cs="方正仿宋_GB2312"/>
          <w:color w:val="auto"/>
          <w:sz w:val="32"/>
          <w:szCs w:val="32"/>
          <w:highlight w:val="none"/>
          <w:u w:val="single"/>
          <w:lang w:val="en-US" w:eastAsia="zh-CN"/>
        </w:rPr>
        <w:t xml:space="preserve">29</w:t>
      </w:r>
      <w:r>
        <w:rPr>
          <w:rFonts w:hint="eastAsia" w:ascii="方正仿宋_GB2312" w:hAnsi="方正仿宋_GB2312" w:eastAsia="方正仿宋_GB2312" w:cs="方正仿宋_GB2312"/>
          <w:color w:val="auto"/>
          <w:sz w:val="32"/>
          <w:szCs w:val="32"/>
          <w:highlight w:val="none"/>
          <w:u w:val="single"/>
        </w:rPr>
        <w:t xml:space="preserve">日</w:t>
      </w:r>
      <w:r>
        <w:rPr>
          <w:rFonts w:hint="eastAsia" w:ascii="方正仿宋_GB2312" w:hAnsi="方正仿宋_GB2312" w:eastAsia="方正仿宋_GB2312" w:cs="方正仿宋_GB2312"/>
          <w:color w:val="auto"/>
          <w:sz w:val="32"/>
          <w:szCs w:val="32"/>
          <w:highlight w:val="none"/>
          <w:u w:val="single"/>
          <w:lang w:val="en-US" w:eastAsia="zh-CN"/>
        </w:rPr>
        <w:t xml:space="preserve">09</w:t>
      </w:r>
      <w:r>
        <w:rPr>
          <w:rFonts w:hint="eastAsia" w:ascii="方正仿宋_GB2312" w:hAnsi="方正仿宋_GB2312" w:eastAsia="方正仿宋_GB2312" w:cs="方正仿宋_GB2312"/>
          <w:color w:val="auto"/>
          <w:sz w:val="32"/>
          <w:szCs w:val="32"/>
          <w:highlight w:val="none"/>
          <w:u w:val="single"/>
        </w:rPr>
        <w:t xml:space="preserve">点30分</w:t>
      </w:r>
      <w:r>
        <w:rPr>
          <w:rFonts w:hint="eastAsia" w:ascii="方正仿宋_GB2312" w:hAnsi="方正仿宋_GB2312" w:eastAsia="方正仿宋_GB2312" w:cs="方正仿宋_GB2312"/>
          <w:color w:val="auto"/>
          <w:sz w:val="32"/>
          <w:szCs w:val="32"/>
          <w:u w:val="single"/>
        </w:rPr>
        <w:t xml:space="preserve">（</w:t>
      </w:r>
      <w:r>
        <w:rPr>
          <w:rFonts w:hint="eastAsia" w:ascii="方正仿宋_GB2312" w:hAnsi="方正仿宋_GB2312" w:eastAsia="方正仿宋_GB2312" w:cs="方正仿宋_GB2312"/>
          <w:color w:val="auto"/>
          <w:sz w:val="32"/>
          <w:szCs w:val="32"/>
        </w:rPr>
        <w:t xml:space="preserve">北京时间）前递交</w:t>
      </w:r>
      <w:r>
        <w:rPr>
          <w:rFonts w:hint="eastAsia" w:ascii="方正仿宋_GB2312" w:hAnsi="方正仿宋_GB2312" w:eastAsia="方正仿宋_GB2312" w:cs="方正仿宋_GB2312"/>
          <w:color w:val="auto"/>
          <w:sz w:val="32"/>
          <w:szCs w:val="32"/>
          <w:lang w:val="en-US" w:eastAsia="zh-CN"/>
        </w:rPr>
        <w:t xml:space="preserve">投标</w:t>
      </w:r>
      <w:r>
        <w:rPr>
          <w:rFonts w:hint="eastAsia" w:ascii="方正仿宋_GB2312" w:hAnsi="方正仿宋_GB2312" w:eastAsia="方正仿宋_GB2312" w:cs="方正仿宋_GB2312"/>
          <w:color w:val="auto"/>
          <w:sz w:val="32"/>
          <w:szCs w:val="32"/>
          <w:lang w:eastAsia="zh-CN"/>
        </w:rPr>
        <w:t xml:space="preserve">文件</w:t>
      </w:r>
      <w:r>
        <w:rPr>
          <w:rFonts w:hint="eastAsia" w:ascii="方正仿宋_GB2312" w:hAnsi="方正仿宋_GB2312" w:eastAsia="方正仿宋_GB2312" w:cs="方正仿宋_GB2312"/>
          <w:color w:val="auto"/>
          <w:sz w:val="32"/>
          <w:szCs w:val="32"/>
        </w:rPr>
        <w:t xml:space="preserve">。</w:t>
      </w:r>
      <w:r/>
    </w:p>
    <w:p>
      <w:pPr>
        <w:ind w:right="0"/>
        <w:jc w:val="both"/>
        <w:keepLines w:val="0"/>
        <w:keepNext w:val="0"/>
        <w:pageBreakBefore w:val="0"/>
        <w:spacing w:line="560" w:lineRule="exact"/>
        <w:rPr>
          <w:rFonts w:hint="eastAsia" w:ascii="方正黑体简体" w:hAnsi="方正黑体简体" w:eastAsia="方正黑体简体" w:cs="方正黑体简体"/>
          <w:b/>
          <w:bCs w:val="0"/>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rPr>
        <w:t xml:space="preserve">一、项目基本情况</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1.项目编号：JSZC-320891-HAGH-G2024-0001</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2.项目名称：</w:t>
      </w:r>
      <w:r>
        <w:rPr>
          <w:rFonts w:hint="eastAsia" w:ascii="方正仿宋_GB2312" w:hAnsi="方正仿宋_GB2312" w:eastAsia="方正仿宋_GB2312" w:cs="方正仿宋_GB2312"/>
          <w:color w:val="auto"/>
          <w:sz w:val="32"/>
          <w:szCs w:val="32"/>
          <w:lang w:eastAsia="zh-CN"/>
        </w:rPr>
        <w:t xml:space="preserve">2024年经开区绿化养护服务项目</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3.预算金额：</w:t>
      </w:r>
      <w:r>
        <w:rPr>
          <w:rFonts w:hint="eastAsia" w:ascii="方正仿宋_GB2312" w:hAnsi="方正仿宋_GB2312" w:eastAsia="方正仿宋_GB2312" w:cs="方正仿宋_GB2312"/>
          <w:color w:val="auto"/>
          <w:sz w:val="32"/>
          <w:szCs w:val="32"/>
          <w:lang w:eastAsia="zh-CN"/>
        </w:rPr>
        <w:t xml:space="preserve">人民币壹仟伍佰贰拾万柒仟陆佰玖拾元捌角捌分</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4.最高限价</w:t>
      </w:r>
      <w:r>
        <w:rPr>
          <w:rFonts w:hint="eastAsia" w:ascii="方正仿宋_GB2312" w:hAnsi="方正仿宋_GB2312" w:eastAsia="方正仿宋_GB2312" w:cs="方正仿宋_GB2312"/>
          <w:color w:val="auto"/>
          <w:sz w:val="32"/>
          <w:szCs w:val="32"/>
          <w:lang w:eastAsia="zh-CN"/>
        </w:rPr>
        <w:t xml:space="preserve">：</w:t>
      </w:r>
      <w:r/>
    </w:p>
    <w:p>
      <w:pPr>
        <w:ind w:right="0" w:firstLine="640"/>
        <w:jc w:val="both"/>
        <w:keepLines w:val="0"/>
        <w:keepNext w:val="0"/>
        <w:pageBreakBefore w:val="0"/>
        <w:spacing w:line="560" w:lineRule="exact"/>
        <w:rPr>
          <w:rFonts w:hint="default" w:ascii="方正仿宋_GB2312" w:hAnsi="方正仿宋_GB2312" w:eastAsia="方正仿宋_GB2312" w:cs="方正仿宋_GB2312"/>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第一标包预算金额：7673263.76元</w:t>
      </w:r>
      <w:r/>
    </w:p>
    <w:p>
      <w:pPr>
        <w:pStyle w:val="763"/>
        <w:ind w:left="0" w:firstLine="640"/>
        <w:keepLines w:val="0"/>
        <w:keepNext w:val="0"/>
        <w:pageBreakBefore w:val="0"/>
        <w:spacing w:before="0" w:after="0" w:line="560" w:lineRule="exact"/>
        <w:rPr>
          <w:rFonts w:hint="default"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第二标包预算金额：7534427.12元</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5.采购需求：</w:t>
      </w:r>
      <w:r>
        <w:rPr>
          <w:rFonts w:hint="eastAsia" w:ascii="方正仿宋_GB2312" w:hAnsi="方正仿宋_GB2312" w:eastAsia="方正仿宋_GB2312" w:cs="方正仿宋_GB2312"/>
          <w:color w:val="auto"/>
          <w:sz w:val="32"/>
          <w:szCs w:val="32"/>
          <w:lang w:eastAsia="zh-CN"/>
        </w:rPr>
        <w:t xml:space="preserve">本项目共分为</w:t>
      </w:r>
      <w:r>
        <w:rPr>
          <w:rFonts w:hint="eastAsia" w:ascii="方正仿宋_GB2312" w:hAnsi="方正仿宋_GB2312" w:eastAsia="方正仿宋_GB2312" w:cs="方正仿宋_GB2312"/>
          <w:color w:val="auto"/>
          <w:sz w:val="32"/>
          <w:szCs w:val="32"/>
          <w:lang w:val="en-US" w:eastAsia="zh-CN"/>
        </w:rPr>
        <w:t xml:space="preserve">两</w:t>
      </w:r>
      <w:r>
        <w:rPr>
          <w:rFonts w:hint="eastAsia" w:ascii="方正仿宋_GB2312" w:hAnsi="方正仿宋_GB2312" w:eastAsia="方正仿宋_GB2312" w:cs="方正仿宋_GB2312"/>
          <w:color w:val="auto"/>
          <w:sz w:val="32"/>
          <w:szCs w:val="32"/>
          <w:lang w:eastAsia="zh-CN"/>
        </w:rPr>
        <w:t xml:space="preserve">个标包，投标人可以选择投其中一个标包，也可选择投多个标包，但最多只能成为一个标包的中标人。</w:t>
      </w:r>
      <w:r/>
    </w:p>
    <w:p>
      <w:pPr>
        <w:ind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6.合同履行期限（适用各个</w:t>
      </w:r>
      <w:r>
        <w:rPr>
          <w:rFonts w:hint="eastAsia" w:ascii="方正仿宋_GB2312" w:hAnsi="方正仿宋_GB2312" w:eastAsia="方正仿宋_GB2312" w:cs="方正仿宋_GB2312"/>
          <w:color w:val="auto"/>
          <w:sz w:val="32"/>
          <w:szCs w:val="32"/>
          <w:lang w:eastAsia="zh-CN"/>
        </w:rPr>
        <w:t xml:space="preserve">标包</w:t>
      </w:r>
      <w:r>
        <w:rPr>
          <w:rFonts w:hint="eastAsia" w:ascii="方正仿宋_GB2312" w:hAnsi="方正仿宋_GB2312" w:eastAsia="方正仿宋_GB2312" w:cs="方正仿宋_GB2312"/>
          <w:color w:val="auto"/>
          <w:sz w:val="32"/>
          <w:szCs w:val="32"/>
        </w:rPr>
        <w:t xml:space="preserve">）</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lang w:val="en-US" w:eastAsia="zh-CN"/>
        </w:rPr>
        <w:t xml:space="preserve">两</w:t>
      </w:r>
      <w:r>
        <w:rPr>
          <w:rFonts w:hint="eastAsia" w:ascii="方正仿宋_GB2312" w:hAnsi="方正仿宋_GB2312" w:eastAsia="方正仿宋_GB2312" w:cs="方正仿宋_GB2312"/>
          <w:color w:val="auto"/>
          <w:sz w:val="32"/>
          <w:szCs w:val="32"/>
        </w:rPr>
        <w:t xml:space="preserve">年。</w:t>
      </w:r>
      <w:r/>
    </w:p>
    <w:p>
      <w:pPr>
        <w:pStyle w:val="763"/>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7.本项目不接受联合体投标。</w:t>
      </w:r>
      <w:r/>
    </w:p>
    <w:p>
      <w:pPr>
        <w:ind w:firstLine="640"/>
        <w:keepLines w:val="0"/>
        <w:keepNext w:val="0"/>
        <w:pageBreakBefore w:val="0"/>
        <w:spacing w:line="560" w:lineRule="exact"/>
        <w:widowControl w:val="off"/>
        <w:rPr>
          <w:rFonts w:hint="eastAsia" w:ascii="方正仿宋简体" w:hAnsi="方正仿宋简体" w:eastAsia="方正仿宋简体" w:cs="方正仿宋简体"/>
          <w:color w:val="auto"/>
          <w:lang w:val="en-US" w:eastAsia="zh-CN"/>
        </w:rPr>
      </w:pPr>
      <w:r>
        <w:rPr>
          <w:rFonts w:hint="eastAsia" w:ascii="方正仿宋_GB2312" w:hAnsi="方正仿宋_GB2312" w:eastAsia="方正仿宋_GB2312" w:cs="方正仿宋_GB2312"/>
          <w:color w:val="auto"/>
          <w:sz w:val="32"/>
          <w:szCs w:val="32"/>
          <w:lang w:val="en-US" w:eastAsia="zh-CN"/>
        </w:rPr>
        <w:t xml:space="preserve">8.本项目采购标的对应的中小企业划分标准所属行业为：</w:t>
      </w:r>
      <w:r>
        <w:rPr>
          <w:rFonts w:hint="eastAsia" w:ascii="方正仿宋_GB2312" w:hAnsi="方正仿宋_GB2312" w:eastAsia="方正仿宋_GB2312" w:cs="方正仿宋_GB2312"/>
          <w:color w:val="auto"/>
          <w:sz w:val="32"/>
          <w:szCs w:val="32"/>
          <w:u w:val="single"/>
          <w:lang w:val="en-US" w:eastAsia="zh-CN"/>
        </w:rPr>
        <w:t xml:space="preserve">其他未列明行业</w:t>
      </w:r>
      <w:r>
        <w:rPr>
          <w:rFonts w:hint="eastAsia" w:ascii="方正仿宋_GB2312" w:hAnsi="方正仿宋_GB2312" w:eastAsia="方正仿宋_GB2312" w:cs="方正仿宋_GB2312"/>
          <w:color w:val="auto"/>
          <w:sz w:val="32"/>
          <w:szCs w:val="32"/>
          <w:lang w:val="en-US" w:eastAsia="zh-CN"/>
        </w:rPr>
        <w:t xml:space="preserve">。</w:t>
      </w:r>
      <w:r/>
    </w:p>
    <w:p>
      <w:pPr>
        <w:ind w:right="0" w:firstLine="643"/>
        <w:jc w:val="both"/>
        <w:keepLines w:val="0"/>
        <w:keepNext w:val="0"/>
        <w:pageBreakBefore w:val="0"/>
        <w:spacing w:line="560" w:lineRule="exact"/>
        <w:widowControl w:val="off"/>
        <w:rPr>
          <w:rFonts w:hint="eastAsia" w:ascii="方正楷体_GB2312" w:hAnsi="方正楷体_GB2312" w:eastAsia="方正楷体_GB2312" w:cs="方正楷体_GB2312"/>
          <w:b/>
          <w:bCs w:val="0"/>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rPr>
        <w:t xml:space="preserve">二、</w:t>
      </w:r>
      <w:r>
        <w:rPr>
          <w:rFonts w:hint="eastAsia" w:ascii="方正楷体_GB2312" w:hAnsi="方正楷体_GB2312" w:eastAsia="方正楷体_GB2312" w:cs="方正楷体_GB2312"/>
          <w:b/>
          <w:bCs w:val="0"/>
          <w:color w:val="auto"/>
          <w:sz w:val="32"/>
          <w:szCs w:val="32"/>
          <w:lang w:val="en-US" w:eastAsia="zh-CN"/>
        </w:rPr>
        <w:t xml:space="preserve">申请人的资格要求（适用各个标包）:</w:t>
      </w:r>
      <w:r/>
    </w:p>
    <w:p>
      <w:pPr>
        <w:ind w:left="0" w:right="0" w:firstLine="48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（一）</w:t>
      </w:r>
      <w:r>
        <w:rPr>
          <w:rFonts w:hint="eastAsia" w:ascii="方正仿宋_GB2312" w:hAnsi="方正仿宋_GB2312" w:eastAsia="方正仿宋_GB2312" w:cs="方正仿宋_GB2312"/>
          <w:color w:val="auto"/>
          <w:sz w:val="32"/>
          <w:szCs w:val="32"/>
          <w:lang w:val="en-US" w:eastAsia="zh-CN"/>
        </w:rPr>
        <w:t xml:space="preserve">符合</w:t>
      </w:r>
      <w:r>
        <w:rPr>
          <w:rFonts w:hint="eastAsia" w:ascii="方正仿宋_GB2312" w:hAnsi="方正仿宋_GB2312" w:eastAsia="方正仿宋_GB2312" w:cs="方正仿宋_GB2312"/>
          <w:color w:val="auto"/>
          <w:sz w:val="32"/>
          <w:szCs w:val="32"/>
        </w:rPr>
        <w:t xml:space="preserve">《中华人民共和国政府采购法》第二十二条规定</w:t>
      </w:r>
      <w:r>
        <w:rPr>
          <w:rFonts w:hint="eastAsia" w:ascii="方正仿宋_GB2312" w:hAnsi="方正仿宋_GB2312" w:eastAsia="方正仿宋_GB2312" w:cs="方正仿宋_GB2312"/>
          <w:color w:val="auto"/>
          <w:sz w:val="32"/>
          <w:szCs w:val="32"/>
          <w:lang w:val="en-US" w:eastAsia="zh-CN"/>
        </w:rPr>
        <w:t xml:space="preserve">的条件</w:t>
      </w:r>
      <w:r>
        <w:rPr>
          <w:rFonts w:hint="eastAsia" w:ascii="方正仿宋_GB2312" w:hAnsi="方正仿宋_GB2312" w:eastAsia="方正仿宋_GB2312" w:cs="方正仿宋_GB2312"/>
          <w:color w:val="auto"/>
          <w:sz w:val="32"/>
          <w:szCs w:val="32"/>
          <w:lang w:eastAsia="zh-CN"/>
        </w:rPr>
        <w:t xml:space="preserve">；</w:t>
      </w:r>
      <w:r/>
    </w:p>
    <w:p>
      <w:pPr>
        <w:ind w:left="0" w:right="0" w:firstLine="48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lang w:val="en-US" w:eastAsia="zh-CN"/>
        </w:rPr>
        <w:t xml:space="preserve">二</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落实政府采购政策需满足的资格要求：</w:t>
      </w:r>
      <w:r/>
    </w:p>
    <w:p>
      <w:pPr>
        <w:ind w:left="0" w:right="0" w:firstLine="48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本项目按照以下第</w:t>
      </w:r>
      <w:r>
        <w:rPr>
          <w:rFonts w:hint="eastAsia" w:ascii="方正仿宋_GB2312" w:hAnsi="方正仿宋_GB2312" w:eastAsia="方正仿宋_GB2312" w:cs="方正仿宋_GB2312"/>
          <w:color w:val="auto"/>
          <w:sz w:val="32"/>
          <w:szCs w:val="32"/>
          <w:u w:val="single"/>
        </w:rPr>
        <w:t xml:space="preserve"> </w:t>
      </w:r>
      <w:r>
        <w:rPr>
          <w:rFonts w:hint="eastAsia" w:ascii="方正仿宋_GB2312" w:hAnsi="方正仿宋_GB2312" w:eastAsia="方正仿宋_GB2312" w:cs="方正仿宋_GB2312"/>
          <w:color w:val="auto"/>
          <w:sz w:val="32"/>
          <w:szCs w:val="32"/>
          <w:u w:val="single"/>
          <w:lang w:val="en-US" w:eastAsia="zh-CN"/>
        </w:rPr>
        <w:t xml:space="preserve">1</w:t>
      </w:r>
      <w:r>
        <w:rPr>
          <w:rFonts w:hint="eastAsia" w:ascii="方正仿宋_GB2312" w:hAnsi="方正仿宋_GB2312" w:eastAsia="方正仿宋_GB2312" w:cs="方正仿宋_GB2312"/>
          <w:color w:val="auto"/>
          <w:sz w:val="32"/>
          <w:szCs w:val="32"/>
          <w:u w:val="single"/>
        </w:rPr>
        <w:t xml:space="preserve"> </w:t>
      </w:r>
      <w:r>
        <w:rPr>
          <w:rFonts w:hint="eastAsia" w:ascii="方正仿宋_GB2312" w:hAnsi="方正仿宋_GB2312" w:eastAsia="方正仿宋_GB2312" w:cs="方正仿宋_GB2312"/>
          <w:color w:val="auto"/>
          <w:sz w:val="32"/>
          <w:szCs w:val="32"/>
        </w:rPr>
        <w:t xml:space="preserve">种方式落实政府采购促进中小企业发展的要求：</w:t>
      </w:r>
      <w:r/>
    </w:p>
    <w:p>
      <w:pPr>
        <w:ind w:right="0"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1．本项目为专门面向中小企业采购的项目。</w:t>
      </w:r>
      <w:r/>
    </w:p>
    <w:p>
      <w:pPr>
        <w:ind w:right="0"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2．本项目通过以下第（）种方式预留部分采购份额采购中小企业服务：</w:t>
      </w:r>
      <w:r/>
    </w:p>
    <w:p>
      <w:pPr>
        <w:ind w:right="0"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（1）本项目要求供应商以联合体形式参加，中小企业合同金额应当达到的比例为</w:t>
      </w:r>
      <w:r>
        <w:rPr>
          <w:rFonts w:hint="eastAsia" w:ascii="方正仿宋_GB2312" w:hAnsi="方正仿宋_GB2312" w:eastAsia="方正仿宋_GB2312" w:cs="方正仿宋_GB2312"/>
          <w:color w:val="auto"/>
          <w:sz w:val="32"/>
          <w:szCs w:val="32"/>
          <w:u w:val="single"/>
        </w:rPr>
        <w:t xml:space="preserve">   </w:t>
      </w:r>
      <w:r>
        <w:rPr>
          <w:rFonts w:hint="eastAsia" w:ascii="方正仿宋_GB2312" w:hAnsi="方正仿宋_GB2312" w:eastAsia="方正仿宋_GB2312" w:cs="方正仿宋_GB2312"/>
          <w:color w:val="auto"/>
          <w:sz w:val="32"/>
          <w:szCs w:val="32"/>
        </w:rPr>
        <w:t xml:space="preserve"> %，其中小微企业所占比例应为</w:t>
      </w:r>
      <w:r>
        <w:rPr>
          <w:rFonts w:hint="eastAsia" w:ascii="方正仿宋_GB2312" w:hAnsi="方正仿宋_GB2312" w:eastAsia="方正仿宋_GB2312" w:cs="方正仿宋_GB2312"/>
          <w:color w:val="auto"/>
          <w:sz w:val="32"/>
          <w:szCs w:val="32"/>
          <w:u w:val="single"/>
        </w:rPr>
        <w:t xml:space="preserve">    </w:t>
      </w:r>
      <w:r>
        <w:rPr>
          <w:rFonts w:hint="eastAsia" w:ascii="方正仿宋_GB2312" w:hAnsi="方正仿宋_GB2312" w:eastAsia="方正仿宋_GB2312" w:cs="方正仿宋_GB2312"/>
          <w:color w:val="auto"/>
          <w:sz w:val="32"/>
          <w:szCs w:val="32"/>
        </w:rPr>
        <w:t xml:space="preserve">%（两项比例均应符合《政府采购促进中小企业发展管理办法》第八条规定）。</w:t>
      </w:r>
      <w:r/>
    </w:p>
    <w:p>
      <w:pPr>
        <w:ind w:right="0"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（2）本项目要求供应商进行合同分包，中小企业合同金额应当达到的比例为</w:t>
      </w:r>
      <w:r>
        <w:rPr>
          <w:rFonts w:hint="eastAsia" w:ascii="方正仿宋_GB2312" w:hAnsi="方正仿宋_GB2312" w:eastAsia="方正仿宋_GB2312" w:cs="方正仿宋_GB2312"/>
          <w:color w:val="auto"/>
          <w:sz w:val="32"/>
          <w:szCs w:val="32"/>
          <w:u w:val="single"/>
        </w:rPr>
        <w:t xml:space="preserve">    </w:t>
      </w:r>
      <w:r>
        <w:rPr>
          <w:rFonts w:hint="eastAsia" w:ascii="方正仿宋_GB2312" w:hAnsi="方正仿宋_GB2312" w:eastAsia="方正仿宋_GB2312" w:cs="方正仿宋_GB2312"/>
          <w:color w:val="auto"/>
          <w:sz w:val="32"/>
          <w:szCs w:val="32"/>
        </w:rPr>
        <w:t xml:space="preserve">%，其中小微企业所占比例应为</w:t>
      </w:r>
      <w:r>
        <w:rPr>
          <w:rFonts w:hint="eastAsia" w:ascii="方正仿宋_GB2312" w:hAnsi="方正仿宋_GB2312" w:eastAsia="方正仿宋_GB2312" w:cs="方正仿宋_GB2312"/>
          <w:color w:val="auto"/>
          <w:sz w:val="32"/>
          <w:szCs w:val="32"/>
          <w:u w:val="single"/>
        </w:rPr>
        <w:t xml:space="preserve">    </w:t>
      </w:r>
      <w:r>
        <w:rPr>
          <w:rFonts w:hint="eastAsia" w:ascii="方正仿宋_GB2312" w:hAnsi="方正仿宋_GB2312" w:eastAsia="方正仿宋_GB2312" w:cs="方正仿宋_GB2312"/>
          <w:color w:val="auto"/>
          <w:sz w:val="32"/>
          <w:szCs w:val="32"/>
        </w:rPr>
        <w:t xml:space="preserve">%（两项比例均应符合《政府采购促进中小企业发展管理办法》第八条规定）。</w:t>
      </w:r>
      <w:r/>
    </w:p>
    <w:p>
      <w:pPr>
        <w:ind w:right="0"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3．本项目为非预留份额的采购项目，对小微企业报价给予扣除，用扣除后的价格参加评审，具体详见第</w:t>
      </w:r>
      <w:r>
        <w:rPr>
          <w:rFonts w:hint="eastAsia" w:ascii="方正仿宋_GB2312" w:hAnsi="方正仿宋_GB2312" w:eastAsia="方正仿宋_GB2312" w:cs="方正仿宋_GB2312"/>
          <w:color w:val="auto"/>
          <w:sz w:val="32"/>
          <w:szCs w:val="32"/>
          <w:lang w:val="en-US" w:eastAsia="zh-CN"/>
        </w:rPr>
        <w:t xml:space="preserve">三</w:t>
      </w:r>
      <w:r>
        <w:rPr>
          <w:rFonts w:hint="eastAsia" w:ascii="方正仿宋_GB2312" w:hAnsi="方正仿宋_GB2312" w:eastAsia="方正仿宋_GB2312" w:cs="方正仿宋_GB2312"/>
          <w:color w:val="auto"/>
          <w:sz w:val="32"/>
          <w:szCs w:val="32"/>
        </w:rPr>
        <w:t xml:space="preserve">章“评标方法与评标标准”。</w:t>
      </w:r>
      <w:r/>
    </w:p>
    <w:p>
      <w:pPr>
        <w:ind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注:监狱企业、残疾人福利性单位视同小微企业。</w:t>
      </w:r>
      <w:r/>
    </w:p>
    <w:p>
      <w:pPr>
        <w:ind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lang w:val="en-US" w:eastAsia="zh-CN"/>
        </w:rPr>
        <w:t xml:space="preserve">三</w:t>
      </w:r>
      <w:r>
        <w:rPr>
          <w:rFonts w:hint="eastAsia" w:ascii="方正仿宋_GB2312" w:hAnsi="方正仿宋_GB2312" w:eastAsia="方正仿宋_GB2312" w:cs="方正仿宋_GB2312"/>
          <w:color w:val="auto"/>
          <w:sz w:val="32"/>
          <w:szCs w:val="32"/>
          <w:lang w:eastAsia="zh-CN"/>
        </w:rPr>
        <w:t xml:space="preserve">）本项目的特定资格要求（适用各个标包）:</w:t>
      </w:r>
      <w:r/>
    </w:p>
    <w:p>
      <w:pPr>
        <w:ind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eastAsia="zh-CN"/>
        </w:rPr>
        <w:t xml:space="preserve">1.投标人提供营业执照或事业单位法人证书；</w:t>
      </w:r>
      <w:r/>
    </w:p>
    <w:p>
      <w:pPr>
        <w:ind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eastAsia="zh-CN"/>
        </w:rPr>
        <w:t xml:space="preserve">2.投标人提供法定代表人资格证明（提供法定代表人资格证明原件）或法定代表人授权委托书；</w:t>
      </w:r>
      <w:r/>
    </w:p>
    <w:p>
      <w:pPr>
        <w:ind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eastAsia="zh-CN"/>
        </w:rPr>
        <w:t xml:space="preserve">3.投标人承诺拟派项目经理必须为本项目专职人员（未兼职其他项目），常驻项目所在地，工作日每天需到达指定地点进行签到。</w:t>
      </w:r>
      <w:r/>
    </w:p>
    <w:p>
      <w:pPr>
        <w:ind w:right="0"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eastAsia="zh-CN"/>
        </w:rPr>
        <w:t xml:space="preserve">4.投标人针对本项目须作出承诺；（内容如示范格式三）</w:t>
      </w:r>
      <w:r/>
    </w:p>
    <w:p>
      <w:pPr>
        <w:ind w:right="0"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w:t>
      </w:r>
      <w:r>
        <w:rPr>
          <w:rFonts w:hint="eastAsia" w:ascii="方正仿宋_GB2312" w:hAnsi="方正仿宋_GB2312" w:eastAsia="方正仿宋_GB2312" w:cs="方正仿宋_GB2312"/>
          <w:color w:val="auto"/>
          <w:sz w:val="32"/>
          <w:szCs w:val="32"/>
          <w:lang w:val="en-US" w:eastAsia="zh-CN"/>
        </w:rPr>
        <w:t xml:space="preserve">四</w:t>
      </w:r>
      <w:r>
        <w:rPr>
          <w:rFonts w:hint="eastAsia" w:ascii="方正仿宋_GB2312" w:hAnsi="方正仿宋_GB2312" w:eastAsia="方正仿宋_GB2312" w:cs="方正仿宋_GB2312"/>
          <w:color w:val="auto"/>
          <w:sz w:val="32"/>
          <w:szCs w:val="32"/>
        </w:rPr>
        <w:t xml:space="preserve">）拒绝下述条件的供应商参加本次采购活动:</w:t>
      </w:r>
      <w:r/>
    </w:p>
    <w:p>
      <w:pPr>
        <w:ind w:right="0"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1．供应商单位负责人为同一人或者存在直接控股、管理关系的不同供应商，不得同时参加同一合同项下的政府采购活动。</w:t>
      </w:r>
      <w:r/>
    </w:p>
    <w:p>
      <w:pPr>
        <w:ind w:right="0" w:firstLine="64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2．凡为采购项目提供整体设计、规范编制或者项目管理、监理、检测等服务的供应商，不得再参加本项目的采购活动。</w:t>
      </w:r>
      <w:r/>
    </w:p>
    <w:p>
      <w:pPr>
        <w:ind w:right="0" w:firstLine="640"/>
        <w:jc w:val="both"/>
        <w:keepLines w:val="0"/>
        <w:keepNext w:val="0"/>
        <w:pageBreakBefore w:val="0"/>
        <w:spacing w:line="560" w:lineRule="exact"/>
        <w:widowControl w:val="off"/>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3．供应商被“信用中国”网站、“中国政府采购网”列入失信被执行人、重大税收违法案件当事人名单、政府采购严重违法失信行为记录名单。</w:t>
      </w:r>
      <w:r/>
    </w:p>
    <w:p>
      <w:pPr>
        <w:ind w:left="0" w:right="0" w:firstLine="498"/>
        <w:jc w:val="both"/>
        <w:keepLines w:val="0"/>
        <w:keepNext w:val="0"/>
        <w:pageBreakBefore w:val="0"/>
        <w:spacing w:line="560" w:lineRule="exact"/>
        <w:widowControl w:val="off"/>
        <w:rPr>
          <w:rFonts w:hint="eastAsia" w:ascii="方正仿宋简体" w:hAnsi="方正仿宋简体" w:eastAsia="方正仿宋简体" w:cs="方正仿宋简体"/>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rPr>
        <w:t xml:space="preserve">三、获取</w:t>
      </w:r>
      <w:r>
        <w:rPr>
          <w:rFonts w:hint="eastAsia" w:ascii="方正楷体_GB2312" w:hAnsi="方正楷体_GB2312" w:eastAsia="方正楷体_GB2312" w:cs="方正楷体_GB2312"/>
          <w:b/>
          <w:bCs w:val="0"/>
          <w:color w:val="auto"/>
          <w:sz w:val="32"/>
          <w:szCs w:val="32"/>
          <w:lang w:val="en-US" w:eastAsia="zh-CN"/>
        </w:rPr>
        <w:t xml:space="preserve">招标</w:t>
      </w:r>
      <w:r>
        <w:rPr>
          <w:rFonts w:hint="eastAsia" w:ascii="方正楷体_GB2312" w:hAnsi="方正楷体_GB2312" w:eastAsia="方正楷体_GB2312" w:cs="方正楷体_GB2312"/>
          <w:b/>
          <w:bCs w:val="0"/>
          <w:color w:val="auto"/>
          <w:sz w:val="32"/>
          <w:szCs w:val="32"/>
          <w:lang w:eastAsia="zh-CN"/>
        </w:rPr>
        <w:t xml:space="preserve">文件</w:t>
      </w:r>
      <w:r/>
    </w:p>
    <w:p>
      <w:pPr>
        <w:ind w:left="0" w:right="0" w:firstLine="54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1.时间：自</w:t>
      </w:r>
      <w:r>
        <w:rPr>
          <w:rFonts w:hint="eastAsia" w:ascii="方正仿宋_GB2312" w:hAnsi="方正仿宋_GB2312" w:eastAsia="方正仿宋_GB2312" w:cs="方正仿宋_GB2312"/>
          <w:color w:val="auto"/>
          <w:sz w:val="32"/>
          <w:szCs w:val="32"/>
          <w:lang w:val="en-US" w:eastAsia="zh-CN"/>
        </w:rPr>
        <w:t xml:space="preserve">招标</w:t>
      </w:r>
      <w:r>
        <w:rPr>
          <w:rFonts w:hint="eastAsia" w:ascii="方正仿宋_GB2312" w:hAnsi="方正仿宋_GB2312" w:eastAsia="方正仿宋_GB2312" w:cs="方正仿宋_GB2312"/>
          <w:color w:val="auto"/>
          <w:sz w:val="32"/>
          <w:szCs w:val="32"/>
        </w:rPr>
        <w:t xml:space="preserve">公告发布之日起5个工作日。</w:t>
      </w:r>
      <w:r/>
    </w:p>
    <w:p>
      <w:pPr>
        <w:ind w:left="0" w:right="0" w:firstLine="54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2.方式：</w:t>
      </w:r>
      <w:r>
        <w:rPr>
          <w:rFonts w:hint="eastAsia" w:ascii="方正仿宋_GB2312" w:hAnsi="方正仿宋_GB2312" w:eastAsia="方正仿宋_GB2312" w:cs="方正仿宋_GB2312"/>
          <w:color w:val="auto"/>
          <w:sz w:val="32"/>
          <w:szCs w:val="32"/>
          <w:lang w:val="en-US" w:eastAsia="zh-CN"/>
        </w:rPr>
        <w:t xml:space="preserve">投标人使用CA锁在“苏采云”系统中报名并</w:t>
      </w:r>
      <w:r>
        <w:rPr>
          <w:rFonts w:hint="eastAsia" w:ascii="方正仿宋_GB2312" w:hAnsi="方正仿宋_GB2312" w:eastAsia="方正仿宋_GB2312" w:cs="方正仿宋_GB2312"/>
          <w:color w:val="auto"/>
          <w:sz w:val="32"/>
          <w:szCs w:val="32"/>
          <w:lang w:eastAsia="zh-CN"/>
        </w:rPr>
        <w:t xml:space="preserve">自行</w:t>
      </w:r>
      <w:r>
        <w:rPr>
          <w:rFonts w:hint="eastAsia" w:ascii="方正仿宋_GB2312" w:hAnsi="方正仿宋_GB2312" w:eastAsia="方正仿宋_GB2312" w:cs="方正仿宋_GB2312"/>
          <w:color w:val="auto"/>
          <w:sz w:val="32"/>
          <w:szCs w:val="32"/>
        </w:rPr>
        <w:t xml:space="preserve">免费下载</w:t>
      </w:r>
      <w:r>
        <w:rPr>
          <w:rFonts w:hint="eastAsia" w:ascii="方正仿宋_GB2312" w:hAnsi="方正仿宋_GB2312" w:eastAsia="方正仿宋_GB2312" w:cs="方正仿宋_GB2312"/>
          <w:color w:val="auto"/>
          <w:sz w:val="32"/>
          <w:szCs w:val="32"/>
          <w:lang w:val="en-US" w:eastAsia="zh-CN"/>
        </w:rPr>
        <w:t xml:space="preserve">招标</w:t>
      </w:r>
      <w:r>
        <w:rPr>
          <w:rFonts w:hint="eastAsia" w:ascii="方正仿宋_GB2312" w:hAnsi="方正仿宋_GB2312" w:eastAsia="方正仿宋_GB2312" w:cs="方正仿宋_GB2312"/>
          <w:color w:val="auto"/>
          <w:sz w:val="32"/>
          <w:szCs w:val="32"/>
          <w:lang w:eastAsia="zh-CN"/>
        </w:rPr>
        <w:t xml:space="preserve">文件</w:t>
      </w:r>
      <w:r>
        <w:rPr>
          <w:rFonts w:hint="eastAsia" w:ascii="方正仿宋_GB2312" w:hAnsi="方正仿宋_GB2312" w:eastAsia="方正仿宋_GB2312" w:cs="方正仿宋_GB2312"/>
          <w:color w:val="auto"/>
          <w:sz w:val="32"/>
          <w:szCs w:val="32"/>
        </w:rPr>
        <w:t xml:space="preserve">。</w:t>
      </w:r>
      <w:r/>
    </w:p>
    <w:p>
      <w:pPr>
        <w:ind w:left="0" w:right="0" w:firstLine="498"/>
        <w:jc w:val="both"/>
        <w:keepLines w:val="0"/>
        <w:keepNext w:val="0"/>
        <w:pageBreakBefore w:val="0"/>
        <w:spacing w:line="560" w:lineRule="exact"/>
        <w:widowControl w:val="off"/>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rPr>
        <w:t xml:space="preserve">四、</w:t>
      </w:r>
      <w:r>
        <w:rPr>
          <w:rFonts w:hint="eastAsia" w:ascii="方正楷体_GB2312" w:hAnsi="方正楷体_GB2312" w:eastAsia="方正楷体_GB2312" w:cs="方正楷体_GB2312"/>
          <w:b/>
          <w:bCs w:val="0"/>
          <w:color w:val="auto"/>
          <w:sz w:val="32"/>
          <w:szCs w:val="32"/>
          <w:lang w:val="en-US" w:eastAsia="zh-CN"/>
        </w:rPr>
        <w:t xml:space="preserve">投标</w:t>
      </w:r>
      <w:r>
        <w:rPr>
          <w:rFonts w:hint="eastAsia" w:ascii="方正楷体_GB2312" w:hAnsi="方正楷体_GB2312" w:eastAsia="方正楷体_GB2312" w:cs="方正楷体_GB2312"/>
          <w:b/>
          <w:bCs w:val="0"/>
          <w:color w:val="auto"/>
          <w:sz w:val="32"/>
          <w:szCs w:val="32"/>
          <w:lang w:eastAsia="zh-CN"/>
        </w:rPr>
        <w:t xml:space="preserve">文件</w:t>
      </w:r>
      <w:r>
        <w:rPr>
          <w:rFonts w:hint="eastAsia" w:ascii="方正楷体_GB2312" w:hAnsi="方正楷体_GB2312" w:eastAsia="方正楷体_GB2312" w:cs="方正楷体_GB2312"/>
          <w:b/>
          <w:bCs w:val="0"/>
          <w:color w:val="auto"/>
          <w:sz w:val="32"/>
          <w:szCs w:val="32"/>
        </w:rPr>
        <w:t xml:space="preserve">提交</w:t>
      </w:r>
      <w:r/>
    </w:p>
    <w:p>
      <w:pPr>
        <w:ind w:left="0" w:right="0" w:firstLine="48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u w:val="none"/>
        </w:rPr>
        <w:t xml:space="preserve">1.电子投标文件提交截止时间及开标时间:202</w:t>
      </w:r>
      <w:r>
        <w:rPr>
          <w:rFonts w:hint="eastAsia" w:ascii="方正仿宋_GB2312" w:hAnsi="方正仿宋_GB2312" w:eastAsia="方正仿宋_GB2312" w:cs="方正仿宋_GB2312"/>
          <w:color w:val="auto"/>
          <w:sz w:val="32"/>
          <w:szCs w:val="32"/>
          <w:highlight w:val="none"/>
          <w:u w:val="none"/>
          <w:lang w:val="en-US" w:eastAsia="zh-CN"/>
        </w:rPr>
        <w:t xml:space="preserve">4</w:t>
      </w:r>
      <w:r>
        <w:rPr>
          <w:rFonts w:hint="eastAsia" w:ascii="方正仿宋_GB2312" w:hAnsi="方正仿宋_GB2312" w:eastAsia="方正仿宋_GB2312" w:cs="方正仿宋_GB2312"/>
          <w:color w:val="auto"/>
          <w:sz w:val="32"/>
          <w:szCs w:val="32"/>
          <w:highlight w:val="none"/>
          <w:u w:val="none"/>
        </w:rPr>
        <w:t xml:space="preserve">年</w:t>
      </w:r>
      <w:r>
        <w:rPr>
          <w:rFonts w:hint="eastAsia" w:ascii="方正仿宋_GB2312" w:hAnsi="方正仿宋_GB2312" w:eastAsia="方正仿宋_GB2312" w:cs="方正仿宋_GB2312"/>
          <w:color w:val="auto"/>
          <w:sz w:val="32"/>
          <w:szCs w:val="32"/>
          <w:highlight w:val="none"/>
          <w:u w:val="none"/>
          <w:lang w:val="en-US" w:eastAsia="zh-CN"/>
        </w:rPr>
        <w:t xml:space="preserve">5</w:t>
      </w:r>
      <w:r>
        <w:rPr>
          <w:rFonts w:hint="eastAsia" w:ascii="方正仿宋_GB2312" w:hAnsi="方正仿宋_GB2312" w:eastAsia="方正仿宋_GB2312" w:cs="方正仿宋_GB2312"/>
          <w:color w:val="auto"/>
          <w:sz w:val="32"/>
          <w:szCs w:val="32"/>
          <w:highlight w:val="none"/>
          <w:u w:val="none"/>
        </w:rPr>
        <w:t xml:space="preserve">月</w:t>
      </w:r>
      <w:r>
        <w:rPr>
          <w:rFonts w:hint="eastAsia" w:ascii="方正仿宋_GB2312" w:hAnsi="方正仿宋_GB2312" w:eastAsia="方正仿宋_GB2312" w:cs="方正仿宋_GB2312"/>
          <w:color w:val="auto"/>
          <w:sz w:val="32"/>
          <w:szCs w:val="32"/>
          <w:highlight w:val="none"/>
          <w:u w:val="none"/>
          <w:lang w:val="en-US" w:eastAsia="zh-CN"/>
        </w:rPr>
        <w:t xml:space="preserve">29</w:t>
      </w:r>
      <w:bookmarkStart w:id="0" w:name="_GoBack"/>
      <w:r/>
      <w:bookmarkEnd w:id="0"/>
      <w:r>
        <w:rPr>
          <w:rFonts w:hint="eastAsia" w:ascii="方正仿宋_GB2312" w:hAnsi="方正仿宋_GB2312" w:eastAsia="方正仿宋_GB2312" w:cs="方正仿宋_GB2312"/>
          <w:color w:val="auto"/>
          <w:sz w:val="32"/>
          <w:szCs w:val="32"/>
          <w:highlight w:val="none"/>
          <w:u w:val="none"/>
        </w:rPr>
        <w:t xml:space="preserve">日 </w:t>
      </w:r>
      <w:r>
        <w:rPr>
          <w:rFonts w:hint="eastAsia" w:ascii="方正仿宋_GB2312" w:hAnsi="方正仿宋_GB2312" w:eastAsia="方正仿宋_GB2312" w:cs="方正仿宋_GB2312"/>
          <w:color w:val="auto"/>
          <w:sz w:val="32"/>
          <w:szCs w:val="32"/>
          <w:highlight w:val="none"/>
          <w:u w:val="none"/>
          <w:lang w:val="en-US" w:eastAsia="zh-CN"/>
        </w:rPr>
        <w:t xml:space="preserve">09</w:t>
      </w:r>
      <w:r>
        <w:rPr>
          <w:rFonts w:hint="eastAsia" w:ascii="方正仿宋_GB2312" w:hAnsi="方正仿宋_GB2312" w:eastAsia="方正仿宋_GB2312" w:cs="方正仿宋_GB2312"/>
          <w:color w:val="auto"/>
          <w:sz w:val="32"/>
          <w:szCs w:val="32"/>
          <w:highlight w:val="none"/>
          <w:u w:val="none"/>
        </w:rPr>
        <w:t xml:space="preserve">点30分</w:t>
      </w:r>
      <w:r>
        <w:rPr>
          <w:rFonts w:hint="eastAsia" w:ascii="方正仿宋_GB2312" w:hAnsi="方正仿宋_GB2312" w:eastAsia="方正仿宋_GB2312" w:cs="方正仿宋_GB2312"/>
          <w:color w:val="auto"/>
          <w:sz w:val="32"/>
          <w:szCs w:val="32"/>
          <w:highlight w:val="none"/>
        </w:rPr>
        <w:t xml:space="preserve">（北京时间）。</w:t>
      </w:r>
      <w:r/>
    </w:p>
    <w:p>
      <w:pPr>
        <w:ind w:left="0" w:right="0" w:firstLine="480"/>
        <w:jc w:val="both"/>
        <w:keepLines w:val="0"/>
        <w:keepNext w:val="0"/>
        <w:pageBreakBefore w:val="0"/>
        <w:spacing w:line="560" w:lineRule="exact"/>
        <w:widowControl w:val="off"/>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2.地点：“苏采云”政府采购交易系统网上开标大厅。</w:t>
      </w:r>
      <w:r/>
    </w:p>
    <w:p>
      <w:pPr>
        <w:ind w:left="0" w:right="0" w:firstLine="498"/>
        <w:jc w:val="both"/>
        <w:keepLines w:val="0"/>
        <w:keepNext w:val="0"/>
        <w:pageBreakBefore w:val="0"/>
        <w:spacing w:line="560" w:lineRule="exact"/>
        <w:widowControl w:val="off"/>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rPr>
        <w:t xml:space="preserve">五、公告期限</w:t>
      </w:r>
      <w:r/>
    </w:p>
    <w:p>
      <w:pPr>
        <w:ind w:left="0" w:right="0" w:firstLine="498"/>
        <w:jc w:val="both"/>
        <w:keepLines w:val="0"/>
        <w:keepNext w:val="0"/>
        <w:pageBreakBefore w:val="0"/>
        <w:spacing w:line="560" w:lineRule="exact"/>
        <w:widowControl w:val="off"/>
        <w:rPr>
          <w:rFonts w:hint="eastAsia" w:ascii="方正仿宋简体" w:hAnsi="方正仿宋简体" w:eastAsia="方正仿宋简体" w:cs="方正仿宋简体"/>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公告期限为 5 个工作日，自本公告发布第2日起算。</w:t>
      </w:r>
      <w:r/>
    </w:p>
    <w:p>
      <w:pPr>
        <w:ind w:left="0" w:right="0" w:firstLine="498"/>
        <w:jc w:val="both"/>
        <w:keepLines w:val="0"/>
        <w:keepNext w:val="0"/>
        <w:pageBreakBefore w:val="0"/>
        <w:spacing w:line="560" w:lineRule="exact"/>
        <w:widowControl w:val="off"/>
        <w:rPr>
          <w:rFonts w:hint="eastAsia" w:ascii="方正黑体简体" w:hAnsi="方正黑体简体" w:eastAsia="方正黑体简体" w:cs="方正黑体简体"/>
          <w:b/>
          <w:bCs w:val="0"/>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rPr>
        <w:t xml:space="preserve">六、其他补充事宜</w:t>
      </w:r>
      <w:r/>
    </w:p>
    <w:p>
      <w:pPr>
        <w:ind w:left="0" w:right="0" w:firstLine="498"/>
        <w:jc w:val="both"/>
        <w:keepLines w:val="0"/>
        <w:keepNext w:val="0"/>
        <w:pageBreakBefore w:val="0"/>
        <w:spacing w:line="560" w:lineRule="exact"/>
        <w:widowControl w:val="off"/>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根据苏财购〔2020〕52 号文件要求，为进一步降低</w:t>
      </w:r>
      <w:r>
        <w:rPr>
          <w:rFonts w:hint="eastAsia" w:ascii="方正仿宋_GB2312" w:hAnsi="方正仿宋_GB2312" w:eastAsia="方正仿宋_GB2312" w:cs="方正仿宋_GB2312"/>
          <w:color w:val="auto"/>
          <w:sz w:val="32"/>
          <w:szCs w:val="32"/>
          <w:lang w:val="en-US" w:eastAsia="zh-CN"/>
        </w:rPr>
        <w:t xml:space="preserve">投标人</w:t>
      </w:r>
      <w:r>
        <w:rPr>
          <w:rFonts w:hint="eastAsia" w:ascii="方正仿宋_GB2312" w:hAnsi="方正仿宋_GB2312" w:eastAsia="方正仿宋_GB2312" w:cs="方正仿宋_GB2312"/>
          <w:color w:val="auto"/>
          <w:sz w:val="32"/>
          <w:szCs w:val="32"/>
        </w:rPr>
        <w:t xml:space="preserve">投标成本，本项目不收取政府采购投标保证金。</w:t>
      </w:r>
      <w:r/>
    </w:p>
    <w:p>
      <w:pPr>
        <w:ind w:left="0" w:right="0" w:firstLine="498"/>
        <w:jc w:val="both"/>
        <w:keepLines w:val="0"/>
        <w:keepNext w:val="0"/>
        <w:pageBreakBefore w:val="0"/>
        <w:spacing w:line="560" w:lineRule="exact"/>
        <w:widowControl w:val="off"/>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rPr>
        <w:t xml:space="preserve">七、对本次采购提出询问，请按以下方式联系</w:t>
      </w:r>
      <w:r/>
    </w:p>
    <w:p>
      <w:pPr>
        <w:ind w:left="0" w:right="0" w:firstLine="560"/>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1.采购人信息</w:t>
      </w:r>
      <w:r/>
    </w:p>
    <w:p>
      <w:pPr>
        <w:ind w:right="0" w:firstLine="640"/>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名</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称</w:t>
      </w:r>
      <w:r>
        <w:rPr>
          <w:rFonts w:hint="eastAsia" w:ascii="方正仿宋_GB2312" w:hAnsi="方正仿宋_GB2312" w:eastAsia="方正仿宋_GB2312" w:cs="方正仿宋_GB2312"/>
          <w:color w:val="auto"/>
          <w:sz w:val="32"/>
          <w:szCs w:val="32"/>
          <w:lang w:eastAsia="zh-CN"/>
        </w:rPr>
        <w:t xml:space="preserve">：淮安经济技术开发区住房和城乡建设局</w:t>
      </w:r>
      <w:r/>
    </w:p>
    <w:p>
      <w:pPr>
        <w:ind w:right="0" w:firstLine="640"/>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地</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址</w:t>
      </w:r>
      <w:r>
        <w:rPr>
          <w:rFonts w:hint="eastAsia" w:ascii="方正仿宋_GB2312" w:hAnsi="方正仿宋_GB2312" w:eastAsia="方正仿宋_GB2312" w:cs="方正仿宋_GB2312"/>
          <w:color w:val="auto"/>
          <w:sz w:val="32"/>
          <w:szCs w:val="32"/>
          <w:lang w:eastAsia="zh-CN"/>
        </w:rPr>
        <w:t xml:space="preserve">：淮安经济技术开发区迎宾大道</w:t>
      </w:r>
      <w:r>
        <w:rPr>
          <w:rFonts w:hint="eastAsia" w:ascii="方正仿宋_GB2312" w:hAnsi="方正仿宋_GB2312" w:eastAsia="方正仿宋_GB2312" w:cs="方正仿宋_GB2312"/>
          <w:color w:val="auto"/>
          <w:sz w:val="32"/>
          <w:szCs w:val="32"/>
          <w:lang w:val="en-US" w:eastAsia="zh-CN"/>
        </w:rPr>
        <w:t xml:space="preserve">8</w:t>
      </w:r>
      <w:r>
        <w:rPr>
          <w:rFonts w:hint="eastAsia" w:ascii="方正仿宋_GB2312" w:hAnsi="方正仿宋_GB2312" w:eastAsia="方正仿宋_GB2312" w:cs="方正仿宋_GB2312"/>
          <w:color w:val="auto"/>
          <w:sz w:val="32"/>
          <w:szCs w:val="32"/>
          <w:lang w:eastAsia="zh-CN"/>
        </w:rPr>
        <w:t xml:space="preserve">号</w:t>
      </w:r>
      <w:r/>
    </w:p>
    <w:p>
      <w:pPr>
        <w:ind w:right="0" w:firstLine="640"/>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联系人</w:t>
      </w:r>
      <w:r>
        <w:rPr>
          <w:rFonts w:hint="eastAsia" w:ascii="方正仿宋_GB2312" w:hAnsi="方正仿宋_GB2312" w:eastAsia="方正仿宋_GB2312" w:cs="方正仿宋_GB2312"/>
          <w:color w:val="auto"/>
          <w:sz w:val="32"/>
          <w:szCs w:val="32"/>
          <w:lang w:eastAsia="zh-CN"/>
        </w:rPr>
        <w:t xml:space="preserve">：陈峰、蔡子建</w:t>
      </w:r>
      <w:r>
        <w:rPr>
          <w:rFonts w:hint="eastAsia" w:ascii="方正仿宋_GB2312" w:hAnsi="方正仿宋_GB2312" w:eastAsia="方正仿宋_GB2312" w:cs="方正仿宋_GB2312"/>
          <w:color w:val="auto"/>
          <w:sz w:val="32"/>
          <w:szCs w:val="32"/>
        </w:rPr>
        <w:t xml:space="preserve">   </w:t>
      </w:r>
      <w:r/>
    </w:p>
    <w:p>
      <w:pPr>
        <w:ind w:right="0" w:firstLine="640"/>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联系方式</w:t>
      </w:r>
      <w:r>
        <w:rPr>
          <w:rFonts w:hint="eastAsia" w:ascii="方正仿宋_GB2312" w:hAnsi="方正仿宋_GB2312" w:eastAsia="方正仿宋_GB2312" w:cs="方正仿宋_GB2312"/>
          <w:color w:val="auto"/>
          <w:sz w:val="32"/>
          <w:szCs w:val="32"/>
          <w:lang w:eastAsia="zh-CN"/>
        </w:rPr>
        <w:t xml:space="preserve">：0517-83712621</w:t>
      </w:r>
      <w:r/>
    </w:p>
    <w:p>
      <w:pPr>
        <w:numPr>
          <w:ilvl w:val="0"/>
          <w:numId w:val="0"/>
        </w:numPr>
        <w:ind w:right="0" w:firstLine="640"/>
        <w:keepLines w:val="0"/>
        <w:keepNext w:val="0"/>
        <w:pageBreakBefore w:val="0"/>
        <w:spacing w:line="560" w:lineRule="exact"/>
        <w:widowControl w:val="off"/>
        <w:rPr>
          <w:rFonts w:hint="default" w:ascii="方正仿宋_GB2312" w:hAnsi="方正仿宋_GB2312" w:eastAsia="方正仿宋_GB2312" w:cs="方正仿宋_GB2312"/>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2.采购代理机构信息</w:t>
      </w:r>
      <w:r/>
    </w:p>
    <w:p>
      <w:pPr>
        <w:numPr>
          <w:ilvl w:val="0"/>
          <w:numId w:val="0"/>
        </w:numPr>
        <w:ind w:right="0" w:firstLine="640"/>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名</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称</w:t>
      </w:r>
      <w:r>
        <w:rPr>
          <w:rFonts w:hint="eastAsia" w:ascii="方正仿宋_GB2312" w:hAnsi="方正仿宋_GB2312" w:eastAsia="方正仿宋_GB2312" w:cs="方正仿宋_GB2312"/>
          <w:color w:val="auto"/>
          <w:sz w:val="32"/>
          <w:szCs w:val="32"/>
          <w:lang w:eastAsia="zh-CN"/>
        </w:rPr>
        <w:t xml:space="preserve">：淮安广禾工程咨询有限公司</w:t>
      </w:r>
      <w:r/>
    </w:p>
    <w:p>
      <w:pPr>
        <w:numPr>
          <w:ilvl w:val="0"/>
          <w:numId w:val="0"/>
        </w:numPr>
        <w:ind w:right="0" w:firstLine="640"/>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地　址：</w:t>
      </w:r>
      <w:r>
        <w:rPr>
          <w:rFonts w:hint="eastAsia" w:ascii="方正仿宋_GB2312" w:hAnsi="方正仿宋_GB2312" w:eastAsia="方正仿宋_GB2312" w:cs="方正仿宋_GB2312"/>
          <w:color w:val="auto"/>
          <w:sz w:val="32"/>
          <w:szCs w:val="32"/>
          <w:lang w:eastAsia="zh-CN"/>
        </w:rPr>
        <w:t xml:space="preserve">淮安市清江浦区金马广场B067</w:t>
      </w:r>
      <w:r>
        <w:rPr>
          <w:rFonts w:hint="eastAsia" w:ascii="方正仿宋_GB2312" w:hAnsi="方正仿宋_GB2312" w:eastAsia="方正仿宋_GB2312" w:cs="方正仿宋_GB2312"/>
          <w:color w:val="auto"/>
          <w:sz w:val="32"/>
          <w:szCs w:val="32"/>
        </w:rPr>
        <w:t xml:space="preserve">　　　　　　　　　　　　</w:t>
      </w:r>
      <w:r/>
    </w:p>
    <w:p>
      <w:pPr>
        <w:ind w:right="0" w:firstLine="640"/>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联系人：</w:t>
      </w:r>
      <w:r>
        <w:rPr>
          <w:rFonts w:hint="eastAsia" w:ascii="方正仿宋_GB2312" w:hAnsi="方正仿宋_GB2312" w:eastAsia="方正仿宋_GB2312" w:cs="方正仿宋_GB2312"/>
          <w:color w:val="auto"/>
          <w:sz w:val="32"/>
          <w:szCs w:val="32"/>
          <w:lang w:eastAsia="zh-CN"/>
        </w:rPr>
        <w:t xml:space="preserve">王工</w:t>
      </w:r>
      <w:r>
        <w:rPr>
          <w:rFonts w:hint="eastAsia" w:ascii="方正仿宋_GB2312" w:hAnsi="方正仿宋_GB2312" w:eastAsia="方正仿宋_GB2312" w:cs="方正仿宋_GB2312"/>
          <w:color w:val="auto"/>
          <w:sz w:val="32"/>
          <w:szCs w:val="32"/>
        </w:rPr>
        <w:t xml:space="preserve">                       </w:t>
      </w:r>
      <w:r/>
    </w:p>
    <w:p>
      <w:pPr>
        <w:ind w:right="0" w:firstLine="640"/>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联系方式：</w:t>
      </w:r>
      <w:r>
        <w:rPr>
          <w:rFonts w:hint="eastAsia" w:ascii="方正仿宋_GB2312" w:hAnsi="方正仿宋_GB2312" w:eastAsia="方正仿宋_GB2312" w:cs="方正仿宋_GB2312"/>
          <w:color w:val="auto"/>
          <w:sz w:val="32"/>
          <w:szCs w:val="32"/>
          <w:lang w:eastAsia="zh-CN"/>
        </w:rPr>
        <w:t xml:space="preserve">19805289227</w:t>
      </w:r>
      <w:r/>
    </w:p>
    <w:p>
      <w:pPr>
        <w:ind w:right="0" w:firstLine="643"/>
        <w:jc w:val="both"/>
        <w:keepLines w:val="0"/>
        <w:keepNext w:val="0"/>
        <w:pageBreakBefore w:val="0"/>
        <w:spacing w:line="560" w:lineRule="exact"/>
        <w:widowControl w:val="off"/>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rPr>
        <w:t xml:space="preserve">八、其他</w:t>
      </w:r>
      <w:r/>
    </w:p>
    <w:p>
      <w:pPr>
        <w:ind w:right="0" w:firstLine="640"/>
        <w:jc w:val="both"/>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方正仿宋_GB2312" w:hAnsi="方正仿宋_GB2312" w:eastAsia="方正仿宋_GB2312" w:cs="方正仿宋_GB2312"/>
          <w:color w:val="auto"/>
          <w:sz w:val="32"/>
          <w:szCs w:val="32"/>
          <w:lang w:eastAsia="zh-CN"/>
        </w:rPr>
        <w:t xml:space="preserve">供应商</w:t>
      </w:r>
      <w:r>
        <w:rPr>
          <w:rFonts w:hint="eastAsia" w:ascii="方正仿宋_GB2312" w:hAnsi="方正仿宋_GB2312" w:eastAsia="方正仿宋_GB2312" w:cs="方正仿宋_GB2312"/>
          <w:color w:val="auto"/>
          <w:sz w:val="32"/>
          <w:szCs w:val="32"/>
        </w:rPr>
        <w:t xml:space="preserve">通过苏采云系统参与政府采购项目，需要更换CA数字证书和电子签章。具体办理指南和操作手册见链接：http://www.ccgp-jiangsu.gov.cn/jiangsu/zlxz/ee/ee3a4bc5a3454aa2b0d9312230633ce9.html。</w:t>
      </w:r>
      <w:r/>
    </w:p>
    <w:p>
      <w:pPr>
        <w:ind w:left="0" w:right="0" w:firstLine="480"/>
        <w:jc w:val="both"/>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jc w:val="both"/>
        <w:keepLines w:val="0"/>
        <w:keepNext w:val="0"/>
        <w:pageBreakBefore w:val="0"/>
        <w:spacing w:line="560" w:lineRule="exact"/>
        <w:widowControl w:val="off"/>
        <w:tabs>
          <w:tab w:val="left" w:pos="900" w:leader="none"/>
        </w:tabs>
        <w:rPr>
          <w:rFonts w:hint="eastAsia" w:ascii="方正仿宋简体" w:hAnsi="方正仿宋简体" w:eastAsia="方正仿宋简体" w:cs="方正仿宋简体"/>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 有关本次招标的事项若存在变动或修改，敬请及时关注</w:t>
      </w:r>
      <w:r>
        <w:rPr>
          <w:rFonts w:hint="eastAsia" w:ascii="方正仿宋_GB2312" w:hAnsi="方正仿宋_GB2312" w:eastAsia="方正仿宋_GB2312" w:cs="方正仿宋_GB2312"/>
          <w:color w:val="auto"/>
          <w:sz w:val="32"/>
          <w:szCs w:val="32"/>
          <w:lang w:eastAsia="zh-CN"/>
        </w:rPr>
        <w:t xml:space="preserve">淮安广禾工程咨询有限公司</w:t>
      </w:r>
      <w:r>
        <w:rPr>
          <w:rFonts w:hint="eastAsia" w:ascii="方正仿宋_GB2312" w:hAnsi="方正仿宋_GB2312" w:eastAsia="方正仿宋_GB2312" w:cs="方正仿宋_GB2312"/>
          <w:color w:val="auto"/>
          <w:sz w:val="32"/>
          <w:szCs w:val="32"/>
        </w:rPr>
        <w:t xml:space="preserve">在“淮安市政府采购网”发布的更正公告。</w:t>
      </w:r>
      <w:r/>
    </w:p>
    <w:p>
      <w:pPr>
        <w:ind w:right="0"/>
        <w:jc w:val="center"/>
        <w:keepLines w:val="0"/>
        <w:keepNext w:val="0"/>
        <w:pageBreakBefore w:val="0"/>
        <w:spacing w:before="260" w:after="260" w:line="560" w:lineRule="exac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right="0"/>
        <w:jc w:val="center"/>
        <w:keepLines w:val="0"/>
        <w:keepNext w:val="0"/>
        <w:pageBreakBefore w:val="0"/>
        <w:spacing w:before="260" w:after="260" w:line="560" w:lineRule="exac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right="0"/>
        <w:jc w:val="center"/>
        <w:keepLines w:val="0"/>
        <w:keepNext w:val="0"/>
        <w:pageBreakBefore w:val="0"/>
        <w:spacing w:before="260" w:after="260" w:line="560" w:lineRule="exac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right="0"/>
        <w:jc w:val="both"/>
        <w:keepLines w:val="0"/>
        <w:keepNext w:val="0"/>
        <w:pageBreakBefore w:val="0"/>
        <w:spacing w:before="260" w:after="260" w:line="560" w:lineRule="exac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right="0"/>
        <w:jc w:val="center"/>
        <w:keepLines w:val="0"/>
        <w:keepNext w:val="0"/>
        <w:pageBreakBefore w:val="0"/>
        <w:spacing w:line="560" w:lineRule="exact"/>
        <w:rPr>
          <w:rFonts w:hint="eastAsia" w:ascii="方正仿宋简体" w:hAnsi="方正仿宋简体" w:eastAsia="方正仿宋简体" w:cs="方正仿宋简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t xml:space="preserve">第二章  </w:t>
      </w:r>
      <w:r>
        <w:rPr>
          <w:rFonts w:hint="eastAsia" w:ascii="方正黑体简体" w:hAnsi="方正黑体简体" w:eastAsia="方正黑体简体" w:cs="方正黑体简体"/>
          <w:color w:val="auto"/>
          <w:sz w:val="32"/>
          <w:szCs w:val="32"/>
          <w:lang w:val="en-US" w:eastAsia="zh-CN"/>
        </w:rPr>
        <w:t xml:space="preserve">投标人</w:t>
      </w:r>
      <w:r>
        <w:rPr>
          <w:rFonts w:hint="eastAsia" w:ascii="方正黑体简体" w:hAnsi="方正黑体简体" w:eastAsia="方正黑体简体" w:cs="方正黑体简体"/>
          <w:color w:val="auto"/>
          <w:sz w:val="32"/>
          <w:szCs w:val="32"/>
        </w:rPr>
        <w:t xml:space="preserve">须知</w:t>
      </w:r>
      <w:r/>
    </w:p>
    <w:p>
      <w:pPr>
        <w:ind w:right="0"/>
        <w:jc w:val="both"/>
        <w:keepLines w:val="0"/>
        <w:keepNext w:val="0"/>
        <w:pageBreakBefore w:val="0"/>
        <w:spacing w:line="560" w:lineRule="exact"/>
        <w:rPr>
          <w:rFonts w:hint="eastAsia" w:ascii="方正楷体_GB2312" w:hAnsi="方正楷体_GB2312" w:eastAsia="方正楷体_GB2312" w:cs="方正楷体_GB2312"/>
          <w:b/>
          <w:bCs w:val="0"/>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lang w:val="en-US" w:eastAsia="zh-CN"/>
        </w:rPr>
        <w:t xml:space="preserve">一、总则</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1.适用范围</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1.1 本招标文件仅适用于本次投标邀请中所述项目的采购。</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2.合格的投标人</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2.1 满足第一章投标邀请中投标人资格要求的规定。</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2.2 满足招标文件中实质性条款的规定。</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3.适用法律</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3.1 《中华人民共和国政府采购法》、《中华人民共和国政府采购法实施条例》、《政府采购货物和服务招标投标管理办法》等有关法律、规章和规定等。</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4.投标费用</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4.1 投标人应自行承担所有与参加投标有关的费用。不论投标的结果如何，</w:t>
      </w:r>
      <w:r>
        <w:rPr>
          <w:rFonts w:hint="eastAsia" w:ascii="方正仿宋_GB2312" w:hAnsi="方正仿宋_GB2312" w:eastAsia="方正仿宋_GB2312" w:cs="方正仿宋_GB2312"/>
          <w:color w:val="auto"/>
          <w:sz w:val="32"/>
          <w:szCs w:val="32"/>
          <w:lang w:eastAsia="zh-CN"/>
        </w:rPr>
        <w:t xml:space="preserve">淮安广禾工程咨询有限公司</w:t>
      </w:r>
      <w:r>
        <w:rPr>
          <w:rFonts w:hint="eastAsia" w:ascii="方正仿宋_GB2312" w:hAnsi="方正仿宋_GB2312" w:eastAsia="方正仿宋_GB2312" w:cs="方正仿宋_GB2312"/>
          <w:color w:val="auto"/>
          <w:sz w:val="32"/>
          <w:szCs w:val="32"/>
        </w:rPr>
        <w:t xml:space="preserve">（以下简称采购代理机构）和淮安经济技术开发区住房和城乡建设局（以下简称采购人）在任何情况下均无义务和责任承担这些费用。</w:t>
      </w:r>
      <w:r/>
    </w:p>
    <w:p>
      <w:pPr>
        <w:ind w:right="0" w:firstLine="640"/>
        <w:jc w:val="both"/>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4.2 </w:t>
      </w:r>
      <w:r>
        <w:rPr>
          <w:rFonts w:hint="eastAsia" w:ascii="方正仿宋_GB2312" w:hAnsi="方正仿宋_GB2312" w:eastAsia="方正仿宋_GB2312" w:cs="方正仿宋_GB2312"/>
          <w:color w:val="auto"/>
          <w:sz w:val="32"/>
          <w:szCs w:val="32"/>
          <w:highlight w:val="none"/>
        </w:rPr>
        <w:t xml:space="preserve">本项目代理服务收费：</w:t>
      </w:r>
      <w:r>
        <w:rPr>
          <w:rFonts w:hint="eastAsia" w:ascii="方正仿宋_GB2312" w:hAnsi="方正仿宋_GB2312" w:eastAsia="方正仿宋_GB2312" w:cs="方正仿宋_GB2312"/>
          <w:color w:val="auto"/>
          <w:sz w:val="32"/>
          <w:szCs w:val="32"/>
          <w:highlight w:val="none"/>
          <w:lang w:val="en-US" w:eastAsia="zh-CN"/>
        </w:rPr>
        <w:t xml:space="preserve">6990</w:t>
      </w:r>
      <w:r>
        <w:rPr>
          <w:rFonts w:hint="eastAsia" w:ascii="方正仿宋_GB2312" w:hAnsi="方正仿宋_GB2312" w:eastAsia="方正仿宋_GB2312" w:cs="方正仿宋_GB2312"/>
          <w:color w:val="auto"/>
          <w:sz w:val="32"/>
          <w:szCs w:val="32"/>
          <w:highlight w:val="none"/>
        </w:rPr>
        <w:t xml:space="preserve">元整</w:t>
      </w:r>
      <w:r>
        <w:rPr>
          <w:rFonts w:hint="eastAsia" w:ascii="方正仿宋_GB2312" w:hAnsi="方正仿宋_GB2312" w:eastAsia="方正仿宋_GB2312" w:cs="方正仿宋_GB2312"/>
          <w:color w:val="auto"/>
          <w:sz w:val="32"/>
          <w:szCs w:val="32"/>
        </w:rPr>
        <w:t xml:space="preserve">。中标人必须在中标通知书发出前向</w:t>
      </w:r>
      <w:r>
        <w:rPr>
          <w:rFonts w:hint="eastAsia" w:ascii="方正仿宋_GB2312" w:hAnsi="方正仿宋_GB2312" w:eastAsia="方正仿宋_GB2312" w:cs="方正仿宋_GB2312"/>
          <w:color w:val="auto"/>
          <w:sz w:val="32"/>
          <w:szCs w:val="32"/>
          <w:lang w:eastAsia="zh-CN"/>
        </w:rPr>
        <w:t xml:space="preserve">淮安广禾工程咨询有限公司</w:t>
      </w:r>
      <w:r>
        <w:rPr>
          <w:rFonts w:hint="eastAsia" w:ascii="方正仿宋_GB2312" w:hAnsi="方正仿宋_GB2312" w:eastAsia="方正仿宋_GB2312" w:cs="方正仿宋_GB2312"/>
          <w:color w:val="auto"/>
          <w:sz w:val="32"/>
          <w:szCs w:val="32"/>
        </w:rPr>
        <w:t xml:space="preserve">交纳代理服务费，此费用须包含在投标报价中，但无须单独列项计取。</w:t>
      </w:r>
      <w:r/>
    </w:p>
    <w:p>
      <w:pPr>
        <w:ind w:right="0"/>
        <w:jc w:val="both"/>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lang w:val="en-US" w:eastAsia="zh-CN"/>
        </w:rPr>
        <w:t xml:space="preserve">二、招标文件</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5.招标文件由以下部分组成:</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5.1 投标邀请</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5.2 投标人须知</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5.3 评标标准</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5.4 合同格式及条款</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5.5 项目采购需求</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5.6 投标文件</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6</w:t>
      </w:r>
      <w:r>
        <w:rPr>
          <w:rFonts w:hint="eastAsia" w:ascii="方正仿宋_GB2312" w:hAnsi="方正仿宋_GB2312" w:eastAsia="方正仿宋_GB2312" w:cs="方正仿宋_GB2312"/>
          <w:color w:val="auto"/>
          <w:sz w:val="32"/>
          <w:szCs w:val="32"/>
        </w:rPr>
        <w:t xml:space="preserve">、</w:t>
      </w:r>
      <w:r>
        <w:rPr>
          <w:rFonts w:hint="eastAsia" w:ascii="方正仿宋_GB2312" w:hAnsi="方正仿宋_GB2312" w:eastAsia="方正仿宋_GB2312" w:cs="方正仿宋_GB2312"/>
          <w:color w:val="auto"/>
          <w:sz w:val="32"/>
          <w:szCs w:val="32"/>
          <w:lang w:val="en-US" w:eastAsia="zh-CN"/>
        </w:rPr>
        <w:t xml:space="preserve">招标</w:t>
      </w:r>
      <w:r>
        <w:rPr>
          <w:rFonts w:hint="eastAsia" w:ascii="方正仿宋_GB2312" w:hAnsi="方正仿宋_GB2312" w:eastAsia="方正仿宋_GB2312" w:cs="方正仿宋_GB2312"/>
          <w:color w:val="auto"/>
          <w:sz w:val="32"/>
          <w:szCs w:val="32"/>
          <w:lang w:eastAsia="zh-CN"/>
        </w:rPr>
        <w:t xml:space="preserve">文件</w:t>
      </w:r>
      <w:r>
        <w:rPr>
          <w:rFonts w:hint="eastAsia" w:ascii="方正仿宋_GB2312" w:hAnsi="方正仿宋_GB2312" w:eastAsia="方正仿宋_GB2312" w:cs="方正仿宋_GB2312"/>
          <w:color w:val="auto"/>
          <w:sz w:val="32"/>
          <w:szCs w:val="32"/>
        </w:rPr>
        <w:t xml:space="preserve">的澄清</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6</w:t>
      </w:r>
      <w:r>
        <w:rPr>
          <w:rFonts w:hint="eastAsia" w:ascii="方正仿宋_GB2312" w:hAnsi="方正仿宋_GB2312" w:eastAsia="方正仿宋_GB2312" w:cs="方正仿宋_GB2312"/>
          <w:color w:val="auto"/>
          <w:sz w:val="32"/>
          <w:szCs w:val="32"/>
        </w:rPr>
        <w:t xml:space="preserve">.1 任何要求对</w:t>
      </w:r>
      <w:r>
        <w:rPr>
          <w:rFonts w:hint="eastAsia" w:ascii="方正仿宋_GB2312" w:hAnsi="方正仿宋_GB2312" w:eastAsia="方正仿宋_GB2312" w:cs="方正仿宋_GB2312"/>
          <w:color w:val="auto"/>
          <w:sz w:val="32"/>
          <w:szCs w:val="32"/>
          <w:lang w:val="en-US" w:eastAsia="zh-CN"/>
        </w:rPr>
        <w:t xml:space="preserve">招标</w:t>
      </w:r>
      <w:r>
        <w:rPr>
          <w:rFonts w:hint="eastAsia" w:ascii="方正仿宋_GB2312" w:hAnsi="方正仿宋_GB2312" w:eastAsia="方正仿宋_GB2312" w:cs="方正仿宋_GB2312"/>
          <w:color w:val="auto"/>
          <w:sz w:val="32"/>
          <w:szCs w:val="32"/>
          <w:lang w:eastAsia="zh-CN"/>
        </w:rPr>
        <w:t xml:space="preserve">文件</w:t>
      </w:r>
      <w:r>
        <w:rPr>
          <w:rFonts w:hint="eastAsia" w:ascii="方正仿宋_GB2312" w:hAnsi="方正仿宋_GB2312" w:eastAsia="方正仿宋_GB2312" w:cs="方正仿宋_GB2312"/>
          <w:color w:val="auto"/>
          <w:sz w:val="32"/>
          <w:szCs w:val="32"/>
        </w:rPr>
        <w:t xml:space="preserve">进行澄清的</w:t>
      </w:r>
      <w:r>
        <w:rPr>
          <w:rFonts w:hint="eastAsia" w:ascii="方正仿宋_GB2312" w:hAnsi="方正仿宋_GB2312" w:eastAsia="方正仿宋_GB2312" w:cs="方正仿宋_GB2312"/>
          <w:color w:val="auto"/>
          <w:sz w:val="32"/>
          <w:szCs w:val="32"/>
          <w:lang w:val="en-US" w:eastAsia="zh-CN"/>
        </w:rPr>
        <w:t xml:space="preserve">投标人</w:t>
      </w:r>
      <w:r>
        <w:rPr>
          <w:rFonts w:hint="eastAsia" w:ascii="方正仿宋_GB2312" w:hAnsi="方正仿宋_GB2312" w:eastAsia="方正仿宋_GB2312" w:cs="方正仿宋_GB2312"/>
          <w:color w:val="auto"/>
          <w:sz w:val="32"/>
          <w:szCs w:val="32"/>
        </w:rPr>
        <w:t xml:space="preserve">，应在投标截止期十日前按</w:t>
      </w:r>
      <w:r>
        <w:rPr>
          <w:rFonts w:hint="eastAsia" w:ascii="方正仿宋_GB2312" w:hAnsi="方正仿宋_GB2312" w:eastAsia="方正仿宋_GB2312" w:cs="方正仿宋_GB2312"/>
          <w:color w:val="auto"/>
          <w:sz w:val="32"/>
          <w:szCs w:val="32"/>
          <w:lang w:val="en-US" w:eastAsia="zh-CN"/>
        </w:rPr>
        <w:t xml:space="preserve">招标</w:t>
      </w:r>
      <w:r>
        <w:rPr>
          <w:rFonts w:hint="eastAsia" w:ascii="方正仿宋_GB2312" w:hAnsi="方正仿宋_GB2312" w:eastAsia="方正仿宋_GB2312" w:cs="方正仿宋_GB2312"/>
          <w:color w:val="auto"/>
          <w:sz w:val="32"/>
          <w:szCs w:val="32"/>
          <w:lang w:eastAsia="zh-CN"/>
        </w:rPr>
        <w:t xml:space="preserve">公告</w:t>
      </w:r>
      <w:r>
        <w:rPr>
          <w:rFonts w:hint="eastAsia" w:ascii="方正仿宋_GB2312" w:hAnsi="方正仿宋_GB2312" w:eastAsia="方正仿宋_GB2312" w:cs="方正仿宋_GB2312"/>
          <w:color w:val="auto"/>
          <w:sz w:val="32"/>
          <w:szCs w:val="32"/>
        </w:rPr>
        <w:t xml:space="preserve">中的通讯地址，以书面形式通知</w:t>
      </w:r>
      <w:r>
        <w:rPr>
          <w:rFonts w:hint="eastAsia" w:ascii="方正仿宋_GB2312" w:hAnsi="方正仿宋_GB2312" w:eastAsia="方正仿宋_GB2312" w:cs="方正仿宋_GB2312"/>
          <w:color w:val="auto"/>
          <w:sz w:val="32"/>
          <w:szCs w:val="32"/>
          <w:lang w:val="en-US" w:eastAsia="zh-CN"/>
        </w:rPr>
        <w:t xml:space="preserve">招标代理机构</w:t>
      </w:r>
      <w:r>
        <w:rPr>
          <w:rFonts w:hint="eastAsia" w:ascii="方正仿宋_GB2312" w:hAnsi="方正仿宋_GB2312" w:eastAsia="方正仿宋_GB2312" w:cs="方正仿宋_GB2312"/>
          <w:color w:val="auto"/>
          <w:sz w:val="32"/>
          <w:szCs w:val="32"/>
        </w:rPr>
        <w:t xml:space="preserve">。</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7.招标文件的更正或补充</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7.1 在投标截止时间十五日前，采购人可主动或在解答投标人提出的澄清问题时对招标文件用更正公告的方式进行修正。</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7.2 对招标文件的更正将在淮安市政府采购网、淮安市公共资源交易网进行公告，同时通过电子交易平台通知所有已获取招标文件的投标人。更正公告将作为招标文件的组成部分，对所有参加本次投标的投标人都具有约束力。</w:t>
      </w:r>
      <w:r/>
    </w:p>
    <w:p>
      <w:pPr>
        <w:ind w:right="0" w:firstLine="640"/>
        <w:jc w:val="both"/>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7.3 为使投标人有足够的时间按招标文件的更正要求修正投标文件，采购人有权按照相关法定的要求推迟投标截止时间和开标日期。</w:t>
      </w:r>
      <w:r/>
    </w:p>
    <w:p>
      <w:pPr>
        <w:ind w:right="0"/>
        <w:jc w:val="both"/>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lang w:val="en-US" w:eastAsia="zh-CN"/>
        </w:rPr>
        <w:t xml:space="preserve">三、投标文件的编制</w:t>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8.投标文件的编制</w:t>
      </w:r>
      <w:r/>
    </w:p>
    <w:p>
      <w:pPr>
        <w:ind w:right="0"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8.1 投标人编制的投标文件应按招标文件第六章“投标文件</w:t>
      </w:r>
      <w:r>
        <w:rPr>
          <w:rFonts w:hint="eastAsia" w:ascii="方正仿宋_GB2312" w:hAnsi="方正仿宋_GB2312" w:eastAsia="方正仿宋_GB2312" w:cs="方正仿宋_GB2312"/>
          <w:color w:val="auto"/>
          <w:sz w:val="32"/>
          <w:szCs w:val="32"/>
          <w:lang w:val="en-US" w:eastAsia="zh-CN"/>
        </w:rPr>
        <w:t xml:space="preserve">格式</w:t>
      </w:r>
      <w:r>
        <w:rPr>
          <w:rFonts w:hint="eastAsia" w:ascii="方正仿宋_GB2312" w:hAnsi="方正仿宋_GB2312" w:eastAsia="方正仿宋_GB2312" w:cs="方正仿宋_GB2312"/>
          <w:color w:val="auto"/>
          <w:sz w:val="32"/>
          <w:szCs w:val="32"/>
        </w:rPr>
        <w:t xml:space="preserve">”中的要求编制。</w:t>
      </w:r>
      <w:r/>
    </w:p>
    <w:p>
      <w:pPr>
        <w:ind w:right="0"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8.2 电子投标文件编制必须使用淮安市</w:t>
      </w:r>
      <w:r>
        <w:rPr>
          <w:rFonts w:hint="eastAsia" w:ascii="方正仿宋_GB2312" w:hAnsi="方正仿宋_GB2312" w:eastAsia="方正仿宋_GB2312" w:cs="方正仿宋_GB2312"/>
          <w:color w:val="auto"/>
          <w:sz w:val="32"/>
          <w:szCs w:val="32"/>
          <w:lang w:val="en-US" w:eastAsia="zh-CN"/>
        </w:rPr>
        <w:t xml:space="preserve">政府采购网“苏采云”系统</w:t>
      </w:r>
      <w:r>
        <w:rPr>
          <w:rFonts w:hint="eastAsia" w:ascii="方正仿宋_GB2312" w:hAnsi="方正仿宋_GB2312" w:eastAsia="方正仿宋_GB2312" w:cs="方正仿宋_GB2312"/>
          <w:color w:val="auto"/>
          <w:sz w:val="32"/>
          <w:szCs w:val="32"/>
        </w:rPr>
        <w:t xml:space="preserve">可接受的投标文件制作工具编制，投标文件制作工具可在淮安市</w:t>
      </w:r>
      <w:r>
        <w:rPr>
          <w:rFonts w:hint="eastAsia" w:ascii="方正仿宋_GB2312" w:hAnsi="方正仿宋_GB2312" w:eastAsia="方正仿宋_GB2312" w:cs="方正仿宋_GB2312"/>
          <w:color w:val="auto"/>
          <w:sz w:val="32"/>
          <w:szCs w:val="32"/>
          <w:lang w:val="en-US" w:eastAsia="zh-CN"/>
        </w:rPr>
        <w:t xml:space="preserve">政府采购网</w:t>
      </w:r>
      <w:r>
        <w:rPr>
          <w:rFonts w:hint="eastAsia" w:ascii="方正仿宋_GB2312" w:hAnsi="方正仿宋_GB2312" w:eastAsia="方正仿宋_GB2312" w:cs="方正仿宋_GB2312"/>
          <w:color w:val="auto"/>
          <w:sz w:val="32"/>
          <w:szCs w:val="32"/>
        </w:rPr>
        <w:t xml:space="preserve">下载。请及时关注版本更新情况！</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9.开标一览表</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9.1 投标人必须按照招标文件中提供的开标一览表的规定格式完整、清晰、正确填写</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不得自行增减内容。</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9.2 开标一览表中不得填报有选择性报价方案，表中内容应与投标文件中的内容完全一致，如不一致的，以开标一览表内容为准。</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10.投标报价（适用各个</w:t>
      </w:r>
      <w:r>
        <w:rPr>
          <w:rFonts w:hint="eastAsia" w:ascii="方正仿宋_GB2312" w:hAnsi="方正仿宋_GB2312" w:eastAsia="方正仿宋_GB2312" w:cs="方正仿宋_GB2312"/>
          <w:color w:val="auto"/>
          <w:sz w:val="32"/>
          <w:szCs w:val="32"/>
          <w:lang w:eastAsia="zh-CN"/>
        </w:rPr>
        <w:t xml:space="preserve">标包</w:t>
      </w:r>
      <w:r>
        <w:rPr>
          <w:rFonts w:hint="eastAsia" w:ascii="方正仿宋_GB2312" w:hAnsi="方正仿宋_GB2312" w:eastAsia="方正仿宋_GB2312" w:cs="方正仿宋_GB2312"/>
          <w:color w:val="auto"/>
          <w:sz w:val="32"/>
          <w:szCs w:val="32"/>
        </w:rPr>
        <w:t xml:space="preserve">）</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10.1 本项目报价根据招标文件提供的主要设施量清单，以及有关规定并结合市场因素采取综合单价的形式报价。报价必须是唯一的，任何有选择的报价将不予接受。</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10.2 除非合同中另有规定，设施量清单中所报的综合单价和合价，以及报价汇总表中的价格应包括完成本合同所需的设备、劳务、管理、材料、维护、利润、政策性文件规定及合同包含的所有风险、责任等各项应有费用。</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10.3 清单中的每一单项均需计算填写综合单价和合价，供应商没有填写综合单价和合价的项目将不予支付，并认为此项费用已包括在设施量清单的其他综合单价和合价中。</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10.4 设施量清单中所提供的数量已经有关部门核定并纳入当年绿化养护计划，投标人按此进行投标。在合同实施过程中因项目管理单位养护范围的调整而产生设施量变更时，必须在有关部门审定后方可调整。</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10.5 除政策性调整因素之外，投标人所填写的综合单价在合同实施期间将不因市场变化因素而变动，投标人在计算报价时应考虑一定的风险系数。</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10.6 本次招标报价各投标人必须附报价构成的书面分析（需从人员工资、机械费用、肥料费用、农药费用、浇水费用、税收、合理利润等方面进行分析）。投标人投标时未提供报价构成书面分析的作无效投标处理。投标人有义务接受评委会对其价格组成及成本构成的质询。</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10.7 </w:t>
      </w:r>
      <w:r>
        <w:rPr>
          <w:rFonts w:hint="eastAsia" w:ascii="方正仿宋_GB2312" w:hAnsi="方正仿宋_GB2312" w:eastAsia="方正仿宋_GB2312" w:cs="方正仿宋_GB2312"/>
          <w:b/>
          <w:bCs/>
          <w:color w:val="auto"/>
          <w:sz w:val="32"/>
          <w:szCs w:val="32"/>
          <w:highlight w:val="none"/>
        </w:rPr>
        <w:t xml:space="preserve">本项目绿化养护最高限价（单价）为：</w:t>
      </w:r>
      <w:r>
        <w:rPr>
          <w:rFonts w:hint="eastAsia" w:ascii="方正仿宋_GB2312" w:hAnsi="方正仿宋_GB2312" w:eastAsia="方正仿宋_GB2312" w:cs="方正仿宋_GB2312"/>
          <w:b/>
          <w:bCs/>
          <w:color w:val="auto"/>
          <w:sz w:val="32"/>
          <w:szCs w:val="32"/>
          <w:highlight w:val="none"/>
          <w:lang w:val="en-US" w:eastAsia="zh-CN"/>
        </w:rPr>
        <w:t xml:space="preserve">4</w:t>
      </w:r>
      <w:r>
        <w:rPr>
          <w:rFonts w:hint="eastAsia" w:ascii="方正仿宋_GB2312" w:hAnsi="方正仿宋_GB2312" w:eastAsia="方正仿宋_GB2312" w:cs="方正仿宋_GB2312"/>
          <w:b/>
          <w:bCs/>
          <w:color w:val="auto"/>
          <w:sz w:val="32"/>
          <w:szCs w:val="32"/>
          <w:highlight w:val="none"/>
        </w:rPr>
        <w:t xml:space="preserve">元/平方米/年</w:t>
      </w:r>
      <w:r>
        <w:rPr>
          <w:rFonts w:hint="eastAsia" w:ascii="方正仿宋_GB2312" w:hAnsi="方正仿宋_GB2312" w:eastAsia="方正仿宋_GB2312" w:cs="方正仿宋_GB2312"/>
          <w:color w:val="auto"/>
          <w:sz w:val="32"/>
          <w:szCs w:val="32"/>
        </w:rPr>
        <w:t xml:space="preserve">,即投标人的投标报价（单价）不得高于上述所规定的最高限价（单价），否则作无效投标处理。</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11.技术要求响应偏离（本项目不涉及）</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11.1 投标人应对招标文件中的技术要求逐项作出响应或偏离，否则该投标将被拒绝。</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12.服务承诺</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12.1 投标人的服务承诺不能低于招标文件中对于服务的要求。</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13.投标保证金</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本项目不收取投标保证金。</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14.投标有效期</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14.1 投标有效期为从开标之日起计算的九十天。投标有效期比规定短的将被视为非响应投标而予以拒绝。</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14.2 在特殊情况下，采购人于原投标有效期满之前，可向投标人提出延长投标有效期的要求，这种要求与答复均应采用书面形式。投标人可以拒绝接受这一要求而放弃投标。同意延长的投标人既不能要求也不允许修改其投标文件，受投标有效期约束的所有权利与义务均延长至新的有效期。</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15.投标文件的签署</w:t>
      </w:r>
      <w:r/>
    </w:p>
    <w:p>
      <w:pPr>
        <w:pStyle w:val="763"/>
        <w:ind w:left="0" w:firstLine="640"/>
        <w:keepLines w:val="0"/>
        <w:keepNext w:val="0"/>
        <w:pageBreakBefore w:val="0"/>
        <w:spacing w:before="0" w:after="0" w:line="560" w:lineRule="exact"/>
        <w:rPr>
          <w:rFonts w:hint="eastAsia" w:ascii="方正仿宋简体" w:hAnsi="方正仿宋简体" w:eastAsia="方正仿宋简体" w:cs="方正仿宋简体"/>
          <w:color w:val="auto"/>
          <w:sz w:val="32"/>
          <w:szCs w:val="32"/>
        </w:rPr>
      </w:pPr>
      <w:r>
        <w:rPr>
          <w:rFonts w:hint="eastAsia" w:ascii="方正仿宋_GB2312" w:hAnsi="方正仿宋_GB2312" w:eastAsia="方正仿宋_GB2312" w:cs="方正仿宋_GB2312"/>
          <w:color w:val="auto"/>
          <w:sz w:val="32"/>
          <w:szCs w:val="32"/>
        </w:rPr>
        <w:t xml:space="preserve">15.1 投标文件仅需要在投标人进行签章的位置应进行电子签章。电子投标文件不得涂改、行间插字或删除，如果出现上述情况应重新编制。</w:t>
      </w:r>
      <w:r/>
    </w:p>
    <w:p>
      <w:pPr>
        <w:ind w:left="0" w:right="0" w:firstLine="0"/>
        <w:jc w:val="both"/>
        <w:keepLines w:val="0"/>
        <w:keepNext w:val="0"/>
        <w:pageBreakBefore w:val="0"/>
        <w:spacing w:line="560" w:lineRule="exact"/>
        <w:rPr>
          <w:rFonts w:hint="eastAsia" w:ascii="方正仿宋简体" w:hAnsi="方正仿宋简体" w:eastAsia="方正仿宋简体" w:cs="方正仿宋简体"/>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lang w:val="en-US" w:eastAsia="zh-CN"/>
        </w:rPr>
        <w:t xml:space="preserve">四、投标文件的上传</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16.投标文件的上传</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16.1 投标人在投标文件制作工具中生成加密电子投标文件后即可将投标文件上传至</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lang w:val="en-US" w:eastAsia="zh-CN"/>
        </w:rPr>
        <w:t xml:space="preserve">苏采云</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lang w:val="en-US" w:eastAsia="zh-CN"/>
        </w:rPr>
        <w:t xml:space="preserve">平台</w:t>
      </w:r>
      <w:r>
        <w:rPr>
          <w:rFonts w:hint="eastAsia" w:ascii="方正仿宋_GB2312" w:hAnsi="方正仿宋_GB2312" w:eastAsia="方正仿宋_GB2312" w:cs="方正仿宋_GB2312"/>
          <w:color w:val="auto"/>
          <w:sz w:val="32"/>
          <w:szCs w:val="32"/>
        </w:rPr>
        <w:t xml:space="preserve">。投标人应在投标邀请规定的投标截止时间前完成网上电子投标文件的上传。</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16.2 投标人上传的电子投标文件内容不清楚或不清晰的（含扫描件），造成无法评审或部分影响评审的，责任由投标人自负。</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16.3 投标人上传电子投标文件的时间不得迟于投标邀请中规定的截止时间。</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16.4 采购人可以按第</w:t>
      </w:r>
      <w:r>
        <w:rPr>
          <w:rFonts w:hint="eastAsia" w:ascii="方正仿宋_GB2312" w:hAnsi="方正仿宋_GB2312" w:eastAsia="方正仿宋_GB2312" w:cs="方正仿宋_GB2312"/>
          <w:color w:val="auto"/>
          <w:sz w:val="32"/>
          <w:szCs w:val="32"/>
          <w:lang w:val="en-US" w:eastAsia="zh-CN"/>
        </w:rPr>
        <w:t xml:space="preserve">7</w:t>
      </w:r>
      <w:r>
        <w:rPr>
          <w:rFonts w:hint="eastAsia" w:ascii="方正仿宋_GB2312" w:hAnsi="方正仿宋_GB2312" w:eastAsia="方正仿宋_GB2312" w:cs="方正仿宋_GB2312"/>
          <w:color w:val="auto"/>
          <w:sz w:val="32"/>
          <w:szCs w:val="32"/>
        </w:rPr>
        <w:t xml:space="preserve">条规定，通过修改招标文件有权酌情延长投标文件接收截止时间。在此情况下，投标人的所有权利和义务以及投标人受制约的截止日期均应以延长后新的截止日期为准。</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16.5 中标人在中标通知书发出之前，必须提供三份与电子投标文件一致的纸质打印投标文件。</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17.投标文件被拒绝接收的情形</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17.1 在招标文件规定的提交投标文件截止时间后上传的电子投标文件。</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18.投标文件的修改和撤回</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18.1 投标人在上传电子投标文件后可以对其修改或撤回，但这种修改和撤回，必须在规定的开标时间之前。</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18.2 对于电子投标文件的修改，投标人可在开标时间前登录电子交易平台撤回电子投标文件，并上传新的电子投标文件。电子投标文件以最终完成上传的为准。</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18.3 投标人不得在开标时间以后修改电子投标文件。</w:t>
      </w:r>
      <w:r/>
    </w:p>
    <w:p>
      <w:pPr>
        <w:ind w:right="0" w:firstLine="640"/>
        <w:jc w:val="both"/>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18.4 投标人不得在提交电子投标文件截止时间起至投标有效期满前撤回电子投标文件。</w:t>
      </w:r>
      <w:r/>
    </w:p>
    <w:p>
      <w:pPr>
        <w:ind w:right="0"/>
        <w:jc w:val="both"/>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lang w:val="en-US" w:eastAsia="zh-CN"/>
        </w:rPr>
        <w:t xml:space="preserve">五、开标与评标</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19.开标</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19.1 采购人将按照投标邀请中的要求组织本项目的“不见面交易”活动。投标人仅需在任意地点通过登录“</w:t>
      </w:r>
      <w:r>
        <w:rPr>
          <w:rFonts w:hint="eastAsia" w:ascii="方正仿宋_GB2312" w:hAnsi="方正仿宋_GB2312" w:eastAsia="方正仿宋_GB2312" w:cs="方正仿宋_GB2312"/>
          <w:color w:val="auto"/>
          <w:sz w:val="32"/>
          <w:szCs w:val="32"/>
          <w:lang w:val="en-US" w:eastAsia="zh-CN"/>
        </w:rPr>
        <w:t xml:space="preserve">苏采云</w:t>
      </w:r>
      <w:r>
        <w:rPr>
          <w:rFonts w:hint="eastAsia" w:ascii="方正仿宋_GB2312" w:hAnsi="方正仿宋_GB2312" w:eastAsia="方正仿宋_GB2312" w:cs="方正仿宋_GB2312"/>
          <w:color w:val="auto"/>
          <w:sz w:val="32"/>
          <w:szCs w:val="32"/>
        </w:rPr>
        <w:t xml:space="preserve">”开标大厅</w:t>
      </w:r>
      <w:r>
        <w:rPr>
          <w:rFonts w:hint="eastAsia" w:ascii="方正仿宋_GB2312" w:hAnsi="方正仿宋_GB2312" w:eastAsia="方正仿宋_GB2312" w:cs="方正仿宋_GB2312"/>
          <w:color w:val="auto"/>
          <w:sz w:val="32"/>
          <w:szCs w:val="32"/>
          <w:lang w:val="en-US" w:eastAsia="zh-CN"/>
        </w:rPr>
        <w:t xml:space="preserve">参与</w:t>
      </w:r>
      <w:r>
        <w:rPr>
          <w:rFonts w:hint="eastAsia" w:ascii="方正仿宋_GB2312" w:hAnsi="方正仿宋_GB2312" w:eastAsia="方正仿宋_GB2312" w:cs="方正仿宋_GB2312"/>
          <w:color w:val="auto"/>
          <w:sz w:val="32"/>
          <w:szCs w:val="32"/>
        </w:rPr>
        <w:t xml:space="preserve">项目的活动组织。</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19.2 不见面开标程序</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主持人按下列程序进行开标。</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19.2.1 公布开标会议纪律；</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19.2.2 公布投标人名单；</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19.2.3 投标人、采购人对电子投标文件解密；</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19.2.4 导入电子投标文件；</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19.2.5 开标结束。</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19.3 开标一览表内容与投标报价表内容不一致的，一律以开标一览表内容为准。</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19.4 投标截止时间结束后参加投标的投标人不足三家情况的，除采购任务取消情形外，按财政部令第 87 号第四十三条条款进行处理。</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20.评标</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20.1 评标组织</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20.1.1 评标工作由采购人、代理机构负责组织，具体评标事务由依法组建的评标委员会负责，并独立履行下列职责:</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（1）审查、评价投标文件是否符合招标文件的商务、技术等实质性要求；</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（2）要求投标人对投标文件有关事项作出澄清或者说明；</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（3）对投标文件进行比较和评价；</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（4）确定中标候选人名单，根据采购人委托协议直接确定中标人；</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（5）向采购人、财政部门报告评标中发现的违法行为。</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20.1.2 评标委员会由采购人代表和有关技术、经济等方面的专家组成，独立开展评审工作。</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20.2 评标程序</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20.2.1 投标人资格审查</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20.2.1.1 开标结束后，采购人或采购代理机构依法根据招标文件的规定对投标人的资格进行审查。</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20.2.1.2 资格审查:依据法律法规和招标文件的规定，对投标文件中的资格证明文件进行审查，以确定投标投标人是否具备投标资格。</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20.2.1.3 投标文件有下列情况之一的，在资格性审查时按照无效投标处理:</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（1）不具备招标文件中规定的资格要求的；</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（2）投标人被“信用中国”网站、“中国政府采购网”列入失信被执行人、重大税收违法案件当事人名单、政府采购严重违法失信行为记录名单。</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20.2.2 投标文件符合性审查</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20.2.2.1 评委会将依据法律法规和招标文件的规定，对投标文件的有效性、完整性和对招标文件的响应程度进行审查，以确定是否对招标文件的实质性要求作出响应。</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20.2.2.2 实质性要求是指本招标文件中用带星号（“★”）的商务和技术要求。</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20.2.2.3 如果投标文件实质上没有响应招标文件的要求，评委会将予以拒绝，投标人不得通过修改或撤销不合要求的偏离或保留而使其投标成为实质性响应的投标。</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20.2.2.4 评委会将对确定为实质性响应的投标进行进一步审核，看其是否有计算上或累加上的算术错误，修正错误的原则如下:</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（1）投标文件中开标一览表内容与投标文件中相应内容不一致的，以开标一览表为准。</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（2）大写金额和小写金额不一致的，以大写金额为准。</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（3）单价金额小数点或者百分比有明显错位的，以开标一览表的总价为准，并修改单价。</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（4）总价金额与按单价汇总金额不一致的，以单价金额计算结果为准。</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20.2.2.5 同时出现两种以上错误的，按照前款规定的顺序修正。评委会将按上述修正错误的方法调整投标文件中的投标报价，调整后的价格应对投标人具有约束力。如果投标人不同意修正的，其投标无效。</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20.2.3.投标文件的澄清</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20.2.3.1 在评标期间，为有助于对投标文件的审查、评价和比较，评委会有权要求投标人对其投标文件中含义不明确、同类问题表述不一致或者有明显文字和计算错误的内容进行澄清。但并非对每个投标人都作澄清要求。</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20.2.3.2 对投标文件中含义不明确、同类问题表述不一致或者明显文字错误的内容，评委会将通过开标大厅进行视频交流并要求投标人作出必要的澄清、说明或者补正（在视频交流时，评委会首先会核实授权委托人或法人代表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20.2.3.3 接到评委会澄清要求的投标人如未按第 20.2.3.2 条的规定做出澄清，将视为放弃该权利。</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20.2.4 采用最低评标价法的采购项目，提供相同品牌产品的不同投标人参加同一合同项下投标的，以其中通过资格审查、符合性审查且报价最低的参加评标；报价相同的，由评标委员会通过随机抽取的方式确定一个参加评标的投标人，其他投标无效。</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20.2.5 使用综合评分法的采购项目，提供相同品牌产品且通过资格审查、符合性审查的不同投标人参加同一合同项下投标的，按一家投标人计算，评审后得分最高的同品牌投标人获得中标人推荐资格；评审得分相同的，由评标委员会通过随机抽取的方式确定一个中标候选人，其他同品牌投标人不作为中标候选人。</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20.2.6 非单一产品采购项目，招标文件中将载明其中的核心产品。多家投标人提供的核心产品品牌相同的，按前两款规定处理。</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20.2.7 投标文件有下列情况之一的，在符合性审查时按照无效投标处理（适用各个</w:t>
      </w:r>
      <w:r>
        <w:rPr>
          <w:rFonts w:hint="eastAsia" w:ascii="方正仿宋_GB2312" w:hAnsi="方正仿宋_GB2312" w:eastAsia="方正仿宋_GB2312" w:cs="方正仿宋_GB2312"/>
          <w:color w:val="auto"/>
          <w:sz w:val="32"/>
          <w:szCs w:val="32"/>
          <w:lang w:eastAsia="zh-CN"/>
        </w:rPr>
        <w:t xml:space="preserve">标包</w:t>
      </w:r>
      <w:r>
        <w:rPr>
          <w:rFonts w:hint="eastAsia" w:ascii="方正仿宋_GB2312" w:hAnsi="方正仿宋_GB2312" w:eastAsia="方正仿宋_GB2312" w:cs="方正仿宋_GB2312"/>
          <w:color w:val="auto"/>
          <w:sz w:val="32"/>
          <w:szCs w:val="32"/>
        </w:rPr>
        <w:t xml:space="preserve">）:</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（1）未按照招标文件规定要求进行电子签字、电子签章的；</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（2）已上传电子投标文件但因投标人原因未在规定时间前进行系统签到的；</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（3）投标人在开标时未在规定时间内进行承诺并电子签章的；</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4）因投标人网络与电源不稳定、未按操作手册要求配置软硬件、解密锁发生故障或用错、故意不在要求时限内完成解密等自身原因，导致投标文件在规定时间内未能解密、解密失败或解密超时的或未在规定时间内电子签章以确认其未在规定时间内成功解密投标文件的；</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（5）投标总价超出招标文件规定的预算金额或者最高限价的；</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（6）不同投标人的投标文件由同一单位或者个人编制；</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（7）不同投标人委托同一单位或者个人办理投标事宜；</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（8）不同投标人的投标文件载明的项目管理成员或者联系人员为同一人；</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（9）不同投标人的投标文件异常一致或者投标报价呈规律性差异；</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（10）投标文件含有采购人不能接受的附加条件的；</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（11）评标委员会认为投标人的报价明显低于其他通过符合性审查投标人的报价，有可能影响产品质量或者不能诚信履约的，未在评标现场合理的时间内提供书面说明或相关证明材料，不能证明其报价合理的；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（12）不符合法律、法规和招标文件规定的其他无效情形；</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（13）不符合招标文件中规定的其他实质性要求和条件的【本招标文件中用带星号（“★”）的商务和技术要求】；</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（14）投标人投标时未提供报价构成书面分析的（扫描件并加盖投标人电子签章）或经三分之二评委认定报价不合理的；</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（15）投标人所报单价超过最高限价的。</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20.2.8 在评标期间，出现符合专业条件的投标人或者对招标文件作出实质性响应的投标人不足三家情形的，比照 19.4 款执行。</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20.2.9 有下列情形之一的予以废标，同时将废标理由通知所有投标人（适用各个</w:t>
      </w:r>
      <w:r>
        <w:rPr>
          <w:rFonts w:hint="eastAsia" w:ascii="方正仿宋_GB2312" w:hAnsi="方正仿宋_GB2312" w:eastAsia="方正仿宋_GB2312" w:cs="方正仿宋_GB2312"/>
          <w:color w:val="auto"/>
          <w:sz w:val="32"/>
          <w:szCs w:val="32"/>
          <w:lang w:eastAsia="zh-CN"/>
        </w:rPr>
        <w:t xml:space="preserve">标包</w:t>
      </w:r>
      <w:r>
        <w:rPr>
          <w:rFonts w:hint="eastAsia" w:ascii="方正仿宋_GB2312" w:hAnsi="方正仿宋_GB2312" w:eastAsia="方正仿宋_GB2312" w:cs="方正仿宋_GB2312"/>
          <w:color w:val="auto"/>
          <w:sz w:val="32"/>
          <w:szCs w:val="32"/>
        </w:rPr>
        <w:t xml:space="preserve">）:</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（1）符合专业条件的投标人或者对招标文件作实质性响应的投标人不足三家的；</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（2）出现影响采购公正的违法、违规行为的；</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（3）投标人的报价均超过了采购预算或最高限价的，采购人不能支付的；</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（4）因重大变故，采购任务取消的；</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（5）招标文件存在歧义、重大缺陷，或者招标文件内容违反国家有关强制性规定的。</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21.评审及中标</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21.1 评委会将对通过资格性审查和符合性审查的投标文件进行评价和比较。</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21.2 评委会按招标文件第三章中公布的评标标准对每份合格投标文件进行评审，确定中标人或中标候人，任何单项因素的最优不能作为中标的保证。</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22.评标过程的保密</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22.1 在宣布中标结果之前，凡属于审查、澄清、评价、比较投标文件和中标意向等有关信息，相关当事人均不得泄露给任何投标人或与评审工作无关的人员。</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22.2 采购人和评审委员会不向未中标的投标人解释未中标原因，也不公布评审过程中的相关细节。</w:t>
      </w:r>
      <w:r/>
    </w:p>
    <w:p>
      <w:pPr>
        <w:ind w:firstLine="640"/>
        <w:keepLines w:val="0"/>
        <w:keepNext w:val="0"/>
        <w:pageBreakBefore w:val="0"/>
        <w:spacing w:line="560" w:lineRule="exact"/>
        <w:rPr>
          <w:rFonts w:hint="eastAsia" w:ascii="方正仿宋简体" w:hAnsi="方正仿宋简体" w:eastAsia="方正仿宋简体" w:cs="方正仿宋简体"/>
          <w:color w:val="auto"/>
          <w:sz w:val="32"/>
          <w:szCs w:val="32"/>
        </w:rPr>
      </w:pPr>
      <w:r>
        <w:rPr>
          <w:rFonts w:hint="eastAsia" w:ascii="方正仿宋_GB2312" w:hAnsi="方正仿宋_GB2312" w:eastAsia="方正仿宋_GB2312" w:cs="方正仿宋_GB2312"/>
          <w:color w:val="auto"/>
          <w:sz w:val="32"/>
          <w:szCs w:val="32"/>
        </w:rPr>
        <w:t xml:space="preserve">22.3 评标委员会名单在开标前确定，并在招标结果确定前保密。</w:t>
      </w:r>
      <w:r/>
    </w:p>
    <w:p>
      <w:pPr>
        <w:ind w:right="0"/>
        <w:jc w:val="both"/>
        <w:keepLines w:val="0"/>
        <w:keepNext w:val="0"/>
        <w:pageBreakBefore w:val="0"/>
        <w:spacing w:line="560" w:lineRule="exact"/>
        <w:rPr>
          <w:rFonts w:hint="eastAsia" w:ascii="方正楷体_GB2312" w:hAnsi="方正楷体_GB2312" w:eastAsia="方正楷体_GB2312" w:cs="方正楷体_GB2312"/>
          <w:b/>
          <w:bCs w:val="0"/>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lang w:val="en-US" w:eastAsia="zh-CN"/>
        </w:rPr>
        <w:t xml:space="preserve">六、定标及签订合同</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23.确定中标人</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23.1 采购代理机构应当在评标结束后 2 个工作日内将评标报告送采购人。采购人应当自收到评标报告之日起 5 个工作日内，在评标报告确定的中标候选人名单中按顺序确定中标人。</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23.2 采购人在收到评标报告 5 个工作日内未按评标报告推荐的中标候选人顺序确定中标人，又不能说明合法理由的，视同按评标报告推荐的顺序确定排名第一的中标候选人为中标人。</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23.3 采购人或者采购代理机构应当自中标人确定之日起 2 个工作日内将在淮安市政府采购网、淮安市公共资源交易网发布中标公告，公告期限为</w:t>
      </w:r>
      <w:r>
        <w:rPr>
          <w:rFonts w:hint="eastAsia" w:ascii="方正仿宋_GB2312" w:hAnsi="方正仿宋_GB2312" w:eastAsia="方正仿宋_GB2312" w:cs="方正仿宋_GB2312"/>
          <w:color w:val="auto"/>
          <w:sz w:val="32"/>
          <w:szCs w:val="32"/>
          <w:lang w:val="en-US" w:eastAsia="zh-CN"/>
        </w:rPr>
        <w:t xml:space="preserve">1</w:t>
      </w:r>
      <w:r>
        <w:rPr>
          <w:rFonts w:hint="eastAsia" w:ascii="方正仿宋_GB2312" w:hAnsi="方正仿宋_GB2312" w:eastAsia="方正仿宋_GB2312" w:cs="方正仿宋_GB2312"/>
          <w:color w:val="auto"/>
          <w:sz w:val="32"/>
          <w:szCs w:val="32"/>
        </w:rPr>
        <w:t xml:space="preserve">个工作日。</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23.4 中标人在合同签订前，如经查实从参加该中标项目之日起计算所参加的政府采购活动前三年内，在经营活动中有行贿犯罪记录的，采购人将取消其中标资格。</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24.中标通知书</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24.1 采购人或者采购代理机构公告中标结果的同时向中标人发出中标通知书。</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24.2 中标人在接到采购人或者采购代理机构通知后五个工作日内必须领取中标通知书并办理相关交费手续，逾期未办理作自动放弃处理。</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24.3 中标通知书将是合同的一个组成部分。</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24.4 在中标人按照规定向淮安经济技术开发区招标投标服务中心提交履约保证金后，采购代理机构将及时通知其他未中标的投标人。</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25.签订合同</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25.1 采购人应当自中标通知书发出之日起 12 日内，按照招标文件和中标人投标文件的规定，与中标人签订书面合同。所签订的合同不得对招标文件确定的事项和中标人投标文件作实质性修改。</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25.2 中标人自中标通知书发出之日起十二日内无正当理由不与采购人签订合同的，将按财政部相关规定进行处理。</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26.货物和服务的减少</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26.1 采购结束后，采购人若由于各种客观原因，必须对采购项目所牵涉的货物和服务进行适当的减少时，在双方协商一致的前提下，可以按照招标采购时的价格水平做相应的调减，并据此签订补充合同。</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27.履约保证金</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27.1 为保证合同的顺利执行，中标人必须在领取中标通知书之前，向</w:t>
      </w:r>
      <w:r>
        <w:rPr>
          <w:rFonts w:hint="eastAsia" w:ascii="方正仿宋_GB2312" w:hAnsi="方正仿宋_GB2312" w:eastAsia="方正仿宋_GB2312" w:cs="方正仿宋_GB2312"/>
          <w:color w:val="auto"/>
          <w:sz w:val="32"/>
          <w:szCs w:val="32"/>
          <w:lang w:val="en-US" w:eastAsia="zh-CN"/>
        </w:rPr>
        <w:t xml:space="preserve">采购人</w:t>
      </w:r>
      <w:r>
        <w:rPr>
          <w:rFonts w:hint="eastAsia" w:ascii="方正仿宋_GB2312" w:hAnsi="方正仿宋_GB2312" w:eastAsia="方正仿宋_GB2312" w:cs="方正仿宋_GB2312"/>
          <w:color w:val="auto"/>
          <w:sz w:val="32"/>
          <w:szCs w:val="32"/>
        </w:rPr>
        <w:t xml:space="preserve">提交金额为中标总价 1%的履约保证金或履约保函。</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27.2 履约保证金用于补偿招标人因中标人不能履行或不能完全履行合同义务而蒙受的损失。履约保证金在服务合同期结束并开展考核后依据考核结果无息退还。</w:t>
      </w:r>
      <w:r/>
    </w:p>
    <w:p>
      <w:pPr>
        <w:ind w:right="0" w:firstLine="640"/>
        <w:jc w:val="both"/>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27.3 如果中标人没有按照 24 条或 25 条的规定去做，采购人可报财政部门取消其中标资格，在此情况下采购人可将标授予下一个中标候选人，或重新招标。</w:t>
      </w:r>
      <w:r/>
    </w:p>
    <w:p>
      <w:pPr>
        <w:ind w:left="0" w:right="0" w:firstLine="0"/>
        <w:jc w:val="both"/>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lang w:val="en-US" w:eastAsia="zh-CN"/>
        </w:rPr>
        <w:t xml:space="preserve">七、质疑处理</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28.质疑处理</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28.1 投标人认为采购文件、采购过程和中标结果使自己的权益受到损害的，可以在知道或者应知其权益受到损害之日起七个工作日内，以电子文件形式提出质疑；同时必须将质疑函的原件邮寄至采购人。未通过交易平台、未邮寄质疑函原件、七个工作日之外以及匿名的质疑均不予受理。</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28.2 上述应知其权益受到损害之日是指:</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（1）对招标文件提出质疑的，为采购文件公告期限届满之日起计算；</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（2）对采购过程提出质疑的，为各采购程序环节结束之日起计算；</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（3）对中标结果提出质疑的，为中标结果公告期限届满之日起计算。</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28.3 质疑投标人是指直接参加本次投标活动的投标人，未参加投标活动的投标人或在投标活动中自身权益未受到损害的投标人所提出的质疑不予受理。</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28.4 质疑投标人在法定质疑期内应当一次性提出针对同一采购环节提出质疑。</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28.5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28.6 质疑函应当包括以下主要内容，并按照“谁主张、谁举证”的原则，附上相关证明材料。否则，采购人不予受理。</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（1）质疑投标人的名称、地址、邮编、联系人及联系电话；</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（2）质疑项目的名称、编号；</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（3）具体、明确的质疑事项和与质疑事实相关的请求；</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（4）事实依据；</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（5）必要的法律依据；</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（6）提起质疑的日期；</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（7）质疑函应当署名:应当由法定代表人签字并加盖单位公章。</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28.7 采购人收到质疑函后，将对质疑的形式和内容进行审查，如质疑函内容、格式不符合规定，采购人将告知质疑人进行补正。 质疑人应当在法定质疑期限内进行补正并重新提交质疑函，拒不补正或者超过法定期限后未重新提交质疑函的，为无效质疑，采购人有权不予受理。</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28.8 对于内容、格式符合规定的质疑函，采购人将在七个工作日内以书面形式或者电子文件形式作出答复。</w:t>
      </w:r>
      <w:r/>
    </w:p>
    <w:p>
      <w:pPr>
        <w:ind w:right="0" w:firstLine="640"/>
        <w:jc w:val="both"/>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28.9 投标人提出书面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ind w:left="0" w:right="0" w:firstLine="0"/>
        <w:jc w:val="both"/>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lang w:val="en-US" w:eastAsia="zh-CN"/>
        </w:rPr>
        <w:t xml:space="preserve"> 八、政府采购政策功能落实</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29.政策功能落实</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29.1 小微型企业价格扣除</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（1）本项目对小型和微型企业产品给予 15%的扣除价格，用扣除后的价格参与评审。</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（2）投标人需按照招标文件的要求提供相应的《企业声明函》，详见招标文件第六章示范格式。</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（3）企业标准请参照《政府采购促进中小企业发展管理办法》（财库【2020】46 号）文件规定自行填写。</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29.2 残疾人福利单位价格扣除</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（1）本项目对残疾人福利性单位视同小型、微型企业，给予 15%的价格扣除，用扣除后的价格参与评审。</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（2）残疾人福利单位需按照招标文件的要求提供《残疾人福利性单位声明函》，详见招标文件第六章示范格式。</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（3）残疾人福利单位标准请参照《关于促进残疾人就业政府采购政策的通知》（财库〔2017〕141 号）。</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29.3 监狱和戒毒企业价格扣除</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（1）本项目对监狱和戒毒企业（简称监狱企业）视同小型、微型企业，给予 15%的价格扣除，用扣除后的价格参与评审。</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（3）监狱企业标准请参照《关于政府采购支持监狱企业发展有关问题的通知》（财库[2014]68 号）。</w:t>
      </w:r>
      <w:r/>
    </w:p>
    <w:p>
      <w:pPr>
        <w:ind w:firstLine="640"/>
        <w:keepLines w:val="0"/>
        <w:keepNext w:val="0"/>
        <w:pageBreakBefore w:val="0"/>
        <w:spacing w:line="560" w:lineRule="exact"/>
        <w:rPr>
          <w:rFonts w:hint="eastAsia" w:ascii="方正仿宋简体" w:hAnsi="方正仿宋简体" w:eastAsia="方正仿宋简体" w:cs="方正仿宋简体"/>
          <w:color w:val="auto"/>
          <w:sz w:val="32"/>
          <w:szCs w:val="32"/>
        </w:rPr>
      </w:pPr>
      <w:r>
        <w:rPr>
          <w:rFonts w:hint="eastAsia" w:ascii="方正仿宋_GB2312" w:hAnsi="方正仿宋_GB2312" w:eastAsia="方正仿宋_GB2312" w:cs="方正仿宋_GB2312"/>
          <w:color w:val="auto"/>
          <w:sz w:val="32"/>
          <w:szCs w:val="32"/>
        </w:rPr>
        <w:t xml:space="preserve">29.4 对于同时属于小型、微型企业、残疾人福利单位、监狱企业的，不重复享受政策。</w:t>
      </w:r>
      <w:r>
        <w:rPr>
          <w:rFonts w:hint="eastAsia" w:ascii="方正仿宋简体" w:hAnsi="方正仿宋简体" w:eastAsia="方正仿宋简体" w:cs="方正仿宋简体"/>
          <w:color w:val="auto"/>
          <w:sz w:val="32"/>
          <w:szCs w:val="32"/>
        </w:rPr>
        <w:t xml:space="preserve"> </w:t>
      </w:r>
      <w:r/>
    </w:p>
    <w:p>
      <w:pPr>
        <w:ind w:left="0" w:right="0" w:firstLine="0"/>
        <w:jc w:val="both"/>
        <w:spacing w:before="0" w:after="0" w:line="499" w:lineRule="atLeas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t xml:space="preserve"> </w:t>
      </w:r>
      <w:r/>
    </w:p>
    <w:p>
      <w:pPr>
        <w:ind w:left="0" w:right="0" w:firstLine="0"/>
        <w:jc w:val="both"/>
        <w:spacing w:before="0" w:after="0" w:line="499" w:lineRule="atLeas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t xml:space="preserve"> </w:t>
      </w:r>
      <w:r/>
    </w:p>
    <w:p>
      <w:pPr>
        <w:ind w:left="0" w:right="0" w:firstLine="0"/>
        <w:jc w:val="both"/>
        <w:spacing w:before="0" w:after="0" w:line="499" w:lineRule="atLeas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t xml:space="preserve"> </w:t>
      </w:r>
      <w:r/>
    </w:p>
    <w:p>
      <w:pPr>
        <w:ind w:left="0" w:right="0" w:firstLine="0"/>
        <w:jc w:val="both"/>
        <w:spacing w:before="0" w:after="0" w:line="499" w:lineRule="atLeas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t xml:space="preserve"> </w:t>
      </w:r>
      <w:r/>
    </w:p>
    <w:p>
      <w:pPr>
        <w:ind w:left="0" w:right="0" w:firstLine="0"/>
        <w:jc w:val="both"/>
        <w:spacing w:before="0" w:after="0" w:line="499" w:lineRule="atLeas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t xml:space="preserve"> </w:t>
      </w:r>
      <w:r/>
    </w:p>
    <w:p>
      <w:pPr>
        <w:ind w:left="0" w:right="0" w:firstLine="0"/>
        <w:jc w:val="both"/>
        <w:spacing w:before="0" w:after="0" w:line="499" w:lineRule="atLeas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t xml:space="preserve"> </w:t>
      </w:r>
      <w:r/>
    </w:p>
    <w:p>
      <w:pPr>
        <w:ind w:left="0" w:right="0" w:firstLine="0"/>
        <w:jc w:val="center"/>
        <w:spacing w:before="0" w:after="0"/>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spacing w:before="0" w:after="0"/>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spacing w:before="0" w:after="0"/>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spacing w:before="0" w:after="0"/>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spacing w:before="0" w:after="0"/>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spacing w:before="0" w:after="0"/>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right="0"/>
        <w:jc w:val="center"/>
        <w:spacing w:before="260" w:after="260" w:line="98" w:lineRule="atLeas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right="0"/>
        <w:jc w:val="center"/>
        <w:keepLines w:val="0"/>
        <w:keepNext w:val="0"/>
        <w:pageBreakBefore w:val="0"/>
        <w:spacing w:line="560" w:lineRule="exac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right="0"/>
        <w:jc w:val="center"/>
        <w:keepLines w:val="0"/>
        <w:keepNext w:val="0"/>
        <w:pageBreakBefore w:val="0"/>
        <w:spacing w:line="560" w:lineRule="exac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right="0"/>
        <w:jc w:val="center"/>
        <w:keepLines w:val="0"/>
        <w:keepNext w:val="0"/>
        <w:pageBreakBefore w:val="0"/>
        <w:spacing w:line="560" w:lineRule="exac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right="0"/>
        <w:jc w:val="center"/>
        <w:keepLines w:val="0"/>
        <w:keepNext w:val="0"/>
        <w:pageBreakBefore w:val="0"/>
        <w:spacing w:line="560" w:lineRule="exac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right="0"/>
        <w:jc w:val="center"/>
        <w:keepLines w:val="0"/>
        <w:keepNext w:val="0"/>
        <w:pageBreakBefore w:val="0"/>
        <w:spacing w:line="560" w:lineRule="exact"/>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t xml:space="preserve">第</w:t>
      </w:r>
      <w:r>
        <w:rPr>
          <w:rFonts w:hint="eastAsia" w:ascii="方正黑体简体" w:hAnsi="方正黑体简体" w:eastAsia="方正黑体简体" w:cs="方正黑体简体"/>
          <w:color w:val="auto"/>
          <w:sz w:val="32"/>
          <w:szCs w:val="32"/>
          <w:lang w:val="en-US" w:eastAsia="zh-CN"/>
        </w:rPr>
        <w:t xml:space="preserve">三</w:t>
      </w:r>
      <w:r>
        <w:rPr>
          <w:rFonts w:hint="eastAsia" w:ascii="方正黑体简体" w:hAnsi="方正黑体简体" w:eastAsia="方正黑体简体" w:cs="方正黑体简体"/>
          <w:color w:val="auto"/>
          <w:sz w:val="32"/>
          <w:szCs w:val="32"/>
        </w:rPr>
        <w:t xml:space="preserve">章  评标方法与评标标准</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lang w:val="zh-CN"/>
        </w:rPr>
      </w:pPr>
      <w:r>
        <w:rPr>
          <w:rFonts w:hint="eastAsia" w:ascii="方正仿宋_GB2312" w:hAnsi="方正仿宋_GB2312" w:eastAsia="方正仿宋_GB2312" w:cs="方正仿宋_GB2312"/>
          <w:color w:val="auto"/>
          <w:sz w:val="32"/>
          <w:szCs w:val="32"/>
          <w:lang w:val="zh-CN"/>
        </w:rPr>
        <w:t xml:space="preserve">一、本项目采用综合评分法。评委会仅对确定为实质上响应招标文件要求的投标文件进行评价和比较。综合评分法，是指在最大限度地满足招标文件实质性要求前提下，按照招标文件中规定的各项因素进行综合评审后，以综合评审得分最高的投标人作为中标候选人或者中标人的评标方法。</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lang w:val="zh-CN"/>
        </w:rPr>
      </w:pPr>
      <w:r>
        <w:rPr>
          <w:rFonts w:hint="eastAsia" w:ascii="方正仿宋_GB2312" w:hAnsi="方正仿宋_GB2312" w:eastAsia="方正仿宋_GB2312" w:cs="方正仿宋_GB2312"/>
          <w:color w:val="auto"/>
          <w:sz w:val="32"/>
          <w:szCs w:val="32"/>
          <w:lang w:val="zh-CN"/>
        </w:rPr>
        <w:t xml:space="preserve">二、评委会将依据下列评标标准进行评标，本评标标准的总分为 100 分。按评审后得分由高到低顺序排列，得分相同的，按投标报价由低到高顺序排列，得分且投标报价相同的，按技术指标优劣顺序排列。</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lang w:val="zh-CN"/>
        </w:rPr>
      </w:pPr>
      <w:r>
        <w:rPr>
          <w:rFonts w:hint="eastAsia" w:ascii="方正仿宋_GB2312" w:hAnsi="方正仿宋_GB2312" w:eastAsia="方正仿宋_GB2312" w:cs="方正仿宋_GB2312"/>
          <w:color w:val="auto"/>
          <w:sz w:val="32"/>
          <w:szCs w:val="32"/>
          <w:lang w:val="zh-CN"/>
        </w:rPr>
        <w:t xml:space="preserve">三、开、评标及定标顺序以招标文件中标包的前后排列顺序进行，本项目每个包推荐不少于三名中标候选人，已成为第一个标包的第一中标候选人，其投标文件不再参与后序标包的评审与定标。</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lang w:val="zh-CN"/>
        </w:rPr>
      </w:pPr>
      <w:r>
        <w:rPr>
          <w:rFonts w:hint="eastAsia" w:ascii="方正仿宋_GB2312" w:hAnsi="方正仿宋_GB2312" w:eastAsia="方正仿宋_GB2312" w:cs="方正仿宋_GB2312"/>
          <w:color w:val="auto"/>
          <w:sz w:val="32"/>
          <w:szCs w:val="32"/>
          <w:lang w:val="zh-CN"/>
        </w:rPr>
        <w:t xml:space="preserve">四、确定中标人</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lang w:val="zh-CN"/>
        </w:rPr>
      </w:pPr>
      <w:r>
        <w:rPr>
          <w:rFonts w:hint="eastAsia" w:ascii="方正仿宋_GB2312" w:hAnsi="方正仿宋_GB2312" w:eastAsia="方正仿宋_GB2312" w:cs="方正仿宋_GB2312"/>
          <w:color w:val="auto"/>
          <w:sz w:val="32"/>
          <w:szCs w:val="32"/>
          <w:lang w:val="zh-CN"/>
        </w:rPr>
        <w:t xml:space="preserve">采购人按照评标委员会出具的评标报告中推荐中标候选人的顺序，依次确定中标人。中标人无法正常履约的，按照推荐顺序由下一名进行替补，已成为中标人的投标人不在替补范围内。</w:t>
      </w:r>
      <w:r/>
    </w:p>
    <w:p>
      <w:pPr>
        <w:numPr>
          <w:ilvl w:val="0"/>
          <w:numId w:val="0"/>
        </w:num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Pr>
      <w:r>
        <w:rPr>
          <w:rFonts w:hint="eastAsia" w:ascii="方正仿宋_GB2312" w:hAnsi="方正仿宋_GB2312" w:eastAsia="方正仿宋_GB2312" w:cs="方正仿宋_GB2312"/>
          <w:color w:val="auto"/>
          <w:sz w:val="32"/>
          <w:szCs w:val="32"/>
          <w:lang w:val="en-US" w:eastAsia="zh-CN"/>
        </w:rPr>
        <w:t xml:space="preserve">五、</w:t>
      </w:r>
      <w:r>
        <w:rPr>
          <w:rFonts w:hint="eastAsia" w:ascii="方正仿宋_GB2312" w:hAnsi="方正仿宋_GB2312" w:eastAsia="方正仿宋_GB2312" w:cs="方正仿宋_GB2312"/>
          <w:color w:val="auto"/>
          <w:sz w:val="32"/>
          <w:szCs w:val="32"/>
        </w:rPr>
        <w:t xml:space="preserve">具体标准</w:t>
      </w:r>
      <w:r>
        <w:rPr>
          <w:rFonts w:hint="eastAsia" w:ascii="方正仿宋_GB2312" w:hAnsi="方正仿宋_GB2312" w:eastAsia="方正仿宋_GB2312" w:cs="方正仿宋_GB2312"/>
          <w:color w:val="auto"/>
          <w:sz w:val="32"/>
          <w:szCs w:val="32"/>
          <w:lang w:eastAsia="zh-CN"/>
        </w:rPr>
        <w:t xml:space="preserve">：</w:t>
      </w:r>
      <w:r/>
    </w:p>
    <w:p>
      <w:pPr>
        <w:pStyle w:val="763"/>
        <w:numPr>
          <w:ilvl w:val="0"/>
          <w:numId w:val="0"/>
        </w:numPr>
        <w:jc w:val="center"/>
        <w:keepLines w:val="0"/>
        <w:keepNext w:val="0"/>
        <w:pageBreakBefore w:val="0"/>
        <w:spacing w:before="0" w:after="0" w:line="560" w:lineRule="exact"/>
        <w:rPr>
          <w:rFonts w:hint="eastAsia" w:ascii="方正楷体_GB2312" w:hAnsi="方正楷体_GB2312" w:eastAsia="方正楷体_GB2312" w:cs="方正楷体_GB2312"/>
          <w:b/>
          <w:bCs/>
          <w:color w:val="auto"/>
          <w:sz w:val="32"/>
          <w:szCs w:val="32"/>
        </w:rPr>
      </w:pPr>
      <w:r>
        <w:rPr>
          <w:rFonts w:hint="eastAsia" w:ascii="方正楷体_GB2312" w:hAnsi="方正楷体_GB2312" w:eastAsia="方正楷体_GB2312" w:cs="方正楷体_GB2312"/>
          <w:b/>
          <w:bCs/>
          <w:color w:val="auto"/>
          <w:sz w:val="32"/>
          <w:szCs w:val="32"/>
        </w:rPr>
      </w:r>
      <w:r/>
    </w:p>
    <w:p>
      <w:pPr>
        <w:pStyle w:val="763"/>
        <w:numPr>
          <w:ilvl w:val="0"/>
          <w:numId w:val="0"/>
        </w:numPr>
        <w:jc w:val="center"/>
        <w:keepLines w:val="0"/>
        <w:keepNext w:val="0"/>
        <w:pageBreakBefore w:val="0"/>
        <w:spacing w:before="0" w:after="0" w:line="560" w:lineRule="exact"/>
        <w:rPr>
          <w:rFonts w:hint="eastAsia" w:ascii="方正楷体_GB2312" w:hAnsi="方正楷体_GB2312" w:eastAsia="方正楷体_GB2312" w:cs="方正楷体_GB2312"/>
          <w:b/>
          <w:bCs/>
          <w:color w:val="auto"/>
          <w:sz w:val="32"/>
          <w:szCs w:val="32"/>
        </w:rPr>
      </w:pPr>
      <w:r>
        <w:rPr>
          <w:rFonts w:hint="eastAsia" w:ascii="方正楷体_GB2312" w:hAnsi="方正楷体_GB2312" w:eastAsia="方正楷体_GB2312" w:cs="方正楷体_GB2312"/>
          <w:b/>
          <w:bCs/>
          <w:color w:val="auto"/>
          <w:sz w:val="32"/>
          <w:szCs w:val="32"/>
        </w:rPr>
      </w:r>
      <w:r/>
    </w:p>
    <w:p>
      <w:pPr>
        <w:pStyle w:val="763"/>
        <w:numPr>
          <w:ilvl w:val="0"/>
          <w:numId w:val="0"/>
        </w:numPr>
        <w:jc w:val="center"/>
        <w:keepLines w:val="0"/>
        <w:keepNext w:val="0"/>
        <w:pageBreakBefore w:val="0"/>
        <w:spacing w:before="0" w:after="0" w:line="560" w:lineRule="exact"/>
        <w:rPr>
          <w:rFonts w:hint="eastAsia" w:ascii="方正仿宋简体" w:hAnsi="方正仿宋简体" w:eastAsia="方正仿宋简体" w:cs="方正仿宋简体"/>
          <w:color w:val="auto"/>
          <w:sz w:val="32"/>
          <w:szCs w:val="32"/>
        </w:rPr>
      </w:pPr>
      <w:r>
        <w:rPr>
          <w:rFonts w:hint="eastAsia" w:ascii="方正楷体_GB2312" w:hAnsi="方正楷体_GB2312" w:eastAsia="方正楷体_GB2312" w:cs="方正楷体_GB2312"/>
          <w:b/>
          <w:bCs/>
          <w:color w:val="auto"/>
          <w:sz w:val="32"/>
          <w:szCs w:val="32"/>
        </w:rPr>
        <w:t xml:space="preserve">第一</w:t>
      </w:r>
      <w:r>
        <w:rPr>
          <w:rFonts w:hint="eastAsia" w:ascii="方正楷体_GB2312" w:hAnsi="方正楷体_GB2312" w:eastAsia="方正楷体_GB2312" w:cs="方正楷体_GB2312"/>
          <w:b/>
          <w:bCs/>
          <w:color w:val="auto"/>
          <w:sz w:val="32"/>
          <w:szCs w:val="32"/>
          <w:lang w:eastAsia="zh-CN"/>
        </w:rPr>
        <w:t xml:space="preserve">标包</w:t>
      </w:r>
      <w:r>
        <w:rPr>
          <w:rFonts w:hint="eastAsia" w:ascii="方正楷体_GB2312" w:hAnsi="方正楷体_GB2312" w:eastAsia="方正楷体_GB2312" w:cs="方正楷体_GB2312"/>
          <w:b/>
          <w:bCs/>
          <w:color w:val="auto"/>
          <w:sz w:val="32"/>
          <w:szCs w:val="32"/>
        </w:rPr>
        <w:t xml:space="preserve">评分标准</w:t>
      </w:r>
      <w:r/>
    </w:p>
    <w:tbl>
      <w:tblPr>
        <w:tblStyle w:val="762"/>
        <w:tblW w:w="90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4"/>
      </w:tblGrid>
      <w:tr>
        <w:trPr>
          <w:trHeight w:val="90"/>
        </w:trPr>
        <w:tc>
          <w:tcPr>
            <w:tcW w:w="9074" w:type="dxa"/>
            <w:vAlign w:val="center"/>
            <w:textDirection w:val="lrTb"/>
            <w:noWrap w:val="false"/>
          </w:tcPr>
          <w:p>
            <w:pPr>
              <w:jc w:val="center"/>
              <w:keepLines w:val="0"/>
              <w:keepNext w:val="0"/>
              <w:pageBreakBefore w:val="0"/>
              <w:spacing w:line="560" w:lineRule="exact"/>
              <w:rPr>
                <w:rFonts w:hint="eastAsia" w:ascii="方正仿宋简体" w:hAnsi="方正仿宋简体" w:eastAsia="方正仿宋简体" w:cs="方正仿宋简体"/>
                <w:color w:val="auto"/>
                <w:sz w:val="32"/>
                <w:szCs w:val="32"/>
              </w:rPr>
            </w:pPr>
            <w:r>
              <w:rPr>
                <w:rFonts w:hint="eastAsia" w:ascii="方正仿宋_GB2312" w:hAnsi="方正仿宋_GB2312" w:eastAsia="方正仿宋_GB2312" w:cs="方正仿宋_GB2312"/>
                <w:b/>
                <w:bCs/>
                <w:color w:val="auto"/>
                <w:sz w:val="32"/>
                <w:szCs w:val="32"/>
              </w:rPr>
              <w:t xml:space="preserve">一、投标报价（</w:t>
            </w:r>
            <w:r>
              <w:rPr>
                <w:rFonts w:hint="eastAsia" w:ascii="方正仿宋_GB2312" w:hAnsi="方正仿宋_GB2312" w:eastAsia="方正仿宋_GB2312" w:cs="方正仿宋_GB2312"/>
                <w:b/>
                <w:bCs/>
                <w:color w:val="auto"/>
                <w:sz w:val="32"/>
                <w:szCs w:val="32"/>
                <w:lang w:val="en-US" w:eastAsia="zh-CN"/>
              </w:rPr>
              <w:t xml:space="preserve">10</w:t>
            </w:r>
            <w:r>
              <w:rPr>
                <w:rFonts w:hint="eastAsia" w:ascii="方正仿宋_GB2312" w:hAnsi="方正仿宋_GB2312" w:eastAsia="方正仿宋_GB2312" w:cs="方正仿宋_GB2312"/>
                <w:b/>
                <w:bCs/>
                <w:color w:val="auto"/>
                <w:sz w:val="32"/>
                <w:szCs w:val="32"/>
              </w:rPr>
              <w:t xml:space="preserve">分）</w:t>
            </w:r>
            <w:r/>
          </w:p>
        </w:tc>
      </w:tr>
      <w:tr>
        <w:trPr>
          <w:trHeight w:val="908"/>
        </w:trPr>
        <w:tc>
          <w:tcPr>
            <w:tcW w:w="9074" w:type="dxa"/>
            <w:vAlign w:val="center"/>
            <w:textDirection w:val="lrTb"/>
            <w:noWrap w:val="false"/>
          </w:tcPr>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满足招标文件要求且投标价格最低为评标基准价，其价格分为满分。其他投标人的价格分按照下列公式计算（小数点保留两位）:</w:t>
            </w:r>
            <w:r/>
          </w:p>
          <w:p>
            <w:pPr>
              <w:ind w:firstLine="640"/>
              <w:keepLines w:val="0"/>
              <w:keepNext w:val="0"/>
              <w:pageBreakBefore w:val="0"/>
              <w:spacing w:line="560" w:lineRule="exact"/>
              <w:rPr>
                <w:rFonts w:hint="eastAsia" w:ascii="方正仿宋简体" w:hAnsi="方正仿宋简体" w:eastAsia="方正仿宋简体" w:cs="方正仿宋简体"/>
                <w:color w:val="auto"/>
                <w:sz w:val="32"/>
                <w:szCs w:val="32"/>
              </w:rPr>
            </w:pPr>
            <w:r>
              <w:rPr>
                <w:rFonts w:hint="eastAsia" w:ascii="方正仿宋_GB2312" w:hAnsi="方正仿宋_GB2312" w:eastAsia="方正仿宋_GB2312" w:cs="方正仿宋_GB2312"/>
                <w:color w:val="auto"/>
                <w:sz w:val="32"/>
                <w:szCs w:val="32"/>
              </w:rPr>
              <w:t xml:space="preserve">投标报价得分＝（评标基准价/投标报价）×</w:t>
            </w:r>
            <w:r>
              <w:rPr>
                <w:rFonts w:hint="eastAsia" w:ascii="方正仿宋_GB2312" w:hAnsi="方正仿宋_GB2312" w:eastAsia="方正仿宋_GB2312" w:cs="方正仿宋_GB2312"/>
                <w:color w:val="auto"/>
                <w:sz w:val="32"/>
                <w:szCs w:val="32"/>
                <w:lang w:val="en-US" w:eastAsia="zh-CN"/>
              </w:rPr>
              <w:t xml:space="preserve">10</w:t>
            </w:r>
            <w:r>
              <w:rPr>
                <w:rFonts w:hint="eastAsia" w:ascii="方正仿宋_GB2312" w:hAnsi="方正仿宋_GB2312" w:eastAsia="方正仿宋_GB2312" w:cs="方正仿宋_GB2312"/>
                <w:color w:val="auto"/>
                <w:sz w:val="32"/>
                <w:szCs w:val="32"/>
              </w:rPr>
              <w:t xml:space="preserve">分</w:t>
            </w:r>
            <w:r/>
          </w:p>
        </w:tc>
      </w:tr>
      <w:tr>
        <w:trPr>
          <w:trHeight w:val="236"/>
        </w:trPr>
        <w:tc>
          <w:tcPr>
            <w:tcW w:w="9074" w:type="dxa"/>
            <w:vAlign w:val="center"/>
            <w:textDirection w:val="lrTb"/>
            <w:noWrap w:val="false"/>
          </w:tcPr>
          <w:p>
            <w:pPr>
              <w:jc w:val="center"/>
              <w:keepLines w:val="0"/>
              <w:keepNext w:val="0"/>
              <w:pageBreakBefore w:val="0"/>
              <w:spacing w:line="560" w:lineRule="exact"/>
              <w:rPr>
                <w:rFonts w:hint="eastAsia" w:ascii="方正仿宋简体" w:hAnsi="方正仿宋简体" w:eastAsia="方正仿宋简体" w:cs="方正仿宋简体"/>
                <w:color w:val="auto"/>
                <w:sz w:val="32"/>
                <w:szCs w:val="32"/>
              </w:rPr>
            </w:pPr>
            <w:r>
              <w:rPr>
                <w:rFonts w:hint="eastAsia" w:ascii="方正仿宋_GB2312" w:hAnsi="方正仿宋_GB2312" w:eastAsia="方正仿宋_GB2312" w:cs="方正仿宋_GB2312"/>
                <w:b/>
                <w:bCs/>
                <w:color w:val="auto"/>
                <w:sz w:val="32"/>
                <w:szCs w:val="32"/>
                <w:lang w:val="en-US" w:eastAsia="zh-CN" w:bidi="ar-SA"/>
              </w:rPr>
              <w:t xml:space="preserve">二、绿化养护管理技术方案（28 分）</w:t>
            </w:r>
            <w:r/>
          </w:p>
        </w:tc>
      </w:tr>
      <w:tr>
        <w:trPr>
          <w:trHeight w:val="236"/>
        </w:trPr>
        <w:tc>
          <w:tcPr>
            <w:tcW w:w="9074" w:type="dxa"/>
            <w:vAlign w:val="center"/>
            <w:textDirection w:val="lrTb"/>
            <w:noWrap w:val="false"/>
          </w:tcPr>
          <w:p>
            <w:pPr>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1.养护人员及投入的机械设备情况和安排计划：（6 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1.1 投标人针对本项目提供管理人员及技术人员配备情况及劳动力安排计划。人员落实到位措施，养护人员的权责、分工描述，人员上岗时间保障措施，后勤保障到位措施。（3分）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1.2 现场投入的机械设备满足招标文件设备最低要求数量且配备全面、合理，附有详细的设备设施品种、型号及数量清单，并能根据季节性和阶段性养护工作对机械设备进行量化配置，较好的满足养护管理需要。（3 分）</w:t>
            </w:r>
            <w:r/>
          </w:p>
          <w:p>
            <w:pPr>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2.重点特色树种及其他乔灌草的修剪措施：（4 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根据养护区域不同行道树制定有针对性修剪措施，措施科学合理，其他乔木、花灌木、草坪、绿篱及地被等根据生长特性和季节制定合理的修剪措施。</w:t>
            </w:r>
            <w:r/>
          </w:p>
          <w:p>
            <w:pPr>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3.植物除草、灌溉、施肥、农药等施工方案：（4 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根据养护区域、季节采取相应除草、灌溉、施肥、农药等施工方案，有养护手册的浇水、排水要求，根据生长规律制定出有效的施肥方案，有详细的全年病虫害防治计划，针对病虫害使用低毒高效农药防治措施。</w:t>
            </w:r>
            <w:r/>
          </w:p>
          <w:p>
            <w:pPr>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4.巡查方案、绿化补种方案：（4 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合理安排巡视时间，巡视资料上报准确、及时，绿地发生破坏或侵占第一时间上报，建立相关制度和实施方案并针对绿地发生破坏提供绿化补种可行措施（绿化补种含绿化踩踏、缺株、死株更换、绿地种菜恢复、无手续行政开挖恢复等所有绿化补种）。</w:t>
            </w:r>
            <w:r/>
          </w:p>
          <w:p>
            <w:pPr>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5.重点难点质量保证措施：（4 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针对绿化养护的各种可能存在的技术重点和难点，有详细有效的分析内容及应对和保障措施，重点病虫害防治技术措施，雨季、旱季、冬季养护措施等养护难点技术保证措施。</w:t>
            </w:r>
            <w:r/>
          </w:p>
          <w:p>
            <w:pPr>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6.安全、文明管养措施：（6 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6.1 评委会根据投标人提供的安全、文明管养措施方案进行酌情打分。（3 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6.2 评委会根据投标人提供的不可抗力应急措施方案（包括灾害性天气和突发事件，如交通事故的应急预案、恶劣天气应急预案、抢险救灾措施等内容）酌情打分。（3 分）</w:t>
            </w:r>
            <w:r/>
          </w:p>
          <w:p>
            <w:pPr>
              <w:ind w:firstLine="640"/>
              <w:jc w:val="left"/>
              <w:keepLines w:val="0"/>
              <w:keepNext w:val="0"/>
              <w:pageBreakBefore w:val="0"/>
              <w:spacing w:line="560" w:lineRule="exact"/>
              <w:rPr>
                <w:rFonts w:hint="eastAsia" w:ascii="方正仿宋简体" w:hAnsi="方正仿宋简体" w:eastAsia="方正仿宋简体" w:cs="方正仿宋简体"/>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注：评委会将对技术方案进行可行性评审，投标人须分析所投标段的现状并作出有针对性的绿化养护管理技术方案，以上每项由评委酌情打分。技术方案无重大偏差或漏项的情况下，得分不得低于各项分值的 60%，经三分之二评委认定技术方案存在重大偏差或漏项的情形，该小项不得分。</w:t>
            </w:r>
            <w:r/>
          </w:p>
        </w:tc>
      </w:tr>
      <w:tr>
        <w:trPr>
          <w:trHeight w:val="236"/>
        </w:trPr>
        <w:tc>
          <w:tcPr>
            <w:tcW w:w="9074" w:type="dxa"/>
            <w:vAlign w:val="center"/>
            <w:textDirection w:val="lrTb"/>
            <w:noWrap w:val="false"/>
          </w:tcPr>
          <w:p>
            <w:pPr>
              <w:jc w:val="center"/>
              <w:keepLines w:val="0"/>
              <w:keepNext w:val="0"/>
              <w:pageBreakBefore w:val="0"/>
              <w:spacing w:line="560" w:lineRule="exact"/>
              <w:rPr>
                <w:rFonts w:hint="eastAsia" w:ascii="方正仿宋简体" w:hAnsi="方正仿宋简体" w:eastAsia="方正仿宋简体" w:cs="方正仿宋简体"/>
                <w:color w:val="auto"/>
                <w:sz w:val="32"/>
                <w:szCs w:val="32"/>
                <w:highlight w:val="none"/>
              </w:rPr>
            </w:pPr>
            <w:r>
              <w:rPr>
                <w:rFonts w:hint="eastAsia" w:ascii="方正仿宋_GB2312" w:hAnsi="方正仿宋_GB2312" w:eastAsia="方正仿宋_GB2312" w:cs="方正仿宋_GB2312"/>
                <w:b/>
                <w:bCs/>
                <w:color w:val="auto"/>
                <w:sz w:val="32"/>
                <w:szCs w:val="32"/>
                <w:lang w:val="en-US" w:eastAsia="zh-CN" w:bidi="ar-SA"/>
              </w:rPr>
              <w:t xml:space="preserve">三、项目配置设备情况（30 分）</w:t>
            </w:r>
            <w:r/>
          </w:p>
        </w:tc>
      </w:tr>
      <w:tr>
        <w:trPr>
          <w:trHeight w:val="236"/>
        </w:trPr>
        <w:tc>
          <w:tcPr>
            <w:tcW w:w="9074" w:type="dxa"/>
            <w:vAlign w:val="center"/>
            <w:textDirection w:val="lrTb"/>
            <w:noWrap w:val="false"/>
          </w:tcPr>
          <w:p>
            <w:pPr>
              <w:numPr>
                <w:ilvl w:val="0"/>
                <w:numId w:val="0"/>
              </w:num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lang w:val="en-US" w:eastAsia="zh-CN" w:bidi="ar-SA"/>
              </w:rPr>
              <w:t xml:space="preserve">1.</w:t>
            </w:r>
            <w:r>
              <w:rPr>
                <w:rFonts w:hint="eastAsia" w:ascii="方正仿宋_GB2312" w:hAnsi="方正仿宋_GB2312" w:eastAsia="方正仿宋_GB2312" w:cs="方正仿宋_GB2312"/>
                <w:color w:val="auto"/>
                <w:sz w:val="32"/>
                <w:szCs w:val="32"/>
                <w:highlight w:val="none"/>
                <w:lang w:val="en-US" w:eastAsia="zh-CN"/>
              </w:rPr>
              <w:t xml:space="preserve">投标人针对本项目配备登高车或高空作业车（必须为正式挂牌车辆）的得 2 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2.投标人每配备 1 辆货车的得 2 分，本项最高限得 6分。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3.投标人每配备一辆多功能抑尘车或雾炮车的得 2分，本项最高限得2 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4.投标人每配备 1 辆核载量为 5T 及以上洒水车的得 1 分，每配备 1 辆核载量为 10T 及以上洒水车的得 2 分，本项最高限得 6 分。</w:t>
            </w:r>
            <w:r/>
          </w:p>
          <w:p>
            <w:pPr>
              <w:numPr>
                <w:ilvl w:val="0"/>
                <w:numId w:val="4"/>
              </w:num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投标人配备巡视汽车（须含具有行驶证的电动汽车）2 辆及以上的得2 分,本项最高限得 2分。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6.投标人每配备 1 台打药机的得 1 分，本项最高限得 3 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7.投标人配备 15 台割灌机（基本配置）的得 1 分，每增加 5 台的加 1 分，本项最高限得 3 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8.投标人配备 10 台草坪机（基本配置）的得 1 分，每增加 5 台的加 1 分，本项最高限得 3 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9.投标人配备 15 台绿篱机（基</w:t>
            </w:r>
            <w:r>
              <w:rPr>
                <w:rFonts w:hint="eastAsia" w:ascii="方正仿宋_GB2312" w:hAnsi="方正仿宋_GB2312" w:eastAsia="方正仿宋_GB2312" w:cs="方正仿宋_GB2312"/>
                <w:color w:val="auto"/>
                <w:sz w:val="32"/>
                <w:szCs w:val="32"/>
                <w:lang w:val="en-US" w:eastAsia="zh-CN"/>
              </w:rPr>
              <w:t xml:space="preserve">本配置）的得 1 分，每增加 5 台的加 1 分，本项最高限得 3 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注：</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①登高车或高空作业车、洒水车、多功能抑尘车或雾炮车、货车等车辆须达到</w:t>
            </w:r>
            <w:r>
              <w:rPr>
                <w:rFonts w:hint="eastAsia" w:ascii="方正仿宋_GB2312" w:hAnsi="方正仿宋_GB2312" w:eastAsia="方正仿宋_GB2312" w:cs="方正仿宋_GB2312"/>
                <w:color w:val="auto"/>
                <w:sz w:val="32"/>
                <w:szCs w:val="32"/>
                <w:highlight w:val="none"/>
                <w:lang w:val="en-US" w:eastAsia="zh-CN"/>
              </w:rPr>
              <w:t xml:space="preserve">国四</w:t>
            </w:r>
            <w:r>
              <w:rPr>
                <w:rFonts w:hint="eastAsia" w:ascii="方正仿宋_GB2312" w:hAnsi="方正仿宋_GB2312" w:eastAsia="方正仿宋_GB2312" w:cs="方正仿宋_GB2312"/>
                <w:color w:val="auto"/>
                <w:sz w:val="32"/>
                <w:szCs w:val="32"/>
                <w:lang w:val="en-US" w:eastAsia="zh-CN"/>
              </w:rPr>
              <w:t xml:space="preserve">及以上标准。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②登高车或高空作业车、洒水车、多功能抑尘车或雾炮车、货车登记证书名称须与投标人名称一致，登高车或高空作业车、洒水车行驶证必须标明为专项作业车。</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③1－5 项提供车辆登记证书、行驶证（含车辆登记照片）、有效期内强制险保单及保单网上截图、车辆（正面、侧面）照片须反映出车牌号码等。</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lang w:val="en-US" w:eastAsia="zh-CN"/>
              </w:rPr>
              <w:t xml:space="preserve">④6－9 项提供机具购买发票。</w:t>
            </w:r>
            <w:r>
              <w:rPr>
                <w:rFonts w:hint="eastAsia" w:ascii="方正仿宋_GB2312" w:hAnsi="方正仿宋_GB2312" w:eastAsia="方正仿宋_GB2312" w:cs="方正仿宋_GB2312"/>
                <w:color w:val="auto"/>
                <w:sz w:val="32"/>
                <w:szCs w:val="32"/>
                <w:highlight w:val="none"/>
                <w:lang w:val="en-US" w:eastAsia="zh-CN"/>
              </w:rPr>
              <w:t xml:space="preserve">（近两年购买机具）</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⑤以上为本标段所需设备，未满足基本配置的，该小项不得分。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⑥投标人提供证明材料必须清晰可见，评审时无法辨认的材料不得分，证明材料上传至电子投标文件中并进行电子签章，未按要求提供的不得分。</w:t>
            </w:r>
            <w:r/>
          </w:p>
          <w:p>
            <w:pPr>
              <w:keepLines w:val="0"/>
              <w:keepNext w:val="0"/>
              <w:pageBreakBefore w:val="0"/>
              <w:spacing w:line="560" w:lineRule="exact"/>
              <w:rPr>
                <w:rFonts w:hint="default" w:ascii="方正仿宋简体" w:hAnsi="方正仿宋简体" w:eastAsia="方正仿宋简体" w:cs="方正仿宋简体"/>
                <w:color w:val="auto"/>
                <w:sz w:val="32"/>
                <w:szCs w:val="32"/>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⑦投标人已在淮安经济技术开发区其他标段实施绿化养护，养护期内正在使用的机械、车辆，本项目不得重复使用（本项目服务期届满的除外）。</w:t>
            </w:r>
            <w:r>
              <w:rPr>
                <w:rFonts w:hint="eastAsia" w:ascii="方正仿宋_GB2312" w:hAnsi="方正仿宋_GB2312" w:eastAsia="方正仿宋_GB2312" w:cs="方正仿宋_GB2312"/>
                <w:b/>
                <w:bCs/>
                <w:color w:val="auto"/>
                <w:sz w:val="32"/>
                <w:szCs w:val="32"/>
                <w:highlight w:val="none"/>
                <w:lang w:val="en-US" w:eastAsia="zh-CN"/>
              </w:rPr>
              <w:t xml:space="preserve">评委会将针对招标人递交的上一履行期限内养护单位提供的设备清单进行对比核查，如有重复的本大项“项目配置设备情况”不得分。</w:t>
            </w:r>
            <w:r/>
          </w:p>
        </w:tc>
      </w:tr>
      <w:tr>
        <w:trPr>
          <w:trHeight w:val="236"/>
        </w:trPr>
        <w:tc>
          <w:tcPr>
            <w:tcW w:w="9074" w:type="dxa"/>
            <w:vAlign w:val="center"/>
            <w:textDirection w:val="lrTb"/>
            <w:noWrap w:val="false"/>
          </w:tcPr>
          <w:p>
            <w:pPr>
              <w:pStyle w:val="786"/>
              <w:ind w:left="0" w:firstLine="0"/>
              <w:jc w:val="center"/>
              <w:keepLines w:val="0"/>
              <w:keepNext w:val="0"/>
              <w:pageBreakBefore w:val="0"/>
              <w:spacing w:after="0" w:line="560" w:lineRule="exact"/>
              <w:rPr>
                <w:rFonts w:hint="eastAsia" w:ascii="方正仿宋简体" w:hAnsi="方正仿宋简体" w:eastAsia="方正仿宋简体" w:cs="方正仿宋简体"/>
                <w:color w:val="auto"/>
                <w:sz w:val="32"/>
                <w:szCs w:val="32"/>
                <w:lang w:val="en-US" w:eastAsia="zh-CN"/>
              </w:rPr>
            </w:pPr>
            <w:r>
              <w:rPr>
                <w:rFonts w:hint="eastAsia" w:ascii="方正仿宋_GB2312" w:hAnsi="方正仿宋_GB2312" w:eastAsia="方正仿宋_GB2312" w:cs="方正仿宋_GB2312"/>
                <w:b/>
                <w:bCs/>
                <w:color w:val="auto"/>
                <w:sz w:val="32"/>
                <w:szCs w:val="32"/>
                <w:lang w:val="en-US" w:eastAsia="zh-CN" w:bidi="ar-SA"/>
              </w:rPr>
              <w:t xml:space="preserve">四、绿化养护组织机构和技术人员配备（23 分）</w:t>
            </w:r>
            <w:r/>
          </w:p>
        </w:tc>
      </w:tr>
      <w:tr>
        <w:trPr>
          <w:trHeight w:val="236"/>
        </w:trPr>
        <w:tc>
          <w:tcPr>
            <w:tcW w:w="9074" w:type="dxa"/>
            <w:vAlign w:val="center"/>
            <w:textDirection w:val="lrTb"/>
            <w:noWrap w:val="false"/>
          </w:tcPr>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1.投标人针对本项目拟派项目经理具有园林绿化类中级职称的得 2 分，具有园林绿化类高级或以上职称的得 3 分。</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2.投标人针对本项目拟派技术组成员中具有园林绿化类初级工程师职称的加 1 分，中级及以上工程师职称的加 2 分，本项最高限得 8 分。</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3.投标人针对本项目拟派项目组成员具有高空作业证的得 2 分。</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4.投标人针对本项目拟派项目组成员中具有(绿化、花卉工)，每拟派一名中级工的得 1 分，高级工的得 2 分，本项最高限得 10 分。</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注：</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①以上人员不重复得分，一个项目只能拟派一位项目经理，工程师职称证书上未注明为园林绿化时，以职称申报表或毕业证书中内容为准。</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②1-2 项提供人员职称证书及 2024年 1 月以来任意一个月企业为其缴纳养老保险证明。</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③3-4 项提供项目组成员高空作业证、绿化或花卉高级工证书及 2024年 1 月以来任意一个月企业为其缴纳养老保险证明。</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④投标人提供证明材料必须清晰可见，评审时无法辨认的材料不得分，证明材料上传至电子投标文件中并进行电子签章，未按要求提供的不得分。</w:t>
            </w:r>
            <w:r/>
          </w:p>
          <w:p>
            <w:pPr>
              <w:pStyle w:val="786"/>
              <w:ind w:left="0" w:firstLine="0"/>
              <w:keepLines w:val="0"/>
              <w:keepNext w:val="0"/>
              <w:pageBreakBefore w:val="0"/>
              <w:spacing w:after="0" w:line="560" w:lineRule="exact"/>
              <w:rPr>
                <w:rFonts w:hint="eastAsia" w:ascii="方正仿宋简体" w:hAnsi="方正仿宋简体" w:eastAsia="方正仿宋简体" w:cs="方正仿宋简体"/>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⑤投标人已在淮安经济技术开发区其他标段实施绿化养护，养护期内已拟派的所有养护人员本项目不得重复使用（本项目服务期届满的除外）。</w:t>
            </w:r>
            <w:r>
              <w:rPr>
                <w:rFonts w:hint="eastAsia" w:ascii="方正仿宋_GB2312" w:hAnsi="方正仿宋_GB2312" w:eastAsia="方正仿宋_GB2312" w:cs="方正仿宋_GB2312"/>
                <w:b/>
                <w:bCs/>
                <w:color w:val="auto"/>
                <w:sz w:val="32"/>
                <w:szCs w:val="32"/>
                <w:highlight w:val="none"/>
                <w:lang w:val="en-US" w:eastAsia="zh-CN"/>
              </w:rPr>
              <w:t xml:space="preserve">评委会将针对招标人递交的上一履行期限内养护单位提供的拟派人员配备表进行对比核查，如有重复的本大项“</w:t>
            </w:r>
            <w:r>
              <w:rPr>
                <w:rFonts w:hint="eastAsia" w:ascii="方正仿宋_GB2312" w:hAnsi="方正仿宋_GB2312" w:eastAsia="方正仿宋_GB2312" w:cs="方正仿宋_GB2312"/>
                <w:b/>
                <w:bCs/>
                <w:color w:val="auto"/>
                <w:sz w:val="32"/>
                <w:szCs w:val="32"/>
                <w:highlight w:val="none"/>
                <w:lang w:val="en-US" w:eastAsia="zh-CN" w:bidi="ar-SA"/>
              </w:rPr>
              <w:t xml:space="preserve">绿化养护组织机构和技术人员配备</w:t>
            </w:r>
            <w:r>
              <w:rPr>
                <w:rFonts w:hint="eastAsia" w:ascii="方正仿宋_GB2312" w:hAnsi="方正仿宋_GB2312" w:eastAsia="方正仿宋_GB2312" w:cs="方正仿宋_GB2312"/>
                <w:b/>
                <w:bCs/>
                <w:color w:val="auto"/>
                <w:sz w:val="32"/>
                <w:szCs w:val="32"/>
                <w:highlight w:val="none"/>
                <w:lang w:val="en-US" w:eastAsia="zh-CN"/>
              </w:rPr>
              <w:t xml:space="preserve">”不得分。</w:t>
            </w:r>
            <w:r/>
          </w:p>
        </w:tc>
      </w:tr>
      <w:tr>
        <w:trPr>
          <w:trHeight w:val="236"/>
        </w:trPr>
        <w:tc>
          <w:tcPr>
            <w:tcW w:w="9074" w:type="dxa"/>
            <w:vAlign w:val="center"/>
            <w:textDirection w:val="lrTb"/>
            <w:noWrap w:val="false"/>
          </w:tcPr>
          <w:p>
            <w:pPr>
              <w:pStyle w:val="786"/>
              <w:ind w:left="0" w:firstLine="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b/>
                <w:bCs/>
                <w:color w:val="auto"/>
                <w:sz w:val="32"/>
                <w:szCs w:val="32"/>
                <w:highlight w:val="none"/>
                <w:lang w:val="en-US" w:eastAsia="zh-CN" w:bidi="ar-SA"/>
              </w:rPr>
              <w:t xml:space="preserve">五、企业荣誉（3分）</w:t>
            </w:r>
            <w:r/>
          </w:p>
        </w:tc>
      </w:tr>
      <w:tr>
        <w:trPr>
          <w:trHeight w:val="236"/>
        </w:trPr>
        <w:tc>
          <w:tcPr>
            <w:tcW w:w="9074" w:type="dxa"/>
            <w:vAlign w:val="center"/>
            <w:textDirection w:val="lrTb"/>
            <w:noWrap w:val="false"/>
          </w:tcPr>
          <w:p>
            <w:pPr>
              <w:numPr>
                <w:ilvl w:val="0"/>
                <w:numId w:val="0"/>
              </w:num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bidi="ar-SA"/>
              </w:rPr>
            </w:pPr>
            <w:r>
              <w:rPr>
                <w:rFonts w:hint="eastAsia" w:ascii="方正仿宋_GB2312" w:hAnsi="方正仿宋_GB2312" w:eastAsia="方正仿宋_GB2312" w:cs="方正仿宋_GB2312"/>
                <w:color w:val="auto"/>
                <w:sz w:val="32"/>
                <w:szCs w:val="32"/>
                <w:highlight w:val="none"/>
                <w:lang w:val="en-US" w:eastAsia="zh-CN" w:bidi="ar-SA"/>
              </w:rPr>
              <w:t xml:space="preserve">1.自 2020 年 1 月 1 日以来（以证书发放日期为准），投标人养护项目获得过政府部门颁发的优质园林绿化项目或优质工程奖项荣誉证书，有一份得1分，最高2分。（提供获奖养护业绩的中标通知书及合同、奖项证书、政府相关部门颁发的红头文件或政府网站公示截图及网址）</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bidi="ar-SA"/>
              </w:rPr>
              <w:t xml:space="preserve">2.自 2020 年 1 月 1 日以来（以证书发放日期为准），投标人获得过政府相关部门颁发的绿化养护优秀企业或园林绿化优秀企业有一份得1分，最高得1分。(提供奖项证书、政府相关部门颁发的红头文件或政府网站公示截图及网址）</w:t>
            </w:r>
            <w:r/>
          </w:p>
          <w:p>
            <w:pPr>
              <w:rPr>
                <w:rFonts w:hint="eastAsia"/>
                <w:color w:val="auto"/>
                <w:highlight w:val="none"/>
                <w:lang w:val="en-US" w:eastAsia="zh-CN"/>
              </w:rPr>
            </w:pPr>
            <w:r>
              <w:rPr>
                <w:rFonts w:hint="eastAsia"/>
                <w:color w:val="auto"/>
                <w:highlight w:val="none"/>
                <w:lang w:val="en-US" w:eastAsia="zh-CN"/>
              </w:rPr>
            </w:r>
            <w:r/>
          </w:p>
        </w:tc>
      </w:tr>
      <w:tr>
        <w:trPr>
          <w:trHeight w:val="236"/>
        </w:trPr>
        <w:tc>
          <w:tcPr>
            <w:tcW w:w="9074" w:type="dxa"/>
            <w:vAlign w:val="center"/>
            <w:textDirection w:val="lrTb"/>
            <w:noWrap w:val="false"/>
          </w:tcPr>
          <w:p>
            <w:pPr>
              <w:pStyle w:val="786"/>
              <w:ind w:left="0" w:firstLine="0"/>
              <w:jc w:val="center"/>
              <w:keepLines w:val="0"/>
              <w:keepNext w:val="0"/>
              <w:pageBreakBefore w:val="0"/>
              <w:spacing w:after="0" w:line="560" w:lineRule="exact"/>
              <w:rPr>
                <w:rFonts w:hint="eastAsia" w:ascii="方正仿宋简体" w:hAnsi="方正仿宋简体" w:eastAsia="方正仿宋简体" w:cs="方正仿宋简体"/>
                <w:color w:val="auto"/>
                <w:sz w:val="32"/>
                <w:szCs w:val="32"/>
                <w:lang w:val="en-US" w:eastAsia="zh-CN"/>
              </w:rPr>
            </w:pPr>
            <w:r>
              <w:rPr>
                <w:rFonts w:hint="eastAsia" w:ascii="方正仿宋_GB2312" w:hAnsi="方正仿宋_GB2312" w:eastAsia="方正仿宋_GB2312" w:cs="方正仿宋_GB2312"/>
                <w:b/>
                <w:bCs/>
                <w:color w:val="auto"/>
                <w:sz w:val="32"/>
                <w:szCs w:val="32"/>
                <w:lang w:val="en-US" w:eastAsia="zh-CN" w:bidi="ar-SA"/>
              </w:rPr>
              <w:t xml:space="preserve">六、养护管理成功案例（6 分）</w:t>
            </w:r>
            <w:r/>
          </w:p>
        </w:tc>
      </w:tr>
      <w:tr>
        <w:trPr>
          <w:trHeight w:val="236"/>
        </w:trPr>
        <w:tc>
          <w:tcPr>
            <w:tcW w:w="9074" w:type="dxa"/>
            <w:vAlign w:val="center"/>
            <w:textDirection w:val="lrTb"/>
            <w:noWrap w:val="false"/>
          </w:tcPr>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投标人 2021 年 1 月 1 日以来独立承担过类似本项目（城市道路或游园、滨河风光带公共园林绿化养护)的成功案例，每提供一个成功案例的得 2分，本项最高限得 6 分。</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注：</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①成功案例不重复计分，单项合同多个标段的以一个项目（合同金额累加）进行计算。</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②投标人提供中标通知书和合同扫描件上传至电子投标文件中并进行电子签章，成功案例时间以合同签订时间为准，未按要求提供的不得分。</w:t>
            </w:r>
            <w:r/>
          </w:p>
          <w:p>
            <w:pPr>
              <w:rPr>
                <w:rFonts w:hint="eastAsia"/>
                <w:color w:val="auto"/>
                <w:lang w:val="en-US" w:eastAsia="zh-CN"/>
              </w:rPr>
            </w:pPr>
            <w:r>
              <w:rPr>
                <w:rFonts w:hint="eastAsia"/>
                <w:color w:val="auto"/>
                <w:lang w:val="en-US" w:eastAsia="zh-CN"/>
              </w:rPr>
            </w:r>
            <w:r/>
          </w:p>
        </w:tc>
      </w:tr>
    </w:tbl>
    <w:p>
      <w:pPr>
        <w:pStyle w:val="763"/>
        <w:numPr>
          <w:ilvl w:val="0"/>
          <w:numId w:val="0"/>
        </w:numPr>
        <w:jc w:val="center"/>
        <w:keepLines w:val="0"/>
        <w:keepNext w:val="0"/>
        <w:pageBreakBefore w:val="0"/>
        <w:spacing w:before="0" w:after="0" w:line="560" w:lineRule="exact"/>
        <w:rPr>
          <w:rFonts w:hint="eastAsia" w:ascii="方正仿宋简体" w:hAnsi="方正仿宋简体" w:eastAsia="方正仿宋简体" w:cs="方正仿宋简体"/>
          <w:color w:val="auto"/>
          <w:sz w:val="32"/>
          <w:szCs w:val="32"/>
        </w:rPr>
      </w:pPr>
      <w:r>
        <w:rPr>
          <w:rFonts w:hint="eastAsia" w:ascii="方正楷体_GB2312" w:hAnsi="方正楷体_GB2312" w:eastAsia="方正楷体_GB2312" w:cs="方正楷体_GB2312"/>
          <w:b/>
          <w:bCs/>
          <w:color w:val="auto"/>
          <w:sz w:val="32"/>
          <w:szCs w:val="32"/>
        </w:rPr>
        <w:t xml:space="preserve">第</w:t>
      </w:r>
      <w:r>
        <w:rPr>
          <w:rFonts w:hint="eastAsia" w:ascii="方正楷体_GB2312" w:hAnsi="方正楷体_GB2312" w:eastAsia="方正楷体_GB2312" w:cs="方正楷体_GB2312"/>
          <w:b/>
          <w:bCs/>
          <w:color w:val="auto"/>
          <w:sz w:val="32"/>
          <w:szCs w:val="32"/>
          <w:lang w:val="en-US" w:eastAsia="zh-CN"/>
        </w:rPr>
        <w:t xml:space="preserve">二</w:t>
      </w:r>
      <w:r>
        <w:rPr>
          <w:rFonts w:hint="eastAsia" w:ascii="方正楷体_GB2312" w:hAnsi="方正楷体_GB2312" w:eastAsia="方正楷体_GB2312" w:cs="方正楷体_GB2312"/>
          <w:b/>
          <w:bCs/>
          <w:color w:val="auto"/>
          <w:sz w:val="32"/>
          <w:szCs w:val="32"/>
          <w:lang w:eastAsia="zh-CN"/>
        </w:rPr>
        <w:t xml:space="preserve">标包</w:t>
      </w:r>
      <w:r>
        <w:rPr>
          <w:rFonts w:hint="eastAsia" w:ascii="方正楷体_GB2312" w:hAnsi="方正楷体_GB2312" w:eastAsia="方正楷体_GB2312" w:cs="方正楷体_GB2312"/>
          <w:b/>
          <w:bCs/>
          <w:color w:val="auto"/>
          <w:sz w:val="32"/>
          <w:szCs w:val="32"/>
        </w:rPr>
        <w:t xml:space="preserve">评分标准</w:t>
      </w:r>
      <w:r/>
    </w:p>
    <w:tbl>
      <w:tblPr>
        <w:tblStyle w:val="762"/>
        <w:tblW w:w="90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4"/>
      </w:tblGrid>
      <w:tr>
        <w:trPr>
          <w:trHeight w:val="90"/>
        </w:trPr>
        <w:tc>
          <w:tcPr>
            <w:tcW w:w="9074" w:type="dxa"/>
            <w:vAlign w:val="center"/>
            <w:textDirection w:val="lrTb"/>
            <w:noWrap w:val="false"/>
          </w:tcPr>
          <w:p>
            <w:pPr>
              <w:jc w:val="center"/>
              <w:keepLines w:val="0"/>
              <w:keepNext w:val="0"/>
              <w:pageBreakBefore w:val="0"/>
              <w:spacing w:line="560" w:lineRule="exact"/>
              <w:rPr>
                <w:rFonts w:hint="eastAsia" w:ascii="方正仿宋简体" w:hAnsi="方正仿宋简体" w:eastAsia="方正仿宋简体" w:cs="方正仿宋简体"/>
                <w:color w:val="auto"/>
                <w:sz w:val="32"/>
                <w:szCs w:val="32"/>
              </w:rPr>
            </w:pPr>
            <w:r>
              <w:rPr>
                <w:rFonts w:hint="eastAsia" w:ascii="方正仿宋_GB2312" w:hAnsi="方正仿宋_GB2312" w:eastAsia="方正仿宋_GB2312" w:cs="方正仿宋_GB2312"/>
                <w:b/>
                <w:bCs/>
                <w:color w:val="auto"/>
                <w:sz w:val="32"/>
                <w:szCs w:val="32"/>
              </w:rPr>
              <w:t xml:space="preserve">一、投标报价（</w:t>
            </w:r>
            <w:r>
              <w:rPr>
                <w:rFonts w:hint="eastAsia" w:ascii="方正仿宋_GB2312" w:hAnsi="方正仿宋_GB2312" w:eastAsia="方正仿宋_GB2312" w:cs="方正仿宋_GB2312"/>
                <w:b/>
                <w:bCs/>
                <w:color w:val="auto"/>
                <w:sz w:val="32"/>
                <w:szCs w:val="32"/>
                <w:lang w:val="en-US" w:eastAsia="zh-CN"/>
              </w:rPr>
              <w:t xml:space="preserve">10</w:t>
            </w:r>
            <w:r>
              <w:rPr>
                <w:rFonts w:hint="eastAsia" w:ascii="方正仿宋_GB2312" w:hAnsi="方正仿宋_GB2312" w:eastAsia="方正仿宋_GB2312" w:cs="方正仿宋_GB2312"/>
                <w:b/>
                <w:bCs/>
                <w:color w:val="auto"/>
                <w:sz w:val="32"/>
                <w:szCs w:val="32"/>
              </w:rPr>
              <w:t xml:space="preserve">分）</w:t>
            </w:r>
            <w:r/>
          </w:p>
        </w:tc>
      </w:tr>
      <w:tr>
        <w:trPr>
          <w:trHeight w:val="908"/>
        </w:trPr>
        <w:tc>
          <w:tcPr>
            <w:tcW w:w="9074" w:type="dxa"/>
            <w:vAlign w:val="center"/>
            <w:textDirection w:val="lrTb"/>
            <w:noWrap w:val="false"/>
          </w:tcPr>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满足招标文件要求且投标价格最低为评标基准价，其价格分为满分。其他投标人的价格分按照下列公式计算（小数点保留两位）:</w:t>
            </w:r>
            <w:r/>
          </w:p>
          <w:p>
            <w:pPr>
              <w:ind w:firstLine="640"/>
              <w:keepLines w:val="0"/>
              <w:keepNext w:val="0"/>
              <w:pageBreakBefore w:val="0"/>
              <w:spacing w:line="560" w:lineRule="exact"/>
              <w:rPr>
                <w:rFonts w:hint="eastAsia" w:ascii="方正仿宋简体" w:hAnsi="方正仿宋简体" w:eastAsia="方正仿宋简体" w:cs="方正仿宋简体"/>
                <w:color w:val="auto"/>
                <w:sz w:val="32"/>
                <w:szCs w:val="32"/>
              </w:rPr>
            </w:pPr>
            <w:r>
              <w:rPr>
                <w:rFonts w:hint="eastAsia" w:ascii="方正仿宋_GB2312" w:hAnsi="方正仿宋_GB2312" w:eastAsia="方正仿宋_GB2312" w:cs="方正仿宋_GB2312"/>
                <w:color w:val="auto"/>
                <w:sz w:val="32"/>
                <w:szCs w:val="32"/>
              </w:rPr>
              <w:t xml:space="preserve">投标报价得分＝（评标基准价/投标报价）×</w:t>
            </w:r>
            <w:r>
              <w:rPr>
                <w:rFonts w:hint="eastAsia" w:ascii="方正仿宋_GB2312" w:hAnsi="方正仿宋_GB2312" w:eastAsia="方正仿宋_GB2312" w:cs="方正仿宋_GB2312"/>
                <w:color w:val="auto"/>
                <w:sz w:val="32"/>
                <w:szCs w:val="32"/>
                <w:lang w:val="en-US" w:eastAsia="zh-CN"/>
              </w:rPr>
              <w:t xml:space="preserve">10</w:t>
            </w:r>
            <w:r>
              <w:rPr>
                <w:rFonts w:hint="eastAsia" w:ascii="方正仿宋_GB2312" w:hAnsi="方正仿宋_GB2312" w:eastAsia="方正仿宋_GB2312" w:cs="方正仿宋_GB2312"/>
                <w:color w:val="auto"/>
                <w:sz w:val="32"/>
                <w:szCs w:val="32"/>
              </w:rPr>
              <w:t xml:space="preserve">分</w:t>
            </w:r>
            <w:r/>
          </w:p>
        </w:tc>
      </w:tr>
      <w:tr>
        <w:trPr>
          <w:trHeight w:val="236"/>
        </w:trPr>
        <w:tc>
          <w:tcPr>
            <w:tcW w:w="9074" w:type="dxa"/>
            <w:vAlign w:val="center"/>
            <w:textDirection w:val="lrTb"/>
            <w:noWrap w:val="false"/>
          </w:tcPr>
          <w:p>
            <w:pPr>
              <w:jc w:val="center"/>
              <w:keepLines w:val="0"/>
              <w:keepNext w:val="0"/>
              <w:pageBreakBefore w:val="0"/>
              <w:spacing w:line="560" w:lineRule="exact"/>
              <w:rPr>
                <w:rFonts w:hint="eastAsia" w:ascii="方正仿宋简体" w:hAnsi="方正仿宋简体" w:eastAsia="方正仿宋简体" w:cs="方正仿宋简体"/>
                <w:color w:val="auto"/>
                <w:sz w:val="32"/>
                <w:szCs w:val="32"/>
              </w:rPr>
            </w:pPr>
            <w:r>
              <w:rPr>
                <w:rFonts w:hint="eastAsia" w:ascii="方正仿宋_GB2312" w:hAnsi="方正仿宋_GB2312" w:eastAsia="方正仿宋_GB2312" w:cs="方正仿宋_GB2312"/>
                <w:b/>
                <w:bCs/>
                <w:color w:val="auto"/>
                <w:sz w:val="32"/>
                <w:szCs w:val="32"/>
                <w:lang w:val="en-US" w:eastAsia="zh-CN" w:bidi="ar-SA"/>
              </w:rPr>
              <w:t xml:space="preserve">二、绿化养护管理技术方案（28 分）</w:t>
            </w:r>
            <w:r/>
          </w:p>
        </w:tc>
      </w:tr>
      <w:tr>
        <w:trPr>
          <w:trHeight w:val="236"/>
        </w:trPr>
        <w:tc>
          <w:tcPr>
            <w:tcW w:w="9074" w:type="dxa"/>
            <w:vAlign w:val="center"/>
            <w:textDirection w:val="lrTb"/>
            <w:noWrap w:val="false"/>
          </w:tcPr>
          <w:p>
            <w:pPr>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1.养护人员及投入的机械设备情况和安排计划：（6 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1.1 投标人针对本项目提供管理人员及技术人员配备情况及劳动力安排计划。人员落实到位措施，养护人员的权责、分工描述，人员上岗时间保障措施，后勤保障到位措施。（3分）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1.2 现场投入的机械设备满足招标文件设备最低要求数量且配备全面、合理，附有详细的设备设施品种、型号及数量清单，并能根据季节性和阶段性养护工作对机械设备进行量化配置，较好的满足养护管理需要。（3 分）</w:t>
            </w:r>
            <w:r/>
          </w:p>
          <w:p>
            <w:pPr>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2.重点特色树种及其他乔灌草的修剪措施：（4 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根据养护区域不同行道树制定有针对性修剪措施，措施科学合理，其他乔木、花灌木、草坪、绿篱及地被等根据生长特性和季节制定合理的修剪措施。</w:t>
            </w:r>
            <w:r/>
          </w:p>
          <w:p>
            <w:pPr>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3.植物除草、灌溉、施肥、农药等施工方案：（4 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根据养护区域、季节采取相应除草、灌溉、施肥、农药等施工方案，有养护手册的浇水、排水要求，根据生长规律制定出有效的施肥方案，有详细的全年病虫害防治计划，针对病虫害使用低毒高效农药防治措施。</w:t>
            </w:r>
            <w:r/>
          </w:p>
          <w:p>
            <w:pPr>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4.巡查方案、绿化补种方案：（4 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合理安排巡视时间，巡视资料上报准确、及时，绿地发生破坏或侵占第一时间上报，建立相关制度和实施方案并针对绿地发生破坏提供绿化补种可行措施（绿化补种含绿化踩踏、缺株、死株更换、绿地种菜恢复、无手续行政开挖恢复等所有绿化补种）。</w:t>
            </w:r>
            <w:r/>
          </w:p>
          <w:p>
            <w:pPr>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5.重点难点质量保证措施：（4 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针对绿化养护的各种可能存在的技术重点和难点，有详细有效的分析内容及应对和保障措施，重点病虫害防治技术措施，雨季、旱季、冬季养护措施等养护难点技术保证措施。</w:t>
            </w:r>
            <w:r/>
          </w:p>
          <w:p>
            <w:pPr>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6.安全、文明管养措施：（6 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6.1 评委会根据投标人提供的安全、文明管养措施方案进行酌情打分。（3 分）</w:t>
            </w:r>
            <w:r/>
          </w:p>
          <w:p>
            <w:pPr>
              <w:ind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6.2 评委会根据投标人提供的不可抗力应急措施方案（包括灾害性天气和突发事件，如交通事故的应急预案、恶劣天气应急预案、抢险救灾措施等内容）酌情打分。（3 分）</w:t>
            </w:r>
            <w:r/>
          </w:p>
          <w:p>
            <w:pPr>
              <w:ind w:firstLine="640"/>
              <w:jc w:val="left"/>
              <w:keepLines w:val="0"/>
              <w:keepNext w:val="0"/>
              <w:pageBreakBefore w:val="0"/>
              <w:spacing w:line="560" w:lineRule="exact"/>
              <w:rPr>
                <w:rFonts w:hint="eastAsia" w:ascii="方正仿宋简体" w:hAnsi="方正仿宋简体" w:eastAsia="方正仿宋简体" w:cs="方正仿宋简体"/>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注：评委会将对技术方案进行可行性评审，投标人须分析所投标段的现状并作出有针对性的绿化养护管理技术方案，以上每项由评委酌情打分。技术方案无重大偏差或漏项的情况下，得分不得低于各项分值的 60%，经三分之二评委认定技术方案存在重大偏差或漏项的情形，该小项不得分。</w:t>
            </w:r>
            <w:r/>
          </w:p>
        </w:tc>
      </w:tr>
      <w:tr>
        <w:trPr>
          <w:trHeight w:val="236"/>
        </w:trPr>
        <w:tc>
          <w:tcPr>
            <w:tcW w:w="9074" w:type="dxa"/>
            <w:vAlign w:val="center"/>
            <w:textDirection w:val="lrTb"/>
            <w:noWrap w:val="false"/>
          </w:tcPr>
          <w:p>
            <w:pPr>
              <w:jc w:val="center"/>
              <w:keepLines w:val="0"/>
              <w:keepNext w:val="0"/>
              <w:pageBreakBefore w:val="0"/>
              <w:spacing w:line="560" w:lineRule="exact"/>
              <w:rPr>
                <w:rFonts w:hint="eastAsia" w:ascii="方正仿宋简体" w:hAnsi="方正仿宋简体" w:eastAsia="方正仿宋简体" w:cs="方正仿宋简体"/>
                <w:color w:val="auto"/>
                <w:sz w:val="32"/>
                <w:szCs w:val="32"/>
                <w:highlight w:val="none"/>
              </w:rPr>
            </w:pPr>
            <w:r>
              <w:rPr>
                <w:rFonts w:hint="eastAsia" w:ascii="方正仿宋_GB2312" w:hAnsi="方正仿宋_GB2312" w:eastAsia="方正仿宋_GB2312" w:cs="方正仿宋_GB2312"/>
                <w:b/>
                <w:bCs/>
                <w:color w:val="auto"/>
                <w:sz w:val="32"/>
                <w:szCs w:val="32"/>
                <w:lang w:val="en-US" w:eastAsia="zh-CN" w:bidi="ar-SA"/>
              </w:rPr>
              <w:t xml:space="preserve">三、项目配置设备情况（30 分）</w:t>
            </w:r>
            <w:r/>
          </w:p>
        </w:tc>
      </w:tr>
      <w:tr>
        <w:trPr>
          <w:trHeight w:val="236"/>
        </w:trPr>
        <w:tc>
          <w:tcPr>
            <w:tcW w:w="9074" w:type="dxa"/>
            <w:vAlign w:val="center"/>
            <w:textDirection w:val="lrTb"/>
            <w:noWrap w:val="false"/>
          </w:tcPr>
          <w:p>
            <w:pPr>
              <w:numPr>
                <w:ilvl w:val="0"/>
                <w:numId w:val="0"/>
              </w:num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1.投标人针对本项目配备登高车或高空作业车（必须为正式挂牌车辆）的得 2 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2.投标人每配备 1 辆货车的得 2 分，本项最高限得 6分。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3.投标人每配备一辆多功能抑尘车或雾炮车的得 2分，本项最高限得2 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4.投标人每配备 1 辆核载量为 5T 及以上洒水车的得 1 分，每配备 1 辆核载量为 10T 及以上洒水车的得 2 分，本项最高限得 6 分。</w:t>
            </w:r>
            <w:r/>
          </w:p>
          <w:p>
            <w:pPr>
              <w:numPr>
                <w:ilvl w:val="0"/>
                <w:numId w:val="0"/>
              </w:num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5.投标人配备巡视汽车（须含具有行驶证的电动汽车）2 辆及以上的得2 分,本项最高限得 2分。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6.投标人每配备 1 台打药机的得 1 分，本项最高限得 3 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7.投标人配备 15 台割灌机（基本配置）的得 1 分，每增加 5 台的加 1 分，本项最高限得 3 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8.投标人配备 10 台草坪机（基本配置）的得 1 分，每增加 5 台的加 1 分，本项最高限得 3 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9.投标人配备 15 台绿篱机（基</w:t>
            </w:r>
            <w:r>
              <w:rPr>
                <w:rFonts w:hint="eastAsia" w:ascii="方正仿宋_GB2312" w:hAnsi="方正仿宋_GB2312" w:eastAsia="方正仿宋_GB2312" w:cs="方正仿宋_GB2312"/>
                <w:color w:val="auto"/>
                <w:sz w:val="32"/>
                <w:szCs w:val="32"/>
                <w:lang w:val="en-US" w:eastAsia="zh-CN"/>
              </w:rPr>
              <w:t xml:space="preserve">本配置）的得 1 分，每增加 5 台的加 1 分，本项最高限得 3 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注：</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①登高车或高空作业车、洒水车、多功能抑尘车或雾炮车、货车等车辆须达到</w:t>
            </w:r>
            <w:r>
              <w:rPr>
                <w:rFonts w:hint="eastAsia" w:ascii="方正仿宋_GB2312" w:hAnsi="方正仿宋_GB2312" w:eastAsia="方正仿宋_GB2312" w:cs="方正仿宋_GB2312"/>
                <w:color w:val="auto"/>
                <w:sz w:val="32"/>
                <w:szCs w:val="32"/>
                <w:highlight w:val="none"/>
                <w:lang w:val="en-US" w:eastAsia="zh-CN"/>
              </w:rPr>
              <w:t xml:space="preserve">国四</w:t>
            </w:r>
            <w:r>
              <w:rPr>
                <w:rFonts w:hint="eastAsia" w:ascii="方正仿宋_GB2312" w:hAnsi="方正仿宋_GB2312" w:eastAsia="方正仿宋_GB2312" w:cs="方正仿宋_GB2312"/>
                <w:color w:val="auto"/>
                <w:sz w:val="32"/>
                <w:szCs w:val="32"/>
                <w:lang w:val="en-US" w:eastAsia="zh-CN"/>
              </w:rPr>
              <w:t xml:space="preserve">及以上标准。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②登高车或高空作业车、洒水车、多功能抑尘车或雾炮车、货车登记证书名称须与投标人名称一致，登高车或高空作业车、洒水车行驶证必须标明为专项作业车。</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③1－5 项提供车辆登记证书、行驶证（含车辆登记照片）、有效期内强制险保单及保单网上截图、车辆（正面、侧面）照片须反映出车牌号码等。</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lang w:val="en-US" w:eastAsia="zh-CN"/>
              </w:rPr>
              <w:t xml:space="preserve">④6－9 项提供机具购买发票。</w:t>
            </w:r>
            <w:r>
              <w:rPr>
                <w:rFonts w:hint="eastAsia" w:ascii="方正仿宋_GB2312" w:hAnsi="方正仿宋_GB2312" w:eastAsia="方正仿宋_GB2312" w:cs="方正仿宋_GB2312"/>
                <w:color w:val="auto"/>
                <w:sz w:val="32"/>
                <w:szCs w:val="32"/>
                <w:highlight w:val="none"/>
                <w:lang w:val="en-US" w:eastAsia="zh-CN"/>
              </w:rPr>
              <w:t xml:space="preserve">（近两年购买机具）</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⑤以上为本标段所需设备，未满足基本配置的，该小项不得分。</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⑥投标人提供证明材料必须清晰可见，评审时无法辨认的材料不得分，证明材料上传至电子投标文件中并进行电子签章，未按要求提供的不得分。</w:t>
            </w:r>
            <w:r/>
          </w:p>
          <w:p>
            <w:pPr>
              <w:keepLines w:val="0"/>
              <w:keepNext w:val="0"/>
              <w:pageBreakBefore w:val="0"/>
              <w:spacing w:line="560" w:lineRule="exact"/>
              <w:rPr>
                <w:rFonts w:hint="default" w:ascii="方正仿宋简体" w:hAnsi="方正仿宋简体" w:eastAsia="方正仿宋简体" w:cs="方正仿宋简体"/>
                <w:color w:val="auto"/>
                <w:sz w:val="32"/>
                <w:szCs w:val="32"/>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⑦投标人已在淮安经济技术开发区其他标段实施绿化养护，养护期内正在使用的机械、车辆，本项目不得重复使用（本项目服务期届满的除外）。</w:t>
            </w:r>
            <w:r>
              <w:rPr>
                <w:rFonts w:hint="eastAsia" w:ascii="方正仿宋_GB2312" w:hAnsi="方正仿宋_GB2312" w:eastAsia="方正仿宋_GB2312" w:cs="方正仿宋_GB2312"/>
                <w:b/>
                <w:bCs/>
                <w:color w:val="auto"/>
                <w:sz w:val="32"/>
                <w:szCs w:val="32"/>
                <w:highlight w:val="none"/>
                <w:lang w:val="en-US" w:eastAsia="zh-CN"/>
              </w:rPr>
              <w:t xml:space="preserve">评委会将针对招标人递交的上一履行期限内养护单位提供的设备清单进行对比核查，如有重复的本大项“项目配置设备情况”不得分。</w:t>
            </w:r>
            <w:r/>
          </w:p>
        </w:tc>
      </w:tr>
      <w:tr>
        <w:trPr>
          <w:trHeight w:val="236"/>
        </w:trPr>
        <w:tc>
          <w:tcPr>
            <w:tcW w:w="9074" w:type="dxa"/>
            <w:vAlign w:val="center"/>
            <w:textDirection w:val="lrTb"/>
            <w:noWrap w:val="false"/>
          </w:tcPr>
          <w:p>
            <w:pPr>
              <w:pStyle w:val="786"/>
              <w:ind w:left="0" w:firstLine="0"/>
              <w:jc w:val="center"/>
              <w:keepLines w:val="0"/>
              <w:keepNext w:val="0"/>
              <w:pageBreakBefore w:val="0"/>
              <w:spacing w:after="0" w:line="560" w:lineRule="exact"/>
              <w:rPr>
                <w:rFonts w:hint="eastAsia" w:ascii="方正仿宋简体" w:hAnsi="方正仿宋简体" w:eastAsia="方正仿宋简体" w:cs="方正仿宋简体"/>
                <w:color w:val="auto"/>
                <w:sz w:val="32"/>
                <w:szCs w:val="32"/>
                <w:lang w:val="en-US" w:eastAsia="zh-CN"/>
              </w:rPr>
            </w:pPr>
            <w:r>
              <w:rPr>
                <w:rFonts w:hint="eastAsia" w:ascii="方正仿宋_GB2312" w:hAnsi="方正仿宋_GB2312" w:eastAsia="方正仿宋_GB2312" w:cs="方正仿宋_GB2312"/>
                <w:b/>
                <w:bCs/>
                <w:color w:val="auto"/>
                <w:sz w:val="32"/>
                <w:szCs w:val="32"/>
                <w:lang w:val="en-US" w:eastAsia="zh-CN" w:bidi="ar-SA"/>
              </w:rPr>
              <w:t xml:space="preserve">四、绿化养护组织机构和技术人员配备（23 分）</w:t>
            </w:r>
            <w:r/>
          </w:p>
        </w:tc>
      </w:tr>
      <w:tr>
        <w:trPr>
          <w:trHeight w:val="236"/>
        </w:trPr>
        <w:tc>
          <w:tcPr>
            <w:tcW w:w="9074" w:type="dxa"/>
            <w:vAlign w:val="center"/>
            <w:textDirection w:val="lrTb"/>
            <w:noWrap w:val="false"/>
          </w:tcPr>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1.投标人针对本项目拟派项目经理具有园林绿化类中级职称的得 2 分，具有园林绿化类高级或以上职称的得 3 分。</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2.投标人针对本项目拟派技术组成员中具有园林绿化类初级工程师职称的加 1 分，中级及以上工程师职称的加 2 分，本项最高限得 8 分。</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3.投标人针对本项目拟派项目组成员具有高空作业证的得 2 分。</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4.投标人针对本项目拟派项目组成员中具有(绿化、花卉工)，每拟派一名中级工的得 1 分，高级工的得 2 分，本项最高限得 10 分。</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注：</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①以上人员不重复得分，一个项目只能拟派一位项目经理，工程师职称证书上未注明为园林绿化时，以职称申报表或毕业证书中内容为准。</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②1-2 项提供人员职称证书及 2024年 1 月以来任意一个月企业为其缴纳养老保险证明。</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③3-4 项提供项目组成员高空作业证、绿化或花卉高级工证书及 2024年 1 月以来任意一个月企业为其缴纳养老保险证明。</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④投标人提供证明材料必须清晰可见，评审时无法辨认的材料不得分，证明材料上传至电子投标文件中并进行电子签章，未按要求提供的不得分。</w:t>
            </w:r>
            <w:r/>
          </w:p>
          <w:p>
            <w:pPr>
              <w:pStyle w:val="786"/>
              <w:ind w:left="0" w:firstLine="0"/>
              <w:keepLines w:val="0"/>
              <w:keepNext w:val="0"/>
              <w:pageBreakBefore w:val="0"/>
              <w:spacing w:after="0" w:line="560" w:lineRule="exact"/>
              <w:rPr>
                <w:rFonts w:hint="eastAsia" w:ascii="方正仿宋简体" w:hAnsi="方正仿宋简体" w:eastAsia="方正仿宋简体" w:cs="方正仿宋简体"/>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rPr>
              <w:t xml:space="preserve">⑤投标人已在淮安经济技术开发区其他标段实施绿化养护，养护期内已拟派的所有养护人员本项目不得重复使用（本项目服务期届满的除外）。</w:t>
            </w:r>
            <w:r>
              <w:rPr>
                <w:rFonts w:hint="eastAsia" w:ascii="方正仿宋_GB2312" w:hAnsi="方正仿宋_GB2312" w:eastAsia="方正仿宋_GB2312" w:cs="方正仿宋_GB2312"/>
                <w:b/>
                <w:bCs/>
                <w:color w:val="auto"/>
                <w:sz w:val="32"/>
                <w:szCs w:val="32"/>
                <w:highlight w:val="none"/>
                <w:lang w:val="en-US" w:eastAsia="zh-CN"/>
              </w:rPr>
              <w:t xml:space="preserve">评委会将针对招标人递交的上一履行期限内养护单位提供的拟派人员配备表进行对比核查，如有重复的本大项“</w:t>
            </w:r>
            <w:r>
              <w:rPr>
                <w:rFonts w:hint="eastAsia" w:ascii="方正仿宋_GB2312" w:hAnsi="方正仿宋_GB2312" w:eastAsia="方正仿宋_GB2312" w:cs="方正仿宋_GB2312"/>
                <w:b/>
                <w:bCs/>
                <w:color w:val="auto"/>
                <w:sz w:val="32"/>
                <w:szCs w:val="32"/>
                <w:highlight w:val="none"/>
                <w:lang w:val="en-US" w:eastAsia="zh-CN" w:bidi="ar-SA"/>
              </w:rPr>
              <w:t xml:space="preserve">绿化养护组织机构和技术人员配备</w:t>
            </w:r>
            <w:r>
              <w:rPr>
                <w:rFonts w:hint="eastAsia" w:ascii="方正仿宋_GB2312" w:hAnsi="方正仿宋_GB2312" w:eastAsia="方正仿宋_GB2312" w:cs="方正仿宋_GB2312"/>
                <w:b/>
                <w:bCs/>
                <w:color w:val="auto"/>
                <w:sz w:val="32"/>
                <w:szCs w:val="32"/>
                <w:highlight w:val="none"/>
                <w:lang w:val="en-US" w:eastAsia="zh-CN"/>
              </w:rPr>
              <w:t xml:space="preserve">”不得分。</w:t>
            </w:r>
            <w:r/>
          </w:p>
        </w:tc>
      </w:tr>
      <w:tr>
        <w:trPr>
          <w:trHeight w:val="236"/>
        </w:trPr>
        <w:tc>
          <w:tcPr>
            <w:tcW w:w="9074" w:type="dxa"/>
            <w:vAlign w:val="center"/>
            <w:textDirection w:val="lrTb"/>
            <w:noWrap w:val="false"/>
          </w:tcPr>
          <w:p>
            <w:pPr>
              <w:pStyle w:val="786"/>
              <w:ind w:left="0" w:firstLine="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b/>
                <w:bCs/>
                <w:color w:val="auto"/>
                <w:sz w:val="32"/>
                <w:szCs w:val="32"/>
                <w:highlight w:val="none"/>
                <w:lang w:val="en-US" w:eastAsia="zh-CN" w:bidi="ar-SA"/>
              </w:rPr>
              <w:t xml:space="preserve">五、企业荣誉（3分）</w:t>
            </w:r>
            <w:r/>
          </w:p>
        </w:tc>
      </w:tr>
      <w:tr>
        <w:trPr>
          <w:trHeight w:val="236"/>
        </w:trPr>
        <w:tc>
          <w:tcPr>
            <w:tcW w:w="9074" w:type="dxa"/>
            <w:vAlign w:val="center"/>
            <w:textDirection w:val="lrTb"/>
            <w:noWrap w:val="false"/>
          </w:tcPr>
          <w:p>
            <w:pPr>
              <w:numPr>
                <w:ilvl w:val="0"/>
                <w:numId w:val="0"/>
              </w:numPr>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lang w:val="en-US" w:eastAsia="zh-CN" w:bidi="ar-SA"/>
              </w:rPr>
            </w:pPr>
            <w:r>
              <w:rPr>
                <w:rFonts w:hint="eastAsia" w:ascii="方正仿宋_GB2312" w:hAnsi="方正仿宋_GB2312" w:eastAsia="方正仿宋_GB2312" w:cs="方正仿宋_GB2312"/>
                <w:color w:val="auto"/>
                <w:sz w:val="32"/>
                <w:szCs w:val="32"/>
                <w:highlight w:val="none"/>
                <w:lang w:val="en-US" w:eastAsia="zh-CN" w:bidi="ar-SA"/>
              </w:rPr>
              <w:t xml:space="preserve">1.自 2020 年 1 月 1 日以来（以证书发放日期为准），投标人养护项目获得过政府部门颁发的优质园林绿化项目或优质工程奖项荣誉证书，有一份得1分，最高2分。（提供获奖养护业绩的中标通知书及合同、奖项证书、政府相关部门颁发的红头文件或政府网站公示截图及网址）</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highlight w:val="none"/>
                <w:lang w:val="en-US" w:eastAsia="zh-CN"/>
              </w:rPr>
            </w:pPr>
            <w:r>
              <w:rPr>
                <w:rFonts w:hint="eastAsia" w:ascii="方正仿宋_GB2312" w:hAnsi="方正仿宋_GB2312" w:eastAsia="方正仿宋_GB2312" w:cs="方正仿宋_GB2312"/>
                <w:color w:val="auto"/>
                <w:sz w:val="32"/>
                <w:szCs w:val="32"/>
                <w:highlight w:val="none"/>
                <w:lang w:val="en-US" w:eastAsia="zh-CN" w:bidi="ar-SA"/>
              </w:rPr>
              <w:t xml:space="preserve">2.自 2020 年 1 月 1 日以来（以证书发放日期为准），投标人获得过政府相关部门颁发的绿化养护优秀企业或园林绿化优秀企业有一份得1分，最高得1分。(提供奖项证书、政府相关部门颁发的红头文件或政府网站公示截图及网址）</w:t>
            </w:r>
            <w:r/>
          </w:p>
          <w:p>
            <w:pPr>
              <w:rPr>
                <w:rFonts w:hint="eastAsia"/>
                <w:color w:val="auto"/>
                <w:highlight w:val="none"/>
                <w:lang w:val="en-US" w:eastAsia="zh-CN"/>
              </w:rPr>
            </w:pPr>
            <w:r>
              <w:rPr>
                <w:rFonts w:hint="eastAsia"/>
                <w:color w:val="auto"/>
                <w:highlight w:val="none"/>
                <w:lang w:val="en-US" w:eastAsia="zh-CN"/>
              </w:rPr>
            </w:r>
            <w:r/>
          </w:p>
        </w:tc>
      </w:tr>
      <w:tr>
        <w:trPr>
          <w:trHeight w:val="236"/>
        </w:trPr>
        <w:tc>
          <w:tcPr>
            <w:tcW w:w="9074" w:type="dxa"/>
            <w:vAlign w:val="center"/>
            <w:textDirection w:val="lrTb"/>
            <w:noWrap w:val="false"/>
          </w:tcPr>
          <w:p>
            <w:pPr>
              <w:pStyle w:val="786"/>
              <w:ind w:left="0" w:firstLine="0"/>
              <w:jc w:val="center"/>
              <w:keepLines w:val="0"/>
              <w:keepNext w:val="0"/>
              <w:pageBreakBefore w:val="0"/>
              <w:spacing w:after="0" w:line="560" w:lineRule="exact"/>
              <w:rPr>
                <w:rFonts w:hint="eastAsia" w:ascii="方正仿宋简体" w:hAnsi="方正仿宋简体" w:eastAsia="方正仿宋简体" w:cs="方正仿宋简体"/>
                <w:color w:val="auto"/>
                <w:sz w:val="32"/>
                <w:szCs w:val="32"/>
                <w:lang w:val="en-US" w:eastAsia="zh-CN"/>
              </w:rPr>
            </w:pPr>
            <w:r>
              <w:rPr>
                <w:rFonts w:hint="eastAsia" w:ascii="方正仿宋_GB2312" w:hAnsi="方正仿宋_GB2312" w:eastAsia="方正仿宋_GB2312" w:cs="方正仿宋_GB2312"/>
                <w:b/>
                <w:bCs/>
                <w:color w:val="auto"/>
                <w:sz w:val="32"/>
                <w:szCs w:val="32"/>
                <w:lang w:val="en-US" w:eastAsia="zh-CN" w:bidi="ar-SA"/>
              </w:rPr>
              <w:t xml:space="preserve">六、养护管理成功案例（6 分）</w:t>
            </w:r>
            <w:r/>
          </w:p>
        </w:tc>
      </w:tr>
      <w:tr>
        <w:trPr>
          <w:trHeight w:val="236"/>
        </w:trPr>
        <w:tc>
          <w:tcPr>
            <w:tcW w:w="9074" w:type="dxa"/>
            <w:vAlign w:val="center"/>
            <w:textDirection w:val="lrTb"/>
            <w:noWrap w:val="false"/>
          </w:tcPr>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投标人 2021 年 1 月 1 日以来独立承担过类似本项目（城市道路或游园、滨河风光带公共园林绿化养护)的成功案例，每提供一个成功案例的得 2分，本项最高限得 6 分。</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注：</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①成功案例不重复计分，单项合同多个标段的以一个项目（合同金额累加）进行计算。</w:t>
            </w:r>
            <w:r/>
          </w:p>
          <w:p>
            <w:pPr>
              <w:pStyle w:val="786"/>
              <w:ind w:left="0" w:firstLine="0"/>
              <w:keepLines w:val="0"/>
              <w:keepNext w:val="0"/>
              <w:pageBreakBefore w:val="0"/>
              <w:spacing w:after="0"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②投标人提供中标通知书和合同扫描件上传至电子投标文件中并进行电子签章，成功案例时间以合同签订时间为准，未按要求提供的不得分。</w:t>
            </w:r>
            <w:r/>
          </w:p>
          <w:p>
            <w:pPr>
              <w:rPr>
                <w:rFonts w:hint="eastAsia"/>
                <w:color w:val="auto"/>
                <w:lang w:val="en-US" w:eastAsia="zh-CN"/>
              </w:rPr>
            </w:pPr>
            <w:r>
              <w:rPr>
                <w:rFonts w:hint="eastAsia"/>
                <w:color w:val="auto"/>
                <w:lang w:val="en-US" w:eastAsia="zh-CN"/>
              </w:rPr>
            </w:r>
            <w:r/>
          </w:p>
        </w:tc>
      </w:tr>
    </w:tbl>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t xml:space="preserve">第</w:t>
      </w:r>
      <w:r>
        <w:rPr>
          <w:rFonts w:hint="eastAsia" w:ascii="方正黑体简体" w:hAnsi="方正黑体简体" w:eastAsia="方正黑体简体" w:cs="方正黑体简体"/>
          <w:color w:val="auto"/>
          <w:sz w:val="32"/>
          <w:szCs w:val="32"/>
          <w:lang w:val="en-US" w:eastAsia="zh-CN"/>
        </w:rPr>
        <w:t xml:space="preserve">四</w:t>
      </w:r>
      <w:r>
        <w:rPr>
          <w:rFonts w:hint="eastAsia" w:ascii="方正黑体简体" w:hAnsi="方正黑体简体" w:eastAsia="方正黑体简体" w:cs="方正黑体简体"/>
          <w:color w:val="auto"/>
          <w:sz w:val="32"/>
          <w:szCs w:val="32"/>
        </w:rPr>
        <w:t xml:space="preserve">章  合同主要条款及通用条款</w:t>
      </w:r>
      <w:r/>
    </w:p>
    <w:p>
      <w:pPr>
        <w:ind w:left="0" w:right="0" w:firstLine="640"/>
        <w:jc w:val="left"/>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注:以下为采购人提出中标后签订本项目合同的主要条款及通用条款，投标人必须实质性响应，中标人不得提出实质性的修改，关于专用条款将由采购人与中标人结合本项目具体情况协商后签订。</w:t>
      </w:r>
      <w:r/>
    </w:p>
    <w:p>
      <w:pPr>
        <w:numPr>
          <w:ilvl w:val="0"/>
          <w:numId w:val="0"/>
        </w:numPr>
        <w:ind w:right="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color w:val="auto"/>
          <w:sz w:val="32"/>
          <w:szCs w:val="32"/>
          <w:lang w:val="en-US" w:eastAsia="zh-CN"/>
        </w:rPr>
        <w:t xml:space="preserve">一、</w:t>
      </w:r>
      <w:r>
        <w:rPr>
          <w:rFonts w:hint="eastAsia" w:ascii="方正楷体_GB2312" w:hAnsi="方正楷体_GB2312" w:eastAsia="方正楷体_GB2312" w:cs="方正楷体_GB2312"/>
          <w:b/>
          <w:bCs/>
          <w:color w:val="auto"/>
          <w:sz w:val="32"/>
          <w:szCs w:val="32"/>
        </w:rPr>
        <w:t xml:space="preserve">合同主要条款</w:t>
      </w:r>
      <w:r/>
    </w:p>
    <w:p>
      <w:pPr>
        <w:keepLines w:val="0"/>
        <w:keepNext w:val="0"/>
        <w:pageBreakBefore w:val="0"/>
        <w:spacing w:line="560" w:lineRule="exact"/>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t xml:space="preserve">1、本次项目付款方式:</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甲方每月对乙方的养护质量</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按照淮安经济技术开发区绿地精细化养护管理考核办法</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进行检查考核评分，每三个月根据考核结果和实际养护面积计算养护金额并予以支付。（付款时，乙方须提供服务费正式发票，实际养护面积以淮安经济技术开发区园林局测量为准）</w:t>
      </w:r>
      <w:r/>
    </w:p>
    <w:p>
      <w:pPr>
        <w:keepLines w:val="0"/>
        <w:keepNext w:val="0"/>
        <w:pageBreakBefore w:val="0"/>
        <w:spacing w:line="560" w:lineRule="exact"/>
        <w:rPr>
          <w:rFonts w:hint="eastAsia" w:ascii="方正仿宋_GB2312" w:hAnsi="方正仿宋_GB2312" w:eastAsia="方正仿宋_GB2312" w:cs="方正仿宋_GB2312"/>
          <w:b/>
          <w:bCs/>
          <w:color w:val="auto"/>
          <w:sz w:val="32"/>
          <w:szCs w:val="32"/>
          <w:lang w:eastAsia="zh-CN"/>
        </w:rPr>
      </w:pPr>
      <w:r>
        <w:rPr>
          <w:rFonts w:hint="eastAsia" w:ascii="方正仿宋_GB2312" w:hAnsi="方正仿宋_GB2312" w:eastAsia="方正仿宋_GB2312" w:cs="方正仿宋_GB2312"/>
          <w:b/>
          <w:bCs/>
          <w:color w:val="auto"/>
          <w:sz w:val="32"/>
          <w:szCs w:val="32"/>
        </w:rPr>
        <w:t xml:space="preserve">2、服务期限：</w:t>
      </w:r>
      <w:r>
        <w:rPr>
          <w:rFonts w:hint="eastAsia" w:ascii="方正仿宋_GB2312" w:hAnsi="方正仿宋_GB2312" w:eastAsia="方正仿宋_GB2312" w:cs="方正仿宋_GB2312"/>
          <w:b w:val="0"/>
          <w:bCs w:val="0"/>
          <w:color w:val="auto"/>
          <w:sz w:val="32"/>
          <w:szCs w:val="32"/>
          <w:lang w:eastAsia="zh-CN"/>
        </w:rPr>
        <w:t xml:space="preserve">两年</w:t>
      </w:r>
      <w:r/>
    </w:p>
    <w:p>
      <w:pPr>
        <w:keepLines w:val="0"/>
        <w:keepNext w:val="0"/>
        <w:pageBreakBefore w:val="0"/>
        <w:spacing w:line="560" w:lineRule="exact"/>
        <w:rPr>
          <w:rFonts w:hint="eastAsia" w:ascii="方正仿宋_GB2312" w:hAnsi="方正仿宋_GB2312" w:eastAsia="方正仿宋_GB2312" w:cs="方正仿宋_GB2312"/>
          <w:b/>
          <w:bCs/>
          <w:color w:val="auto"/>
          <w:sz w:val="32"/>
          <w:szCs w:val="32"/>
        </w:rPr>
      </w:pPr>
      <w:r>
        <w:rPr>
          <w:rFonts w:hint="eastAsia" w:ascii="方正仿宋_GB2312" w:hAnsi="方正仿宋_GB2312" w:eastAsia="方正仿宋_GB2312" w:cs="方正仿宋_GB2312"/>
          <w:b/>
          <w:bCs/>
          <w:color w:val="auto"/>
          <w:sz w:val="32"/>
          <w:szCs w:val="32"/>
        </w:rPr>
        <w:t xml:space="preserve">3、实施地点</w:t>
      </w:r>
      <w:r>
        <w:rPr>
          <w:rFonts w:hint="eastAsia" w:ascii="方正仿宋_GB2312" w:hAnsi="方正仿宋_GB2312" w:eastAsia="方正仿宋_GB2312" w:cs="方正仿宋_GB2312"/>
          <w:b/>
          <w:bCs/>
          <w:color w:val="auto"/>
          <w:sz w:val="32"/>
          <w:szCs w:val="32"/>
          <w:lang w:eastAsia="zh-CN"/>
        </w:rPr>
        <w:t xml:space="preserve">：</w:t>
      </w:r>
      <w:r>
        <w:rPr>
          <w:rFonts w:hint="eastAsia" w:ascii="方正仿宋_GB2312" w:hAnsi="方正仿宋_GB2312" w:eastAsia="方正仿宋_GB2312" w:cs="方正仿宋_GB2312"/>
          <w:b w:val="0"/>
          <w:bCs w:val="0"/>
          <w:color w:val="auto"/>
          <w:sz w:val="32"/>
          <w:szCs w:val="32"/>
        </w:rPr>
        <w:t xml:space="preserve">由采购人指定</w:t>
      </w:r>
      <w:r>
        <w:rPr>
          <w:rFonts w:hint="eastAsia" w:ascii="方正仿宋_GB2312" w:hAnsi="方正仿宋_GB2312" w:eastAsia="方正仿宋_GB2312" w:cs="方正仿宋_GB2312"/>
          <w:b/>
          <w:bCs/>
          <w:color w:val="auto"/>
          <w:sz w:val="32"/>
          <w:szCs w:val="32"/>
        </w:rPr>
        <w:t xml:space="preserve">。</w:t>
      </w:r>
      <w:r/>
    </w:p>
    <w:p>
      <w:pPr>
        <w:numPr>
          <w:ilvl w:val="0"/>
          <w:numId w:val="0"/>
        </w:numPr>
        <w:ind w:right="0"/>
        <w:jc w:val="center"/>
        <w:keepLines w:val="0"/>
        <w:keepNext w:val="0"/>
        <w:pageBreakBefore w:val="0"/>
        <w:spacing w:line="560" w:lineRule="exact"/>
        <w:rPr>
          <w:rFonts w:hint="eastAsia" w:ascii="方正楷体_GB2312" w:hAnsi="方正楷体_GB2312" w:eastAsia="方正楷体_GB2312" w:cs="方正楷体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color w:val="auto"/>
          <w:sz w:val="32"/>
          <w:szCs w:val="32"/>
          <w:lang w:val="en-US" w:eastAsia="zh-CN"/>
        </w:rPr>
      </w:r>
      <w:r/>
    </w:p>
    <w:p>
      <w:pPr>
        <w:numPr>
          <w:ilvl w:val="0"/>
          <w:numId w:val="0"/>
        </w:numPr>
        <w:ind w:right="0"/>
        <w:jc w:val="center"/>
        <w:keepLines w:val="0"/>
        <w:keepNext w:val="0"/>
        <w:pageBreakBefore w:val="0"/>
        <w:spacing w:line="560" w:lineRule="exact"/>
        <w:rPr>
          <w:rFonts w:hint="eastAsia" w:ascii="方正楷体_GB2312" w:hAnsi="方正楷体_GB2312" w:eastAsia="方正楷体_GB2312" w:cs="方正楷体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color w:val="auto"/>
          <w:sz w:val="32"/>
          <w:szCs w:val="32"/>
          <w:lang w:val="en-US" w:eastAsia="zh-CN"/>
        </w:rPr>
      </w:r>
      <w:r/>
    </w:p>
    <w:p>
      <w:pPr>
        <w:numPr>
          <w:ilvl w:val="0"/>
          <w:numId w:val="0"/>
        </w:numPr>
        <w:ind w:right="0"/>
        <w:jc w:val="center"/>
        <w:keepLines w:val="0"/>
        <w:keepNext w:val="0"/>
        <w:pageBreakBefore w:val="0"/>
        <w:spacing w:line="560" w:lineRule="exact"/>
        <w:rPr>
          <w:rFonts w:hint="eastAsia" w:ascii="方正楷体_GB2312" w:hAnsi="方正楷体_GB2312" w:eastAsia="方正楷体_GB2312" w:cs="方正楷体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color w:val="auto"/>
          <w:sz w:val="32"/>
          <w:szCs w:val="32"/>
          <w:lang w:val="en-US" w:eastAsia="zh-CN"/>
        </w:rPr>
      </w:r>
      <w:r/>
    </w:p>
    <w:p>
      <w:pPr>
        <w:numPr>
          <w:ilvl w:val="0"/>
          <w:numId w:val="0"/>
        </w:numPr>
        <w:ind w:right="0"/>
        <w:jc w:val="center"/>
        <w:keepLines w:val="0"/>
        <w:keepNext w:val="0"/>
        <w:pageBreakBefore w:val="0"/>
        <w:spacing w:line="560" w:lineRule="exact"/>
        <w:rPr>
          <w:rFonts w:hint="eastAsia" w:ascii="方正楷体_GB2312" w:hAnsi="方正楷体_GB2312" w:eastAsia="方正楷体_GB2312" w:cs="方正楷体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color w:val="auto"/>
          <w:sz w:val="32"/>
          <w:szCs w:val="32"/>
          <w:lang w:val="en-US" w:eastAsia="zh-CN"/>
        </w:rPr>
      </w:r>
      <w:r/>
    </w:p>
    <w:p>
      <w:pPr>
        <w:numPr>
          <w:ilvl w:val="0"/>
          <w:numId w:val="0"/>
        </w:numPr>
        <w:ind w:right="0"/>
        <w:jc w:val="center"/>
        <w:keepLines w:val="0"/>
        <w:keepNext w:val="0"/>
        <w:pageBreakBefore w:val="0"/>
        <w:spacing w:line="560" w:lineRule="exact"/>
        <w:rPr>
          <w:rFonts w:hint="eastAsia" w:ascii="方正楷体_GB2312" w:hAnsi="方正楷体_GB2312" w:eastAsia="方正楷体_GB2312" w:cs="方正楷体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color w:val="auto"/>
          <w:sz w:val="32"/>
          <w:szCs w:val="32"/>
          <w:lang w:val="en-US" w:eastAsia="zh-CN"/>
        </w:rPr>
      </w:r>
      <w:r/>
    </w:p>
    <w:p>
      <w:pPr>
        <w:numPr>
          <w:ilvl w:val="0"/>
          <w:numId w:val="0"/>
        </w:numPr>
        <w:ind w:right="0"/>
        <w:jc w:val="center"/>
        <w:keepLines w:val="0"/>
        <w:keepNext w:val="0"/>
        <w:pageBreakBefore w:val="0"/>
        <w:spacing w:line="560" w:lineRule="exact"/>
        <w:rPr>
          <w:rFonts w:hint="eastAsia" w:ascii="方正楷体_GB2312" w:hAnsi="方正楷体_GB2312" w:eastAsia="方正楷体_GB2312" w:cs="方正楷体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color w:val="auto"/>
          <w:sz w:val="32"/>
          <w:szCs w:val="32"/>
          <w:lang w:val="en-US" w:eastAsia="zh-CN"/>
        </w:rPr>
      </w:r>
      <w:r/>
    </w:p>
    <w:p>
      <w:pPr>
        <w:numPr>
          <w:ilvl w:val="0"/>
          <w:numId w:val="0"/>
        </w:numPr>
        <w:ind w:right="0"/>
        <w:jc w:val="center"/>
        <w:keepLines w:val="0"/>
        <w:keepNext w:val="0"/>
        <w:pageBreakBefore w:val="0"/>
        <w:spacing w:line="560" w:lineRule="exact"/>
        <w:rPr>
          <w:rFonts w:hint="eastAsia" w:ascii="方正楷体_GB2312" w:hAnsi="方正楷体_GB2312" w:eastAsia="方正楷体_GB2312" w:cs="方正楷体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color w:val="auto"/>
          <w:sz w:val="32"/>
          <w:szCs w:val="32"/>
          <w:lang w:val="en-US" w:eastAsia="zh-CN"/>
        </w:rPr>
      </w:r>
      <w:r/>
    </w:p>
    <w:p>
      <w:pPr>
        <w:numPr>
          <w:ilvl w:val="0"/>
          <w:numId w:val="0"/>
        </w:numPr>
        <w:ind w:right="0"/>
        <w:jc w:val="center"/>
        <w:keepLines w:val="0"/>
        <w:keepNext w:val="0"/>
        <w:pageBreakBefore w:val="0"/>
        <w:spacing w:line="560" w:lineRule="exact"/>
        <w:rPr>
          <w:rFonts w:hint="eastAsia" w:ascii="方正楷体_GB2312" w:hAnsi="方正楷体_GB2312" w:eastAsia="方正楷体_GB2312" w:cs="方正楷体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color w:val="auto"/>
          <w:sz w:val="32"/>
          <w:szCs w:val="32"/>
          <w:lang w:val="en-US" w:eastAsia="zh-CN"/>
        </w:rPr>
      </w:r>
      <w:r/>
    </w:p>
    <w:p>
      <w:pPr>
        <w:numPr>
          <w:ilvl w:val="0"/>
          <w:numId w:val="0"/>
        </w:numPr>
        <w:ind w:right="0"/>
        <w:jc w:val="center"/>
        <w:keepLines w:val="0"/>
        <w:keepNext w:val="0"/>
        <w:pageBreakBefore w:val="0"/>
        <w:spacing w:line="560" w:lineRule="exact"/>
        <w:rPr>
          <w:rFonts w:hint="eastAsia" w:ascii="方正楷体_GB2312" w:hAnsi="方正楷体_GB2312" w:eastAsia="方正楷体_GB2312" w:cs="方正楷体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color w:val="auto"/>
          <w:sz w:val="32"/>
          <w:szCs w:val="32"/>
          <w:lang w:val="en-US" w:eastAsia="zh-CN"/>
        </w:rPr>
        <w:t xml:space="preserve">二、 合同格式</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采购人：淮安经济技术开发区住房和城乡建设局（以下简称“甲方”）</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承包人：</w:t>
      </w:r>
      <w:r>
        <w:rPr>
          <w:rFonts w:hint="eastAsia" w:ascii="方正仿宋_GB2312" w:hAnsi="方正仿宋_GB2312" w:eastAsia="方正仿宋_GB2312" w:cs="方正仿宋_GB2312"/>
          <w:color w:val="auto"/>
          <w:sz w:val="32"/>
          <w:szCs w:val="32"/>
          <w:u w:val="single"/>
        </w:rPr>
        <w:t xml:space="preserve"> </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（以下简称“乙方”）</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根据《中华人民共和国民法典》及期他有关法律、行政法规、遵循平等、自愿、公平的原则，在双方承诺招投标文件全部内容（含补充文件）全部内容的基础上，协商一致，订立本合同。</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b/>
          <w:bCs/>
          <w:color w:val="auto"/>
          <w:sz w:val="32"/>
          <w:szCs w:val="32"/>
          <w:lang w:val="en-US" w:eastAsia="zh-CN" w:bidi="ar-SA"/>
        </w:rPr>
        <w:t xml:space="preserve">一、项目概况</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u w:val="single"/>
        </w:rPr>
      </w:pPr>
      <w:r>
        <w:rPr>
          <w:rFonts w:hint="eastAsia" w:ascii="方正仿宋_GB2312" w:hAnsi="方正仿宋_GB2312" w:eastAsia="方正仿宋_GB2312" w:cs="方正仿宋_GB2312"/>
          <w:color w:val="auto"/>
          <w:sz w:val="32"/>
          <w:szCs w:val="32"/>
        </w:rPr>
        <w:t xml:space="preserve">项目名称：</w:t>
      </w:r>
      <w:r>
        <w:rPr>
          <w:rFonts w:hint="eastAsia" w:ascii="方正仿宋_GB2312" w:hAnsi="方正仿宋_GB2312" w:eastAsia="方正仿宋_GB2312" w:cs="方正仿宋_GB2312"/>
          <w:color w:val="auto"/>
          <w:sz w:val="32"/>
          <w:szCs w:val="32"/>
          <w:u w:val="single"/>
        </w:rPr>
        <w:t xml:space="preserve">202</w:t>
      </w:r>
      <w:r>
        <w:rPr>
          <w:rFonts w:hint="eastAsia" w:ascii="方正仿宋_GB2312" w:hAnsi="方正仿宋_GB2312" w:eastAsia="方正仿宋_GB2312" w:cs="方正仿宋_GB2312"/>
          <w:color w:val="auto"/>
          <w:sz w:val="32"/>
          <w:szCs w:val="32"/>
          <w:u w:val="single"/>
          <w:lang w:val="en-US" w:eastAsia="zh-CN"/>
        </w:rPr>
        <w:t xml:space="preserve">4</w:t>
      </w:r>
      <w:r>
        <w:rPr>
          <w:rFonts w:hint="eastAsia" w:ascii="方正仿宋_GB2312" w:hAnsi="方正仿宋_GB2312" w:eastAsia="方正仿宋_GB2312" w:cs="方正仿宋_GB2312"/>
          <w:color w:val="auto"/>
          <w:sz w:val="32"/>
          <w:szCs w:val="32"/>
          <w:u w:val="single"/>
        </w:rPr>
        <w:t xml:space="preserve">年经开区绿化养护服务项目（项目编号：）</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养护内容：</w:t>
      </w:r>
      <w:r>
        <w:rPr>
          <w:rFonts w:hint="eastAsia" w:ascii="方正仿宋_GB2312" w:hAnsi="方正仿宋_GB2312" w:eastAsia="方正仿宋_GB2312" w:cs="方正仿宋_GB2312"/>
          <w:color w:val="auto"/>
          <w:sz w:val="32"/>
          <w:szCs w:val="32"/>
          <w:u w:val="single"/>
        </w:rPr>
        <w:t xml:space="preserve">行道树、乔木、花灌木、地被草坪、花坛花卉绿化养护管理、景观设施维护、铺装维修、卫生保洁、冲洗除尘、喷雾降尘、绿地保护、病虫害防治、施肥等。</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lang w:eastAsia="zh-CN"/>
        </w:rPr>
      </w:pPr>
      <w:r>
        <w:rPr>
          <w:rFonts w:hint="eastAsia" w:ascii="方正仿宋_GB2312" w:hAnsi="方正仿宋_GB2312" w:eastAsia="方正仿宋_GB2312" w:cs="方正仿宋_GB2312"/>
          <w:color w:val="auto"/>
          <w:sz w:val="32"/>
          <w:szCs w:val="32"/>
        </w:rPr>
        <w:t xml:space="preserve">养护质量等级： </w:t>
      </w:r>
      <w:r>
        <w:rPr>
          <w:rFonts w:hint="eastAsia" w:ascii="方正仿宋_GB2312" w:hAnsi="方正仿宋_GB2312" w:eastAsia="方正仿宋_GB2312" w:cs="方正仿宋_GB2312"/>
          <w:color w:val="auto"/>
          <w:sz w:val="32"/>
          <w:szCs w:val="32"/>
          <w:u w:val="single"/>
        </w:rPr>
        <w:t xml:space="preserve">参照省二级养护标准</w:t>
      </w:r>
      <w:r>
        <w:rPr>
          <w:rFonts w:hint="eastAsia" w:ascii="方正仿宋_GB2312" w:hAnsi="方正仿宋_GB2312" w:eastAsia="方正仿宋_GB2312" w:cs="方正仿宋_GB2312"/>
          <w:color w:val="auto"/>
          <w:sz w:val="32"/>
          <w:szCs w:val="32"/>
          <w:u w:val="single"/>
          <w:lang w:eastAsia="zh-CN"/>
        </w:rPr>
        <w:t xml:space="preserve">。</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u w:val="single"/>
          <w:lang w:eastAsia="zh-CN"/>
        </w:rPr>
      </w:pPr>
      <w:r>
        <w:rPr>
          <w:rFonts w:hint="eastAsia" w:ascii="方正仿宋_GB2312" w:hAnsi="方正仿宋_GB2312" w:eastAsia="方正仿宋_GB2312" w:cs="方正仿宋_GB2312"/>
          <w:b/>
          <w:bCs/>
          <w:color w:val="auto"/>
          <w:sz w:val="32"/>
          <w:szCs w:val="32"/>
          <w:lang w:val="en-US" w:eastAsia="zh-CN" w:bidi="ar-SA"/>
        </w:rPr>
        <w:t xml:space="preserve">二、承包范围：</w:t>
      </w:r>
      <w:r>
        <w:rPr>
          <w:rFonts w:hint="eastAsia" w:ascii="方正仿宋_GB2312" w:hAnsi="方正仿宋_GB2312" w:eastAsia="方正仿宋_GB2312" w:cs="方正仿宋_GB2312"/>
          <w:color w:val="auto"/>
          <w:sz w:val="32"/>
          <w:szCs w:val="32"/>
        </w:rPr>
        <w:t xml:space="preserve"> </w:t>
      </w:r>
      <w:r>
        <w:rPr>
          <w:rFonts w:hint="eastAsia" w:ascii="方正仿宋_GB2312" w:hAnsi="方正仿宋_GB2312" w:eastAsia="方正仿宋_GB2312" w:cs="方正仿宋_GB2312"/>
          <w:color w:val="auto"/>
          <w:sz w:val="32"/>
          <w:szCs w:val="32"/>
          <w:u w:val="single"/>
        </w:rPr>
        <w:t xml:space="preserve">养护管理服务总承包</w:t>
      </w:r>
      <w:r>
        <w:rPr>
          <w:rFonts w:hint="eastAsia" w:ascii="方正仿宋_GB2312" w:hAnsi="方正仿宋_GB2312" w:eastAsia="方正仿宋_GB2312" w:cs="方正仿宋_GB2312"/>
          <w:color w:val="auto"/>
          <w:sz w:val="32"/>
          <w:szCs w:val="32"/>
          <w:u w:val="single"/>
          <w:lang w:eastAsia="zh-CN"/>
        </w:rPr>
        <w:t xml:space="preserve">。</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b/>
          <w:bCs/>
          <w:color w:val="auto"/>
          <w:sz w:val="32"/>
          <w:szCs w:val="32"/>
          <w:lang w:val="en-US" w:eastAsia="zh-CN" w:bidi="ar-SA"/>
        </w:rPr>
        <w:t xml:space="preserve">三、承包及养护期限</w:t>
      </w:r>
      <w:r>
        <w:rPr>
          <w:rFonts w:hint="eastAsia" w:ascii="方正仿宋_GB2312" w:hAnsi="方正仿宋_GB2312" w:eastAsia="方正仿宋_GB2312" w:cs="方正仿宋_GB2312"/>
          <w:color w:val="auto"/>
          <w:sz w:val="32"/>
          <w:szCs w:val="32"/>
        </w:rPr>
        <w:t xml:space="preserve">：</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1、养护时间为：进场服务时间起</w:t>
      </w:r>
      <w:r>
        <w:rPr>
          <w:rFonts w:hint="eastAsia" w:ascii="方正仿宋_GB2312" w:hAnsi="方正仿宋_GB2312" w:eastAsia="方正仿宋_GB2312" w:cs="方正仿宋_GB2312"/>
          <w:color w:val="auto"/>
          <w:sz w:val="32"/>
          <w:szCs w:val="32"/>
          <w:lang w:val="en-US" w:eastAsia="zh-CN"/>
        </w:rPr>
        <w:t xml:space="preserve">两</w:t>
      </w:r>
      <w:r>
        <w:rPr>
          <w:rFonts w:hint="eastAsia" w:ascii="方正仿宋_GB2312" w:hAnsi="方正仿宋_GB2312" w:eastAsia="方正仿宋_GB2312" w:cs="方正仿宋_GB2312"/>
          <w:color w:val="auto"/>
          <w:sz w:val="32"/>
          <w:szCs w:val="32"/>
        </w:rPr>
        <w:t xml:space="preserve">年（</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年</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月</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日起至</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年</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月</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日）；</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2、试用期限为：</w:t>
      </w:r>
      <w:r>
        <w:rPr>
          <w:rFonts w:hint="eastAsia" w:ascii="方正仿宋_GB2312" w:hAnsi="方正仿宋_GB2312" w:eastAsia="方正仿宋_GB2312" w:cs="方正仿宋_GB2312"/>
          <w:b/>
          <w:bCs/>
          <w:color w:val="auto"/>
          <w:sz w:val="32"/>
          <w:szCs w:val="32"/>
          <w:u w:val="single"/>
        </w:rPr>
        <w:t xml:space="preserve">1 个月，在试用期内采购人将按本合同中约定的考核办法、考核标准，对其进行考核。如果考核结果为不合格，采购人有权取消其中标资格。</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3、养护面积：</w:t>
      </w:r>
      <w:r>
        <w:rPr>
          <w:rFonts w:hint="eastAsia" w:ascii="方正仿宋_GB2312" w:hAnsi="方正仿宋_GB2312" w:eastAsia="方正仿宋_GB2312" w:cs="方正仿宋_GB2312"/>
          <w:color w:val="auto"/>
          <w:sz w:val="32"/>
          <w:szCs w:val="32"/>
          <w:u w:val="single"/>
        </w:rPr>
        <w:t xml:space="preserve"> </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平方米 ，采购合同签订后中标人开始接收、养护，最终养护面积按实计算。</w:t>
      </w:r>
      <w:r/>
    </w:p>
    <w:p>
      <w:pPr>
        <w:pStyle w:val="763"/>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lang w:val="en-US" w:eastAsia="zh-CN" w:bidi="ar-SA"/>
        </w:rPr>
      </w:pPr>
      <w:r>
        <w:rPr>
          <w:rFonts w:hint="eastAsia" w:ascii="方正仿宋_GB2312" w:hAnsi="方正仿宋_GB2312" w:eastAsia="方正仿宋_GB2312" w:cs="方正仿宋_GB2312"/>
          <w:b/>
          <w:bCs/>
          <w:color w:val="auto"/>
          <w:sz w:val="32"/>
          <w:szCs w:val="32"/>
          <w:lang w:val="en-US" w:eastAsia="zh-CN" w:bidi="ar-SA"/>
        </w:rPr>
        <w:t xml:space="preserve">四、人员要求：</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1、甲方代表</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甲方指派</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u w:val="single"/>
        </w:rPr>
        <w:t xml:space="preserve"> </w:t>
      </w:r>
      <w:r>
        <w:rPr>
          <w:rFonts w:hint="eastAsia" w:ascii="方正仿宋_GB2312" w:hAnsi="方正仿宋_GB2312" w:eastAsia="方正仿宋_GB2312" w:cs="方正仿宋_GB2312"/>
          <w:color w:val="auto"/>
          <w:sz w:val="32"/>
          <w:szCs w:val="32"/>
        </w:rPr>
        <w:t xml:space="preserve">为派驻现场代表，全面负责日常养护作业的跟踪督察考核等管理工作。</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2、乙方代表</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2.1 乙方指派</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为绿地养护项目经理，具体负责本养护</w:t>
      </w:r>
      <w:r>
        <w:rPr>
          <w:rFonts w:hint="eastAsia" w:ascii="方正仿宋_GB2312" w:hAnsi="方正仿宋_GB2312" w:eastAsia="方正仿宋_GB2312" w:cs="方正仿宋_GB2312"/>
          <w:color w:val="auto"/>
          <w:sz w:val="32"/>
          <w:szCs w:val="32"/>
          <w:lang w:eastAsia="zh-CN"/>
        </w:rPr>
        <w:t xml:space="preserve">标包</w:t>
      </w:r>
      <w:r>
        <w:rPr>
          <w:rFonts w:hint="eastAsia" w:ascii="方正仿宋_GB2312" w:hAnsi="方正仿宋_GB2312" w:eastAsia="方正仿宋_GB2312" w:cs="方正仿宋_GB2312"/>
          <w:color w:val="auto"/>
          <w:sz w:val="32"/>
          <w:szCs w:val="32"/>
        </w:rPr>
        <w:t xml:space="preserve">作业工作，并用书面材料报甲方备案。</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2.2 项目经理必须准时参加由甲方召开的养护例会和甲方安排的其他会议。</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2.3 乙方必须按照投标文件承诺的人员数量、结构比例安排相关人员进场，项目经理必须符合投标文件承诺的资质资历，一律不得变更。</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2.4 投标人拟派项目经理必须为本项目专职人员（未兼职其他项目），常驻项目所在地，每个工作日须到甲方指定地点签到（1-6 天未按要求进行签到的，罚款 1000 元/天；7-14 天未按要求进行签到的，罚款 2000 元/天；14 天以上未按要求进行签到的，罚款 3000 元/天），遇特殊情况需请假的，必须经过甲方同意(提供三级及以上医院证明等相关材料)。</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2.5 乙方不得擅自更换项目经理（死亡及重大疾病）除外，需提供相关证明并及时以书面形式通知甲方。擅自更换项目经理甲方有权对乙方处合同价的 3%罚款及解除合同并向政府采购监管部门申请将该单位列入不良记录。确需更换项目经理，应征得甲方同意后方可变更项目经理。</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2.6 乙方须无条件更换甲方认为不称职的项目经理，新更换项目经理资质不得低于投标文件中拟派项目经理资质。</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2.7 乙方养护人员必须达到 80%及以上为当地人员，10%管理人员由乙方自定。</w:t>
      </w:r>
      <w:r/>
    </w:p>
    <w:p>
      <w:pPr>
        <w:pStyle w:val="763"/>
        <w:ind w:left="0" w:firstLine="64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b/>
          <w:bCs/>
          <w:color w:val="auto"/>
          <w:sz w:val="32"/>
          <w:szCs w:val="32"/>
          <w:lang w:val="en-US" w:eastAsia="zh-CN" w:bidi="ar-SA"/>
        </w:rPr>
        <w:t xml:space="preserve">五、甲方工作</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1、负责向乙方提供养护</w:t>
      </w:r>
      <w:r>
        <w:rPr>
          <w:rFonts w:hint="eastAsia" w:ascii="方正仿宋_GB2312" w:hAnsi="方正仿宋_GB2312" w:eastAsia="方正仿宋_GB2312" w:cs="方正仿宋_GB2312"/>
          <w:color w:val="auto"/>
          <w:sz w:val="32"/>
          <w:szCs w:val="32"/>
          <w:lang w:eastAsia="zh-CN"/>
        </w:rPr>
        <w:t xml:space="preserve">标包</w:t>
      </w:r>
      <w:r>
        <w:rPr>
          <w:rFonts w:hint="eastAsia" w:ascii="方正仿宋_GB2312" w:hAnsi="方正仿宋_GB2312" w:eastAsia="方正仿宋_GB2312" w:cs="方正仿宋_GB2312"/>
          <w:color w:val="auto"/>
          <w:sz w:val="32"/>
          <w:szCs w:val="32"/>
        </w:rPr>
        <w:t xml:space="preserve">的有关资料。</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2、组织召开养护作业技术交底会。</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3、负责乙方的日常养护作业的管理和检查（定期检查和不定期抽查相结合）。每月对乙方做出下月度养护工作计划布置和对当月度养护工作进行考核（全年考核 12 次，每月抽查若干次），考核按《江苏省淮安经济技术开发区绿化养护管理考核办法》进行，年终综合考核考评。</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4、如遇突发事件，协调乙方在工作过程中与其他管理部门的关系。</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5、甲方应做到的其他工作，双方在补充条款内约定。</w:t>
      </w:r>
      <w:r/>
    </w:p>
    <w:p>
      <w:pPr>
        <w:pStyle w:val="763"/>
        <w:ind w:left="0" w:firstLine="64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b/>
          <w:bCs/>
          <w:color w:val="auto"/>
          <w:sz w:val="32"/>
          <w:szCs w:val="32"/>
          <w:lang w:val="en-US" w:eastAsia="zh-CN" w:bidi="ar-SA"/>
        </w:rPr>
        <w:t xml:space="preserve">六、乙方工作</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1、根据甲方养护工作计划，乙方承担日常养护内容有：绿化养护、设施维护、环境卫生、公共秩序、抢险、迎检等应急工作。</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2、做好统计报表，并按时做好月、季、年度上报养护工作完成情况表，按甲方要求及时上报。</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3、应按甲方提出的对各种管理的要求落实保护措施。</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4、建立日报制度。乙方每天有专人进行对绿化及设施的巡视，并做好每日巡查工作记录，并于每天下午五点前报淮安经济技术开发区园林局。</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lang w:val="en-US" w:eastAsia="zh-CN"/>
        </w:rPr>
        <w:t xml:space="preserve">1</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巡视中如发现人为造成的绿化设施损坏，必须及时制止，且在 24 小时内书面报告甲方和所在地行政执法部门，并及时做好恢复工作。</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lang w:val="en-US" w:eastAsia="zh-CN"/>
        </w:rPr>
        <w:t xml:space="preserve">2</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巡视中发现绿地内有违章搭建及其他破坏绿化等现象，必须当场予以制止，立即报告淮安经济技术开发区园林局，由园林局协助做好有关处理工作，并将处理结果报告甲方。</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5、建立代办制度。对交办事项未能按要求时间之内及时整改的，由考核领导小组（园林局）安排代办整改，所需经费直接从责任单位养护经费中支出。</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6、建立淘汰制度。对养护单位，因管理不到位，第一次考核不合格的进行约谈，约谈后不整改或整改后仍不合格的，全额扣除余下的养护费，甲方有权终止承包合同。产生的法律责</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任和经济损失均由乙方承担。</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7、超出常规养护范围的工作，需提前报甲方审批。</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8、及时解决来信、来访，并根据甲方要求及时处理。</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9、按时按量完成甲方交办的其它突击性任务和指令性任务。</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10、加强法定节假日的正常养护维修工作。</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11、乙方应做的其它工作，双方在补充条款内约定。</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12、 乙方应服从所在地的绿化主管部门的行业管理。</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13、如有移伐树木、占用绿地等破坏绿化行为，乙方要及时发现通知甲方处理并做好相关手续和后期恢复工作。</w:t>
      </w:r>
      <w:r/>
    </w:p>
    <w:p>
      <w:pPr>
        <w:ind w:firstLine="643"/>
        <w:keepLines w:val="0"/>
        <w:keepNext w:val="0"/>
        <w:pageBreakBefore w:val="0"/>
        <w:spacing w:line="560" w:lineRule="exact"/>
        <w:rPr>
          <w:rFonts w:hint="eastAsia" w:ascii="方正仿宋_GB2312" w:hAnsi="方正仿宋_GB2312" w:eastAsia="方正仿宋_GB2312" w:cs="方正仿宋_GB2312"/>
          <w:b/>
          <w:bCs/>
          <w:color w:val="auto"/>
          <w:sz w:val="32"/>
          <w:szCs w:val="32"/>
          <w:lang w:val="en-US" w:eastAsia="zh-CN" w:bidi="ar-SA"/>
        </w:rPr>
      </w:pPr>
      <w:r>
        <w:rPr>
          <w:rFonts w:hint="eastAsia" w:ascii="方正仿宋_GB2312" w:hAnsi="方正仿宋_GB2312" w:eastAsia="方正仿宋_GB2312" w:cs="方正仿宋_GB2312"/>
          <w:b/>
          <w:bCs/>
          <w:color w:val="auto"/>
          <w:sz w:val="32"/>
          <w:szCs w:val="32"/>
          <w:lang w:val="en-US" w:eastAsia="zh-CN" w:bidi="ar-SA"/>
        </w:rPr>
        <w:t xml:space="preserve">七、进度计划</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1、乙方在本合同生效后 15 天内上报全年养护作业维修计划，并结合季节特点和绿化状况，制定季度、月养护计划，材料计划送交甲方、甲方在 7 天内予以确认。</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2、乙方必须按甲方确认的进度计划组织养护作业，接受甲方对进度的价差、监督。养护作业实际进度与经确认的进度计划不一致时，乙方应按甲方的要求提出改进措施，经甲方代表</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确认后执行。因乙方的原因导致实际进度与计划进度不符，乙方无权就改进措施提出追加合同价款。</w:t>
      </w:r>
      <w:r/>
    </w:p>
    <w:p>
      <w:pPr>
        <w:ind w:firstLine="643"/>
        <w:keepLines w:val="0"/>
        <w:keepNext w:val="0"/>
        <w:pageBreakBefore w:val="0"/>
        <w:spacing w:line="560" w:lineRule="exact"/>
        <w:rPr>
          <w:rFonts w:hint="eastAsia" w:ascii="方正仿宋_GB2312" w:hAnsi="方正仿宋_GB2312" w:eastAsia="方正仿宋_GB2312" w:cs="方正仿宋_GB2312"/>
          <w:b/>
          <w:bCs/>
          <w:color w:val="auto"/>
          <w:sz w:val="32"/>
          <w:szCs w:val="32"/>
          <w:lang w:val="en-US" w:eastAsia="zh-CN" w:bidi="ar-SA"/>
        </w:rPr>
      </w:pPr>
      <w:r>
        <w:rPr>
          <w:rFonts w:hint="eastAsia" w:ascii="方正仿宋_GB2312" w:hAnsi="方正仿宋_GB2312" w:eastAsia="方正仿宋_GB2312" w:cs="方正仿宋_GB2312"/>
          <w:b/>
          <w:bCs/>
          <w:color w:val="auto"/>
          <w:sz w:val="32"/>
          <w:szCs w:val="32"/>
          <w:lang w:val="en-US" w:eastAsia="zh-CN" w:bidi="ar-SA"/>
        </w:rPr>
        <w:t xml:space="preserve">八、质量标准</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养护维修质量标准参照补充条款约定的质量标准。因乙方原因养护质量达不到约定的质量标准，乙方承担违约责任。</w:t>
      </w:r>
      <w:r/>
    </w:p>
    <w:p>
      <w:pPr>
        <w:ind w:firstLine="643"/>
        <w:keepLines w:val="0"/>
        <w:keepNext w:val="0"/>
        <w:pageBreakBefore w:val="0"/>
        <w:spacing w:line="560" w:lineRule="exact"/>
        <w:rPr>
          <w:rFonts w:hint="eastAsia" w:ascii="方正仿宋_GB2312" w:hAnsi="方正仿宋_GB2312" w:eastAsia="方正仿宋_GB2312" w:cs="方正仿宋_GB2312"/>
          <w:b/>
          <w:bCs/>
          <w:color w:val="auto"/>
          <w:sz w:val="32"/>
          <w:szCs w:val="32"/>
          <w:lang w:val="en-US" w:eastAsia="zh-CN" w:bidi="ar-SA"/>
        </w:rPr>
      </w:pPr>
      <w:r>
        <w:rPr>
          <w:rFonts w:hint="eastAsia" w:ascii="方正仿宋_GB2312" w:hAnsi="方正仿宋_GB2312" w:eastAsia="方正仿宋_GB2312" w:cs="方正仿宋_GB2312"/>
          <w:b/>
          <w:bCs/>
          <w:color w:val="auto"/>
          <w:sz w:val="32"/>
          <w:szCs w:val="32"/>
          <w:lang w:val="en-US" w:eastAsia="zh-CN" w:bidi="ar-SA"/>
        </w:rPr>
        <w:t xml:space="preserve">九、检查和考核</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乙方应认真按照淮安经济技术开发区绿地精细化养护管理考核办法中约定的质量标准进行养护，随时接受甲方的检查和考核，为检查和考核提供便利条件。</w:t>
      </w:r>
      <w:r/>
    </w:p>
    <w:p>
      <w:pPr>
        <w:ind w:firstLine="643"/>
        <w:keepLines w:val="0"/>
        <w:keepNext w:val="0"/>
        <w:pageBreakBefore w:val="0"/>
        <w:spacing w:line="560" w:lineRule="exact"/>
        <w:rPr>
          <w:rFonts w:hint="eastAsia" w:ascii="方正仿宋_GB2312" w:hAnsi="方正仿宋_GB2312" w:eastAsia="方正仿宋_GB2312" w:cs="方正仿宋_GB2312"/>
          <w:b/>
          <w:bCs/>
          <w:color w:val="auto"/>
          <w:sz w:val="32"/>
          <w:szCs w:val="32"/>
          <w:lang w:val="en-US" w:eastAsia="zh-CN" w:bidi="ar-SA"/>
        </w:rPr>
      </w:pPr>
      <w:r>
        <w:rPr>
          <w:rFonts w:hint="eastAsia" w:ascii="方正仿宋_GB2312" w:hAnsi="方正仿宋_GB2312" w:eastAsia="方正仿宋_GB2312" w:cs="方正仿宋_GB2312"/>
          <w:b/>
          <w:bCs/>
          <w:color w:val="auto"/>
          <w:sz w:val="32"/>
          <w:szCs w:val="32"/>
          <w:lang w:val="en-US" w:eastAsia="zh-CN" w:bidi="ar-SA"/>
        </w:rPr>
        <w:t xml:space="preserve">十、履约保证金</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1、乙方应在中标通知书发出之前向</w:t>
      </w:r>
      <w:r>
        <w:rPr>
          <w:rFonts w:hint="eastAsia" w:ascii="方正仿宋_GB2312" w:hAnsi="方正仿宋_GB2312" w:eastAsia="方正仿宋_GB2312" w:cs="方正仿宋_GB2312"/>
          <w:color w:val="auto"/>
          <w:sz w:val="32"/>
          <w:szCs w:val="32"/>
          <w:lang w:val="en-US" w:eastAsia="zh-CN"/>
        </w:rPr>
        <w:t xml:space="preserve">采购人</w:t>
      </w:r>
      <w:r>
        <w:rPr>
          <w:rFonts w:hint="eastAsia" w:ascii="方正仿宋_GB2312" w:hAnsi="方正仿宋_GB2312" w:eastAsia="方正仿宋_GB2312" w:cs="方正仿宋_GB2312"/>
          <w:color w:val="auto"/>
          <w:sz w:val="32"/>
          <w:szCs w:val="32"/>
        </w:rPr>
        <w:t xml:space="preserve">交纳相当于中标总价 1%的履约保证金。</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乙方提供的履约保证金可以是人民币形式（银行本票、汇票、支票、电汇），或银行保函、担保公司的保证担保或保险公司的保证保险等多种形式。</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3、乙方选取银行保函、担保公司的保证担保或保险公司的保证保险等形式的向</w:t>
      </w:r>
      <w:r>
        <w:rPr>
          <w:rFonts w:hint="eastAsia" w:ascii="方正仿宋_GB2312" w:hAnsi="方正仿宋_GB2312" w:eastAsia="方正仿宋_GB2312" w:cs="方正仿宋_GB2312"/>
          <w:color w:val="auto"/>
          <w:sz w:val="32"/>
          <w:szCs w:val="32"/>
          <w:lang w:val="en-US" w:eastAsia="zh-CN"/>
        </w:rPr>
        <w:t xml:space="preserve">采购人</w:t>
      </w:r>
      <w:r>
        <w:rPr>
          <w:rFonts w:hint="eastAsia" w:ascii="方正仿宋_GB2312" w:hAnsi="方正仿宋_GB2312" w:eastAsia="方正仿宋_GB2312" w:cs="方正仿宋_GB2312"/>
          <w:color w:val="auto"/>
          <w:sz w:val="32"/>
          <w:szCs w:val="32"/>
        </w:rPr>
        <w:t xml:space="preserve">缴纳的，如保函（担保、保险等）的约定期到期但乙方履约仍未结束的，乙方须进行续保。</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4、如乙方未能履行合同规定的义务，甲方有权从履约保证金中取得补偿。</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5、履约保证金在合同约定期间内不予退还或者应完全有效，履约保证金在项目验收合格后退还给乙方。</w:t>
      </w:r>
      <w:r/>
    </w:p>
    <w:p>
      <w:pPr>
        <w:ind w:firstLine="643"/>
        <w:keepLines w:val="0"/>
        <w:keepNext w:val="0"/>
        <w:pageBreakBefore w:val="0"/>
        <w:spacing w:line="560" w:lineRule="exact"/>
        <w:rPr>
          <w:rFonts w:hint="eastAsia" w:ascii="方正仿宋_GB2312" w:hAnsi="方正仿宋_GB2312" w:eastAsia="方正仿宋_GB2312" w:cs="方正仿宋_GB2312"/>
          <w:b/>
          <w:bCs/>
          <w:color w:val="auto"/>
          <w:sz w:val="32"/>
          <w:szCs w:val="32"/>
          <w:lang w:val="en-US" w:eastAsia="zh-CN" w:bidi="ar-SA"/>
        </w:rPr>
      </w:pPr>
      <w:r>
        <w:rPr>
          <w:rFonts w:hint="eastAsia" w:ascii="方正仿宋_GB2312" w:hAnsi="方正仿宋_GB2312" w:eastAsia="方正仿宋_GB2312" w:cs="方正仿宋_GB2312"/>
          <w:b/>
          <w:bCs/>
          <w:color w:val="auto"/>
          <w:sz w:val="32"/>
          <w:szCs w:val="32"/>
          <w:lang w:val="en-US" w:eastAsia="zh-CN" w:bidi="ar-SA"/>
        </w:rPr>
        <w:t xml:space="preserve">十一、安全文明施工和检查</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1、乙方应做好养护作业管理区内的安全管理工作，并随时接受甲方或行业安全检查人员依法实施的监督检查，采取必要的安全防护措施，消除事故隐患。</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2、由于乙方管理不善，引起政府职能部门出发和停工整改，或安全措施不力造成事故的责任和因此发生的费用，由乙方承担。</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3、养护作业人员应做好各项安全防范措施，必须着装上岗操作。</w:t>
      </w:r>
      <w:r/>
    </w:p>
    <w:p>
      <w:pPr>
        <w:pStyle w:val="763"/>
        <w:ind w:left="0" w:firstLine="64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b/>
          <w:bCs/>
          <w:color w:val="auto"/>
          <w:sz w:val="32"/>
          <w:szCs w:val="32"/>
          <w:lang w:val="en-US" w:eastAsia="zh-CN" w:bidi="ar-SA"/>
        </w:rPr>
        <w:t xml:space="preserve">十二、事故责任及处理方法</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1、承包人在承包合同期限内，发生的工伤、安全等事故，所有费用均应由承包人自行承担，与采购人无关。</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2、承包人在承包期限内，不得将承包的工程进行违法转包，也不得变相以分包的形式进行转包。否则，采购人除有权随时单方解除本合同外，因此造成的一切损失，全部由承包人承</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担。如采购人因此承担责任的，有权另行向承包人进行追偿。</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3、承包人应严格履行本合同，规范施工、加强管理、依法用工。如在承包期限内，发生工伤、安全、侵权、人损等事故和责任的，一切责任均由承包人独立承担。如采购人因此承担责任的，有权另行向承包人进行追偿。</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4、如发生重大伤亡及其他安全事故，乙方应按有关规定立即上报有关部门并通知甲方代表，按时按政府有关部门要求处理由事故责任方承担发生的费用。</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5、如遇不可抗拒自然灾害（如强台风、冰雹、洪水等）造成的苗木损失承包方免赔偿。</w:t>
      </w:r>
      <w:r/>
    </w:p>
    <w:p>
      <w:pPr>
        <w:pStyle w:val="763"/>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lang w:val="en-US" w:eastAsia="zh-CN" w:bidi="ar-SA"/>
        </w:rPr>
      </w:pPr>
      <w:r>
        <w:rPr>
          <w:rFonts w:hint="eastAsia" w:ascii="方正仿宋_GB2312" w:hAnsi="方正仿宋_GB2312" w:eastAsia="方正仿宋_GB2312" w:cs="方正仿宋_GB2312"/>
          <w:b/>
          <w:bCs/>
          <w:color w:val="auto"/>
          <w:sz w:val="32"/>
          <w:szCs w:val="32"/>
          <w:lang w:val="en-US" w:eastAsia="zh-CN" w:bidi="ar-SA"/>
        </w:rPr>
        <w:t xml:space="preserve">十三、合同价款</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1、本项目由乙方以包工、包料、包质量、包安全、包文明施工的方式实施总承包，乙方应对全部养护项目负责，中标以后不得分包、转包。如一经发现上述行为，甲方单方或甲方代</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表有权立即终止综合养护项目承包合同，由此产生一切法律责任和经济损失均由乙方承担。</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2、甲方按实际养护面积给乙方结算，实际养护面积以（淮安经济技术开发区园林局）测量数据为准。各类树木苗、草坪等非自然因素遭到损坏或死亡的，乙方应第一时间向甲方汇报，</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并做好现场图片资料的收集和数据统计,补植费用由投标人承担。</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3、合同金额及付款方式</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合同总价：</w:t>
      </w:r>
      <w:r>
        <w:rPr>
          <w:rFonts w:hint="eastAsia" w:ascii="方正仿宋_GB2312" w:hAnsi="方正仿宋_GB2312" w:eastAsia="方正仿宋_GB2312" w:cs="方正仿宋_GB2312"/>
          <w:color w:val="auto"/>
          <w:sz w:val="32"/>
          <w:szCs w:val="32"/>
          <w:u w:val="single"/>
        </w:rPr>
        <w:t xml:space="preserve"> </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元人民币，合同单价：</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元/㎡/每年。甲方每月对乙方的养护质量进行检查考核评分，每三个月根据考核结果及实际养护面积计算上月养护金额并予以支付（付款时，乙方应优先纳税在项目所在地，支付时提供项目所在地服务费的正式发票，未按要求提供发票的，不予支付服务费）。</w:t>
      </w:r>
      <w:r/>
    </w:p>
    <w:p>
      <w:pPr>
        <w:pStyle w:val="763"/>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lang w:val="en-US" w:eastAsia="zh-CN" w:bidi="ar-SA"/>
        </w:rPr>
      </w:pPr>
      <w:r>
        <w:rPr>
          <w:rFonts w:hint="eastAsia" w:ascii="方正仿宋_GB2312" w:hAnsi="方正仿宋_GB2312" w:eastAsia="方正仿宋_GB2312" w:cs="方正仿宋_GB2312"/>
          <w:b/>
          <w:bCs/>
          <w:color w:val="auto"/>
          <w:sz w:val="32"/>
          <w:szCs w:val="32"/>
          <w:lang w:val="en-US" w:eastAsia="zh-CN" w:bidi="ar-SA"/>
        </w:rPr>
        <w:t xml:space="preserve">十三、合同生效及其它</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本合同经甲方、乙方授权代表签字盖章，并在收到乙方提交的履约保证金之日起生效。如有变动，必须经甲方、乙方协商一致方可更改。本合同一式六份，甲方、乙方各执二份、淮安经济技术开发区招标投标服务中心</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lang w:val="en-US" w:eastAsia="zh-CN"/>
        </w:rPr>
        <w:t xml:space="preserve">代理机构</w:t>
      </w:r>
      <w:r>
        <w:rPr>
          <w:rFonts w:hint="eastAsia" w:ascii="方正仿宋_GB2312" w:hAnsi="方正仿宋_GB2312" w:eastAsia="方正仿宋_GB2312" w:cs="方正仿宋_GB2312"/>
          <w:color w:val="auto"/>
          <w:sz w:val="32"/>
          <w:szCs w:val="32"/>
        </w:rPr>
        <w:t xml:space="preserve">各执</w:t>
      </w:r>
      <w:r>
        <w:rPr>
          <w:rFonts w:hint="eastAsia" w:ascii="方正仿宋_GB2312" w:hAnsi="方正仿宋_GB2312" w:eastAsia="方正仿宋_GB2312" w:cs="方正仿宋_GB2312"/>
          <w:color w:val="auto"/>
          <w:sz w:val="32"/>
          <w:szCs w:val="32"/>
          <w:lang w:val="en-US" w:eastAsia="zh-CN"/>
        </w:rPr>
        <w:t xml:space="preserve">一</w:t>
      </w:r>
      <w:r>
        <w:rPr>
          <w:rFonts w:hint="eastAsia" w:ascii="方正仿宋_GB2312" w:hAnsi="方正仿宋_GB2312" w:eastAsia="方正仿宋_GB2312" w:cs="方正仿宋_GB2312"/>
          <w:color w:val="auto"/>
          <w:sz w:val="32"/>
          <w:szCs w:val="32"/>
        </w:rPr>
        <w:t xml:space="preserve">份。</w:t>
      </w:r>
      <w:r/>
    </w:p>
    <w:p>
      <w:pPr>
        <w:ind w:firstLine="64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b/>
          <w:bCs/>
          <w:color w:val="auto"/>
          <w:sz w:val="32"/>
          <w:szCs w:val="32"/>
          <w:lang w:val="en-US" w:eastAsia="zh-CN" w:bidi="ar-SA"/>
        </w:rPr>
        <w:t xml:space="preserve">十四、组成本合同的文件包括</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1、合同主要条款和通用条款；</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2、招标文件和乙方的投标文件；</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3、中标通知书；</w:t>
      </w:r>
      <w:r/>
    </w:p>
    <w:p>
      <w:pPr>
        <w:ind w:firstLine="64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4、甲乙双方商定的其他必要文件。 上述合同文件内容互为补充，如有不明确，由甲方负责解释。</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甲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方: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乙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方:</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单位盖章: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单位盖章:</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代表签字: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代表签字:</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签定日期: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签定日期:</w:t>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t xml:space="preserve"> </w:t>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center"/>
        <w:keepLines w:val="0"/>
        <w:keepNext w:val="0"/>
        <w:pageBreakBefore w:val="0"/>
        <w:spacing w:line="560" w:lineRule="exact"/>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color w:val="auto"/>
          <w:sz w:val="32"/>
          <w:szCs w:val="32"/>
        </w:rPr>
        <w:t xml:space="preserve">淮安经济技术开发区绿地精细化养护管理考核办法</w:t>
      </w:r>
      <w:r/>
    </w:p>
    <w:p>
      <w:pPr>
        <w:ind w:left="0" w:right="0" w:firstLine="0"/>
        <w:jc w:val="both"/>
        <w:keepLines w:val="0"/>
        <w:keepNext w:val="0"/>
        <w:pageBreakBefore w:val="0"/>
        <w:spacing w:line="560" w:lineRule="exact"/>
        <w:rPr>
          <w:rFonts w:hint="eastAsia" w:ascii="方正仿宋_GB2312" w:hAnsi="方正仿宋_GB2312" w:eastAsia="方正仿宋_GB2312" w:cs="方正仿宋_GB2312"/>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highlight w:val="none"/>
        </w:rPr>
        <w:t xml:space="preserve">一、考核范围</w:t>
      </w:r>
      <w:r/>
    </w:p>
    <w:p>
      <w:pPr>
        <w:ind w:left="0"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淮安经济技术开发区城区范围内财政拨款，由淮安经济技术开发区园林局负责管理的公共绿地、行道树。</w:t>
      </w:r>
      <w:r/>
    </w:p>
    <w:p>
      <w:pPr>
        <w:ind w:left="0" w:right="0" w:firstLine="0"/>
        <w:jc w:val="both"/>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highlight w:val="none"/>
        </w:rPr>
        <w:t xml:space="preserve">二、考核要求</w:t>
      </w:r>
      <w:r/>
    </w:p>
    <w:p>
      <w:pPr>
        <w:ind w:left="0"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1.淮安经济技术开发区园林局管理科牵头对管理范围内公共绿地的日常养护管理检查考核。</w:t>
      </w:r>
      <w:r/>
    </w:p>
    <w:p>
      <w:pPr>
        <w:ind w:left="0"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2.各养护单位要严格按照《淮安经济技术开发区绿地精细化养护管理考核标准》要求，认真履行养护合同条款。</w:t>
      </w:r>
      <w:r/>
    </w:p>
    <w:p>
      <w:pPr>
        <w:ind w:left="0" w:right="0" w:firstLine="0"/>
        <w:jc w:val="both"/>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highlight w:val="none"/>
        </w:rPr>
        <w:t xml:space="preserve">三、考核办法</w:t>
      </w:r>
      <w:r/>
    </w:p>
    <w:p>
      <w:pPr>
        <w:ind w:left="0"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1.考核采取专项核查（人员在岗、施肥、抗旱浇水、加播黑麦草、城市创建等）、日常巡查、月度检查三结合的方式，客观公正评价绿地养护质量，并综合评定得分。</w:t>
      </w:r>
      <w:r/>
    </w:p>
    <w:p>
      <w:pPr>
        <w:ind w:left="0"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2.月度考核由局管理科牵头局领导、工程科、养护单位共同参与。</w:t>
      </w:r>
      <w:r/>
    </w:p>
    <w:p>
      <w:pPr>
        <w:ind w:left="0" w:right="0" w:firstLine="0"/>
        <w:jc w:val="both"/>
        <w:keepLines w:val="0"/>
        <w:keepNext w:val="0"/>
        <w:pageBreakBefore w:val="0"/>
        <w:spacing w:line="560" w:lineRule="exact"/>
        <w:rPr>
          <w:rFonts w:hint="eastAsia" w:ascii="方正仿宋_GB2312" w:hAnsi="方正仿宋_GB2312" w:eastAsia="方正仿宋_GB2312" w:cs="方正仿宋_GB2312"/>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highlight w:val="none"/>
        </w:rPr>
        <w:t xml:space="preserve">四、计分办法</w:t>
      </w:r>
      <w:r/>
    </w:p>
    <w:p>
      <w:pPr>
        <w:ind w:left="0"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1.考核实行百分制。养护月考核成绩等于一百分减去本月考核累计扣分值；</w:t>
      </w:r>
      <w:r/>
    </w:p>
    <w:p>
      <w:pPr>
        <w:ind w:left="0"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2.考核按分值分段计算。养护月考核成绩 95 分以上（含 95 分）为优秀，养护月考核成绩90-95 分（含 90 分）为优良，80-90 分（含 80 分）为合格，80 分以下为不合格。</w:t>
      </w:r>
      <w:r/>
    </w:p>
    <w:p>
      <w:pPr>
        <w:ind w:left="0" w:right="0" w:firstLine="0"/>
        <w:jc w:val="both"/>
        <w:keepLines w:val="0"/>
        <w:keepNext w:val="0"/>
        <w:pageBreakBefore w:val="0"/>
        <w:spacing w:line="560" w:lineRule="exact"/>
        <w:rPr>
          <w:rFonts w:hint="eastAsia" w:ascii="方正仿宋_GB2312" w:hAnsi="方正仿宋_GB2312" w:eastAsia="方正仿宋_GB2312" w:cs="方正仿宋_GB2312"/>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highlight w:val="none"/>
        </w:rPr>
        <w:t xml:space="preserve">五、奖惩办法</w:t>
      </w:r>
      <w:r/>
    </w:p>
    <w:p>
      <w:pPr>
        <w:ind w:left="0"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1.养护月考核成绩为优秀的，养护费按照合同比例足额支付。</w:t>
      </w:r>
      <w:r/>
    </w:p>
    <w:p>
      <w:pPr>
        <w:ind w:left="0"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2</w:t>
      </w:r>
      <w:r>
        <w:rPr>
          <w:rFonts w:hint="eastAsia" w:ascii="方正仿宋_GB2312" w:hAnsi="方正仿宋_GB2312" w:eastAsia="方正仿宋_GB2312" w:cs="方正仿宋_GB2312"/>
          <w:color w:val="auto"/>
          <w:sz w:val="32"/>
          <w:szCs w:val="32"/>
          <w:highlight w:val="none"/>
          <w:lang w:val="en-US" w:eastAsia="zh-CN"/>
        </w:rPr>
        <w:t xml:space="preserve">.</w:t>
      </w:r>
      <w:r>
        <w:rPr>
          <w:rFonts w:hint="eastAsia" w:ascii="方正仿宋_GB2312" w:hAnsi="方正仿宋_GB2312" w:eastAsia="方正仿宋_GB2312" w:cs="方正仿宋_GB2312"/>
          <w:color w:val="auto"/>
          <w:sz w:val="32"/>
          <w:szCs w:val="32"/>
          <w:highlight w:val="none"/>
        </w:rPr>
        <w:t xml:space="preserve">养护月考核成绩为优良的，养护费则按照考核成绩每分扣养护费 1000 元支付养护费(如:本月考核成绩为 90 分，养护费则扣 1 万元)</w:t>
      </w:r>
      <w:r>
        <w:rPr>
          <w:rFonts w:hint="eastAsia" w:ascii="方正仿宋_GB2312" w:hAnsi="方正仿宋_GB2312" w:eastAsia="方正仿宋_GB2312" w:cs="方正仿宋_GB2312"/>
          <w:color w:val="auto"/>
          <w:sz w:val="32"/>
          <w:szCs w:val="32"/>
          <w:highlight w:val="none"/>
          <w:lang w:eastAsia="zh-CN"/>
        </w:rPr>
        <w:t xml:space="preserve">；</w:t>
      </w:r>
      <w:r>
        <w:rPr>
          <w:rFonts w:hint="eastAsia" w:ascii="方正仿宋_GB2312" w:hAnsi="方正仿宋_GB2312" w:eastAsia="方正仿宋_GB2312" w:cs="方正仿宋_GB2312"/>
          <w:color w:val="auto"/>
          <w:sz w:val="32"/>
          <w:szCs w:val="32"/>
          <w:highlight w:val="none"/>
        </w:rPr>
        <w:t xml:space="preserve">考核成绩为合格的，养护费则按照考核成绩每分扣 2000 元。(如</w:t>
      </w:r>
      <w:r>
        <w:rPr>
          <w:rFonts w:hint="eastAsia" w:ascii="方正仿宋_GB2312" w:hAnsi="方正仿宋_GB2312" w:eastAsia="方正仿宋_GB2312" w:cs="方正仿宋_GB2312"/>
          <w:color w:val="auto"/>
          <w:sz w:val="32"/>
          <w:szCs w:val="32"/>
          <w:highlight w:val="none"/>
          <w:lang w:eastAsia="zh-CN"/>
        </w:rPr>
        <w:t xml:space="preserve">：</w:t>
      </w:r>
      <w:r>
        <w:rPr>
          <w:rFonts w:hint="eastAsia" w:ascii="方正仿宋_GB2312" w:hAnsi="方正仿宋_GB2312" w:eastAsia="方正仿宋_GB2312" w:cs="方正仿宋_GB2312"/>
          <w:color w:val="auto"/>
          <w:sz w:val="32"/>
          <w:szCs w:val="32"/>
          <w:highlight w:val="none"/>
        </w:rPr>
        <w:t xml:space="preserve">本月考核成绩为 80 分，当月养护费则扣 4 万元)。考核成绩不合格的，养护费则按照考核成绩每分扣 4000 元，(如</w:t>
      </w:r>
      <w:r>
        <w:rPr>
          <w:rFonts w:hint="eastAsia" w:ascii="方正仿宋_GB2312" w:hAnsi="方正仿宋_GB2312" w:eastAsia="方正仿宋_GB2312" w:cs="方正仿宋_GB2312"/>
          <w:color w:val="auto"/>
          <w:sz w:val="32"/>
          <w:szCs w:val="32"/>
          <w:highlight w:val="none"/>
          <w:lang w:eastAsia="zh-CN"/>
        </w:rPr>
        <w:t xml:space="preserve">：</w:t>
      </w:r>
      <w:r>
        <w:rPr>
          <w:rFonts w:hint="eastAsia" w:ascii="方正仿宋_GB2312" w:hAnsi="方正仿宋_GB2312" w:eastAsia="方正仿宋_GB2312" w:cs="方正仿宋_GB2312"/>
          <w:color w:val="auto"/>
          <w:sz w:val="32"/>
          <w:szCs w:val="32"/>
          <w:highlight w:val="none"/>
        </w:rPr>
        <w:t xml:space="preserve">本月考核成绩为 70 分，当月养护费则扣 12 万元)。每月养护费用扣完为止，每 3 个月汇总 1 次。</w:t>
      </w:r>
      <w:r/>
    </w:p>
    <w:p>
      <w:pPr>
        <w:ind w:left="0"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3.养护月考核成绩累计三次不合格的，取消该单位的养护资格，第三次考核不合格后立即终止养护合同。养护月考核成绩优良的一年内不得少于 8 次。</w:t>
      </w:r>
      <w:r/>
    </w:p>
    <w:p>
      <w:pPr>
        <w:ind w:left="0"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highlight w:val="none"/>
        </w:rPr>
        <w:t xml:space="preserve">4.奖励加分</w:t>
      </w:r>
      <w:r>
        <w:rPr>
          <w:rFonts w:hint="eastAsia" w:ascii="方正仿宋_GB2312" w:hAnsi="方正仿宋_GB2312" w:eastAsia="方正仿宋_GB2312" w:cs="方正仿宋_GB2312"/>
          <w:color w:val="auto"/>
          <w:sz w:val="32"/>
          <w:szCs w:val="32"/>
          <w:highlight w:val="none"/>
          <w:lang w:eastAsia="zh-CN"/>
        </w:rPr>
        <w:t xml:space="preserve">：</w:t>
      </w:r>
      <w:r>
        <w:rPr>
          <w:rFonts w:hint="eastAsia" w:ascii="方正仿宋_GB2312" w:hAnsi="方正仿宋_GB2312" w:eastAsia="方正仿宋_GB2312" w:cs="方正仿宋_GB2312"/>
          <w:color w:val="auto"/>
          <w:sz w:val="32"/>
          <w:szCs w:val="32"/>
          <w:highlight w:val="none"/>
        </w:rPr>
        <w:t xml:space="preserve">①重大活动时能及时完成上级布置的养护任务或其他临时突击增加的任务</w:t>
      </w:r>
      <w:r>
        <w:rPr>
          <w:rFonts w:hint="eastAsia" w:ascii="方正仿宋_GB2312" w:hAnsi="方正仿宋_GB2312" w:eastAsia="方正仿宋_GB2312" w:cs="方正仿宋_GB2312"/>
          <w:color w:val="auto"/>
          <w:sz w:val="32"/>
          <w:szCs w:val="32"/>
          <w:highlight w:val="none"/>
          <w:lang w:eastAsia="zh-CN"/>
        </w:rPr>
        <w:t xml:space="preserve">；</w:t>
      </w:r>
      <w:r>
        <w:rPr>
          <w:rFonts w:hint="eastAsia" w:ascii="方正仿宋_GB2312" w:hAnsi="方正仿宋_GB2312" w:eastAsia="方正仿宋_GB2312" w:cs="方正仿宋_GB2312"/>
          <w:color w:val="auto"/>
          <w:sz w:val="32"/>
          <w:szCs w:val="32"/>
          <w:highlight w:val="none"/>
        </w:rPr>
        <w:t xml:space="preserve">②对于养护难题能创新思路，并采取有效可行的新举措的</w:t>
      </w:r>
      <w:r>
        <w:rPr>
          <w:rFonts w:hint="eastAsia" w:ascii="方正仿宋_GB2312" w:hAnsi="方正仿宋_GB2312" w:eastAsia="方正仿宋_GB2312" w:cs="方正仿宋_GB2312"/>
          <w:color w:val="auto"/>
          <w:sz w:val="32"/>
          <w:szCs w:val="32"/>
          <w:highlight w:val="none"/>
          <w:lang w:eastAsia="zh-CN"/>
        </w:rPr>
        <w:t xml:space="preserve">；</w:t>
      </w:r>
      <w:r>
        <w:rPr>
          <w:rFonts w:hint="eastAsia" w:ascii="方正仿宋_GB2312" w:hAnsi="方正仿宋_GB2312" w:eastAsia="方正仿宋_GB2312" w:cs="方正仿宋_GB2312"/>
          <w:color w:val="auto"/>
          <w:sz w:val="32"/>
          <w:szCs w:val="32"/>
          <w:highlight w:val="none"/>
        </w:rPr>
        <w:t xml:space="preserve">③养护单位被城管办加分且加分项属于绿地养护范围内的，次月可同等加分。养护单位可申请进行 1-3 分加分，要求上报加分材料必须图文并茂，并于每月 30 日前上报管理科，每月加分分值由局领导、管理科、工程科一起商讨确定。</w:t>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p>
      <w:pPr>
        <w:pStyle w:val="763"/>
        <w:ind w:left="0" w:firstLine="0"/>
        <w:jc w:val="center"/>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楷体_GB2312" w:hAnsi="方正楷体_GB2312" w:eastAsia="方正楷体_GB2312" w:cs="方正楷体_GB2312"/>
          <w:b/>
          <w:bCs/>
          <w:color w:val="auto"/>
          <w:sz w:val="32"/>
          <w:szCs w:val="32"/>
          <w:lang w:val="en-US" w:eastAsia="zh-CN" w:bidi="ar-SA"/>
        </w:rPr>
        <w:t xml:space="preserve">淮安经济技术开发区绿地精细化养护管理考核标准</w:t>
      </w:r>
      <w:r/>
    </w:p>
    <w:tbl>
      <w:tblPr>
        <w:tblStyle w:val="787"/>
        <w:tblW w:w="0" w:type="auto"/>
        <w:tblInd w:w="-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6"/>
        <w:gridCol w:w="3623"/>
        <w:gridCol w:w="4002"/>
      </w:tblGrid>
      <w:tr>
        <w:trPr/>
        <w:tc>
          <w:tcPr>
            <w:tcW w:w="1676"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项目</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质量要求</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考核标准</w:t>
            </w:r>
            <w:r/>
          </w:p>
        </w:tc>
      </w:tr>
      <w:tr>
        <w:trPr/>
        <w:tc>
          <w:tcPr>
            <w:tcW w:w="1676"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队伍管理</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1.项目经理必须准时参加由甲方召开的养护例会和甲方安排的其他会议。</w:t>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2.绿地内必须定人定岗；养护管理人员工作期间必须着园林统一工作服。一般每8000 ㎡配备一名养护工。</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工作时间内路段上无管理人员，每次扣2 分；有未着工作服，每人每次扣 1 分；</w:t>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绿化科组织的人员在岗签到时，每少一人扣 2 分，项目经理不在岗或未按时参加由甲方召开的养护例会和甲方安排的其他会议每次扣 5 分。</w:t>
            </w:r>
            <w:r/>
          </w:p>
        </w:tc>
      </w:tr>
      <w:tr>
        <w:trPr/>
        <w:tc>
          <w:tcPr>
            <w:tcW w:w="1676"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车辆、机械设备管理</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按照合同配备车辆、机械设备、园林工具、有规范的管理场所。</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未按合同配备车辆、机械设备的每台、每辆每次扣 2 分。</w:t>
            </w:r>
            <w:r/>
          </w:p>
        </w:tc>
      </w:tr>
      <w:tr>
        <w:trPr/>
        <w:tc>
          <w:tcPr>
            <w:tcW w:w="1676" w:type="dxa"/>
            <w:vMerge w:val="restart"/>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护绿管理</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绿地有专人巡查，发现践踏绿地、攀枝摘花、摇晃树木等行为及时制止，发现重大毁绿行为要及时制止，并及时上报执法部门处理，同时按期恢复绿化后将结果上报。</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24 小时内未发现毁绿行为，每次扣 5 分。</w:t>
            </w:r>
            <w:r/>
          </w:p>
        </w:tc>
      </w:tr>
      <w:tr>
        <w:trPr/>
        <w:tc>
          <w:tcPr>
            <w:tcW w:w="1676" w:type="dxa"/>
            <w:vMerge w:val="continue"/>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绿地管理范围内有行政审批同意的事项时，要跟踪管理，监督施工单位在审批范围内操作，不得超范围或破坏其他绿化。</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树木移植或占用绿地施工过程中，管理力度不强，造成审批范围外绿地或植物受到损坏的，扣 2-5 分。</w:t>
            </w:r>
            <w:r/>
          </w:p>
        </w:tc>
      </w:tr>
      <w:tr>
        <w:trPr/>
        <w:tc>
          <w:tcPr>
            <w:tcW w:w="1676" w:type="dxa"/>
            <w:vMerge w:val="continue"/>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协助城管做好绿地内、树池内无种菜、扣绳挂物、堆放杂物现象。</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有养护单位管理不到位造成绿地内、树池内有种菜、扣绳挂物、堆放杂物现象的，每处扣 2 分。</w:t>
            </w:r>
            <w:r/>
          </w:p>
        </w:tc>
      </w:tr>
      <w:tr>
        <w:trPr/>
        <w:tc>
          <w:tcPr>
            <w:tcW w:w="1676" w:type="dxa"/>
            <w:vMerge w:val="restart"/>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绿地养护</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1、绿篱的修剪应确保平篱线条整体，轮廓清晰，平篱顶面平整，高度一致；2、球类的修剪要注意大小结合、高矮结合，毛球剪成光球；3、乔木修剪应配合整形，除萌蘖枝、过密枝、内膛枝、交叉枝、病虫枝等；4、花灌木修剪迎渐趋萌蘖枝、病虫枝、不均衡枝、保持花灌木树形美观、匀称。影响景观的残花、残果应及时剪除；</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未及时修剪，每处扣 2 分，未达到要求的每株（平方）扣 1 分。</w:t>
            </w:r>
            <w:r/>
          </w:p>
        </w:tc>
      </w:tr>
      <w:tr>
        <w:trPr/>
        <w:tc>
          <w:tcPr>
            <w:tcW w:w="1676" w:type="dxa"/>
            <w:vMerge w:val="continue"/>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绿地内、树池内无明显砖瓦石块，无堆土，无杂草；游园、广场园路及时清扫，无积土，无积水，无积雪（雨雪后二日内）；铺装路面无杂草；无明显病虫害症状。</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绿地内、树池内有明显砖瓦石块、抛弃物、堆土，每 1 处扣 1 分；园路未及时清扫，有积土、积水、积雪（雨雪后二日内），每平方米扣 1 分。铺装路面有杂草，每处扣 1 分,绿地内有明显杂草，杂树每处扣 2 分，绿地水面有漂浮物每处扣 2 分。</w:t>
            </w:r>
            <w:r/>
          </w:p>
        </w:tc>
      </w:tr>
      <w:tr>
        <w:trPr/>
        <w:tc>
          <w:tcPr>
            <w:tcW w:w="1676" w:type="dxa"/>
            <w:vMerge w:val="continue"/>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涂白裹干：每年 11 月初开始对乔灌木进行涂白裹干，树木涂白要求高度整齐一致，乔木及行道树涂白高度在 1.3 米左右，灌木涂白高度在 1 米左右，涂白后地面整洁干净。树木裹干应在树木主杆包裹保温材料后用黑色薄膜包裹。</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未按时间要求和质量要求进行涂白和裹干的每地段扣 3 分。</w:t>
            </w:r>
            <w:r/>
          </w:p>
        </w:tc>
      </w:tr>
      <w:tr>
        <w:trPr/>
        <w:tc>
          <w:tcPr>
            <w:tcW w:w="1676" w:type="dxa"/>
            <w:vMerge w:val="continue"/>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日常保洁：绿化垃圾要日产日清，绿地内无焚烧现象，无垃圾、无枯枝落叶、无乱涂乱画，无卫生死角</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绿地内有绿化垃圾、枯枝落叶，每处扣3 分</w:t>
            </w:r>
            <w:r/>
          </w:p>
        </w:tc>
      </w:tr>
      <w:tr>
        <w:trPr/>
        <w:tc>
          <w:tcPr>
            <w:tcW w:w="1676" w:type="dxa"/>
            <w:vMerge w:val="continue"/>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靠近养护地段的沟边、道口 5 米范围内需确保无杂草、杂物等</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未按要求清除杂草杂物的每处扣 2 分</w:t>
            </w:r>
            <w:r/>
          </w:p>
        </w:tc>
      </w:tr>
      <w:tr>
        <w:trPr/>
        <w:tc>
          <w:tcPr>
            <w:tcW w:w="1676"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草坪养护</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草坪生长茂盛，无秃斑、无明显杂草；草坪适时修剪（暖季草坪高度保持在 10CM以下，冷季草坪保持在 12CM 以下），无明显病虫为害症状，修剪及时，水肥适当；草坪覆盖率不低于 95%，对绿地内与草坪交接处要进行切边，修剪后及时清理干净。保持线条流畅清晰。无明显病虫为害症状；草坪无焚烧现象。</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rPr>
              <w:t xml:space="preserve">草坪秃斑小于 5 ㎡，每处扣 1 分，大于5 ㎡，每处扣 2 分；有明显杂草，每处扣 2 分；草坪未及时修剪或修剪不达标准,扣 5 分;病虫害防治不及时(出现明显病虫为害症状)，每处扣 1 分;草坪覆盖率低于 95%，自行补植,未补植的,每10</w:t>
            </w:r>
            <w:r>
              <w:rPr>
                <w:rFonts w:hint="eastAsia" w:ascii="方正仿宋_GB2312" w:hAnsi="方正仿宋_GB2312" w:eastAsia="方正仿宋_GB2312" w:cs="方正仿宋_GB2312"/>
                <w:color w:val="auto"/>
                <w:sz w:val="32"/>
                <w:szCs w:val="32"/>
                <w:vertAlign w:val="baseline"/>
                <w:lang w:val="en-US" w:eastAsia="zh-CN"/>
              </w:rPr>
              <w:t xml:space="preserve">㎡</w:t>
            </w:r>
            <w:r>
              <w:rPr>
                <w:rFonts w:hint="eastAsia" w:ascii="方正仿宋_GB2312" w:hAnsi="方正仿宋_GB2312" w:eastAsia="方正仿宋_GB2312" w:cs="方正仿宋_GB2312"/>
                <w:color w:val="auto"/>
                <w:sz w:val="32"/>
                <w:szCs w:val="32"/>
                <w:vertAlign w:val="baseline"/>
              </w:rPr>
              <w:t xml:space="preserve">扣 1 分。未切边的每处扣 2 分，边缘不流畅的每处扣 1 分；草坪焚烧小于10 ㎡，每处扣 1 分，大于 10 ㎡每处扣 3</w:t>
            </w:r>
            <w:r>
              <w:rPr>
                <w:rFonts w:hint="eastAsia" w:ascii="方正仿宋_GB2312" w:hAnsi="方正仿宋_GB2312" w:eastAsia="方正仿宋_GB2312" w:cs="方正仿宋_GB2312"/>
                <w:color w:val="auto"/>
                <w:sz w:val="32"/>
                <w:szCs w:val="32"/>
                <w:vertAlign w:val="baseline"/>
                <w:lang w:val="en-US" w:eastAsia="zh-CN"/>
              </w:rPr>
              <w:t xml:space="preserve">分。</w:t>
            </w:r>
            <w:r/>
          </w:p>
        </w:tc>
      </w:tr>
      <w:tr>
        <w:trPr/>
        <w:tc>
          <w:tcPr>
            <w:tcW w:w="1676"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黑麦草加播</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每年 9 月底前完成黑麦草播种并及时浇水，确保出芽率要达到 98%以上。11 月上旬上报黑麦草播种报验单、及图片资料。</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黑麦草考核参照淮园发〔2016〕50 号&lt;关于进一步规范绿化养护及审批等制度的通知&gt;</w:t>
            </w:r>
            <w:r/>
          </w:p>
        </w:tc>
      </w:tr>
      <w:tr>
        <w:trPr/>
        <w:tc>
          <w:tcPr>
            <w:tcW w:w="1676"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浇水、冲尘</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在 4-11 月期间每 3 天浇一次水，遇到雨水</w:t>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天气进行顺延；12 月至次年 3 月每周至少浇水一次（冰冻季节除外）。主城区道路分车带平篱灌木等须确保植物表面无灰尘污浊</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未及时浇水扣 5 分，浇水不到位扣 2 分，浇水不规范，影响周边环境卫生的扣 1分，主城区道路分车带平篱灌木表面污浊的扣 2 分</w:t>
            </w:r>
            <w:r/>
          </w:p>
        </w:tc>
      </w:tr>
      <w:tr>
        <w:trPr/>
        <w:tc>
          <w:tcPr>
            <w:tcW w:w="1676"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病虫害防</w:t>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治</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3-11 月份做好病虫害统防统治工作，尤其是美国白蛾，锦斑蛾等高发高危虫害的防治工作；发现树洞及时修补，防止腐朽进一步扩大；定期对虫情测报汇总并上报</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未及时进行病虫害防治的，扣 5 分。未及时上报虫情汇总表的，每次扣 3 分</w:t>
            </w:r>
            <w:r/>
          </w:p>
        </w:tc>
      </w:tr>
      <w:tr>
        <w:trPr/>
        <w:tc>
          <w:tcPr>
            <w:tcW w:w="1676"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树木养护</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树木生长健壮、旺盛；无枯死枝、病虫枝；树根无萌蘖，树干无藤物缠绕，树梢无悬挂物；无明显病虫为害症状；按树木生长规律和要求施肥；死树枯枝及时清理；行道树：及时抹芽，法桐一级分枝上无萌条；及时扶正倾斜树木，12CM 以上倾斜树</w:t>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木冬春季集中扶正。每年修剪内膛枝、下垂枝、平行枝等不少于 3 次。树木根部草坪及时切边。发现树洞及时修补，防止腐朽进一步扩大。</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未及时清理萌蘖、藤物、悬挂物、禁锢物，每株扣 1 分,未按要求修剪内膛枝、下垂枝、病虫枝，每株扣 1 分；倾斜树木未及时扶正，每株扣 1 分。树木出现明显病虫危害，每株扣 2 分。抹芽不及时，每株扣 1 分。树洞未及时修补的，每株扣 1 分。死树未及时清除的，每株扣 1 分。有枯枝未及时清除的，每株扣1 分。树木根部草坪长满未切边的，每株扣 1 分，切边不符合要求的，扣 1 分。</w:t>
            </w:r>
            <w:r/>
          </w:p>
        </w:tc>
      </w:tr>
      <w:tr>
        <w:trPr/>
        <w:tc>
          <w:tcPr>
            <w:tcW w:w="1676"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缺株补植</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树木、地被完好无缺。补植的苗木品种与规格需与现场品种规格保持一致。</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树木、地被缺株在 7 日内（高温和冰冻季节除外）未补齐的，树木每株扣 1 分；地被每平方米扣 1 分。</w:t>
            </w:r>
            <w:r/>
          </w:p>
        </w:tc>
      </w:tr>
      <w:tr>
        <w:trPr/>
        <w:tc>
          <w:tcPr>
            <w:tcW w:w="1676"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设施维护</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游园、广场、绿地内设施完好无损，定期擦拭园椅园凳，园林设施小品上无乱贴乱画，园路铺装、花坛贴面砖侧石完好无损，铺装路面无杂草，绿地附属设施每年油漆1 次(9 月份)。</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园林设施损坏未及时修补的，每处扣1-2 分；涂抹刻划未及时清理，每处扣 1分。游园、广场内园椅园凳不干净无法下座的，每处扣 1 分；道路花坛边坐凳污渍未及时清理的，每处扣 1 分；绿地附属设施每年未按时油漆的，扣 5 分。</w:t>
            </w:r>
            <w:r/>
          </w:p>
        </w:tc>
      </w:tr>
      <w:tr>
        <w:trPr/>
        <w:tc>
          <w:tcPr>
            <w:tcW w:w="1676"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交办单回复</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城管交办单、数字城管交办单、12345 交办单、市民及媒体投诉、长效管理交办单、手机 app 交办单等按时整改并回复；针对交办单存在职责不清的，实行派单制。</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未按要求按期整改每单扣 3 分；对交办单推诿的扣 10 分；未按照派单制执行</w:t>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的，每件扣 5 分。</w:t>
            </w:r>
            <w:r/>
          </w:p>
        </w:tc>
      </w:tr>
      <w:tr>
        <w:trPr/>
        <w:tc>
          <w:tcPr>
            <w:tcW w:w="1676"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档案管理</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日常养护管理作业资料齐全，做到有记录，有统计，并且资料与实际养护情况相符。年终对全年资料进行汇总装订。明确专职信息员，路段长将巡查发现的问题及时报督查办。每月 30 日报月总结及下月计划安排。</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年底汇总的养护台帐不健全的，扣 2 分，未及时报月总结，扣 3 分</w:t>
            </w:r>
            <w:r/>
          </w:p>
        </w:tc>
      </w:tr>
      <w:tr>
        <w:trPr/>
        <w:tc>
          <w:tcPr>
            <w:tcW w:w="1676"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突击事件</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成立抢险队伍，有 24 小时联系电话；紧急事件必须在 30 分钟内到现场，及时处理好事故现场；在台风季节和大雪天气等恶劣天气有人值班，及时抢险，确保无不良影响；景观道路沿线绿地路牙因车辆撞击等各种因素破损、残缺的，在 2 天内必须修</w:t>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复完毕。</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未成立抢险队伍的，扣 5 分；若遇突发事件无法联络的，每次扣 5 分，并从养护经费中扣除处理事件所需的经费；在台风季节和大雪天气等恶劣天气不及时抢险，每次扣 5 分；景观道路沿线绿地园林侧石未及时修复的，每处扣 2 分。</w:t>
            </w:r>
            <w:r/>
          </w:p>
        </w:tc>
      </w:tr>
      <w:tr>
        <w:trPr/>
        <w:tc>
          <w:tcPr>
            <w:tcW w:w="1676"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文明安全</w:t>
            </w:r>
            <w:r/>
          </w:p>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养护</w:t>
            </w:r>
            <w:r/>
          </w:p>
        </w:tc>
        <w:tc>
          <w:tcPr>
            <w:tcW w:w="3623"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做到文明作业，随时保持道路的清洁、畅通，并由专人负责监管。在夜间养护作业必须在作业地域内按交通规定设置警示标志。</w:t>
            </w:r>
            <w:r/>
          </w:p>
        </w:tc>
        <w:tc>
          <w:tcPr>
            <w:tcW w:w="400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未做到的，每次扣 1 分， 发生安全事故的，除承担相关责任外，每次扣 1 分。</w:t>
            </w:r>
            <w:r/>
          </w:p>
        </w:tc>
      </w:tr>
    </w:tbl>
    <w:p>
      <w:pPr>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r>
      <w:r/>
    </w:p>
    <w:p>
      <w:pPr>
        <w:ind w:left="0" w:right="0" w:firstLine="0"/>
        <w:jc w:val="left"/>
        <w:spacing w:before="0" w:after="0"/>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t xml:space="preserve">        </w:t>
      </w:r>
      <w:r/>
    </w:p>
    <w:p>
      <w:pPr>
        <w:ind w:left="0" w:right="0" w:firstLine="0"/>
        <w:jc w:val="left"/>
        <w:spacing w:before="0" w:after="0"/>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left"/>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仿宋简体" w:hAnsi="方正仿宋简体" w:eastAsia="方正仿宋简体" w:cs="方正仿宋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t xml:space="preserve">第五章 项目采购需求</w:t>
      </w:r>
      <w:r/>
    </w:p>
    <w:p>
      <w:pPr>
        <w:ind w:right="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rPr>
        <w:t xml:space="preserve">一、项目概况：</w:t>
      </w:r>
      <w:r/>
    </w:p>
    <w:p>
      <w:pPr>
        <w:ind w:left="0"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202</w:t>
      </w:r>
      <w:r>
        <w:rPr>
          <w:rFonts w:hint="eastAsia" w:ascii="方正仿宋_GB2312" w:hAnsi="方正仿宋_GB2312" w:eastAsia="方正仿宋_GB2312" w:cs="方正仿宋_GB2312"/>
          <w:color w:val="auto"/>
          <w:sz w:val="32"/>
          <w:szCs w:val="32"/>
          <w:lang w:val="en-US" w:eastAsia="zh-CN"/>
        </w:rPr>
        <w:t xml:space="preserve">4</w:t>
      </w:r>
      <w:r>
        <w:rPr>
          <w:rFonts w:hint="eastAsia" w:ascii="方正仿宋_GB2312" w:hAnsi="方正仿宋_GB2312" w:eastAsia="方正仿宋_GB2312" w:cs="方正仿宋_GB2312"/>
          <w:color w:val="auto"/>
          <w:sz w:val="32"/>
          <w:szCs w:val="32"/>
        </w:rPr>
        <w:t xml:space="preserve">年经开区绿化养护服务项目招标文件，分为</w:t>
      </w:r>
      <w:r>
        <w:rPr>
          <w:rFonts w:hint="eastAsia" w:ascii="方正仿宋_GB2312" w:hAnsi="方正仿宋_GB2312" w:eastAsia="方正仿宋_GB2312" w:cs="方正仿宋_GB2312"/>
          <w:color w:val="auto"/>
          <w:sz w:val="32"/>
          <w:szCs w:val="32"/>
          <w:lang w:val="en-US" w:eastAsia="zh-CN"/>
        </w:rPr>
        <w:t xml:space="preserve">两</w:t>
      </w:r>
      <w:r>
        <w:rPr>
          <w:rFonts w:hint="eastAsia" w:ascii="方正仿宋_GB2312" w:hAnsi="方正仿宋_GB2312" w:eastAsia="方正仿宋_GB2312" w:cs="方正仿宋_GB2312"/>
          <w:color w:val="auto"/>
          <w:sz w:val="32"/>
          <w:szCs w:val="32"/>
        </w:rPr>
        <w:t xml:space="preserve">个标包，（具体养护清单见下表）。</w:t>
      </w:r>
      <w:r/>
    </w:p>
    <w:p>
      <w:pPr>
        <w:ind w:right="0"/>
        <w:jc w:val="both"/>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rPr>
        <w:t xml:space="preserve">二、基本要求：</w:t>
      </w:r>
      <w:r/>
    </w:p>
    <w:p>
      <w:pPr>
        <w:ind w:left="0"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1、本项目养护质量标准：《淮安经济技术开发区绿地精细化养护管理考核办法》及本招标、响应文件中的补充养护质量要求，主管部门出台的其它养护质量要求。</w:t>
      </w:r>
      <w:r/>
    </w:p>
    <w:p>
      <w:pPr>
        <w:ind w:left="0"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2、各类树木苗、草坪等因非自然因素遭到损坏或死亡的，中标人应第一时间向甲方汇报，并做好现场图片资料的收集和数据统计,补植工作由中标人承担，所需均费用含在报价中。</w:t>
      </w:r>
      <w:r/>
    </w:p>
    <w:p>
      <w:pPr>
        <w:ind w:left="0"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3、养护范围内如有黄土裸露部分，均由中标人负责绿化补种草种并经采购人验收合格,所需均费用含在报价中，采购人后不因此项增加任何费用。</w:t>
      </w:r>
      <w:r/>
    </w:p>
    <w:p>
      <w:pPr>
        <w:ind w:left="0"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4、投标人养护现场必须配备安全员。配备的巡视车，须保持 24 小时待命，做到随叫随到。 </w:t>
      </w:r>
      <w:r/>
    </w:p>
    <w:p>
      <w:pPr>
        <w:ind w:left="0"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★5、</w:t>
      </w:r>
      <w:r>
        <w:rPr>
          <w:rFonts w:hint="eastAsia" w:ascii="方正仿宋_GB2312" w:hAnsi="方正仿宋_GB2312" w:eastAsia="方正仿宋_GB2312" w:cs="方正仿宋_GB2312"/>
          <w:color w:val="auto"/>
          <w:sz w:val="32"/>
          <w:szCs w:val="32"/>
          <w:highlight w:val="none"/>
        </w:rPr>
        <w:t xml:space="preserve">投标人在淮安市必须具有自有或租赁的能够满足办公、仓储等要求的固定工作场所</w:t>
      </w:r>
      <w:r>
        <w:rPr>
          <w:rFonts w:hint="eastAsia" w:ascii="方正仿宋_GB2312" w:hAnsi="方正仿宋_GB2312" w:eastAsia="方正仿宋_GB2312" w:cs="方正仿宋_GB2312"/>
          <w:color w:val="auto"/>
          <w:sz w:val="32"/>
          <w:szCs w:val="32"/>
        </w:rPr>
        <w:t xml:space="preserve">，投标人参加投标时必须提供相关证明材料（扫描件并加盖投标人电子签章）</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如果投标人在淮安市没有固定工作场所的则参加投标时必须提供其承诺在中标后十五个日历天内在淮安市设立能够满足办公、仓储等要求的固定工作场所的书面承诺函，相关证明材料或书面承诺函均未提供的作无效投标处理。</w:t>
      </w:r>
      <w:r/>
    </w:p>
    <w:p>
      <w:pPr>
        <w:ind w:left="0"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6、本次招标报价各投标人必须附报价构成的书面分析（需从人员工资、机械费用、肥料费用、农药费用、浇水费用、税收、合理利润等方面进行分析）。投标人投标时未提供报价构成书面分析的或经三分之二评委认定报价不合理的作无效投标处理。投标人有义务接受评委会对其价格组成及成本构成的质询。</w:t>
      </w:r>
      <w:r/>
    </w:p>
    <w:p>
      <w:pPr>
        <w:ind w:left="0"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7、养护移交与接收：养护单位在末期养护的质量必须达到 《省二级养护标准》，经甲方和现接收养护单位共同确认养护质量后，方可接收。养护单位在移交时，养护质量达不到 《省二级养护标准》，不满足接收要求的，限定 15 日内整改，整改期结束后任不满足接收要求的，甲方将视现场情况根据考核要求进行双倍处罚。</w:t>
      </w:r>
      <w:r/>
    </w:p>
    <w:p>
      <w:pPr>
        <w:ind w:right="0"/>
        <w:jc w:val="both"/>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rPr>
        <w:t xml:space="preserve">三、主要服务内容：</w:t>
      </w:r>
      <w:r/>
    </w:p>
    <w:p>
      <w:pPr>
        <w:ind w:left="0"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1、</w:t>
      </w:r>
      <w:r>
        <w:rPr>
          <w:rFonts w:hint="eastAsia" w:ascii="方正仿宋_GB2312" w:hAnsi="方正仿宋_GB2312" w:eastAsia="方正仿宋_GB2312" w:cs="方正仿宋_GB2312"/>
          <w:color w:val="auto"/>
          <w:sz w:val="32"/>
          <w:szCs w:val="32"/>
        </w:rPr>
        <w:t xml:space="preserve">行道树、乔木、花灌木、地被草坪、花坛花卉绿化养护管理、景观设施维护、 铺装维修、卫生保洁、冲洗除尘、喷雾降尘、绿地保护、病虫害防治、施肥等。</w:t>
      </w:r>
      <w:r/>
    </w:p>
    <w:p>
      <w:pPr>
        <w:ind w:left="0"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2、</w:t>
      </w:r>
      <w:r>
        <w:rPr>
          <w:rFonts w:hint="eastAsia" w:ascii="方正仿宋_GB2312" w:hAnsi="方正仿宋_GB2312" w:eastAsia="方正仿宋_GB2312" w:cs="方正仿宋_GB2312"/>
          <w:color w:val="auto"/>
          <w:sz w:val="32"/>
          <w:szCs w:val="32"/>
        </w:rPr>
        <w:t xml:space="preserve">养护质量等级:参照省二级养护标准。</w:t>
      </w:r>
      <w:r/>
    </w:p>
    <w:p>
      <w:pPr>
        <w:ind w:left="0" w:right="0" w:firstLine="64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3、</w:t>
      </w:r>
      <w:r>
        <w:rPr>
          <w:rFonts w:hint="eastAsia" w:ascii="方正仿宋_GB2312" w:hAnsi="方正仿宋_GB2312" w:eastAsia="方正仿宋_GB2312" w:cs="方正仿宋_GB2312"/>
          <w:color w:val="auto"/>
          <w:sz w:val="32"/>
          <w:szCs w:val="32"/>
        </w:rPr>
        <w:t xml:space="preserve">服务期限：</w:t>
      </w:r>
      <w:r>
        <w:rPr>
          <w:rFonts w:hint="eastAsia" w:ascii="方正仿宋_GB2312" w:hAnsi="方正仿宋_GB2312" w:eastAsia="方正仿宋_GB2312" w:cs="方正仿宋_GB2312"/>
          <w:color w:val="auto"/>
          <w:sz w:val="32"/>
          <w:szCs w:val="32"/>
          <w:lang w:val="en-US" w:eastAsia="zh-CN"/>
        </w:rPr>
        <w:t xml:space="preserve">两</w:t>
      </w:r>
      <w:r>
        <w:rPr>
          <w:rFonts w:hint="eastAsia" w:ascii="方正仿宋_GB2312" w:hAnsi="方正仿宋_GB2312" w:eastAsia="方正仿宋_GB2312" w:cs="方正仿宋_GB2312"/>
          <w:color w:val="auto"/>
          <w:sz w:val="32"/>
          <w:szCs w:val="32"/>
        </w:rPr>
        <w:t xml:space="preserve">年</w:t>
      </w:r>
      <w:r/>
    </w:p>
    <w:p>
      <w:pPr>
        <w:ind w:right="0"/>
        <w:jc w:val="both"/>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rPr>
        <w:t xml:space="preserve">四、</w:t>
      </w:r>
      <w:r>
        <w:rPr>
          <w:rFonts w:hint="eastAsia" w:ascii="方正仿宋_GB2312" w:hAnsi="方正仿宋_GB2312" w:eastAsia="方正仿宋_GB2312" w:cs="方正仿宋_GB2312"/>
          <w:b/>
          <w:bCs/>
          <w:color w:val="auto"/>
          <w:sz w:val="32"/>
          <w:szCs w:val="32"/>
          <w:highlight w:val="none"/>
        </w:rPr>
        <w:t xml:space="preserve">养护管理面积清单 </w:t>
      </w:r>
      <w:r/>
    </w:p>
    <w:p>
      <w:pPr>
        <w:ind w:left="0" w:right="0" w:firstLine="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 </w:t>
      </w:r>
      <w:r/>
    </w:p>
    <w:p>
      <w:pPr>
        <w:ind w:left="0" w:right="0" w:firstLine="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r>
      <w:r/>
    </w:p>
    <w:p>
      <w:pPr>
        <w:ind w:right="0"/>
        <w:jc w:val="center"/>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lang w:val="en-US" w:eastAsia="zh-CN"/>
        </w:rPr>
        <w:t xml:space="preserve">第一标包</w:t>
      </w:r>
      <w:r/>
    </w:p>
    <w:tbl>
      <w:tblPr>
        <w:tblStyle w:val="762"/>
        <w:tblW w:w="5610" w:type="pct"/>
        <w:tblInd w:w="-61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0"/>
        <w:gridCol w:w="1721"/>
        <w:gridCol w:w="2495"/>
        <w:gridCol w:w="1492"/>
        <w:gridCol w:w="1240"/>
        <w:gridCol w:w="1278"/>
        <w:gridCol w:w="1232"/>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restart"/>
            <w:textDirection w:val="lrTb"/>
            <w:noWrap w:val="false"/>
          </w:tcPr>
          <w:p>
            <w:pPr>
              <w:jc w:val="center"/>
              <w:keepLines w:val="0"/>
              <w:keepNext w:val="0"/>
              <w:widowControl/>
              <w:rPr>
                <w:rFonts w:hint="eastAsia" w:ascii="方正仿宋_GB2312" w:hAnsi="方正仿宋_GB2312" w:eastAsia="方正仿宋_GB2312" w:cs="方正仿宋_GB2312"/>
                <w:b/>
                <w:bCs/>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路段名称</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vMerge w:val="restart"/>
            <w:textDirection w:val="lrTb"/>
            <w:noWrap w:val="false"/>
          </w:tcPr>
          <w:p>
            <w:pPr>
              <w:jc w:val="center"/>
              <w:keepLines w:val="0"/>
              <w:keepNext w:val="0"/>
              <w:widowControl/>
              <w:rPr>
                <w:rFonts w:hint="eastAsia" w:ascii="方正仿宋_GB2312" w:hAnsi="方正仿宋_GB2312" w:eastAsia="方正仿宋_GB2312" w:cs="方正仿宋_GB2312"/>
                <w:b/>
                <w:bCs/>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养护范围</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restart"/>
            <w:textDirection w:val="lrTb"/>
            <w:noWrap w:val="false"/>
          </w:tcPr>
          <w:p>
            <w:pPr>
              <w:jc w:val="center"/>
              <w:keepLines w:val="0"/>
              <w:keepNext w:val="0"/>
              <w:widowControl/>
              <w:rPr>
                <w:rFonts w:hint="eastAsia" w:ascii="方正仿宋_GB2312" w:hAnsi="方正仿宋_GB2312" w:eastAsia="方正仿宋_GB2312" w:cs="方正仿宋_GB2312"/>
                <w:b/>
                <w:bCs/>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实际养护面（㎡）</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vMerge w:val="restart"/>
            <w:textDirection w:val="lrTb"/>
            <w:noWrap w:val="false"/>
          </w:tcPr>
          <w:p>
            <w:pPr>
              <w:jc w:val="center"/>
              <w:keepLines w:val="0"/>
              <w:keepNext w:val="0"/>
              <w:widowControl/>
              <w:rPr>
                <w:rFonts w:hint="eastAsia" w:ascii="方正仿宋_GB2312" w:hAnsi="方正仿宋_GB2312" w:eastAsia="方正仿宋_GB2312" w:cs="方正仿宋_GB2312"/>
                <w:b/>
                <w:bCs/>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退红线面积（㎡）</w:t>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restart"/>
            <w:textDirection w:val="lrTb"/>
            <w:noWrap w:val="false"/>
          </w:tcPr>
          <w:p>
            <w:pPr>
              <w:jc w:val="center"/>
              <w:keepLines w:val="0"/>
              <w:keepNext w:val="0"/>
              <w:widowControl/>
              <w:rPr>
                <w:rFonts w:hint="eastAsia" w:ascii="方正仿宋_GB2312" w:hAnsi="方正仿宋_GB2312" w:eastAsia="方正仿宋_GB2312" w:cs="方正仿宋_GB2312"/>
                <w:b/>
                <w:bCs/>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restart"/>
            <w:textDirection w:val="lrTb"/>
            <w:noWrap w:val="false"/>
          </w:tcPr>
          <w:p>
            <w:pPr>
              <w:jc w:val="center"/>
              <w:keepLines w:val="0"/>
              <w:keepNext w:val="0"/>
              <w:widowControl/>
              <w:rPr>
                <w:rFonts w:hint="eastAsia" w:ascii="方正仿宋_GB2312" w:hAnsi="方正仿宋_GB2312" w:eastAsia="方正仿宋_GB2312" w:cs="方正仿宋_GB2312"/>
                <w:b/>
                <w:bCs/>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备注</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和畅路</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7610.34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7610.34</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福州路</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广州路—城东路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21942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6940.5</w:t>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28882.5</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restart"/>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和顺路（原名：三亚路）</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（城东路—广州路）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55738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55738</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continue"/>
            <w:textDirection w:val="lrTb"/>
            <w:noWrap w:val="false"/>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（苏州街—最东头）</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349"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846" w:type="pct"/>
            <w:vAlign w:val="center"/>
            <w:vMerge w:val="restart"/>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集贤路（原名：汕头路）全线</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(广州路—城东路)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82113.8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7415.4</w:t>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89529.2</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349"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6" w:type="pct"/>
            <w:vAlign w:val="center"/>
            <w:vMerge w:val="continue"/>
            <w:textDirection w:val="lrTb"/>
            <w:noWrap w:val="false"/>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汕头东路（城东路—东头）</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城东路及四大沟</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河坡上面（海口路—顺德路）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10038.73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10038.73</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中心分隔带</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6473.7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6473.7</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四大沟（城东路东侧，海口路向南河两侧至徐杨路）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6705.08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6705.08</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刨去生态新城面积2785㎡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restart"/>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大连路全线</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白果路—康马路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5515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5515</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continue"/>
            <w:textDirection w:val="lrTb"/>
            <w:noWrap w:val="false"/>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康马路—飞耀路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15776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15776</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南方休闲广场</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和畅路与寿民路交叉路南</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7671.07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7671.07</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2017.6.5开始养护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岳阳街</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集贤路向南</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9225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9225</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徐杨路向北</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4596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4596</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349"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restart"/>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金华街（又名：宏盛路）</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集贤路—徐杨路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10450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10450</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349"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continue"/>
            <w:textDirection w:val="lrTb"/>
            <w:noWrap w:val="false"/>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集贤路—海口路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6738.7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6738.7</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西安街(寿民路)</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三亚路—福州路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2824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2824</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集贤路—和顺路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民营工业园</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二期一路（飞耀路—广州路）及徐杨商业街</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10437.16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10437.16</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民营工业园</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12960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12960</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二期内部道路及徐杨中小企业集中加工区道路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12659.85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12659.85</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重庆街</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和顺路—大连路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6143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6143</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349"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846"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白果路</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海口辅道路—大连路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4461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4461</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349"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846"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大连路—徐杨路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17225.8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17225.8</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扬州街（又名：汇景路）</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集贤路—徐扬老街</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10391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10391</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restart"/>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徐杨路</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（广州路—康马路）（苏州街—岳阳街）</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33009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6680</w:t>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39689</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徐杨路（飞耀路—237省道）</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22118.18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22118.18</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vMerge w:val="continue"/>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（康马路—城东路）（岳阳街—237省道）</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58804.67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58804.67</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徐杨商业街</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重庆街—鸿海路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657.16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657.16</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440"/>
        </w:trPr>
        <w:tc>
          <w:tcPr>
            <w:shd w:val="clear" w:color="auto" w:fill="auto"/>
            <w:tcBorders>
              <w:top w:val="non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19</w:t>
            </w:r>
            <w:r/>
          </w:p>
        </w:tc>
        <w:tc>
          <w:tcPr>
            <w:shd w:val="clear" w:color="auto" w:fill="auto"/>
            <w:tcBorders>
              <w:top w:val="non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浩源路</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广州路向东</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2376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2376</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寿民路（和畅路—膳魔师路）</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快速路迁移苗木至寿民路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6597.5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6597.5</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和畅路（飞耀路—广州路）</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快速路迁移苗木至和畅路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2187.4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2187.4</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扳闸干渠堤岸</w:t>
            </w:r>
            <w:r>
              <w:rPr>
                <w:rFonts w:hint="eastAsia" w:ascii="方正仿宋_GB2312" w:hAnsi="方正仿宋_GB2312" w:eastAsia="方正仿宋_GB2312" w:cs="方正仿宋_GB2312"/>
                <w:i w:val="0"/>
                <w:iCs w:val="0"/>
                <w:color w:val="auto"/>
                <w:sz w:val="24"/>
                <w:szCs w:val="24"/>
                <w:u w:val="none"/>
                <w:lang w:val="en-US" w:eastAsia="zh-CN" w:bidi="ar"/>
              </w:rPr>
              <w:br/>
            </w:r>
            <w:r>
              <w:rPr>
                <w:rFonts w:hint="eastAsia" w:ascii="方正仿宋_GB2312" w:hAnsi="方正仿宋_GB2312" w:eastAsia="方正仿宋_GB2312" w:cs="方正仿宋_GB2312"/>
                <w:i w:val="0"/>
                <w:iCs w:val="0"/>
                <w:color w:val="auto"/>
                <w:sz w:val="24"/>
                <w:szCs w:val="24"/>
                <w:u w:val="none"/>
                <w:lang w:val="en-US" w:eastAsia="zh-CN" w:bidi="ar"/>
              </w:rPr>
              <w:t xml:space="preserve">（海口路—南京路）</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河道两侧</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187489.2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187489.2</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交接证明总面积为304252.6㎡，扣除招标养护单位的部分</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城东路（海口路向南）</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21463.7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21463.7</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2017年快速路移苗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膳魔师泵站</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2834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2834</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二大沟移苗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广州路泵站</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4216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4216</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二大沟移苗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海口路泵站</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2947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2947</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二大沟移苗</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污水处理厂泵站</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6700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6700</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二大沟移苗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安澜路小学家长接送等候区小游园</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含亭子，安澜路向西200米路两侧</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安澜路河对岸</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安澜路沿线（京永自行车门两侧）、安澜路沿线（和畅路—膳魔师路）、安澜路沿线（深圳路—珠海路）、安澜路沿线（珠海路—嘉兴路）</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21559.3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21559.3</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荷香路（二大沟黑臭水体治理生态绿化工程）</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46101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46101</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2021年11月16日交接</w:t>
            </w:r>
            <w:r/>
          </w:p>
        </w:tc>
      </w:tr>
      <w:tr>
        <w:trPr>
          <w:trHeight w:val="352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珠海路、南马厂大道、开福路、开祥路、广州路、膳魔师路、徐杨路、鸿海路、扬州街、白果路、咏贤路、飞耀南路、红豆路、珠海路、深圳路、西藏街、富准路、灵秀路、集贤路、民营工业园（广州路—飞耀路）、三大沟河西、火车南站南侧地块、安澜路与徐杨老街交叉口</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（2019年市政项目景观绿化恢复提升工程）</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65911.62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65911.62</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2022年8月1日交接</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汕头路、咏贤路（汕头路、咏贤路绿化工程）</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29930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29930</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2023年2月1日交接</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金华街、丰树产业园、徐杨路、广州路、枚皋路、三大沟、污水处理厂门前道路绿化、咏贤路</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2021年经开区企业退红线地段绿化工程</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righ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40798.39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40798.39</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预交接面积，以实际交接为准</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枚皋路(锦侨生物以西)、达方路（咏贤路以东）</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2022年经开区企业退红线地段绿化工程</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预交接面积，以实际交接为准</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城东河段：从深圳路至膳魔师路段（含保税区）绿化</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河道沿线景观工程</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14826.72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14826.72</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预交接面积，以实际交接为准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49"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合计面积（㎡）</w:t>
            </w:r>
            <w:r/>
          </w:p>
        </w:tc>
        <w:tc>
          <w:tcPr>
            <w:shd w:val="clear" w:color="auto" w:fill="auto"/>
            <w:tcBorders>
              <w:top w:val="single" w:color="000000" w:sz="4" w:space="0"/>
              <w:left w:val="single" w:color="000000" w:sz="4" w:space="0"/>
              <w:bottom w:val="single" w:color="000000" w:sz="4" w:space="0"/>
              <w:right w:val="single" w:color="000000" w:sz="4" w:space="0"/>
            </w:tcBorders>
            <w:tcW w:w="1226"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959157.97</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bl>
    <w:p>
      <w:pPr>
        <w:ind w:left="0" w:right="0" w:firstLine="0"/>
        <w:jc w:val="both"/>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r>
      <w:r/>
    </w:p>
    <w:p>
      <w:pPr>
        <w:ind w:right="0"/>
        <w:jc w:val="center"/>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lang w:val="en-US" w:eastAsia="zh-CN"/>
        </w:rPr>
      </w:r>
      <w:r/>
    </w:p>
    <w:p>
      <w:pPr>
        <w:ind w:right="0"/>
        <w:jc w:val="center"/>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lang w:val="en-US" w:eastAsia="zh-CN"/>
        </w:rPr>
      </w:r>
      <w:r/>
    </w:p>
    <w:p>
      <w:pPr>
        <w:ind w:right="0"/>
        <w:jc w:val="center"/>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lang w:val="en-US" w:eastAsia="zh-CN"/>
        </w:rPr>
      </w:r>
      <w:r/>
    </w:p>
    <w:p>
      <w:pPr>
        <w:ind w:right="0"/>
        <w:jc w:val="center"/>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lang w:val="en-US" w:eastAsia="zh-CN"/>
        </w:rPr>
      </w:r>
      <w:r/>
    </w:p>
    <w:p>
      <w:pPr>
        <w:ind w:right="0"/>
        <w:jc w:val="center"/>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lang w:val="en-US" w:eastAsia="zh-CN"/>
        </w:rPr>
      </w:r>
      <w:r/>
    </w:p>
    <w:p>
      <w:pPr>
        <w:ind w:right="0"/>
        <w:jc w:val="center"/>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lang w:val="en-US" w:eastAsia="zh-CN"/>
        </w:rPr>
      </w:r>
      <w:r/>
    </w:p>
    <w:p>
      <w:pPr>
        <w:ind w:right="0"/>
        <w:jc w:val="center"/>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lang w:val="en-US" w:eastAsia="zh-CN"/>
        </w:rPr>
      </w:r>
      <w:r/>
    </w:p>
    <w:p>
      <w:pPr>
        <w:ind w:right="0"/>
        <w:jc w:val="center"/>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lang w:val="en-US" w:eastAsia="zh-CN"/>
        </w:rPr>
      </w:r>
      <w:r/>
    </w:p>
    <w:p>
      <w:pPr>
        <w:ind w:right="0"/>
        <w:jc w:val="center"/>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lang w:val="en-US" w:eastAsia="zh-CN"/>
        </w:rPr>
      </w:r>
      <w:r/>
    </w:p>
    <w:p>
      <w:pPr>
        <w:ind w:right="0"/>
        <w:jc w:val="center"/>
        <w:keepLines w:val="0"/>
        <w:keepNext w:val="0"/>
        <w:pageBreakBefore w:val="0"/>
        <w:spacing w:before="0" w:after="0" w:line="560" w:lineRule="exact"/>
        <w:rPr>
          <w:rFonts w:hint="eastAsia" w:ascii="方正仿宋_GB2312" w:hAnsi="方正仿宋_GB2312" w:eastAsia="方正仿宋_GB2312" w:cs="方正仿宋_GB2312"/>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lang w:val="en-US" w:eastAsia="zh-CN"/>
        </w:rPr>
        <w:t xml:space="preserve">第二标包</w:t>
      </w:r>
      <w:r/>
    </w:p>
    <w:tbl>
      <w:tblPr>
        <w:tblStyle w:val="762"/>
        <w:tblW w:w="5672" w:type="pct"/>
        <w:tblInd w:w="-5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9"/>
        <w:gridCol w:w="2211"/>
        <w:gridCol w:w="2664"/>
        <w:gridCol w:w="1204"/>
        <w:gridCol w:w="1121"/>
        <w:gridCol w:w="1295"/>
        <w:gridCol w:w="995"/>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b/>
                <w:bCs/>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路段名称</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b/>
                <w:bCs/>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养护范围</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b/>
                <w:bCs/>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实际养护面（㎡）</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b/>
                <w:bCs/>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退红线面积（㎡）</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keepLines w:val="0"/>
              <w:keepNext w:val="0"/>
              <w:widowControl/>
              <w:rPr>
                <w:rFonts w:hint="eastAsia" w:ascii="方正仿宋_GB2312" w:hAnsi="方正仿宋_GB2312" w:eastAsia="方正仿宋_GB2312" w:cs="方正仿宋_GB2312"/>
                <w:b/>
                <w:bCs/>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合计</w:t>
            </w:r>
            <w:r>
              <w:rPr>
                <w:rFonts w:hint="eastAsia" w:ascii="方正仿宋_GB2312" w:hAnsi="方正仿宋_GB2312" w:eastAsia="方正仿宋_GB2312" w:cs="方正仿宋_GB2312"/>
                <w:b/>
                <w:bCs/>
                <w:i w:val="0"/>
                <w:iCs w:val="0"/>
                <w:color w:val="auto"/>
                <w:sz w:val="24"/>
                <w:szCs w:val="24"/>
                <w:u w:val="none"/>
                <w:lang w:val="en-US" w:eastAsia="zh-CN" w:bidi="ar"/>
              </w:rPr>
              <w:br/>
            </w:r>
            <w:r>
              <w:rPr>
                <w:rFonts w:hint="eastAsia" w:ascii="方正仿宋_GB2312" w:hAnsi="方正仿宋_GB2312" w:eastAsia="方正仿宋_GB2312" w:cs="方正仿宋_GB2312"/>
                <w:b/>
                <w:bCs/>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b/>
                <w:bCs/>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备注</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西游大道一标段、二标段</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（S237-经四路）、（经四路—开发大道）</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197595</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197595</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明伦自行车、黑龙江路桥公司围墙外、深圳路上兴淮汽车厂</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明伦自行车、黑龙江路桥围墙外</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6347.78</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6347.78</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珠海路（鸿海路—城东路）</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珠海路（鸿海路—城东路）</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京九自行车周边绿化</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京九自行车周边</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2620</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2620</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中桥精密机械公司厂区四周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中桥精密机械公司厂区四周</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4410</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4410</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新竹路（开新路—开祥路）</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快速路迁移苗木至新竹路</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7410</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7410</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企业服务中心广场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快速路迁移苗木至企业服务中心广场（管委会东广场）</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18602</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18602</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开新路（水渡口大道—深圳东路）</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快速路迁移苗木至新竹路工程</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26800</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26800</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深圳东路沿线扳闸干渠两侧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鸿海路向西150米至城东路</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46364</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46364</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b/>
                <w:bCs/>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经五路</w:t>
            </w:r>
            <w:r>
              <w:rPr>
                <w:rStyle w:val="1053"/>
                <w:rFonts w:hint="eastAsia" w:ascii="方正仿宋_GB2312" w:hAnsi="方正仿宋_GB2312" w:eastAsia="方正仿宋_GB2312" w:cs="方正仿宋_GB2312"/>
                <w:color w:val="auto"/>
                <w:sz w:val="24"/>
                <w:szCs w:val="24"/>
                <w:lang w:val="en-US" w:eastAsia="zh-CN" w:bidi="ar"/>
              </w:rPr>
              <w:t xml:space="preserve">（环港路）、</w:t>
            </w:r>
            <w:r>
              <w:rPr>
                <w:rStyle w:val="1054"/>
                <w:rFonts w:hint="eastAsia" w:ascii="方正仿宋_GB2312" w:hAnsi="方正仿宋_GB2312" w:eastAsia="方正仿宋_GB2312" w:cs="方正仿宋_GB2312"/>
                <w:color w:val="auto"/>
                <w:sz w:val="24"/>
                <w:szCs w:val="24"/>
                <w:lang w:val="en-US" w:eastAsia="zh-CN" w:bidi="ar"/>
              </w:rPr>
              <w:t xml:space="preserve">经六路</w:t>
            </w:r>
            <w:r>
              <w:rPr>
                <w:rStyle w:val="1053"/>
                <w:rFonts w:hint="eastAsia" w:ascii="方正仿宋_GB2312" w:hAnsi="方正仿宋_GB2312" w:eastAsia="方正仿宋_GB2312" w:cs="方正仿宋_GB2312"/>
                <w:color w:val="auto"/>
                <w:sz w:val="24"/>
                <w:szCs w:val="24"/>
                <w:lang w:val="en-US" w:eastAsia="zh-CN" w:bidi="ar"/>
              </w:rPr>
              <w:t xml:space="preserve">（启航路），</w:t>
            </w:r>
            <w:r>
              <w:rPr>
                <w:rStyle w:val="1054"/>
                <w:rFonts w:hint="eastAsia" w:ascii="方正仿宋_GB2312" w:hAnsi="方正仿宋_GB2312" w:eastAsia="方正仿宋_GB2312" w:cs="方正仿宋_GB2312"/>
                <w:color w:val="auto"/>
                <w:sz w:val="24"/>
                <w:szCs w:val="24"/>
                <w:lang w:val="en-US" w:eastAsia="zh-CN" w:bidi="ar"/>
              </w:rPr>
              <w:t xml:space="preserve">纬一路东延</w:t>
            </w:r>
            <w:r>
              <w:rPr>
                <w:rStyle w:val="1053"/>
                <w:rFonts w:hint="eastAsia" w:ascii="方正仿宋_GB2312" w:hAnsi="方正仿宋_GB2312" w:eastAsia="方正仿宋_GB2312" w:cs="方正仿宋_GB2312"/>
                <w:color w:val="auto"/>
                <w:sz w:val="24"/>
                <w:szCs w:val="24"/>
                <w:lang w:val="en-US" w:eastAsia="zh-CN" w:bidi="ar"/>
              </w:rPr>
              <w:t xml:space="preserve">、</w:t>
            </w:r>
            <w:r>
              <w:rPr>
                <w:rStyle w:val="1054"/>
                <w:rFonts w:hint="eastAsia" w:ascii="方正仿宋_GB2312" w:hAnsi="方正仿宋_GB2312" w:eastAsia="方正仿宋_GB2312" w:cs="方正仿宋_GB2312"/>
                <w:color w:val="auto"/>
                <w:sz w:val="24"/>
                <w:szCs w:val="24"/>
                <w:lang w:val="en-US" w:eastAsia="zh-CN" w:bidi="ar"/>
              </w:rPr>
              <w:t xml:space="preserve">小区外侧经二（虹港路）</w:t>
            </w:r>
            <w:r>
              <w:rPr>
                <w:rStyle w:val="1053"/>
                <w:rFonts w:hint="eastAsia" w:ascii="方正仿宋_GB2312" w:hAnsi="方正仿宋_GB2312" w:eastAsia="方正仿宋_GB2312" w:cs="方正仿宋_GB2312"/>
                <w:color w:val="auto"/>
                <w:sz w:val="24"/>
                <w:szCs w:val="24"/>
                <w:lang w:val="en-US" w:eastAsia="zh-CN" w:bidi="ar"/>
              </w:rPr>
              <w:t xml:space="preserve">、</w:t>
            </w:r>
            <w:r>
              <w:rPr>
                <w:rStyle w:val="1054"/>
                <w:rFonts w:hint="eastAsia" w:ascii="方正仿宋_GB2312" w:hAnsi="方正仿宋_GB2312" w:eastAsia="方正仿宋_GB2312" w:cs="方正仿宋_GB2312"/>
                <w:color w:val="auto"/>
                <w:sz w:val="24"/>
                <w:szCs w:val="24"/>
                <w:lang w:val="en-US" w:eastAsia="zh-CN" w:bidi="ar"/>
              </w:rPr>
              <w:t xml:space="preserve">经三</w:t>
            </w:r>
            <w:r>
              <w:rPr>
                <w:rStyle w:val="1053"/>
                <w:rFonts w:hint="eastAsia" w:ascii="方正仿宋_GB2312" w:hAnsi="方正仿宋_GB2312" w:eastAsia="方正仿宋_GB2312" w:cs="方正仿宋_GB2312"/>
                <w:color w:val="auto"/>
                <w:sz w:val="24"/>
                <w:szCs w:val="24"/>
                <w:lang w:val="en-US" w:eastAsia="zh-CN" w:bidi="ar"/>
              </w:rPr>
              <w:t xml:space="preserve">（兴港路）</w:t>
            </w:r>
            <w:r>
              <w:rPr>
                <w:rStyle w:val="1054"/>
                <w:rFonts w:hint="eastAsia" w:ascii="方正仿宋_GB2312" w:hAnsi="方正仿宋_GB2312" w:eastAsia="方正仿宋_GB2312" w:cs="方正仿宋_GB2312"/>
                <w:color w:val="auto"/>
                <w:sz w:val="24"/>
                <w:szCs w:val="24"/>
                <w:lang w:val="en-US" w:eastAsia="zh-CN" w:bidi="ar"/>
              </w:rPr>
              <w:t xml:space="preserve">、纬一路</w:t>
            </w:r>
            <w:r>
              <w:rPr>
                <w:rStyle w:val="1053"/>
                <w:rFonts w:hint="eastAsia" w:ascii="方正仿宋_GB2312" w:hAnsi="方正仿宋_GB2312" w:eastAsia="方正仿宋_GB2312" w:cs="方正仿宋_GB2312"/>
                <w:color w:val="auto"/>
                <w:sz w:val="24"/>
                <w:szCs w:val="24"/>
                <w:lang w:val="en-US" w:eastAsia="zh-CN" w:bidi="ar"/>
              </w:rPr>
              <w:t xml:space="preserve">（翔天路）</w:t>
            </w:r>
            <w:r>
              <w:rPr>
                <w:rStyle w:val="1054"/>
                <w:rFonts w:hint="eastAsia" w:ascii="方正仿宋_GB2312" w:hAnsi="方正仿宋_GB2312" w:eastAsia="方正仿宋_GB2312" w:cs="方正仿宋_GB2312"/>
                <w:color w:val="auto"/>
                <w:sz w:val="24"/>
                <w:szCs w:val="24"/>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空港范围</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25122.2</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25122.2</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青春苑小区周边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237省道西大门南侧、237省道西大门北侧、</w:t>
            </w:r>
            <w:r>
              <w:rPr>
                <w:rFonts w:hint="eastAsia" w:ascii="方正仿宋_GB2312" w:hAnsi="方正仿宋_GB2312" w:eastAsia="方正仿宋_GB2312" w:cs="方正仿宋_GB2312"/>
                <w:i w:val="0"/>
                <w:iCs w:val="0"/>
                <w:color w:val="auto"/>
                <w:sz w:val="24"/>
                <w:szCs w:val="24"/>
                <w:u w:val="none"/>
                <w:lang w:val="en-US" w:eastAsia="zh-CN" w:bidi="ar"/>
              </w:rPr>
              <w:br/>
            </w:r>
            <w:r>
              <w:rPr>
                <w:rFonts w:hint="eastAsia" w:ascii="方正仿宋_GB2312" w:hAnsi="方正仿宋_GB2312" w:eastAsia="方正仿宋_GB2312" w:cs="方正仿宋_GB2312"/>
                <w:i w:val="0"/>
                <w:iCs w:val="0"/>
                <w:color w:val="auto"/>
                <w:sz w:val="24"/>
                <w:szCs w:val="24"/>
                <w:u w:val="none"/>
                <w:lang w:val="en-US" w:eastAsia="zh-CN" w:bidi="ar"/>
              </w:rPr>
              <w:t xml:space="preserve">237省道南大门两侧西侧、237省道南大门两侧东侧</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27546</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bottom"/>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27546</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城东路</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（大同路—深圳路）</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33800</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33800</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大同路与237交叉口</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（东南角）</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19870</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19870</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二大沟移苗</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王桂路（南马厂）</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南马厂老街向南至水渡口大道之间</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二大沟移苗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管委会北侧停车场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19712</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19712</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王河东延两侧绿化（鸿海路向东—城东路）</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39696</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39696</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2016年5月26日养护</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高张村墓地（徐杨街道高张村墓地集中整治绿化工程/徐杨街道高张村墓地二期集中整治绿化工程）</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15733.85</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15733.85</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2021/12/22交接</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机场货运接线绿化（淮安空港产业园机场货运接线绿化工程）</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2021年12月2日交接</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b/>
                <w:bCs/>
                <w:i w:val="0"/>
                <w:iCs w:val="0"/>
                <w:color w:val="auto"/>
                <w:sz w:val="24"/>
                <w:szCs w:val="24"/>
                <w:u w:val="none"/>
              </w:rPr>
              <w:suppressLineNumbers w:val="0"/>
            </w:pPr>
            <w:r>
              <w:rPr>
                <w:rFonts w:hint="eastAsia" w:ascii="方正仿宋_GB2312" w:hAnsi="方正仿宋_GB2312" w:eastAsia="方正仿宋_GB2312" w:cs="方正仿宋_GB2312"/>
                <w:b/>
                <w:bCs/>
                <w:i w:val="0"/>
                <w:iCs w:val="0"/>
                <w:color w:val="auto"/>
                <w:sz w:val="24"/>
                <w:szCs w:val="24"/>
                <w:u w:val="none"/>
                <w:lang w:val="en-US" w:eastAsia="zh-CN" w:bidi="ar"/>
              </w:rPr>
              <w:t xml:space="preserve">纬三路</w:t>
            </w:r>
            <w:r>
              <w:rPr>
                <w:rStyle w:val="1053"/>
                <w:rFonts w:hint="eastAsia" w:ascii="方正仿宋_GB2312" w:hAnsi="方正仿宋_GB2312" w:eastAsia="方正仿宋_GB2312" w:cs="方正仿宋_GB2312"/>
                <w:color w:val="auto"/>
                <w:sz w:val="24"/>
                <w:szCs w:val="24"/>
                <w:lang w:val="en-US" w:eastAsia="zh-CN" w:bidi="ar"/>
              </w:rPr>
              <w:t xml:space="preserve">（翔鹰路）、</w:t>
            </w:r>
            <w:r>
              <w:rPr>
                <w:rStyle w:val="1054"/>
                <w:rFonts w:hint="eastAsia" w:ascii="方正仿宋_GB2312" w:hAnsi="方正仿宋_GB2312" w:eastAsia="方正仿宋_GB2312" w:cs="方正仿宋_GB2312"/>
                <w:color w:val="auto"/>
                <w:sz w:val="24"/>
                <w:szCs w:val="24"/>
                <w:lang w:val="en-US" w:eastAsia="zh-CN" w:bidi="ar"/>
              </w:rPr>
              <w:t xml:space="preserve">纬四路</w:t>
            </w:r>
            <w:r>
              <w:rPr>
                <w:rStyle w:val="1053"/>
                <w:rFonts w:hint="eastAsia" w:ascii="方正仿宋_GB2312" w:hAnsi="方正仿宋_GB2312" w:eastAsia="方正仿宋_GB2312" w:cs="方正仿宋_GB2312"/>
                <w:color w:val="auto"/>
                <w:sz w:val="24"/>
                <w:szCs w:val="24"/>
                <w:lang w:val="en-US" w:eastAsia="zh-CN" w:bidi="ar"/>
              </w:rPr>
              <w:t xml:space="preserve">（翔燕路）、</w:t>
            </w:r>
            <w:r>
              <w:rPr>
                <w:rStyle w:val="1054"/>
                <w:rFonts w:hint="eastAsia" w:ascii="方正仿宋_GB2312" w:hAnsi="方正仿宋_GB2312" w:eastAsia="方正仿宋_GB2312" w:cs="方正仿宋_GB2312"/>
                <w:color w:val="auto"/>
                <w:sz w:val="24"/>
                <w:szCs w:val="24"/>
                <w:lang w:val="en-US" w:eastAsia="zh-CN" w:bidi="ar"/>
              </w:rPr>
              <w:t xml:space="preserve">经七路</w:t>
            </w:r>
            <w:r>
              <w:rPr>
                <w:rStyle w:val="1053"/>
                <w:rFonts w:hint="eastAsia" w:ascii="方正仿宋_GB2312" w:hAnsi="方正仿宋_GB2312" w:eastAsia="方正仿宋_GB2312" w:cs="方正仿宋_GB2312"/>
                <w:color w:val="auto"/>
                <w:sz w:val="24"/>
                <w:szCs w:val="24"/>
                <w:lang w:val="en-US" w:eastAsia="zh-CN" w:bidi="ar"/>
              </w:rPr>
              <w:t xml:space="preserve">（朝航路）、</w:t>
            </w:r>
            <w:r>
              <w:rPr>
                <w:rStyle w:val="1054"/>
                <w:rFonts w:hint="eastAsia" w:ascii="方正仿宋_GB2312" w:hAnsi="方正仿宋_GB2312" w:eastAsia="方正仿宋_GB2312" w:cs="方正仿宋_GB2312"/>
                <w:color w:val="auto"/>
                <w:sz w:val="24"/>
                <w:szCs w:val="24"/>
                <w:lang w:val="en-US" w:eastAsia="zh-CN" w:bidi="ar"/>
              </w:rPr>
              <w:t xml:space="preserve">机场中路</w:t>
            </w:r>
            <w:r>
              <w:rPr>
                <w:rStyle w:val="1053"/>
                <w:rFonts w:hint="eastAsia" w:ascii="方正仿宋_GB2312" w:hAnsi="方正仿宋_GB2312" w:eastAsia="方正仿宋_GB2312" w:cs="方正仿宋_GB2312"/>
                <w:color w:val="auto"/>
                <w:sz w:val="24"/>
                <w:szCs w:val="24"/>
                <w:lang w:val="en-US" w:eastAsia="zh-CN" w:bidi="ar"/>
              </w:rPr>
              <w:t xml:space="preserve">（金港大道）</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纬三路东延（机场路—经七路）、经七路（纬一路—纬三路）、纬四路（机场路—经二路）、机场中路（海关大楼—纬三路）</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32757</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32757</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2022年6月1日交接</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深圳路、田港路（深圳路、田港路绿化工程）</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8605</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8605</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2022年5月12日交接</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富士康路（广州路—安澜路）</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富士康路（广州路—安澜路）景观绿化工程</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28843</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28843</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2023年7月1日开始养护</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righ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王高路、开祥路、南马厂大道、珠海东路、南马厂大道北段泵张周边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2021年经开区企业退红线地段绿化工程</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27037.19</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bottom"/>
            <w:textDirection w:val="lrTb"/>
            <w:noWrap/>
          </w:tcPr>
          <w:p>
            <w:pP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27037.19</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预交接面积，以实际交接为准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威博液压企业绿化（珠海路、鸿海路）</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2022年经开区建成绿化地段提升工程</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预交接面积，以实际交接为准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鸿海路（深圳路以南路东侧）、开新路（新竹路以北东侧）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2022年经开区企业退红线地段绿化工程</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6500 </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预交接面积，以实际交接为准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扳闸干渠段：从国道233至深圳路段</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河道沿线景观工程</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36082.37</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36082.37 </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预交接面积，以实际交接为准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233三角地块：东城青春苑—深圳路（东西）233国道—高铁线（南北）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经开区交通干线环境提升工程</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160000</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160000 </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预交接面积，以实际交接为准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233沿线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经开区交通干线环境提升工程</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预交接面积，以实际交接为准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景华路小客厅：景华路—高架桥（南北）</w:t>
            </w:r>
            <w:r>
              <w:rPr>
                <w:rFonts w:hint="eastAsia" w:ascii="方正仿宋_GB2312" w:hAnsi="方正仿宋_GB2312" w:eastAsia="方正仿宋_GB2312" w:cs="方正仿宋_GB2312"/>
                <w:i w:val="0"/>
                <w:iCs w:val="0"/>
                <w:color w:val="auto"/>
                <w:sz w:val="24"/>
                <w:szCs w:val="24"/>
                <w:u w:val="none"/>
                <w:lang w:val="en-US" w:eastAsia="zh-CN" w:bidi="ar"/>
              </w:rPr>
              <w:br/>
            </w:r>
            <w:r>
              <w:rPr>
                <w:rFonts w:hint="eastAsia" w:ascii="方正仿宋_GB2312" w:hAnsi="方正仿宋_GB2312" w:eastAsia="方正仿宋_GB2312" w:cs="方正仿宋_GB2312"/>
                <w:i w:val="0"/>
                <w:iCs w:val="0"/>
                <w:color w:val="auto"/>
                <w:sz w:val="24"/>
                <w:szCs w:val="24"/>
                <w:u w:val="none"/>
                <w:lang w:val="en-US" w:eastAsia="zh-CN" w:bidi="ar"/>
              </w:rPr>
              <w:t xml:space="preserve">盐河路—宁连路（东西）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经开区交通干线环境提升工程</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27000</w:t>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27000 </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预交接面积，以实际交接为准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bottom"/>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left"/>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widowControl/>
              <w:rPr>
                <w:rFonts w:hint="eastAsia" w:ascii="方正仿宋_GB2312" w:hAnsi="方正仿宋_GB2312" w:eastAsia="方正仿宋_GB2312" w:cs="方正仿宋_GB2312"/>
                <w:i w:val="0"/>
                <w:iCs w:val="0"/>
                <w:color w:val="auto"/>
                <w:sz w:val="24"/>
                <w:szCs w:val="24"/>
                <w:u w:val="none"/>
              </w:rPr>
              <w:suppressLineNumbers w:val="0"/>
            </w:pPr>
            <w:r>
              <w:rPr>
                <w:rFonts w:hint="eastAsia" w:ascii="方正仿宋_GB2312" w:hAnsi="方正仿宋_GB2312" w:eastAsia="方正仿宋_GB2312" w:cs="方正仿宋_GB2312"/>
                <w:i w:val="0"/>
                <w:iCs w:val="0"/>
                <w:color w:val="auto"/>
                <w:sz w:val="24"/>
                <w:szCs w:val="24"/>
                <w:u w:val="none"/>
                <w:lang w:val="en-US" w:eastAsia="zh-CN" w:bidi="ar"/>
              </w:rPr>
              <w:t xml:space="preserve">941803.39 </w:t>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bottom"/>
            <w:textDirection w:val="lrTb"/>
            <w:noWrap/>
          </w:tcPr>
          <w:p>
            <w:pPr>
              <w:jc w:val="center"/>
              <w:rPr>
                <w:rFonts w:hint="eastAsia" w:ascii="方正仿宋_GB2312" w:hAnsi="方正仿宋_GB2312" w:eastAsia="方正仿宋_GB2312" w:cs="方正仿宋_GB2312"/>
                <w:i w:val="0"/>
                <w:iCs w:val="0"/>
                <w:color w:val="auto"/>
                <w:sz w:val="24"/>
                <w:szCs w:val="24"/>
                <w:u w:val="none"/>
              </w:rPr>
            </w:pPr>
            <w:r>
              <w:rPr>
                <w:rFonts w:hint="eastAsia" w:ascii="方正仿宋_GB2312" w:hAnsi="方正仿宋_GB2312" w:eastAsia="方正仿宋_GB2312" w:cs="方正仿宋_GB2312"/>
                <w:i w:val="0"/>
                <w:iCs w:val="0"/>
                <w:color w:val="auto"/>
                <w:sz w:val="24"/>
                <w:szCs w:val="24"/>
                <w:u w:val="none"/>
              </w:rPr>
            </w:r>
            <w:r/>
          </w:p>
        </w:tc>
      </w:tr>
    </w:tbl>
    <w:p>
      <w:pPr>
        <w:pStyle w:val="763"/>
        <w:ind w:left="0" w:firstLine="0"/>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r>
      <w:r/>
    </w:p>
    <w:p>
      <w:pPr>
        <w:pStyle w:val="763"/>
        <w:ind w:left="0" w:firstLine="640"/>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注：以上为每标包养护面积，具体养护面积以最终实际养护为准。详细养护苗木清单见附件，具体养护苗木清单以工程交接验收清单为准。</w:t>
      </w:r>
      <w:r/>
    </w:p>
    <w:p>
      <w:pPr>
        <w:ind w:left="0" w:right="0" w:firstLine="0"/>
        <w:jc w:val="center"/>
        <w:spacing w:before="0" w:after="0"/>
        <w:rPr>
          <w:rFonts w:hint="eastAsia" w:ascii="方正仿宋简体" w:hAnsi="方正仿宋简体" w:eastAsia="方正仿宋简体" w:cs="方正仿宋简体"/>
          <w:color w:val="auto"/>
          <w:sz w:val="44"/>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44"/>
        </w:rPr>
      </w:r>
      <w:r/>
    </w:p>
    <w:p>
      <w:pPr>
        <w:ind w:left="0" w:right="0" w:firstLine="0"/>
        <w:jc w:val="center"/>
        <w:spacing w:before="0" w:after="0"/>
        <w:rPr>
          <w:rFonts w:hint="eastAsia" w:ascii="方正仿宋简体" w:hAnsi="方正仿宋简体" w:eastAsia="方正仿宋简体" w:cs="方正仿宋简体"/>
          <w:color w:val="auto"/>
          <w:sz w:val="44"/>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44"/>
        </w:rPr>
      </w:r>
      <w:r/>
    </w:p>
    <w:p>
      <w:pPr>
        <w:ind w:left="0" w:right="0" w:firstLine="0"/>
        <w:jc w:val="center"/>
        <w:spacing w:before="0" w:after="0"/>
        <w:rPr>
          <w:rFonts w:hint="eastAsia" w:ascii="方正仿宋简体" w:hAnsi="方正仿宋简体" w:eastAsia="方正仿宋简体" w:cs="方正仿宋简体"/>
          <w:color w:val="auto"/>
          <w:sz w:val="44"/>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44"/>
        </w:rPr>
      </w:r>
      <w:r/>
    </w:p>
    <w:p>
      <w:pPr>
        <w:ind w:left="0" w:right="0" w:firstLine="0"/>
        <w:jc w:val="both"/>
        <w:spacing w:before="0" w:after="0"/>
        <w:rPr>
          <w:rFonts w:hint="eastAsia" w:ascii="方正仿宋简体" w:hAnsi="方正仿宋简体" w:eastAsia="方正仿宋简体" w:cs="方正仿宋简体"/>
          <w:color w:val="auto"/>
          <w:sz w:val="44"/>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44"/>
        </w:rPr>
      </w:r>
      <w:r/>
    </w:p>
    <w:p>
      <w:pPr>
        <w:pStyle w:val="763"/>
        <w:rPr>
          <w:rFonts w:hint="eastAsia"/>
          <w:color w:val="auto"/>
        </w:rPr>
      </w:pPr>
      <w:r>
        <w:rPr>
          <w:rFonts w:hint="eastAsia"/>
          <w:color w:val="auto"/>
        </w:rPr>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黑体简体" w:hAnsi="方正黑体简体" w:eastAsia="方正黑体简体" w:cs="方正黑体简体"/>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r>
      <w:r/>
    </w:p>
    <w:p>
      <w:pPr>
        <w:ind w:left="0" w:right="0" w:firstLine="0"/>
        <w:jc w:val="center"/>
        <w:spacing w:before="0" w:after="0"/>
        <w:rPr>
          <w:rFonts w:hint="eastAsia" w:ascii="方正仿宋简体" w:hAnsi="方正仿宋简体" w:eastAsia="方正仿宋简体" w:cs="方正仿宋简体"/>
          <w:color w:val="auto"/>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color w:val="auto"/>
          <w:sz w:val="32"/>
          <w:szCs w:val="32"/>
        </w:rPr>
        <w:t xml:space="preserve">第六章  </w:t>
      </w:r>
      <w:r>
        <w:rPr>
          <w:rFonts w:hint="eastAsia" w:ascii="方正黑体简体" w:hAnsi="方正黑体简体" w:eastAsia="方正黑体简体" w:cs="方正黑体简体"/>
          <w:color w:val="auto"/>
          <w:sz w:val="32"/>
          <w:szCs w:val="32"/>
          <w:lang w:val="en-US" w:eastAsia="zh-CN"/>
        </w:rPr>
        <w:t xml:space="preserve">投标</w:t>
      </w:r>
      <w:r>
        <w:rPr>
          <w:rFonts w:hint="eastAsia" w:ascii="方正黑体简体" w:hAnsi="方正黑体简体" w:eastAsia="方正黑体简体" w:cs="方正黑体简体"/>
          <w:color w:val="auto"/>
          <w:sz w:val="32"/>
          <w:szCs w:val="32"/>
          <w:lang w:eastAsia="zh-CN"/>
        </w:rPr>
        <w:t xml:space="preserve">文件</w:t>
      </w:r>
      <w:r>
        <w:rPr>
          <w:rFonts w:hint="eastAsia" w:ascii="方正黑体简体" w:hAnsi="方正黑体简体" w:eastAsia="方正黑体简体" w:cs="方正黑体简体"/>
          <w:color w:val="auto"/>
          <w:sz w:val="32"/>
          <w:szCs w:val="32"/>
          <w:lang w:val="en-US" w:eastAsia="zh-CN"/>
        </w:rPr>
        <w:t xml:space="preserve">格式</w:t>
      </w:r>
      <w:r>
        <w:rPr>
          <w:rFonts w:hint="eastAsia" w:ascii="方正仿宋简体" w:hAnsi="方正仿宋简体" w:eastAsia="方正仿宋简体" w:cs="方正仿宋简体"/>
          <w:color w:val="auto"/>
          <w:sz w:val="44"/>
        </w:rPr>
        <w:t xml:space="preserve"> </w:t>
      </w:r>
      <w:r/>
    </w:p>
    <w:p>
      <w:pPr>
        <w:ind w:left="0" w:right="0" w:firstLine="0"/>
        <w:jc w:val="center"/>
        <w:spacing w:before="0" w:after="0"/>
        <w:rPr>
          <w:rFonts w:hint="eastAsia" w:ascii="方正仿宋简体" w:hAnsi="方正仿宋简体" w:eastAsia="方正仿宋简体" w:cs="方正仿宋简体"/>
          <w:color w:val="auto"/>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b/>
          <w:color w:val="auto"/>
          <w:sz w:val="72"/>
        </w:rPr>
        <w:t xml:space="preserve"> </w:t>
      </w:r>
      <w:r/>
    </w:p>
    <w:p>
      <w:pPr>
        <w:ind w:left="0" w:right="0" w:firstLine="0"/>
        <w:jc w:val="center"/>
        <w:spacing w:before="0" w:after="0"/>
        <w:rPr>
          <w:rFonts w:hint="eastAsia" w:ascii="方正小标宋简体" w:hAnsi="方正小标宋简体" w:eastAsia="方正小标宋简体" w:cs="方正小标宋简体"/>
          <w:color w:val="auto"/>
          <w:sz w:val="44"/>
          <w:szCs w:val="44"/>
        </w:rPr>
        <w:pBdr>
          <w:top w:val="none" w:color="000000" w:sz="0" w:space="0"/>
          <w:left w:val="none" w:color="000000" w:sz="0" w:space="0"/>
          <w:bottom w:val="none" w:color="000000" w:sz="0" w:space="0"/>
          <w:right w:val="none" w:color="000000" w:sz="0" w:space="0"/>
        </w:pBdr>
      </w:pPr>
      <w:r>
        <w:rPr>
          <w:rFonts w:hint="eastAsia" w:ascii="方正小标宋简体" w:hAnsi="方正小标宋简体" w:eastAsia="方正小标宋简体" w:cs="方正小标宋简体"/>
          <w:b/>
          <w:color w:val="auto"/>
          <w:sz w:val="44"/>
          <w:szCs w:val="44"/>
          <w:lang w:val="en-US" w:eastAsia="zh-CN"/>
        </w:rPr>
        <w:t xml:space="preserve">投  标  </w:t>
      </w:r>
      <w:r>
        <w:rPr>
          <w:rFonts w:hint="eastAsia" w:ascii="方正小标宋简体" w:hAnsi="方正小标宋简体" w:eastAsia="方正小标宋简体" w:cs="方正小标宋简体"/>
          <w:b/>
          <w:color w:val="auto"/>
          <w:sz w:val="44"/>
          <w:szCs w:val="44"/>
        </w:rPr>
        <w:t xml:space="preserve">文</w:t>
      </w:r>
      <w:r>
        <w:rPr>
          <w:rFonts w:hint="eastAsia" w:ascii="方正小标宋简体" w:hAnsi="方正小标宋简体" w:eastAsia="方正小标宋简体" w:cs="方正小标宋简体"/>
          <w:b/>
          <w:color w:val="auto"/>
          <w:sz w:val="44"/>
          <w:szCs w:val="44"/>
          <w:lang w:val="en-US" w:eastAsia="zh-CN"/>
        </w:rPr>
        <w:t xml:space="preserve">  </w:t>
      </w:r>
      <w:r>
        <w:rPr>
          <w:rFonts w:hint="eastAsia" w:ascii="方正小标宋简体" w:hAnsi="方正小标宋简体" w:eastAsia="方正小标宋简体" w:cs="方正小标宋简体"/>
          <w:b/>
          <w:color w:val="auto"/>
          <w:sz w:val="44"/>
          <w:szCs w:val="44"/>
        </w:rPr>
        <w:t xml:space="preserve">件</w:t>
      </w:r>
      <w:r/>
    </w:p>
    <w:p>
      <w:pPr>
        <w:ind w:left="0" w:right="0" w:firstLine="0"/>
        <w:jc w:val="center"/>
        <w:spacing w:before="0" w:after="0"/>
        <w:rPr>
          <w:rFonts w:hint="eastAsia" w:ascii="方正仿宋简体" w:hAnsi="方正仿宋简体" w:eastAsia="方正仿宋简体" w:cs="方正仿宋简体"/>
          <w:color w:val="auto"/>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b/>
          <w:color w:val="auto"/>
          <w:sz w:val="72"/>
        </w:rPr>
        <w:t xml:space="preserve"> </w:t>
      </w:r>
      <w:r/>
    </w:p>
    <w:p>
      <w:pPr>
        <w:ind w:left="0" w:right="0" w:firstLine="0"/>
        <w:jc w:val="center"/>
        <w:spacing w:before="0" w:after="0"/>
        <w:rPr>
          <w:rFonts w:hint="eastAsia" w:ascii="方正仿宋简体" w:hAnsi="方正仿宋简体" w:eastAsia="方正仿宋简体" w:cs="方正仿宋简体"/>
          <w:color w:val="auto"/>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b/>
          <w:color w:val="auto"/>
          <w:sz w:val="72"/>
        </w:rPr>
        <w:t xml:space="preserve"> </w:t>
      </w:r>
      <w:r/>
    </w:p>
    <w:p>
      <w:pPr>
        <w:ind w:left="0" w:right="0" w:firstLine="0"/>
        <w:jc w:val="center"/>
        <w:spacing w:before="0" w:after="0"/>
        <w:rPr>
          <w:rFonts w:hint="eastAsia" w:ascii="方正仿宋简体" w:hAnsi="方正仿宋简体" w:eastAsia="方正仿宋简体" w:cs="方正仿宋简体"/>
          <w:color w:val="auto"/>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b/>
          <w:color w:val="auto"/>
          <w:sz w:val="36"/>
        </w:rPr>
        <w:t xml:space="preserve"> </w:t>
      </w:r>
      <w:r/>
    </w:p>
    <w:p>
      <w:pPr>
        <w:ind w:left="0" w:right="0" w:firstLine="0"/>
        <w:jc w:val="center"/>
        <w:spacing w:before="0" w:after="0"/>
        <w:rPr>
          <w:rFonts w:hint="eastAsia" w:ascii="方正仿宋简体" w:hAnsi="方正仿宋简体" w:eastAsia="方正仿宋简体" w:cs="方正仿宋简体"/>
          <w:color w:val="auto"/>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b/>
          <w:color w:val="auto"/>
          <w:sz w:val="36"/>
        </w:rPr>
        <w:t xml:space="preserve"> </w:t>
      </w:r>
      <w:r/>
    </w:p>
    <w:p>
      <w:pPr>
        <w:ind w:left="0" w:right="0" w:firstLine="0"/>
        <w:jc w:val="center"/>
        <w:spacing w:before="0" w:after="0"/>
        <w:rPr>
          <w:rFonts w:hint="eastAsia" w:ascii="方正仿宋简体" w:hAnsi="方正仿宋简体" w:eastAsia="方正仿宋简体" w:cs="方正仿宋简体"/>
          <w:color w:val="auto"/>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b/>
          <w:color w:val="auto"/>
          <w:sz w:val="36"/>
        </w:rPr>
        <w:t xml:space="preserve"> </w:t>
      </w:r>
      <w:r/>
    </w:p>
    <w:p>
      <w:pPr>
        <w:ind w:left="0" w:right="0" w:firstLine="643"/>
        <w:jc w:val="both"/>
        <w:spacing w:before="0" w:after="0"/>
        <w:rPr>
          <w:rFonts w:hint="eastAsia" w:ascii="方正黑体简体" w:hAnsi="方正黑体简体" w:eastAsia="方正黑体简体" w:cs="方正黑体简体"/>
          <w:b/>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rPr>
        <w:t xml:space="preserve">项 目 名 称：               </w:t>
      </w:r>
      <w:r/>
    </w:p>
    <w:p>
      <w:pPr>
        <w:ind w:left="0" w:right="0" w:firstLine="643"/>
        <w:jc w:val="both"/>
        <w:spacing w:before="0" w:after="0"/>
        <w:rPr>
          <w:rFonts w:hint="eastAsia" w:ascii="方正黑体简体" w:hAnsi="方正黑体简体" w:eastAsia="方正黑体简体" w:cs="方正黑体简体"/>
          <w:b/>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rPr>
      </w:r>
      <w:r/>
    </w:p>
    <w:p>
      <w:pPr>
        <w:ind w:left="0" w:right="0" w:firstLine="643"/>
        <w:jc w:val="both"/>
        <w:spacing w:before="0" w:after="0"/>
        <w:rPr>
          <w:rFonts w:hint="eastAsia" w:ascii="方正黑体简体" w:hAnsi="方正黑体简体" w:eastAsia="方正黑体简体" w:cs="方正黑体简体"/>
          <w:b/>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rPr>
        <w:t xml:space="preserve">项 目 编 号：               </w:t>
      </w:r>
      <w:r/>
    </w:p>
    <w:p>
      <w:pPr>
        <w:ind w:left="0" w:right="0" w:firstLine="643"/>
        <w:jc w:val="both"/>
        <w:spacing w:before="0" w:after="0"/>
        <w:rPr>
          <w:rFonts w:hint="eastAsia" w:ascii="方正黑体简体" w:hAnsi="方正黑体简体" w:eastAsia="方正黑体简体" w:cs="方正黑体简体"/>
          <w:b/>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rPr>
        <w:t xml:space="preserve">     </w:t>
      </w:r>
      <w:r/>
    </w:p>
    <w:p>
      <w:pPr>
        <w:ind w:left="0" w:right="0" w:firstLine="643"/>
        <w:jc w:val="both"/>
        <w:spacing w:before="0" w:after="0"/>
        <w:rPr>
          <w:rFonts w:hint="eastAsia" w:ascii="方正黑体简体" w:hAnsi="方正黑体简体" w:eastAsia="方正黑体简体" w:cs="方正黑体简体"/>
          <w:b/>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lang w:val="en-US" w:eastAsia="zh-CN"/>
        </w:rPr>
        <w:t xml:space="preserve">投  标  人</w:t>
      </w:r>
      <w:r>
        <w:rPr>
          <w:rFonts w:hint="eastAsia" w:ascii="方正黑体简体" w:hAnsi="方正黑体简体" w:eastAsia="方正黑体简体" w:cs="方正黑体简体"/>
          <w:b/>
          <w:color w:val="auto"/>
          <w:sz w:val="32"/>
          <w:szCs w:val="32"/>
        </w:rPr>
        <w:t xml:space="preserve"> ：（加盖电子公章）</w:t>
      </w:r>
      <w:r/>
    </w:p>
    <w:p>
      <w:pPr>
        <w:ind w:left="0" w:right="0" w:firstLine="643"/>
        <w:jc w:val="both"/>
        <w:spacing w:before="0" w:after="0"/>
        <w:rPr>
          <w:rFonts w:hint="eastAsia" w:ascii="方正黑体简体" w:hAnsi="方正黑体简体" w:eastAsia="方正黑体简体" w:cs="方正黑体简体"/>
          <w:b/>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rPr>
        <w:t xml:space="preserve">     </w:t>
      </w:r>
      <w:r/>
    </w:p>
    <w:p>
      <w:pPr>
        <w:ind w:left="0" w:right="0" w:firstLine="643"/>
        <w:jc w:val="both"/>
        <w:spacing w:before="0" w:after="0"/>
        <w:rPr>
          <w:rFonts w:hint="eastAsia" w:ascii="方正黑体简体" w:hAnsi="方正黑体简体" w:eastAsia="方正黑体简体" w:cs="方正黑体简体"/>
          <w:b/>
          <w:color w:val="auto"/>
          <w:sz w:val="32"/>
          <w:szCs w:val="32"/>
        </w:rPr>
        <w:pBdr>
          <w:top w:val="none" w:color="000000" w:sz="0" w:space="0"/>
          <w:left w:val="none" w:color="000000" w:sz="0" w:space="0"/>
          <w:bottom w:val="none" w:color="000000" w:sz="0" w:space="0"/>
          <w:right w:val="none" w:color="000000" w:sz="0" w:space="0"/>
        </w:pBdr>
      </w:pPr>
      <w:r>
        <w:rPr>
          <w:rFonts w:hint="eastAsia" w:ascii="方正黑体简体" w:hAnsi="方正黑体简体" w:eastAsia="方正黑体简体" w:cs="方正黑体简体"/>
          <w:b/>
          <w:color w:val="auto"/>
          <w:sz w:val="32"/>
          <w:szCs w:val="32"/>
        </w:rPr>
        <w:t xml:space="preserve">日  </w:t>
      </w:r>
      <w:r>
        <w:rPr>
          <w:rFonts w:hint="eastAsia" w:ascii="方正黑体简体" w:hAnsi="方正黑体简体" w:eastAsia="方正黑体简体" w:cs="方正黑体简体"/>
          <w:b/>
          <w:color w:val="auto"/>
          <w:sz w:val="32"/>
          <w:szCs w:val="32"/>
          <w:lang w:val="en-US" w:eastAsia="zh-CN"/>
        </w:rPr>
        <w:t xml:space="preserve">     </w:t>
      </w:r>
      <w:r>
        <w:rPr>
          <w:rFonts w:hint="eastAsia" w:ascii="方正黑体简体" w:hAnsi="方正黑体简体" w:eastAsia="方正黑体简体" w:cs="方正黑体简体"/>
          <w:b/>
          <w:color w:val="auto"/>
          <w:sz w:val="32"/>
          <w:szCs w:val="32"/>
        </w:rPr>
        <w:t xml:space="preserve">期 ：               </w:t>
      </w:r>
      <w:r/>
    </w:p>
    <w:p>
      <w:pPr>
        <w:ind w:left="0" w:right="0" w:firstLine="0"/>
        <w:jc w:val="center"/>
        <w:spacing w:before="0" w:after="0" w:line="439" w:lineRule="atLeast"/>
        <w:rPr>
          <w:rFonts w:hint="eastAsia" w:ascii="方正仿宋简体" w:hAnsi="方正仿宋简体" w:eastAsia="方正仿宋简体" w:cs="方正仿宋简体"/>
          <w:color w:val="auto"/>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b/>
          <w:color w:val="auto"/>
          <w:sz w:val="32"/>
        </w:rPr>
        <w:t xml:space="preserve"> </w:t>
      </w:r>
      <w:r/>
    </w:p>
    <w:p>
      <w:pPr>
        <w:ind w:left="0" w:right="0" w:firstLine="0"/>
        <w:jc w:val="both"/>
        <w:spacing w:before="0" w:after="0" w:line="439" w:lineRule="atLeast"/>
        <w:rPr>
          <w:rFonts w:hint="eastAsia" w:ascii="方正仿宋简体" w:hAnsi="方正仿宋简体" w:eastAsia="方正仿宋简体" w:cs="方正仿宋简体"/>
          <w:color w:val="auto"/>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sz w:val="22"/>
        </w:rPr>
        <w:t xml:space="preserve"> </w:t>
      </w:r>
      <w:r/>
    </w:p>
    <w:p>
      <w:pPr>
        <w:ind w:left="0" w:right="0" w:firstLine="0"/>
        <w:spacing w:before="0" w:after="0"/>
        <w:rPr>
          <w:rFonts w:hint="eastAsia" w:ascii="方正仿宋简体" w:hAnsi="方正仿宋简体" w:eastAsia="方正仿宋简体" w:cs="方正仿宋简体"/>
          <w:color w:val="auto"/>
        </w:rPr>
        <w:pBdr>
          <w:top w:val="none" w:color="000000" w:sz="0" w:space="0"/>
          <w:left w:val="none" w:color="000000" w:sz="0" w:space="0"/>
          <w:bottom w:val="none" w:color="000000" w:sz="0" w:space="0"/>
          <w:right w:val="none" w:color="000000" w:sz="0" w:space="0"/>
        </w:pBdr>
      </w:pPr>
      <w:r>
        <w:rPr>
          <w:rFonts w:hint="eastAsia" w:ascii="方正仿宋简体" w:hAnsi="方正仿宋简体" w:eastAsia="方正仿宋简体" w:cs="方正仿宋简体"/>
          <w:color w:val="auto"/>
        </w:rPr>
        <w:br w:type="page" w:clear="all"/>
      </w:r>
      <w:r/>
    </w:p>
    <w:p>
      <w:pPr>
        <w:ind w:right="0"/>
        <w:jc w:val="both"/>
        <w:spacing w:before="0" w:after="0"/>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尊敬的</w:t>
      </w:r>
      <w:r>
        <w:rPr>
          <w:rFonts w:hint="eastAsia" w:ascii="方正仿宋_GB2312" w:hAnsi="方正仿宋_GB2312" w:eastAsia="方正仿宋_GB2312" w:cs="方正仿宋_GB2312"/>
          <w:color w:val="auto"/>
          <w:sz w:val="32"/>
          <w:szCs w:val="32"/>
          <w:lang w:val="en-US" w:eastAsia="zh-CN"/>
        </w:rPr>
        <w:t xml:space="preserve">投标人</w:t>
      </w:r>
      <w:r>
        <w:rPr>
          <w:rFonts w:hint="eastAsia" w:ascii="方正仿宋_GB2312" w:hAnsi="方正仿宋_GB2312" w:eastAsia="方正仿宋_GB2312" w:cs="方正仿宋_GB2312"/>
          <w:color w:val="auto"/>
          <w:sz w:val="32"/>
          <w:szCs w:val="32"/>
        </w:rPr>
        <w:t xml:space="preserve">:</w:t>
      </w:r>
      <w:r/>
    </w:p>
    <w:p>
      <w:pPr>
        <w:ind w:right="0" w:firstLine="640"/>
        <w:jc w:val="both"/>
        <w:spacing w:before="0" w:after="0"/>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请按照以下文件的格式要求、内容、顺序制作投标文件，并请编制目录及页码，否则可能将影响对投标文件的评价。</w:t>
      </w:r>
      <w:r/>
    </w:p>
    <w:p>
      <w:pPr>
        <w:ind w:right="0" w:firstLine="640"/>
        <w:jc w:val="both"/>
        <w:spacing w:before="0" w:after="0"/>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投标文件格式中所有要求签字和盖章的部分，电子投标文件中只需加盖电子签章。</w:t>
      </w:r>
      <w:r/>
    </w:p>
    <w:p>
      <w:pPr>
        <w:ind w:left="0" w:right="0" w:firstLine="480"/>
        <w:jc w:val="both"/>
        <w:spacing w:before="0" w:after="0" w:line="439" w:lineRule="atLeas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 </w:t>
      </w:r>
      <w:r/>
    </w:p>
    <w:p>
      <w:pPr>
        <w:ind w:left="0" w:right="0" w:firstLine="480"/>
        <w:jc w:val="both"/>
        <w:spacing w:before="0" w:after="0" w:line="439" w:lineRule="atLeas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 </w:t>
      </w:r>
      <w:r/>
    </w:p>
    <w:p>
      <w:pPr>
        <w:ind w:left="0" w:right="0" w:firstLine="480"/>
        <w:jc w:val="both"/>
        <w:spacing w:before="0" w:after="0" w:line="439" w:lineRule="atLeas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 </w:t>
      </w:r>
      <w:r/>
    </w:p>
    <w:p>
      <w:pPr>
        <w:ind w:left="0" w:right="0" w:firstLine="480"/>
        <w:jc w:val="both"/>
        <w:spacing w:before="0" w:after="0" w:line="439" w:lineRule="atLeas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 </w:t>
      </w:r>
      <w:r/>
    </w:p>
    <w:p>
      <w:pPr>
        <w:ind w:left="0" w:right="0" w:firstLine="480"/>
        <w:jc w:val="both"/>
        <w:spacing w:before="0" w:after="0" w:line="439" w:lineRule="atLeas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 </w:t>
      </w:r>
      <w:r/>
    </w:p>
    <w:p>
      <w:pPr>
        <w:ind w:left="0" w:right="0" w:firstLine="480"/>
        <w:jc w:val="both"/>
        <w:spacing w:before="0" w:after="0" w:line="439" w:lineRule="atLeas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 </w:t>
      </w:r>
      <w:r/>
    </w:p>
    <w:p>
      <w:pPr>
        <w:ind w:left="0" w:right="0" w:firstLine="480"/>
        <w:jc w:val="both"/>
        <w:spacing w:before="0" w:after="0" w:line="439" w:lineRule="atLeas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 </w:t>
      </w:r>
      <w:r/>
    </w:p>
    <w:p>
      <w:pPr>
        <w:ind w:left="0" w:right="0" w:firstLine="480"/>
        <w:jc w:val="both"/>
        <w:spacing w:before="0" w:after="0" w:line="439" w:lineRule="atLeas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 </w:t>
      </w:r>
      <w:r/>
    </w:p>
    <w:p>
      <w:pPr>
        <w:ind w:left="0" w:right="0" w:firstLine="0"/>
        <w:jc w:val="both"/>
        <w:spacing w:before="0" w:after="0"/>
        <w:rPr>
          <w:rFonts w:hint="eastAsia" w:ascii="方正仿宋_GB2312" w:hAnsi="方正仿宋_GB2312" w:eastAsia="方正仿宋_GB2312" w:cs="方正仿宋_GB2312"/>
          <w:i/>
          <w:color w:val="auto"/>
          <w:sz w:val="32"/>
          <w:szCs w:val="32"/>
          <w:u w:val="singl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i/>
          <w:color w:val="auto"/>
          <w:sz w:val="32"/>
          <w:szCs w:val="32"/>
          <w:u w:val="single"/>
        </w:rPr>
      </w:r>
      <w:r/>
    </w:p>
    <w:p>
      <w:pPr>
        <w:ind w:left="0" w:right="0" w:firstLine="0"/>
        <w:jc w:val="both"/>
        <w:spacing w:before="0" w:after="0"/>
        <w:rPr>
          <w:rFonts w:hint="eastAsia" w:ascii="方正仿宋_GB2312" w:hAnsi="方正仿宋_GB2312" w:eastAsia="方正仿宋_GB2312" w:cs="方正仿宋_GB2312"/>
          <w:i/>
          <w:color w:val="auto"/>
          <w:sz w:val="32"/>
          <w:szCs w:val="32"/>
          <w:u w:val="singl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i/>
          <w:color w:val="auto"/>
          <w:sz w:val="32"/>
          <w:szCs w:val="32"/>
          <w:u w:val="single"/>
        </w:rPr>
      </w:r>
      <w:r/>
    </w:p>
    <w:p>
      <w:pPr>
        <w:ind w:left="0" w:right="0" w:firstLine="0"/>
        <w:jc w:val="both"/>
        <w:spacing w:before="0" w:after="0"/>
        <w:rPr>
          <w:rFonts w:hint="eastAsia" w:ascii="方正仿宋_GB2312" w:hAnsi="方正仿宋_GB2312" w:eastAsia="方正仿宋_GB2312" w:cs="方正仿宋_GB2312"/>
          <w:i w:val="0"/>
          <w:iCs/>
          <w:color w:val="auto"/>
          <w:sz w:val="32"/>
          <w:szCs w:val="32"/>
          <w:u w:val="singl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i w:val="0"/>
          <w:iCs/>
          <w:color w:val="auto"/>
          <w:sz w:val="32"/>
          <w:szCs w:val="32"/>
          <w:u w:val="single"/>
        </w:rPr>
      </w:r>
      <w:r/>
    </w:p>
    <w:p>
      <w:pPr>
        <w:ind w:left="0" w:right="0" w:firstLine="0"/>
        <w:spacing w:before="0" w:after="0"/>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r>
      <w:r/>
    </w:p>
    <w:p>
      <w:pPr>
        <w:ind w:left="0" w:right="0" w:firstLine="3377"/>
        <w:jc w:val="both"/>
        <w:spacing w:before="260" w:after="260" w:line="98" w:lineRule="atLeas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3377"/>
        <w:jc w:val="both"/>
        <w:spacing w:before="260" w:after="260" w:line="98" w:lineRule="atLeas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3377"/>
        <w:jc w:val="both"/>
        <w:spacing w:before="260" w:after="260" w:line="98" w:lineRule="atLeas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3377"/>
        <w:jc w:val="both"/>
        <w:spacing w:before="260" w:after="260" w:line="98" w:lineRule="atLeas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3377"/>
        <w:jc w:val="both"/>
        <w:spacing w:before="260" w:after="260" w:line="98" w:lineRule="atLeas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3377"/>
        <w:jc w:val="both"/>
        <w:spacing w:before="260" w:after="260" w:line="98" w:lineRule="atLeas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3377"/>
        <w:jc w:val="both"/>
        <w:spacing w:before="260" w:after="260" w:line="98" w:lineRule="atLeas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right="0"/>
        <w:jc w:val="center"/>
        <w:keepLines w:val="0"/>
        <w:keepNext w:val="0"/>
        <w:pageBreakBefore w:val="0"/>
        <w:spacing w:line="560" w:lineRule="exact"/>
        <w:rPr>
          <w:rFonts w:hint="eastAsia" w:ascii="方正仿宋_GB2312" w:hAnsi="方正仿宋_GB2312" w:eastAsia="方正仿宋_GB2312" w:cs="方正仿宋_GB2312"/>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rPr>
        <w:t xml:space="preserve">一、投标</w:t>
      </w:r>
      <w:r>
        <w:rPr>
          <w:rFonts w:hint="eastAsia" w:ascii="方正楷体_GB2312" w:hAnsi="方正楷体_GB2312" w:eastAsia="方正楷体_GB2312" w:cs="方正楷体_GB2312"/>
          <w:b/>
          <w:i w:val="0"/>
          <w:iCs/>
          <w:color w:val="auto"/>
          <w:sz w:val="32"/>
          <w:szCs w:val="32"/>
          <w:u w:val="none"/>
        </w:rPr>
        <w:t xml:space="preserve">函</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淮安经济技术开发区住房和城乡建设局:</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根据贵方项目编号</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投标邀请，正式授权下述签字人</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（姓名和职务）代表</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（投标人单位名称），全权处理本次项目投标的有关事宜。</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据此函，签字人兹宣布同意如下：</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（1）按招标文件规定的各项要求，我方愿以投标报价为：单价：</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元/平方米/年，总价为：</w:t>
      </w:r>
      <w:r>
        <w:rPr>
          <w:rFonts w:hint="eastAsia" w:ascii="方正仿宋_GB2312" w:hAnsi="方正仿宋_GB2312" w:eastAsia="方正仿宋_GB2312" w:cs="方正仿宋_GB2312"/>
          <w:color w:val="auto"/>
          <w:sz w:val="32"/>
          <w:szCs w:val="32"/>
          <w:u w:val="single"/>
        </w:rPr>
        <w:t xml:space="preserve"> </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元/2年的投标报价并按招标文件的规定要求提供所需养护服务（注：报价保留 2 位小数）。</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（2）我们接受招标文件的所有的条款和规定。</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（3）我们完全理解贵方不一定将合同授予最低报价的投标人，并有权拒绝所有的投标。同时也理解你们不承担我们本次投标的费用。</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（4）我们已详细审核全部招标文件及其有效补充文件（如果有），我们知道必须放弃提出含糊不清或误解的问题的权利。</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5）我们同意按照招标文件的规定，本投标文件的有效期为从开标之日期起计算的六十天，在此期间，本投标文件将始终对我们具有约束力，并可随时被接受。如果我们中标，本投标文件在此期间之后将继续保持有效。</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（6）我们同意向贵方提供贵方可能要求的与投标有关的任何证据或资料。</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（7）一旦我方中标，我方将根据招标文件的规定，严格履行合同的责任和义务，并保证按时进场提供物管服务。</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r>
      <w:r/>
    </w:p>
    <w:p>
      <w:pPr>
        <w:ind w:right="0"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投标人名称</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u w:val="single"/>
        </w:rPr>
        <w:t xml:space="preserve"> </w:t>
      </w:r>
      <w:r>
        <w:rPr>
          <w:rFonts w:hint="eastAsia" w:ascii="方正仿宋_GB2312" w:hAnsi="方正仿宋_GB2312" w:eastAsia="方正仿宋_GB2312" w:cs="方正仿宋_GB2312"/>
          <w:color w:val="auto"/>
          <w:sz w:val="32"/>
          <w:szCs w:val="32"/>
          <w:u w:val="single"/>
          <w:lang w:val="en-US" w:eastAsia="zh-CN"/>
        </w:rPr>
        <w:t xml:space="preserve">              </w:t>
      </w:r>
      <w:r>
        <w:rPr>
          <w:rFonts w:hint="eastAsia" w:ascii="方正仿宋_GB2312" w:hAnsi="方正仿宋_GB2312" w:eastAsia="方正仿宋_GB2312" w:cs="方正仿宋_GB2312"/>
          <w:color w:val="auto"/>
          <w:sz w:val="32"/>
          <w:szCs w:val="32"/>
        </w:rPr>
        <w:t xml:space="preserve">（电子签章）</w:t>
      </w:r>
      <w:r/>
    </w:p>
    <w:p>
      <w:pPr>
        <w:ind w:right="0"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地址</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邮编</w:t>
      </w:r>
      <w:r>
        <w:rPr>
          <w:rFonts w:hint="eastAsia" w:ascii="方正仿宋_GB2312" w:hAnsi="方正仿宋_GB2312" w:eastAsia="方正仿宋_GB2312" w:cs="方正仿宋_GB2312"/>
          <w:color w:val="auto"/>
          <w:sz w:val="32"/>
          <w:szCs w:val="32"/>
          <w:lang w:eastAsia="zh-CN"/>
        </w:rPr>
        <w:t xml:space="preserve">：</w:t>
      </w:r>
      <w:r/>
    </w:p>
    <w:p>
      <w:pPr>
        <w:ind w:right="0"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电话</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传真</w:t>
      </w:r>
      <w:r>
        <w:rPr>
          <w:rFonts w:hint="eastAsia" w:ascii="方正仿宋_GB2312" w:hAnsi="方正仿宋_GB2312" w:eastAsia="方正仿宋_GB2312" w:cs="方正仿宋_GB2312"/>
          <w:color w:val="auto"/>
          <w:sz w:val="32"/>
          <w:szCs w:val="32"/>
          <w:lang w:eastAsia="zh-CN"/>
        </w:rPr>
        <w:t xml:space="preserve">：</w:t>
      </w:r>
      <w:r/>
    </w:p>
    <w:p>
      <w:pPr>
        <w:ind w:right="0"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投标单位代表姓名（签字）</w:t>
      </w:r>
      <w:r>
        <w:rPr>
          <w:rFonts w:hint="eastAsia" w:ascii="方正仿宋_GB2312" w:hAnsi="方正仿宋_GB2312" w:eastAsia="方正仿宋_GB2312" w:cs="方正仿宋_GB2312"/>
          <w:color w:val="auto"/>
          <w:sz w:val="32"/>
          <w:szCs w:val="32"/>
          <w:lang w:eastAsia="zh-CN"/>
        </w:rPr>
        <w:t xml:space="preserve">：</w:t>
      </w:r>
      <w:r/>
    </w:p>
    <w:p>
      <w:pPr>
        <w:ind w:right="0"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职务</w:t>
      </w:r>
      <w:r>
        <w:rPr>
          <w:rFonts w:hint="eastAsia" w:ascii="方正仿宋_GB2312" w:hAnsi="方正仿宋_GB2312" w:eastAsia="方正仿宋_GB2312" w:cs="方正仿宋_GB2312"/>
          <w:color w:val="auto"/>
          <w:sz w:val="32"/>
          <w:szCs w:val="32"/>
          <w:lang w:eastAsia="zh-CN"/>
        </w:rPr>
        <w:t xml:space="preserve">：</w:t>
      </w:r>
      <w:r/>
    </w:p>
    <w:p>
      <w:pPr>
        <w:ind w:right="0"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日期</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 年</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 月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日</w:t>
      </w:r>
      <w:r/>
    </w:p>
    <w:p>
      <w:pPr>
        <w:ind w:left="0" w:right="0" w:firstLine="0"/>
        <w:jc w:val="center"/>
        <w:keepLines w:val="0"/>
        <w:keepNext w:val="0"/>
        <w:pageBreakBefore w:val="0"/>
        <w:spacing w:line="560" w:lineRule="exac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0"/>
        <w:jc w:val="center"/>
        <w:keepLines w:val="0"/>
        <w:keepNext w:val="0"/>
        <w:pageBreakBefore w:val="0"/>
        <w:spacing w:line="560" w:lineRule="exac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0"/>
        <w:jc w:val="center"/>
        <w:keepLines w:val="0"/>
        <w:keepNext w:val="0"/>
        <w:pageBreakBefore w:val="0"/>
        <w:spacing w:line="560" w:lineRule="exac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0"/>
        <w:jc w:val="center"/>
        <w:keepLines w:val="0"/>
        <w:keepNext w:val="0"/>
        <w:pageBreakBefore w:val="0"/>
        <w:spacing w:line="560" w:lineRule="exac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0"/>
        <w:jc w:val="center"/>
        <w:keepLines w:val="0"/>
        <w:keepNext w:val="0"/>
        <w:pageBreakBefore w:val="0"/>
        <w:spacing w:line="560" w:lineRule="exac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0"/>
        <w:jc w:val="center"/>
        <w:keepLines w:val="0"/>
        <w:keepNext w:val="0"/>
        <w:pageBreakBefore w:val="0"/>
        <w:spacing w:line="560" w:lineRule="exac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0"/>
        <w:jc w:val="center"/>
        <w:keepLines w:val="0"/>
        <w:keepNext w:val="0"/>
        <w:pageBreakBefore w:val="0"/>
        <w:spacing w:line="560" w:lineRule="exac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0"/>
        <w:jc w:val="center"/>
        <w:keepLines w:val="0"/>
        <w:keepNext w:val="0"/>
        <w:pageBreakBefore w:val="0"/>
        <w:spacing w:line="560" w:lineRule="exac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0"/>
        <w:jc w:val="center"/>
        <w:keepLines w:val="0"/>
        <w:keepNext w:val="0"/>
        <w:pageBreakBefore w:val="0"/>
        <w:spacing w:line="560" w:lineRule="exac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0"/>
        <w:jc w:val="center"/>
        <w:keepLines w:val="0"/>
        <w:keepNext w:val="0"/>
        <w:pageBreakBefore w:val="0"/>
        <w:spacing w:line="560" w:lineRule="exac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0"/>
        <w:jc w:val="center"/>
        <w:keepLines w:val="0"/>
        <w:keepNext w:val="0"/>
        <w:pageBreakBefore w:val="0"/>
        <w:spacing w:line="560" w:lineRule="exac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0"/>
        <w:jc w:val="center"/>
        <w:keepLines w:val="0"/>
        <w:keepNext w:val="0"/>
        <w:pageBreakBefore w:val="0"/>
        <w:spacing w:line="560" w:lineRule="exac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left="0" w:right="0" w:firstLine="0"/>
        <w:jc w:val="both"/>
        <w:keepLines w:val="0"/>
        <w:keepNext w:val="0"/>
        <w:pageBreakBefore w:val="0"/>
        <w:spacing w:line="560" w:lineRule="exact"/>
        <w:rPr>
          <w:rFonts w:hint="eastAsia" w:ascii="方正仿宋_GB2312" w:hAnsi="方正仿宋_GB2312" w:eastAsia="方正仿宋_GB2312" w:cs="方正仿宋_GB2312"/>
          <w:b/>
          <w:i w:val="0"/>
          <w:iCs/>
          <w:color w:val="auto"/>
          <w:sz w:val="32"/>
          <w:szCs w:val="32"/>
          <w:u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i w:val="0"/>
          <w:iCs/>
          <w:color w:val="auto"/>
          <w:sz w:val="32"/>
          <w:szCs w:val="32"/>
          <w:u w:val="none"/>
        </w:rPr>
      </w:r>
      <w:r/>
    </w:p>
    <w:p>
      <w:pPr>
        <w:ind w:right="0"/>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rPr>
        <w:t xml:space="preserve">二、开标一览表</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83"/>
        <w:gridCol w:w="6878"/>
      </w:tblGrid>
      <w:tr>
        <w:trPr/>
        <w:tc>
          <w:tcPr>
            <w:tcW w:w="2183"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项目名称</w:t>
            </w:r>
            <w:r/>
          </w:p>
        </w:tc>
        <w:tc>
          <w:tcPr>
            <w:tcW w:w="6878" w:type="dxa"/>
            <w:textDirection w:val="lrTb"/>
            <w:noWrap w:val="false"/>
          </w:tcPr>
          <w:p>
            <w:pPr>
              <w:ind w:right="0"/>
              <w:jc w:val="left"/>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202</w:t>
            </w:r>
            <w:r>
              <w:rPr>
                <w:rFonts w:hint="eastAsia" w:ascii="方正仿宋_GB2312" w:hAnsi="方正仿宋_GB2312" w:eastAsia="方正仿宋_GB2312" w:cs="方正仿宋_GB2312"/>
                <w:color w:val="auto"/>
                <w:sz w:val="32"/>
                <w:szCs w:val="32"/>
                <w:vertAlign w:val="baseline"/>
                <w:lang w:val="en-US" w:eastAsia="zh-CN"/>
              </w:rPr>
              <w:t xml:space="preserve">4</w:t>
            </w:r>
            <w:r>
              <w:rPr>
                <w:rFonts w:hint="eastAsia" w:ascii="方正仿宋_GB2312" w:hAnsi="方正仿宋_GB2312" w:eastAsia="方正仿宋_GB2312" w:cs="方正仿宋_GB2312"/>
                <w:color w:val="auto"/>
                <w:sz w:val="32"/>
                <w:szCs w:val="32"/>
                <w:vertAlign w:val="baseline"/>
              </w:rPr>
              <w:t xml:space="preserve">年经开区绿化养护服务项目</w:t>
            </w:r>
            <w:r/>
          </w:p>
        </w:tc>
      </w:tr>
      <w:tr>
        <w:trPr/>
        <w:tc>
          <w:tcPr>
            <w:tcW w:w="2183"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投标保证金</w:t>
            </w:r>
            <w:r/>
          </w:p>
        </w:tc>
        <w:tc>
          <w:tcPr>
            <w:tcW w:w="6878" w:type="dxa"/>
            <w:textDirection w:val="lrTb"/>
            <w:noWrap w:val="false"/>
          </w:tcPr>
          <w:p>
            <w:pPr>
              <w:ind w:right="0"/>
              <w:jc w:val="left"/>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根据苏财购〔2020〕52 号文件要求，为进一步降低供应商投标成本，取消政府采购投标保证金；</w:t>
            </w:r>
            <w:r/>
          </w:p>
        </w:tc>
      </w:tr>
      <w:tr>
        <w:trPr/>
        <w:tc>
          <w:tcPr>
            <w:tcW w:w="2183"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投标报价</w:t>
            </w:r>
            <w:r/>
          </w:p>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单价</w:t>
            </w:r>
            <w:r/>
          </w:p>
        </w:tc>
        <w:tc>
          <w:tcPr>
            <w:tcW w:w="6878" w:type="dxa"/>
            <w:textDirection w:val="lrTb"/>
            <w:noWrap w:val="false"/>
          </w:tcPr>
          <w:p>
            <w:pPr>
              <w:ind w:right="0"/>
              <w:jc w:val="left"/>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综合单价:</w:t>
            </w:r>
            <w:r>
              <w:rPr>
                <w:rFonts w:hint="eastAsia" w:ascii="方正仿宋_GB2312" w:hAnsi="方正仿宋_GB2312" w:eastAsia="方正仿宋_GB2312" w:cs="方正仿宋_GB2312"/>
                <w:color w:val="auto"/>
                <w:sz w:val="32"/>
                <w:szCs w:val="32"/>
                <w:u w:val="single"/>
                <w:vertAlign w:val="baseline"/>
              </w:rPr>
              <w:t xml:space="preserve"> </w:t>
            </w:r>
            <w:r>
              <w:rPr>
                <w:rFonts w:hint="eastAsia" w:ascii="方正仿宋_GB2312" w:hAnsi="方正仿宋_GB2312" w:eastAsia="方正仿宋_GB2312" w:cs="方正仿宋_GB2312"/>
                <w:color w:val="auto"/>
                <w:sz w:val="32"/>
                <w:szCs w:val="32"/>
                <w:u w:val="single"/>
                <w:vertAlign w:val="baseline"/>
                <w:lang w:val="en-US" w:eastAsia="zh-CN"/>
              </w:rPr>
              <w:t xml:space="preserve">    </w:t>
            </w:r>
            <w:r>
              <w:rPr>
                <w:rFonts w:hint="eastAsia" w:ascii="方正仿宋_GB2312" w:hAnsi="方正仿宋_GB2312" w:eastAsia="方正仿宋_GB2312" w:cs="方正仿宋_GB2312"/>
                <w:color w:val="auto"/>
                <w:sz w:val="32"/>
                <w:szCs w:val="32"/>
                <w:vertAlign w:val="baseline"/>
              </w:rPr>
              <w:t xml:space="preserve">元/平方米/年（注：报价保留</w:t>
            </w:r>
            <w:r>
              <w:rPr>
                <w:rFonts w:hint="eastAsia" w:ascii="方正仿宋_GB2312" w:hAnsi="方正仿宋_GB2312" w:eastAsia="方正仿宋_GB2312" w:cs="方正仿宋_GB2312"/>
                <w:color w:val="auto"/>
                <w:sz w:val="32"/>
                <w:szCs w:val="32"/>
                <w:vertAlign w:val="baseline"/>
                <w:lang w:val="en-US" w:eastAsia="zh-CN"/>
              </w:rPr>
              <w:t xml:space="preserve">两</w:t>
            </w:r>
            <w:r>
              <w:rPr>
                <w:rFonts w:hint="eastAsia" w:ascii="方正仿宋_GB2312" w:hAnsi="方正仿宋_GB2312" w:eastAsia="方正仿宋_GB2312" w:cs="方正仿宋_GB2312"/>
                <w:color w:val="auto"/>
                <w:sz w:val="32"/>
                <w:szCs w:val="32"/>
                <w:vertAlign w:val="baseline"/>
              </w:rPr>
              <w:t xml:space="preserve">位小数）</w:t>
            </w:r>
            <w:r/>
          </w:p>
        </w:tc>
      </w:tr>
      <w:tr>
        <w:trPr/>
        <w:tc>
          <w:tcPr>
            <w:tcW w:w="2183"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投标报价</w:t>
            </w:r>
            <w:r/>
          </w:p>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总计（</w:t>
            </w:r>
            <w:r>
              <w:rPr>
                <w:rFonts w:hint="eastAsia" w:ascii="方正仿宋_GB2312" w:hAnsi="方正仿宋_GB2312" w:eastAsia="方正仿宋_GB2312" w:cs="方正仿宋_GB2312"/>
                <w:color w:val="auto"/>
                <w:sz w:val="32"/>
                <w:szCs w:val="32"/>
                <w:vertAlign w:val="baseline"/>
                <w:lang w:val="en-US" w:eastAsia="zh-CN"/>
              </w:rPr>
              <w:t xml:space="preserve">两</w:t>
            </w:r>
            <w:r>
              <w:rPr>
                <w:rFonts w:hint="eastAsia" w:ascii="方正仿宋_GB2312" w:hAnsi="方正仿宋_GB2312" w:eastAsia="方正仿宋_GB2312" w:cs="方正仿宋_GB2312"/>
                <w:color w:val="auto"/>
                <w:sz w:val="32"/>
                <w:szCs w:val="32"/>
                <w:vertAlign w:val="baseline"/>
              </w:rPr>
              <w:t xml:space="preserve">年）</w:t>
            </w:r>
            <w:r/>
          </w:p>
        </w:tc>
        <w:tc>
          <w:tcPr>
            <w:tcW w:w="6878" w:type="dxa"/>
            <w:textDirection w:val="lrTb"/>
            <w:noWrap w:val="false"/>
          </w:tcPr>
          <w:p>
            <w:pPr>
              <w:ind w:right="0"/>
              <w:jc w:val="left"/>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rPr>
              <w:t xml:space="preserve">（总价小写）¥</w:t>
            </w:r>
            <w:r>
              <w:rPr>
                <w:rFonts w:hint="eastAsia" w:ascii="方正仿宋_GB2312" w:hAnsi="方正仿宋_GB2312" w:eastAsia="方正仿宋_GB2312" w:cs="方正仿宋_GB2312"/>
                <w:color w:val="auto"/>
                <w:sz w:val="32"/>
                <w:szCs w:val="32"/>
                <w:vertAlign w:val="baseline"/>
                <w:lang w:val="en-US" w:eastAsia="zh-CN"/>
              </w:rPr>
              <w:t xml:space="preserve"> </w:t>
            </w:r>
            <w:r>
              <w:rPr>
                <w:rFonts w:hint="eastAsia" w:ascii="方正仿宋_GB2312" w:hAnsi="方正仿宋_GB2312" w:eastAsia="方正仿宋_GB2312" w:cs="方正仿宋_GB2312"/>
                <w:color w:val="auto"/>
                <w:sz w:val="32"/>
                <w:szCs w:val="32"/>
                <w:u w:val="single"/>
                <w:vertAlign w:val="baseline"/>
                <w:lang w:val="en-US" w:eastAsia="zh-CN"/>
              </w:rPr>
              <w:t xml:space="preserve">                  </w:t>
            </w:r>
            <w:r/>
          </w:p>
          <w:p>
            <w:pPr>
              <w:ind w:right="0"/>
              <w:jc w:val="left"/>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（大写）人民币</w:t>
            </w:r>
            <w:r>
              <w:rPr>
                <w:rFonts w:hint="eastAsia" w:ascii="方正仿宋_GB2312" w:hAnsi="方正仿宋_GB2312" w:eastAsia="方正仿宋_GB2312" w:cs="方正仿宋_GB2312"/>
                <w:color w:val="auto"/>
                <w:sz w:val="32"/>
                <w:szCs w:val="32"/>
                <w:u w:val="single"/>
                <w:vertAlign w:val="baseline"/>
                <w:lang w:val="en-US" w:eastAsia="zh-CN"/>
              </w:rPr>
              <w:t xml:space="preserve">    </w:t>
            </w:r>
            <w:r>
              <w:rPr>
                <w:rFonts w:hint="eastAsia" w:ascii="方正仿宋_GB2312" w:hAnsi="方正仿宋_GB2312" w:eastAsia="方正仿宋_GB2312" w:cs="方正仿宋_GB2312"/>
                <w:color w:val="auto"/>
                <w:sz w:val="32"/>
                <w:szCs w:val="32"/>
                <w:vertAlign w:val="baseline"/>
              </w:rPr>
              <w:t xml:space="preserve">佰</w:t>
            </w:r>
            <w:r>
              <w:rPr>
                <w:rFonts w:hint="eastAsia" w:ascii="方正仿宋_GB2312" w:hAnsi="方正仿宋_GB2312" w:eastAsia="方正仿宋_GB2312" w:cs="方正仿宋_GB2312"/>
                <w:color w:val="auto"/>
                <w:sz w:val="32"/>
                <w:szCs w:val="32"/>
                <w:u w:val="single"/>
                <w:vertAlign w:val="baseline"/>
                <w:lang w:val="en-US" w:eastAsia="zh-CN"/>
              </w:rPr>
              <w:t xml:space="preserve">    </w:t>
            </w:r>
            <w:r>
              <w:rPr>
                <w:rFonts w:hint="eastAsia" w:ascii="方正仿宋_GB2312" w:hAnsi="方正仿宋_GB2312" w:eastAsia="方正仿宋_GB2312" w:cs="方正仿宋_GB2312"/>
                <w:color w:val="auto"/>
                <w:sz w:val="32"/>
                <w:szCs w:val="32"/>
                <w:vertAlign w:val="baseline"/>
              </w:rPr>
              <w:t xml:space="preserve">拾</w:t>
            </w:r>
            <w:r>
              <w:rPr>
                <w:rFonts w:hint="eastAsia" w:ascii="方正仿宋_GB2312" w:hAnsi="方正仿宋_GB2312" w:eastAsia="方正仿宋_GB2312" w:cs="方正仿宋_GB2312"/>
                <w:color w:val="auto"/>
                <w:sz w:val="32"/>
                <w:szCs w:val="32"/>
                <w:u w:val="single"/>
                <w:vertAlign w:val="baseline"/>
                <w:lang w:val="en-US" w:eastAsia="zh-CN"/>
              </w:rPr>
              <w:t xml:space="preserve">    </w:t>
            </w:r>
            <w:r>
              <w:rPr>
                <w:rFonts w:hint="eastAsia" w:ascii="方正仿宋_GB2312" w:hAnsi="方正仿宋_GB2312" w:eastAsia="方正仿宋_GB2312" w:cs="方正仿宋_GB2312"/>
                <w:color w:val="auto"/>
                <w:sz w:val="32"/>
                <w:szCs w:val="32"/>
                <w:vertAlign w:val="baseline"/>
              </w:rPr>
              <w:t xml:space="preserve">万</w:t>
            </w:r>
            <w:r>
              <w:rPr>
                <w:rFonts w:hint="eastAsia" w:ascii="方正仿宋_GB2312" w:hAnsi="方正仿宋_GB2312" w:eastAsia="方正仿宋_GB2312" w:cs="方正仿宋_GB2312"/>
                <w:color w:val="auto"/>
                <w:sz w:val="32"/>
                <w:szCs w:val="32"/>
                <w:u w:val="single"/>
                <w:vertAlign w:val="baseline"/>
                <w:lang w:val="en-US" w:eastAsia="zh-CN"/>
              </w:rPr>
              <w:t xml:space="preserve">    </w:t>
            </w:r>
            <w:r>
              <w:rPr>
                <w:rFonts w:hint="eastAsia" w:ascii="方正仿宋_GB2312" w:hAnsi="方正仿宋_GB2312" w:eastAsia="方正仿宋_GB2312" w:cs="方正仿宋_GB2312"/>
                <w:color w:val="auto"/>
                <w:sz w:val="32"/>
                <w:szCs w:val="32"/>
                <w:vertAlign w:val="baseline"/>
              </w:rPr>
              <w:t xml:space="preserve">仟</w:t>
            </w:r>
            <w:r>
              <w:rPr>
                <w:rFonts w:hint="eastAsia" w:ascii="方正仿宋_GB2312" w:hAnsi="方正仿宋_GB2312" w:eastAsia="方正仿宋_GB2312" w:cs="方正仿宋_GB2312"/>
                <w:color w:val="auto"/>
                <w:sz w:val="32"/>
                <w:szCs w:val="32"/>
                <w:u w:val="single"/>
                <w:vertAlign w:val="baseline"/>
                <w:lang w:val="en-US" w:eastAsia="zh-CN"/>
              </w:rPr>
              <w:t xml:space="preserve">    </w:t>
            </w:r>
            <w:r>
              <w:rPr>
                <w:rFonts w:hint="eastAsia" w:ascii="方正仿宋_GB2312" w:hAnsi="方正仿宋_GB2312" w:eastAsia="方正仿宋_GB2312" w:cs="方正仿宋_GB2312"/>
                <w:color w:val="auto"/>
                <w:sz w:val="32"/>
                <w:szCs w:val="32"/>
                <w:vertAlign w:val="baseline"/>
              </w:rPr>
              <w:t xml:space="preserve">佰</w:t>
            </w:r>
            <w:r>
              <w:rPr>
                <w:rFonts w:hint="eastAsia" w:ascii="方正仿宋_GB2312" w:hAnsi="方正仿宋_GB2312" w:eastAsia="方正仿宋_GB2312" w:cs="方正仿宋_GB2312"/>
                <w:color w:val="auto"/>
                <w:sz w:val="32"/>
                <w:szCs w:val="32"/>
                <w:u w:val="single"/>
                <w:vertAlign w:val="baseline"/>
                <w:lang w:val="en-US" w:eastAsia="zh-CN"/>
              </w:rPr>
              <w:t xml:space="preserve">    </w:t>
            </w:r>
            <w:r>
              <w:rPr>
                <w:rFonts w:hint="eastAsia" w:ascii="方正仿宋_GB2312" w:hAnsi="方正仿宋_GB2312" w:eastAsia="方正仿宋_GB2312" w:cs="方正仿宋_GB2312"/>
                <w:color w:val="auto"/>
                <w:sz w:val="32"/>
                <w:szCs w:val="32"/>
                <w:vertAlign w:val="baseline"/>
              </w:rPr>
              <w:t xml:space="preserve">拾</w:t>
            </w:r>
            <w:r/>
          </w:p>
        </w:tc>
      </w:tr>
      <w:tr>
        <w:trPr/>
        <w:tc>
          <w:tcPr>
            <w:tcW w:w="2183"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服务时间</w:t>
            </w:r>
            <w:r/>
          </w:p>
        </w:tc>
        <w:tc>
          <w:tcPr>
            <w:tcW w:w="6878" w:type="dxa"/>
            <w:textDirection w:val="lrTb"/>
            <w:noWrap w:val="false"/>
          </w:tcPr>
          <w:p>
            <w:pPr>
              <w:ind w:right="0"/>
              <w:jc w:val="left"/>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t xml:space="preserve">按招标文件要求执行。</w:t>
            </w:r>
            <w:r/>
          </w:p>
        </w:tc>
      </w:tr>
    </w:tbl>
    <w:p>
      <w:pPr>
        <w:ind w:left="0" w:right="0" w:firstLine="24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r>
      <w:r/>
    </w:p>
    <w:p>
      <w:pPr>
        <w:ind w:left="0" w:right="0" w:firstLine="24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投标人</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（电子签章）</w:t>
      </w:r>
      <w:r/>
    </w:p>
    <w:p>
      <w:pPr>
        <w:ind w:left="0" w:right="0" w:firstLine="24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法定代表人或其委托受托人（签字或签章）</w:t>
      </w:r>
      <w:r>
        <w:rPr>
          <w:rFonts w:hint="eastAsia" w:ascii="方正仿宋_GB2312" w:hAnsi="方正仿宋_GB2312" w:eastAsia="方正仿宋_GB2312" w:cs="方正仿宋_GB2312"/>
          <w:color w:val="auto"/>
          <w:sz w:val="32"/>
          <w:szCs w:val="32"/>
          <w:lang w:eastAsia="zh-CN"/>
        </w:rPr>
        <w:t xml:space="preserve">：</w:t>
      </w:r>
      <w:r/>
    </w:p>
    <w:p>
      <w:pPr>
        <w:ind w:left="0" w:right="0" w:firstLine="24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日期：    </w:t>
      </w:r>
      <w:r>
        <w:rPr>
          <w:rFonts w:hint="eastAsia" w:ascii="方正仿宋_GB2312" w:hAnsi="方正仿宋_GB2312" w:eastAsia="方正仿宋_GB2312" w:cs="方正仿宋_GB2312"/>
          <w:color w:val="auto"/>
          <w:sz w:val="32"/>
          <w:szCs w:val="32"/>
        </w:rPr>
        <w:t xml:space="preserve"> 年</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 月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日 </w:t>
      </w:r>
      <w:r/>
    </w:p>
    <w:p>
      <w:pPr>
        <w:ind w:left="0" w:right="0" w:firstLine="240"/>
        <w:jc w:val="center"/>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 </w:t>
      </w:r>
      <w:r/>
    </w:p>
    <w:p>
      <w:pPr>
        <w:ind w:left="0" w:right="0" w:firstLine="240"/>
        <w:jc w:val="center"/>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r>
      <w:r/>
    </w:p>
    <w:p>
      <w:pPr>
        <w:ind w:left="0" w:right="0" w:firstLine="240"/>
        <w:jc w:val="center"/>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p>
      <w:pPr>
        <w:ind w:left="0" w:right="0" w:firstLine="240"/>
        <w:jc w:val="center"/>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r>
      <w:r/>
    </w:p>
    <w:p>
      <w:pPr>
        <w:ind w:left="0" w:right="0" w:firstLine="240"/>
        <w:jc w:val="center"/>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r>
      <w:r/>
    </w:p>
    <w:p>
      <w:pPr>
        <w:ind w:right="0"/>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rPr>
        <w:t xml:space="preserve"> 三、绿化养护报价明细表</w:t>
      </w:r>
      <w:r/>
    </w:p>
    <w:p>
      <w:pPr>
        <w:pStyle w:val="763"/>
        <w:jc w:val="right"/>
        <w:keepLines w:val="0"/>
        <w:keepNext w:val="0"/>
        <w:pageBreakBefore w:val="0"/>
        <w:spacing w:before="0"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单位:人民币元</w:t>
      </w:r>
      <w:r/>
    </w:p>
    <w:tbl>
      <w:tblPr>
        <w:tblStyle w:val="7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520"/>
        <w:gridCol w:w="1550"/>
        <w:gridCol w:w="1767"/>
        <w:gridCol w:w="1958"/>
        <w:gridCol w:w="1056"/>
      </w:tblGrid>
      <w:tr>
        <w:trPr>
          <w:trHeight w:val="628"/>
        </w:trPr>
        <w:tc>
          <w:tcPr>
            <w:tcW w:w="905" w:type="dxa"/>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序号</w:t>
            </w:r>
            <w:r/>
          </w:p>
        </w:tc>
        <w:tc>
          <w:tcPr>
            <w:tcW w:w="2520" w:type="dxa"/>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Pr>
            <w:r>
              <w:rPr>
                <w:rFonts w:hint="eastAsia" w:ascii="方正仿宋_GB2312" w:hAnsi="方正仿宋_GB2312" w:eastAsia="方正仿宋_GB2312" w:cs="方正仿宋_GB2312"/>
                <w:color w:val="auto"/>
                <w:sz w:val="32"/>
                <w:szCs w:val="32"/>
                <w:lang w:val="en-US" w:eastAsia="zh-CN"/>
              </w:rPr>
              <w:t xml:space="preserve">养护路段</w:t>
            </w:r>
            <w:r/>
          </w:p>
        </w:tc>
        <w:tc>
          <w:tcPr>
            <w:tcW w:w="1550" w:type="dxa"/>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Pr>
            <w:r>
              <w:rPr>
                <w:rFonts w:hint="eastAsia" w:ascii="方正仿宋_GB2312" w:hAnsi="方正仿宋_GB2312" w:eastAsia="方正仿宋_GB2312" w:cs="方正仿宋_GB2312"/>
                <w:color w:val="auto"/>
                <w:sz w:val="32"/>
                <w:szCs w:val="32"/>
                <w:lang w:val="en-US" w:eastAsia="zh-CN"/>
              </w:rPr>
              <w:t xml:space="preserve">面积（㎡）</w:t>
            </w:r>
            <w:r/>
          </w:p>
        </w:tc>
        <w:tc>
          <w:tcPr>
            <w:tcW w:w="1767" w:type="dxa"/>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Pr>
            <w:r>
              <w:rPr>
                <w:rFonts w:hint="eastAsia" w:ascii="方正仿宋_GB2312" w:hAnsi="方正仿宋_GB2312" w:eastAsia="方正仿宋_GB2312" w:cs="方正仿宋_GB2312"/>
                <w:color w:val="auto"/>
                <w:sz w:val="32"/>
                <w:szCs w:val="32"/>
                <w:lang w:val="en-US" w:eastAsia="zh-CN"/>
              </w:rPr>
              <w:t xml:space="preserve">综合单价</w:t>
            </w:r>
            <w:r/>
          </w:p>
        </w:tc>
        <w:tc>
          <w:tcPr>
            <w:tcW w:w="1958" w:type="dxa"/>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Pr>
            <w:r>
              <w:rPr>
                <w:rFonts w:hint="eastAsia" w:ascii="方正仿宋_GB2312" w:hAnsi="方正仿宋_GB2312" w:eastAsia="方正仿宋_GB2312" w:cs="方正仿宋_GB2312"/>
                <w:color w:val="auto"/>
                <w:sz w:val="32"/>
                <w:szCs w:val="32"/>
                <w:lang w:val="en-US" w:eastAsia="zh-CN"/>
              </w:rPr>
              <w:t xml:space="preserve">总价</w:t>
            </w:r>
            <w:r/>
          </w:p>
        </w:tc>
        <w:tc>
          <w:tcPr>
            <w:tcW w:w="1056" w:type="dxa"/>
            <w:vAlign w:val="center"/>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备注</w:t>
            </w:r>
            <w:r/>
          </w:p>
        </w:tc>
      </w:tr>
      <w:tr>
        <w:trPr>
          <w:trHeight w:val="628"/>
        </w:trPr>
        <w:tc>
          <w:tcPr>
            <w:tcW w:w="905"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252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55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767" w:type="dxa"/>
            <w:vAlign w:val="top"/>
            <w:textDirection w:val="lrTb"/>
            <w:noWrap w:val="false"/>
          </w:tcPr>
          <w:p>
            <w:pPr>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958"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56"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trHeight w:val="628"/>
        </w:trPr>
        <w:tc>
          <w:tcPr>
            <w:tcW w:w="905"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252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55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767" w:type="dxa"/>
            <w:vAlign w:val="top"/>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958"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56"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trHeight w:val="628"/>
        </w:trPr>
        <w:tc>
          <w:tcPr>
            <w:tcW w:w="905"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252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55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767" w:type="dxa"/>
            <w:vAlign w:val="top"/>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958"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56"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trHeight w:val="628"/>
        </w:trPr>
        <w:tc>
          <w:tcPr>
            <w:tcW w:w="905"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252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55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767" w:type="dxa"/>
            <w:vAlign w:val="top"/>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958"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56"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trHeight w:val="628"/>
        </w:trPr>
        <w:tc>
          <w:tcPr>
            <w:tcW w:w="905"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55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767" w:type="dxa"/>
            <w:vAlign w:val="top"/>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958"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56"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trHeight w:val="628"/>
        </w:trPr>
        <w:tc>
          <w:tcPr>
            <w:tcW w:w="905"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55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767" w:type="dxa"/>
            <w:vAlign w:val="top"/>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958"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56"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trHeight w:val="628"/>
        </w:trPr>
        <w:tc>
          <w:tcPr>
            <w:tcW w:w="905"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55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767" w:type="dxa"/>
            <w:vAlign w:val="top"/>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958"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56"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trHeight w:val="628"/>
        </w:trPr>
        <w:tc>
          <w:tcPr>
            <w:tcW w:w="905"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55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767" w:type="dxa"/>
            <w:vAlign w:val="top"/>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958"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56"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trHeight w:val="628"/>
        </w:trPr>
        <w:tc>
          <w:tcPr>
            <w:tcW w:w="905"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55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767" w:type="dxa"/>
            <w:vAlign w:val="top"/>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958"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56"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trHeight w:val="628"/>
        </w:trPr>
        <w:tc>
          <w:tcPr>
            <w:tcW w:w="905"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55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767" w:type="dxa"/>
            <w:vAlign w:val="top"/>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958"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56"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trHeight w:val="628"/>
        </w:trPr>
        <w:tc>
          <w:tcPr>
            <w:tcW w:w="905"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550"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767" w:type="dxa"/>
            <w:vAlign w:val="top"/>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958"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56"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trHeight w:val="628"/>
        </w:trPr>
        <w:tc>
          <w:tcPr>
            <w:gridSpan w:val="3"/>
            <w:tcW w:w="4975"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合计</w:t>
            </w:r>
            <w:r/>
          </w:p>
        </w:tc>
        <w:tc>
          <w:tcPr>
            <w:tcW w:w="1767"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958" w:type="dxa"/>
            <w:vAlign w:val="center"/>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56" w:type="dxa"/>
            <w:vAlign w:val="top"/>
            <w:textDirection w:val="lrTb"/>
            <w:noWrap w:val="false"/>
          </w:tcPr>
          <w:p>
            <w:pPr>
              <w:ind w:firstLine="313"/>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bl>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投标人</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（电子签章）</w:t>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法定代表人或其委托受托人（签字或签章）</w:t>
      </w:r>
      <w:r>
        <w:rPr>
          <w:rFonts w:hint="eastAsia" w:ascii="方正仿宋_GB2312" w:hAnsi="方正仿宋_GB2312" w:eastAsia="方正仿宋_GB2312" w:cs="方正仿宋_GB2312"/>
          <w:color w:val="auto"/>
          <w:sz w:val="32"/>
          <w:szCs w:val="32"/>
          <w:lang w:eastAsia="zh-CN"/>
        </w:rPr>
        <w:t xml:space="preserve">：</w:t>
      </w:r>
      <w:r/>
    </w:p>
    <w:p>
      <w:pPr>
        <w:ind w:right="1560"/>
        <w:jc w:val="both"/>
        <w:keepLines w:val="0"/>
        <w:keepNext w:val="0"/>
        <w:pageBreakBefore w:val="0"/>
        <w:spacing w:line="560" w:lineRule="exact"/>
        <w:tabs>
          <w:tab w:val="left" w:pos="4860" w:leader="none"/>
        </w:tabs>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lang w:val="en-US" w:eastAsia="zh-CN"/>
        </w:rPr>
        <w:t xml:space="preserve">日期：    </w:t>
      </w:r>
      <w:r>
        <w:rPr>
          <w:rFonts w:hint="eastAsia" w:ascii="方正仿宋_GB2312" w:hAnsi="方正仿宋_GB2312" w:eastAsia="方正仿宋_GB2312" w:cs="方正仿宋_GB2312"/>
          <w:color w:val="auto"/>
          <w:sz w:val="32"/>
          <w:szCs w:val="32"/>
        </w:rPr>
        <w:t xml:space="preserve"> 年</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 月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日</w:t>
      </w:r>
      <w:r/>
    </w:p>
    <w:p>
      <w:pPr>
        <w:ind w:left="0" w:right="0" w:firstLine="24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r>
      <w:r/>
    </w:p>
    <w:p>
      <w:pPr>
        <w:ind w:right="0"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注:各投标人按报价明细表格式填写，必须附报价构成书面解释。</w:t>
      </w:r>
      <w:r/>
    </w:p>
    <w:p>
      <w:pPr>
        <w:ind w:right="0"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1、绿化养护报价明细表应与</w:t>
      </w:r>
      <w:r>
        <w:rPr>
          <w:rFonts w:hint="eastAsia" w:ascii="方正仿宋_GB2312" w:hAnsi="方正仿宋_GB2312" w:eastAsia="方正仿宋_GB2312" w:cs="方正仿宋_GB2312"/>
          <w:color w:val="auto"/>
          <w:sz w:val="32"/>
          <w:szCs w:val="32"/>
          <w:lang w:val="en-US" w:eastAsia="zh-CN"/>
        </w:rPr>
        <w:t xml:space="preserve">投标人</w:t>
      </w:r>
      <w:r>
        <w:rPr>
          <w:rFonts w:hint="eastAsia" w:ascii="方正仿宋_GB2312" w:hAnsi="方正仿宋_GB2312" w:eastAsia="方正仿宋_GB2312" w:cs="方正仿宋_GB2312"/>
          <w:color w:val="auto"/>
          <w:sz w:val="32"/>
          <w:szCs w:val="32"/>
        </w:rPr>
        <w:t xml:space="preserve">须知、合同条件、绿化养护维修的质量标准和要求等文件结合起来理解或解释。</w:t>
      </w:r>
      <w:r/>
    </w:p>
    <w:p>
      <w:pPr>
        <w:ind w:right="0"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2、本次招标绿化养护报价明细表中养护面积是经行政主管部门核定的当年计划养护量，作为招标的基础，按绿化养护的质量标准和要求完成的实际养护量进行综合报价。</w:t>
      </w:r>
      <w:r/>
    </w:p>
    <w:p>
      <w:pPr>
        <w:ind w:right="0" w:firstLine="64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3、除非合同另有规定，绿化养护报价明细表的单位和总额价均已包括了实施和完成合同所需的劳务、材料、机械、质检（自检）、缺陷修复、管理、利润等费用，以及合同明示或暗示的所有责任、义务和一般风险，及合同履行期间物价调整等社会风险。</w:t>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ind w:left="0" w:right="0" w:firstLine="321"/>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rPr>
      </w:r>
      <w:r/>
    </w:p>
    <w:p>
      <w:pPr>
        <w:ind w:left="0" w:right="0" w:firstLine="321"/>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rPr>
      </w:r>
      <w:r/>
    </w:p>
    <w:p>
      <w:pPr>
        <w:ind w:left="0" w:right="0" w:firstLine="321"/>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rPr>
      </w:r>
      <w:r/>
    </w:p>
    <w:p>
      <w:pPr>
        <w:ind w:left="0" w:right="0" w:firstLine="321"/>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rPr>
      </w:r>
      <w:r/>
    </w:p>
    <w:p>
      <w:pPr>
        <w:ind w:left="0" w:right="0" w:firstLine="321"/>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rPr>
      </w:r>
      <w:r/>
    </w:p>
    <w:p>
      <w:pPr>
        <w:ind w:left="0" w:right="0" w:firstLine="321"/>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rPr>
      </w:r>
      <w:r/>
    </w:p>
    <w:p>
      <w:pPr>
        <w:ind w:left="0" w:right="0" w:firstLine="321"/>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rPr>
      </w:r>
      <w:r/>
    </w:p>
    <w:p>
      <w:pPr>
        <w:ind w:left="0" w:right="0" w:firstLine="321"/>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rPr>
      </w:r>
      <w:r/>
    </w:p>
    <w:p>
      <w:pPr>
        <w:ind w:left="0" w:right="0" w:firstLine="321"/>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rPr>
      </w:r>
      <w:r/>
    </w:p>
    <w:p>
      <w:pPr>
        <w:ind w:right="0"/>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rPr>
        <w:t xml:space="preserve">四、公司投入专用车辆一览表</w:t>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t xml:space="preserve">（要求按行驶证记录的准予行驶日期按从后到前的顺序填入）</w:t>
      </w:r>
      <w:r/>
    </w:p>
    <w:tbl>
      <w:tblPr>
        <w:tblStyle w:val="787"/>
        <w:tblW w:w="93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400"/>
        <w:gridCol w:w="1400"/>
        <w:gridCol w:w="1480"/>
        <w:gridCol w:w="2440"/>
        <w:gridCol w:w="1840"/>
      </w:tblGrid>
      <w:tr>
        <w:trPr/>
        <w:tc>
          <w:tcPr>
            <w:tcW w:w="74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序号</w:t>
            </w:r>
            <w:r/>
          </w:p>
        </w:tc>
        <w:tc>
          <w:tcPr>
            <w:tcW w:w="140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车辆类型</w:t>
            </w:r>
            <w:r/>
          </w:p>
        </w:tc>
        <w:tc>
          <w:tcPr>
            <w:tcW w:w="140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国家批准型号</w:t>
            </w:r>
            <w:r/>
          </w:p>
        </w:tc>
        <w:tc>
          <w:tcPr>
            <w:tcW w:w="148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车牌号</w:t>
            </w:r>
            <w:r/>
          </w:p>
        </w:tc>
        <w:tc>
          <w:tcPr>
            <w:tcW w:w="244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发动机号（上）/（下）</w:t>
            </w:r>
            <w:r/>
          </w:p>
        </w:tc>
        <w:tc>
          <w:tcPr>
            <w:tcW w:w="184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行驶证上登记日期</w:t>
            </w:r>
            <w:r/>
          </w:p>
        </w:tc>
      </w:tr>
      <w:tr>
        <w:trPr>
          <w:trHeight w:val="274"/>
        </w:trPr>
        <w:tc>
          <w:tcPr>
            <w:tcW w:w="741"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1</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洒水车</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48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244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84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r>
      <w:tr>
        <w:trPr>
          <w:trHeight w:val="274"/>
        </w:trPr>
        <w:tc>
          <w:tcPr>
            <w:tcW w:w="741"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8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244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84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r>
      <w:tr>
        <w:trPr>
          <w:trHeight w:val="274"/>
        </w:trPr>
        <w:tc>
          <w:tcPr>
            <w:tcW w:w="741"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2</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登高车</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48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244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84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r>
      <w:tr>
        <w:trPr>
          <w:trHeight w:val="274"/>
        </w:trPr>
        <w:tc>
          <w:tcPr>
            <w:tcW w:w="741"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8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244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84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r>
      <w:tr>
        <w:trPr>
          <w:trHeight w:val="274"/>
        </w:trPr>
        <w:tc>
          <w:tcPr>
            <w:tcW w:w="741"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3</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货车</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48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244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84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r>
      <w:tr>
        <w:trPr>
          <w:trHeight w:val="274"/>
        </w:trPr>
        <w:tc>
          <w:tcPr>
            <w:tcW w:w="741"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8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244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84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r>
      <w:tr>
        <w:trPr>
          <w:trHeight w:val="274"/>
        </w:trPr>
        <w:tc>
          <w:tcPr>
            <w:tcW w:w="741"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4</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汽车</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48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244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84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r>
      <w:tr>
        <w:trPr>
          <w:trHeight w:val="274"/>
        </w:trPr>
        <w:tc>
          <w:tcPr>
            <w:tcW w:w="741"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8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244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84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r>
      <w:tr>
        <w:trPr>
          <w:trHeight w:val="279"/>
        </w:trPr>
        <w:tc>
          <w:tcPr>
            <w:tcW w:w="741"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5</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抑尘车</w:t>
            </w:r>
            <w:r/>
          </w:p>
        </w:tc>
        <w:tc>
          <w:tcPr>
            <w:tcW w:w="140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48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244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840"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r>
      <w:tr>
        <w:trPr>
          <w:trHeight w:val="279"/>
        </w:trPr>
        <w:tc>
          <w:tcPr>
            <w:tcW w:w="741"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0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48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244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840"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r>
    </w:tbl>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投标人</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（电子签章）</w:t>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法定代表人或其委托受托人（签字或签章）</w:t>
      </w:r>
      <w:r>
        <w:rPr>
          <w:rFonts w:hint="eastAsia" w:ascii="方正仿宋_GB2312" w:hAnsi="方正仿宋_GB2312" w:eastAsia="方正仿宋_GB2312" w:cs="方正仿宋_GB2312"/>
          <w:color w:val="auto"/>
          <w:sz w:val="32"/>
          <w:szCs w:val="32"/>
          <w:lang w:eastAsia="zh-CN"/>
        </w:rPr>
        <w:t xml:space="preserve">：</w:t>
      </w:r>
      <w:r/>
    </w:p>
    <w:p>
      <w:pPr>
        <w:ind w:right="0"/>
        <w:jc w:val="both"/>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日期：    </w:t>
      </w:r>
      <w:r>
        <w:rPr>
          <w:rFonts w:hint="eastAsia" w:ascii="方正仿宋_GB2312" w:hAnsi="方正仿宋_GB2312" w:eastAsia="方正仿宋_GB2312" w:cs="方正仿宋_GB2312"/>
          <w:color w:val="auto"/>
          <w:sz w:val="32"/>
          <w:szCs w:val="32"/>
        </w:rPr>
        <w:t xml:space="preserve"> 年</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 月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日</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填表说明：</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1、按登高车、货车、汽车等顺序分类填入；</w:t>
      </w:r>
      <w:r/>
    </w:p>
    <w:p>
      <w:pPr>
        <w:keepLines w:val="0"/>
        <w:keepNext w:val="0"/>
        <w:pageBreakBefore w:val="0"/>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color w:val="auto"/>
          <w:sz w:val="32"/>
          <w:szCs w:val="32"/>
        </w:rPr>
        <w:t xml:space="preserve">2、每一车辆填写一行，该车辆在第 5 列按上半行“发动机号”、下半行“车架号”填入。</w:t>
      </w:r>
      <w:r/>
    </w:p>
    <w:p>
      <w:pPr>
        <w:pStyle w:val="763"/>
        <w:ind w:left="0" w:firstLine="0"/>
        <w:jc w:val="center"/>
        <w:keepLines w:val="0"/>
        <w:keepNext w:val="0"/>
        <w:pageBreakBefore w:val="0"/>
        <w:spacing w:before="0" w:after="0" w:line="560" w:lineRule="exact"/>
        <w:rPr>
          <w:rFonts w:hint="eastAsia" w:ascii="方正仿宋_GB2312" w:hAnsi="方正仿宋_GB2312" w:eastAsia="方正仿宋_GB2312" w:cs="方正仿宋_GB2312"/>
          <w:b/>
          <w:color w:val="auto"/>
          <w:sz w:val="32"/>
          <w:szCs w:val="32"/>
        </w:rPr>
      </w:pPr>
      <w:r>
        <w:rPr>
          <w:rFonts w:hint="eastAsia" w:ascii="方正楷体_GB2312" w:hAnsi="方正楷体_GB2312" w:eastAsia="方正楷体_GB2312" w:cs="方正楷体_GB2312"/>
          <w:b/>
          <w:i w:val="0"/>
          <w:iCs/>
          <w:color w:val="auto"/>
          <w:sz w:val="32"/>
          <w:szCs w:val="32"/>
          <w:u w:val="none"/>
          <w:lang w:val="en-US" w:eastAsia="zh-CN" w:bidi="ar-SA"/>
        </w:rPr>
        <w:t xml:space="preserve">五、主要施工机械设备表</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391"/>
        <w:gridCol w:w="1002"/>
        <w:gridCol w:w="1002"/>
        <w:gridCol w:w="1002"/>
        <w:gridCol w:w="1002"/>
        <w:gridCol w:w="1002"/>
        <w:gridCol w:w="1002"/>
        <w:gridCol w:w="1002"/>
      </w:tblGrid>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序号</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机械或设备名称</w:t>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型号规格</w:t>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数量</w:t>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产地</w:t>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制造年份</w:t>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额定功率KW</w:t>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生产能力</w:t>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备注</w:t>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1</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打药车</w:t>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1.1</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1.2</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1.3</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1.4</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2</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割灌机</w:t>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2.1</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2.2</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2.3</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2.4</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3</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草坪机</w:t>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3.1</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3.2</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3.2</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3.4</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4</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绿篱机</w:t>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4.1</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4.2</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4.3</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t xml:space="preserve">4.4</w:t>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r>
        <w:trPr/>
        <w:tc>
          <w:tcPr>
            <w:tcW w:w="612"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lang w:val="en-US" w:eastAsia="zh-CN"/>
              </w:rPr>
            </w:pPr>
            <w:r>
              <w:rPr>
                <w:rFonts w:hint="eastAsia" w:ascii="方正仿宋_GB2312" w:hAnsi="方正仿宋_GB2312" w:eastAsia="方正仿宋_GB2312" w:cs="方正仿宋_GB2312"/>
                <w:color w:val="auto"/>
                <w:sz w:val="32"/>
                <w:szCs w:val="32"/>
                <w:vertAlign w:val="baseline"/>
                <w:lang w:val="en-US" w:eastAsia="zh-CN"/>
              </w:rPr>
            </w:r>
            <w:r/>
          </w:p>
        </w:tc>
        <w:tc>
          <w:tcPr>
            <w:tcW w:w="1424"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c>
          <w:tcPr>
            <w:tcW w:w="1019" w:type="dxa"/>
            <w:textDirection w:val="lrTb"/>
            <w:noWrap w:val="false"/>
          </w:tcPr>
          <w:p>
            <w:pPr>
              <w:keepLines w:val="0"/>
              <w:keepNext w:val="0"/>
              <w:pageBreakBefore w:val="0"/>
              <w:spacing w:after="0" w:line="560" w:lineRule="exact"/>
              <w:rPr>
                <w:rFonts w:hint="eastAsia" w:ascii="方正仿宋_GB2312" w:hAnsi="方正仿宋_GB2312" w:eastAsia="方正仿宋_GB2312" w:cs="方正仿宋_GB2312"/>
                <w:color w:val="auto"/>
                <w:sz w:val="32"/>
                <w:szCs w:val="32"/>
                <w:vertAlign w:val="baseline"/>
              </w:rPr>
            </w:pPr>
            <w:r>
              <w:rPr>
                <w:rFonts w:hint="eastAsia" w:ascii="方正仿宋_GB2312" w:hAnsi="方正仿宋_GB2312" w:eastAsia="方正仿宋_GB2312" w:cs="方正仿宋_GB2312"/>
                <w:color w:val="auto"/>
                <w:sz w:val="32"/>
                <w:szCs w:val="32"/>
                <w:vertAlign w:val="baseline"/>
              </w:rPr>
            </w:r>
            <w:r/>
          </w:p>
        </w:tc>
      </w:tr>
    </w:tbl>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投标人</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（电子签章）</w:t>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法定代表人或其委托受托人（签字或签章）</w:t>
      </w:r>
      <w:r>
        <w:rPr>
          <w:rFonts w:hint="eastAsia" w:ascii="方正仿宋_GB2312" w:hAnsi="方正仿宋_GB2312" w:eastAsia="方正仿宋_GB2312" w:cs="方正仿宋_GB2312"/>
          <w:color w:val="auto"/>
          <w:sz w:val="32"/>
          <w:szCs w:val="32"/>
          <w:lang w:eastAsia="zh-CN"/>
        </w:rPr>
        <w:t xml:space="preserve">：</w:t>
      </w:r>
      <w:r/>
    </w:p>
    <w:p>
      <w:pPr>
        <w:ind w:right="0"/>
        <w:jc w:val="both"/>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日期：    </w:t>
      </w:r>
      <w:r>
        <w:rPr>
          <w:rFonts w:hint="eastAsia" w:ascii="方正仿宋_GB2312" w:hAnsi="方正仿宋_GB2312" w:eastAsia="方正仿宋_GB2312" w:cs="方正仿宋_GB2312"/>
          <w:color w:val="auto"/>
          <w:sz w:val="32"/>
          <w:szCs w:val="32"/>
        </w:rPr>
        <w:t xml:space="preserve"> 年</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 月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日</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r>
      <w:r/>
    </w:p>
    <w:p>
      <w:pPr>
        <w:jc w:val="center"/>
        <w:keepLines w:val="0"/>
        <w:keepNext w:val="0"/>
        <w:pageBreakBefore w:val="0"/>
        <w:spacing w:line="560" w:lineRule="exact"/>
        <w:rPr>
          <w:rFonts w:hint="eastAsia" w:ascii="方正仿宋_GB2312" w:hAnsi="方正仿宋_GB2312" w:eastAsia="方正仿宋_GB2312" w:cs="方正仿宋_GB2312"/>
          <w:b/>
          <w:bCs/>
          <w:color w:val="auto"/>
          <w:sz w:val="32"/>
          <w:szCs w:val="32"/>
        </w:rPr>
      </w:pPr>
      <w:r>
        <w:rPr>
          <w:rFonts w:hint="eastAsia" w:ascii="方正楷体_GB2312" w:hAnsi="方正楷体_GB2312" w:eastAsia="方正楷体_GB2312" w:cs="方正楷体_GB2312"/>
          <w:b/>
          <w:i w:val="0"/>
          <w:iCs/>
          <w:color w:val="auto"/>
          <w:sz w:val="32"/>
          <w:szCs w:val="32"/>
          <w:u w:val="none"/>
          <w:lang w:val="en-US" w:eastAsia="zh-CN" w:bidi="ar-SA"/>
        </w:rPr>
        <w:t xml:space="preserve">六、拟投入项目组人员一览表</w:t>
      </w:r>
      <w:r/>
    </w:p>
    <w:tbl>
      <w:tblPr>
        <w:tblStyle w:val="76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125"/>
        <w:gridCol w:w="1464"/>
        <w:gridCol w:w="1522"/>
        <w:gridCol w:w="1859"/>
        <w:gridCol w:w="2327"/>
      </w:tblGrid>
      <w:tr>
        <w:trPr>
          <w:jc w:val="center"/>
          <w:trHeight w:val="534"/>
        </w:trPr>
        <w:tc>
          <w:tcPr>
            <w:tcW w:w="418" w:type="pct"/>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序号</w:t>
            </w:r>
            <w:r/>
          </w:p>
        </w:tc>
        <w:tc>
          <w:tcPr>
            <w:tcW w:w="621" w:type="pct"/>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姓名</w:t>
            </w:r>
            <w:r/>
          </w:p>
        </w:tc>
        <w:tc>
          <w:tcPr>
            <w:tcW w:w="808" w:type="pct"/>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Pr>
            <w:r>
              <w:rPr>
                <w:rFonts w:hint="eastAsia" w:ascii="方正仿宋_GB2312" w:hAnsi="方正仿宋_GB2312" w:eastAsia="方正仿宋_GB2312" w:cs="方正仿宋_GB2312"/>
                <w:color w:val="auto"/>
                <w:sz w:val="32"/>
                <w:szCs w:val="32"/>
                <w:lang w:val="en-US" w:eastAsia="zh-CN"/>
              </w:rPr>
              <w:t xml:space="preserve">职务</w:t>
            </w:r>
            <w:r/>
          </w:p>
        </w:tc>
        <w:tc>
          <w:tcPr>
            <w:tcW w:w="840" w:type="pct"/>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职称</w:t>
            </w:r>
            <w:r/>
          </w:p>
        </w:tc>
        <w:tc>
          <w:tcPr>
            <w:tcW w:w="1026" w:type="pct"/>
            <w:vAlign w:val="center"/>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rPr>
              <w:t xml:space="preserve">证书</w:t>
            </w:r>
            <w:r>
              <w:rPr>
                <w:rFonts w:hint="eastAsia" w:ascii="方正仿宋_GB2312" w:hAnsi="方正仿宋_GB2312" w:eastAsia="方正仿宋_GB2312" w:cs="方正仿宋_GB2312"/>
                <w:color w:val="auto"/>
                <w:sz w:val="32"/>
                <w:szCs w:val="32"/>
                <w:lang w:val="en-US" w:eastAsia="zh-CN"/>
              </w:rPr>
              <w:t xml:space="preserve">编号</w:t>
            </w:r>
            <w:r/>
          </w:p>
        </w:tc>
        <w:tc>
          <w:tcPr>
            <w:tcW w:w="1284" w:type="pct"/>
            <w:vAlign w:val="center"/>
            <w:textDirection w:val="lrTb"/>
            <w:noWrap w:val="false"/>
          </w:tcPr>
          <w:p>
            <w:pPr>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t xml:space="preserve">主要资历、经验及承担过的项目</w:t>
            </w:r>
            <w:r/>
          </w:p>
        </w:tc>
      </w:tr>
      <w:tr>
        <w:trPr>
          <w:jc w:val="center"/>
          <w:trHeight w:val="896"/>
        </w:trPr>
        <w:tc>
          <w:tcPr>
            <w:tcW w:w="418" w:type="pct"/>
            <w:vAlign w:val="top"/>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1</w:t>
            </w:r>
            <w:r/>
          </w:p>
        </w:tc>
        <w:tc>
          <w:tcPr>
            <w:tcW w:w="621"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80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项目经理</w:t>
            </w:r>
            <w:r/>
          </w:p>
        </w:tc>
        <w:tc>
          <w:tcPr>
            <w:tcW w:w="840"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26"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284"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jc w:val="center"/>
          <w:trHeight w:val="896"/>
        </w:trPr>
        <w:tc>
          <w:tcPr>
            <w:tcW w:w="418" w:type="pct"/>
            <w:vAlign w:val="top"/>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2</w:t>
            </w:r>
            <w:r/>
          </w:p>
        </w:tc>
        <w:tc>
          <w:tcPr>
            <w:tcW w:w="621"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80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技术组人员</w:t>
            </w:r>
            <w:r/>
          </w:p>
        </w:tc>
        <w:tc>
          <w:tcPr>
            <w:tcW w:w="840"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26"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284"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jc w:val="center"/>
          <w:trHeight w:val="896"/>
        </w:trPr>
        <w:tc>
          <w:tcPr>
            <w:tcW w:w="418" w:type="pct"/>
            <w:vAlign w:val="top"/>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3</w:t>
            </w:r>
            <w:r/>
          </w:p>
        </w:tc>
        <w:tc>
          <w:tcPr>
            <w:tcW w:w="621"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80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lang w:val="en-US" w:eastAsia="zh-CN"/>
              </w:rPr>
              <w:t xml:space="preserve">技术组人员</w:t>
            </w:r>
            <w:r/>
          </w:p>
        </w:tc>
        <w:tc>
          <w:tcPr>
            <w:tcW w:w="840"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26"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284"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jc w:val="center"/>
          <w:trHeight w:val="896"/>
        </w:trPr>
        <w:tc>
          <w:tcPr>
            <w:tcW w:w="418" w:type="pct"/>
            <w:vAlign w:val="top"/>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4</w:t>
            </w:r>
            <w:r/>
          </w:p>
        </w:tc>
        <w:tc>
          <w:tcPr>
            <w:tcW w:w="621"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80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lang w:val="en-US" w:eastAsia="zh-CN"/>
              </w:rPr>
              <w:t xml:space="preserve">技术组人员</w:t>
            </w:r>
            <w:r/>
          </w:p>
        </w:tc>
        <w:tc>
          <w:tcPr>
            <w:tcW w:w="840"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26"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284"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jc w:val="center"/>
          <w:trHeight w:val="896"/>
        </w:trPr>
        <w:tc>
          <w:tcPr>
            <w:tcW w:w="418" w:type="pct"/>
            <w:vAlign w:val="top"/>
            <w:textDirection w:val="lrTb"/>
            <w:noWrap w:val="false"/>
          </w:tcPr>
          <w:p>
            <w:pPr>
              <w:jc w:val="cente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5</w:t>
            </w:r>
            <w:r/>
          </w:p>
        </w:tc>
        <w:tc>
          <w:tcPr>
            <w:tcW w:w="621"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80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安全员</w:t>
            </w:r>
            <w:r/>
          </w:p>
        </w:tc>
        <w:tc>
          <w:tcPr>
            <w:tcW w:w="840"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26"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284"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jc w:val="center"/>
          <w:trHeight w:val="896"/>
        </w:trPr>
        <w:tc>
          <w:tcPr>
            <w:tcW w:w="41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621"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80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840"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26"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284"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r>
        <w:trPr>
          <w:jc w:val="center"/>
          <w:trHeight w:val="896"/>
        </w:trPr>
        <w:tc>
          <w:tcPr>
            <w:tcW w:w="41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621"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808"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840"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026"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c>
          <w:tcPr>
            <w:tcW w:w="1284" w:type="pct"/>
            <w:vAlign w:val="top"/>
            <w:textDirection w:val="lrTb"/>
            <w:noWrap w:val="false"/>
          </w:tcPr>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tc>
      </w:tr>
    </w:tbl>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投标人</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（电子签章）</w:t>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法定代表人或其委托受托人（签字或签章）</w:t>
      </w:r>
      <w:r>
        <w:rPr>
          <w:rFonts w:hint="eastAsia" w:ascii="方正仿宋_GB2312" w:hAnsi="方正仿宋_GB2312" w:eastAsia="方正仿宋_GB2312" w:cs="方正仿宋_GB2312"/>
          <w:color w:val="auto"/>
          <w:sz w:val="32"/>
          <w:szCs w:val="32"/>
          <w:lang w:eastAsia="zh-CN"/>
        </w:rPr>
        <w:t xml:space="preserve">：</w:t>
      </w:r>
      <w:r/>
    </w:p>
    <w:p>
      <w:pPr>
        <w:ind w:right="0"/>
        <w:jc w:val="both"/>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日期：    </w:t>
      </w:r>
      <w:r>
        <w:rPr>
          <w:rFonts w:hint="eastAsia" w:ascii="方正仿宋_GB2312" w:hAnsi="方正仿宋_GB2312" w:eastAsia="方正仿宋_GB2312" w:cs="方正仿宋_GB2312"/>
          <w:color w:val="auto"/>
          <w:sz w:val="32"/>
          <w:szCs w:val="32"/>
        </w:rPr>
        <w:t xml:space="preserve"> 年</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 月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日</w:t>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jc w:val="center"/>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t xml:space="preserve">七、劳 动 力 计 划 表</w:t>
      </w:r>
      <w:r/>
    </w:p>
    <w:p>
      <w:pPr>
        <w:ind w:left="0" w:right="0" w:firstLine="321"/>
        <w:jc w:val="right"/>
        <w:keepLines w:val="0"/>
        <w:keepNext w:val="0"/>
        <w:pageBreakBefore w:val="0"/>
        <w:spacing w:line="560" w:lineRule="exact"/>
        <w:rPr>
          <w:rFonts w:hint="eastAsia" w:ascii="方正仿宋_GB2312" w:hAnsi="方正仿宋_GB2312" w:eastAsia="方正仿宋_GB2312" w:cs="方正仿宋_GB2312"/>
          <w:b w:val="0"/>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lang w:val="en-US" w:eastAsia="zh-CN"/>
        </w:rPr>
        <w:t xml:space="preserve">单位：人</w:t>
      </w:r>
      <w:r/>
    </w:p>
    <w:tbl>
      <w:tblPr>
        <w:tblStyle w:val="787"/>
        <w:tblW w:w="0" w:type="auto"/>
        <w:tblInd w:w="-3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1131"/>
        <w:gridCol w:w="1131"/>
        <w:gridCol w:w="1131"/>
        <w:gridCol w:w="1131"/>
        <w:gridCol w:w="1131"/>
        <w:gridCol w:w="1132"/>
        <w:gridCol w:w="1133"/>
      </w:tblGrid>
      <w:tr>
        <w:trPr>
          <w:trHeight w:val="779"/>
        </w:trPr>
        <w:tc>
          <w:tcPr>
            <w:tcW w:w="1524" w:type="dxa"/>
            <w:vMerge w:val="restart"/>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lang w:val="en-US" w:eastAsia="zh-CN"/>
              </w:rPr>
            </w:pPr>
            <w:r>
              <w:rPr>
                <w:rFonts w:hint="eastAsia" w:ascii="方正仿宋_GB2312" w:hAnsi="方正仿宋_GB2312" w:eastAsia="方正仿宋_GB2312" w:cs="方正仿宋_GB2312"/>
                <w:b w:val="0"/>
                <w:bCs/>
                <w:color w:val="auto"/>
                <w:sz w:val="32"/>
                <w:szCs w:val="32"/>
                <w:vertAlign w:val="baseline"/>
                <w:lang w:val="en-US" w:eastAsia="zh-CN"/>
              </w:rPr>
              <w:t xml:space="preserve">工种、级别</w:t>
            </w:r>
            <w:r/>
          </w:p>
        </w:tc>
        <w:tc>
          <w:tcPr>
            <w:gridSpan w:val="7"/>
            <w:tcW w:w="7920"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t xml:space="preserve">按养护内容投入劳动力情况</w:t>
            </w:r>
            <w:r/>
          </w:p>
        </w:tc>
      </w:tr>
      <w:tr>
        <w:trPr/>
        <w:tc>
          <w:tcPr>
            <w:tcW w:w="1524" w:type="dxa"/>
            <w:vMerge w:val="continue"/>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132"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133"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r>
      <w:tr>
        <w:trPr>
          <w:trHeight w:val="2959"/>
        </w:trPr>
        <w:tc>
          <w:tcPr>
            <w:tcW w:w="1524"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131"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132"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c>
          <w:tcPr>
            <w:tcW w:w="1133" w:type="dxa"/>
            <w:textDirection w:val="lrTb"/>
            <w:noWrap w:val="false"/>
          </w:tcPr>
          <w:p>
            <w:pPr>
              <w:ind w:right="0"/>
              <w:jc w:val="center"/>
              <w:keepLines w:val="0"/>
              <w:keepNext w:val="0"/>
              <w:pageBreakBefore w:val="0"/>
              <w:spacing w:after="0" w:line="560" w:lineRule="exact"/>
              <w:rPr>
                <w:rFonts w:hint="eastAsia" w:ascii="方正仿宋_GB2312" w:hAnsi="方正仿宋_GB2312" w:eastAsia="方正仿宋_GB2312" w:cs="方正仿宋_GB2312"/>
                <w:b w:val="0"/>
                <w:bCs/>
                <w:color w:val="auto"/>
                <w:sz w:val="32"/>
                <w:szCs w:val="32"/>
                <w:vertAlign w:val="baseline"/>
              </w:rPr>
            </w:pPr>
            <w:r>
              <w:rPr>
                <w:rFonts w:hint="eastAsia" w:ascii="方正仿宋_GB2312" w:hAnsi="方正仿宋_GB2312" w:eastAsia="方正仿宋_GB2312" w:cs="方正仿宋_GB2312"/>
                <w:b w:val="0"/>
                <w:bCs/>
                <w:color w:val="auto"/>
                <w:sz w:val="32"/>
                <w:szCs w:val="32"/>
                <w:vertAlign w:val="baseline"/>
              </w:rPr>
            </w:r>
            <w:r/>
          </w:p>
        </w:tc>
      </w:tr>
    </w:tbl>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投标人</w:t>
      </w:r>
      <w:r>
        <w:rPr>
          <w:rFonts w:hint="eastAsia" w:ascii="方正仿宋_GB2312" w:hAnsi="方正仿宋_GB2312" w:eastAsia="方正仿宋_GB2312" w:cs="方正仿宋_GB2312"/>
          <w:color w:val="auto"/>
          <w:sz w:val="32"/>
          <w:szCs w:val="32"/>
          <w:lang w:eastAsia="zh-CN"/>
        </w:rPr>
        <w:t xml:space="preserve">：</w:t>
      </w:r>
      <w:r>
        <w:rPr>
          <w:rFonts w:hint="eastAsia" w:ascii="方正仿宋_GB2312" w:hAnsi="方正仿宋_GB2312" w:eastAsia="方正仿宋_GB2312" w:cs="方正仿宋_GB2312"/>
          <w:color w:val="auto"/>
          <w:sz w:val="32"/>
          <w:szCs w:val="32"/>
        </w:rPr>
        <w:t xml:space="preserve">（电子签章）</w:t>
      </w:r>
      <w:r/>
    </w:p>
    <w:p>
      <w:pPr>
        <w:ind w:right="0"/>
        <w:jc w:val="left"/>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法定代表人或其委托受托人（签字或签章）</w:t>
      </w:r>
      <w:r>
        <w:rPr>
          <w:rFonts w:hint="eastAsia" w:ascii="方正仿宋_GB2312" w:hAnsi="方正仿宋_GB2312" w:eastAsia="方正仿宋_GB2312" w:cs="方正仿宋_GB2312"/>
          <w:color w:val="auto"/>
          <w:sz w:val="32"/>
          <w:szCs w:val="32"/>
          <w:lang w:eastAsia="zh-CN"/>
        </w:rPr>
        <w:t xml:space="preserve">：</w:t>
      </w:r>
      <w:r/>
    </w:p>
    <w:p>
      <w:pPr>
        <w:ind w:right="0"/>
        <w:jc w:val="both"/>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日期：    </w:t>
      </w:r>
      <w:r>
        <w:rPr>
          <w:rFonts w:hint="eastAsia" w:ascii="方正仿宋_GB2312" w:hAnsi="方正仿宋_GB2312" w:eastAsia="方正仿宋_GB2312" w:cs="方正仿宋_GB2312"/>
          <w:color w:val="auto"/>
          <w:sz w:val="32"/>
          <w:szCs w:val="32"/>
        </w:rPr>
        <w:t xml:space="preserve"> 年</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 月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日</w:t>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ind w:right="0" w:firstLine="643"/>
        <w:jc w:val="both"/>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t xml:space="preserve">注:投标人应按所列格式提交估计的劳动力计划表。本计划表是以每班八小时工作制为基础的。特殊项目的养护按行业的有关作业规定处理。</w:t>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ind w:right="0"/>
        <w:jc w:val="both"/>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bidi="ar-SA"/>
        </w:rPr>
      </w:r>
      <w:r/>
    </w:p>
    <w:p>
      <w:pPr>
        <w:ind w:right="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bidi="ar-SA"/>
        </w:rPr>
        <w:t xml:space="preserve">八、绿化养护管理技术方案</w:t>
      </w:r>
      <w:r>
        <w:rPr>
          <w:rFonts w:hint="eastAsia" w:ascii="方正仿宋_GB2312" w:hAnsi="方正仿宋_GB2312" w:eastAsia="方正仿宋_GB2312" w:cs="方正仿宋_GB2312"/>
          <w:b w:val="0"/>
          <w:bCs/>
          <w:color w:val="auto"/>
          <w:sz w:val="32"/>
          <w:szCs w:val="32"/>
        </w:rPr>
        <w:t xml:space="preserve">（包括</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rPr>
        <w:t xml:space="preserve">绿化养护管理技术方案、安全文明管养措施）</w:t>
      </w:r>
      <w:r/>
    </w:p>
    <w:p>
      <w:pPr>
        <w:ind w:right="0"/>
        <w:jc w:val="both"/>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bidi="ar-SA"/>
        </w:rPr>
        <w:t xml:space="preserve">九、服务承诺</w:t>
      </w:r>
      <w:r/>
    </w:p>
    <w:p>
      <w:pPr>
        <w:ind w:right="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（格式由投标人自定、电子签章）</w:t>
      </w:r>
      <w:r/>
    </w:p>
    <w:p>
      <w:pPr>
        <w:ind w:right="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bidi="ar-SA"/>
        </w:rPr>
        <w:t xml:space="preserve">十、资质审查时投标供应商必须提供的资格证明文件</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1、投标人提供下列材料之一</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（1）投标人提供法定代表人资格证明和法定代表人身份证；（原件扫描件并加盖投标人电子签章）。</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（2）投标人提供法定代表人授权委托书和委托人身份证；（原件扫描件并加盖投标人电子签章）。</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2、投标人提供下列材料之一</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lang w:val="en-US" w:eastAsia="zh-CN"/>
        </w:rPr>
        <w:t xml:space="preserve">1</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rPr>
        <w:t xml:space="preserve">投标人为企业的</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rPr>
        <w:t xml:space="preserve">提供营业执照 (三证合一)(扫描件并加盖</w:t>
      </w:r>
      <w:r>
        <w:rPr>
          <w:rFonts w:hint="eastAsia" w:ascii="方正仿宋_GB2312" w:hAnsi="方正仿宋_GB2312" w:eastAsia="方正仿宋_GB2312" w:cs="方正仿宋_GB2312"/>
          <w:b w:val="0"/>
          <w:bCs/>
          <w:color w:val="auto"/>
          <w:sz w:val="32"/>
          <w:szCs w:val="32"/>
          <w:lang w:val="en-US" w:eastAsia="zh-CN"/>
        </w:rPr>
        <w:t xml:space="preserve">投标人</w:t>
      </w:r>
      <w:r>
        <w:rPr>
          <w:rFonts w:hint="eastAsia" w:ascii="方正仿宋_GB2312" w:hAnsi="方正仿宋_GB2312" w:eastAsia="方正仿宋_GB2312" w:cs="方正仿宋_GB2312"/>
          <w:b w:val="0"/>
          <w:bCs/>
          <w:color w:val="auto"/>
          <w:sz w:val="32"/>
          <w:szCs w:val="32"/>
        </w:rPr>
        <w:t xml:space="preserve">电子签章，必须提供)；</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lang w:val="en-US" w:eastAsia="zh-CN"/>
        </w:rPr>
        <w:t xml:space="preserve">2</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rPr>
        <w:t xml:space="preserve">投标人为事业单位的</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rPr>
        <w:t xml:space="preserve">提供事业法人证书(扫描件并加盖</w:t>
      </w:r>
      <w:r>
        <w:rPr>
          <w:rFonts w:hint="eastAsia" w:ascii="方正仿宋_GB2312" w:hAnsi="方正仿宋_GB2312" w:eastAsia="方正仿宋_GB2312" w:cs="方正仿宋_GB2312"/>
          <w:b w:val="0"/>
          <w:bCs/>
          <w:color w:val="auto"/>
          <w:sz w:val="32"/>
          <w:szCs w:val="32"/>
          <w:lang w:val="en-US" w:eastAsia="zh-CN"/>
        </w:rPr>
        <w:t xml:space="preserve">投标人</w:t>
      </w:r>
      <w:r>
        <w:rPr>
          <w:rFonts w:hint="eastAsia" w:ascii="方正仿宋_GB2312" w:hAnsi="方正仿宋_GB2312" w:eastAsia="方正仿宋_GB2312" w:cs="方正仿宋_GB2312"/>
          <w:b w:val="0"/>
          <w:bCs/>
          <w:color w:val="auto"/>
          <w:sz w:val="32"/>
          <w:szCs w:val="32"/>
        </w:rPr>
        <w:t xml:space="preserve">电子签章，必须提供)；</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3、投标人符合《政府采购法》第二十二条规定条件的承诺函（格式详见示范格式三）；</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4、落实政府采购政策需满足的资格要求（提供下列任一项材料即可，非专门面向中小企业或者预留份额的采购项目，本项无需提供）</w:t>
      </w:r>
      <w:r>
        <w:rPr>
          <w:rFonts w:hint="eastAsia" w:ascii="方正仿宋_GB2312" w:hAnsi="方正仿宋_GB2312" w:eastAsia="方正仿宋_GB2312" w:cs="方正仿宋_GB2312"/>
          <w:b w:val="0"/>
          <w:bCs/>
          <w:color w:val="auto"/>
          <w:sz w:val="32"/>
          <w:szCs w:val="32"/>
          <w:lang w:eastAsia="zh-CN"/>
        </w:rPr>
        <w:t xml:space="preserve">；</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（1）企业声明函</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lang w:val="en-US" w:eastAsia="zh-CN"/>
        </w:rPr>
        <w:t xml:space="preserve">详见示范格式四</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rPr>
        <w:t xml:space="preserve">；</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（2）《残疾人福利性单位声明函》</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lang w:val="en-US" w:eastAsia="zh-CN"/>
        </w:rPr>
        <w:t xml:space="preserve">详见示范格式五</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rPr>
        <w:t xml:space="preserve">；</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（3）由省级以上监狱管理局、戒毒管理局（含新疆生产建设兵团）出具的属于监狱企业的证明文件）（加盖出具单位公章的电子件）。</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5、投标人承诺拟派项目经理必须为本项目专职人员（未兼职其他项目），常驻项目所在地，工作日每天需到达指定地点进行签到。（扫描件加盖投标人电子签章）</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6、投标人针对本项目须作出承诺；（内容如示范格式三）</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7、拒绝下述条件的投标人参加本次采购活动:</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7.1 投标人单位负责人为同一人或者存在直接控股、管理关系的不同投标人，不得同时参加同一合同项下的政府采购活动；(</w:t>
      </w:r>
      <w:r>
        <w:rPr>
          <w:rFonts w:hint="eastAsia" w:ascii="方正仿宋_GB2312" w:hAnsi="方正仿宋_GB2312" w:eastAsia="方正仿宋_GB2312" w:cs="方正仿宋_GB2312"/>
          <w:b w:val="0"/>
          <w:bCs/>
          <w:color w:val="auto"/>
          <w:sz w:val="32"/>
          <w:szCs w:val="32"/>
          <w:lang w:val="en-US" w:eastAsia="zh-CN"/>
        </w:rPr>
        <w:t xml:space="preserve">承诺书原件</w:t>
      </w:r>
      <w:r>
        <w:rPr>
          <w:rFonts w:hint="eastAsia" w:ascii="方正仿宋_GB2312" w:hAnsi="方正仿宋_GB2312" w:eastAsia="方正仿宋_GB2312" w:cs="方正仿宋_GB2312"/>
          <w:b w:val="0"/>
          <w:bCs/>
          <w:color w:val="auto"/>
          <w:sz w:val="32"/>
          <w:szCs w:val="32"/>
        </w:rPr>
        <w:t xml:space="preserve">并加盖</w:t>
      </w:r>
      <w:r>
        <w:rPr>
          <w:rFonts w:hint="eastAsia" w:ascii="方正仿宋_GB2312" w:hAnsi="方正仿宋_GB2312" w:eastAsia="方正仿宋_GB2312" w:cs="方正仿宋_GB2312"/>
          <w:b w:val="0"/>
          <w:bCs/>
          <w:color w:val="auto"/>
          <w:sz w:val="32"/>
          <w:szCs w:val="32"/>
          <w:lang w:val="en-US" w:eastAsia="zh-CN"/>
        </w:rPr>
        <w:t xml:space="preserve">投标人</w:t>
      </w:r>
      <w:r>
        <w:rPr>
          <w:rFonts w:hint="eastAsia" w:ascii="方正仿宋_GB2312" w:hAnsi="方正仿宋_GB2312" w:eastAsia="方正仿宋_GB2312" w:cs="方正仿宋_GB2312"/>
          <w:b w:val="0"/>
          <w:bCs/>
          <w:color w:val="auto"/>
          <w:sz w:val="32"/>
          <w:szCs w:val="32"/>
        </w:rPr>
        <w:t xml:space="preserve">电子签章，必须提供)；</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7.2 凡为采购项目提供整体设计、规范编制或者项目管理、监理、检测等服务的投标人，不得再参加本项目的其他采购活动；(</w:t>
      </w:r>
      <w:r>
        <w:rPr>
          <w:rFonts w:hint="eastAsia" w:ascii="方正仿宋_GB2312" w:hAnsi="方正仿宋_GB2312" w:eastAsia="方正仿宋_GB2312" w:cs="方正仿宋_GB2312"/>
          <w:b w:val="0"/>
          <w:bCs/>
          <w:color w:val="auto"/>
          <w:sz w:val="32"/>
          <w:szCs w:val="32"/>
          <w:lang w:val="en-US" w:eastAsia="zh-CN"/>
        </w:rPr>
        <w:t xml:space="preserve">承诺书原件</w:t>
      </w:r>
      <w:r>
        <w:rPr>
          <w:rFonts w:hint="eastAsia" w:ascii="方正仿宋_GB2312" w:hAnsi="方正仿宋_GB2312" w:eastAsia="方正仿宋_GB2312" w:cs="方正仿宋_GB2312"/>
          <w:b w:val="0"/>
          <w:bCs/>
          <w:color w:val="auto"/>
          <w:sz w:val="32"/>
          <w:szCs w:val="32"/>
        </w:rPr>
        <w:t xml:space="preserve">并加盖</w:t>
      </w:r>
      <w:r>
        <w:rPr>
          <w:rFonts w:hint="eastAsia" w:ascii="方正仿宋_GB2312" w:hAnsi="方正仿宋_GB2312" w:eastAsia="方正仿宋_GB2312" w:cs="方正仿宋_GB2312"/>
          <w:b w:val="0"/>
          <w:bCs/>
          <w:color w:val="auto"/>
          <w:sz w:val="32"/>
          <w:szCs w:val="32"/>
          <w:lang w:val="en-US" w:eastAsia="zh-CN"/>
        </w:rPr>
        <w:t xml:space="preserve">投标人</w:t>
      </w:r>
      <w:r>
        <w:rPr>
          <w:rFonts w:hint="eastAsia" w:ascii="方正仿宋_GB2312" w:hAnsi="方正仿宋_GB2312" w:eastAsia="方正仿宋_GB2312" w:cs="方正仿宋_GB2312"/>
          <w:b w:val="0"/>
          <w:bCs/>
          <w:color w:val="auto"/>
          <w:sz w:val="32"/>
          <w:szCs w:val="32"/>
        </w:rPr>
        <w:t xml:space="preserve">电子签章，必须提供)；</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7.3 投标人投标截止时间之前，被“信用中国”网站（www.creditchina.gov.cn）列入失信执行人、税收违法案件当事人名单、政府采购严重违法失信行为记录名单，被“中国政府采购网”网站（www.ccgp.gov.cn）列入政府采购严重违法失信行为记录名单。（提供</w:t>
      </w:r>
      <w:r>
        <w:rPr>
          <w:rFonts w:hint="eastAsia" w:ascii="方正仿宋_GB2312" w:hAnsi="方正仿宋_GB2312" w:eastAsia="方正仿宋_GB2312" w:cs="方正仿宋_GB2312"/>
          <w:b w:val="0"/>
          <w:bCs/>
          <w:color w:val="auto"/>
          <w:sz w:val="32"/>
          <w:szCs w:val="32"/>
          <w:lang w:val="en-US" w:eastAsia="zh-CN"/>
        </w:rPr>
        <w:t xml:space="preserve">承诺及</w:t>
      </w:r>
      <w:r>
        <w:rPr>
          <w:rFonts w:hint="eastAsia" w:ascii="方正仿宋_GB2312" w:hAnsi="方正仿宋_GB2312" w:eastAsia="方正仿宋_GB2312" w:cs="方正仿宋_GB2312"/>
          <w:b w:val="0"/>
          <w:bCs/>
          <w:color w:val="auto"/>
          <w:sz w:val="32"/>
          <w:szCs w:val="32"/>
        </w:rPr>
        <w:t xml:space="preserve">网页截图</w:t>
      </w:r>
      <w:r>
        <w:rPr>
          <w:rFonts w:hint="eastAsia" w:ascii="方正仿宋_GB2312" w:hAnsi="方正仿宋_GB2312" w:eastAsia="方正仿宋_GB2312" w:cs="方正仿宋_GB2312"/>
          <w:b w:val="0"/>
          <w:bCs/>
          <w:color w:val="auto"/>
          <w:sz w:val="32"/>
          <w:szCs w:val="32"/>
          <w:lang w:val="en-US" w:eastAsia="zh-CN"/>
        </w:rPr>
        <w:t xml:space="preserve">加盖</w:t>
      </w:r>
      <w:r>
        <w:rPr>
          <w:rFonts w:hint="eastAsia" w:ascii="方正仿宋_GB2312" w:hAnsi="方正仿宋_GB2312" w:eastAsia="方正仿宋_GB2312" w:cs="方正仿宋_GB2312"/>
          <w:b w:val="0"/>
          <w:bCs/>
          <w:color w:val="auto"/>
          <w:sz w:val="32"/>
          <w:szCs w:val="32"/>
        </w:rPr>
        <w:t xml:space="preserve">投标人电子签章）</w:t>
      </w:r>
      <w:r/>
    </w:p>
    <w:p>
      <w:pPr>
        <w:ind w:right="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注:</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（1）上述是对投标人资质审查时，投标人所必须要提供的资格证明文件，如投标人未能提供上述资格证明文件以及发现投标人的资质条件不符合招标文件要求，可随时取消其投标资格。</w:t>
      </w:r>
      <w:r/>
    </w:p>
    <w:p>
      <w:pPr>
        <w:ind w:right="0" w:firstLine="640"/>
        <w:jc w:val="both"/>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（2）投标人所提供的资格证明材料应真实、有效，采购代理机构及采购人保留对投标人提供的资格证明材料进行核查的权利。如发现投标人提供虚假资格证明材料，监管部门将对其进行严肃处理。</w:t>
      </w:r>
      <w:r/>
    </w:p>
    <w:p>
      <w:pPr>
        <w:ind w:right="0"/>
        <w:jc w:val="both"/>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bidi="ar-SA"/>
        </w:rPr>
        <w:t xml:space="preserve">十一、综合评分时投标人需提供的证明文件</w:t>
      </w:r>
      <w:r/>
    </w:p>
    <w:p>
      <w:pPr>
        <w:ind w:left="0" w:right="0" w:firstLine="321"/>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（由投标人依据评分标准，自行准备。）</w:t>
      </w:r>
      <w:r/>
    </w:p>
    <w:p>
      <w:pPr>
        <w:ind w:right="0"/>
        <w:jc w:val="both"/>
        <w:keepLines w:val="0"/>
        <w:keepNext w:val="0"/>
        <w:pageBreakBefore w:val="0"/>
        <w:spacing w:line="560" w:lineRule="exact"/>
        <w:rPr>
          <w:rFonts w:hint="eastAsia" w:ascii="方正楷体_GB2312" w:hAnsi="方正楷体_GB2312" w:eastAsia="方正楷体_GB2312" w:cs="方正楷体_GB2312"/>
          <w:b/>
          <w:i w:val="0"/>
          <w:iCs/>
          <w:color w:val="auto"/>
          <w:sz w:val="32"/>
          <w:szCs w:val="32"/>
          <w:u w:val="none"/>
          <w:lang w:val="en-US" w:eastAsia="zh-CN" w:bidi="ar-SA"/>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i w:val="0"/>
          <w:iCs/>
          <w:color w:val="auto"/>
          <w:sz w:val="32"/>
          <w:szCs w:val="32"/>
          <w:u w:val="none"/>
          <w:lang w:val="en-US" w:eastAsia="zh-CN" w:bidi="ar-SA"/>
        </w:rPr>
        <w:t xml:space="preserve">十二、投标人认为有必要提供并说明的其它资料</w:t>
      </w:r>
      <w:r/>
    </w:p>
    <w:p>
      <w:pPr>
        <w:ind w:left="0" w:right="0" w:firstLine="321"/>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t xml:space="preserve">（格式由投标人自定，加盖投标人公章。）</w:t>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b/>
          <w:bCs w:val="0"/>
          <w:color w:val="auto"/>
          <w:sz w:val="32"/>
          <w:szCs w:val="32"/>
        </w:rPr>
      </w:pPr>
      <w:r>
        <w:rPr>
          <w:rFonts w:hint="eastAsia" w:ascii="方正仿宋_GB2312" w:hAnsi="方正仿宋_GB2312" w:eastAsia="方正仿宋_GB2312" w:cs="方正仿宋_GB2312"/>
          <w:b/>
          <w:bCs w:val="0"/>
          <w:color w:val="auto"/>
          <w:sz w:val="32"/>
          <w:szCs w:val="32"/>
        </w:rPr>
      </w:r>
      <w:r/>
    </w:p>
    <w:p>
      <w:pPr>
        <w:pStyle w:val="763"/>
        <w:ind w:left="0" w:firstLine="0"/>
        <w:jc w:val="left"/>
        <w:keepLines w:val="0"/>
        <w:keepNext w:val="0"/>
        <w:pageBreakBefore w:val="0"/>
        <w:spacing w:before="0" w:after="0"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t xml:space="preserve">示范格式一</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jc w:val="center"/>
        <w:keepLines w:val="0"/>
        <w:keepNext w:val="0"/>
        <w:pageBreakBefore w:val="0"/>
        <w:spacing w:before="0" w:after="0"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t xml:space="preserve">法定代表人资格证明</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lang w:eastAsia="zh-CN"/>
        </w:rPr>
      </w:pPr>
      <w:r>
        <w:rPr>
          <w:rFonts w:hint="eastAsia" w:ascii="方正仿宋_GB2312" w:hAnsi="方正仿宋_GB2312" w:eastAsia="方正仿宋_GB2312" w:cs="方正仿宋_GB2312"/>
          <w:b w:val="0"/>
          <w:bCs/>
          <w:color w:val="auto"/>
          <w:sz w:val="32"/>
          <w:szCs w:val="32"/>
        </w:rPr>
        <w:t xml:space="preserve">单位名称</w:t>
      </w:r>
      <w:r>
        <w:rPr>
          <w:rFonts w:hint="eastAsia" w:ascii="方正仿宋_GB2312" w:hAnsi="方正仿宋_GB2312" w:eastAsia="方正仿宋_GB2312" w:cs="方正仿宋_GB2312"/>
          <w:b w:val="0"/>
          <w:bCs/>
          <w:color w:val="auto"/>
          <w:sz w:val="32"/>
          <w:szCs w:val="32"/>
          <w:lang w:eastAsia="zh-CN"/>
        </w:rPr>
        <w:t xml:space="preserve">：</w:t>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lang w:eastAsia="zh-CN"/>
        </w:rPr>
      </w:pPr>
      <w:r>
        <w:rPr>
          <w:rFonts w:hint="eastAsia" w:ascii="方正仿宋_GB2312" w:hAnsi="方正仿宋_GB2312" w:eastAsia="方正仿宋_GB2312" w:cs="方正仿宋_GB2312"/>
          <w:b w:val="0"/>
          <w:bCs/>
          <w:color w:val="auto"/>
          <w:sz w:val="32"/>
          <w:szCs w:val="32"/>
        </w:rPr>
        <w:t xml:space="preserve">地址</w:t>
      </w:r>
      <w:r>
        <w:rPr>
          <w:rFonts w:hint="eastAsia" w:ascii="方正仿宋_GB2312" w:hAnsi="方正仿宋_GB2312" w:eastAsia="方正仿宋_GB2312" w:cs="方正仿宋_GB2312"/>
          <w:b w:val="0"/>
          <w:bCs/>
          <w:color w:val="auto"/>
          <w:sz w:val="32"/>
          <w:szCs w:val="32"/>
          <w:lang w:eastAsia="zh-CN"/>
        </w:rPr>
        <w:t xml:space="preserve">：</w:t>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lang w:eastAsia="zh-CN"/>
        </w:rPr>
      </w:pPr>
      <w:r>
        <w:rPr>
          <w:rFonts w:hint="eastAsia" w:ascii="方正仿宋_GB2312" w:hAnsi="方正仿宋_GB2312" w:eastAsia="方正仿宋_GB2312" w:cs="方正仿宋_GB2312"/>
          <w:b w:val="0"/>
          <w:bCs/>
          <w:color w:val="auto"/>
          <w:sz w:val="32"/>
          <w:szCs w:val="32"/>
        </w:rPr>
        <w:t xml:space="preserve">姓名</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性别</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rPr>
        <w:t xml:space="preserve"> </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年龄</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rPr>
        <w:t xml:space="preserve"> </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职务</w:t>
      </w:r>
      <w:r>
        <w:rPr>
          <w:rFonts w:hint="eastAsia" w:ascii="方正仿宋_GB2312" w:hAnsi="方正仿宋_GB2312" w:eastAsia="方正仿宋_GB2312" w:cs="方正仿宋_GB2312"/>
          <w:b w:val="0"/>
          <w:bCs/>
          <w:color w:val="auto"/>
          <w:sz w:val="32"/>
          <w:szCs w:val="32"/>
          <w:lang w:eastAsia="zh-CN"/>
        </w:rPr>
        <w:t xml:space="preserve">：</w:t>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系</w:t>
      </w:r>
      <w:r>
        <w:rPr>
          <w:rFonts w:hint="eastAsia" w:ascii="方正仿宋_GB2312" w:hAnsi="方正仿宋_GB2312" w:eastAsia="方正仿宋_GB2312" w:cs="方正仿宋_GB2312"/>
          <w:b w:val="0"/>
          <w:bCs/>
          <w:color w:val="auto"/>
          <w:sz w:val="32"/>
          <w:szCs w:val="32"/>
          <w:u w:val="single"/>
        </w:rPr>
        <w:t xml:space="preserve">（投标人单位名称）</w:t>
      </w:r>
      <w:r>
        <w:rPr>
          <w:rFonts w:hint="eastAsia" w:ascii="方正仿宋_GB2312" w:hAnsi="方正仿宋_GB2312" w:eastAsia="方正仿宋_GB2312" w:cs="方正仿宋_GB2312"/>
          <w:b w:val="0"/>
          <w:bCs/>
          <w:color w:val="auto"/>
          <w:sz w:val="32"/>
          <w:szCs w:val="32"/>
        </w:rPr>
        <w:t xml:space="preserve">的法定代表人。为参与</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rPr>
        <w:t xml:space="preserve">项目，签署上述项目的投标文件、进行招标、签署合同和处理与之有关的一切事务。</w:t>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特此证明。</w:t>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投标人</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rPr>
        <w:t xml:space="preserve">（电子签章）</w:t>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日期</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rPr>
        <w:t xml:space="preserve"> </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年 </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月</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 日</w:t>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注:投标人法定代表人参加投标的，必须附法定代表人身份证</w:t>
      </w:r>
      <w:r>
        <w:rPr>
          <w:rFonts w:hint="eastAsia" w:ascii="方正仿宋_GB2312" w:hAnsi="方正仿宋_GB2312" w:eastAsia="方正仿宋_GB2312" w:cs="方正仿宋_GB2312"/>
          <w:b w:val="0"/>
          <w:bCs/>
          <w:color w:val="auto"/>
          <w:sz w:val="32"/>
          <w:szCs w:val="32"/>
          <w:lang w:val="en-US" w:eastAsia="zh-CN"/>
        </w:rPr>
        <w:t xml:space="preserve">扫描件</w:t>
      </w:r>
      <w:r>
        <w:rPr>
          <w:rFonts w:hint="eastAsia" w:ascii="方正仿宋_GB2312" w:hAnsi="方正仿宋_GB2312" w:eastAsia="方正仿宋_GB2312" w:cs="方正仿宋_GB2312"/>
          <w:b w:val="0"/>
          <w:bCs/>
          <w:color w:val="auto"/>
          <w:sz w:val="32"/>
          <w:szCs w:val="32"/>
        </w:rPr>
        <w:t xml:space="preserve">并加盖委托单位</w:t>
      </w:r>
      <w:r>
        <w:rPr>
          <w:rFonts w:hint="eastAsia" w:ascii="方正仿宋_GB2312" w:hAnsi="方正仿宋_GB2312" w:eastAsia="方正仿宋_GB2312" w:cs="方正仿宋_GB2312"/>
          <w:b w:val="0"/>
          <w:bCs/>
          <w:color w:val="auto"/>
          <w:sz w:val="32"/>
          <w:szCs w:val="32"/>
          <w:lang w:val="en-US" w:eastAsia="zh-CN"/>
        </w:rPr>
        <w:t xml:space="preserve">电子</w:t>
      </w:r>
      <w:r>
        <w:rPr>
          <w:rFonts w:hint="eastAsia" w:ascii="方正仿宋_GB2312" w:hAnsi="方正仿宋_GB2312" w:eastAsia="方正仿宋_GB2312" w:cs="方正仿宋_GB2312"/>
          <w:b w:val="0"/>
          <w:bCs/>
          <w:color w:val="auto"/>
          <w:sz w:val="32"/>
          <w:szCs w:val="32"/>
        </w:rPr>
        <w:t xml:space="preserve">公章。法定代表人授权其他人参加投标的，仅需填写“授权委托书”。</w:t>
      </w:r>
      <w:r/>
    </w:p>
    <w:p>
      <w:pPr>
        <w:keepLines w:val="0"/>
        <w:keepNext w:val="0"/>
        <w:pageBreakBefore w:val="0"/>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pStyle w:val="763"/>
        <w:ind w:left="0" w:firstLine="0"/>
        <w:keepLines w:val="0"/>
        <w:keepNext w:val="0"/>
        <w:pageBreakBefore w:val="0"/>
        <w:spacing w:before="0" w:after="0" w:line="560" w:lineRule="exact"/>
        <w:rPr>
          <w:rFonts w:hint="eastAsia" w:ascii="方正楷体_GB2312" w:hAnsi="方正楷体_GB2312" w:eastAsia="方正楷体_GB2312" w:cs="方正楷体_GB2312"/>
          <w:b/>
          <w:bCs w:val="0"/>
          <w:color w:val="auto"/>
          <w:sz w:val="32"/>
          <w:szCs w:val="32"/>
        </w:rPr>
      </w:pPr>
      <w:r>
        <w:rPr>
          <w:rFonts w:hint="eastAsia" w:ascii="方正楷体_GB2312" w:hAnsi="方正楷体_GB2312" w:eastAsia="方正楷体_GB2312" w:cs="方正楷体_GB2312"/>
          <w:b/>
          <w:bCs w:val="0"/>
          <w:color w:val="auto"/>
          <w:sz w:val="32"/>
          <w:szCs w:val="32"/>
        </w:rPr>
      </w:r>
      <w:r/>
    </w:p>
    <w:p>
      <w:pPr>
        <w:pStyle w:val="763"/>
        <w:ind w:left="0" w:firstLine="0"/>
        <w:keepLines w:val="0"/>
        <w:keepNext w:val="0"/>
        <w:pageBreakBefore w:val="0"/>
        <w:spacing w:before="0" w:after="0" w:line="560" w:lineRule="exact"/>
        <w:rPr>
          <w:rFonts w:hint="eastAsia" w:ascii="方正楷体_GB2312" w:hAnsi="方正楷体_GB2312" w:eastAsia="方正楷体_GB2312" w:cs="方正楷体_GB2312"/>
          <w:b w:val="0"/>
          <w:bCs/>
          <w:color w:val="auto"/>
          <w:sz w:val="32"/>
          <w:szCs w:val="32"/>
        </w:rPr>
      </w:pPr>
      <w:r>
        <w:rPr>
          <w:rFonts w:hint="eastAsia" w:ascii="方正楷体_GB2312" w:hAnsi="方正楷体_GB2312" w:eastAsia="方正楷体_GB2312" w:cs="方正楷体_GB2312"/>
          <w:b/>
          <w:bCs w:val="0"/>
          <w:color w:val="auto"/>
          <w:sz w:val="32"/>
          <w:szCs w:val="32"/>
        </w:rPr>
        <w:t xml:space="preserve">示范格式二</w:t>
      </w:r>
      <w:r/>
    </w:p>
    <w:p>
      <w:pPr>
        <w:pStyle w:val="763"/>
        <w:jc w:val="center"/>
        <w:keepLines w:val="0"/>
        <w:keepNext w:val="0"/>
        <w:pageBreakBefore w:val="0"/>
        <w:spacing w:before="0" w:after="0"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t xml:space="preserve">授权委托书</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致</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u w:val="single"/>
        </w:rPr>
        <w:t xml:space="preserve">（采购人）</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lang w:eastAsia="zh-CN"/>
        </w:rPr>
      </w:pPr>
      <w:r>
        <w:rPr>
          <w:rFonts w:hint="eastAsia" w:ascii="方正仿宋_GB2312" w:hAnsi="方正仿宋_GB2312" w:eastAsia="方正仿宋_GB2312" w:cs="方正仿宋_GB2312"/>
          <w:b w:val="0"/>
          <w:bCs/>
          <w:color w:val="auto"/>
          <w:sz w:val="32"/>
          <w:szCs w:val="32"/>
        </w:rPr>
        <w:t xml:space="preserve">本授权书宣告</w:t>
      </w:r>
      <w:r>
        <w:rPr>
          <w:rFonts w:hint="eastAsia" w:ascii="方正仿宋_GB2312" w:hAnsi="方正仿宋_GB2312" w:eastAsia="方正仿宋_GB2312" w:cs="方正仿宋_GB2312"/>
          <w:b w:val="0"/>
          <w:bCs/>
          <w:color w:val="auto"/>
          <w:sz w:val="32"/>
          <w:szCs w:val="32"/>
          <w:lang w:eastAsia="zh-CN"/>
        </w:rPr>
        <w:t xml:space="preserve">：</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u w:val="single"/>
          <w:lang w:val="en-US" w:eastAsia="zh-CN"/>
        </w:rPr>
      </w:pPr>
      <w:r>
        <w:rPr>
          <w:rFonts w:hint="eastAsia" w:ascii="方正仿宋_GB2312" w:hAnsi="方正仿宋_GB2312" w:eastAsia="方正仿宋_GB2312" w:cs="方正仿宋_GB2312"/>
          <w:b w:val="0"/>
          <w:bCs/>
          <w:color w:val="auto"/>
          <w:sz w:val="32"/>
          <w:szCs w:val="32"/>
        </w:rPr>
        <w:t xml:space="preserve">委托方</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u w:val="single"/>
        </w:rPr>
        <w:t xml:space="preserve"> </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地址</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u w:val="single"/>
          <w:lang w:val="en-US" w:eastAsia="zh-CN"/>
        </w:rPr>
        <w:t xml:space="preserve">              </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lang w:val="en-US" w:eastAsia="zh-CN"/>
        </w:rPr>
      </w:pPr>
      <w:r>
        <w:rPr>
          <w:rFonts w:hint="eastAsia" w:ascii="方正仿宋_GB2312" w:hAnsi="方正仿宋_GB2312" w:eastAsia="方正仿宋_GB2312" w:cs="方正仿宋_GB2312"/>
          <w:b w:val="0"/>
          <w:bCs/>
          <w:color w:val="auto"/>
          <w:sz w:val="32"/>
          <w:szCs w:val="32"/>
        </w:rPr>
        <w:t xml:space="preserve">法定代表人</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u w:val="single"/>
          <w:lang w:val="en-US" w:eastAsia="zh-CN"/>
        </w:rPr>
        <w:t xml:space="preserve">           </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受托人</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rPr>
        <w:t xml:space="preserve">姓名</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rPr>
        <w:t xml:space="preserve">性别</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rPr>
        <w:t xml:space="preserve">出生日期</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rPr>
        <w:t xml:space="preserve">年</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rPr>
        <w:t xml:space="preserve">月</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rPr>
        <w:t xml:space="preserve">日</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lang w:val="en-US" w:eastAsia="zh-CN"/>
        </w:rPr>
      </w:pPr>
      <w:r>
        <w:rPr>
          <w:rFonts w:hint="eastAsia" w:ascii="方正仿宋_GB2312" w:hAnsi="方正仿宋_GB2312" w:eastAsia="方正仿宋_GB2312" w:cs="方正仿宋_GB2312"/>
          <w:b w:val="0"/>
          <w:bCs/>
          <w:color w:val="auto"/>
          <w:sz w:val="32"/>
          <w:szCs w:val="32"/>
        </w:rPr>
        <w:t xml:space="preserve">所在单位</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rPr>
        <w:t xml:space="preserve">职务</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u w:val="single"/>
          <w:lang w:val="en-US" w:eastAsia="zh-CN"/>
        </w:rPr>
        <w:t xml:space="preserve">      </w:t>
      </w:r>
      <w:r/>
    </w:p>
    <w:p>
      <w:pPr>
        <w:pStyle w:val="763"/>
        <w:ind w:left="0" w:firstLine="0"/>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lang w:val="en-US" w:eastAsia="zh-CN"/>
        </w:rPr>
      </w:pPr>
      <w:r>
        <w:rPr>
          <w:rFonts w:hint="eastAsia" w:ascii="方正仿宋_GB2312" w:hAnsi="方正仿宋_GB2312" w:eastAsia="方正仿宋_GB2312" w:cs="方正仿宋_GB2312"/>
          <w:b w:val="0"/>
          <w:bCs/>
          <w:color w:val="auto"/>
          <w:sz w:val="32"/>
          <w:szCs w:val="32"/>
        </w:rPr>
        <w:t xml:space="preserve">身 份 证</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rPr>
        <w:t xml:space="preserve">联系方式</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lang w:val="en-US" w:eastAsia="zh-CN"/>
        </w:rPr>
        <w:t xml:space="preserve"> </w:t>
      </w:r>
      <w:r/>
    </w:p>
    <w:p>
      <w:pPr>
        <w:pStyle w:val="763"/>
        <w:ind w:left="0" w:firstLine="640"/>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兹委托受托人</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rPr>
        <w:t xml:space="preserve">代表我公司参加</w:t>
      </w:r>
      <w:r>
        <w:rPr>
          <w:rFonts w:hint="eastAsia" w:ascii="方正仿宋_GB2312" w:hAnsi="方正仿宋_GB2312" w:eastAsia="方正仿宋_GB2312" w:cs="方正仿宋_GB2312"/>
          <w:b w:val="0"/>
          <w:bCs/>
          <w:color w:val="auto"/>
          <w:sz w:val="32"/>
          <w:szCs w:val="32"/>
          <w:u w:val="none"/>
          <w:lang w:val="en-US" w:eastAsia="zh-CN"/>
        </w:rPr>
        <w:t xml:space="preserve">淮安广禾工程咨询有限公司</w:t>
      </w:r>
      <w:r>
        <w:rPr>
          <w:rFonts w:hint="eastAsia" w:ascii="方正仿宋_GB2312" w:hAnsi="方正仿宋_GB2312" w:eastAsia="方正仿宋_GB2312" w:cs="方正仿宋_GB2312"/>
          <w:b w:val="0"/>
          <w:bCs/>
          <w:color w:val="auto"/>
          <w:sz w:val="32"/>
          <w:szCs w:val="32"/>
        </w:rPr>
        <w:t xml:space="preserve">组织的</w:t>
      </w:r>
      <w:r>
        <w:rPr>
          <w:rFonts w:hint="eastAsia" w:ascii="方正仿宋_GB2312" w:hAnsi="方正仿宋_GB2312" w:eastAsia="方正仿宋_GB2312" w:cs="方正仿宋_GB2312"/>
          <w:b w:val="0"/>
          <w:bCs/>
          <w:color w:val="auto"/>
          <w:sz w:val="32"/>
          <w:szCs w:val="32"/>
          <w:u w:val="single"/>
        </w:rPr>
        <w:t xml:space="preserve">（项目名称及项目编号）</w:t>
      </w:r>
      <w:r>
        <w:rPr>
          <w:rFonts w:hint="eastAsia" w:ascii="方正仿宋_GB2312" w:hAnsi="方正仿宋_GB2312" w:eastAsia="方正仿宋_GB2312" w:cs="方正仿宋_GB2312"/>
          <w:b w:val="0"/>
          <w:bCs/>
          <w:color w:val="auto"/>
          <w:sz w:val="32"/>
          <w:szCs w:val="32"/>
        </w:rPr>
        <w:t xml:space="preserve">采购项目的政府采购活动，受托人有权在该招标活动中，以我单位的名义签署投标函和投标文件，与采购人咨询、澄清、解释，签订合同书并执行一切与此有关的事项。</w:t>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受托人在办理上述事宜过程中以其自己的名义所签署的所有文件我公司均予以承认。受托人无转委托权。</w:t>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委托期限</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rPr>
        <w:t xml:space="preserve">至上述事宜处理完毕止。</w:t>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委托单位</w:t>
      </w:r>
      <w:r>
        <w:rPr>
          <w:rFonts w:hint="eastAsia" w:ascii="方正仿宋_GB2312" w:hAnsi="方正仿宋_GB2312" w:eastAsia="方正仿宋_GB2312" w:cs="方正仿宋_GB2312"/>
          <w:b w:val="0"/>
          <w:bCs/>
          <w:color w:val="auto"/>
          <w:sz w:val="32"/>
          <w:szCs w:val="32"/>
          <w:lang w:eastAsia="zh-CN"/>
        </w:rPr>
        <w:t xml:space="preserve">：</w:t>
      </w:r>
      <w:r>
        <w:rPr>
          <w:rFonts w:hint="eastAsia" w:ascii="方正仿宋_GB2312" w:hAnsi="方正仿宋_GB2312" w:eastAsia="方正仿宋_GB2312" w:cs="方正仿宋_GB2312"/>
          <w:b w:val="0"/>
          <w:bCs/>
          <w:color w:val="auto"/>
          <w:sz w:val="32"/>
          <w:szCs w:val="32"/>
        </w:rPr>
        <w:t xml:space="preserve"> （电子签章）</w:t>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日期: </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年 </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月 </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日</w:t>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注:投标人委托受托人参加投标的，必须附受托人身份证</w:t>
      </w:r>
      <w:r>
        <w:rPr>
          <w:rFonts w:hint="eastAsia" w:ascii="方正仿宋_GB2312" w:hAnsi="方正仿宋_GB2312" w:eastAsia="方正仿宋_GB2312" w:cs="方正仿宋_GB2312"/>
          <w:b w:val="0"/>
          <w:bCs/>
          <w:color w:val="auto"/>
          <w:sz w:val="32"/>
          <w:szCs w:val="32"/>
          <w:lang w:val="en-US" w:eastAsia="zh-CN"/>
        </w:rPr>
        <w:t xml:space="preserve">扫描件</w:t>
      </w:r>
      <w:r>
        <w:rPr>
          <w:rFonts w:hint="eastAsia" w:ascii="方正仿宋_GB2312" w:hAnsi="方正仿宋_GB2312" w:eastAsia="方正仿宋_GB2312" w:cs="方正仿宋_GB2312"/>
          <w:b w:val="0"/>
          <w:bCs/>
          <w:color w:val="auto"/>
          <w:sz w:val="32"/>
          <w:szCs w:val="32"/>
        </w:rPr>
        <w:t xml:space="preserve">并加盖委托单位</w:t>
      </w:r>
      <w:r>
        <w:rPr>
          <w:rFonts w:hint="eastAsia" w:ascii="方正仿宋_GB2312" w:hAnsi="方正仿宋_GB2312" w:eastAsia="方正仿宋_GB2312" w:cs="方正仿宋_GB2312"/>
          <w:b w:val="0"/>
          <w:bCs/>
          <w:color w:val="auto"/>
          <w:sz w:val="32"/>
          <w:szCs w:val="32"/>
          <w:lang w:val="en-US" w:eastAsia="zh-CN"/>
        </w:rPr>
        <w:t xml:space="preserve">电子</w:t>
      </w:r>
      <w:r>
        <w:rPr>
          <w:rFonts w:hint="eastAsia" w:ascii="方正仿宋_GB2312" w:hAnsi="方正仿宋_GB2312" w:eastAsia="方正仿宋_GB2312" w:cs="方正仿宋_GB2312"/>
          <w:b w:val="0"/>
          <w:bCs/>
          <w:color w:val="auto"/>
          <w:sz w:val="32"/>
          <w:szCs w:val="32"/>
        </w:rPr>
        <w:t xml:space="preserve">公章。法定代表人直接参加投标的，仅需填写“法定代表人资格证明”。</w:t>
      </w:r>
      <w:r/>
    </w:p>
    <w:p>
      <w:pPr>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rPr>
      </w:r>
      <w:r/>
    </w:p>
    <w:p>
      <w:pPr>
        <w:ind w:right="0"/>
        <w:jc w:val="both"/>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color w:val="auto"/>
          <w:sz w:val="32"/>
          <w:szCs w:val="32"/>
        </w:rPr>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keepLines w:val="0"/>
        <w:keepNext w:val="0"/>
        <w:pageBreakBefore w:val="0"/>
        <w:spacing w:line="560" w:lineRule="exact"/>
        <w:rPr>
          <w:rFonts w:hint="eastAsia" w:ascii="方正楷体_GB2312" w:hAnsi="方正楷体_GB2312" w:eastAsia="方正楷体_GB2312" w:cs="方正楷体_GB2312"/>
          <w:b/>
          <w:bCs w:val="0"/>
          <w:color w:val="auto"/>
          <w:sz w:val="32"/>
          <w:szCs w:val="32"/>
        </w:rPr>
      </w:pPr>
      <w:r>
        <w:rPr>
          <w:rFonts w:hint="eastAsia" w:ascii="方正楷体_GB2312" w:hAnsi="方正楷体_GB2312" w:eastAsia="方正楷体_GB2312" w:cs="方正楷体_GB2312"/>
          <w:b/>
          <w:bCs w:val="0"/>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bCs w:val="0"/>
          <w:color w:val="auto"/>
          <w:sz w:val="32"/>
          <w:szCs w:val="32"/>
        </w:rPr>
      </w:pPr>
      <w:r>
        <w:rPr>
          <w:rFonts w:hint="eastAsia" w:ascii="方正楷体_GB2312" w:hAnsi="方正楷体_GB2312" w:eastAsia="方正楷体_GB2312" w:cs="方正楷体_GB2312"/>
          <w:b/>
          <w:bCs w:val="0"/>
          <w:color w:val="auto"/>
          <w:sz w:val="32"/>
          <w:szCs w:val="32"/>
        </w:rPr>
        <w:t xml:space="preserve">示范格式三</w:t>
      </w:r>
      <w:r/>
    </w:p>
    <w:p>
      <w:pPr>
        <w:pStyle w:val="763"/>
        <w:jc w:val="center"/>
        <w:keepLines w:val="0"/>
        <w:keepNext w:val="0"/>
        <w:pageBreakBefore w:val="0"/>
        <w:spacing w:before="0" w:after="0"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t xml:space="preserve">符合《政府采购法》第二十二条规定条件的声明函</w:t>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u w:val="single"/>
        </w:rPr>
      </w:pPr>
      <w:r>
        <w:rPr>
          <w:rFonts w:hint="eastAsia" w:ascii="方正仿宋_GB2312" w:hAnsi="方正仿宋_GB2312" w:eastAsia="方正仿宋_GB2312" w:cs="方正仿宋_GB2312"/>
          <w:b w:val="0"/>
          <w:bCs/>
          <w:color w:val="auto"/>
          <w:sz w:val="32"/>
          <w:szCs w:val="32"/>
        </w:rPr>
        <w:t xml:space="preserve">致：</w:t>
      </w:r>
      <w:r>
        <w:rPr>
          <w:rFonts w:hint="eastAsia" w:ascii="方正仿宋_GB2312" w:hAnsi="方正仿宋_GB2312" w:eastAsia="方正仿宋_GB2312" w:cs="方正仿宋_GB2312"/>
          <w:b w:val="0"/>
          <w:bCs/>
          <w:color w:val="auto"/>
          <w:sz w:val="32"/>
          <w:szCs w:val="32"/>
          <w:u w:val="single"/>
        </w:rPr>
        <w:t xml:space="preserve">（采购人）</w:t>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ind w:firstLine="640"/>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我公司参加单位组织实施的</w:t>
      </w:r>
      <w:r>
        <w:rPr>
          <w:rFonts w:hint="eastAsia" w:ascii="方正仿宋_GB2312" w:hAnsi="方正仿宋_GB2312" w:eastAsia="方正仿宋_GB2312" w:cs="方正仿宋_GB2312"/>
          <w:b w:val="0"/>
          <w:bCs/>
          <w:color w:val="auto"/>
          <w:sz w:val="32"/>
          <w:szCs w:val="32"/>
          <w:u w:val="single"/>
        </w:rPr>
        <w:t xml:space="preserve">（项目编号:</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u w:val="single"/>
        </w:rPr>
        <w:t xml:space="preserve">）</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rPr>
        <w:t xml:space="preserve">采购项目的政府采购活动。针对《中华人民共和国政府采购法》第二十二条规定做出如下声明：</w:t>
      </w:r>
      <w:r/>
    </w:p>
    <w:p>
      <w:pPr>
        <w:ind w:firstLine="640"/>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1、我单位具有独立承担民事责任的能力；</w:t>
      </w:r>
      <w:r/>
    </w:p>
    <w:p>
      <w:pPr>
        <w:ind w:firstLine="640"/>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2、我单位具有良好的商业信誉和健全的财务会计制度；</w:t>
      </w:r>
      <w:r/>
    </w:p>
    <w:p>
      <w:pPr>
        <w:ind w:firstLine="640"/>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3、我单位具有履行合同所必需的设备和专业技术能力；</w:t>
      </w:r>
      <w:r/>
    </w:p>
    <w:p>
      <w:pPr>
        <w:ind w:firstLine="640"/>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4、我单位有依法缴纳税收和社会保障资金的良好记录；</w:t>
      </w:r>
      <w:r/>
    </w:p>
    <w:p>
      <w:pPr>
        <w:ind w:firstLine="640"/>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5、参加本次政府采购活动前三年内，我公司在经营活动中没有因违法经营受到刑事处罚或者责令停产停业、吊销许可证或者执照、较大数额罚款等行政处罚。</w:t>
      </w:r>
      <w:r/>
    </w:p>
    <w:p>
      <w:pPr>
        <w:ind w:firstLine="640"/>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6、我单位满足法律、行政法规规定的其他条件。</w:t>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ind w:firstLine="5760"/>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承诺人: （电子签章）</w:t>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ind w:firstLine="5760"/>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日期: </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年 </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月 </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日</w:t>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pStyle w:val="763"/>
        <w:keepLines w:val="0"/>
        <w:keepNext w:val="0"/>
        <w:pageBreakBefore w:val="0"/>
        <w:spacing w:before="0" w:after="0"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pStyle w:val="763"/>
        <w:ind w:left="0" w:firstLine="0"/>
        <w:jc w:val="center"/>
        <w:keepLines w:val="0"/>
        <w:keepNext w:val="0"/>
        <w:pageBreakBefore w:val="0"/>
        <w:spacing w:before="0" w:after="0" w:line="560" w:lineRule="exact"/>
        <w:rPr>
          <w:rFonts w:hint="eastAsia" w:ascii="方正楷体_GB2312" w:hAnsi="方正楷体_GB2312" w:eastAsia="方正楷体_GB2312" w:cs="方正楷体_GB2312"/>
          <w:b/>
          <w:i w:val="0"/>
          <w:iCs/>
          <w:color w:val="auto"/>
          <w:sz w:val="32"/>
          <w:szCs w:val="32"/>
          <w:u w:val="none"/>
          <w:lang w:val="en-US" w:eastAsia="zh-CN" w:bidi="ar-SA"/>
        </w:rPr>
      </w:pPr>
      <w:r>
        <w:rPr>
          <w:rFonts w:hint="eastAsia" w:ascii="方正楷体_GB2312" w:hAnsi="方正楷体_GB2312" w:eastAsia="方正楷体_GB2312" w:cs="方正楷体_GB2312"/>
          <w:b/>
          <w:i w:val="0"/>
          <w:iCs/>
          <w:color w:val="auto"/>
          <w:sz w:val="32"/>
          <w:szCs w:val="32"/>
          <w:u w:val="none"/>
          <w:lang w:val="en-US" w:eastAsia="zh-CN" w:bidi="ar-SA"/>
        </w:rPr>
        <w:t xml:space="preserve">承 诺 书</w:t>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致：</w:t>
      </w:r>
      <w:r>
        <w:rPr>
          <w:rFonts w:hint="eastAsia" w:ascii="方正仿宋_GB2312" w:hAnsi="方正仿宋_GB2312" w:eastAsia="方正仿宋_GB2312" w:cs="方正仿宋_GB2312"/>
          <w:b w:val="0"/>
          <w:bCs/>
          <w:color w:val="auto"/>
          <w:sz w:val="32"/>
          <w:szCs w:val="32"/>
          <w:u w:val="single"/>
        </w:rPr>
        <w:t xml:space="preserve">（采购人）</w:t>
      </w:r>
      <w:r/>
    </w:p>
    <w:p>
      <w:pPr>
        <w:ind w:firstLine="640"/>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我方在</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u w:val="single"/>
        </w:rPr>
        <w:t xml:space="preserve">（项目名称及项目编号）</w:t>
      </w:r>
      <w:r>
        <w:rPr>
          <w:rFonts w:hint="eastAsia" w:ascii="方正仿宋_GB2312" w:hAnsi="方正仿宋_GB2312" w:eastAsia="方正仿宋_GB2312" w:cs="方正仿宋_GB2312"/>
          <w:b w:val="0"/>
          <w:bCs/>
          <w:color w:val="auto"/>
          <w:sz w:val="32"/>
          <w:szCs w:val="32"/>
          <w:u w:val="single"/>
          <w:lang w:val="en-US" w:eastAsia="zh-CN"/>
        </w:rPr>
        <w:t xml:space="preserve">     </w:t>
      </w:r>
      <w:r>
        <w:rPr>
          <w:rFonts w:hint="eastAsia" w:ascii="方正仿宋_GB2312" w:hAnsi="方正仿宋_GB2312" w:eastAsia="方正仿宋_GB2312" w:cs="方正仿宋_GB2312"/>
          <w:b w:val="0"/>
          <w:bCs/>
          <w:color w:val="auto"/>
          <w:sz w:val="32"/>
          <w:szCs w:val="32"/>
        </w:rPr>
        <w:t xml:space="preserve">的投标过程中，做如下承诺：</w:t>
      </w:r>
      <w:r/>
    </w:p>
    <w:p>
      <w:pPr>
        <w:ind w:firstLine="640"/>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一、我单位完全具备履行合同所必须的设备和专业技术能力；</w:t>
      </w:r>
      <w:r/>
    </w:p>
    <w:p>
      <w:pPr>
        <w:ind w:firstLine="640"/>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二、我单位负责人与其他参与本项目投标的单位负责人不为同一人、不存在直接控股、管理关系；</w:t>
      </w:r>
      <w:r/>
    </w:p>
    <w:p>
      <w:pPr>
        <w:ind w:firstLine="640"/>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三、我单位没有为本采购项目提供整体设计、规范编制或者项目管理、监理、检测等服务；</w:t>
      </w:r>
      <w:r/>
    </w:p>
    <w:p>
      <w:pPr>
        <w:ind w:firstLine="640"/>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四、我方保证上述信息的真实和准确，并愿意承担因我方就此弄虚作假所引起的一切法律后果，并自愿接受相关监督管理部门作出的任何处罚。</w:t>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特此承诺！</w:t>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投标人： （电子签章）</w:t>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法定代表人（委托受托人）签字：</w:t>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t xml:space="preserve">日期： </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年 </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月 </w:t>
      </w:r>
      <w:r>
        <w:rPr>
          <w:rFonts w:hint="eastAsia" w:ascii="方正仿宋_GB2312" w:hAnsi="方正仿宋_GB2312" w:eastAsia="方正仿宋_GB2312" w:cs="方正仿宋_GB2312"/>
          <w:b w:val="0"/>
          <w:bCs/>
          <w:color w:val="auto"/>
          <w:sz w:val="32"/>
          <w:szCs w:val="32"/>
          <w:lang w:val="en-US" w:eastAsia="zh-CN"/>
        </w:rPr>
        <w:t xml:space="preserve">  </w:t>
      </w:r>
      <w:r>
        <w:rPr>
          <w:rFonts w:hint="eastAsia" w:ascii="方正仿宋_GB2312" w:hAnsi="方正仿宋_GB2312" w:eastAsia="方正仿宋_GB2312" w:cs="方正仿宋_GB2312"/>
          <w:b w:val="0"/>
          <w:bCs/>
          <w:color w:val="auto"/>
          <w:sz w:val="32"/>
          <w:szCs w:val="32"/>
        </w:rPr>
        <w:t xml:space="preserve">日</w:t>
      </w:r>
      <w:r/>
    </w:p>
    <w:p>
      <w:pPr>
        <w:pStyle w:val="763"/>
        <w:keepLines w:val="0"/>
        <w:keepNext w:val="0"/>
        <w:pageBreakBefore w:val="0"/>
        <w:spacing w:before="0" w:after="0" w:line="560" w:lineRule="exact"/>
        <w:rPr>
          <w:rFonts w:hint="eastAsia" w:ascii="方正仿宋_GB2312" w:hAnsi="方正仿宋_GB2312" w:eastAsia="方正仿宋_GB2312" w:cs="方正仿宋_GB2312"/>
          <w:b/>
          <w:color w:val="auto"/>
          <w:sz w:val="32"/>
          <w:szCs w:val="32"/>
        </w:rPr>
      </w:pPr>
      <w:r>
        <w:rPr>
          <w:rFonts w:hint="eastAsia" w:ascii="方正仿宋_GB2312" w:hAnsi="方正仿宋_GB2312" w:eastAsia="方正仿宋_GB2312" w:cs="方正仿宋_GB2312"/>
          <w:b/>
          <w:color w:val="auto"/>
          <w:sz w:val="32"/>
          <w:szCs w:val="32"/>
        </w:rPr>
      </w:r>
      <w:r/>
    </w:p>
    <w:p>
      <w:pPr>
        <w:keepLines w:val="0"/>
        <w:keepNext w:val="0"/>
        <w:pageBreakBefore w:val="0"/>
        <w:spacing w:line="560" w:lineRule="exact"/>
        <w:rPr>
          <w:rFonts w:hint="eastAsia" w:ascii="方正仿宋_GB2312" w:hAnsi="方正仿宋_GB2312" w:eastAsia="方正仿宋_GB2312" w:cs="方正仿宋_GB2312"/>
          <w:b w:val="0"/>
          <w:bCs/>
          <w:color w:val="auto"/>
          <w:sz w:val="32"/>
          <w:szCs w:val="32"/>
        </w:rPr>
      </w:pPr>
      <w:r>
        <w:rPr>
          <w:rFonts w:hint="eastAsia" w:ascii="方正仿宋_GB2312" w:hAnsi="方正仿宋_GB2312" w:eastAsia="方正仿宋_GB2312" w:cs="方正仿宋_GB2312"/>
          <w:b w:val="0"/>
          <w:bCs/>
          <w:color w:val="auto"/>
          <w:sz w:val="32"/>
          <w:szCs w:val="32"/>
        </w:rPr>
      </w:r>
      <w:r/>
    </w:p>
    <w:p>
      <w:pPr>
        <w:ind w:left="0" w:right="0" w:firstLine="321"/>
        <w:jc w:val="center"/>
        <w:keepLines w:val="0"/>
        <w:keepNext w:val="0"/>
        <w:pageBreakBefore w:val="0"/>
        <w:spacing w:line="560" w:lineRule="exact"/>
        <w:rPr>
          <w:rFonts w:hint="eastAsia" w:ascii="方正仿宋_GB2312" w:hAnsi="方正仿宋_GB2312" w:eastAsia="方正仿宋_GB2312" w:cs="方正仿宋_GB2312"/>
          <w:b/>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r>
      <w:r/>
    </w:p>
    <w:p>
      <w:pPr>
        <w:ind w:right="0"/>
        <w:jc w:val="left"/>
        <w:keepLines w:val="0"/>
        <w:keepNext w:val="0"/>
        <w:pageBreakBefore w:val="0"/>
        <w:spacing w:line="560" w:lineRule="exact"/>
        <w:rPr>
          <w:rFonts w:hint="eastAsia" w:ascii="方正仿宋_GB2312" w:hAnsi="方正仿宋_GB2312" w:eastAsia="方正仿宋_GB2312" w:cs="方正仿宋_GB2312"/>
          <w:b/>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rPr>
        <w:t xml:space="preserve">示范格式</w:t>
      </w:r>
      <w:r>
        <w:rPr>
          <w:rFonts w:hint="eastAsia" w:ascii="方正楷体_GB2312" w:hAnsi="方正楷体_GB2312" w:eastAsia="方正楷体_GB2312" w:cs="方正楷体_GB2312"/>
          <w:b/>
          <w:bCs w:val="0"/>
          <w:color w:val="auto"/>
          <w:sz w:val="32"/>
          <w:szCs w:val="32"/>
          <w:lang w:val="en-US" w:eastAsia="zh-CN"/>
        </w:rPr>
        <w:t xml:space="preserve">四</w:t>
      </w:r>
      <w:r/>
    </w:p>
    <w:p>
      <w:pPr>
        <w:ind w:right="0"/>
        <w:jc w:val="center"/>
        <w:keepLines w:val="0"/>
        <w:keepNext w:val="0"/>
        <w:pageBreakBefore w:val="0"/>
        <w:spacing w:line="560" w:lineRule="exact"/>
        <w:rPr>
          <w:rFonts w:hint="eastAsia" w:ascii="方正楷体_GB2312" w:hAnsi="方正楷体_GB2312" w:eastAsia="方正楷体_GB2312" w:cs="方正楷体_GB2312"/>
          <w:b/>
          <w:bCs w:val="0"/>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rPr>
        <w:t xml:space="preserve">企业声明函（</w:t>
      </w:r>
      <w:r>
        <w:rPr>
          <w:rFonts w:hint="eastAsia" w:ascii="方正楷体_GB2312" w:hAnsi="方正楷体_GB2312" w:eastAsia="方正楷体_GB2312" w:cs="方正楷体_GB2312"/>
          <w:b/>
          <w:bCs w:val="0"/>
          <w:color w:val="auto"/>
          <w:sz w:val="32"/>
          <w:szCs w:val="32"/>
          <w:lang w:eastAsia="zh-CN"/>
        </w:rPr>
        <w:t xml:space="preserve">服务</w:t>
      </w:r>
      <w:r>
        <w:rPr>
          <w:rFonts w:hint="eastAsia" w:ascii="方正楷体_GB2312" w:hAnsi="方正楷体_GB2312" w:eastAsia="方正楷体_GB2312" w:cs="方正楷体_GB2312"/>
          <w:b/>
          <w:bCs w:val="0"/>
          <w:color w:val="auto"/>
          <w:sz w:val="32"/>
          <w:szCs w:val="32"/>
        </w:rPr>
        <w:t xml:space="preserve">）</w:t>
      </w:r>
      <w:r/>
    </w:p>
    <w:p>
      <w:pPr>
        <w:ind w:firstLine="480"/>
        <w:keepLines w:val="0"/>
        <w:keepNext w:val="0"/>
        <w:pageBreakBefore w:val="0"/>
        <w:spacing w:line="560" w:lineRule="exact"/>
        <w:rPr>
          <w:rFonts w:hint="eastAsia" w:ascii="方正仿宋_GB2312" w:hAnsi="方正仿宋_GB2312" w:eastAsia="方正仿宋_GB2312" w:cs="方正仿宋_GB2312"/>
          <w:color w:val="auto"/>
          <w:sz w:val="32"/>
          <w:szCs w:val="32"/>
        </w:rPr>
      </w:pPr>
      <w:r>
        <w:rPr>
          <w:rFonts w:hint="eastAsia" w:ascii="方正仿宋_GB2312" w:hAnsi="方正仿宋_GB2312" w:eastAsia="方正仿宋_GB2312" w:cs="方正仿宋_GB2312"/>
          <w:color w:val="auto"/>
          <w:sz w:val="32"/>
          <w:szCs w:val="32"/>
          <w:highlight w:val="none"/>
        </w:rPr>
        <w:t xml:space="preserve">本公司（联合体）郑重声明，根据《政府采购促进中小企业发展管理办法》(财库[2020]46号)的规定，本公司（联合体）参加</w:t>
      </w:r>
      <w:r>
        <w:rPr>
          <w:rFonts w:hint="eastAsia" w:ascii="方正仿宋_GB2312" w:hAnsi="方正仿宋_GB2312" w:eastAsia="方正仿宋_GB2312" w:cs="方正仿宋_GB2312"/>
          <w:color w:val="auto"/>
          <w:sz w:val="32"/>
          <w:szCs w:val="32"/>
          <w:highlight w:val="none"/>
          <w:lang w:eastAsia="zh-CN"/>
        </w:rPr>
        <w:t xml:space="preserve">淮安广禾工程咨询有限公司</w:t>
      </w:r>
      <w:r>
        <w:rPr>
          <w:rFonts w:hint="eastAsia" w:ascii="方正仿宋_GB2312" w:hAnsi="方正仿宋_GB2312" w:eastAsia="方正仿宋_GB2312" w:cs="方正仿宋_GB2312"/>
          <w:color w:val="auto"/>
          <w:sz w:val="32"/>
          <w:szCs w:val="32"/>
          <w:highlight w:val="none"/>
        </w:rPr>
        <w:t xml:space="preserve">组织的</w:t>
      </w:r>
      <w:r>
        <w:rPr>
          <w:rFonts w:hint="eastAsia" w:ascii="方正仿宋_GB2312" w:hAnsi="方正仿宋_GB2312" w:eastAsia="方正仿宋_GB2312" w:cs="方正仿宋_GB2312"/>
          <w:color w:val="auto"/>
          <w:sz w:val="32"/>
          <w:szCs w:val="32"/>
          <w:highlight w:val="none"/>
          <w:u w:val="single"/>
        </w:rPr>
        <w:t xml:space="preserve">（单位名称）</w:t>
      </w:r>
      <w:r>
        <w:rPr>
          <w:rFonts w:hint="eastAsia" w:ascii="方正仿宋_GB2312" w:hAnsi="方正仿宋_GB2312" w:eastAsia="方正仿宋_GB2312" w:cs="方正仿宋_GB2312"/>
          <w:color w:val="auto"/>
          <w:sz w:val="32"/>
          <w:szCs w:val="32"/>
          <w:highlight w:val="none"/>
        </w:rPr>
        <w:t xml:space="preserve">采购编号为</w:t>
      </w:r>
      <w:r>
        <w:rPr>
          <w:rFonts w:hint="eastAsia" w:ascii="方正仿宋_GB2312" w:hAnsi="方正仿宋_GB2312" w:eastAsia="方正仿宋_GB2312" w:cs="方正仿宋_GB2312"/>
          <w:color w:val="auto"/>
          <w:sz w:val="32"/>
          <w:szCs w:val="32"/>
          <w:highlight w:val="none"/>
          <w:u w:val="single"/>
        </w:rPr>
        <w:t xml:space="preserve">***</w:t>
      </w:r>
      <w:r>
        <w:rPr>
          <w:rFonts w:hint="eastAsia" w:ascii="方正仿宋_GB2312" w:hAnsi="方正仿宋_GB2312" w:eastAsia="方正仿宋_GB2312" w:cs="方正仿宋_GB2312"/>
          <w:color w:val="auto"/>
          <w:sz w:val="32"/>
          <w:szCs w:val="32"/>
          <w:highlight w:val="none"/>
        </w:rPr>
        <w:t xml:space="preserve">，</w:t>
      </w:r>
      <w:r>
        <w:rPr>
          <w:rFonts w:hint="eastAsia" w:ascii="方正仿宋_GB2312" w:hAnsi="方正仿宋_GB2312" w:eastAsia="方正仿宋_GB2312" w:cs="方正仿宋_GB2312"/>
          <w:color w:val="auto"/>
          <w:sz w:val="32"/>
          <w:szCs w:val="32"/>
          <w:highlight w:val="none"/>
          <w:u w:val="single"/>
        </w:rPr>
        <w:t xml:space="preserve">（项目名称）（分包号：**）</w:t>
      </w:r>
      <w:r>
        <w:rPr>
          <w:rFonts w:hint="eastAsia" w:ascii="方正仿宋_GB2312" w:hAnsi="方正仿宋_GB2312" w:eastAsia="方正仿宋_GB2312" w:cs="方正仿宋_GB2312"/>
          <w:color w:val="auto"/>
          <w:sz w:val="32"/>
          <w:szCs w:val="32"/>
          <w:highlight w:val="none"/>
        </w:rPr>
        <w:t xml:space="preserve">的采购活动，服务全部由符合政策的中小企业承接。根据《工业和信息化部、国家统计局、国家发展和改革委员会、财政部关于印发中小企业划型标准规定的通知》(工信部联企</w:t>
      </w:r>
      <w:r>
        <w:rPr>
          <w:rFonts w:hint="eastAsia" w:ascii="方正仿宋_GB2312" w:hAnsi="方正仿宋_GB2312" w:eastAsia="方正仿宋_GB2312" w:cs="方正仿宋_GB2312"/>
          <w:color w:val="auto"/>
          <w:sz w:val="32"/>
          <w:szCs w:val="32"/>
        </w:rPr>
        <w:t xml:space="preserve">业[2011]300号)的规定，相关企业的具体情况如下：</w:t>
      </w:r>
      <w:r/>
    </w:p>
    <w:p>
      <w:pPr>
        <w:pStyle w:val="765"/>
        <w:ind w:firstLine="560"/>
        <w:keepLines w:val="0"/>
        <w:keepNext w:val="0"/>
        <w:pageBreakBefore w:val="0"/>
        <w:spacing w:line="560" w:lineRule="exact"/>
        <w:rPr>
          <w:rFonts w:hint="eastAsia" w:ascii="方正仿宋_GB2312" w:hAnsi="方正仿宋_GB2312" w:eastAsia="方正仿宋_GB2312" w:cs="方正仿宋_GB2312"/>
          <w:bCs/>
          <w:color w:val="auto"/>
          <w:sz w:val="32"/>
          <w:szCs w:val="32"/>
        </w:rPr>
      </w:pPr>
      <w:r>
        <w:rPr>
          <w:rFonts w:hint="eastAsia" w:ascii="方正仿宋_GB2312" w:hAnsi="方正仿宋_GB2312" w:eastAsia="方正仿宋_GB2312" w:cs="方正仿宋_GB2312"/>
          <w:bCs/>
          <w:color w:val="auto"/>
          <w:sz w:val="32"/>
          <w:szCs w:val="32"/>
        </w:rPr>
        <w:t xml:space="preserve">1.</w:t>
      </w:r>
      <w:r>
        <w:rPr>
          <w:rFonts w:hint="eastAsia" w:ascii="方正仿宋_GB2312" w:hAnsi="方正仿宋_GB2312" w:eastAsia="方正仿宋_GB2312" w:cs="方正仿宋_GB2312"/>
          <w:bCs/>
          <w:color w:val="auto"/>
          <w:sz w:val="32"/>
          <w:szCs w:val="32"/>
          <w:u w:val="single"/>
        </w:rPr>
        <w:t xml:space="preserve"> （标的名称） </w:t>
      </w:r>
      <w:r>
        <w:rPr>
          <w:rFonts w:hint="eastAsia" w:ascii="方正仿宋_GB2312" w:hAnsi="方正仿宋_GB2312" w:eastAsia="方正仿宋_GB2312" w:cs="方正仿宋_GB2312"/>
          <w:bCs/>
          <w:color w:val="auto"/>
          <w:sz w:val="32"/>
          <w:szCs w:val="32"/>
        </w:rPr>
        <w:t xml:space="preserve">，属于（采购文件中明确的所属行业）；承接企业为（企业名称），从业人员</w:t>
      </w:r>
      <w:r>
        <w:rPr>
          <w:rFonts w:hint="eastAsia" w:ascii="方正仿宋_GB2312" w:hAnsi="方正仿宋_GB2312" w:eastAsia="方正仿宋_GB2312" w:cs="方正仿宋_GB2312"/>
          <w:bCs/>
          <w:color w:val="auto"/>
          <w:sz w:val="32"/>
          <w:szCs w:val="32"/>
          <w:u w:val="single"/>
        </w:rPr>
        <w:t xml:space="preserve">  </w:t>
      </w:r>
      <w:r>
        <w:rPr>
          <w:rFonts w:hint="eastAsia" w:ascii="方正仿宋_GB2312" w:hAnsi="方正仿宋_GB2312" w:eastAsia="方正仿宋_GB2312" w:cs="方正仿宋_GB2312"/>
          <w:bCs/>
          <w:color w:val="auto"/>
          <w:sz w:val="32"/>
          <w:szCs w:val="32"/>
        </w:rPr>
        <w:t xml:space="preserve">人，营业收入为</w:t>
      </w:r>
      <w:r>
        <w:rPr>
          <w:rFonts w:hint="eastAsia" w:ascii="方正仿宋_GB2312" w:hAnsi="方正仿宋_GB2312" w:eastAsia="方正仿宋_GB2312" w:cs="方正仿宋_GB2312"/>
          <w:bCs/>
          <w:color w:val="auto"/>
          <w:sz w:val="32"/>
          <w:szCs w:val="32"/>
          <w:u w:val="single"/>
        </w:rPr>
        <w:t xml:space="preserve">   </w:t>
      </w:r>
      <w:r>
        <w:rPr>
          <w:rFonts w:hint="eastAsia" w:ascii="方正仿宋_GB2312" w:hAnsi="方正仿宋_GB2312" w:eastAsia="方正仿宋_GB2312" w:cs="方正仿宋_GB2312"/>
          <w:bCs/>
          <w:color w:val="auto"/>
          <w:sz w:val="32"/>
          <w:szCs w:val="32"/>
        </w:rPr>
        <w:t xml:space="preserve">万元，资产总额为</w:t>
      </w:r>
      <w:r>
        <w:rPr>
          <w:rFonts w:hint="eastAsia" w:ascii="方正仿宋_GB2312" w:hAnsi="方正仿宋_GB2312" w:eastAsia="方正仿宋_GB2312" w:cs="方正仿宋_GB2312"/>
          <w:bCs/>
          <w:color w:val="auto"/>
          <w:sz w:val="32"/>
          <w:szCs w:val="32"/>
          <w:u w:val="single"/>
        </w:rPr>
        <w:t xml:space="preserve">   </w:t>
      </w:r>
      <w:r>
        <w:rPr>
          <w:rFonts w:hint="eastAsia" w:ascii="方正仿宋_GB2312" w:hAnsi="方正仿宋_GB2312" w:eastAsia="方正仿宋_GB2312" w:cs="方正仿宋_GB2312"/>
          <w:bCs/>
          <w:color w:val="auto"/>
          <w:sz w:val="32"/>
          <w:szCs w:val="32"/>
        </w:rPr>
        <w:t xml:space="preserve">万元，属于</w:t>
      </w:r>
      <w:r>
        <w:rPr>
          <w:rFonts w:hint="eastAsia" w:ascii="方正仿宋_GB2312" w:hAnsi="方正仿宋_GB2312" w:eastAsia="方正仿宋_GB2312" w:cs="方正仿宋_GB2312"/>
          <w:bCs/>
          <w:color w:val="auto"/>
          <w:sz w:val="32"/>
          <w:szCs w:val="32"/>
          <w:u w:val="single"/>
        </w:rPr>
        <w:t xml:space="preserve">（中型企业、小型企业、微型企业）</w:t>
      </w:r>
      <w:r>
        <w:rPr>
          <w:rFonts w:hint="eastAsia" w:ascii="方正仿宋_GB2312" w:hAnsi="方正仿宋_GB2312" w:eastAsia="方正仿宋_GB2312" w:cs="方正仿宋_GB2312"/>
          <w:bCs/>
          <w:color w:val="auto"/>
          <w:sz w:val="32"/>
          <w:szCs w:val="32"/>
        </w:rPr>
        <w:t xml:space="preserve">； </w:t>
      </w:r>
      <w:r/>
    </w:p>
    <w:p>
      <w:pPr>
        <w:ind w:left="0" w:right="0" w:firstLine="36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auto"/>
          <w:sz w:val="32"/>
          <w:szCs w:val="32"/>
        </w:rPr>
        <w:t xml:space="preserve">2. </w:t>
      </w:r>
      <w:r>
        <w:rPr>
          <w:rFonts w:hint="eastAsia" w:ascii="方正仿宋_GB2312" w:hAnsi="方正仿宋_GB2312" w:eastAsia="方正仿宋_GB2312" w:cs="方正仿宋_GB2312"/>
          <w:bCs/>
          <w:color w:val="auto"/>
          <w:sz w:val="32"/>
          <w:szCs w:val="32"/>
          <w:u w:val="single"/>
        </w:rPr>
        <w:t xml:space="preserve">（标的名称） </w:t>
      </w:r>
      <w:r>
        <w:rPr>
          <w:rFonts w:hint="eastAsia" w:ascii="方正仿宋_GB2312" w:hAnsi="方正仿宋_GB2312" w:eastAsia="方正仿宋_GB2312" w:cs="方正仿宋_GB2312"/>
          <w:bCs/>
          <w:color w:val="auto"/>
          <w:sz w:val="32"/>
          <w:szCs w:val="32"/>
        </w:rPr>
        <w:t xml:space="preserve">，属于（采购文件中明确的所属行业）；承接企业为（企业名称），从业人员</w:t>
      </w:r>
      <w:r>
        <w:rPr>
          <w:rFonts w:hint="eastAsia" w:ascii="方正仿宋_GB2312" w:hAnsi="方正仿宋_GB2312" w:eastAsia="方正仿宋_GB2312" w:cs="方正仿宋_GB2312"/>
          <w:bCs/>
          <w:color w:val="auto"/>
          <w:sz w:val="32"/>
          <w:szCs w:val="32"/>
          <w:u w:val="single"/>
        </w:rPr>
        <w:t xml:space="preserve">   </w:t>
      </w:r>
      <w:r>
        <w:rPr>
          <w:rFonts w:hint="eastAsia" w:ascii="方正仿宋_GB2312" w:hAnsi="方正仿宋_GB2312" w:eastAsia="方正仿宋_GB2312" w:cs="方正仿宋_GB2312"/>
          <w:bCs/>
          <w:color w:val="auto"/>
          <w:sz w:val="32"/>
          <w:szCs w:val="32"/>
        </w:rPr>
        <w:t xml:space="preserve">人，营业收入为</w:t>
      </w:r>
      <w:r>
        <w:rPr>
          <w:rFonts w:hint="eastAsia" w:ascii="方正仿宋_GB2312" w:hAnsi="方正仿宋_GB2312" w:eastAsia="方正仿宋_GB2312" w:cs="方正仿宋_GB2312"/>
          <w:bCs/>
          <w:color w:val="auto"/>
          <w:sz w:val="32"/>
          <w:szCs w:val="32"/>
          <w:u w:val="single"/>
        </w:rPr>
        <w:t xml:space="preserve">   </w:t>
      </w:r>
      <w:r>
        <w:rPr>
          <w:rFonts w:hint="eastAsia" w:ascii="方正仿宋_GB2312" w:hAnsi="方正仿宋_GB2312" w:eastAsia="方正仿宋_GB2312" w:cs="方正仿宋_GB2312"/>
          <w:bCs/>
          <w:color w:val="auto"/>
          <w:sz w:val="32"/>
          <w:szCs w:val="32"/>
        </w:rPr>
        <w:t xml:space="preserve">万元，资产总额为</w:t>
      </w:r>
      <w:r>
        <w:rPr>
          <w:rFonts w:hint="eastAsia" w:ascii="方正仿宋_GB2312" w:hAnsi="方正仿宋_GB2312" w:eastAsia="方正仿宋_GB2312" w:cs="方正仿宋_GB2312"/>
          <w:bCs/>
          <w:color w:val="auto"/>
          <w:sz w:val="32"/>
          <w:szCs w:val="32"/>
          <w:u w:val="single"/>
        </w:rPr>
        <w:t xml:space="preserve">   </w:t>
      </w:r>
      <w:r>
        <w:rPr>
          <w:rFonts w:hint="eastAsia" w:ascii="方正仿宋_GB2312" w:hAnsi="方正仿宋_GB2312" w:eastAsia="方正仿宋_GB2312" w:cs="方正仿宋_GB2312"/>
          <w:bCs/>
          <w:color w:val="auto"/>
          <w:sz w:val="32"/>
          <w:szCs w:val="32"/>
        </w:rPr>
        <w:t xml:space="preserve">万元，属于</w:t>
      </w:r>
      <w:r>
        <w:rPr>
          <w:rFonts w:hint="eastAsia" w:ascii="方正仿宋_GB2312" w:hAnsi="方正仿宋_GB2312" w:eastAsia="方正仿宋_GB2312" w:cs="方正仿宋_GB2312"/>
          <w:bCs/>
          <w:color w:val="auto"/>
          <w:sz w:val="32"/>
          <w:szCs w:val="32"/>
          <w:u w:val="single"/>
        </w:rPr>
        <w:t xml:space="preserve">（中型企业、小型企业、微型企业）</w:t>
      </w:r>
      <w:r>
        <w:rPr>
          <w:rFonts w:hint="eastAsia" w:ascii="方正仿宋_GB2312" w:hAnsi="方正仿宋_GB2312" w:eastAsia="方正仿宋_GB2312" w:cs="方正仿宋_GB2312"/>
          <w:bCs/>
          <w:color w:val="auto"/>
          <w:sz w:val="32"/>
          <w:szCs w:val="32"/>
        </w:rPr>
        <w:t xml:space="preserve">；</w:t>
      </w:r>
      <w:r>
        <w:rPr>
          <w:rFonts w:hint="eastAsia" w:ascii="方正仿宋_GB2312" w:hAnsi="方正仿宋_GB2312" w:eastAsia="方正仿宋_GB2312" w:cs="方正仿宋_GB2312"/>
          <w:color w:val="auto"/>
          <w:sz w:val="32"/>
          <w:szCs w:val="32"/>
        </w:rPr>
        <w:t xml:space="preserve">……</w:t>
      </w:r>
      <w:r/>
    </w:p>
    <w:p>
      <w:pPr>
        <w:ind w:left="0" w:right="0" w:firstLine="36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以上企业，不属于大企业的分支机构，不存在控股股东为大企业的情形，也不存在与大企业的负责人为同一人的情形。</w:t>
      </w:r>
      <w:r/>
    </w:p>
    <w:p>
      <w:pPr>
        <w:ind w:left="0" w:right="0" w:firstLine="360"/>
        <w:jc w:val="both"/>
        <w:keepLines w:val="0"/>
        <w:keepNext w:val="0"/>
        <w:pageBreakBefore w:val="0"/>
        <w:spacing w:line="560" w:lineRule="exact"/>
        <w:rPr>
          <w:rFonts w:hint="eastAsia" w:ascii="方正仿宋_GB2312" w:hAnsi="方正仿宋_GB2312" w:eastAsia="方正仿宋_GB2312" w:cs="方正仿宋_GB2312"/>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本企业对上述声明内容的真实性负责。如有虚假，将依法承担相应责任</w:t>
      </w:r>
      <w:r>
        <w:rPr>
          <w:rFonts w:hint="eastAsia" w:ascii="方正仿宋_GB2312" w:hAnsi="方正仿宋_GB2312" w:eastAsia="方正仿宋_GB2312" w:cs="方正仿宋_GB2312"/>
          <w:color w:val="auto"/>
          <w:sz w:val="32"/>
          <w:szCs w:val="32"/>
          <w:lang w:eastAsia="zh-CN"/>
        </w:rPr>
        <w:t xml:space="preserve">。</w:t>
      </w:r>
      <w:r/>
    </w:p>
    <w:p>
      <w:pPr>
        <w:ind w:left="0" w:right="720" w:firstLine="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 </w:t>
      </w:r>
      <w:r/>
    </w:p>
    <w:p>
      <w:pPr>
        <w:ind w:right="18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投标人</w:t>
      </w:r>
      <w:r>
        <w:rPr>
          <w:rFonts w:hint="eastAsia" w:ascii="方正仿宋_GB2312" w:hAnsi="方正仿宋_GB2312" w:eastAsia="方正仿宋_GB2312" w:cs="方正仿宋_GB2312"/>
          <w:color w:val="auto"/>
          <w:sz w:val="32"/>
          <w:szCs w:val="32"/>
        </w:rPr>
        <w:t xml:space="preserve">（</w:t>
      </w:r>
      <w:r>
        <w:rPr>
          <w:rFonts w:hint="eastAsia" w:ascii="方正仿宋_GB2312" w:hAnsi="方正仿宋_GB2312" w:eastAsia="方正仿宋_GB2312" w:cs="方正仿宋_GB2312"/>
          <w:color w:val="auto"/>
          <w:sz w:val="32"/>
          <w:szCs w:val="32"/>
          <w:lang w:val="en-US" w:eastAsia="zh-CN"/>
        </w:rPr>
        <w:t xml:space="preserve">电子签章</w:t>
      </w:r>
      <w:r>
        <w:rPr>
          <w:rFonts w:hint="eastAsia" w:ascii="方正仿宋_GB2312" w:hAnsi="方正仿宋_GB2312" w:eastAsia="方正仿宋_GB2312" w:cs="方正仿宋_GB2312"/>
          <w:color w:val="auto"/>
          <w:sz w:val="32"/>
          <w:szCs w:val="32"/>
        </w:rPr>
        <w:t xml:space="preserve">）：</w:t>
      </w:r>
      <w:r/>
    </w:p>
    <w:p>
      <w:pPr>
        <w:ind w:right="480"/>
        <w:jc w:val="both"/>
        <w:keepLines w:val="0"/>
        <w:keepNext w:val="0"/>
        <w:pageBreakBefore w:val="0"/>
        <w:spacing w:line="560" w:lineRule="exact"/>
        <w:rPr>
          <w:rFonts w:hint="eastAsia" w:ascii="方正仿宋_GB2312" w:hAnsi="方正仿宋_GB2312" w:eastAsia="方正仿宋_GB2312" w:cs="方正仿宋_GB2312"/>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法定代表人：（电子签章或电子签字）</w:t>
      </w:r>
      <w:r/>
    </w:p>
    <w:p>
      <w:pPr>
        <w:ind w:right="48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日  期：</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 年</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 月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日</w:t>
      </w:r>
      <w:r/>
    </w:p>
    <w:p>
      <w:pPr>
        <w:ind w:left="0" w:right="0" w:firstLine="36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 </w:t>
      </w:r>
      <w:r/>
    </w:p>
    <w:p>
      <w:pPr>
        <w:ind w:right="0"/>
        <w:jc w:val="both"/>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auto"/>
          <w:sz w:val="32"/>
          <w:szCs w:val="32"/>
        </w:rPr>
        <w:t xml:space="preserve">备注：</w:t>
      </w:r>
      <w:r>
        <w:rPr>
          <w:rFonts w:hint="eastAsia" w:ascii="方正仿宋_GB2312" w:hAnsi="方正仿宋_GB2312" w:eastAsia="方正仿宋_GB2312" w:cs="方正仿宋_GB2312"/>
          <w:b/>
          <w:bCs/>
          <w:color w:val="auto"/>
          <w:sz w:val="32"/>
          <w:szCs w:val="32"/>
          <w:lang w:val="en-US" w:eastAsia="zh-CN"/>
        </w:rPr>
        <w:t xml:space="preserve">投标人</w:t>
      </w:r>
      <w:r>
        <w:rPr>
          <w:rFonts w:hint="eastAsia" w:ascii="方正仿宋_GB2312" w:hAnsi="方正仿宋_GB2312" w:eastAsia="方正仿宋_GB2312" w:cs="方正仿宋_GB2312"/>
          <w:b/>
          <w:bCs/>
          <w:color w:val="auto"/>
          <w:sz w:val="32"/>
          <w:szCs w:val="32"/>
        </w:rPr>
        <w:t xml:space="preserve">如不提供此声明函，视同非中小企业。</w:t>
      </w:r>
      <w:r/>
    </w:p>
    <w:p>
      <w:pPr>
        <w:ind w:left="0" w:right="0" w:firstLine="0"/>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br w:type="page" w:clear="all"/>
      </w:r>
      <w:r/>
    </w:p>
    <w:p>
      <w:pPr>
        <w:ind w:right="0"/>
        <w:jc w:val="left"/>
        <w:keepLines w:val="0"/>
        <w:keepNext w:val="0"/>
        <w:pageBreakBefore w:val="0"/>
        <w:spacing w:line="560" w:lineRule="exact"/>
        <w:rPr>
          <w:rFonts w:hint="eastAsia" w:ascii="方正楷体_GB2312" w:hAnsi="方正楷体_GB2312" w:eastAsia="方正楷体_GB2312" w:cs="方正楷体_GB2312"/>
          <w:b/>
          <w:bCs w:val="0"/>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rPr>
        <w:t xml:space="preserve">示范格式</w:t>
      </w:r>
      <w:r>
        <w:rPr>
          <w:rFonts w:hint="eastAsia" w:ascii="方正楷体_GB2312" w:hAnsi="方正楷体_GB2312" w:eastAsia="方正楷体_GB2312" w:cs="方正楷体_GB2312"/>
          <w:b/>
          <w:bCs w:val="0"/>
          <w:color w:val="auto"/>
          <w:sz w:val="32"/>
          <w:szCs w:val="32"/>
          <w:lang w:val="en-US" w:eastAsia="zh-CN"/>
        </w:rPr>
        <w:t xml:space="preserve">五</w:t>
      </w:r>
      <w:r/>
    </w:p>
    <w:p>
      <w:pPr>
        <w:ind w:right="0"/>
        <w:jc w:val="center"/>
        <w:keepLines w:val="0"/>
        <w:keepNext w:val="0"/>
        <w:pageBreakBefore w:val="0"/>
        <w:spacing w:line="560" w:lineRule="exact"/>
        <w:rPr>
          <w:rFonts w:hint="eastAsia" w:ascii="方正楷体_GB2312" w:hAnsi="方正楷体_GB2312" w:eastAsia="方正楷体_GB2312" w:cs="方正楷体_GB2312"/>
          <w:b/>
          <w:bCs w:val="0"/>
          <w:color w:val="auto"/>
          <w:sz w:val="32"/>
          <w:szCs w:val="32"/>
        </w:rPr>
        <w:pBdr>
          <w:top w:val="none" w:color="000000" w:sz="0" w:space="0"/>
          <w:left w:val="none" w:color="000000" w:sz="0" w:space="0"/>
          <w:bottom w:val="none" w:color="000000" w:sz="0" w:space="0"/>
          <w:right w:val="none" w:color="000000" w:sz="0" w:space="0"/>
        </w:pBdr>
      </w:pPr>
      <w:r>
        <w:rPr>
          <w:rFonts w:hint="eastAsia" w:ascii="方正楷体_GB2312" w:hAnsi="方正楷体_GB2312" w:eastAsia="方正楷体_GB2312" w:cs="方正楷体_GB2312"/>
          <w:b/>
          <w:bCs w:val="0"/>
          <w:color w:val="auto"/>
          <w:sz w:val="32"/>
          <w:szCs w:val="32"/>
        </w:rPr>
        <w:t xml:space="preserve">残疾人福利性单位声明函</w:t>
      </w:r>
      <w:r/>
    </w:p>
    <w:p>
      <w:pPr>
        <w:ind w:right="0"/>
        <w:jc w:val="both"/>
        <w:keepLines w:val="0"/>
        <w:keepNext w:val="0"/>
        <w:pageBreakBefore w:val="0"/>
        <w:spacing w:line="560" w:lineRule="exact"/>
        <w:widowControl w:val="off"/>
        <w:rPr>
          <w:rFonts w:hint="eastAsia" w:ascii="方正仿宋_GB2312" w:hAnsi="方正仿宋_GB2312" w:eastAsia="方正仿宋_GB2312" w:cs="方正仿宋_GB2312"/>
          <w:color w:val="auto"/>
          <w:spacing w:val="6"/>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6"/>
          <w:sz w:val="32"/>
          <w:szCs w:val="32"/>
        </w:rPr>
        <w:t xml:space="preserve">致采购人:</w:t>
      </w:r>
      <w:r/>
    </w:p>
    <w:p>
      <w:pPr>
        <w:ind w:right="0" w:firstLine="664"/>
        <w:jc w:val="both"/>
        <w:keepLines w:val="0"/>
        <w:keepNext w:val="0"/>
        <w:pageBreakBefore w:val="0"/>
        <w:spacing w:line="560" w:lineRule="exact"/>
        <w:widowControl w:val="off"/>
        <w:rPr>
          <w:rFonts w:hint="eastAsia" w:ascii="方正仿宋_GB2312" w:hAnsi="方正仿宋_GB2312" w:eastAsia="方正仿宋_GB2312" w:cs="方正仿宋_GB2312"/>
          <w:color w:val="auto"/>
          <w:spacing w:val="6"/>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6"/>
          <w:sz w:val="32"/>
          <w:szCs w:val="32"/>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624"/>
        <w:jc w:val="both"/>
        <w:keepLines w:val="0"/>
        <w:keepNext w:val="0"/>
        <w:pageBreakBefore w:val="0"/>
        <w:spacing w:line="560" w:lineRule="exact"/>
        <w:widowControl w:val="off"/>
        <w:rPr>
          <w:rFonts w:hint="eastAsia" w:ascii="方正仿宋_GB2312" w:hAnsi="方正仿宋_GB2312" w:eastAsia="方正仿宋_GB2312" w:cs="方正仿宋_GB2312"/>
          <w:color w:val="auto"/>
          <w:spacing w:val="6"/>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6"/>
          <w:sz w:val="32"/>
          <w:szCs w:val="32"/>
        </w:rPr>
        <w:t xml:space="preserve">1、根据《财政部 民政部 中国残疾人联合会关于促进残疾人就业政府采购政策的通知》（财库〔2017〕141 号）规定的划分标准，本公司为残疾人福利性企业。</w:t>
      </w:r>
      <w:r/>
    </w:p>
    <w:p>
      <w:pPr>
        <w:ind w:left="0" w:right="0" w:firstLine="624"/>
        <w:jc w:val="both"/>
        <w:keepLines w:val="0"/>
        <w:keepNext w:val="0"/>
        <w:pageBreakBefore w:val="0"/>
        <w:spacing w:line="560" w:lineRule="exact"/>
        <w:widowControl w:val="off"/>
        <w:rPr>
          <w:rFonts w:hint="eastAsia" w:ascii="方正仿宋_GB2312" w:hAnsi="方正仿宋_GB2312" w:eastAsia="方正仿宋_GB2312" w:cs="方正仿宋_GB2312"/>
          <w:color w:val="auto"/>
          <w:spacing w:val="6"/>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6"/>
          <w:sz w:val="32"/>
          <w:szCs w:val="32"/>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624"/>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pacing w:val="6"/>
          <w:sz w:val="32"/>
          <w:szCs w:val="32"/>
        </w:rPr>
        <w:t xml:space="preserve">注:本公司对上述声明的真实性负责。如有虚假，将依法承担相应责任。</w:t>
      </w:r>
      <w:r/>
    </w:p>
    <w:p>
      <w:pPr>
        <w:ind w:right="18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r>
      <w:r/>
    </w:p>
    <w:p>
      <w:pPr>
        <w:ind w:right="18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投标人</w:t>
      </w:r>
      <w:r>
        <w:rPr>
          <w:rFonts w:hint="eastAsia" w:ascii="方正仿宋_GB2312" w:hAnsi="方正仿宋_GB2312" w:eastAsia="方正仿宋_GB2312" w:cs="方正仿宋_GB2312"/>
          <w:color w:val="auto"/>
          <w:sz w:val="32"/>
          <w:szCs w:val="32"/>
        </w:rPr>
        <w:t xml:space="preserve">（</w:t>
      </w:r>
      <w:r>
        <w:rPr>
          <w:rFonts w:hint="eastAsia" w:ascii="方正仿宋_GB2312" w:hAnsi="方正仿宋_GB2312" w:eastAsia="方正仿宋_GB2312" w:cs="方正仿宋_GB2312"/>
          <w:color w:val="auto"/>
          <w:sz w:val="32"/>
          <w:szCs w:val="32"/>
          <w:lang w:val="en-US" w:eastAsia="zh-CN"/>
        </w:rPr>
        <w:t xml:space="preserve">电子签章</w:t>
      </w:r>
      <w:r>
        <w:rPr>
          <w:rFonts w:hint="eastAsia" w:ascii="方正仿宋_GB2312" w:hAnsi="方正仿宋_GB2312" w:eastAsia="方正仿宋_GB2312" w:cs="方正仿宋_GB2312"/>
          <w:color w:val="auto"/>
          <w:sz w:val="32"/>
          <w:szCs w:val="32"/>
        </w:rPr>
        <w:t xml:space="preserve">）：</w:t>
      </w:r>
      <w:r/>
    </w:p>
    <w:p>
      <w:pPr>
        <w:ind w:right="480"/>
        <w:jc w:val="both"/>
        <w:keepLines w:val="0"/>
        <w:keepNext w:val="0"/>
        <w:pageBreakBefore w:val="0"/>
        <w:spacing w:line="560" w:lineRule="exact"/>
        <w:widowControl w:val="off"/>
        <w:rPr>
          <w:rFonts w:hint="eastAsia" w:ascii="方正仿宋_GB2312" w:hAnsi="方正仿宋_GB2312" w:eastAsia="方正仿宋_GB2312" w:cs="方正仿宋_GB2312"/>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lang w:val="en-US" w:eastAsia="zh-CN"/>
        </w:rPr>
        <w:t xml:space="preserve">法定代表人：（电子签章或电子签字）</w:t>
      </w:r>
      <w:r/>
    </w:p>
    <w:p>
      <w:pPr>
        <w:ind w:right="1560"/>
        <w:jc w:val="both"/>
        <w:keepLines w:val="0"/>
        <w:keepNext w:val="0"/>
        <w:pageBreakBefore w:val="0"/>
        <w:spacing w:line="560" w:lineRule="exact"/>
        <w:widowControl w:val="off"/>
        <w:tabs>
          <w:tab w:val="left" w:pos="4860" w:leader="none"/>
        </w:tabs>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32"/>
          <w:szCs w:val="32"/>
        </w:rPr>
        <w:t xml:space="preserve">日  期：</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 年</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 月 </w:t>
      </w:r>
      <w:r>
        <w:rPr>
          <w:rFonts w:hint="eastAsia" w:ascii="方正仿宋_GB2312" w:hAnsi="方正仿宋_GB2312" w:eastAsia="方正仿宋_GB2312" w:cs="方正仿宋_GB2312"/>
          <w:color w:val="auto"/>
          <w:sz w:val="32"/>
          <w:szCs w:val="32"/>
          <w:lang w:val="en-US" w:eastAsia="zh-CN"/>
        </w:rPr>
        <w:t xml:space="preserve">   </w:t>
      </w:r>
      <w:r>
        <w:rPr>
          <w:rFonts w:hint="eastAsia" w:ascii="方正仿宋_GB2312" w:hAnsi="方正仿宋_GB2312" w:eastAsia="方正仿宋_GB2312" w:cs="方正仿宋_GB2312"/>
          <w:color w:val="auto"/>
          <w:sz w:val="32"/>
          <w:szCs w:val="32"/>
        </w:rPr>
        <w:t xml:space="preserve">日</w:t>
      </w:r>
      <w:r/>
    </w:p>
    <w:p>
      <w:pPr>
        <w:ind w:left="0" w:right="0" w:firstLine="0"/>
        <w:jc w:val="center"/>
        <w:keepLines w:val="0"/>
        <w:keepNext w:val="0"/>
        <w:pageBreakBefore w:val="0"/>
        <w:spacing w:line="560" w:lineRule="exact"/>
        <w:rPr>
          <w:rFonts w:hint="eastAsia" w:ascii="方正仿宋_GB2312" w:hAnsi="方正仿宋_GB2312" w:eastAsia="方正仿宋_GB2312" w:cs="方正仿宋_GB2312"/>
          <w:color w:val="auto"/>
          <w:sz w:val="32"/>
          <w:szCs w:val="3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t xml:space="preserve"> </w:t>
      </w:r>
      <w:r/>
    </w:p>
    <w:p>
      <w:pPr>
        <w:ind w:left="0" w:right="0" w:firstLine="0"/>
        <w:jc w:val="both"/>
        <w:keepLines w:val="0"/>
        <w:keepNext w:val="0"/>
        <w:pageBreakBefore w:val="0"/>
        <w:spacing w:line="560" w:lineRule="exact"/>
        <w:rPr>
          <w:color w:val="auto"/>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32"/>
          <w:szCs w:val="32"/>
        </w:rPr>
        <w:t xml:space="preserve">注:非残疾人福利性单位不需提供此函。</w:t>
      </w:r>
      <w:r/>
    </w:p>
    <w:sectPr>
      <w:footerReference w:type="default" r:id="rId12"/>
      <w:footerReference w:type="first" r:id="rId13"/>
      <w:footnotePr/>
      <w:endnotePr/>
      <w:type w:val="nextPage"/>
      <w:pgSz w:w="11906" w:h="16838" w:orient="portrait"/>
      <w:pgMar w:top="2098" w:right="1474" w:bottom="1984" w:left="1587"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小标宋简体">
    <w:panose1 w:val="020B0503020202020204"/>
  </w:font>
  <w:font w:name="Symbol">
    <w:panose1 w:val="05050102010706020507"/>
  </w:font>
  <w:font w:name="方正黑体简体">
    <w:panose1 w:val="020B0503020202020204"/>
  </w:font>
  <w:font w:name="Wingdings">
    <w:panose1 w:val="05000000000000000000"/>
  </w:font>
  <w:font w:name="方正小标宋_GBK">
    <w:panose1 w:val="020B0503020202020204"/>
  </w:font>
  <w:font w:name="方正仿宋简体">
    <w:panose1 w:val="020B0503020202020204"/>
  </w:font>
  <w:font w:name="Tahoma">
    <w:panose1 w:val="020B0604030504040204"/>
  </w:font>
  <w:font w:name="Calibri">
    <w:panose1 w:val="020F0502020204030204"/>
  </w:font>
  <w:font w:name="楷体_GB2312">
    <w:panose1 w:val="02010609060101010101"/>
  </w:font>
  <w:font w:name="方正楷体_GB2312">
    <w:panose1 w:val="020B0503020202020204"/>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华文彩云">
    <w:panose1 w:val="02010800040101010101"/>
  </w:font>
  <w:font w:name="Adobe 仿宋 Std R">
    <w:panose1 w:val="020B0503020202020204"/>
  </w:font>
  <w:font w:name="方正黑体_G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12"/>
      </w:rPr>
      <w:framePr w:wrap="around" w:vAnchor="text" w:hAnchor="margin" w:xAlign="center" w:y="1"/>
    </w:pPr>
    <w:r>
      <w:fldChar w:fldCharType="begin"/>
    </w:r>
    <w:r>
      <w:rPr>
        <w:rStyle w:val="1012"/>
      </w:rPr>
      <w:instrText xml:space="preserve">PAGE  </w:instrText>
    </w:r>
    <w:r>
      <w:fldChar w:fldCharType="separate"/>
    </w:r>
    <w:r>
      <w:rPr>
        <w:rStyle w:val="1012"/>
      </w:rPr>
      <w:t xml:space="preserve">1</w:t>
    </w:r>
    <w:r>
      <w:fldChar w:fldCharType="end"/>
    </w:r>
    <w:r/>
  </w:p>
  <w:p>
    <w:pPr>
      <w:pStyle w:val="9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7"/>
      <w:isLgl w:val="false"/>
      <w:suff w:val="nothing"/>
      <w:lvlText w:val=""/>
      <w:lvlJc w:val="left"/>
      <w:pPr>
        <w:ind w:left="0" w:firstLine="0"/>
      </w:pPr>
      <w:rPr>
        <w:rFonts w:hint="eastAsia"/>
      </w:rPr>
    </w:lvl>
    <w:lvl w:ilvl="6">
      <w:start w:val="1"/>
      <w:numFmt w:val="decimal"/>
      <w:pStyle w:val="948"/>
      <w:isLgl w:val="false"/>
      <w:suff w:val="nothing"/>
      <w:lvlText w:val=""/>
      <w:lvlJc w:val="left"/>
      <w:pPr>
        <w:ind w:left="0" w:firstLine="0"/>
      </w:pPr>
      <w:rPr>
        <w:rFonts w:hint="eastAsia"/>
      </w:rPr>
    </w:lvl>
    <w:lvl w:ilvl="7">
      <w:start w:val="1"/>
      <w:numFmt w:val="decimal"/>
      <w:pStyle w:val="949"/>
      <w:isLgl w:val="false"/>
      <w:suff w:val="nothing"/>
      <w:lvlText w:val=""/>
      <w:lvlJc w:val="left"/>
      <w:pPr>
        <w:ind w:left="0" w:firstLine="0"/>
      </w:pPr>
      <w:rPr>
        <w:rFonts w:hint="eastAsia"/>
      </w:rPr>
    </w:lvl>
    <w:lvl w:ilvl="8">
      <w:start w:val="1"/>
      <w:numFmt w:val="decimal"/>
      <w:pStyle w:val="950"/>
      <w:isLgl w:val="false"/>
      <w:suff w:val="nothing"/>
      <w:lvlText w:val=""/>
      <w:lvlJc w:val="left"/>
      <w:pPr>
        <w:ind w:left="0" w:firstLine="0"/>
      </w:pPr>
      <w:rPr>
        <w:rFonts w:hint="eastAsia"/>
      </w:rPr>
    </w:lvl>
  </w:abstractNum>
  <w:abstractNum w:abstractNumId="2">
    <w:multiLevelType w:val="hybridMultilevel"/>
    <w:lvl w:ilvl="0">
      <w:start w:val="1"/>
      <w:numFmt w:val="decimal"/>
      <w:pStyle w:val="10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link w:val="10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2">
    <w:name w:val="Heading 1"/>
    <w:basedOn w:val="751"/>
    <w:next w:val="751"/>
    <w:link w:val="793"/>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4"/>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795"/>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796"/>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97"/>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798"/>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00"/>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01"/>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customStyle="1">
    <w:name w:val="正文1"/>
    <w:next w:val="75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764">
    <w:name w:val="toc 7"/>
    <w:basedOn w:val="751"/>
    <w:next w:val="751"/>
    <w:uiPriority w:val="39"/>
    <w:unhideWhenUsed/>
    <w:qFormat/>
    <w:pPr>
      <w:ind w:left="1701" w:right="0" w:firstLine="0"/>
      <w:spacing w:after="57"/>
    </w:pPr>
  </w:style>
  <w:style w:type="paragraph" w:styleId="765">
    <w:name w:val="Normal Indent"/>
    <w:basedOn w:val="751"/>
    <w:uiPriority w:val="0"/>
    <w:qFormat/>
    <w:pPr>
      <w:ind w:firstLine="420"/>
    </w:pPr>
    <w:rPr>
      <w:szCs w:val="21"/>
    </w:rPr>
  </w:style>
  <w:style w:type="paragraph" w:styleId="766">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Body Text"/>
    <w:basedOn w:val="75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68">
    <w:name w:val="Body Text Indent"/>
    <w:basedOn w:val="751"/>
    <w:uiPriority w:val="0"/>
    <w:unhideWhenUsed/>
    <w:qFormat/>
    <w:pPr>
      <w:ind w:left="420"/>
      <w:spacing w:after="120"/>
    </w:pPr>
  </w:style>
  <w:style w:type="paragraph" w:styleId="769">
    <w:name w:val="toc 5"/>
    <w:basedOn w:val="751"/>
    <w:next w:val="751"/>
    <w:uiPriority w:val="39"/>
    <w:unhideWhenUsed/>
    <w:qFormat/>
    <w:pPr>
      <w:ind w:left="1134" w:right="0" w:firstLine="0"/>
      <w:spacing w:after="57"/>
    </w:pPr>
  </w:style>
  <w:style w:type="paragraph" w:styleId="770">
    <w:name w:val="toc 3"/>
    <w:basedOn w:val="751"/>
    <w:next w:val="751"/>
    <w:uiPriority w:val="39"/>
    <w:unhideWhenUsed/>
    <w:qFormat/>
    <w:pPr>
      <w:ind w:left="567" w:right="0" w:firstLine="0"/>
      <w:spacing w:after="57"/>
    </w:pPr>
  </w:style>
  <w:style w:type="paragraph" w:styleId="771">
    <w:name w:val="Plain Text"/>
    <w:basedOn w:val="751"/>
    <w:uiPriority w:val="0"/>
    <w:qFormat/>
    <w:rPr>
      <w:rFonts w:ascii="宋体" w:hAnsi="Courier New"/>
      <w:szCs w:val="20"/>
    </w:rPr>
  </w:style>
  <w:style w:type="paragraph" w:styleId="772">
    <w:name w:val="toc 8"/>
    <w:basedOn w:val="751"/>
    <w:next w:val="751"/>
    <w:uiPriority w:val="39"/>
    <w:unhideWhenUsed/>
    <w:qFormat/>
    <w:pPr>
      <w:ind w:left="1984" w:right="0" w:firstLine="0"/>
      <w:spacing w:after="57"/>
    </w:pPr>
  </w:style>
  <w:style w:type="paragraph" w:styleId="773">
    <w:name w:val="endnote text"/>
    <w:basedOn w:val="751"/>
    <w:link w:val="939"/>
    <w:uiPriority w:val="99"/>
    <w:semiHidden/>
    <w:unhideWhenUsed/>
    <w:qFormat/>
    <w:pPr>
      <w:spacing w:after="0" w:line="240" w:lineRule="auto"/>
    </w:pPr>
    <w:rPr>
      <w:sz w:val="20"/>
    </w:rPr>
  </w:style>
  <w:style w:type="paragraph" w:styleId="774">
    <w:name w:val="Footer"/>
    <w:basedOn w:val="751"/>
    <w:link w:val="812"/>
    <w:uiPriority w:val="99"/>
    <w:unhideWhenUsed/>
    <w:qFormat/>
    <w:pPr>
      <w:spacing w:after="0" w:line="240" w:lineRule="auto"/>
      <w:tabs>
        <w:tab w:val="center" w:pos="7143" w:leader="none"/>
        <w:tab w:val="right" w:pos="14287" w:leader="none"/>
      </w:tabs>
    </w:pPr>
  </w:style>
  <w:style w:type="paragraph" w:styleId="775">
    <w:name w:val="Header"/>
    <w:basedOn w:val="751"/>
    <w:link w:val="810"/>
    <w:uiPriority w:val="99"/>
    <w:unhideWhenUsed/>
    <w:qFormat/>
    <w:pPr>
      <w:spacing w:after="0" w:line="240" w:lineRule="auto"/>
      <w:tabs>
        <w:tab w:val="center" w:pos="7143" w:leader="none"/>
        <w:tab w:val="right" w:pos="14287" w:leader="none"/>
      </w:tabs>
    </w:pPr>
  </w:style>
  <w:style w:type="paragraph" w:styleId="776">
    <w:name w:val="toc 1"/>
    <w:basedOn w:val="751"/>
    <w:next w:val="751"/>
    <w:uiPriority w:val="39"/>
    <w:unhideWhenUsed/>
    <w:qFormat/>
    <w:pPr>
      <w:ind w:left="0" w:right="0" w:firstLine="0"/>
      <w:spacing w:after="57"/>
    </w:pPr>
  </w:style>
  <w:style w:type="paragraph" w:styleId="777">
    <w:name w:val="toc 4"/>
    <w:basedOn w:val="751"/>
    <w:next w:val="751"/>
    <w:uiPriority w:val="39"/>
    <w:unhideWhenUsed/>
    <w:qFormat/>
    <w:pPr>
      <w:ind w:left="850" w:right="0" w:firstLine="0"/>
      <w:spacing w:after="57"/>
    </w:pPr>
  </w:style>
  <w:style w:type="paragraph" w:styleId="778">
    <w:name w:val="Subtitle"/>
    <w:basedOn w:val="751"/>
    <w:next w:val="751"/>
    <w:link w:val="805"/>
    <w:uiPriority w:val="11"/>
    <w:qFormat/>
    <w:pPr>
      <w:spacing w:before="200" w:after="200"/>
    </w:pPr>
    <w:rPr>
      <w:sz w:val="24"/>
      <w:szCs w:val="24"/>
    </w:rPr>
  </w:style>
  <w:style w:type="paragraph" w:styleId="779">
    <w:name w:val="footnote text"/>
    <w:basedOn w:val="751"/>
    <w:link w:val="938"/>
    <w:uiPriority w:val="99"/>
    <w:semiHidden/>
    <w:unhideWhenUsed/>
    <w:qFormat/>
    <w:pPr>
      <w:spacing w:after="40" w:line="240" w:lineRule="auto"/>
    </w:pPr>
    <w:rPr>
      <w:sz w:val="18"/>
    </w:rPr>
  </w:style>
  <w:style w:type="paragraph" w:styleId="780">
    <w:name w:val="toc 6"/>
    <w:basedOn w:val="751"/>
    <w:next w:val="751"/>
    <w:uiPriority w:val="39"/>
    <w:unhideWhenUsed/>
    <w:qFormat/>
    <w:pPr>
      <w:ind w:left="1417" w:right="0" w:firstLine="0"/>
      <w:spacing w:after="57"/>
    </w:pPr>
  </w:style>
  <w:style w:type="paragraph" w:styleId="781">
    <w:name w:val="table of figures"/>
    <w:basedOn w:val="751"/>
    <w:next w:val="751"/>
    <w:uiPriority w:val="99"/>
    <w:unhideWhenUsed/>
    <w:qFormat/>
    <w:pPr>
      <w:spacing w:after="0" w:afterAutospacing="0"/>
    </w:pPr>
  </w:style>
  <w:style w:type="paragraph" w:styleId="782">
    <w:name w:val="toc 2"/>
    <w:basedOn w:val="751"/>
    <w:next w:val="751"/>
    <w:uiPriority w:val="39"/>
    <w:unhideWhenUsed/>
    <w:qFormat/>
    <w:pPr>
      <w:ind w:left="283" w:right="0" w:firstLine="0"/>
      <w:spacing w:after="57"/>
    </w:pPr>
  </w:style>
  <w:style w:type="paragraph" w:styleId="783">
    <w:name w:val="toc 9"/>
    <w:basedOn w:val="751"/>
    <w:next w:val="751"/>
    <w:uiPriority w:val="39"/>
    <w:unhideWhenUsed/>
    <w:qFormat/>
    <w:pPr>
      <w:ind w:left="2268" w:right="0" w:firstLine="0"/>
      <w:spacing w:after="57"/>
    </w:pPr>
  </w:style>
  <w:style w:type="paragraph" w:styleId="784">
    <w:name w:val="Body Text 2"/>
    <w:basedOn w:val="751"/>
    <w:uiPriority w:val="99"/>
    <w:qFormat/>
    <w:rPr>
      <w:rFonts w:ascii="仿宋_GB2312" w:eastAsia="仿宋_GB2312"/>
      <w:sz w:val="28"/>
    </w:rPr>
  </w:style>
  <w:style w:type="paragraph" w:styleId="785">
    <w:name w:val="Title"/>
    <w:basedOn w:val="751"/>
    <w:next w:val="751"/>
    <w:link w:val="804"/>
    <w:uiPriority w:val="10"/>
    <w:qFormat/>
    <w:pPr>
      <w:contextualSpacing/>
      <w:spacing w:before="300" w:after="200"/>
    </w:pPr>
    <w:rPr>
      <w:sz w:val="48"/>
      <w:szCs w:val="48"/>
    </w:rPr>
  </w:style>
  <w:style w:type="paragraph" w:styleId="786">
    <w:name w:val="Body Text First Indent 2"/>
    <w:basedOn w:val="768"/>
    <w:next w:val="751"/>
    <w:uiPriority w:val="0"/>
    <w:qFormat/>
    <w:pPr>
      <w:ind w:left="0" w:firstLine="420"/>
      <w:spacing w:after="0" w:line="360" w:lineRule="auto"/>
    </w:pPr>
    <w:rPr>
      <w:rFonts w:ascii="宋体" w:hAnsi="宋体" w:eastAsia="宋体" w:cs="Times New Roman"/>
      <w:szCs w:val="20"/>
    </w:r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paragraph" w:styleId="791"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792" w:customStyle="1">
    <w:name w:val="信息标题1"/>
    <w:basedOn w:val="751"/>
    <w:next w:val="751"/>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character" w:styleId="793" w:customStyle="1">
    <w:name w:val="Heading 1 Char"/>
    <w:link w:val="752"/>
    <w:uiPriority w:val="9"/>
    <w:qFormat/>
    <w:rPr>
      <w:rFonts w:ascii="Arial" w:hAnsi="Arial" w:eastAsia="Arial" w:cs="Arial"/>
      <w:sz w:val="40"/>
      <w:szCs w:val="40"/>
    </w:rPr>
  </w:style>
  <w:style w:type="character" w:styleId="794" w:customStyle="1">
    <w:name w:val="Heading 2 Char"/>
    <w:link w:val="753"/>
    <w:uiPriority w:val="9"/>
    <w:qFormat/>
    <w:rPr>
      <w:rFonts w:ascii="Arial" w:hAnsi="Arial" w:eastAsia="Arial" w:cs="Arial"/>
      <w:sz w:val="34"/>
    </w:rPr>
  </w:style>
  <w:style w:type="character" w:styleId="795" w:customStyle="1">
    <w:name w:val="Heading 3 Char"/>
    <w:link w:val="754"/>
    <w:uiPriority w:val="9"/>
    <w:qFormat/>
    <w:rPr>
      <w:rFonts w:ascii="Arial" w:hAnsi="Arial" w:eastAsia="Arial" w:cs="Arial"/>
      <w:sz w:val="30"/>
      <w:szCs w:val="30"/>
    </w:rPr>
  </w:style>
  <w:style w:type="character" w:styleId="796" w:customStyle="1">
    <w:name w:val="Heading 4 Char"/>
    <w:link w:val="755"/>
    <w:uiPriority w:val="9"/>
    <w:qFormat/>
    <w:rPr>
      <w:rFonts w:ascii="Arial" w:hAnsi="Arial" w:eastAsia="Arial" w:cs="Arial"/>
      <w:b/>
      <w:bCs/>
      <w:sz w:val="26"/>
      <w:szCs w:val="26"/>
    </w:rPr>
  </w:style>
  <w:style w:type="character" w:styleId="797" w:customStyle="1">
    <w:name w:val="Heading 5 Char"/>
    <w:link w:val="756"/>
    <w:uiPriority w:val="9"/>
    <w:qFormat/>
    <w:rPr>
      <w:rFonts w:ascii="Arial" w:hAnsi="Arial" w:eastAsia="Arial" w:cs="Arial"/>
      <w:b/>
      <w:bCs/>
      <w:sz w:val="24"/>
      <w:szCs w:val="24"/>
    </w:rPr>
  </w:style>
  <w:style w:type="character" w:styleId="798" w:customStyle="1">
    <w:name w:val="Heading 6 Char"/>
    <w:link w:val="757"/>
    <w:uiPriority w:val="9"/>
    <w:qFormat/>
    <w:rPr>
      <w:rFonts w:ascii="Arial" w:hAnsi="Arial" w:eastAsia="Arial" w:cs="Arial"/>
      <w:b/>
      <w:bCs/>
      <w:sz w:val="22"/>
      <w:szCs w:val="22"/>
    </w:rPr>
  </w:style>
  <w:style w:type="character" w:styleId="799" w:customStyle="1">
    <w:name w:val="Heading 7 Char"/>
    <w:link w:val="758"/>
    <w:uiPriority w:val="9"/>
    <w:qFormat/>
    <w:rPr>
      <w:rFonts w:ascii="Arial" w:hAnsi="Arial" w:eastAsia="Arial" w:cs="Arial"/>
      <w:b/>
      <w:bCs/>
      <w:i/>
      <w:iCs/>
      <w:sz w:val="22"/>
      <w:szCs w:val="22"/>
    </w:rPr>
  </w:style>
  <w:style w:type="character" w:styleId="800" w:customStyle="1">
    <w:name w:val="Heading 8 Char"/>
    <w:link w:val="759"/>
    <w:uiPriority w:val="9"/>
    <w:qFormat/>
    <w:rPr>
      <w:rFonts w:ascii="Arial" w:hAnsi="Arial" w:eastAsia="Arial" w:cs="Arial"/>
      <w:i/>
      <w:iCs/>
      <w:sz w:val="22"/>
      <w:szCs w:val="22"/>
    </w:rPr>
  </w:style>
  <w:style w:type="character" w:styleId="801" w:customStyle="1">
    <w:name w:val="Heading 9 Char"/>
    <w:link w:val="760"/>
    <w:uiPriority w:val="9"/>
    <w:qFormat/>
    <w:rPr>
      <w:rFonts w:ascii="Arial" w:hAnsi="Arial" w:eastAsia="Arial" w:cs="Arial"/>
      <w:i/>
      <w:iCs/>
      <w:sz w:val="21"/>
      <w:szCs w:val="21"/>
    </w:rPr>
  </w:style>
  <w:style w:type="paragraph" w:styleId="802">
    <w:name w:val="List Paragraph"/>
    <w:basedOn w:val="751"/>
    <w:uiPriority w:val="34"/>
    <w:qFormat/>
    <w:pPr>
      <w:contextualSpacing/>
      <w:ind w:left="720"/>
    </w:pPr>
  </w:style>
  <w:style w:type="paragraph" w:styleId="803">
    <w:name w:val="No Spacing"/>
    <w:uiPriority w:val="1"/>
    <w:qFormat/>
    <w:pPr>
      <w:spacing w:before="0" w:after="0" w:line="240" w:lineRule="auto"/>
    </w:pPr>
    <w:rPr>
      <w:rFonts w:hint="default" w:ascii="Times New Roman" w:hAnsi="Times New Roman" w:eastAsia="宋体" w:cs="Times New Roman"/>
    </w:rPr>
  </w:style>
  <w:style w:type="character" w:styleId="804" w:customStyle="1">
    <w:name w:val="Title Char"/>
    <w:link w:val="785"/>
    <w:uiPriority w:val="10"/>
    <w:qFormat/>
    <w:rPr>
      <w:sz w:val="48"/>
      <w:szCs w:val="48"/>
    </w:rPr>
  </w:style>
  <w:style w:type="character" w:styleId="805" w:customStyle="1">
    <w:name w:val="Subtitle Char"/>
    <w:link w:val="778"/>
    <w:uiPriority w:val="11"/>
    <w:qFormat/>
    <w:rPr>
      <w:sz w:val="24"/>
      <w:szCs w:val="24"/>
    </w:rPr>
  </w:style>
  <w:style w:type="paragraph" w:styleId="806">
    <w:name w:val="Quote"/>
    <w:basedOn w:val="751"/>
    <w:next w:val="751"/>
    <w:link w:val="807"/>
    <w:uiPriority w:val="29"/>
    <w:qFormat/>
    <w:pPr>
      <w:ind w:left="720" w:right="720"/>
    </w:pPr>
    <w:rPr>
      <w:i/>
    </w:rPr>
  </w:style>
  <w:style w:type="character" w:styleId="807" w:customStyle="1">
    <w:name w:val="Quote Char"/>
    <w:link w:val="806"/>
    <w:uiPriority w:val="29"/>
    <w:qFormat/>
    <w:rPr>
      <w:i/>
    </w:rPr>
  </w:style>
  <w:style w:type="paragraph" w:styleId="808">
    <w:name w:val="Intense Quote"/>
    <w:basedOn w:val="751"/>
    <w:next w:val="751"/>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Intense Quote Char"/>
    <w:link w:val="808"/>
    <w:uiPriority w:val="30"/>
    <w:qFormat/>
    <w:rPr>
      <w:i/>
    </w:rPr>
  </w:style>
  <w:style w:type="character" w:styleId="810" w:customStyle="1">
    <w:name w:val="Header Char"/>
    <w:link w:val="775"/>
    <w:uiPriority w:val="99"/>
    <w:qFormat/>
  </w:style>
  <w:style w:type="character" w:styleId="811" w:customStyle="1">
    <w:name w:val="Footer Char"/>
    <w:link w:val="774"/>
    <w:uiPriority w:val="99"/>
    <w:qFormat/>
  </w:style>
  <w:style w:type="character" w:styleId="812" w:customStyle="1">
    <w:name w:val="Caption Char"/>
    <w:link w:val="774"/>
    <w:uiPriority w:val="99"/>
    <w:qFormat/>
  </w:style>
  <w:style w:type="table" w:styleId="8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Footnote Text Char"/>
    <w:link w:val="779"/>
    <w:uiPriority w:val="99"/>
    <w:qFormat/>
    <w:rPr>
      <w:sz w:val="18"/>
    </w:rPr>
  </w:style>
  <w:style w:type="character" w:styleId="939" w:customStyle="1">
    <w:name w:val="Endnote Text Char"/>
    <w:link w:val="773"/>
    <w:uiPriority w:val="99"/>
    <w:qFormat/>
    <w:rPr>
      <w:sz w:val="20"/>
    </w:rPr>
  </w:style>
  <w:style w:type="paragraph" w:styleId="940" w:customStyle="1">
    <w:name w:val="TOC Heading"/>
    <w:uiPriority w:val="39"/>
    <w:unhideWhenUsed/>
    <w:qFormat/>
    <w:rPr>
      <w:rFonts w:hint="default" w:ascii="Times New Roman" w:hAnsi="Times New Roman" w:eastAsia="宋体" w:cs="Times New Roman"/>
    </w:rPr>
  </w:style>
  <w:style w:type="paragraph" w:styleId="941" w:customStyle="1">
    <w:name w:val="标题 11"/>
    <w:basedOn w:val="751"/>
    <w:next w:val="751"/>
    <w:link w:val="953"/>
    <w:uiPriority w:val="0"/>
    <w:qFormat/>
    <w:pPr>
      <w:jc w:val="center"/>
      <w:keepNext/>
      <w:outlineLvl w:val="0"/>
    </w:pPr>
    <w:rPr>
      <w:rFonts w:ascii="楷体_GB2312" w:eastAsia="楷体_GB2312"/>
      <w:sz w:val="28"/>
      <w:szCs w:val="28"/>
      <w:lang w:val="en-US" w:eastAsia="en-US"/>
    </w:rPr>
  </w:style>
  <w:style w:type="paragraph" w:styleId="942" w:customStyle="1">
    <w:name w:val="标题 21"/>
    <w:basedOn w:val="751"/>
    <w:next w:val="943"/>
    <w:link w:val="954"/>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43" w:customStyle="1">
    <w:name w:val="正文缩进1"/>
    <w:basedOn w:val="751"/>
    <w:link w:val="955"/>
    <w:uiPriority w:val="0"/>
    <w:qFormat/>
    <w:pPr>
      <w:ind w:firstLine="420"/>
    </w:pPr>
    <w:rPr>
      <w:sz w:val="20"/>
      <w:szCs w:val="21"/>
      <w:lang w:val="en-US" w:eastAsia="en-US"/>
    </w:rPr>
  </w:style>
  <w:style w:type="paragraph" w:styleId="944" w:customStyle="1">
    <w:name w:val="标题 31"/>
    <w:basedOn w:val="751"/>
    <w:next w:val="943"/>
    <w:link w:val="956"/>
    <w:uiPriority w:val="0"/>
    <w:qFormat/>
    <w:pPr>
      <w:keepLines/>
      <w:keepNext/>
      <w:spacing w:before="260" w:after="260" w:line="416" w:lineRule="auto"/>
      <w:outlineLvl w:val="2"/>
    </w:pPr>
    <w:rPr>
      <w:b/>
      <w:bCs/>
      <w:sz w:val="32"/>
      <w:szCs w:val="32"/>
      <w:lang w:val="en-US" w:eastAsia="en-US"/>
    </w:rPr>
  </w:style>
  <w:style w:type="paragraph" w:styleId="945" w:customStyle="1">
    <w:name w:val="标题 41"/>
    <w:basedOn w:val="751"/>
    <w:next w:val="943"/>
    <w:link w:val="957"/>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946" w:customStyle="1">
    <w:name w:val="标题 51"/>
    <w:basedOn w:val="751"/>
    <w:next w:val="943"/>
    <w:link w:val="958"/>
    <w:uiPriority w:val="0"/>
    <w:qFormat/>
    <w:pPr>
      <w:keepNext/>
      <w:outlineLvl w:val="4"/>
    </w:pPr>
    <w:rPr>
      <w:rFonts w:ascii="宋体"/>
      <w:color w:val="000000"/>
      <w:sz w:val="28"/>
      <w:szCs w:val="28"/>
      <w:lang w:val="en-US" w:eastAsia="en-US"/>
    </w:rPr>
  </w:style>
  <w:style w:type="paragraph" w:styleId="947" w:customStyle="1">
    <w:name w:val="标题 61"/>
    <w:basedOn w:val="751"/>
    <w:next w:val="751"/>
    <w:link w:val="959"/>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48" w:customStyle="1">
    <w:name w:val="标题 71"/>
    <w:basedOn w:val="751"/>
    <w:next w:val="751"/>
    <w:link w:val="960"/>
    <w:uiPriority w:val="0"/>
    <w:qFormat/>
    <w:pPr>
      <w:numPr>
        <w:ilvl w:val="6"/>
        <w:numId w:val="1"/>
      </w:numPr>
      <w:keepLines/>
      <w:keepNext/>
      <w:spacing w:before="240" w:after="64" w:line="320" w:lineRule="auto"/>
      <w:outlineLvl w:val="6"/>
    </w:pPr>
    <w:rPr>
      <w:b/>
      <w:bCs/>
      <w:sz w:val="24"/>
      <w:szCs w:val="24"/>
      <w:lang w:val="en-US" w:eastAsia="en-US"/>
    </w:rPr>
  </w:style>
  <w:style w:type="paragraph" w:styleId="949" w:customStyle="1">
    <w:name w:val="标题 81"/>
    <w:basedOn w:val="751"/>
    <w:next w:val="751"/>
    <w:link w:val="961"/>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50" w:customStyle="1">
    <w:name w:val="标题 91"/>
    <w:basedOn w:val="751"/>
    <w:next w:val="751"/>
    <w:link w:val="962"/>
    <w:uiPriority w:val="0"/>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51" w:customStyle="1">
    <w:name w:val="默认段落字体1"/>
    <w:link w:val="751"/>
    <w:uiPriority w:val="1"/>
    <w:unhideWhenUsed/>
    <w:qFormat/>
  </w:style>
  <w:style w:type="table" w:styleId="952" w:customStyle="1">
    <w:name w:val="普通表格1"/>
    <w:uiPriority w:val="99"/>
    <w:unhideWhenUsed/>
    <w:qFormat/>
    <w:tblPr/>
  </w:style>
  <w:style w:type="character" w:styleId="953" w:customStyle="1">
    <w:name w:val="标题 1 Char"/>
    <w:link w:val="941"/>
    <w:uiPriority w:val="0"/>
    <w:qFormat/>
    <w:rPr>
      <w:rFonts w:ascii="楷体_GB2312" w:hAnsi="Times New Roman" w:eastAsia="楷体_GB2312" w:cs="Times New Roman"/>
      <w:sz w:val="28"/>
      <w:szCs w:val="28"/>
    </w:rPr>
  </w:style>
  <w:style w:type="character" w:styleId="954" w:customStyle="1">
    <w:name w:val="标题 2 Char"/>
    <w:link w:val="942"/>
    <w:uiPriority w:val="0"/>
    <w:qFormat/>
    <w:rPr>
      <w:rFonts w:ascii="Arial" w:hAnsi="Arial" w:eastAsia="幼圆" w:cs="Arial"/>
      <w:b/>
      <w:bCs/>
      <w:sz w:val="44"/>
      <w:szCs w:val="44"/>
    </w:rPr>
  </w:style>
  <w:style w:type="character" w:styleId="955" w:customStyle="1">
    <w:name w:val="正文缩进 Char"/>
    <w:link w:val="943"/>
    <w:uiPriority w:val="0"/>
    <w:qFormat/>
    <w:rPr>
      <w:szCs w:val="21"/>
    </w:rPr>
  </w:style>
  <w:style w:type="character" w:styleId="956" w:customStyle="1">
    <w:name w:val="标题 3 Char"/>
    <w:link w:val="944"/>
    <w:uiPriority w:val="0"/>
    <w:qFormat/>
    <w:rPr>
      <w:rFonts w:ascii="Times New Roman" w:hAnsi="Times New Roman" w:eastAsia="宋体" w:cs="Times New Roman"/>
      <w:b/>
      <w:bCs/>
      <w:sz w:val="32"/>
      <w:szCs w:val="32"/>
    </w:rPr>
  </w:style>
  <w:style w:type="character" w:styleId="957" w:customStyle="1">
    <w:name w:val="标题 4 Char"/>
    <w:link w:val="945"/>
    <w:uiPriority w:val="0"/>
    <w:qFormat/>
    <w:rPr>
      <w:rFonts w:ascii="Arial" w:hAnsi="Arial" w:eastAsia="黑体" w:cs="Arial"/>
      <w:b/>
      <w:bCs/>
      <w:sz w:val="28"/>
      <w:szCs w:val="28"/>
    </w:rPr>
  </w:style>
  <w:style w:type="character" w:styleId="958" w:customStyle="1">
    <w:name w:val="标题 5 Char"/>
    <w:link w:val="946"/>
    <w:uiPriority w:val="0"/>
    <w:qFormat/>
    <w:rPr>
      <w:rFonts w:ascii="宋体" w:hAnsi="Times New Roman" w:eastAsia="宋体" w:cs="Times New Roman"/>
      <w:color w:val="000000"/>
      <w:sz w:val="28"/>
      <w:szCs w:val="28"/>
    </w:rPr>
  </w:style>
  <w:style w:type="character" w:styleId="959" w:customStyle="1">
    <w:name w:val="标题 6 Char"/>
    <w:link w:val="947"/>
    <w:uiPriority w:val="0"/>
    <w:qFormat/>
    <w:rPr>
      <w:rFonts w:ascii="Arial" w:hAnsi="Arial" w:eastAsia="黑体" w:cs="Times New Roman"/>
      <w:b/>
      <w:bCs/>
      <w:sz w:val="24"/>
      <w:szCs w:val="24"/>
    </w:rPr>
  </w:style>
  <w:style w:type="character" w:styleId="960" w:customStyle="1">
    <w:name w:val="标题 7 Char"/>
    <w:link w:val="948"/>
    <w:uiPriority w:val="0"/>
    <w:qFormat/>
    <w:rPr>
      <w:rFonts w:ascii="Times New Roman" w:hAnsi="Times New Roman" w:eastAsia="宋体" w:cs="Times New Roman"/>
      <w:b/>
      <w:bCs/>
      <w:sz w:val="24"/>
      <w:szCs w:val="24"/>
    </w:rPr>
  </w:style>
  <w:style w:type="character" w:styleId="961" w:customStyle="1">
    <w:name w:val="标题 8 Char"/>
    <w:link w:val="949"/>
    <w:uiPriority w:val="0"/>
    <w:qFormat/>
    <w:rPr>
      <w:rFonts w:ascii="Arial" w:hAnsi="Arial" w:eastAsia="黑体" w:cs="Times New Roman"/>
      <w:sz w:val="24"/>
      <w:szCs w:val="24"/>
    </w:rPr>
  </w:style>
  <w:style w:type="character" w:styleId="962" w:customStyle="1">
    <w:name w:val="标题 9 Char"/>
    <w:link w:val="950"/>
    <w:uiPriority w:val="0"/>
    <w:qFormat/>
    <w:rPr>
      <w:rFonts w:ascii="Arial" w:hAnsi="Arial" w:eastAsia="黑体" w:cs="Times New Roman"/>
      <w:szCs w:val="21"/>
    </w:rPr>
  </w:style>
  <w:style w:type="paragraph" w:styleId="963" w:customStyle="1">
    <w:name w:val="列表 31"/>
    <w:basedOn w:val="751"/>
    <w:uiPriority w:val="0"/>
    <w:qFormat/>
    <w:pPr>
      <w:ind w:left="100" w:hanging="200"/>
    </w:pPr>
    <w:rPr>
      <w:rFonts w:ascii="Times New Roman" w:hAnsi="Times New Roman" w:eastAsia="宋体" w:cs="Times New Roman"/>
      <w:szCs w:val="21"/>
    </w:rPr>
  </w:style>
  <w:style w:type="paragraph" w:styleId="964" w:customStyle="1">
    <w:name w:val="目录 71"/>
    <w:basedOn w:val="751"/>
    <w:next w:val="751"/>
    <w:uiPriority w:val="0"/>
    <w:semiHidden/>
    <w:qFormat/>
    <w:pPr>
      <w:ind w:left="1260"/>
      <w:jc w:val="left"/>
    </w:pPr>
    <w:rPr>
      <w:rFonts w:ascii="Times New Roman" w:hAnsi="Times New Roman" w:eastAsia="宋体" w:cs="Times New Roman"/>
      <w:szCs w:val="21"/>
    </w:rPr>
  </w:style>
  <w:style w:type="paragraph" w:styleId="965" w:customStyle="1">
    <w:name w:val="文档结构图1"/>
    <w:basedOn w:val="751"/>
    <w:link w:val="966"/>
    <w:uiPriority w:val="0"/>
    <w:semiHidden/>
    <w:qFormat/>
    <w:pPr>
      <w:shd w:val="clear" w:color="auto" w:fill="000080"/>
    </w:pPr>
    <w:rPr>
      <w:sz w:val="20"/>
      <w:szCs w:val="21"/>
      <w:lang w:val="en-US" w:eastAsia="en-US"/>
    </w:rPr>
  </w:style>
  <w:style w:type="character" w:styleId="966" w:customStyle="1">
    <w:name w:val="文档结构图 Char"/>
    <w:link w:val="965"/>
    <w:uiPriority w:val="0"/>
    <w:semiHidden/>
    <w:qFormat/>
    <w:rPr>
      <w:rFonts w:ascii="Times New Roman" w:hAnsi="Times New Roman" w:eastAsia="宋体" w:cs="Times New Roman"/>
      <w:szCs w:val="21"/>
      <w:shd w:val="clear" w:color="auto" w:fill="000080"/>
    </w:rPr>
  </w:style>
  <w:style w:type="paragraph" w:styleId="967" w:customStyle="1">
    <w:name w:val="批注文字1"/>
    <w:basedOn w:val="751"/>
    <w:link w:val="968"/>
    <w:uiPriority w:val="99"/>
    <w:unhideWhenUsed/>
    <w:qFormat/>
    <w:pPr>
      <w:jc w:val="left"/>
    </w:pPr>
  </w:style>
  <w:style w:type="character" w:styleId="968" w:customStyle="1">
    <w:name w:val="批注文字 Char"/>
    <w:link w:val="967"/>
    <w:uiPriority w:val="99"/>
    <w:semiHidden/>
    <w:qFormat/>
  </w:style>
  <w:style w:type="paragraph" w:styleId="969" w:customStyle="1">
    <w:name w:val="正文文本 31"/>
    <w:basedOn w:val="751"/>
    <w:link w:val="970"/>
    <w:uiPriority w:val="0"/>
    <w:qFormat/>
    <w:rPr>
      <w:rFonts w:ascii="仿宋_GB2312" w:hAnsi="Arial" w:eastAsia="仿宋_GB2312"/>
      <w:sz w:val="32"/>
      <w:szCs w:val="32"/>
      <w:lang w:val="en-US" w:eastAsia="en-US"/>
    </w:rPr>
  </w:style>
  <w:style w:type="character" w:styleId="970" w:customStyle="1">
    <w:name w:val="正文文本 3 Char"/>
    <w:link w:val="969"/>
    <w:uiPriority w:val="0"/>
    <w:qFormat/>
    <w:rPr>
      <w:rFonts w:ascii="仿宋_GB2312" w:hAnsi="Arial" w:eastAsia="仿宋_GB2312" w:cs="Times New Roman"/>
      <w:sz w:val="32"/>
      <w:szCs w:val="32"/>
    </w:rPr>
  </w:style>
  <w:style w:type="paragraph" w:styleId="971" w:customStyle="1">
    <w:name w:val="正文文本1"/>
    <w:basedOn w:val="751"/>
    <w:link w:val="972"/>
    <w:uiPriority w:val="0"/>
    <w:qFormat/>
    <w:rPr>
      <w:rFonts w:ascii="楷体_GB2312" w:hAnsi="Arial" w:eastAsia="楷体_GB2312"/>
      <w:sz w:val="28"/>
      <w:szCs w:val="28"/>
      <w:lang w:val="en-US" w:eastAsia="en-US"/>
    </w:rPr>
  </w:style>
  <w:style w:type="character" w:styleId="972" w:customStyle="1">
    <w:name w:val="正文文本 Char"/>
    <w:link w:val="971"/>
    <w:uiPriority w:val="0"/>
    <w:qFormat/>
    <w:rPr>
      <w:rFonts w:ascii="楷体_GB2312" w:hAnsi="Arial" w:eastAsia="楷体_GB2312" w:cs="Times New Roman"/>
      <w:sz w:val="28"/>
      <w:szCs w:val="28"/>
    </w:rPr>
  </w:style>
  <w:style w:type="paragraph" w:styleId="973" w:customStyle="1">
    <w:name w:val="正文文本缩进1"/>
    <w:basedOn w:val="751"/>
    <w:link w:val="974"/>
    <w:uiPriority w:val="99"/>
    <w:unhideWhenUsed/>
    <w:qFormat/>
    <w:pPr>
      <w:ind w:left="420"/>
      <w:spacing w:after="120"/>
    </w:pPr>
  </w:style>
  <w:style w:type="character" w:styleId="974" w:customStyle="1">
    <w:name w:val="正文文本缩进 Char"/>
    <w:link w:val="973"/>
    <w:uiPriority w:val="99"/>
    <w:semiHidden/>
    <w:qFormat/>
  </w:style>
  <w:style w:type="paragraph" w:styleId="975" w:customStyle="1">
    <w:name w:val="列表 21"/>
    <w:basedOn w:val="751"/>
    <w:uiPriority w:val="0"/>
    <w:qFormat/>
    <w:pPr>
      <w:ind w:left="100" w:hanging="200"/>
    </w:pPr>
    <w:rPr>
      <w:rFonts w:ascii="Times New Roman" w:hAnsi="Times New Roman" w:eastAsia="宋体" w:cs="Times New Roman"/>
      <w:szCs w:val="21"/>
    </w:rPr>
  </w:style>
  <w:style w:type="paragraph" w:styleId="976" w:customStyle="1">
    <w:name w:val="目录 51"/>
    <w:basedOn w:val="751"/>
    <w:next w:val="751"/>
    <w:uiPriority w:val="0"/>
    <w:semiHidden/>
    <w:qFormat/>
    <w:pPr>
      <w:ind w:left="840"/>
      <w:jc w:val="left"/>
    </w:pPr>
    <w:rPr>
      <w:rFonts w:ascii="Times New Roman" w:hAnsi="Times New Roman" w:eastAsia="宋体" w:cs="Times New Roman"/>
      <w:szCs w:val="21"/>
    </w:rPr>
  </w:style>
  <w:style w:type="paragraph" w:styleId="977" w:customStyle="1">
    <w:name w:val="目录 31"/>
    <w:basedOn w:val="751"/>
    <w:next w:val="751"/>
    <w:uiPriority w:val="0"/>
    <w:semiHidden/>
    <w:qFormat/>
    <w:pPr>
      <w:ind w:left="420"/>
      <w:jc w:val="left"/>
    </w:pPr>
    <w:rPr>
      <w:rFonts w:ascii="Times New Roman" w:hAnsi="Times New Roman" w:eastAsia="宋体" w:cs="Times New Roman"/>
      <w:i/>
      <w:iCs/>
      <w:szCs w:val="24"/>
    </w:rPr>
  </w:style>
  <w:style w:type="paragraph" w:styleId="978" w:customStyle="1">
    <w:name w:val="纯文本1"/>
    <w:basedOn w:val="751"/>
    <w:link w:val="979"/>
    <w:uiPriority w:val="0"/>
    <w:qFormat/>
    <w:rPr>
      <w:rFonts w:ascii="宋体" w:hAnsi="Courier New"/>
      <w:sz w:val="20"/>
      <w:szCs w:val="21"/>
      <w:lang w:val="en-US" w:eastAsia="en-US"/>
    </w:rPr>
  </w:style>
  <w:style w:type="character" w:styleId="979" w:customStyle="1">
    <w:name w:val="纯文本 Char"/>
    <w:link w:val="978"/>
    <w:uiPriority w:val="0"/>
    <w:qFormat/>
    <w:rPr>
      <w:rFonts w:ascii="宋体" w:hAnsi="Courier New" w:eastAsia="宋体" w:cs="Courier New"/>
      <w:szCs w:val="21"/>
    </w:rPr>
  </w:style>
  <w:style w:type="paragraph" w:styleId="980" w:customStyle="1">
    <w:name w:val="目录 81"/>
    <w:basedOn w:val="751"/>
    <w:next w:val="751"/>
    <w:uiPriority w:val="0"/>
    <w:semiHidden/>
    <w:qFormat/>
    <w:pPr>
      <w:ind w:left="1470"/>
      <w:jc w:val="left"/>
    </w:pPr>
    <w:rPr>
      <w:rFonts w:ascii="Times New Roman" w:hAnsi="Times New Roman" w:eastAsia="宋体" w:cs="Times New Roman"/>
      <w:szCs w:val="21"/>
    </w:rPr>
  </w:style>
  <w:style w:type="paragraph" w:styleId="981" w:customStyle="1">
    <w:name w:val="日期1"/>
    <w:basedOn w:val="751"/>
    <w:next w:val="751"/>
    <w:link w:val="982"/>
    <w:uiPriority w:val="0"/>
    <w:qFormat/>
    <w:rPr>
      <w:sz w:val="24"/>
      <w:szCs w:val="24"/>
      <w:lang w:val="en-US" w:eastAsia="en-US"/>
    </w:rPr>
  </w:style>
  <w:style w:type="character" w:styleId="982" w:customStyle="1">
    <w:name w:val="日期 Char"/>
    <w:link w:val="981"/>
    <w:uiPriority w:val="0"/>
    <w:qFormat/>
    <w:rPr>
      <w:rFonts w:ascii="Times New Roman" w:hAnsi="Times New Roman" w:eastAsia="宋体" w:cs="Times New Roman"/>
      <w:sz w:val="24"/>
      <w:szCs w:val="24"/>
    </w:rPr>
  </w:style>
  <w:style w:type="paragraph" w:styleId="983" w:customStyle="1">
    <w:name w:val="正文文本缩进 21"/>
    <w:basedOn w:val="751"/>
    <w:link w:val="984"/>
    <w:uiPriority w:val="0"/>
    <w:qFormat/>
    <w:pPr>
      <w:ind w:left="630" w:firstLine="645"/>
    </w:pPr>
    <w:rPr>
      <w:rFonts w:ascii="Arial" w:hAnsi="Arial" w:eastAsia="仿宋_GB2312"/>
      <w:sz w:val="32"/>
      <w:szCs w:val="32"/>
      <w:lang w:val="en-US" w:eastAsia="en-US"/>
    </w:rPr>
  </w:style>
  <w:style w:type="character" w:styleId="984" w:customStyle="1">
    <w:name w:val="正文文本缩进 2 Char"/>
    <w:link w:val="983"/>
    <w:uiPriority w:val="0"/>
    <w:qFormat/>
    <w:rPr>
      <w:rFonts w:ascii="Arial" w:hAnsi="Arial" w:eastAsia="仿宋_GB2312" w:cs="Arial"/>
      <w:sz w:val="32"/>
      <w:szCs w:val="32"/>
    </w:rPr>
  </w:style>
  <w:style w:type="paragraph" w:styleId="985" w:customStyle="1">
    <w:name w:val="批注框文本1"/>
    <w:basedOn w:val="751"/>
    <w:link w:val="986"/>
    <w:uiPriority w:val="0"/>
    <w:semiHidden/>
    <w:qFormat/>
    <w:rPr>
      <w:sz w:val="18"/>
      <w:szCs w:val="18"/>
      <w:lang w:val="en-US" w:eastAsia="en-US"/>
    </w:rPr>
  </w:style>
  <w:style w:type="character" w:styleId="986" w:customStyle="1">
    <w:name w:val="批注框文本 Char"/>
    <w:link w:val="985"/>
    <w:uiPriority w:val="0"/>
    <w:semiHidden/>
    <w:qFormat/>
    <w:rPr>
      <w:rFonts w:ascii="Times New Roman" w:hAnsi="Times New Roman" w:eastAsia="宋体" w:cs="Times New Roman"/>
      <w:sz w:val="18"/>
      <w:szCs w:val="18"/>
    </w:rPr>
  </w:style>
  <w:style w:type="paragraph" w:styleId="987" w:customStyle="1">
    <w:name w:val="页脚1"/>
    <w:basedOn w:val="751"/>
    <w:link w:val="988"/>
    <w:uiPriority w:val="0"/>
    <w:qFormat/>
    <w:pPr>
      <w:jc w:val="left"/>
      <w:tabs>
        <w:tab w:val="center" w:pos="4153" w:leader="none"/>
        <w:tab w:val="right" w:pos="8306" w:leader="none"/>
      </w:tabs>
    </w:pPr>
    <w:rPr>
      <w:sz w:val="18"/>
      <w:szCs w:val="18"/>
      <w:lang w:val="en-US" w:eastAsia="en-US"/>
    </w:rPr>
  </w:style>
  <w:style w:type="character" w:styleId="988" w:customStyle="1">
    <w:name w:val="页脚 Char"/>
    <w:link w:val="987"/>
    <w:uiPriority w:val="0"/>
    <w:qFormat/>
    <w:rPr>
      <w:rFonts w:ascii="Times New Roman" w:hAnsi="Times New Roman" w:eastAsia="宋体" w:cs="Times New Roman"/>
      <w:sz w:val="18"/>
      <w:szCs w:val="18"/>
    </w:rPr>
  </w:style>
  <w:style w:type="paragraph" w:styleId="989" w:customStyle="1">
    <w:name w:val="页眉1"/>
    <w:basedOn w:val="751"/>
    <w:link w:val="990"/>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990" w:customStyle="1">
    <w:name w:val="页眉 Char"/>
    <w:link w:val="989"/>
    <w:uiPriority w:val="0"/>
    <w:qFormat/>
    <w:rPr>
      <w:rFonts w:ascii="Times New Roman" w:hAnsi="Times New Roman" w:eastAsia="宋体" w:cs="Times New Roman"/>
      <w:sz w:val="18"/>
      <w:szCs w:val="18"/>
    </w:rPr>
  </w:style>
  <w:style w:type="paragraph" w:styleId="991" w:customStyle="1">
    <w:name w:val="目录 11"/>
    <w:basedOn w:val="751"/>
    <w:next w:val="75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2" w:customStyle="1">
    <w:name w:val="目录 41"/>
    <w:basedOn w:val="751"/>
    <w:next w:val="751"/>
    <w:uiPriority w:val="0"/>
    <w:semiHidden/>
    <w:qFormat/>
    <w:pPr>
      <w:ind w:left="630"/>
      <w:jc w:val="left"/>
    </w:pPr>
    <w:rPr>
      <w:rFonts w:ascii="Times New Roman" w:hAnsi="Times New Roman" w:eastAsia="宋体" w:cs="Times New Roman"/>
      <w:szCs w:val="21"/>
    </w:rPr>
  </w:style>
  <w:style w:type="paragraph" w:styleId="993" w:customStyle="1">
    <w:name w:val="列表1"/>
    <w:basedOn w:val="751"/>
    <w:uiPriority w:val="0"/>
    <w:qFormat/>
    <w:pPr>
      <w:ind w:left="200" w:hanging="200"/>
    </w:pPr>
    <w:rPr>
      <w:rFonts w:ascii="Times New Roman" w:hAnsi="Times New Roman" w:eastAsia="宋体" w:cs="Times New Roman"/>
      <w:szCs w:val="21"/>
    </w:rPr>
  </w:style>
  <w:style w:type="paragraph" w:styleId="994" w:customStyle="1">
    <w:name w:val="目录 61"/>
    <w:basedOn w:val="751"/>
    <w:next w:val="751"/>
    <w:uiPriority w:val="0"/>
    <w:semiHidden/>
    <w:qFormat/>
    <w:pPr>
      <w:ind w:left="1050"/>
      <w:jc w:val="left"/>
    </w:pPr>
    <w:rPr>
      <w:rFonts w:ascii="Times New Roman" w:hAnsi="Times New Roman" w:eastAsia="宋体" w:cs="Times New Roman"/>
      <w:szCs w:val="21"/>
    </w:rPr>
  </w:style>
  <w:style w:type="paragraph" w:styleId="995" w:customStyle="1">
    <w:name w:val="正文文本缩进 31"/>
    <w:basedOn w:val="751"/>
    <w:link w:val="996"/>
    <w:uiPriority w:val="0"/>
    <w:qFormat/>
    <w:pPr>
      <w:ind w:left="645" w:firstLine="645"/>
    </w:pPr>
    <w:rPr>
      <w:rFonts w:ascii="Arial" w:hAnsi="Arial" w:eastAsia="仿宋_GB2312"/>
      <w:color w:val="ffff00"/>
      <w:sz w:val="32"/>
      <w:szCs w:val="32"/>
      <w:lang w:val="en-US" w:eastAsia="en-US"/>
    </w:rPr>
  </w:style>
  <w:style w:type="character" w:styleId="996" w:customStyle="1">
    <w:name w:val="正文文本缩进 3 Char"/>
    <w:link w:val="995"/>
    <w:uiPriority w:val="0"/>
    <w:qFormat/>
    <w:rPr>
      <w:rFonts w:ascii="Arial" w:hAnsi="Arial" w:eastAsia="仿宋_GB2312" w:cs="Arial"/>
      <w:color w:val="ffff00"/>
      <w:sz w:val="32"/>
      <w:szCs w:val="32"/>
    </w:rPr>
  </w:style>
  <w:style w:type="paragraph" w:styleId="997" w:customStyle="1">
    <w:name w:val="图表目录1"/>
    <w:basedOn w:val="751"/>
    <w:next w:val="751"/>
    <w:uiPriority w:val="0"/>
    <w:semiHidden/>
    <w:qFormat/>
    <w:pPr>
      <w:ind w:left="840" w:hanging="420"/>
    </w:pPr>
    <w:rPr>
      <w:rFonts w:ascii="Times New Roman" w:hAnsi="Times New Roman" w:eastAsia="宋体" w:cs="Times New Roman"/>
      <w:szCs w:val="21"/>
    </w:rPr>
  </w:style>
  <w:style w:type="paragraph" w:styleId="998" w:customStyle="1">
    <w:name w:val="目录 21"/>
    <w:basedOn w:val="751"/>
    <w:next w:val="751"/>
    <w:uiPriority w:val="0"/>
    <w:semiHidden/>
    <w:qFormat/>
    <w:pPr>
      <w:ind w:left="210"/>
      <w:jc w:val="left"/>
    </w:pPr>
    <w:rPr>
      <w:rFonts w:ascii="Times New Roman" w:hAnsi="Times New Roman" w:eastAsia="宋体" w:cs="Times New Roman"/>
      <w:smallCaps/>
      <w:szCs w:val="24"/>
    </w:rPr>
  </w:style>
  <w:style w:type="paragraph" w:styleId="999" w:customStyle="1">
    <w:name w:val="目录 91"/>
    <w:basedOn w:val="751"/>
    <w:next w:val="751"/>
    <w:uiPriority w:val="0"/>
    <w:semiHidden/>
    <w:qFormat/>
    <w:pPr>
      <w:ind w:left="1680"/>
      <w:jc w:val="left"/>
    </w:pPr>
    <w:rPr>
      <w:rFonts w:ascii="Times New Roman" w:hAnsi="Times New Roman" w:eastAsia="宋体" w:cs="Times New Roman"/>
      <w:szCs w:val="21"/>
    </w:rPr>
  </w:style>
  <w:style w:type="paragraph" w:styleId="1000" w:customStyle="1">
    <w:name w:val="正文文本 21"/>
    <w:basedOn w:val="751"/>
    <w:link w:val="1001"/>
    <w:uiPriority w:val="0"/>
    <w:qFormat/>
    <w:pPr>
      <w:jc w:val="center"/>
      <w:widowControl/>
    </w:pPr>
    <w:rPr>
      <w:rFonts w:ascii="楷体_GB2312" w:eastAsia="楷体_GB2312"/>
      <w:sz w:val="28"/>
      <w:szCs w:val="28"/>
      <w:lang w:val="en-US" w:eastAsia="en-US"/>
    </w:rPr>
  </w:style>
  <w:style w:type="character" w:styleId="1001" w:customStyle="1">
    <w:name w:val="正文文本 2 Char"/>
    <w:link w:val="1000"/>
    <w:uiPriority w:val="0"/>
    <w:qFormat/>
    <w:rPr>
      <w:rFonts w:ascii="楷体_GB2312" w:hAnsi="Times New Roman" w:eastAsia="楷体_GB2312" w:cs="Times New Roman"/>
      <w:sz w:val="28"/>
      <w:szCs w:val="28"/>
    </w:rPr>
  </w:style>
  <w:style w:type="paragraph" w:styleId="1002" w:customStyle="1">
    <w:name w:val="普通(网站)1"/>
    <w:basedOn w:val="751"/>
    <w:uiPriority w:val="99"/>
    <w:qFormat/>
    <w:pPr>
      <w:jc w:val="left"/>
      <w:spacing w:before="100" w:beforeAutospacing="1" w:after="100" w:afterAutospacing="1"/>
      <w:widowControl/>
    </w:pPr>
    <w:rPr>
      <w:rFonts w:ascii="宋体" w:hAnsi="宋体" w:eastAsia="宋体" w:cs="宋体"/>
      <w:sz w:val="24"/>
      <w:szCs w:val="24"/>
    </w:rPr>
  </w:style>
  <w:style w:type="paragraph" w:styleId="1003" w:customStyle="1">
    <w:name w:val="索引 11"/>
    <w:basedOn w:val="751"/>
    <w:next w:val="751"/>
    <w:uiPriority w:val="0"/>
    <w:semiHidden/>
    <w:qFormat/>
    <w:pPr>
      <w:spacing w:line="240" w:lineRule="atLeast"/>
    </w:pPr>
    <w:rPr>
      <w:rFonts w:ascii="Times New Roman" w:hAnsi="Times New Roman" w:eastAsia="宋体" w:cs="Times New Roman"/>
      <w:b/>
      <w:bCs/>
      <w:szCs w:val="21"/>
    </w:rPr>
  </w:style>
  <w:style w:type="paragraph" w:styleId="1004" w:customStyle="1">
    <w:name w:val="批注主题1"/>
    <w:basedOn w:val="967"/>
    <w:next w:val="967"/>
    <w:link w:val="1005"/>
    <w:uiPriority w:val="0"/>
    <w:semiHidden/>
    <w:qFormat/>
    <w:rPr>
      <w:b/>
      <w:bCs/>
      <w:sz w:val="20"/>
      <w:szCs w:val="21"/>
      <w:lang w:val="en-US" w:eastAsia="en-US"/>
    </w:rPr>
  </w:style>
  <w:style w:type="character" w:styleId="1005" w:customStyle="1">
    <w:name w:val="批注主题 Char"/>
    <w:link w:val="1004"/>
    <w:uiPriority w:val="0"/>
    <w:semiHidden/>
    <w:qFormat/>
    <w:rPr>
      <w:rFonts w:ascii="Times New Roman" w:hAnsi="Times New Roman" w:eastAsia="宋体" w:cs="Times New Roman"/>
      <w:b/>
      <w:bCs/>
      <w:szCs w:val="21"/>
    </w:rPr>
  </w:style>
  <w:style w:type="paragraph" w:styleId="1006" w:customStyle="1">
    <w:name w:val="正文首行缩进1"/>
    <w:basedOn w:val="751"/>
    <w:link w:val="1007"/>
    <w:uiPriority w:val="0"/>
    <w:qFormat/>
    <w:pPr>
      <w:ind w:firstLine="200"/>
      <w:spacing w:line="360" w:lineRule="auto"/>
    </w:pPr>
    <w:rPr>
      <w:rFonts w:ascii="仿宋_GB2312" w:eastAsia="仿宋_GB2312"/>
      <w:sz w:val="30"/>
      <w:szCs w:val="30"/>
      <w:lang w:val="en-US" w:eastAsia="en-US"/>
    </w:rPr>
  </w:style>
  <w:style w:type="character" w:styleId="1007" w:customStyle="1">
    <w:name w:val="正文首行缩进 Char"/>
    <w:link w:val="1006"/>
    <w:uiPriority w:val="0"/>
    <w:qFormat/>
    <w:rPr>
      <w:rFonts w:ascii="仿宋_GB2312" w:hAnsi="Times New Roman" w:eastAsia="仿宋_GB2312" w:cs="Times New Roman"/>
      <w:sz w:val="30"/>
      <w:szCs w:val="30"/>
    </w:rPr>
  </w:style>
  <w:style w:type="paragraph" w:styleId="1008" w:customStyle="1">
    <w:name w:val="正文首行缩进 21"/>
    <w:basedOn w:val="973"/>
    <w:link w:val="1009"/>
    <w:uiPriority w:val="0"/>
    <w:qFormat/>
    <w:pPr>
      <w:ind w:left="0" w:firstLine="420"/>
      <w:spacing w:after="0" w:line="360" w:lineRule="auto"/>
    </w:pPr>
    <w:rPr>
      <w:rFonts w:ascii="宋体" w:hAnsi="宋体"/>
      <w:sz w:val="20"/>
      <w:szCs w:val="20"/>
      <w:lang w:val="en-US" w:eastAsia="en-US"/>
    </w:rPr>
  </w:style>
  <w:style w:type="character" w:styleId="1009" w:customStyle="1">
    <w:name w:val="正文首行缩进 2 Char"/>
    <w:link w:val="1008"/>
    <w:uiPriority w:val="0"/>
    <w:qFormat/>
    <w:rPr>
      <w:rFonts w:ascii="宋体" w:hAnsi="宋体" w:eastAsia="宋体" w:cs="Times New Roman"/>
      <w:szCs w:val="20"/>
    </w:rPr>
  </w:style>
  <w:style w:type="table" w:styleId="1010" w:customStyle="1">
    <w:name w:val="网格型1"/>
    <w:basedOn w:val="952"/>
    <w:uiPriority w:val="0"/>
    <w:qFormat/>
    <w:pPr>
      <w:jc w:val="both"/>
      <w:widowControl w:val="off"/>
    </w:pPr>
    <w:rPr>
      <w:rFonts w:ascii="Times New Roman" w:hAnsi="Times New Roman" w:eastAsia="宋体" w:cs="Times New Roman"/>
      <w:sz w:val="20"/>
      <w:szCs w:val="20"/>
    </w:rPr>
    <w:tblPr/>
  </w:style>
  <w:style w:type="character" w:styleId="1011" w:customStyle="1">
    <w:name w:val="要点1"/>
    <w:link w:val="751"/>
    <w:uiPriority w:val="0"/>
    <w:qFormat/>
    <w:rPr>
      <w:b/>
      <w:bCs/>
    </w:rPr>
  </w:style>
  <w:style w:type="character" w:styleId="1012" w:customStyle="1">
    <w:name w:val="页码1"/>
    <w:link w:val="751"/>
    <w:uiPriority w:val="0"/>
    <w:qFormat/>
  </w:style>
  <w:style w:type="character" w:styleId="1013" w:customStyle="1">
    <w:name w:val="访问过的超链接"/>
    <w:link w:val="751"/>
    <w:uiPriority w:val="0"/>
    <w:qFormat/>
    <w:rPr>
      <w:color w:val="800080"/>
      <w:u w:val="single"/>
    </w:rPr>
  </w:style>
  <w:style w:type="character" w:styleId="1014" w:customStyle="1">
    <w:name w:val="超链接1"/>
    <w:link w:val="751"/>
    <w:uiPriority w:val="0"/>
    <w:qFormat/>
    <w:rPr>
      <w:color w:val="0000ff"/>
      <w:u w:val="single"/>
    </w:rPr>
  </w:style>
  <w:style w:type="character" w:styleId="1015" w:customStyle="1">
    <w:name w:val="批注引用1"/>
    <w:link w:val="751"/>
    <w:uiPriority w:val="0"/>
    <w:semiHidden/>
    <w:qFormat/>
    <w:rPr>
      <w:sz w:val="21"/>
      <w:szCs w:val="21"/>
    </w:rPr>
  </w:style>
  <w:style w:type="character" w:styleId="1016" w:customStyle="1">
    <w:name w:val="font5 Char"/>
    <w:link w:val="751"/>
    <w:uiPriority w:val="0"/>
    <w:qFormat/>
    <w:rPr>
      <w:rFonts w:ascii="宋体" w:hAnsi="宋体" w:eastAsia="宋体"/>
      <w:sz w:val="28"/>
      <w:szCs w:val="28"/>
      <w:lang w:val="en-US" w:eastAsia="zh-CN" w:bidi="ar-SA"/>
    </w:rPr>
  </w:style>
  <w:style w:type="character" w:styleId="1017" w:customStyle="1">
    <w:name w:val="二级目录 Char"/>
    <w:link w:val="1018"/>
    <w:uiPriority w:val="0"/>
    <w:qFormat/>
    <w:rPr>
      <w:b/>
      <w:sz w:val="30"/>
      <w:szCs w:val="28"/>
      <w:lang w:val="en-US" w:eastAsia="zh-CN" w:bidi="ar-SA"/>
    </w:rPr>
  </w:style>
  <w:style w:type="paragraph" w:styleId="1018" w:customStyle="1">
    <w:name w:val="二级目录"/>
    <w:next w:val="751"/>
    <w:link w:val="101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9" w:customStyle="1">
    <w:name w:val="列出段落 Char"/>
    <w:link w:val="1020"/>
    <w:uiPriority w:val="0"/>
    <w:qFormat/>
    <w:rPr>
      <w:rFonts w:ascii="Calibri" w:hAnsi="Calibri"/>
      <w:sz w:val="24"/>
      <w:szCs w:val="24"/>
      <w:lang w:eastAsia="en-US" w:bidi="en-US"/>
    </w:rPr>
  </w:style>
  <w:style w:type="paragraph" w:styleId="1020" w:customStyle="1">
    <w:name w:val="列出段落1"/>
    <w:basedOn w:val="751"/>
    <w:link w:val="1019"/>
    <w:uiPriority w:val="0"/>
    <w:qFormat/>
    <w:pPr>
      <w:contextualSpacing/>
      <w:ind w:left="720"/>
      <w:jc w:val="left"/>
      <w:widowControl/>
    </w:pPr>
    <w:rPr>
      <w:rFonts w:ascii="Calibri" w:hAnsi="Calibri"/>
      <w:sz w:val="24"/>
      <w:szCs w:val="24"/>
      <w:lang w:val="en-US" w:eastAsia="en-US" w:bidi="en-US"/>
    </w:rPr>
  </w:style>
  <w:style w:type="paragraph" w:styleId="1021" w:customStyle="1">
    <w:name w:val="Body Text(ch)"/>
    <w:basedOn w:val="751"/>
    <w:next w:val="971"/>
    <w:uiPriority w:val="0"/>
    <w:qFormat/>
    <w:pPr>
      <w:spacing w:after="120"/>
    </w:pPr>
    <w:rPr>
      <w:rFonts w:ascii="宋体" w:hAnsi="Arial" w:eastAsia="宋体" w:cs="Times New Roman"/>
      <w:bCs/>
      <w:iCs/>
      <w:szCs w:val="24"/>
    </w:rPr>
  </w:style>
  <w:style w:type="paragraph" w:styleId="1022" w:customStyle="1">
    <w:name w:val="xl2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customStyle="1">
    <w:name w:val="xl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4" w:customStyle="1">
    <w:name w:val="Char"/>
    <w:basedOn w:val="751"/>
    <w:uiPriority w:val="0"/>
    <w:qFormat/>
    <w:pPr>
      <w:ind w:firstLine="200"/>
      <w:tabs>
        <w:tab w:val="left" w:pos="360" w:leader="none"/>
      </w:tabs>
    </w:pPr>
    <w:rPr>
      <w:rFonts w:ascii="Times New Roman" w:hAnsi="Times New Roman" w:eastAsia="宋体" w:cs="Times New Roman"/>
      <w:sz w:val="28"/>
      <w:szCs w:val="30"/>
    </w:rPr>
  </w:style>
  <w:style w:type="paragraph" w:styleId="1025" w:customStyle="1">
    <w:name w:val=" Char"/>
    <w:basedOn w:val="965"/>
    <w:uiPriority w:val="0"/>
    <w:qFormat/>
    <w:rPr>
      <w:rFonts w:ascii="Tahoma" w:hAnsi="Tahoma"/>
      <w:sz w:val="24"/>
      <w:szCs w:val="24"/>
    </w:rPr>
  </w:style>
  <w:style w:type="paragraph" w:styleId="1026" w:customStyle="1">
    <w:name w:val="普通正文"/>
    <w:basedOn w:val="751"/>
    <w:uiPriority w:val="0"/>
    <w:qFormat/>
    <w:pPr>
      <w:ind w:firstLine="480"/>
      <w:jc w:val="left"/>
      <w:spacing w:before="120" w:after="120" w:line="360" w:lineRule="auto"/>
    </w:pPr>
    <w:rPr>
      <w:rFonts w:ascii="Arial" w:hAnsi="Arial" w:eastAsia="宋体" w:cs="Times New Roman"/>
      <w:sz w:val="24"/>
      <w:szCs w:val="24"/>
    </w:rPr>
  </w:style>
  <w:style w:type="paragraph" w:styleId="1027" w:customStyle="1">
    <w:name w:val="table_lines"/>
    <w:basedOn w:val="751"/>
    <w:uiPriority w:val="0"/>
    <w:qFormat/>
    <w:pPr>
      <w:jc w:val="left"/>
      <w:widowControl/>
    </w:pPr>
    <w:rPr>
      <w:rFonts w:ascii="Times New Roman" w:hAnsi="Times New Roman" w:eastAsia="宋体" w:cs="Times New Roman"/>
      <w:sz w:val="20"/>
      <w:szCs w:val="20"/>
      <w:lang w:val="de-DE" w:eastAsia="de-DE"/>
    </w:rPr>
  </w:style>
  <w:style w:type="paragraph" w:styleId="102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9" w:customStyle="1">
    <w:name w:val="font7"/>
    <w:basedOn w:val="75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30" w:customStyle="1">
    <w:name w:val=" Char Char Char Char"/>
    <w:basedOn w:val="965"/>
    <w:uiPriority w:val="0"/>
    <w:qFormat/>
    <w:pPr>
      <w:spacing w:line="360" w:lineRule="auto"/>
    </w:pPr>
    <w:rPr>
      <w:rFonts w:ascii="Tahoma" w:hAnsi="Tahoma"/>
      <w:sz w:val="24"/>
      <w:szCs w:val="24"/>
    </w:rPr>
  </w:style>
  <w:style w:type="paragraph" w:styleId="1031" w:customStyle="1">
    <w:name w:val="列出段落"/>
    <w:basedOn w:val="751"/>
    <w:uiPriority w:val="0"/>
    <w:qFormat/>
    <w:pPr>
      <w:contextualSpacing/>
      <w:ind w:left="720"/>
      <w:jc w:val="left"/>
      <w:widowControl/>
    </w:pPr>
    <w:rPr>
      <w:rFonts w:ascii="Calibri" w:hAnsi="Calibri" w:eastAsia="宋体" w:cs="Times New Roman"/>
      <w:sz w:val="24"/>
      <w:szCs w:val="24"/>
      <w:lang w:eastAsia="en-US" w:bidi="en-US"/>
    </w:rPr>
  </w:style>
  <w:style w:type="paragraph" w:styleId="1032" w:customStyle="1">
    <w:name w:val="4"/>
    <w:basedOn w:val="751"/>
    <w:next w:val="995"/>
    <w:uiPriority w:val="0"/>
    <w:qFormat/>
    <w:pPr>
      <w:ind w:firstLine="420"/>
      <w:spacing w:line="360" w:lineRule="auto"/>
    </w:pPr>
    <w:rPr>
      <w:rFonts w:ascii="Times New Roman" w:hAnsi="Times New Roman" w:eastAsia="宋体" w:cs="Times New Roman"/>
      <w:color w:val="ff0000"/>
      <w:sz w:val="24"/>
      <w:szCs w:val="24"/>
    </w:rPr>
  </w:style>
  <w:style w:type="paragraph" w:styleId="1033" w:customStyle="1">
    <w:name w:val="普通 (Web)"/>
    <w:basedOn w:val="751"/>
    <w:uiPriority w:val="0"/>
    <w:qFormat/>
    <w:pPr>
      <w:jc w:val="left"/>
      <w:spacing w:before="100" w:beforeAutospacing="1" w:after="100" w:afterAutospacing="1"/>
      <w:widowControl/>
    </w:pPr>
    <w:rPr>
      <w:rFonts w:ascii="宋体" w:hAnsi="宋体" w:eastAsia="宋体" w:cs="Times New Roman"/>
      <w:sz w:val="24"/>
      <w:szCs w:val="24"/>
    </w:rPr>
  </w:style>
  <w:style w:type="paragraph" w:styleId="1034" w:customStyle="1">
    <w:name w:val=" Char Char Char Char Char Char Char Char Char Char"/>
    <w:basedOn w:val="751"/>
    <w:uiPriority w:val="0"/>
    <w:qFormat/>
    <w:pPr>
      <w:spacing w:line="360" w:lineRule="auto"/>
    </w:pPr>
    <w:rPr>
      <w:rFonts w:ascii="Times New Roman" w:hAnsi="Times New Roman" w:eastAsia="宋体" w:cs="Times New Roman"/>
      <w:sz w:val="24"/>
      <w:szCs w:val="20"/>
    </w:rPr>
  </w:style>
  <w:style w:type="paragraph" w:styleId="1035" w:customStyle="1">
    <w:name w:val="样式1"/>
    <w:basedOn w:val="751"/>
    <w:uiPriority w:val="0"/>
    <w:qFormat/>
    <w:pPr>
      <w:numPr>
        <w:ilvl w:val="0"/>
        <w:numId w:val="3"/>
      </w:numPr>
    </w:pPr>
    <w:rPr>
      <w:rFonts w:ascii="宋体" w:hAnsi="宋体" w:eastAsia="宋体" w:cs="Times New Roman"/>
      <w:szCs w:val="21"/>
    </w:rPr>
  </w:style>
  <w:style w:type="paragraph" w:styleId="1036" w:customStyle="1">
    <w:name w:val="font6"/>
    <w:basedOn w:val="75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7"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9" w:customStyle="1">
    <w:name w:val="标题3"/>
    <w:basedOn w:val="751"/>
    <w:next w:val="751"/>
    <w:uiPriority w:val="0"/>
    <w:qFormat/>
    <w:pPr>
      <w:ind w:firstLine="624"/>
      <w:spacing w:line="590" w:lineRule="atLeast"/>
    </w:pPr>
    <w:rPr>
      <w:rFonts w:ascii="方正黑体_GBK" w:hAnsi="Times New Roman" w:eastAsia="方正黑体_GBK" w:cs="Times New Roman"/>
      <w:sz w:val="32"/>
      <w:szCs w:val="32"/>
    </w:rPr>
  </w:style>
  <w:style w:type="paragraph" w:styleId="1040" w:customStyle="1">
    <w:name w:val="xl2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customStyle="1">
    <w:name w:val="xl29"/>
    <w:basedOn w:val="75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2" w:customStyle="1">
    <w:name w:val="Char Char Char Char Char Char Char Char"/>
    <w:basedOn w:val="751"/>
    <w:uiPriority w:val="0"/>
    <w:qFormat/>
    <w:pPr>
      <w:jc w:val="left"/>
      <w:spacing w:after="160" w:line="240" w:lineRule="exact"/>
      <w:widowControl/>
    </w:pPr>
    <w:rPr>
      <w:rFonts w:ascii="Verdana" w:hAnsi="Verdana" w:eastAsia="宋体" w:cs="Times New Roman"/>
      <w:sz w:val="20"/>
      <w:szCs w:val="20"/>
      <w:lang w:eastAsia="en-US"/>
    </w:rPr>
  </w:style>
  <w:style w:type="paragraph" w:styleId="1043"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4" w:customStyle="1">
    <w:name w:val=" Char Char Char Char Char Char Char Char"/>
    <w:basedOn w:val="751"/>
    <w:uiPriority w:val="0"/>
    <w:qFormat/>
    <w:pPr>
      <w:jc w:val="left"/>
      <w:spacing w:after="160" w:line="240" w:lineRule="exact"/>
      <w:widowControl/>
    </w:pPr>
    <w:rPr>
      <w:rFonts w:ascii="Verdana" w:hAnsi="Verdana" w:eastAsia="宋体" w:cs="Times New Roman"/>
      <w:sz w:val="20"/>
      <w:szCs w:val="20"/>
      <w:lang w:eastAsia="en-US"/>
    </w:rPr>
  </w:style>
  <w:style w:type="paragraph" w:styleId="1045" w:customStyle="1">
    <w:name w:val="xl30"/>
    <w:basedOn w:val="75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6" w:customStyle="1">
    <w:name w:val="Char Char Char Char"/>
    <w:basedOn w:val="965"/>
    <w:uiPriority w:val="0"/>
    <w:qFormat/>
    <w:pPr>
      <w:spacing w:line="360" w:lineRule="auto"/>
    </w:pPr>
    <w:rPr>
      <w:rFonts w:ascii="Tahoma" w:hAnsi="Tahoma"/>
      <w:sz w:val="24"/>
      <w:szCs w:val="24"/>
    </w:rPr>
  </w:style>
  <w:style w:type="paragraph" w:styleId="1047" w:customStyle="1">
    <w:name w:val="table_1stline"/>
    <w:basedOn w:val="75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8" w:customStyle="1">
    <w:name w:val="font5"/>
    <w:basedOn w:val="75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9" w:customStyle="1">
    <w:name w:val="标题1"/>
    <w:basedOn w:val="751"/>
    <w:next w:val="75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2" w:customStyle="1">
    <w:name w:val="!正文"/>
    <w:basedOn w:val="751"/>
    <w:uiPriority w:val="0"/>
    <w:qFormat/>
    <w:pPr>
      <w:ind w:firstLine="200"/>
      <w:spacing w:line="500" w:lineRule="exact"/>
    </w:pPr>
    <w:rPr>
      <w:rFonts w:eastAsia="仿宋_GB2312" w:cs="宋体"/>
      <w:sz w:val="28"/>
      <w:szCs w:val="20"/>
    </w:rPr>
  </w:style>
  <w:style w:type="character" w:styleId="1053" w:customStyle="1">
    <w:name w:val="font41"/>
    <w:basedOn w:val="761"/>
    <w:uiPriority w:val="0"/>
    <w:rPr>
      <w:rFonts w:hint="eastAsia" w:ascii="仿宋" w:hAnsi="仿宋" w:eastAsia="仿宋" w:cs="仿宋"/>
      <w:color w:val="000000"/>
      <w:sz w:val="20"/>
      <w:szCs w:val="20"/>
      <w:u w:val="none"/>
    </w:rPr>
  </w:style>
  <w:style w:type="character" w:styleId="1054" w:customStyle="1">
    <w:name w:val="font51"/>
    <w:basedOn w:val="761"/>
    <w:uiPriority w:val="0"/>
    <w:rPr>
      <w:rFonts w:hint="eastAsia" w:ascii="仿宋" w:hAnsi="仿宋" w:eastAsia="仿宋" w:cs="仿宋"/>
      <w:b/>
      <w:bCs/>
      <w:color w:val="000000"/>
      <w:sz w:val="20"/>
      <w:szCs w:val="20"/>
      <w:u w:val="none"/>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淮安广禾工程咨询有限公司</cp:lastModifiedBy>
  <cp:revision>22</cp:revision>
  <dcterms:created xsi:type="dcterms:W3CDTF">2023-11-16T01:59:00Z</dcterms:created>
  <dcterms:modified xsi:type="dcterms:W3CDTF">2024-05-07T08:02:12Z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3C1CE42B1D1B40D4B3DB4CEBED158A64_13</vt:lpwstr>
  </property>
</Properties>
</file>