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7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72"/>
          <w:highlight w:val="white"/>
        </w:rPr>
        <w:t xml:space="preserve">无 锡 市 政 府 采 购</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white"/>
        </w:rPr>
        <w:t xml:space="preserve">公  开</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white"/>
        </w:rPr>
        <w:t xml:space="preserve">招 标  文  件</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highlight w:val="white"/>
        </w:rPr>
        <w:t xml:space="preserve"> </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（全流程电子化）</w:t>
      </w:r>
      <w:r>
        <w:rPr>
          <w:highlight w:val="white"/>
        </w:rPr>
      </w:r>
    </w:p>
    <w:p>
      <w:pPr>
        <w:ind w:left="0" w:right="0" w:firstLine="1575"/>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white"/>
        </w:rPr>
        <w:t xml:space="preserve"> </w:t>
      </w:r>
      <w:r>
        <w:rPr>
          <w:rFonts w:ascii="SimHei" w:hAnsi="SimHei" w:eastAsia="SimHei" w:cs="SimHei"/>
          <w:color w:val="000000"/>
          <w:sz w:val="30"/>
          <w:highlight w:val="white"/>
        </w:rPr>
        <w:t xml:space="preserve"> </w:t>
      </w:r>
      <w:r>
        <w:rPr>
          <w:highlight w:val="white"/>
        </w:rPr>
      </w:r>
      <w:r>
        <w:rPr>
          <w:rFonts w:ascii="SimSun" w:hAnsi="SimSun" w:eastAsia="SimSun" w:cs="SimSun"/>
          <w:sz w:val="24"/>
          <w:highlight w:val="white"/>
        </w:rPr>
      </w:r>
    </w:p>
    <w:p>
      <w:pPr>
        <w:ind w:left="0" w:right="0" w:firstLine="0"/>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white"/>
        </w:rPr>
        <w:t xml:space="preserve"> </w:t>
      </w:r>
      <w:r>
        <w:rPr>
          <w:highlight w:val="white"/>
        </w:rPr>
      </w:r>
    </w:p>
    <w:p>
      <w:pPr>
        <w:ind w:left="0" w:right="0" w:firstLine="0"/>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white"/>
        </w:rPr>
        <w:t xml:space="preserve">采购项目编号：JSZC-320292-WXZB-G2025-0001</w:t>
      </w:r>
      <w:r>
        <w:rPr>
          <w:highlight w:val="white"/>
        </w:rPr>
      </w:r>
    </w:p>
    <w:p>
      <w:pPr>
        <w:ind w:left="2141" w:right="0" w:hanging="2100"/>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white"/>
        </w:rPr>
        <w:t xml:space="preserve">采购项目名称：2025 年无锡经济开发区华庄街道社区卫生中心餐饮服务项目</w:t>
      </w:r>
      <w:r>
        <w:rPr>
          <w:highlight w:val="white"/>
        </w:rPr>
      </w:r>
    </w:p>
    <w:p>
      <w:pPr>
        <w:ind w:left="0" w:right="0" w:firstLine="0"/>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white"/>
        </w:rPr>
        <w:t xml:space="preserve">采   购   人：无锡经济开发区华庄街道社区卫生服务中心</w:t>
      </w:r>
      <w:r>
        <w:rPr>
          <w:highlight w:val="white"/>
        </w:rPr>
      </w:r>
    </w:p>
    <w:p>
      <w:pPr>
        <w:ind w:left="0" w:right="0" w:firstLine="0"/>
        <w:spacing w:before="0" w:after="0" w:line="113"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white"/>
        </w:rPr>
        <w:t xml:space="preserve">采购代理机构：无锡众邦技术咨询有限公司</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2025年1月</w:t>
      </w:r>
      <w:r>
        <w:rPr>
          <w:highlight w:val="white"/>
        </w:rPr>
        <w:br w:type="page" w:clear="all"/>
      </w:r>
      <w:r>
        <w:rPr>
          <w:highlight w:val="white"/>
        </w:rPr>
      </w:r>
      <w:r>
        <w:rPr>
          <w:rFonts w:ascii="SimSun" w:hAnsi="SimSun" w:eastAsia="SimSun" w:cs="SimSun"/>
          <w:sz w:val="24"/>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目录</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170" w:lineRule="atLeast"/>
        <w:tabs>
          <w:tab w:val="left" w:pos="83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2" w:tooltip="http://jszfcg.jscz.gov.cn/jszc/onlyoffice/7.2.1-34/web-apps/apps/documenteditor/main/index_loader.html?_dc=7.2.1-34&amp;lang=zh&amp;customer=%20&amp;logo=%20&amp;headerlogo=%2Ffavicon.ico&amp;frameEditorId=iframePage&amp;compact=true&amp;parentOrigin=http://jszfcg.jscz.gov.cn#_Toc5186" w:history="1">
        <w:r>
          <w:rPr>
            <w:rStyle w:val="942"/>
            <w:rFonts w:ascii="SimSun" w:hAnsi="SimSun" w:eastAsia="SimSun" w:cs="SimSun"/>
            <w:color w:val="000000"/>
            <w:sz w:val="30"/>
            <w:highlight w:val="white"/>
            <w:u w:val="single"/>
          </w:rPr>
          <w:t xml:space="preserve">一、投标邀请</w:t>
          <w:tab/>
        </w:r>
        <w:r>
          <w:rPr>
            <w:rStyle w:val="942"/>
            <w:rFonts w:ascii="SimSun" w:hAnsi="SimSun" w:eastAsia="SimSun" w:cs="SimSun"/>
            <w:color w:val="000000"/>
            <w:sz w:val="30"/>
            <w:highlight w:val="white"/>
            <w:u w:val="none"/>
          </w:rPr>
          <w:t xml:space="preserve">3</w:t>
        </w:r>
      </w:hyperlink>
      <w:r>
        <w:rPr>
          <w:highlight w:val="white"/>
        </w:rPr>
      </w:r>
      <w:r>
        <w:rPr>
          <w:highlight w:val="white"/>
        </w:rPr>
      </w:r>
    </w:p>
    <w:p>
      <w:pPr>
        <w:ind w:left="0" w:right="0" w:firstLine="0"/>
        <w:spacing w:before="0" w:after="0" w:line="170" w:lineRule="atLeast"/>
        <w:tabs>
          <w:tab w:val="left" w:pos="83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3" w:tooltip="http://jszfcg.jscz.gov.cn/jszc/onlyoffice/7.2.1-34/web-apps/apps/documenteditor/main/index_loader.html?_dc=7.2.1-34&amp;lang=zh&amp;customer=%20&amp;logo=%20&amp;headerlogo=%2Ffavicon.ico&amp;frameEditorId=iframePage&amp;compact=true&amp;parentOrigin=http://jszfcg.jscz.gov.cn#_Toc17477" w:history="1">
        <w:r>
          <w:rPr>
            <w:rStyle w:val="942"/>
            <w:rFonts w:ascii="SimSun" w:hAnsi="SimSun" w:eastAsia="SimSun" w:cs="SimSun"/>
            <w:color w:val="000000"/>
            <w:sz w:val="30"/>
            <w:highlight w:val="white"/>
            <w:u w:val="single"/>
          </w:rPr>
          <w:t xml:space="preserve">二、供应商须知</w:t>
          <w:tab/>
        </w:r>
        <w:r>
          <w:rPr>
            <w:rStyle w:val="942"/>
            <w:rFonts w:ascii="SimSun" w:hAnsi="SimSun" w:eastAsia="SimSun" w:cs="SimSun"/>
            <w:color w:val="000000"/>
            <w:sz w:val="30"/>
            <w:highlight w:val="white"/>
            <w:u w:val="none"/>
          </w:rPr>
          <w:t xml:space="preserve">6</w:t>
        </w:r>
      </w:hyperlink>
      <w:r>
        <w:rPr>
          <w:highlight w:val="white"/>
        </w:rPr>
      </w:r>
      <w:r>
        <w:rPr>
          <w:highlight w:val="white"/>
        </w:rPr>
      </w:r>
    </w:p>
    <w:p>
      <w:pPr>
        <w:ind w:left="0" w:right="0" w:firstLine="0"/>
        <w:spacing w:before="0" w:after="0" w:line="170" w:lineRule="atLeast"/>
        <w:tabs>
          <w:tab w:val="left" w:pos="83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4" w:tooltip="http://jszfcg.jscz.gov.cn/jszc/onlyoffice/7.2.1-34/web-apps/apps/documenteditor/main/index_loader.html?_dc=7.2.1-34&amp;lang=zh&amp;customer=%20&amp;logo=%20&amp;headerlogo=%2Ffavicon.ico&amp;frameEditorId=iframePage&amp;compact=true&amp;parentOrigin=http://jszfcg.jscz.gov.cn#_Toc2342" w:history="1">
        <w:r>
          <w:rPr>
            <w:rStyle w:val="942"/>
            <w:rFonts w:ascii="SimSun" w:hAnsi="SimSun" w:eastAsia="SimSun" w:cs="SimSun"/>
            <w:color w:val="000000"/>
            <w:sz w:val="30"/>
            <w:highlight w:val="white"/>
            <w:u w:val="single"/>
          </w:rPr>
          <w:t xml:space="preserve">三、项目技术要求和有关说明</w:t>
          <w:tab/>
        </w:r>
        <w:r>
          <w:rPr>
            <w:rStyle w:val="942"/>
            <w:rFonts w:ascii="SimSun" w:hAnsi="SimSun" w:eastAsia="SimSun" w:cs="SimSun"/>
            <w:color w:val="000000"/>
            <w:sz w:val="30"/>
            <w:highlight w:val="white"/>
            <w:u w:val="none"/>
          </w:rPr>
          <w:t xml:space="preserve">25</w:t>
        </w:r>
      </w:hyperlink>
      <w:r>
        <w:rPr>
          <w:highlight w:val="white"/>
        </w:rPr>
      </w:r>
      <w:r>
        <w:rPr>
          <w:highlight w:val="white"/>
        </w:rPr>
      </w:r>
    </w:p>
    <w:p>
      <w:pPr>
        <w:ind w:left="0" w:right="0" w:firstLine="0"/>
        <w:spacing w:before="0" w:after="0" w:line="170" w:lineRule="atLeast"/>
        <w:tabs>
          <w:tab w:val="left" w:pos="83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5" w:tooltip="http://jszfcg.jscz.gov.cn/jszc/onlyoffice/7.2.1-34/web-apps/apps/documenteditor/main/index_loader.html?_dc=7.2.1-34&amp;lang=zh&amp;customer=%20&amp;logo=%20&amp;headerlogo=%2Ffavicon.ico&amp;frameEditorId=iframePage&amp;compact=true&amp;parentOrigin=http://jszfcg.jscz.gov.cn#_Toc32187" w:history="1">
        <w:r>
          <w:rPr>
            <w:rStyle w:val="942"/>
            <w:rFonts w:ascii="SimSun" w:hAnsi="SimSun" w:eastAsia="SimSun" w:cs="SimSun"/>
            <w:color w:val="000000"/>
            <w:sz w:val="30"/>
            <w:highlight w:val="white"/>
            <w:u w:val="single"/>
          </w:rPr>
          <w:t xml:space="preserve">四、合同文本（格式）</w:t>
          <w:tab/>
        </w:r>
        <w:r>
          <w:rPr>
            <w:rStyle w:val="942"/>
            <w:rFonts w:ascii="SimSun" w:hAnsi="SimSun" w:eastAsia="SimSun" w:cs="SimSun"/>
            <w:color w:val="000000"/>
            <w:sz w:val="30"/>
            <w:highlight w:val="white"/>
            <w:u w:val="none"/>
          </w:rPr>
          <w:t xml:space="preserve">36</w:t>
        </w:r>
      </w:hyperlink>
      <w:r>
        <w:rPr>
          <w:highlight w:val="white"/>
        </w:rPr>
      </w:r>
      <w:r>
        <w:rPr>
          <w:highlight w:val="white"/>
        </w:rPr>
      </w:r>
    </w:p>
    <w:p>
      <w:pPr>
        <w:ind w:left="0" w:right="0" w:firstLine="0"/>
        <w:spacing w:before="0" w:after="0" w:line="170" w:lineRule="atLeast"/>
        <w:tabs>
          <w:tab w:val="left" w:pos="8306" w:leader="none"/>
        </w:tabs>
        <w:rPr>
          <w:highlight w:val="white"/>
        </w:rPr>
        <w:pBdr>
          <w:top w:val="none" w:color="000000" w:sz="4" w:space="0"/>
          <w:left w:val="none" w:color="000000" w:sz="4" w:space="0"/>
          <w:bottom w:val="none" w:color="000000" w:sz="4" w:space="0"/>
          <w:right w:val="none" w:color="000000" w:sz="4" w:space="0"/>
        </w:pBdr>
      </w:pPr>
      <w:r>
        <w:rPr>
          <w:highlight w:val="white"/>
        </w:rPr>
      </w:r>
      <w:hyperlink r:id="rId16" w:tooltip="http://jszfcg.jscz.gov.cn/jszc/onlyoffice/7.2.1-34/web-apps/apps/documenteditor/main/index_loader.html?_dc=7.2.1-34&amp;lang=zh&amp;customer=%20&amp;logo=%20&amp;headerlogo=%2Ffavicon.ico&amp;frameEditorId=iframePage&amp;compact=true&amp;parentOrigin=http://jszfcg.jscz.gov.cn#_Toc20608" w:history="1">
        <w:r>
          <w:rPr>
            <w:rStyle w:val="942"/>
            <w:rFonts w:ascii="SimSun" w:hAnsi="SimSun" w:eastAsia="SimSun" w:cs="SimSun"/>
            <w:color w:val="000000"/>
            <w:sz w:val="30"/>
            <w:highlight w:val="white"/>
            <w:u w:val="single"/>
          </w:rPr>
          <w:t xml:space="preserve">五、附件（投标文件格式）</w:t>
          <w:tab/>
        </w:r>
        <w:r>
          <w:rPr>
            <w:rStyle w:val="942"/>
            <w:rFonts w:ascii="SimSun" w:hAnsi="SimSun" w:eastAsia="SimSun" w:cs="SimSun"/>
            <w:color w:val="000000"/>
            <w:sz w:val="30"/>
            <w:highlight w:val="white"/>
            <w:u w:val="none"/>
          </w:rPr>
          <w:t xml:space="preserve">40</w:t>
        </w:r>
      </w:hyperlink>
      <w:r>
        <w:rPr>
          <w:highlight w:val="white"/>
        </w:rPr>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一、投标邀请</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一、项目基本情况</w:t>
      </w:r>
      <w:r>
        <w:rPr>
          <w:highlight w:val="white"/>
        </w:rPr>
      </w:r>
    </w:p>
    <w:p>
      <w:pPr>
        <w:ind w:left="1922" w:right="0" w:hanging="144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1.项目名称：2025 年无锡经济开发区华庄街道社区卫生中心餐饮服务项目</w:t>
      </w:r>
      <w:r>
        <w:rPr>
          <w:highlight w:val="white"/>
        </w:rPr>
      </w:r>
    </w:p>
    <w:p>
      <w:pPr>
        <w:ind w:left="1922" w:right="0" w:hanging="144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2.项目编号：JSZC-320292-WXZB-G2025-0001</w:t>
      </w:r>
      <w:r>
        <w:rPr>
          <w:highlight w:val="white"/>
        </w:rPr>
      </w:r>
    </w:p>
    <w:p>
      <w:pPr>
        <w:ind w:left="1922" w:right="0" w:hanging="144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3.采购内容：无锡经济开发区华庄街道社区卫生服务中心食堂劳务外包服务采购。</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SimSun" w:hAnsi="SimSun" w:eastAsia="SimSun" w:cs="SimSun"/>
          <w:color w:val="000000"/>
          <w:sz w:val="24"/>
          <w:highlight w:val="white"/>
          <w:u w:val="none"/>
        </w:rPr>
        <w:t xml:space="preserve">预算金额：</w:t>
      </w:r>
      <w:r>
        <w:rPr>
          <w:rFonts w:ascii="SimSun" w:hAnsi="SimSun" w:eastAsia="SimSun" w:cs="SimSun"/>
          <w:color w:val="000000"/>
          <w:sz w:val="24"/>
          <w:highlight w:val="white"/>
        </w:rPr>
        <w:t xml:space="preserve">97</w:t>
      </w:r>
      <w:r>
        <w:rPr>
          <w:rFonts w:ascii="SimSun" w:hAnsi="SimSun" w:eastAsia="SimSun" w:cs="SimSun"/>
          <w:color w:val="000000"/>
          <w:sz w:val="24"/>
          <w:highlight w:val="white"/>
          <w:u w:val="none"/>
        </w:rPr>
        <w:t xml:space="preserve">万元。</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5.最高限价（如有）：97万元，最高限价单价：午餐：20元，晚餐：20元。投标报价不得超过最高限价，否则作无效投标文件处理。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6.质量标准：符合国家规定，满足采购人要求。</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7.服务期：一年（具体起始日期以采购人通知为准），若服务未达到采购人要求的，采购人有权单方解除合同。</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8.本项目是否专门面向中小企业：是。</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9.本项目标的所属行业：餐饮业。</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10.本次采购分1个标段，拟选1名中标供应商。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11.本项目不接受联合体。</w:t>
      </w:r>
      <w:r>
        <w:rPr>
          <w:highlight w:val="white"/>
        </w:rPr>
      </w:r>
    </w:p>
    <w:p>
      <w:pPr>
        <w:ind w:left="0" w:right="0" w:firstLine="42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二、投标供应商资格要求：</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（一）符合《中华人民共和国政府采购法》第二十二条规定：</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1.关于资格的声明函；</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2.具备有效的营业执照（三证合一）或相关部门的登记证明文件；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3.投标供应商法定代表人授权委托书（法定代表人亲自参与投标的除外）；</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4.投标供应商法定代表人身份证及法定代表人授权代表身份证；</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5.投标供应商近一年中任意一个月份（不含投标当月）的财务状况报告（资产负债表和利润表）或由会计师事务所出具的近两年中任意一个年度的审计报告和所附已审财务报告；</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6.投标供应商近一年中任意一个月份（不含投标当月）的依法缴纳税收的相关材料（提供相关主管部门证明或银行代扣证明）；</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7.投标供应商近一年中任意一个月份（不含投标当月）的依法缴纳社会保障资金的相关材料（提供相关主管部门证明或银行代扣证明）；</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供应商未被列入“信用中国”网站（www.creditchina.gov.cn）“失信被执行人或重大税收违法失信主体或政府采购严重违法失信行为”记录名单；未处于中国政府采购网（www.ccgp.gov.cn）“政府采购严重违法失信行为信息记录”中的禁止参加政府采购活动期间。</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（二）落实政府采购政策需满足的资格要求：投标供应商应为中型企业/小型企业/微型企业/监狱企业/残疾人福利企业。</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（三）本项目的特定资格要求：投标供应商具备有效期内的餐饮服务许可证或者食品经营许可证。</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三、获取招标文件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1.招标文件获取时间：自招标文件公告发布之日起5个工作日。</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2.招标文件获取地点：江苏省政府采购（苏采云）平台（网址：http://jszfcg.jscz.gov.cn/jszc/login）。</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3.招标文件售价：0.00元/份。</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招标文件获取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四、递交投标文件截止时间、开标时间和地点</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1.开标时间：2025年 02 月 11 日13:30，</w:t>
      </w:r>
      <w:r>
        <w:rPr>
          <w:rFonts w:ascii="SimSun" w:hAnsi="SimSun" w:eastAsia="SimSun" w:cs="SimSun"/>
          <w:b/>
          <w:color w:val="000000"/>
          <w:sz w:val="24"/>
          <w:highlight w:val="white"/>
        </w:rPr>
        <w:t xml:space="preserve">解密时限：开启解密后30分钟。</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2.开标地点：“江苏省政府采购（苏采云）平台”网上开标大厅。</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二、供应商须知</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（一）供应商须知前附表</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
        <w:gridCol w:w="9254"/>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top"/>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内    容</w:t>
            </w:r>
            <w:r>
              <w:rPr>
                <w:highlight w:val="white"/>
              </w:rP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采购项目名称：</w:t>
            </w:r>
            <w:r>
              <w:rPr>
                <w:rFonts w:ascii="SimSun" w:hAnsi="SimSun" w:eastAsia="SimSun" w:cs="SimSun"/>
                <w:color w:val="000000"/>
                <w:sz w:val="24"/>
                <w:highlight w:val="white"/>
              </w:rPr>
              <w:t xml:space="preserve">2025 年无锡经济开发区华庄街道社区卫生中心餐饮服务项目</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采购项目编号：JSZC-320292-WXZB-G2025-0001</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   购   人：</w:t>
            </w:r>
            <w:r>
              <w:rPr>
                <w:rFonts w:ascii="SimSun" w:hAnsi="SimSun" w:eastAsia="SimSun" w:cs="SimSun"/>
                <w:color w:val="000000"/>
                <w:sz w:val="24"/>
                <w:highlight w:val="white"/>
              </w:rPr>
              <w:t xml:space="preserve">无锡经济开发区华庄街道社区卫生服务中心</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  购 方 式：公开招标</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采购代理机构：无锡众邦技术咨询有限公司</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址：无锡市滨湖区隐秀路866号蠡园开发区A3三楼</w:t>
            </w:r>
            <w:r>
              <w:rPr>
                <w:highlight w:val="white"/>
              </w:rP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采购项目简要说明：</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1、采购内容：</w:t>
            </w:r>
            <w:r>
              <w:rPr>
                <w:rFonts w:ascii="SimSun" w:hAnsi="SimSun" w:eastAsia="SimSun" w:cs="SimSun"/>
                <w:color w:val="000000"/>
                <w:sz w:val="24"/>
                <w:highlight w:val="white"/>
              </w:rPr>
              <w:t xml:space="preserve">无锡经济开发区华庄街道社区卫生服务中心食堂劳务外包服务采购</w:t>
            </w:r>
            <w:r>
              <w:rPr>
                <w:rFonts w:ascii="SimSun" w:hAnsi="SimSun" w:eastAsia="SimSun" w:cs="SimSun"/>
                <w:color w:val="000000"/>
                <w:sz w:val="24"/>
                <w:highlight w:val="white"/>
              </w:rPr>
              <w:t xml:space="preserve">。</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2、服 务 期：一年（具体起始日期以采购人通知为准），若服务未达到采购人要求的，采购人有权单方解除合同。</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3、质量标准：符合国家规定，满足采购人要求。</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4、预算金额：97万元。</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5、最高限价（如有）：97万元，最高限价单价：午餐：20元，晚餐：20元。投标报价不得超过最高限价，否则作无效投标文件处理。</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6、本次采购分1个标段，拟选1名中标供应商。</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7、本项目是否专门面向中小企业：是。</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8、本项目标的所属行业：餐饮业。</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9、本项目不接受联合体。</w:t>
            </w:r>
            <w:r>
              <w:rPr>
                <w:highlight w:val="white"/>
              </w:rP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投标供应商资格要求：</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（一）符合《中华人民共和国政府采购法》第二十二条规定：</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1.关于资格的声明函。</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2.具备有效的营业执照（三证合一）或相关部门的登记证明文件。</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3.投标供应商法定代表人授权委托书（法定代表人亲自参与投标的除外）。</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4.投标供应商法定代表人身份证及法定代表人授权代表身份证。</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5.投标供应商近一年中任意一个月份（不含投标当月）的财务状况报告（资产负债表和利润表）或由会计师事务所出具的近两年中任意一个年度的审计报告和所附已审财务报告。</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6.投标供应商近一年中任意一个月份（不含投标当月）的依法缴纳税收的相关材料（提供相关主管部门证明或银行代扣证明）。</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7.投标供应商近一年中任意一个月份（不含投标当月）的依法缴纳社会保障资金的相关材料（提供相关主管部门证明或银行代扣证明）。</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供应商未被列入“信用中国”网站（www.creditchina.gov.cn）“失信被执行人或重大税收违法失信主体或政府采购严重违法失信行为”记录名单；未处于中国政府采购网（www.ccgp.gov.cn）“政府采购严重违法失信行为信息记录”中的禁止参加政府采购活动期间。</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（二）落实政府采购政策需满足的资格要求：投标供应商应为中型企业/小型企业/微型企业/监狱企业/残疾人福利企业。</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（三）本项目的特定资格要求：投标供应商具备有效期内的餐饮服务许可证或者食品经营许可证。</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注：单位负责人为同一人或者存在直接控股、管理关系的不同供应商，不得参加同一合同项下的政府采购活动。</w:t>
            </w:r>
            <w:r>
              <w:rPr>
                <w:highlight w:val="white"/>
              </w:rP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踏勘现场：供应商自行踏勘现场。未踏勘现场或踏勘工作不详细的供应商中标后，不得以不完全了解现场情况为理由而向采购人提出任何索赔或其他要求，对此采购人不承担任何责任并将不作任何答复。</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答疑会：如有需求，则另行通知。</w:t>
            </w:r>
            <w:r>
              <w:rPr>
                <w:highlight w:val="white"/>
              </w:rPr>
            </w:r>
          </w:p>
        </w:tc>
      </w:tr>
      <w:tr>
        <w:trPr>
          <w:trHeight w:val="1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hyperlink r:id="rId17" w:tooltip="mailto:392802824@qq.com%EF%BC%89%E7%AD%89%E6%96%B9%E5%BC%8F%E5%BC%80%E5%B1%95%E7%BA%BF%E4%B8%8A%E7%AD%94%E7%96%91%E6%9C%8D%E5%8A%A1%E3%80%82%E6%88%AA%E6%AD%A2%E8%87%B32024%E5%B9%B4" w:history="1">
              <w:r>
                <w:rPr>
                  <w:rStyle w:val="942"/>
                  <w:rFonts w:ascii="Times New Roman" w:hAnsi="Times New Roman" w:eastAsia="Times New Roman" w:cs="Times New Roman"/>
                  <w:color w:val="000000"/>
                  <w:sz w:val="24"/>
                  <w:highlight w:val="white"/>
                  <w:u w:val="single"/>
                </w:rPr>
                <w:t xml:space="preserve">截止至2025年</w:t>
              </w:r>
            </w:hyperlink>
            <w:r>
              <w:rPr>
                <w:rFonts w:ascii="SimSun" w:hAnsi="SimSun" w:eastAsia="SimSun" w:cs="SimSun"/>
                <w:color w:val="000000"/>
                <w:sz w:val="24"/>
                <w:highlight w:val="white"/>
              </w:rPr>
              <w:t xml:space="preserve">1月22日11:00前</w:t>
            </w:r>
            <w:r>
              <w:rPr>
                <w:rFonts w:ascii="SimSun" w:hAnsi="SimSun" w:eastAsia="SimSun" w:cs="SimSun"/>
                <w:color w:val="000000"/>
                <w:sz w:val="24"/>
                <w:highlight w:val="white"/>
              </w:rPr>
              <w:t xml:space="preserve">，投标供应商如有需要对招标文件要求澄清的问题，应以书面形式（必须加盖投标供应商公章，也请务必留下联系方式，以便回复）提出“</w:t>
            </w:r>
            <w:r>
              <w:rPr>
                <w:rFonts w:ascii="SimSun" w:hAnsi="SimSun" w:eastAsia="SimSun" w:cs="SimSun"/>
                <w:color w:val="000000"/>
                <w:sz w:val="24"/>
                <w:highlight w:val="white"/>
              </w:rPr>
              <w:t xml:space="preserve">2025 年无锡经济开发区华庄街道社区卫生中心餐饮服务项目</w:t>
            </w:r>
            <w:r>
              <w:rPr>
                <w:rFonts w:ascii="SimSun" w:hAnsi="SimSun" w:eastAsia="SimSun" w:cs="SimSun"/>
                <w:color w:val="000000"/>
                <w:sz w:val="24"/>
                <w:highlight w:val="white"/>
              </w:rPr>
              <w:t xml:space="preserve">需澄清问题”，并于截止时间前发送至项目联系人邮箱：71573294@qq.com。若未在规定的时间内提出澄清，由此造成的损失及风险由投标供应商自行承担。</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回</w:t>
            </w:r>
            <w:r>
              <w:rPr>
                <w:rFonts w:ascii="SimSun" w:hAnsi="SimSun" w:eastAsia="SimSun" w:cs="SimSun"/>
                <w:color w:val="000000"/>
                <w:sz w:val="24"/>
                <w:highlight w:val="white"/>
              </w:rPr>
              <w:t xml:space="preserve">复</w:t>
            </w:r>
            <w:hyperlink r:id="rId18" w:tooltip="mailto:392802824@qq.com%EF%BC%89%E7%AD%89%E6%96%B9%E5%BC%8F%E5%BC%80%E5%B1%95%E7%BA%BF%E4%B8%8A%E7%AD%94%E7%96%91%E6%9C%8D%E5%8A%A1%E3%80%82%E6%88%AA%E6%AD%A2%E8%87%B32024%E5%B9%B4" w:history="1">
              <w:r>
                <w:rPr>
                  <w:rStyle w:val="942"/>
                  <w:rFonts w:ascii="Times New Roman" w:hAnsi="Times New Roman" w:eastAsia="Times New Roman" w:cs="Times New Roman"/>
                  <w:color w:val="000000"/>
                  <w:sz w:val="24"/>
                  <w:highlight w:val="white"/>
                  <w:u w:val="single"/>
                </w:rPr>
                <w:t xml:space="preserve">时间2025年</w:t>
              </w:r>
            </w:hyperlink>
            <w:r>
              <w:rPr>
                <w:rFonts w:ascii="SimSun" w:hAnsi="SimSun" w:eastAsia="SimSun" w:cs="SimSun"/>
                <w:color w:val="000000"/>
                <w:sz w:val="24"/>
                <w:highlight w:val="white"/>
              </w:rPr>
              <w:t xml:space="preserve">1月22日17:00前</w:t>
            </w:r>
            <w:r>
              <w:rPr>
                <w:rFonts w:ascii="SimSun" w:hAnsi="SimSun" w:eastAsia="SimSun" w:cs="SimSun"/>
                <w:color w:val="000000"/>
                <w:sz w:val="24"/>
                <w:highlight w:val="white"/>
              </w:rPr>
              <w:t xml:space="preserve">。</w:t>
            </w:r>
            <w:r>
              <w:rPr>
                <w:highlight w:val="white"/>
              </w:rP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投标有效期：开标之日起90日历天。</w:t>
            </w:r>
            <w:r>
              <w:rPr>
                <w:highlight w:val="white"/>
              </w:rP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开标时间：2025年02月11日13:30；</w:t>
            </w:r>
            <w:r>
              <w:rPr>
                <w:rFonts w:ascii="SimSun" w:hAnsi="SimSun" w:eastAsia="SimSun" w:cs="SimSun"/>
                <w:b/>
                <w:color w:val="000000"/>
                <w:sz w:val="24"/>
                <w:highlight w:val="white"/>
              </w:rPr>
              <w:t xml:space="preserve">解密时限：开启解密后30分钟。</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开标地点：“江苏省政府采购（苏采云）平台”网上开标大厅。</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特别提醒：</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本项目进行线上不见面采购活动，供应商准备好制作标书的笔记本电脑、CA锁（政务CA），在规定时间内登录“江苏省政府采购（苏采云）平台”网上开标大厅，等待开标流程进入“解锁环境”，点击“点击立即解密”进行标书解密，解锁完成后及时关注开标大厅。具体操作流程详见《“苏采云”系统供应商操作手册》。</w:t>
            </w:r>
            <w:r>
              <w:rPr>
                <w:highlight w:val="white"/>
              </w:rP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评标办法：综合评分法。</w:t>
            </w:r>
            <w:r>
              <w:rPr>
                <w:highlight w:val="white"/>
              </w:rP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确定中标单位时间：2025年02月11日评审结束。</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评审地点：苏采云系统（http://jszfcg.jsczt.cn）</w:t>
            </w:r>
            <w:r>
              <w:rPr>
                <w:highlight w:val="white"/>
              </w:rP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投标文件：</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1、投标供应商必须在开标截止时间前从“江苏省政府采购（苏采云）平台”系统上传电子投标文件。</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2、投标供应商在开标前务必确认电脑浏览器设置、CA证书软件下载等，确保和CA证书匹配可以正常登录“江苏省政府采购（苏采云）平台”投标客户端。</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为不见面开标，投标供应商无需递交纸质投标文件至现场，仅中标供应商在中标公告结束后递交与电子投标文件一致的纸质版投标文件一式二份送至招标代理机构；若纸质投标文件与电子投标文件不符，则以电子投标文件为准。</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4、本次采购采用“江苏省政府采购（苏采云）平台”进行采购活动，采购文件发布、报价、评审和中标结果发布全程电子化。</w:t>
            </w:r>
            <w:r>
              <w:rPr>
                <w:highlight w:val="white"/>
              </w:rP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有关本次采购活动程序方面的问题，可来人、来函（传真）或电话联系，联系方式如下：</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采购人信息</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采购人：无锡经济开发区华庄街道社区卫生服务中心</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地址：水乡苑一区93号</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联系人：许星</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联系电话：0510-85610851</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采购代理机构信息</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采购代理机构：无锡众邦技术咨询有限公司</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联系地址：无锡市滨湖区隐秀路866号蠡园开发区A3三楼</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电子邮箱：71573294@qq.com</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项目联系方式：</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项目联系人：刘曾辰</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电话：0510-82810100 </w:t>
            </w:r>
            <w:r>
              <w:rPr>
                <w:highlight w:val="white"/>
              </w:rP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1.供应商“账号注册”及CA办理</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（1）请有意参加本项目采购活动的供应商按以下流程进行操作：</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访问“无锡政府采购网”点击“江苏省政府采购（苏采云）平台”（以下简称“苏采云”系统）选择供应商版块，点击“用户注册”按钮，进行账号注册，注册完成后需在系统中填写资质信息并提交。也可以直接通过http://jszfcg.jsczt.cn/进入界面。</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2）办理“意源”CA数字证书和“方正”电子签章（办理地址：无锡市滨湖区观山路199号12号楼二楼9号、10号窗口），办理指南链接：http://jsxcmm.com/help/help.html。</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3）CA驱动下载：</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在“苏采云”系统账号登录页面，点击“驱动下载”链接中的“政务CA、方正签章控件驱动安装包及安装说明”可以直接下载驱动安装包，安装包中附有驱动安装手册。</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技术服务电话：0510-81827781（服务时间：工作日9:00-11:30,13:00-17:00）</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（2）完成“苏采云”系统账号注册的供应商方可在“苏采云”系统中进行CA绑定。登录“苏采云”系统，插入CA后，点击【账号设置】——【绑定CA】。</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（3）供应商应按上述要求提供相关材料信息，所提供的材料应均是真实的、准确的，若有违背，供应商自行承担由此而产生的一切后果。</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供应商未按上述要求操作，由此所产生的损失及风险由供应商自行承担。具体操作步骤详见《“苏采云”系统供应商操作手册》（以下简称《操作手册》），下载地址：无锡市政府采购网——资料下载——苏采云——</w:t>
            </w:r>
            <w:hyperlink r:id="rId19" w:tooltip="http://cz.wuxi.gov.cn/doc/2023/10/11/4080287.shtml" w:history="1">
              <w:r>
                <w:rPr>
                  <w:rStyle w:val="942"/>
                  <w:rFonts w:ascii="Times New Roman" w:hAnsi="Times New Roman" w:eastAsia="Times New Roman" w:cs="Times New Roman"/>
                  <w:color w:val="000000"/>
                  <w:sz w:val="24"/>
                  <w:highlight w:val="white"/>
                  <w:u w:val="single"/>
                </w:rPr>
                <w:t xml:space="preserve">“苏采云”系统供应商操作手册</w:t>
              </w:r>
            </w:hyperlink>
            <w:r>
              <w:rPr>
                <w:rFonts w:ascii="SimSun" w:hAnsi="SimSun" w:eastAsia="SimSun" w:cs="SimSun"/>
                <w:color w:val="000000"/>
                <w:sz w:val="24"/>
                <w:highlight w:val="white"/>
              </w:rPr>
              <w:t xml:space="preserve">。</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技术支持QQ：孙先生：442456465；王先生：1476328133。</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运维服务热线：17361717606、17312952101</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2.完成项目参与，获取招标文件</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可在财政部门指定媒体发布的公告附件中查看公开招标文件，但不视为依法获取招标文件的途径，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w:t>
            </w:r>
            <w:r>
              <w:rPr>
                <w:rFonts w:ascii="SimSun" w:hAnsi="SimSun" w:eastAsia="SimSun" w:cs="SimSun"/>
                <w:color w:val="000000"/>
                <w:sz w:val="24"/>
                <w:highlight w:val="white"/>
              </w:rPr>
              <w:t xml:space="preserve">密的投标文件，对招标文件各项内容做出实质性响应，否则其投标文件无效。</w:t>
            </w:r>
            <w:r>
              <w:rPr>
                <w:highlight w:val="white"/>
              </w:rPr>
            </w:r>
          </w:p>
        </w:tc>
      </w:tr>
    </w:tbl>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u w:val="none"/>
        </w:rPr>
        <w:t xml:space="preserve">（二）遵循原则</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公开透明原则、公平竞争原则、公正原则和诚实信用原则。</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（三）招标文件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1.招标文件包括本文件目录所列全部内容，投标供应商应仔细阅读，并在投标文件中充分响应招标文件的所有要求。</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2.投标供应商应按照招标文件要求提交全部资料并对招标文件各项内容作出实质性响应，否则投标无效。</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3.投标供应商一旦参加本项目投标，即表明承诺接受了本招标文件中的所有条件和规定，如有任何异议，均已在答疑截止时间前提出。</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4.招标文件仅作为本次招投标使用。</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（四）招标文件的解释</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本文件的最终解释权归采购人。</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（五）招标文件的澄清或修改</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1.采购人或者采购代理机构可在投标截止时间15日前对招标文件进行必要的澄清或修改，不足15日的，将顺延提交投标文件的截止时间和开标日期。</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如需对招标文件进行澄清或修改将在无锡政府采购网、江苏政府采购网上发布更正公告，澄清或修改的内容为招标文件的组成部分，并对投标人具有约束力。投标供应商应在投标截止时间前登录“苏采云”系统或关注原招标公告媒体上发布的更正公告。因投标供应商未尽注意义务，未及时更新上传投标文件或未全面地关注更正公告导致其提交的投标材料不符合本项目相关招标要求，而造成的损失及风险（包括但不限于未中标）由投标供应商自行承担。</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（六）投标文件的组成</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1.基本目录；</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2.资格证明文件：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（1）关于资格的声明函（格式见附件2）；</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（2）具备有效的营业执照（三证合一）或相关部门的登记证明文件扫描件加盖公章；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（3）投标供应商法定代表人授权委托书（法定代表人亲自参与投标的除外，格式见附件3）；</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（4）投标供应商法定代表人身份证扫描件及法定代表人授权代表身份证扫描件加盖公章；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（5）投标供应商近一年中任意一个月份（不含投标当月）的财务状况报告（资产负债表和利润表）或由会计师事务所出具的近两年中任意一个年度的审计报告和所附已审财务报告扫描件加盖公章；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（6）投标供应商近一年中任意一个月份（不含投标当月）的依法缴纳税收的相关材料（提供相关主管部门证明或银行代扣证明）扫描件加盖公章；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（7）投标供应商近一年中任意一个月份（不含投标当月）的依法缴纳社会保障资金的相关材料（提供相关主管部门证明或银行代扣证明）扫描件加盖公章；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供应商提供《中小企业声明函》或《监狱企业证明文件》（省级以上监狱管理局、戒毒管理局出具的属于监狱企业的证明文件）或《残疾人福利性单位声明函》加盖公章扫描上传系统（《中小企业声明函》格式见附件4，《残疾人福利性单位声明函》格式见附件5）。</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上述（1）－（8）项投标供应商必须按要求全部提供，否则投标文件无效。如上述资格证明文件遇年检、换证，则必须提供法定年检、换证单位出具的有效证明扫描件。如上述资格证明文件第（5）（6）（7）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3.符合性证明文件：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（1）投标函（格式见附件6）；</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（2）承诺书（格式见附件7）；</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（3）开标一览表（格式见附件8）；</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（4）明细报价分析表（格式见附件9）；</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（5）投标偏离表（格式见附件10）；</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（6）《项目技术要求和有关说明》中要求提供的证明材料（如有）；</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（7）其他；</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4.评分标准中对应的所需证明材料（如有自行逐条添加）；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（七）投标文件的要求</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1.所有文件、往来函件均应使用简体中文（规格、型号辅助符号例外）。</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2.投标文件由投标供应商按给定格式如实填写（编写），须有法人（盖章）、法定代表人或法定代表人授权代表签字或盖章，方为有效，未尽事宜可自行补充。</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3.如无特别说明，投标供应商报价一律以人民币为投标结算货币，结算单位为“元”。</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4.投标文件格式部分，应由投标供应商按给定格式提供，不得更改。</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投标供应商应由其法定代表人或法定代表人授权代表在规定的网上投标时间内，凭CA数字证书登录江苏省政府采购（苏采云）平台获取采购文件，并在投标截止时间之前上传投标文件，逾期提交的投标文件，“苏采云”系统将自动拒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6.投标供应商应对CA数字证书妥善保管，如被他人盗用投标，后果自负。</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7.投标供应商按采购文件规定的网上解密时间进行解密，如未按时解密后果自负。</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8.投标供应商应当对采购文件提出的要求和条件作出实质性响应，并在电子投标系统逐条应答。</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9.投标供应商进行网上投标请参照《“苏采云”系统供应商操作手册》。</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10.投标费用自理。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11.投标供应商在制作电子投标文件时，请正确关联到对应页，在评审过程中，评审专家如因在相对应页面找不到该相关联的文件，由此产生的后果由投标供应商自行承担。</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12.投标文件的撤回</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（1）投标供应商可在投标截止时间前，撤回其电子投标文件。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（2）投标供应商撤回电子投标文件，则认为其不再参与本项目投标活动。</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13.投标文件的修改</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投标供应商可在投标截止时间前，对其电子投标文件进行修改。</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（八）报价说明</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报价包括完成本项工作所需人工工资、社保缴纳、材料费、管理费、维护、保险、办公设备、器材、利润、税金、政策性文件规定及合同包含的所有风险和责任等各项应有费用。本次报价一经确定，后期不因任何原因而调整。</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（九）无效投标文件的确认</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投标供应商有下列情况之一者，投标文件无效：</w:t>
      </w:r>
      <w:r>
        <w:rPr>
          <w:highlight w:val="white"/>
        </w:rPr>
      </w:r>
    </w:p>
    <w:p>
      <w:pPr>
        <w:ind w:left="840" w:right="0" w:hanging="36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1.未按《“苏采云”系统供应商操作手册》进行正确操作的；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2.投标供应商未按照招标文件要求上传电子投标文件、电子投标文件未按规定期限投标的，纸质投标文件（如有）未按规定的期限、地点送达的。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3.投标供应商的电子投标文件未按招标文件要求签章的；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4.投标供应商未按招标文件要求解密电子投标文件或在规定的时间内未成功解密电子投标文件的；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5.投标供应商的法定代表人授权代表无法定代表人授权委托书或授权委托日期晚于投标截止日期的；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6.不具备招标文件中规定的资格要求或未按招标文件规定的要求提供资格证明文件的；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7.投标文件未按招标文件规定的内容和要求填写的；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8.投标文件图片、字迹模糊不清、无法辨认导致无法评审的；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9.投标文件中有招标文件未允许提供的选择性内容的；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10.恶意串通其他投标供应商，故意哄抬价格或压价的；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11.提供虚假材料的（包括工商营业执照、财务报表、资格证明文件等）；</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12.不同投标供应商投标文件相互混装的、不同投标人的委托代理人、项目负责人以及其他相关人员有在同一个单位缴纳社会保险的；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13.投标文件中同一方案有选择性报价且未声明以哪一个为准的；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评标委员会认为投标供应商的报价明显低于其他通过符合性审查投标供应商的报价，有可能影响产品质量，或者不能诚信履约的，且投标供应商不能应评标委员会要求在评标现场合理的时间内提供书面说明（必要时评标委员会可要求投标供应商提交相关证明材料）证明其报价合理性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15.未通过投标文件资格性检查、投标文件符合性检查的；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16.不同投标供应商的单位负责人为同一人或者存在直接控股、管理关系的；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17.投标报价超过本项目采购预算或最高投标限价的；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被“信用中国”网站（www.creditchina.gov.cn）、中国政府采购网（www.ccgp.gov.cn）列入失信被执行人、重大税收违法案件当事人名单、政府采购严重违法失信行为记录名单的及其他不符合《中华人民共和国政府采购法》第二十二条规定条件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19.不同投标供应商投标文件内容存在非正常一致、项目组成员出现同一人、投标文件中错误（或异常）一致或雷同、电子文档信息一致或雷同的；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20.同一投标文件中单位名称落款与公章不是同一单位的；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21.投标文件内容不全或不符合招标文件中规定的其他实质性要求的；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22.法律法规和招标文件规定的其他无效情形。</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（十）开标、评标</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1．开标工作程序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1.1代理机构将在招标公告中规定的时间和地点组织公开开标。投标供应商应当按照《“苏采云”系统供应商操作手册》规定，参加开标活动和在苏采云系统规定的时间内对投标文件进行解密。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解密时，供应商须自行准备设备（包括但不限于笔记本电脑、CA锁、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1.3投标供应商如果对开标过程和开标记录有疑义，应当根据《操作手册》规定提出，如“苏采云”系统中《开标记录表》宣布后5分钟内未提出的，视同认可开标结果。</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1.4投标截止时间后参加投标的供应商或解密投标文件的供应商不足三家的，不开标；开标后，所有投标供应商可在线上开标大厅中看到所有投标供应商的投标报价。</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2.资格性审查</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2.1投标文件资格性审查由采购人或采购代理机构负责。</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2.2依据法律法规和招标文件的规定，对投标文件中的资格、资信证明等进行审查，以确定投标供应商提供资格、资信证明的合法性、真实性，是否具备投标资格。</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资格性审查内容：</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
        <w:gridCol w:w="5622"/>
        <w:gridCol w:w="3589"/>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48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评审项目</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评审要求</w:t>
            </w:r>
            <w:r>
              <w:rPr>
                <w:highlight w:val="white"/>
              </w:rP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关于资格的声明函（格式见附件2）。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提供声明函加盖公章。</w:t>
            </w:r>
            <w:r>
              <w:rPr>
                <w:highlight w:val="white"/>
              </w:rP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具备有效的营业执照（三证合一）或相关部门的登记证明文件。</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提供证明文件扫描件加盖公章。</w:t>
            </w:r>
            <w:r>
              <w:rPr>
                <w:highlight w:val="white"/>
              </w:rPr>
            </w:r>
          </w:p>
        </w:tc>
      </w:tr>
      <w:tr>
        <w:trPr>
          <w:trHeight w:val="6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投标供应商法定代表人授权委托书（法定代表人亲自参与投标的除外，格式见附件3）。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提供法定代表人授权委托书加盖公章。</w:t>
            </w:r>
            <w:r>
              <w:rPr>
                <w:highlight w:val="white"/>
              </w:rP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投标供应商法定代表人身份证及法定代表人授权代表身份证。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提供身份证正、反面扫描件加盖公章。</w:t>
            </w:r>
            <w:r>
              <w:rPr>
                <w:highlight w:val="white"/>
              </w:rPr>
            </w:r>
          </w:p>
        </w:tc>
      </w:tr>
      <w:tr>
        <w:trPr>
          <w:trHeight w:val="1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投标供应商近一年中任意一个月份（不含投标当月）的财务状况报告（资产负债表和利润表）或由会计师事务所出具的近两年中任意一个年度的审计报告和所附已审财务报告。</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提供证明文件扫描件加盖公章。</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投标供应商近一年中任意一个月份（不含投标当月）的依法缴纳税收的相关材料（提供相关主管部门证明或银行代扣证明）。</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提供证明文件扫描件加盖公章。</w:t>
            </w:r>
            <w:r>
              <w:rPr>
                <w:highlight w:val="white"/>
              </w:rP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投标供应商近一年中任意一个月份（不含投标当月）的依法缴纳社会保障资金的相关材料（提供相关主管部门证明或银行代扣证明）。</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提供证明文件扫描件加盖公章。</w:t>
            </w:r>
            <w:r>
              <w:rPr>
                <w:highlight w:val="white"/>
              </w:rP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投标供应商应为中型企业/小型企业/微型企业/监狱企业/残疾人福利企业。（《中小企业声明函》格式见附件4，《残疾人福利性单位声明函》格式见附件5）。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提供《中小企业声明函》或《监狱企业证明文件》（省级以上监狱管理局、戒毒管理局出具的属于监狱企业的证明文件）或《残疾人福利性单位声明函》扫描件加盖公章。</w:t>
            </w:r>
            <w:r>
              <w:rPr>
                <w:highlight w:val="white"/>
              </w:rP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2"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未被列入“信用中国”网站（www.creditchina.gov.cn）“失信被执行人或重大税收违法失信主体或政府采购严重违法失信行为”记录名单；未处于中国政府采购网（www.ccgp.gov.cn）“政府采购严重违法失信行为信息记录”中的禁止参加政府采购活动期间。</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9"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供应商无需提供证明材料，以采购人或代理机构在开标当日查询结果为准。</w:t>
            </w:r>
            <w:r>
              <w:rPr>
                <w:highlight w:val="white"/>
              </w:rPr>
            </w:r>
          </w:p>
        </w:tc>
      </w:tr>
    </w:tbl>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3.评标工作程序：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3.1由专家及采购人代表（如有）组成评标委员会，并实行回避制度。</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3.2评审时，投标文件出现不一致情形的，按下列规定执行：</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（1）投标文件中开标一览表（报价表）内容与投标文件中相应内容不一致的，以开标一览表（报价表）为准；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（2）大写金额和小写金额不一致的，以大写金额为准；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（3）单价金额小数点或者百分比有明显错位的，以开标一览表的总价为准，并修改单价；</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（4）总价金额与按单价汇总金额不一致的，以单价金额计算结果为准。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3.3投标文件符合性审查。</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3.3.1评标委员会应当对投标文件的有效性、完整性和对招标文件要求的符合性进行审查，以确定是否对招标文件的实质性要求做出响应。</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符合性审查内容：</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
        <w:gridCol w:w="2255"/>
        <w:gridCol w:w="6745"/>
        <w:gridCol w:w="24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评审项目</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评审要求</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审查因素</w:t>
            </w:r>
            <w:r>
              <w:rPr>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投标函（格式见附件6）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提供投标函加盖公章。</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 w:type="dxa"/>
            <w:vAlign w:val="center"/>
            <w:vMerge w:val="restart"/>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商务符合性</w:t>
            </w:r>
            <w:r>
              <w:rPr>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承诺书（格式见附件7）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提供承诺书加盖公章。</w:t>
            </w:r>
            <w:r>
              <w:rPr>
                <w:highlight w:val="white"/>
              </w:rP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开标一览表（格式见附件8）（评审时一律按“苏采云”系统自带的“开标一览表”模块中填报的内容为准，开标一览表中必须盖章）</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1.投标报价是固定唯一价，且没有超过本项目预算金额或最高限价。</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 w:type="dxa"/>
            <w:vAlign w:val="center"/>
            <w:vMerge w:val="restart"/>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报价符合性</w:t>
            </w:r>
            <w:r>
              <w:rPr>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明细报价分析表（格式见附件9）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如出现投标报价错误的，按照处理原则修正后的报价，投标供应商须按规定进行在线确认。</w:t>
            </w:r>
            <w:r>
              <w:rPr>
                <w:highlight w:val="white"/>
              </w:rP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投标偏离表（格式见附件10）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满足招标文件项目要求和有关说明</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 w:type="dxa"/>
            <w:vAlign w:val="center"/>
            <w:vMerge w:val="restart"/>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技术符合性</w:t>
            </w:r>
            <w:r>
              <w:rPr>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“项目技术要求和有关说明”中要求提供的证明材料（如有）</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提供证明材料（如有）。</w:t>
            </w:r>
            <w:r>
              <w:rPr>
                <w:highlight w:val="white"/>
              </w:rP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其他</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5" w:type="dxa"/>
            <w:vAlign w:val="center"/>
            <w:textDirection w:val="lrTb"/>
            <w:noWrap/>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1.投标文件符合招标文件的签署和签章要求。</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2.投标文件未含有采购人不能接受的附加条件。</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3.投标文件中无法律法规和招标文件规定的其他无效情形。</w:t>
            </w:r>
            <w:r>
              <w:rPr>
                <w:highlight w:val="white"/>
              </w:rPr>
            </w:r>
          </w:p>
        </w:tc>
        <w:tc>
          <w:tcPr>
            <w:vMerge w:val="continue"/>
            <w:textDirection w:val="lrTb"/>
            <w:noWrap w:val="false"/>
          </w:tcPr>
          <w:p>
            <w:r/>
            <w:r/>
          </w:p>
        </w:tc>
      </w:tr>
    </w:tbl>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3.3.2澄清有关问题。对投标文件中含义不明确、同类问题表述不一致或者有明显文字和计算错误的内容，评标委员会可以通过“江苏省政府采购（苏采云）平台”发出“澄清要求函”，接到“澄清要求函”的投标人应当按照要求在“苏采云”系统中提交“澄清响应函”并加盖电子公章。澄清、说明和补正的内容作为投标文件的补充部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接到评委会澄清、说明和补正要求的投标人如未按规定及时作出澄清、说明和补正，其风险由投标人自行承担。</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3.4未通过资格审查或符合性审查的投标人，将在“苏采云”系统中告知未通过资格审查或符合性审查的原因，评标结束后，将不再告知未通过资格审查和符合性审查的原因。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3.5比较与评价</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3.5.1投标文件资格性检查和符合性检查结束后，凡属于“（九）无效投标文件的确认”的投标文件不进入比较与评价程序。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3.5.2经评审有效的投标文件按采购文件中规定的评标方法和标准，由评标委员会进行比较与评价。</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4.评标方法</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4.1投标供应商通过初审的，方可进入比较与评价程序。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4.2比较与评价采用综合评分法（计分保留2位小数）。</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4.3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中标候选人并列的，按技术文件的得分优劣顺序排列。</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最大限度满足采购文件实质性要求前提下，按照采购文件中明确的价格、技术、财务状况、信誉、业绩、服务等因素和评分标准，对每个供应商进行综合评审后，投标文件满足采购文件全部实质性要求，且按照评审因素的量化指标评审得分第一名的供应商为中标供应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4.4评分标准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本项目采用综合评分法，投标文件满足招标文件全部实质性要求，且按照评审因素的量化指标，评审得分最高的投标供应商为中标人。</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（一）评分项目及总分（总分100分）</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（1）报价                                   30分</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（2）商务资信分                             20分</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（3）技术部分                               50分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（二）各项目评分标准</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
        <w:gridCol w:w="410"/>
        <w:gridCol w:w="93"/>
        <w:gridCol w:w="8667"/>
      </w:tblGrid>
      <w:tr>
        <w:trPr>
          <w:trHeight w:val="3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评审项目</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分值</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评审细则</w:t>
            </w:r>
            <w:r>
              <w:rPr>
                <w:highlight w:val="white"/>
              </w:rPr>
            </w:r>
          </w:p>
        </w:tc>
      </w:tr>
      <w:tr>
        <w:trPr>
          <w:trHeight w:val="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center"/>
            <w:textDirection w:val="lrTb"/>
            <w:noWrap/>
          </w:tcPr>
          <w:p>
            <w:pPr>
              <w:ind w:left="0" w:right="129"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（一）价格分（30分）</w:t>
            </w:r>
            <w:r>
              <w:rPr>
                <w:highlight w:val="white"/>
              </w:rP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价格分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30分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1、投标总报价低于或等于采购最高限价的，为有效投标报价。超过采购最高限价的投标报价为无效投标报价。无效投标报价的投标文件不进行评审，也不得中标。</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2、价格得分计算方法：采用低价优先法计算，即满足招标文件要求且投标价格最低的投标报价为评标基准价，其价格分为满分。其他投标供应商的价格分统一按照下列公式计算：</w:t>
            </w:r>
            <w:r>
              <w:rPr>
                <w:highlight w:val="white"/>
              </w:rPr>
            </w:r>
          </w:p>
          <w:p>
            <w:pPr>
              <w:ind w:left="0" w:right="0"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投标报价得分=（评标基准价／投标报价）×价格分。</w:t>
            </w:r>
            <w:r>
              <w:rPr>
                <w:highlight w:val="white"/>
              </w:rPr>
            </w:r>
          </w:p>
        </w:tc>
      </w:tr>
      <w:tr>
        <w:trPr>
          <w:trHeight w:val="27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center"/>
            <w:textDirection w:val="lrTb"/>
            <w:noWrap/>
          </w:tcPr>
          <w:p>
            <w:pPr>
              <w:ind w:left="0" w:right="129"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（二）商务资信分（20分）</w:t>
            </w:r>
            <w:r>
              <w:rPr>
                <w:highlight w:val="white"/>
              </w:rPr>
            </w:r>
          </w:p>
        </w:tc>
      </w:tr>
      <w:tr>
        <w:trPr>
          <w:trHeight w:val="1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企业业绩</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供应商近三年（按招标公告发布首日往前推算，有效时间以合同签订日期为准）承担过同类项目的，每提供一个得2分，本项最</w:t>
            </w:r>
            <w:r>
              <w:rPr>
                <w:rFonts w:ascii="SimSun" w:hAnsi="SimSun" w:eastAsia="SimSun" w:cs="SimSun"/>
                <w:color w:val="000000"/>
                <w:sz w:val="24"/>
                <w:highlight w:val="white"/>
              </w:rPr>
              <w:t xml:space="preserve">高</w:t>
            </w:r>
            <w:r>
              <w:rPr>
                <w:rFonts w:ascii="SimSun" w:hAnsi="SimSun" w:eastAsia="SimSun" w:cs="SimSun"/>
                <w:color w:val="000000"/>
                <w:sz w:val="22"/>
                <w:highlight w:val="white"/>
              </w:rPr>
              <w:t xml:space="preserve">得6分。【</w:t>
            </w:r>
            <w:r>
              <w:rPr>
                <w:rFonts w:ascii="SimSun" w:hAnsi="SimSun" w:eastAsia="SimSun" w:cs="SimSun"/>
                <w:b/>
                <w:color w:val="000000"/>
                <w:sz w:val="22"/>
                <w:highlight w:val="white"/>
              </w:rPr>
              <w:t xml:space="preserve">须提供有效合同的原件扫描件盖章后上传至投标文件中，未提供者不得分</w:t>
            </w:r>
            <w:r>
              <w:rPr>
                <w:rFonts w:ascii="SimSun" w:hAnsi="SimSun" w:eastAsia="SimSun" w:cs="SimSun"/>
                <w:color w:val="000000"/>
                <w:sz w:val="22"/>
                <w:highlight w:val="white"/>
              </w:rPr>
              <w:t xml:space="preserve">】</w:t>
            </w:r>
            <w:r>
              <w:rPr>
                <w:highlight w:val="white"/>
              </w:rPr>
            </w:r>
          </w:p>
        </w:tc>
      </w:tr>
      <w:tr>
        <w:trPr>
          <w:trHeight w:val="1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企业体系认证书</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投标人具备有效期内的质量管理体系认证证书、环境管理体系认证证书、职业健康安全管理体系认证证书，每提供</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份得</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分，本项最</w:t>
            </w:r>
            <w:r>
              <w:rPr>
                <w:rFonts w:ascii="SimSun" w:hAnsi="SimSun" w:eastAsia="SimSun" w:cs="SimSun"/>
                <w:color w:val="000000"/>
                <w:sz w:val="24"/>
                <w:highlight w:val="white"/>
                <w:u w:val="none"/>
              </w:rPr>
              <w:t xml:space="preserve">高</w:t>
            </w:r>
            <w:r>
              <w:rPr>
                <w:rFonts w:ascii="SimSun" w:hAnsi="SimSun" w:eastAsia="SimSun" w:cs="SimSun"/>
                <w:color w:val="000000"/>
                <w:sz w:val="24"/>
                <w:highlight w:val="white"/>
              </w:rPr>
              <w:t xml:space="preserve">得</w:t>
            </w:r>
            <w:r>
              <w:rPr>
                <w:rFonts w:ascii="Times New Roman" w:hAnsi="Times New Roman" w:eastAsia="Times New Roman" w:cs="Times New Roman"/>
                <w:color w:val="000000"/>
                <w:sz w:val="24"/>
                <w:highlight w:val="white"/>
              </w:rPr>
              <w:t xml:space="preserve">6</w:t>
            </w:r>
            <w:r>
              <w:rPr>
                <w:rFonts w:ascii="SimSun" w:hAnsi="SimSun" w:eastAsia="SimSun" w:cs="SimSun"/>
                <w:color w:val="000000"/>
                <w:sz w:val="24"/>
                <w:highlight w:val="white"/>
              </w:rPr>
              <w:t xml:space="preserve">分【</w:t>
            </w:r>
            <w:r>
              <w:rPr>
                <w:rFonts w:ascii="SimSun" w:hAnsi="SimSun" w:eastAsia="SimSun" w:cs="SimSun"/>
                <w:b/>
                <w:color w:val="000000"/>
                <w:sz w:val="22"/>
                <w:highlight w:val="white"/>
              </w:rPr>
              <w:t xml:space="preserve"> 提供证书原件扫描件盖章后上传至投标文件中，</w:t>
            </w:r>
            <w:r>
              <w:rPr>
                <w:rFonts w:ascii="SimSun" w:hAnsi="SimSun" w:eastAsia="SimSun" w:cs="SimSun"/>
                <w:b/>
                <w:color w:val="000000"/>
                <w:sz w:val="22"/>
                <w:highlight w:val="white"/>
                <w:u w:val="none"/>
              </w:rPr>
              <w:t xml:space="preserve">未提供或提供不全不得分</w:t>
            </w:r>
            <w:r>
              <w:rPr>
                <w:rFonts w:ascii="SimSun" w:hAnsi="SimSun" w:eastAsia="SimSun" w:cs="SimSun"/>
                <w:color w:val="000000"/>
                <w:sz w:val="24"/>
                <w:highlight w:val="white"/>
              </w:rPr>
              <w:t xml:space="preserve">】</w:t>
            </w:r>
            <w:r>
              <w:rPr>
                <w:highlight w:val="white"/>
              </w:rP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本项目配套的配送车辆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投标单位自有或租赁的带冷藏或冷冻功能的厢式货车</w:t>
            </w:r>
            <w:r>
              <w:rPr>
                <w:rFonts w:ascii="SimSun" w:hAnsi="SimSun" w:eastAsia="SimSun" w:cs="SimSun"/>
                <w:color w:val="000000"/>
                <w:sz w:val="24"/>
                <w:highlight w:val="white"/>
                <w:u w:val="none"/>
              </w:rPr>
              <w:t xml:space="preserve">车辆</w:t>
            </w:r>
            <w:r>
              <w:rPr>
                <w:rFonts w:ascii="SimSun" w:hAnsi="SimSun" w:eastAsia="SimSun" w:cs="SimSun"/>
                <w:color w:val="000000"/>
                <w:sz w:val="24"/>
                <w:highlight w:val="white"/>
              </w:rPr>
              <w:t xml:space="preserve">的，有一辆得</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分，最高得</w:t>
            </w: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分。提供车辆的图片、自有车辆的提供行驶证</w:t>
            </w:r>
            <w:r>
              <w:rPr>
                <w:rFonts w:ascii="SimSun" w:hAnsi="SimSun" w:eastAsia="SimSun" w:cs="SimSun"/>
                <w:color w:val="000000"/>
                <w:sz w:val="24"/>
                <w:highlight w:val="white"/>
                <w:u w:val="none"/>
              </w:rPr>
              <w:t xml:space="preserve">原件扫描件</w:t>
            </w:r>
            <w:r>
              <w:rPr>
                <w:rFonts w:ascii="SimSun" w:hAnsi="SimSun" w:eastAsia="SimSun" w:cs="SimSun"/>
                <w:b/>
                <w:color w:val="000000"/>
                <w:sz w:val="22"/>
                <w:highlight w:val="white"/>
              </w:rPr>
              <w:t xml:space="preserve">上传至投标文件中</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如为租赁，还需提供租赁合同原件扫描件</w:t>
            </w:r>
            <w:r>
              <w:rPr>
                <w:rFonts w:ascii="SimSun" w:hAnsi="SimSun" w:eastAsia="SimSun" w:cs="SimSun"/>
                <w:b/>
                <w:color w:val="000000"/>
                <w:sz w:val="22"/>
                <w:highlight w:val="white"/>
              </w:rPr>
              <w:t xml:space="preserve">盖章后上传至投标文件中</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w:t>
            </w:r>
            <w:r>
              <w:rPr>
                <w:rFonts w:ascii="SimSun" w:hAnsi="SimSun" w:eastAsia="SimSun" w:cs="SimSun"/>
                <w:b/>
                <w:color w:val="000000"/>
                <w:sz w:val="22"/>
                <w:highlight w:val="white"/>
              </w:rPr>
              <w:t xml:space="preserve">未提供或提供不全不得分</w:t>
            </w:r>
            <w:r>
              <w:rPr>
                <w:rFonts w:ascii="SimSun" w:hAnsi="SimSun" w:eastAsia="SimSun" w:cs="SimSun"/>
                <w:color w:val="000000"/>
                <w:sz w:val="24"/>
                <w:highlight w:val="white"/>
              </w:rPr>
              <w:t xml:space="preserve">。</w:t>
            </w:r>
            <w:r>
              <w:rPr>
                <w:highlight w:val="white"/>
              </w:rPr>
            </w:r>
          </w:p>
        </w:tc>
      </w:tr>
      <w:tr>
        <w:trPr>
          <w:trHeight w:val="1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针对本项目配备人员实力比较</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针对本项目</w:t>
            </w:r>
            <w:r>
              <w:rPr>
                <w:rFonts w:ascii="SimSun" w:hAnsi="SimSun" w:eastAsia="SimSun" w:cs="SimSun"/>
                <w:color w:val="000000"/>
                <w:sz w:val="24"/>
                <w:highlight w:val="white"/>
                <w:u w:val="none"/>
              </w:rPr>
              <w:t xml:space="preserve">配备的中式烹饪师</w:t>
            </w:r>
            <w:r>
              <w:rPr>
                <w:rFonts w:ascii="SimSun" w:hAnsi="SimSun" w:eastAsia="SimSun" w:cs="SimSun"/>
                <w:color w:val="000000"/>
                <w:sz w:val="24"/>
                <w:highlight w:val="white"/>
              </w:rPr>
              <w:t xml:space="preserve">三级及以上厨师有</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名得</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分，最高得</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分；二级及以上厨师有</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名得</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分，最高得</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分。</w:t>
            </w:r>
            <w:r>
              <w:rPr>
                <w:rFonts w:ascii="Times New Roman" w:hAnsi="Times New Roman" w:eastAsia="Times New Roman" w:cs="Times New Roman"/>
                <w:color w:val="000000"/>
                <w:sz w:val="24"/>
                <w:highlight w:val="white"/>
              </w:rPr>
              <w:t xml:space="preserve">(</w:t>
            </w:r>
            <w:r>
              <w:rPr>
                <w:rFonts w:ascii="SimSun" w:hAnsi="SimSun" w:eastAsia="SimSun" w:cs="SimSun"/>
                <w:b/>
                <w:color w:val="000000"/>
                <w:sz w:val="22"/>
                <w:highlight w:val="white"/>
              </w:rPr>
              <w:t xml:space="preserve"> 提供证书原件扫描件盖章后上传至投标文件中</w:t>
            </w:r>
            <w:r>
              <w:rPr>
                <w:rFonts w:ascii="SimSun" w:hAnsi="SimSun" w:eastAsia="SimSun" w:cs="SimSun"/>
                <w:color w:val="000000"/>
                <w:sz w:val="24"/>
                <w:highlight w:val="white"/>
              </w:rPr>
              <w:t xml:space="preserve">，</w:t>
            </w:r>
            <w:r>
              <w:rPr>
                <w:rFonts w:ascii="SimSun" w:hAnsi="SimSun" w:eastAsia="SimSun" w:cs="SimSun"/>
                <w:b/>
                <w:color w:val="000000"/>
                <w:sz w:val="22"/>
                <w:highlight w:val="white"/>
              </w:rPr>
              <w:t xml:space="preserve">未提供或提供不全不得分</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，本项最高得</w:t>
            </w: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分</w:t>
            </w:r>
            <w:r>
              <w:rPr>
                <w:highlight w:val="white"/>
              </w:rPr>
            </w:r>
          </w:p>
        </w:tc>
      </w:tr>
      <w:tr>
        <w:trPr>
          <w:trHeight w:val="27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center"/>
            <w:textDirection w:val="lrTb"/>
            <w:noWrap/>
          </w:tcPr>
          <w:p>
            <w:pPr>
              <w:ind w:left="0" w:right="129" w:firstLine="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（三）技术分（50分）</w:t>
            </w:r>
            <w:r>
              <w:rPr>
                <w:highlight w:val="white"/>
              </w:rP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餐饮服务管理工作实施方案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包括下述4项：①管理目标及整体设想；②管理服务体系；③日常服务标准及措施；④监督检查考核机制。</w:t>
            </w:r>
            <w:r>
              <w:rPr>
                <w:rFonts w:ascii="SimSun" w:hAnsi="SimSun" w:eastAsia="SimSun" w:cs="SimSun"/>
                <w:color w:val="000000"/>
                <w:sz w:val="21"/>
                <w:highlight w:val="white"/>
                <w:u w:val="none"/>
              </w:rPr>
              <w:t xml:space="preserve">供应商须针对每项内容进行阐述。内容完整、合理可行、针对性强得</w:t>
            </w:r>
            <w:r>
              <w:rPr>
                <w:rFonts w:ascii="SimSun" w:hAnsi="SimSun" w:eastAsia="SimSun" w:cs="SimSun"/>
                <w:color w:val="000000"/>
                <w:sz w:val="21"/>
                <w:highlight w:val="white"/>
              </w:rPr>
              <w:t xml:space="preserve">2</w:t>
            </w:r>
            <w:r>
              <w:rPr>
                <w:rFonts w:ascii="SimSun" w:hAnsi="SimSun" w:eastAsia="SimSun" w:cs="SimSun"/>
                <w:color w:val="000000"/>
                <w:sz w:val="21"/>
                <w:highlight w:val="white"/>
                <w:u w:val="none"/>
              </w:rPr>
              <w:t xml:space="preserve">分</w:t>
            </w:r>
            <w:r>
              <w:rPr>
                <w:rFonts w:ascii="SimSun" w:hAnsi="SimSun" w:eastAsia="SimSun" w:cs="SimSun"/>
                <w:color w:val="000000"/>
                <w:sz w:val="21"/>
                <w:highlight w:val="white"/>
              </w:rPr>
              <w:t xml:space="preserve">/</w:t>
            </w:r>
            <w:r>
              <w:rPr>
                <w:rFonts w:ascii="SimSun" w:hAnsi="SimSun" w:eastAsia="SimSun" w:cs="SimSun"/>
                <w:color w:val="000000"/>
                <w:sz w:val="21"/>
                <w:highlight w:val="white"/>
                <w:u w:val="none"/>
              </w:rPr>
              <w:t xml:space="preserve">项；内容较为完整、可行、细节待完善的得</w:t>
            </w:r>
            <w:r>
              <w:rPr>
                <w:rFonts w:ascii="SimSun" w:hAnsi="SimSun" w:eastAsia="SimSun" w:cs="SimSun"/>
                <w:color w:val="000000"/>
                <w:sz w:val="21"/>
                <w:highlight w:val="white"/>
              </w:rPr>
              <w:t xml:space="preserve">1.5</w:t>
            </w:r>
            <w:r>
              <w:rPr>
                <w:rFonts w:ascii="SimSun" w:hAnsi="SimSun" w:eastAsia="SimSun" w:cs="SimSun"/>
                <w:color w:val="000000"/>
                <w:sz w:val="21"/>
                <w:highlight w:val="white"/>
                <w:u w:val="none"/>
              </w:rPr>
              <w:t xml:space="preserve">分</w:t>
            </w:r>
            <w:r>
              <w:rPr>
                <w:rFonts w:ascii="SimSun" w:hAnsi="SimSun" w:eastAsia="SimSun" w:cs="SimSun"/>
                <w:color w:val="000000"/>
                <w:sz w:val="21"/>
                <w:highlight w:val="white"/>
              </w:rPr>
              <w:t xml:space="preserve">/</w:t>
            </w:r>
            <w:r>
              <w:rPr>
                <w:rFonts w:ascii="SimSun" w:hAnsi="SimSun" w:eastAsia="SimSun" w:cs="SimSun"/>
                <w:color w:val="000000"/>
                <w:sz w:val="21"/>
                <w:highlight w:val="white"/>
                <w:u w:val="none"/>
              </w:rPr>
              <w:t xml:space="preserve">项；内容粗略、无针对性、基本满足采购需求的得</w:t>
            </w:r>
            <w:r>
              <w:rPr>
                <w:rFonts w:ascii="SimSun" w:hAnsi="SimSun" w:eastAsia="SimSun" w:cs="SimSun"/>
                <w:color w:val="000000"/>
                <w:sz w:val="21"/>
                <w:highlight w:val="white"/>
              </w:rPr>
              <w:t xml:space="preserve">1</w:t>
            </w:r>
            <w:r>
              <w:rPr>
                <w:rFonts w:ascii="SimSun" w:hAnsi="SimSun" w:eastAsia="SimSun" w:cs="SimSun"/>
                <w:color w:val="000000"/>
                <w:sz w:val="21"/>
                <w:highlight w:val="white"/>
                <w:u w:val="none"/>
              </w:rPr>
              <w:t xml:space="preserve">分</w:t>
            </w:r>
            <w:r>
              <w:rPr>
                <w:rFonts w:ascii="SimSun" w:hAnsi="SimSun" w:eastAsia="SimSun" w:cs="SimSun"/>
                <w:color w:val="000000"/>
                <w:sz w:val="21"/>
                <w:highlight w:val="white"/>
              </w:rPr>
              <w:t xml:space="preserve">/</w:t>
            </w:r>
            <w:r>
              <w:rPr>
                <w:rFonts w:ascii="SimSun" w:hAnsi="SimSun" w:eastAsia="SimSun" w:cs="SimSun"/>
                <w:color w:val="000000"/>
                <w:sz w:val="21"/>
                <w:highlight w:val="white"/>
                <w:u w:val="none"/>
              </w:rPr>
              <w:t xml:space="preserve">项；本项最高得</w:t>
            </w:r>
            <w:r>
              <w:rPr>
                <w:rFonts w:ascii="SimSun" w:hAnsi="SimSun" w:eastAsia="SimSun" w:cs="SimSun"/>
                <w:color w:val="000000"/>
                <w:sz w:val="21"/>
                <w:highlight w:val="white"/>
              </w:rPr>
              <w:t xml:space="preserve">8</w:t>
            </w:r>
            <w:r>
              <w:rPr>
                <w:rFonts w:ascii="SimSun" w:hAnsi="SimSun" w:eastAsia="SimSun" w:cs="SimSun"/>
                <w:color w:val="000000"/>
                <w:sz w:val="21"/>
                <w:highlight w:val="white"/>
                <w:u w:val="none"/>
              </w:rPr>
              <w:t xml:space="preserve">分，无相关内容或内容存在不能满足采购需求的，该项不得分。</w:t>
            </w:r>
            <w:r>
              <w:rPr>
                <w:highlight w:val="white"/>
              </w:rP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日常管理流程图</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2项：①各服务流程节点图；②各服务人员配置及分布图。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r>
              <w:rPr>
                <w:highlight w:val="white"/>
              </w:rPr>
            </w:r>
          </w:p>
        </w:tc>
      </w:tr>
      <w:tr>
        <w:trPr>
          <w:trHeight w:val="1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项目管理制度及方案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3项：①食品经营过程及控制制度；②食材及厨房卫生管理制度；③设施设备管理方案。供应商须针对每项内容进行阐述。内容完整、合理可行、针对性强得2分/项；内容较为完整、可行、细节待完善的得1.5分/项；内容粗略、无针对性、基本满足采购需求的得1分/项；本项最高得6分，无相关内容或内容存在不能满足采购需求的，该项不得分。</w:t>
            </w:r>
            <w:r>
              <w:rPr>
                <w:highlight w:val="white"/>
              </w:rP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应急保障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2项：①针对各类突发事件（包括食物中毒、水电气短缺、人员触电、火灾、意外伤害、治安事件、机械人员伤亡等）的应急预案及体系；②应急救援保障制度及措施。供应商须针对每项内容进行阐述。内容完整、合理可行、针对性强得2.5分/项；内容较为完整、可行、细节待完善的得1.5分/项；内容粗略、无针对性、基本满足采购需求的得1分/项；本项最高得5分，无相关内容或内容存在不能满足采购需求的，该项不得分。</w:t>
            </w:r>
            <w:r>
              <w:rPr>
                <w:highlight w:val="white"/>
              </w:rPr>
            </w:r>
          </w:p>
        </w:tc>
      </w:tr>
      <w:tr>
        <w:trPr>
          <w:trHeight w:val="1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供餐模式及品种方案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2项：①食材的采购、配送及食品加工方案；②供餐模式及服务方案。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r>
              <w:rPr>
                <w:highlight w:val="white"/>
              </w:rPr>
            </w:r>
          </w:p>
        </w:tc>
      </w:tr>
      <w:tr>
        <w:trPr>
          <w:trHeight w:val="1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协调及投诉处理方案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2项：①与采购人以及其他单位、部门的综合协调方案；②针对各类投诉的处理方案及惩罚措施。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r>
              <w:rPr>
                <w:highlight w:val="white"/>
              </w:rP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安全管理及培训方案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2项：①针对食品安全和消防安全的培训方案及组织实施细则；②食品安全、厨房安全以及消防安全管理方案。供应商须针对每项内容进行阐述。内容完整、合理可行、针对性强得3分/项；内容较为完整、可行、细节待完善的得2分/项；内容粗略、无针对性、基本满足采购需求的得1分/项；本项最高得6分，无相关内容或内容存在不能满足采购需求的，该项不得分。</w:t>
            </w:r>
            <w:r>
              <w:rPr>
                <w:highlight w:val="white"/>
              </w:rP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服务方案及承诺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center"/>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2项：①针对本项目制定的特色、创新服务方案；②针对本项目作出的各项服务承诺。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r>
              <w:rPr>
                <w:highlight w:val="white"/>
              </w:rP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食品质量及食品安全控制方案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7" w:type="dxa"/>
            <w:vAlign w:val="top"/>
            <w:textDirection w:val="lrTb"/>
            <w:noWrap/>
          </w:tcPr>
          <w:p>
            <w:pPr>
              <w:ind w:left="0" w:right="0" w:firstLine="0"/>
              <w:jc w:val="both"/>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包括下述2项：①食品质量控制方案：包括原材料采购质量控制、材料采购管理制度、进货检验的质量管理、质量记录等；②食品安全控制方案：包括食品安全承诺、食品安全控制措施、食品安全检测流程、食品留样制度、餐具消毒制度、食品添加剂管理制度等。供应商须针对每项内容进行阐述。食品质量控制方案及食品安全控制方案内容完整，每项不缺少因素、内容合理可行、针对性强的得2.5分/项；食品质量控制方案及食品安全控制方案内容较为完整、每项缺少1-2个因素，方案可行、细节待完善的得2分/项；食品质量控制方案及食品安全控制方案每项缺少3-</w:t>
            </w:r>
            <w:r>
              <w:rPr>
                <w:rFonts w:ascii="SimSun" w:hAnsi="SimSun" w:eastAsia="SimSun" w:cs="SimSun"/>
                <w:color w:val="000000"/>
                <w:sz w:val="21"/>
                <w:highlight w:val="white"/>
              </w:rPr>
              <w:t xml:space="preserve">4个因素、方案内容粗略、无针对性、基本满足采购需求的得1分/项；本项最高得5分，无相关内容或内容存在不能满足采购需求的，该项不得分。</w:t>
            </w:r>
            <w:r>
              <w:rPr>
                <w:highlight w:val="white"/>
              </w:rPr>
            </w:r>
          </w:p>
        </w:tc>
      </w:tr>
    </w:tbl>
    <w:p>
      <w:pPr>
        <w:ind w:left="0" w:right="0" w:firstLine="0"/>
        <w:spacing w:before="0" w:after="0" w:line="439" w:lineRule="atLeast"/>
        <w:tabs>
          <w:tab w:val="left" w:pos="360" w:leader="none"/>
          <w:tab w:val="left" w:pos="9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注：投标供应商须针对本项目的实际情况，结合自身条件，编制相应的“服务方案”。</w:t>
      </w:r>
      <w:r>
        <w:rPr>
          <w:highlight w:val="white"/>
        </w:rPr>
      </w:r>
    </w:p>
    <w:p>
      <w:pPr>
        <w:ind w:left="0" w:right="0" w:firstLine="482"/>
        <w:spacing w:before="0" w:after="0" w:line="439" w:lineRule="atLeast"/>
        <w:tabs>
          <w:tab w:val="left" w:pos="360" w:leader="none"/>
          <w:tab w:val="left" w:pos="9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（1）以上证明材料原件扫描件应附入投标文件中。</w:t>
      </w:r>
      <w:r>
        <w:rPr>
          <w:highlight w:val="white"/>
        </w:rPr>
      </w:r>
    </w:p>
    <w:p>
      <w:pPr>
        <w:ind w:left="0" w:right="0" w:firstLine="482"/>
        <w:spacing w:before="0" w:after="0" w:line="439" w:lineRule="atLeast"/>
        <w:tabs>
          <w:tab w:val="left" w:pos="360" w:leader="none"/>
          <w:tab w:val="left" w:pos="9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（2）每项评分由评委独立评分。各分项的平均分为该供应商各分项的得分，各分项得分合计即为该供应商的总得分。 最终得分最高者将被推荐第一中标候选人。</w:t>
      </w:r>
      <w:r>
        <w:rPr>
          <w:highlight w:val="white"/>
        </w:rPr>
      </w:r>
    </w:p>
    <w:p>
      <w:pPr>
        <w:ind w:left="0" w:right="0" w:firstLine="482"/>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（3）评分办法及评分细则的解释权属采购人。未列入本评分细则的其他条件不作为评分内容。</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（十一）确定中标候选人：</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代理机构将在财政部门指定的政府采购信息发布媒体（无锡政府采购网、江苏政府采购网）发布中标公告。如有质疑，应在法定质疑期限内，即中标公告期限届满之日起7个工作日内，以书面形式送达采购代理机构。采购代理机构将在收到符合要求的书面质疑后七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w:t>
      </w:r>
      <w:r>
        <w:rPr>
          <w:rFonts w:ascii="SimSun" w:hAnsi="SimSun" w:eastAsia="SimSun" w:cs="SimSun"/>
          <w:color w:val="000000"/>
          <w:sz w:val="24"/>
          <w:highlight w:val="white"/>
        </w:rPr>
        <w:t xml:space="preserve">苏省和无锡市的政府采购“供应商诚信记录”，并按相关规定处理。</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b/>
          <w:color w:val="000000"/>
          <w:sz w:val="24"/>
          <w:highlight w:val="white"/>
        </w:rPr>
        <w:t xml:space="preserve">提出质疑的供应商（以下简称质疑供应商）应当是参与所质疑项目采购活动的供应商。</w:t>
      </w:r>
      <w:r>
        <w:rPr>
          <w:rFonts w:ascii="SimSun" w:hAnsi="SimSun" w:eastAsia="SimSun" w:cs="SimSun"/>
          <w:color w:val="000000"/>
          <w:sz w:val="24"/>
          <w:highlight w:val="white"/>
        </w:rPr>
        <w:t xml:space="preserve">潜在供应商已依法获取其可质疑的采购文件的，可以对该文件提出质疑。供应商提出质疑应当提交质疑函和必要的证明材料。质疑函应当包括下列内容：（1）供应商的姓名或者名称、地址、邮编、联系人及联系电话；（2）质疑项目的名称、编号；（3）具体、明确的质疑事项和与质疑事项相关的请求；（4）事实依据；（5）必要的法律依据；（6）提出质疑的日期。供应商为自然人的，应当由本人签字；供应商为法人或者其他组织的，应当由法定代表人、主要负责人，或者其授权代表签字或者盖章，并加盖公章。</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3.在发布中标公告的同时，采购代理机构将向中标人发出中标通知书。</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（十二）废标的确认：</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在招标采购中，出现下列情况之一的，应予废标：</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1.符合专业条件的投标供应商或者对招标文件作出实质性响应的投标供应商不足三家；</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2.出现影响采购公正的违法、违规行为；</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3.投标供应商的报价均超过采购预算，采购人不能支付的；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4.因重大变故，招标任务取消；</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5.因“苏采云”系统故障原因造成开标不成功的。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6.评标委员会认定招标文件存在歧义、重大缺陷导致评审工作无法进行。</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（十三）中标无效的确认：</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1.提供虚假材料谋取中标的；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2.采取不正当手段诋毁、排挤其他投标供应商的；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3.与招标采购单位、其他投标供应商恶意串通的；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4.向招标采购单位行贿或者提供其他不正当利益的；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5.在招标过程中与招标采购单位进行协商谈判、不按照招标文件和中标供应商的投标文件订立合同，或者与采购人另行订立背离合同实质性内容的协议的；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6.拒绝有关部门监督检查或者提供虚假情况的。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（十四）签订、履行合同：</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签订合同后，中标供应商不得将本项目及其他相关服务进行转包。未经采购人同意，中标供应商不得采用分包的形式履行合同。否则采购人有权终止合同，转包或分包造成采购人损失的，中标供应商还应承担相应赔偿责任。</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3.本合同一式陆份，甲方叁份，乙方贰份，代理机构壹份。合同需甲乙双方签字盖章后生效，并经无锡众邦技术咨询有限公司见证。</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（十五）政府采购信用担保：</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供应商可以根据自身情况，自行决定是否选择信用担保形式。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中标、成交供应商可以采用电子履约保函形式，具体操作可登录江苏政府采购网的保险保函模块进行办理，也可通过无锡市政府采购网、“苏采云”系统链接访问（首次使用需注册）。</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（十六）合同融资</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中标、成交供应商可采用合同融资形式，中标人可凭政府采购合同办理融资贷款，详见无锡市政府采购网“政采贷”专栏。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（十七）其他：</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本项目代理费以中标金额为计算基数，按照100万元内*1.5%计算后打八折计取，由中标人支付。</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602"/>
        <w:jc w:val="center"/>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三、项目技术要求和有关说明</w:t>
      </w:r>
      <w:r>
        <w:rPr>
          <w:highlight w:val="white"/>
        </w:rPr>
      </w:r>
    </w:p>
    <w:p>
      <w:pPr>
        <w:ind w:left="0" w:right="0" w:firstLine="480"/>
        <w:spacing w:before="75"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一、项目概况</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1、采购内容：为2025 年无锡经济开发区华庄街道社区卫生中心餐饮服务。</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2、服务地点：水乡苑一区93号。</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3、就餐情况及要求：</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（1）周一至周日：午餐用餐人数约为120人。晚餐用餐人数约5人。</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（2）供应商提供午餐及值班人员晚餐，每日提供。采购人如遇特殊情况，需要提高送餐标准，以实际任务单要求金额为准。</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（3）餐标标准：午餐：20元，晚餐：20元，每餐应保证至少一</w:t>
      </w:r>
      <w:r>
        <w:rPr>
          <w:rFonts w:ascii="SimSun" w:hAnsi="SimSun" w:eastAsia="SimSun" w:cs="SimSun"/>
          <w:color w:val="000000"/>
          <w:sz w:val="24"/>
          <w:highlight w:val="white"/>
          <w:u w:val="none"/>
        </w:rPr>
        <w:t xml:space="preserve">大荤</w:t>
      </w:r>
      <w:r>
        <w:rPr>
          <w:rFonts w:ascii="SimSun" w:hAnsi="SimSun" w:eastAsia="SimSun" w:cs="SimSun"/>
          <w:color w:val="000000"/>
          <w:sz w:val="24"/>
          <w:highlight w:val="white"/>
        </w:rPr>
        <w:t xml:space="preserve">、一小荤、两素、一汤、水果。</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4、最高限价：97万元。（最高限价单价：午餐：20元，晚餐：20元）</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5、服务期：合同签订生效后一年。</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6、服务标准：保证品种多样、色香味美的食品，满足华庄街道社区卫生中心用餐需求。</w:t>
      </w:r>
      <w:r>
        <w:rPr>
          <w:highlight w:val="white"/>
        </w:rPr>
      </w:r>
    </w:p>
    <w:p>
      <w:pPr>
        <w:ind w:left="0" w:right="0" w:firstLine="48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二、项目服务要求</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1、供应商所提供的食材、配料、成品、餐具，必须保证是依法从正规渠道所得，并符合相关卫生要求。</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2、供应商应具有固定场所及设施设备，可完成食品加工制作并配送。</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3、为了保证口感，菜品温度送达时保持在 40-60度。</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4、供应商须具备接到通知后，按时到达送餐地点的能力或供应商的地理位置合理，可方便采购人上门就餐方式。（具体配送时间以采购人指定时间为准）</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5、中标供应商在服务期间应接受采购人不定期检查，如有不符合国家相关规定及行业要求，采购人有权要求中标供应商整改，整改后仍不合格的，采购人有权终止合同。</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6、供应商工作人员需持食品安全健康证上岗，工作认真具有极强的工作责任心。</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7、合作期间不得将本项目内容以任何方式转让、转包或者分包。</w:t>
      </w:r>
      <w:r>
        <w:rPr>
          <w:highlight w:val="white"/>
        </w:rPr>
      </w:r>
    </w:p>
    <w:p>
      <w:pPr>
        <w:ind w:left="0" w:right="0" w:firstLine="360"/>
        <w:spacing w:before="0" w:after="312"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在服务期间，必须确保配餐原材料新鲜，保证用餐人员食品安全。如因配餐原材料问题或配餐制作操作不当发生食物中毒或服务方工作人员发生人身意外的，中标人要及时联系卫生防疫或劳动部门等部门进行鉴定，并承担一切法律责任，给采购人造成损失的，还应承担相应的赔偿责任。</w:t>
      </w:r>
      <w:r>
        <w:rPr>
          <w:highlight w:val="white"/>
        </w:rPr>
      </w:r>
    </w:p>
    <w:p>
      <w:pPr>
        <w:ind w:left="0" w:right="0" w:firstLine="480"/>
        <w:spacing w:before="0" w:after="0" w:line="420"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  9、考核标准</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w:t>
      </w:r>
      <w:r>
        <w:rPr>
          <w:rFonts w:ascii="SimSun" w:hAnsi="SimSun" w:eastAsia="SimSun" w:cs="SimSun"/>
          <w:color w:val="000000"/>
          <w:sz w:val="24"/>
          <w:highlight w:val="white"/>
          <w:u w:val="none"/>
        </w:rPr>
        <w:t xml:space="preserve">付款方式：合同签订生效后支付预付款合同金额的</w:t>
      </w:r>
      <w:r>
        <w:rPr>
          <w:rFonts w:ascii="SimSun" w:hAnsi="SimSun" w:eastAsia="SimSun" w:cs="SimSun"/>
          <w:color w:val="000000"/>
          <w:sz w:val="24"/>
          <w:highlight w:val="white"/>
        </w:rPr>
        <w:t xml:space="preserve">30%</w:t>
      </w:r>
      <w:r>
        <w:rPr>
          <w:rFonts w:ascii="SimSun" w:hAnsi="SimSun" w:eastAsia="SimSun" w:cs="SimSun"/>
          <w:color w:val="000000"/>
          <w:sz w:val="24"/>
          <w:highlight w:val="white"/>
          <w:u w:val="none"/>
        </w:rPr>
        <w:t xml:space="preserve">，剩余费用按照实际就餐人数、</w:t>
      </w:r>
      <w:r>
        <w:rPr>
          <w:rFonts w:ascii="SimSun" w:hAnsi="SimSun" w:eastAsia="SimSun" w:cs="SimSun"/>
          <w:color w:val="000000"/>
          <w:sz w:val="24"/>
          <w:highlight w:val="white"/>
        </w:rPr>
        <w:t xml:space="preserve">根据考核结果结算</w:t>
      </w:r>
      <w:r>
        <w:rPr>
          <w:rFonts w:ascii="SimSun" w:hAnsi="SimSun" w:eastAsia="SimSun" w:cs="SimSun"/>
          <w:color w:val="000000"/>
          <w:sz w:val="24"/>
          <w:highlight w:val="white"/>
          <w:u w:val="none"/>
        </w:rPr>
        <w:t xml:space="preserve">，付款时先扣除预付款金额。乙方向甲方提交有效发票。（在签订合同时，供应商明确表示无需预付款或者主动降低预付款比例的，采购人可不适用前述预付款规定。）</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
        <w:gridCol w:w="463"/>
        <w:gridCol w:w="482"/>
        <w:gridCol w:w="375"/>
        <w:gridCol w:w="5412"/>
        <w:gridCol w:w="1132"/>
        <w:gridCol w:w="465"/>
        <w:gridCol w:w="462"/>
      </w:tblGrid>
      <w:tr>
        <w:trPr>
          <w:trHeight w:val="431"/>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餐饮管理每日考核实施细则</w:t>
            </w:r>
            <w:r>
              <w:rPr>
                <w:highlight w:val="white"/>
              </w:rP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编号</w:t>
            </w:r>
            <w:r>
              <w:rPr>
                <w:highlight w:val="whit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项目</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分值</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考核标准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扣分标准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扣分数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备注</w:t>
            </w:r>
            <w:r>
              <w:rPr>
                <w:highlight w:val="white"/>
              </w:rP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一</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开</w:t>
              <w:br/>
              <w:t xml:space="preserve">餐</w:t>
              <w:br/>
              <w:t xml:space="preserve">前</w:t>
              <w:br/>
              <w:t xml:space="preserve">管</w:t>
              <w:b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人</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员</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1.有上班迟到、早退、离岗现象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30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2.上班干私事扣1分/次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3.上班期间有吃零食、饮酒等行为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4.合理安排现场各功能间工作人员，确保餐厅正常运行</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30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5.管理人员能及时了解员工动态，做好员工思想沟通工作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4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6.售餐线或服务窗口无脱岗现象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7.员工均按照标准流程和要求做好食材加工工作，确保品质要求</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8.食材加工做到拣洗不干净，黄叶，草，虫、杂物确保清洁要求</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2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9.标准的仪容仪表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10.工作人员在作业时按照要求佩戴口罩、手套</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物</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料</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1.按要求及时准确做好订单和加减单工作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2.按照标准做好食材的每日出入库，确保所有食材先进先出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3.原料食材充足不断货</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4.食材进货严格按照验收标准验收，发现问题及时提出上报</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设</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备</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1.餐厅所有设备均按照标准操作流程使用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6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2.餐厅所有设备均按照既定计划做好清洁保养工作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3.设备使用均遵循“关心、细心、爱心”三心原则</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5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4.设备发生故障能及时报修维修解决问题</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5.设备组对现场设备维修需要采购零件的能及时采购到位</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6.无人为因素损坏餐厅设备设施</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二</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开</w:t>
              <w:br/>
              <w:t xml:space="preserve">餐</w:t>
              <w:br/>
              <w:t xml:space="preserve">时</w:t>
              <w:br/>
              <w:t xml:space="preserve">管</w:t>
              <w:b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品</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质</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1.菜品按照既定配比单统一制作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8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2.菜品口味标准，无过咸过淡等现象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3.饭菜新鲜没有夹生饭菜等情况</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4.开餐期间无冷饭冷菜现象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5.监管每周菜品抽查合格无异常</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6.按食谱计划制作无未经允许擅自改变菜肴品种情况</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7.菜肴搭配合理，营养均衡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服</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1.餐厅按规定时间开餐，不提早不延时</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5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2.开餐期间饭菜无断档现象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3.开餐服务中无态度冷漠,作风蛮横,粗鲁等不礼貌的行为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4.餐厅服务人员与服务对象发生争吵</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5.餐厅有服务对象向服务人员进行投诉</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6.无服务态度生硬、按规定讲礼貌用语</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三</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卫</w:t>
              <w:br/>
              <w:t xml:space="preserve">生</w:t>
              <w:br/>
              <w:t xml:space="preserve">管</w:t>
              <w:b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前</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1.餐桌椅摆放整齐且干净不油腻</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8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2.垃圾桶和碗筷收集箱整齐摆放指定位置</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5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3.餐厅其他设备按照指定位置摆放且保持清洁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4.各餐线餐具和器具按标准摆放整齐且清洁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5.大厅地面、墙面清洁卫生无死角</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6.餐厅内张贴宣传海报等清洁无翘边</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后</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1.各功能间厨杂和器具按规定摆放整齐且干净</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7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2.各功能间设备均在规定位置整齐摆放且保持清洁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3.各功能间地面、墙面、天花板均保持干净无卫生死角</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5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4.各功能间均能按既定计划做好每日、每周和每月清洁卫生工作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30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库</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房</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1.库房食材原料均按照摆放标准存放</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6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2.库房内墙面、地面、货架等按照标准清洁无卫生死角</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3.库房内空调运行正常且按照要求做好清洁工作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办</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公</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室</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1.办公室内桌椅、沙发、文件柜等按照标准摆放且保持清洁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6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2.办公桌和文件柜内保持整齐无杂物乱放</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3.办公室内墙面、地面、天花板等均保持清洁无卫生死角</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冷</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库</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1.冷库内食材半成品存放均按照要求装盒加盖或封膜存放</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2.冷库内墙面、地面和货架保持清洁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其</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它</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1.违反其他卫生条例规定或包干区不干净</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7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2.第三方检查时被通报整改</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四</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安</w:t>
              <w:br/>
              <w:t xml:space="preserve">全</w:t>
              <w:br/>
              <w:t xml:space="preserve">管</w:t>
              <w:b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食</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品</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安</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1.按照“六把关 一配合”要求做好食品安全工作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6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2.严格按照食品留样要求做好每日留样工作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3.按照专人专管要求合理使用食品添加剂并做好相关记录</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4.配合做好第三方检测工作，每月检测均合格</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5.配合快检中心做好食材抽检工作，无推诿拖拉现象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工</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作</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安</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10分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1.现场无不安全因素</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5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2.员工操作不按规程操作造成安全隐患</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3.因直接责任事故造成财产损失或造成不良影响的</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4.发现漏记、漏做或不按规定进行</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35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5.按照既定要求做好每日水电气和晚间值班交接工作并做好登记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3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五</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杂</w:t>
              <w:br/>
              <w:t xml:space="preserve">项</w:t>
              <w:br/>
              <w:t xml:space="preserve">管</w:t>
              <w:b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后</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台</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1.台账健全规范，每日出入库账制作准确及时</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6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2.每日按照要求及时准确登记好各类检查记录表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3.每日按照要求及时准确做好上报各类数据工作</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4.发现问题能及时逐级汇报及时解决问题</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4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能</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源</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center"/>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1.节约用电用水用气，节约使用能源，无违反现象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8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center"/>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2.没有无人灯、无人水、无人气现象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六</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监</w:t>
              <w:br/>
              <w:t xml:space="preserve">管</w:t>
              <w:br/>
              <w:t xml:space="preserve">管</w:t>
              <w:br/>
              <w:t xml:space="preserve">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餐</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饮</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监</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 w:type="dxa"/>
            <w:vAlign w:val="top"/>
            <w:vMerge w:val="restart"/>
            <w:textDirection w:val="lrTb"/>
            <w:noWrap/>
          </w:tcPr>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 </w:t>
            </w:r>
            <w:r>
              <w:rPr>
                <w:highlight w:val="white"/>
              </w:rPr>
            </w:r>
          </w:p>
          <w:p>
            <w:pPr>
              <w:ind w:left="0" w:right="0" w:firstLine="0"/>
              <w:jc w:val="center"/>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15分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1.不服从领导，不执行指令或执行不到位</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vMerge w:val="restart"/>
            <w:textDirection w:val="lrTb"/>
            <w:noWrap/>
          </w:tcPr>
          <w:p>
            <w:pPr>
              <w:spacing w:before="0" w:after="0" w:line="57" w:lineRule="atLeast"/>
              <w:rPr>
                <w:highlight w:val="white"/>
              </w:rPr>
            </w:pPr>
            <w:r>
              <w:rPr>
                <w:highlight w:val="white"/>
              </w:rPr>
            </w:r>
          </w:p>
        </w:tc>
      </w:tr>
      <w:tr>
        <w:trPr>
          <w:trHeight w:val="27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2.不注意自身形象，有损管理局声誉</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3.遵守市民中心各项规章制度</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0.5分/次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4.因直接责任事故造成财产损失或造成不良影响的</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1分/次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5.员工有偷盗行为，除追究其责任外</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5分/次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26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6.员工上班无吵架情况</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top"/>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3分/次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 w:type="dxa"/>
            <w:vAlign w:val="top"/>
            <w:textDirection w:val="lrTb"/>
            <w:noWrap/>
          </w:tcPr>
          <w:p>
            <w:pPr>
              <w:spacing w:before="0" w:after="0" w:line="57" w:lineRule="atLeast"/>
              <w:rPr>
                <w:highlight w:val="white"/>
              </w:rPr>
            </w:pPr>
            <w:r>
              <w:rPr>
                <w:highlight w:val="white"/>
              </w:rPr>
            </w:r>
          </w:p>
        </w:tc>
        <w:tc>
          <w:tcPr>
            <w:vMerge w:val="continue"/>
            <w:textDirection w:val="lrTb"/>
            <w:noWrap w:val="false"/>
          </w:tcPr>
          <w:p>
            <w:r/>
            <w:r/>
          </w:p>
        </w:tc>
      </w:tr>
      <w:tr>
        <w:trPr>
          <w:trHeight w:val="40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2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考核餐厅：                              考核人：                        考核日期：</w:t>
            </w:r>
            <w:r>
              <w:rPr>
                <w:highlight w:val="white"/>
              </w:rPr>
            </w:r>
          </w:p>
        </w:tc>
      </w:tr>
    </w:tbl>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rPr>
          <w:highlight w:val="white"/>
        </w:rPr>
      </w:r>
    </w:p>
    <w:p>
      <w:pPr>
        <w:ind w:left="0" w:right="0" w:firstLine="480"/>
        <w:jc w:val="center"/>
        <w:spacing w:before="0" w:after="0" w:line="360" w:lineRule="atLeast"/>
        <w:tabs>
          <w:tab w:val="left" w:pos="67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四、合同书(格式)</w:t>
      </w:r>
      <w:r>
        <w:rPr>
          <w:highlight w:val="white"/>
        </w:rPr>
      </w:r>
    </w:p>
    <w:p>
      <w:pPr>
        <w:ind w:left="126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需方（采购人）：</w:t>
      </w:r>
      <w:r>
        <w:rPr>
          <w:rFonts w:ascii="SimSun" w:hAnsi="SimSun" w:eastAsia="SimSun" w:cs="SimSun"/>
          <w:color w:val="000000"/>
          <w:sz w:val="24"/>
          <w:highlight w:val="white"/>
          <w:u w:val="singl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住所：</w:t>
      </w:r>
      <w:r>
        <w:rPr>
          <w:rFonts w:ascii="SimSun" w:hAnsi="SimSun" w:eastAsia="SimSun" w:cs="SimSun"/>
          <w:color w:val="000000"/>
          <w:sz w:val="24"/>
          <w:highlight w:val="white"/>
          <w:u w:val="singl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供方（中标方）：</w:t>
      </w:r>
      <w:r>
        <w:rPr>
          <w:rFonts w:ascii="SimSun" w:hAnsi="SimSun" w:eastAsia="SimSun" w:cs="SimSun"/>
          <w:color w:val="000000"/>
          <w:sz w:val="24"/>
          <w:highlight w:val="white"/>
          <w:u w:val="singl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住所：</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采购项目编号：</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采购内容：</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标的额：（大写）</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；（小写）</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数量：</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中标总金额：（大写）</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；（小写）</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质量和包装要求及验收标准：</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交付期或完工期：</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交付地点和方式：</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货款支付步骤和办法：</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售后服务：</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违约责任：</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解决争议的方式：</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其他事项：</w:t>
      </w:r>
      <w:r>
        <w:rPr>
          <w:rFonts w:ascii="SimSun" w:hAnsi="SimSun" w:eastAsia="SimSun" w:cs="SimSun"/>
          <w:color w:val="000000"/>
          <w:sz w:val="24"/>
          <w:highlight w:val="white"/>
          <w:u w:val="single"/>
        </w:rPr>
        <w:t xml:space="preserve">                                                            </w:t>
      </w:r>
      <w:r>
        <w:rPr>
          <w:highlight w:val="white"/>
        </w:rPr>
      </w:r>
    </w:p>
    <w:p>
      <w:pPr>
        <w:numPr>
          <w:ilvl w:val="0"/>
          <w:numId w:val="5"/>
        </w:numPr>
        <w:spacing w:before="0" w:after="0" w:line="439" w:lineRule="atLeast"/>
        <w:tabs>
          <w:tab w:val="left" w:pos="210" w:leader="none"/>
          <w:tab w:val="left" w:pos="450" w:leader="none"/>
          <w:tab w:val="left" w:pos="840" w:leader="none"/>
          <w:tab w:val="left" w:pos="126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合同不可分割部分：</w:t>
      </w:r>
      <w:r>
        <w:rPr>
          <w:highlight w:val="white"/>
        </w:rPr>
      </w:r>
    </w:p>
    <w:p>
      <w:pPr>
        <w:ind w:left="0" w:right="0" w:firstLine="480"/>
        <w:spacing w:before="0" w:after="0" w:line="439" w:lineRule="atLeast"/>
        <w:tabs>
          <w:tab w:val="left" w:pos="210" w:leader="none"/>
          <w:tab w:val="left" w:pos="420" w:leader="none"/>
          <w:tab w:val="left" w:pos="115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磋商文件、响应文件、合同条款及中标通知书，供方在投标、评标过程中所作其他有关承诺、声明、书面澄清等均为合同不可分割的部分，与主合同具有同等法律效力。</w:t>
      </w:r>
      <w:r>
        <w:rPr>
          <w:highlight w:val="white"/>
        </w:rPr>
      </w:r>
    </w:p>
    <w:p>
      <w:pPr>
        <w:numPr>
          <w:ilvl w:val="0"/>
          <w:numId w:val="5"/>
        </w:numPr>
        <w:spacing w:before="0" w:after="0" w:line="439" w:lineRule="atLeast"/>
        <w:tabs>
          <w:tab w:val="left" w:pos="210" w:leader="none"/>
          <w:tab w:val="left" w:pos="450" w:leader="none"/>
          <w:tab w:val="left" w:pos="840" w:leader="none"/>
          <w:tab w:val="left" w:pos="115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合同备案：</w:t>
      </w:r>
      <w:r>
        <w:rPr>
          <w:highlight w:val="white"/>
        </w:rPr>
      </w:r>
    </w:p>
    <w:p>
      <w:pPr>
        <w:ind w:left="0" w:right="0" w:firstLine="480"/>
        <w:spacing w:before="0" w:after="0" w:line="439" w:lineRule="atLeast"/>
        <w:tabs>
          <w:tab w:val="left" w:pos="210" w:leader="none"/>
          <w:tab w:val="left" w:pos="735" w:leader="none"/>
          <w:tab w:val="left" w:pos="115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合同一式六份，供需双方各执两份，交易中心一份，无锡众邦技术咨询有限公司一份。</w:t>
      </w:r>
      <w:r>
        <w:rPr>
          <w:highlight w:val="white"/>
        </w:rPr>
      </w:r>
    </w:p>
    <w:p>
      <w:pPr>
        <w:numPr>
          <w:ilvl w:val="0"/>
          <w:numId w:val="5"/>
        </w:numPr>
        <w:spacing w:before="0" w:after="0" w:line="439" w:lineRule="atLeast"/>
        <w:tabs>
          <w:tab w:val="left" w:pos="210" w:leader="none"/>
          <w:tab w:val="left" w:pos="450" w:leader="none"/>
          <w:tab w:val="left" w:pos="840" w:leader="none"/>
          <w:tab w:val="left" w:pos="115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合同生效：</w:t>
      </w:r>
      <w:r>
        <w:rPr>
          <w:highlight w:val="white"/>
        </w:rPr>
      </w:r>
    </w:p>
    <w:p>
      <w:pPr>
        <w:ind w:left="0" w:right="0" w:firstLine="480"/>
        <w:spacing w:before="0" w:after="0" w:line="439" w:lineRule="atLeast"/>
        <w:tabs>
          <w:tab w:val="left" w:pos="210" w:leader="none"/>
          <w:tab w:val="left" w:pos="840" w:leader="none"/>
          <w:tab w:val="left" w:pos="115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本合同由供需双方签字、盖章，并经代理机构见证后生效。</w:t>
      </w:r>
      <w:r>
        <w:rPr>
          <w:highlight w:val="white"/>
        </w:rPr>
      </w:r>
    </w:p>
    <w:p>
      <w:pPr>
        <w:ind w:left="480" w:right="0" w:firstLine="420"/>
        <w:spacing w:before="0" w:after="0" w:line="439" w:lineRule="atLeast"/>
        <w:tabs>
          <w:tab w:val="left" w:pos="210" w:leader="none"/>
          <w:tab w:val="left" w:pos="840" w:leader="none"/>
          <w:tab w:val="left" w:pos="115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480" w:right="0" w:firstLine="420"/>
        <w:spacing w:before="0" w:after="0" w:line="439" w:lineRule="atLeast"/>
        <w:tabs>
          <w:tab w:val="left" w:pos="210" w:leader="none"/>
          <w:tab w:val="left" w:pos="840" w:leader="none"/>
          <w:tab w:val="left" w:pos="1155"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需方（采购人）：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（盖章）   供方（中标方）：</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（盖章）</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法定（授权）代表人：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    法定（授权）代表人：</w:t>
      </w:r>
      <w:r>
        <w:rPr>
          <w:rFonts w:ascii="SimSun" w:hAnsi="SimSun" w:eastAsia="SimSun" w:cs="SimSun"/>
          <w:color w:val="000000"/>
          <w:sz w:val="24"/>
          <w:highlight w:val="white"/>
          <w:u w:val="single"/>
        </w:rPr>
        <w:t xml:space="preserve">                   </w:t>
      </w:r>
      <w:r>
        <w:rPr>
          <w:highlight w:val="white"/>
        </w:rPr>
      </w:r>
    </w:p>
    <w:p>
      <w:pPr>
        <w:ind w:left="0" w:right="0" w:firstLine="144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见证方：无锡众邦技术咨询有限公司（盖章）    供方户名：</w:t>
      </w:r>
      <w:r>
        <w:rPr>
          <w:rFonts w:ascii="SimSun" w:hAnsi="SimSun" w:eastAsia="SimSun" w:cs="SimSun"/>
          <w:color w:val="000000"/>
          <w:sz w:val="24"/>
          <w:highlight w:val="white"/>
          <w:u w:val="singl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见证人：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                        供方开户银行：</w:t>
      </w:r>
      <w:r>
        <w:rPr>
          <w:rFonts w:ascii="SimSun" w:hAnsi="SimSun" w:eastAsia="SimSun" w:cs="SimSun"/>
          <w:color w:val="000000"/>
          <w:sz w:val="24"/>
          <w:highlight w:val="white"/>
          <w:u w:val="singl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     供方账号：</w:t>
      </w:r>
      <w:r>
        <w:rPr>
          <w:rFonts w:ascii="SimSun" w:hAnsi="SimSun" w:eastAsia="SimSun" w:cs="SimSun"/>
          <w:color w:val="000000"/>
          <w:sz w:val="24"/>
          <w:highlight w:val="white"/>
          <w:u w:val="single"/>
        </w:rPr>
        <w:t xml:space="preserve">                             </w:t>
      </w:r>
      <w:r>
        <w:rPr>
          <w:highlight w:val="white"/>
        </w:rPr>
      </w:r>
    </w:p>
    <w:p>
      <w:pPr>
        <w:ind w:left="0" w:right="0" w:firstLine="480"/>
        <w:spacing w:before="0" w:after="0" w:line="43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SimSun" w:hAnsi="SimSun" w:eastAsia="SimSun" w:cs="SimSun"/>
          <w:b/>
          <w:color w:val="000000"/>
          <w:sz w:val="24"/>
          <w:highlight w:val="white"/>
        </w:rPr>
        <w:t xml:space="preserve">备注：</w:t>
      </w:r>
      <w:r>
        <w:rPr>
          <w:rFonts w:ascii="SimSun" w:hAnsi="SimSun" w:eastAsia="SimSun" w:cs="SimSun"/>
          <w:color w:val="000000"/>
          <w:sz w:val="24"/>
          <w:highlight w:val="white"/>
        </w:rPr>
        <w:t xml:space="preserve">供需双方必须以本格式文本，按照合同条款拟订合同。</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white"/>
        </w:rPr>
        <w:t xml:space="preserve"> </w:t>
      </w:r>
      <w:r>
        <w:rPr>
          <w:highlight w:val="white"/>
        </w:rPr>
      </w:r>
    </w:p>
    <w:p>
      <w:pPr>
        <w:ind w:left="0" w:right="0" w:firstLine="48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white"/>
        </w:rPr>
        <w:t xml:space="preserve">合同条款</w:t>
      </w:r>
      <w:r>
        <w:rPr>
          <w:highlight w:val="white"/>
        </w:rPr>
      </w:r>
    </w:p>
    <w:p>
      <w:pPr>
        <w:ind w:left="0" w:right="0" w:firstLine="12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甲方：</w:t>
      </w:r>
      <w:r>
        <w:rPr>
          <w:highlight w:val="white"/>
        </w:rPr>
      </w:r>
    </w:p>
    <w:p>
      <w:pPr>
        <w:ind w:left="0" w:right="0" w:firstLine="12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乙方：</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根据《中华人民共和国政府采购法》、《中华人民共和国民法典》之规定，本合同当事人在平等、自愿的基础上，经协商一致，同意按下述条款和条件签署本合同：</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一、政府采购编号：</w:t>
      </w:r>
      <w:r>
        <w:rPr>
          <w:rFonts w:ascii="SimSun" w:hAnsi="SimSun" w:eastAsia="SimSun" w:cs="SimSun"/>
          <w:color w:val="000000"/>
          <w:sz w:val="24"/>
          <w:highlight w:val="white"/>
          <w:u w:val="single"/>
        </w:rPr>
        <w:t xml:space="preserve">                   </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二、服务地点及内容</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1.地点：水乡苑一区93号</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2.内容：为华庄街道社区卫生中心职工送餐服务。</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3.就餐情况及要求：</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（1）周一至周日：午餐用餐人数约为120人。晚餐用餐人数约5人。</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（2）供应商提供午餐及值班人员晚餐，每日提供。采购人如遇特殊情况，需要提高送餐标准，以实际任务单要求金额为准。</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（3）餐标标准：午餐：20元，晚餐：20元，每餐应保证至少一大荤、一小荤、两素、一汤、水果</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三、服务期限</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本合同期限：自</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日至</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日止，为期1年。</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四、费用及结算方式</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1.服务费用：</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服务费用结算：合同签订生效后支付预付款合同金额的30%，剩余费用按照实际就餐人数结账，以银行转账方式月结，付款时先扣除预付款金额。乙方向甲方提交有效发票。（在签订合同时，供应商明确表示无需预付款或者主动降低预付款比例的，采购人可不适用前述预付款规定。）</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为固定总价合同，总价包含但不限于所有配餐原材料、配餐辅料、劳务费、管理费、利润、税费以及合同的所有一般风险、责任和义务费用。除了以上费用以外，除非另外达成其他协议，甲方不再为本项目向供应商支付其他任何费用。</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五、双方责任与权利</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（一）甲方责任与权利：</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1.为乙方提供必备的工作条件。</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2.开餐时间的维护秩序。</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3.向员工宣传文明用餐、拒绝浪费等知识。</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4.如有变动人数及开餐时间等事项，必须提前告知乙方。</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5.甲方有权随时监督乙方提供的2025年无锡经济开发区华庄街道社区卫生中心餐饮服务，在履行本合同期间甲方有权对乙方服务提出书面、口头指导、整改要求。</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（二）乙方责任与权利：</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1.乙方需配备足够人员完成本项目。乙方配备人员，由乙方自行招聘、工资由乙方支付，并提供体检报告，保证其健康上岗，同时须遵守甲方的规章制度。</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2.乙方应定期对食堂工作人员进行安全工作、食品卫生、消防知识教育，杜绝各类事故发生，包括但不限于食物中毒、火灾等。若因非甲方原因造成的人员伤害事件，由乙方自行承担相应的经济责任和法律责任。</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除不可预见的情况外，乙方应保证周一至周日午餐、晚餐正常用餐，特殊情况下用餐时间按甲方另行通知执行。乙方必须提供科学合理的配餐，保证饭菜原材料及饭菜新鲜，符合卫生、营养要求，采取一切措施杜绝食物中毒事件发生。</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4.乙方应在每次规定用餐时间前15分钟做好就餐准备，保证甲方按时就餐，乙方应根据季节变化对饭菜采取保温措施，用餐过程中，确保菜肴不断档。</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5.乙方应采用统一规格的包装容器，生熟分开，加盖防护，严禁异物流入。用餐时餐具、饭菜等物品摆放有序；餐后，及时清洗、擦干、消毒餐具，并有序摆放于消毒柜，清洗时不得让大的异物进入下水道，以免堵塞，并将水池清洗干净。</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6.乙方应负责所有食材、酱油、醋等调料及牙签、洗洁精、纸巾等保洁品的采购。乙方负责选择供应商并严格确保送货质量，食材、调料的采购及使用须做好相应台账资料供甲方检查。乙方应负责对采购食品的质量和卫生状况进行监督和检查，符合食品卫生质量和安全标准，以确保按本合同要求向甲方提供高质量的配餐服务。</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7.不得使用转基因食材；不得使用转基因油(使用的非转基因油的品牌采取半年一换制，使用的品牌必须经甲方同意);不得使用非酿造工艺的醋以及酱油。</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8.使用符合环保条件的餐具以及卫生清洁用品包括餐巾纸、牙签等。</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9.听取甲方意见进行改创，质量、分量等保持长期稳定。</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10.保持厨房的环境卫生，做到餐冲、日洗、三天大清洗，做到随时检查随时达标的准则。</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11.合同服务期间，乙方应合理使用厨房设备及工具，妥善保管，不得人为损坏，否则折价赔偿，如有任何损坏由乙方负责（正常损耗除外）; 合同服务期间，厨房设备及工具维修义务由乙方自行承担。</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12.乙方不得将工作内容分包或转包，否则甲方有权单方解除合同并保留持续追偿的权力。</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13.乙方在履行合同过程中应接受行业主管部门的监督，办理相关手续。</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14.乙方在合同期内要积极按规定做好垃圾分类工作，不得私自处理厨余垃圾。</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15.如发生不可抗力或停水、停电，乙方应及时做好紧急预案，保证正常出餐。若发生特殊情况，需提前与甲方沟通。</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五、违约责任</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1.若有意外发生食物病害事故，乙方必须配合甲方进行调查，若查明责任在乙方，乙方应承担所有责任。</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如因乙方违反上述合同义务的，甲方有权单方解除本合同，并要求乙方承担月度服务费的两倍作为违约金，以及承担损失赔偿等（包括但不限于甲方重新招标费用；过渡期间的配送费用；因诉讼导致的诉讼费、律师费、保函费等全部损失）。</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3、乙方不得擅自提前终止本合同。</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4、甲方需要单方解除的，应当提前十五天以书面形式通知乙方，双方服务费用按时结算，不承担任何违约责任及损失赔偿。</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六、其他</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1、合同中如有未尽事宜，按国家、行业、主管部门规定执行；如有争议，双方可向甲方所在地人民法院提起诉讼。</w:t>
      </w:r>
      <w:r>
        <w:rPr>
          <w:highlight w:val="white"/>
        </w:rPr>
      </w:r>
    </w:p>
    <w:p>
      <w:pPr>
        <w:ind w:left="0" w:right="0" w:firstLine="480"/>
        <w:spacing w:before="0" w:after="0" w:line="55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2、此合同一式五份，甲、乙双方各执两份，采购代理机构一份。</w:t>
      </w:r>
      <w:r>
        <w:rPr>
          <w:highlight w:val="white"/>
        </w:rPr>
      </w:r>
    </w:p>
    <w:p>
      <w:pPr>
        <w:ind w:left="0" w:right="0" w:firstLine="480"/>
        <w:spacing w:before="0" w:after="0" w:line="460" w:lineRule="atLeast"/>
        <w:shd w:val="clear" w:color="ffffff" w:fill="ffffff"/>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合同附件：《开标一览表》、《明细报价表》、《考核办法及标准》</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五、附件（投标文件格式）</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附件1 投标文件封面</w:t>
      </w:r>
      <w:r>
        <w:rPr>
          <w:highlight w:val="white"/>
        </w:rPr>
      </w:r>
    </w:p>
    <w:p>
      <w:pPr>
        <w:ind w:left="0" w:right="0" w:firstLine="480"/>
        <w:spacing w:before="240" w:after="24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投标文件</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jc w:val="both"/>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项目名称：</w:t>
      </w:r>
      <w:r>
        <w:rPr>
          <w:rFonts w:ascii="SimSun" w:hAnsi="SimSun" w:eastAsia="SimSun" w:cs="SimSun"/>
          <w:b/>
          <w:color w:val="000000"/>
          <w:sz w:val="28"/>
          <w:highlight w:val="white"/>
          <w:u w:val="single"/>
        </w:rPr>
        <w:tab/>
        <w:t xml:space="preserve">         </w:t>
      </w:r>
      <w:r>
        <w:rPr>
          <w:rFonts w:ascii="SimSun" w:hAnsi="SimSun" w:eastAsia="SimSun" w:cs="SimSun"/>
          <w:b/>
          <w:color w:val="000000"/>
          <w:sz w:val="24"/>
          <w:highlight w:val="white"/>
          <w:u w:val="single"/>
        </w:rPr>
        <w:t xml:space="preserve">       </w:t>
      </w:r>
      <w:r>
        <w:rPr>
          <w:rFonts w:ascii="SimSun" w:hAnsi="SimSun" w:eastAsia="SimSun" w:cs="SimSun"/>
          <w:b/>
          <w:color w:val="000000"/>
          <w:sz w:val="28"/>
          <w:highlight w:val="white"/>
          <w:u w:val="single"/>
        </w:rPr>
        <w:t xml:space="preserve">                          </w:t>
        <w:tab/>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项目编号：</w:t>
      </w:r>
      <w:r>
        <w:rPr>
          <w:rFonts w:ascii="SimSun" w:hAnsi="SimSun" w:eastAsia="SimSun" w:cs="SimSun"/>
          <w:b/>
          <w:color w:val="000000"/>
          <w:sz w:val="28"/>
          <w:highlight w:val="white"/>
          <w:u w:val="singl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投标文件内容：</w:t>
      </w:r>
      <w:r>
        <w:rPr>
          <w:rFonts w:ascii="SimSun" w:hAnsi="SimSun" w:eastAsia="SimSun" w:cs="SimSun"/>
          <w:b/>
          <w:color w:val="000000"/>
          <w:sz w:val="28"/>
          <w:highlight w:val="white"/>
          <w:u w:val="single"/>
        </w:rPr>
        <w:tab/>
        <w:tab/>
        <w:t xml:space="preserve">                           </w:t>
        <w:tab/>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投标供应商：</w:t>
      </w:r>
      <w:r>
        <w:rPr>
          <w:rFonts w:ascii="SimSun" w:hAnsi="SimSun" w:eastAsia="SimSun" w:cs="SimSun"/>
          <w:b/>
          <w:color w:val="000000"/>
          <w:sz w:val="28"/>
          <w:highlight w:val="white"/>
          <w:u w:val="single"/>
        </w:rPr>
        <w:tab/>
        <w:t xml:space="preserve">                               （盖公章）</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u w:val="singl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法定代表人或</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其委托代理人：</w:t>
      </w:r>
      <w:r>
        <w:rPr>
          <w:rFonts w:ascii="SimSun" w:hAnsi="SimSun" w:eastAsia="SimSun" w:cs="SimSun"/>
          <w:b/>
          <w:color w:val="000000"/>
          <w:sz w:val="28"/>
          <w:highlight w:val="white"/>
          <w:u w:val="single"/>
        </w:rPr>
        <w:tab/>
        <w:t xml:space="preserve">                           （签字或盖章）</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u w:val="singl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 </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日  期：   年   月  日</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附件2 关于资格的声明函（格式）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关于资格的声明函</w:t>
      </w:r>
      <w:r>
        <w:rPr>
          <w:highlight w:val="white"/>
        </w:rPr>
      </w:r>
    </w:p>
    <w:p>
      <w:pPr>
        <w:ind w:left="0" w:right="0" w:firstLine="0"/>
        <w:jc w:val="center"/>
        <w:spacing w:before="0" w:after="0"/>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（采购人名称）     </w:t>
      </w:r>
      <w:r>
        <w:rPr>
          <w:rFonts w:ascii="SimSun" w:hAnsi="SimSun" w:eastAsia="SimSun" w:cs="SimSun"/>
          <w:color w:val="000000"/>
          <w:sz w:val="24"/>
          <w:highlight w:val="white"/>
        </w:rPr>
        <w:t xml:space="preserve">：</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我公司（单位）针对本次</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项目进行投标，并在此郑重声明：</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1.我公司（单位）参加本次项目政府采购活动前三年内，在经营活动中没有重大违法（因违法经营受到刑事处罚或者责令停产停业、吊销许可证或者执照、较大数额罚款等行政处罚）记录。</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2.本公司（单位）具备本次项目履行合同所必需的设备和专业技术能力。</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我公司（单位）愿针对本次项目进行投标，投标文件中所有关于投标资格的文件、证明、陈述、承诺均是真实的、准确的。若有违背，我公司（单位）      </w:t>
      </w:r>
      <w:r>
        <w:rPr>
          <w:rFonts w:ascii="SimSun" w:hAnsi="SimSun" w:eastAsia="SimSun" w:cs="SimSun"/>
          <w:color w:val="000000"/>
          <w:sz w:val="24"/>
          <w:highlight w:val="white"/>
          <w:u w:val="single"/>
        </w:rPr>
        <w:t xml:space="preserve">（投标供应商名称）      </w:t>
      </w:r>
      <w:r>
        <w:rPr>
          <w:rFonts w:ascii="SimSun" w:hAnsi="SimSun" w:eastAsia="SimSun" w:cs="SimSun"/>
          <w:color w:val="000000"/>
          <w:sz w:val="24"/>
          <w:highlight w:val="white"/>
        </w:rPr>
        <w:t xml:space="preserve">愿意承担由此而产生的一切后果。</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投标供应商（盖章）：</w:t>
      </w:r>
      <w:r>
        <w:rPr>
          <w:highlight w:val="white"/>
        </w:rPr>
      </w:r>
    </w:p>
    <w:p>
      <w:pPr>
        <w:ind w:left="0" w:right="0" w:firstLine="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法定代表人（签字或盖章）：</w:t>
      </w:r>
      <w:r>
        <w:rPr>
          <w:highlight w:val="white"/>
        </w:rPr>
      </w:r>
    </w:p>
    <w:p>
      <w:pPr>
        <w:ind w:left="0" w:right="0" w:firstLine="144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 期：  年  月  日</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附件3 投标供应商法定代表人授权委托书（格式）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法定代表人授权委托书</w:t>
      </w:r>
      <w:r>
        <w:rPr>
          <w:highlight w:val="white"/>
        </w:rPr>
      </w:r>
    </w:p>
    <w:p>
      <w:pPr>
        <w:ind w:left="0" w:right="0" w:firstLine="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（采购人名称）    </w:t>
      </w:r>
      <w:r>
        <w:rPr>
          <w:rFonts w:ascii="SimSun" w:hAnsi="SimSun" w:eastAsia="SimSun" w:cs="SimSun"/>
          <w:color w:val="000000"/>
          <w:sz w:val="24"/>
          <w:highlight w:val="white"/>
        </w:rPr>
        <w:t xml:space="preserve">：</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（投标供应商名称）    </w:t>
      </w:r>
      <w:r>
        <w:rPr>
          <w:rFonts w:ascii="SimSun" w:hAnsi="SimSun" w:eastAsia="SimSun" w:cs="SimSun"/>
          <w:color w:val="000000"/>
          <w:sz w:val="24"/>
          <w:highlight w:val="white"/>
        </w:rPr>
        <w:t xml:space="preserve">系中华人民共和国合法企业，特授权</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代表我公司（单位）全权办理针对本项目的投标，参与开标、评审、签约等具体工作，并签署全部有关的文件、协议、合同以及其他一切与该项目采购有关的事务。</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我公司（单位）对被授权人的签名负全部责任。</w:t>
      </w:r>
      <w:r>
        <w:rPr>
          <w:highlight w:val="white"/>
        </w:rPr>
      </w:r>
    </w:p>
    <w:p>
      <w:pPr>
        <w:ind w:left="0" w:right="0" w:firstLine="480"/>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在撤销授权的书面通知送达你处以前，本授权书一直有效，被授权人签署的所有文件（在授权书有效期内签署的）不因授权的撤销而失效。</w:t>
      </w:r>
      <w:r>
        <w:rPr>
          <w:highlight w:val="white"/>
        </w:rPr>
      </w:r>
    </w:p>
    <w:p>
      <w:pPr>
        <w:ind w:left="0" w:right="0" w:firstLine="525"/>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被授权人情况：</w:t>
      </w:r>
      <w:r>
        <w:rPr>
          <w:highlight w:val="white"/>
        </w:rPr>
      </w:r>
    </w:p>
    <w:p>
      <w:pPr>
        <w:ind w:left="0" w:right="0" w:firstLine="525"/>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姓名：         性别：       年龄：       职务：</w:t>
      </w:r>
      <w:r>
        <w:rPr>
          <w:highlight w:val="white"/>
        </w:rPr>
      </w:r>
    </w:p>
    <w:p>
      <w:pPr>
        <w:ind w:left="0" w:right="0" w:firstLine="525"/>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身份证号码：                电话：</w:t>
      </w:r>
      <w:r>
        <w:rPr>
          <w:highlight w:val="white"/>
        </w:rPr>
      </w:r>
    </w:p>
    <w:p>
      <w:pPr>
        <w:ind w:left="0" w:right="0" w:firstLine="525"/>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通讯地址：</w:t>
      </w:r>
      <w:r>
        <w:rPr>
          <w:highlight w:val="white"/>
        </w:rPr>
      </w:r>
    </w:p>
    <w:p>
      <w:pPr>
        <w:ind w:left="0" w:right="0" w:firstLine="525"/>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单位名称（盖章）：</w:t>
      </w:r>
      <w:r>
        <w:rPr>
          <w:highlight w:val="white"/>
        </w:rPr>
      </w:r>
    </w:p>
    <w:p>
      <w:pPr>
        <w:ind w:left="0" w:right="0" w:firstLine="525"/>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法定代表人（签字或盖章）：</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5"/>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1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法定代表人身份证复印件</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（正、反两面）</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 </w:t>
            </w:r>
            <w:r>
              <w:rPr>
                <w:highlight w:val="white"/>
              </w:rPr>
            </w:r>
          </w:p>
        </w:tc>
      </w:tr>
    </w:tbl>
    <w:p>
      <w:pPr>
        <w:ind w:left="0" w:right="0" w:firstLine="525"/>
        <w:spacing w:before="0" w:after="0" w:line="113"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15"/>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15"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 </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授权代表身份证复印件</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（正、反两面）</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white"/>
              </w:rPr>
              <w:t xml:space="preserve"> </w:t>
            </w:r>
            <w:r>
              <w:rPr>
                <w:highlight w:val="white"/>
              </w:rPr>
            </w:r>
          </w:p>
        </w:tc>
      </w:tr>
    </w:tbl>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561"/>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 </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120" w:right="120" w:firstLine="0"/>
        <w:spacing w:before="120" w:after="120"/>
        <w:rPr>
          <w:highlight w:val="whit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highlight w:val="white"/>
        </w:rPr>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附件4 中小型企业声明函（格式）</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中小企业声明函（服务）</w:t>
      </w:r>
      <w:r>
        <w:rPr>
          <w:highlight w:val="white"/>
        </w:rPr>
      </w:r>
    </w:p>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本公司（联合体）郑重声明，根据《政府采购促进中小企业发展管理办法》（财库﹝2020﹞46 号）的规定，本公司 </w:t>
      </w:r>
      <w:r>
        <w:rPr>
          <w:rFonts w:ascii="SimSun" w:hAnsi="SimSun" w:eastAsia="SimSun" w:cs="SimSun"/>
          <w:color w:val="000000"/>
          <w:sz w:val="24"/>
          <w:highlight w:val="white"/>
          <w:u w:val="single"/>
        </w:rPr>
        <w:t xml:space="preserve">（联合体）</w:t>
      </w:r>
      <w:r>
        <w:rPr>
          <w:rFonts w:ascii="SimSun" w:hAnsi="SimSun" w:eastAsia="SimSun" w:cs="SimSun"/>
          <w:color w:val="000000"/>
          <w:sz w:val="24"/>
          <w:highlight w:val="white"/>
        </w:rPr>
        <w:t xml:space="preserve">参加</w:t>
      </w:r>
      <w:r>
        <w:rPr>
          <w:rFonts w:ascii="SimSun" w:hAnsi="SimSun" w:eastAsia="SimSun" w:cs="SimSun"/>
          <w:color w:val="000000"/>
          <w:sz w:val="24"/>
          <w:highlight w:val="white"/>
          <w:u w:val="single"/>
        </w:rPr>
        <w:t xml:space="preserve">（单位名称）</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（项目名称）</w:t>
      </w:r>
      <w:r>
        <w:rPr>
          <w:rFonts w:ascii="SimSun" w:hAnsi="SimSun" w:eastAsia="SimSun" w:cs="SimSun"/>
          <w:color w:val="000000"/>
          <w:sz w:val="24"/>
          <w:highlight w:val="white"/>
        </w:rPr>
        <w:t xml:space="preserve">采购活动，服务全部由符合政策要求的中小企业承接。相关企业（含联合体中的中小企业、签订分包意向协议的中小企业）的具体情况如下：</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（标的名称） </w:t>
      </w:r>
      <w:r>
        <w:rPr>
          <w:rFonts w:ascii="SimSun" w:hAnsi="SimSun" w:eastAsia="SimSun" w:cs="SimSun"/>
          <w:color w:val="000000"/>
          <w:sz w:val="24"/>
          <w:highlight w:val="white"/>
        </w:rPr>
        <w:t xml:space="preserve">，属于</w:t>
      </w:r>
      <w:r>
        <w:rPr>
          <w:rFonts w:ascii="SimSun" w:hAnsi="SimSun" w:eastAsia="SimSun" w:cs="SimSun"/>
          <w:color w:val="000000"/>
          <w:sz w:val="24"/>
          <w:highlight w:val="white"/>
          <w:u w:val="single"/>
        </w:rPr>
        <w:t xml:space="preserve">（采购文件中明确的所属行业）</w:t>
      </w:r>
      <w:r>
        <w:rPr>
          <w:rFonts w:ascii="SimSun" w:hAnsi="SimSun" w:eastAsia="SimSun" w:cs="SimSun"/>
          <w:color w:val="000000"/>
          <w:sz w:val="24"/>
          <w:highlight w:val="white"/>
        </w:rPr>
        <w:t xml:space="preserve">； 承建（承接）企业为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人，营业收入为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万元，属于</w:t>
      </w:r>
      <w:r>
        <w:rPr>
          <w:rFonts w:ascii="SimSun" w:hAnsi="SimSun" w:eastAsia="SimSun" w:cs="SimSun"/>
          <w:color w:val="000000"/>
          <w:sz w:val="24"/>
          <w:highlight w:val="white"/>
          <w:u w:val="single"/>
        </w:rPr>
        <w:t xml:space="preserve">（中型企业、 小型企业、微型企业）</w:t>
      </w:r>
      <w:r>
        <w:rPr>
          <w:rFonts w:ascii="SimSun" w:hAnsi="SimSun" w:eastAsia="SimSun" w:cs="SimSun"/>
          <w:color w:val="000000"/>
          <w:sz w:val="24"/>
          <w:highlight w:val="white"/>
        </w:rPr>
        <w:t xml:space="preserve">；</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（标的名称） </w:t>
      </w:r>
      <w:r>
        <w:rPr>
          <w:rFonts w:ascii="SimSun" w:hAnsi="SimSun" w:eastAsia="SimSun" w:cs="SimSun"/>
          <w:color w:val="000000"/>
          <w:sz w:val="24"/>
          <w:highlight w:val="white"/>
        </w:rPr>
        <w:t xml:space="preserve">，属于</w:t>
      </w:r>
      <w:r>
        <w:rPr>
          <w:rFonts w:ascii="SimSun" w:hAnsi="SimSun" w:eastAsia="SimSun" w:cs="SimSun"/>
          <w:color w:val="000000"/>
          <w:sz w:val="24"/>
          <w:highlight w:val="white"/>
          <w:u w:val="single"/>
        </w:rPr>
        <w:t xml:space="preserve">（采购文件中明确的所属行业）</w:t>
      </w:r>
      <w:r>
        <w:rPr>
          <w:rFonts w:ascii="SimSun" w:hAnsi="SimSun" w:eastAsia="SimSun" w:cs="SimSun"/>
          <w:color w:val="000000"/>
          <w:sz w:val="24"/>
          <w:highlight w:val="white"/>
        </w:rPr>
        <w:t xml:space="preserve">； 承建（承接）企业为</w:t>
      </w:r>
      <w:r>
        <w:rPr>
          <w:rFonts w:ascii="SimSun" w:hAnsi="SimSun" w:eastAsia="SimSun" w:cs="SimSun"/>
          <w:color w:val="000000"/>
          <w:sz w:val="24"/>
          <w:highlight w:val="white"/>
          <w:u w:val="single"/>
        </w:rPr>
        <w:t xml:space="preserve">（企业名称）</w:t>
      </w:r>
      <w:r>
        <w:rPr>
          <w:rFonts w:ascii="SimSun" w:hAnsi="SimSun" w:eastAsia="SimSun" w:cs="SimSun"/>
          <w:color w:val="000000"/>
          <w:sz w:val="24"/>
          <w:highlight w:val="white"/>
        </w:rPr>
        <w:t xml:space="preserve">，从业人员</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人，营业收入为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万元，资产总额为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万元，属于</w:t>
      </w:r>
      <w:r>
        <w:rPr>
          <w:rFonts w:ascii="SimSun" w:hAnsi="SimSun" w:eastAsia="SimSun" w:cs="SimSun"/>
          <w:color w:val="000000"/>
          <w:sz w:val="24"/>
          <w:highlight w:val="white"/>
          <w:u w:val="single"/>
        </w:rPr>
        <w:t xml:space="preserve">（中型企业、 小型企业、微型企业）</w:t>
      </w:r>
      <w:r>
        <w:rPr>
          <w:rFonts w:ascii="SimSun" w:hAnsi="SimSun" w:eastAsia="SimSun" w:cs="SimSun"/>
          <w:color w:val="000000"/>
          <w:sz w:val="24"/>
          <w:highlight w:val="white"/>
        </w:rPr>
        <w:t xml:space="preserve">；</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以上企业，不属于大企业的分支机构，不存在控股股东为大企业的情形，也不存在与大企业的负责人为同一人的情形。本企业对上述声明内容的真实性负责。如有虚假，将依法承担相应责任。</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企业名称（盖章）：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　　期：</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注：1、从业人员、营业收入、资产总额填报上一年度数据，无上一年度数据的新成立企业可不填报。</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2、参与政府采购活动的供应商对其企业规模实行承诺制，投标供应商应对其声明的真实性承担法律责任。中标（成交）供应商的《中小企业声明函》将随中标（成交）公告进行公示。</w:t>
        <w:br w:type="page" w:clear="all"/>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rFonts w:ascii="SimSun" w:hAnsi="SimSun" w:eastAsia="SimSun" w:cs="SimSun"/>
          <w:color w:val="000000"/>
          <w:sz w:val="24"/>
          <w:highlight w:val="white"/>
        </w:rPr>
        <w:t xml:space="preserve">附件5 残疾人福利性单位声明函（格式）</w:t>
      </w:r>
      <w:r>
        <w:rPr>
          <w:highlight w:val="white"/>
        </w:rPr>
      </w:r>
    </w:p>
    <w:p>
      <w:pPr>
        <w:ind w:left="0" w:right="0" w:firstLine="0"/>
        <w:jc w:val="center"/>
        <w:spacing w:before="0" w:after="0" w:line="587"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残疾人福利性单位声明函</w:t>
      </w:r>
      <w:r>
        <w:rPr>
          <w:highlight w:val="white"/>
        </w:rPr>
      </w:r>
    </w:p>
    <w:p>
      <w:pPr>
        <w:ind w:left="0" w:right="0" w:firstLine="42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本单位对上述声明的真实性负责。如有虚假，将依法承担相应责任。</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560"/>
        <w:jc w:val="both"/>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单位名称（盖章）：</w:t>
      </w:r>
      <w:r>
        <w:rPr>
          <w:highlight w:val="white"/>
        </w:rPr>
      </w:r>
    </w:p>
    <w:p>
      <w:pPr>
        <w:ind w:left="0" w:right="0" w:firstLine="4560"/>
        <w:jc w:val="both"/>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  期：</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附件6 投标函（格式）</w:t>
      </w:r>
      <w:r>
        <w:rPr>
          <w:highlight w:val="white"/>
        </w:rPr>
      </w:r>
    </w:p>
    <w:p>
      <w:pPr>
        <w:ind w:left="0" w:right="0" w:firstLine="0"/>
        <w:jc w:val="center"/>
        <w:spacing w:before="0" w:after="0" w:line="400"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投标函</w:t>
      </w:r>
      <w:r>
        <w:rPr>
          <w:highlight w:val="white"/>
        </w:rPr>
      </w:r>
    </w:p>
    <w:p>
      <w:pPr>
        <w:ind w:left="0" w:right="0" w:firstLine="0"/>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致</w:t>
      </w:r>
      <w:r>
        <w:rPr>
          <w:rFonts w:ascii="SimSun" w:hAnsi="SimSun" w:eastAsia="SimSun" w:cs="SimSun"/>
          <w:color w:val="000000"/>
          <w:sz w:val="24"/>
          <w:highlight w:val="white"/>
          <w:u w:val="single"/>
        </w:rPr>
        <w:t xml:space="preserve">     （采购人名称）     </w:t>
      </w:r>
      <w:r>
        <w:rPr>
          <w:rFonts w:ascii="SimSun" w:hAnsi="SimSun" w:eastAsia="SimSun" w:cs="SimSun"/>
          <w:color w:val="000000"/>
          <w:sz w:val="24"/>
          <w:highlight w:val="white"/>
        </w:rPr>
        <w:t xml:space="preserve">：</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我方收到贵公司</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项目的招标文件，经仔细阅读和研究，我方决定参加此次投标。</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一、我方愿意按照招标文件的一切要求，提供本项目的投标，投标总价见《开标一览表》。</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二、我方愿意提供采购人在招标文件中要求的文件、资料；</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三、我方同意按照招标文件中的规定，本投标文件投标的有效期限为开标之日起</w:t>
      </w:r>
      <w:r>
        <w:rPr>
          <w:rFonts w:ascii="SimSun" w:hAnsi="SimSun" w:eastAsia="SimSun" w:cs="SimSun"/>
          <w:color w:val="000000"/>
          <w:sz w:val="24"/>
          <w:highlight w:val="white"/>
          <w:u w:val="single"/>
        </w:rPr>
        <w:t xml:space="preserve">90</w:t>
      </w:r>
      <w:r>
        <w:rPr>
          <w:rFonts w:ascii="SimSun" w:hAnsi="SimSun" w:eastAsia="SimSun" w:cs="SimSun"/>
          <w:color w:val="000000"/>
          <w:sz w:val="24"/>
          <w:highlight w:val="white"/>
        </w:rPr>
        <w:t xml:space="preserve">天，在规定的投标有效期期满之前均具有约束力。</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四、如果我方的投标文件被接受，我方将履行招标文件中规定的每一项要求，按期、按质、按量，完成交货任务。</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五、我方完全同意招标文件规定的决定中标者的方式。</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我方愿意遵守《中华人民共和国政府采购法》，并按照《中华人民共和国民法典》以及《政府采购货物和服务招标投标管理办法》等相关法律法规和合同条款履行自己的全部责任。在合同履行过程中，双方如有争议，同意由无锡众邦技术咨询有限公司协调解决，并按照相关法规和有关文件规定处理。</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七、我方认可并遵守招标文件的所有规定，放弃对招标文件提出质疑的权利。</w:t>
      </w:r>
      <w:r>
        <w:rPr>
          <w:highlight w:val="white"/>
        </w:rPr>
      </w:r>
    </w:p>
    <w:p>
      <w:pPr>
        <w:ind w:left="0" w:right="0" w:firstLine="523"/>
        <w:spacing w:before="0" w:after="0" w:line="380" w:lineRule="atLeast"/>
        <w:tabs>
          <w:tab w:val="left" w:pos="315" w:leader="none"/>
          <w:tab w:val="left" w:pos="525" w:leader="none"/>
          <w:tab w:val="left" w:pos="945" w:leader="none"/>
          <w:tab w:val="left" w:pos="1050" w:leader="none"/>
        </w:tabs>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八、</w:t>
      </w:r>
      <w:r>
        <w:rPr>
          <w:rFonts w:ascii="SimSun" w:hAnsi="SimSun" w:eastAsia="SimSun" w:cs="SimSun"/>
          <w:color w:val="000000"/>
          <w:sz w:val="24"/>
          <w:highlight w:val="white"/>
        </w:rPr>
        <w:t xml:space="preserve">如我方在投标截止期后撤回投标及中标后拒绝遵守投标承诺或拒绝在规定的时间内与采购人签订合同，则接受政府采购监督管理部门的处理。</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九、如果我方被确定为中标供应商，我方愿意在见证合同时按招标文件的规定缴纳履约保证金（如有）。且我方如无不可抗力，又未履行招标文件、投标文件和合同条款的，一经查实，我方愿意赔偿由此而造成的一切损失，并同意接受按招标文件的相关要求对我方进行的处理。</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十、我方决不提供虚假材料谋取中标、决不采取不正当手段诋毁、排挤其他供应商、决不与采购人、其他供应商或者交易中心恶意串通、决不向采购人、代理机构工作人员和评委进行商业贿赂、决不在采购过程中与采购人进行协商谈判、决不拒绝有关部门监督检查或提供虚假情况，如有违反，无条件接受贵方及相关管理部门的处罚。</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投标供应商（盖章）：</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法定代表人或法定代表人授权代表签字或盖章：</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                              传真：</w:t>
      </w:r>
      <w:r>
        <w:rPr>
          <w:highlight w:val="white"/>
        </w:rPr>
      </w:r>
    </w:p>
    <w:p>
      <w:pPr>
        <w:ind w:left="0" w:right="0" w:firstLine="482"/>
        <w:spacing w:before="0" w:after="0" w:line="38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通讯地址：                          邮编：</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附件7 承诺书（格式）</w:t>
      </w:r>
      <w:r>
        <w:rPr>
          <w:highlight w:val="white"/>
        </w:rPr>
      </w:r>
    </w:p>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承诺书</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致：（采购人名称）</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鉴于__________________（投标供应商名称）拟向</w:t>
      </w:r>
      <w:r>
        <w:rPr>
          <w:rFonts w:ascii="SimSun" w:hAnsi="SimSun" w:eastAsia="SimSun" w:cs="SimSun"/>
          <w:color w:val="000000"/>
          <w:sz w:val="24"/>
          <w:highlight w:val="white"/>
          <w:u w:val="single"/>
        </w:rPr>
        <w:t xml:space="preserve"> （采购人名称）  </w:t>
      </w:r>
      <w:r>
        <w:rPr>
          <w:rFonts w:ascii="SimSun" w:hAnsi="SimSun" w:eastAsia="SimSun" w:cs="SimSun"/>
          <w:color w:val="000000"/>
          <w:sz w:val="24"/>
          <w:highlight w:val="white"/>
        </w:rPr>
        <w:t xml:space="preserve">递交关于________________________________________（项目名称）的投标文件，在此__________________________（投标供应商名称）的法人代表______________（姓名）以合法地位在此郑重承诺：</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1.本公司（单位）对本项目所提供的服务符合招标文件要求；</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2.本公司（单位）保证中标并合同签订生效后，将按招标文件要求及所投的投标文件中做出的相应承诺将相关人员及时配置到位；</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3.本次投标没有借用别人资质，递交的投标文件内容真实、准确，没有使用虚假资质或虚假资料；</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4.在投标过程中不串通投标、围标、哄抬报价，或不计成本、低价抢标等行为；</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5.不使用贿赂等不正当手段；</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7.我方本次投标提供的所有材料均为真实、有效，无虚假内容；</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8.实事求是回答采购人提出的相关问题。</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___（投标供应商名称）将履行诚信承诺的义务，承诺如果出现上述任何一种情况后，采购人都有权取消我们的投标资格，无论中标或进场与否。在情节严重时，采购人有权将我们列入无锡市市场监督管理局的黑名单，不得参加无锡市市场监督管理局所有招投标活动。</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投标供应商（盖章）：</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法定代表人或法定代表人授权代表签字或盖章：</w:t>
      </w:r>
      <w:r>
        <w:rPr>
          <w:highlight w:val="white"/>
        </w:rPr>
      </w:r>
    </w:p>
    <w:p>
      <w:pPr>
        <w:ind w:left="0" w:right="0" w:firstLine="482"/>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119" w:firstLine="482"/>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注：以上所称“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关于〈中华人民共和国政府采购法实施条例〉第十九条第一款“较大数额罚款”具体适用问题的意见》为准，即：对经营活动中的违法行为处以200万元以上数额罚款记录。</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附件8 开标一览表（格式）</w:t>
      </w:r>
      <w:r>
        <w:rPr>
          <w:highlight w:val="white"/>
        </w:rPr>
      </w:r>
    </w:p>
    <w:p>
      <w:pPr>
        <w:ind w:left="0" w:right="0" w:firstLine="0"/>
        <w:jc w:val="center"/>
        <w:spacing w:before="0" w:after="0" w:line="400" w:lineRule="atLeast"/>
        <w:tabs>
          <w:tab w:val="left" w:pos="7140" w:leader="none"/>
        </w:tabs>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开标一览表</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投标供应商全称（加盖公章）：                     项目编号：</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0"/>
        <w:gridCol w:w="6824"/>
      </w:tblGrid>
      <w:tr>
        <w:trPr>
          <w:trHeight w:val="16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tcPr>
          <w:p>
            <w:pPr>
              <w:ind w:left="240" w:right="0" w:hanging="240"/>
              <w:jc w:val="center"/>
              <w:spacing w:before="0" w:after="0" w:line="7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项目总报价</w:t>
            </w:r>
            <w:r>
              <w:rPr>
                <w:highlight w:val="white"/>
              </w:rPr>
            </w:r>
          </w:p>
          <w:p>
            <w:pPr>
              <w:ind w:left="0" w:right="0" w:firstLine="0"/>
              <w:jc w:val="center"/>
              <w:spacing w:before="0" w:after="0" w:line="3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（人民币含税）</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4" w:type="dxa"/>
            <w:vAlign w:val="center"/>
            <w:textDirection w:val="lrTb"/>
            <w:noWrap/>
          </w:tcPr>
          <w:p>
            <w:pPr>
              <w:ind w:left="0" w:right="0" w:firstLine="480"/>
              <w:jc w:val="both"/>
              <w:spacing w:before="0" w:after="0" w:line="3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（大写）人民币：</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元</w:t>
            </w:r>
            <w:r>
              <w:rPr>
                <w:highlight w:val="white"/>
              </w:rPr>
            </w:r>
          </w:p>
          <w:p>
            <w:pPr>
              <w:ind w:left="0" w:right="0" w:firstLine="480"/>
              <w:jc w:val="both"/>
              <w:spacing w:before="0" w:after="0" w:line="3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jc w:val="both"/>
              <w:spacing w:before="0" w:after="0" w:line="3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（小写）¥：</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元</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(每餐应保证至少一大荤、一小荤、两素、一汤、水果)</w:t>
            </w:r>
            <w:r>
              <w:rPr>
                <w:highlight w:val="white"/>
              </w:rPr>
            </w:r>
          </w:p>
        </w:tc>
      </w:tr>
      <w:tr>
        <w:trPr>
          <w:trHeight w:val="10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服务期</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4" w:type="dxa"/>
            <w:vAlign w:val="center"/>
            <w:textDirection w:val="lrTb"/>
            <w:noWrap/>
          </w:tcPr>
          <w:p>
            <w:pPr>
              <w:ind w:left="0" w:right="0" w:firstLine="480"/>
              <w:jc w:val="both"/>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tab/>
            </w:r>
            <w:r>
              <w:rPr>
                <w:highlight w:val="white"/>
              </w:rPr>
            </w:r>
          </w:p>
        </w:tc>
      </w:tr>
      <w:tr>
        <w:trPr>
          <w:trHeight w:val="9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质量标准</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4" w:type="dxa"/>
            <w:vAlign w:val="center"/>
            <w:textDirection w:val="lrTb"/>
            <w:noWrap/>
          </w:tcPr>
          <w:p>
            <w:pPr>
              <w:ind w:left="0" w:right="0" w:firstLine="480"/>
              <w:jc w:val="both"/>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tab/>
            </w:r>
            <w:r>
              <w:rPr>
                <w:highlight w:val="white"/>
              </w:rP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项目负责人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4" w:type="dxa"/>
            <w:vAlign w:val="center"/>
            <w:textDirection w:val="lrTb"/>
            <w:noWrap/>
          </w:tcPr>
          <w:p>
            <w:pPr>
              <w:ind w:left="0" w:right="0" w:firstLine="0"/>
              <w:jc w:val="both"/>
              <w:spacing w:before="0" w:after="0" w:line="7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姓名：</w:t>
            </w:r>
            <w:r>
              <w:rPr>
                <w:rFonts w:ascii="SimSun" w:hAnsi="SimSun" w:eastAsia="SimSun" w:cs="SimSun"/>
                <w:color w:val="000000"/>
                <w:sz w:val="24"/>
                <w:highlight w:val="white"/>
                <w:u w:val="single"/>
              </w:rPr>
              <w:t xml:space="preserve">            </w:t>
              <w:tab/>
            </w:r>
            <w:r>
              <w:rPr>
                <w:highlight w:val="white"/>
              </w:rPr>
            </w:r>
          </w:p>
          <w:p>
            <w:pPr>
              <w:ind w:left="0" w:right="0" w:firstLine="0"/>
              <w:jc w:val="both"/>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身份证号：</w:t>
            </w:r>
            <w:r>
              <w:rPr>
                <w:rFonts w:ascii="SimSun" w:hAnsi="SimSun" w:eastAsia="SimSun" w:cs="SimSun"/>
                <w:color w:val="000000"/>
                <w:sz w:val="24"/>
                <w:highlight w:val="white"/>
                <w:u w:val="single"/>
              </w:rPr>
              <w:t xml:space="preserve">          </w:t>
              <w:tab/>
            </w:r>
            <w:r>
              <w:rPr>
                <w:highlight w:val="white"/>
              </w:rPr>
            </w:r>
          </w:p>
        </w:tc>
      </w:tr>
    </w:tbl>
    <w:p>
      <w:pPr>
        <w:ind w:left="842"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72"/>
        <w:spacing w:before="0" w:after="0" w:line="4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注：评审时一律按“苏采云”系统自带的“开标一览表”模块中填报的内容为准，开标一览表中必须盖章。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240" w:after="24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240" w:after="24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240" w:after="24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投标供应商（盖章）：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法定代表人或授权代表签字或盖章：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附件9 明细报价分析表（格式）；</w:t>
      </w:r>
      <w:r>
        <w:rPr>
          <w:highlight w:val="white"/>
        </w:rPr>
      </w:r>
    </w:p>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明细报价分析表（单位：元）</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投标人名称（盖章）                       采购项目编号：</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2584"/>
        <w:gridCol w:w="1610"/>
        <w:gridCol w:w="1608"/>
        <w:gridCol w:w="1372"/>
        <w:gridCol w:w="1319"/>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项目名称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人数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报价（元</w:t>
            </w:r>
            <w:r>
              <w:rPr>
                <w:rFonts w:ascii="Times New Roman" w:hAnsi="Times New Roman" w:eastAsia="Times New Roman" w:cs="Times New Roman"/>
                <w:b/>
                <w:color w:val="000000"/>
                <w:sz w:val="21"/>
                <w:highlight w:val="white"/>
              </w:rPr>
              <w:t xml:space="preserve">/</w:t>
            </w:r>
            <w:r>
              <w:rPr>
                <w:rFonts w:ascii="SimSun" w:hAnsi="SimSun" w:eastAsia="SimSun" w:cs="SimSun"/>
                <w:b/>
                <w:color w:val="000000"/>
                <w:sz w:val="21"/>
                <w:highlight w:val="white"/>
              </w:rPr>
              <w:t xml:space="preserve">月）</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报价（元</w:t>
            </w:r>
            <w:r>
              <w:rPr>
                <w:rFonts w:ascii="Times New Roman" w:hAnsi="Times New Roman" w:eastAsia="Times New Roman" w:cs="Times New Roman"/>
                <w:b/>
                <w:color w:val="000000"/>
                <w:sz w:val="21"/>
                <w:highlight w:val="white"/>
              </w:rPr>
              <w:t xml:space="preserve">/</w:t>
            </w:r>
            <w:r>
              <w:rPr>
                <w:rFonts w:ascii="SimSun" w:hAnsi="SimSun" w:eastAsia="SimSun" w:cs="SimSun"/>
                <w:b/>
                <w:color w:val="000000"/>
                <w:sz w:val="21"/>
                <w:highlight w:val="white"/>
              </w:rPr>
              <w:t xml:space="preserve">年）</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备注</w:t>
            </w:r>
            <w:r>
              <w:rPr>
                <w:highlight w:val="white"/>
              </w:rP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基本工资</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岗位工资</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 </w:t>
            </w:r>
            <w:r>
              <w:rPr>
                <w:highlight w:val="white"/>
              </w:rP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top"/>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社保（养老</w:t>
            </w:r>
            <w:r>
              <w:rPr>
                <w:rFonts w:ascii="Times New Roman" w:hAnsi="Times New Roman" w:eastAsia="Times New Roman" w:cs="Times New Roman"/>
                <w:b/>
                <w:color w:val="000000"/>
                <w:sz w:val="21"/>
                <w:highlight w:val="white"/>
              </w:rPr>
              <w:t xml:space="preserve">/</w:t>
            </w:r>
            <w:r>
              <w:rPr>
                <w:rFonts w:ascii="SimSun" w:hAnsi="SimSun" w:eastAsia="SimSun" w:cs="SimSun"/>
                <w:b/>
                <w:color w:val="000000"/>
                <w:sz w:val="21"/>
                <w:highlight w:val="white"/>
              </w:rPr>
              <w:t xml:space="preserve">医疗</w:t>
            </w:r>
            <w:r>
              <w:rPr>
                <w:rFonts w:ascii="Times New Roman" w:hAnsi="Times New Roman" w:eastAsia="Times New Roman" w:cs="Times New Roman"/>
                <w:b/>
                <w:color w:val="000000"/>
                <w:sz w:val="21"/>
                <w:highlight w:val="white"/>
              </w:rPr>
              <w:t xml:space="preserve">/</w:t>
            </w:r>
            <w:r>
              <w:rPr>
                <w:rFonts w:ascii="SimSun" w:hAnsi="SimSun" w:eastAsia="SimSun" w:cs="SimSun"/>
                <w:b/>
                <w:color w:val="000000"/>
                <w:sz w:val="21"/>
                <w:highlight w:val="white"/>
              </w:rPr>
              <w:t xml:space="preserve">工伤</w:t>
            </w:r>
            <w:r>
              <w:rPr>
                <w:rFonts w:ascii="Times New Roman" w:hAnsi="Times New Roman" w:eastAsia="Times New Roman" w:cs="Times New Roman"/>
                <w:b/>
                <w:color w:val="000000"/>
                <w:sz w:val="21"/>
                <w:highlight w:val="white"/>
              </w:rPr>
              <w:t xml:space="preserve">/</w:t>
            </w:r>
            <w:r>
              <w:rPr>
                <w:rFonts w:ascii="SimSun" w:hAnsi="SimSun" w:eastAsia="SimSun" w:cs="SimSun"/>
                <w:b/>
                <w:color w:val="000000"/>
                <w:sz w:val="21"/>
                <w:highlight w:val="white"/>
              </w:rPr>
              <w:t xml:space="preserve">失业</w:t>
            </w:r>
            <w:r>
              <w:rPr>
                <w:rFonts w:ascii="Times New Roman" w:hAnsi="Times New Roman" w:eastAsia="Times New Roman" w:cs="Times New Roman"/>
                <w:b/>
                <w:color w:val="000000"/>
                <w:sz w:val="21"/>
                <w:highlight w:val="white"/>
              </w:rPr>
              <w:t xml:space="preserve">/</w:t>
            </w:r>
            <w:r>
              <w:rPr>
                <w:rFonts w:ascii="SimSun" w:hAnsi="SimSun" w:eastAsia="SimSun" w:cs="SimSun"/>
                <w:b/>
                <w:color w:val="000000"/>
                <w:sz w:val="21"/>
                <w:highlight w:val="white"/>
              </w:rPr>
              <w:t xml:space="preserve">生育）</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公积金</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高温费</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2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6</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法定节假日加班费</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服装费</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耗材等综合费用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管理费</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培训费</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利润</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税金</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Times New Roman" w:hAnsi="Times New Roman" w:eastAsia="Times New Roman" w:cs="Times New Roman"/>
                <w:color w:val="000000"/>
                <w:sz w:val="21"/>
                <w:highlight w:val="white"/>
              </w:rPr>
              <w:t xml:space="preserve"> </w:t>
            </w:r>
            <w:r>
              <w:rPr>
                <w:rFonts w:ascii="SimSun" w:hAnsi="SimSun" w:eastAsia="SimSun" w:cs="SimSun"/>
                <w:color w:val="000000"/>
                <w:sz w:val="21"/>
                <w:highlight w:val="white"/>
              </w:rPr>
              <w:t xml:space="preserve">…</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合计：</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highlight w:val="white"/>
              </w:rPr>
            </w:r>
          </w:p>
        </w:tc>
      </w:tr>
    </w:tbl>
    <w:p>
      <w:pPr>
        <w:ind w:left="0" w:right="0" w:firstLine="482"/>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供应商报价时应充分考虑服务期内所有可能影响到报价的风险因素，包括完成本项目所需人员工资福利（包含最低工资标准和社保基数的政策性调整）、工具材料、设备、成果、后续服务、食宿、差旅、管理费、保险、利润、税金、风险、责任及政策性文件规定等直至完成验收及售后免费服务期内所发生的一切费用，一旦投标结束最终中标，单价及总价将不予调整。如发生漏、缺、少项，都将被认为是中标供应商的报价让利行为，损失自负。投标报价在合同执行期间是固定不变和不可变更的，不因市场变化因素而变动。</w:t>
      </w:r>
      <w:r>
        <w:rPr>
          <w:highlight w:val="white"/>
        </w:rPr>
      </w:r>
    </w:p>
    <w:p>
      <w:pPr>
        <w:ind w:left="0" w:right="0" w:firstLine="482"/>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2.本表供投标单位参照，不限于此，可根据采购需求自行添加条目进行编辑投报。</w:t>
      </w:r>
      <w:r>
        <w:rPr>
          <w:highlight w:val="white"/>
        </w:rPr>
      </w:r>
    </w:p>
    <w:p>
      <w:pPr>
        <w:ind w:left="480" w:right="0" w:firstLine="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法定代表人或法定代表人授权代表签字或盖章：</w:t>
      </w:r>
      <w:r>
        <w:rPr>
          <w:highlight w:val="white"/>
        </w:rPr>
      </w:r>
    </w:p>
    <w:p>
      <w:pPr>
        <w:ind w:left="480" w:right="0" w:firstLine="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480" w:right="0" w:firstLine="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highlight w:val="white"/>
        </w:rPr>
      </w:r>
    </w:p>
    <w:p>
      <w:pPr>
        <w:ind w:left="480" w:right="0" w:firstLine="0"/>
        <w:jc w:val="both"/>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rPr>
        <w:t xml:space="preserve">日</w:t>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2"/>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附件10 投标偏离表（格式）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投标偏离表</w:t>
      </w:r>
      <w:r>
        <w:rPr>
          <w:highlight w:val="white"/>
        </w:rPr>
      </w:r>
    </w:p>
    <w:p>
      <w:pPr>
        <w:ind w:left="0" w:right="0" w:firstLine="210"/>
        <w:spacing w:before="0" w:after="12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投标供应商名称（盖章）                                采购项目编号： </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2683"/>
        <w:gridCol w:w="2683"/>
        <w:gridCol w:w="218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名称</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采购要求</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实报内容</w:t>
            </w:r>
            <w:r>
              <w:rPr>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偏离说明</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bl>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法定代表人或法定代表人授权代表签字或盖章：</w:t>
      </w:r>
      <w:r>
        <w:rPr>
          <w:highlight w:val="white"/>
        </w:rPr>
      </w:r>
    </w:p>
    <w:p>
      <w:pPr>
        <w:ind w:left="0" w:right="0" w:firstLine="482"/>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注：①本表不得删除；</w:t>
      </w:r>
      <w:r>
        <w:rPr>
          <w:highlight w:val="white"/>
        </w:rPr>
      </w:r>
    </w:p>
    <w:p>
      <w:pPr>
        <w:ind w:left="0" w:right="0" w:firstLine="96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②如无任何偏离，请于本表“偏离说明”中注明“无偏离”。</w:t>
      </w:r>
      <w:r>
        <w:rPr>
          <w:highlight w:val="white"/>
        </w:rPr>
      </w:r>
    </w:p>
    <w:p>
      <w:pPr>
        <w:ind w:left="48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③如有偏离项，请于本表中列明偏离内容，如需要可自行延长，其余无偏离内容不须赘述。</w:t>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highlight w:val="white"/>
        </w:rPr>
        <w:br w:type="page" w:clear="all"/>
      </w:r>
      <w:r>
        <w:rPr>
          <w:highlight w:val="white"/>
        </w:rPr>
      </w:r>
    </w:p>
    <w:p>
      <w:pPr>
        <w:ind w:left="0" w:right="0" w:firstLine="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附件11 拟派项目负责人简历表及拟派人员配置表（格式）</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28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（1）拟派项目负责人简历表</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5"/>
        <w:gridCol w:w="1559"/>
        <w:gridCol w:w="3657"/>
        <w:gridCol w:w="1134"/>
        <w:gridCol w:w="1605"/>
      </w:tblGrid>
      <w:tr>
        <w:trPr>
          <w:trHeight w:val="59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w:t>
            </w:r>
            <w:r>
              <w:rPr>
                <w:highlight w:val="white"/>
              </w:rP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姓名</w:t>
            </w:r>
            <w:r>
              <w:rPr>
                <w:highlight w:val="white"/>
              </w:rP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3657"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34"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性别</w:t>
            </w:r>
            <w:r>
              <w:rPr>
                <w:highlight w:val="white"/>
              </w:rP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05"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9"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身份证号码</w:t>
            </w:r>
            <w:r>
              <w:rPr>
                <w:highlight w:val="white"/>
              </w:rP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657"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34"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岗位</w:t>
            </w:r>
            <w:r>
              <w:rPr>
                <w:highlight w:val="white"/>
              </w:rP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05"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3</w:t>
            </w:r>
            <w:r>
              <w:rPr>
                <w:highlight w:val="white"/>
              </w:rP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联系电话/传真： </w:t>
            </w:r>
            <w:r>
              <w:rPr>
                <w:highlight w:val="white"/>
              </w:rPr>
            </w:r>
          </w:p>
        </w:tc>
      </w:tr>
      <w:tr>
        <w:trPr>
          <w:trHeight w:val="1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4</w:t>
            </w:r>
            <w:r>
              <w:rPr>
                <w:highlight w:val="white"/>
              </w:rP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从事本项工作时间及工作经历：</w:t>
            </w:r>
            <w:r>
              <w:rPr>
                <w:highlight w:val="white"/>
              </w:rP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5</w:t>
            </w:r>
            <w:r>
              <w:rPr>
                <w:highlight w:val="white"/>
              </w:rP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拥有关于本项服务方面的职称：</w:t>
            </w:r>
            <w:r>
              <w:rPr>
                <w:highlight w:val="white"/>
              </w:rPr>
            </w:r>
          </w:p>
        </w:tc>
      </w:tr>
      <w:tr>
        <w:trPr>
          <w:trHeight w:val="64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w:t>
            </w:r>
            <w:r>
              <w:rPr>
                <w:highlight w:val="white"/>
              </w:rP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曾获得的关于类似项目的奖励情况：</w:t>
            </w:r>
            <w:r>
              <w:rPr>
                <w:highlight w:val="white"/>
              </w:rPr>
            </w:r>
          </w:p>
        </w:tc>
      </w:tr>
      <w:tr>
        <w:trPr>
          <w:trHeight w:val="170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w:t>
            </w:r>
            <w:r>
              <w:rPr>
                <w:highlight w:val="white"/>
              </w:rP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54" w:type="dxa"/>
            <w:vAlign w:val="top"/>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近三年负责的类似项目：</w:t>
            </w:r>
            <w:r>
              <w:rPr>
                <w:highlight w:val="white"/>
              </w:rPr>
            </w:r>
          </w:p>
        </w:tc>
      </w:tr>
      <w:tr>
        <w:trPr>
          <w:trHeight w:val="60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85" w:type="dxa"/>
            <w:vAlign w:val="center"/>
            <w:textDirection w:val="lrTb"/>
            <w:noWrap/>
          </w:tcPr>
          <w:p>
            <w:pPr>
              <w:ind w:left="0" w:right="0" w:firstLine="0"/>
              <w:jc w:val="center"/>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w:t>
            </w:r>
            <w:r>
              <w:rPr>
                <w:highlight w:val="white"/>
              </w:rP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954" w:type="dxa"/>
            <w:vAlign w:val="center"/>
            <w:textDirection w:val="lrTb"/>
            <w:noWrap/>
          </w:tcPr>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其他需要说明的情况</w:t>
            </w:r>
            <w:r>
              <w:rPr>
                <w:highlight w:val="white"/>
              </w:rPr>
            </w:r>
          </w:p>
        </w:tc>
      </w:tr>
    </w:tbl>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投标供应商（盖章）：</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法定代表人或法定代表人授权代表签字或盖章：</w:t>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　　期：</w:t>
        <w:br w:type="page" w:clear="all"/>
      </w:r>
      <w:r>
        <w:rPr>
          <w:highlight w:val="white"/>
        </w:rPr>
      </w:r>
    </w:p>
    <w:p>
      <w:pPr>
        <w:ind w:left="0" w:right="0" w:firstLine="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28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（2）拟派人员配置表</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1427"/>
        <w:gridCol w:w="713"/>
        <w:gridCol w:w="712"/>
        <w:gridCol w:w="750"/>
        <w:gridCol w:w="1637"/>
        <w:gridCol w:w="693"/>
        <w:gridCol w:w="1819"/>
        <w:gridCol w:w="92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w:t>
            </w:r>
            <w:r>
              <w:rPr>
                <w:rFonts w:ascii="Times New Roman" w:hAnsi="Times New Roman" w:eastAsia="Times New Roman" w:cs="Times New Roman"/>
                <w:color w:val="000000"/>
                <w:sz w:val="24"/>
                <w:highlight w:val="white"/>
              </w:rPr>
              <w:t xml:space="preserve">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姓   </w:t>
            </w:r>
            <w:r>
              <w:rPr>
                <w:rFonts w:ascii="Times New Roman" w:hAnsi="Times New Roman" w:eastAsia="Times New Roman" w:cs="Times New Roman"/>
                <w:color w:val="000000"/>
                <w:sz w:val="24"/>
                <w:highlight w:val="white"/>
              </w:rPr>
              <w:t xml:space="preserve">名</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龄</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性</w:t>
            </w:r>
            <w:r>
              <w:rPr>
                <w:rFonts w:ascii="Times New Roman" w:hAnsi="Times New Roman" w:eastAsia="Times New Roman" w:cs="Times New Roman"/>
                <w:color w:val="000000"/>
                <w:sz w:val="24"/>
                <w:highlight w:val="white"/>
              </w:rPr>
              <w:t xml:space="preserve">别</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学</w:t>
            </w:r>
            <w:r>
              <w:rPr>
                <w:rFonts w:ascii="Times New Roman" w:hAnsi="Times New Roman" w:eastAsia="Times New Roman" w:cs="Times New Roman"/>
                <w:color w:val="000000"/>
                <w:sz w:val="24"/>
                <w:highlight w:val="white"/>
              </w:rPr>
              <w:t xml:space="preserve">历</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人员证书名称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职</w:t>
            </w:r>
            <w:r>
              <w:rPr>
                <w:rFonts w:ascii="Times New Roman" w:hAnsi="Times New Roman" w:eastAsia="Times New Roman" w:cs="Times New Roman"/>
                <w:color w:val="000000"/>
                <w:sz w:val="24"/>
                <w:highlight w:val="white"/>
              </w:rPr>
              <w:t xml:space="preserve">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w:t>
            </w:r>
            <w:r>
              <w:rPr>
                <w:rFonts w:ascii="Times New Roman" w:hAnsi="Times New Roman" w:eastAsia="Times New Roman" w:cs="Times New Roman"/>
                <w:color w:val="000000"/>
                <w:sz w:val="24"/>
                <w:highlight w:val="white"/>
              </w:rPr>
              <w:t xml:space="preserve">本项目拟任</w:t>
            </w:r>
            <w:r>
              <w:rPr>
                <w:rFonts w:ascii="SimSun" w:hAnsi="SimSun" w:eastAsia="SimSun" w:cs="SimSun"/>
                <w:color w:val="000000"/>
                <w:sz w:val="24"/>
                <w:highlight w:val="white"/>
              </w:rPr>
              <w:t xml:space="preserve">岗位</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rPr>
                <w:highlight w:val="white"/>
              </w:rP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tcPr>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tc>
      </w:tr>
    </w:tbl>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注：本表按照《项目技术要求和有关说明》人员配备要求填写并附相关证明材料。</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供应商（盖章）：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法定代表人或其委托代理人（签字或盖章）：</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highlight w:val="white"/>
        </w:rPr>
      </w:r>
    </w:p>
    <w:p>
      <w:pPr>
        <w:ind w:left="0" w:right="0" w:firstLine="480"/>
        <w:spacing w:before="0" w:after="0" w:line="36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rPr>
          <w:highlight w:val="white"/>
        </w:rPr>
      </w:r>
    </w:p>
    <w:p>
      <w:pPr>
        <w:rPr>
          <w:highlight w:val="white"/>
        </w:rPr>
      </w:pPr>
      <w:r>
        <w:rPr>
          <w:highlight w:val="white"/>
        </w:rPr>
      </w:r>
      <w:r>
        <w:rPr>
          <w:highlight w:val="white"/>
        </w:rPr>
      </w:r>
    </w:p>
    <w:sectPr>
      <w:footerReference w:type="default" r:id="rId9"/>
      <w:footnotePr/>
      <w:endnotePr/>
      <w:type w:val="nextPage"/>
      <w:pgSz w:w="11906" w:h="16838" w:orient="portrait"/>
      <w:pgMar w:top="1440" w:right="1841"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KaiTi">
    <w:panose1 w:val="02010609060101010101"/>
  </w:font>
  <w:font w:name="Wingdings">
    <w:panose1 w:val="05000000000000000000"/>
  </w:font>
  <w:font w:name="仿宋">
    <w:panose1 w:val="02010609060101010101"/>
  </w:font>
  <w:font w:name="Calibri">
    <w:panose1 w:val="020F0502020204030204"/>
  </w:font>
  <w:font w:name="楷体_GB2312">
    <w:panose1 w:val="02010609060101010101"/>
  </w:font>
  <w:font w:name="Courier New">
    <w:panose1 w:val="02070309020205020404"/>
  </w:font>
  <w:font w:name="仿宋_GB2312">
    <w:panose1 w:val="02010609060101010101"/>
  </w:font>
  <w:font w:name="黑体">
    <w:panose1 w:val="02010609060101010101"/>
  </w:font>
  <w:font w:name="Arial">
    <w:panose1 w:val="020B0604020202020204"/>
  </w:font>
  <w:font w:name="STZhongsong">
    <w:panose1 w:val="02010600040101010101"/>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0"/>
                            <w:rPr>
                              <w:rFonts w:hint="eastAsia"/>
                            </w:rPr>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0"/>
                      <w:rPr>
                        <w:rFonts w:hint="eastAsia"/>
                      </w:rPr>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2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7"/>
      <w:isLgl w:val="false"/>
      <w:suff w:val="tab"/>
      <w:lvlText w:val="%1)"/>
      <w:lvlJc w:val="left"/>
      <w:pPr>
        <w:ind w:left="425" w:hanging="425"/>
        <w:tabs>
          <w:tab w:val="left" w:pos="425" w:leader="none"/>
        </w:tabs>
      </w:p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decimal"/>
      <w:pStyle w:val="113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50" w:hanging="450"/>
        <w:tabs>
          <w:tab w:val="left" w:pos="45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50" w:hanging="45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92" w:default="1">
    <w:name w:val="Normal"/>
    <w:next w:val="896"/>
    <w:qFormat/>
    <w:pPr>
      <w:ind w:firstLine="480"/>
      <w:spacing w:line="360" w:lineRule="auto"/>
      <w:widowControl w:val="off"/>
    </w:pPr>
    <w:rPr>
      <w:rFonts w:ascii="宋体" w:hAnsi="宋体" w:cs="宋体"/>
      <w:bCs/>
      <w:sz w:val="24"/>
      <w:szCs w:val="24"/>
    </w:rPr>
  </w:style>
  <w:style w:type="paragraph" w:styleId="893">
    <w:name w:val="Heading 1"/>
    <w:basedOn w:val="892"/>
    <w:next w:val="892"/>
    <w:link w:val="982"/>
    <w:uiPriority w:val="9"/>
    <w:qFormat/>
    <w:pPr>
      <w:keepLines/>
      <w:keepNext/>
      <w:spacing w:before="340" w:after="330" w:line="578" w:lineRule="auto"/>
      <w:outlineLvl w:val="0"/>
    </w:pPr>
    <w:rPr>
      <w:b/>
      <w:bCs w:val="0"/>
      <w:sz w:val="44"/>
      <w:szCs w:val="44"/>
    </w:rPr>
  </w:style>
  <w:style w:type="paragraph" w:styleId="894">
    <w:name w:val="Heading 2"/>
    <w:basedOn w:val="892"/>
    <w:next w:val="892"/>
    <w:link w:val="983"/>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84"/>
    <w:qFormat/>
    <w:pPr>
      <w:keepLines/>
      <w:keepNext/>
      <w:spacing w:before="260" w:after="260" w:line="416" w:lineRule="auto"/>
      <w:outlineLvl w:val="2"/>
    </w:pPr>
    <w:rPr>
      <w:rFonts w:ascii="黑体" w:eastAsia="黑体"/>
      <w:b/>
      <w:bCs w:val="0"/>
      <w:sz w:val="32"/>
      <w:szCs w:val="32"/>
    </w:rPr>
  </w:style>
  <w:style w:type="paragraph" w:styleId="896">
    <w:name w:val="Heading 4"/>
    <w:basedOn w:val="892"/>
    <w:next w:val="892"/>
    <w:link w:val="985"/>
    <w:uiPriority w:val="9"/>
    <w:unhideWhenUsed/>
    <w:qFormat/>
    <w:pPr>
      <w:keepLines/>
      <w:keepNext/>
      <w:spacing w:before="320" w:after="200"/>
      <w:outlineLvl w:val="3"/>
    </w:pPr>
    <w:rPr>
      <w:rFonts w:ascii="Arial" w:hAnsi="Arial" w:eastAsia="Arial" w:cs="Arial"/>
      <w:bCs w:val="0"/>
      <w:sz w:val="26"/>
      <w:szCs w:val="26"/>
    </w:rPr>
  </w:style>
  <w:style w:type="paragraph" w:styleId="897">
    <w:name w:val="Heading 5"/>
    <w:basedOn w:val="892"/>
    <w:next w:val="892"/>
    <w:link w:val="986"/>
    <w:uiPriority w:val="9"/>
    <w:unhideWhenUsed/>
    <w:qFormat/>
    <w:pPr>
      <w:keepLines/>
      <w:keepNext/>
      <w:spacing w:before="320" w:after="200"/>
      <w:outlineLvl w:val="4"/>
    </w:pPr>
    <w:rPr>
      <w:rFonts w:ascii="Arial" w:hAnsi="Arial" w:eastAsia="Arial" w:cs="Arial"/>
      <w:bCs w:val="0"/>
    </w:rPr>
  </w:style>
  <w:style w:type="paragraph" w:styleId="898">
    <w:name w:val="Heading 6"/>
    <w:basedOn w:val="892"/>
    <w:next w:val="892"/>
    <w:link w:val="987"/>
    <w:uiPriority w:val="9"/>
    <w:unhideWhenUsed/>
    <w:qFormat/>
    <w:pPr>
      <w:keepLines/>
      <w:keepNext/>
      <w:spacing w:before="320" w:after="200"/>
      <w:outlineLvl w:val="5"/>
    </w:pPr>
    <w:rPr>
      <w:rFonts w:ascii="Arial" w:hAnsi="Arial" w:eastAsia="Arial" w:cs="Arial"/>
      <w:bCs w:val="0"/>
      <w:sz w:val="22"/>
      <w:szCs w:val="22"/>
    </w:rPr>
  </w:style>
  <w:style w:type="paragraph" w:styleId="899">
    <w:name w:val="Heading 7"/>
    <w:basedOn w:val="892"/>
    <w:next w:val="892"/>
    <w:link w:val="988"/>
    <w:uiPriority w:val="9"/>
    <w:unhideWhenUsed/>
    <w:qFormat/>
    <w:pPr>
      <w:keepLines/>
      <w:keepNext/>
      <w:spacing w:before="320" w:after="200"/>
      <w:outlineLvl w:val="6"/>
    </w:pPr>
    <w:rPr>
      <w:rFonts w:ascii="Arial" w:hAnsi="Arial" w:eastAsia="Arial" w:cs="Arial"/>
      <w:bCs w:val="0"/>
      <w:i/>
      <w:iCs/>
      <w:sz w:val="22"/>
      <w:szCs w:val="22"/>
    </w:rPr>
  </w:style>
  <w:style w:type="paragraph" w:styleId="900">
    <w:name w:val="Heading 8"/>
    <w:basedOn w:val="892"/>
    <w:next w:val="892"/>
    <w:link w:val="989"/>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90"/>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toc 7"/>
    <w:basedOn w:val="892"/>
    <w:next w:val="892"/>
    <w:uiPriority w:val="39"/>
    <w:unhideWhenUsed/>
    <w:qFormat/>
    <w:pPr>
      <w:ind w:left="1701" w:firstLine="0"/>
      <w:spacing w:after="57"/>
    </w:pPr>
  </w:style>
  <w:style w:type="paragraph" w:styleId="906">
    <w:name w:val="Normal Indent"/>
    <w:basedOn w:val="892"/>
    <w:unhideWhenUsed/>
    <w:qFormat/>
    <w:pPr>
      <w:ind w:left="842" w:firstLine="0"/>
      <w:widowControl/>
    </w:pPr>
  </w:style>
  <w:style w:type="paragraph" w:styleId="907">
    <w:name w:val="Caption"/>
    <w:basedOn w:val="892"/>
    <w:next w:val="892"/>
    <w:uiPriority w:val="35"/>
    <w:semiHidden/>
    <w:unhideWhenUsed/>
    <w:qFormat/>
    <w:pPr>
      <w:spacing w:line="276" w:lineRule="auto"/>
    </w:pPr>
    <w:rPr>
      <w:bCs w:val="0"/>
      <w:color w:val="5b9bd5" w:themeColor="accent1"/>
      <w:sz w:val="18"/>
      <w:szCs w:val="18"/>
    </w:rPr>
  </w:style>
  <w:style w:type="paragraph" w:styleId="908">
    <w:name w:val="Document Map"/>
    <w:basedOn w:val="892"/>
    <w:qFormat/>
    <w:pPr>
      <w:shd w:val="clear" w:color="auto" w:fill="000080"/>
    </w:pPr>
  </w:style>
  <w:style w:type="paragraph" w:styleId="909">
    <w:name w:val="Body Text"/>
    <w:basedOn w:val="892"/>
    <w:next w:val="910"/>
    <w:unhideWhenUsed/>
    <w:qFormat/>
    <w:rPr>
      <w:rFonts w:ascii="仿宋_GB2312" w:eastAsia="仿宋_GB2312"/>
      <w:sz w:val="28"/>
      <w:szCs w:val="20"/>
    </w:rPr>
  </w:style>
  <w:style w:type="paragraph" w:styleId="910">
    <w:name w:val="Body Text 2"/>
    <w:basedOn w:val="892"/>
    <w:qFormat/>
    <w:pPr>
      <w:tabs>
        <w:tab w:val="left" w:pos="540" w:leader="none"/>
      </w:tabs>
    </w:pPr>
    <w:rPr>
      <w:color w:val="000000"/>
      <w:sz w:val="28"/>
    </w:rPr>
  </w:style>
  <w:style w:type="paragraph" w:styleId="911">
    <w:name w:val="Body Text Indent"/>
    <w:basedOn w:val="892"/>
    <w:qFormat/>
    <w:pPr>
      <w:ind w:left="156"/>
      <w:spacing w:line="300" w:lineRule="auto"/>
      <w:widowControl/>
    </w:pPr>
    <w:rPr>
      <w:rFonts w:ascii="仿宋_GB2312" w:eastAsia="仿宋_GB2312"/>
      <w:sz w:val="28"/>
      <w:szCs w:val="20"/>
    </w:rPr>
  </w:style>
  <w:style w:type="paragraph" w:styleId="912">
    <w:name w:val="index 4"/>
    <w:basedOn w:val="892"/>
    <w:next w:val="892"/>
    <w:uiPriority w:val="99"/>
    <w:unhideWhenUsed/>
    <w:qFormat/>
    <w:pPr>
      <w:ind w:left="600"/>
    </w:pPr>
  </w:style>
  <w:style w:type="paragraph" w:styleId="913">
    <w:name w:val="toc 5"/>
    <w:basedOn w:val="892"/>
    <w:next w:val="892"/>
    <w:uiPriority w:val="39"/>
    <w:unhideWhenUsed/>
    <w:qFormat/>
    <w:pPr>
      <w:ind w:left="1134" w:firstLine="0"/>
      <w:spacing w:after="57"/>
    </w:pPr>
  </w:style>
  <w:style w:type="paragraph" w:styleId="914">
    <w:name w:val="toc 3"/>
    <w:basedOn w:val="892"/>
    <w:next w:val="892"/>
    <w:uiPriority w:val="39"/>
    <w:unhideWhenUsed/>
    <w:qFormat/>
    <w:pPr>
      <w:ind w:left="567" w:firstLine="0"/>
      <w:spacing w:after="57"/>
    </w:pPr>
  </w:style>
  <w:style w:type="paragraph" w:styleId="915">
    <w:name w:val="Plain Text"/>
    <w:basedOn w:val="892"/>
    <w:qFormat/>
    <w:rPr>
      <w:rFonts w:hAnsi="Courier New"/>
      <w:sz w:val="20"/>
    </w:rPr>
  </w:style>
  <w:style w:type="paragraph" w:styleId="916">
    <w:name w:val="toc 8"/>
    <w:basedOn w:val="892"/>
    <w:next w:val="892"/>
    <w:uiPriority w:val="39"/>
    <w:unhideWhenUsed/>
    <w:qFormat/>
    <w:pPr>
      <w:ind w:left="1984" w:firstLine="0"/>
      <w:spacing w:after="57"/>
    </w:pPr>
  </w:style>
  <w:style w:type="paragraph" w:styleId="917">
    <w:name w:val="Body Text Indent 2"/>
    <w:basedOn w:val="892"/>
    <w:unhideWhenUsed/>
    <w:qFormat/>
    <w:pPr>
      <w:ind w:firstLine="559"/>
      <w:spacing w:line="400" w:lineRule="exact"/>
      <w:tabs>
        <w:tab w:val="left" w:pos="0" w:leader="none"/>
        <w:tab w:val="left" w:pos="1134" w:leader="none"/>
      </w:tabs>
    </w:pPr>
    <w:rPr>
      <w:rFonts w:ascii="楷体_GB2312" w:eastAsia="楷体_GB2312"/>
    </w:rPr>
  </w:style>
  <w:style w:type="paragraph" w:styleId="918">
    <w:name w:val="endnote text"/>
    <w:basedOn w:val="892"/>
    <w:link w:val="1127"/>
    <w:uiPriority w:val="99"/>
    <w:semiHidden/>
    <w:unhideWhenUsed/>
    <w:qFormat/>
    <w:pPr>
      <w:spacing w:line="240" w:lineRule="auto"/>
    </w:pPr>
    <w:rPr>
      <w:sz w:val="20"/>
    </w:rPr>
  </w:style>
  <w:style w:type="paragraph" w:styleId="919">
    <w:name w:val="Balloon Text"/>
    <w:basedOn w:val="892"/>
    <w:link w:val="1132"/>
    <w:qFormat/>
    <w:rPr>
      <w:sz w:val="18"/>
      <w:szCs w:val="18"/>
    </w:rPr>
  </w:style>
  <w:style w:type="paragraph" w:styleId="920">
    <w:name w:val="Footer"/>
    <w:basedOn w:val="892"/>
    <w:next w:val="921"/>
    <w:link w:val="1000"/>
    <w:qFormat/>
    <w:pPr>
      <w:tabs>
        <w:tab w:val="center" w:pos="4153" w:leader="none"/>
        <w:tab w:val="right" w:pos="8306" w:leader="none"/>
      </w:tabs>
    </w:pPr>
    <w:rPr>
      <w:sz w:val="18"/>
    </w:rPr>
  </w:style>
  <w:style w:type="paragraph" w:styleId="921" w:customStyle="1">
    <w:name w:val="TOC Heading1"/>
    <w:next w:val="892"/>
    <w:qFormat/>
    <w:rPr>
      <w:rFonts w:ascii="Calibri" w:hAnsi="Calibri"/>
      <w:sz w:val="32"/>
      <w:szCs w:val="22"/>
    </w:rPr>
  </w:style>
  <w:style w:type="paragraph" w:styleId="922">
    <w:name w:val="envelope return"/>
    <w:basedOn w:val="892"/>
    <w:uiPriority w:val="99"/>
    <w:unhideWhenUsed/>
    <w:qFormat/>
    <w:rPr>
      <w:rFonts w:ascii="Arial" w:hAnsi="Arial"/>
    </w:rPr>
  </w:style>
  <w:style w:type="paragraph" w:styleId="923">
    <w:name w:val="Header"/>
    <w:basedOn w:val="892"/>
    <w:link w:val="998"/>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4">
    <w:name w:val="toc 1"/>
    <w:basedOn w:val="892"/>
    <w:next w:val="892"/>
    <w:uiPriority w:val="39"/>
    <w:unhideWhenUsed/>
    <w:qFormat/>
    <w:rPr>
      <w:rFonts w:ascii="Calibri" w:hAnsi="Calibri"/>
    </w:rPr>
  </w:style>
  <w:style w:type="paragraph" w:styleId="925">
    <w:name w:val="toc 4"/>
    <w:basedOn w:val="892"/>
    <w:next w:val="892"/>
    <w:uiPriority w:val="39"/>
    <w:unhideWhenUsed/>
    <w:qFormat/>
    <w:pPr>
      <w:ind w:left="850" w:firstLine="0"/>
      <w:spacing w:after="57"/>
    </w:pPr>
  </w:style>
  <w:style w:type="paragraph" w:styleId="926">
    <w:name w:val="Subtitle"/>
    <w:basedOn w:val="892"/>
    <w:next w:val="892"/>
    <w:link w:val="993"/>
    <w:uiPriority w:val="11"/>
    <w:qFormat/>
    <w:pPr>
      <w:spacing w:before="200" w:after="200"/>
    </w:pPr>
  </w:style>
  <w:style w:type="paragraph" w:styleId="927">
    <w:name w:val="List"/>
    <w:basedOn w:val="892"/>
    <w:qFormat/>
    <w:pPr>
      <w:numPr>
        <w:numId w:val="1"/>
      </w:numPr>
      <w:spacing w:after="20" w:line="288" w:lineRule="auto"/>
    </w:pPr>
    <w:rPr>
      <w:szCs w:val="20"/>
      <w:lang w:val="en-GB"/>
    </w:rPr>
  </w:style>
  <w:style w:type="paragraph" w:styleId="928">
    <w:name w:val="footnote text"/>
    <w:basedOn w:val="892"/>
    <w:link w:val="1126"/>
    <w:uiPriority w:val="99"/>
    <w:semiHidden/>
    <w:unhideWhenUsed/>
    <w:qFormat/>
    <w:pPr>
      <w:spacing w:after="40" w:line="240" w:lineRule="auto"/>
    </w:pPr>
    <w:rPr>
      <w:sz w:val="18"/>
    </w:rPr>
  </w:style>
  <w:style w:type="paragraph" w:styleId="929">
    <w:name w:val="toc 6"/>
    <w:basedOn w:val="892"/>
    <w:next w:val="892"/>
    <w:uiPriority w:val="39"/>
    <w:unhideWhenUsed/>
    <w:qFormat/>
    <w:pPr>
      <w:ind w:left="1417" w:firstLine="0"/>
      <w:spacing w:after="57"/>
    </w:pPr>
  </w:style>
  <w:style w:type="paragraph" w:styleId="930">
    <w:name w:val="table of figures"/>
    <w:basedOn w:val="892"/>
    <w:next w:val="892"/>
    <w:uiPriority w:val="99"/>
    <w:unhideWhenUsed/>
    <w:qFormat/>
  </w:style>
  <w:style w:type="paragraph" w:styleId="931">
    <w:name w:val="toc 2"/>
    <w:basedOn w:val="892"/>
    <w:next w:val="892"/>
    <w:uiPriority w:val="39"/>
    <w:unhideWhenUsed/>
    <w:qFormat/>
    <w:pPr>
      <w:ind w:left="283" w:firstLine="0"/>
      <w:spacing w:after="57"/>
    </w:pPr>
  </w:style>
  <w:style w:type="paragraph" w:styleId="932">
    <w:name w:val="toc 9"/>
    <w:basedOn w:val="892"/>
    <w:next w:val="892"/>
    <w:uiPriority w:val="39"/>
    <w:unhideWhenUsed/>
    <w:qFormat/>
    <w:pPr>
      <w:ind w:left="2268" w:firstLine="0"/>
      <w:spacing w:after="57"/>
    </w:pPr>
  </w:style>
  <w:style w:type="paragraph" w:styleId="933">
    <w:name w:val="Normal (Web)"/>
    <w:basedOn w:val="892"/>
    <w:semiHidden/>
    <w:unhideWhenUsed/>
    <w:qFormat/>
    <w:pPr>
      <w:spacing w:beforeAutospacing="1" w:afterAutospacing="1"/>
    </w:pPr>
  </w:style>
  <w:style w:type="paragraph" w:styleId="934">
    <w:name w:val="Title"/>
    <w:basedOn w:val="892"/>
    <w:next w:val="892"/>
    <w:link w:val="992"/>
    <w:uiPriority w:val="10"/>
    <w:qFormat/>
    <w:pPr>
      <w:contextualSpacing/>
      <w:spacing w:before="300" w:after="200"/>
    </w:pPr>
    <w:rPr>
      <w:sz w:val="48"/>
      <w:szCs w:val="48"/>
    </w:rPr>
  </w:style>
  <w:style w:type="paragraph" w:styleId="935">
    <w:name w:val="Body Text First Indent"/>
    <w:basedOn w:val="909"/>
    <w:next w:val="936"/>
    <w:qFormat/>
    <w:pPr>
      <w:ind w:firstLine="100"/>
      <w:spacing w:after="120" w:line="440" w:lineRule="exact"/>
    </w:pPr>
    <w:rPr>
      <w:rFonts w:ascii="宋体" w:eastAsia="宋体"/>
      <w:sz w:val="24"/>
      <w:szCs w:val="28"/>
    </w:rPr>
  </w:style>
  <w:style w:type="paragraph" w:styleId="936">
    <w:name w:val="Body Text First Indent 2"/>
    <w:basedOn w:val="911"/>
    <w:next w:val="892"/>
    <w:qFormat/>
    <w:pPr>
      <w:ind w:left="0" w:firstLine="210"/>
      <w:spacing w:after="120" w:line="240" w:lineRule="auto"/>
      <w:widowControl w:val="off"/>
    </w:pPr>
    <w:rPr>
      <w:rFonts w:ascii="Times New Roman" w:eastAsia="宋体"/>
      <w:color w:val="000000"/>
      <w:spacing w:val="-8"/>
      <w:sz w:val="21"/>
    </w:rPr>
  </w:style>
  <w:style w:type="table" w:styleId="937">
    <w:name w:val="Table Grid"/>
    <w:basedOn w:val="90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endnote reference"/>
    <w:basedOn w:val="902"/>
    <w:uiPriority w:val="99"/>
    <w:semiHidden/>
    <w:unhideWhenUsed/>
    <w:qFormat/>
    <w:rPr>
      <w:vertAlign w:val="superscript"/>
    </w:rPr>
  </w:style>
  <w:style w:type="character" w:styleId="939">
    <w:name w:val="page number"/>
    <w:basedOn w:val="902"/>
    <w:qFormat/>
  </w:style>
  <w:style w:type="character" w:styleId="940">
    <w:name w:val="Emphasis"/>
    <w:basedOn w:val="902"/>
    <w:uiPriority w:val="20"/>
    <w:qFormat/>
    <w:rPr>
      <w:i/>
    </w:rPr>
  </w:style>
  <w:style w:type="character" w:styleId="941">
    <w:name w:val="HTML Typewriter"/>
    <w:semiHidden/>
    <w:unhideWhenUsed/>
    <w:qFormat/>
    <w:rPr>
      <w:rFonts w:hint="eastAsia" w:ascii="宋体" w:hAnsi="宋体" w:eastAsia="宋体" w:cs="宋体"/>
      <w:sz w:val="24"/>
      <w:szCs w:val="24"/>
    </w:rPr>
  </w:style>
  <w:style w:type="character" w:styleId="942">
    <w:name w:val="Hyperlink"/>
    <w:basedOn w:val="902"/>
    <w:uiPriority w:val="99"/>
    <w:qFormat/>
    <w:rPr>
      <w:rFonts w:ascii="Times New Roman" w:hAnsi="Times New Roman" w:eastAsia="宋体" w:cs="Times New Roman"/>
      <w:color w:val="0000ff"/>
      <w:u w:val="single"/>
    </w:rPr>
  </w:style>
  <w:style w:type="character" w:styleId="943">
    <w:name w:val="footnote reference"/>
    <w:basedOn w:val="902"/>
    <w:uiPriority w:val="99"/>
    <w:unhideWhenUsed/>
    <w:qFormat/>
    <w:rPr>
      <w:vertAlign w:val="superscript"/>
    </w:rPr>
  </w:style>
  <w:style w:type="character" w:styleId="944" w:customStyle="1">
    <w:name w:val="Heading 1 Char"/>
    <w:basedOn w:val="902"/>
    <w:uiPriority w:val="9"/>
    <w:qFormat/>
    <w:rPr>
      <w:rFonts w:ascii="Arial" w:hAnsi="Arial" w:eastAsia="Arial" w:cs="Arial"/>
      <w:sz w:val="40"/>
      <w:szCs w:val="40"/>
    </w:rPr>
  </w:style>
  <w:style w:type="character" w:styleId="945" w:customStyle="1">
    <w:name w:val="Heading 2 Char"/>
    <w:basedOn w:val="902"/>
    <w:uiPriority w:val="9"/>
    <w:qFormat/>
    <w:rPr>
      <w:rFonts w:ascii="Arial" w:hAnsi="Arial" w:eastAsia="Arial" w:cs="Arial"/>
      <w:sz w:val="34"/>
    </w:rPr>
  </w:style>
  <w:style w:type="character" w:styleId="946" w:customStyle="1">
    <w:name w:val="Heading 3 Char"/>
    <w:basedOn w:val="902"/>
    <w:uiPriority w:val="9"/>
    <w:qFormat/>
    <w:rPr>
      <w:rFonts w:ascii="Arial" w:hAnsi="Arial" w:eastAsia="Arial" w:cs="Arial"/>
      <w:sz w:val="30"/>
      <w:szCs w:val="30"/>
    </w:rPr>
  </w:style>
  <w:style w:type="character" w:styleId="947" w:customStyle="1">
    <w:name w:val="Heading 4 Char"/>
    <w:basedOn w:val="902"/>
    <w:uiPriority w:val="9"/>
    <w:qFormat/>
    <w:rPr>
      <w:rFonts w:ascii="Arial" w:hAnsi="Arial" w:eastAsia="Arial" w:cs="Arial"/>
      <w:b/>
      <w:bCs/>
      <w:sz w:val="26"/>
      <w:szCs w:val="26"/>
    </w:rPr>
  </w:style>
  <w:style w:type="character" w:styleId="948" w:customStyle="1">
    <w:name w:val="Heading 5 Char"/>
    <w:basedOn w:val="902"/>
    <w:uiPriority w:val="9"/>
    <w:qFormat/>
    <w:rPr>
      <w:rFonts w:ascii="Arial" w:hAnsi="Arial" w:eastAsia="Arial" w:cs="Arial"/>
      <w:b/>
      <w:bCs/>
      <w:sz w:val="24"/>
      <w:szCs w:val="24"/>
    </w:rPr>
  </w:style>
  <w:style w:type="character" w:styleId="949" w:customStyle="1">
    <w:name w:val="Heading 6 Char"/>
    <w:basedOn w:val="902"/>
    <w:uiPriority w:val="9"/>
    <w:qFormat/>
    <w:rPr>
      <w:rFonts w:ascii="Arial" w:hAnsi="Arial" w:eastAsia="Arial" w:cs="Arial"/>
      <w:b/>
      <w:bCs/>
      <w:sz w:val="22"/>
      <w:szCs w:val="22"/>
    </w:rPr>
  </w:style>
  <w:style w:type="character" w:styleId="950" w:customStyle="1">
    <w:name w:val="Heading 7 Char"/>
    <w:basedOn w:val="902"/>
    <w:uiPriority w:val="9"/>
    <w:qFormat/>
    <w:rPr>
      <w:rFonts w:ascii="Arial" w:hAnsi="Arial" w:eastAsia="Arial" w:cs="Arial"/>
      <w:b/>
      <w:bCs/>
      <w:i/>
      <w:iCs/>
      <w:sz w:val="22"/>
      <w:szCs w:val="22"/>
    </w:rPr>
  </w:style>
  <w:style w:type="character" w:styleId="951" w:customStyle="1">
    <w:name w:val="Heading 8 Char"/>
    <w:basedOn w:val="902"/>
    <w:uiPriority w:val="9"/>
    <w:qFormat/>
    <w:rPr>
      <w:rFonts w:ascii="Arial" w:hAnsi="Arial" w:eastAsia="Arial" w:cs="Arial"/>
      <w:i/>
      <w:iCs/>
      <w:sz w:val="22"/>
      <w:szCs w:val="22"/>
    </w:rPr>
  </w:style>
  <w:style w:type="character" w:styleId="952" w:customStyle="1">
    <w:name w:val="Heading 9 Char"/>
    <w:basedOn w:val="902"/>
    <w:uiPriority w:val="9"/>
    <w:qFormat/>
    <w:rPr>
      <w:rFonts w:ascii="Arial" w:hAnsi="Arial" w:eastAsia="Arial" w:cs="Arial"/>
      <w:i/>
      <w:iCs/>
      <w:sz w:val="21"/>
      <w:szCs w:val="21"/>
    </w:rPr>
  </w:style>
  <w:style w:type="character" w:styleId="953" w:customStyle="1">
    <w:name w:val="Title Char"/>
    <w:basedOn w:val="902"/>
    <w:uiPriority w:val="10"/>
    <w:qFormat/>
    <w:rPr>
      <w:sz w:val="48"/>
      <w:szCs w:val="48"/>
    </w:rPr>
  </w:style>
  <w:style w:type="character" w:styleId="954" w:customStyle="1">
    <w:name w:val="Subtitle Char"/>
    <w:basedOn w:val="902"/>
    <w:uiPriority w:val="11"/>
    <w:qFormat/>
    <w:rPr>
      <w:sz w:val="24"/>
      <w:szCs w:val="24"/>
    </w:rPr>
  </w:style>
  <w:style w:type="character" w:styleId="955" w:customStyle="1">
    <w:name w:val="Quote Char"/>
    <w:uiPriority w:val="29"/>
    <w:qFormat/>
    <w:rPr>
      <w:i/>
    </w:rPr>
  </w:style>
  <w:style w:type="character" w:styleId="956" w:customStyle="1">
    <w:name w:val="Intense Quote Char"/>
    <w:uiPriority w:val="30"/>
    <w:qFormat/>
    <w:rPr>
      <w:i/>
    </w:rPr>
  </w:style>
  <w:style w:type="character" w:styleId="957" w:customStyle="1">
    <w:name w:val="Header Char"/>
    <w:basedOn w:val="902"/>
    <w:uiPriority w:val="99"/>
    <w:qFormat/>
  </w:style>
  <w:style w:type="character" w:styleId="958" w:customStyle="1">
    <w:name w:val="Caption Char"/>
    <w:uiPriority w:val="99"/>
    <w:qFormat/>
  </w:style>
  <w:style w:type="table" w:styleId="959" w:customStyle="1">
    <w:name w:val="无格式表格 11"/>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basedOn w:val="9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basedOn w:val="9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5" w:customStyle="1">
    <w:name w:val="网格表 2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6" w:customStyle="1">
    <w:name w:val="网格表 3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网格表 41"/>
    <w:basedOn w:val="9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网格表 5 深色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网格表 6 彩色1"/>
    <w:basedOn w:val="9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0" w:customStyle="1">
    <w:name w:val="网格表 7 彩色1"/>
    <w:basedOn w:val="9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1" w:customStyle="1">
    <w:name w:val="清单表 1 浅色1"/>
    <w:basedOn w:val="9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清单表 21"/>
    <w:basedOn w:val="9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3" w:customStyle="1">
    <w:name w:val="清单表 3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清单表 4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清单表 5 深色1"/>
    <w:basedOn w:val="9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6" w:customStyle="1">
    <w:name w:val="清单表 6 彩色1"/>
    <w:basedOn w:val="9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7" w:customStyle="1">
    <w:name w:val="清单表 7 彩色1"/>
    <w:basedOn w:val="9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78" w:customStyle="1">
    <w:name w:val="Footnote Text Char"/>
    <w:uiPriority w:val="99"/>
    <w:qFormat/>
    <w:rPr>
      <w:sz w:val="18"/>
    </w:rPr>
  </w:style>
  <w:style w:type="character" w:styleId="979" w:customStyle="1">
    <w:name w:val="Endnote Text Char"/>
    <w:uiPriority w:val="99"/>
    <w:qFormat/>
    <w:rPr>
      <w:sz w:val="20"/>
    </w:rPr>
  </w:style>
  <w:style w:type="paragraph" w:styleId="980" w:customStyle="1">
    <w:name w:val="TOC 标题1"/>
    <w:uiPriority w:val="39"/>
    <w:unhideWhenUsed/>
    <w:qFormat/>
  </w:style>
  <w:style w:type="paragraph" w:styleId="981" w:customStyle="1">
    <w:name w:val="列出段落1"/>
    <w:basedOn w:val="892"/>
    <w:uiPriority w:val="34"/>
    <w:qFormat/>
    <w:rPr>
      <w:rFonts w:ascii="Calibri" w:hAnsi="Calibri"/>
      <w:color w:val="000000"/>
      <w:spacing w:val="-8"/>
      <w:szCs w:val="22"/>
    </w:rPr>
  </w:style>
  <w:style w:type="character" w:styleId="982" w:customStyle="1">
    <w:name w:val="标题 1 字符"/>
    <w:basedOn w:val="902"/>
    <w:link w:val="893"/>
    <w:uiPriority w:val="9"/>
    <w:qFormat/>
    <w:rPr>
      <w:rFonts w:ascii="Arial" w:hAnsi="Arial" w:eastAsia="Arial" w:cs="Arial"/>
      <w:sz w:val="40"/>
      <w:szCs w:val="40"/>
    </w:rPr>
  </w:style>
  <w:style w:type="character" w:styleId="983" w:customStyle="1">
    <w:name w:val="标题 2 字符"/>
    <w:basedOn w:val="902"/>
    <w:link w:val="894"/>
    <w:uiPriority w:val="9"/>
    <w:qFormat/>
    <w:rPr>
      <w:rFonts w:ascii="Arial" w:hAnsi="Arial" w:eastAsia="Arial" w:cs="Arial"/>
      <w:sz w:val="34"/>
    </w:rPr>
  </w:style>
  <w:style w:type="character" w:styleId="984" w:customStyle="1">
    <w:name w:val="标题 3 字符"/>
    <w:basedOn w:val="902"/>
    <w:link w:val="895"/>
    <w:uiPriority w:val="9"/>
    <w:qFormat/>
    <w:rPr>
      <w:rFonts w:ascii="Arial" w:hAnsi="Arial" w:eastAsia="Arial" w:cs="Arial"/>
      <w:sz w:val="30"/>
      <w:szCs w:val="30"/>
    </w:rPr>
  </w:style>
  <w:style w:type="character" w:styleId="985" w:customStyle="1">
    <w:name w:val="标题 4 字符"/>
    <w:basedOn w:val="902"/>
    <w:link w:val="896"/>
    <w:uiPriority w:val="9"/>
    <w:qFormat/>
    <w:rPr>
      <w:rFonts w:ascii="Arial" w:hAnsi="Arial" w:eastAsia="Arial" w:cs="Arial"/>
      <w:b/>
      <w:bCs/>
      <w:sz w:val="26"/>
      <w:szCs w:val="26"/>
    </w:rPr>
  </w:style>
  <w:style w:type="character" w:styleId="986" w:customStyle="1">
    <w:name w:val="标题 5 字符"/>
    <w:basedOn w:val="902"/>
    <w:link w:val="897"/>
    <w:uiPriority w:val="9"/>
    <w:qFormat/>
    <w:rPr>
      <w:rFonts w:ascii="Arial" w:hAnsi="Arial" w:eastAsia="Arial" w:cs="Arial"/>
      <w:b/>
      <w:bCs/>
      <w:sz w:val="24"/>
      <w:szCs w:val="24"/>
    </w:rPr>
  </w:style>
  <w:style w:type="character" w:styleId="987" w:customStyle="1">
    <w:name w:val="标题 6 字符"/>
    <w:basedOn w:val="902"/>
    <w:link w:val="898"/>
    <w:uiPriority w:val="9"/>
    <w:qFormat/>
    <w:rPr>
      <w:rFonts w:ascii="Arial" w:hAnsi="Arial" w:eastAsia="Arial" w:cs="Arial"/>
      <w:b/>
      <w:bCs/>
      <w:sz w:val="22"/>
      <w:szCs w:val="22"/>
    </w:rPr>
  </w:style>
  <w:style w:type="character" w:styleId="988" w:customStyle="1">
    <w:name w:val="标题 7 字符"/>
    <w:basedOn w:val="902"/>
    <w:link w:val="899"/>
    <w:uiPriority w:val="9"/>
    <w:qFormat/>
    <w:rPr>
      <w:rFonts w:ascii="Arial" w:hAnsi="Arial" w:eastAsia="Arial" w:cs="Arial"/>
      <w:b/>
      <w:bCs/>
      <w:i/>
      <w:iCs/>
      <w:sz w:val="22"/>
      <w:szCs w:val="22"/>
    </w:rPr>
  </w:style>
  <w:style w:type="character" w:styleId="989" w:customStyle="1">
    <w:name w:val="标题 8 字符"/>
    <w:basedOn w:val="902"/>
    <w:link w:val="900"/>
    <w:uiPriority w:val="9"/>
    <w:qFormat/>
    <w:rPr>
      <w:rFonts w:ascii="Arial" w:hAnsi="Arial" w:eastAsia="Arial" w:cs="Arial"/>
      <w:i/>
      <w:iCs/>
      <w:sz w:val="22"/>
      <w:szCs w:val="22"/>
    </w:rPr>
  </w:style>
  <w:style w:type="character" w:styleId="990" w:customStyle="1">
    <w:name w:val="标题 9 字符"/>
    <w:basedOn w:val="902"/>
    <w:link w:val="901"/>
    <w:uiPriority w:val="9"/>
    <w:qFormat/>
    <w:rPr>
      <w:rFonts w:ascii="Arial" w:hAnsi="Arial" w:eastAsia="Arial" w:cs="Arial"/>
      <w:i/>
      <w:iCs/>
      <w:sz w:val="21"/>
      <w:szCs w:val="21"/>
    </w:rPr>
  </w:style>
  <w:style w:type="paragraph" w:styleId="991">
    <w:name w:val="No Spacing"/>
    <w:uiPriority w:val="1"/>
    <w:qFormat/>
  </w:style>
  <w:style w:type="character" w:styleId="992" w:customStyle="1">
    <w:name w:val="标题 字符"/>
    <w:basedOn w:val="902"/>
    <w:link w:val="934"/>
    <w:uiPriority w:val="10"/>
    <w:qFormat/>
    <w:rPr>
      <w:sz w:val="48"/>
      <w:szCs w:val="48"/>
    </w:rPr>
  </w:style>
  <w:style w:type="character" w:styleId="993" w:customStyle="1">
    <w:name w:val="副标题 字符"/>
    <w:basedOn w:val="902"/>
    <w:link w:val="926"/>
    <w:uiPriority w:val="11"/>
    <w:qFormat/>
    <w:rPr>
      <w:sz w:val="24"/>
      <w:szCs w:val="24"/>
    </w:rPr>
  </w:style>
  <w:style w:type="paragraph" w:styleId="994">
    <w:name w:val="Quote"/>
    <w:basedOn w:val="892"/>
    <w:next w:val="892"/>
    <w:link w:val="995"/>
    <w:uiPriority w:val="29"/>
    <w:qFormat/>
    <w:pPr>
      <w:ind w:left="720" w:right="720"/>
    </w:pPr>
    <w:rPr>
      <w:i/>
    </w:rPr>
  </w:style>
  <w:style w:type="character" w:styleId="995" w:customStyle="1">
    <w:name w:val="引用 字符"/>
    <w:link w:val="994"/>
    <w:uiPriority w:val="29"/>
    <w:qFormat/>
    <w:rPr>
      <w:i/>
    </w:rPr>
  </w:style>
  <w:style w:type="paragraph" w:styleId="996">
    <w:name w:val="Intense Quote"/>
    <w:basedOn w:val="892"/>
    <w:next w:val="892"/>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字符"/>
    <w:link w:val="996"/>
    <w:uiPriority w:val="30"/>
    <w:qFormat/>
    <w:rPr>
      <w:i/>
    </w:rPr>
  </w:style>
  <w:style w:type="character" w:styleId="998" w:customStyle="1">
    <w:name w:val="页眉 字符"/>
    <w:basedOn w:val="902"/>
    <w:link w:val="923"/>
    <w:uiPriority w:val="99"/>
    <w:qFormat/>
  </w:style>
  <w:style w:type="character" w:styleId="999" w:customStyle="1">
    <w:name w:val="Footer Char"/>
    <w:basedOn w:val="902"/>
    <w:uiPriority w:val="99"/>
    <w:qFormat/>
  </w:style>
  <w:style w:type="character" w:styleId="1000" w:customStyle="1">
    <w:name w:val="页脚 字符"/>
    <w:link w:val="920"/>
    <w:uiPriority w:val="99"/>
    <w:qFormat/>
  </w:style>
  <w:style w:type="table" w:styleId="1001" w:customStyle="1">
    <w:name w:val="Table Grid Light"/>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02" w:customStyle="1">
    <w:name w:val="无格式表格 11"/>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customStyle="1">
    <w:name w:val="无格式表格 21"/>
    <w:basedOn w:val="9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无格式表格 3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customStyle="1">
    <w:name w:val="无格式表格 4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customStyle="1">
    <w:name w:val="无格式表格 5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7" w:customStyle="1">
    <w:name w:val="网格表 1 浅色1"/>
    <w:basedOn w:val="9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1"/>
    <w:basedOn w:val="9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2"/>
    <w:basedOn w:val="9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3"/>
    <w:basedOn w:val="9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4"/>
    <w:basedOn w:val="90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5"/>
    <w:basedOn w:val="90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6"/>
    <w:basedOn w:val="9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4" w:customStyle="1">
    <w:name w:val="网格表 2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15" w:customStyle="1">
    <w:name w:val="Grid Table 2 - Accent 1"/>
    <w:basedOn w:val="90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016" w:customStyle="1">
    <w:name w:val="Grid Table 2 - Accent 2"/>
    <w:basedOn w:val="90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17" w:customStyle="1">
    <w:name w:val="Grid Table 2 - Accent 3"/>
    <w:basedOn w:val="9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18" w:customStyle="1">
    <w:name w:val="Grid Table 2 - Accent 4"/>
    <w:basedOn w:val="90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19" w:customStyle="1">
    <w:name w:val="Grid Table 2 - Accent 5"/>
    <w:basedOn w:val="9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0" w:customStyle="1">
    <w:name w:val="Grid Table 2 - Accent 6"/>
    <w:basedOn w:val="9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1" w:customStyle="1">
    <w:name w:val="网格表 3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1"/>
    <w:basedOn w:val="90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2"/>
    <w:basedOn w:val="90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3"/>
    <w:basedOn w:val="9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4"/>
    <w:basedOn w:val="90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5"/>
    <w:basedOn w:val="9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6"/>
    <w:basedOn w:val="9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网格表 41"/>
    <w:basedOn w:val="9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customStyle="1">
    <w:name w:val="Grid Table 4 - Accent 1"/>
    <w:basedOn w:val="90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30" w:customStyle="1">
    <w:name w:val="Grid Table 4 - Accent 2"/>
    <w:basedOn w:val="9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31" w:customStyle="1">
    <w:name w:val="Grid Table 4 - Accent 3"/>
    <w:basedOn w:val="9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2" w:customStyle="1">
    <w:name w:val="Grid Table 4 - Accent 4"/>
    <w:basedOn w:val="90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33" w:customStyle="1">
    <w:name w:val="Grid Table 4 - Accent 5"/>
    <w:basedOn w:val="90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4" w:customStyle="1">
    <w:name w:val="Grid Table 4 - Accent 6"/>
    <w:basedOn w:val="9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5" w:customStyle="1">
    <w:name w:val="网格表 5 深色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6" w:customStyle="1">
    <w:name w:val="Grid Table 5 Dark- Accent 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7" w:customStyle="1">
    <w:name w:val="Grid Table 5 Dark - Accent 2"/>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8" w:customStyle="1">
    <w:name w:val="Grid Table 5 Dark - Accent 3"/>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9" w:customStyle="1">
    <w:name w:val="Grid Table 5 Dark- Accent 4"/>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0" w:customStyle="1">
    <w:name w:val="Grid Table 5 Dark - Accent 5"/>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1" w:customStyle="1">
    <w:name w:val="Grid Table 5 Dark - Accent 6"/>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2" w:customStyle="1">
    <w:name w:val="网格表 6 彩色1"/>
    <w:basedOn w:val="9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43" w:customStyle="1">
    <w:name w:val="Grid Table 6 Colorful - Accent 1"/>
    <w:basedOn w:val="90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44" w:customStyle="1">
    <w:name w:val="Grid Table 6 Colorful - Accent 2"/>
    <w:basedOn w:val="90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45" w:customStyle="1">
    <w:name w:val="Grid Table 6 Colorful - Accent 3"/>
    <w:basedOn w:val="9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46" w:customStyle="1">
    <w:name w:val="Grid Table 6 Colorful - Accent 4"/>
    <w:basedOn w:val="90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47" w:customStyle="1">
    <w:name w:val="Grid Table 6 Colorful - Accent 5"/>
    <w:basedOn w:val="90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48" w:customStyle="1">
    <w:name w:val="Grid Table 6 Colorful - Accent 6"/>
    <w:basedOn w:val="9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49" w:customStyle="1">
    <w:name w:val="网格表 7 彩色1"/>
    <w:basedOn w:val="9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0" w:customStyle="1">
    <w:name w:val="Grid Table 7 Colorful - Accent 1"/>
    <w:basedOn w:val="90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51" w:customStyle="1">
    <w:name w:val="Grid Table 7 Colorful - Accent 2"/>
    <w:basedOn w:val="90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2" w:customStyle="1">
    <w:name w:val="Grid Table 7 Colorful - Accent 3"/>
    <w:basedOn w:val="9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3" w:customStyle="1">
    <w:name w:val="Grid Table 7 Colorful - Accent 4"/>
    <w:basedOn w:val="90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4" w:customStyle="1">
    <w:name w:val="Grid Table 7 Colorful - Accent 5"/>
    <w:basedOn w:val="90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5" w:customStyle="1">
    <w:name w:val="Grid Table 7 Colorful - Accent 6"/>
    <w:basedOn w:val="9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6" w:customStyle="1">
    <w:name w:val="清单表 1 浅色1"/>
    <w:basedOn w:val="9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7" w:customStyle="1">
    <w:name w:val="List Table 1 Light - Accent 1"/>
    <w:basedOn w:val="90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8" w:customStyle="1">
    <w:name w:val="List Table 1 Light - Accent 2"/>
    <w:basedOn w:val="90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9" w:customStyle="1">
    <w:name w:val="List Table 1 Light - Accent 3"/>
    <w:basedOn w:val="90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0" w:customStyle="1">
    <w:name w:val="List Table 1 Light - Accent 4"/>
    <w:basedOn w:val="90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1" w:customStyle="1">
    <w:name w:val="List Table 1 Light - Accent 5"/>
    <w:basedOn w:val="90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2" w:customStyle="1">
    <w:name w:val="List Table 1 Light - Accent 6"/>
    <w:basedOn w:val="90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3" w:customStyle="1">
    <w:name w:val="清单表 21"/>
    <w:basedOn w:val="9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64" w:customStyle="1">
    <w:name w:val="List Table 2 - Accent 1"/>
    <w:basedOn w:val="90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5" w:customStyle="1">
    <w:name w:val="List Table 2 - Accent 2"/>
    <w:basedOn w:val="9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6" w:customStyle="1">
    <w:name w:val="List Table 2 - Accent 3"/>
    <w:basedOn w:val="9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7" w:customStyle="1">
    <w:name w:val="List Table 2 - Accent 4"/>
    <w:basedOn w:val="90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68" w:customStyle="1">
    <w:name w:val="List Table 2 - Accent 5"/>
    <w:basedOn w:val="90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9" w:customStyle="1">
    <w:name w:val="List Table 2 - Accent 6"/>
    <w:basedOn w:val="9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0" w:customStyle="1">
    <w:name w:val="清单表 3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1" w:customStyle="1">
    <w:name w:val="List Table 3 - Accent 1"/>
    <w:basedOn w:val="90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2" w:customStyle="1">
    <w:name w:val="List Table 3 - Accent 2"/>
    <w:basedOn w:val="90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73" w:customStyle="1">
    <w:name w:val="List Table 3 - Accent 3"/>
    <w:basedOn w:val="9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4" w:customStyle="1">
    <w:name w:val="List Table 3 - Accent 4"/>
    <w:basedOn w:val="90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75" w:customStyle="1">
    <w:name w:val="List Table 3 - Accent 5"/>
    <w:basedOn w:val="90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76" w:customStyle="1">
    <w:name w:val="List Table 3 - Accent 6"/>
    <w:basedOn w:val="9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7" w:customStyle="1">
    <w:name w:val="清单表 4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8" w:customStyle="1">
    <w:name w:val="List Table 4 - Accent 1"/>
    <w:basedOn w:val="90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9" w:customStyle="1">
    <w:name w:val="List Table 4 - Accent 2"/>
    <w:basedOn w:val="9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0" w:customStyle="1">
    <w:name w:val="List Table 4 - Accent 3"/>
    <w:basedOn w:val="9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1" w:customStyle="1">
    <w:name w:val="List Table 4 - Accent 4"/>
    <w:basedOn w:val="90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2" w:customStyle="1">
    <w:name w:val="List Table 4 - Accent 5"/>
    <w:basedOn w:val="90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3" w:customStyle="1">
    <w:name w:val="List Table 4 - Accent 6"/>
    <w:basedOn w:val="9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4" w:customStyle="1">
    <w:name w:val="清单表 5 深色1"/>
    <w:basedOn w:val="9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85" w:customStyle="1">
    <w:name w:val="List Table 5 Dark - Accent 1"/>
    <w:basedOn w:val="90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86" w:customStyle="1">
    <w:name w:val="List Table 5 Dark - Accent 2"/>
    <w:basedOn w:val="90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87" w:customStyle="1">
    <w:name w:val="List Table 5 Dark - Accent 3"/>
    <w:basedOn w:val="9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88" w:customStyle="1">
    <w:name w:val="List Table 5 Dark - Accent 4"/>
    <w:basedOn w:val="90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89" w:customStyle="1">
    <w:name w:val="List Table 5 Dark - Accent 5"/>
    <w:basedOn w:val="90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90" w:customStyle="1">
    <w:name w:val="List Table 5 Dark - Accent 6"/>
    <w:basedOn w:val="9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91" w:customStyle="1">
    <w:name w:val="清单表 6 彩色1"/>
    <w:basedOn w:val="9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2" w:customStyle="1">
    <w:name w:val="List Table 6 Colorful - Accent 1"/>
    <w:basedOn w:val="90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93" w:customStyle="1">
    <w:name w:val="List Table 6 Colorful - Accent 2"/>
    <w:basedOn w:val="90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94" w:customStyle="1">
    <w:name w:val="List Table 6 Colorful - Accent 3"/>
    <w:basedOn w:val="90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95" w:customStyle="1">
    <w:name w:val="List Table 6 Colorful - Accent 4"/>
    <w:basedOn w:val="90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96" w:customStyle="1">
    <w:name w:val="List Table 6 Colorful - Accent 5"/>
    <w:basedOn w:val="90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97" w:customStyle="1">
    <w:name w:val="List Table 6 Colorful - Accent 6"/>
    <w:basedOn w:val="90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98" w:customStyle="1">
    <w:name w:val="清单表 7 彩色1"/>
    <w:basedOn w:val="9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9" w:customStyle="1">
    <w:name w:val="List Table 7 Colorful - Accent 1"/>
    <w:basedOn w:val="90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0" w:customStyle="1">
    <w:name w:val="List Table 7 Colorful - Accent 2"/>
    <w:basedOn w:val="90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01" w:customStyle="1">
    <w:name w:val="List Table 7 Colorful - Accent 3"/>
    <w:basedOn w:val="90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2" w:customStyle="1">
    <w:name w:val="List Table 7 Colorful - Accent 4"/>
    <w:basedOn w:val="90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03" w:customStyle="1">
    <w:name w:val="List Table 7 Colorful - Accent 5"/>
    <w:basedOn w:val="90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04" w:customStyle="1">
    <w:name w:val="List Table 7 Colorful - Accent 6"/>
    <w:basedOn w:val="90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5" w:customStyle="1">
    <w:name w:val="Lined - Accent"/>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6" w:customStyle="1">
    <w:name w:val="Lined - Accent 1"/>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07" w:customStyle="1">
    <w:name w:val="Lined - Accent 2"/>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08" w:customStyle="1">
    <w:name w:val="Lined - Accent 3"/>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9" w:customStyle="1">
    <w:name w:val="Lined - Accent 4"/>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10" w:customStyle="1">
    <w:name w:val="Lined - Accent 5"/>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1" w:customStyle="1">
    <w:name w:val="Lined - Accent 6"/>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2" w:customStyle="1">
    <w:name w:val="Bordered &amp; Lined - Accent"/>
    <w:basedOn w:val="90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3" w:customStyle="1">
    <w:name w:val="Bordered &amp; Lined - Accent 1"/>
    <w:basedOn w:val="903"/>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14" w:customStyle="1">
    <w:name w:val="Bordered &amp; Lined - Accent 2"/>
    <w:basedOn w:val="9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15" w:customStyle="1">
    <w:name w:val="Bordered &amp; Lined - Accent 3"/>
    <w:basedOn w:val="9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6" w:customStyle="1">
    <w:name w:val="Bordered &amp; Lined - Accent 4"/>
    <w:basedOn w:val="90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17" w:customStyle="1">
    <w:name w:val="Bordered &amp; Lined - Accent 5"/>
    <w:basedOn w:val="90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8" w:customStyle="1">
    <w:name w:val="Bordered &amp; Lined - Accent 6"/>
    <w:basedOn w:val="90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9" w:customStyle="1">
    <w:name w:val="Bordered"/>
    <w:basedOn w:val="90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0" w:customStyle="1">
    <w:name w:val="Bordered - Accent 1"/>
    <w:basedOn w:val="9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1" w:customStyle="1">
    <w:name w:val="Bordered - Accent 2"/>
    <w:basedOn w:val="9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22" w:customStyle="1">
    <w:name w:val="Bordered - Accent 3"/>
    <w:basedOn w:val="9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3" w:customStyle="1">
    <w:name w:val="Bordered - Accent 4"/>
    <w:basedOn w:val="90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24" w:customStyle="1">
    <w:name w:val="Bordered - Accent 5"/>
    <w:basedOn w:val="90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125" w:customStyle="1">
    <w:name w:val="Bordered - Accent 6"/>
    <w:basedOn w:val="9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6" w:customStyle="1">
    <w:name w:val="脚注文本 字符"/>
    <w:link w:val="928"/>
    <w:uiPriority w:val="99"/>
    <w:qFormat/>
    <w:rPr>
      <w:sz w:val="18"/>
    </w:rPr>
  </w:style>
  <w:style w:type="character" w:styleId="1127" w:customStyle="1">
    <w:name w:val="尾注文本 字符"/>
    <w:link w:val="918"/>
    <w:uiPriority w:val="99"/>
    <w:qFormat/>
    <w:rPr>
      <w:sz w:val="20"/>
    </w:rPr>
  </w:style>
  <w:style w:type="paragraph" w:styleId="1128" w:customStyle="1">
    <w:name w:val="TOC 标题11"/>
    <w:uiPriority w:val="39"/>
    <w:unhideWhenUsed/>
    <w:qFormat/>
  </w:style>
  <w:style w:type="paragraph" w:styleId="1129" w:customStyle="1">
    <w:name w:val="ListBullet2"/>
    <w:basedOn w:val="892"/>
    <w:qFormat/>
    <w:pPr>
      <w:numPr>
        <w:numId w:val="2"/>
      </w:numPr>
    </w:pPr>
  </w:style>
  <w:style w:type="paragraph" w:styleId="1130" w:customStyle="1">
    <w:name w:val="段"/>
    <w:next w:val="892"/>
    <w:qFormat/>
    <w:pPr>
      <w:ind w:firstLine="200"/>
      <w:jc w:val="both"/>
    </w:pPr>
    <w:rPr>
      <w:rFonts w:ascii="宋体" w:hAnsi="Calibri"/>
      <w:sz w:val="21"/>
    </w:rPr>
  </w:style>
  <w:style w:type="paragraph" w:styleId="1131" w:customStyle="1">
    <w:name w:val="Char"/>
    <w:basedOn w:val="892"/>
    <w:qFormat/>
    <w:pPr>
      <w:numPr>
        <w:numId w:val="3"/>
      </w:numPr>
      <w:tabs>
        <w:tab w:val="clear" w:pos="552" w:leader="none"/>
        <w:tab w:val="left" w:pos="1080" w:leader="none"/>
      </w:tabs>
    </w:pPr>
  </w:style>
  <w:style w:type="character" w:styleId="1132" w:customStyle="1">
    <w:name w:val="批注框文本 字符"/>
    <w:basedOn w:val="902"/>
    <w:link w:val="919"/>
    <w:qFormat/>
    <w:rPr>
      <w:sz w:val="18"/>
      <w:szCs w:val="18"/>
    </w:rPr>
  </w:style>
  <w:style w:type="paragraph" w:styleId="1133">
    <w:name w:val="List Paragraph"/>
    <w:basedOn w:val="892"/>
    <w:uiPriority w:val="99"/>
    <w:qFormat/>
  </w:style>
  <w:style w:type="character" w:styleId="1134" w:customStyle="1">
    <w:name w:val="style331"/>
    <w:qFormat/>
    <w:rPr>
      <w:rFonts w:ascii="Times New Roman" w:hAnsi="Times New Roman" w:eastAsia="宋体" w:cs="Times New Roman"/>
      <w:color w:val="9900ff"/>
      <w:sz w:val="18"/>
      <w:szCs w:val="18"/>
    </w:rPr>
  </w:style>
  <w:style w:type="paragraph" w:styleId="1135" w:customStyle="1">
    <w:name w:val="Body text|1"/>
    <w:basedOn w:val="892"/>
    <w:qFormat/>
    <w:pPr>
      <w:ind w:left="190" w:firstLine="650"/>
      <w:spacing w:after="270" w:line="590" w:lineRule="exact"/>
    </w:pPr>
    <w:rPr>
      <w:lang w:val="zh-TW" w:eastAsia="zh-TW" w:bidi="zh-TW"/>
    </w:rPr>
  </w:style>
  <w:style w:type="paragraph" w:styleId="1136" w:customStyle="1">
    <w:name w:val="p0"/>
    <w:basedOn w:val="892"/>
    <w:qFormat/>
    <w:pPr>
      <w:widowControl/>
    </w:pPr>
    <w:rPr>
      <w:rFonts w:ascii="Calibri" w:hAnsi="Calibri"/>
      <w:szCs w:val="21"/>
    </w:rPr>
  </w:style>
  <w:style w:type="paragraph" w:styleId="1137" w:customStyle="1">
    <w:name w:val="样式 小四 段前: 5 磅 段后: 5 磅 首行缩进:  2 字符"/>
    <w:basedOn w:val="892"/>
    <w:qFormat/>
    <w:rPr>
      <w:szCs w:val="21"/>
    </w:rPr>
  </w:style>
  <w:style w:type="paragraph" w:styleId="1138" w:customStyle="1">
    <w:name w:val="BodyText1I"/>
    <w:basedOn w:val="1139"/>
    <w:qFormat/>
    <w:pPr>
      <w:ind w:firstLine="100"/>
      <w:spacing w:line="480" w:lineRule="auto"/>
    </w:pPr>
    <w:rPr>
      <w:sz w:val="24"/>
      <w:szCs w:val="20"/>
      <w:lang w:val="zh-CN"/>
    </w:rPr>
  </w:style>
  <w:style w:type="paragraph" w:styleId="1139" w:customStyle="1">
    <w:name w:val="BodyText"/>
    <w:basedOn w:val="892"/>
    <w:qFormat/>
    <w:rPr>
      <w:sz w:val="20"/>
    </w:rPr>
  </w:style>
  <w:style w:type="paragraph" w:styleId="1140" w:customStyle="1">
    <w:name w:val="_Style 1"/>
    <w:basedOn w:val="892"/>
    <w:qFormat/>
    <w:rPr>
      <w:sz w:val="20"/>
    </w:rPr>
  </w:style>
  <w:style w:type="character" w:styleId="1141" w:customStyle="1">
    <w:name w:val="font61"/>
    <w:basedOn w:val="902"/>
    <w:qFormat/>
    <w:rPr>
      <w:rFonts w:hint="default" w:ascii="仿宋_GB2312" w:eastAsia="仿宋_GB2312" w:cs="仿宋_GB2312"/>
      <w:color w:val="000000"/>
      <w:sz w:val="20"/>
      <w:szCs w:val="20"/>
      <w:u w:val="none"/>
    </w:rPr>
  </w:style>
  <w:style w:type="character" w:styleId="1142" w:customStyle="1">
    <w:name w:val="font91"/>
    <w:basedOn w:val="902"/>
    <w:qFormat/>
    <w:rPr>
      <w:rFonts w:hint="eastAsia" w:ascii="宋体" w:hAnsi="宋体" w:eastAsia="宋体" w:cs="宋体"/>
      <w:color w:val="000000"/>
      <w:sz w:val="20"/>
      <w:szCs w:val="20"/>
      <w:u w:val="none"/>
    </w:rPr>
  </w:style>
  <w:style w:type="character" w:styleId="1143" w:customStyle="1">
    <w:name w:val="font41"/>
    <w:basedOn w:val="902"/>
    <w:qFormat/>
    <w:rPr>
      <w:rFonts w:hint="eastAsia" w:ascii="宋体" w:hAnsi="宋体" w:eastAsia="宋体" w:cs="宋体"/>
      <w:color w:val="000000"/>
      <w:sz w:val="20"/>
      <w:szCs w:val="20"/>
      <w:u w:val="none"/>
    </w:rPr>
  </w:style>
  <w:style w:type="character" w:styleId="1144" w:customStyle="1">
    <w:name w:val="font51"/>
    <w:basedOn w:val="902"/>
    <w:qFormat/>
    <w:rPr>
      <w:rFonts w:hint="default" w:ascii="仿宋_GB2312" w:eastAsia="仿宋_GB2312" w:cs="仿宋_GB2312"/>
      <w:color w:val="000000"/>
      <w:sz w:val="20"/>
      <w:szCs w:val="20"/>
      <w:u w:val="none"/>
    </w:rPr>
  </w:style>
  <w:style w:type="character" w:styleId="1145" w:customStyle="1">
    <w:name w:val="font141"/>
    <w:basedOn w:val="902"/>
    <w:qFormat/>
    <w:rPr>
      <w:rFonts w:hint="default" w:ascii="仿宋_GB2312" w:eastAsia="仿宋_GB2312" w:cs="仿宋_GB2312"/>
      <w:b/>
      <w:bCs/>
      <w:color w:val="000000"/>
      <w:sz w:val="20"/>
      <w:szCs w:val="20"/>
      <w:u w:val="none"/>
    </w:rPr>
  </w:style>
  <w:style w:type="character" w:styleId="1146" w:customStyle="1">
    <w:name w:val="font151"/>
    <w:basedOn w:val="902"/>
    <w:qFormat/>
    <w:rPr>
      <w:rFonts w:ascii="Arial" w:hAnsi="Arial" w:cs="Arial"/>
      <w:color w:val="000000"/>
      <w:sz w:val="20"/>
      <w:szCs w:val="20"/>
      <w:u w:val="none"/>
    </w:rPr>
  </w:style>
  <w:style w:type="character" w:styleId="1147" w:customStyle="1">
    <w:name w:val="font21"/>
    <w:basedOn w:val="902"/>
    <w:qFormat/>
    <w:rPr>
      <w:rFonts w:ascii="仿宋" w:hAnsi="仿宋" w:eastAsia="仿宋" w:cs="仿宋"/>
      <w:color w:val="000000"/>
      <w:sz w:val="22"/>
      <w:szCs w:val="22"/>
      <w:u w:val="none"/>
    </w:rPr>
  </w:style>
  <w:style w:type="character" w:styleId="1148" w:customStyle="1">
    <w:name w:val="font11"/>
    <w:basedOn w:val="902"/>
    <w:qFormat/>
    <w:rPr>
      <w:rFonts w:hint="default" w:ascii="Times New Roman" w:hAnsi="Times New Roman" w:cs="Times New Roman"/>
      <w:color w:val="000000"/>
      <w:sz w:val="22"/>
      <w:szCs w:val="22"/>
      <w:u w:val="none"/>
    </w:rPr>
  </w:style>
  <w:style w:type="paragraph" w:styleId="1149" w:customStyle="1">
    <w:name w:val="Table Paragraph"/>
    <w:basedOn w:val="892"/>
    <w:qFormat/>
  </w:style>
  <w:style w:type="character" w:styleId="1150" w:customStyle="1">
    <w:name w:val="font01"/>
    <w:basedOn w:val="902"/>
    <w:qFormat/>
    <w:rPr>
      <w:rFonts w:hint="eastAsia" w:ascii="宋体" w:hAnsi="宋体" w:eastAsia="宋体" w:cs="宋体"/>
      <w:color w:val="000000"/>
      <w:sz w:val="22"/>
      <w:szCs w:val="22"/>
      <w:u w:val="none"/>
    </w:rPr>
  </w:style>
  <w:style w:type="paragraph" w:styleId="1151" w:customStyle="1">
    <w:name w:val="页脚1"/>
    <w:basedOn w:val="892"/>
    <w:uiPriority w:val="99"/>
    <w:qFormat/>
    <w:pPr>
      <w:tabs>
        <w:tab w:val="center" w:pos="4153" w:leader="none"/>
        <w:tab w:val="right" w:pos="8306" w:leader="none"/>
      </w:tabs>
    </w:pPr>
    <w:rPr>
      <w:sz w:val="18"/>
      <w:szCs w:val="18"/>
      <w:lang w:eastAsia="en-US"/>
    </w:rPr>
  </w:style>
  <w:style w:type="paragraph" w:styleId="1152" w:customStyle="1">
    <w:name w:val="普通正文"/>
    <w:basedOn w:val="892"/>
    <w:qFormat/>
    <w:pPr>
      <w:spacing w:before="120" w:after="120"/>
    </w:pPr>
    <w:rPr>
      <w:rFonts w:ascii="Arial" w:hAnsi="Arial"/>
    </w:rPr>
  </w:style>
  <w:style w:type="paragraph" w:styleId="1153" w:customStyle="1">
    <w:name w:val="标题 41"/>
    <w:basedOn w:val="892"/>
    <w:next w:val="1154"/>
    <w:qFormat/>
    <w:pPr>
      <w:keepLines/>
      <w:keepNext/>
      <w:spacing w:before="280" w:after="290" w:line="376" w:lineRule="auto"/>
      <w:outlineLvl w:val="3"/>
    </w:pPr>
    <w:rPr>
      <w:rFonts w:ascii="Arial" w:hAnsi="Arial" w:eastAsia="黑体"/>
      <w:b/>
      <w:sz w:val="28"/>
      <w:szCs w:val="28"/>
      <w:lang w:eastAsia="en-US"/>
    </w:rPr>
  </w:style>
  <w:style w:type="paragraph" w:styleId="1154" w:customStyle="1">
    <w:name w:val="正文缩进1"/>
    <w:basedOn w:val="892"/>
    <w:qFormat/>
    <w:pPr>
      <w:ind w:firstLine="420"/>
    </w:pPr>
    <w:rPr>
      <w:sz w:val="20"/>
      <w:lang w:eastAsia="en-US"/>
    </w:rPr>
  </w:style>
  <w:style w:type="character" w:styleId="1155" w:customStyle="1">
    <w:name w:val="tpc_content"/>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186"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477"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342"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32187"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0608" TargetMode="External"/><Relationship Id="rId17" Type="http://schemas.openxmlformats.org/officeDocument/2006/relationships/hyperlink" Target="mailto:392802824@qq.com%EF%BC%89%E7%AD%89%E6%96%B9%E5%BC%8F%E5%BC%80%E5%B1%95%E7%BA%BF%E4%B8%8A%E7%AD%94%E7%96%91%E6%9C%8D%E5%8A%A1%E3%80%82%E6%88%AA%E6%AD%A2%E8%87%B32024%E5%B9%B4" TargetMode="External"/><Relationship Id="rId18" Type="http://schemas.openxmlformats.org/officeDocument/2006/relationships/hyperlink" Target="mailto:392802824@qq.com%EF%BC%89%E7%AD%89%E6%96%B9%E5%BC%8F%E5%BC%80%E5%B1%95%E7%BA%BF%E4%B8%8A%E7%AD%94%E7%96%91%E6%9C%8D%E5%8A%A1%E3%80%82%E6%88%AA%E6%AD%A2%E8%87%B32024%E5%B9%B4" TargetMode="External"/><Relationship Id="rId19" Type="http://schemas.openxmlformats.org/officeDocument/2006/relationships/hyperlink" Target="http://cz.wuxi.gov.cn/doc/2023/10/11/4080287.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2053"/>
    <customShpInfo spid="_x0000_s2052"/>
    <customShpInfo spid="_x0000_s2051"/>
    <customShpInfo spid="_x0000_s2050"/>
    <customShpInfo spid="_x0000_s2049"/>
    <customShpInfo spid="_x0000_s1026"/>
    <customShpInfo spid="_x0000_s1028"/>
    <customShpInfo spid="_x0000_s1027"/>
  </customShpExts>
</s:customData>
</file>

<file path=customXml/itemProps1.xml><?xml version="1.0" encoding="utf-8"?>
<ds:datastoreItem xmlns:ds="http://schemas.openxmlformats.org/officeDocument/2006/customXml" ds:itemID="{8E8D4668-A649-4B0E-96AB-AA2A97D07BE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市文联</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路人已走何必逗留</dc:creator>
  <cp:lastModifiedBy>方钟明</cp:lastModifiedBy>
  <cp:revision>8</cp:revision>
  <dcterms:created xsi:type="dcterms:W3CDTF">2025-01-10T09:00:00Z</dcterms:created>
  <dcterms:modified xsi:type="dcterms:W3CDTF">2025-01-13T06:13:23Z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F6FA26F53ED44CFEB5D2240F543E7D84_13</vt:lpwstr>
  </property>
  <property fmtid="{D5CDD505-2E9C-101B-9397-08002B2CF9AE}" pid="4" name="KSOTemplateDocerSaveRecord">
    <vt:lpwstr>eyJoZGlkIjoiODMyZjQ1ZWU4N2UzYjhmNzAzNGRlZWIzYjIwMTBlMTUiLCJ1c2VySWQiOiIxNDcxOTM0MDc1In0=</vt:lpwstr>
  </property>
</Properties>
</file>