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8"/>
          <w:szCs w:val="28"/>
        </w:rPr>
      </w:pPr>
      <w:r>
        <w:rPr>
          <w:rFonts w:hint="eastAsia" w:ascii="仿宋" w:hAnsi="仿宋" w:eastAsia="仿宋" w:cs="仿宋"/>
          <w:b/>
          <w:spacing w:val="76"/>
          <w:sz w:val="28"/>
          <w:szCs w:val="28"/>
        </w:rPr>
      </w:r>
      <w:r/>
    </w:p>
    <w:p>
      <w:pPr>
        <w:pStyle w:val="743"/>
        <w:ind w:firstLine="0"/>
        <w:rPr>
          <w:rFonts w:ascii="仿宋" w:hAnsi="仿宋" w:eastAsia="仿宋" w:cs="仿宋"/>
          <w:b/>
          <w:spacing w:val="76"/>
          <w:sz w:val="32"/>
          <w:szCs w:val="32"/>
        </w:rPr>
      </w:pPr>
      <w:r>
        <w:rPr>
          <w:rFonts w:ascii="仿宋" w:hAnsi="仿宋" w:eastAsia="仿宋" w:cs="仿宋"/>
          <w:b/>
          <w:spacing w:val="76"/>
          <w:sz w:val="32"/>
          <w:szCs w:val="32"/>
        </w:rPr>
      </w:r>
      <w:r/>
    </w:p>
    <w:p>
      <w:pPr>
        <w:pStyle w:val="743"/>
        <w:ind w:firstLine="0"/>
        <w:rPr>
          <w:rFonts w:ascii="仿宋" w:hAnsi="仿宋" w:eastAsia="仿宋" w:cs="仿宋"/>
          <w:b/>
          <w:spacing w:val="76"/>
          <w:sz w:val="84"/>
          <w:szCs w:val="84"/>
        </w:rPr>
      </w:pPr>
      <w:r>
        <w:rPr>
          <w:rFonts w:ascii="仿宋" w:hAnsi="仿宋" w:eastAsia="仿宋" w:cs="仿宋"/>
          <w:b/>
          <w:spacing w:val="76"/>
          <w:sz w:val="84"/>
          <w:szCs w:val="84"/>
        </w:rPr>
      </w:r>
      <w:r/>
    </w:p>
    <w:p>
      <w:pPr>
        <w:jc w:val="center"/>
        <w:rPr>
          <w:rFonts w:ascii="仿宋" w:hAnsi="仿宋" w:eastAsia="仿宋" w:cs="仿宋"/>
          <w:b/>
          <w:spacing w:val="76"/>
          <w:sz w:val="144"/>
          <w:szCs w:val="144"/>
        </w:rPr>
      </w:pPr>
      <w:r>
        <w:rPr>
          <w:rFonts w:hint="eastAsia" w:ascii="仿宋" w:hAnsi="仿宋" w:eastAsia="仿宋" w:cs="仿宋"/>
          <w:b/>
          <w:spacing w:val="76"/>
          <w:sz w:val="144"/>
          <w:szCs w:val="144"/>
        </w:rPr>
        <w:t xml:space="preserve">招标文件</w:t>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ind w:firstLine="960"/>
        <w:rPr>
          <w:rFonts w:ascii="仿宋" w:hAnsi="仿宋" w:eastAsia="仿宋" w:cs="仿宋"/>
          <w:sz w:val="28"/>
          <w:szCs w:val="28"/>
        </w:rPr>
      </w:pPr>
      <w:r>
        <w:rPr>
          <w:rFonts w:ascii="仿宋" w:hAnsi="仿宋" w:eastAsia="仿宋" w:cs="仿宋"/>
          <w:sz w:val="28"/>
          <w:szCs w:val="28"/>
        </w:rPr>
      </w:r>
      <w:r/>
    </w:p>
    <w:p>
      <w:pPr>
        <w:pStyle w:val="743"/>
        <w:rPr>
          <w:rFonts w:ascii="仿宋" w:hAnsi="仿宋" w:eastAsia="仿宋" w:cs="仿宋"/>
          <w:sz w:val="28"/>
          <w:szCs w:val="28"/>
        </w:rPr>
      </w:pPr>
      <w:r>
        <w:rPr>
          <w:rFonts w:ascii="仿宋" w:hAnsi="仿宋" w:eastAsia="仿宋" w:cs="仿宋"/>
          <w:sz w:val="28"/>
          <w:szCs w:val="28"/>
        </w:rPr>
      </w:r>
      <w:r/>
    </w:p>
    <w:p>
      <w:pPr>
        <w:ind w:firstLine="720"/>
        <w:spacing w:line="600" w:lineRule="exact"/>
        <w:rPr>
          <w:rFonts w:ascii="仿宋" w:hAnsi="仿宋" w:eastAsia="仿宋" w:cs="仿宋"/>
          <w:sz w:val="36"/>
          <w:szCs w:val="36"/>
        </w:rPr>
      </w:pPr>
      <w:r>
        <w:rPr>
          <w:rFonts w:hint="eastAsia" w:ascii="仿宋" w:hAnsi="仿宋" w:eastAsia="仿宋" w:cs="仿宋"/>
          <w:sz w:val="36"/>
          <w:szCs w:val="36"/>
        </w:rPr>
        <w:t xml:space="preserve">项目编号：JSZC-320300-HWZX-G2024-0578</w:t>
      </w:r>
      <w:r/>
    </w:p>
    <w:p>
      <w:pPr>
        <w:ind w:firstLine="720"/>
        <w:spacing w:line="600" w:lineRule="exact"/>
        <w:rPr>
          <w:rFonts w:ascii="仿宋" w:hAnsi="仿宋" w:eastAsia="仿宋" w:cs="仿宋"/>
          <w:sz w:val="36"/>
          <w:szCs w:val="36"/>
        </w:rPr>
      </w:pPr>
      <w:r>
        <w:rPr>
          <w:rFonts w:ascii="仿宋" w:hAnsi="仿宋" w:eastAsia="仿宋" w:cs="仿宋"/>
          <w:sz w:val="36"/>
          <w:szCs w:val="36"/>
        </w:rPr>
      </w:r>
      <w:r/>
    </w:p>
    <w:p>
      <w:pPr>
        <w:ind w:firstLine="720"/>
        <w:spacing w:line="600" w:lineRule="exact"/>
        <w:rPr>
          <w:rFonts w:ascii="仿宋" w:hAnsi="仿宋" w:eastAsia="仿宋" w:cs="仿宋"/>
          <w:color w:val="auto"/>
          <w:sz w:val="36"/>
          <w:szCs w:val="36"/>
        </w:rPr>
      </w:pPr>
      <w:r>
        <w:rPr>
          <w:rFonts w:hint="eastAsia" w:ascii="仿宋" w:hAnsi="仿宋" w:eastAsia="仿宋" w:cs="仿宋"/>
          <w:color w:val="auto"/>
          <w:sz w:val="36"/>
          <w:szCs w:val="36"/>
        </w:rPr>
        <w:t xml:space="preserve">项目名称：运动员食堂食材采购(2024年）</w:t>
      </w:r>
      <w:r/>
    </w:p>
    <w:p>
      <w:pPr>
        <w:ind w:firstLine="720"/>
        <w:spacing w:line="600" w:lineRule="exact"/>
        <w:rPr>
          <w:rFonts w:ascii="仿宋" w:hAnsi="仿宋" w:eastAsia="仿宋" w:cs="仿宋"/>
          <w:color w:val="auto"/>
          <w:sz w:val="36"/>
          <w:szCs w:val="36"/>
        </w:rPr>
      </w:pPr>
      <w:r>
        <w:rPr>
          <w:rFonts w:ascii="仿宋" w:hAnsi="仿宋" w:eastAsia="仿宋" w:cs="仿宋"/>
          <w:color w:val="auto"/>
          <w:sz w:val="36"/>
          <w:szCs w:val="36"/>
        </w:rPr>
      </w:r>
      <w:r/>
    </w:p>
    <w:p>
      <w:pPr>
        <w:ind w:firstLine="720"/>
        <w:jc w:val="left"/>
        <w:rPr>
          <w:rFonts w:hint="eastAsia" w:ascii="仿宋" w:hAnsi="仿宋" w:eastAsia="仿宋" w:cs="仿宋"/>
          <w:color w:val="auto"/>
          <w:sz w:val="36"/>
          <w:szCs w:val="36"/>
          <w:lang w:eastAsia="zh-CN"/>
        </w:rPr>
      </w:pPr>
      <w:r>
        <w:rPr>
          <w:rFonts w:hint="eastAsia" w:ascii="仿宋" w:hAnsi="仿宋" w:eastAsia="仿宋" w:cs="仿宋"/>
          <w:color w:val="auto"/>
          <w:sz w:val="36"/>
          <w:szCs w:val="36"/>
        </w:rPr>
        <w:t xml:space="preserve">采 购 人：徐州市体育局</w:t>
      </w:r>
      <w:r>
        <w:rPr>
          <w:rFonts w:hint="eastAsia" w:ascii="仿宋" w:hAnsi="仿宋" w:eastAsia="仿宋" w:cs="仿宋"/>
          <w:color w:val="auto"/>
          <w:sz w:val="36"/>
          <w:szCs w:val="36"/>
          <w:lang w:eastAsia="zh-CN"/>
        </w:rPr>
        <w:t xml:space="preserve">（</w:t>
      </w:r>
      <w:r>
        <w:rPr>
          <w:rFonts w:hint="eastAsia" w:ascii="仿宋" w:hAnsi="仿宋" w:eastAsia="仿宋" w:cs="仿宋"/>
          <w:color w:val="auto"/>
          <w:sz w:val="36"/>
          <w:szCs w:val="36"/>
          <w:lang w:val="en-US" w:eastAsia="zh-CN"/>
        </w:rPr>
        <w:t xml:space="preserve">牵头人</w:t>
      </w:r>
      <w:r>
        <w:rPr>
          <w:rFonts w:hint="eastAsia" w:ascii="仿宋" w:hAnsi="仿宋" w:eastAsia="仿宋" w:cs="仿宋"/>
          <w:color w:val="auto"/>
          <w:sz w:val="36"/>
          <w:szCs w:val="36"/>
          <w:lang w:eastAsia="zh-CN"/>
        </w:rPr>
        <w:t xml:space="preserve">）</w:t>
      </w:r>
      <w:r/>
    </w:p>
    <w:p>
      <w:pPr>
        <w:ind w:firstLine="720"/>
        <w:spacing w:line="600" w:lineRule="exact"/>
        <w:rPr>
          <w:rFonts w:ascii="仿宋" w:hAnsi="仿宋" w:eastAsia="仿宋" w:cs="仿宋"/>
          <w:color w:val="ff0000"/>
          <w:sz w:val="36"/>
          <w:szCs w:val="36"/>
        </w:rPr>
      </w:pPr>
      <w:r>
        <w:rPr>
          <w:rFonts w:ascii="仿宋" w:hAnsi="仿宋" w:eastAsia="仿宋" w:cs="仿宋"/>
          <w:color w:val="ff0000"/>
          <w:sz w:val="36"/>
          <w:szCs w:val="36"/>
        </w:rPr>
      </w:r>
      <w:r/>
    </w:p>
    <w:p>
      <w:pPr>
        <w:pStyle w:val="749"/>
        <w:ind w:left="0"/>
      </w:pPr>
      <w:r/>
      <w:r/>
    </w:p>
    <w:p>
      <w:pPr>
        <w:rPr>
          <w:rFonts w:ascii="仿宋" w:hAnsi="仿宋" w:eastAsia="仿宋" w:cs="仿宋"/>
          <w:sz w:val="32"/>
          <w:szCs w:val="32"/>
        </w:rPr>
      </w:pPr>
      <w:r>
        <w:rPr>
          <w:rFonts w:ascii="仿宋" w:hAnsi="仿宋" w:eastAsia="仿宋" w:cs="仿宋"/>
          <w:sz w:val="32"/>
          <w:szCs w:val="32"/>
        </w:rPr>
      </w:r>
      <w:r/>
    </w:p>
    <w:p>
      <w:pPr>
        <w:ind w:right="-159" w:firstLine="1440"/>
        <w:spacing w:line="300" w:lineRule="auto"/>
        <w:rPr>
          <w:rFonts w:ascii="仿宋" w:hAnsi="仿宋" w:eastAsia="仿宋" w:cs="仿宋"/>
          <w:sz w:val="32"/>
          <w:szCs w:val="32"/>
        </w:rPr>
      </w:pPr>
      <w:r>
        <w:rPr>
          <w:rFonts w:ascii="仿宋" w:hAnsi="仿宋" w:eastAsia="仿宋" w:cs="仿宋"/>
          <w:sz w:val="32"/>
          <w:szCs w:val="32"/>
        </w:rPr>
      </w:r>
      <w:r/>
    </w:p>
    <w:p>
      <w:pPr>
        <w:ind w:right="-159" w:firstLine="2112"/>
        <w:spacing w:line="300" w:lineRule="auto"/>
        <w:rPr>
          <w:rFonts w:ascii="仿宋" w:hAnsi="仿宋" w:eastAsia="仿宋" w:cs="仿宋"/>
          <w:sz w:val="32"/>
          <w:szCs w:val="32"/>
        </w:rPr>
      </w:pPr>
      <w:r>
        <w:rPr>
          <w:rFonts w:hint="eastAsia" w:ascii="仿宋" w:hAnsi="仿宋" w:eastAsia="仿宋" w:cs="仿宋"/>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1920875</wp:posOffset>
                </wp:positionH>
                <wp:positionV relativeFrom="paragraph">
                  <wp:posOffset>52070</wp:posOffset>
                </wp:positionV>
                <wp:extent cx="1404620" cy="557530"/>
                <wp:effectExtent l="0" t="0" r="5080" b="1397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1404620" cy="557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51.2pt;mso-position-horizontal:absolute;mso-position-vertical-relative:text;margin-top:4.1pt;mso-position-vertical:absolute;width:110.6pt;height:43.9pt;mso-wrap-distance-left:9.0pt;mso-wrap-distance-top:0.0pt;mso-wrap-distance-right:9.0pt;mso-wrap-distance-bottom:0.0pt;" stroked="f">
                <v:path textboxrect="0,0,0,0"/>
                <w10:wrap type="square"/>
                <v:imagedata r:id="rId17" o:title=""/>
              </v:shape>
            </w:pict>
          </mc:Fallback>
        </mc:AlternateContent>
      </w:r>
      <w:r/>
    </w:p>
    <w:p>
      <w:pPr>
        <w:jc w:val="center"/>
        <w:spacing w:line="360" w:lineRule="auto"/>
        <w:rPr>
          <w:rFonts w:ascii="仿宋" w:hAnsi="仿宋" w:eastAsia="仿宋" w:cs="仿宋"/>
          <w:sz w:val="36"/>
          <w:szCs w:val="36"/>
        </w:rPr>
      </w:pPr>
      <w:r>
        <w:rPr>
          <w:rFonts w:ascii="仿宋" w:hAnsi="仿宋" w:eastAsia="仿宋" w:cs="仿宋"/>
          <w:sz w:val="36"/>
          <w:szCs w:val="36"/>
        </w:rPr>
      </w:r>
      <w:r/>
    </w:p>
    <w:p>
      <w:pPr>
        <w:jc w:val="center"/>
        <w:spacing w:line="360" w:lineRule="auto"/>
        <w:rPr>
          <w:rFonts w:ascii="仿宋" w:hAnsi="仿宋" w:eastAsia="仿宋" w:cs="仿宋"/>
          <w:sz w:val="36"/>
          <w:szCs w:val="36"/>
        </w:rPr>
      </w:pPr>
      <w:r>
        <w:rPr>
          <w:rFonts w:hint="eastAsia" w:ascii="仿宋" w:hAnsi="仿宋" w:eastAsia="仿宋" w:cs="仿宋"/>
          <w:sz w:val="36"/>
          <w:szCs w:val="36"/>
        </w:rPr>
        <w:t xml:space="preserve">采购代理机构：江苏海外集团国际工程咨询有限公司</w:t>
      </w:r>
      <w:r/>
    </w:p>
    <w:p>
      <w:pPr>
        <w:jc w:val="center"/>
        <w:spacing w:line="360" w:lineRule="auto"/>
        <w:rPr>
          <w:rFonts w:ascii="仿宋" w:hAnsi="仿宋" w:eastAsia="仿宋" w:cs="仿宋"/>
          <w:sz w:val="36"/>
          <w:szCs w:val="36"/>
        </w:rPr>
      </w:pPr>
      <w:r>
        <w:rPr>
          <w:rFonts w:hint="eastAsia" w:ascii="仿宋" w:hAnsi="仿宋" w:eastAsia="仿宋" w:cs="仿宋"/>
          <w:bCs/>
          <w:sz w:val="36"/>
          <w:szCs w:val="36"/>
        </w:rPr>
        <w:t xml:space="preserve">二〇二四年</w:t>
      </w:r>
      <w:r>
        <w:rPr>
          <w:rFonts w:hint="eastAsia" w:ascii="仿宋" w:hAnsi="仿宋" w:eastAsia="仿宋" w:cs="仿宋"/>
          <w:bCs/>
          <w:sz w:val="36"/>
          <w:szCs w:val="36"/>
          <w:lang w:val="en-US" w:eastAsia="zh-CN"/>
        </w:rPr>
        <w:t xml:space="preserve">九</w:t>
      </w:r>
      <w:r>
        <w:rPr>
          <w:rFonts w:hint="eastAsia" w:ascii="仿宋" w:hAnsi="仿宋" w:eastAsia="仿宋" w:cs="仿宋"/>
          <w:bCs/>
          <w:sz w:val="36"/>
          <w:szCs w:val="36"/>
        </w:rPr>
        <w:t xml:space="preserve">月</w:t>
      </w:r>
      <w:r/>
    </w:p>
    <w:p>
      <w:pPr>
        <w:rPr>
          <w:rFonts w:ascii="仿宋" w:hAnsi="仿宋" w:eastAsia="仿宋" w:cs="仿宋"/>
          <w:sz w:val="28"/>
          <w:szCs w:val="28"/>
        </w:rPr>
      </w:pPr>
      <w:r>
        <w:rPr>
          <w:rFonts w:ascii="仿宋" w:hAnsi="仿宋" w:eastAsia="仿宋" w:cs="仿宋"/>
          <w:sz w:val="28"/>
          <w:szCs w:val="28"/>
        </w:rPr>
      </w:r>
      <w:r/>
    </w:p>
    <w:p>
      <w:pPr>
        <w:jc w:val="center"/>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8"/>
          <w:szCs w:val="28"/>
        </w:rPr>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目 录</w:t>
      </w:r>
      <w:r/>
    </w:p>
    <w:p>
      <w:pPr>
        <w:jc w:val="center"/>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jc w:val="center"/>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775"/>
          <w:rFonts w:hint="eastAsia" w:ascii="仿宋" w:hAnsi="仿宋" w:eastAsia="仿宋" w:cs="仿宋"/>
          <w:color w:val="auto"/>
          <w:sz w:val="28"/>
          <w:szCs w:val="28"/>
          <w:u w:val="none"/>
        </w:rPr>
        <w:t xml:space="preserve">第一章  投标邀请</w:t>
      </w:r>
      <w:r>
        <w:rPr>
          <w:rStyle w:val="775"/>
          <w:rFonts w:hint="eastAsia" w:ascii="仿宋" w:hAnsi="仿宋" w:eastAsia="仿宋" w:cs="仿宋"/>
          <w:color w:val="auto"/>
          <w:sz w:val="28"/>
          <w:szCs w:val="28"/>
          <w:u w:val="none"/>
        </w:rPr>
        <w:fldChar w:fldCharType="end"/>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775"/>
          <w:rFonts w:hint="eastAsia" w:ascii="仿宋" w:hAnsi="仿宋" w:eastAsia="仿宋" w:cs="仿宋"/>
          <w:color w:val="auto"/>
          <w:sz w:val="28"/>
          <w:szCs w:val="28"/>
          <w:u w:val="none"/>
        </w:rPr>
        <w:t xml:space="preserve">第二章  投标人须知</w:t>
      </w:r>
      <w:r>
        <w:rPr>
          <w:rStyle w:val="775"/>
          <w:rFonts w:hint="eastAsia" w:ascii="仿宋" w:hAnsi="仿宋" w:eastAsia="仿宋" w:cs="仿宋"/>
          <w:color w:val="auto"/>
          <w:sz w:val="28"/>
          <w:szCs w:val="28"/>
          <w:u w:val="none"/>
        </w:rPr>
        <w:fldChar w:fldCharType="end"/>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775"/>
          <w:rFonts w:hint="eastAsia" w:ascii="仿宋" w:hAnsi="仿宋" w:eastAsia="仿宋" w:cs="仿宋"/>
          <w:color w:val="auto"/>
          <w:sz w:val="28"/>
          <w:szCs w:val="28"/>
          <w:u w:val="none"/>
        </w:rPr>
        <w:t xml:space="preserve">第三章  投标资料表</w:t>
      </w:r>
      <w:r>
        <w:rPr>
          <w:rStyle w:val="775"/>
          <w:rFonts w:hint="eastAsia" w:ascii="仿宋" w:hAnsi="仿宋" w:eastAsia="仿宋" w:cs="仿宋"/>
          <w:color w:val="auto"/>
          <w:sz w:val="28"/>
          <w:szCs w:val="28"/>
          <w:u w:val="none"/>
        </w:rPr>
        <w:fldChar w:fldCharType="end"/>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775"/>
          <w:rFonts w:hint="eastAsia" w:ascii="仿宋" w:hAnsi="仿宋" w:eastAsia="仿宋" w:cs="仿宋"/>
          <w:color w:val="auto"/>
          <w:sz w:val="28"/>
          <w:szCs w:val="28"/>
          <w:u w:val="none"/>
        </w:rPr>
        <w:t xml:space="preserve">第四章  评标标准</w:t>
      </w:r>
      <w:r>
        <w:rPr>
          <w:rStyle w:val="775"/>
          <w:rFonts w:hint="eastAsia" w:ascii="仿宋" w:hAnsi="仿宋" w:eastAsia="仿宋" w:cs="仿宋"/>
          <w:color w:val="auto"/>
          <w:sz w:val="28"/>
          <w:szCs w:val="28"/>
          <w:u w:val="none"/>
        </w:rPr>
        <w:fldChar w:fldCharType="end"/>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775"/>
          <w:rFonts w:hint="eastAsia" w:ascii="仿宋" w:hAnsi="仿宋" w:eastAsia="仿宋" w:cs="仿宋"/>
          <w:color w:val="auto"/>
          <w:sz w:val="28"/>
          <w:szCs w:val="28"/>
          <w:u w:val="none"/>
        </w:rPr>
        <w:t xml:space="preserve">第五章  拟签订的合同文本</w:t>
      </w:r>
      <w:r>
        <w:rPr>
          <w:rStyle w:val="775"/>
          <w:rFonts w:hint="eastAsia" w:ascii="仿宋" w:hAnsi="仿宋" w:eastAsia="仿宋" w:cs="仿宋"/>
          <w:color w:val="auto"/>
          <w:sz w:val="28"/>
          <w:szCs w:val="28"/>
          <w:u w:val="none"/>
        </w:rPr>
        <w:fldChar w:fldCharType="end"/>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775"/>
          <w:rFonts w:hint="eastAsia" w:ascii="仿宋" w:hAnsi="仿宋" w:eastAsia="仿宋" w:cs="仿宋"/>
          <w:color w:val="auto"/>
          <w:sz w:val="28"/>
          <w:szCs w:val="28"/>
          <w:u w:val="none"/>
        </w:rPr>
        <w:t xml:space="preserve">第六章  采购需求</w:t>
      </w:r>
      <w:r>
        <w:rPr>
          <w:rStyle w:val="775"/>
          <w:rFonts w:hint="eastAsia" w:ascii="仿宋" w:hAnsi="仿宋" w:eastAsia="仿宋" w:cs="仿宋"/>
          <w:color w:val="auto"/>
          <w:sz w:val="28"/>
          <w:szCs w:val="28"/>
          <w:u w:val="none"/>
        </w:rPr>
        <w:fldChar w:fldCharType="end"/>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775"/>
          <w:rFonts w:hint="eastAsia" w:ascii="仿宋" w:hAnsi="仿宋" w:eastAsia="仿宋" w:cs="仿宋"/>
          <w:color w:val="auto"/>
          <w:sz w:val="28"/>
          <w:szCs w:val="28"/>
          <w:u w:val="none"/>
        </w:rPr>
        <w:t xml:space="preserve">第七章  投标文件相关格式</w:t>
      </w:r>
      <w:r>
        <w:rPr>
          <w:rStyle w:val="775"/>
          <w:rFonts w:hint="eastAsia" w:ascii="仿宋" w:hAnsi="仿宋" w:eastAsia="仿宋" w:cs="仿宋"/>
          <w:color w:val="auto"/>
          <w:sz w:val="28"/>
          <w:szCs w:val="28"/>
          <w:u w:val="none"/>
        </w:rPr>
        <w:fldChar w:fldCharType="end"/>
      </w:r>
      <w:r/>
    </w:p>
    <w:p>
      <w:pPr>
        <w:jc w:val="center"/>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jc w:val="center"/>
        <w:spacing w:line="51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sz w:val="28"/>
          <w:szCs w:val="28"/>
        </w:rPr>
      </w:r>
      <w:r/>
    </w:p>
    <w:p>
      <w:pPr>
        <w:jc w:val="center"/>
        <w:spacing w:line="240" w:lineRule="auto"/>
        <w:rPr>
          <w:rFonts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徐州市体育局</w:t>
      </w:r>
      <w:r/>
    </w:p>
    <w:p>
      <w:pPr>
        <w:jc w:val="center"/>
        <w:spacing w:line="240" w:lineRule="auto"/>
        <w:rPr>
          <w:rFonts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《运动员食堂食材采购(2024年）》</w:t>
      </w:r>
      <w:r/>
    </w:p>
    <w:p>
      <w:pPr>
        <w:jc w:val="center"/>
        <w:spacing w:line="240" w:lineRule="auto"/>
        <w:rPr>
          <w:rFonts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招标文件</w:t>
      </w:r>
      <w:r/>
    </w:p>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28"/>
          <w:szCs w:val="28"/>
        </w:rPr>
        <w:t xml:space="preserve">第一章  投标邀请</w:t>
      </w:r>
      <w:r/>
    </w:p>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u w:val="single"/>
        </w:rPr>
        <w:t xml:space="preserve">江苏海外集团国际工程咨询有限公司</w:t>
      </w:r>
      <w:r>
        <w:rPr>
          <w:rFonts w:hint="eastAsia" w:ascii="仿宋" w:hAnsi="仿宋" w:eastAsia="仿宋" w:cs="仿宋"/>
          <w:sz w:val="28"/>
          <w:szCs w:val="28"/>
        </w:rPr>
        <w:t xml:space="preserve">对</w:t>
      </w:r>
      <w:r>
        <w:rPr>
          <w:rFonts w:hint="eastAsia" w:ascii="仿宋" w:hAnsi="仿宋" w:eastAsia="仿宋" w:cs="仿宋"/>
          <w:sz w:val="28"/>
          <w:szCs w:val="28"/>
          <w:u w:val="single"/>
        </w:rPr>
        <w:t xml:space="preserve">运动员食堂食材采购(2024年）</w:t>
      </w:r>
      <w:r>
        <w:rPr>
          <w:rFonts w:hint="eastAsia" w:ascii="仿宋" w:hAnsi="仿宋" w:eastAsia="仿宋" w:cs="仿宋"/>
          <w:sz w:val="28"/>
          <w:szCs w:val="28"/>
        </w:rPr>
        <w:t xml:space="preserve">项目进行公开招标采购，现邀请符合相关条件的供应商投标。</w:t>
      </w:r>
      <w:r/>
    </w:p>
    <w:p>
      <w:pPr>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一、项目名称和项目编号</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(一)项目名称：运动员食堂食材采购(2024年）</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(二)项目编号：JSZC-320300-HWZX-G2024-0578</w:t>
      </w:r>
      <w:r/>
    </w:p>
    <w:p>
      <w:pPr>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二、对投标人的资格要求</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详见本项目公开招标公告。</w:t>
      </w:r>
      <w:r/>
    </w:p>
    <w:p>
      <w:pPr>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三、获取招标文件</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潜在投标人访问电子招标投标交易平台的网络地址和方法：</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）招标代理机构（采购代理机构）将数据电文形式的采购文件加载至“苏采云”系统，供潜在投标人下载或者查阅。</w:t>
      </w:r>
      <w:r/>
    </w:p>
    <w:p>
      <w:pPr>
        <w:ind w:firstLine="30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（6）苏采云系统使用谷歌浏览器参与开标。</w:t>
      </w:r>
      <w:r/>
    </w:p>
    <w:p>
      <w:pPr>
        <w:ind w:firstLine="300"/>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售价：免费。</w:t>
      </w:r>
      <w:r/>
    </w:p>
    <w:p>
      <w:pPr>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四、投标有关信息</w:t>
      </w:r>
      <w:r/>
    </w:p>
    <w:p>
      <w:pPr>
        <w:ind w:firstLine="300"/>
        <w:spacing w:line="360" w:lineRule="auto"/>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（一）投标截止时间：</w:t>
      </w:r>
      <w:r>
        <w:rPr>
          <w:rFonts w:hint="eastAsia" w:ascii="仿宋" w:hAnsi="仿宋" w:eastAsia="仿宋" w:cs="仿宋"/>
          <w:b/>
          <w:color w:val="000000" w:themeColor="text1"/>
          <w:sz w:val="28"/>
          <w:szCs w:val="28"/>
        </w:rPr>
        <w:t xml:space="preserve">2024年</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10</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月</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14</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日北京时间09：</w:t>
      </w:r>
      <w:r>
        <w:rPr>
          <w:rFonts w:hint="eastAsia" w:ascii="仿宋" w:hAnsi="仿宋" w:eastAsia="仿宋" w:cs="仿宋"/>
          <w:b/>
          <w:color w:val="000000" w:themeColor="text1"/>
          <w:sz w:val="28"/>
          <w:szCs w:val="28"/>
          <w:lang w:val="en-US" w:eastAsia="zh-CN"/>
        </w:rPr>
        <w:t xml:space="preserve">3</w:t>
      </w:r>
      <w:r>
        <w:rPr>
          <w:rFonts w:hint="eastAsia" w:ascii="仿宋" w:hAnsi="仿宋" w:eastAsia="仿宋" w:cs="仿宋"/>
          <w:b/>
          <w:color w:val="000000" w:themeColor="text1"/>
          <w:sz w:val="28"/>
          <w:szCs w:val="28"/>
        </w:rPr>
        <w:t xml:space="preserve">0</w:t>
      </w:r>
      <w:r>
        <w:rPr>
          <w:rFonts w:hint="eastAsia" w:ascii="仿宋" w:hAnsi="仿宋" w:eastAsia="仿宋" w:cs="仿宋"/>
          <w:color w:val="000000" w:themeColor="text1"/>
          <w:sz w:val="28"/>
          <w:szCs w:val="28"/>
        </w:rPr>
        <w:t xml:space="preserve">。</w:t>
      </w:r>
      <w:r>
        <w:rPr>
          <w:color w:val="000000" w:themeColor="text1"/>
        </w:rPr>
      </w:r>
      <w:r/>
    </w:p>
    <w:p>
      <w:pPr>
        <w:ind w:firstLine="300"/>
        <w:spacing w:line="360" w:lineRule="auto"/>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（二）开标时间：</w:t>
      </w:r>
      <w:r>
        <w:rPr>
          <w:rFonts w:hint="eastAsia" w:ascii="仿宋" w:hAnsi="仿宋" w:eastAsia="仿宋" w:cs="仿宋"/>
          <w:b/>
          <w:color w:val="000000" w:themeColor="text1"/>
          <w:sz w:val="28"/>
          <w:szCs w:val="28"/>
        </w:rPr>
        <w:t xml:space="preserve">2024年</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10</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月</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14</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日北京时间09：</w:t>
      </w:r>
      <w:r>
        <w:rPr>
          <w:rFonts w:hint="eastAsia" w:ascii="仿宋" w:hAnsi="仿宋" w:eastAsia="仿宋" w:cs="仿宋"/>
          <w:b/>
          <w:color w:val="000000" w:themeColor="text1"/>
          <w:sz w:val="28"/>
          <w:szCs w:val="28"/>
          <w:lang w:val="en-US" w:eastAsia="zh-CN"/>
        </w:rPr>
        <w:t xml:space="preserve">3</w:t>
      </w:r>
      <w:r>
        <w:rPr>
          <w:rFonts w:hint="eastAsia" w:ascii="仿宋" w:hAnsi="仿宋" w:eastAsia="仿宋" w:cs="仿宋"/>
          <w:b/>
          <w:color w:val="000000" w:themeColor="text1"/>
          <w:sz w:val="28"/>
          <w:szCs w:val="28"/>
        </w:rPr>
        <w:t xml:space="preserve">0</w:t>
      </w:r>
      <w:r>
        <w:rPr>
          <w:rFonts w:hint="eastAsia" w:ascii="仿宋" w:hAnsi="仿宋" w:eastAsia="仿宋" w:cs="仿宋"/>
          <w:color w:val="000000" w:themeColor="text1"/>
          <w:sz w:val="28"/>
          <w:szCs w:val="28"/>
        </w:rPr>
        <w:t xml:space="preserve">。</w:t>
      </w:r>
      <w:r>
        <w:rPr>
          <w:color w:val="000000" w:themeColor="text1"/>
        </w:rPr>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五、采购人</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（一）名称：徐州市体育局</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（二）地址：江苏省徐州市湖北路11号</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（三）采购项目联系人：王鲲</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（四）联系方式：0516-85826431</w:t>
      </w:r>
      <w:r/>
    </w:p>
    <w:p>
      <w:pPr>
        <w:spacing w:line="360" w:lineRule="auto"/>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六、采购代理机构</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（一）名称：江苏海外集团国际工程咨询有限公司</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（二）地址：江苏省徐州市泉山区金山东路北侧徐州软件园C-11号楼1011室</w:t>
      </w:r>
      <w:r/>
    </w:p>
    <w:p>
      <w:pPr>
        <w:spacing w:line="360" w:lineRule="auto"/>
        <w:rPr>
          <w:rFonts w:hint="default"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（三）采购项目联系人：孙逊</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赵丽梅</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（四）联系电话：</w:t>
      </w:r>
      <w:r>
        <w:rPr>
          <w:rFonts w:hint="eastAsia" w:ascii="仿宋" w:hAnsi="仿宋" w:eastAsia="仿宋" w:cs="仿宋"/>
          <w:sz w:val="28"/>
          <w:szCs w:val="28"/>
          <w:lang w:val="en-US" w:eastAsia="zh-CN"/>
        </w:rPr>
        <w:t xml:space="preserve">0516-83999206/</w:t>
      </w:r>
      <w:r>
        <w:rPr>
          <w:rFonts w:hint="eastAsia" w:ascii="仿宋" w:hAnsi="仿宋" w:eastAsia="仿宋" w:cs="仿宋"/>
          <w:sz w:val="28"/>
          <w:szCs w:val="28"/>
        </w:rPr>
        <w:t xml:space="preserve">0516-83999055</w:t>
      </w:r>
      <w:r/>
    </w:p>
    <w:p>
      <w:pPr>
        <w:ind w:firstLine="600"/>
        <w:spacing w:line="36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36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36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36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36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jc w:val="center"/>
        <w:spacing w:line="720"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ascii="仿宋" w:hAnsi="仿宋" w:eastAsia="仿宋" w:cs="仿宋"/>
          <w:b/>
          <w:sz w:val="28"/>
          <w:szCs w:val="28"/>
        </w:rPr>
      </w:r>
      <w:r/>
    </w:p>
    <w:p>
      <w:pPr>
        <w:jc w:val="center"/>
        <w:spacing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2"/>
          <w:szCs w:val="32"/>
        </w:rPr>
        <w:t xml:space="preserve">第二章 投标人须知</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一、总则</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（一）采购人。采购人即指依法进行政府采购的国家机关、事业单位和团体组织。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（六）投标人的资格条件：</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投标人是指响应招标、参加投标竞争的法人、其他组织或者自然人。</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2.投标人授权代表系指法定代表人或受法人委托的受托人。</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二、招标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（八）招标文件应包括以下内容：</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第一章，投标邀请；</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第二章，投标人须知；</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第三章，投标资料表；</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第四章，评标标准；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第五章，拟签订的合同文本；</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第六章，采购需求；</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第七章，投标文件相关格式。</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（九）招标文件澄清或者修改：</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2.现场考察以本文件第三章《投标资料表》中的要求为准。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3.开标前答疑会以本文件第三章《投标资料表》中的要求为准。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三、投标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（十二）投标文件的构成：</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1.投标文件的构成以本文件第三章《投标资料表》中的要求为准。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（十三）投标函和价格表、商务条件、交货和提供服务的时间：</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2.商务条件以本文件第三章《投标资料表》中的要求为准。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3.交货和提供服务的时间，以本文件第三章《投标资料表》中所提要求为准。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（十四）投标报价要求：</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1.投标人应按照招标文件的要求报出分项价格和总价。</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2.投标人应按照招标文件的要求进行报价，如投标人作出偏离，应在《偏离表》中列出。</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3.采购人不支付报价以外的任何费用。</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（十五）投标货币。以本文件第三章《投标资料表》中所提要求为准。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（十六）投标有效期：</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（十七）投标文件的编制要求和签署要求：</w:t>
      </w:r>
      <w:r/>
    </w:p>
    <w:p>
      <w:pPr>
        <w:ind w:firstLine="482"/>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（2）投标人应对 CA 证书妥善保管，如被他人盗用投标，因此带来的结果均由投标人自行承担。</w:t>
      </w:r>
      <w:r/>
    </w:p>
    <w:p>
      <w:pPr>
        <w:ind w:firstLine="482"/>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（3）投标人应当对招标文件提出的要求和条件作出实质性响应，并在电子投标系统逐条应答。</w:t>
      </w:r>
      <w:r/>
    </w:p>
    <w:p>
      <w:pPr>
        <w:ind w:firstLine="482"/>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（十八）投标文件的盖章要求</w:t>
      </w:r>
      <w:r/>
    </w:p>
    <w:p>
      <w:pPr>
        <w:ind w:firstLine="600"/>
        <w:spacing w:line="519" w:lineRule="atLeas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1.投标文件的盖章要求以招标文件第三章《投标资料表》中的要求为准。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（二十二）本项目不允许分包。</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（二十四）有下列情形之一的，其投标无效。</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1.不同投标人的投标文件，由同一单位或者个人编制；</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2.不同投标人委托同一单位或者个人办理投标事宜；</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5.不同投标人的投标文件相互混装；</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7.电子投标文件未按规定期限投标的；</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8.电子投标文件未按招标文件要求签章的；</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9.投标人未在规定时间内解密电子投标文件的；</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11.纸质投标文件未按招标文件要求签署、盖章的；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12.不具备招标文件中规定的资格要求的；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13.报价超过招标文件中规定的预算金额或者最高限价的；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14.投标文件含有采购人不能接受的附加条件的；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15.法律、法规和招标文件规定的其他无效情形。</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四、开标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（二十五）开标：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2.投标人不足3家的，不得开标。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3.开标过程由采购代理机构负责记录。</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5.投标人未参加开标的，视同认可开标结果。</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五、评标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1.评标工作由采购代理机构负责组织，并履行下列职责：</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（2）宣布评标纪律；</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（3）公布投标人名单，告知评审专家应当回避的情形；</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（4）组织评标委员会推选评标组长（采购人代表不得担任组长）；</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（5）在评标期间采取必要的通讯管理措施，保证评标活动不受外界干扰；</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（6）根据评标委员会的要求介绍政府采购相关政策法规、招标文件；</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（8）核对评标结果，对有《</w:t>
      </w:r>
      <w:r>
        <w:fldChar w:fldCharType="begin"/>
      </w:r>
      <w:r>
        <w:instrText xml:space="preserve"> HYPERLINK "http://www.caigou2003.com/" \o "http://www.caigou2003.com/" </w:instrText>
      </w:r>
      <w:r>
        <w:fldChar w:fldCharType="separate"/>
      </w:r>
      <w:r>
        <w:rPr>
          <w:rStyle w:val="775"/>
          <w:rFonts w:hint="eastAsia" w:ascii="仿宋" w:hAnsi="仿宋" w:eastAsia="仿宋" w:cs="仿宋"/>
          <w:color w:val="auto"/>
          <w:sz w:val="28"/>
          <w:szCs w:val="28"/>
          <w:u w:val="none"/>
        </w:rPr>
        <w:t xml:space="preserve">政府采购</w:t>
      </w:r>
      <w:r>
        <w:rPr>
          <w:rStyle w:val="775"/>
          <w:rFonts w:hint="eastAsia" w:ascii="仿宋" w:hAnsi="仿宋" w:eastAsia="仿宋" w:cs="仿宋"/>
          <w:color w:val="auto"/>
          <w:sz w:val="28"/>
          <w:szCs w:val="28"/>
          <w:u w:val="none"/>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（10）处理与评标有关的其他事项。</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2.评标委员会负责具体评标事务，并独立履行下列职责：</w:t>
      </w:r>
      <w:r/>
    </w:p>
    <w:p>
      <w:pPr>
        <w:ind w:firstLine="45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（1）审查、评价投标文件是否符合招标文件的商务、技术等实质性要求；</w:t>
      </w:r>
      <w:r/>
    </w:p>
    <w:p>
      <w:pPr>
        <w:ind w:firstLine="45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（2）要求投标人对投标文件有关事项作出澄清或者说明；</w:t>
      </w:r>
      <w:r/>
    </w:p>
    <w:p>
      <w:pPr>
        <w:ind w:firstLine="45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（3）对投标文件进行比较和评价；</w:t>
      </w:r>
      <w:r/>
    </w:p>
    <w:p>
      <w:pPr>
        <w:ind w:firstLine="45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（4）确定中标候选人名单，以及根据采购人委托直接确定中标人；</w:t>
      </w:r>
      <w:r/>
    </w:p>
    <w:p>
      <w:pPr>
        <w:ind w:firstLine="45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（5）向采购人、采购代理机构或有关部门报告评标中发现的违法行为。</w:t>
      </w:r>
      <w:r/>
    </w:p>
    <w:p>
      <w:pPr>
        <w:ind w:firstLine="45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（二十七）评标方法分为最低评标价法和综合评分法。</w:t>
      </w:r>
      <w:r/>
    </w:p>
    <w:p>
      <w:pPr>
        <w:ind w:firstLine="45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（二十八）评标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1.评标工作程序：</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（1）投标文件初审。</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①资格性审查。</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②符合性审查。</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（2）澄清有关问题。</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（3）比较与评价。</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（4）推荐中标候选供应商名单。</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（5）编写评审报告（评标报告）。</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3.采用</w:t>
      </w:r>
      <w:r>
        <w:fldChar w:fldCharType="begin"/>
      </w:r>
      <w:r>
        <w:instrText xml:space="preserve"> HYPERLINK "http://lilun.caigou2003.com/recijiedu/2365668.html" \o "http://lilun.caigou2003.com/recijiedu/2365668.html" </w:instrText>
      </w:r>
      <w:r>
        <w:fldChar w:fldCharType="separate"/>
      </w:r>
      <w:r>
        <w:rPr>
          <w:rStyle w:val="775"/>
          <w:rFonts w:hint="eastAsia" w:ascii="仿宋" w:hAnsi="仿宋" w:eastAsia="仿宋" w:cs="仿宋"/>
          <w:color w:val="auto"/>
          <w:sz w:val="28"/>
          <w:szCs w:val="28"/>
          <w:u w:val="none"/>
        </w:rPr>
        <w:t xml:space="preserve">最低评标价法</w:t>
      </w:r>
      <w:r>
        <w:rPr>
          <w:rStyle w:val="775"/>
          <w:rFonts w:hint="eastAsia" w:ascii="仿宋" w:hAnsi="仿宋" w:eastAsia="仿宋" w:cs="仿宋"/>
          <w:color w:val="auto"/>
          <w:sz w:val="28"/>
          <w:szCs w:val="28"/>
          <w:u w:val="none"/>
        </w:rPr>
        <w:fldChar w:fldCharType="end"/>
      </w:r>
      <w:r>
        <w:rPr>
          <w:rFonts w:hint="eastAsia" w:ascii="仿宋" w:hAnsi="仿宋" w:eastAsia="仿宋" w:cs="仿宋"/>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w:t>
      </w:r>
      <w:r>
        <w:fldChar w:fldCharType="begin"/>
      </w:r>
      <w:r>
        <w:instrText xml:space="preserve"> HYPERLINK "http://lilun.caigou2003.com/recijiedu/2365667.html" \o "http://lilun.caigou2003.com/recijiedu/2365667.html" </w:instrText>
      </w:r>
      <w:r>
        <w:fldChar w:fldCharType="separate"/>
      </w:r>
      <w:r>
        <w:rPr>
          <w:rStyle w:val="775"/>
          <w:rFonts w:hint="eastAsia" w:ascii="仿宋" w:hAnsi="仿宋" w:eastAsia="仿宋" w:cs="仿宋"/>
          <w:color w:val="auto"/>
          <w:sz w:val="28"/>
          <w:szCs w:val="28"/>
          <w:u w:val="none"/>
        </w:rPr>
        <w:t xml:space="preserve">综合评分法</w:t>
      </w:r>
      <w:r>
        <w:rPr>
          <w:rStyle w:val="775"/>
          <w:rFonts w:hint="eastAsia" w:ascii="仿宋" w:hAnsi="仿宋" w:eastAsia="仿宋" w:cs="仿宋"/>
          <w:color w:val="auto"/>
          <w:sz w:val="28"/>
          <w:szCs w:val="28"/>
          <w:u w:val="none"/>
        </w:rPr>
        <w:fldChar w:fldCharType="end"/>
      </w:r>
      <w:r>
        <w:rPr>
          <w:rFonts w:hint="eastAsia" w:ascii="仿宋" w:hAnsi="仿宋" w:eastAsia="仿宋" w:cs="仿宋"/>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非单一产品采购项目，多家投标人提供的核心产品品牌相同的，按前两款规定处理。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（二十九）投标文件报价出现前后不一致的，按照下列规定修正：</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2.大写金额和小写金额不一致的，以大写金额为准；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3.单价金额小数点或者百分比有明显错位的，以开标一览表的总价为准，并修改单价；</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4.总价金额与按单价合计金额不一致的，以单价金额计算结果为准。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（三十二）废标条款：</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出现下列情形之一的，应予废标。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1.符合专业条件的供应商或者对招标文件作实质响应的供应商不足三家的；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2.出现影响采购公正的违法、违规行为的；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3.投标人的报价均超过了采购预算，采购人不能支付的；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4.因重大变故，采购任务取消的。</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六、定标</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（三十三）采购代理机构应当在评标结束后2个工作日内将评标报告送采购人。</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七、政府采购合同</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（三十六）签订政府采购合同（合同签订方式）：</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采购人不得向中标人提出任何不合理的要求作为签订合同的条件。</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2.中标或者中标人拒绝与采购人签订合同的，采购人可以按照评审报告推荐的中标或者成交候选人名单排序，确定下一个候选人为中标人，也可以重新开展政府采购活动。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（三十八）履约保证金：详见《第三章 投标资料表》。</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（三十九）腐败和欺诈行为：</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（1）腐败和欺诈行为的含义：</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（2）如果被推荐的中标人有腐败和欺诈行为，将取消其中标资格。</w:t>
      </w:r>
      <w:r/>
    </w:p>
    <w:p>
      <w:pPr>
        <w:ind w:firstLine="600"/>
        <w:spacing w:line="519" w:lineRule="atLeast"/>
        <w:shd w:val="clear" w:color="ffffff" w:fill="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八、询问和质疑</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（四十）询问和质疑</w:t>
      </w:r>
      <w:r/>
    </w:p>
    <w:p>
      <w:pPr>
        <w:ind w:firstLine="600"/>
        <w:spacing w:line="51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szCs w:val="28"/>
        </w:rPr>
        <w:t xml:space="preserve"> </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九、电子招标投标交易平台</w:t>
      </w:r>
      <w:r/>
    </w:p>
    <w:p>
      <w:pPr>
        <w:ind w:firstLine="600"/>
        <w:jc w:val="left"/>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jc w:val="center"/>
        <w:spacing w:line="72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sz w:val="28"/>
          <w:szCs w:val="28"/>
        </w:rPr>
        <w:br w:type="page" w:clear="all"/>
      </w:r>
      <w:r/>
    </w:p>
    <w:p>
      <w:pPr>
        <w:jc w:val="center"/>
        <w:spacing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2"/>
          <w:szCs w:val="32"/>
        </w:rPr>
        <w:t xml:space="preserve">第三章 投标资料表</w:t>
      </w:r>
      <w:r/>
    </w:p>
    <w:p>
      <w:pPr>
        <w:ind w:firstLine="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72"/>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本项目采购人：徐州市体育局</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本项目采购代理机构：江苏海外集团国际工程咨询有限公司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投标人的资格条件：</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一、符合《中华人民共和国政府采购法》第二十二条的规定；</w:t>
            </w:r>
            <w:r/>
          </w:p>
          <w:p>
            <w:pPr>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二、具备有效的《食品经营许可证》或《食品生产许可证》；</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三、此项目是属于专门面向中小微企业采购的项目，提供的服务全部由符合政策要求的中小微企业承接。</w:t>
            </w:r>
            <w:r>
              <w:rPr>
                <w:rFonts w:hint="eastAsia" w:ascii="仿宋" w:hAnsi="仿宋" w:eastAsia="仿宋" w:cs="仿宋"/>
                <w:b/>
                <w:sz w:val="28"/>
                <w:szCs w:val="28"/>
                <w:lang w:val="en-US" w:eastAsia="zh-CN"/>
              </w:rPr>
              <w:t xml:space="preserve">投标人</w:t>
            </w:r>
            <w:r>
              <w:rPr>
                <w:rFonts w:hint="eastAsia" w:ascii="仿宋" w:hAnsi="仿宋" w:eastAsia="仿宋" w:cs="仿宋"/>
                <w:b/>
                <w:sz w:val="28"/>
                <w:szCs w:val="28"/>
              </w:rPr>
              <w:t xml:space="preserve">应为中小微企业、监狱企业、残疾人福利性单位。</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同时明确相关事项如下：</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1、本项目不接受联合体参与采购活动。</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2、单位负责人为同一人或者存在直接控股、管理关系的不同供应商，不得参加同一合同项下的政府采购活动。</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3、为本采购项目提供整体设计、规范编制或者项目管理、监理、检测等服务的供应商，不得再参加本采购项目的采购活动。</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三、查询及使用供应商信用记录：</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(一)由采购人查询信用信息。</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(二)查询渠道包括：</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1、“信用中国”网（www.creditchina.gov.cn）；</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2、中国政府采购网（www.ccgp.gov.cn）；</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3、“信用江苏”网（http://credit.jiangsu.gov.cn/）；</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4、“信用中国(江苏徐州)”网（http://www.xuzhoucredit.gov.cn）；</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(三)截止时点（查询环节）：开标后资格审查结束前。</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(四)信用信息查询记录和证据留存的具体方式：网页截屏打印，与其他采购文件一并保存。</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(五)信用信息的使用规则：</w:t>
            </w:r>
            <w:r/>
          </w:p>
          <w:p>
            <w:pPr>
              <w:ind w:firstLine="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sz w:val="28"/>
                <w:szCs w:val="28"/>
              </w:rPr>
            </w:pPr>
            <w:r>
              <w:rPr>
                <w:rFonts w:hint="eastAsia" w:ascii="仿宋" w:hAnsi="仿宋" w:eastAsia="仿宋" w:cs="仿宋"/>
                <w:b/>
                <w:bCs/>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(十)3</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投标文件的语言为中文</w:t>
            </w:r>
            <w:r/>
          </w:p>
        </w:tc>
      </w:tr>
      <w:tr>
        <w:trPr>
          <w:jc w:val="center"/>
          <w:trHeight w:val="3692"/>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(十二)1</w:t>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线上投标文件编制要求：</w:t>
            </w:r>
            <w:r>
              <w:rPr>
                <w:color w:val="000000" w:themeColor="text1"/>
              </w:rPr>
            </w:r>
            <w:r/>
          </w:p>
          <w:p>
            <w:pPr>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请按照以下要求（包括但不限于以下要求）制作：</w:t>
            </w:r>
            <w:r>
              <w:rPr>
                <w:color w:val="000000" w:themeColor="text1"/>
              </w:rPr>
            </w:r>
            <w:r/>
          </w:p>
          <w:p>
            <w:pPr>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一、基本目录</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1、《投标函》。要求加盖电子签章，格式见本文件第七章《投标文件相关格式》（必须提供，否则在符合性审查时按照投标无效处理）。</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w:t>
            </w:r>
            <w:r>
              <w:rPr>
                <w:rFonts w:hint="eastAsia" w:ascii="仿宋" w:hAnsi="仿宋" w:eastAsia="仿宋" w:cs="仿宋"/>
                <w:b/>
                <w:color w:val="000000" w:themeColor="text1"/>
                <w:sz w:val="28"/>
                <w:szCs w:val="28"/>
              </w:rPr>
              <w:t xml:space="preserve">《授权委托书》。要求加盖电子签章，格式见本文件第七章《投标文件相关格式》（必须提供，否则在符合性审查时按照投标无效处理）。</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二、资格条件（必须提供，否则投标将被拒绝）</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(一)投标人合法有效的营业执照扫描件，或事业单位法人证书扫描件，或民办非企业单位登记证书扫描件。</w:t>
            </w:r>
            <w:r>
              <w:rPr>
                <w:color w:val="000000" w:themeColor="text1"/>
              </w:rPr>
            </w:r>
            <w:r/>
          </w:p>
          <w:p>
            <w:pPr>
              <w:ind w:right="28"/>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(二)财务状况报告（即提供投标人的本项目开标时间前6个月内任何时间的</w:t>
            </w:r>
            <w:r>
              <w:rPr>
                <w:rFonts w:hint="eastAsia" w:ascii="仿宋" w:hAnsi="仿宋" w:eastAsia="仿宋" w:cs="仿宋"/>
                <w:b/>
                <w:color w:val="000000" w:themeColor="text1"/>
                <w:sz w:val="28"/>
                <w:szCs w:val="28"/>
              </w:rPr>
              <w:t xml:space="preserve">资产负债表、利润表扫描件各一份</w:t>
            </w:r>
            <w:r>
              <w:rPr>
                <w:rFonts w:hint="eastAsia" w:ascii="仿宋" w:hAnsi="仿宋" w:eastAsia="仿宋" w:cs="仿宋"/>
                <w:color w:val="000000" w:themeColor="text1"/>
                <w:sz w:val="28"/>
                <w:szCs w:val="28"/>
              </w:rPr>
              <w:t xml:space="preserve">；或提供投标人</w:t>
            </w:r>
            <w:r>
              <w:rPr>
                <w:rFonts w:hint="eastAsia" w:ascii="仿宋" w:hAnsi="仿宋" w:eastAsia="仿宋" w:cs="仿宋"/>
                <w:b/>
                <w:color w:val="000000" w:themeColor="text1"/>
                <w:sz w:val="28"/>
                <w:szCs w:val="28"/>
              </w:rPr>
              <w:t xml:space="preserve">上年度</w:t>
            </w:r>
            <w:r>
              <w:rPr>
                <w:rFonts w:hint="eastAsia" w:ascii="仿宋" w:hAnsi="仿宋" w:eastAsia="仿宋" w:cs="仿宋"/>
                <w:b/>
                <w:color w:val="000000" w:themeColor="text1"/>
                <w:sz w:val="28"/>
                <w:szCs w:val="28"/>
                <w:lang w:val="en-US" w:eastAsia="zh-CN"/>
              </w:rPr>
              <w:t xml:space="preserve">经审计</w:t>
            </w:r>
            <w:r>
              <w:rPr>
                <w:rFonts w:hint="eastAsia" w:ascii="仿宋" w:hAnsi="仿宋" w:eastAsia="仿宋" w:cs="仿宋"/>
                <w:b/>
                <w:color w:val="000000" w:themeColor="text1"/>
                <w:sz w:val="28"/>
                <w:szCs w:val="28"/>
                <w:lang w:val="en-US" w:eastAsia="zh-CN"/>
              </w:rPr>
              <w:t xml:space="preserve">的</w:t>
            </w:r>
            <w:r>
              <w:rPr>
                <w:rFonts w:hint="eastAsia" w:ascii="仿宋" w:hAnsi="仿宋" w:eastAsia="仿宋" w:cs="仿宋"/>
                <w:b/>
                <w:color w:val="000000" w:themeColor="text1"/>
                <w:sz w:val="28"/>
                <w:szCs w:val="28"/>
              </w:rPr>
              <w:t xml:space="preserve">财务报告扫描件</w:t>
            </w:r>
            <w:r>
              <w:rPr>
                <w:rFonts w:hint="eastAsia" w:ascii="仿宋" w:hAnsi="仿宋" w:eastAsia="仿宋" w:cs="仿宋"/>
                <w:color w:val="000000" w:themeColor="text1"/>
                <w:sz w:val="28"/>
                <w:szCs w:val="28"/>
              </w:rPr>
              <w:t xml:space="preserve">一份；或投标人的本项目开标时间前6个月内银行出具的</w:t>
            </w:r>
            <w:r>
              <w:rPr>
                <w:rFonts w:hint="eastAsia" w:ascii="仿宋" w:hAnsi="仿宋" w:eastAsia="仿宋" w:cs="仿宋"/>
                <w:b/>
                <w:color w:val="000000" w:themeColor="text1"/>
                <w:sz w:val="28"/>
                <w:szCs w:val="28"/>
              </w:rPr>
              <w:t xml:space="preserve">资信证明扫描件</w:t>
            </w:r>
            <w:r>
              <w:rPr>
                <w:rFonts w:hint="eastAsia" w:ascii="仿宋" w:hAnsi="仿宋" w:eastAsia="仿宋" w:cs="仿宋"/>
                <w:color w:val="000000" w:themeColor="text1"/>
                <w:sz w:val="28"/>
                <w:szCs w:val="28"/>
              </w:rPr>
              <w:t xml:space="preserve">一份）；</w:t>
            </w:r>
            <w:r>
              <w:rPr>
                <w:color w:val="000000" w:themeColor="text1"/>
              </w:rPr>
            </w:r>
            <w:r/>
          </w:p>
          <w:p>
            <w:pPr>
              <w:ind w:right="28"/>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(三)投标人的本项目开标时间前6个月内任何1个月的</w:t>
            </w:r>
            <w:r>
              <w:rPr>
                <w:rFonts w:hint="eastAsia" w:ascii="仿宋" w:hAnsi="仿宋" w:eastAsia="仿宋" w:cs="仿宋"/>
                <w:b/>
                <w:color w:val="000000" w:themeColor="text1"/>
                <w:sz w:val="28"/>
                <w:szCs w:val="28"/>
              </w:rPr>
              <w:t xml:space="preserve">依法缴纳税收扫描件和社会保障资金扫描件</w:t>
            </w:r>
            <w:r>
              <w:rPr>
                <w:rFonts w:hint="eastAsia" w:ascii="仿宋" w:hAnsi="仿宋" w:eastAsia="仿宋" w:cs="仿宋"/>
                <w:color w:val="000000" w:themeColor="text1"/>
                <w:sz w:val="28"/>
                <w:szCs w:val="28"/>
              </w:rPr>
              <w:t xml:space="preserve">的相关材料（依法免税或不需要缴纳社会保障资金的供应商,提供相应文件扫描件证明其依法免税或不需要缴纳社会保障资金)；</w:t>
            </w:r>
            <w:r>
              <w:rPr>
                <w:color w:val="000000" w:themeColor="text1"/>
              </w:rPr>
            </w:r>
            <w:r/>
          </w:p>
          <w:p>
            <w:pPr>
              <w:ind w:right="28"/>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(四)具备履行合同所必需的设备和专业技术能力的证明材料。</w:t>
            </w:r>
            <w:r>
              <w:rPr>
                <w:rFonts w:hint="eastAsia" w:ascii="仿宋" w:hAnsi="仿宋" w:eastAsia="仿宋" w:cs="仿宋"/>
                <w:b/>
                <w:bCs/>
                <w:color w:val="000000" w:themeColor="text1"/>
                <w:sz w:val="28"/>
                <w:szCs w:val="28"/>
              </w:rPr>
              <w:t xml:space="preserve">即</w:t>
            </w:r>
            <w:r>
              <w:rPr>
                <w:rFonts w:hint="eastAsia" w:ascii="仿宋" w:hAnsi="仿宋" w:eastAsia="仿宋" w:cs="仿宋"/>
                <w:b/>
                <w:color w:val="000000" w:themeColor="text1"/>
                <w:sz w:val="28"/>
                <w:szCs w:val="28"/>
              </w:rPr>
              <w:t xml:space="preserve">投标文件中提供《具备履行合同所必需的设备和专业技术能力的书面声明（附证明材料扫描件），</w:t>
            </w:r>
            <w:r>
              <w:rPr>
                <w:rFonts w:hint="eastAsia" w:ascii="仿宋" w:hAnsi="仿宋" w:eastAsia="仿宋" w:cs="仿宋"/>
                <w:b/>
                <w:color w:val="000000" w:themeColor="text1"/>
                <w:sz w:val="28"/>
                <w:szCs w:val="28"/>
              </w:rPr>
              <w:t xml:space="preserve">至少提供具备投标人有效的《食品经营许可证》扫描件或《食品生产许可证》扫描件》（加盖电子签章，</w:t>
            </w:r>
            <w:r>
              <w:rPr>
                <w:rFonts w:hint="eastAsia" w:ascii="仿宋" w:hAnsi="仿宋" w:eastAsia="仿宋" w:cs="仿宋"/>
                <w:b/>
                <w:color w:val="000000" w:themeColor="text1"/>
                <w:sz w:val="28"/>
                <w:szCs w:val="28"/>
              </w:rPr>
              <w:t xml:space="preserve">格式见招标文件第七章《投标文件相关格式》,所附证明材料扫描件可不加盖电子签章）。</w:t>
            </w:r>
            <w:r>
              <w:rPr>
                <w:color w:val="000000" w:themeColor="text1"/>
              </w:rPr>
            </w:r>
            <w:r/>
          </w:p>
          <w:p>
            <w:pPr>
              <w:ind w:right="28"/>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(五)投标人参加政府采购活动前3年内在经营活动中没有重大违法记录的书面声明，加盖</w:t>
            </w:r>
            <w:r>
              <w:rPr>
                <w:rFonts w:hint="eastAsia" w:ascii="仿宋" w:hAnsi="仿宋" w:eastAsia="仿宋" w:cs="仿宋"/>
                <w:b/>
                <w:color w:val="000000" w:themeColor="text1"/>
                <w:sz w:val="28"/>
                <w:szCs w:val="28"/>
              </w:rPr>
              <w:t xml:space="preserve">电子签章</w:t>
            </w:r>
            <w:r>
              <w:rPr>
                <w:rFonts w:hint="eastAsia" w:ascii="仿宋" w:hAnsi="仿宋" w:eastAsia="仿宋" w:cs="仿宋"/>
                <w:color w:val="000000" w:themeColor="text1"/>
                <w:sz w:val="28"/>
                <w:szCs w:val="28"/>
              </w:rPr>
              <w:t xml:space="preserve">，格式见本文件第七章《投标文件相关格式》。</w:t>
            </w:r>
            <w:r>
              <w:rPr>
                <w:color w:val="000000" w:themeColor="text1"/>
              </w:rPr>
            </w:r>
            <w:r/>
          </w:p>
          <w:p>
            <w:pPr>
              <w:ind w:right="28"/>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(六)本项目为专门面向中小微企业采购的项目，</w:t>
            </w:r>
            <w:r>
              <w:rPr>
                <w:rFonts w:hint="eastAsia" w:ascii="仿宋" w:hAnsi="仿宋" w:eastAsia="仿宋" w:cs="仿宋"/>
                <w:color w:val="000000" w:themeColor="text1"/>
                <w:sz w:val="28"/>
                <w:szCs w:val="28"/>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注：</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szCs w:val="28"/>
              </w:rPr>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三、符合条件（必须提供，否则投标无效）</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(一)报价</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1、《开标一览表》。</w:t>
            </w:r>
            <w:r>
              <w:rPr>
                <w:rFonts w:hint="eastAsia" w:ascii="仿宋" w:hAnsi="仿宋" w:eastAsia="仿宋" w:cs="仿宋"/>
                <w:color w:val="000000" w:themeColor="text1"/>
                <w:sz w:val="28"/>
                <w:szCs w:val="28"/>
              </w:rPr>
              <w:t xml:space="preserve">要求加盖电子签章，格式见本文件第七章《投标文件相关格式》。</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2、《分项价格表》。要求加盖电子签章，格式见本文件第七章《投标文件相关格式》（必须提供，否则在符合性审查时按照投标无效处理）。</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（二）商务资信</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1、《投标函》（加盖电子签章，格式见招标文件第七章《投标文件相关格式》。）</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w:t>
            </w:r>
            <w:r>
              <w:rPr>
                <w:rFonts w:hint="eastAsia" w:ascii="仿宋" w:hAnsi="仿宋" w:eastAsia="仿宋" w:cs="仿宋"/>
                <w:b/>
                <w:color w:val="000000" w:themeColor="text1"/>
                <w:sz w:val="28"/>
                <w:szCs w:val="28"/>
              </w:rPr>
              <w:t xml:space="preserve">《授权委托书》。要求加盖电子签章，格式见本文件第七章《投标文件相关格式》（必须提供，否则在符合性审查时按照投标无效处理）。</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（三）技术响应</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1、《偏离表》（加盖电子签章，格式见招标文件第七章《投标文件相关格式》。）</w:t>
            </w:r>
            <w:r>
              <w:rPr>
                <w:color w:val="000000" w:themeColor="text1"/>
              </w:rPr>
            </w:r>
            <w:r/>
          </w:p>
          <w:p>
            <w:pPr>
              <w:numPr>
                <w:ilvl w:val="0"/>
                <w:numId w:val="2"/>
              </w:num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综合评审评分项</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（一）技术部分</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1、项目服务方案</w:t>
            </w:r>
            <w:r>
              <w:rPr>
                <w:rFonts w:hint="eastAsia" w:ascii="仿宋" w:hAnsi="仿宋" w:eastAsia="仿宋" w:cs="仿宋"/>
                <w:color w:val="000000" w:themeColor="text1"/>
                <w:sz w:val="28"/>
                <w:szCs w:val="28"/>
              </w:rPr>
              <w:t xml:space="preserve">（要求见招标文件第六章《采购需求》及第四章《评标标准》中《评分细则》）；</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2、评分细则中评分得分需提供的相关证明文件扫描件。</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w:t>
            </w:r>
            <w:r>
              <w:rPr>
                <w:rFonts w:hint="eastAsia" w:ascii="仿宋" w:hAnsi="仿宋" w:eastAsia="仿宋" w:cs="仿宋"/>
                <w:b/>
                <w:bCs/>
                <w:color w:val="000000" w:themeColor="text1"/>
                <w:sz w:val="28"/>
                <w:szCs w:val="28"/>
              </w:rPr>
              <w:t xml:space="preserve">商务部分</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1、投标人业绩</w:t>
            </w:r>
            <w:r>
              <w:rPr>
                <w:rFonts w:hint="eastAsia" w:ascii="仿宋" w:hAnsi="仿宋" w:eastAsia="仿宋" w:cs="仿宋"/>
                <w:color w:val="000000" w:themeColor="text1"/>
                <w:sz w:val="28"/>
                <w:szCs w:val="28"/>
              </w:rPr>
              <w:t xml:space="preserve">（要求见招标文件第四章《评标标准》中《评分细则》）；</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2、投标人其它证明文件及材料扫描件。</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五、其他部分</w:t>
            </w:r>
            <w:r>
              <w:rPr>
                <w:color w:val="000000" w:themeColor="text1"/>
              </w:rPr>
            </w:r>
            <w:r/>
          </w:p>
          <w:p>
            <w:pPr>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1、价格折扣文件格式：无。</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注</w:t>
            </w:r>
            <w:r>
              <w:rPr>
                <w:rFonts w:hint="eastAsia" w:ascii="仿宋" w:hAnsi="仿宋" w:eastAsia="仿宋" w:cs="仿宋"/>
                <w:color w:val="000000" w:themeColor="text1"/>
                <w:sz w:val="28"/>
                <w:szCs w:val="28"/>
              </w:rPr>
              <w:t xml:space="preserve">：</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1、投标人应对以上文件的合法性、真实性负责。</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商务条件见：</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一、本文件第四章《评标标准》中《评分细则》。</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(十四)3</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1098"/>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(十五)3</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Pr>
            <w:r>
              <w:rPr>
                <w:rFonts w:hint="eastAsia" w:ascii="仿宋" w:hAnsi="仿宋" w:eastAsia="仿宋" w:cs="仿宋"/>
                <w:b/>
                <w:bCs/>
                <w:sz w:val="28"/>
                <w:szCs w:val="28"/>
              </w:rPr>
              <w:t xml:space="preserve">本项目以固定优惠折扣率进行投标报价。</w:t>
            </w:r>
            <w:r>
              <w:rPr>
                <w:rFonts w:hint="eastAsia" w:ascii="仿宋" w:hAnsi="仿宋" w:eastAsia="仿宋" w:cs="仿宋"/>
                <w:b/>
                <w:bCs/>
                <w:color w:val="auto"/>
                <w:sz w:val="28"/>
                <w:szCs w:val="28"/>
              </w:rPr>
              <w:t xml:space="preserve">共计约有1380人就餐</w:t>
            </w:r>
            <w:r>
              <w:rPr>
                <w:rFonts w:hint="eastAsia" w:ascii="仿宋" w:hAnsi="仿宋" w:eastAsia="仿宋" w:cs="仿宋"/>
                <w:b/>
                <w:bCs/>
                <w:sz w:val="28"/>
                <w:szCs w:val="28"/>
              </w:rPr>
              <w:t xml:space="preserve">。根据折扣后价格乘以实际配送种类、数量进行结算。</w:t>
            </w:r>
            <w:r>
              <w:rPr>
                <w:rFonts w:hint="eastAsia" w:ascii="仿宋" w:hAnsi="仿宋" w:eastAsia="仿宋" w:cs="仿宋"/>
                <w:sz w:val="28"/>
                <w:szCs w:val="28"/>
              </w:rPr>
              <w:t xml:space="preserve">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(十六)</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以人民币报价。</w:t>
            </w:r>
            <w:r/>
          </w:p>
        </w:tc>
      </w:tr>
      <w:tr>
        <w:trPr>
          <w:jc w:val="center"/>
          <w:trHeight w:val="4283"/>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投标人须用政府采购客户端工具导入“苏采云”系统下载的采购文件（后缀名为“.kedt”）后，离线编制投标文件。供应商操作手册及政府采购客户端工具可通过“苏采云”系统（网址：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775"/>
                <w:rFonts w:hint="eastAsia" w:ascii="仿宋" w:hAnsi="仿宋" w:eastAsia="仿宋" w:cs="仿宋"/>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75"/>
                <w:rFonts w:hint="eastAsia" w:ascii="仿宋" w:hAnsi="仿宋" w:eastAsia="仿宋" w:cs="仿宋"/>
                <w:color w:val="auto"/>
                <w:sz w:val="28"/>
                <w:szCs w:val="28"/>
                <w:u w:val="none"/>
              </w:rPr>
              <w:fldChar w:fldCharType="end"/>
            </w:r>
            <w:r/>
          </w:p>
          <w:p>
            <w:pPr>
              <w:ind w:firstLine="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投标人应当通过“苏采云”系统提交数据电文形式的投标文件（即电子投标）。</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特别说明：政府采购客户端工具需要导出加密的投标文件（后缀名为</w:t>
            </w:r>
            <w:r>
              <w:rPr>
                <w:rFonts w:hint="eastAsia" w:ascii="仿宋" w:hAnsi="仿宋" w:eastAsia="仿宋" w:cs="仿宋"/>
                <w:b/>
                <w:bCs/>
                <w:sz w:val="28"/>
                <w:szCs w:val="28"/>
              </w:rPr>
              <w:t xml:space="preserve">zip</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投标文件不得超过150M！</w:t>
            </w:r>
            <w:r/>
          </w:p>
        </w:tc>
      </w:tr>
      <w:tr>
        <w:trPr>
          <w:jc w:val="center"/>
          <w:trHeight w:val="429"/>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(十八)1</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见本文件第三章《投标资料表》中(十二)1和(十二)2</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投标文件的提交与接收： </w:t>
            </w:r>
            <w:r>
              <w:rPr>
                <w:color w:val="000000" w:themeColor="text1"/>
              </w:rPr>
            </w:r>
            <w:r/>
          </w:p>
          <w:p>
            <w:pPr>
              <w:ind w:left="560" w:hanging="560"/>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1、投标文件提交与接收时间：2024年</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u w:val="single"/>
                <w:lang w:val="en-US" w:eastAsia="zh-CN"/>
              </w:rPr>
              <w:t xml:space="preserve">10</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rPr>
              <w:t xml:space="preserve">月</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u w:val="single"/>
                <w:lang w:val="en-US" w:eastAsia="zh-CN"/>
              </w:rPr>
              <w:t xml:space="preserve">14</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rPr>
              <w:t xml:space="preserve">日09:30前。</w:t>
            </w:r>
            <w:r>
              <w:rPr>
                <w:color w:val="000000" w:themeColor="text1"/>
              </w:rPr>
            </w:r>
            <w:r/>
          </w:p>
          <w:p>
            <w:pPr>
              <w:ind w:left="560" w:hanging="56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2、投标文件提交与接收地点：</w:t>
            </w:r>
            <w:r>
              <w:rPr>
                <w:color w:val="000000" w:themeColor="text1"/>
              </w:rPr>
            </w: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投标人应当通过“苏采云”系统提交数据电文形式的投标文件（即电子投标），“苏采云”系统自动接收。</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电子投标文件应由其法定代表人或法定代表人授权代表在规定的网上投标时间内，</w:t>
            </w:r>
            <w:r>
              <w:rPr>
                <w:rFonts w:hint="eastAsia" w:ascii="仿宋" w:hAnsi="仿宋" w:eastAsia="仿宋" w:cs="仿宋"/>
                <w:b/>
                <w:color w:val="000000" w:themeColor="text1"/>
                <w:sz w:val="28"/>
                <w:szCs w:val="28"/>
              </w:rPr>
              <w:t xml:space="preserve">凭 CA 证书登陆“苏采云”系统在线编制投标文件（电子数据），并在投标截止时间之前上传投标文件。并于开标时凭CA锁进行解密。</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开标</w:t>
            </w:r>
            <w:r>
              <w:rPr>
                <w:color w:val="000000" w:themeColor="text1"/>
              </w:rPr>
            </w:r>
            <w:r/>
          </w:p>
        </w:tc>
      </w:tr>
      <w:tr>
        <w:trPr>
          <w:jc w:val="center"/>
          <w:trHeight w:val="2638"/>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开标时间及地点：</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1、开标时间：</w:t>
            </w:r>
            <w:r>
              <w:rPr>
                <w:rFonts w:hint="eastAsia" w:ascii="仿宋" w:hAnsi="仿宋" w:eastAsia="仿宋" w:cs="仿宋"/>
                <w:b/>
                <w:color w:val="000000" w:themeColor="text1"/>
                <w:sz w:val="28"/>
                <w:szCs w:val="28"/>
              </w:rPr>
              <w:t xml:space="preserve">2024年</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10</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月</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14</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日09：30（标准时间）</w:t>
            </w:r>
            <w:r>
              <w:rPr>
                <w:rFonts w:hint="eastAsia" w:ascii="仿宋" w:hAnsi="仿宋" w:eastAsia="仿宋" w:cs="仿宋"/>
                <w:b/>
                <w:color w:val="000000" w:themeColor="text1"/>
                <w:sz w:val="28"/>
                <w:szCs w:val="28"/>
                <w:lang w:eastAsia="zh-CN"/>
              </w:rPr>
              <w:t xml:space="preserve">。</w:t>
            </w:r>
            <w:r>
              <w:rPr>
                <w:color w:val="000000" w:themeColor="text1"/>
              </w:rPr>
            </w: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2、开标地点：</w:t>
            </w:r>
            <w:r>
              <w:rPr>
                <w:color w:val="000000" w:themeColor="text1"/>
              </w:rPr>
            </w:r>
            <w:r/>
          </w:p>
          <w:p>
            <w:pPr>
              <w:jc w:val="lef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“苏采云”系统（网址： http://jszfcg.jsczt.cn/）“开标大厅”或进入徐州政府采购网（网址：http://czj.xz.gov.cn/Home/HomeIndex）--业务工作--用户登录，点击“苏采云”进入系统“开标大厅”。</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(二十六)3</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采用综合评分法。</w:t>
            </w:r>
            <w:r/>
          </w:p>
        </w:tc>
      </w:tr>
      <w:tr>
        <w:trPr>
          <w:jc w:val="center"/>
          <w:trHeight w:val="2558"/>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(二十八)1（4）</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优惠率</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由</w:t>
            </w:r>
            <w:r>
              <w:rPr>
                <w:rFonts w:hint="eastAsia" w:ascii="仿宋" w:hAnsi="仿宋" w:eastAsia="仿宋" w:cs="仿宋"/>
                <w:sz w:val="28"/>
                <w:szCs w:val="28"/>
                <w:lang w:val="en-US" w:eastAsia="zh-CN"/>
              </w:rPr>
              <w:t xml:space="preserve">高</w:t>
            </w:r>
            <w:r>
              <w:rPr>
                <w:rFonts w:hint="eastAsia" w:ascii="仿宋" w:hAnsi="仿宋" w:eastAsia="仿宋" w:cs="仿宋"/>
                <w:sz w:val="28"/>
                <w:szCs w:val="28"/>
              </w:rPr>
              <w:t xml:space="preserve">到</w:t>
            </w:r>
            <w:r>
              <w:rPr>
                <w:rFonts w:hint="eastAsia" w:ascii="仿宋" w:hAnsi="仿宋" w:eastAsia="仿宋" w:cs="仿宋"/>
                <w:sz w:val="28"/>
                <w:szCs w:val="28"/>
                <w:lang w:val="en-US" w:eastAsia="zh-CN"/>
              </w:rPr>
              <w:t xml:space="preserve">低</w:t>
            </w:r>
            <w:r>
              <w:rPr>
                <w:rFonts w:hint="eastAsia" w:ascii="仿宋" w:hAnsi="仿宋" w:eastAsia="仿宋" w:cs="仿宋"/>
                <w:sz w:val="28"/>
                <w:szCs w:val="28"/>
              </w:rPr>
              <w:t xml:space="preserve">顺序排列。得分且投标报价相同的，按</w:t>
            </w:r>
            <w:r>
              <w:rPr>
                <w:rFonts w:hint="eastAsia" w:ascii="仿宋" w:hAnsi="仿宋" w:eastAsia="仿宋" w:cs="仿宋"/>
                <w:sz w:val="28"/>
                <w:szCs w:val="28"/>
                <w:lang w:val="en-US" w:eastAsia="zh-CN"/>
              </w:rPr>
              <w:t xml:space="preserve">项目服务</w:t>
            </w:r>
            <w:r>
              <w:rPr>
                <w:rFonts w:hint="eastAsia" w:ascii="仿宋" w:hAnsi="仿宋" w:eastAsia="仿宋" w:cs="仿宋"/>
                <w:sz w:val="28"/>
                <w:szCs w:val="28"/>
              </w:rPr>
              <w:t xml:space="preserve">方案得分顺序排列。</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三、采购人应当自收到评标报告之日起５个工作日内，在评标报告确定的中标候选人名单中按得分最高顺序确定一名中标人。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w:t>
            </w:r>
            <w:r/>
          </w:p>
        </w:tc>
      </w:tr>
      <w:tr>
        <w:trPr>
          <w:jc w:val="center"/>
          <w:trHeight w:val="887"/>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采购人与中标（成交）人应当在中标（成交）通知书发出之日起30日内，按照采购文件确定的事项签订政府采购合同。</w:t>
            </w:r>
            <w:r/>
          </w:p>
        </w:tc>
      </w:tr>
      <w:tr>
        <w:trPr>
          <w:jc w:val="center"/>
          <w:trHeight w:val="203"/>
        </w:trPr>
        <w:tc>
          <w:tcPr>
            <w:tcMar>
              <w:left w:w="108" w:type="dxa"/>
              <w:top w:w="0" w:type="dxa"/>
              <w:right w:w="108" w:type="dxa"/>
              <w:bottom w:w="0" w:type="dxa"/>
            </w:tcMar>
            <w:tcW w:w="1471" w:type="dxa"/>
            <w:textDirection w:val="lrTb"/>
            <w:noWrap w:val="false"/>
          </w:tcPr>
          <w:p>
            <w:pPr>
              <w:ind w:right="-5"/>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(三十一)</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履约保证金：详见招标文件第五章《拟签订的合同文本》。</w:t>
            </w:r>
            <w:r/>
          </w:p>
        </w:tc>
      </w:tr>
      <w:tr>
        <w:trPr>
          <w:jc w:val="center"/>
          <w:trHeight w:val="2964"/>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质疑接收人：宋涛      联系电话：0516-85699499</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地址：徐州市泉山区金山东路北侧徐州软件园C-11号楼1011室</w:t>
            </w:r>
            <w:r/>
          </w:p>
        </w:tc>
      </w:tr>
      <w:tr>
        <w:trPr>
          <w:jc w:val="center"/>
          <w:trHeight w:val="984"/>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邮箱：jocxz03@jocite.com</w:t>
            </w:r>
            <w:r/>
          </w:p>
        </w:tc>
      </w:tr>
    </w:tbl>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28"/>
          <w:szCs w:val="28"/>
        </w:rPr>
      </w:r>
      <w:r/>
    </w:p>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本章附件：</w:t>
      </w:r>
      <w:r>
        <w:rPr>
          <w:rFonts w:hint="eastAsia" w:ascii="仿宋" w:hAnsi="仿宋" w:eastAsia="仿宋" w:cs="仿宋"/>
          <w:b/>
          <w:sz w:val="28"/>
          <w:szCs w:val="28"/>
        </w:rPr>
        <w:t xml:space="preserve">招标代理服务收费标准</w:t>
      </w:r>
      <w:r/>
    </w:p>
    <w:tbl>
      <w:tblPr>
        <w:tblStyle w:val="77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264"/>
        <w:gridCol w:w="1909"/>
        <w:gridCol w:w="1364"/>
        <w:gridCol w:w="1909"/>
      </w:tblGrid>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中标金额</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货物</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服务</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工程</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收费上限</w:t>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100万以下</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1.50%</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1.50%</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w:t>
            </w:r>
            <w:r/>
          </w:p>
        </w:tc>
        <w:tc>
          <w:tcPr>
            <w:tcMar>
              <w:left w:w="108" w:type="dxa"/>
              <w:top w:w="0" w:type="dxa"/>
              <w:right w:w="108" w:type="dxa"/>
              <w:bottom w:w="0" w:type="dxa"/>
            </w:tcMar>
            <w:tcW w:w="1121" w:type="pct"/>
            <w:vAlign w:val="center"/>
            <w:vMerge w:val="restart"/>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最低5千元</w:t>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最高15万元</w:t>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100万~500万</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1.10%</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0.80%</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0.70%</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500万~1000万</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0.80%</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0.45%</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0.55%</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l000万~5000万</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0.50%</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0.25%</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0.35%</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5000万~l亿</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0.25%</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0.10%</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0.20%</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1亿~5亿</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5亿~10亿</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10亿~50亿</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50亿~100亿</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trHeight w:val="454" w:hRule="exact"/>
        </w:trPr>
        <w:tc>
          <w:tcPr>
            <w:tcMar>
              <w:left w:w="108" w:type="dxa"/>
              <w:top w:w="0" w:type="dxa"/>
              <w:right w:w="108" w:type="dxa"/>
              <w:bottom w:w="0" w:type="dxa"/>
            </w:tcMar>
            <w:tcW w:w="1214"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100亿以上</w:t>
            </w:r>
            <w:r/>
          </w:p>
        </w:tc>
        <w:tc>
          <w:tcPr>
            <w:tcMar>
              <w:left w:w="108" w:type="dxa"/>
              <w:top w:w="0" w:type="dxa"/>
              <w:right w:w="108" w:type="dxa"/>
              <w:bottom w:w="0" w:type="dxa"/>
            </w:tcMar>
            <w:tcW w:w="742"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0.004%</w:t>
            </w:r>
            <w:r/>
          </w:p>
        </w:tc>
        <w:tc>
          <w:tcPr>
            <w:tcMar>
              <w:left w:w="108" w:type="dxa"/>
              <w:top w:w="0" w:type="dxa"/>
              <w:right w:w="108" w:type="dxa"/>
              <w:bottom w:w="0" w:type="dxa"/>
            </w:tcMar>
            <w:tcW w:w="112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0.004%</w:t>
            </w:r>
            <w:r/>
          </w:p>
        </w:tc>
        <w:tc>
          <w:tcPr>
            <w:tcMar>
              <w:left w:w="108" w:type="dxa"/>
              <w:top w:w="0" w:type="dxa"/>
              <w:right w:w="108" w:type="dxa"/>
              <w:bottom w:w="0" w:type="dxa"/>
            </w:tcMar>
            <w:tcW w:w="801" w:type="pct"/>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0.004%</w:t>
            </w:r>
            <w:r/>
          </w:p>
        </w:tc>
        <w:tc>
          <w:tcPr>
            <w:tcW w:w="1121" w:type="pct"/>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bl>
    <w:p>
      <w:pPr>
        <w:spacing w:line="300" w:lineRule="auto"/>
        <w:widowControl/>
        <w:rPr>
          <w:rFonts w:ascii="仿宋" w:hAnsi="仿宋" w:eastAsia="仿宋" w:cs="宋体"/>
          <w:sz w:val="28"/>
          <w:szCs w:val="28"/>
        </w:rPr>
      </w:pPr>
      <w:r>
        <w:rPr>
          <w:rFonts w:hint="eastAsia" w:ascii="仿宋" w:hAnsi="仿宋" w:eastAsia="仿宋" w:cs="宋体"/>
          <w:sz w:val="28"/>
          <w:szCs w:val="28"/>
        </w:rPr>
        <w:t xml:space="preserve">备注：非政府采购项目收费标准，由采购人与代理机构自行商议。</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按上表计算的收费为代理服务全过程的收费金额。各社会代理机构不另外收取采购文件制作售卖费用。</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代理服务费按差额定率累进法计算。</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代理服务费基准金额（按差额定率累进法计算的）=中标金额（按差额定率累进法计算的）* 费率（%）</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代理服务费应收取金额=代理服务费基准金额（按差额定率累进法计算的）的合计数。</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计算出的代理服务费应收取金额如低于5千元，按5千元收取；如高于15万元。</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定点类等无金额或事先不能计算出价格总额，采购预算为1元的项目，中标（成交）金额按100万元计算。</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多标段项目按总项目收费，最高不超过15万元。</w:t>
      </w:r>
      <w:r/>
    </w:p>
    <w:p>
      <w:pPr>
        <w:spacing w:line="30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8</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账户信息：</w:t>
      </w:r>
      <w:r/>
    </w:p>
    <w:p>
      <w:pPr>
        <w:spacing w:line="300"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账户名：江苏海外集团国际工程咨询有限公司徐州分公司</w:t>
      </w:r>
      <w:r/>
    </w:p>
    <w:p>
      <w:pPr>
        <w:spacing w:line="300"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开户银行：上海浦东发展银行股份有限公司徐州分行    </w:t>
      </w:r>
      <w:r/>
    </w:p>
    <w:p>
      <w:pPr>
        <w:spacing w:line="300"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8"/>
          <w:szCs w:val="28"/>
        </w:rPr>
        <w:t xml:space="preserve">账    号：11110154740005866</w:t>
      </w:r>
      <w:r/>
    </w:p>
    <w:p>
      <w:pPr>
        <w:jc w:val="center"/>
        <w:spacing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szCs w:val="32"/>
        </w:rPr>
        <w:t xml:space="preserve">第四章 评标标准</w:t>
      </w:r>
      <w:r>
        <w:rPr>
          <w:rFonts w:hint="eastAsia" w:ascii="仿宋" w:hAnsi="仿宋" w:eastAsia="仿宋" w:cs="仿宋"/>
          <w:sz w:val="32"/>
          <w:szCs w:val="32"/>
        </w:rPr>
        <w:t xml:space="preserve"> </w:t>
      </w:r>
      <w:r/>
    </w:p>
    <w:tbl>
      <w:tblPr>
        <w:tblStyle w:val="740"/>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1459"/>
        <w:gridCol w:w="7457"/>
      </w:tblGrid>
      <w:tr>
        <w:trPr>
          <w:jc w:val="center"/>
          <w:trHeight w:val="454"/>
        </w:trPr>
        <w:tc>
          <w:tcPr>
            <w:tcW w:w="1574" w:type="dxa"/>
            <w:vAlign w:val="center"/>
            <w:textDirection w:val="lrTb"/>
            <w:noWrap w:val="false"/>
          </w:tcPr>
          <w:p>
            <w:pPr>
              <w:jc w:val="center"/>
              <w:rPr>
                <w:rFonts w:ascii="仿宋" w:hAnsi="仿宋" w:eastAsia="仿宋" w:cs="仿宋"/>
                <w:b/>
                <w:bCs/>
                <w:sz w:val="28"/>
                <w:szCs w:val="28"/>
              </w:rPr>
            </w:pPr>
            <w:r>
              <w:rPr>
                <w:rFonts w:hint="eastAsia" w:ascii="仿宋" w:hAnsi="仿宋" w:eastAsia="仿宋" w:cs="仿宋"/>
                <w:b/>
                <w:bCs/>
                <w:sz w:val="28"/>
                <w:szCs w:val="28"/>
              </w:rPr>
              <w:t xml:space="preserve">评分内容</w:t>
            </w:r>
            <w:r/>
          </w:p>
        </w:tc>
        <w:tc>
          <w:tcPr>
            <w:gridSpan w:val="2"/>
            <w:tcW w:w="8916" w:type="dxa"/>
            <w:vAlign w:val="center"/>
            <w:textDirection w:val="lrTb"/>
            <w:noWrap w:val="false"/>
          </w:tcPr>
          <w:p>
            <w:pPr>
              <w:jc w:val="center"/>
              <w:rPr>
                <w:rFonts w:ascii="仿宋" w:hAnsi="仿宋" w:eastAsia="仿宋" w:cs="仿宋"/>
                <w:b/>
                <w:bCs/>
                <w:sz w:val="28"/>
                <w:szCs w:val="28"/>
              </w:rPr>
            </w:pPr>
            <w:r>
              <w:rPr>
                <w:rFonts w:hint="eastAsia" w:ascii="仿宋" w:hAnsi="仿宋" w:eastAsia="仿宋" w:cs="仿宋"/>
                <w:b/>
                <w:bCs/>
                <w:sz w:val="28"/>
                <w:szCs w:val="28"/>
              </w:rPr>
              <w:t xml:space="preserve">评分标准</w:t>
            </w:r>
            <w:r/>
          </w:p>
        </w:tc>
      </w:tr>
      <w:tr>
        <w:trPr>
          <w:jc w:val="center"/>
          <w:trHeight w:val="1584"/>
        </w:trPr>
        <w:tc>
          <w:tcPr>
            <w:tcW w:w="1574"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投标报价（30分）</w:t>
            </w:r>
            <w:r/>
          </w:p>
        </w:tc>
        <w:tc>
          <w:tcPr>
            <w:gridSpan w:val="2"/>
            <w:tcW w:w="8916" w:type="dxa"/>
            <w:vAlign w:val="center"/>
            <w:textDirection w:val="lrTb"/>
            <w:noWrap w:val="false"/>
          </w:tcPr>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各投标人价格得分=（1-最高优惠率）/（1-各投标人所报优惠率）×30。</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例如：某投标人价格优惠率为10%,则折扣为9折。</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得分四舍五入保留小数点后2位。</w:t>
            </w:r>
            <w:r>
              <w:rPr>
                <w:color w:val="000000" w:themeColor="text1"/>
              </w:rPr>
            </w:r>
            <w:r/>
          </w:p>
        </w:tc>
      </w:tr>
      <w:tr>
        <w:trPr>
          <w:jc w:val="center"/>
          <w:trHeight w:val="1517"/>
        </w:trPr>
        <w:tc>
          <w:tcPr>
            <w:tcW w:w="1574" w:type="dxa"/>
            <w:vAlign w:val="center"/>
            <w:textDirection w:val="lrTb"/>
            <w:noWrap w:val="false"/>
          </w:tcPr>
          <w:p>
            <w:pPr>
              <w:numPr>
                <w:ilvl w:val="255"/>
                <w:numId w:val="0"/>
              </w:numPr>
              <w:jc w:val="center"/>
              <w:rPr>
                <w:rFonts w:ascii="仿宋" w:hAnsi="仿宋" w:eastAsia="仿宋" w:cs="仿宋"/>
                <w:sz w:val="28"/>
                <w:szCs w:val="28"/>
              </w:rPr>
            </w:pPr>
            <w:r>
              <w:rPr>
                <w:rFonts w:hint="eastAsia" w:ascii="仿宋" w:hAnsi="仿宋" w:eastAsia="仿宋" w:cs="仿宋"/>
                <w:sz w:val="28"/>
                <w:szCs w:val="28"/>
              </w:rPr>
              <w:t xml:space="preserve">投标人业绩（4分）</w:t>
            </w:r>
            <w:r/>
          </w:p>
        </w:tc>
        <w:tc>
          <w:tcPr>
            <w:gridSpan w:val="2"/>
            <w:tcW w:w="8916" w:type="dxa"/>
            <w:vAlign w:val="center"/>
            <w:textDirection w:val="lrTb"/>
            <w:noWrap w:val="false"/>
          </w:tcPr>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投标文件中提供投标人为乙方，合同标的为</w:t>
            </w:r>
            <w:r>
              <w:rPr>
                <w:rFonts w:hint="eastAsia" w:ascii="仿宋" w:hAnsi="仿宋" w:eastAsia="仿宋" w:cs="仿宋"/>
                <w:color w:val="000000" w:themeColor="text1"/>
                <w:sz w:val="28"/>
                <w:szCs w:val="28"/>
                <w:lang w:val="en-US" w:eastAsia="zh-CN"/>
              </w:rPr>
              <w:t xml:space="preserve">食材</w:t>
            </w:r>
            <w:r>
              <w:rPr>
                <w:rFonts w:hint="eastAsia" w:ascii="仿宋" w:hAnsi="仿宋" w:eastAsia="仿宋" w:cs="仿宋"/>
                <w:color w:val="000000" w:themeColor="text1"/>
                <w:sz w:val="28"/>
                <w:szCs w:val="28"/>
              </w:rPr>
              <w:t xml:space="preserve">配送服务</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食材采购</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类别，合同签订日期在2021年1月1日后，投标文件中每提供一份合同扫描件得1分；本项最高得4分。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投标文件中提供合同扫描件加盖投标人电子签章。</w:t>
            </w:r>
            <w:r>
              <w:rPr>
                <w:color w:val="000000" w:themeColor="text1"/>
              </w:rPr>
            </w:r>
            <w:r/>
          </w:p>
        </w:tc>
      </w:tr>
      <w:tr>
        <w:trPr>
          <w:jc w:val="center"/>
          <w:trHeight w:val="4040"/>
        </w:trPr>
        <w:tc>
          <w:tcPr>
            <w:tcW w:w="1574" w:type="dxa"/>
            <w:vAlign w:val="center"/>
            <w:vMerge w:val="restart"/>
            <w:textDirection w:val="lrTb"/>
            <w:noWrap w:val="false"/>
          </w:tcPr>
          <w:p>
            <w:pPr>
              <w:numPr>
                <w:ilvl w:val="255"/>
                <w:numId w:val="0"/>
              </w:numPr>
              <w:jc w:val="center"/>
              <w:rPr>
                <w:rFonts w:ascii="仿宋" w:hAnsi="仿宋" w:eastAsia="仿宋" w:cs="仿宋"/>
                <w:sz w:val="28"/>
                <w:szCs w:val="28"/>
              </w:rPr>
            </w:pPr>
            <w:r>
              <w:rPr>
                <w:rFonts w:hint="eastAsia" w:ascii="仿宋" w:hAnsi="仿宋" w:eastAsia="仿宋" w:cs="仿宋"/>
                <w:sz w:val="28"/>
                <w:szCs w:val="28"/>
              </w:rPr>
              <w:t xml:space="preserve">项目服务方案（66分）</w:t>
            </w:r>
            <w:r/>
          </w:p>
        </w:tc>
        <w:tc>
          <w:tcPr>
            <w:tcW w:w="1459" w:type="dxa"/>
            <w:vAlign w:val="center"/>
            <w:textDirection w:val="lrTb"/>
            <w:noWrap w:val="false"/>
          </w:tcPr>
          <w:p>
            <w:pPr>
              <w:numPr>
                <w:ilvl w:val="255"/>
                <w:numId w:val="0"/>
              </w:num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食材采购及</w:t>
            </w:r>
            <w:r>
              <w:rPr>
                <w:rFonts w:hint="eastAsia" w:ascii="仿宋" w:hAnsi="仿宋" w:eastAsia="仿宋" w:cs="仿宋"/>
                <w:color w:val="000000" w:themeColor="text1"/>
                <w:sz w:val="28"/>
                <w:szCs w:val="28"/>
              </w:rPr>
              <w:t xml:space="preserve">配送方案</w:t>
            </w:r>
            <w:r>
              <w:rPr>
                <w:rFonts w:hint="eastAsia" w:ascii="仿宋" w:hAnsi="仿宋" w:eastAsia="仿宋" w:cs="仿宋"/>
                <w:color w:val="000000" w:themeColor="text1"/>
                <w:sz w:val="28"/>
                <w:szCs w:val="28"/>
              </w:rPr>
              <w:t xml:space="preserve">(16分)</w:t>
            </w:r>
            <w:r>
              <w:rPr>
                <w:color w:val="000000" w:themeColor="text1"/>
              </w:rPr>
            </w:r>
            <w:r/>
          </w:p>
        </w:tc>
        <w:tc>
          <w:tcPr>
            <w:tcW w:w="7457" w:type="dxa"/>
            <w:vAlign w:val="center"/>
            <w:textDirection w:val="lrTb"/>
            <w:noWrap w:val="false"/>
          </w:tcPr>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依据投标人提供的</w:t>
            </w:r>
            <w:r>
              <w:rPr>
                <w:rFonts w:hint="eastAsia" w:ascii="仿宋" w:hAnsi="仿宋" w:eastAsia="仿宋" w:cs="仿宋"/>
                <w:color w:val="000000" w:themeColor="text1"/>
                <w:sz w:val="28"/>
                <w:szCs w:val="28"/>
              </w:rPr>
              <w:t xml:space="preserve">食材采购及配送方案</w:t>
            </w:r>
            <w:r>
              <w:rPr>
                <w:rFonts w:hint="eastAsia" w:ascii="仿宋" w:hAnsi="仿宋" w:eastAsia="仿宋" w:cs="仿宋"/>
                <w:color w:val="000000" w:themeColor="text1"/>
                <w:sz w:val="28"/>
                <w:szCs w:val="28"/>
              </w:rPr>
              <w:t xml:space="preserve">。对内容的全面性、合理性、针对性、可行性进行综合评分。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全面性(4分)：全面具体详实得4分；较全面得3分；</w:t>
            </w:r>
            <w:r>
              <w:rPr>
                <w:rFonts w:hint="eastAsia" w:ascii="仿宋" w:hAnsi="仿宋" w:eastAsia="仿宋" w:cs="仿宋"/>
                <w:color w:val="000000" w:themeColor="text1"/>
                <w:sz w:val="28"/>
                <w:szCs w:val="28"/>
                <w:lang w:val="en-US" w:eastAsia="zh-CN"/>
              </w:rPr>
              <w:t xml:space="preserve">仅具备</w:t>
            </w:r>
            <w:r>
              <w:rPr>
                <w:rFonts w:hint="eastAsia" w:ascii="仿宋" w:hAnsi="仿宋" w:eastAsia="仿宋" w:cs="仿宋"/>
                <w:color w:val="000000" w:themeColor="text1"/>
                <w:sz w:val="28"/>
                <w:szCs w:val="28"/>
              </w:rPr>
              <w:t xml:space="preserve">基本</w:t>
            </w:r>
            <w:r>
              <w:rPr>
                <w:rFonts w:hint="eastAsia" w:ascii="仿宋" w:hAnsi="仿宋" w:eastAsia="仿宋" w:cs="仿宋"/>
                <w:color w:val="000000" w:themeColor="text1"/>
                <w:sz w:val="28"/>
                <w:szCs w:val="28"/>
                <w:lang w:val="en-US" w:eastAsia="zh-CN"/>
              </w:rPr>
              <w:t xml:space="preserve">内容</w:t>
            </w:r>
            <w:r>
              <w:rPr>
                <w:rFonts w:hint="eastAsia" w:ascii="仿宋" w:hAnsi="仿宋" w:eastAsia="仿宋" w:cs="仿宋"/>
                <w:color w:val="000000" w:themeColor="text1"/>
                <w:sz w:val="28"/>
                <w:szCs w:val="28"/>
              </w:rPr>
              <w:t xml:space="preserve">的得2分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不全面得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合理性（4分）：合理的得4分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较合理的得3分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基本符合的得2分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欠缺的得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针对性(4分)：针对性强得4分；针对性较强得3分；针对性一般的得2分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欠缺针对性的得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可行性（4分)：符合实际切实可行得4分；较切实可行得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分;可行性欠缺得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未提供的不得分。最高得16分，最低得0分。</w:t>
            </w:r>
            <w:r>
              <w:rPr>
                <w:color w:val="000000" w:themeColor="text1"/>
              </w:rPr>
            </w:r>
            <w:r/>
          </w:p>
        </w:tc>
      </w:tr>
      <w:tr>
        <w:trPr>
          <w:jc w:val="center"/>
          <w:trHeight w:val="4059"/>
        </w:trPr>
        <w:tc>
          <w:tcPr>
            <w:tcW w:w="1574" w:type="dxa"/>
            <w:vAlign w:val="center"/>
            <w:vMerge w:val="continue"/>
            <w:textDirection w:val="lrTb"/>
            <w:noWrap w:val="false"/>
          </w:tcPr>
          <w:p>
            <w:pPr>
              <w:numPr>
                <w:ilvl w:val="255"/>
                <w:numId w:val="0"/>
              </w:numPr>
              <w:jc w:val="center"/>
              <w:rPr>
                <w:rFonts w:ascii="仿宋" w:hAnsi="仿宋" w:eastAsia="仿宋" w:cs="仿宋"/>
                <w:sz w:val="28"/>
                <w:szCs w:val="28"/>
              </w:rPr>
            </w:pPr>
            <w:r>
              <w:rPr>
                <w:rFonts w:ascii="仿宋" w:hAnsi="仿宋" w:eastAsia="仿宋" w:cs="仿宋"/>
                <w:sz w:val="28"/>
                <w:szCs w:val="28"/>
              </w:rPr>
            </w:r>
            <w:r/>
          </w:p>
        </w:tc>
        <w:tc>
          <w:tcPr>
            <w:tcW w:w="1459" w:type="dxa"/>
            <w:vAlign w:val="center"/>
            <w:textDirection w:val="lrTb"/>
            <w:noWrap w:val="false"/>
          </w:tcPr>
          <w:p>
            <w:pPr>
              <w:numPr>
                <w:ilvl w:val="255"/>
                <w:numId w:val="0"/>
              </w:num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人员及车辆配备方案</w:t>
            </w:r>
            <w:r>
              <w:rPr>
                <w:rFonts w:hint="eastAsia" w:ascii="仿宋" w:hAnsi="仿宋" w:eastAsia="仿宋" w:cs="仿宋"/>
                <w:color w:val="000000" w:themeColor="text1"/>
                <w:sz w:val="28"/>
                <w:szCs w:val="28"/>
              </w:rPr>
              <w:t xml:space="preserve">（12分）</w:t>
            </w:r>
            <w:r>
              <w:rPr>
                <w:color w:val="000000" w:themeColor="text1"/>
              </w:rPr>
            </w:r>
            <w:r/>
          </w:p>
        </w:tc>
        <w:tc>
          <w:tcPr>
            <w:tcW w:w="7457"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在满足招标文件中人员及车辆配备基础上，</w:t>
            </w:r>
            <w:r>
              <w:rPr>
                <w:rFonts w:hint="eastAsia" w:ascii="仿宋" w:hAnsi="仿宋" w:eastAsia="仿宋" w:cs="仿宋"/>
                <w:color w:val="000000" w:themeColor="text1"/>
                <w:sz w:val="28"/>
                <w:szCs w:val="28"/>
              </w:rPr>
              <w:t xml:space="preserve">由评标委员会</w:t>
            </w:r>
            <w:r>
              <w:rPr>
                <w:rFonts w:hint="eastAsia" w:ascii="仿宋" w:hAnsi="仿宋" w:eastAsia="仿宋" w:cs="仿宋"/>
                <w:color w:val="000000" w:themeColor="text1"/>
                <w:sz w:val="28"/>
                <w:szCs w:val="28"/>
                <w:lang w:val="en-US" w:eastAsia="zh-CN"/>
              </w:rPr>
              <w:t xml:space="preserve">进行</w:t>
            </w:r>
            <w:r>
              <w:rPr>
                <w:rFonts w:hint="eastAsia" w:ascii="仿宋" w:hAnsi="仿宋" w:eastAsia="仿宋" w:cs="仿宋"/>
                <w:color w:val="000000" w:themeColor="text1"/>
                <w:sz w:val="28"/>
                <w:szCs w:val="28"/>
              </w:rPr>
              <w:t xml:space="preserve">综合</w:t>
            </w:r>
            <w:r>
              <w:rPr>
                <w:rFonts w:hint="eastAsia" w:ascii="仿宋" w:hAnsi="仿宋" w:eastAsia="仿宋" w:cs="仿宋"/>
                <w:color w:val="000000" w:themeColor="text1"/>
                <w:sz w:val="28"/>
                <w:szCs w:val="28"/>
                <w:lang w:val="en-US" w:eastAsia="zh-CN"/>
              </w:rPr>
              <w:t xml:space="preserve">评分</w:t>
            </w:r>
            <w:r>
              <w:rPr>
                <w:rFonts w:hint="eastAsia" w:ascii="仿宋" w:hAnsi="仿宋" w:eastAsia="仿宋" w:cs="仿宋"/>
                <w:color w:val="000000" w:themeColor="text1"/>
                <w:sz w:val="28"/>
                <w:szCs w:val="28"/>
                <w:lang w:eastAsia="zh-CN"/>
              </w:rPr>
              <w:t xml:space="preserve">。</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全面性(4分)：全面具体详实得4分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较全面得3分；仅具备基本内容的得2分；不全面得1分。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合理性（4分）：合理的得4分，较合理的得3分，基本符合的得2分，欠缺的得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针对性(2分)：针对性强得2分；针对性较强得1.5分；针对性一般的得1分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欠缺针对性的得</w:t>
            </w:r>
            <w:r>
              <w:rPr>
                <w:rFonts w:hint="eastAsia" w:ascii="仿宋" w:hAnsi="仿宋" w:eastAsia="仿宋" w:cs="仿宋"/>
                <w:color w:val="000000" w:themeColor="text1"/>
                <w:sz w:val="28"/>
                <w:szCs w:val="28"/>
                <w:lang w:val="en-US" w:eastAsia="zh-CN"/>
              </w:rPr>
              <w:t xml:space="preserve">0.5</w:t>
            </w:r>
            <w:r>
              <w:rPr>
                <w:rFonts w:hint="eastAsia" w:ascii="仿宋" w:hAnsi="仿宋" w:eastAsia="仿宋" w:cs="仿宋"/>
                <w:color w:val="000000" w:themeColor="text1"/>
                <w:sz w:val="28"/>
                <w:szCs w:val="28"/>
              </w:rPr>
              <w:t xml:space="preserve">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未提供的不得分。最高得12分，最低得0分。</w:t>
            </w:r>
            <w:r>
              <w:rPr>
                <w:color w:val="000000" w:themeColor="text1"/>
              </w:rPr>
            </w:r>
            <w:r/>
          </w:p>
        </w:tc>
      </w:tr>
      <w:tr>
        <w:trPr>
          <w:jc w:val="center"/>
          <w:trHeight w:val="148"/>
        </w:trPr>
        <w:tc>
          <w:tcPr>
            <w:tcW w:w="1574" w:type="dxa"/>
            <w:vAlign w:val="center"/>
            <w:vMerge w:val="continue"/>
            <w:textDirection w:val="lrTb"/>
            <w:noWrap w:val="false"/>
          </w:tcPr>
          <w:p>
            <w:pPr>
              <w:numPr>
                <w:ilvl w:val="255"/>
                <w:numId w:val="0"/>
              </w:numPr>
              <w:jc w:val="center"/>
              <w:rPr>
                <w:rFonts w:ascii="仿宋" w:hAnsi="仿宋" w:eastAsia="仿宋" w:cs="仿宋"/>
                <w:sz w:val="28"/>
                <w:szCs w:val="28"/>
              </w:rPr>
            </w:pPr>
            <w:r>
              <w:rPr>
                <w:rFonts w:ascii="仿宋" w:hAnsi="仿宋" w:eastAsia="仿宋" w:cs="仿宋"/>
                <w:sz w:val="28"/>
                <w:szCs w:val="28"/>
              </w:rPr>
            </w:r>
            <w:r/>
          </w:p>
        </w:tc>
        <w:tc>
          <w:tcPr>
            <w:tcW w:w="1459" w:type="dxa"/>
            <w:vAlign w:val="center"/>
            <w:textDirection w:val="lrTb"/>
            <w:noWrap w:val="false"/>
          </w:tcPr>
          <w:p>
            <w:pPr>
              <w:numPr>
                <w:ilvl w:val="255"/>
                <w:numId w:val="0"/>
              </w:num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食品质量保证措施</w:t>
            </w:r>
            <w:r>
              <w:rPr>
                <w:color w:val="000000" w:themeColor="text1"/>
              </w:rPr>
            </w:r>
            <w:r/>
          </w:p>
          <w:p>
            <w:pPr>
              <w:numPr>
                <w:ilvl w:val="255"/>
                <w:numId w:val="0"/>
              </w:num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（16分）</w:t>
            </w:r>
            <w:r>
              <w:rPr>
                <w:color w:val="000000" w:themeColor="text1"/>
              </w:rPr>
            </w:r>
            <w:r/>
          </w:p>
        </w:tc>
        <w:tc>
          <w:tcPr>
            <w:tcW w:w="7457" w:type="dxa"/>
            <w:vAlign w:val="center"/>
            <w:textDirection w:val="lrTb"/>
            <w:noWrap w:val="false"/>
          </w:tcPr>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依据投标人提供的食品质量保证措施。对内容的全面性、合理性、针对性、可行性进行综合评分。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全面性(4分)：全面具体详实得4分；较全面得3分；仅具备基本内容的得2分；不全面得1分。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合理性（4分）：合理的得4分；较合理的得3分；基本符合的得2分；欠缺的得1分。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针对性(4分)：针对性强得4分；针对性较强得3分；针对性一般的得2分；欠缺针对性的得1分。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可行性（4分)：符合实际切实可行得4分；较切实可行得2分;可行性欠缺得1分；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未提供的不得分。最高得16分，最低得0分。</w:t>
            </w:r>
            <w:r>
              <w:rPr>
                <w:color w:val="000000" w:themeColor="text1"/>
              </w:rPr>
            </w:r>
            <w:r/>
          </w:p>
        </w:tc>
      </w:tr>
      <w:tr>
        <w:trPr>
          <w:jc w:val="center"/>
          <w:trHeight w:val="148"/>
        </w:trPr>
        <w:tc>
          <w:tcPr>
            <w:tcW w:w="1574" w:type="dxa"/>
            <w:vAlign w:val="center"/>
            <w:vMerge w:val="continue"/>
            <w:textDirection w:val="lrTb"/>
            <w:noWrap w:val="false"/>
          </w:tcPr>
          <w:p>
            <w:pPr>
              <w:numPr>
                <w:ilvl w:val="255"/>
                <w:numId w:val="0"/>
              </w:numPr>
              <w:jc w:val="center"/>
              <w:rPr>
                <w:rFonts w:ascii="仿宋" w:hAnsi="仿宋" w:eastAsia="仿宋" w:cs="仿宋"/>
                <w:sz w:val="28"/>
                <w:szCs w:val="28"/>
              </w:rPr>
            </w:pPr>
            <w:r>
              <w:rPr>
                <w:rFonts w:ascii="仿宋" w:hAnsi="仿宋" w:eastAsia="仿宋" w:cs="仿宋"/>
                <w:sz w:val="28"/>
                <w:szCs w:val="28"/>
              </w:rPr>
            </w:r>
            <w:r/>
          </w:p>
        </w:tc>
        <w:tc>
          <w:tcPr>
            <w:tcW w:w="1459" w:type="dxa"/>
            <w:vAlign w:val="center"/>
            <w:textDirection w:val="lrTb"/>
            <w:noWrap w:val="false"/>
          </w:tcPr>
          <w:p>
            <w:pPr>
              <w:numPr>
                <w:ilvl w:val="255"/>
                <w:numId w:val="0"/>
              </w:num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服从采购人管理      （10分）</w:t>
            </w:r>
            <w:r>
              <w:rPr>
                <w:color w:val="000000" w:themeColor="text1"/>
              </w:rPr>
            </w:r>
            <w:r/>
          </w:p>
        </w:tc>
        <w:tc>
          <w:tcPr>
            <w:tcW w:w="7457"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依据投标人提供的服从采购人管理</w:t>
            </w:r>
            <w:r>
              <w:rPr>
                <w:rFonts w:hint="eastAsia" w:ascii="仿宋" w:hAnsi="仿宋" w:eastAsia="仿宋" w:cs="仿宋"/>
                <w:color w:val="000000" w:themeColor="text1"/>
                <w:sz w:val="28"/>
                <w:szCs w:val="28"/>
                <w:lang w:val="en-US" w:eastAsia="zh-CN"/>
              </w:rPr>
              <w:t xml:space="preserve">方案</w:t>
            </w:r>
            <w:r>
              <w:rPr>
                <w:rFonts w:hint="eastAsia" w:ascii="仿宋" w:hAnsi="仿宋" w:eastAsia="仿宋" w:cs="仿宋"/>
                <w:color w:val="000000" w:themeColor="text1"/>
                <w:sz w:val="28"/>
                <w:szCs w:val="28"/>
              </w:rPr>
              <w:t xml:space="preserve">。对内容的全面性、针对性、可行性进行综合评分。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全面性(4分)：全面具体详实得4分；较全面得3分；</w:t>
            </w:r>
            <w:r>
              <w:rPr>
                <w:rFonts w:hint="eastAsia" w:ascii="仿宋" w:hAnsi="仿宋" w:eastAsia="仿宋" w:cs="仿宋"/>
                <w:color w:val="000000" w:themeColor="text1"/>
                <w:sz w:val="28"/>
                <w:szCs w:val="28"/>
                <w:lang w:val="en-US" w:eastAsia="zh-CN"/>
              </w:rPr>
              <w:t xml:space="preserve">仅具备</w:t>
            </w:r>
            <w:r>
              <w:rPr>
                <w:rFonts w:hint="eastAsia" w:ascii="仿宋" w:hAnsi="仿宋" w:eastAsia="仿宋" w:cs="仿宋"/>
                <w:color w:val="000000" w:themeColor="text1"/>
                <w:sz w:val="28"/>
                <w:szCs w:val="28"/>
              </w:rPr>
              <w:t xml:space="preserve">基本</w:t>
            </w:r>
            <w:r>
              <w:rPr>
                <w:rFonts w:hint="eastAsia" w:ascii="仿宋" w:hAnsi="仿宋" w:eastAsia="仿宋" w:cs="仿宋"/>
                <w:color w:val="000000" w:themeColor="text1"/>
                <w:sz w:val="28"/>
                <w:szCs w:val="28"/>
                <w:lang w:val="en-US" w:eastAsia="zh-CN"/>
              </w:rPr>
              <w:t xml:space="preserve">内容</w:t>
            </w:r>
            <w:r>
              <w:rPr>
                <w:rFonts w:hint="eastAsia" w:ascii="仿宋" w:hAnsi="仿宋" w:eastAsia="仿宋" w:cs="仿宋"/>
                <w:color w:val="000000" w:themeColor="text1"/>
                <w:sz w:val="28"/>
                <w:szCs w:val="28"/>
              </w:rPr>
              <w:t xml:space="preserve">的得2分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不全面得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可行性（3分)：符合实际切实可行得3分；较切实可行得</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分;可行性欠缺得</w:t>
            </w:r>
            <w:r>
              <w:rPr>
                <w:rFonts w:hint="eastAsia" w:ascii="仿宋" w:hAnsi="仿宋" w:eastAsia="仿宋" w:cs="仿宋"/>
                <w:color w:val="000000" w:themeColor="text1"/>
                <w:sz w:val="28"/>
                <w:szCs w:val="28"/>
                <w:lang w:val="en-US" w:eastAsia="zh-CN"/>
              </w:rPr>
              <w:t xml:space="preserve">0.5</w:t>
            </w:r>
            <w:r>
              <w:rPr>
                <w:rFonts w:hint="eastAsia" w:ascii="仿宋" w:hAnsi="仿宋" w:eastAsia="仿宋" w:cs="仿宋"/>
                <w:color w:val="000000" w:themeColor="text1"/>
                <w:sz w:val="28"/>
                <w:szCs w:val="28"/>
              </w:rPr>
              <w:t xml:space="preserve">分</w:t>
            </w:r>
            <w:r>
              <w:rPr>
                <w:rFonts w:hint="eastAsia" w:ascii="仿宋" w:hAnsi="仿宋" w:eastAsia="仿宋" w:cs="仿宋"/>
                <w:color w:val="000000" w:themeColor="text1"/>
                <w:sz w:val="28"/>
                <w:szCs w:val="28"/>
                <w:lang w:eastAsia="zh-CN"/>
              </w:rPr>
              <w:t xml:space="preserve">。</w:t>
            </w:r>
            <w:r>
              <w:rPr>
                <w:color w:val="000000" w:themeColor="text1"/>
              </w:rPr>
            </w: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未提供的不得分。最高得10分，最低得0分。</w:t>
            </w:r>
            <w:r>
              <w:rPr>
                <w:color w:val="000000" w:themeColor="text1"/>
              </w:rPr>
            </w:r>
            <w:r/>
          </w:p>
        </w:tc>
      </w:tr>
      <w:tr>
        <w:trPr>
          <w:jc w:val="center"/>
          <w:trHeight w:val="148"/>
        </w:trPr>
        <w:tc>
          <w:tcPr>
            <w:tcW w:w="1574" w:type="dxa"/>
            <w:vAlign w:val="center"/>
            <w:vMerge w:val="continue"/>
            <w:textDirection w:val="lrTb"/>
            <w:noWrap w:val="false"/>
          </w:tcPr>
          <w:p>
            <w:pPr>
              <w:numPr>
                <w:ilvl w:val="255"/>
                <w:numId w:val="0"/>
              </w:numPr>
              <w:jc w:val="center"/>
              <w:rPr>
                <w:rFonts w:ascii="仿宋" w:hAnsi="仿宋" w:eastAsia="仿宋" w:cs="仿宋"/>
                <w:sz w:val="28"/>
                <w:szCs w:val="28"/>
              </w:rPr>
            </w:pPr>
            <w:r>
              <w:rPr>
                <w:rFonts w:ascii="仿宋" w:hAnsi="仿宋" w:eastAsia="仿宋" w:cs="仿宋"/>
                <w:sz w:val="28"/>
                <w:szCs w:val="28"/>
              </w:rPr>
            </w:r>
            <w:r/>
          </w:p>
        </w:tc>
        <w:tc>
          <w:tcPr>
            <w:tcW w:w="1459" w:type="dxa"/>
            <w:vAlign w:val="center"/>
            <w:textDirection w:val="lrTb"/>
            <w:noWrap w:val="false"/>
          </w:tcPr>
          <w:p>
            <w:pPr>
              <w:numPr>
                <w:ilvl w:val="255"/>
                <w:numId w:val="0"/>
              </w:num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应急方案  （12分）</w:t>
            </w:r>
            <w:r>
              <w:rPr>
                <w:color w:val="000000" w:themeColor="text1"/>
              </w:rPr>
            </w:r>
            <w:r/>
          </w:p>
        </w:tc>
        <w:tc>
          <w:tcPr>
            <w:tcW w:w="7457" w:type="dxa"/>
            <w:vAlign w:val="center"/>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依据投标人提供的应急方案。对内容的全面性、合理性、针对性、可行性进行综合评分。</w:t>
            </w:r>
            <w:r>
              <w:rPr>
                <w:color w:val="000000" w:themeColor="text1"/>
              </w:rPr>
            </w: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全面性(4分)：全面具体详实得4分；较全面得3分；基本具备的得2分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不全面得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合理性（4分）：合理的得4分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较合理的得3分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基本符合的得2分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欠缺的得</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rPr>
              <w:t xml:space="preserve">分。</w:t>
            </w:r>
            <w:r>
              <w:rPr>
                <w:color w:val="000000" w:themeColor="text1"/>
              </w:rPr>
            </w: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针对性(2分)：针对性强得2分；针对性较强得1.5分；针对性一般的得1分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欠缺针对性的得</w:t>
            </w:r>
            <w:r>
              <w:rPr>
                <w:rFonts w:hint="eastAsia" w:ascii="仿宋" w:hAnsi="仿宋" w:eastAsia="仿宋" w:cs="仿宋"/>
                <w:color w:val="000000" w:themeColor="text1"/>
                <w:sz w:val="28"/>
                <w:szCs w:val="28"/>
                <w:lang w:val="en-US" w:eastAsia="zh-CN"/>
              </w:rPr>
              <w:t xml:space="preserve">0.5</w:t>
            </w:r>
            <w:r>
              <w:rPr>
                <w:rFonts w:hint="eastAsia" w:ascii="仿宋" w:hAnsi="仿宋" w:eastAsia="仿宋" w:cs="仿宋"/>
                <w:color w:val="000000" w:themeColor="text1"/>
                <w:sz w:val="28"/>
                <w:szCs w:val="28"/>
              </w:rPr>
              <w:t xml:space="preserve">分。</w:t>
            </w:r>
            <w:r>
              <w:rPr>
                <w:color w:val="000000" w:themeColor="text1"/>
              </w:rPr>
            </w: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未提供的不得分。最高得12分，最低得0分。</w:t>
            </w:r>
            <w:r>
              <w:rPr>
                <w:color w:val="000000" w:themeColor="text1"/>
              </w:rPr>
            </w:r>
            <w:r/>
          </w:p>
        </w:tc>
      </w:tr>
    </w:tbl>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本章说明：</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28"/>
          <w:szCs w:val="28"/>
        </w:rPr>
        <w:t xml:space="preserve">本项目采用综合评分法。评分结果精确到小数点后两位。</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第五章 拟签订的合同文本</w:t>
      </w:r>
      <w:r/>
    </w:p>
    <w:p>
      <w:pPr>
        <w:rPr>
          <w:rFonts w:ascii="宋体" w:hAnsi="宋体" w:cs="宋体"/>
          <w:b/>
          <w:sz w:val="32"/>
          <w:szCs w:val="32"/>
        </w:rPr>
      </w:pPr>
      <w:r>
        <w:rPr>
          <w:rFonts w:ascii="宋体" w:hAnsi="宋体" w:cs="宋体"/>
          <w:b/>
          <w:sz w:val="32"/>
          <w:szCs w:val="32"/>
        </w:rPr>
      </w:r>
      <w:r/>
    </w:p>
    <w:p>
      <w:pPr>
        <w:spacing w:line="360" w:lineRule="auto"/>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72"/>
          <w:szCs w:val="72"/>
        </w:rPr>
      </w:pPr>
      <w:r>
        <w:rPr>
          <w:rFonts w:hint="eastAsia" w:ascii="仿宋" w:hAnsi="仿宋" w:eastAsia="仿宋" w:cs="仿宋"/>
          <w:b/>
          <w:sz w:val="72"/>
          <w:szCs w:val="72"/>
        </w:rPr>
        <w:t xml:space="preserve">政 府 采 购 合 同</w:t>
      </w:r>
      <w:r/>
    </w:p>
    <w:p>
      <w:pPr>
        <w:jc w:val="left"/>
        <w:rPr>
          <w:rFonts w:ascii="仿宋" w:hAnsi="仿宋" w:eastAsia="仿宋" w:cs="仿宋"/>
          <w:b/>
          <w:sz w:val="28"/>
          <w:szCs w:val="28"/>
        </w:rPr>
      </w:pPr>
      <w:r>
        <w:rPr>
          <w:rFonts w:ascii="仿宋" w:hAnsi="仿宋" w:eastAsia="仿宋" w:cs="仿宋"/>
          <w:b/>
          <w:sz w:val="28"/>
          <w:szCs w:val="28"/>
        </w:rPr>
      </w:r>
      <w:r/>
    </w:p>
    <w:p>
      <w:pPr>
        <w:jc w:val="left"/>
        <w:rPr>
          <w:rFonts w:ascii="仿宋" w:hAnsi="仿宋" w:eastAsia="仿宋" w:cs="仿宋"/>
          <w:b/>
          <w:sz w:val="28"/>
          <w:szCs w:val="28"/>
        </w:rPr>
      </w:pPr>
      <w:r>
        <w:rPr>
          <w:rFonts w:ascii="仿宋" w:hAnsi="仿宋" w:eastAsia="仿宋" w:cs="仿宋"/>
          <w:b/>
          <w:sz w:val="28"/>
          <w:szCs w:val="28"/>
        </w:rPr>
      </w:r>
      <w:r/>
    </w:p>
    <w:p>
      <w:pPr>
        <w:jc w:val="left"/>
        <w:rPr>
          <w:rFonts w:ascii="仿宋" w:hAnsi="仿宋" w:eastAsia="仿宋" w:cs="仿宋"/>
          <w:b/>
          <w:sz w:val="28"/>
          <w:szCs w:val="28"/>
        </w:rPr>
      </w:pPr>
      <w:r>
        <w:rPr>
          <w:rFonts w:ascii="仿宋" w:hAnsi="仿宋" w:eastAsia="仿宋" w:cs="仿宋"/>
          <w:b/>
          <w:sz w:val="28"/>
          <w:szCs w:val="28"/>
        </w:rPr>
      </w:r>
      <w:r/>
    </w:p>
    <w:p>
      <w:pPr>
        <w:jc w:val="left"/>
        <w:rPr>
          <w:rFonts w:ascii="仿宋" w:hAnsi="仿宋" w:eastAsia="仿宋" w:cs="仿宋"/>
          <w:b/>
          <w:sz w:val="28"/>
          <w:szCs w:val="28"/>
        </w:rPr>
      </w:pPr>
      <w:r>
        <w:rPr>
          <w:rFonts w:ascii="仿宋" w:hAnsi="仿宋" w:eastAsia="仿宋" w:cs="仿宋"/>
          <w:b/>
          <w:sz w:val="28"/>
          <w:szCs w:val="28"/>
        </w:rPr>
      </w:r>
      <w:r/>
    </w:p>
    <w:p>
      <w:pPr>
        <w:jc w:val="left"/>
        <w:rPr>
          <w:rFonts w:ascii="仿宋" w:hAnsi="仿宋" w:eastAsia="仿宋" w:cs="仿宋"/>
          <w:b/>
          <w:sz w:val="32"/>
          <w:szCs w:val="32"/>
        </w:rPr>
      </w:pPr>
      <w:r>
        <w:rPr>
          <w:rFonts w:hint="eastAsia" w:ascii="仿宋" w:hAnsi="仿宋" w:eastAsia="仿宋" w:cs="仿宋"/>
          <w:b/>
          <w:sz w:val="32"/>
          <w:szCs w:val="32"/>
        </w:rPr>
        <w:t xml:space="preserve">项目编号：JSZC-320300-HWZX-G2024-0578</w:t>
      </w:r>
      <w:bookmarkStart w:id="2" w:name="_GoBack"/>
      <w:r/>
      <w:bookmarkEnd w:id="2"/>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项目名称：运动员食堂食材采购(2024年）</w:t>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color w:val="auto"/>
          <w:sz w:val="36"/>
          <w:szCs w:val="36"/>
        </w:rPr>
      </w:pPr>
      <w:r>
        <w:rPr>
          <w:rFonts w:hint="eastAsia" w:ascii="仿宋" w:hAnsi="仿宋" w:eastAsia="仿宋" w:cs="仿宋"/>
          <w:b/>
          <w:sz w:val="32"/>
          <w:szCs w:val="32"/>
        </w:rPr>
        <w:t xml:space="preserve">采购单位（甲方）：</w:t>
      </w:r>
      <w:r>
        <w:rPr>
          <w:rFonts w:hint="eastAsia" w:ascii="仿宋" w:hAnsi="仿宋" w:eastAsia="仿宋" w:cs="仿宋"/>
          <w:color w:val="auto"/>
          <w:sz w:val="36"/>
          <w:szCs w:val="36"/>
        </w:rPr>
        <w:t xml:space="preserve">徐州市体育局、徐州市体育运动学校、徐州市全民健身与竞技训练服务中心、徐州市体育训练中心、徐州市体育彩票管理中心、徐州市体育专业运动队管理中心</w:t>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中标供应商（乙方）：</w:t>
      </w:r>
      <w:r/>
    </w:p>
    <w:p>
      <w:pPr>
        <w:ind w:firstLine="630"/>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签订日期：    年  月  日</w:t>
      </w:r>
      <w:r/>
    </w:p>
    <w:p>
      <w:pPr>
        <w:rPr>
          <w:rFonts w:ascii="仿宋" w:hAnsi="仿宋" w:eastAsia="仿宋" w:cs="仿宋"/>
          <w:b/>
          <w:bCs/>
          <w:sz w:val="28"/>
          <w:szCs w:val="28"/>
        </w:rPr>
      </w:pPr>
      <w:r>
        <w:rPr>
          <w:rFonts w:ascii="仿宋" w:hAnsi="仿宋" w:eastAsia="仿宋" w:cs="仿宋"/>
          <w:b/>
          <w:bCs/>
          <w:sz w:val="28"/>
          <w:szCs w:val="28"/>
        </w:rPr>
      </w:r>
      <w:r/>
    </w:p>
    <w:p>
      <w:pPr>
        <w:pStyle w:val="749"/>
        <w:ind w:left="0" w:right="0"/>
        <w:spacing w:after="0"/>
        <w:rPr>
          <w:rFonts w:ascii="仿宋" w:hAnsi="仿宋" w:eastAsia="仿宋" w:cs="仿宋"/>
          <w:b/>
          <w:sz w:val="28"/>
          <w:szCs w:val="28"/>
        </w:rPr>
      </w:pPr>
      <w:r>
        <w:rPr>
          <w:rFonts w:ascii="仿宋" w:hAnsi="仿宋" w:eastAsia="仿宋" w:cs="仿宋"/>
          <w:b/>
          <w:sz w:val="28"/>
          <w:szCs w:val="28"/>
        </w:rPr>
      </w:r>
      <w:r/>
    </w:p>
    <w:p>
      <w:pPr>
        <w:pStyle w:val="749"/>
        <w:ind w:left="0" w:right="0"/>
        <w:spacing w:after="0"/>
        <w:rPr>
          <w:rFonts w:ascii="仿宋" w:hAnsi="仿宋" w:eastAsia="仿宋" w:cs="仿宋"/>
          <w:b/>
          <w:sz w:val="28"/>
          <w:szCs w:val="28"/>
        </w:rPr>
      </w:pPr>
      <w:r>
        <w:rPr>
          <w:rFonts w:ascii="仿宋" w:hAnsi="仿宋" w:eastAsia="仿宋" w:cs="仿宋"/>
          <w:b/>
          <w:sz w:val="28"/>
          <w:szCs w:val="28"/>
        </w:rPr>
      </w:r>
      <w:r/>
    </w:p>
    <w:p>
      <w:pPr>
        <w:pStyle w:val="749"/>
        <w:ind w:left="0" w:right="0"/>
        <w:spacing w:after="0"/>
        <w:rPr>
          <w:rFonts w:ascii="仿宋" w:hAnsi="仿宋" w:eastAsia="仿宋" w:cs="仿宋"/>
          <w:b/>
          <w:sz w:val="28"/>
          <w:szCs w:val="28"/>
        </w:rPr>
      </w:pPr>
      <w:r>
        <w:rPr>
          <w:rFonts w:hint="eastAsia" w:ascii="仿宋" w:hAnsi="仿宋" w:eastAsia="仿宋" w:cs="仿宋"/>
          <w:b/>
          <w:sz w:val="28"/>
          <w:szCs w:val="28"/>
        </w:rPr>
        <w:t xml:space="preserve">友情提醒：采购人与中标、成交供应商应当在中标、成交通知书发出之日起三十日内，按照采购文件确定的事项签订政府采购合同。</w:t>
      </w:r>
      <w:r/>
    </w:p>
    <w:p>
      <w:pPr>
        <w:pStyle w:val="749"/>
        <w:ind w:left="0" w:right="0"/>
        <w:spacing w:after="0"/>
        <w:rPr>
          <w:rFonts w:ascii="仿宋" w:hAnsi="仿宋" w:eastAsia="仿宋" w:cs="仿宋"/>
          <w:b/>
          <w:sz w:val="28"/>
          <w:szCs w:val="28"/>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700" w:lineRule="exact"/>
        <w:rPr>
          <w:rFonts w:ascii="仿宋" w:hAnsi="仿宋" w:eastAsia="仿宋" w:cs="仿宋"/>
          <w:b/>
          <w:bCs/>
          <w:sz w:val="36"/>
          <w:szCs w:val="36"/>
        </w:rPr>
      </w:pPr>
      <w:r>
        <w:rPr>
          <w:rFonts w:hint="eastAsia" w:ascii="仿宋" w:hAnsi="仿宋" w:eastAsia="仿宋" w:cs="仿宋"/>
          <w:b/>
          <w:bCs/>
          <w:sz w:val="36"/>
          <w:szCs w:val="36"/>
        </w:rPr>
        <w:t xml:space="preserve">徐州市体育局运动员食堂食材采购(2024年）项目委托协议书</w:t>
      </w:r>
      <w:r/>
    </w:p>
    <w:p>
      <w:pPr>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甲方（委托人）：</w:t>
      </w:r>
      <w:r/>
    </w:p>
    <w:p>
      <w:pPr>
        <w:pStyle w:val="747"/>
        <w:spacing w:after="0" w:line="460" w:lineRule="exact"/>
        <w:rPr>
          <w:rFonts w:ascii="仿宋" w:hAnsi="仿宋" w:eastAsia="仿宋" w:cs="仿宋"/>
          <w:sz w:val="28"/>
          <w:szCs w:val="28"/>
        </w:rPr>
      </w:pPr>
      <w:r>
        <w:rPr>
          <w:rFonts w:hint="eastAsia" w:ascii="仿宋" w:hAnsi="仿宋" w:eastAsia="仿宋" w:cs="仿宋"/>
          <w:sz w:val="28"/>
          <w:szCs w:val="28"/>
        </w:rPr>
        <w:t xml:space="preserve">乙方（受托人）：          </w:t>
      </w:r>
      <w:r/>
    </w:p>
    <w:p>
      <w:pPr>
        <w:ind w:firstLine="480"/>
        <w:spacing w:line="460" w:lineRule="exact"/>
        <w:rPr>
          <w:rFonts w:ascii="仿宋" w:hAnsi="仿宋" w:eastAsia="仿宋" w:cs="仿宋"/>
          <w:sz w:val="28"/>
          <w:szCs w:val="28"/>
        </w:rPr>
      </w:pPr>
      <w:r>
        <w:rPr>
          <w:rFonts w:hint="eastAsia" w:ascii="仿宋" w:hAnsi="仿宋" w:eastAsia="仿宋" w:cs="仿宋"/>
          <w:sz w:val="28"/>
          <w:szCs w:val="28"/>
        </w:rPr>
        <w:t xml:space="preserve">甲、乙双方根据《中华人民共和国民法典》合同编的有关规定，经友好协商，双方就乙方向甲方供应粮油、禽蛋、奶类、调味品、佐料、食材品及冷冻食品等时蔬（以下简称“产品”）事宜达成以下协议，为明确双方的权利、义务，特签订本合同，以共同遵守执行：</w:t>
      </w:r>
      <w:r/>
    </w:p>
    <w:p>
      <w:pPr>
        <w:spacing w:line="460" w:lineRule="exact"/>
        <w:rPr>
          <w:rFonts w:ascii="仿宋" w:hAnsi="仿宋" w:eastAsia="仿宋" w:cs="仿宋"/>
          <w:b/>
          <w:sz w:val="28"/>
          <w:szCs w:val="28"/>
          <w:u w:val="single"/>
        </w:rPr>
      </w:pPr>
      <w:r>
        <w:rPr>
          <w:rFonts w:hint="eastAsia" w:ascii="仿宋" w:hAnsi="仿宋" w:eastAsia="仿宋" w:cs="仿宋"/>
          <w:b/>
          <w:sz w:val="28"/>
          <w:szCs w:val="28"/>
        </w:rPr>
        <w:t xml:space="preserve">一、采购内容：运动员食堂食材采购(2024年）</w:t>
      </w:r>
      <w:r/>
    </w:p>
    <w:p>
      <w:pPr>
        <w:ind w:firstLine="480"/>
        <w:spacing w:line="460" w:lineRule="exact"/>
        <w:rPr>
          <w:rFonts w:ascii="仿宋" w:hAnsi="仿宋" w:eastAsia="仿宋" w:cs="仿宋"/>
          <w:sz w:val="28"/>
          <w:szCs w:val="28"/>
        </w:rPr>
      </w:pPr>
      <w:r>
        <w:rPr>
          <w:rFonts w:hint="eastAsia" w:ascii="仿宋" w:hAnsi="仿宋" w:eastAsia="仿宋" w:cs="仿宋"/>
          <w:sz w:val="28"/>
          <w:szCs w:val="28"/>
        </w:rPr>
        <w:t xml:space="preserve">甲方向乙方采购食堂粮油、禽蛋、奶类、调味品、佐料、食材品及冷冻食品等时蔬，具体内容以甲方确认的采购清单为准。</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1、乙方提供下周菜单经甲方最终确认后组织采办，乙方须按甲方时间要求送达。</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2、下列文件为本合同不可分割部分：</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（一）中标通知书；</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（二）招标文件及其补充文件（如有）；  </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（三）乙方中标的投标文件；</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（四）乙方在招投标过程中所作的其它承诺、声明、书面澄清等。</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3、价格与支付：</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（一）本次招标项目的报价以固定优惠折扣率报价；</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（二）投标报价为固定优惠率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%，数量按实际发生结算；</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4、付款方式：按月及实际配送量支付。乙方根据当月实际配送量及结算价（折扣后标准）与次月</w:t>
      </w:r>
      <w:r>
        <w:rPr>
          <w:rFonts w:hint="eastAsia" w:ascii="仿宋" w:hAnsi="仿宋" w:eastAsia="仿宋" w:cs="仿宋"/>
          <w:sz w:val="28"/>
          <w:szCs w:val="28"/>
          <w:u w:val="single"/>
        </w:rPr>
        <w:t xml:space="preserve"> 5 </w:t>
      </w:r>
      <w:r>
        <w:rPr>
          <w:rFonts w:hint="eastAsia" w:ascii="仿宋" w:hAnsi="仿宋" w:eastAsia="仿宋" w:cs="仿宋"/>
          <w:sz w:val="28"/>
          <w:szCs w:val="28"/>
        </w:rPr>
        <w:t xml:space="preserve">日前向甲方提供书面材料核审后并向甲方提供国家正式税务发票，甲方经审核后于次月</w:t>
      </w:r>
      <w:r>
        <w:rPr>
          <w:rFonts w:hint="eastAsia" w:ascii="仿宋" w:hAnsi="仿宋" w:eastAsia="仿宋" w:cs="仿宋"/>
          <w:sz w:val="28"/>
          <w:szCs w:val="28"/>
          <w:u w:val="single"/>
        </w:rPr>
        <w:t xml:space="preserve"> 20 </w:t>
      </w:r>
      <w:r>
        <w:rPr>
          <w:rFonts w:hint="eastAsia" w:ascii="仿宋" w:hAnsi="仿宋" w:eastAsia="仿宋" w:cs="仿宋"/>
          <w:sz w:val="28"/>
          <w:szCs w:val="28"/>
        </w:rPr>
        <w:t xml:space="preserve">日之前办理政府采购支付手续并将货款转入乙方指定的账户。</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不得将货款交给其他人员。实际支付总价不得超过采购预算；</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5、乙方在实际服务中，若服务期限有减少，按实结算。</w:t>
      </w:r>
      <w:r/>
    </w:p>
    <w:p>
      <w:pPr>
        <w:spacing w:line="460" w:lineRule="exact"/>
        <w:rPr>
          <w:rFonts w:ascii="仿宋" w:hAnsi="仿宋" w:eastAsia="仿宋" w:cs="仿宋"/>
          <w:b/>
          <w:bCs/>
          <w:color w:val="auto"/>
          <w:sz w:val="28"/>
          <w:szCs w:val="28"/>
        </w:rPr>
      </w:pPr>
      <w:r>
        <w:rPr>
          <w:rFonts w:hint="eastAsia" w:ascii="仿宋" w:hAnsi="仿宋" w:eastAsia="仿宋" w:cs="仿宋"/>
          <w:sz w:val="28"/>
          <w:szCs w:val="28"/>
        </w:rPr>
        <w:t xml:space="preserve">6、</w:t>
      </w:r>
      <w:r>
        <w:rPr>
          <w:rFonts w:hint="eastAsia" w:ascii="仿宋" w:hAnsi="仿宋" w:eastAsia="仿宋" w:cs="仿宋"/>
          <w:b/>
          <w:bCs/>
          <w:sz w:val="28"/>
          <w:szCs w:val="28"/>
        </w:rPr>
        <w:t xml:space="preserve">服务期限：12个月，自政府采购合同</w:t>
      </w:r>
      <w:r>
        <w:rPr>
          <w:rFonts w:hint="eastAsia" w:ascii="仿宋" w:hAnsi="仿宋" w:eastAsia="仿宋" w:cs="仿宋"/>
          <w:b/>
          <w:bCs/>
          <w:color w:val="auto"/>
          <w:sz w:val="28"/>
          <w:szCs w:val="28"/>
        </w:rPr>
        <w:t xml:space="preserve">签订之日起。</w:t>
      </w:r>
      <w:r/>
    </w:p>
    <w:p>
      <w:pPr>
        <w:spacing w:line="46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二、质量和数量要求：</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质量要求：乙方须保证配送的物资符合《中华人民共和国食品安全法》、《餐饮业和集体用餐配送单位卫生规范》等相关产品国家标准，特殊物品应符合行业内通用标准。所供食品均符合《国家食品卫生标准》、《食品卫生法》和《动物检疫法》</w:t>
      </w:r>
      <w:r>
        <w:rPr>
          <w:rFonts w:hint="eastAsia" w:ascii="仿宋" w:hAnsi="仿宋" w:eastAsia="仿宋" w:cs="仿宋"/>
          <w:b/>
          <w:bCs/>
          <w:sz w:val="28"/>
          <w:szCs w:val="28"/>
        </w:rPr>
        <w:t xml:space="preserve">和国家体育总局颁发的《反兴奋剂管理办法》</w:t>
      </w:r>
      <w:r>
        <w:rPr>
          <w:rFonts w:hint="eastAsia" w:ascii="仿宋" w:hAnsi="仿宋" w:eastAsia="仿宋" w:cs="仿宋"/>
          <w:sz w:val="28"/>
          <w:szCs w:val="28"/>
        </w:rPr>
        <w:t xml:space="preserve">等相关规定。乙方所提供所有蔬菜、水果、豆、粮、油等均须为非转基因产品。保证卫生</w:t>
      </w:r>
      <w:r>
        <w:rPr>
          <w:rFonts w:hint="eastAsia" w:ascii="仿宋" w:hAnsi="仿宋" w:eastAsia="仿宋" w:cs="仿宋"/>
          <w:sz w:val="28"/>
          <w:szCs w:val="28"/>
        </w:rPr>
        <w:t xml:space="preserve">安全，须无毒、无害，具有相应的色、香、味等感官性状。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w:t>
      </w:r>
      <w:r/>
    </w:p>
    <w:p>
      <w:pPr>
        <w:ind w:firstLine="480"/>
        <w:spacing w:line="460" w:lineRule="exact"/>
        <w:rPr>
          <w:rFonts w:ascii="仿宋" w:hAnsi="仿宋" w:eastAsia="仿宋" w:cs="仿宋"/>
          <w:sz w:val="28"/>
          <w:szCs w:val="28"/>
        </w:rPr>
      </w:pPr>
      <w:r>
        <w:rPr>
          <w:rFonts w:hint="eastAsia" w:ascii="仿宋" w:hAnsi="仿宋" w:eastAsia="仿宋" w:cs="仿宋"/>
          <w:sz w:val="28"/>
          <w:szCs w:val="28"/>
        </w:rPr>
        <w:t xml:space="preserve">若因乙方所配送食品等物资造成甲方人员食物中毒或其它不良后果的，经相关部门确认后，所产生的一切法律和经济责任全部由乙方承担。</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2、数量要求：乙方须保证所供货物品种和数量、重量的准确性；以甲方的验货数量为准，乙方每次随货附一式三份盖章的送货清单，供甲方验货后签字确认，甲方执两份，乙方执一份，作为送、收货的凭证。对于出现质量、数量不符合要求等现象，甲方有权要求乙方及时退换，并按合同约定要求乙方支付违约金，乙方必须无条件退换，以保证员工正常就餐。</w:t>
      </w:r>
      <w:r/>
    </w:p>
    <w:p>
      <w:pPr>
        <w:spacing w:line="460" w:lineRule="exact"/>
        <w:rPr>
          <w:rFonts w:ascii="仿宋" w:hAnsi="仿宋" w:eastAsia="仿宋" w:cs="仿宋"/>
          <w:b/>
          <w:sz w:val="28"/>
          <w:szCs w:val="28"/>
        </w:rPr>
      </w:pPr>
      <w:r>
        <w:rPr>
          <w:rFonts w:hint="eastAsia" w:ascii="仿宋" w:hAnsi="仿宋" w:eastAsia="仿宋" w:cs="仿宋"/>
          <w:b/>
          <w:sz w:val="28"/>
          <w:szCs w:val="28"/>
        </w:rPr>
        <w:t xml:space="preserve">三、价格确认</w:t>
      </w:r>
      <w:r/>
    </w:p>
    <w:p>
      <w:pPr>
        <w:spacing w:line="460" w:lineRule="exact"/>
        <w:rPr>
          <w:rFonts w:ascii="仿宋" w:hAnsi="仿宋" w:eastAsia="仿宋" w:cs="仿宋"/>
          <w:sz w:val="28"/>
          <w:szCs w:val="28"/>
        </w:rPr>
      </w:pPr>
      <w:r>
        <w:rPr>
          <w:rFonts w:hint="eastAsia" w:ascii="仿宋" w:hAnsi="仿宋" w:eastAsia="仿宋" w:cs="仿宋"/>
          <w:b/>
          <w:bCs/>
          <w:sz w:val="28"/>
          <w:szCs w:val="28"/>
        </w:rPr>
        <w:t xml:space="preserve">1、乙方的物资商品销售价格按送货质量标准以及徐州七里沟农副产品中心批发市场和徐州雨润农副产品批发市场（取两个市场价低者）公示的菜品价格为定价依据，经甲乙双方协商确定，价格表半月确认一次。乙方按要求提前三天向甲方提供价格表，甲、乙双方成立由双方人员组成的3人以上采价小组(甲方2人乙方1人)，到指定菜市场确定采购商品价格并拍照留档，价格表半月确认一次，并做好公示。甲乙双方签字确认后，最终结算价格为价格表数据乘以投标固定优惠折扣率执行生效。</w:t>
      </w:r>
      <w:r>
        <w:rPr>
          <w:rFonts w:hint="eastAsia" w:ascii="仿宋" w:hAnsi="仿宋" w:eastAsia="仿宋" w:cs="仿宋"/>
          <w:sz w:val="28"/>
          <w:szCs w:val="28"/>
        </w:rPr>
        <w:t xml:space="preserve">价格确认后任何一方不得随意更改。在价格表上没出现而临时定价的特殊品种，如甲方有异议，需双方协商后予以最后确认。乙方结算货款时，双方严格按确认后的价格予以结算。</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2、如遇台风、暴雨、供求关系、宏观调控等原因造成的市场价格上涨（超过5%）或下降（超过5%）持续超过3天，需临时调整时，经甲乙双方协商同意后方可调整。</w:t>
      </w:r>
      <w:r/>
    </w:p>
    <w:p>
      <w:pPr>
        <w:spacing w:line="460" w:lineRule="exact"/>
        <w:rPr>
          <w:rFonts w:ascii="仿宋" w:hAnsi="仿宋" w:eastAsia="仿宋" w:cs="仿宋"/>
          <w:b/>
          <w:sz w:val="28"/>
          <w:szCs w:val="28"/>
        </w:rPr>
      </w:pPr>
      <w:r>
        <w:rPr>
          <w:rFonts w:hint="eastAsia" w:ascii="仿宋" w:hAnsi="仿宋" w:eastAsia="仿宋" w:cs="仿宋"/>
          <w:b/>
          <w:sz w:val="28"/>
          <w:szCs w:val="28"/>
        </w:rPr>
        <w:t xml:space="preserve">四、送货时间</w:t>
      </w:r>
      <w:r/>
    </w:p>
    <w:p>
      <w:pPr>
        <w:ind w:firstLine="480"/>
        <w:spacing w:line="460" w:lineRule="exact"/>
        <w:rPr>
          <w:rFonts w:ascii="仿宋" w:hAnsi="仿宋" w:eastAsia="仿宋" w:cs="仿宋"/>
          <w:sz w:val="28"/>
          <w:szCs w:val="28"/>
        </w:rPr>
      </w:pPr>
      <w:r>
        <w:rPr>
          <w:rFonts w:hint="eastAsia" w:ascii="仿宋" w:hAnsi="仿宋" w:eastAsia="仿宋" w:cs="仿宋"/>
          <w:sz w:val="28"/>
          <w:szCs w:val="28"/>
        </w:rPr>
        <w:t xml:space="preserve">乙方须保证每天上午</w:t>
      </w:r>
      <w:r>
        <w:rPr>
          <w:rFonts w:hint="eastAsia" w:ascii="仿宋" w:hAnsi="仿宋" w:eastAsia="仿宋" w:cs="仿宋"/>
          <w:b/>
          <w:bCs/>
          <w:sz w:val="28"/>
          <w:szCs w:val="28"/>
        </w:rPr>
        <w:t xml:space="preserve">8:00</w:t>
      </w:r>
      <w:r>
        <w:rPr>
          <w:rFonts w:hint="eastAsia" w:ascii="仿宋" w:hAnsi="仿宋" w:eastAsia="仿宋" w:cs="仿宋"/>
          <w:sz w:val="28"/>
          <w:szCs w:val="28"/>
        </w:rPr>
        <w:t xml:space="preserve">之前将甲方所订的货物送至甲方所在地或其他指定位置；乙方如送货迟到超过半小时，甲方可扣乙方当天总货款的10%违约金。因迟到时间长而造成甲方无法正常供餐的，甲方有权追究乙方相关经济、法律责任。 </w:t>
      </w:r>
      <w:r/>
    </w:p>
    <w:p>
      <w:pPr>
        <w:ind w:firstLine="480"/>
        <w:spacing w:line="460" w:lineRule="exact"/>
        <w:rPr>
          <w:rFonts w:ascii="仿宋" w:hAnsi="仿宋" w:eastAsia="仿宋" w:cs="仿宋"/>
          <w:sz w:val="28"/>
          <w:szCs w:val="28"/>
        </w:rPr>
      </w:pPr>
      <w:r>
        <w:rPr>
          <w:rFonts w:hint="eastAsia" w:ascii="仿宋" w:hAnsi="仿宋" w:eastAsia="仿宋" w:cs="仿宋"/>
          <w:sz w:val="28"/>
          <w:szCs w:val="28"/>
        </w:rPr>
        <w:t xml:space="preserve">乙方须严格按照甲方确认的采购清单进行配送，如有缺货须在收到采购单2个小时内通知甲方。极个别产品因质量太差或没有货源时，乙方须及时反馈到甲方并协商调整，保证所需货物准时到达。对于甲方临时有客餐任务或临时增加员工用餐时，乙方需在接到采购方口头或书面通知时按要求将货物送到采购方的指定地点，派专人负责跟踪服务，保证用餐正常。</w:t>
      </w:r>
      <w:r/>
    </w:p>
    <w:p>
      <w:pPr>
        <w:ind w:firstLine="482"/>
        <w:spacing w:line="460" w:lineRule="exact"/>
        <w:rPr>
          <w:rFonts w:ascii="仿宋" w:hAnsi="仿宋" w:eastAsia="仿宋" w:cs="仿宋"/>
          <w:b/>
          <w:bCs/>
          <w:sz w:val="28"/>
          <w:szCs w:val="28"/>
        </w:rPr>
      </w:pPr>
      <w:r>
        <w:rPr>
          <w:rFonts w:hint="eastAsia" w:ascii="仿宋" w:hAnsi="仿宋" w:eastAsia="仿宋" w:cs="仿宋"/>
          <w:b/>
          <w:bCs/>
          <w:sz w:val="28"/>
          <w:szCs w:val="28"/>
        </w:rPr>
        <w:t xml:space="preserve">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w:t>
      </w:r>
      <w:r/>
    </w:p>
    <w:p>
      <w:pPr>
        <w:spacing w:line="460" w:lineRule="exact"/>
        <w:rPr>
          <w:rFonts w:ascii="仿宋" w:hAnsi="仿宋" w:eastAsia="仿宋" w:cs="仿宋"/>
          <w:b/>
          <w:sz w:val="28"/>
          <w:szCs w:val="28"/>
        </w:rPr>
      </w:pPr>
      <w:r>
        <w:rPr>
          <w:rFonts w:hint="eastAsia" w:ascii="仿宋" w:hAnsi="仿宋" w:eastAsia="仿宋" w:cs="仿宋"/>
          <w:b/>
          <w:sz w:val="28"/>
          <w:szCs w:val="28"/>
        </w:rPr>
        <w:t xml:space="preserve">五、其他要求</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1、若乙方不能按甲方要求（质量、数量、送货、价格等方面）按质按量准时配送物资商品，则甲方有权解除合同，并不给予乙方任何赔偿。</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2、若乙方所提供的货品虽经甲方验收入库，但在使用过程中发现有质量问题的，乙方必须及时给予退换货品。</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4、乙方须按甲方要求提供各类货物清晰准确的原产地以及检测检疫报告。</w:t>
      </w:r>
      <w:r/>
    </w:p>
    <w:p>
      <w:pPr>
        <w:spacing w:line="460" w:lineRule="exact"/>
        <w:rPr>
          <w:rFonts w:ascii="仿宋" w:hAnsi="仿宋" w:eastAsia="仿宋" w:cs="仿宋"/>
          <w:b/>
          <w:bCs/>
          <w:sz w:val="28"/>
          <w:szCs w:val="28"/>
        </w:rPr>
      </w:pPr>
      <w:r>
        <w:rPr>
          <w:rFonts w:hint="eastAsia" w:ascii="仿宋" w:hAnsi="仿宋" w:eastAsia="仿宋" w:cs="仿宋"/>
          <w:sz w:val="28"/>
          <w:szCs w:val="28"/>
        </w:rPr>
        <w:t xml:space="preserve">5、</w:t>
      </w:r>
      <w:r>
        <w:rPr>
          <w:rFonts w:hint="eastAsia" w:ascii="仿宋" w:hAnsi="仿宋" w:eastAsia="仿宋" w:cs="仿宋"/>
          <w:b/>
          <w:bCs/>
          <w:sz w:val="28"/>
          <w:szCs w:val="28"/>
        </w:rPr>
        <w:t xml:space="preserve">乙方按要求送达的食品（包括肉类、水产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后若再次出现同类情况，采购方有权解除合同，并对供应商进行罚款，金额为采购方两个月的食材采购金额。</w:t>
      </w:r>
      <w:r/>
    </w:p>
    <w:p>
      <w:pPr>
        <w:ind w:firstLine="551"/>
        <w:spacing w:line="288" w:lineRule="auto"/>
        <w:rPr>
          <w:rFonts w:ascii="仿宋" w:hAnsi="仿宋" w:eastAsia="仿宋" w:cs="仿宋"/>
          <w:b/>
          <w:color w:val="ff0000"/>
          <w:sz w:val="28"/>
          <w:szCs w:val="28"/>
        </w:rPr>
      </w:pPr>
      <w:r>
        <w:rPr>
          <w:rFonts w:hint="eastAsia" w:ascii="仿宋" w:hAnsi="仿宋" w:eastAsia="仿宋" w:cs="仿宋"/>
          <w:b/>
          <w:color w:val="auto"/>
          <w:sz w:val="28"/>
          <w:szCs w:val="28"/>
        </w:rPr>
        <w:t xml:space="preserve">乙方应提供不含兴奋剂的肉食品，并提供具有检测资质检测机构报告。要求对采购的每批次肉食品进行抽样检测，猪、牛、羊肉（包括生肉和熟肉制品）必检，检测物质为克伦特罗、沙丁胺醇、莱克多巴胺三种（以上药物不得检出，参考检出限0.05μg），抽样的肉食品需要留样。检测费用由乙方承担。</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6、乙方若因采购物资现场初加工的实际需要，甲方可提供初加工操作场地，但供货方应服从采购方的管理，严格遵守国家的有关法律法规。具体按合同补充协议执行。</w:t>
      </w:r>
      <w:r/>
    </w:p>
    <w:p>
      <w:pPr>
        <w:spacing w:line="460" w:lineRule="exact"/>
        <w:rPr>
          <w:rFonts w:ascii="仿宋" w:hAnsi="仿宋" w:eastAsia="仿宋" w:cs="仿宋"/>
          <w:b/>
          <w:bCs/>
          <w:sz w:val="28"/>
          <w:szCs w:val="28"/>
        </w:rPr>
      </w:pPr>
      <w:r>
        <w:rPr>
          <w:rFonts w:hint="eastAsia" w:ascii="仿宋" w:hAnsi="仿宋" w:eastAsia="仿宋" w:cs="仿宋"/>
          <w:sz w:val="28"/>
          <w:szCs w:val="28"/>
        </w:rPr>
        <w:t xml:space="preserve">7、乙方配送器具（送菜筐、豆腐板、水箱、油桶等）因需要留在甲方作业场所，甲方须妥善保管并及时归还乙方；如有遗失，甲方须照价赔偿。</w:t>
      </w:r>
      <w:r>
        <w:rPr>
          <w:rFonts w:hint="eastAsia" w:ascii="仿宋" w:hAnsi="仿宋" w:eastAsia="仿宋" w:cs="仿宋"/>
          <w:b/>
          <w:bCs/>
          <w:sz w:val="28"/>
          <w:szCs w:val="28"/>
        </w:rPr>
        <w:t xml:space="preserve">乙方须自行保管如有丢失，甲方不予赔偿。</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9、乙方因配送过程中和在甲方场所进行初加工作业等出现人身安全事故，乙方独立承担一切刑事、民事责任，与甲方无关。</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10、乙方须保证所有员工凭健康证上岗，同时应成立食堂配送项目专项服务小组，并报备案，负责相关工作及提供各种服务。</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11、乙方有下列行为之一的，甲方可直接解除服务合同并没收履约保证金：</w:t>
      </w:r>
      <w:r/>
    </w:p>
    <w:p>
      <w:pPr>
        <w:spacing w:line="460" w:lineRule="exact"/>
        <w:rPr>
          <w:rFonts w:ascii="仿宋" w:hAnsi="仿宋" w:eastAsia="仿宋" w:cs="仿宋"/>
          <w:sz w:val="28"/>
          <w:szCs w:val="28"/>
        </w:rPr>
        <w:outlineLvl w:val="0"/>
      </w:pPr>
      <w:r>
        <w:rPr>
          <w:rFonts w:hint="eastAsia" w:ascii="仿宋" w:hAnsi="仿宋" w:eastAsia="仿宋" w:cs="仿宋"/>
          <w:sz w:val="28"/>
          <w:szCs w:val="28"/>
        </w:rPr>
        <w:t xml:space="preserve">（1）不按采购需求、投标文件以及采购服务合同要求全面履约，履约情况评价不合格的。</w:t>
      </w:r>
      <w:r/>
    </w:p>
    <w:p>
      <w:pPr>
        <w:spacing w:line="460" w:lineRule="exact"/>
        <w:rPr>
          <w:rFonts w:ascii="仿宋" w:hAnsi="仿宋" w:eastAsia="仿宋" w:cs="仿宋"/>
          <w:sz w:val="28"/>
          <w:szCs w:val="28"/>
        </w:rPr>
        <w:outlineLvl w:val="0"/>
      </w:pPr>
      <w:r>
        <w:rPr>
          <w:rFonts w:hint="eastAsia" w:ascii="仿宋" w:hAnsi="仿宋" w:eastAsia="仿宋" w:cs="仿宋"/>
          <w:sz w:val="28"/>
          <w:szCs w:val="28"/>
        </w:rPr>
        <w:t xml:space="preserve">（2）未按规定出具检测报告或相关承诺书等资料达到二次的。</w:t>
      </w:r>
      <w:r/>
    </w:p>
    <w:p>
      <w:pPr>
        <w:spacing w:line="460" w:lineRule="exact"/>
        <w:rPr>
          <w:rFonts w:ascii="仿宋" w:hAnsi="仿宋" w:eastAsia="仿宋" w:cs="仿宋"/>
          <w:sz w:val="28"/>
          <w:szCs w:val="28"/>
        </w:rPr>
        <w:outlineLvl w:val="0"/>
      </w:pPr>
      <w:r>
        <w:rPr>
          <w:rFonts w:hint="eastAsia" w:ascii="仿宋" w:hAnsi="仿宋" w:eastAsia="仿宋" w:cs="仿宋"/>
          <w:sz w:val="28"/>
          <w:szCs w:val="28"/>
        </w:rPr>
        <w:t xml:space="preserve">（3）经核实配送物资不符合采购单位要求达到二次的。</w:t>
      </w:r>
      <w:r/>
    </w:p>
    <w:p>
      <w:pPr>
        <w:spacing w:line="460" w:lineRule="exact"/>
        <w:rPr>
          <w:rFonts w:ascii="仿宋" w:hAnsi="仿宋" w:eastAsia="仿宋" w:cs="仿宋"/>
          <w:sz w:val="28"/>
          <w:szCs w:val="28"/>
        </w:rPr>
        <w:outlineLvl w:val="0"/>
      </w:pPr>
      <w:r>
        <w:rPr>
          <w:rFonts w:hint="eastAsia" w:ascii="仿宋" w:hAnsi="仿宋" w:eastAsia="仿宋" w:cs="仿宋"/>
          <w:sz w:val="28"/>
          <w:szCs w:val="28"/>
        </w:rPr>
        <w:t xml:space="preserve">（4）不按要求提供报价二次的。</w:t>
      </w:r>
      <w:r/>
    </w:p>
    <w:p>
      <w:pPr>
        <w:spacing w:line="460" w:lineRule="exact"/>
        <w:rPr>
          <w:rFonts w:ascii="仿宋" w:hAnsi="仿宋" w:eastAsia="仿宋" w:cs="仿宋"/>
          <w:sz w:val="28"/>
          <w:szCs w:val="28"/>
        </w:rPr>
        <w:outlineLvl w:val="0"/>
      </w:pPr>
      <w:r>
        <w:rPr>
          <w:rFonts w:hint="eastAsia" w:ascii="仿宋" w:hAnsi="仿宋" w:eastAsia="仿宋" w:cs="仿宋"/>
          <w:sz w:val="28"/>
          <w:szCs w:val="28"/>
        </w:rPr>
        <w:t xml:space="preserve">（5）虚高报价二次的。</w:t>
      </w:r>
      <w:r/>
    </w:p>
    <w:p>
      <w:pPr>
        <w:spacing w:line="460" w:lineRule="exact"/>
        <w:rPr>
          <w:rFonts w:ascii="仿宋" w:hAnsi="仿宋" w:eastAsia="仿宋" w:cs="仿宋"/>
          <w:sz w:val="28"/>
          <w:szCs w:val="28"/>
        </w:rPr>
        <w:outlineLvl w:val="0"/>
      </w:pPr>
      <w:r>
        <w:rPr>
          <w:rFonts w:hint="eastAsia" w:ascii="仿宋" w:hAnsi="仿宋" w:eastAsia="仿宋" w:cs="仿宋"/>
          <w:sz w:val="28"/>
          <w:szCs w:val="28"/>
        </w:rPr>
        <w:t xml:space="preserve">（6）物资或服务以次充好，存在严重质量问题的。</w:t>
      </w:r>
      <w:r/>
    </w:p>
    <w:p>
      <w:pPr>
        <w:spacing w:line="460" w:lineRule="exact"/>
        <w:rPr>
          <w:rFonts w:ascii="仿宋" w:hAnsi="仿宋" w:eastAsia="仿宋" w:cs="仿宋"/>
          <w:sz w:val="28"/>
          <w:szCs w:val="28"/>
        </w:rPr>
        <w:outlineLvl w:val="0"/>
      </w:pPr>
      <w:r>
        <w:rPr>
          <w:rFonts w:hint="eastAsia" w:ascii="仿宋" w:hAnsi="仿宋" w:eastAsia="仿宋" w:cs="仿宋"/>
          <w:sz w:val="28"/>
          <w:szCs w:val="28"/>
        </w:rPr>
        <w:t xml:space="preserve">（7）因供应的货物质量达不到国家有关食品安全标准而造成食物中毒或其它后果，经公安机关或卫生防疫部门鉴定属于乙方责任的。</w:t>
      </w:r>
      <w:r/>
    </w:p>
    <w:p>
      <w:pPr>
        <w:pStyle w:val="749"/>
        <w:ind w:left="0" w:right="0"/>
        <w:spacing w:after="0" w:line="460" w:lineRule="exact"/>
        <w:rPr>
          <w:rFonts w:ascii="仿宋" w:hAnsi="仿宋" w:eastAsia="仿宋" w:cs="仿宋"/>
          <w:sz w:val="28"/>
          <w:szCs w:val="28"/>
        </w:rPr>
      </w:pPr>
      <w:r>
        <w:rPr>
          <w:rFonts w:hint="eastAsia" w:ascii="仿宋" w:hAnsi="仿宋" w:eastAsia="仿宋" w:cs="仿宋"/>
          <w:b/>
          <w:bCs/>
          <w:sz w:val="28"/>
          <w:szCs w:val="28"/>
        </w:rPr>
        <w:t xml:space="preserve">(8) 因供应的货物质量达不到国家《反兴奋剂管理办法》促使运动员食用造成严重后果的。</w:t>
      </w:r>
      <w:r/>
    </w:p>
    <w:p>
      <w:pPr>
        <w:spacing w:line="460" w:lineRule="exact"/>
        <w:tabs>
          <w:tab w:val="left" w:pos="360" w:leader="none"/>
        </w:tabs>
        <w:rPr>
          <w:rFonts w:ascii="仿宋" w:hAnsi="仿宋" w:eastAsia="仿宋" w:cs="仿宋"/>
          <w:b/>
          <w:sz w:val="28"/>
          <w:szCs w:val="28"/>
        </w:rPr>
      </w:pPr>
      <w:r>
        <w:rPr>
          <w:rFonts w:hint="eastAsia" w:ascii="仿宋" w:hAnsi="仿宋" w:eastAsia="仿宋" w:cs="仿宋"/>
          <w:b/>
          <w:sz w:val="28"/>
          <w:szCs w:val="28"/>
        </w:rPr>
        <w:t xml:space="preserve">六、违约责任</w:t>
      </w:r>
      <w:r/>
    </w:p>
    <w:p>
      <w:pPr>
        <w:ind w:firstLine="480"/>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合同一方不履行合同义务或者履行合同义务不符合约定的，应当承担继续履行、采取补救措施或者赔偿损失等违约责任。</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（一）甲方违约责任</w:t>
      </w:r>
      <w:r/>
    </w:p>
    <w:p>
      <w:pPr>
        <w:ind w:firstLine="480"/>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在合同生效后，甲方要求解除合同的，应向乙方偿付合同总价款2%的违约金。</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（二）乙方违约责任</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1、甲方支付预付款后，乙方不能履行合同或者逾期履行合同，甲方有权解除合同，并视实际损失情况按比例向乙方追缴预付款，预付款不足弥补甲方损失的，甲方有权追索。</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2、如中期验收合格后，乙方不能履行合同或者逾期履行合同，甲方有权解除合同，并视实际损失情况按比例向乙方追缴前两笔付款，已付款不足弥补甲方损失的，甲方有权追索。</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3、项目结束后，乙方未能按照招标文件及合同书的要求按时完成所有服务内容，甲方终期评估验收结果为不合格时，甲方有权不再支付项目余款，如余款仍在不足以补偿损失的，甲方有权要求乙方补足。</w:t>
      </w:r>
      <w:r/>
    </w:p>
    <w:p>
      <w:pPr>
        <w:spacing w:line="460" w:lineRule="exact"/>
        <w:tabs>
          <w:tab w:val="left" w:pos="360" w:leader="none"/>
        </w:tabs>
        <w:rPr>
          <w:rFonts w:ascii="仿宋" w:hAnsi="仿宋" w:eastAsia="仿宋" w:cs="仿宋"/>
          <w:b/>
          <w:sz w:val="28"/>
          <w:szCs w:val="28"/>
        </w:rPr>
      </w:pPr>
      <w:r>
        <w:rPr>
          <w:rFonts w:hint="eastAsia" w:ascii="仿宋" w:hAnsi="仿宋" w:eastAsia="仿宋" w:cs="仿宋"/>
          <w:b/>
          <w:sz w:val="28"/>
          <w:szCs w:val="28"/>
        </w:rPr>
        <w:t xml:space="preserve">七、不可抗力</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1、因不可抗力不能履行合同的，根据不可抗力的影响，部分或者全部免除责任。但合同一方迟延履行后发生不可抗力的，不能免除责任。</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2、合同一方因不可抗力不能履行合同的，应当及时通知对方，以减轻可能给对方造成的损失，并应当在合理期限内提供证明。</w:t>
      </w:r>
      <w:r/>
    </w:p>
    <w:p>
      <w:pPr>
        <w:spacing w:line="460" w:lineRule="exact"/>
        <w:tabs>
          <w:tab w:val="left" w:pos="360" w:leader="none"/>
        </w:tabs>
        <w:rPr>
          <w:rFonts w:ascii="仿宋" w:hAnsi="仿宋" w:eastAsia="仿宋" w:cs="仿宋"/>
          <w:b/>
          <w:sz w:val="28"/>
          <w:szCs w:val="28"/>
        </w:rPr>
      </w:pPr>
      <w:r>
        <w:rPr>
          <w:rFonts w:hint="eastAsia" w:ascii="仿宋" w:hAnsi="仿宋" w:eastAsia="仿宋" w:cs="仿宋"/>
          <w:b/>
          <w:sz w:val="28"/>
          <w:szCs w:val="28"/>
        </w:rPr>
        <w:t xml:space="preserve">八、合同的解除和转让</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1、合同的解除</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（1）有下列情形之一，合同一方可以解除合同：</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① 因不可抗力致使不能实现合同目的，未受不可抗力影响的一方有权解除合同；</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② 因合同一方违约导致合同不能履行，另一方有权解除合同；</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（2）有权解除合同的一方，应当在违约事实或不可抗力发生之后三十天内书面通知对方以主张解除合同，合同在书面通知到达对方时解除。</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2、合同的转让</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本合同权利和义务全部不得转让，甲方因行政管理职能依法转变的除外。</w:t>
      </w:r>
      <w:r/>
    </w:p>
    <w:p>
      <w:pPr>
        <w:spacing w:line="460" w:lineRule="exact"/>
        <w:tabs>
          <w:tab w:val="left" w:pos="360" w:leader="none"/>
        </w:tabs>
        <w:rPr>
          <w:rFonts w:ascii="仿宋" w:hAnsi="仿宋" w:eastAsia="仿宋" w:cs="仿宋"/>
          <w:b/>
          <w:sz w:val="28"/>
          <w:szCs w:val="28"/>
        </w:rPr>
      </w:pPr>
      <w:r>
        <w:rPr>
          <w:rFonts w:hint="eastAsia" w:ascii="仿宋" w:hAnsi="仿宋" w:eastAsia="仿宋" w:cs="仿宋"/>
          <w:b/>
          <w:sz w:val="28"/>
          <w:szCs w:val="28"/>
        </w:rPr>
        <w:t xml:space="preserve">九、合同生效及其它</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1、合同经甲乙双方代表签字并加盖公章（或合同章）后即生效,并由徐州市财政局政府采购办加盖备案章。</w:t>
      </w:r>
      <w:r/>
    </w:p>
    <w:p>
      <w:pPr>
        <w:spacing w:line="460" w:lineRule="exact"/>
        <w:tabs>
          <w:tab w:val="left" w:pos="360" w:leader="none"/>
        </w:tabs>
        <w:rPr>
          <w:rFonts w:ascii="仿宋" w:hAnsi="仿宋" w:eastAsia="仿宋" w:cs="仿宋"/>
          <w:sz w:val="28"/>
          <w:szCs w:val="28"/>
        </w:rPr>
      </w:pPr>
      <w:r>
        <w:rPr>
          <w:rFonts w:hint="eastAsia" w:ascii="仿宋" w:hAnsi="仿宋" w:eastAsia="仿宋" w:cs="仿宋"/>
          <w:sz w:val="28"/>
          <w:szCs w:val="28"/>
        </w:rPr>
        <w:t xml:space="preserve">2、合同签订后甲乙双方即直接产生权利与义务的关系，合同执行过程中出现的问题应按照《民法典》合同编的规定办理，在合同履行过程中，双方如有争议，经协商无效，任何一方可向招标代理机构所在地人民法院提起诉讼。</w:t>
      </w:r>
      <w:r/>
    </w:p>
    <w:p>
      <w:pPr>
        <w:spacing w:line="460" w:lineRule="exact"/>
        <w:tabs>
          <w:tab w:val="left" w:pos="360" w:leader="none"/>
        </w:tabs>
        <w:rPr>
          <w:rFonts w:ascii="仿宋" w:hAnsi="仿宋" w:eastAsia="仿宋" w:cs="仿宋"/>
          <w:b/>
          <w:sz w:val="28"/>
          <w:szCs w:val="28"/>
        </w:rPr>
      </w:pPr>
      <w:r>
        <w:rPr>
          <w:rFonts w:hint="eastAsia" w:ascii="仿宋" w:hAnsi="仿宋" w:eastAsia="仿宋" w:cs="仿宋"/>
          <w:b/>
          <w:sz w:val="28"/>
          <w:szCs w:val="28"/>
        </w:rPr>
        <w:t xml:space="preserve">十、附则</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1、合同份数：本合同一式四份，甲乙双方各执一份，招标代理机构一份，政府采购管理部门一份。</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2、未尽事宜</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本合同未尽事宜应按《中华人民共和国民法典》合同编、《中华人民共和国政府采购法》以及其同相关法律、法规之规定解释。</w:t>
      </w:r>
      <w:r/>
    </w:p>
    <w:p>
      <w:pPr>
        <w:pStyle w:val="749"/>
      </w:pPr>
      <w:r/>
      <w:r/>
    </w:p>
    <w:tbl>
      <w:tblPr>
        <w:tblStyle w:val="740"/>
        <w:tblW w:w="9380" w:type="dxa"/>
        <w:jc w:val="center"/>
        <w:tblLayout w:type="fixed"/>
        <w:tblCellMar>
          <w:left w:w="108" w:type="dxa"/>
          <w:top w:w="0" w:type="dxa"/>
          <w:right w:w="108" w:type="dxa"/>
          <w:bottom w:w="0" w:type="dxa"/>
        </w:tblCellMar>
        <w:tblLook w:val="04A0" w:firstRow="1" w:lastRow="0" w:firstColumn="1" w:lastColumn="0" w:noHBand="0" w:noVBand="1"/>
      </w:tblPr>
      <w:tblGrid>
        <w:gridCol w:w="4945"/>
        <w:gridCol w:w="4435"/>
      </w:tblGrid>
      <w:tr>
        <w:trPr>
          <w:jc w:val="center"/>
          <w:trHeight w:val="500"/>
        </w:trPr>
        <w:tc>
          <w:tcPr>
            <w:tcW w:w="494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甲方（盖章）：</w:t>
            </w:r>
            <w:r/>
          </w:p>
        </w:tc>
        <w:tc>
          <w:tcPr>
            <w:tcW w:w="443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乙方（盖章）：</w:t>
            </w:r>
            <w:r/>
          </w:p>
        </w:tc>
      </w:tr>
      <w:tr>
        <w:trPr>
          <w:jc w:val="center"/>
          <w:trHeight w:val="687"/>
        </w:trPr>
        <w:tc>
          <w:tcPr>
            <w:tcW w:w="494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法定（授权）代表人（签字）：</w:t>
            </w:r>
            <w:r/>
          </w:p>
        </w:tc>
        <w:tc>
          <w:tcPr>
            <w:tcW w:w="443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法定（授权）代表人（签字）：</w:t>
            </w:r>
            <w:r/>
          </w:p>
        </w:tc>
      </w:tr>
      <w:tr>
        <w:trPr>
          <w:jc w:val="center"/>
          <w:trHeight w:val="534"/>
        </w:trPr>
        <w:tc>
          <w:tcPr>
            <w:tcW w:w="494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电话：</w:t>
            </w:r>
            <w:r/>
          </w:p>
        </w:tc>
        <w:tc>
          <w:tcPr>
            <w:tcW w:w="443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电话：</w:t>
            </w:r>
            <w:r/>
          </w:p>
        </w:tc>
      </w:tr>
      <w:tr>
        <w:trPr>
          <w:jc w:val="center"/>
          <w:trHeight w:val="482"/>
        </w:trPr>
        <w:tc>
          <w:tcPr>
            <w:tcW w:w="494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日期：</w:t>
            </w:r>
            <w:r/>
          </w:p>
        </w:tc>
        <w:tc>
          <w:tcPr>
            <w:tcW w:w="443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开户银行：</w:t>
            </w:r>
            <w:r/>
          </w:p>
        </w:tc>
      </w:tr>
      <w:tr>
        <w:trPr>
          <w:jc w:val="center"/>
          <w:trHeight w:val="482"/>
        </w:trPr>
        <w:tc>
          <w:tcPr>
            <w:tcW w:w="4945" w:type="dxa"/>
            <w:vAlign w:val="center"/>
            <w:textDirection w:val="lrTb"/>
            <w:noWrap w:val="false"/>
          </w:tcPr>
          <w:p>
            <w:pPr>
              <w:spacing w:line="480" w:lineRule="auto"/>
              <w:rPr>
                <w:rFonts w:ascii="仿宋" w:hAnsi="仿宋" w:eastAsia="仿宋" w:cs="仿宋"/>
                <w:sz w:val="24"/>
                <w:lang w:val="zh-CN"/>
              </w:rPr>
            </w:pPr>
            <w:r>
              <w:rPr>
                <w:rFonts w:ascii="仿宋" w:hAnsi="仿宋" w:eastAsia="仿宋" w:cs="仿宋"/>
                <w:sz w:val="24"/>
                <w:lang w:val="zh-CN"/>
              </w:rPr>
            </w:r>
            <w:r/>
          </w:p>
        </w:tc>
        <w:tc>
          <w:tcPr>
            <w:tcW w:w="4435" w:type="dxa"/>
            <w:vAlign w:val="center"/>
            <w:textDirection w:val="lrTb"/>
            <w:noWrap w:val="false"/>
          </w:tcPr>
          <w:p>
            <w:pPr>
              <w:spacing w:line="480" w:lineRule="auto"/>
              <w:rPr>
                <w:rFonts w:ascii="仿宋" w:hAnsi="仿宋" w:eastAsia="仿宋" w:cs="仿宋"/>
                <w:sz w:val="24"/>
              </w:rPr>
            </w:pPr>
            <w:r>
              <w:rPr>
                <w:rFonts w:hint="eastAsia" w:ascii="仿宋" w:hAnsi="仿宋" w:eastAsia="仿宋" w:cs="仿宋"/>
                <w:sz w:val="24"/>
              </w:rPr>
              <w:t xml:space="preserve">账号：</w:t>
            </w:r>
            <w:r/>
          </w:p>
        </w:tc>
      </w:tr>
      <w:tr>
        <w:trPr>
          <w:jc w:val="center"/>
          <w:trHeight w:val="482"/>
        </w:trPr>
        <w:tc>
          <w:tcPr>
            <w:tcW w:w="4945" w:type="dxa"/>
            <w:vAlign w:val="center"/>
            <w:textDirection w:val="lrTb"/>
            <w:noWrap w:val="false"/>
          </w:tcPr>
          <w:p>
            <w:pPr>
              <w:spacing w:line="480" w:lineRule="auto"/>
              <w:rPr>
                <w:rFonts w:ascii="仿宋" w:hAnsi="仿宋" w:eastAsia="仿宋" w:cs="仿宋"/>
                <w:sz w:val="24"/>
                <w:lang w:val="zh-CN"/>
              </w:rPr>
            </w:pPr>
            <w:r>
              <w:rPr>
                <w:rFonts w:ascii="仿宋" w:hAnsi="仿宋" w:eastAsia="仿宋" w:cs="仿宋"/>
                <w:sz w:val="24"/>
                <w:lang w:val="zh-CN"/>
              </w:rPr>
            </w:r>
            <w:r/>
          </w:p>
        </w:tc>
        <w:tc>
          <w:tcPr>
            <w:tcW w:w="4435" w:type="dxa"/>
            <w:vAlign w:val="center"/>
            <w:textDirection w:val="lrTb"/>
            <w:noWrap w:val="false"/>
          </w:tcPr>
          <w:p>
            <w:pPr>
              <w:spacing w:line="480" w:lineRule="auto"/>
              <w:rPr>
                <w:rFonts w:ascii="仿宋" w:hAnsi="仿宋" w:eastAsia="仿宋" w:cs="仿宋"/>
                <w:sz w:val="24"/>
                <w:lang w:val="zh-CN"/>
              </w:rPr>
            </w:pPr>
            <w:r>
              <w:rPr>
                <w:rFonts w:hint="eastAsia" w:ascii="仿宋" w:hAnsi="仿宋" w:eastAsia="仿宋" w:cs="仿宋"/>
                <w:sz w:val="24"/>
                <w:lang w:val="zh-CN"/>
              </w:rPr>
              <w:t xml:space="preserve">日期：</w:t>
            </w:r>
            <w:r/>
          </w:p>
        </w:tc>
      </w:tr>
    </w:tbl>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jc w:val="center"/>
        <w:spacing w:line="288" w:lineRule="auto"/>
        <w:rPr>
          <w:rFonts w:ascii="仿宋_GB2312" w:hAnsi="宋体" w:eastAsia="仿宋_GB2312"/>
          <w:b/>
          <w:sz w:val="28"/>
          <w:szCs w:val="28"/>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ascii="仿宋_GB2312" w:hAnsi="宋体" w:eastAsia="仿宋_GB2312"/>
          <w:b/>
          <w:sz w:val="28"/>
          <w:szCs w:val="28"/>
        </w:rPr>
      </w:r>
      <w:r/>
    </w:p>
    <w:p>
      <w:pPr>
        <w:jc w:val="center"/>
        <w:spacing w:line="360" w:lineRule="auto"/>
        <w:rPr>
          <w:rFonts w:ascii="仿宋_GB2312" w:hAnsi="宋体" w:eastAsia="仿宋_GB2312"/>
          <w:sz w:val="32"/>
          <w:szCs w:val="32"/>
        </w:rPr>
      </w:pPr>
      <w:r>
        <w:rPr>
          <w:rFonts w:hint="eastAsia" w:ascii="仿宋_GB2312" w:hAnsi="宋体" w:eastAsia="仿宋_GB2312"/>
          <w:b/>
          <w:sz w:val="32"/>
          <w:szCs w:val="32"/>
        </w:rPr>
        <w:t xml:space="preserve">第六章 采购需求</w:t>
      </w:r>
      <w:bookmarkStart w:id="0" w:name="_Toc324452802"/>
      <w:r/>
      <w:bookmarkEnd w:id="0"/>
      <w:r/>
      <w:bookmarkStart w:id="1" w:name="_Toc322457054"/>
      <w:r/>
      <w:bookmarkEnd w:id="1"/>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一、项目内容：</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1、采购项目预算金额：</w:t>
      </w:r>
      <w:r/>
    </w:p>
    <w:p>
      <w:pPr>
        <w:spacing w:line="460" w:lineRule="exac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标段一：体校奥体校区食堂人民币</w:t>
      </w:r>
      <w:r>
        <w:rPr>
          <w:rFonts w:hint="eastAsia" w:ascii="仿宋" w:hAnsi="仿宋" w:eastAsia="仿宋" w:cs="仿宋"/>
          <w:b/>
          <w:bCs/>
          <w:color w:val="000000" w:themeColor="text1"/>
          <w:sz w:val="28"/>
          <w:szCs w:val="28"/>
          <w:u w:val="single"/>
          <w14:textFill>
            <w14:solidFill>
              <w14:schemeClr w14:val="tx1"/>
            </w14:solidFill>
          </w14:textFill>
        </w:rPr>
        <w:t xml:space="preserve"> 558</w:t>
      </w:r>
      <w:r>
        <w:rPr>
          <w:rFonts w:hint="eastAsia" w:ascii="仿宋" w:hAnsi="仿宋" w:eastAsia="仿宋" w:cs="仿宋"/>
          <w:b/>
          <w:bCs/>
          <w:color w:val="000000" w:themeColor="text1"/>
          <w:sz w:val="28"/>
          <w:szCs w:val="28"/>
          <w:u w:val="single"/>
          <w:lang w:val="en-US" w:eastAsia="zh-CN"/>
          <w14:textFill>
            <w14:solidFill>
              <w14:schemeClr w14:val="tx1"/>
            </w14:solidFill>
          </w14:textFill>
        </w:rPr>
        <w:t xml:space="preserve">.00</w:t>
      </w:r>
      <w:r>
        <w:rPr>
          <w:rFonts w:hint="eastAsia" w:ascii="仿宋" w:hAnsi="仿宋" w:eastAsia="仿宋" w:cs="仿宋"/>
          <w:b/>
          <w:bCs/>
          <w:color w:val="000000" w:themeColor="text1"/>
          <w:sz w:val="28"/>
          <w:szCs w:val="28"/>
          <w:u w:val="single"/>
          <w14:textFill>
            <w14:solidFill>
              <w14:schemeClr w14:val="tx1"/>
            </w14:solidFill>
          </w14:textFill>
        </w:rPr>
        <w:t xml:space="preserve"> </w:t>
      </w:r>
      <w:r>
        <w:rPr>
          <w:rFonts w:hint="eastAsia" w:ascii="仿宋" w:hAnsi="仿宋" w:eastAsia="仿宋" w:cs="仿宋"/>
          <w:b/>
          <w:bCs/>
          <w:color w:val="000000" w:themeColor="text1"/>
          <w:sz w:val="28"/>
          <w:szCs w:val="28"/>
          <w14:textFill>
            <w14:solidFill>
              <w14:schemeClr w14:val="tx1"/>
            </w14:solidFill>
          </w14:textFill>
        </w:rPr>
        <w:t xml:space="preserve">万元；标段二：湖北路食堂和徐州市体育专业运动队管理中心食堂人民币</w:t>
      </w:r>
      <w:r>
        <w:rPr>
          <w:rFonts w:hint="eastAsia" w:ascii="仿宋" w:hAnsi="仿宋" w:eastAsia="仿宋" w:cs="仿宋"/>
          <w:b/>
          <w:bCs/>
          <w:color w:val="000000" w:themeColor="text1"/>
          <w:sz w:val="28"/>
          <w:szCs w:val="28"/>
          <w:u w:val="single"/>
          <w14:textFill>
            <w14:solidFill>
              <w14:schemeClr w14:val="tx1"/>
            </w14:solidFill>
          </w14:textFill>
        </w:rPr>
        <w:t xml:space="preserve"> 235</w:t>
      </w:r>
      <w:r>
        <w:rPr>
          <w:rFonts w:hint="eastAsia" w:ascii="仿宋" w:hAnsi="仿宋" w:eastAsia="仿宋" w:cs="仿宋"/>
          <w:b/>
          <w:bCs/>
          <w:color w:val="000000" w:themeColor="text1"/>
          <w:sz w:val="28"/>
          <w:szCs w:val="28"/>
          <w:u w:val="single"/>
          <w:lang w:val="en-US" w:eastAsia="zh-CN"/>
          <w14:textFill>
            <w14:solidFill>
              <w14:schemeClr w14:val="tx1"/>
            </w14:solidFill>
          </w14:textFill>
        </w:rPr>
        <w:t xml:space="preserve">.00</w:t>
      </w:r>
      <w:r>
        <w:rPr>
          <w:rFonts w:hint="eastAsia" w:ascii="仿宋" w:hAnsi="仿宋" w:eastAsia="仿宋" w:cs="仿宋"/>
          <w:b/>
          <w:bCs/>
          <w:color w:val="000000" w:themeColor="text1"/>
          <w:sz w:val="28"/>
          <w:szCs w:val="28"/>
          <w:u w:val="single"/>
          <w14:textFill>
            <w14:solidFill>
              <w14:schemeClr w14:val="tx1"/>
            </w14:solidFill>
          </w14:textFill>
        </w:rPr>
        <w:t xml:space="preserve"> </w:t>
      </w:r>
      <w:r>
        <w:rPr>
          <w:rFonts w:hint="eastAsia" w:ascii="仿宋" w:hAnsi="仿宋" w:eastAsia="仿宋" w:cs="仿宋"/>
          <w:b/>
          <w:bCs/>
          <w:color w:val="000000" w:themeColor="text1"/>
          <w:sz w:val="28"/>
          <w:szCs w:val="28"/>
          <w14:textFill>
            <w14:solidFill>
              <w14:schemeClr w14:val="tx1"/>
            </w14:solidFill>
          </w14:textFill>
        </w:rPr>
        <w:t xml:space="preserve">万元。具体各单位预算金额如下：</w:t>
      </w:r>
      <w:r/>
    </w:p>
    <w:p>
      <w:pPr>
        <w:spacing w:line="4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徐州市体育局6</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万元，徐州市体育运动学校709</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万元(体校奥体校区食堂558</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万元，湖北路食堂151</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万元)，徐州市全民健身与竞技训练服务中心7</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万元，徐州市体育训练中心13</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万元，徐州市体育彩票管理中心7</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万元，徐州市体育专业运动队管理中心51</w:t>
      </w:r>
      <w:r>
        <w:rPr>
          <w:rFonts w:hint="eastAsia" w:ascii="仿宋" w:hAnsi="仿宋" w:eastAsia="仿宋" w:cs="宋体"/>
          <w:b/>
          <w:bCs/>
          <w:color w:val="000000" w:themeColor="text1"/>
          <w:sz w:val="28"/>
          <w:szCs w:val="28"/>
          <w:lang w:val="en-US" w:eastAsia="zh-CN"/>
          <w14:textFill>
            <w14:solidFill>
              <w14:schemeClr w14:val="tx1"/>
            </w14:solidFill>
          </w14:textFill>
        </w:rPr>
        <w:t xml:space="preserve">.00</w:t>
      </w:r>
      <w:r>
        <w:rPr>
          <w:rFonts w:hint="eastAsia" w:ascii="仿宋" w:hAnsi="仿宋" w:eastAsia="仿宋" w:cs="宋体"/>
          <w:b/>
          <w:bCs/>
          <w:color w:val="000000" w:themeColor="text1"/>
          <w:sz w:val="28"/>
          <w:szCs w:val="28"/>
          <w14:textFill>
            <w14:solidFill>
              <w14:schemeClr w14:val="tx1"/>
            </w14:solidFill>
          </w14:textFill>
        </w:rPr>
        <w:t xml:space="preserve">万元。</w:t>
      </w:r>
      <w:r/>
    </w:p>
    <w:p>
      <w:pPr>
        <w:spacing w:line="4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2、本项目以固定优惠折扣率进行投标报价。三个食堂共计约有1380人就餐，供应期限：12个月。</w:t>
      </w:r>
      <w:r>
        <w:rPr>
          <w:rFonts w:hint="eastAsia" w:ascii="仿宋" w:hAnsi="仿宋" w:eastAsia="仿宋" w:cs="仿宋"/>
          <w:color w:val="000000" w:themeColor="text1"/>
          <w:sz w:val="28"/>
          <w:szCs w:val="28"/>
          <w14:textFill>
            <w14:solidFill>
              <w14:schemeClr w14:val="tx1"/>
            </w14:solidFill>
          </w14:textFill>
        </w:rPr>
        <w:t xml:space="preserve">根据折扣后价格乘以实际配送种类、数量进行结算。</w:t>
      </w:r>
      <w:r/>
    </w:p>
    <w:p>
      <w:pPr>
        <w:ind w:firstLine="560"/>
        <w:spacing w:line="460" w:lineRule="exact"/>
        <w:rPr>
          <w:rFonts w:ascii="仿宋" w:hAnsi="仿宋" w:eastAsia="仿宋" w:cs="仿宋"/>
          <w:b/>
          <w:bCs/>
          <w:sz w:val="28"/>
          <w:szCs w:val="28"/>
        </w:rPr>
      </w:pPr>
      <w:r>
        <w:rPr>
          <w:rFonts w:hint="eastAsia" w:ascii="仿宋" w:hAnsi="仿宋" w:eastAsia="仿宋" w:cs="仿宋"/>
          <w:color w:val="000000" w:themeColor="text1"/>
          <w:sz w:val="28"/>
          <w:szCs w:val="28"/>
          <w14:textFill>
            <w14:solidFill>
              <w14:schemeClr w14:val="tx1"/>
            </w14:solidFill>
          </w14:textFill>
        </w:rPr>
        <w:t xml:space="preserve">本项目为三个食堂（六家单位）的</w:t>
      </w:r>
      <w:r>
        <w:rPr>
          <w:rFonts w:hint="eastAsia" w:ascii="仿宋" w:hAnsi="仿宋" w:eastAsia="仿宋" w:cs="仿宋"/>
          <w:sz w:val="28"/>
          <w:szCs w:val="28"/>
        </w:rPr>
        <w:t xml:space="preserve">粮油、禽蛋、奶类、调味品、佐料、食材品及</w:t>
      </w:r>
      <w:r>
        <w:rPr>
          <w:rFonts w:hint="eastAsia" w:ascii="仿宋" w:hAnsi="仿宋" w:eastAsia="仿宋" w:cs="仿宋"/>
          <w:b/>
          <w:bCs/>
          <w:sz w:val="28"/>
          <w:szCs w:val="28"/>
        </w:rPr>
        <w:t xml:space="preserve">冷冻食品等时蔬的配送。中标单位需要与各单位签订合同。</w:t>
      </w:r>
      <w:r/>
    </w:p>
    <w:tbl>
      <w:tblPr>
        <w:tblStyle w:val="740"/>
        <w:tblW w:w="9900" w:type="dxa"/>
        <w:tblInd w:w="-683" w:type="dxa"/>
        <w:tblLayout w:type="fixed"/>
        <w:tblCellMar>
          <w:left w:w="0" w:type="dxa"/>
          <w:top w:w="0" w:type="dxa"/>
          <w:right w:w="0" w:type="dxa"/>
          <w:bottom w:w="0" w:type="dxa"/>
        </w:tblCellMar>
        <w:tblLook w:val="04A0" w:firstRow="1" w:lastRow="0" w:firstColumn="1" w:lastColumn="0" w:noHBand="0" w:noVBand="1"/>
      </w:tblPr>
      <w:tblGrid>
        <w:gridCol w:w="1125"/>
        <w:gridCol w:w="2341"/>
        <w:gridCol w:w="1536"/>
        <w:gridCol w:w="4898"/>
      </w:tblGrid>
      <w:tr>
        <w:trPr>
          <w:trHeight w:val="8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textDirection w:val="lrTb"/>
            <w:noWrap w:val="false"/>
          </w:tcPr>
          <w:p>
            <w:pPr>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采购包划分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41" w:type="dxa"/>
            <w:vAlign w:val="center"/>
            <w:textDirection w:val="lrTb"/>
            <w:noWrap w:val="false"/>
          </w:tcPr>
          <w:p>
            <w:pPr>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食堂名称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6" w:type="dxa"/>
            <w:vAlign w:val="center"/>
            <w:textDirection w:val="lrTb"/>
            <w:noWrap w:val="false"/>
          </w:tcPr>
          <w:p>
            <w:pPr>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就餐人数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98" w:type="dxa"/>
            <w:vAlign w:val="center"/>
            <w:textDirection w:val="lrTb"/>
            <w:noWrap w:val="false"/>
          </w:tcPr>
          <w:p>
            <w:pPr>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备注</w:t>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标段一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41"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体校奥体校区食堂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6"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约900人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9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与徐州市体育运动学校签署合同，采购预算558</w:t>
            </w:r>
            <w:r>
              <w:rPr>
                <w:rFonts w:hint="eastAsia" w:ascii="仿宋" w:hAnsi="仿宋" w:eastAsia="仿宋" w:cs="仿宋"/>
                <w:color w:val="auto"/>
                <w:sz w:val="28"/>
                <w:szCs w:val="28"/>
                <w:lang w:val="en-US" w:eastAsia="zh-CN"/>
              </w:rPr>
              <w:t xml:space="preserve">.00</w:t>
            </w:r>
            <w:r>
              <w:rPr>
                <w:rFonts w:hint="eastAsia" w:ascii="仿宋" w:hAnsi="仿宋" w:eastAsia="仿宋" w:cs="仿宋"/>
                <w:color w:val="auto"/>
                <w:sz w:val="28"/>
                <w:szCs w:val="28"/>
              </w:rPr>
              <w:t xml:space="preserve">万元。</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restart"/>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标段二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41"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湖北路食堂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6"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约380人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9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与以下5家单位签署合同，按合同结算，采购预算如下：徐州市体育局6</w:t>
            </w:r>
            <w:r>
              <w:rPr>
                <w:rFonts w:hint="eastAsia" w:ascii="仿宋" w:hAnsi="仿宋" w:eastAsia="仿宋" w:cs="仿宋"/>
                <w:color w:val="auto"/>
                <w:sz w:val="28"/>
                <w:szCs w:val="28"/>
                <w:lang w:val="en-US" w:eastAsia="zh-CN"/>
              </w:rPr>
              <w:t xml:space="preserve">.00</w:t>
            </w:r>
            <w:r>
              <w:rPr>
                <w:rFonts w:hint="eastAsia" w:ascii="仿宋" w:hAnsi="仿宋" w:eastAsia="仿宋" w:cs="仿宋"/>
                <w:color w:val="auto"/>
                <w:sz w:val="28"/>
                <w:szCs w:val="28"/>
              </w:rPr>
              <w:t xml:space="preserve">万元，徐州市体育运动学校151</w:t>
            </w:r>
            <w:r>
              <w:rPr>
                <w:rFonts w:hint="eastAsia" w:ascii="仿宋" w:hAnsi="仿宋" w:eastAsia="仿宋" w:cs="仿宋"/>
                <w:color w:val="auto"/>
                <w:sz w:val="28"/>
                <w:szCs w:val="28"/>
                <w:lang w:val="en-US" w:eastAsia="zh-CN"/>
              </w:rPr>
              <w:t xml:space="preserve">.00</w:t>
            </w:r>
            <w:r>
              <w:rPr>
                <w:rFonts w:hint="eastAsia" w:ascii="仿宋" w:hAnsi="仿宋" w:eastAsia="仿宋" w:cs="仿宋"/>
                <w:color w:val="auto"/>
                <w:sz w:val="28"/>
                <w:szCs w:val="28"/>
              </w:rPr>
              <w:t xml:space="preserve">万元，徐州市全民健身与竞技训练服务中心7</w:t>
            </w:r>
            <w:r>
              <w:rPr>
                <w:rFonts w:hint="eastAsia" w:ascii="仿宋" w:hAnsi="仿宋" w:eastAsia="仿宋" w:cs="仿宋"/>
                <w:color w:val="auto"/>
                <w:sz w:val="28"/>
                <w:szCs w:val="28"/>
                <w:lang w:val="en-US" w:eastAsia="zh-CN"/>
              </w:rPr>
              <w:t xml:space="preserve">.00</w:t>
            </w:r>
            <w:r>
              <w:rPr>
                <w:rFonts w:hint="eastAsia" w:ascii="仿宋" w:hAnsi="仿宋" w:eastAsia="仿宋" w:cs="仿宋"/>
                <w:color w:val="auto"/>
                <w:sz w:val="28"/>
                <w:szCs w:val="28"/>
              </w:rPr>
              <w:t xml:space="preserve">万元，徐州市体育训练中心13</w:t>
            </w:r>
            <w:r>
              <w:rPr>
                <w:rFonts w:hint="eastAsia" w:ascii="仿宋" w:hAnsi="仿宋" w:eastAsia="仿宋" w:cs="仿宋"/>
                <w:color w:val="auto"/>
                <w:sz w:val="28"/>
                <w:szCs w:val="28"/>
                <w:lang w:val="en-US" w:eastAsia="zh-CN"/>
              </w:rPr>
              <w:t xml:space="preserve">.00</w:t>
            </w:r>
            <w:r>
              <w:rPr>
                <w:rFonts w:hint="eastAsia" w:ascii="仿宋" w:hAnsi="仿宋" w:eastAsia="仿宋" w:cs="仿宋"/>
                <w:color w:val="auto"/>
                <w:sz w:val="28"/>
                <w:szCs w:val="28"/>
              </w:rPr>
              <w:t xml:space="preserve">万元，徐州市体育彩票管理中心7</w:t>
            </w:r>
            <w:r>
              <w:rPr>
                <w:rFonts w:hint="eastAsia" w:ascii="仿宋" w:hAnsi="仿宋" w:eastAsia="仿宋" w:cs="仿宋"/>
                <w:color w:val="auto"/>
                <w:sz w:val="28"/>
                <w:szCs w:val="28"/>
                <w:lang w:val="en-US" w:eastAsia="zh-CN"/>
              </w:rPr>
              <w:t xml:space="preserve">.00</w:t>
            </w:r>
            <w:r>
              <w:rPr>
                <w:rFonts w:hint="eastAsia" w:ascii="仿宋" w:hAnsi="仿宋" w:eastAsia="仿宋" w:cs="仿宋"/>
                <w:color w:val="auto"/>
                <w:sz w:val="28"/>
                <w:szCs w:val="28"/>
              </w:rPr>
              <w:t xml:space="preserve">万元。</w:t>
            </w:r>
            <w:r/>
          </w:p>
        </w:tc>
      </w:tr>
      <w:tr>
        <w:trPr>
          <w:trHeight w:val="88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41"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徐州市体育专业运动队管理中心食堂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36"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约100人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9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与徐州市体育专业运动队管理中心签署合同，采购预算51</w:t>
            </w:r>
            <w:r>
              <w:rPr>
                <w:rFonts w:hint="eastAsia" w:ascii="仿宋" w:hAnsi="仿宋" w:eastAsia="仿宋" w:cs="仿宋"/>
                <w:color w:val="auto"/>
                <w:sz w:val="28"/>
                <w:szCs w:val="28"/>
                <w:lang w:val="en-US" w:eastAsia="zh-CN"/>
              </w:rPr>
              <w:t xml:space="preserve">.00</w:t>
            </w:r>
            <w:r>
              <w:rPr>
                <w:rFonts w:hint="eastAsia" w:ascii="仿宋" w:hAnsi="仿宋" w:eastAsia="仿宋" w:cs="仿宋"/>
                <w:color w:val="auto"/>
                <w:sz w:val="28"/>
                <w:szCs w:val="28"/>
              </w:rPr>
              <w:t xml:space="preserve">万元</w:t>
            </w:r>
            <w:r/>
          </w:p>
        </w:tc>
      </w:tr>
    </w:tbl>
    <w:p>
      <w:pPr>
        <w:pStyle w:val="749"/>
        <w:ind w:left="0" w:right="6"/>
        <w:spacing w:after="0" w:line="460" w:lineRule="exact"/>
        <w:rPr>
          <w:rFonts w:ascii="仿宋" w:hAnsi="仿宋" w:eastAsia="仿宋" w:cs="仿宋"/>
          <w:b/>
          <w:bCs/>
          <w:sz w:val="28"/>
          <w:szCs w:val="28"/>
          <w:u w:val="single"/>
        </w:rPr>
      </w:pPr>
      <w:r>
        <w:rPr>
          <w:rFonts w:hint="eastAsia" w:ascii="仿宋" w:hAnsi="仿宋" w:eastAsia="仿宋" w:cs="仿宋"/>
          <w:b/>
          <w:bCs/>
          <w:sz w:val="28"/>
          <w:szCs w:val="28"/>
          <w:u w:val="single"/>
        </w:rPr>
        <w:t xml:space="preserve">注：本项目划分两个采购包，要求投标供应商可以同时投两个采购包，但不可兼中。</w:t>
      </w:r>
      <w:r/>
    </w:p>
    <w:p>
      <w:pPr>
        <w:pStyle w:val="749"/>
        <w:ind w:left="0" w:right="6"/>
        <w:spacing w:after="0" w:line="460" w:lineRule="exact"/>
        <w:rPr>
          <w:rFonts w:ascii="仿宋" w:hAnsi="仿宋" w:eastAsia="仿宋" w:cs="仿宋"/>
          <w:b/>
          <w:bCs/>
          <w:sz w:val="28"/>
          <w:szCs w:val="28"/>
          <w:u w:val="single"/>
        </w:rPr>
      </w:pPr>
      <w:r>
        <w:rPr>
          <w:rFonts w:hint="eastAsia" w:ascii="仿宋" w:hAnsi="仿宋" w:eastAsia="仿宋" w:cs="仿宋"/>
          <w:b/>
          <w:bCs/>
          <w:sz w:val="28"/>
          <w:szCs w:val="28"/>
          <w:u w:val="single"/>
        </w:rPr>
        <w:t xml:space="preserve">每个投标人可以参与两个标段的投标但只允许中一个标段，本项目按照一、二标段顺序开标、评标。在前一标段中标后，不再参与下一标段评标，不得再次中标，不再作为后续标段的中标候选人。且各标段中标候选人数量不得少于3家，否则该标段按废标处理。</w:t>
      </w:r>
      <w:r/>
    </w:p>
    <w:p>
      <w:pPr>
        <w:spacing w:line="460" w:lineRule="exact"/>
        <w:rPr>
          <w:rFonts w:ascii="仿宋" w:hAnsi="仿宋" w:eastAsia="仿宋" w:cs="仿宋"/>
          <w:b/>
          <w:bCs/>
          <w:sz w:val="28"/>
          <w:szCs w:val="28"/>
        </w:rPr>
      </w:pPr>
      <w:r>
        <w:rPr>
          <w:rFonts w:hint="eastAsia" w:ascii="仿宋" w:hAnsi="仿宋" w:eastAsia="仿宋" w:cs="仿宋"/>
          <w:color w:val="auto"/>
          <w:sz w:val="28"/>
          <w:szCs w:val="28"/>
        </w:rPr>
        <w:t xml:space="preserve">各标段按照综合得分高低顺序排序，第一标段中标人承担体校奥体校区食堂的食堂食材配送；第二标段中标人承担湖北路食堂和徐州市体育专业运动队管理中心食堂的食堂食材配送</w:t>
      </w:r>
      <w:r>
        <w:rPr>
          <w:rFonts w:hint="eastAsia" w:ascii="仿宋" w:hAnsi="仿宋" w:eastAsia="仿宋" w:cs="仿宋"/>
          <w:sz w:val="28"/>
          <w:szCs w:val="28"/>
        </w:rPr>
        <w:t xml:space="preserve">。</w:t>
      </w:r>
      <w:r/>
    </w:p>
    <w:p>
      <w:pPr>
        <w:spacing w:line="460" w:lineRule="exact"/>
        <w:rPr>
          <w:rFonts w:ascii="仿宋" w:hAnsi="仿宋" w:eastAsia="仿宋" w:cs="仿宋"/>
          <w:b/>
          <w:bCs/>
          <w:color w:val="auto"/>
          <w:sz w:val="28"/>
          <w:szCs w:val="28"/>
        </w:rPr>
      </w:pPr>
      <w:r>
        <w:rPr>
          <w:rFonts w:hint="eastAsia" w:ascii="仿宋" w:hAnsi="仿宋" w:eastAsia="仿宋" w:cs="仿宋"/>
          <w:b/>
          <w:bCs/>
          <w:sz w:val="28"/>
          <w:szCs w:val="28"/>
        </w:rPr>
        <w:t xml:space="preserve">二、服务期限：12个月，</w:t>
      </w:r>
      <w:r>
        <w:rPr>
          <w:rFonts w:hint="eastAsia" w:ascii="仿宋" w:hAnsi="仿宋" w:eastAsia="仿宋" w:cs="仿宋"/>
          <w:b/>
          <w:bCs/>
          <w:color w:val="auto"/>
          <w:sz w:val="28"/>
          <w:szCs w:val="28"/>
        </w:rPr>
        <w:t xml:space="preserve">自政府采购合同签订之日起。</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三、项目要求</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一）供货商采购原料要符合三定原则（定厂家、定基地、定质量）和两保采购要求（按计划保时间、按品种保质量）。如进行肉类、蔬菜和成品食品类的采购，严禁采购不符合食品卫生标准和要求的烹饪原材料。做到食品新鲜，不得弄虚作假，以次充好，不得擅自改变数量和品种。</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（二）供货商须先提供具体烹饪原材料质量标准。</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1、食堂配送的大米必须符合GB1354-86标准，并拥有“QS”食品质量安全认证。</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2、食用油必须符合GB1535-2003标准，并拥有“QS”食品质量安全认证。</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3、糖、味精、酱油、醋、生粉等佐料、食材品必须具有“QS”食品质量安全认证。</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4、所供鲜肉保持较好的外观和质量等级，符合国家食品部门的相关标准，供货时提交动物检验检疫合格证复印件（加盖供货商公章），动物检疫验讫印章畜禽肉食类食品须索取检验检疫合格证。猪肉、鸡鸭等冷冻食品必须具有动物检验检疫合格证明。配送的鲜肉类必须在定点屠宰场(或宰杀店)宰杀加工，并经动物卫生检疫机构检疫合格，加盖检疫合格印章和屠宰场印章，并附有《动物产品(B)检疫合格证明》；冷冻肉类必须向经营商索票索证，并报动物卫生检疫机构备案。</w:t>
      </w:r>
      <w:r/>
    </w:p>
    <w:p>
      <w:pPr>
        <w:spacing w:line="46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5、生鲜鱼类</w:t>
      </w:r>
      <w:r/>
    </w:p>
    <w:p>
      <w:pPr>
        <w:spacing w:line="46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① 鲜鱼：闻味为正常的鱼腥；看鱼的眼睛是灰色的且向外突出；看鱼鳞是否齐全。</w:t>
      </w:r>
      <w:r/>
    </w:p>
    <w:p>
      <w:pPr>
        <w:spacing w:line="46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② 冻鱼：看颜色不发黄，看眼睛不浑浊、凹陷</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6、冷冻食品：检测执行标准SB/T 10379产品明示标准及质量要求，产品需有完整的资料，速冻食品生产和经营卫生规范等。</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7、调味品：必须有“QS”食品质量安全认证。</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8、油类品种每年度要提供一次质检报告单据。</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9、定型包装产品必须有厂址、厂家、生产日期和保质期等内容。</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（三）供货所有的烹饪原材料，必须符合感官初步判断要求。</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1、蛋类：蛋壳清洁完整等要求。</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2、蔬菜：蔬菜在配送前必须采样送检，并注明蔬菜的产地、生产者、经营者及数量等，经县(或乡镇)农产品质量安全监管站进行农药残留检测，检测合格并出具农药残留检测合格报告单后，方可采收配送。由于蔬菜生产的季节性、地域性和多样性，蔬菜是鲜活产品，组织柔嫩，含水量高，易腐烂变质，采后极易失鲜，故鲜活蔬菜由员工分拣入筐后，迅速将其拉入保鲜冷藏仓库贮藏，在由具体负责配送各单位的配送主管检验合格后才送往学校食堂。  </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具体要求：无虫咬、发芽，黄叶现象，新鲜度和形态大小要符合常规要求。</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3、水果：外表光亮无斑点，形态大小均匀，无软塌等。</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4、干调粮油类：</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A、保“质”：符合粮油的质量标准（国标）</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B、保“量”：严格按照国家对特定商品的计量规定</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5、干货类：需提供《生产许可证》或《食品经营许可证》，近一年的质检报告。</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具体质量要求：</w:t>
      </w:r>
      <w:r/>
    </w:p>
    <w:p>
      <w:pPr>
        <w:ind w:firstLine="560"/>
        <w:spacing w:line="460" w:lineRule="exact"/>
        <w:widowControl/>
        <w:rPr>
          <w:rFonts w:ascii="仿宋" w:hAnsi="仿宋" w:eastAsia="仿宋" w:cs="仿宋"/>
          <w:sz w:val="28"/>
          <w:szCs w:val="28"/>
        </w:rPr>
      </w:pPr>
      <w:r>
        <w:rPr>
          <w:rFonts w:hint="eastAsia" w:ascii="仿宋" w:hAnsi="仿宋" w:eastAsia="仿宋" w:cs="仿宋"/>
          <w:sz w:val="28"/>
          <w:szCs w:val="28"/>
        </w:rPr>
        <w:t xml:space="preserve">A、干爽、不霉烂   </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B、整齐、均匀、完整</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C、无虫蛀、无杂质  </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D、保持规定的色泽</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6、水产品类：</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A、鲩鱼、鲤鱼、青鱼、鲫鱼要求活杀。</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具体：鲩鱼每条在2000克以上、鲤鱼每条在750克以上、青鱼每条在1500克以上、鲫鱼每条在400克以上</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B、带鱼质量要求：8厘米的大带鱼，带鱼冰衣符合国家规定的范围内，鱼体解冻后净含量允差按国家标准内，且带鱼感官指标要符合正常的色泽。</w:t>
      </w:r>
      <w:r/>
    </w:p>
    <w:p>
      <w:pPr>
        <w:ind w:firstLine="480"/>
        <w:spacing w:line="460" w:lineRule="exact"/>
        <w:widowControl/>
        <w:rPr>
          <w:rFonts w:ascii="仿宋" w:hAnsi="仿宋" w:eastAsia="仿宋" w:cs="仿宋"/>
          <w:sz w:val="28"/>
          <w:szCs w:val="28"/>
        </w:rPr>
      </w:pPr>
      <w:r>
        <w:rPr>
          <w:rFonts w:hint="eastAsia" w:ascii="仿宋" w:hAnsi="仿宋" w:eastAsia="仿宋" w:cs="仿宋"/>
          <w:sz w:val="28"/>
          <w:szCs w:val="28"/>
        </w:rPr>
        <w:t xml:space="preserve">C、基围虾质量要求活的，一斤约35个左右。</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7、配送熟食时，防蝇防尘设施应配备齐全。</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（四）服务要求</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1、食堂食材必须卫生、清洁、新鲜、无污染、无假冒伪劣、无过期变质，符合食品国家标准和行业标准。其中猪肉类必须是冷鲜猪肉、密封包装，持有产地动物防疫监督机构出具的检验证明，不得供应冷冻排骨及猪副产品、加工后排骨、肉沫、肉丝等，</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2、供应商所供食材要经采购人食堂复秤验收，在质量、数量、价格上存在问题的不合格食材由供应商及时调换或增补，损失由供应商承担。鲜活鱼类等配送必须到食堂现场宰杀。</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3、供应商要按照采购人食堂的要求及时供货，并将所供徐州市体育运动学校、徐州市体育训练中心、徐州市体育专业运动队管理中心的食材送到指定地点。</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4、中标人应并保证做到所提供的产品价格合理、质量合格、计量准确、送货及时、服务周到，同时负责提供该产品入市的相关证明（质检报告、卫生证等）。采购人可按需要向中标认提出调换或增加供货的品种和型号。</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5、所供的食材要求一次达标，质量合格，在使用过程中由于食品质量导致的后果，均由中标人全权负责。</w:t>
      </w:r>
      <w:r/>
    </w:p>
    <w:p>
      <w:pPr>
        <w:spacing w:line="460" w:lineRule="exact"/>
        <w:rPr>
          <w:rFonts w:ascii="仿宋" w:hAnsi="仿宋" w:eastAsia="仿宋" w:cs="仿宋"/>
          <w:b/>
          <w:bCs/>
          <w:sz w:val="28"/>
          <w:szCs w:val="28"/>
        </w:rPr>
      </w:pPr>
      <w:r>
        <w:rPr>
          <w:rFonts w:hint="eastAsia" w:ascii="仿宋" w:hAnsi="仿宋" w:eastAsia="仿宋" w:cs="仿宋"/>
          <w:sz w:val="28"/>
          <w:szCs w:val="28"/>
        </w:rPr>
        <w:t xml:space="preserve">6、中标人每次送货以采购人提报计划通知为准，采购人要货应提前一天通知中标人，并明确要货数量，接采购人通知后，中标人应保证按时将货准时送到采购人指定地点，以免影响采购人正常使用。</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四、投标人应在投标文件中详细列出针对本项目的服务方案，包括但不限于配送方案、人员及车辆配备方案、食品质量保证措施、服从采购人管理、应急方案、其他优惠措施等。</w:t>
      </w:r>
      <w:r/>
    </w:p>
    <w:p>
      <w:pPr>
        <w:spacing w:line="460" w:lineRule="exact"/>
        <w:rPr>
          <w:rFonts w:ascii="仿宋" w:hAnsi="仿宋" w:eastAsia="仿宋" w:cs="仿宋"/>
          <w:sz w:val="28"/>
          <w:szCs w:val="28"/>
        </w:rPr>
      </w:pPr>
      <w:r>
        <w:rPr>
          <w:rFonts w:hint="eastAsia" w:ascii="仿宋" w:hAnsi="仿宋" w:eastAsia="仿宋" w:cs="仿宋"/>
          <w:b/>
          <w:bCs/>
          <w:sz w:val="28"/>
          <w:szCs w:val="28"/>
        </w:rPr>
        <w:t xml:space="preserve">1、配送单位须使用专用食品采购车</w:t>
      </w:r>
      <w:r>
        <w:rPr>
          <w:rFonts w:hint="eastAsia" w:ascii="仿宋" w:hAnsi="仿宋" w:eastAsia="仿宋" w:cs="仿宋"/>
          <w:sz w:val="28"/>
          <w:szCs w:val="28"/>
        </w:rPr>
        <w:t xml:space="preserve">，各</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名下该类食材专用配送车辆不低于2辆，肉类食材进行密封包装，并带有公司出厂标签。肉类配送必须使用的冷藏车不低于1辆，水产类配送必须配有氧气罐等增氧设备。</w:t>
      </w:r>
      <w:r>
        <w:rPr>
          <w:rFonts w:hint="eastAsia" w:ascii="仿宋" w:hAnsi="仿宋" w:eastAsia="仿宋" w:cs="仿宋"/>
          <w:b/>
          <w:bCs/>
          <w:sz w:val="28"/>
          <w:szCs w:val="28"/>
        </w:rPr>
        <w:t xml:space="preserve">夏季高温天气，供应商提供冷藏车配送，防止（预防）烹饪原材料在高温情况下出现变质。</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2、配送人员不少于5人并要有相应的健康证等证件。配送人员，必须每年进行一次健康体检，取得健康合格证后方可上岗。</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五、配送时间要求。供货商必须按照下单的计划，按质、按时、按量和其他配送要求供货。</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1、按每天规定时间（早上</w:t>
      </w:r>
      <w:r>
        <w:rPr>
          <w:rFonts w:hint="eastAsia" w:ascii="仿宋" w:hAnsi="仿宋" w:eastAsia="仿宋" w:cs="仿宋"/>
          <w:b/>
          <w:bCs/>
          <w:sz w:val="28"/>
          <w:szCs w:val="28"/>
        </w:rPr>
        <w:t xml:space="preserve">8:00</w:t>
      </w:r>
      <w:r>
        <w:rPr>
          <w:rFonts w:hint="eastAsia" w:ascii="仿宋" w:hAnsi="仿宋" w:eastAsia="仿宋" w:cs="仿宋"/>
          <w:sz w:val="28"/>
          <w:szCs w:val="28"/>
        </w:rPr>
        <w:t xml:space="preserve">前）配送到位。</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2、如有赛期或其他特殊情况需要。食堂将提前与供应商沟通联系，供应商需按要求时间供货。</w:t>
      </w:r>
      <w:r/>
    </w:p>
    <w:p>
      <w:pPr>
        <w:spacing w:line="460" w:lineRule="exact"/>
        <w:widowControl/>
        <w:rPr>
          <w:rFonts w:ascii="仿宋" w:hAnsi="仿宋" w:eastAsia="仿宋" w:cs="仿宋"/>
          <w:sz w:val="28"/>
          <w:szCs w:val="28"/>
        </w:rPr>
      </w:pPr>
      <w:r>
        <w:rPr>
          <w:rFonts w:hint="eastAsia" w:ascii="仿宋" w:hAnsi="仿宋" w:eastAsia="仿宋" w:cs="仿宋"/>
          <w:sz w:val="28"/>
          <w:szCs w:val="28"/>
        </w:rPr>
        <w:t xml:space="preserve">3、特殊原因停训，需要退货的要给予办理。</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六、所有配送食品价格不得高于市场平均批发价。指定菜市场公示的菜品价格为定价依据，价格表半月确认一次，最终结算价格为价格表数据乘以投标固定优惠折扣率执行生效。甲、乙双方人员组成的五人以上采价小组，将每周不定期前往周边菜市场询价、取证。到指定菜市场确定采购商品价格。</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七、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如无电梯的楼层，应按规定时间送至指定楼层、指定区域。</w:t>
      </w:r>
      <w:r/>
    </w:p>
    <w:p>
      <w:pPr>
        <w:spacing w:line="460" w:lineRule="exact"/>
        <w:rPr>
          <w:rFonts w:ascii="仿宋" w:hAnsi="仿宋" w:eastAsia="仿宋" w:cs="仿宋"/>
          <w:b/>
          <w:bCs/>
          <w:sz w:val="28"/>
          <w:szCs w:val="28"/>
        </w:rPr>
      </w:pPr>
      <w:r>
        <w:rPr>
          <w:rFonts w:hint="eastAsia" w:ascii="仿宋" w:hAnsi="仿宋" w:eastAsia="仿宋" w:cs="仿宋"/>
          <w:b/>
          <w:bCs/>
          <w:sz w:val="28"/>
          <w:szCs w:val="28"/>
        </w:rPr>
        <w:t xml:space="preserve">八、乙方按要求送达的食品（包括肉类、水产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后若再次出现同类情况，采购方有权解除合同，并对供应商进行罚款，金额为采购方两个月的食材采购金额。</w:t>
      </w:r>
      <w:r/>
    </w:p>
    <w:p>
      <w:pPr>
        <w:spacing w:line="288" w:lineRule="auto"/>
        <w:rPr>
          <w:rFonts w:ascii="仿宋" w:hAnsi="仿宋" w:eastAsia="仿宋" w:cs="仿宋"/>
          <w:b/>
          <w:color w:val="ff0000"/>
          <w:sz w:val="28"/>
          <w:szCs w:val="28"/>
        </w:rPr>
      </w:pPr>
      <w:r>
        <w:rPr>
          <w:rFonts w:hint="eastAsia" w:ascii="仿宋" w:hAnsi="仿宋" w:eastAsia="仿宋" w:cs="仿宋"/>
          <w:b/>
          <w:sz w:val="28"/>
          <w:szCs w:val="28"/>
        </w:rPr>
        <w:t xml:space="preserve">九、根据江苏省体育局青少年训练与反兴奋剂管理中心下发《关于加强我省运动员肉食品兴奋剂检测的工作建议》，中标人食堂食材供应商应提供不含兴奋剂的肉食品，并提供具有检测资质检测机构报告。</w:t>
      </w:r>
      <w:r>
        <w:rPr>
          <w:rFonts w:hint="eastAsia" w:ascii="仿宋" w:hAnsi="仿宋" w:eastAsia="仿宋" w:cs="仿宋"/>
          <w:b/>
          <w:color w:val="auto"/>
          <w:sz w:val="28"/>
          <w:szCs w:val="28"/>
        </w:rPr>
        <w:t xml:space="preserve">要求对采购的每批次肉食品进行抽样检测，猪、牛、羊肉（包括生肉和熟肉制品）必检，检测物质为克伦特罗、沙丁胺醇、莱克多巴胺三种（以上药物不得检出，参考检出限0.05μg），抽样的肉食品需要留样。</w:t>
      </w:r>
      <w:r/>
    </w:p>
    <w:p>
      <w:pPr>
        <w:spacing w:line="288" w:lineRule="auto"/>
        <w:rPr>
          <w:rFonts w:ascii="仿宋" w:hAnsi="仿宋" w:eastAsia="仿宋" w:cs="仿宋"/>
          <w:b/>
          <w:sz w:val="28"/>
          <w:szCs w:val="28"/>
        </w:rPr>
      </w:pPr>
      <w:r>
        <w:rPr>
          <w:rFonts w:hint="eastAsia" w:ascii="仿宋" w:hAnsi="仿宋" w:eastAsia="仿宋" w:cs="仿宋"/>
          <w:b/>
          <w:sz w:val="28"/>
          <w:szCs w:val="28"/>
        </w:rPr>
        <w:t xml:space="preserve">十、其他要求：见招标文件第五章《拟签订的合同文本》。</w:t>
      </w:r>
      <w:r/>
    </w:p>
    <w:p>
      <w:pPr>
        <w:jc w:val="center"/>
        <w:spacing w:line="23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sz w:val="28"/>
          <w:szCs w:val="28"/>
        </w:rPr>
      </w:r>
      <w:r/>
    </w:p>
    <w:p>
      <w:pPr>
        <w:jc w:val="center"/>
        <w:spacing w:line="360" w:lineRule="auto"/>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szCs w:val="32"/>
        </w:rPr>
        <w:t xml:space="preserve">第七章 投标文件相关格式</w:t>
      </w:r>
      <w:r/>
    </w:p>
    <w:p>
      <w:pPr>
        <w:ind w:firstLine="640"/>
        <w:jc w:val="center"/>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64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徐州市体育局</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(姓名)代表我方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（投标人的名称）全权处理本次投标的有关事宜。</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据此函，投标人承诺并同意如下： </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 投标人唯一投标报价见《开标一览表》。</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 投标人将按招标文件的规定履行合同责任和义务。</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 投标有效期为开标之日后90天。</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 投标人在投标初始有效期内撤回投标，其投标保证金将不退还。</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 投标人同意在授予合同后，按照有关规定支付公证费(如有)。</w:t>
      </w:r>
      <w:r/>
    </w:p>
    <w:p>
      <w:pPr>
        <w:ind w:right="29"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 与本投标有关的一切正式往来信函请寄：</w:t>
      </w:r>
      <w:r/>
    </w:p>
    <w:p>
      <w:pPr>
        <w:ind w:firstLine="12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 </w:t>
      </w:r>
      <w:r/>
    </w:p>
    <w:p>
      <w:pPr>
        <w:ind w:firstLine="12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电话： </w:t>
      </w:r>
      <w:r/>
    </w:p>
    <w:p>
      <w:pPr>
        <w:ind w:firstLine="12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传真： </w:t>
      </w:r>
      <w:r/>
    </w:p>
    <w:p>
      <w:pPr>
        <w:ind w:firstLine="27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7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ind w:firstLine="27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700"/>
        <w:spacing w:line="23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p>
    <w:p>
      <w:pPr>
        <w:ind w:firstLine="64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p>
    <w:p>
      <w:pPr>
        <w:ind w:firstLine="60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 </w:t>
      </w:r>
      <w:r/>
    </w:p>
    <w:p>
      <w:pPr>
        <w:jc w:val="righ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w:t>
      </w:r>
      <w:r/>
    </w:p>
    <w:tbl>
      <w:tblPr>
        <w:tblStyle w:val="772"/>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6"/>
        <w:gridCol w:w="2062"/>
        <w:gridCol w:w="2468"/>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优惠率（小写）</w:t>
            </w:r>
            <w:r/>
          </w:p>
        </w:tc>
      </w:tr>
      <w:tr>
        <w:trPr>
          <w:trHeight w:val="121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运动员食堂食材采购(2024年）/标段一</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062"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46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标段一优惠率（大写）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30"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r>
      <w:tr>
        <w:trPr>
          <w:trHeight w:val="121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运动员食堂食材采购(2024年）/标段二</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062"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46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标段二优惠率（大写）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30"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r>
    </w:tbl>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276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315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ind w:firstLine="39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308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60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line="360" w:lineRule="auto"/>
        <w:rPr>
          <w:rFonts w:ascii="宋体" w:hAnsi="宋体" w:cs="宋体"/>
          <w:sz w:val="28"/>
          <w:szCs w:val="28"/>
        </w:rPr>
      </w:pPr>
      <w:r>
        <w:rPr>
          <w:rFonts w:hint="eastAsia" w:ascii="仿宋" w:hAnsi="仿宋" w:eastAsia="仿宋" w:cs="仿宋"/>
          <w:sz w:val="28"/>
          <w:szCs w:val="28"/>
        </w:rPr>
        <w:t xml:space="preserve">项目编号：</w:t>
      </w:r>
      <w:r/>
    </w:p>
    <w:p>
      <w:pPr>
        <w:rPr>
          <w:rFonts w:ascii="仿宋" w:hAnsi="仿宋" w:eastAsia="仿宋" w:cs="仿宋"/>
          <w:sz w:val="28"/>
          <w:szCs w:val="28"/>
        </w:rPr>
      </w:pPr>
      <w:r>
        <w:rPr>
          <w:rFonts w:hint="eastAsia" w:ascii="仿宋" w:hAnsi="仿宋" w:eastAsia="仿宋" w:cs="仿宋"/>
          <w:sz w:val="28"/>
          <w:szCs w:val="28"/>
        </w:rPr>
        <w:t xml:space="preserve">项目名称：</w:t>
      </w:r>
      <w:r/>
    </w:p>
    <w:p>
      <w:pPr>
        <w:jc w:val="right"/>
        <w:rPr>
          <w:rFonts w:ascii="仿宋" w:hAnsi="仿宋" w:eastAsia="仿宋" w:cs="仿宋"/>
          <w:sz w:val="28"/>
          <w:szCs w:val="28"/>
        </w:rPr>
      </w:pPr>
      <w:r>
        <w:rPr>
          <w:rFonts w:hint="eastAsia" w:ascii="仿宋" w:hAnsi="仿宋" w:eastAsia="仿宋" w:cs="仿宋"/>
          <w:sz w:val="28"/>
          <w:szCs w:val="28"/>
        </w:rPr>
        <w:t xml:space="preserve">          　 货币单位：人民币元</w:t>
      </w:r>
      <w:r/>
    </w:p>
    <w:p>
      <w:pPr>
        <w:ind w:firstLine="3120"/>
        <w:rPr>
          <w:rFonts w:ascii="宋体" w:hAnsi="宋体" w:cs="宋体"/>
          <w:sz w:val="28"/>
          <w:szCs w:val="28"/>
        </w:rPr>
      </w:pPr>
      <w:r>
        <w:rPr>
          <w:rFonts w:ascii="宋体" w:hAnsi="宋体" w:cs="宋体"/>
          <w:sz w:val="28"/>
          <w:szCs w:val="28"/>
        </w:rPr>
      </w:r>
      <w:r/>
    </w:p>
    <w:p>
      <w:pPr>
        <w:jc w:val="center"/>
        <w:rPr>
          <w:rFonts w:ascii="仿宋" w:hAnsi="仿宋" w:eastAsia="仿宋"/>
          <w:sz w:val="28"/>
          <w:szCs w:val="28"/>
        </w:rPr>
      </w:pPr>
      <w:r>
        <w:rPr>
          <w:rFonts w:hint="eastAsia" w:ascii="仿宋" w:hAnsi="仿宋" w:eastAsia="仿宋"/>
          <w:sz w:val="28"/>
          <w:szCs w:val="28"/>
        </w:rPr>
        <w:t xml:space="preserve">（格式自拟）</w:t>
      </w:r>
      <w:r/>
    </w:p>
    <w:p>
      <w:pPr>
        <w:ind w:firstLine="3640"/>
        <w:spacing w:line="300" w:lineRule="auto"/>
        <w:rPr>
          <w:rFonts w:ascii="仿宋" w:hAnsi="仿宋" w:eastAsia="仿宋"/>
          <w:sz w:val="28"/>
          <w:szCs w:val="28"/>
        </w:rPr>
      </w:pPr>
      <w:r>
        <w:rPr>
          <w:rFonts w:ascii="仿宋" w:hAnsi="仿宋" w:eastAsia="仿宋"/>
          <w:sz w:val="28"/>
          <w:szCs w:val="28"/>
        </w:rPr>
      </w:r>
      <w:r/>
    </w:p>
    <w:p>
      <w:pPr>
        <w:ind w:firstLine="3640"/>
        <w:spacing w:line="300" w:lineRule="auto"/>
        <w:rPr>
          <w:rFonts w:ascii="仿宋" w:hAnsi="仿宋" w:eastAsia="仿宋"/>
          <w:sz w:val="28"/>
          <w:szCs w:val="28"/>
        </w:rPr>
      </w:pPr>
      <w:r>
        <w:rPr>
          <w:rFonts w:ascii="仿宋" w:hAnsi="仿宋" w:eastAsia="仿宋"/>
          <w:sz w:val="28"/>
          <w:szCs w:val="28"/>
        </w:rPr>
      </w:r>
      <w:r/>
    </w:p>
    <w:p>
      <w:pPr>
        <w:pStyle w:val="749"/>
        <w:ind w:left="0"/>
        <w:rPr>
          <w:rFonts w:ascii="仿宋" w:hAnsi="仿宋" w:eastAsia="仿宋"/>
          <w:sz w:val="28"/>
          <w:szCs w:val="28"/>
        </w:rPr>
      </w:pPr>
      <w:r>
        <w:rPr>
          <w:rFonts w:ascii="仿宋" w:hAnsi="仿宋" w:eastAsia="仿宋"/>
          <w:sz w:val="28"/>
          <w:szCs w:val="28"/>
        </w:rPr>
      </w:r>
      <w:r/>
    </w:p>
    <w:p>
      <w:pPr>
        <w:pStyle w:val="749"/>
        <w:rPr>
          <w:rFonts w:ascii="仿宋" w:hAnsi="仿宋" w:eastAsia="仿宋"/>
          <w:sz w:val="28"/>
          <w:szCs w:val="28"/>
        </w:rPr>
      </w:pPr>
      <w:r>
        <w:rPr>
          <w:rFonts w:ascii="仿宋" w:hAnsi="仿宋" w:eastAsia="仿宋"/>
          <w:sz w:val="28"/>
          <w:szCs w:val="28"/>
        </w:rPr>
      </w:r>
      <w:r/>
    </w:p>
    <w:p>
      <w:pPr>
        <w:pStyle w:val="749"/>
        <w:rPr>
          <w:rFonts w:ascii="仿宋" w:hAnsi="仿宋" w:eastAsia="仿宋"/>
          <w:sz w:val="28"/>
          <w:szCs w:val="28"/>
        </w:rPr>
      </w:pPr>
      <w:r>
        <w:rPr>
          <w:rFonts w:ascii="仿宋" w:hAnsi="仿宋" w:eastAsia="仿宋"/>
          <w:sz w:val="28"/>
          <w:szCs w:val="28"/>
        </w:rPr>
      </w:r>
      <w:r/>
    </w:p>
    <w:p>
      <w:pPr>
        <w:ind w:firstLine="3640"/>
        <w:spacing w:line="300" w:lineRule="auto"/>
        <w:rPr>
          <w:rFonts w:ascii="仿宋" w:hAnsi="仿宋" w:eastAsia="仿宋"/>
          <w:sz w:val="28"/>
          <w:szCs w:val="28"/>
        </w:rPr>
      </w:pPr>
      <w:r>
        <w:rPr>
          <w:rFonts w:hint="eastAsia" w:ascii="仿宋" w:hAnsi="仿宋" w:eastAsia="仿宋"/>
          <w:sz w:val="28"/>
          <w:szCs w:val="28"/>
        </w:rPr>
        <w:t xml:space="preserve">投标人：（电子签章）</w:t>
      </w:r>
      <w:r/>
    </w:p>
    <w:p>
      <w:pPr>
        <w:spacing w:line="360" w:lineRule="auto"/>
        <w:rPr>
          <w:rFonts w:ascii="仿宋" w:hAnsi="仿宋" w:eastAsia="仿宋"/>
          <w:sz w:val="28"/>
          <w:szCs w:val="28"/>
        </w:rPr>
      </w:pPr>
      <w:r>
        <w:rPr>
          <w:rFonts w:ascii="仿宋" w:hAnsi="仿宋" w:eastAsia="仿宋"/>
          <w:sz w:val="28"/>
          <w:szCs w:val="28"/>
        </w:rPr>
      </w:r>
      <w:r/>
    </w:p>
    <w:p>
      <w:pPr>
        <w:ind w:firstLine="3640"/>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rPr>
          <w:rFonts w:ascii="仿宋" w:hAnsi="仿宋" w:eastAsia="仿宋"/>
          <w:sz w:val="28"/>
          <w:szCs w:val="28"/>
        </w:rPr>
      </w:pPr>
      <w:r>
        <w:rPr>
          <w:rFonts w:ascii="仿宋" w:hAnsi="仿宋" w:eastAsia="仿宋"/>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注：</w:t>
      </w:r>
      <w:r/>
    </w:p>
    <w:p>
      <w:pPr>
        <w:numPr>
          <w:ilvl w:val="0"/>
          <w:numId w:val="3"/>
        </w:numPr>
        <w:ind w:firstLine="560"/>
        <w:jc w:val="left"/>
        <w:widowControl/>
        <w:rPr>
          <w:rFonts w:hint="eastAsia" w:ascii="仿宋" w:hAnsi="仿宋" w:eastAsia="仿宋" w:cs="宋体"/>
          <w:sz w:val="28"/>
          <w:szCs w:val="28"/>
          <w:lang w:val="en-US" w:eastAsia="zh-CN"/>
        </w:rPr>
      </w:pPr>
      <w:r>
        <w:rPr>
          <w:rFonts w:hint="eastAsia" w:ascii="仿宋" w:hAnsi="仿宋" w:eastAsia="仿宋" w:cs="宋体"/>
          <w:sz w:val="28"/>
          <w:szCs w:val="28"/>
        </w:rPr>
        <w:t xml:space="preserve">投标人对以上数据的真实性负责</w:t>
      </w:r>
      <w:r>
        <w:rPr>
          <w:rFonts w:hint="eastAsia" w:ascii="仿宋" w:hAnsi="仿宋" w:eastAsia="仿宋" w:cs="宋体"/>
          <w:sz w:val="28"/>
          <w:szCs w:val="28"/>
          <w:lang w:val="en-US" w:eastAsia="zh-CN"/>
        </w:rPr>
        <w:t xml:space="preserve">。</w:t>
      </w:r>
      <w:r/>
    </w:p>
    <w:p>
      <w:pPr>
        <w:numPr>
          <w:numId w:val="0"/>
        </w:numPr>
        <w:ind w:firstLine="562"/>
        <w:jc w:val="left"/>
        <w:widowControl/>
        <w:rPr>
          <w:rFonts w:hint="default" w:ascii="仿宋" w:hAnsi="仿宋" w:eastAsia="仿宋" w:cs="宋体"/>
          <w:b/>
          <w:bCs/>
          <w:color w:val="ff0000"/>
          <w:sz w:val="28"/>
          <w:szCs w:val="28"/>
          <w:lang w:val="en-US" w:eastAsia="zh-CN"/>
        </w:rPr>
      </w:pPr>
      <w:r>
        <w:rPr>
          <w:rFonts w:hint="eastAsia" w:ascii="仿宋" w:hAnsi="仿宋" w:eastAsia="仿宋" w:cs="宋体"/>
          <w:b/>
          <w:bCs/>
          <w:color w:val="ff0000"/>
          <w:sz w:val="28"/>
          <w:szCs w:val="28"/>
          <w:lang w:val="en-US" w:eastAsia="zh-CN"/>
        </w:rPr>
        <w:t xml:space="preserve">2、各标段分别填写。</w:t>
      </w:r>
      <w:r/>
    </w:p>
    <w:p>
      <w:pPr>
        <w:ind w:firstLine="562"/>
        <w:jc w:val="left"/>
        <w:widowControl/>
        <w:rPr>
          <w:rFonts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p>
    <w:p>
      <w:pPr>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项目编号：JSZC-320300-HWZX-G2024-0578</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 运动员食堂食材采购(2024年）</w:t>
      </w:r>
      <w:r/>
    </w:p>
    <w:tbl>
      <w:tblPr>
        <w:tblStyle w:val="772"/>
        <w:tblW w:w="8673"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513"/>
        <w:gridCol w:w="1515"/>
        <w:gridCol w:w="1830"/>
        <w:gridCol w:w="1380"/>
        <w:gridCol w:w="1597"/>
      </w:tblGrid>
      <w:tr>
        <w:trPr>
          <w:trHeight w:val="794"/>
        </w:trPr>
        <w:tc>
          <w:tcPr>
            <w:tcMar>
              <w:left w:w="108" w:type="dxa"/>
              <w:top w:w="0" w:type="dxa"/>
              <w:right w:w="108" w:type="dxa"/>
              <w:bottom w:w="0" w:type="dxa"/>
            </w:tcMar>
            <w:tcW w:w="83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r>
      <w:tr>
        <w:trPr>
          <w:trHeight w:val="794"/>
        </w:trPr>
        <w:tc>
          <w:tcPr>
            <w:tcMar>
              <w:left w:w="108" w:type="dxa"/>
              <w:top w:w="0" w:type="dxa"/>
              <w:right w:w="108" w:type="dxa"/>
              <w:bottom w:w="0" w:type="dxa"/>
            </w:tcMar>
            <w:tcW w:w="838"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15"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83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380"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1597"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r>
    </w:tbl>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line="71"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ind w:firstLine="3900"/>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委托人：</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法定代表人：               职务：</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统一社会信用代码：</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受托人：      性别：男（女）</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年龄：  岁    民族：   族</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职务：</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身份证号：</w:t>
      </w:r>
      <w:r/>
    </w:p>
    <w:p>
      <w:pPr>
        <w:ind w:firstLine="600"/>
        <w:spacing w:line="47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兹委托（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）全权代表我企业（公司）参与（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）的招、投标活动及签订合同。（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）以我企业（公司）名义所为的法律行为及签署的文件，我企业（公司）均予以认可。有关法律责任均由我企业（公司）承担。（</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）无转委托权。</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委托期限自</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日止。</w:t>
      </w:r>
      <w:r/>
    </w:p>
    <w:p>
      <w:pPr>
        <w:ind w:firstLine="63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特此授权委托。</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600"/>
        <w:spacing w:line="479" w:lineRule="atLeas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委托人（电子签章）：</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600"/>
        <w:spacing w:line="479" w:lineRule="atLeas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法定代表人（签字或盖章）： </w:t>
      </w:r>
      <w:r/>
    </w:p>
    <w:p>
      <w:pPr>
        <w:ind w:firstLine="600"/>
        <w:spacing w:line="479" w:lineRule="atLeas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sz w:val="28"/>
          <w:szCs w:val="28"/>
        </w:rPr>
      </w:r>
      <w:r/>
    </w:p>
    <w:p>
      <w:pPr>
        <w:ind w:firstLine="600"/>
        <w:spacing w:line="479" w:lineRule="atLeas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受托人（签字或盖章）：</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pStyle w:val="749"/>
        <w:ind w:left="0" w:firstLine="602"/>
        <w:rPr>
          <w:rFonts w:eastAsia="仿宋"/>
          <w:sz w:val="28"/>
          <w:szCs w:val="28"/>
        </w:rPr>
      </w:pPr>
      <w:r>
        <w:rPr>
          <w:rFonts w:hint="eastAsia" w:ascii="仿宋" w:hAnsi="仿宋" w:eastAsia="仿宋" w:cs="仿宋"/>
          <w:b/>
          <w:bCs/>
          <w:sz w:val="28"/>
          <w:szCs w:val="28"/>
        </w:rPr>
        <w:t xml:space="preserve">受托人联系方式：      邮箱：</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right="600" w:firstLine="6150"/>
        <w:spacing w:line="479" w:lineRule="atLeas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年 月 日 </w:t>
      </w:r>
      <w:r/>
    </w:p>
    <w:p>
      <w:pPr>
        <w:spacing w:line="479" w:lineRule="atLeas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(受托人身份证扫描件附后)</w:t>
      </w:r>
      <w:r/>
    </w:p>
    <w:p>
      <w:pPr>
        <w:ind w:firstLine="600"/>
        <w:jc w:val="center"/>
        <w:spacing w:before="100" w:after="100" w:line="479" w:lineRule="atLeas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28"/>
          <w:szCs w:val="28"/>
        </w:rPr>
      </w:r>
      <w:r/>
    </w:p>
    <w:p>
      <w:pPr>
        <w:ind w:firstLine="600"/>
        <w:jc w:val="center"/>
        <w:spacing w:before="100" w:after="100"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六、中小企业声明函格式</w:t>
      </w:r>
      <w:r/>
    </w:p>
    <w:p>
      <w:pPr>
        <w:ind w:firstLine="560"/>
        <w:spacing w:before="100" w:after="100" w:line="45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before="100" w:after="10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p>
    <w:p>
      <w:pPr>
        <w:spacing w:before="100" w:after="10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p>
    <w:p>
      <w:pPr>
        <w:ind w:firstLine="480"/>
        <w:rPr>
          <w:rFonts w:ascii="仿宋" w:hAnsi="仿宋" w:eastAsia="仿宋" w:cs="宋体"/>
          <w:sz w:val="28"/>
          <w:szCs w:val="28"/>
        </w:rPr>
      </w:pPr>
      <w:r>
        <w:rPr>
          <w:rFonts w:ascii="仿宋" w:hAnsi="仿宋" w:eastAsia="仿宋" w:cs="宋体"/>
          <w:sz w:val="28"/>
          <w:szCs w:val="28"/>
        </w:rPr>
      </w:r>
      <w:r/>
    </w:p>
    <w:p>
      <w:pPr>
        <w:ind w:firstLine="480"/>
        <w:rPr>
          <w:rFonts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rPr>
        <w:t xml:space="preserve">徐州市体育局</w:t>
      </w:r>
      <w:r>
        <w:rPr>
          <w:rFonts w:hint="eastAsia" w:ascii="仿宋" w:hAnsi="仿宋" w:eastAsia="仿宋" w:cs="宋体"/>
          <w:sz w:val="28"/>
          <w:szCs w:val="28"/>
        </w:rPr>
        <w:t xml:space="preserve">）的（</w:t>
      </w:r>
      <w:r>
        <w:rPr>
          <w:rFonts w:hint="eastAsia" w:ascii="仿宋" w:hAnsi="仿宋" w:eastAsia="仿宋" w:cs="宋体"/>
          <w:sz w:val="28"/>
          <w:szCs w:val="28"/>
          <w:u w:val="single"/>
        </w:rPr>
        <w:t xml:space="preserve"> 运动员食堂食材采购(2024年）</w:t>
      </w:r>
      <w:r>
        <w:rPr>
          <w:rFonts w:hint="eastAsia" w:ascii="仿宋" w:hAnsi="仿宋" w:eastAsia="仿宋" w:cs="宋体"/>
          <w:sz w:val="28"/>
          <w:szCs w:val="28"/>
        </w:rPr>
        <w:t xml:space="preserve">）采购活动，服务全部由符合政策要求的中小企业承接。相关企业 （含联合体中的中小企业、签订分包意向协议的中小企业 ）的具体情况如下：</w:t>
      </w:r>
      <w:r/>
    </w:p>
    <w:p>
      <w:pPr>
        <w:ind w:firstLine="480"/>
        <w:spacing w:line="360" w:lineRule="auto"/>
        <w:rPr>
          <w:rFonts w:ascii="宋体" w:hAnsi="宋体"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u w:val="single"/>
        </w:rPr>
        <w:t xml:space="preserve"> 运动员食堂食材采购(2024年）</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批发业</w:t>
      </w:r>
      <w:r>
        <w:rPr>
          <w:rFonts w:hint="eastAsia" w:ascii="仿宋" w:hAnsi="仿宋" w:eastAsia="仿宋" w:cs="宋体"/>
          <w:sz w:val="28"/>
          <w:szCs w:val="28"/>
        </w:rPr>
        <w:t xml:space="preserve">）行业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    （企业名称）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（中型企业、小型企业、微型企业</w:t>
      </w:r>
      <w:r>
        <w:rPr>
          <w:rFonts w:hint="eastAsia" w:ascii="仿宋" w:hAnsi="仿宋" w:eastAsia="仿宋" w:cs="仿宋"/>
          <w:color w:val="ff0000"/>
          <w:sz w:val="28"/>
          <w:szCs w:val="28"/>
        </w:rPr>
        <w:t xml:space="preserve">，请勾选！</w:t>
      </w:r>
      <w:r>
        <w:rPr>
          <w:rFonts w:hint="eastAsia" w:ascii="仿宋" w:hAnsi="仿宋" w:eastAsia="仿宋" w:cs="仿宋"/>
          <w:sz w:val="28"/>
          <w:szCs w:val="28"/>
        </w:rPr>
        <w:t xml:space="preserve">）；</w:t>
      </w:r>
      <w:r/>
    </w:p>
    <w:p>
      <w:pPr>
        <w:pStyle w:val="748"/>
        <w:ind w:left="0"/>
        <w:rPr>
          <w:rFonts w:ascii="仿宋" w:hAnsi="仿宋" w:eastAsia="仿宋" w:cs="宋体"/>
          <w:sz w:val="28"/>
          <w:szCs w:val="28"/>
        </w:rPr>
      </w:pPr>
      <w:r>
        <w:rPr>
          <w:rFonts w:hint="eastAsia" w:ascii="仿宋" w:hAnsi="仿宋" w:eastAsia="仿宋" w:cs="宋体"/>
          <w:sz w:val="28"/>
          <w:szCs w:val="28"/>
        </w:rPr>
        <w:t xml:space="preserve">......</w:t>
      </w:r>
      <w:r/>
    </w:p>
    <w:p>
      <w:pPr>
        <w:pStyle w:val="748"/>
        <w:ind w:left="0" w:firstLine="560"/>
        <w:rPr>
          <w:rFonts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ind w:firstLine="560"/>
        <w:rPr>
          <w:rFonts w:ascii="宋体" w:hAnsi="宋体"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748"/>
        <w:ind w:left="0"/>
        <w:rPr>
          <w:rFonts w:ascii="仿宋" w:hAnsi="仿宋" w:eastAsia="仿宋" w:cs="仿宋"/>
          <w:sz w:val="28"/>
          <w:szCs w:val="28"/>
        </w:rPr>
      </w:pPr>
      <w:r>
        <w:rPr>
          <w:rFonts w:ascii="仿宋" w:hAnsi="仿宋" w:eastAsia="仿宋" w:cs="仿宋"/>
          <w:sz w:val="28"/>
          <w:szCs w:val="28"/>
        </w:rPr>
      </w:r>
      <w:r/>
    </w:p>
    <w:p>
      <w:pPr>
        <w:pStyle w:val="748"/>
        <w:rPr>
          <w:rFonts w:ascii="仿宋" w:hAnsi="仿宋" w:eastAsia="仿宋" w:cs="仿宋"/>
          <w:b/>
          <w:bCs/>
          <w:sz w:val="28"/>
          <w:szCs w:val="28"/>
        </w:rPr>
      </w:pPr>
      <w:r>
        <w:rPr>
          <w:rFonts w:hint="eastAsia" w:ascii="仿宋" w:hAnsi="仿宋" w:eastAsia="仿宋" w:cs="仿宋"/>
          <w:b/>
          <w:bCs/>
          <w:sz w:val="28"/>
          <w:szCs w:val="28"/>
        </w:rPr>
        <w:t xml:space="preserve">企业名称（电子签章）：</w:t>
      </w:r>
      <w:r/>
    </w:p>
    <w:p>
      <w:pPr>
        <w:pStyle w:val="748"/>
        <w:rPr>
          <w:rFonts w:ascii="仿宋" w:hAnsi="仿宋" w:eastAsia="仿宋" w:cs="仿宋"/>
          <w:b/>
          <w:bCs/>
          <w:sz w:val="28"/>
          <w:szCs w:val="28"/>
        </w:rPr>
      </w:pPr>
      <w:r>
        <w:rPr>
          <w:rFonts w:hint="eastAsia" w:ascii="仿宋" w:hAnsi="仿宋" w:eastAsia="仿宋" w:cs="仿宋"/>
          <w:b/>
          <w:bCs/>
          <w:sz w:val="28"/>
          <w:szCs w:val="28"/>
        </w:rPr>
        <w:t xml:space="preserve">日期：  年  月  日</w:t>
      </w:r>
      <w:r/>
    </w:p>
    <w:p>
      <w:pPr>
        <w:pStyle w:val="748"/>
        <w:ind w:left="0"/>
        <w:rPr>
          <w:rFonts w:ascii="仿宋" w:hAnsi="仿宋" w:eastAsia="仿宋" w:cs="仿宋"/>
          <w:sz w:val="28"/>
          <w:szCs w:val="28"/>
        </w:rPr>
      </w:pPr>
      <w:r>
        <w:rPr>
          <w:rFonts w:ascii="仿宋" w:hAnsi="仿宋" w:eastAsia="仿宋" w:cs="仿宋"/>
          <w:sz w:val="28"/>
          <w:szCs w:val="28"/>
        </w:rPr>
      </w:r>
      <w:r/>
    </w:p>
    <w:p>
      <w:pPr>
        <w:pStyle w:val="748"/>
        <w:ind w:left="0"/>
        <w:jc w:val="left"/>
        <w:spacing w:after="0"/>
        <w:rPr>
          <w:rFonts w:ascii="仿宋" w:hAnsi="仿宋" w:eastAsia="仿宋" w:cs="仿宋"/>
          <w:b/>
          <w:bCs/>
          <w:sz w:val="28"/>
          <w:szCs w:val="28"/>
        </w:rPr>
      </w:pPr>
      <w:r>
        <w:rPr>
          <w:rFonts w:hint="eastAsia" w:ascii="仿宋" w:hAnsi="仿宋" w:eastAsia="仿宋" w:cs="仿宋"/>
          <w:b/>
          <w:bCs/>
          <w:sz w:val="28"/>
          <w:szCs w:val="28"/>
        </w:rPr>
        <w:t xml:space="preserve">说明：</w:t>
      </w:r>
      <w:r/>
    </w:p>
    <w:p>
      <w:pPr>
        <w:jc w:val="left"/>
        <w:widowControl/>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widowControl/>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2、从业人员、营业收入、资产总额填报供应商上一年度数据，无上一年度数据的新成立企业可不填报。</w:t>
      </w:r>
      <w:r/>
    </w:p>
    <w:p>
      <w:pPr>
        <w:jc w:val="left"/>
        <w:widowControl/>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3、中标人为小型、微型企业的，采购人或者其委托的采购代理机构有权随中标、成交结果同时公告其《中小企业声明函》，接受社会监督。</w:t>
      </w:r>
      <w:r/>
    </w:p>
    <w:p>
      <w:pPr>
        <w:jc w:val="left"/>
        <w:widowControl/>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4、执行江苏省财政厅关于进一步加大政府采购支持中小企业力度的通知（苏财购〔2022〕45号）的规定。</w:t>
      </w:r>
      <w:r/>
    </w:p>
    <w:p>
      <w:pPr>
        <w:jc w:val="left"/>
        <w:widowControl/>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6、《中小企业声明函》查询渠道用微信搜索“中小企业规模类型自测小程序”。</w:t>
      </w:r>
      <w:r/>
    </w:p>
    <w:p>
      <w:pPr>
        <w:pStyle w:val="749"/>
        <w:rPr>
          <w:sz w:val="28"/>
          <w:szCs w:val="28"/>
        </w:rPr>
      </w:pPr>
      <w:r>
        <w:rPr>
          <w:sz w:val="28"/>
          <w:szCs w:val="28"/>
        </w:rPr>
      </w:r>
      <w:r/>
    </w:p>
    <w:p>
      <w:pPr>
        <w:ind w:firstLine="600"/>
        <w:jc w:val="cente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957705" cy="3806190"/>
                <wp:effectExtent l="0" t="0" r="4445" b="38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1957705" cy="3806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4.2pt;height:299.7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sz w:val="28"/>
          <w:szCs w:val="28"/>
        </w:rPr>
        <w:br w:type="page" w:clear="all"/>
      </w:r>
      <w:r/>
    </w:p>
    <w:p>
      <w:pPr>
        <w:ind w:firstLine="60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七、残疾人福利性单位声明函格式</w:t>
      </w:r>
      <w:r/>
    </w:p>
    <w:p>
      <w:pPr>
        <w:jc w:val="center"/>
        <w:spacing w:line="360" w:lineRule="auto"/>
        <w:rPr>
          <w:rFonts w:ascii="仿宋" w:hAnsi="仿宋" w:eastAsia="仿宋" w:cs="仿宋"/>
          <w:color w:val="ff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28"/>
          <w:szCs w:val="28"/>
        </w:rPr>
        <w:t xml:space="preserve">（如投标人不属于残疾人福利性单位不需要提供此声明函）</w:t>
      </w:r>
      <w:r/>
    </w:p>
    <w:p>
      <w:pPr>
        <w:ind w:firstLine="624"/>
        <w:spacing w:line="479" w:lineRule="atLeast"/>
        <w:rPr>
          <w:rFonts w:ascii="仿宋" w:hAnsi="仿宋" w:eastAsia="仿宋" w:cs="仿宋"/>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8"/>
          <w:szCs w:val="28"/>
        </w:rPr>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rPr>
        <w:t xml:space="preserve">项目编号：</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rPr>
        <w:t xml:space="preserve">项目名称：</w:t>
      </w:r>
      <w:r/>
    </w:p>
    <w:p>
      <w:pPr>
        <w:ind w:firstLine="624"/>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z w:val="28"/>
          <w:szCs w:val="28"/>
        </w:rPr>
        <w:t xml:space="preserve">______</w:t>
      </w:r>
      <w:r>
        <w:rPr>
          <w:rFonts w:hint="eastAsia" w:ascii="仿宋" w:hAnsi="仿宋" w:eastAsia="仿宋" w:cs="仿宋"/>
          <w:spacing w:val="6"/>
          <w:sz w:val="28"/>
          <w:szCs w:val="28"/>
        </w:rPr>
        <w:t xml:space="preserve">单位的</w:t>
      </w:r>
      <w:r>
        <w:rPr>
          <w:rFonts w:hint="eastAsia" w:ascii="仿宋" w:hAnsi="仿宋" w:eastAsia="仿宋" w:cs="仿宋"/>
          <w:sz w:val="28"/>
          <w:szCs w:val="28"/>
        </w:rPr>
        <w:t xml:space="preserve">______</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rPr>
        <w:t xml:space="preserve">本单位对上述声明的真实性负责。如有虚假，将依法承担相应责任。</w:t>
      </w:r>
      <w:r/>
    </w:p>
    <w:p>
      <w:pPr>
        <w:ind w:firstLine="624"/>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rPr>
        <w:t xml:space="preserve"> </w:t>
      </w:r>
      <w:r/>
    </w:p>
    <w:p>
      <w:pPr>
        <w:ind w:firstLine="624"/>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szCs w:val="28"/>
        </w:rPr>
        <w:t xml:space="preserve"> </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ind w:firstLine="45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日期：年 月 日</w:t>
      </w:r>
      <w:r/>
    </w:p>
    <w:p>
      <w:pPr>
        <w:ind w:firstLine="45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jc w:val="cente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p>
    <w:p>
      <w:pPr>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rPr>
        <w:t xml:space="preserve"> 运动员食堂食材采购(2024年）</w:t>
      </w:r>
      <w:r>
        <w:rPr>
          <w:rFonts w:hint="eastAsia" w:ascii="仿宋" w:hAnsi="仿宋" w:eastAsia="仿宋" w:cs="仿宋"/>
          <w:sz w:val="28"/>
          <w:szCs w:val="28"/>
        </w:rPr>
        <w:t xml:space="preserve">项目（项目编号：</w:t>
      </w:r>
      <w:r>
        <w:rPr>
          <w:rFonts w:hint="eastAsia" w:ascii="仿宋" w:hAnsi="仿宋" w:eastAsia="仿宋" w:cs="仿宋"/>
          <w:sz w:val="28"/>
          <w:szCs w:val="28"/>
          <w:u w:val="single"/>
        </w:rPr>
        <w:t xml:space="preserve">JSZC-320300-HWZX-G2024-0578</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我单位对上述声明的真实性负责。如有虚假，将依法承担相应责任。</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ind w:firstLine="45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日期：年 月 日</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ind w:firstLine="600"/>
        <w:jc w:val="cente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28"/>
          <w:szCs w:val="28"/>
        </w:rPr>
      </w:r>
      <w:r/>
    </w:p>
    <w:p>
      <w:pPr>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九、具备履行合同所必需的设备和专业技术能力的书面声明（附证明材料扫描件）格式（投标人可自行拟定）</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color w:val="ff0000"/>
          <w:sz w:val="28"/>
          <w:szCs w:val="28"/>
        </w:rPr>
      </w:pPr>
      <w:r>
        <w:rPr>
          <w:rFonts w:hint="eastAsia" w:ascii="仿宋" w:hAnsi="仿宋" w:eastAsia="仿宋" w:cs="仿宋"/>
          <w:color w:val="ff0000"/>
          <w:sz w:val="28"/>
          <w:szCs w:val="28"/>
        </w:rPr>
        <w:t xml:space="preserve">注：至少提供具备投标人有效的《食品经营许可证》扫描件或《食品生产许可证》扫描件</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项目编号：</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项目名称：</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供应商郑重声明：投标人具备履行合同（项目名称：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所必需的设备和专业技术能力， 具体为：</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设备：</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专业技术能力：</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特此声明。</w:t>
      </w:r>
      <w:r/>
    </w:p>
    <w:p>
      <w:pPr>
        <w:spacing w:line="360" w:lineRule="auto"/>
        <w:rPr>
          <w:rFonts w:ascii="仿宋_GB2312" w:eastAsia="仿宋_GB2312"/>
          <w:spacing w:val="6"/>
          <w:sz w:val="28"/>
          <w:szCs w:val="28"/>
        </w:rPr>
      </w:pPr>
      <w:r>
        <w:rPr>
          <w:rFonts w:hint="eastAsia" w:ascii="仿宋" w:hAnsi="仿宋" w:eastAsia="仿宋" w:cs="仿宋"/>
          <w:sz w:val="28"/>
          <w:szCs w:val="28"/>
        </w:rPr>
        <w:t xml:space="preserve">供应商对上述声明的真实性负责。如有虚假，将依法承担相应责任。</w:t>
      </w:r>
      <w:r/>
    </w:p>
    <w:p>
      <w:pPr>
        <w:jc w:val="left"/>
        <w:spacing w:line="380" w:lineRule="exact"/>
        <w:rPr>
          <w:rFonts w:ascii="仿宋_GB2312" w:hAnsi="宋体" w:eastAsia="仿宋_GB2312" w:cs="宋体"/>
          <w:sz w:val="28"/>
          <w:szCs w:val="28"/>
        </w:rPr>
      </w:pPr>
      <w:r>
        <w:rPr>
          <w:rFonts w:ascii="仿宋_GB2312" w:hAnsi="宋体" w:eastAsia="仿宋_GB2312" w:cs="宋体"/>
          <w:sz w:val="28"/>
          <w:szCs w:val="28"/>
        </w:rPr>
      </w:r>
      <w:r/>
    </w:p>
    <w:p>
      <w:pPr>
        <w:pStyle w:val="747"/>
        <w:rPr>
          <w:sz w:val="28"/>
          <w:szCs w:val="28"/>
        </w:rPr>
      </w:pPr>
      <w:r>
        <w:rPr>
          <w:sz w:val="28"/>
          <w:szCs w:val="28"/>
        </w:rPr>
      </w:r>
      <w:r/>
    </w:p>
    <w:p>
      <w:pPr>
        <w:ind w:right="29"/>
        <w:spacing w:line="360" w:lineRule="auto"/>
        <w:rPr>
          <w:rFonts w:ascii="仿宋_GB2312" w:eastAsia="仿宋_GB2312"/>
          <w:b/>
          <w:bCs/>
          <w:sz w:val="28"/>
          <w:szCs w:val="28"/>
        </w:rPr>
      </w:pPr>
      <w:r>
        <w:rPr>
          <w:rFonts w:hint="eastAsia" w:ascii="仿宋_GB2312" w:eastAsia="仿宋_GB2312"/>
          <w:b/>
          <w:bCs/>
          <w:sz w:val="28"/>
          <w:szCs w:val="28"/>
        </w:rPr>
        <w:t xml:space="preserve">投标人（电子签章）：</w:t>
      </w:r>
      <w:r/>
    </w:p>
    <w:p>
      <w:pPr>
        <w:ind w:right="29"/>
        <w:spacing w:line="360" w:lineRule="auto"/>
        <w:rPr>
          <w:rFonts w:ascii="仿宋_GB2312" w:eastAsia="仿宋_GB2312"/>
          <w:b/>
          <w:bCs/>
          <w:sz w:val="28"/>
          <w:szCs w:val="28"/>
        </w:rPr>
      </w:pPr>
      <w:r>
        <w:rPr>
          <w:rFonts w:hint="eastAsia" w:ascii="仿宋_GB2312" w:eastAsia="仿宋_GB2312"/>
          <w:b/>
          <w:bCs/>
          <w:sz w:val="28"/>
          <w:szCs w:val="28"/>
        </w:rPr>
        <w:t xml:space="preserve">日期：  年  月  日</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十、预付款保函支付条款模板</w:t>
      </w:r>
      <w:r/>
    </w:p>
    <w:p>
      <w:pPr>
        <w:ind w:firstLine="605"/>
        <w:spacing w:line="47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rPr>
      </w:r>
      <w:r/>
    </w:p>
    <w:p>
      <w:pPr>
        <w:ind w:firstLine="605"/>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符合条件一：提交预付款保函的</w:t>
      </w:r>
      <w:r/>
    </w:p>
    <w:p>
      <w:pPr>
        <w:ind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（1）合同签订且乙方向甲方出具预付款保函后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        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left="140"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乙方需提交的支付文件：乙方出具的全额正式发票。</w:t>
      </w:r>
      <w:r/>
    </w:p>
    <w:p>
      <w:pPr>
        <w:ind w:left="140"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（2）验收合格后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605"/>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w:t>
      </w:r>
      <w:r/>
    </w:p>
    <w:p>
      <w:pPr>
        <w:ind w:firstLine="605"/>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符合条件二：不提交预付款保函的</w:t>
      </w:r>
      <w:r/>
    </w:p>
    <w:p>
      <w:pPr>
        <w:ind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（1）合同签订后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left="140"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乙方需提交的支付文件：乙方出具的全额正式发票。</w:t>
      </w:r>
      <w:r/>
    </w:p>
    <w:p>
      <w:pPr>
        <w:ind w:left="140"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（2）验收合格后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605"/>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w:t>
      </w:r>
      <w:r/>
    </w:p>
    <w:p>
      <w:pPr>
        <w:ind w:left="140" w:firstLine="605"/>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注:</w:t>
      </w:r>
      <w:r/>
    </w:p>
    <w:p>
      <w:pPr>
        <w:ind w:left="140"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1、付款条件一中，出具预付款保函后支付的合同款应当与保函金额一致。</w:t>
      </w:r>
      <w:r/>
    </w:p>
    <w:p>
      <w:pPr>
        <w:ind w:left="140" w:firstLine="602"/>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rPr>
        <w:sz w:val="24"/>
        <w:szCs w:val="24"/>
      </w:rPr>
      <w:pBdr>
        <w:bottom w:val="single" w:color="auto" w:sz="4" w:space="0"/>
      </w:pBdr>
    </w:pPr>
    <w:r>
      <w:rPr>
        <w:rFonts w:hint="eastAsia"/>
        <w:sz w:val="21"/>
        <w:szCs w:val="21"/>
      </w:rPr>
      <w:t xml:space="preserve">运动员食堂食材采购(2024年）项目招标文件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rPr>
      <w:t xml:space="preserve">运动员食堂食材采购（2024年）项目招标文件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6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TOC Heading"/>
    <w:uiPriority w:val="39"/>
    <w:unhideWhenUsed/>
  </w:style>
  <w:style w:type="paragraph" w:styleId="729" w:default="1">
    <w:name w:val="Normal"/>
    <w:next w:val="741"/>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1"/>
    <w:basedOn w:val="729"/>
    <w:next w:val="729"/>
    <w:link w:val="957"/>
    <w:uiPriority w:val="0"/>
    <w:qFormat/>
    <w:pPr>
      <w:jc w:val="center"/>
      <w:keepLines/>
      <w:keepNext/>
      <w:spacing w:line="578" w:lineRule="auto"/>
      <w:outlineLvl w:val="0"/>
    </w:pPr>
    <w:rPr>
      <w:rFonts w:eastAsia="新宋体"/>
      <w:b/>
      <w:bCs/>
      <w:sz w:val="30"/>
      <w:szCs w:val="44"/>
    </w:rPr>
  </w:style>
  <w:style w:type="paragraph" w:styleId="731">
    <w:name w:val="Heading 2"/>
    <w:basedOn w:val="729"/>
    <w:next w:val="729"/>
    <w:link w:val="95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2">
    <w:name w:val="Heading 3"/>
    <w:basedOn w:val="729"/>
    <w:next w:val="729"/>
    <w:link w:val="956"/>
    <w:uiPriority w:val="9"/>
    <w:unhideWhenUsed/>
    <w:qFormat/>
    <w:pPr>
      <w:keepLines/>
      <w:keepNext/>
      <w:spacing w:before="260" w:after="260" w:line="416" w:lineRule="auto"/>
      <w:outlineLvl w:val="2"/>
    </w:pPr>
    <w:rPr>
      <w:b/>
      <w:bCs/>
      <w:sz w:val="32"/>
      <w:szCs w:val="32"/>
    </w:rPr>
  </w:style>
  <w:style w:type="paragraph" w:styleId="733">
    <w:name w:val="Heading 4"/>
    <w:basedOn w:val="729"/>
    <w:next w:val="729"/>
    <w:link w:val="800"/>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01"/>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802"/>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804"/>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805"/>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customStyle="1">
    <w:name w:val="正文缩进1"/>
    <w:basedOn w:val="729"/>
    <w:uiPriority w:val="0"/>
    <w:qFormat/>
    <w:pPr>
      <w:ind w:firstLine="420"/>
    </w:pPr>
  </w:style>
  <w:style w:type="paragraph" w:styleId="742">
    <w:name w:val="toc 7"/>
    <w:basedOn w:val="729"/>
    <w:next w:val="729"/>
    <w:uiPriority w:val="39"/>
    <w:unhideWhenUsed/>
    <w:qFormat/>
    <w:pPr>
      <w:ind w:left="1701"/>
      <w:spacing w:after="57"/>
    </w:pPr>
  </w:style>
  <w:style w:type="paragraph" w:styleId="743">
    <w:name w:val="Normal Indent"/>
    <w:basedOn w:val="729"/>
    <w:uiPriority w:val="0"/>
    <w:qFormat/>
    <w:pPr>
      <w:ind w:firstLine="420"/>
    </w:pPr>
  </w:style>
  <w:style w:type="paragraph" w:styleId="744">
    <w:name w:val="Caption"/>
    <w:basedOn w:val="729"/>
    <w:next w:val="72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5">
    <w:name w:val="index 5"/>
    <w:basedOn w:val="729"/>
    <w:next w:val="729"/>
    <w:uiPriority w:val="0"/>
    <w:qFormat/>
    <w:pPr>
      <w:ind w:left="798"/>
      <w:jc w:val="left"/>
    </w:pPr>
    <w:rPr>
      <w:rFonts w:ascii="Calibri" w:hAnsi="Calibri"/>
    </w:rPr>
  </w:style>
  <w:style w:type="paragraph" w:styleId="746">
    <w:name w:val="annotation text"/>
    <w:basedOn w:val="729"/>
    <w:link w:val="953"/>
    <w:uiPriority w:val="99"/>
    <w:semiHidden/>
    <w:unhideWhenUsed/>
    <w:qFormat/>
    <w:pPr>
      <w:jc w:val="left"/>
    </w:pPr>
  </w:style>
  <w:style w:type="paragraph" w:styleId="747">
    <w:name w:val="Body Text"/>
    <w:basedOn w:val="729"/>
    <w:next w:val="729"/>
    <w:link w:val="959"/>
    <w:uiPriority w:val="99"/>
    <w:qFormat/>
    <w:pPr>
      <w:spacing w:after="120"/>
    </w:pPr>
    <w:rPr>
      <w:rFonts w:ascii="Calibri" w:hAnsi="Calibri"/>
    </w:rPr>
  </w:style>
  <w:style w:type="paragraph" w:styleId="748">
    <w:name w:val="Body Text Indent"/>
    <w:basedOn w:val="729"/>
    <w:uiPriority w:val="0"/>
    <w:qFormat/>
    <w:pPr>
      <w:ind w:left="420"/>
      <w:spacing w:after="120"/>
    </w:pPr>
    <w:rPr>
      <w:rFonts w:ascii="Calibri" w:hAnsi="Calibri"/>
    </w:rPr>
  </w:style>
  <w:style w:type="paragraph" w:styleId="749">
    <w:name w:val="Block Text"/>
    <w:basedOn w:val="729"/>
    <w:uiPriority w:val="99"/>
    <w:unhideWhenUsed/>
    <w:qFormat/>
    <w:pPr>
      <w:ind w:left="1440" w:right="1440"/>
      <w:spacing w:after="120"/>
    </w:pPr>
  </w:style>
  <w:style w:type="paragraph" w:styleId="750">
    <w:name w:val="toc 5"/>
    <w:basedOn w:val="729"/>
    <w:next w:val="729"/>
    <w:uiPriority w:val="39"/>
    <w:unhideWhenUsed/>
    <w:qFormat/>
    <w:pPr>
      <w:ind w:left="1134"/>
      <w:spacing w:after="57"/>
    </w:pPr>
  </w:style>
  <w:style w:type="paragraph" w:styleId="751">
    <w:name w:val="toc 3"/>
    <w:basedOn w:val="729"/>
    <w:next w:val="729"/>
    <w:uiPriority w:val="39"/>
    <w:unhideWhenUsed/>
    <w:qFormat/>
    <w:pPr>
      <w:ind w:left="567"/>
      <w:spacing w:after="57"/>
    </w:pPr>
  </w:style>
  <w:style w:type="paragraph" w:styleId="752">
    <w:name w:val="Plain Text"/>
    <w:basedOn w:val="729"/>
    <w:uiPriority w:val="0"/>
    <w:qFormat/>
    <w:rPr>
      <w:rFonts w:ascii="宋体" w:hAnsi="Courier New"/>
      <w:sz w:val="20"/>
      <w:szCs w:val="20"/>
    </w:rPr>
  </w:style>
  <w:style w:type="paragraph" w:styleId="753">
    <w:name w:val="toc 8"/>
    <w:basedOn w:val="729"/>
    <w:next w:val="729"/>
    <w:uiPriority w:val="39"/>
    <w:unhideWhenUsed/>
    <w:qFormat/>
    <w:pPr>
      <w:ind w:left="1984"/>
      <w:spacing w:after="57"/>
    </w:pPr>
  </w:style>
  <w:style w:type="paragraph" w:styleId="754">
    <w:name w:val="Date"/>
    <w:basedOn w:val="729"/>
    <w:next w:val="729"/>
    <w:uiPriority w:val="0"/>
    <w:qFormat/>
    <w:rPr>
      <w:rFonts w:eastAsia="仿宋_GB2312"/>
      <w:sz w:val="28"/>
      <w:szCs w:val="20"/>
    </w:rPr>
  </w:style>
  <w:style w:type="paragraph" w:styleId="755">
    <w:name w:val="endnote text"/>
    <w:basedOn w:val="729"/>
    <w:link w:val="942"/>
    <w:uiPriority w:val="99"/>
    <w:semiHidden/>
    <w:unhideWhenUsed/>
    <w:qFormat/>
    <w:rPr>
      <w:sz w:val="20"/>
    </w:rPr>
  </w:style>
  <w:style w:type="paragraph" w:styleId="756">
    <w:name w:val="Balloon Text"/>
    <w:basedOn w:val="729"/>
    <w:link w:val="946"/>
    <w:uiPriority w:val="0"/>
    <w:qFormat/>
    <w:rPr>
      <w:sz w:val="18"/>
      <w:szCs w:val="18"/>
    </w:rPr>
  </w:style>
  <w:style w:type="paragraph" w:styleId="757">
    <w:name w:val="Footer"/>
    <w:basedOn w:val="729"/>
    <w:link w:val="948"/>
    <w:uiPriority w:val="99"/>
    <w:qFormat/>
    <w:pPr>
      <w:jc w:val="left"/>
      <w:tabs>
        <w:tab w:val="center" w:pos="4153" w:leader="none"/>
        <w:tab w:val="right" w:pos="8306" w:leader="none"/>
      </w:tabs>
    </w:pPr>
    <w:rPr>
      <w:sz w:val="18"/>
      <w:szCs w:val="18"/>
    </w:rPr>
  </w:style>
  <w:style w:type="paragraph" w:styleId="758">
    <w:name w:val="Header"/>
    <w:basedOn w:val="729"/>
    <w:link w:val="958"/>
    <w:uiPriority w:val="99"/>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29"/>
    <w:next w:val="729"/>
    <w:uiPriority w:val="39"/>
    <w:qFormat/>
  </w:style>
  <w:style w:type="paragraph" w:styleId="760">
    <w:name w:val="toc 4"/>
    <w:basedOn w:val="729"/>
    <w:next w:val="729"/>
    <w:uiPriority w:val="39"/>
    <w:unhideWhenUsed/>
    <w:qFormat/>
    <w:pPr>
      <w:ind w:left="850"/>
      <w:spacing w:after="57"/>
    </w:pPr>
  </w:style>
  <w:style w:type="paragraph" w:styleId="761">
    <w:name w:val="Subtitle"/>
    <w:basedOn w:val="729"/>
    <w:next w:val="729"/>
    <w:link w:val="808"/>
    <w:uiPriority w:val="11"/>
    <w:qFormat/>
    <w:pPr>
      <w:spacing w:before="200" w:after="200"/>
    </w:pPr>
    <w:rPr>
      <w:sz w:val="24"/>
    </w:rPr>
  </w:style>
  <w:style w:type="paragraph" w:styleId="762">
    <w:name w:val="footnote text"/>
    <w:basedOn w:val="729"/>
    <w:next w:val="745"/>
    <w:uiPriority w:val="0"/>
    <w:qFormat/>
    <w:pPr>
      <w:jc w:val="left"/>
    </w:pPr>
    <w:rPr>
      <w:rFonts w:ascii="宋体" w:eastAsia="Times New Roman"/>
      <w:sz w:val="18"/>
      <w:szCs w:val="18"/>
    </w:rPr>
  </w:style>
  <w:style w:type="paragraph" w:styleId="763">
    <w:name w:val="toc 6"/>
    <w:basedOn w:val="729"/>
    <w:next w:val="729"/>
    <w:uiPriority w:val="39"/>
    <w:unhideWhenUsed/>
    <w:qFormat/>
    <w:pPr>
      <w:ind w:left="1417"/>
      <w:spacing w:after="57"/>
    </w:pPr>
  </w:style>
  <w:style w:type="paragraph" w:styleId="764">
    <w:name w:val="table of figures"/>
    <w:basedOn w:val="729"/>
    <w:next w:val="729"/>
    <w:uiPriority w:val="99"/>
    <w:unhideWhenUsed/>
    <w:qFormat/>
  </w:style>
  <w:style w:type="paragraph" w:styleId="765">
    <w:name w:val="toc 2"/>
    <w:basedOn w:val="729"/>
    <w:next w:val="729"/>
    <w:uiPriority w:val="39"/>
    <w:unhideWhenUsed/>
    <w:qFormat/>
    <w:pPr>
      <w:ind w:left="283"/>
      <w:spacing w:after="57"/>
    </w:pPr>
  </w:style>
  <w:style w:type="paragraph" w:styleId="766">
    <w:name w:val="toc 9"/>
    <w:basedOn w:val="729"/>
    <w:next w:val="729"/>
    <w:uiPriority w:val="39"/>
    <w:unhideWhenUsed/>
    <w:qFormat/>
    <w:pPr>
      <w:ind w:left="2268"/>
      <w:spacing w:after="57"/>
    </w:pPr>
  </w:style>
  <w:style w:type="paragraph" w:styleId="767">
    <w:name w:val="Normal (Web)"/>
    <w:basedOn w:val="729"/>
    <w:uiPriority w:val="0"/>
    <w:qFormat/>
    <w:pPr>
      <w:jc w:val="left"/>
      <w:spacing w:before="100" w:beforeAutospacing="1" w:after="100" w:afterAutospacing="1"/>
      <w:widowControl/>
    </w:pPr>
    <w:rPr>
      <w:rFonts w:ascii="宋体" w:hAnsi="宋体" w:cs="宋体"/>
      <w:sz w:val="24"/>
    </w:rPr>
  </w:style>
  <w:style w:type="paragraph" w:styleId="768">
    <w:name w:val="Title"/>
    <w:basedOn w:val="729"/>
    <w:next w:val="729"/>
    <w:link w:val="807"/>
    <w:uiPriority w:val="10"/>
    <w:qFormat/>
    <w:pPr>
      <w:contextualSpacing/>
      <w:spacing w:before="300" w:after="200"/>
    </w:pPr>
    <w:rPr>
      <w:sz w:val="48"/>
      <w:szCs w:val="48"/>
    </w:rPr>
  </w:style>
  <w:style w:type="paragraph" w:styleId="769">
    <w:name w:val="annotation subject"/>
    <w:basedOn w:val="746"/>
    <w:next w:val="746"/>
    <w:link w:val="954"/>
    <w:uiPriority w:val="0"/>
    <w:semiHidden/>
    <w:unhideWhenUsed/>
    <w:qFormat/>
    <w:rPr>
      <w:b/>
      <w:bCs/>
    </w:rPr>
  </w:style>
  <w:style w:type="paragraph" w:styleId="770">
    <w:name w:val="Body Text First Indent"/>
    <w:basedOn w:val="747"/>
    <w:next w:val="771"/>
    <w:uiPriority w:val="0"/>
    <w:qFormat/>
    <w:pPr>
      <w:ind w:firstLine="420"/>
    </w:pPr>
  </w:style>
  <w:style w:type="paragraph" w:styleId="771">
    <w:name w:val="Body Text First Indent 2"/>
    <w:basedOn w:val="748"/>
    <w:uiPriority w:val="0"/>
    <w:qFormat/>
    <w:pPr>
      <w:ind w:firstLine="420"/>
      <w:spacing w:line="360" w:lineRule="auto"/>
    </w:pPr>
    <w:rPr>
      <w:color w:val="000000"/>
      <w:sz w:val="20"/>
    </w:rPr>
  </w:style>
  <w:style w:type="table" w:styleId="772">
    <w:name w:val="Table Grid"/>
    <w:basedOn w:val="7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basedOn w:val="739"/>
    <w:uiPriority w:val="99"/>
    <w:semiHidden/>
    <w:unhideWhenUsed/>
    <w:qFormat/>
    <w:rPr>
      <w:vertAlign w:val="superscript"/>
    </w:rPr>
  </w:style>
  <w:style w:type="character" w:styleId="774">
    <w:name w:val="page number"/>
    <w:basedOn w:val="739"/>
    <w:uiPriority w:val="0"/>
    <w:qFormat/>
  </w:style>
  <w:style w:type="character" w:styleId="775">
    <w:name w:val="Hyperlink"/>
    <w:basedOn w:val="739"/>
    <w:uiPriority w:val="99"/>
    <w:unhideWhenUsed/>
    <w:qFormat/>
    <w:rPr>
      <w:color w:val="0000ff"/>
      <w:u w:val="single"/>
    </w:rPr>
  </w:style>
  <w:style w:type="character" w:styleId="776">
    <w:name w:val="annotation reference"/>
    <w:basedOn w:val="739"/>
    <w:uiPriority w:val="0"/>
    <w:semiHidden/>
    <w:unhideWhenUsed/>
    <w:qFormat/>
    <w:rPr>
      <w:sz w:val="21"/>
      <w:szCs w:val="21"/>
    </w:rPr>
  </w:style>
  <w:style w:type="character" w:styleId="777">
    <w:name w:val="footnote reference"/>
    <w:basedOn w:val="739"/>
    <w:uiPriority w:val="99"/>
    <w:unhideWhenUsed/>
    <w:qFormat/>
    <w:rPr>
      <w:vertAlign w:val="superscript"/>
    </w:rPr>
  </w:style>
  <w:style w:type="character" w:styleId="778" w:customStyle="1">
    <w:name w:val="Heading 4 Char"/>
    <w:basedOn w:val="739"/>
    <w:uiPriority w:val="9"/>
    <w:qFormat/>
    <w:rPr>
      <w:rFonts w:ascii="Arial" w:hAnsi="Arial" w:eastAsia="Arial" w:cs="Arial"/>
      <w:b/>
      <w:bCs/>
      <w:sz w:val="26"/>
      <w:szCs w:val="26"/>
    </w:rPr>
  </w:style>
  <w:style w:type="character" w:styleId="779" w:customStyle="1">
    <w:name w:val="Heading 5 Char"/>
    <w:basedOn w:val="739"/>
    <w:uiPriority w:val="9"/>
    <w:qFormat/>
    <w:rPr>
      <w:rFonts w:ascii="Arial" w:hAnsi="Arial" w:eastAsia="Arial" w:cs="Arial"/>
      <w:b/>
      <w:bCs/>
      <w:sz w:val="24"/>
      <w:szCs w:val="24"/>
    </w:rPr>
  </w:style>
  <w:style w:type="character" w:styleId="780" w:customStyle="1">
    <w:name w:val="Heading 6 Char"/>
    <w:basedOn w:val="739"/>
    <w:uiPriority w:val="9"/>
    <w:qFormat/>
    <w:rPr>
      <w:rFonts w:ascii="Arial" w:hAnsi="Arial" w:eastAsia="Arial" w:cs="Arial"/>
      <w:b/>
      <w:bCs/>
      <w:sz w:val="22"/>
      <w:szCs w:val="22"/>
    </w:rPr>
  </w:style>
  <w:style w:type="character" w:styleId="781" w:customStyle="1">
    <w:name w:val="Heading 7 Char"/>
    <w:basedOn w:val="739"/>
    <w:uiPriority w:val="9"/>
    <w:qFormat/>
    <w:rPr>
      <w:rFonts w:ascii="Arial" w:hAnsi="Arial" w:eastAsia="Arial" w:cs="Arial"/>
      <w:b/>
      <w:bCs/>
      <w:i/>
      <w:iCs/>
      <w:sz w:val="22"/>
      <w:szCs w:val="22"/>
    </w:rPr>
  </w:style>
  <w:style w:type="character" w:styleId="782" w:customStyle="1">
    <w:name w:val="Heading 8 Char"/>
    <w:basedOn w:val="739"/>
    <w:uiPriority w:val="9"/>
    <w:qFormat/>
    <w:rPr>
      <w:rFonts w:ascii="Arial" w:hAnsi="Arial" w:eastAsia="Arial" w:cs="Arial"/>
      <w:i/>
      <w:iCs/>
      <w:sz w:val="22"/>
      <w:szCs w:val="22"/>
    </w:rPr>
  </w:style>
  <w:style w:type="character" w:styleId="783" w:customStyle="1">
    <w:name w:val="Heading 9 Char"/>
    <w:basedOn w:val="739"/>
    <w:uiPriority w:val="9"/>
    <w:qFormat/>
    <w:rPr>
      <w:rFonts w:ascii="Arial" w:hAnsi="Arial" w:eastAsia="Arial" w:cs="Arial"/>
      <w:i/>
      <w:iCs/>
      <w:sz w:val="21"/>
      <w:szCs w:val="21"/>
    </w:rPr>
  </w:style>
  <w:style w:type="character" w:styleId="784" w:customStyle="1">
    <w:name w:val="Title Char"/>
    <w:basedOn w:val="739"/>
    <w:uiPriority w:val="10"/>
    <w:qFormat/>
    <w:rPr>
      <w:sz w:val="48"/>
      <w:szCs w:val="48"/>
    </w:rPr>
  </w:style>
  <w:style w:type="character" w:styleId="785" w:customStyle="1">
    <w:name w:val="Subtitle Char"/>
    <w:basedOn w:val="739"/>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Endnote Text Char"/>
    <w:uiPriority w:val="99"/>
    <w:qFormat/>
    <w:rPr>
      <w:sz w:val="20"/>
    </w:rPr>
  </w:style>
  <w:style w:type="paragraph" w:styleId="789" w:customStyle="1">
    <w:name w:val="TOC 标题1"/>
    <w:uiPriority w:val="39"/>
    <w:unhideWhenUsed/>
    <w:qFormat/>
    <w:rPr>
      <w:rFonts w:ascii="Times New Roman" w:hAnsi="Times New Roman" w:eastAsia="宋体" w:cs="Times New Roman"/>
      <w:lang w:val="en-US" w:eastAsia="zh-CN" w:bidi="ar-SA"/>
    </w:rPr>
  </w:style>
  <w:style w:type="paragraph" w:styleId="790" w:customStyle="1">
    <w:name w:val="一级条标题"/>
    <w:basedOn w:val="791"/>
    <w:next w:val="7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1" w:customStyle="1">
    <w:name w:val="章标题"/>
    <w:next w:val="72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2" w:customStyle="1">
    <w:name w:val="段"/>
    <w:basedOn w:val="793"/>
    <w:next w:val="729"/>
    <w:uiPriority w:val="0"/>
    <w:qFormat/>
    <w:pPr>
      <w:ind w:firstLine="200"/>
      <w:widowControl/>
    </w:pPr>
    <w:rPr>
      <w:sz w:val="20"/>
    </w:rPr>
  </w:style>
  <w:style w:type="paragraph" w:styleId="793" w:customStyle="1">
    <w:name w:val="正文1"/>
    <w:basedOn w:val="729"/>
    <w:next w:val="794"/>
    <w:uiPriority w:val="0"/>
    <w:qFormat/>
    <w:pPr>
      <w:jc w:val="left"/>
      <w:spacing w:line="360" w:lineRule="atLeast"/>
    </w:pPr>
    <w:rPr>
      <w:rFonts w:ascii="宋体" w:hAnsiTheme="minorHAnsi" w:eastAsiaTheme="minorEastAsia" w:cstheme="minorBidi"/>
      <w:sz w:val="24"/>
      <w:szCs w:val="20"/>
    </w:rPr>
  </w:style>
  <w:style w:type="paragraph" w:styleId="794" w:customStyle="1">
    <w:name w:val="脚注文本1"/>
    <w:basedOn w:val="793"/>
    <w:next w:val="795"/>
    <w:uiPriority w:val="0"/>
    <w:qFormat/>
    <w:rPr>
      <w:rFonts w:eastAsia="Times New Roman"/>
      <w:sz w:val="18"/>
      <w:szCs w:val="18"/>
    </w:rPr>
  </w:style>
  <w:style w:type="paragraph" w:styleId="795" w:customStyle="1">
    <w:name w:val="索引 51"/>
    <w:basedOn w:val="793"/>
    <w:next w:val="793"/>
    <w:uiPriority w:val="0"/>
    <w:qFormat/>
    <w:pPr>
      <w:ind w:left="798"/>
    </w:pPr>
    <w:rPr>
      <w:rFonts w:ascii="Calibri" w:hAnsi="Calibri"/>
    </w:rPr>
  </w:style>
  <w:style w:type="paragraph" w:styleId="796" w:customStyle="1">
    <w:name w:val="正文文本1"/>
    <w:basedOn w:val="793"/>
    <w:next w:val="790"/>
    <w:uiPriority w:val="0"/>
    <w:qFormat/>
    <w:pPr>
      <w:spacing w:after="120"/>
    </w:pPr>
    <w:rPr>
      <w:lang w:eastAsia="en-US"/>
    </w:rPr>
  </w:style>
  <w:style w:type="character" w:styleId="797" w:customStyle="1">
    <w:name w:val="Heading 1 Char"/>
    <w:basedOn w:val="739"/>
    <w:uiPriority w:val="9"/>
    <w:qFormat/>
    <w:rPr>
      <w:rFonts w:ascii="Arial" w:hAnsi="Arial" w:eastAsia="Arial" w:cs="Arial"/>
      <w:sz w:val="40"/>
      <w:szCs w:val="40"/>
    </w:rPr>
  </w:style>
  <w:style w:type="character" w:styleId="798" w:customStyle="1">
    <w:name w:val="Heading 2 Char"/>
    <w:basedOn w:val="739"/>
    <w:uiPriority w:val="9"/>
    <w:qFormat/>
    <w:rPr>
      <w:rFonts w:ascii="Arial" w:hAnsi="Arial" w:eastAsia="Arial" w:cs="Arial"/>
      <w:sz w:val="34"/>
    </w:rPr>
  </w:style>
  <w:style w:type="character" w:styleId="799" w:customStyle="1">
    <w:name w:val="Heading 3 Char"/>
    <w:basedOn w:val="739"/>
    <w:uiPriority w:val="9"/>
    <w:qFormat/>
    <w:rPr>
      <w:rFonts w:ascii="Arial" w:hAnsi="Arial" w:eastAsia="Arial" w:cs="Arial"/>
      <w:sz w:val="30"/>
      <w:szCs w:val="30"/>
    </w:rPr>
  </w:style>
  <w:style w:type="character" w:styleId="800" w:customStyle="1">
    <w:name w:val="标题 4 Char"/>
    <w:basedOn w:val="739"/>
    <w:link w:val="733"/>
    <w:uiPriority w:val="9"/>
    <w:qFormat/>
    <w:rPr>
      <w:rFonts w:ascii="Arial" w:hAnsi="Arial" w:eastAsia="Arial" w:cs="Arial"/>
      <w:b/>
      <w:bCs/>
      <w:sz w:val="26"/>
      <w:szCs w:val="26"/>
    </w:rPr>
  </w:style>
  <w:style w:type="character" w:styleId="801" w:customStyle="1">
    <w:name w:val="标题 5 Char"/>
    <w:basedOn w:val="739"/>
    <w:link w:val="734"/>
    <w:uiPriority w:val="9"/>
    <w:qFormat/>
    <w:rPr>
      <w:rFonts w:ascii="Arial" w:hAnsi="Arial" w:eastAsia="Arial" w:cs="Arial"/>
      <w:b/>
      <w:bCs/>
      <w:sz w:val="24"/>
      <w:szCs w:val="24"/>
    </w:rPr>
  </w:style>
  <w:style w:type="character" w:styleId="802" w:customStyle="1">
    <w:name w:val="标题 6 Char"/>
    <w:basedOn w:val="739"/>
    <w:link w:val="735"/>
    <w:uiPriority w:val="9"/>
    <w:qFormat/>
    <w:rPr>
      <w:rFonts w:ascii="Arial" w:hAnsi="Arial" w:eastAsia="Arial" w:cs="Arial"/>
      <w:b/>
      <w:bCs/>
      <w:sz w:val="22"/>
      <w:szCs w:val="22"/>
    </w:rPr>
  </w:style>
  <w:style w:type="character" w:styleId="803" w:customStyle="1">
    <w:name w:val="标题 7 Char"/>
    <w:basedOn w:val="739"/>
    <w:link w:val="736"/>
    <w:uiPriority w:val="9"/>
    <w:qFormat/>
    <w:rPr>
      <w:rFonts w:ascii="Arial" w:hAnsi="Arial" w:eastAsia="Arial" w:cs="Arial"/>
      <w:b/>
      <w:bCs/>
      <w:i/>
      <w:iCs/>
      <w:sz w:val="22"/>
      <w:szCs w:val="22"/>
    </w:rPr>
  </w:style>
  <w:style w:type="character" w:styleId="804" w:customStyle="1">
    <w:name w:val="标题 8 Char"/>
    <w:basedOn w:val="739"/>
    <w:link w:val="737"/>
    <w:uiPriority w:val="9"/>
    <w:qFormat/>
    <w:rPr>
      <w:rFonts w:ascii="Arial" w:hAnsi="Arial" w:eastAsia="Arial" w:cs="Arial"/>
      <w:i/>
      <w:iCs/>
      <w:sz w:val="22"/>
      <w:szCs w:val="22"/>
    </w:rPr>
  </w:style>
  <w:style w:type="character" w:styleId="805" w:customStyle="1">
    <w:name w:val="标题 9 Char"/>
    <w:basedOn w:val="739"/>
    <w:link w:val="738"/>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标题 Char"/>
    <w:basedOn w:val="739"/>
    <w:link w:val="768"/>
    <w:uiPriority w:val="10"/>
    <w:qFormat/>
    <w:rPr>
      <w:sz w:val="48"/>
      <w:szCs w:val="48"/>
    </w:rPr>
  </w:style>
  <w:style w:type="character" w:styleId="808" w:customStyle="1">
    <w:name w:val="副标题 Char"/>
    <w:basedOn w:val="739"/>
    <w:link w:val="761"/>
    <w:uiPriority w:val="11"/>
    <w:qFormat/>
    <w:rPr>
      <w:sz w:val="24"/>
      <w:szCs w:val="24"/>
    </w:rPr>
  </w:style>
  <w:style w:type="paragraph" w:styleId="809">
    <w:name w:val="Quote"/>
    <w:basedOn w:val="729"/>
    <w:next w:val="729"/>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29"/>
    <w:next w:val="729"/>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Header Char"/>
    <w:basedOn w:val="739"/>
    <w:uiPriority w:val="99"/>
    <w:qFormat/>
  </w:style>
  <w:style w:type="character" w:styleId="814" w:customStyle="1">
    <w:name w:val="Footer Char"/>
    <w:basedOn w:val="739"/>
    <w:uiPriority w:val="99"/>
    <w:qFormat/>
  </w:style>
  <w:style w:type="character" w:styleId="815" w:customStyle="1">
    <w:name w:val="Caption Char"/>
    <w:uiPriority w:val="99"/>
    <w:qFormat/>
  </w:style>
  <w:style w:type="table" w:styleId="816"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Grid Table 3"/>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4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5" w:customStyle="1">
    <w:name w:val="Grid Table 4 - Accent 2"/>
    <w:basedOn w:val="74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6" w:customStyle="1">
    <w:name w:val="Grid Table 4 - Accent 3"/>
    <w:basedOn w:val="74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7" w:customStyle="1">
    <w:name w:val="Grid Table 4 - Accent 4"/>
    <w:basedOn w:val="74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8" w:customStyle="1">
    <w:name w:val="Grid Table 4 - Accent 5"/>
    <w:basedOn w:val="74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9" w:customStyle="1">
    <w:name w:val="Grid Table 4 - Accent 6"/>
    <w:basedOn w:val="74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0" w:customStyle="1">
    <w:name w:val="Grid Table 5 Dark"/>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2"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3"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4"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5"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6"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7" w:customStyle="1">
    <w:name w:val="Grid Table 6 Colorful"/>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4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4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1" w:customStyle="1">
    <w:name w:val="Grid Table 6 Colorful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4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Grid Table 6 Colorful - Accent 6"/>
    <w:basedOn w:val="74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7 Colorful"/>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4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4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4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4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4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4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4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4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4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4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4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4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4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List Table 2"/>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4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0" w:customStyle="1">
    <w:name w:val="List Table 2 - Accent 2"/>
    <w:basedOn w:val="74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1" w:customStyle="1">
    <w:name w:val="List Table 2 - Accent 3"/>
    <w:basedOn w:val="74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2" w:customStyle="1">
    <w:name w:val="List Table 2 - Accent 4"/>
    <w:basedOn w:val="74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3" w:customStyle="1">
    <w:name w:val="List Table 2 - Accent 5"/>
    <w:basedOn w:val="74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4" w:customStyle="1">
    <w:name w:val="List Table 2 - Accent 6"/>
    <w:basedOn w:val="74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5" w:customStyle="1">
    <w:name w:val="List Table 3"/>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4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3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4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4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4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2" w:customStyle="1">
    <w:name w:val="List Table 4"/>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4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4 - Accent 2"/>
    <w:basedOn w:val="74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74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74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74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8" w:customStyle="1">
    <w:name w:val="List Table 4 - Accent 6"/>
    <w:basedOn w:val="74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List Table 5 Dark"/>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4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4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4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4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4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4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4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4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8" w:customStyle="1">
    <w:name w:val="List Table 6 Colorful - Accent 2"/>
    <w:basedOn w:val="74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9" w:customStyle="1">
    <w:name w:val="List Table 6 Colorful - Accent 3"/>
    <w:basedOn w:val="74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0" w:customStyle="1">
    <w:name w:val="List Table 6 Colorful - Accent 4"/>
    <w:basedOn w:val="74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1" w:customStyle="1">
    <w:name w:val="List Table 6 Colorful - Accent 5"/>
    <w:basedOn w:val="74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2" w:customStyle="1">
    <w:name w:val="List Table 6 Colorful - Accent 6"/>
    <w:basedOn w:val="74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3" w:customStyle="1">
    <w:name w:val="List Table 7 Colorful"/>
    <w:basedOn w:val="74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4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4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4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4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4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4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Lined - Accent 2"/>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Lined - Accent 6"/>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4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Bordered &amp; Lined - Accent 2"/>
    <w:basedOn w:val="74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74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4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4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Bordered &amp; Lined - Accent 6"/>
    <w:basedOn w:val="74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6" w:customStyle="1">
    <w:name w:val="Bordered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0" w:customStyle="1">
    <w:name w:val="Bordered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Footnote Text Char"/>
    <w:uiPriority w:val="99"/>
    <w:qFormat/>
    <w:rPr>
      <w:sz w:val="18"/>
    </w:rPr>
  </w:style>
  <w:style w:type="character" w:styleId="942" w:customStyle="1">
    <w:name w:val="尾注文本 Char"/>
    <w:link w:val="755"/>
    <w:uiPriority w:val="99"/>
    <w:qFormat/>
    <w:rPr>
      <w:sz w:val="20"/>
    </w:rPr>
  </w:style>
  <w:style w:type="paragraph" w:styleId="943" w:customStyle="1">
    <w:name w:val="TOC 标题11"/>
    <w:uiPriority w:val="39"/>
    <w:unhideWhenUsed/>
    <w:qFormat/>
    <w:rPr>
      <w:rFonts w:ascii="Times New Roman" w:hAnsi="Times New Roman" w:eastAsia="宋体" w:cs="Times New Roman"/>
      <w:lang w:val="en-US" w:eastAsia="zh-CN" w:bidi="ar-SA"/>
    </w:rPr>
  </w:style>
  <w:style w:type="paragraph" w:styleId="944" w:customStyle="1">
    <w:name w:val="p0"/>
    <w:basedOn w:val="729"/>
    <w:uiPriority w:val="0"/>
    <w:qFormat/>
    <w:pPr>
      <w:widowControl/>
    </w:pPr>
    <w:rPr>
      <w:szCs w:val="21"/>
    </w:rPr>
  </w:style>
  <w:style w:type="paragraph" w:styleId="945">
    <w:name w:val="List Paragraph"/>
    <w:basedOn w:val="729"/>
    <w:uiPriority w:val="1"/>
    <w:qFormat/>
    <w:pPr>
      <w:ind w:firstLine="420"/>
    </w:pPr>
  </w:style>
  <w:style w:type="character" w:styleId="946" w:customStyle="1">
    <w:name w:val="批注框文本 Char"/>
    <w:basedOn w:val="739"/>
    <w:link w:val="756"/>
    <w:uiPriority w:val="0"/>
    <w:qFormat/>
    <w:rPr>
      <w:rFonts w:ascii="Times New Roman" w:hAnsi="Times New Roman" w:eastAsia="宋体" w:cs="Times New Roman"/>
      <w:sz w:val="18"/>
      <w:szCs w:val="18"/>
    </w:rPr>
  </w:style>
  <w:style w:type="paragraph" w:styleId="94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48" w:customStyle="1">
    <w:name w:val="页脚 Char"/>
    <w:basedOn w:val="739"/>
    <w:link w:val="757"/>
    <w:uiPriority w:val="99"/>
    <w:qFormat/>
    <w:rPr>
      <w:rFonts w:ascii="Times New Roman" w:hAnsi="Times New Roman" w:eastAsia="宋体" w:cs="Times New Roman"/>
      <w:sz w:val="18"/>
      <w:szCs w:val="18"/>
    </w:rPr>
  </w:style>
  <w:style w:type="character" w:styleId="949" w:customStyle="1">
    <w:name w:val="NormalCharacter"/>
    <w:uiPriority w:val="0"/>
    <w:semiHidden/>
    <w:qFormat/>
    <w:rPr>
      <w:sz w:val="28"/>
      <w:lang w:val="en-US" w:eastAsia="zh-CN" w:bidi="ar-SA"/>
    </w:rPr>
  </w:style>
  <w:style w:type="paragraph" w:styleId="950" w:customStyle="1">
    <w:name w:val="179"/>
    <w:basedOn w:val="729"/>
    <w:uiPriority w:val="0"/>
    <w:qFormat/>
    <w:pPr>
      <w:ind w:firstLine="420"/>
      <w:jc w:val="left"/>
      <w:widowControl/>
    </w:pPr>
    <w:rPr>
      <w:rFonts w:ascii="宋体" w:hAnsi="宋体"/>
      <w:sz w:val="24"/>
    </w:rPr>
  </w:style>
  <w:style w:type="paragraph" w:styleId="95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52" w:customStyle="1">
    <w:name w:val="标准"/>
    <w:basedOn w:val="729"/>
    <w:uiPriority w:val="0"/>
    <w:qFormat/>
    <w:pPr>
      <w:ind w:firstLine="200"/>
      <w:spacing w:line="360" w:lineRule="auto"/>
    </w:pPr>
    <w:rPr>
      <w:rFonts w:cs="宋体"/>
      <w:sz w:val="20"/>
      <w:szCs w:val="20"/>
    </w:rPr>
  </w:style>
  <w:style w:type="character" w:styleId="953" w:customStyle="1">
    <w:name w:val="批注文字 Char"/>
    <w:basedOn w:val="739"/>
    <w:link w:val="746"/>
    <w:uiPriority w:val="0"/>
    <w:semiHidden/>
    <w:qFormat/>
    <w:rPr>
      <w:rFonts w:ascii="Times New Roman" w:hAnsi="Times New Roman" w:eastAsia="宋体" w:cs="Times New Roman"/>
      <w:sz w:val="21"/>
      <w:szCs w:val="24"/>
    </w:rPr>
  </w:style>
  <w:style w:type="character" w:styleId="954" w:customStyle="1">
    <w:name w:val="批注主题 Char"/>
    <w:basedOn w:val="953"/>
    <w:link w:val="769"/>
    <w:uiPriority w:val="0"/>
    <w:semiHidden/>
    <w:qFormat/>
    <w:rPr>
      <w:rFonts w:ascii="Times New Roman" w:hAnsi="Times New Roman" w:eastAsia="宋体" w:cs="Times New Roman"/>
      <w:b/>
      <w:bCs/>
      <w:sz w:val="21"/>
      <w:szCs w:val="24"/>
    </w:rPr>
  </w:style>
  <w:style w:type="character" w:styleId="955" w:customStyle="1">
    <w:name w:val="标题 2 Char"/>
    <w:basedOn w:val="739"/>
    <w:link w:val="731"/>
    <w:uiPriority w:val="9"/>
    <w:qFormat/>
    <w:rPr>
      <w:rFonts w:asciiTheme="majorHAnsi" w:hAnsiTheme="majorHAnsi" w:eastAsiaTheme="majorEastAsia" w:cstheme="majorBidi"/>
      <w:b/>
      <w:bCs/>
      <w:sz w:val="32"/>
      <w:szCs w:val="32"/>
    </w:rPr>
  </w:style>
  <w:style w:type="character" w:styleId="956" w:customStyle="1">
    <w:name w:val="标题 3 Char"/>
    <w:basedOn w:val="739"/>
    <w:link w:val="732"/>
    <w:uiPriority w:val="9"/>
    <w:qFormat/>
    <w:rPr>
      <w:rFonts w:ascii="Times New Roman" w:hAnsi="Times New Roman" w:eastAsia="宋体" w:cs="Times New Roman"/>
      <w:b/>
      <w:bCs/>
      <w:sz w:val="32"/>
      <w:szCs w:val="32"/>
    </w:rPr>
  </w:style>
  <w:style w:type="character" w:styleId="957" w:customStyle="1">
    <w:name w:val="标题 1 Char"/>
    <w:basedOn w:val="739"/>
    <w:link w:val="730"/>
    <w:uiPriority w:val="0"/>
    <w:qFormat/>
    <w:rPr>
      <w:rFonts w:ascii="Times New Roman" w:hAnsi="Times New Roman" w:eastAsia="新宋体" w:cs="Times New Roman"/>
      <w:b/>
      <w:bCs/>
      <w:sz w:val="30"/>
      <w:szCs w:val="44"/>
    </w:rPr>
  </w:style>
  <w:style w:type="character" w:styleId="958" w:customStyle="1">
    <w:name w:val="页眉 Char"/>
    <w:basedOn w:val="739"/>
    <w:link w:val="758"/>
    <w:uiPriority w:val="99"/>
    <w:qFormat/>
    <w:rPr>
      <w:rFonts w:ascii="Times New Roman" w:hAnsi="Times New Roman" w:eastAsia="宋体" w:cs="Times New Roman"/>
      <w:sz w:val="18"/>
      <w:szCs w:val="18"/>
    </w:rPr>
  </w:style>
  <w:style w:type="character" w:styleId="959" w:customStyle="1">
    <w:name w:val="正文文本 Char"/>
    <w:basedOn w:val="739"/>
    <w:link w:val="747"/>
    <w:uiPriority w:val="99"/>
    <w:qFormat/>
    <w:rPr>
      <w:rFonts w:ascii="Calibri" w:hAnsi="Calibri" w:eastAsia="宋体" w:cs="Times New Roman"/>
      <w:sz w:val="21"/>
      <w:szCs w:val="24"/>
    </w:rPr>
  </w:style>
  <w:style w:type="paragraph" w:styleId="960" w:customStyle="1">
    <w:name w:val="_Style 11"/>
    <w:basedOn w:val="729"/>
    <w:next w:val="945"/>
    <w:uiPriority w:val="34"/>
    <w:qFormat/>
    <w:pPr>
      <w:ind w:firstLine="420"/>
    </w:pPr>
    <w:rPr>
      <w:color w:val="000000"/>
      <w:szCs w:val="21"/>
    </w:rPr>
  </w:style>
  <w:style w:type="paragraph" w:styleId="961" w:customStyle="1">
    <w:name w:val="目录 11"/>
    <w:basedOn w:val="729"/>
    <w:next w:val="729"/>
    <w:uiPriority w:val="0"/>
    <w:qFormat/>
    <w:pPr>
      <w:jc w:val="left"/>
      <w:spacing w:before="120" w:after="120"/>
      <w:widowControl/>
    </w:pPr>
    <w:rPr>
      <w:rFonts w:ascii="Calibri" w:hAnsi="Calibri" w:cs="Calibri"/>
      <w:b/>
      <w:bCs/>
      <w:caps/>
      <w:sz w:val="20"/>
      <w:szCs w:val="20"/>
    </w:rPr>
  </w:style>
  <w:style w:type="paragraph" w:styleId="962" w:customStyle="1">
    <w:name w:val="BodyText1I2"/>
    <w:basedOn w:val="729"/>
    <w:uiPriority w:val="0"/>
    <w:qFormat/>
    <w:pPr>
      <w:ind w:firstLine="420"/>
      <w:spacing w:line="360" w:lineRule="auto"/>
      <w:widowControl/>
    </w:pPr>
    <w:rPr>
      <w:rFonts w:ascii="宋体" w:hAnsi="宋体" w:cstheme="minorBidi"/>
      <w:sz w:val="20"/>
      <w:szCs w:val="20"/>
    </w:rPr>
  </w:style>
  <w:style w:type="paragraph" w:styleId="963" w:customStyle="1">
    <w:name w:val="UserStyle_133"/>
    <w:basedOn w:val="729"/>
    <w:uiPriority w:val="0"/>
    <w:qFormat/>
    <w:pPr>
      <w:widowControl/>
    </w:pPr>
    <w:rPr>
      <w:rFonts w:ascii="Tahoma" w:hAnsi="Tahoma" w:cstheme="minorBidi"/>
      <w:sz w:val="24"/>
    </w:rPr>
  </w:style>
  <w:style w:type="paragraph" w:styleId="964" w:customStyle="1">
    <w:name w:val="AnnotationText"/>
    <w:basedOn w:val="729"/>
    <w:link w:val="965"/>
    <w:uiPriority w:val="0"/>
    <w:qFormat/>
    <w:pPr>
      <w:jc w:val="left"/>
      <w:widowControl/>
    </w:pPr>
    <w:rPr>
      <w:rFonts w:cstheme="minorBidi"/>
    </w:rPr>
  </w:style>
  <w:style w:type="character" w:styleId="965" w:customStyle="1">
    <w:name w:val="UserStyle_12"/>
    <w:link w:val="964"/>
    <w:uiPriority w:val="0"/>
    <w:qFormat/>
    <w:rPr>
      <w:rFonts w:ascii="Times New Roman" w:hAnsi="Times New Roman" w:eastAsia="宋体"/>
      <w:sz w:val="21"/>
      <w:szCs w:val="24"/>
    </w:rPr>
  </w:style>
  <w:style w:type="paragraph" w:styleId="966"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967" w:customStyle="1">
    <w:name w:val="*正文-表格"/>
    <w:basedOn w:val="729"/>
    <w:uiPriority w:val="0"/>
    <w:qFormat/>
    <w:rPr>
      <w:sz w:val="24"/>
      <w:szCs w:val="20"/>
    </w:rPr>
  </w:style>
  <w:style w:type="character" w:styleId="968" w:customStyle="1">
    <w:name w:val="font21"/>
    <w:basedOn w:val="739"/>
    <w:uiPriority w:val="0"/>
    <w:qFormat/>
    <w:rPr>
      <w:rFonts w:hint="eastAsia" w:ascii="宋体" w:hAnsi="宋体" w:eastAsia="宋体" w:cs="宋体"/>
      <w:b/>
      <w:bCs/>
      <w:color w:val="000000"/>
      <w:sz w:val="28"/>
      <w:szCs w:val="28"/>
      <w:u w:val="none"/>
    </w:rPr>
  </w:style>
  <w:style w:type="paragraph" w:styleId="969" w:customStyle="1">
    <w:name w:val="标题 5（有编号）（绿盟科技）"/>
    <w:basedOn w:val="729"/>
    <w:next w:val="97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70"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971" w:customStyle="1">
    <w:name w:val="投标文件正文"/>
    <w:basedOn w:val="729"/>
    <w:uiPriority w:val="0"/>
    <w:qFormat/>
    <w:pPr>
      <w:ind w:firstLine="200"/>
      <w:spacing w:before="40" w:after="40" w:line="400" w:lineRule="exact"/>
    </w:pPr>
    <w:rPr>
      <w:sz w:val="24"/>
    </w:rPr>
  </w:style>
  <w:style w:type="paragraph" w:styleId="972" w:customStyle="1">
    <w:name w:val="标题 21"/>
    <w:basedOn w:val="729"/>
    <w:next w:val="729"/>
    <w:uiPriority w:val="0"/>
    <w:qFormat/>
    <w:pPr>
      <w:jc w:val="left"/>
      <w:keepLines/>
      <w:keepNext/>
      <w:spacing w:before="50"/>
      <w:tabs>
        <w:tab w:val="left" w:pos="0" w:leader="none"/>
      </w:tabs>
    </w:pPr>
    <w:rPr>
      <w:rFonts w:ascii="Arial" w:hAnsi="Arial" w:eastAsia="黑体"/>
      <w:sz w:val="32"/>
      <w:szCs w:val="20"/>
    </w:rPr>
  </w:style>
  <w:style w:type="paragraph" w:styleId="973" w:customStyle="1">
    <w:name w:val="BodyTextIndent"/>
    <w:basedOn w:val="729"/>
    <w:next w:val="974"/>
    <w:uiPriority w:val="0"/>
    <w:qFormat/>
    <w:pPr>
      <w:ind w:left="420"/>
      <w:spacing w:after="120"/>
    </w:pPr>
  </w:style>
  <w:style w:type="paragraph" w:styleId="974" w:customStyle="1">
    <w:name w:val="EnvelopeReturn"/>
    <w:basedOn w:val="729"/>
    <w:uiPriority w:val="0"/>
    <w:qFormat/>
    <w:rPr>
      <w:rFonts w:ascii="Arial" w:hAnsi="Arial"/>
    </w:rPr>
  </w:style>
  <w:style w:type="paragraph" w:styleId="975" w:customStyle="1">
    <w:name w:val="Table Paragraph"/>
    <w:basedOn w:val="729"/>
    <w:uiPriority w:val="1"/>
    <w:qFormat/>
    <w:pPr>
      <w:ind w:left="107"/>
    </w:pPr>
    <w:rPr>
      <w:rFonts w:ascii="宋体" w:hAnsi="宋体" w:cs="宋体"/>
    </w:rPr>
  </w:style>
  <w:style w:type="paragraph" w:styleId="976" w:customStyle="1">
    <w:name w:val="列出段落1"/>
    <w:basedOn w:val="729"/>
    <w:uiPriority w:val="34"/>
    <w:qFormat/>
    <w:pPr>
      <w:ind w:left="480"/>
      <w:jc w:val="left"/>
    </w:pPr>
    <w:rPr>
      <w:rFonts w:ascii="Calibri" w:hAnsi="Calibri" w:eastAsia="PMingLiU"/>
      <w:sz w:val="24"/>
      <w:szCs w:val="20"/>
      <w:lang w:eastAsia="zh-TW"/>
    </w:rPr>
  </w:style>
  <w:style w:type="paragraph" w:styleId="977"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978" w:customStyle="1">
    <w:name w:val="font51"/>
    <w:uiPriority w:val="0"/>
    <w:qFormat/>
    <w:rPr>
      <w:rFonts w:hint="eastAsia" w:ascii="微软雅黑" w:hAnsi="微软雅黑" w:eastAsia="微软雅黑" w:cs="微软雅黑"/>
      <w:color w:val="000000"/>
      <w:sz w:val="16"/>
      <w:szCs w:val="16"/>
      <w:u w:val="none"/>
    </w:rPr>
  </w:style>
  <w:style w:type="character" w:styleId="979" w:customStyle="1">
    <w:name w:val="font01"/>
    <w:basedOn w:val="739"/>
    <w:uiPriority w:val="0"/>
    <w:qFormat/>
    <w:rPr>
      <w:rFonts w:hint="eastAsia" w:ascii="微软雅黑" w:hAnsi="微软雅黑" w:eastAsia="微软雅黑" w:cs="微软雅黑"/>
      <w:color w:val="000000"/>
      <w:sz w:val="16"/>
      <w:szCs w:val="16"/>
      <w:u w:val="none"/>
    </w:rPr>
  </w:style>
  <w:style w:type="character" w:styleId="980" w:customStyle="1">
    <w:name w:val="font31"/>
    <w:basedOn w:val="739"/>
    <w:uiPriority w:val="0"/>
    <w:qFormat/>
    <w:rPr>
      <w:rFonts w:hint="eastAsia" w:ascii="微软雅黑" w:hAnsi="微软雅黑" w:eastAsia="微软雅黑" w:cs="微软雅黑"/>
      <w:color w:val="000000"/>
      <w:sz w:val="16"/>
      <w:szCs w:val="16"/>
      <w:u w:val="none"/>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165A3A1-2204-455E-A6AA-F3819365FC19}"/>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宋涛</cp:lastModifiedBy>
  <cp:revision>282</cp:revision>
  <dcterms:created xsi:type="dcterms:W3CDTF">2021-06-29T06:28:00Z</dcterms:created>
  <dcterms:modified xsi:type="dcterms:W3CDTF">2024-09-20T03:52:57Z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58DC0CF583D344DBBA73CD53A36A08D3</vt:lpwstr>
  </property>
</Properties>
</file>