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9B583">
      <w:pPr>
        <w:jc w:val="center"/>
        <w:rPr>
          <w:rFonts w:hint="eastAsia" w:eastAsia="黑体"/>
          <w:b/>
          <w:sz w:val="30"/>
          <w:szCs w:val="30"/>
          <w:lang w:val="en-US" w:eastAsia="zh-CN"/>
        </w:rPr>
      </w:pPr>
      <w:bookmarkStart w:id="2" w:name="_GoBack"/>
      <w:bookmarkEnd w:id="2"/>
      <w:r>
        <w:rPr>
          <w:rFonts w:hint="eastAsia" w:eastAsia="黑体"/>
          <w:b/>
          <w:sz w:val="30"/>
          <w:szCs w:val="30"/>
          <w:lang w:val="en-US" w:eastAsia="zh-CN"/>
        </w:rPr>
        <w:t>无锡市尚贤万科小学学生活动场地改造</w:t>
      </w:r>
    </w:p>
    <w:p w14:paraId="5A3E72B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控制价编制说明</w:t>
      </w:r>
    </w:p>
    <w:p w14:paraId="0164BA9C">
      <w:pPr>
        <w:jc w:val="center"/>
        <w:rPr>
          <w:b/>
          <w:sz w:val="24"/>
          <w:szCs w:val="24"/>
        </w:rPr>
      </w:pPr>
    </w:p>
    <w:p w14:paraId="34EE6111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工程概况：</w:t>
      </w:r>
    </w:p>
    <w:p w14:paraId="364D208D"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无锡市尚贤万科小学学生活动场地改造</w:t>
      </w:r>
      <w:r>
        <w:rPr>
          <w:rFonts w:hint="eastAsia"/>
          <w:sz w:val="24"/>
          <w:szCs w:val="24"/>
        </w:rPr>
        <w:t>（以下简称“本工程”）</w:t>
      </w:r>
      <w:bookmarkStart w:id="0" w:name="OLE_LINK1"/>
      <w:bookmarkStart w:id="1" w:name="OLE_LINK2"/>
      <w:r>
        <w:rPr>
          <w:rFonts w:hint="eastAsia"/>
          <w:sz w:val="24"/>
          <w:szCs w:val="24"/>
        </w:rPr>
        <w:t>由（以下简称“招标人”）</w:t>
      </w:r>
      <w:r>
        <w:rPr>
          <w:rFonts w:hint="eastAsia"/>
          <w:sz w:val="24"/>
          <w:szCs w:val="24"/>
          <w:lang w:val="en-US" w:eastAsia="zh-CN"/>
        </w:rPr>
        <w:t>无锡市尚贤万科小学</w:t>
      </w:r>
      <w:r>
        <w:rPr>
          <w:rFonts w:hint="eastAsia"/>
          <w:sz w:val="24"/>
          <w:szCs w:val="24"/>
        </w:rPr>
        <w:t>投资建设</w:t>
      </w:r>
      <w:bookmarkEnd w:id="0"/>
      <w:bookmarkEnd w:id="1"/>
      <w:r>
        <w:rPr>
          <w:rFonts w:hint="eastAsia"/>
          <w:sz w:val="24"/>
          <w:szCs w:val="24"/>
        </w:rPr>
        <w:t>,位于无锡市</w:t>
      </w:r>
      <w:r>
        <w:rPr>
          <w:rFonts w:hint="eastAsia"/>
          <w:sz w:val="24"/>
          <w:szCs w:val="24"/>
          <w:lang w:val="en-US" w:eastAsia="zh-CN"/>
        </w:rPr>
        <w:t>经开区</w:t>
      </w:r>
      <w:r>
        <w:rPr>
          <w:rFonts w:hint="eastAsia"/>
          <w:sz w:val="24"/>
          <w:szCs w:val="24"/>
        </w:rPr>
        <w:t>。</w:t>
      </w:r>
    </w:p>
    <w:p w14:paraId="19C1B9B0">
      <w:pPr>
        <w:pStyle w:val="13"/>
        <w:numPr>
          <w:ilvl w:val="0"/>
          <w:numId w:val="1"/>
        </w:numPr>
        <w:snapToGrid w:val="0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工程招标范围：</w:t>
      </w:r>
    </w:p>
    <w:p w14:paraId="172CD633"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本次工程招标范围为</w:t>
      </w:r>
      <w:r>
        <w:rPr>
          <w:rFonts w:hint="eastAsia"/>
          <w:sz w:val="24"/>
          <w:szCs w:val="24"/>
          <w:lang w:val="en-US" w:eastAsia="zh-CN"/>
        </w:rPr>
        <w:t>无锡市尚贤万科小学学生活动场地改造</w:t>
      </w:r>
      <w:r>
        <w:rPr>
          <w:rFonts w:hint="eastAsia"/>
          <w:sz w:val="24"/>
          <w:szCs w:val="24"/>
        </w:rPr>
        <w:t>，包括</w:t>
      </w:r>
      <w:r>
        <w:rPr>
          <w:rFonts w:hint="eastAsia"/>
          <w:sz w:val="24"/>
          <w:szCs w:val="24"/>
          <w:lang w:val="en-US" w:eastAsia="zh-CN"/>
        </w:rPr>
        <w:t>场地土方开挖、外运、场地混凝土垫层、基层浇筑、塑胶铺设、人工草皮铺设</w:t>
      </w:r>
      <w:r>
        <w:rPr>
          <w:rFonts w:hint="eastAsia" w:ascii="宋体" w:hAnsi="宋体"/>
          <w:sz w:val="24"/>
          <w:szCs w:val="24"/>
        </w:rPr>
        <w:t>等。</w:t>
      </w:r>
    </w:p>
    <w:p w14:paraId="7CA29957">
      <w:pPr>
        <w:pStyle w:val="13"/>
        <w:snapToGrid w:val="0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三、编制依据：</w:t>
      </w:r>
    </w:p>
    <w:p w14:paraId="022F4732">
      <w:pPr>
        <w:pStyle w:val="12"/>
        <w:ind w:firstLine="540" w:firstLineChars="225"/>
        <w:rPr>
          <w:sz w:val="24"/>
          <w:szCs w:val="24"/>
        </w:rPr>
      </w:pPr>
      <w:r>
        <w:rPr>
          <w:rFonts w:hint="eastAsia"/>
          <w:sz w:val="24"/>
          <w:szCs w:val="24"/>
        </w:rPr>
        <w:t>1、招标人提供的</w:t>
      </w:r>
      <w:r>
        <w:rPr>
          <w:rFonts w:hint="eastAsia"/>
          <w:sz w:val="24"/>
          <w:szCs w:val="24"/>
          <w:lang w:val="en-US" w:eastAsia="zh-CN"/>
        </w:rPr>
        <w:t>无锡市尚贤万科小学学生活动场地改造施工图纸</w:t>
      </w:r>
      <w:r>
        <w:rPr>
          <w:rFonts w:hint="eastAsia"/>
          <w:sz w:val="24"/>
          <w:szCs w:val="24"/>
        </w:rPr>
        <w:t>。</w:t>
      </w:r>
    </w:p>
    <w:p w14:paraId="6D2D48F7">
      <w:pPr>
        <w:pStyle w:val="12"/>
        <w:ind w:firstLine="540" w:firstLineChars="225"/>
        <w:rPr>
          <w:rFonts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2、《</w:t>
      </w:r>
      <w:r>
        <w:rPr>
          <w:rFonts w:hint="eastAsia"/>
          <w:sz w:val="24"/>
          <w:szCs w:val="24"/>
          <w:lang w:val="en-US" w:eastAsia="zh-CN"/>
        </w:rPr>
        <w:t>市政</w:t>
      </w:r>
      <w:r>
        <w:rPr>
          <w:rFonts w:hint="eastAsia"/>
          <w:sz w:val="24"/>
          <w:szCs w:val="24"/>
        </w:rPr>
        <w:t>工程工程量计算规范》（GB5085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-2013）</w:t>
      </w:r>
      <w:r>
        <w:rPr>
          <w:rFonts w:hint="eastAsia" w:ascii="宋体" w:hAnsi="宋体"/>
          <w:sz w:val="24"/>
          <w:szCs w:val="24"/>
        </w:rPr>
        <w:t>；</w:t>
      </w:r>
    </w:p>
    <w:p w14:paraId="05021913">
      <w:pPr>
        <w:pStyle w:val="12"/>
        <w:ind w:firstLine="540" w:firstLineChars="225"/>
        <w:rPr>
          <w:sz w:val="24"/>
          <w:szCs w:val="24"/>
        </w:rPr>
      </w:pPr>
      <w:r>
        <w:rPr>
          <w:rFonts w:hint="eastAsia"/>
          <w:sz w:val="24"/>
          <w:szCs w:val="24"/>
        </w:rPr>
        <w:t>3、《江苏省</w:t>
      </w:r>
      <w:r>
        <w:rPr>
          <w:rFonts w:hint="eastAsia"/>
          <w:sz w:val="24"/>
          <w:szCs w:val="24"/>
          <w:lang w:val="en-US" w:eastAsia="zh-CN"/>
        </w:rPr>
        <w:t>市政工程计价定额</w:t>
      </w:r>
      <w:r>
        <w:rPr>
          <w:rFonts w:hint="eastAsia"/>
          <w:sz w:val="24"/>
          <w:szCs w:val="24"/>
        </w:rPr>
        <w:t>》（20</w:t>
      </w:r>
      <w:r>
        <w:rPr>
          <w:rFonts w:hint="eastAsia"/>
          <w:sz w:val="24"/>
          <w:szCs w:val="24"/>
          <w:lang w:val="en-US" w:eastAsia="zh-CN"/>
        </w:rPr>
        <w:t>14</w:t>
      </w:r>
      <w:r>
        <w:rPr>
          <w:rFonts w:hint="eastAsia"/>
          <w:sz w:val="24"/>
          <w:szCs w:val="24"/>
        </w:rPr>
        <w:t>版）；</w:t>
      </w:r>
    </w:p>
    <w:p w14:paraId="4168F405">
      <w:pPr>
        <w:pStyle w:val="12"/>
        <w:ind w:firstLine="540" w:firstLineChars="225"/>
        <w:rPr>
          <w:sz w:val="24"/>
          <w:szCs w:val="24"/>
        </w:rPr>
      </w:pPr>
      <w:r>
        <w:rPr>
          <w:rFonts w:hint="eastAsia"/>
          <w:sz w:val="24"/>
          <w:szCs w:val="24"/>
        </w:rPr>
        <w:t>4、本清单应与招标文件、投标须知、工程规范、清单计价规范及相关文件等一起使用。</w:t>
      </w:r>
    </w:p>
    <w:p w14:paraId="45CCB96C">
      <w:pPr>
        <w:pStyle w:val="12"/>
        <w:ind w:firstLine="540" w:firstLineChars="225"/>
        <w:rPr>
          <w:sz w:val="24"/>
          <w:szCs w:val="24"/>
        </w:rPr>
      </w:pPr>
      <w:r>
        <w:rPr>
          <w:rFonts w:hint="eastAsia"/>
          <w:sz w:val="24"/>
          <w:szCs w:val="24"/>
        </w:rPr>
        <w:t>5、现场安全文明施工费、规费、税金为不可竞争费,取费标准详清单。</w:t>
      </w:r>
    </w:p>
    <w:p w14:paraId="14AE5B73">
      <w:pPr>
        <w:pStyle w:val="12"/>
        <w:ind w:firstLine="540" w:firstLineChars="225"/>
        <w:rPr>
          <w:sz w:val="24"/>
          <w:szCs w:val="24"/>
        </w:rPr>
      </w:pPr>
      <w:r>
        <w:rPr>
          <w:rFonts w:hint="eastAsia"/>
          <w:sz w:val="24"/>
          <w:szCs w:val="24"/>
        </w:rPr>
        <w:t>6、本工程按营改增调整后的计价依据执行（苏建价[2016]154号文），采用一般计税法。</w:t>
      </w:r>
    </w:p>
    <w:p w14:paraId="4E60F4AE">
      <w:pPr>
        <w:snapToGrid w:val="0"/>
        <w:spacing w:line="440" w:lineRule="exact"/>
        <w:rPr>
          <w:rFonts w:ascii="宋体" w:hAnsi="宋体"/>
          <w:b/>
          <w:sz w:val="24"/>
        </w:rPr>
      </w:pPr>
      <w:r>
        <w:rPr>
          <w:rFonts w:hint="eastAsia"/>
          <w:sz w:val="24"/>
          <w:szCs w:val="24"/>
        </w:rPr>
        <w:t>四、</w:t>
      </w:r>
      <w:r>
        <w:rPr>
          <w:rFonts w:hint="eastAsia" w:ascii="宋体" w:hAnsi="宋体"/>
          <w:b/>
          <w:sz w:val="24"/>
        </w:rPr>
        <w:t>招标人暂列金额：</w:t>
      </w:r>
    </w:p>
    <w:p w14:paraId="666D1E02">
      <w:pPr>
        <w:snapToGrid w:val="0"/>
        <w:spacing w:line="440" w:lineRule="exact"/>
        <w:ind w:firstLine="480" w:firstLineChars="200"/>
        <w:rPr>
          <w:rFonts w:hint="default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</w:rPr>
        <w:t>1、本工程设暂列金额：</w:t>
      </w:r>
      <w:r>
        <w:rPr>
          <w:rFonts w:hint="eastAsia" w:ascii="宋体" w:hAnsi="宋体"/>
          <w:bCs/>
          <w:sz w:val="24"/>
          <w:lang w:val="en-US" w:eastAsia="zh-CN"/>
        </w:rPr>
        <w:t>不设。</w:t>
      </w:r>
    </w:p>
    <w:p w14:paraId="720718F8">
      <w:pPr>
        <w:pStyle w:val="10"/>
        <w:tabs>
          <w:tab w:val="left" w:pos="735"/>
        </w:tabs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>
        <w:rPr>
          <w:rFonts w:hint="eastAsia" w:ascii="宋体" w:hAnsi="宋体"/>
          <w:b/>
          <w:sz w:val="24"/>
        </w:rPr>
        <w:t>控制价编制说明：</w:t>
      </w:r>
    </w:p>
    <w:p w14:paraId="5E58ECC3">
      <w:pPr>
        <w:pStyle w:val="10"/>
        <w:widowControl/>
        <w:spacing w:line="360" w:lineRule="auto"/>
        <w:ind w:firstLine="600" w:firstLineChars="2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1、人工工资按苏建函【202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】</w:t>
      </w:r>
      <w:r>
        <w:rPr>
          <w:rFonts w:hint="eastAsia"/>
          <w:sz w:val="24"/>
          <w:szCs w:val="24"/>
          <w:lang w:val="en-US" w:eastAsia="zh-CN"/>
        </w:rPr>
        <w:t>66</w:t>
      </w:r>
      <w:r>
        <w:rPr>
          <w:rFonts w:hint="eastAsia"/>
          <w:sz w:val="24"/>
          <w:szCs w:val="24"/>
        </w:rPr>
        <w:t>号文计取。</w:t>
      </w:r>
    </w:p>
    <w:p w14:paraId="50365009">
      <w:pPr>
        <w:widowControl/>
        <w:spacing w:line="360" w:lineRule="auto"/>
        <w:ind w:firstLine="600" w:firstLineChars="25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2、材料价格按《202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月无锡市工程造价信息》上公布的信息价除税指导价列入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无信息价的材料价格按市场价列入。</w:t>
      </w:r>
    </w:p>
    <w:p w14:paraId="43595AA6">
      <w:pPr>
        <w:widowControl/>
        <w:spacing w:line="360" w:lineRule="auto"/>
        <w:ind w:firstLine="600" w:firstLineChars="250"/>
        <w:jc w:val="left"/>
        <w:rPr>
          <w:rFonts w:hint="eastAsia"/>
          <w:sz w:val="24"/>
          <w:szCs w:val="24"/>
        </w:rPr>
      </w:pPr>
    </w:p>
    <w:p w14:paraId="5414FB06">
      <w:pPr>
        <w:widowControl/>
        <w:spacing w:line="360" w:lineRule="auto"/>
        <w:ind w:firstLine="600" w:firstLineChars="250"/>
        <w:jc w:val="left"/>
        <w:rPr>
          <w:rFonts w:hint="eastAsia"/>
          <w:sz w:val="24"/>
          <w:szCs w:val="24"/>
        </w:rPr>
      </w:pPr>
    </w:p>
    <w:p w14:paraId="50533988">
      <w:pPr>
        <w:widowControl/>
        <w:spacing w:line="360" w:lineRule="auto"/>
        <w:ind w:firstLine="600" w:firstLineChars="250"/>
        <w:jc w:val="left"/>
        <w:rPr>
          <w:rFonts w:hint="eastAsia"/>
          <w:sz w:val="24"/>
          <w:szCs w:val="24"/>
        </w:rPr>
      </w:pPr>
    </w:p>
    <w:p w14:paraId="5949660A">
      <w:pPr>
        <w:widowControl/>
        <w:spacing w:line="360" w:lineRule="auto"/>
        <w:ind w:firstLine="600" w:firstLineChars="250"/>
        <w:jc w:val="left"/>
        <w:rPr>
          <w:sz w:val="24"/>
          <w:szCs w:val="24"/>
        </w:rPr>
      </w:pPr>
    </w:p>
    <w:p w14:paraId="565EB5F7">
      <w:pPr>
        <w:widowControl/>
        <w:spacing w:line="360" w:lineRule="auto"/>
        <w:ind w:firstLine="600" w:firstLineChars="250"/>
        <w:jc w:val="left"/>
        <w:rPr>
          <w:sz w:val="24"/>
          <w:szCs w:val="24"/>
        </w:rPr>
      </w:pPr>
    </w:p>
    <w:p w14:paraId="0199A30B">
      <w:pPr>
        <w:widowControl/>
        <w:spacing w:line="360" w:lineRule="auto"/>
        <w:ind w:firstLine="600" w:firstLineChars="250"/>
        <w:jc w:val="left"/>
        <w:rPr>
          <w:sz w:val="24"/>
          <w:szCs w:val="24"/>
        </w:rPr>
      </w:pPr>
    </w:p>
    <w:p w14:paraId="73FF8893">
      <w:pPr>
        <w:widowControl/>
        <w:spacing w:line="360" w:lineRule="auto"/>
        <w:ind w:firstLine="600" w:firstLineChars="250"/>
        <w:jc w:val="left"/>
        <w:rPr>
          <w:sz w:val="24"/>
          <w:szCs w:val="24"/>
        </w:rPr>
      </w:pPr>
    </w:p>
    <w:p w14:paraId="02CBFAFA">
      <w:pPr>
        <w:widowControl/>
        <w:spacing w:line="360" w:lineRule="auto"/>
        <w:ind w:firstLine="600" w:firstLineChars="250"/>
        <w:jc w:val="left"/>
        <w:rPr>
          <w:sz w:val="24"/>
          <w:szCs w:val="24"/>
        </w:rPr>
      </w:pPr>
    </w:p>
    <w:p w14:paraId="69DC9F7A">
      <w:pPr>
        <w:widowControl/>
        <w:spacing w:line="360" w:lineRule="auto"/>
        <w:ind w:firstLine="600" w:firstLineChars="250"/>
        <w:jc w:val="left"/>
        <w:rPr>
          <w:sz w:val="24"/>
          <w:szCs w:val="24"/>
        </w:rPr>
      </w:pPr>
    </w:p>
    <w:p w14:paraId="11D78939">
      <w:pPr>
        <w:widowControl/>
        <w:spacing w:line="360" w:lineRule="auto"/>
        <w:ind w:firstLine="600" w:firstLineChars="250"/>
        <w:jc w:val="left"/>
        <w:rPr>
          <w:sz w:val="24"/>
          <w:szCs w:val="24"/>
        </w:rPr>
      </w:pPr>
    </w:p>
    <w:p w14:paraId="6B41DC9F">
      <w:pPr>
        <w:tabs>
          <w:tab w:val="left" w:pos="900"/>
          <w:tab w:val="left" w:pos="8460"/>
        </w:tabs>
        <w:spacing w:line="360" w:lineRule="auto"/>
        <w:ind w:right="359" w:rightChars="171" w:firstLine="600" w:firstLineChars="250"/>
        <w:rPr>
          <w:sz w:val="24"/>
          <w:szCs w:val="24"/>
        </w:rPr>
      </w:pPr>
    </w:p>
    <w:p w14:paraId="595AE0C6">
      <w:pPr>
        <w:tabs>
          <w:tab w:val="left" w:pos="900"/>
          <w:tab w:val="left" w:pos="8460"/>
        </w:tabs>
        <w:spacing w:line="360" w:lineRule="auto"/>
        <w:ind w:right="359" w:rightChars="171" w:firstLine="600" w:firstLineChars="250"/>
        <w:rPr>
          <w:sz w:val="24"/>
          <w:szCs w:val="24"/>
        </w:rPr>
      </w:pPr>
      <w:r>
        <w:rPr>
          <w:rFonts w:hint="eastAsia"/>
          <w:sz w:val="24"/>
          <w:szCs w:val="24"/>
        </w:rPr>
        <w:t>3、规费按2014江苏省费用定额规定计取。</w:t>
      </w:r>
    </w:p>
    <w:tbl>
      <w:tblPr>
        <w:tblStyle w:val="5"/>
        <w:tblW w:w="8817" w:type="dxa"/>
        <w:tblInd w:w="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560"/>
        <w:gridCol w:w="1701"/>
        <w:gridCol w:w="1701"/>
        <w:gridCol w:w="1579"/>
        <w:gridCol w:w="1579"/>
      </w:tblGrid>
      <w:tr w14:paraId="4DA41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97" w:type="dxa"/>
            <w:vAlign w:val="center"/>
          </w:tcPr>
          <w:p w14:paraId="5330E5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61" w:type="dxa"/>
            <w:gridSpan w:val="2"/>
            <w:vAlign w:val="center"/>
          </w:tcPr>
          <w:p w14:paraId="47F7D2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费用类别</w:t>
            </w:r>
          </w:p>
        </w:tc>
        <w:tc>
          <w:tcPr>
            <w:tcW w:w="1701" w:type="dxa"/>
            <w:vAlign w:val="center"/>
          </w:tcPr>
          <w:p w14:paraId="1AC5DE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计算基础</w:t>
            </w:r>
          </w:p>
        </w:tc>
        <w:tc>
          <w:tcPr>
            <w:tcW w:w="1579" w:type="dxa"/>
            <w:vAlign w:val="center"/>
          </w:tcPr>
          <w:p w14:paraId="45EFCF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市政</w:t>
            </w:r>
            <w:r>
              <w:rPr>
                <w:rFonts w:hint="eastAsia"/>
                <w:szCs w:val="21"/>
              </w:rPr>
              <w:t>工程</w:t>
            </w:r>
          </w:p>
        </w:tc>
        <w:tc>
          <w:tcPr>
            <w:tcW w:w="1579" w:type="dxa"/>
            <w:vAlign w:val="center"/>
          </w:tcPr>
          <w:p w14:paraId="6285E83D">
            <w:pPr>
              <w:jc w:val="center"/>
              <w:rPr>
                <w:szCs w:val="21"/>
              </w:rPr>
            </w:pPr>
          </w:p>
        </w:tc>
      </w:tr>
      <w:tr w14:paraId="54F64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97" w:type="dxa"/>
            <w:vMerge w:val="restart"/>
            <w:vAlign w:val="center"/>
          </w:tcPr>
          <w:p w14:paraId="40B929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14:paraId="07A875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规费费率（%）</w:t>
            </w:r>
          </w:p>
        </w:tc>
        <w:tc>
          <w:tcPr>
            <w:tcW w:w="1701" w:type="dxa"/>
            <w:vAlign w:val="center"/>
          </w:tcPr>
          <w:p w14:paraId="31416AA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环境保护税</w:t>
            </w:r>
          </w:p>
        </w:tc>
        <w:tc>
          <w:tcPr>
            <w:tcW w:w="1701" w:type="dxa"/>
            <w:vMerge w:val="restart"/>
            <w:vAlign w:val="center"/>
          </w:tcPr>
          <w:p w14:paraId="5A33A04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分部分项工程费+措施项目费+其他项目费</w:t>
            </w:r>
          </w:p>
        </w:tc>
        <w:tc>
          <w:tcPr>
            <w:tcW w:w="1579" w:type="dxa"/>
            <w:vAlign w:val="center"/>
          </w:tcPr>
          <w:p w14:paraId="7B8A4C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579" w:type="dxa"/>
            <w:vAlign w:val="center"/>
          </w:tcPr>
          <w:p w14:paraId="0F3A9CE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278C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97" w:type="dxa"/>
            <w:vMerge w:val="continue"/>
            <w:vAlign w:val="center"/>
          </w:tcPr>
          <w:p w14:paraId="7ECF21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244CBD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C638B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社会保险费率</w:t>
            </w:r>
          </w:p>
        </w:tc>
        <w:tc>
          <w:tcPr>
            <w:tcW w:w="1701" w:type="dxa"/>
            <w:vMerge w:val="continue"/>
            <w:vAlign w:val="center"/>
          </w:tcPr>
          <w:p w14:paraId="3AC495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dxa"/>
            <w:vAlign w:val="center"/>
          </w:tcPr>
          <w:p w14:paraId="26571A89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2.0</w:t>
            </w:r>
          </w:p>
        </w:tc>
        <w:tc>
          <w:tcPr>
            <w:tcW w:w="1579" w:type="dxa"/>
            <w:vAlign w:val="center"/>
          </w:tcPr>
          <w:p w14:paraId="6E5E48D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C887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97" w:type="dxa"/>
            <w:vMerge w:val="continue"/>
            <w:vAlign w:val="center"/>
          </w:tcPr>
          <w:p w14:paraId="5ADA9BC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061A950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EA591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住房公积金费率</w:t>
            </w:r>
          </w:p>
        </w:tc>
        <w:tc>
          <w:tcPr>
            <w:tcW w:w="1701" w:type="dxa"/>
            <w:vMerge w:val="continue"/>
            <w:vAlign w:val="center"/>
          </w:tcPr>
          <w:p w14:paraId="13E33C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dxa"/>
            <w:vAlign w:val="center"/>
          </w:tcPr>
          <w:p w14:paraId="3119FD32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0.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34</w:t>
            </w:r>
          </w:p>
        </w:tc>
        <w:tc>
          <w:tcPr>
            <w:tcW w:w="1579" w:type="dxa"/>
            <w:vAlign w:val="center"/>
          </w:tcPr>
          <w:p w14:paraId="1E1B046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230E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97" w:type="dxa"/>
            <w:vMerge w:val="restart"/>
            <w:vAlign w:val="center"/>
          </w:tcPr>
          <w:p w14:paraId="4ED2E44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14:paraId="511E1DAF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现场安全文明施工措施费费率（%）</w:t>
            </w:r>
          </w:p>
        </w:tc>
        <w:tc>
          <w:tcPr>
            <w:tcW w:w="1701" w:type="dxa"/>
            <w:vAlign w:val="center"/>
          </w:tcPr>
          <w:p w14:paraId="19FF7A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基本费率</w:t>
            </w:r>
          </w:p>
        </w:tc>
        <w:tc>
          <w:tcPr>
            <w:tcW w:w="1701" w:type="dxa"/>
            <w:vMerge w:val="restart"/>
            <w:vAlign w:val="center"/>
          </w:tcPr>
          <w:p w14:paraId="512EED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分部分项工程费</w:t>
            </w:r>
          </w:p>
        </w:tc>
        <w:tc>
          <w:tcPr>
            <w:tcW w:w="1579" w:type="dxa"/>
            <w:vAlign w:val="center"/>
          </w:tcPr>
          <w:p w14:paraId="63156346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1579" w:type="dxa"/>
            <w:vAlign w:val="center"/>
          </w:tcPr>
          <w:p w14:paraId="0AD605F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F303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97" w:type="dxa"/>
            <w:vMerge w:val="continue"/>
            <w:vAlign w:val="center"/>
          </w:tcPr>
          <w:p w14:paraId="0D15B5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329FDB0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1FD5C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省级标化增加率</w:t>
            </w:r>
          </w:p>
        </w:tc>
        <w:tc>
          <w:tcPr>
            <w:tcW w:w="1701" w:type="dxa"/>
            <w:vMerge w:val="continue"/>
            <w:vAlign w:val="center"/>
          </w:tcPr>
          <w:p w14:paraId="0426AD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dxa"/>
            <w:vAlign w:val="center"/>
          </w:tcPr>
          <w:p w14:paraId="67DAE8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579" w:type="dxa"/>
            <w:vAlign w:val="center"/>
          </w:tcPr>
          <w:p w14:paraId="0BDF48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0290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97" w:type="dxa"/>
            <w:vMerge w:val="continue"/>
            <w:vAlign w:val="center"/>
          </w:tcPr>
          <w:p w14:paraId="7A8B316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2295D6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02765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扬尘污染防治增加费</w:t>
            </w:r>
          </w:p>
        </w:tc>
        <w:tc>
          <w:tcPr>
            <w:tcW w:w="1701" w:type="dxa"/>
            <w:vMerge w:val="continue"/>
            <w:vAlign w:val="center"/>
          </w:tcPr>
          <w:p w14:paraId="7CA638B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dxa"/>
            <w:vAlign w:val="center"/>
          </w:tcPr>
          <w:p w14:paraId="0B086C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579" w:type="dxa"/>
            <w:vAlign w:val="center"/>
          </w:tcPr>
          <w:p w14:paraId="07142A7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9BC0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97" w:type="dxa"/>
            <w:vMerge w:val="continue"/>
            <w:vAlign w:val="center"/>
          </w:tcPr>
          <w:p w14:paraId="7937C7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35F9C6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9EDFB55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0C18E6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dxa"/>
            <w:vAlign w:val="center"/>
          </w:tcPr>
          <w:p w14:paraId="17CF3D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dxa"/>
            <w:vAlign w:val="center"/>
          </w:tcPr>
          <w:p w14:paraId="7FB9577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6D16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697" w:type="dxa"/>
            <w:vAlign w:val="center"/>
          </w:tcPr>
          <w:p w14:paraId="0EBCB34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560" w:type="dxa"/>
            <w:vAlign w:val="center"/>
          </w:tcPr>
          <w:p w14:paraId="701B266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税金费率（%）</w:t>
            </w:r>
          </w:p>
        </w:tc>
        <w:tc>
          <w:tcPr>
            <w:tcW w:w="1701" w:type="dxa"/>
            <w:vAlign w:val="center"/>
          </w:tcPr>
          <w:p w14:paraId="4086F6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D0B404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分部分项工程费+措施项目费+其他项目费+规费</w:t>
            </w:r>
          </w:p>
        </w:tc>
        <w:tc>
          <w:tcPr>
            <w:tcW w:w="1579" w:type="dxa"/>
            <w:vAlign w:val="center"/>
          </w:tcPr>
          <w:p w14:paraId="6C9D65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579" w:type="dxa"/>
            <w:vAlign w:val="center"/>
          </w:tcPr>
          <w:p w14:paraId="4A8A6944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6F98B203">
      <w:pPr>
        <w:ind w:firstLine="600" w:firstLineChars="250"/>
        <w:rPr>
          <w:sz w:val="24"/>
        </w:rPr>
      </w:pPr>
    </w:p>
    <w:p w14:paraId="52C9CDEF">
      <w:pPr>
        <w:tabs>
          <w:tab w:val="left" w:pos="900"/>
          <w:tab w:val="left" w:pos="8460"/>
        </w:tabs>
        <w:spacing w:line="360" w:lineRule="auto"/>
        <w:ind w:right="359" w:rightChars="171" w:firstLine="600" w:firstLineChars="2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、材料品牌表</w:t>
      </w:r>
    </w:p>
    <w:tbl>
      <w:tblPr>
        <w:tblStyle w:val="5"/>
        <w:tblpPr w:leftFromText="180" w:rightFromText="180" w:vertAnchor="text" w:horzAnchor="page" w:tblpX="2392" w:tblpY="289"/>
        <w:tblOverlap w:val="never"/>
        <w:tblW w:w="882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376"/>
        <w:gridCol w:w="4616"/>
        <w:gridCol w:w="960"/>
      </w:tblGrid>
      <w:tr w14:paraId="2D4C4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CFACF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F4388">
            <w:pPr>
              <w:widowControl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材料名称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30B0D">
            <w:pPr>
              <w:widowControl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07158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备 注</w:t>
            </w:r>
          </w:p>
        </w:tc>
      </w:tr>
      <w:tr w14:paraId="7D391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62DA1">
            <w:pPr>
              <w:widowControl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AC47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高密度人造草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25C3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三泰、绿茵、少年强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730BE">
            <w:pPr>
              <w:ind w:firstLine="440" w:firstLineChars="20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010D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3D98D">
            <w:pPr>
              <w:widowControl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1AA6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塑胶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F31C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浙江绿能、广州力健、广州柏胜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EE1AB">
            <w:pPr>
              <w:ind w:firstLine="440" w:firstLineChars="20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E280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CBBFB">
            <w:pPr>
              <w:widowControl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3043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3AC8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72BDD">
            <w:pPr>
              <w:ind w:firstLine="440" w:firstLineChars="20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 w14:paraId="2FBF413B">
      <w:pPr>
        <w:pStyle w:val="10"/>
        <w:widowControl/>
        <w:spacing w:line="360" w:lineRule="auto"/>
        <w:ind w:firstLine="600" w:firstLineChars="250"/>
        <w:jc w:val="left"/>
        <w:rPr>
          <w:rFonts w:hint="eastAsia"/>
          <w:sz w:val="24"/>
          <w:szCs w:val="24"/>
          <w:lang w:val="en-US" w:eastAsia="zh-CN"/>
        </w:rPr>
      </w:pPr>
    </w:p>
    <w:p w14:paraId="00C231F2">
      <w:pPr>
        <w:pStyle w:val="10"/>
        <w:widowControl/>
        <w:spacing w:line="360" w:lineRule="auto"/>
        <w:ind w:firstLine="600" w:firstLineChars="25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5、</w:t>
      </w:r>
      <w:r>
        <w:rPr>
          <w:rFonts w:hint="eastAsia"/>
          <w:sz w:val="24"/>
          <w:szCs w:val="24"/>
        </w:rPr>
        <w:t>本工程考虑土方</w:t>
      </w:r>
      <w:r>
        <w:rPr>
          <w:rFonts w:hint="eastAsia"/>
          <w:sz w:val="24"/>
          <w:szCs w:val="24"/>
          <w:lang w:val="en-US" w:eastAsia="zh-CN"/>
        </w:rPr>
        <w:t>全部</w:t>
      </w:r>
      <w:r>
        <w:rPr>
          <w:rFonts w:hint="eastAsia"/>
          <w:sz w:val="24"/>
          <w:szCs w:val="24"/>
        </w:rPr>
        <w:t>装车外运，外运运距考虑2</w:t>
      </w:r>
      <w:r>
        <w:rPr>
          <w:rFonts w:hint="eastAsia"/>
          <w:sz w:val="24"/>
          <w:szCs w:val="24"/>
          <w:lang w:val="en-US" w:eastAsia="zh-CN"/>
        </w:rPr>
        <w:t>0k</w:t>
      </w:r>
      <w:r>
        <w:rPr>
          <w:rFonts w:hint="eastAsia"/>
          <w:sz w:val="24"/>
          <w:szCs w:val="24"/>
        </w:rPr>
        <w:t>m以内。</w:t>
      </w:r>
    </w:p>
    <w:p w14:paraId="3715CD4B">
      <w:pPr>
        <w:pStyle w:val="10"/>
        <w:widowControl/>
        <w:spacing w:line="360" w:lineRule="auto"/>
        <w:ind w:firstLine="600" w:firstLineChars="25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6、本工程为学生活动场地，塑胶及人工草坪等级要求较高，均需要满足《中小学合成 材料面层运动场地》GB36246-2018的要求</w:t>
      </w:r>
    </w:p>
    <w:p w14:paraId="4C771C51">
      <w:pPr>
        <w:pStyle w:val="10"/>
        <w:widowControl/>
        <w:spacing w:line="360" w:lineRule="auto"/>
        <w:ind w:firstLine="600" w:firstLineChars="25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7、</w:t>
      </w:r>
      <w:r>
        <w:rPr>
          <w:rFonts w:hint="eastAsia"/>
          <w:sz w:val="24"/>
          <w:szCs w:val="24"/>
        </w:rPr>
        <w:t>单价措施费考虑大型机械进出场费。大型机械进出场</w:t>
      </w:r>
      <w:r>
        <w:rPr>
          <w:rFonts w:hint="eastAsia"/>
          <w:sz w:val="24"/>
          <w:szCs w:val="24"/>
          <w:lang w:val="en-US" w:eastAsia="zh-CN"/>
        </w:rPr>
        <w:t>费</w:t>
      </w:r>
      <w:r>
        <w:rPr>
          <w:rFonts w:hint="eastAsia"/>
          <w:sz w:val="24"/>
          <w:szCs w:val="24"/>
        </w:rPr>
        <w:t>以项为单位，包干使用</w:t>
      </w:r>
      <w:r>
        <w:rPr>
          <w:rFonts w:hint="eastAsia"/>
          <w:sz w:val="24"/>
          <w:szCs w:val="24"/>
          <w:lang w:val="en-US" w:eastAsia="zh-CN"/>
        </w:rPr>
        <w:t>；</w:t>
      </w:r>
    </w:p>
    <w:p w14:paraId="1F8A0760">
      <w:pPr>
        <w:rPr>
          <w:sz w:val="24"/>
        </w:rPr>
      </w:pPr>
    </w:p>
    <w:p w14:paraId="5BD4185C">
      <w:pPr>
        <w:spacing w:line="360" w:lineRule="auto"/>
        <w:jc w:val="center"/>
        <w:rPr>
          <w:rFonts w:ascii="楷体_GB2312" w:eastAsia="楷体_GB2312"/>
          <w:b/>
          <w:sz w:val="44"/>
          <w:szCs w:val="44"/>
        </w:rPr>
      </w:pPr>
    </w:p>
    <w:p w14:paraId="4B36218C"/>
    <w:p w14:paraId="56873FC0">
      <w:pPr>
        <w:widowControl/>
        <w:spacing w:line="360" w:lineRule="exact"/>
        <w:ind w:left="519" w:leftChars="247"/>
        <w:jc w:val="left"/>
        <w:rPr>
          <w:rFonts w:ascii="宋体" w:hAnsi="宋体" w:cs="Arial"/>
          <w:color w:val="000000"/>
          <w:kern w:val="0"/>
          <w:sz w:val="24"/>
        </w:rPr>
      </w:pPr>
    </w:p>
    <w:p w14:paraId="744BEFDA">
      <w:pPr>
        <w:spacing w:line="340" w:lineRule="exact"/>
        <w:rPr>
          <w:rFonts w:ascii="黑体" w:eastAsia="黑体"/>
          <w:color w:val="0000FF"/>
          <w:sz w:val="32"/>
          <w:szCs w:val="32"/>
        </w:rPr>
      </w:pPr>
    </w:p>
    <w:p w14:paraId="74AA1FB5">
      <w:pPr>
        <w:ind w:firstLine="720" w:firstLineChars="300"/>
        <w:rPr>
          <w:sz w:val="24"/>
        </w:rPr>
      </w:pPr>
    </w:p>
    <w:sectPr>
      <w:pgSz w:w="11906" w:h="16838"/>
      <w:pgMar w:top="1361" w:right="1134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B75A33"/>
    <w:multiLevelType w:val="multilevel"/>
    <w:tmpl w:val="4FB75A33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  <w:lang w:val="en-US"/>
      </w:rPr>
    </w:lvl>
    <w:lvl w:ilvl="1" w:tentative="0">
      <w:start w:val="1"/>
      <w:numFmt w:val="decimal"/>
      <w:lvlText w:val="%2、"/>
      <w:lvlJc w:val="left"/>
      <w:pPr>
        <w:ind w:left="780" w:hanging="360"/>
      </w:pPr>
      <w:rPr>
        <w:rFonts w:ascii="Calibri" w:hAnsi="Calibri" w:eastAsia="宋体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1MGI3NDdlMjBiM2U2YTVmYjE3OGE3OTg1OTc3YTcifQ=="/>
  </w:docVars>
  <w:rsids>
    <w:rsidRoot w:val="00B61BE1"/>
    <w:rsid w:val="00000B97"/>
    <w:rsid w:val="000011A5"/>
    <w:rsid w:val="0000381F"/>
    <w:rsid w:val="000104D0"/>
    <w:rsid w:val="000221F6"/>
    <w:rsid w:val="00030EED"/>
    <w:rsid w:val="00032177"/>
    <w:rsid w:val="0003516D"/>
    <w:rsid w:val="00040445"/>
    <w:rsid w:val="00062F69"/>
    <w:rsid w:val="00064128"/>
    <w:rsid w:val="00064233"/>
    <w:rsid w:val="00065E9C"/>
    <w:rsid w:val="000735BD"/>
    <w:rsid w:val="00076290"/>
    <w:rsid w:val="00091C8A"/>
    <w:rsid w:val="00092363"/>
    <w:rsid w:val="000A3046"/>
    <w:rsid w:val="000A4C97"/>
    <w:rsid w:val="000A59D7"/>
    <w:rsid w:val="000B1494"/>
    <w:rsid w:val="000C73CA"/>
    <w:rsid w:val="000D354A"/>
    <w:rsid w:val="000E1807"/>
    <w:rsid w:val="000E1C0A"/>
    <w:rsid w:val="000E4A3C"/>
    <w:rsid w:val="000E7979"/>
    <w:rsid w:val="000F68B1"/>
    <w:rsid w:val="000F6C0B"/>
    <w:rsid w:val="00102BE2"/>
    <w:rsid w:val="001122A2"/>
    <w:rsid w:val="001124AA"/>
    <w:rsid w:val="00112F1E"/>
    <w:rsid w:val="0011554A"/>
    <w:rsid w:val="00120BF3"/>
    <w:rsid w:val="00120C6C"/>
    <w:rsid w:val="00122E3C"/>
    <w:rsid w:val="00126098"/>
    <w:rsid w:val="001335AA"/>
    <w:rsid w:val="00143937"/>
    <w:rsid w:val="0014766A"/>
    <w:rsid w:val="0015557F"/>
    <w:rsid w:val="001603B0"/>
    <w:rsid w:val="00165C5F"/>
    <w:rsid w:val="0017345E"/>
    <w:rsid w:val="001760BB"/>
    <w:rsid w:val="0017681A"/>
    <w:rsid w:val="00192983"/>
    <w:rsid w:val="00193C4F"/>
    <w:rsid w:val="001947A4"/>
    <w:rsid w:val="0019549C"/>
    <w:rsid w:val="001966A7"/>
    <w:rsid w:val="001A2D83"/>
    <w:rsid w:val="001A55E0"/>
    <w:rsid w:val="001B09E9"/>
    <w:rsid w:val="001B4366"/>
    <w:rsid w:val="001B55E3"/>
    <w:rsid w:val="001C6743"/>
    <w:rsid w:val="001D4AE7"/>
    <w:rsid w:val="001D6B19"/>
    <w:rsid w:val="001E3173"/>
    <w:rsid w:val="001E5073"/>
    <w:rsid w:val="002140F1"/>
    <w:rsid w:val="00215407"/>
    <w:rsid w:val="002177CE"/>
    <w:rsid w:val="00223010"/>
    <w:rsid w:val="00234268"/>
    <w:rsid w:val="0023490A"/>
    <w:rsid w:val="00246068"/>
    <w:rsid w:val="00246F5D"/>
    <w:rsid w:val="00247444"/>
    <w:rsid w:val="002500AA"/>
    <w:rsid w:val="00255D75"/>
    <w:rsid w:val="0026397F"/>
    <w:rsid w:val="00263ACB"/>
    <w:rsid w:val="002662B0"/>
    <w:rsid w:val="00271354"/>
    <w:rsid w:val="002715D9"/>
    <w:rsid w:val="002723AD"/>
    <w:rsid w:val="002854FF"/>
    <w:rsid w:val="00287F24"/>
    <w:rsid w:val="00291134"/>
    <w:rsid w:val="00293350"/>
    <w:rsid w:val="00294412"/>
    <w:rsid w:val="00295F47"/>
    <w:rsid w:val="002A272A"/>
    <w:rsid w:val="002B051E"/>
    <w:rsid w:val="002B454A"/>
    <w:rsid w:val="002C2BA4"/>
    <w:rsid w:val="002C2D5D"/>
    <w:rsid w:val="002C3FA0"/>
    <w:rsid w:val="002D0D5E"/>
    <w:rsid w:val="002E1D2C"/>
    <w:rsid w:val="002E7102"/>
    <w:rsid w:val="002F2796"/>
    <w:rsid w:val="002F2923"/>
    <w:rsid w:val="002F4DF1"/>
    <w:rsid w:val="00301394"/>
    <w:rsid w:val="003015E2"/>
    <w:rsid w:val="00304852"/>
    <w:rsid w:val="003121C3"/>
    <w:rsid w:val="003168DF"/>
    <w:rsid w:val="003204D4"/>
    <w:rsid w:val="00330982"/>
    <w:rsid w:val="003324A2"/>
    <w:rsid w:val="00345ABC"/>
    <w:rsid w:val="003472E6"/>
    <w:rsid w:val="00354400"/>
    <w:rsid w:val="00354D58"/>
    <w:rsid w:val="00362F7E"/>
    <w:rsid w:val="0036793F"/>
    <w:rsid w:val="003801A4"/>
    <w:rsid w:val="0038283C"/>
    <w:rsid w:val="00384E67"/>
    <w:rsid w:val="00387AFB"/>
    <w:rsid w:val="003911F2"/>
    <w:rsid w:val="00394210"/>
    <w:rsid w:val="0039518E"/>
    <w:rsid w:val="003A31E6"/>
    <w:rsid w:val="003A44A3"/>
    <w:rsid w:val="003A6C6F"/>
    <w:rsid w:val="003B4BC6"/>
    <w:rsid w:val="003C77CF"/>
    <w:rsid w:val="003C7B60"/>
    <w:rsid w:val="003D3755"/>
    <w:rsid w:val="003E5563"/>
    <w:rsid w:val="003F3BC1"/>
    <w:rsid w:val="00406BC1"/>
    <w:rsid w:val="00414AC4"/>
    <w:rsid w:val="00415D2D"/>
    <w:rsid w:val="004201C7"/>
    <w:rsid w:val="004203B7"/>
    <w:rsid w:val="00424F3C"/>
    <w:rsid w:val="00425345"/>
    <w:rsid w:val="00426993"/>
    <w:rsid w:val="00437C8E"/>
    <w:rsid w:val="00440882"/>
    <w:rsid w:val="00444BD5"/>
    <w:rsid w:val="00450FC5"/>
    <w:rsid w:val="00472244"/>
    <w:rsid w:val="00484C12"/>
    <w:rsid w:val="00484EB5"/>
    <w:rsid w:val="00485653"/>
    <w:rsid w:val="00491CE2"/>
    <w:rsid w:val="0049385F"/>
    <w:rsid w:val="00497E09"/>
    <w:rsid w:val="004B1AC6"/>
    <w:rsid w:val="004C2947"/>
    <w:rsid w:val="004D4972"/>
    <w:rsid w:val="004E692D"/>
    <w:rsid w:val="004E6C77"/>
    <w:rsid w:val="004F7B31"/>
    <w:rsid w:val="005105C0"/>
    <w:rsid w:val="00512384"/>
    <w:rsid w:val="00513B59"/>
    <w:rsid w:val="0051774D"/>
    <w:rsid w:val="00517AA9"/>
    <w:rsid w:val="005209F9"/>
    <w:rsid w:val="00520C0D"/>
    <w:rsid w:val="00531FF2"/>
    <w:rsid w:val="0053463B"/>
    <w:rsid w:val="00535F1F"/>
    <w:rsid w:val="00552216"/>
    <w:rsid w:val="00556D03"/>
    <w:rsid w:val="00560F0B"/>
    <w:rsid w:val="00567E68"/>
    <w:rsid w:val="00574714"/>
    <w:rsid w:val="00577CAA"/>
    <w:rsid w:val="005807E8"/>
    <w:rsid w:val="00583FC3"/>
    <w:rsid w:val="0058578C"/>
    <w:rsid w:val="00590203"/>
    <w:rsid w:val="005A2D2F"/>
    <w:rsid w:val="005B1368"/>
    <w:rsid w:val="005B797A"/>
    <w:rsid w:val="005C15EF"/>
    <w:rsid w:val="005C3A0B"/>
    <w:rsid w:val="005C504C"/>
    <w:rsid w:val="005C6AC0"/>
    <w:rsid w:val="005D1171"/>
    <w:rsid w:val="005D1A5B"/>
    <w:rsid w:val="005D4603"/>
    <w:rsid w:val="005E1E25"/>
    <w:rsid w:val="005E2701"/>
    <w:rsid w:val="005E47C5"/>
    <w:rsid w:val="005E48A4"/>
    <w:rsid w:val="005F42FC"/>
    <w:rsid w:val="005F6457"/>
    <w:rsid w:val="006047A8"/>
    <w:rsid w:val="0060481E"/>
    <w:rsid w:val="00604F85"/>
    <w:rsid w:val="00604F88"/>
    <w:rsid w:val="006063D1"/>
    <w:rsid w:val="00611B29"/>
    <w:rsid w:val="00614F68"/>
    <w:rsid w:val="00625A9B"/>
    <w:rsid w:val="006269A5"/>
    <w:rsid w:val="00630966"/>
    <w:rsid w:val="006360D2"/>
    <w:rsid w:val="00671044"/>
    <w:rsid w:val="00673402"/>
    <w:rsid w:val="00674076"/>
    <w:rsid w:val="00685754"/>
    <w:rsid w:val="00696694"/>
    <w:rsid w:val="00697CB5"/>
    <w:rsid w:val="006A4DB1"/>
    <w:rsid w:val="006A5BAF"/>
    <w:rsid w:val="006B1B0F"/>
    <w:rsid w:val="006B61D4"/>
    <w:rsid w:val="006C161B"/>
    <w:rsid w:val="006D1B1F"/>
    <w:rsid w:val="006F5089"/>
    <w:rsid w:val="006F550C"/>
    <w:rsid w:val="0070448F"/>
    <w:rsid w:val="0070749E"/>
    <w:rsid w:val="00717BBF"/>
    <w:rsid w:val="007258FE"/>
    <w:rsid w:val="007262F1"/>
    <w:rsid w:val="007307C6"/>
    <w:rsid w:val="00730D68"/>
    <w:rsid w:val="007355E6"/>
    <w:rsid w:val="00753140"/>
    <w:rsid w:val="007538DA"/>
    <w:rsid w:val="00765BF2"/>
    <w:rsid w:val="00770851"/>
    <w:rsid w:val="00770ACC"/>
    <w:rsid w:val="0077404E"/>
    <w:rsid w:val="00780645"/>
    <w:rsid w:val="00781723"/>
    <w:rsid w:val="00785BE1"/>
    <w:rsid w:val="00792552"/>
    <w:rsid w:val="00794528"/>
    <w:rsid w:val="00794961"/>
    <w:rsid w:val="0079513A"/>
    <w:rsid w:val="0079555B"/>
    <w:rsid w:val="007A00A0"/>
    <w:rsid w:val="007A628E"/>
    <w:rsid w:val="007C0B0D"/>
    <w:rsid w:val="007C1901"/>
    <w:rsid w:val="007C3613"/>
    <w:rsid w:val="007D0B52"/>
    <w:rsid w:val="007E205F"/>
    <w:rsid w:val="007E3974"/>
    <w:rsid w:val="007E5FBD"/>
    <w:rsid w:val="007E6F7F"/>
    <w:rsid w:val="007F09A4"/>
    <w:rsid w:val="007F5EB1"/>
    <w:rsid w:val="00805A2A"/>
    <w:rsid w:val="008141DE"/>
    <w:rsid w:val="00815427"/>
    <w:rsid w:val="00816F8D"/>
    <w:rsid w:val="00817B59"/>
    <w:rsid w:val="00827E14"/>
    <w:rsid w:val="008326F8"/>
    <w:rsid w:val="00832E8F"/>
    <w:rsid w:val="00837ADD"/>
    <w:rsid w:val="008450C1"/>
    <w:rsid w:val="00845A9C"/>
    <w:rsid w:val="00846041"/>
    <w:rsid w:val="008609C5"/>
    <w:rsid w:val="00860F4A"/>
    <w:rsid w:val="00863A2A"/>
    <w:rsid w:val="00865166"/>
    <w:rsid w:val="00882652"/>
    <w:rsid w:val="00886206"/>
    <w:rsid w:val="008A11A2"/>
    <w:rsid w:val="008A246B"/>
    <w:rsid w:val="008B660B"/>
    <w:rsid w:val="008E1194"/>
    <w:rsid w:val="008E621F"/>
    <w:rsid w:val="008F55AF"/>
    <w:rsid w:val="008F5A05"/>
    <w:rsid w:val="008F7F65"/>
    <w:rsid w:val="0091054F"/>
    <w:rsid w:val="009122E9"/>
    <w:rsid w:val="009158C0"/>
    <w:rsid w:val="00920170"/>
    <w:rsid w:val="0092254B"/>
    <w:rsid w:val="00926A38"/>
    <w:rsid w:val="0092729C"/>
    <w:rsid w:val="009329AF"/>
    <w:rsid w:val="009341CA"/>
    <w:rsid w:val="00937432"/>
    <w:rsid w:val="00956E78"/>
    <w:rsid w:val="0096181A"/>
    <w:rsid w:val="009805D8"/>
    <w:rsid w:val="00985C30"/>
    <w:rsid w:val="00987440"/>
    <w:rsid w:val="00990790"/>
    <w:rsid w:val="0099758E"/>
    <w:rsid w:val="009A11F1"/>
    <w:rsid w:val="009A21DF"/>
    <w:rsid w:val="009A7D76"/>
    <w:rsid w:val="009B55EC"/>
    <w:rsid w:val="009C1F77"/>
    <w:rsid w:val="009C3609"/>
    <w:rsid w:val="009C54E0"/>
    <w:rsid w:val="009D40EC"/>
    <w:rsid w:val="00A001CB"/>
    <w:rsid w:val="00A053E2"/>
    <w:rsid w:val="00A14732"/>
    <w:rsid w:val="00A256C0"/>
    <w:rsid w:val="00A313AA"/>
    <w:rsid w:val="00A32ABF"/>
    <w:rsid w:val="00A34352"/>
    <w:rsid w:val="00A36B4F"/>
    <w:rsid w:val="00A4087E"/>
    <w:rsid w:val="00A43C40"/>
    <w:rsid w:val="00A4463B"/>
    <w:rsid w:val="00A47957"/>
    <w:rsid w:val="00A531F7"/>
    <w:rsid w:val="00A57666"/>
    <w:rsid w:val="00A74186"/>
    <w:rsid w:val="00A752DA"/>
    <w:rsid w:val="00A77E90"/>
    <w:rsid w:val="00A81202"/>
    <w:rsid w:val="00A907DE"/>
    <w:rsid w:val="00AB0228"/>
    <w:rsid w:val="00AB082F"/>
    <w:rsid w:val="00AB3703"/>
    <w:rsid w:val="00AC030F"/>
    <w:rsid w:val="00AC7C8E"/>
    <w:rsid w:val="00AD239B"/>
    <w:rsid w:val="00AE6645"/>
    <w:rsid w:val="00AF01A8"/>
    <w:rsid w:val="00AF621D"/>
    <w:rsid w:val="00AF767F"/>
    <w:rsid w:val="00AF7E1F"/>
    <w:rsid w:val="00B03EE8"/>
    <w:rsid w:val="00B15013"/>
    <w:rsid w:val="00B20730"/>
    <w:rsid w:val="00B21A9F"/>
    <w:rsid w:val="00B23581"/>
    <w:rsid w:val="00B240AA"/>
    <w:rsid w:val="00B247F7"/>
    <w:rsid w:val="00B2757B"/>
    <w:rsid w:val="00B275C8"/>
    <w:rsid w:val="00B27890"/>
    <w:rsid w:val="00B31760"/>
    <w:rsid w:val="00B36656"/>
    <w:rsid w:val="00B44A42"/>
    <w:rsid w:val="00B56EFB"/>
    <w:rsid w:val="00B61BE1"/>
    <w:rsid w:val="00B61E92"/>
    <w:rsid w:val="00B7130A"/>
    <w:rsid w:val="00B726A3"/>
    <w:rsid w:val="00B85766"/>
    <w:rsid w:val="00B85AA7"/>
    <w:rsid w:val="00B86AB3"/>
    <w:rsid w:val="00B93B86"/>
    <w:rsid w:val="00B9449C"/>
    <w:rsid w:val="00B94C10"/>
    <w:rsid w:val="00BA54D3"/>
    <w:rsid w:val="00BA6321"/>
    <w:rsid w:val="00BA6839"/>
    <w:rsid w:val="00BB10ED"/>
    <w:rsid w:val="00BB165E"/>
    <w:rsid w:val="00BB18A9"/>
    <w:rsid w:val="00BB2595"/>
    <w:rsid w:val="00BC278F"/>
    <w:rsid w:val="00BC4751"/>
    <w:rsid w:val="00BC6166"/>
    <w:rsid w:val="00BD5576"/>
    <w:rsid w:val="00BD6E03"/>
    <w:rsid w:val="00BE6931"/>
    <w:rsid w:val="00BF726D"/>
    <w:rsid w:val="00C006A8"/>
    <w:rsid w:val="00C0193D"/>
    <w:rsid w:val="00C1092E"/>
    <w:rsid w:val="00C12E35"/>
    <w:rsid w:val="00C13ABA"/>
    <w:rsid w:val="00C15903"/>
    <w:rsid w:val="00C212EE"/>
    <w:rsid w:val="00C33BC3"/>
    <w:rsid w:val="00C34009"/>
    <w:rsid w:val="00C357F9"/>
    <w:rsid w:val="00C36454"/>
    <w:rsid w:val="00C37641"/>
    <w:rsid w:val="00C4734D"/>
    <w:rsid w:val="00C55B06"/>
    <w:rsid w:val="00C57A7C"/>
    <w:rsid w:val="00C74FBF"/>
    <w:rsid w:val="00C76259"/>
    <w:rsid w:val="00C76729"/>
    <w:rsid w:val="00C82D97"/>
    <w:rsid w:val="00C86D75"/>
    <w:rsid w:val="00C95B5D"/>
    <w:rsid w:val="00C963B0"/>
    <w:rsid w:val="00CB0F33"/>
    <w:rsid w:val="00CB2387"/>
    <w:rsid w:val="00CB2A4B"/>
    <w:rsid w:val="00CB426C"/>
    <w:rsid w:val="00CB55F1"/>
    <w:rsid w:val="00CB6D2D"/>
    <w:rsid w:val="00CB7E3A"/>
    <w:rsid w:val="00CC6D5F"/>
    <w:rsid w:val="00CD5798"/>
    <w:rsid w:val="00CE3323"/>
    <w:rsid w:val="00CE6757"/>
    <w:rsid w:val="00CF2CB1"/>
    <w:rsid w:val="00D10620"/>
    <w:rsid w:val="00D12451"/>
    <w:rsid w:val="00D22EF9"/>
    <w:rsid w:val="00D23C3D"/>
    <w:rsid w:val="00D262D0"/>
    <w:rsid w:val="00D30CB5"/>
    <w:rsid w:val="00D329AE"/>
    <w:rsid w:val="00D34744"/>
    <w:rsid w:val="00D44AF3"/>
    <w:rsid w:val="00D50CD0"/>
    <w:rsid w:val="00D53895"/>
    <w:rsid w:val="00D53AA9"/>
    <w:rsid w:val="00D54DBA"/>
    <w:rsid w:val="00D6343F"/>
    <w:rsid w:val="00D72463"/>
    <w:rsid w:val="00D84977"/>
    <w:rsid w:val="00D84CB5"/>
    <w:rsid w:val="00D8674E"/>
    <w:rsid w:val="00DA625D"/>
    <w:rsid w:val="00DB31AE"/>
    <w:rsid w:val="00DB67ED"/>
    <w:rsid w:val="00DC4FB2"/>
    <w:rsid w:val="00DD203A"/>
    <w:rsid w:val="00DD5206"/>
    <w:rsid w:val="00DD52AD"/>
    <w:rsid w:val="00DE00F8"/>
    <w:rsid w:val="00DE687F"/>
    <w:rsid w:val="00E06234"/>
    <w:rsid w:val="00E06674"/>
    <w:rsid w:val="00E11CBA"/>
    <w:rsid w:val="00E1582B"/>
    <w:rsid w:val="00E3151B"/>
    <w:rsid w:val="00E450B1"/>
    <w:rsid w:val="00E4659D"/>
    <w:rsid w:val="00E609D5"/>
    <w:rsid w:val="00E627FA"/>
    <w:rsid w:val="00E87C04"/>
    <w:rsid w:val="00E9041C"/>
    <w:rsid w:val="00E90D25"/>
    <w:rsid w:val="00EA0BE2"/>
    <w:rsid w:val="00EA2AC7"/>
    <w:rsid w:val="00EA397F"/>
    <w:rsid w:val="00EA54C5"/>
    <w:rsid w:val="00EA5FB0"/>
    <w:rsid w:val="00EA6F84"/>
    <w:rsid w:val="00EB5793"/>
    <w:rsid w:val="00EB69B7"/>
    <w:rsid w:val="00EC305F"/>
    <w:rsid w:val="00EC4A2B"/>
    <w:rsid w:val="00EC79ED"/>
    <w:rsid w:val="00ED0857"/>
    <w:rsid w:val="00ED32F8"/>
    <w:rsid w:val="00ED54B9"/>
    <w:rsid w:val="00ED568E"/>
    <w:rsid w:val="00EE127D"/>
    <w:rsid w:val="00EE220C"/>
    <w:rsid w:val="00EE2B1C"/>
    <w:rsid w:val="00EE48FB"/>
    <w:rsid w:val="00EF316B"/>
    <w:rsid w:val="00EF3AE6"/>
    <w:rsid w:val="00EF71FB"/>
    <w:rsid w:val="00EF7EC4"/>
    <w:rsid w:val="00F150A8"/>
    <w:rsid w:val="00F2117C"/>
    <w:rsid w:val="00F261EF"/>
    <w:rsid w:val="00F3296D"/>
    <w:rsid w:val="00F334D1"/>
    <w:rsid w:val="00F34198"/>
    <w:rsid w:val="00F36846"/>
    <w:rsid w:val="00F51052"/>
    <w:rsid w:val="00F65882"/>
    <w:rsid w:val="00F67C58"/>
    <w:rsid w:val="00F74506"/>
    <w:rsid w:val="00F823C9"/>
    <w:rsid w:val="00F943E7"/>
    <w:rsid w:val="00F94D45"/>
    <w:rsid w:val="00F975AB"/>
    <w:rsid w:val="00FA20C8"/>
    <w:rsid w:val="00FA3EB5"/>
    <w:rsid w:val="00FA4B1F"/>
    <w:rsid w:val="00FA55FE"/>
    <w:rsid w:val="00FB7B47"/>
    <w:rsid w:val="00FC400E"/>
    <w:rsid w:val="00FC6B01"/>
    <w:rsid w:val="00FD3919"/>
    <w:rsid w:val="00FD454E"/>
    <w:rsid w:val="00FD689B"/>
    <w:rsid w:val="00FE124E"/>
    <w:rsid w:val="00FF26B9"/>
    <w:rsid w:val="00FF4C37"/>
    <w:rsid w:val="00FF771A"/>
    <w:rsid w:val="03A139A7"/>
    <w:rsid w:val="06975C7A"/>
    <w:rsid w:val="18E427F2"/>
    <w:rsid w:val="1C4114C6"/>
    <w:rsid w:val="1DE95937"/>
    <w:rsid w:val="1F815AAA"/>
    <w:rsid w:val="200960E9"/>
    <w:rsid w:val="20447732"/>
    <w:rsid w:val="217461A4"/>
    <w:rsid w:val="21A750AA"/>
    <w:rsid w:val="243138D4"/>
    <w:rsid w:val="2783430B"/>
    <w:rsid w:val="2F0975B8"/>
    <w:rsid w:val="329B0BA5"/>
    <w:rsid w:val="38E81165"/>
    <w:rsid w:val="39D21B93"/>
    <w:rsid w:val="43972319"/>
    <w:rsid w:val="45EE263D"/>
    <w:rsid w:val="465575F6"/>
    <w:rsid w:val="49CA2367"/>
    <w:rsid w:val="4A041F75"/>
    <w:rsid w:val="4C3861EC"/>
    <w:rsid w:val="4F3C3D86"/>
    <w:rsid w:val="549057C8"/>
    <w:rsid w:val="57A11F81"/>
    <w:rsid w:val="5EBA646B"/>
    <w:rsid w:val="62131E24"/>
    <w:rsid w:val="67C503D9"/>
    <w:rsid w:val="698A40F5"/>
    <w:rsid w:val="6EBE553B"/>
    <w:rsid w:val="715F2F30"/>
    <w:rsid w:val="76234EDC"/>
    <w:rsid w:val="790E0744"/>
    <w:rsid w:val="7BF16568"/>
    <w:rsid w:val="7DB73D4C"/>
    <w:rsid w:val="7E7A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99"/>
    <w:rPr>
      <w:kern w:val="2"/>
      <w:sz w:val="18"/>
      <w:szCs w:val="18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  <w:style w:type="paragraph" w:customStyle="1" w:styleId="11">
    <w:name w:val="Char3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autoSpaceDE w:val="0"/>
      <w:autoSpaceDN w:val="0"/>
      <w:adjustRightInd w:val="0"/>
      <w:spacing w:before="136"/>
    </w:pPr>
    <w:rPr>
      <w:rFonts w:ascii="Tahoma" w:hAnsi="Tahoma"/>
      <w:kern w:val="0"/>
      <w:sz w:val="24"/>
      <w:szCs w:val="20"/>
      <w:lang w:val="en-GB"/>
    </w:rPr>
  </w:style>
  <w:style w:type="paragraph" w:customStyle="1" w:styleId="12">
    <w:name w:val="列出段落11"/>
    <w:basedOn w:val="1"/>
    <w:qFormat/>
    <w:uiPriority w:val="34"/>
    <w:pPr>
      <w:ind w:firstLine="420" w:firstLineChars="200"/>
    </w:p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775</Words>
  <Characters>831</Characters>
  <Lines>29</Lines>
  <Paragraphs>8</Paragraphs>
  <TotalTime>2</TotalTime>
  <ScaleCrop>false</ScaleCrop>
  <LinksUpToDate>false</LinksUpToDate>
  <CharactersWithSpaces>833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2015-10-14T14:31:00Z</dcterms:created>
  <dc:creator>微软用户</dc:creator>
  <cp:lastModifiedBy>俞</cp:lastModifiedBy>
  <cp:lastPrinted>2012-12-06T01:52:00Z</cp:lastPrinted>
  <dcterms:modified xsi:type="dcterms:W3CDTF">2025-07-04T08:45:34Z</dcterms:modified>
  <dc:title>工程量清单编制说明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023CAF8586D04E85A31A4EDF52E1F52D_13</vt:lpwstr>
  </property>
  <property fmtid="{D5CDD505-2E9C-101B-9397-08002B2CF9AE}" pid="4" name="KSOTemplateDocerSaveRecord">
    <vt:lpwstr>eyJoZGlkIjoiMjc1MGI3NDdlMjBiM2U2YTVmYjE3OGE3OTg1OTc3YTciLCJ1c2VySWQiOiI3MjE0MDg5MDQifQ==</vt:lpwstr>
  </property>
</Properties>
</file>