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2450E">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黑体" w:hAnsi="黑体" w:eastAsia="黑体" w:cs="黑体"/>
          <w:b/>
          <w:color w:val="000000"/>
          <w:sz w:val="84"/>
        </w:rPr>
        <w:t> </w:t>
      </w:r>
    </w:p>
    <w:p w14:paraId="034AF57B">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黑体" w:hAnsi="黑体" w:eastAsia="黑体" w:cs="黑体"/>
          <w:b/>
          <w:color w:val="000000"/>
          <w:sz w:val="84"/>
        </w:rPr>
        <w:t>招　标　文　件</w:t>
      </w:r>
    </w:p>
    <w:p w14:paraId="247A0BEC">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Times New Roman" w:hAnsi="Times New Roman" w:eastAsia="Times New Roman" w:cs="Times New Roman"/>
          <w:color w:val="000000"/>
          <w:sz w:val="21"/>
        </w:rPr>
        <w:t> </w:t>
      </w:r>
    </w:p>
    <w:p w14:paraId="5463FC74">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Times New Roman" w:hAnsi="Times New Roman" w:eastAsia="Times New Roman" w:cs="Times New Roman"/>
          <w:color w:val="000000"/>
          <w:sz w:val="21"/>
        </w:rPr>
        <w:t> </w:t>
      </w:r>
    </w:p>
    <w:p w14:paraId="679BFAF8">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Times New Roman" w:hAnsi="Times New Roman" w:eastAsia="Times New Roman" w:cs="Times New Roman"/>
          <w:color w:val="000000"/>
          <w:sz w:val="21"/>
        </w:rPr>
        <w:t> </w:t>
      </w:r>
    </w:p>
    <w:p w14:paraId="23E2EED4">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Times New Roman" w:hAnsi="Times New Roman" w:eastAsia="Times New Roman" w:cs="Times New Roman"/>
          <w:color w:val="000000"/>
          <w:sz w:val="21"/>
        </w:rPr>
        <w:t> </w:t>
      </w:r>
    </w:p>
    <w:p w14:paraId="178C6FDC">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Times New Roman" w:hAnsi="Times New Roman" w:eastAsia="Times New Roman" w:cs="Times New Roman"/>
          <w:color w:val="000000"/>
          <w:sz w:val="21"/>
        </w:rPr>
        <w:t> </w:t>
      </w:r>
    </w:p>
    <w:p w14:paraId="6CA28BC8">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Times New Roman" w:hAnsi="Times New Roman" w:eastAsia="Times New Roman" w:cs="Times New Roman"/>
          <w:color w:val="000000"/>
          <w:sz w:val="21"/>
        </w:rPr>
        <w:t> </w:t>
      </w:r>
    </w:p>
    <w:p w14:paraId="6442EC96">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Times New Roman" w:hAnsi="Times New Roman" w:eastAsia="Times New Roman" w:cs="Times New Roman"/>
          <w:color w:val="000000"/>
          <w:sz w:val="21"/>
        </w:rPr>
        <w:t> </w:t>
      </w:r>
    </w:p>
    <w:p w14:paraId="755172A9">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Times New Roman" w:hAnsi="Times New Roman" w:eastAsia="Times New Roman" w:cs="Times New Roman"/>
          <w:color w:val="000000"/>
          <w:sz w:val="21"/>
        </w:rPr>
        <w:t> </w:t>
      </w:r>
    </w:p>
    <w:p w14:paraId="54A3BFC0">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Times New Roman" w:hAnsi="Times New Roman" w:eastAsia="Times New Roman" w:cs="Times New Roman"/>
          <w:color w:val="000000"/>
          <w:sz w:val="21"/>
        </w:rPr>
        <w:t> </w:t>
      </w:r>
    </w:p>
    <w:p w14:paraId="58C747D1">
      <w:pPr>
        <w:pBdr>
          <w:top w:val="none" w:color="000000" w:sz="0" w:space="0"/>
          <w:left w:val="none" w:color="000000" w:sz="0" w:space="0"/>
          <w:bottom w:val="none" w:color="000000" w:sz="0" w:space="0"/>
          <w:right w:val="none" w:color="000000" w:sz="0" w:space="0"/>
        </w:pBdr>
        <w:spacing w:before="240" w:after="240"/>
        <w:ind w:left="0" w:right="0" w:firstLine="1285"/>
        <w:jc w:val="both"/>
        <w:rPr>
          <w:rFonts w:ascii="宋体" w:hAnsi="宋体" w:eastAsia="宋体" w:cs="宋体"/>
          <w:b/>
          <w:color w:val="000000"/>
          <w:sz w:val="32"/>
        </w:rPr>
      </w:pPr>
      <w:r>
        <w:rPr>
          <w:rFonts w:ascii="宋体" w:hAnsi="宋体" w:eastAsia="宋体" w:cs="宋体"/>
          <w:b/>
          <w:color w:val="000000"/>
          <w:sz w:val="32"/>
        </w:rPr>
        <w:t>项目名称：扬州市人民政府国有资产监督管理委员会扬州市属国有企业及委托管理企业2025年度财务年报审计项目</w:t>
      </w:r>
    </w:p>
    <w:p w14:paraId="280DA3F8">
      <w:pPr>
        <w:pBdr>
          <w:top w:val="none" w:color="000000" w:sz="0" w:space="0"/>
          <w:left w:val="none" w:color="000000" w:sz="0" w:space="0"/>
          <w:bottom w:val="none" w:color="000000" w:sz="0" w:space="0"/>
          <w:right w:val="none" w:color="000000" w:sz="0" w:space="0"/>
        </w:pBdr>
        <w:spacing w:before="0" w:after="0"/>
        <w:ind w:left="0" w:right="0" w:firstLine="1285"/>
        <w:jc w:val="both"/>
        <w:rPr>
          <w:rFonts w:ascii="宋体" w:hAnsi="宋体" w:eastAsia="宋体" w:cs="宋体"/>
          <w:b/>
          <w:color w:val="000000"/>
          <w:sz w:val="32"/>
        </w:rPr>
      </w:pPr>
      <w:r>
        <w:rPr>
          <w:rFonts w:ascii="宋体" w:hAnsi="宋体" w:eastAsia="宋体" w:cs="宋体"/>
          <w:b/>
          <w:color w:val="000000"/>
          <w:sz w:val="32"/>
        </w:rPr>
        <w:t>项目编号：JSZC-321000-JZCG-G2025-0130</w:t>
      </w:r>
    </w:p>
    <w:p w14:paraId="39C19AC9">
      <w:pPr>
        <w:pBdr>
          <w:top w:val="none" w:color="000000" w:sz="0" w:space="0"/>
          <w:left w:val="none" w:color="000000" w:sz="0" w:space="0"/>
          <w:bottom w:val="none" w:color="000000" w:sz="0" w:space="0"/>
          <w:right w:val="none" w:color="000000" w:sz="0" w:space="0"/>
        </w:pBdr>
        <w:spacing w:before="0" w:after="0"/>
        <w:ind w:left="0" w:right="0" w:firstLine="1285"/>
        <w:jc w:val="both"/>
      </w:pPr>
      <w:r>
        <w:rPr>
          <w:rFonts w:ascii="宋体" w:hAnsi="宋体" w:eastAsia="宋体" w:cs="宋体"/>
          <w:b/>
          <w:color w:val="000000"/>
          <w:sz w:val="24"/>
        </w:rPr>
        <w:t> </w:t>
      </w:r>
    </w:p>
    <w:p w14:paraId="2BDD600A">
      <w:pPr>
        <w:pBdr>
          <w:top w:val="none" w:color="000000" w:sz="0" w:space="0"/>
          <w:left w:val="none" w:color="000000" w:sz="0" w:space="0"/>
          <w:bottom w:val="none" w:color="000000" w:sz="0" w:space="0"/>
          <w:right w:val="none" w:color="000000" w:sz="0" w:space="0"/>
        </w:pBdr>
        <w:spacing w:before="0" w:after="0"/>
        <w:ind w:left="0" w:right="0" w:firstLine="1285"/>
        <w:jc w:val="both"/>
      </w:pPr>
      <w:r>
        <w:rPr>
          <w:rFonts w:ascii="宋体" w:hAnsi="宋体" w:eastAsia="宋体" w:cs="宋体"/>
          <w:b/>
          <w:color w:val="000000"/>
          <w:sz w:val="24"/>
        </w:rPr>
        <w:t> </w:t>
      </w:r>
    </w:p>
    <w:p w14:paraId="61D8A312">
      <w:pPr>
        <w:pBdr>
          <w:top w:val="none" w:color="000000" w:sz="0" w:space="0"/>
          <w:left w:val="none" w:color="000000" w:sz="0" w:space="0"/>
          <w:bottom w:val="none" w:color="000000" w:sz="0" w:space="0"/>
          <w:right w:val="none" w:color="000000" w:sz="0" w:space="0"/>
        </w:pBdr>
        <w:spacing w:before="0" w:after="0"/>
        <w:ind w:left="0" w:right="0" w:firstLine="1285"/>
        <w:jc w:val="both"/>
      </w:pPr>
      <w:r>
        <w:rPr>
          <w:rFonts w:ascii="宋体" w:hAnsi="宋体" w:eastAsia="宋体" w:cs="宋体"/>
          <w:b/>
          <w:color w:val="000000"/>
          <w:sz w:val="24"/>
        </w:rPr>
        <w:t> </w:t>
      </w:r>
    </w:p>
    <w:p w14:paraId="0BFE067E">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color w:val="000000"/>
          <w:sz w:val="24"/>
        </w:rPr>
        <w:t> </w:t>
      </w:r>
      <w:r>
        <w:rPr>
          <w:rFonts w:ascii="宋体" w:hAnsi="宋体" w:eastAsia="宋体" w:cs="宋体"/>
          <w:color w:val="000000"/>
          <w:sz w:val="21"/>
        </w:rPr>
        <w:t>     </w:t>
      </w:r>
      <w:r>
        <w:rPr>
          <w:rFonts w:ascii="宋体" w:hAnsi="宋体" w:eastAsia="宋体" w:cs="宋体"/>
          <w:b/>
          <w:color w:val="000000"/>
          <w:sz w:val="30"/>
        </w:rPr>
        <w:t>   </w:t>
      </w:r>
      <w:r>
        <w:rPr>
          <w:rFonts w:ascii="Times New Roman" w:hAnsi="Times New Roman" w:eastAsia="Times New Roman" w:cs="Times New Roman"/>
          <w:color w:val="000000"/>
          <w:sz w:val="21"/>
        </w:rPr>
        <w:t>  </w:t>
      </w:r>
      <w:r>
        <w:rPr>
          <w:rFonts w:ascii="Times New Roman" w:hAnsi="Times New Roman" w:eastAsia="Times New Roman" w:cs="Times New Roman"/>
          <w:b/>
          <w:color w:val="000000"/>
          <w:sz w:val="30"/>
        </w:rPr>
        <w:t> </w:t>
      </w:r>
    </w:p>
    <w:p w14:paraId="4ECA4724">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14:paraId="34F89B6D">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14:paraId="4E364D86">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14:paraId="7A51677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14:paraId="467B7FEA">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14:paraId="01562C9B">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14:paraId="5E485B8D">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宋体" w:hAnsi="宋体" w:eastAsia="宋体" w:cs="宋体"/>
          <w:b/>
          <w:color w:val="000000"/>
          <w:sz w:val="32"/>
        </w:rPr>
        <w:t>扬州市公共资源交易中心</w:t>
      </w:r>
    </w:p>
    <w:p w14:paraId="44EC67C1">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hint="eastAsia" w:ascii="宋体" w:hAnsi="宋体" w:cs="宋体"/>
          <w:b/>
          <w:color w:val="000000"/>
          <w:sz w:val="32"/>
          <w:u w:val="single"/>
          <w:lang w:val="en-US" w:eastAsia="zh-CN"/>
        </w:rPr>
        <w:t>2025</w:t>
      </w:r>
      <w:r>
        <w:rPr>
          <w:rFonts w:ascii="宋体" w:hAnsi="宋体" w:eastAsia="宋体" w:cs="宋体"/>
          <w:b/>
          <w:color w:val="000000"/>
          <w:sz w:val="32"/>
        </w:rPr>
        <w:t>年</w:t>
      </w:r>
      <w:r>
        <w:rPr>
          <w:rFonts w:hint="eastAsia" w:ascii="宋体" w:hAnsi="宋体" w:cs="宋体"/>
          <w:b/>
          <w:color w:val="000000"/>
          <w:sz w:val="32"/>
          <w:u w:val="single"/>
          <w:lang w:val="en-US" w:eastAsia="zh-CN"/>
        </w:rPr>
        <w:t>11</w:t>
      </w:r>
      <w:r>
        <w:rPr>
          <w:rFonts w:ascii="宋体" w:hAnsi="宋体" w:eastAsia="宋体" w:cs="宋体"/>
          <w:b/>
          <w:color w:val="000000"/>
          <w:sz w:val="32"/>
        </w:rPr>
        <w:t>月</w:t>
      </w:r>
    </w:p>
    <w:p w14:paraId="2C222219">
      <w:pPr>
        <w:pBdr>
          <w:top w:val="none" w:color="000000" w:sz="0" w:space="0"/>
          <w:left w:val="none" w:color="000000" w:sz="0" w:space="0"/>
          <w:bottom w:val="none" w:color="000000" w:sz="0" w:space="0"/>
          <w:right w:val="none" w:color="000000" w:sz="0" w:space="0"/>
        </w:pBdr>
        <w:spacing w:before="240" w:after="240"/>
        <w:ind w:left="0" w:right="0" w:firstLine="0"/>
        <w:jc w:val="both"/>
      </w:pPr>
      <w:r>
        <w:rPr>
          <w:rFonts w:ascii="宋体" w:hAnsi="宋体" w:eastAsia="宋体" w:cs="宋体"/>
          <w:color w:val="000000"/>
          <w:sz w:val="24"/>
        </w:rPr>
        <w:t>                        </w:t>
      </w:r>
    </w:p>
    <w:p w14:paraId="7E21D41E">
      <w:pPr>
        <w:pBdr>
          <w:top w:val="none" w:color="000000" w:sz="0" w:space="0"/>
          <w:left w:val="none" w:color="000000" w:sz="0" w:space="0"/>
          <w:bottom w:val="none" w:color="000000" w:sz="0" w:space="0"/>
          <w:right w:val="none" w:color="000000" w:sz="0" w:space="0"/>
        </w:pBdr>
        <w:spacing w:before="0" w:after="0"/>
        <w:ind w:left="0" w:right="0" w:firstLine="0"/>
        <w:jc w:val="center"/>
        <w:rPr>
          <w:rFonts w:ascii="黑体" w:hAnsi="黑体" w:eastAsia="黑体" w:cs="黑体"/>
          <w:b/>
          <w:color w:val="000000"/>
          <w:sz w:val="44"/>
        </w:rPr>
        <w:sectPr>
          <w:headerReference r:id="rId3" w:type="default"/>
          <w:footerReference r:id="rId4" w:type="default"/>
          <w:footerReference r:id="rId5" w:type="even"/>
          <w:pgSz w:w="11906" w:h="16838"/>
          <w:pgMar w:top="1418" w:right="1588" w:bottom="1418" w:left="1365" w:header="851" w:footer="907" w:gutter="0"/>
          <w:cols w:space="1701" w:num="1"/>
          <w:titlePg/>
          <w:docGrid w:linePitch="360" w:charSpace="0"/>
        </w:sectPr>
      </w:pPr>
    </w:p>
    <w:p w14:paraId="667DD20A">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黑体" w:hAnsi="黑体" w:eastAsia="黑体" w:cs="黑体"/>
          <w:b/>
          <w:color w:val="000000"/>
          <w:sz w:val="44"/>
        </w:rPr>
        <w:t>总目录</w:t>
      </w:r>
    </w:p>
    <w:p w14:paraId="55634CB2">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仿宋" w:hAnsi="仿宋" w:eastAsia="仿宋" w:cs="仿宋"/>
          <w:b/>
          <w:color w:val="000000"/>
          <w:sz w:val="28"/>
        </w:rPr>
        <w:t> </w:t>
      </w:r>
    </w:p>
    <w:p w14:paraId="154D1CB1">
      <w:pPr>
        <w:numPr>
          <w:ilvl w:val="0"/>
          <w:numId w:val="4"/>
        </w:numPr>
        <w:pBdr>
          <w:top w:val="none" w:color="000000" w:sz="0" w:space="0"/>
          <w:left w:val="none" w:color="000000" w:sz="0" w:space="0"/>
          <w:bottom w:val="none" w:color="000000" w:sz="0" w:space="0"/>
          <w:right w:val="none" w:color="000000" w:sz="0" w:space="0"/>
        </w:pBdr>
        <w:spacing w:before="0" w:after="0"/>
        <w:jc w:val="both"/>
      </w:pPr>
      <w:r>
        <w:rPr>
          <w:rFonts w:ascii="黑体" w:hAnsi="黑体" w:eastAsia="黑体" w:cs="黑体"/>
          <w:color w:val="000000"/>
          <w:sz w:val="36"/>
        </w:rPr>
        <w:t>投标邀请……………………………………</w:t>
      </w:r>
      <w:r>
        <w:rPr>
          <w:rFonts w:hint="eastAsia" w:ascii="黑体" w:hAnsi="黑体" w:eastAsia="黑体" w:cs="黑体"/>
          <w:color w:val="000000"/>
          <w:sz w:val="36"/>
          <w:lang w:val="en-US" w:eastAsia="zh-CN"/>
        </w:rPr>
        <w:t>1</w:t>
      </w:r>
    </w:p>
    <w:p w14:paraId="5D4DC37E">
      <w:pPr>
        <w:numPr>
          <w:ilvl w:val="0"/>
          <w:numId w:val="4"/>
        </w:numPr>
        <w:pBdr>
          <w:top w:val="none" w:color="000000" w:sz="0" w:space="0"/>
          <w:left w:val="none" w:color="000000" w:sz="0" w:space="0"/>
          <w:bottom w:val="none" w:color="000000" w:sz="0" w:space="0"/>
          <w:right w:val="none" w:color="000000" w:sz="0" w:space="0"/>
        </w:pBdr>
        <w:spacing w:before="0" w:after="0"/>
        <w:jc w:val="both"/>
      </w:pPr>
      <w:r>
        <w:rPr>
          <w:rFonts w:ascii="黑体" w:hAnsi="黑体" w:eastAsia="黑体" w:cs="黑体"/>
          <w:color w:val="000000"/>
          <w:sz w:val="36"/>
        </w:rPr>
        <w:t>投标人须知…………………………………</w:t>
      </w:r>
      <w:r>
        <w:rPr>
          <w:rFonts w:hint="eastAsia" w:ascii="黑体" w:hAnsi="黑体" w:eastAsia="黑体" w:cs="黑体"/>
          <w:color w:val="000000"/>
          <w:sz w:val="36"/>
          <w:lang w:val="en-US" w:eastAsia="zh-CN"/>
        </w:rPr>
        <w:t>5</w:t>
      </w:r>
    </w:p>
    <w:p w14:paraId="03E7A0F6">
      <w:pPr>
        <w:numPr>
          <w:ilvl w:val="0"/>
          <w:numId w:val="4"/>
        </w:numPr>
        <w:pBdr>
          <w:top w:val="none" w:color="000000" w:sz="0" w:space="0"/>
          <w:left w:val="none" w:color="000000" w:sz="0" w:space="0"/>
          <w:bottom w:val="none" w:color="000000" w:sz="0" w:space="0"/>
          <w:right w:val="none" w:color="000000" w:sz="0" w:space="0"/>
        </w:pBdr>
        <w:spacing w:before="0" w:after="0"/>
        <w:jc w:val="both"/>
      </w:pPr>
      <w:r>
        <w:rPr>
          <w:rFonts w:ascii="黑体" w:hAnsi="黑体" w:eastAsia="黑体" w:cs="黑体"/>
          <w:color w:val="000000"/>
          <w:sz w:val="36"/>
        </w:rPr>
        <w:t>合同文本……………………………………</w:t>
      </w:r>
      <w:r>
        <w:rPr>
          <w:rFonts w:hint="eastAsia" w:ascii="黑体" w:hAnsi="黑体" w:eastAsia="黑体" w:cs="黑体"/>
          <w:color w:val="000000"/>
          <w:sz w:val="36"/>
          <w:lang w:val="en-US" w:eastAsia="zh-CN"/>
        </w:rPr>
        <w:t>14</w:t>
      </w:r>
    </w:p>
    <w:p w14:paraId="43022833">
      <w:pPr>
        <w:numPr>
          <w:ilvl w:val="0"/>
          <w:numId w:val="4"/>
        </w:numPr>
        <w:pBdr>
          <w:top w:val="none" w:color="000000" w:sz="0" w:space="0"/>
          <w:left w:val="none" w:color="000000" w:sz="0" w:space="0"/>
          <w:bottom w:val="none" w:color="000000" w:sz="0" w:space="0"/>
          <w:right w:val="none" w:color="000000" w:sz="0" w:space="0"/>
        </w:pBdr>
        <w:spacing w:before="0" w:after="0"/>
        <w:jc w:val="both"/>
      </w:pPr>
      <w:r>
        <w:rPr>
          <w:rFonts w:ascii="黑体" w:hAnsi="黑体" w:eastAsia="黑体" w:cs="黑体"/>
          <w:color w:val="000000"/>
          <w:sz w:val="36"/>
        </w:rPr>
        <w:t>采购需求……………………………………1</w:t>
      </w:r>
      <w:r>
        <w:rPr>
          <w:rFonts w:hint="eastAsia" w:ascii="黑体" w:hAnsi="黑体" w:eastAsia="黑体" w:cs="黑体"/>
          <w:color w:val="000000"/>
          <w:sz w:val="36"/>
          <w:lang w:val="en-US" w:eastAsia="zh-CN"/>
        </w:rPr>
        <w:t>7</w:t>
      </w:r>
    </w:p>
    <w:p w14:paraId="71F0027F">
      <w:pPr>
        <w:numPr>
          <w:ilvl w:val="0"/>
          <w:numId w:val="4"/>
        </w:numPr>
        <w:pBdr>
          <w:top w:val="none" w:color="000000" w:sz="0" w:space="0"/>
          <w:left w:val="none" w:color="000000" w:sz="0" w:space="0"/>
          <w:bottom w:val="none" w:color="000000" w:sz="0" w:space="0"/>
          <w:right w:val="none" w:color="000000" w:sz="0" w:space="0"/>
        </w:pBdr>
        <w:spacing w:before="0" w:after="0"/>
        <w:jc w:val="both"/>
      </w:pPr>
      <w:r>
        <w:rPr>
          <w:rFonts w:ascii="黑体" w:hAnsi="黑体" w:eastAsia="黑体" w:cs="黑体"/>
          <w:color w:val="000000"/>
          <w:sz w:val="36"/>
        </w:rPr>
        <w:t>评标方法与评标标准………………………</w:t>
      </w:r>
      <w:r>
        <w:rPr>
          <w:rFonts w:hint="eastAsia" w:ascii="黑体" w:hAnsi="黑体" w:eastAsia="黑体" w:cs="黑体"/>
          <w:color w:val="000000"/>
          <w:sz w:val="36"/>
          <w:lang w:val="en-US" w:eastAsia="zh-CN"/>
        </w:rPr>
        <w:t>21</w:t>
      </w:r>
    </w:p>
    <w:p w14:paraId="191D04CC">
      <w:pPr>
        <w:numPr>
          <w:ilvl w:val="0"/>
          <w:numId w:val="4"/>
        </w:numPr>
        <w:pBdr>
          <w:top w:val="none" w:color="000000" w:sz="0" w:space="0"/>
          <w:left w:val="none" w:color="000000" w:sz="0" w:space="0"/>
          <w:bottom w:val="none" w:color="000000" w:sz="0" w:space="0"/>
          <w:right w:val="none" w:color="000000" w:sz="0" w:space="0"/>
        </w:pBdr>
        <w:spacing w:before="0" w:after="0"/>
        <w:jc w:val="both"/>
        <w:rPr>
          <w:rFonts w:hint="default"/>
          <w:lang w:val="en-US"/>
        </w:rPr>
      </w:pPr>
      <w:r>
        <w:rPr>
          <w:rFonts w:ascii="黑体" w:hAnsi="黑体" w:eastAsia="黑体" w:cs="黑体"/>
          <w:color w:val="000000"/>
          <w:sz w:val="36"/>
        </w:rPr>
        <w:t>投标文件格式………………………………</w:t>
      </w:r>
      <w:r>
        <w:rPr>
          <w:rFonts w:hint="eastAsia" w:ascii="黑体" w:hAnsi="黑体" w:eastAsia="黑体" w:cs="黑体"/>
          <w:color w:val="000000"/>
          <w:sz w:val="36"/>
          <w:lang w:val="en-US" w:eastAsia="zh-CN"/>
        </w:rPr>
        <w:t>25</w:t>
      </w:r>
    </w:p>
    <w:p w14:paraId="70A537A5">
      <w:pPr>
        <w:pBdr>
          <w:top w:val="none" w:color="000000" w:sz="0" w:space="0"/>
          <w:left w:val="none" w:color="000000" w:sz="0" w:space="0"/>
          <w:bottom w:val="none" w:color="000000" w:sz="0" w:space="0"/>
          <w:right w:val="none" w:color="000000" w:sz="0" w:space="0"/>
        </w:pBdr>
        <w:spacing w:before="210" w:after="57"/>
        <w:ind w:left="0" w:right="0" w:firstLine="0"/>
        <w:jc w:val="both"/>
      </w:pPr>
    </w:p>
    <w:p w14:paraId="6F267CE8">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4D6808F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14FDBE5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3034F57C">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3B96C89C">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4EBAA67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17AECECC">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3F68DCA0">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1F399E9B">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0211FAF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41474DCA">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3B1C8471">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7EE8CFE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2587C69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28FFBBAF">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4990C9E3">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267D7E7F">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208BDC7D">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47F8D79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0DAAAFF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020A5EC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069C6B91">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6FAAF2A1">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523D5252">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7295A88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2E14A028">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4D65C07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6ED65F2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2D4A3BB5">
      <w:pPr>
        <w:pBdr>
          <w:top w:val="none" w:color="000000" w:sz="0" w:space="0"/>
          <w:left w:val="none" w:color="000000" w:sz="0" w:space="0"/>
          <w:bottom w:val="none" w:color="000000" w:sz="0" w:space="0"/>
          <w:right w:val="none" w:color="000000" w:sz="0" w:space="0"/>
        </w:pBdr>
        <w:spacing w:before="240" w:after="240"/>
        <w:ind w:left="0" w:right="0" w:firstLine="0"/>
        <w:jc w:val="both"/>
      </w:pPr>
      <w:r>
        <w:rPr>
          <w:rFonts w:ascii="Times New Roman" w:hAnsi="Times New Roman" w:eastAsia="Times New Roman" w:cs="Times New Roman"/>
          <w:color w:val="000000"/>
          <w:sz w:val="21"/>
        </w:rPr>
        <w:t> </w:t>
      </w:r>
    </w:p>
    <w:p w14:paraId="48A005BB">
      <w:pPr>
        <w:pBdr>
          <w:top w:val="none" w:color="000000" w:sz="0" w:space="0"/>
          <w:left w:val="none" w:color="000000" w:sz="0" w:space="0"/>
          <w:bottom w:val="none" w:color="000000" w:sz="0" w:space="0"/>
          <w:right w:val="none" w:color="000000" w:sz="0" w:space="0"/>
        </w:pBdr>
        <w:spacing w:before="240" w:after="240"/>
        <w:ind w:left="0" w:right="0" w:firstLine="0"/>
        <w:jc w:val="both"/>
      </w:pPr>
      <w:r>
        <w:rPr>
          <w:rFonts w:ascii="黑体" w:hAnsi="黑体" w:eastAsia="黑体" w:cs="黑体"/>
          <w:color w:val="000000"/>
          <w:sz w:val="44"/>
        </w:rPr>
        <w:t> </w:t>
      </w:r>
    </w:p>
    <w:p w14:paraId="0E2266BF">
      <w:pPr>
        <w:pBdr>
          <w:top w:val="none" w:color="000000" w:sz="0" w:space="0"/>
          <w:left w:val="none" w:color="000000" w:sz="0" w:space="0"/>
          <w:bottom w:val="none" w:color="000000" w:sz="0" w:space="0"/>
          <w:right w:val="none" w:color="000000" w:sz="0" w:space="0"/>
        </w:pBdr>
        <w:spacing w:before="240" w:after="240"/>
        <w:ind w:left="0" w:right="0" w:firstLine="0"/>
        <w:jc w:val="both"/>
      </w:pPr>
      <w:r>
        <w:rPr>
          <w:rFonts w:ascii="黑体" w:hAnsi="黑体" w:eastAsia="黑体" w:cs="黑体"/>
          <w:color w:val="000000"/>
          <w:sz w:val="44"/>
        </w:rPr>
        <w:t> </w:t>
      </w:r>
    </w:p>
    <w:p w14:paraId="5EC69845">
      <w:pPr>
        <w:pStyle w:val="185"/>
        <w:rPr>
          <w:rStyle w:val="220"/>
          <w:rFonts w:ascii="黑体" w:hAnsi="黑体" w:eastAsia="黑体" w:cs="黑体"/>
        </w:rPr>
        <w:sectPr>
          <w:footerReference r:id="rId7" w:type="first"/>
          <w:footerReference r:id="rId6" w:type="default"/>
          <w:pgSz w:w="11906" w:h="16838"/>
          <w:pgMar w:top="1418" w:right="1588" w:bottom="1418" w:left="1365" w:header="851" w:footer="907" w:gutter="0"/>
          <w:pgNumType w:start="1"/>
          <w:cols w:space="1701" w:num="1"/>
          <w:docGrid w:linePitch="360" w:charSpace="0"/>
        </w:sectPr>
      </w:pPr>
    </w:p>
    <w:p w14:paraId="77B7EFD9">
      <w:pPr>
        <w:pStyle w:val="185"/>
      </w:pPr>
      <w:r>
        <w:rPr>
          <w:rStyle w:val="220"/>
          <w:rFonts w:ascii="黑体" w:hAnsi="黑体" w:eastAsia="黑体" w:cs="黑体"/>
        </w:rPr>
        <w:t>第一章 投标邀请</w:t>
      </w:r>
    </w:p>
    <w:p w14:paraId="71B91CB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rPr>
      </w:pPr>
      <w:r>
        <w:rPr>
          <w:rFonts w:ascii="宋体" w:hAnsi="宋体" w:eastAsia="宋体" w:cs="宋体"/>
          <w:color w:val="000000"/>
          <w:sz w:val="24"/>
        </w:rPr>
        <w:t>受[扬州市人民政府国有资产监督管理委员会]的委托，扬州市公共资源交易中心就[扬州市人民政府国有资产监督管理委员会扬州市属国有企业及委托管理企业2025年度财务年报审计项目](JSZC-321000-JZCG-G2025-0130)项目进行公开招标采购，欢迎符合条件的供应商投标。</w:t>
      </w:r>
    </w:p>
    <w:p w14:paraId="54D2FFEF">
      <w:pPr>
        <w:pBdr>
          <w:top w:val="single" w:color="000000" w:sz="4" w:space="0"/>
          <w:left w:val="single" w:color="000000" w:sz="4" w:space="0"/>
          <w:bottom w:val="single" w:color="000000" w:sz="4" w:space="0"/>
          <w:right w:val="single" w:color="000000" w:sz="4" w:space="0"/>
        </w:pBdr>
        <w:spacing w:before="0" w:after="0" w:line="400" w:lineRule="atLeast"/>
        <w:ind w:left="0" w:right="0" w:firstLine="480"/>
        <w:jc w:val="both"/>
      </w:pPr>
      <w:r>
        <w:rPr>
          <w:rFonts w:ascii="宋体" w:hAnsi="宋体" w:eastAsia="宋体" w:cs="宋体"/>
          <w:color w:val="000000"/>
          <w:sz w:val="24"/>
        </w:rPr>
        <w:t>项目概况</w:t>
      </w:r>
    </w:p>
    <w:p w14:paraId="7393D270">
      <w:pPr>
        <w:pBdr>
          <w:top w:val="single" w:color="000000" w:sz="4" w:space="0"/>
          <w:left w:val="single" w:color="000000" w:sz="4" w:space="0"/>
          <w:bottom w:val="single" w:color="000000" w:sz="4" w:space="0"/>
          <w:right w:val="single" w:color="000000" w:sz="4" w:space="0"/>
        </w:pBdr>
        <w:spacing w:before="0" w:after="0" w:line="400" w:lineRule="atLeast"/>
        <w:ind w:left="0" w:right="0" w:firstLine="480"/>
        <w:jc w:val="both"/>
      </w:pPr>
      <w:r>
        <w:rPr>
          <w:rFonts w:ascii="宋体" w:hAnsi="宋体" w:eastAsia="宋体" w:cs="宋体"/>
          <w:color w:val="000000"/>
          <w:sz w:val="24"/>
          <w:u w:val="single"/>
        </w:rPr>
        <w:t>（扬州市人民政府国有资产监督管理委员会扬州市属国有企业及委托管理企业2025年度财务年报审计项目）</w:t>
      </w:r>
      <w:r>
        <w:rPr>
          <w:rFonts w:ascii="宋体" w:hAnsi="宋体" w:eastAsia="宋体" w:cs="宋体"/>
          <w:color w:val="000000"/>
          <w:sz w:val="24"/>
        </w:rPr>
        <w:t>招标项目的潜在投标人可在</w:t>
      </w:r>
      <w:r>
        <w:rPr>
          <w:rFonts w:ascii="宋体" w:hAnsi="宋体" w:eastAsia="宋体" w:cs="宋体"/>
          <w:color w:val="000000"/>
          <w:sz w:val="24"/>
          <w:u w:val="single"/>
        </w:rPr>
        <w:t>“江苏政府采购网”“扬州市政府采购网”</w:t>
      </w:r>
      <w:r>
        <w:rPr>
          <w:rFonts w:ascii="宋体" w:hAnsi="宋体" w:eastAsia="宋体" w:cs="宋体"/>
          <w:color w:val="000000"/>
          <w:sz w:val="24"/>
        </w:rPr>
        <w:t>自行免费下载招标文件，并于</w:t>
      </w:r>
      <w:r>
        <w:rPr>
          <w:rFonts w:hint="eastAsia" w:ascii="宋体" w:hAnsi="宋体" w:cs="宋体"/>
          <w:color w:val="FF0000"/>
          <w:sz w:val="24"/>
          <w:u w:val="single"/>
          <w:lang w:val="en-US" w:eastAsia="zh-CN"/>
        </w:rPr>
        <w:t>2025</w:t>
      </w:r>
      <w:r>
        <w:rPr>
          <w:rFonts w:ascii="宋体" w:hAnsi="宋体" w:eastAsia="宋体" w:cs="宋体"/>
          <w:color w:val="FF0000"/>
          <w:sz w:val="24"/>
          <w:u w:val="single"/>
        </w:rPr>
        <w:t>年</w:t>
      </w:r>
      <w:r>
        <w:rPr>
          <w:rFonts w:hint="eastAsia" w:ascii="宋体" w:hAnsi="宋体" w:cs="宋体"/>
          <w:color w:val="FF0000"/>
          <w:sz w:val="24"/>
          <w:u w:val="single"/>
          <w:lang w:val="en-US" w:eastAsia="zh-CN"/>
        </w:rPr>
        <w:t>12</w:t>
      </w:r>
      <w:r>
        <w:rPr>
          <w:rFonts w:ascii="宋体" w:hAnsi="宋体" w:eastAsia="宋体" w:cs="宋体"/>
          <w:color w:val="FF0000"/>
          <w:sz w:val="24"/>
          <w:u w:val="single"/>
        </w:rPr>
        <w:t>月</w:t>
      </w:r>
      <w:r>
        <w:rPr>
          <w:rFonts w:hint="eastAsia" w:ascii="宋体" w:hAnsi="宋体" w:cs="宋体"/>
          <w:color w:val="FF0000"/>
          <w:sz w:val="24"/>
          <w:u w:val="single"/>
          <w:lang w:val="en-US" w:eastAsia="zh-CN"/>
        </w:rPr>
        <w:t>12</w:t>
      </w:r>
      <w:r>
        <w:rPr>
          <w:rFonts w:ascii="宋体" w:hAnsi="宋体" w:eastAsia="宋体" w:cs="宋体"/>
          <w:color w:val="FF0000"/>
          <w:sz w:val="24"/>
          <w:u w:val="single"/>
        </w:rPr>
        <w:t>日9点30分</w:t>
      </w:r>
      <w:r>
        <w:rPr>
          <w:rFonts w:ascii="宋体" w:hAnsi="宋体" w:eastAsia="宋体" w:cs="宋体"/>
          <w:color w:val="000000"/>
          <w:sz w:val="24"/>
          <w:u w:val="single"/>
        </w:rPr>
        <w:t>（</w:t>
      </w:r>
      <w:r>
        <w:rPr>
          <w:rFonts w:ascii="宋体" w:hAnsi="宋体" w:eastAsia="宋体" w:cs="宋体"/>
          <w:color w:val="000000"/>
          <w:sz w:val="24"/>
        </w:rPr>
        <w:t>北京时间）前递交投标文件。</w:t>
      </w:r>
    </w:p>
    <w:p w14:paraId="13A4644F">
      <w:pPr>
        <w:pBdr>
          <w:top w:val="none" w:color="000000" w:sz="0" w:space="0"/>
          <w:left w:val="none" w:color="000000" w:sz="0" w:space="0"/>
          <w:bottom w:val="none" w:color="000000" w:sz="0" w:space="0"/>
          <w:right w:val="none" w:color="000000" w:sz="0" w:space="0"/>
        </w:pBdr>
        <w:spacing w:before="145" w:after="145" w:line="400" w:lineRule="atLeast"/>
        <w:ind w:left="0" w:right="0" w:firstLine="498"/>
        <w:jc w:val="both"/>
      </w:pPr>
      <w:r>
        <w:rPr>
          <w:rFonts w:ascii="宋体" w:hAnsi="宋体" w:eastAsia="宋体" w:cs="宋体"/>
          <w:b/>
          <w:color w:val="000000"/>
          <w:sz w:val="32"/>
        </w:rPr>
        <w:t>一、项目基本情况</w:t>
      </w:r>
    </w:p>
    <w:p w14:paraId="08F6253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rPr>
      </w:pPr>
      <w:r>
        <w:rPr>
          <w:rFonts w:ascii="宋体" w:hAnsi="宋体" w:eastAsia="宋体" w:cs="宋体"/>
          <w:color w:val="000000"/>
          <w:sz w:val="24"/>
        </w:rPr>
        <w:t>1.项目编号：JSZC-321000-JZCG-G2025-0130</w:t>
      </w:r>
    </w:p>
    <w:p w14:paraId="571A384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rPr>
      </w:pPr>
      <w:r>
        <w:rPr>
          <w:rFonts w:ascii="宋体" w:hAnsi="宋体" w:eastAsia="宋体" w:cs="宋体"/>
          <w:color w:val="000000"/>
          <w:sz w:val="24"/>
        </w:rPr>
        <w:t>2.项目名称：扬州市人民政府国有资产监督管理委员会扬州市属国有企业及委托管理企业2025年度财务年报审计项目</w:t>
      </w:r>
    </w:p>
    <w:p w14:paraId="0716189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3.预算金额：</w:t>
      </w:r>
      <w:r>
        <w:rPr>
          <w:rFonts w:hint="eastAsia" w:ascii="宋体" w:hAnsi="宋体" w:eastAsia="宋体"/>
          <w:sz w:val="24"/>
          <w:szCs w:val="24"/>
        </w:rPr>
        <w:t>总预算420万，共</w:t>
      </w:r>
      <w:r>
        <w:rPr>
          <w:rFonts w:hint="eastAsia" w:ascii="宋体" w:hAnsi="宋体" w:eastAsia="宋体"/>
          <w:sz w:val="24"/>
          <w:szCs w:val="24"/>
          <w:lang w:val="en-US" w:eastAsia="zh-CN"/>
        </w:rPr>
        <w:t>8</w:t>
      </w:r>
      <w:r>
        <w:rPr>
          <w:rFonts w:hint="eastAsia" w:ascii="宋体" w:hAnsi="宋体" w:eastAsia="宋体"/>
          <w:sz w:val="24"/>
          <w:szCs w:val="24"/>
        </w:rPr>
        <w:t>个包，具体每个分包涉及的企业及设定的预算金额（打包价格，含全部费用）如下：</w:t>
      </w:r>
    </w:p>
    <w:tbl>
      <w:tblPr>
        <w:tblStyle w:val="3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423"/>
        <w:gridCol w:w="5700"/>
      </w:tblGrid>
      <w:tr w14:paraId="7F93D13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2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34486A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采购包号</w:t>
            </w:r>
          </w:p>
        </w:tc>
        <w:tc>
          <w:tcPr>
            <w:tcW w:w="570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5E806EF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预算金额（人民币：万元）</w:t>
            </w:r>
          </w:p>
        </w:tc>
      </w:tr>
      <w:tr w14:paraId="3134BD6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2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9B589BD">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1</w:t>
            </w:r>
          </w:p>
        </w:tc>
        <w:tc>
          <w:tcPr>
            <w:tcW w:w="57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8AD0405">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eastAsia="宋体"/>
                <w:lang w:val="en-US" w:eastAsia="zh-CN"/>
              </w:rPr>
            </w:pPr>
            <w:r>
              <w:rPr>
                <w:rFonts w:hint="eastAsia" w:ascii="宋体" w:hAnsi="宋体" w:cs="宋体"/>
                <w:color w:val="000000"/>
                <w:sz w:val="24"/>
                <w:lang w:val="en-US" w:eastAsia="zh-CN"/>
              </w:rPr>
              <w:t>60</w:t>
            </w:r>
          </w:p>
        </w:tc>
      </w:tr>
      <w:tr w14:paraId="3FBC71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2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892B09D">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w:t>
            </w:r>
          </w:p>
        </w:tc>
        <w:tc>
          <w:tcPr>
            <w:tcW w:w="57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0EDB8A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57</w:t>
            </w:r>
          </w:p>
        </w:tc>
      </w:tr>
      <w:tr w14:paraId="46DF28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2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CD9CEF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3</w:t>
            </w:r>
          </w:p>
        </w:tc>
        <w:tc>
          <w:tcPr>
            <w:tcW w:w="57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5683E38">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57</w:t>
            </w:r>
          </w:p>
        </w:tc>
      </w:tr>
      <w:tr w14:paraId="3878A19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2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CD6BC94">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w:t>
            </w:r>
          </w:p>
        </w:tc>
        <w:tc>
          <w:tcPr>
            <w:tcW w:w="57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8EF893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55</w:t>
            </w:r>
          </w:p>
        </w:tc>
      </w:tr>
      <w:tr w14:paraId="5A1DFB7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2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44E483E">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eastAsia" w:eastAsia="宋体"/>
                <w:lang w:eastAsia="zh-CN"/>
              </w:rPr>
            </w:pPr>
            <w:r>
              <w:rPr>
                <w:rFonts w:hint="eastAsia" w:ascii="宋体" w:hAnsi="宋体" w:cs="宋体"/>
                <w:color w:val="000000"/>
                <w:sz w:val="24"/>
                <w:lang w:val="en-US" w:eastAsia="zh-CN"/>
              </w:rPr>
              <w:t>5</w:t>
            </w:r>
          </w:p>
        </w:tc>
        <w:tc>
          <w:tcPr>
            <w:tcW w:w="57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964334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eastAsia="宋体"/>
                <w:lang w:val="en-US" w:eastAsia="zh-CN"/>
              </w:rPr>
            </w:pPr>
            <w:r>
              <w:rPr>
                <w:rFonts w:hint="eastAsia" w:ascii="宋体" w:hAnsi="宋体" w:cs="宋体"/>
                <w:color w:val="000000"/>
                <w:sz w:val="24"/>
                <w:lang w:val="en-US" w:eastAsia="zh-CN"/>
              </w:rPr>
              <w:t>50</w:t>
            </w:r>
          </w:p>
        </w:tc>
      </w:tr>
      <w:tr w14:paraId="06182BD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2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F7B577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宋体" w:hAnsi="宋体" w:cs="宋体"/>
                <w:color w:val="000000"/>
                <w:sz w:val="24"/>
                <w:lang w:val="en-US" w:eastAsia="zh-CN"/>
              </w:rPr>
            </w:pPr>
            <w:r>
              <w:rPr>
                <w:rFonts w:hint="eastAsia" w:ascii="宋体" w:hAnsi="宋体" w:cs="宋体"/>
                <w:color w:val="000000"/>
                <w:sz w:val="24"/>
                <w:lang w:val="en-US" w:eastAsia="zh-CN"/>
              </w:rPr>
              <w:t>6</w:t>
            </w:r>
          </w:p>
        </w:tc>
        <w:tc>
          <w:tcPr>
            <w:tcW w:w="57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B97184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48</w:t>
            </w:r>
          </w:p>
        </w:tc>
      </w:tr>
      <w:tr w14:paraId="0D0197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2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7B4A7DF">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7</w:t>
            </w:r>
          </w:p>
        </w:tc>
        <w:tc>
          <w:tcPr>
            <w:tcW w:w="57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92096B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48</w:t>
            </w:r>
          </w:p>
        </w:tc>
      </w:tr>
      <w:tr w14:paraId="410087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2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97BF0CB">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eastAsia" w:eastAsia="宋体"/>
                <w:lang w:eastAsia="zh-CN"/>
              </w:rPr>
            </w:pPr>
            <w:r>
              <w:rPr>
                <w:rFonts w:hint="eastAsia" w:ascii="宋体" w:hAnsi="宋体" w:cs="宋体"/>
                <w:color w:val="000000"/>
                <w:sz w:val="24"/>
                <w:lang w:val="en-US" w:eastAsia="zh-CN"/>
              </w:rPr>
              <w:t>8</w:t>
            </w:r>
          </w:p>
        </w:tc>
        <w:tc>
          <w:tcPr>
            <w:tcW w:w="570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955BBF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eastAsia="宋体"/>
                <w:lang w:val="en-US" w:eastAsia="zh-CN"/>
              </w:rPr>
            </w:pPr>
            <w:r>
              <w:rPr>
                <w:rFonts w:hint="eastAsia" w:ascii="宋体" w:hAnsi="宋体" w:cs="宋体"/>
                <w:color w:val="000000"/>
                <w:sz w:val="24"/>
                <w:lang w:val="en-US" w:eastAsia="zh-CN"/>
              </w:rPr>
              <w:t>45</w:t>
            </w:r>
          </w:p>
        </w:tc>
      </w:tr>
    </w:tbl>
    <w:p w14:paraId="2CF6853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p>
    <w:p w14:paraId="25624B8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4.最高限价：</w:t>
      </w:r>
    </w:p>
    <w:tbl>
      <w:tblPr>
        <w:tblStyle w:val="3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438"/>
        <w:gridCol w:w="2509"/>
        <w:gridCol w:w="3158"/>
      </w:tblGrid>
      <w:tr w14:paraId="6D6612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3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2AD6AA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采购包号</w:t>
            </w:r>
          </w:p>
        </w:tc>
        <w:tc>
          <w:tcPr>
            <w:tcW w:w="250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488E714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是否设定最高限价（是/否）</w:t>
            </w:r>
          </w:p>
        </w:tc>
        <w:tc>
          <w:tcPr>
            <w:tcW w:w="3158"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4017D04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最高限价（人民币：万元）</w:t>
            </w:r>
          </w:p>
        </w:tc>
      </w:tr>
      <w:tr w14:paraId="2867B33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3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0207EEE3">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pPr>
            <w:r>
              <w:rPr>
                <w:rFonts w:ascii="宋体" w:hAnsi="宋体" w:eastAsia="宋体" w:cs="宋体"/>
                <w:color w:val="000000"/>
                <w:sz w:val="24"/>
              </w:rPr>
              <w:t>1</w:t>
            </w:r>
          </w:p>
        </w:tc>
        <w:tc>
          <w:tcPr>
            <w:tcW w:w="2509"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1DE22F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是</w:t>
            </w:r>
          </w:p>
        </w:tc>
        <w:tc>
          <w:tcPr>
            <w:tcW w:w="3158"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241515A">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pPr>
            <w:r>
              <w:rPr>
                <w:rFonts w:hint="eastAsia" w:ascii="宋体" w:hAnsi="宋体" w:cs="宋体"/>
                <w:color w:val="000000"/>
                <w:sz w:val="24"/>
                <w:lang w:val="en-US" w:eastAsia="zh-CN"/>
              </w:rPr>
              <w:t>60</w:t>
            </w:r>
          </w:p>
        </w:tc>
      </w:tr>
      <w:tr w14:paraId="43848E8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3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2BBD5DC3">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rPr>
                <w:rFonts w:ascii="宋体" w:hAnsi="宋体" w:eastAsia="宋体" w:cs="宋体"/>
                <w:color w:val="000000"/>
                <w:sz w:val="24"/>
              </w:rPr>
            </w:pPr>
            <w:r>
              <w:rPr>
                <w:rFonts w:hint="eastAsia" w:ascii="宋体" w:hAnsi="宋体" w:cs="宋体"/>
                <w:color w:val="000000"/>
                <w:sz w:val="24"/>
                <w:lang w:val="en-US" w:eastAsia="zh-CN"/>
              </w:rPr>
              <w:t>2</w:t>
            </w:r>
          </w:p>
        </w:tc>
        <w:tc>
          <w:tcPr>
            <w:tcW w:w="2509"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8B80E1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宋体" w:hAnsi="宋体" w:eastAsia="宋体" w:cs="宋体"/>
                <w:color w:val="000000"/>
                <w:sz w:val="24"/>
              </w:rPr>
            </w:pPr>
            <w:r>
              <w:rPr>
                <w:rFonts w:ascii="宋体" w:hAnsi="宋体" w:eastAsia="宋体" w:cs="宋体"/>
                <w:color w:val="000000"/>
                <w:sz w:val="24"/>
              </w:rPr>
              <w:t>是</w:t>
            </w:r>
          </w:p>
        </w:tc>
        <w:tc>
          <w:tcPr>
            <w:tcW w:w="3158"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01B50DA">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rPr>
                <w:rFonts w:ascii="宋体" w:hAnsi="宋体" w:eastAsia="宋体" w:cs="宋体"/>
                <w:color w:val="000000"/>
                <w:sz w:val="24"/>
              </w:rPr>
            </w:pPr>
            <w:r>
              <w:rPr>
                <w:rFonts w:hint="eastAsia" w:ascii="宋体" w:hAnsi="宋体" w:cs="宋体"/>
                <w:color w:val="000000"/>
                <w:sz w:val="24"/>
                <w:lang w:val="en-US" w:eastAsia="zh-CN"/>
              </w:rPr>
              <w:t>57</w:t>
            </w:r>
          </w:p>
        </w:tc>
      </w:tr>
      <w:tr w14:paraId="6BE1772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38"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top"/>
          </w:tcPr>
          <w:p w14:paraId="12ECCD48">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rPr>
                <w:rFonts w:ascii="宋体" w:hAnsi="宋体" w:eastAsia="宋体" w:cs="宋体"/>
                <w:color w:val="000000"/>
                <w:sz w:val="24"/>
              </w:rPr>
            </w:pPr>
            <w:r>
              <w:rPr>
                <w:rFonts w:hint="eastAsia" w:ascii="宋体" w:hAnsi="宋体" w:cs="宋体"/>
                <w:color w:val="000000"/>
                <w:sz w:val="24"/>
                <w:lang w:val="en-US" w:eastAsia="zh-CN"/>
              </w:rPr>
              <w:t>3</w:t>
            </w:r>
          </w:p>
        </w:tc>
        <w:tc>
          <w:tcPr>
            <w:tcW w:w="2509" w:type="dxa"/>
            <w:tcBorders>
              <w:top w:val="nil"/>
              <w:left w:val="nil"/>
              <w:bottom w:val="single" w:color="auto" w:sz="4" w:space="0"/>
              <w:right w:val="single" w:color="000000" w:sz="8" w:space="0"/>
            </w:tcBorders>
            <w:noWrap w:val="0"/>
            <w:tcMar>
              <w:top w:w="0" w:type="dxa"/>
              <w:left w:w="108" w:type="dxa"/>
              <w:bottom w:w="0" w:type="dxa"/>
              <w:right w:w="108" w:type="dxa"/>
            </w:tcMar>
            <w:vAlign w:val="top"/>
          </w:tcPr>
          <w:p w14:paraId="4765953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宋体" w:hAnsi="宋体" w:eastAsia="宋体" w:cs="宋体"/>
                <w:color w:val="000000"/>
                <w:sz w:val="24"/>
              </w:rPr>
            </w:pPr>
            <w:r>
              <w:rPr>
                <w:rFonts w:ascii="宋体" w:hAnsi="宋体" w:eastAsia="宋体" w:cs="宋体"/>
                <w:color w:val="000000"/>
                <w:sz w:val="24"/>
              </w:rPr>
              <w:t>是</w:t>
            </w:r>
          </w:p>
        </w:tc>
        <w:tc>
          <w:tcPr>
            <w:tcW w:w="3158" w:type="dxa"/>
            <w:tcBorders>
              <w:top w:val="nil"/>
              <w:left w:val="nil"/>
              <w:bottom w:val="single" w:color="auto" w:sz="4" w:space="0"/>
              <w:right w:val="single" w:color="000000" w:sz="8" w:space="0"/>
            </w:tcBorders>
            <w:noWrap w:val="0"/>
            <w:tcMar>
              <w:top w:w="0" w:type="dxa"/>
              <w:left w:w="108" w:type="dxa"/>
              <w:bottom w:w="0" w:type="dxa"/>
              <w:right w:w="108" w:type="dxa"/>
            </w:tcMar>
            <w:vAlign w:val="top"/>
          </w:tcPr>
          <w:p w14:paraId="3C25582A">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rPr>
                <w:rFonts w:ascii="宋体" w:hAnsi="宋体" w:eastAsia="宋体" w:cs="宋体"/>
                <w:color w:val="000000"/>
                <w:sz w:val="24"/>
              </w:rPr>
            </w:pPr>
            <w:r>
              <w:rPr>
                <w:rFonts w:hint="eastAsia" w:ascii="宋体" w:hAnsi="宋体" w:cs="宋体"/>
                <w:color w:val="000000"/>
                <w:sz w:val="24"/>
                <w:lang w:val="en-US" w:eastAsia="zh-CN"/>
              </w:rPr>
              <w:t>57</w:t>
            </w:r>
          </w:p>
        </w:tc>
      </w:tr>
      <w:tr w14:paraId="3AC207A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D3D0950">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rPr>
                <w:rFonts w:ascii="宋体" w:hAnsi="宋体" w:eastAsia="宋体" w:cs="宋体"/>
                <w:color w:val="000000"/>
                <w:sz w:val="24"/>
              </w:rPr>
            </w:pPr>
            <w:r>
              <w:rPr>
                <w:rFonts w:hint="eastAsia" w:ascii="宋体" w:hAnsi="宋体" w:cs="宋体"/>
                <w:color w:val="000000"/>
                <w:sz w:val="24"/>
                <w:lang w:val="en-US" w:eastAsia="zh-CN"/>
              </w:rPr>
              <w:t>4</w:t>
            </w:r>
          </w:p>
        </w:tc>
        <w:tc>
          <w:tcPr>
            <w:tcW w:w="25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1072B6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宋体" w:hAnsi="宋体" w:eastAsia="宋体" w:cs="宋体"/>
                <w:color w:val="000000"/>
                <w:sz w:val="24"/>
              </w:rPr>
            </w:pPr>
            <w:r>
              <w:rPr>
                <w:rFonts w:ascii="宋体" w:hAnsi="宋体" w:eastAsia="宋体" w:cs="宋体"/>
                <w:color w:val="000000"/>
                <w:sz w:val="24"/>
              </w:rPr>
              <w:t>是</w:t>
            </w:r>
          </w:p>
        </w:tc>
        <w:tc>
          <w:tcPr>
            <w:tcW w:w="315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19CF3D">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rPr>
                <w:rFonts w:ascii="宋体" w:hAnsi="宋体" w:eastAsia="宋体" w:cs="宋体"/>
                <w:color w:val="000000"/>
                <w:sz w:val="24"/>
              </w:rPr>
            </w:pPr>
            <w:r>
              <w:rPr>
                <w:rFonts w:hint="eastAsia" w:ascii="宋体" w:hAnsi="宋体" w:cs="宋体"/>
                <w:color w:val="000000"/>
                <w:sz w:val="24"/>
                <w:lang w:val="en-US" w:eastAsia="zh-CN"/>
              </w:rPr>
              <w:t>55</w:t>
            </w:r>
          </w:p>
        </w:tc>
      </w:tr>
      <w:tr w14:paraId="144648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3707B27">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rPr>
                <w:rFonts w:ascii="宋体" w:hAnsi="宋体" w:eastAsia="宋体" w:cs="宋体"/>
                <w:color w:val="000000"/>
                <w:sz w:val="24"/>
              </w:rPr>
            </w:pPr>
            <w:r>
              <w:rPr>
                <w:rFonts w:hint="eastAsia" w:ascii="宋体" w:hAnsi="宋体" w:cs="宋体"/>
                <w:color w:val="000000"/>
                <w:sz w:val="24"/>
                <w:lang w:val="en-US" w:eastAsia="zh-CN"/>
              </w:rPr>
              <w:t>5</w:t>
            </w:r>
          </w:p>
        </w:tc>
        <w:tc>
          <w:tcPr>
            <w:tcW w:w="25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067B815">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宋体" w:hAnsi="宋体" w:eastAsia="宋体" w:cs="宋体"/>
                <w:color w:val="000000"/>
                <w:sz w:val="24"/>
              </w:rPr>
            </w:pPr>
            <w:r>
              <w:rPr>
                <w:rFonts w:ascii="宋体" w:hAnsi="宋体" w:eastAsia="宋体" w:cs="宋体"/>
                <w:color w:val="000000"/>
                <w:sz w:val="24"/>
              </w:rPr>
              <w:t>是</w:t>
            </w:r>
          </w:p>
        </w:tc>
        <w:tc>
          <w:tcPr>
            <w:tcW w:w="315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590227A">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rPr>
                <w:rFonts w:ascii="宋体" w:hAnsi="宋体" w:eastAsia="宋体" w:cs="宋体"/>
                <w:color w:val="000000"/>
                <w:sz w:val="24"/>
              </w:rPr>
            </w:pPr>
            <w:r>
              <w:rPr>
                <w:rFonts w:hint="eastAsia" w:ascii="宋体" w:hAnsi="宋体" w:cs="宋体"/>
                <w:color w:val="000000"/>
                <w:sz w:val="24"/>
                <w:lang w:val="en-US" w:eastAsia="zh-CN"/>
              </w:rPr>
              <w:t>50</w:t>
            </w:r>
          </w:p>
        </w:tc>
      </w:tr>
      <w:tr w14:paraId="522B55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737BF7D">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rPr>
                <w:rFonts w:ascii="宋体" w:hAnsi="宋体" w:eastAsia="宋体" w:cs="宋体"/>
                <w:color w:val="000000"/>
                <w:sz w:val="24"/>
              </w:rPr>
            </w:pPr>
            <w:r>
              <w:rPr>
                <w:rFonts w:hint="eastAsia" w:ascii="宋体" w:hAnsi="宋体" w:cs="宋体"/>
                <w:color w:val="000000"/>
                <w:sz w:val="24"/>
                <w:lang w:val="en-US" w:eastAsia="zh-CN"/>
              </w:rPr>
              <w:t>6</w:t>
            </w:r>
          </w:p>
        </w:tc>
        <w:tc>
          <w:tcPr>
            <w:tcW w:w="25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CA006AA">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宋体" w:hAnsi="宋体" w:eastAsia="宋体" w:cs="宋体"/>
                <w:color w:val="000000"/>
                <w:sz w:val="24"/>
              </w:rPr>
            </w:pPr>
            <w:r>
              <w:rPr>
                <w:rFonts w:ascii="宋体" w:hAnsi="宋体" w:eastAsia="宋体" w:cs="宋体"/>
                <w:color w:val="000000"/>
                <w:sz w:val="24"/>
              </w:rPr>
              <w:t>是</w:t>
            </w:r>
          </w:p>
        </w:tc>
        <w:tc>
          <w:tcPr>
            <w:tcW w:w="315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96C8E0F">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rPr>
                <w:rFonts w:ascii="宋体" w:hAnsi="宋体" w:eastAsia="宋体" w:cs="宋体"/>
                <w:color w:val="000000"/>
                <w:sz w:val="24"/>
              </w:rPr>
            </w:pPr>
            <w:r>
              <w:rPr>
                <w:rFonts w:hint="eastAsia" w:ascii="宋体" w:hAnsi="宋体" w:cs="宋体"/>
                <w:color w:val="000000"/>
                <w:sz w:val="24"/>
                <w:lang w:val="en-US" w:eastAsia="zh-CN"/>
              </w:rPr>
              <w:t>48</w:t>
            </w:r>
          </w:p>
        </w:tc>
      </w:tr>
      <w:tr w14:paraId="584B6D3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384C836">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pPr>
            <w:r>
              <w:rPr>
                <w:rFonts w:hint="eastAsia" w:ascii="宋体" w:hAnsi="宋体" w:cs="宋体"/>
                <w:color w:val="000000"/>
                <w:sz w:val="24"/>
                <w:lang w:val="en-US" w:eastAsia="zh-CN"/>
              </w:rPr>
              <w:t>7</w:t>
            </w:r>
          </w:p>
        </w:tc>
        <w:tc>
          <w:tcPr>
            <w:tcW w:w="25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98921F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是</w:t>
            </w:r>
          </w:p>
        </w:tc>
        <w:tc>
          <w:tcPr>
            <w:tcW w:w="315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3FC63C4">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pPr>
            <w:r>
              <w:rPr>
                <w:rFonts w:hint="eastAsia" w:ascii="宋体" w:hAnsi="宋体" w:cs="宋体"/>
                <w:color w:val="000000"/>
                <w:sz w:val="24"/>
                <w:lang w:val="en-US" w:eastAsia="zh-CN"/>
              </w:rPr>
              <w:t>48</w:t>
            </w:r>
          </w:p>
        </w:tc>
      </w:tr>
      <w:tr w14:paraId="2A7607E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E9602B5">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pPr>
            <w:r>
              <w:rPr>
                <w:rFonts w:hint="eastAsia" w:ascii="宋体" w:hAnsi="宋体" w:cs="宋体"/>
                <w:color w:val="000000"/>
                <w:sz w:val="24"/>
                <w:lang w:val="en-US" w:eastAsia="zh-CN"/>
              </w:rPr>
              <w:t>8</w:t>
            </w:r>
          </w:p>
        </w:tc>
        <w:tc>
          <w:tcPr>
            <w:tcW w:w="250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9A0A16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hint="eastAsia" w:ascii="宋体" w:hAnsi="宋体" w:eastAsia="宋体" w:cs="宋体"/>
                <w:color w:val="000000"/>
                <w:sz w:val="24"/>
                <w:lang w:val="en-US" w:eastAsia="zh-CN"/>
              </w:rPr>
              <w:t xml:space="preserve">  </w:t>
            </w:r>
            <w:r>
              <w:rPr>
                <w:rFonts w:ascii="宋体" w:hAnsi="宋体" w:eastAsia="宋体" w:cs="宋体"/>
                <w:color w:val="000000"/>
                <w:sz w:val="24"/>
              </w:rPr>
              <w:t>是 </w:t>
            </w:r>
          </w:p>
        </w:tc>
        <w:tc>
          <w:tcPr>
            <w:tcW w:w="315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0B11A76">
            <w:pPr>
              <w:pBdr>
                <w:top w:val="none" w:color="000000" w:sz="0" w:space="0"/>
                <w:left w:val="none" w:color="000000" w:sz="0" w:space="0"/>
                <w:bottom w:val="none" w:color="000000" w:sz="0" w:space="0"/>
                <w:right w:val="none" w:color="000000" w:sz="0" w:space="0"/>
              </w:pBdr>
              <w:spacing w:before="0" w:after="0" w:line="400" w:lineRule="atLeast"/>
              <w:ind w:left="0" w:leftChars="0" w:right="0" w:rightChars="0" w:firstLine="0" w:firstLineChars="0"/>
              <w:jc w:val="center"/>
            </w:pPr>
            <w:r>
              <w:rPr>
                <w:rFonts w:hint="eastAsia" w:ascii="宋体" w:hAnsi="宋体" w:cs="宋体"/>
                <w:color w:val="000000"/>
                <w:sz w:val="24"/>
                <w:lang w:val="en-US" w:eastAsia="zh-CN"/>
              </w:rPr>
              <w:t>45</w:t>
            </w:r>
          </w:p>
        </w:tc>
      </w:tr>
    </w:tbl>
    <w:p w14:paraId="61DDB5B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hint="eastAsia" w:ascii="宋体" w:hAnsi="宋体" w:eastAsia="宋体" w:cs="宋体"/>
          <w:color w:val="000000"/>
          <w:sz w:val="24"/>
        </w:rPr>
      </w:pPr>
      <w:r>
        <w:rPr>
          <w:rFonts w:ascii="宋体" w:hAnsi="宋体" w:eastAsia="宋体" w:cs="宋体"/>
          <w:color w:val="000000"/>
          <w:sz w:val="24"/>
        </w:rPr>
        <w:t xml:space="preserve"> 5.采购需求（简介）：</w:t>
      </w:r>
      <w:r>
        <w:rPr>
          <w:rFonts w:hint="eastAsia" w:ascii="宋体" w:hAnsi="宋体" w:eastAsia="宋体" w:cs="宋体"/>
          <w:color w:val="000000"/>
          <w:sz w:val="24"/>
        </w:rPr>
        <w:t>通过对市属国有企业及委托管理企业202</w:t>
      </w:r>
      <w:r>
        <w:rPr>
          <w:rFonts w:hint="eastAsia" w:ascii="宋体" w:hAnsi="宋体" w:eastAsia="宋体" w:cs="宋体"/>
          <w:color w:val="000000"/>
          <w:sz w:val="24"/>
          <w:lang w:val="en-US" w:eastAsia="zh-CN"/>
        </w:rPr>
        <w:t>5</w:t>
      </w:r>
      <w:r>
        <w:rPr>
          <w:rFonts w:hint="eastAsia" w:ascii="宋体" w:hAnsi="宋体" w:eastAsia="宋体" w:cs="宋体"/>
          <w:color w:val="000000"/>
          <w:sz w:val="24"/>
        </w:rPr>
        <w:t>年度财务报表进行审计，形成以下审计成果： 1.财务年报审计报告</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2.</w:t>
      </w:r>
      <w:r>
        <w:rPr>
          <w:rFonts w:hint="eastAsia" w:ascii="宋体" w:hAnsi="宋体" w:eastAsia="宋体" w:cs="宋体"/>
          <w:color w:val="000000"/>
          <w:sz w:val="24"/>
          <w:lang w:val="en-US" w:eastAsia="zh-CN"/>
        </w:rPr>
        <w:t>市属国有企业</w:t>
      </w:r>
      <w:r>
        <w:rPr>
          <w:rFonts w:hint="eastAsia" w:ascii="宋体" w:hAnsi="宋体" w:eastAsia="宋体" w:cs="宋体"/>
          <w:color w:val="000000"/>
          <w:sz w:val="24"/>
        </w:rPr>
        <w:t>经营业绩审核报告</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3.管理建议书</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4. </w:t>
      </w:r>
      <w:r>
        <w:rPr>
          <w:rFonts w:hint="eastAsia" w:ascii="宋体" w:hAnsi="宋体" w:eastAsia="宋体" w:cs="宋体"/>
          <w:color w:val="000000"/>
          <w:sz w:val="24"/>
          <w:lang w:val="en-US" w:eastAsia="zh-CN"/>
        </w:rPr>
        <w:t>市属国有企业</w:t>
      </w:r>
      <w:r>
        <w:rPr>
          <w:rFonts w:hint="eastAsia" w:ascii="宋体" w:hAnsi="宋体" w:eastAsia="宋体" w:cs="宋体"/>
          <w:color w:val="000000"/>
          <w:sz w:val="24"/>
        </w:rPr>
        <w:t>工资总额预算执行情况审核报告。</w:t>
      </w:r>
    </w:p>
    <w:p w14:paraId="2225F55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hint="eastAsia" w:ascii="宋体" w:hAnsi="宋体" w:eastAsia="宋体" w:cs="宋体"/>
          <w:color w:val="000000"/>
          <w:sz w:val="24"/>
        </w:rPr>
      </w:pPr>
      <w:r>
        <w:rPr>
          <w:rFonts w:hint="eastAsia" w:ascii="宋体" w:hAnsi="宋体" w:eastAsia="宋体" w:cs="宋体"/>
          <w:color w:val="000000"/>
          <w:sz w:val="24"/>
        </w:rPr>
        <w:t>本项目共</w:t>
      </w:r>
      <w:r>
        <w:rPr>
          <w:rFonts w:hint="eastAsia" w:ascii="宋体" w:hAnsi="宋体" w:eastAsia="宋体" w:cs="宋体"/>
          <w:color w:val="000000"/>
          <w:sz w:val="24"/>
          <w:lang w:val="en-US" w:eastAsia="zh-CN"/>
        </w:rPr>
        <w:t>8</w:t>
      </w:r>
      <w:r>
        <w:rPr>
          <w:rFonts w:hint="eastAsia" w:ascii="宋体" w:hAnsi="宋体" w:eastAsia="宋体" w:cs="宋体"/>
          <w:color w:val="000000"/>
          <w:sz w:val="24"/>
        </w:rPr>
        <w:t>个包，投标人可同时参与本项目包1至包</w:t>
      </w:r>
      <w:r>
        <w:rPr>
          <w:rFonts w:hint="eastAsia" w:ascii="宋体" w:hAnsi="宋体" w:eastAsia="宋体" w:cs="宋体"/>
          <w:color w:val="000000"/>
          <w:sz w:val="24"/>
          <w:lang w:val="en-US" w:eastAsia="zh-CN"/>
        </w:rPr>
        <w:t>8</w:t>
      </w:r>
      <w:r>
        <w:rPr>
          <w:rFonts w:hint="eastAsia" w:ascii="宋体" w:hAnsi="宋体" w:eastAsia="宋体" w:cs="宋体"/>
          <w:color w:val="000000"/>
          <w:sz w:val="24"/>
        </w:rPr>
        <w:t>的投标，但包1至包</w:t>
      </w:r>
      <w:r>
        <w:rPr>
          <w:rFonts w:hint="eastAsia" w:ascii="宋体" w:hAnsi="宋体" w:eastAsia="宋体" w:cs="宋体"/>
          <w:color w:val="000000"/>
          <w:sz w:val="24"/>
          <w:lang w:val="en-US" w:eastAsia="zh-CN"/>
        </w:rPr>
        <w:t>8</w:t>
      </w:r>
      <w:r>
        <w:rPr>
          <w:rFonts w:hint="eastAsia" w:ascii="宋体" w:hAnsi="宋体" w:eastAsia="宋体" w:cs="宋体"/>
          <w:color w:val="000000"/>
          <w:sz w:val="24"/>
        </w:rPr>
        <w:t>不可兼中。本项目开标评标定标顺序为包1至包</w:t>
      </w:r>
      <w:r>
        <w:rPr>
          <w:rFonts w:hint="eastAsia" w:ascii="宋体" w:hAnsi="宋体" w:eastAsia="宋体" w:cs="宋体"/>
          <w:color w:val="000000"/>
          <w:sz w:val="24"/>
          <w:lang w:val="en-US" w:eastAsia="zh-CN"/>
        </w:rPr>
        <w:t>8</w:t>
      </w:r>
      <w:r>
        <w:rPr>
          <w:rFonts w:hint="eastAsia" w:ascii="宋体" w:hAnsi="宋体" w:eastAsia="宋体" w:cs="宋体"/>
          <w:color w:val="000000"/>
          <w:sz w:val="24"/>
        </w:rPr>
        <w:t>。</w:t>
      </w:r>
    </w:p>
    <w:p w14:paraId="7D09E9A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hint="eastAsia" w:ascii="宋体" w:hAnsi="宋体" w:eastAsia="宋体" w:cs="宋体"/>
          <w:color w:val="000000"/>
          <w:sz w:val="24"/>
        </w:rPr>
      </w:pPr>
      <w:r>
        <w:rPr>
          <w:rFonts w:hint="eastAsia" w:ascii="宋体" w:hAnsi="宋体" w:eastAsia="宋体" w:cs="宋体"/>
          <w:color w:val="000000"/>
          <w:sz w:val="24"/>
        </w:rPr>
        <w:t>包1：扬州建工控股</w:t>
      </w:r>
      <w:r>
        <w:rPr>
          <w:rFonts w:hint="eastAsia" w:ascii="宋体" w:hAnsi="宋体" w:eastAsia="宋体" w:cs="宋体"/>
          <w:color w:val="000000"/>
          <w:sz w:val="24"/>
          <w:lang w:eastAsia="zh-CN"/>
        </w:rPr>
        <w:t>集团有限公司</w:t>
      </w:r>
      <w:r>
        <w:rPr>
          <w:rFonts w:hint="eastAsia" w:ascii="宋体" w:hAnsi="宋体" w:eastAsia="宋体" w:cs="宋体"/>
          <w:color w:val="000000"/>
          <w:sz w:val="24"/>
        </w:rPr>
        <w:t>、扬州市化工设备安全检验中心。</w:t>
      </w:r>
    </w:p>
    <w:p w14:paraId="100132A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hint="eastAsia" w:ascii="宋体" w:hAnsi="宋体" w:eastAsia="宋体" w:cs="宋体"/>
          <w:color w:val="000000"/>
          <w:sz w:val="24"/>
        </w:rPr>
      </w:pPr>
      <w:r>
        <w:rPr>
          <w:rFonts w:hint="eastAsia" w:ascii="宋体" w:hAnsi="宋体" w:eastAsia="宋体" w:cs="宋体"/>
          <w:color w:val="000000"/>
          <w:sz w:val="24"/>
        </w:rPr>
        <w:t>包2：扬州市扬子江文旅投资发展集团有限责任公司、扬州科创教育投资集团有限公司</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扬州大数据集团有限公司</w:t>
      </w:r>
      <w:r>
        <w:rPr>
          <w:rFonts w:hint="eastAsia" w:ascii="宋体" w:hAnsi="宋体" w:eastAsia="宋体" w:cs="宋体"/>
          <w:color w:val="000000"/>
          <w:sz w:val="24"/>
        </w:rPr>
        <w:t>。</w:t>
      </w:r>
    </w:p>
    <w:p w14:paraId="795D2DC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hint="eastAsia" w:ascii="宋体" w:hAnsi="宋体" w:eastAsia="宋体" w:cs="宋体"/>
          <w:color w:val="000000"/>
          <w:sz w:val="24"/>
        </w:rPr>
      </w:pPr>
      <w:r>
        <w:rPr>
          <w:rFonts w:hint="eastAsia" w:ascii="宋体" w:hAnsi="宋体" w:eastAsia="宋体" w:cs="宋体"/>
          <w:color w:val="000000"/>
          <w:sz w:val="24"/>
        </w:rPr>
        <w:t>包3：扬州城市房产发展集团有限公司</w:t>
      </w:r>
      <w:r>
        <w:rPr>
          <w:rFonts w:hint="eastAsia" w:ascii="宋体" w:hAnsi="宋体" w:eastAsia="宋体" w:cs="宋体"/>
          <w:color w:val="000000"/>
          <w:sz w:val="24"/>
          <w:lang w:eastAsia="zh-CN"/>
        </w:rPr>
        <w:t>、</w:t>
      </w:r>
      <w:r>
        <w:rPr>
          <w:rFonts w:hint="eastAsia" w:ascii="宋体" w:hAnsi="宋体" w:eastAsia="宋体" w:cs="宋体"/>
          <w:color w:val="000000"/>
          <w:sz w:val="24"/>
        </w:rPr>
        <w:t>扬州新城国有资产投资发展集团有限公司</w:t>
      </w:r>
      <w:r>
        <w:rPr>
          <w:rFonts w:hint="eastAsia" w:ascii="宋体" w:hAnsi="宋体" w:eastAsia="宋体" w:cs="宋体"/>
          <w:color w:val="000000"/>
          <w:sz w:val="24"/>
          <w:lang w:eastAsia="zh-CN"/>
        </w:rPr>
        <w:t>、</w:t>
      </w:r>
      <w:r>
        <w:rPr>
          <w:rFonts w:hint="eastAsia" w:ascii="宋体" w:hAnsi="宋体" w:eastAsia="宋体" w:cs="宋体"/>
          <w:color w:val="000000"/>
          <w:sz w:val="24"/>
        </w:rPr>
        <w:t>扬州市建设投资集团有限公司。</w:t>
      </w:r>
    </w:p>
    <w:p w14:paraId="66895CD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hint="eastAsia" w:ascii="宋体" w:hAnsi="宋体" w:eastAsia="宋体" w:cs="宋体"/>
          <w:color w:val="000000"/>
          <w:sz w:val="24"/>
        </w:rPr>
      </w:pPr>
      <w:r>
        <w:rPr>
          <w:rFonts w:hint="eastAsia" w:ascii="宋体" w:hAnsi="宋体" w:eastAsia="宋体" w:cs="宋体"/>
          <w:color w:val="000000"/>
          <w:sz w:val="24"/>
        </w:rPr>
        <w:t>包4：扬州市城建国有资产控股（集团）有限责任公司、扬州市城市旅游推广中心有限公司。</w:t>
      </w:r>
    </w:p>
    <w:p w14:paraId="168A0345">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hint="eastAsia" w:ascii="宋体" w:hAnsi="宋体" w:eastAsia="宋体" w:cs="宋体"/>
          <w:color w:val="000000"/>
          <w:sz w:val="24"/>
        </w:rPr>
      </w:pPr>
      <w:r>
        <w:rPr>
          <w:rFonts w:hint="eastAsia" w:ascii="宋体" w:hAnsi="宋体" w:eastAsia="宋体" w:cs="宋体"/>
          <w:color w:val="000000"/>
          <w:sz w:val="24"/>
        </w:rPr>
        <w:t>包5：江苏联环药业集团有限公司、扬州城市绿化工程建设有限责任公司</w:t>
      </w:r>
      <w:r>
        <w:rPr>
          <w:rFonts w:hint="eastAsia" w:ascii="宋体" w:hAnsi="宋体" w:eastAsia="宋体" w:cs="宋体"/>
          <w:color w:val="000000"/>
          <w:sz w:val="24"/>
          <w:lang w:eastAsia="zh-CN"/>
        </w:rPr>
        <w:t>、</w:t>
      </w:r>
      <w:r>
        <w:rPr>
          <w:rFonts w:hint="eastAsia" w:ascii="宋体" w:hAnsi="宋体" w:eastAsia="宋体" w:cs="宋体"/>
          <w:color w:val="000000"/>
          <w:sz w:val="24"/>
        </w:rPr>
        <w:t>扬州农业科技投资有限公司。</w:t>
      </w:r>
    </w:p>
    <w:p w14:paraId="261B159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hint="eastAsia" w:ascii="宋体" w:hAnsi="宋体" w:eastAsia="宋体" w:cs="宋体"/>
          <w:color w:val="000000"/>
          <w:sz w:val="24"/>
        </w:rPr>
      </w:pPr>
      <w:r>
        <w:rPr>
          <w:rFonts w:hint="eastAsia" w:ascii="宋体" w:hAnsi="宋体" w:eastAsia="宋体" w:cs="宋体"/>
          <w:color w:val="000000"/>
          <w:sz w:val="24"/>
        </w:rPr>
        <w:t>包6：扬州运河文化投资集团有限责任公司、扬州体育产业发展有限公司、扬州市茅山多元化垃圾处理厂。</w:t>
      </w:r>
    </w:p>
    <w:p w14:paraId="49DCF53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hint="eastAsia" w:ascii="宋体" w:hAnsi="宋体" w:eastAsia="宋体" w:cs="宋体"/>
          <w:color w:val="000000"/>
          <w:sz w:val="24"/>
        </w:rPr>
      </w:pPr>
      <w:r>
        <w:rPr>
          <w:rFonts w:hint="eastAsia" w:ascii="宋体" w:hAnsi="宋体" w:eastAsia="宋体" w:cs="宋体"/>
          <w:color w:val="000000"/>
          <w:sz w:val="24"/>
        </w:rPr>
        <w:t>包7：扬州现代农业生态环境投资发展集团</w:t>
      </w:r>
      <w:r>
        <w:rPr>
          <w:rFonts w:hint="eastAsia" w:ascii="宋体" w:hAnsi="宋体" w:eastAsia="宋体" w:cs="宋体"/>
          <w:color w:val="000000"/>
          <w:sz w:val="24"/>
          <w:lang w:eastAsia="zh-CN"/>
        </w:rPr>
        <w:t>有限公司</w:t>
      </w:r>
      <w:r>
        <w:rPr>
          <w:rFonts w:hint="eastAsia" w:ascii="宋体" w:hAnsi="宋体" w:eastAsia="宋体" w:cs="宋体"/>
          <w:color w:val="000000"/>
          <w:sz w:val="24"/>
        </w:rPr>
        <w:t>、扬州产业投资发展集团有限责任公司</w:t>
      </w:r>
      <w:r>
        <w:rPr>
          <w:rFonts w:hint="eastAsia" w:ascii="宋体" w:hAnsi="宋体" w:eastAsia="宋体" w:cs="宋体"/>
          <w:color w:val="000000"/>
          <w:sz w:val="24"/>
          <w:lang w:eastAsia="zh-CN"/>
        </w:rPr>
        <w:t>、</w:t>
      </w:r>
      <w:r>
        <w:rPr>
          <w:rFonts w:hint="eastAsia" w:ascii="宋体" w:hAnsi="宋体" w:eastAsia="宋体" w:cs="宋体"/>
          <w:color w:val="000000"/>
          <w:sz w:val="24"/>
        </w:rPr>
        <w:t>扬州市开源土地拍卖有限责任公司。</w:t>
      </w:r>
    </w:p>
    <w:p w14:paraId="3DC2AA7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hint="eastAsia" w:ascii="宋体" w:hAnsi="宋体" w:eastAsia="宋体" w:cs="宋体"/>
          <w:color w:val="000000"/>
          <w:sz w:val="24"/>
        </w:rPr>
      </w:pPr>
      <w:r>
        <w:rPr>
          <w:rFonts w:hint="eastAsia" w:ascii="宋体" w:hAnsi="宋体" w:eastAsia="宋体" w:cs="宋体"/>
          <w:color w:val="000000"/>
          <w:sz w:val="24"/>
        </w:rPr>
        <w:t>包8：扬州市交通产业集团有限责任公司、扬州市保安服务总公司 、扬州市蓝盾后勤服务中心。</w:t>
      </w:r>
    </w:p>
    <w:p w14:paraId="28419E7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rPr>
      </w:pPr>
      <w:r>
        <w:rPr>
          <w:rFonts w:ascii="宋体" w:hAnsi="宋体" w:eastAsia="宋体" w:cs="宋体"/>
          <w:color w:val="000000"/>
          <w:sz w:val="24"/>
        </w:rPr>
        <w:t>（详细内容见本招标文件第四章）</w:t>
      </w:r>
    </w:p>
    <w:p w14:paraId="2F30B95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hint="eastAsia" w:ascii="宋体" w:hAnsi="宋体" w:eastAsia="宋体" w:cs="宋体"/>
          <w:color w:val="000000"/>
          <w:sz w:val="24"/>
        </w:rPr>
      </w:pPr>
      <w:r>
        <w:rPr>
          <w:rFonts w:hint="eastAsia" w:ascii="宋体" w:hAnsi="宋体" w:eastAsia="宋体" w:cs="宋体"/>
          <w:color w:val="000000"/>
          <w:sz w:val="24"/>
        </w:rPr>
        <w:t>6.合同履行期限：本项目审计工作自合同正式生效之日起，至202</w:t>
      </w:r>
      <w:r>
        <w:rPr>
          <w:rFonts w:hint="eastAsia" w:ascii="宋体" w:hAnsi="宋体" w:eastAsia="宋体" w:cs="宋体"/>
          <w:color w:val="000000"/>
          <w:sz w:val="24"/>
          <w:lang w:val="en-US" w:eastAsia="zh-CN"/>
        </w:rPr>
        <w:t>6</w:t>
      </w:r>
      <w:r>
        <w:rPr>
          <w:rFonts w:hint="eastAsia" w:ascii="宋体" w:hAnsi="宋体" w:eastAsia="宋体" w:cs="宋体"/>
          <w:color w:val="000000"/>
          <w:sz w:val="24"/>
        </w:rPr>
        <w:t>年 3月5日前结束。</w:t>
      </w:r>
    </w:p>
    <w:p w14:paraId="24517ED1">
      <w:pPr>
        <w:pBdr>
          <w:top w:val="none" w:color="000000" w:sz="0" w:space="0"/>
          <w:left w:val="none" w:color="000000" w:sz="0" w:space="0"/>
          <w:bottom w:val="none" w:color="000000" w:sz="0" w:space="0"/>
          <w:right w:val="none" w:color="000000" w:sz="0" w:space="0"/>
        </w:pBdr>
        <w:spacing w:before="145" w:after="145" w:line="400" w:lineRule="atLeast"/>
        <w:ind w:left="0" w:right="0" w:firstLine="498"/>
        <w:jc w:val="both"/>
      </w:pPr>
      <w:r>
        <w:rPr>
          <w:rFonts w:ascii="宋体" w:hAnsi="宋体" w:eastAsia="宋体" w:cs="宋体"/>
          <w:b/>
          <w:color w:val="000000"/>
          <w:sz w:val="32"/>
        </w:rPr>
        <w:t>二、申请人的资格要求：</w:t>
      </w:r>
    </w:p>
    <w:p w14:paraId="329A8B5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（一）通用资格要求</w:t>
      </w:r>
    </w:p>
    <w:p w14:paraId="452EC71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1.满足《中华人民共和国政府采购法》第二十二条规定，并提供下列材料：</w:t>
      </w:r>
    </w:p>
    <w:p w14:paraId="6B8F52D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1.1 法人或者其他组织的营业执照等证明文件，自然人的身份证明；</w:t>
      </w:r>
    </w:p>
    <w:p w14:paraId="2CC39AF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1.2上一年度的财务状况报告（成立不满一年无需提供）；</w:t>
      </w:r>
    </w:p>
    <w:p w14:paraId="2894F80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1.3依法缴纳税收和社会保障资金的相关材料（提供提交投标文件截止时间前一年内任意一个月依法缴纳税收及缴纳社会保障资金的证明材料。投标人依法享受缓缴、免缴税收、社会保障资金的提供证明材料。）；</w:t>
      </w:r>
    </w:p>
    <w:p w14:paraId="3A0E843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1.4具备履行合同所必需的设备和专业技术能力的书面声明；</w:t>
      </w:r>
    </w:p>
    <w:p w14:paraId="795494A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1.5参加政府采购活动前3年内在经营活动中没有重大违法记录的书面声明。</w:t>
      </w:r>
    </w:p>
    <w:p w14:paraId="2CDAB4A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1.6 供应商信用承诺函。</w:t>
      </w:r>
    </w:p>
    <w:p w14:paraId="142236B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在“信用中国”网站（www.creditchina.gov.cn）、“中国政府采购网"(www.ccgp.gov.cn)查询，不存在被列入失信被执行人、重大税收违法案件当事人名单、政府采购严重失信行为记录名单及其他不符合《中华人民共和国政府采购法》第二十二条规定条件的信用记录情形。（投标文件中无需提供证明材料）</w:t>
      </w:r>
    </w:p>
    <w:p w14:paraId="034C7DF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3.落实政府采购政策需满足的资格要求：本项目采购包</w:t>
      </w:r>
      <w:r>
        <w:rPr>
          <w:rFonts w:hint="eastAsia" w:ascii="宋体" w:hAnsi="宋体" w:cs="宋体"/>
          <w:color w:val="000000"/>
          <w:sz w:val="24"/>
          <w:lang w:val="en-US" w:eastAsia="zh-CN"/>
        </w:rPr>
        <w:t>1至包8</w:t>
      </w:r>
      <w:r>
        <w:rPr>
          <w:rFonts w:ascii="宋体" w:hAnsi="宋体" w:eastAsia="宋体" w:cs="宋体"/>
          <w:color w:val="000000"/>
          <w:sz w:val="24"/>
        </w:rPr>
        <w:t>专门面向中小企业采购。残疾人福利性单位、监狱和戒毒企业（简称监狱企业）视同小型、微型企业。（供应商按要求填写并提供《中小企业声明函》或《残疾人福利性单位声明函》，或提供由省级以上监狱管理局、戒毒管理局(含新疆生产建设兵团)出具的属于监狱企业的证明文件。）</w:t>
      </w:r>
    </w:p>
    <w:p w14:paraId="2DC71D8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4.联合体投标</w:t>
      </w:r>
    </w:p>
    <w:tbl>
      <w:tblPr>
        <w:tblStyle w:val="3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066"/>
        <w:gridCol w:w="3052"/>
        <w:gridCol w:w="3414"/>
      </w:tblGrid>
      <w:tr w14:paraId="638945C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06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E5590B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采购包号</w:t>
            </w:r>
          </w:p>
        </w:tc>
        <w:tc>
          <w:tcPr>
            <w:tcW w:w="305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0C76C914">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是否接受联合体投标</w:t>
            </w:r>
          </w:p>
        </w:tc>
        <w:tc>
          <w:tcPr>
            <w:tcW w:w="341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5EF42ACB">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该采购包中联合体成员数量上限</w:t>
            </w:r>
          </w:p>
        </w:tc>
      </w:tr>
      <w:tr w14:paraId="09F9797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0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622330B">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eastAsia="宋体"/>
                <w:lang w:val="en-US" w:eastAsia="zh-CN"/>
              </w:rPr>
            </w:pPr>
            <w:r>
              <w:rPr>
                <w:rFonts w:ascii="宋体" w:hAnsi="宋体" w:eastAsia="宋体" w:cs="宋体"/>
                <w:color w:val="000000"/>
                <w:sz w:val="24"/>
              </w:rPr>
              <w:t>1</w:t>
            </w:r>
            <w:r>
              <w:rPr>
                <w:rFonts w:hint="eastAsia" w:ascii="宋体" w:hAnsi="宋体" w:cs="宋体"/>
                <w:color w:val="000000"/>
                <w:sz w:val="24"/>
                <w:lang w:val="en-US" w:eastAsia="zh-CN"/>
              </w:rPr>
              <w:t>-8</w:t>
            </w:r>
          </w:p>
        </w:tc>
        <w:tc>
          <w:tcPr>
            <w:tcW w:w="3052"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6715ED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否</w:t>
            </w:r>
          </w:p>
        </w:tc>
        <w:tc>
          <w:tcPr>
            <w:tcW w:w="341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A2ABF8E">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w:t>
            </w:r>
          </w:p>
        </w:tc>
      </w:tr>
    </w:tbl>
    <w:p w14:paraId="077158A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p>
    <w:p w14:paraId="615D5C2C">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color w:val="000000"/>
          <w:sz w:val="24"/>
        </w:rPr>
        <w:t>5.进口产品投标</w:t>
      </w:r>
    </w:p>
    <w:tbl>
      <w:tblPr>
        <w:tblStyle w:val="3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130"/>
        <w:gridCol w:w="6383"/>
      </w:tblGrid>
      <w:tr w14:paraId="5DE95A8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72" w:hRule="atLeast"/>
        </w:trPr>
        <w:tc>
          <w:tcPr>
            <w:tcW w:w="113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5F014F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采购包号</w:t>
            </w:r>
          </w:p>
        </w:tc>
        <w:tc>
          <w:tcPr>
            <w:tcW w:w="638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7761194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是否接受进口产品投标（是/否）</w:t>
            </w:r>
          </w:p>
        </w:tc>
      </w:tr>
      <w:tr w14:paraId="054DE4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1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B06A3E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eastAsia="宋体"/>
                <w:lang w:val="en-US" w:eastAsia="zh-CN"/>
              </w:rPr>
            </w:pPr>
            <w:r>
              <w:rPr>
                <w:rFonts w:ascii="宋体" w:hAnsi="宋体" w:eastAsia="宋体" w:cs="宋体"/>
                <w:color w:val="000000"/>
                <w:sz w:val="24"/>
              </w:rPr>
              <w:t>1</w:t>
            </w:r>
            <w:r>
              <w:rPr>
                <w:rFonts w:hint="eastAsia" w:ascii="宋体" w:hAnsi="宋体" w:cs="宋体"/>
                <w:color w:val="000000"/>
                <w:sz w:val="24"/>
                <w:lang w:val="en-US" w:eastAsia="zh-CN"/>
              </w:rPr>
              <w:t>-8</w:t>
            </w:r>
          </w:p>
        </w:tc>
        <w:tc>
          <w:tcPr>
            <w:tcW w:w="6383"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128A0A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否</w:t>
            </w:r>
          </w:p>
        </w:tc>
      </w:tr>
    </w:tbl>
    <w:p w14:paraId="5BFCB990">
      <w:pPr>
        <w:pBdr>
          <w:top w:val="none" w:color="000000" w:sz="0" w:space="0"/>
          <w:left w:val="none" w:color="000000" w:sz="0" w:space="0"/>
          <w:bottom w:val="none" w:color="000000" w:sz="0" w:space="0"/>
          <w:right w:val="none" w:color="000000" w:sz="0" w:space="0"/>
        </w:pBdr>
        <w:spacing w:before="0" w:after="0" w:line="400" w:lineRule="atLeast"/>
        <w:ind w:left="0" w:right="0" w:firstLine="240"/>
        <w:jc w:val="both"/>
      </w:pPr>
      <w:r>
        <w:rPr>
          <w:rFonts w:ascii="宋体" w:hAnsi="宋体" w:eastAsia="宋体" w:cs="宋体"/>
          <w:color w:val="000000"/>
          <w:sz w:val="24"/>
        </w:rPr>
        <w:t>（二）本项目的特定资格要求</w:t>
      </w:r>
    </w:p>
    <w:tbl>
      <w:tblPr>
        <w:tblStyle w:val="3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134"/>
        <w:gridCol w:w="6364"/>
      </w:tblGrid>
      <w:tr w14:paraId="6B0AD3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13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F6A40C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采购包号</w:t>
            </w:r>
          </w:p>
        </w:tc>
        <w:tc>
          <w:tcPr>
            <w:tcW w:w="636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477050D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特定资格要求</w:t>
            </w:r>
          </w:p>
        </w:tc>
      </w:tr>
      <w:tr w14:paraId="4B5D4F2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852" w:hRule="atLeast"/>
        </w:trPr>
        <w:tc>
          <w:tcPr>
            <w:tcW w:w="113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A448CCF">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eastAsia="宋体"/>
                <w:lang w:val="en-US" w:eastAsia="zh-CN"/>
              </w:rPr>
            </w:pPr>
            <w:r>
              <w:rPr>
                <w:rFonts w:ascii="宋体" w:hAnsi="宋体" w:eastAsia="宋体" w:cs="宋体"/>
                <w:color w:val="000000"/>
                <w:sz w:val="24"/>
              </w:rPr>
              <w:t>1</w:t>
            </w:r>
            <w:r>
              <w:rPr>
                <w:rFonts w:hint="eastAsia" w:ascii="宋体" w:hAnsi="宋体" w:cs="宋体"/>
                <w:color w:val="000000"/>
                <w:sz w:val="24"/>
                <w:lang w:val="en-US" w:eastAsia="zh-CN"/>
              </w:rPr>
              <w:t>-8</w:t>
            </w:r>
          </w:p>
        </w:tc>
        <w:tc>
          <w:tcPr>
            <w:tcW w:w="6364"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499CC27">
            <w:pPr>
              <w:spacing w:after="0" w:line="240" w:lineRule="auto"/>
              <w:jc w:val="left"/>
              <w:rPr>
                <w:rFonts w:ascii="宋体" w:hAnsi="宋体"/>
                <w:b/>
                <w:i/>
                <w:iCs/>
                <w:sz w:val="24"/>
                <w:szCs w:val="24"/>
                <w:u w:val="single"/>
              </w:rPr>
            </w:pPr>
            <w:r>
              <w:rPr>
                <w:rFonts w:hint="eastAsia" w:ascii="宋体" w:hAnsi="宋体"/>
                <w:b/>
                <w:i/>
                <w:iCs/>
                <w:sz w:val="24"/>
                <w:szCs w:val="24"/>
                <w:u w:val="single"/>
              </w:rPr>
              <w:t>1、财政厅核发的会计师事务所执业证书（原件扫描上传）。</w:t>
            </w:r>
          </w:p>
          <w:p w14:paraId="2C850FCC">
            <w:pPr>
              <w:spacing w:after="0" w:line="240" w:lineRule="auto"/>
              <w:jc w:val="left"/>
              <w:rPr>
                <w:i/>
                <w:iCs/>
                <w:u w:val="single"/>
              </w:rPr>
            </w:pPr>
            <w:r>
              <w:rPr>
                <w:rFonts w:hint="eastAsia" w:ascii="宋体" w:hAnsi="宋体"/>
                <w:b/>
                <w:i/>
                <w:iCs/>
                <w:sz w:val="24"/>
                <w:szCs w:val="24"/>
                <w:u w:val="single"/>
              </w:rPr>
              <w:t>2、若委托分所前来投标的，总所和其他分所不得同时投标，否则为无效投标；每个总所只能授权一个分所前来投标；分所投标时，须提供总所授权书，否则为无效投标。（原件扫描上传）</w:t>
            </w:r>
          </w:p>
        </w:tc>
      </w:tr>
    </w:tbl>
    <w:p w14:paraId="7EADC2F9">
      <w:pPr>
        <w:pBdr>
          <w:top w:val="none" w:color="000000" w:sz="0" w:space="0"/>
          <w:left w:val="none" w:color="000000" w:sz="0" w:space="0"/>
          <w:bottom w:val="none" w:color="000000" w:sz="0" w:space="0"/>
          <w:right w:val="none" w:color="000000" w:sz="0" w:space="0"/>
        </w:pBdr>
        <w:spacing w:before="0" w:after="0" w:line="400" w:lineRule="atLeast"/>
        <w:ind w:right="0"/>
        <w:jc w:val="both"/>
      </w:pPr>
    </w:p>
    <w:p w14:paraId="1C6B4015">
      <w:pPr>
        <w:pBdr>
          <w:top w:val="none" w:color="000000" w:sz="0" w:space="0"/>
          <w:left w:val="none" w:color="000000" w:sz="0" w:space="0"/>
          <w:bottom w:val="none" w:color="000000" w:sz="0" w:space="0"/>
          <w:right w:val="none" w:color="000000" w:sz="0" w:space="0"/>
        </w:pBdr>
        <w:spacing w:before="145" w:after="145"/>
        <w:ind w:left="0" w:right="0" w:firstLine="498"/>
        <w:jc w:val="both"/>
      </w:pPr>
      <w:r>
        <w:rPr>
          <w:rFonts w:ascii="宋体" w:hAnsi="宋体" w:eastAsia="宋体" w:cs="宋体"/>
          <w:b/>
          <w:color w:val="000000"/>
          <w:sz w:val="32"/>
        </w:rPr>
        <w:t>三、获取招标文件</w:t>
      </w:r>
    </w:p>
    <w:p w14:paraId="61DB8D49">
      <w:pPr>
        <w:pBdr>
          <w:top w:val="none" w:color="000000" w:sz="0" w:space="0"/>
          <w:left w:val="none" w:color="000000" w:sz="0" w:space="0"/>
          <w:bottom w:val="none" w:color="000000" w:sz="0" w:space="0"/>
          <w:right w:val="none" w:color="000000" w:sz="0" w:space="0"/>
        </w:pBdr>
        <w:spacing w:before="0" w:after="0"/>
        <w:ind w:left="0" w:right="0" w:firstLine="540"/>
        <w:jc w:val="both"/>
      </w:pPr>
      <w:r>
        <w:rPr>
          <w:rFonts w:ascii="宋体" w:hAnsi="宋体" w:eastAsia="宋体" w:cs="宋体"/>
          <w:color w:val="000000"/>
          <w:sz w:val="24"/>
        </w:rPr>
        <w:t>1.时间：自招标文件公告发布之日起5个工作日。</w:t>
      </w:r>
    </w:p>
    <w:p w14:paraId="66A18822">
      <w:pPr>
        <w:pBdr>
          <w:top w:val="none" w:color="000000" w:sz="0" w:space="0"/>
          <w:left w:val="none" w:color="000000" w:sz="0" w:space="0"/>
          <w:bottom w:val="none" w:color="000000" w:sz="0" w:space="0"/>
          <w:right w:val="none" w:color="000000" w:sz="0" w:space="0"/>
        </w:pBdr>
        <w:spacing w:before="0" w:after="0"/>
        <w:ind w:left="0" w:right="0" w:firstLine="540"/>
        <w:jc w:val="both"/>
      </w:pPr>
      <w:r>
        <w:rPr>
          <w:rFonts w:ascii="宋体" w:hAnsi="宋体" w:eastAsia="宋体" w:cs="宋体"/>
          <w:color w:val="000000"/>
          <w:sz w:val="24"/>
        </w:rPr>
        <w:t>2.方式：在“江苏政府采购网、扬州市政府采购网”自行免费下载招标文件。</w:t>
      </w:r>
    </w:p>
    <w:p w14:paraId="4BB31F67">
      <w:pPr>
        <w:pBdr>
          <w:top w:val="none" w:color="000000" w:sz="0" w:space="0"/>
          <w:left w:val="none" w:color="000000" w:sz="0" w:space="0"/>
          <w:bottom w:val="none" w:color="000000" w:sz="0" w:space="0"/>
          <w:right w:val="none" w:color="000000" w:sz="0" w:space="0"/>
        </w:pBdr>
        <w:spacing w:before="145" w:after="145" w:line="400" w:lineRule="atLeast"/>
        <w:ind w:left="0" w:right="0" w:firstLine="498"/>
        <w:jc w:val="both"/>
      </w:pPr>
      <w:r>
        <w:rPr>
          <w:rFonts w:ascii="宋体" w:hAnsi="宋体" w:eastAsia="宋体" w:cs="宋体"/>
          <w:b/>
          <w:color w:val="000000"/>
          <w:sz w:val="32"/>
        </w:rPr>
        <w:t>四、提交投标文件截止时间、开标时间和地点</w:t>
      </w:r>
    </w:p>
    <w:p w14:paraId="29827D5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w:t>
      </w:r>
      <w:r>
        <w:rPr>
          <w:rFonts w:ascii="宋体" w:hAnsi="宋体" w:eastAsia="宋体" w:cs="宋体"/>
          <w:color w:val="000000"/>
          <w:sz w:val="24"/>
          <w:u w:val="single"/>
        </w:rPr>
        <w:t> </w:t>
      </w:r>
      <w:r>
        <w:rPr>
          <w:rFonts w:ascii="宋体" w:hAnsi="宋体" w:eastAsia="宋体" w:cs="宋体"/>
          <w:color w:val="FF0000"/>
          <w:sz w:val="24"/>
          <w:u w:val="single"/>
        </w:rPr>
        <w:t>2025年</w:t>
      </w:r>
      <w:r>
        <w:rPr>
          <w:rFonts w:hint="eastAsia" w:ascii="宋体" w:hAnsi="宋体" w:cs="宋体"/>
          <w:color w:val="FF0000"/>
          <w:sz w:val="24"/>
          <w:u w:val="single"/>
          <w:lang w:val="en-US" w:eastAsia="zh-CN"/>
        </w:rPr>
        <w:t>12</w:t>
      </w:r>
      <w:r>
        <w:rPr>
          <w:rFonts w:ascii="宋体" w:hAnsi="宋体" w:eastAsia="宋体" w:cs="宋体"/>
          <w:color w:val="FF0000"/>
          <w:sz w:val="24"/>
          <w:u w:val="single"/>
        </w:rPr>
        <w:t>月</w:t>
      </w:r>
      <w:r>
        <w:rPr>
          <w:rFonts w:hint="eastAsia" w:ascii="宋体" w:hAnsi="宋体" w:cs="宋体"/>
          <w:color w:val="FF0000"/>
          <w:sz w:val="24"/>
          <w:u w:val="single"/>
          <w:lang w:val="en-US" w:eastAsia="zh-CN"/>
        </w:rPr>
        <w:t>12</w:t>
      </w:r>
      <w:r>
        <w:rPr>
          <w:rFonts w:ascii="宋体" w:hAnsi="宋体" w:eastAsia="宋体" w:cs="宋体"/>
          <w:color w:val="FF0000"/>
          <w:sz w:val="24"/>
          <w:u w:val="single"/>
        </w:rPr>
        <w:t>日</w:t>
      </w:r>
      <w:r>
        <w:rPr>
          <w:rFonts w:hint="eastAsia" w:ascii="宋体" w:hAnsi="宋体" w:cs="宋体"/>
          <w:color w:val="FF0000"/>
          <w:sz w:val="24"/>
          <w:u w:val="single"/>
          <w:lang w:val="en-US" w:eastAsia="zh-CN"/>
        </w:rPr>
        <w:t>09</w:t>
      </w:r>
      <w:r>
        <w:rPr>
          <w:rFonts w:ascii="宋体" w:hAnsi="宋体" w:eastAsia="宋体" w:cs="宋体"/>
          <w:color w:val="FF0000"/>
          <w:sz w:val="24"/>
          <w:u w:val="single"/>
        </w:rPr>
        <w:t>点</w:t>
      </w:r>
      <w:r>
        <w:rPr>
          <w:rFonts w:hint="eastAsia" w:ascii="宋体" w:hAnsi="宋体" w:cs="宋体"/>
          <w:color w:val="FF0000"/>
          <w:sz w:val="24"/>
          <w:u w:val="single"/>
          <w:lang w:val="en-US" w:eastAsia="zh-CN"/>
        </w:rPr>
        <w:t>30</w:t>
      </w:r>
      <w:r>
        <w:rPr>
          <w:rFonts w:ascii="宋体" w:hAnsi="宋体" w:eastAsia="宋体" w:cs="宋体"/>
          <w:color w:val="FF0000"/>
          <w:sz w:val="24"/>
          <w:u w:val="single"/>
        </w:rPr>
        <w:t>分</w:t>
      </w:r>
      <w:r>
        <w:rPr>
          <w:rFonts w:ascii="宋体" w:hAnsi="宋体" w:eastAsia="宋体" w:cs="宋体"/>
          <w:color w:val="000000"/>
          <w:sz w:val="24"/>
        </w:rPr>
        <w:t>（北京时间）</w:t>
      </w:r>
    </w:p>
    <w:p w14:paraId="40DD235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2.地点：“苏采云”政府采购交易系统。</w:t>
      </w:r>
    </w:p>
    <w:p w14:paraId="61351686">
      <w:pPr>
        <w:pBdr>
          <w:top w:val="none" w:color="000000" w:sz="0" w:space="0"/>
          <w:left w:val="none" w:color="000000" w:sz="0" w:space="0"/>
          <w:bottom w:val="none" w:color="000000" w:sz="0" w:space="0"/>
          <w:right w:val="none" w:color="000000" w:sz="0" w:space="0"/>
        </w:pBdr>
        <w:spacing w:before="145" w:after="145"/>
        <w:ind w:left="0" w:right="0" w:firstLine="498"/>
        <w:jc w:val="both"/>
      </w:pPr>
      <w:r>
        <w:rPr>
          <w:rFonts w:ascii="宋体" w:hAnsi="宋体" w:eastAsia="宋体" w:cs="宋体"/>
          <w:b/>
          <w:color w:val="000000"/>
          <w:sz w:val="32"/>
        </w:rPr>
        <w:t>五、公告期限</w:t>
      </w:r>
    </w:p>
    <w:p w14:paraId="0FDC52A8">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自本公告发布之日起5个工作日。</w:t>
      </w:r>
    </w:p>
    <w:p w14:paraId="778E474D">
      <w:pPr>
        <w:pBdr>
          <w:top w:val="none" w:color="000000" w:sz="0" w:space="0"/>
          <w:left w:val="none" w:color="000000" w:sz="0" w:space="0"/>
          <w:bottom w:val="none" w:color="000000" w:sz="0" w:space="0"/>
          <w:right w:val="none" w:color="000000" w:sz="0" w:space="0"/>
        </w:pBdr>
        <w:spacing w:before="145" w:after="145" w:line="400" w:lineRule="atLeast"/>
        <w:ind w:left="0" w:right="0" w:firstLine="498"/>
        <w:jc w:val="both"/>
      </w:pPr>
      <w:r>
        <w:rPr>
          <w:rFonts w:ascii="宋体" w:hAnsi="宋体" w:eastAsia="宋体" w:cs="宋体"/>
          <w:b/>
          <w:color w:val="000000"/>
          <w:sz w:val="32"/>
        </w:rPr>
        <w:t>六、其他补充事宜</w:t>
      </w:r>
    </w:p>
    <w:p w14:paraId="2F58B22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无</w:t>
      </w:r>
    </w:p>
    <w:p w14:paraId="101CE9D4">
      <w:pPr>
        <w:pBdr>
          <w:top w:val="none" w:color="000000" w:sz="0" w:space="0"/>
          <w:left w:val="none" w:color="000000" w:sz="0" w:space="0"/>
          <w:bottom w:val="none" w:color="000000" w:sz="0" w:space="0"/>
          <w:right w:val="none" w:color="000000" w:sz="0" w:space="0"/>
        </w:pBdr>
        <w:spacing w:before="145" w:after="145" w:line="400" w:lineRule="atLeast"/>
        <w:ind w:left="0" w:right="0" w:firstLine="498"/>
        <w:jc w:val="both"/>
      </w:pPr>
      <w:r>
        <w:rPr>
          <w:rFonts w:ascii="宋体" w:hAnsi="宋体" w:eastAsia="宋体" w:cs="宋体"/>
          <w:b/>
          <w:color w:val="000000"/>
          <w:sz w:val="32"/>
        </w:rPr>
        <w:t>七、本次招标联系方式</w:t>
      </w:r>
    </w:p>
    <w:p w14:paraId="64CF7F0A">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xml:space="preserve">     1.采购人信息</w:t>
      </w:r>
    </w:p>
    <w:p w14:paraId="69E672D3">
      <w:pPr>
        <w:pBdr>
          <w:top w:val="none" w:color="000000" w:sz="0" w:space="0"/>
          <w:left w:val="none" w:color="000000" w:sz="0" w:space="0"/>
          <w:bottom w:val="none" w:color="000000" w:sz="0" w:space="0"/>
          <w:right w:val="none" w:color="000000" w:sz="0" w:space="0"/>
        </w:pBdr>
        <w:spacing w:before="0" w:after="0" w:line="400" w:lineRule="atLeast"/>
        <w:ind w:left="709" w:right="0" w:firstLine="0"/>
        <w:jc w:val="both"/>
      </w:pPr>
      <w:r>
        <w:rPr>
          <w:rFonts w:ascii="宋体" w:hAnsi="宋体" w:eastAsia="宋体" w:cs="宋体"/>
          <w:color w:val="000000"/>
          <w:sz w:val="24"/>
        </w:rPr>
        <w:t xml:space="preserve"> 名 称：</w:t>
      </w:r>
      <w:r>
        <w:rPr>
          <w:rFonts w:hint="eastAsia" w:ascii="宋体" w:hAnsi="宋体" w:eastAsia="宋体" w:cs="宋体"/>
          <w:color w:val="000000"/>
          <w:sz w:val="24"/>
          <w:u w:val="single"/>
        </w:rPr>
        <w:t>扬州市人民政府国有资产监督管理委员会</w:t>
      </w:r>
    </w:p>
    <w:p w14:paraId="2F955702">
      <w:pPr>
        <w:pBdr>
          <w:top w:val="none" w:color="000000" w:sz="0" w:space="0"/>
          <w:left w:val="none" w:color="000000" w:sz="0" w:space="0"/>
          <w:bottom w:val="none" w:color="000000" w:sz="0" w:space="0"/>
          <w:right w:val="none" w:color="000000" w:sz="0" w:space="0"/>
        </w:pBdr>
        <w:spacing w:before="0" w:after="0" w:line="400" w:lineRule="atLeast"/>
        <w:ind w:left="709" w:right="0" w:firstLine="0"/>
        <w:jc w:val="both"/>
      </w:pPr>
      <w:r>
        <w:rPr>
          <w:rFonts w:ascii="宋体" w:hAnsi="宋体" w:eastAsia="宋体" w:cs="宋体"/>
          <w:color w:val="000000"/>
          <w:sz w:val="24"/>
        </w:rPr>
        <w:t xml:space="preserve"> 地 址：</w:t>
      </w:r>
      <w:r>
        <w:rPr>
          <w:rFonts w:hint="eastAsia" w:ascii="宋体" w:hAnsi="宋体" w:eastAsia="宋体" w:cs="宋体"/>
          <w:color w:val="000000"/>
          <w:sz w:val="24"/>
          <w:u w:val="single"/>
        </w:rPr>
        <w:t>江苏省扬州市文昌西路2号市政府院内11号楼</w:t>
      </w:r>
    </w:p>
    <w:p w14:paraId="2F0274CF">
      <w:pPr>
        <w:pBdr>
          <w:top w:val="none" w:color="000000" w:sz="0" w:space="0"/>
          <w:left w:val="none" w:color="000000" w:sz="0" w:space="0"/>
          <w:bottom w:val="none" w:color="000000" w:sz="0" w:space="0"/>
          <w:right w:val="none" w:color="000000" w:sz="0" w:space="0"/>
        </w:pBdr>
        <w:spacing w:before="0" w:after="0" w:line="400" w:lineRule="atLeast"/>
        <w:ind w:left="709" w:right="0" w:firstLine="0"/>
        <w:jc w:val="both"/>
      </w:pPr>
      <w:r>
        <w:rPr>
          <w:rFonts w:ascii="宋体" w:hAnsi="宋体" w:eastAsia="宋体" w:cs="宋体"/>
          <w:color w:val="000000"/>
          <w:sz w:val="24"/>
        </w:rPr>
        <w:t xml:space="preserve"> 联系人：</w:t>
      </w:r>
      <w:r>
        <w:rPr>
          <w:rFonts w:hint="eastAsia" w:ascii="宋体" w:hAnsi="宋体" w:eastAsia="宋体" w:cs="宋体"/>
          <w:color w:val="000000"/>
          <w:sz w:val="24"/>
          <w:u w:val="single"/>
        </w:rPr>
        <w:t>于滨</w:t>
      </w:r>
    </w:p>
    <w:p w14:paraId="5DB9D77F">
      <w:pPr>
        <w:pBdr>
          <w:top w:val="none" w:color="000000" w:sz="0" w:space="0"/>
          <w:left w:val="none" w:color="000000" w:sz="0" w:space="0"/>
          <w:bottom w:val="none" w:color="000000" w:sz="0" w:space="0"/>
          <w:right w:val="none" w:color="000000" w:sz="0" w:space="0"/>
        </w:pBdr>
        <w:spacing w:before="0" w:after="0" w:line="400" w:lineRule="atLeast"/>
        <w:ind w:left="709" w:right="0" w:firstLine="0"/>
        <w:jc w:val="both"/>
      </w:pPr>
      <w:r>
        <w:rPr>
          <w:rFonts w:ascii="宋体" w:hAnsi="宋体" w:eastAsia="宋体" w:cs="宋体"/>
          <w:color w:val="000000"/>
          <w:sz w:val="24"/>
        </w:rPr>
        <w:t xml:space="preserve"> 联系方式：</w:t>
      </w:r>
      <w:r>
        <w:rPr>
          <w:rFonts w:hint="eastAsia" w:ascii="宋体" w:hAnsi="宋体" w:eastAsia="宋体" w:cs="宋体"/>
          <w:color w:val="000000"/>
          <w:sz w:val="24"/>
          <w:u w:val="single"/>
        </w:rPr>
        <w:t>0514-87311309</w:t>
      </w:r>
    </w:p>
    <w:p w14:paraId="76C457A0">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xml:space="preserve">     2.扬州市公共资源交易中心</w:t>
      </w:r>
    </w:p>
    <w:p w14:paraId="671DC7B1">
      <w:pPr>
        <w:pBdr>
          <w:top w:val="none" w:color="000000" w:sz="0" w:space="0"/>
          <w:left w:val="none" w:color="000000" w:sz="0" w:space="0"/>
          <w:bottom w:val="none" w:color="000000" w:sz="0" w:space="0"/>
          <w:right w:val="none" w:color="000000" w:sz="0" w:space="0"/>
        </w:pBdr>
        <w:spacing w:before="0" w:after="0" w:line="400" w:lineRule="atLeast"/>
        <w:ind w:left="709" w:right="0" w:firstLine="0"/>
        <w:jc w:val="both"/>
        <w:rPr>
          <w:rFonts w:hint="default" w:eastAsia="宋体"/>
          <w:lang w:val="en-US" w:eastAsia="zh-CN"/>
        </w:rPr>
      </w:pPr>
      <w:r>
        <w:rPr>
          <w:rFonts w:ascii="宋体" w:hAnsi="宋体" w:eastAsia="宋体" w:cs="宋体"/>
          <w:color w:val="000000"/>
          <w:sz w:val="24"/>
        </w:rPr>
        <w:t xml:space="preserve"> 地　址：</w:t>
      </w:r>
      <w:r>
        <w:rPr>
          <w:rFonts w:hint="eastAsia" w:ascii="宋体" w:hAnsi="宋体" w:eastAsia="宋体" w:cs="宋体"/>
          <w:color w:val="000000"/>
          <w:sz w:val="24"/>
          <w:u w:val="single"/>
          <w:lang w:val="en-US" w:eastAsia="zh-CN"/>
        </w:rPr>
        <w:t>扬州市文昌东路9号广陵新城市民中心1号楼5楼1529室</w:t>
      </w:r>
    </w:p>
    <w:p w14:paraId="341A4F12">
      <w:pPr>
        <w:pBdr>
          <w:top w:val="none" w:color="000000" w:sz="0" w:space="0"/>
          <w:left w:val="none" w:color="000000" w:sz="0" w:space="0"/>
          <w:bottom w:val="none" w:color="000000" w:sz="0" w:space="0"/>
          <w:right w:val="none" w:color="000000" w:sz="0" w:space="0"/>
        </w:pBdr>
        <w:spacing w:before="0" w:after="0" w:line="400" w:lineRule="atLeast"/>
        <w:ind w:left="709" w:right="0" w:firstLine="0"/>
        <w:jc w:val="both"/>
        <w:rPr>
          <w:rFonts w:hint="eastAsia" w:eastAsia="宋体"/>
          <w:lang w:eastAsia="zh-CN"/>
        </w:rPr>
      </w:pPr>
      <w:r>
        <w:rPr>
          <w:rFonts w:ascii="宋体" w:hAnsi="宋体" w:eastAsia="宋体" w:cs="宋体"/>
          <w:color w:val="000000"/>
          <w:sz w:val="24"/>
        </w:rPr>
        <w:t xml:space="preserve"> 联系人：</w:t>
      </w:r>
      <w:r>
        <w:rPr>
          <w:rFonts w:hint="eastAsia" w:ascii="宋体" w:hAnsi="宋体" w:cs="宋体"/>
          <w:color w:val="000000"/>
          <w:sz w:val="24"/>
          <w:u w:val="single"/>
          <w:lang w:val="en-US" w:eastAsia="zh-CN"/>
        </w:rPr>
        <w:t>姜涛</w:t>
      </w:r>
    </w:p>
    <w:p w14:paraId="5D032F2B">
      <w:pPr>
        <w:pBdr>
          <w:top w:val="none" w:color="000000" w:sz="0" w:space="0"/>
          <w:left w:val="none" w:color="000000" w:sz="0" w:space="0"/>
          <w:bottom w:val="none" w:color="000000" w:sz="0" w:space="0"/>
          <w:right w:val="none" w:color="000000" w:sz="0" w:space="0"/>
        </w:pBdr>
        <w:spacing w:before="0" w:after="0" w:line="400" w:lineRule="atLeast"/>
        <w:ind w:left="709" w:right="0" w:firstLine="0"/>
        <w:jc w:val="both"/>
        <w:rPr>
          <w:rFonts w:hint="default" w:eastAsia="宋体"/>
          <w:lang w:val="en-US" w:eastAsia="zh-CN"/>
        </w:rPr>
      </w:pPr>
      <w:r>
        <w:rPr>
          <w:rFonts w:ascii="宋体" w:hAnsi="宋体" w:eastAsia="宋体" w:cs="宋体"/>
          <w:color w:val="000000"/>
          <w:sz w:val="24"/>
        </w:rPr>
        <w:t xml:space="preserve"> 联系方式：</w:t>
      </w:r>
      <w:r>
        <w:rPr>
          <w:rFonts w:hint="eastAsia" w:ascii="宋体" w:hAnsi="宋体" w:cs="宋体"/>
          <w:color w:val="000000"/>
          <w:sz w:val="24"/>
          <w:u w:val="single"/>
          <w:lang w:val="en-US" w:eastAsia="zh-CN"/>
        </w:rPr>
        <w:t>0514-82087195</w:t>
      </w:r>
    </w:p>
    <w:p w14:paraId="0307A40B">
      <w:pPr>
        <w:pBdr>
          <w:top w:val="none" w:color="000000" w:sz="0" w:space="0"/>
          <w:left w:val="none" w:color="000000" w:sz="0" w:space="0"/>
          <w:bottom w:val="none" w:color="000000" w:sz="0" w:space="0"/>
          <w:right w:val="none" w:color="000000" w:sz="0" w:space="0"/>
        </w:pBdr>
        <w:spacing w:before="145" w:after="145" w:line="400" w:lineRule="atLeast"/>
        <w:ind w:left="0" w:right="0" w:firstLine="498"/>
        <w:jc w:val="both"/>
      </w:pPr>
      <w:r>
        <w:rPr>
          <w:rFonts w:ascii="宋体" w:hAnsi="宋体" w:eastAsia="宋体" w:cs="宋体"/>
          <w:b/>
          <w:color w:val="000000"/>
          <w:sz w:val="32"/>
        </w:rPr>
        <w:t>八、其他</w:t>
      </w:r>
    </w:p>
    <w:p w14:paraId="0B230FD6">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pPr>
      <w:r>
        <w:rPr>
          <w:rFonts w:ascii="宋体" w:hAnsi="宋体" w:eastAsia="宋体" w:cs="宋体"/>
          <w:color w:val="000000"/>
          <w:sz w:val="24"/>
        </w:rPr>
        <w:t>1. 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w:t>
      </w:r>
      <w:r>
        <w:rPr>
          <w:rFonts w:ascii="宋体" w:hAnsi="宋体" w:eastAsia="宋体" w:cs="宋体"/>
          <w:b/>
          <w:color w:val="000000"/>
          <w:sz w:val="24"/>
        </w:rPr>
        <w:t>具体办理指南和操作手册见链接：http://zfcg.yangzhou.gov.cn/xzzx/art/2023/art_4d7de1f7865f4a2894fc22bc452f94d8.html，请按《操作手册》要求制作、上传电子投标文件。</w:t>
      </w:r>
    </w:p>
    <w:p w14:paraId="7BC517F7">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pPr>
      <w:r>
        <w:rPr>
          <w:rFonts w:ascii="宋体" w:hAnsi="宋体" w:eastAsia="宋体" w:cs="宋体"/>
          <w:color w:val="000000"/>
          <w:sz w:val="24"/>
        </w:rPr>
        <w:t>领取CA和办理电子签章（请至扬州市文昌东路9号广陵新城市民中心1号楼5楼办理，具体联系方式：18952716110）。</w:t>
      </w:r>
    </w:p>
    <w:p w14:paraId="0EAAA678">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pPr>
      <w:r>
        <w:rPr>
          <w:rFonts w:ascii="宋体" w:hAnsi="宋体" w:eastAsia="宋体" w:cs="宋体"/>
          <w:color w:val="000000"/>
          <w:sz w:val="24"/>
        </w:rPr>
        <w:t>2. 有关本次招标的事项若存在变动或修改，敬请及时关注扬州市公共资源交易中心在“江苏政府采购网”、“扬州市政府采购网”发布的更正公告。</w:t>
      </w:r>
    </w:p>
    <w:p w14:paraId="16E57269">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pPr>
      <w:r>
        <w:rPr>
          <w:rFonts w:ascii="宋体" w:hAnsi="宋体" w:eastAsia="宋体" w:cs="宋体"/>
          <w:color w:val="000000"/>
          <w:sz w:val="24"/>
        </w:rPr>
        <w:t>3. 本次招标不收取投标保证金。</w:t>
      </w:r>
    </w:p>
    <w:p w14:paraId="7DB0E0A3">
      <w:pPr>
        <w:pBdr>
          <w:top w:val="none" w:color="000000" w:sz="0" w:space="0"/>
          <w:left w:val="none" w:color="000000" w:sz="0" w:space="0"/>
          <w:bottom w:val="none" w:color="000000" w:sz="0" w:space="0"/>
          <w:right w:val="none" w:color="000000" w:sz="0" w:space="0"/>
        </w:pBdr>
        <w:spacing w:before="0" w:after="0"/>
        <w:ind w:left="0" w:right="840" w:firstLine="0"/>
        <w:jc w:val="both"/>
      </w:pPr>
      <w:r>
        <w:rPr/>
        <w:br w:type="page" w:clear="all"/>
      </w:r>
    </w:p>
    <w:p w14:paraId="1E05BA7B">
      <w:pPr>
        <w:pStyle w:val="2"/>
        <w:pBdr>
          <w:top w:val="none" w:color="000000" w:sz="0" w:space="0"/>
          <w:left w:val="none" w:color="000000" w:sz="0" w:space="0"/>
          <w:bottom w:val="none" w:color="000000" w:sz="0" w:space="0"/>
          <w:right w:val="none" w:color="000000" w:sz="0" w:space="0"/>
        </w:pBdr>
        <w:spacing w:before="480" w:after="200"/>
        <w:ind w:left="0" w:right="0" w:firstLine="0"/>
        <w:jc w:val="center"/>
      </w:pPr>
      <w:r>
        <w:rPr>
          <w:rFonts w:ascii="黑体" w:hAnsi="黑体" w:eastAsia="黑体" w:cs="黑体"/>
          <w:b/>
          <w:color w:val="000000"/>
          <w:sz w:val="44"/>
        </w:rPr>
        <w:t>第二章 投标人须知</w:t>
      </w:r>
    </w:p>
    <w:p w14:paraId="16341591">
      <w:pPr>
        <w:pBdr>
          <w:top w:val="none" w:color="000000" w:sz="0" w:space="0"/>
          <w:left w:val="none" w:color="000000" w:sz="0" w:space="0"/>
          <w:bottom w:val="none" w:color="000000" w:sz="0" w:space="0"/>
          <w:right w:val="none" w:color="000000" w:sz="0" w:space="0"/>
        </w:pBdr>
        <w:spacing w:before="145" w:after="145" w:line="400" w:lineRule="atLeast"/>
        <w:ind w:left="0" w:right="0" w:firstLine="498"/>
        <w:jc w:val="both"/>
      </w:pPr>
      <w:r>
        <w:rPr>
          <w:rFonts w:ascii="宋体" w:hAnsi="宋体" w:eastAsia="宋体" w:cs="宋体"/>
          <w:b/>
          <w:color w:val="000000"/>
          <w:sz w:val="32"/>
        </w:rPr>
        <w:t>一、总则</w:t>
      </w:r>
    </w:p>
    <w:p w14:paraId="6F349D0D">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1、招标方式</w:t>
      </w:r>
    </w:p>
    <w:p w14:paraId="11979EB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1.1 本次招标采取公开招标方式，本招标文件仅适用于招标公告中所述项目。</w:t>
      </w:r>
    </w:p>
    <w:p w14:paraId="5E6EEC57">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2、合格的投标人</w:t>
      </w:r>
    </w:p>
    <w:p w14:paraId="5A25949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2.1满足招标公告中供应商的资格要求的规定。</w:t>
      </w:r>
    </w:p>
    <w:p w14:paraId="3785797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2.2 满足本文件实质性要求的规定。</w:t>
      </w:r>
    </w:p>
    <w:p w14:paraId="209DAB94">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3、适用法律</w:t>
      </w:r>
    </w:p>
    <w:p w14:paraId="62FAA396">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宋体" w:hAnsi="宋体" w:eastAsia="宋体" w:cs="宋体"/>
          <w:color w:val="000000"/>
          <w:sz w:val="24"/>
        </w:rPr>
        <w:t>3.1 本次招标及由此产生的合同受中华人民共和国有关的法律法规制约和保护。</w:t>
      </w:r>
    </w:p>
    <w:p w14:paraId="59F9DD54">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4、投标费用</w:t>
      </w:r>
    </w:p>
    <w:p w14:paraId="2F22161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4.1 投标人应自行承担所有与参加投标有关的费用，无论投标过程中的做法和结果如何，扬州市公共资源交易中心（以下简称交易中心）在任何情况下均无义务和责任承担这些费用。</w:t>
      </w:r>
    </w:p>
    <w:p w14:paraId="115740B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4.2本次招标交易中心和采购人不收取标书工本费与中标服务费。</w:t>
      </w:r>
    </w:p>
    <w:p w14:paraId="3B697349">
      <w:pPr>
        <w:pBdr>
          <w:top w:val="none" w:color="000000" w:sz="0" w:space="0"/>
          <w:left w:val="none" w:color="000000" w:sz="0" w:space="0"/>
          <w:bottom w:val="none" w:color="000000" w:sz="0" w:space="0"/>
          <w:right w:val="none" w:color="000000" w:sz="0" w:space="0"/>
        </w:pBdr>
        <w:spacing w:before="0" w:after="0" w:line="400" w:lineRule="atLeast"/>
        <w:ind w:left="0" w:right="0" w:firstLine="602"/>
        <w:jc w:val="both"/>
      </w:pPr>
      <w:r>
        <w:rPr>
          <w:rFonts w:ascii="黑体" w:hAnsi="黑体" w:eastAsia="黑体" w:cs="黑体"/>
          <w:b/>
          <w:color w:val="000000"/>
          <w:sz w:val="30"/>
        </w:rPr>
        <w:t>5、</w:t>
      </w:r>
      <w:r>
        <w:rPr>
          <w:rFonts w:ascii="黑体" w:hAnsi="黑体" w:eastAsia="黑体" w:cs="黑体"/>
          <w:color w:val="000000"/>
          <w:sz w:val="28"/>
        </w:rPr>
        <w:t>招标文件的约束力</w:t>
      </w:r>
    </w:p>
    <w:p w14:paraId="4BC1A11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5.1 投标人一旦参加本项目采购活动，即被认为接受了本招标文件的规定和约束。</w:t>
      </w:r>
    </w:p>
    <w:p w14:paraId="6FC54B97">
      <w:pPr>
        <w:pBdr>
          <w:top w:val="none" w:color="000000" w:sz="0" w:space="0"/>
          <w:left w:val="none" w:color="000000" w:sz="0" w:space="0"/>
          <w:bottom w:val="none" w:color="000000" w:sz="0" w:space="0"/>
          <w:right w:val="none" w:color="000000" w:sz="0" w:space="0"/>
        </w:pBdr>
        <w:spacing w:before="145" w:after="145" w:line="400" w:lineRule="atLeast"/>
        <w:ind w:left="0" w:right="0" w:firstLine="321"/>
        <w:jc w:val="both"/>
      </w:pPr>
      <w:r>
        <w:rPr>
          <w:rFonts w:ascii="宋体" w:hAnsi="宋体" w:eastAsia="宋体" w:cs="宋体"/>
          <w:b/>
          <w:color w:val="000000"/>
          <w:sz w:val="32"/>
        </w:rPr>
        <w:t>二、招标文件</w:t>
      </w:r>
    </w:p>
    <w:p w14:paraId="7896DBCF">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6、招标文件构成</w:t>
      </w:r>
    </w:p>
    <w:p w14:paraId="5ACA544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6.1 招标文件由以下部分组成：</w:t>
      </w:r>
    </w:p>
    <w:p w14:paraId="18F22024">
      <w:pPr>
        <w:pBdr>
          <w:top w:val="none" w:color="000000" w:sz="0" w:space="0"/>
          <w:left w:val="none" w:color="000000" w:sz="0" w:space="0"/>
          <w:bottom w:val="none" w:color="000000" w:sz="0" w:space="0"/>
          <w:right w:val="none" w:color="000000" w:sz="0" w:space="0"/>
        </w:pBdr>
        <w:spacing w:before="0" w:after="0" w:line="400" w:lineRule="atLeast"/>
        <w:ind w:left="0" w:right="0" w:firstLine="360"/>
        <w:jc w:val="both"/>
      </w:pPr>
      <w:r>
        <w:rPr>
          <w:rFonts w:ascii="宋体" w:hAnsi="宋体" w:eastAsia="宋体" w:cs="宋体"/>
          <w:color w:val="000000"/>
          <w:sz w:val="24"/>
        </w:rPr>
        <w:t>（1）投标邀请</w:t>
      </w:r>
    </w:p>
    <w:p w14:paraId="6F6C9E79">
      <w:pPr>
        <w:pBdr>
          <w:top w:val="none" w:color="000000" w:sz="0" w:space="0"/>
          <w:left w:val="none" w:color="000000" w:sz="0" w:space="0"/>
          <w:bottom w:val="none" w:color="000000" w:sz="0" w:space="0"/>
          <w:right w:val="none" w:color="000000" w:sz="0" w:space="0"/>
        </w:pBdr>
        <w:spacing w:before="0" w:after="0" w:line="400" w:lineRule="atLeast"/>
        <w:ind w:left="0" w:right="0" w:firstLine="360"/>
        <w:jc w:val="both"/>
      </w:pPr>
      <w:r>
        <w:rPr>
          <w:rFonts w:ascii="宋体" w:hAnsi="宋体" w:eastAsia="宋体" w:cs="宋体"/>
          <w:color w:val="000000"/>
          <w:sz w:val="24"/>
        </w:rPr>
        <w:t>（2）投标人须知</w:t>
      </w:r>
    </w:p>
    <w:p w14:paraId="7B367B27">
      <w:pPr>
        <w:pBdr>
          <w:top w:val="none" w:color="000000" w:sz="0" w:space="0"/>
          <w:left w:val="none" w:color="000000" w:sz="0" w:space="0"/>
          <w:bottom w:val="none" w:color="000000" w:sz="0" w:space="0"/>
          <w:right w:val="none" w:color="000000" w:sz="0" w:space="0"/>
        </w:pBdr>
        <w:spacing w:before="0" w:after="0" w:line="400" w:lineRule="atLeast"/>
        <w:ind w:left="0" w:right="0" w:firstLine="360"/>
        <w:jc w:val="both"/>
      </w:pPr>
      <w:r>
        <w:rPr>
          <w:rFonts w:ascii="宋体" w:hAnsi="宋体" w:eastAsia="宋体" w:cs="宋体"/>
          <w:color w:val="000000"/>
          <w:sz w:val="24"/>
        </w:rPr>
        <w:t>（3）合同文本</w:t>
      </w:r>
    </w:p>
    <w:p w14:paraId="25CB74B1">
      <w:pPr>
        <w:pBdr>
          <w:top w:val="none" w:color="000000" w:sz="0" w:space="0"/>
          <w:left w:val="none" w:color="000000" w:sz="0" w:space="0"/>
          <w:bottom w:val="none" w:color="000000" w:sz="0" w:space="0"/>
          <w:right w:val="none" w:color="000000" w:sz="0" w:space="0"/>
        </w:pBdr>
        <w:spacing w:before="0" w:after="0" w:line="400" w:lineRule="atLeast"/>
        <w:ind w:left="0" w:right="0" w:firstLine="360"/>
        <w:jc w:val="both"/>
      </w:pPr>
      <w:r>
        <w:rPr>
          <w:rFonts w:ascii="宋体" w:hAnsi="宋体" w:eastAsia="宋体" w:cs="宋体"/>
          <w:color w:val="000000"/>
          <w:sz w:val="24"/>
        </w:rPr>
        <w:t>（4）采购需求</w:t>
      </w:r>
    </w:p>
    <w:p w14:paraId="4FC91EBB">
      <w:pPr>
        <w:pBdr>
          <w:top w:val="none" w:color="000000" w:sz="0" w:space="0"/>
          <w:left w:val="none" w:color="000000" w:sz="0" w:space="0"/>
          <w:bottom w:val="none" w:color="000000" w:sz="0" w:space="0"/>
          <w:right w:val="none" w:color="000000" w:sz="0" w:space="0"/>
        </w:pBdr>
        <w:spacing w:before="0" w:after="0" w:line="400" w:lineRule="atLeast"/>
        <w:ind w:left="0" w:right="0" w:firstLine="360"/>
        <w:jc w:val="both"/>
      </w:pPr>
      <w:r>
        <w:rPr>
          <w:rFonts w:ascii="宋体" w:hAnsi="宋体" w:eastAsia="宋体" w:cs="宋体"/>
          <w:color w:val="000000"/>
          <w:sz w:val="24"/>
        </w:rPr>
        <w:t>（5）评标方法与评标标准</w:t>
      </w:r>
    </w:p>
    <w:p w14:paraId="43604802">
      <w:pPr>
        <w:pBdr>
          <w:top w:val="none" w:color="000000" w:sz="0" w:space="0"/>
          <w:left w:val="none" w:color="000000" w:sz="0" w:space="0"/>
          <w:bottom w:val="none" w:color="000000" w:sz="0" w:space="0"/>
          <w:right w:val="none" w:color="000000" w:sz="0" w:space="0"/>
        </w:pBdr>
        <w:spacing w:before="0" w:after="0" w:line="400" w:lineRule="atLeast"/>
        <w:ind w:left="0" w:right="0" w:firstLine="360"/>
        <w:jc w:val="both"/>
      </w:pPr>
      <w:r>
        <w:rPr>
          <w:rFonts w:ascii="宋体" w:hAnsi="宋体" w:eastAsia="宋体" w:cs="宋体"/>
          <w:color w:val="000000"/>
          <w:sz w:val="24"/>
        </w:rPr>
        <w:t>（6）投标文件格式</w:t>
      </w:r>
    </w:p>
    <w:p w14:paraId="75A54C4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请仔细检查招标文件是否齐全，如有缺漏请立即与交易中心联系解决。</w:t>
      </w:r>
    </w:p>
    <w:p w14:paraId="2C544F2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C9C44D7">
      <w:pPr>
        <w:pBdr>
          <w:top w:val="none" w:color="000000" w:sz="0" w:space="0"/>
          <w:left w:val="none" w:color="000000" w:sz="0" w:space="0"/>
          <w:bottom w:val="none" w:color="000000" w:sz="0" w:space="0"/>
          <w:right w:val="none" w:color="000000" w:sz="0" w:space="0"/>
        </w:pBdr>
        <w:spacing w:before="0" w:after="0" w:line="400" w:lineRule="atLeast"/>
        <w:ind w:left="0" w:right="0" w:firstLine="560"/>
        <w:jc w:val="both"/>
      </w:pPr>
      <w:r>
        <w:rPr>
          <w:rFonts w:ascii="Arial" w:hAnsi="Arial" w:eastAsia="Arial" w:cs="Arial"/>
          <w:color w:val="000000"/>
          <w:sz w:val="28"/>
        </w:rPr>
        <w:t>7</w:t>
      </w:r>
      <w:r>
        <w:rPr>
          <w:rFonts w:ascii="黑体" w:hAnsi="黑体" w:eastAsia="黑体" w:cs="黑体"/>
          <w:color w:val="000000"/>
          <w:sz w:val="28"/>
        </w:rPr>
        <w:t>、招标文件的修改</w:t>
      </w:r>
    </w:p>
    <w:p w14:paraId="51E52D1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7.1 在投标截止时间前，交易中心可以对招标文件进行修改。</w:t>
      </w:r>
    </w:p>
    <w:p w14:paraId="661B034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7.2 交易中心有权按照法定的要求推迟投标截止日期和开标日期。</w:t>
      </w:r>
    </w:p>
    <w:p w14:paraId="7AF8234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7.3 招标文件的修改将在江苏政府采购网、扬州市政府采购网公布，补充文件将作为招标文件的组成部分，并对投标人具有约束力。</w:t>
      </w:r>
    </w:p>
    <w:p w14:paraId="2DA730FB">
      <w:pPr>
        <w:pBdr>
          <w:top w:val="none" w:color="000000" w:sz="0" w:space="0"/>
          <w:left w:val="none" w:color="000000" w:sz="0" w:space="0"/>
          <w:bottom w:val="none" w:color="000000" w:sz="0" w:space="0"/>
          <w:right w:val="none" w:color="000000" w:sz="0" w:space="0"/>
        </w:pBdr>
        <w:spacing w:before="145" w:after="145" w:line="400" w:lineRule="atLeast"/>
        <w:ind w:left="0" w:right="0" w:firstLine="482"/>
        <w:jc w:val="both"/>
      </w:pPr>
      <w:r>
        <w:rPr>
          <w:rFonts w:ascii="宋体" w:hAnsi="宋体" w:eastAsia="宋体" w:cs="宋体"/>
          <w:b/>
          <w:color w:val="000000"/>
          <w:sz w:val="32"/>
        </w:rPr>
        <w:t>三、投标文件的编制</w:t>
      </w:r>
    </w:p>
    <w:p w14:paraId="5E90008F">
      <w:pPr>
        <w:pBdr>
          <w:top w:val="none" w:color="000000" w:sz="0" w:space="0"/>
          <w:left w:val="none" w:color="000000" w:sz="0" w:space="0"/>
          <w:bottom w:val="none" w:color="000000" w:sz="0" w:space="0"/>
          <w:right w:val="none" w:color="000000" w:sz="0" w:space="0"/>
        </w:pBdr>
        <w:spacing w:before="0" w:after="0" w:line="400" w:lineRule="atLeast"/>
        <w:ind w:left="0" w:right="0" w:firstLine="560"/>
        <w:jc w:val="both"/>
      </w:pPr>
      <w:r>
        <w:rPr>
          <w:rFonts w:ascii="Arial" w:hAnsi="Arial" w:eastAsia="Arial" w:cs="Arial"/>
          <w:color w:val="000000"/>
          <w:sz w:val="28"/>
        </w:rPr>
        <w:t>8</w:t>
      </w:r>
      <w:r>
        <w:rPr>
          <w:rFonts w:ascii="黑体" w:hAnsi="黑体" w:eastAsia="黑体" w:cs="黑体"/>
          <w:color w:val="000000"/>
          <w:sz w:val="28"/>
        </w:rPr>
        <w:t>、投标文件的语言及度量衡单位</w:t>
      </w:r>
    </w:p>
    <w:p w14:paraId="215F467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8.1 投标人提交的投标文件以及投标人与交易中心就有关投标的所有来往通知、函件和文件均应使用</w:t>
      </w:r>
      <w:r>
        <w:rPr>
          <w:rFonts w:ascii="宋体" w:hAnsi="宋体" w:eastAsia="宋体" w:cs="宋体"/>
          <w:b/>
          <w:color w:val="000000"/>
          <w:sz w:val="24"/>
        </w:rPr>
        <w:t>简体中文</w:t>
      </w:r>
      <w:r>
        <w:rPr>
          <w:rFonts w:ascii="宋体" w:hAnsi="宋体" w:eastAsia="宋体" w:cs="宋体"/>
          <w:color w:val="000000"/>
          <w:sz w:val="24"/>
        </w:rPr>
        <w:t>。</w:t>
      </w:r>
    </w:p>
    <w:p w14:paraId="5D1D3D5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8.2 除技术性能另有规定外，投标文件所使用的度量衡单位，均须采用国家法定计量单位。</w:t>
      </w:r>
    </w:p>
    <w:p w14:paraId="60D57D9A">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Arial" w:hAnsi="Arial" w:eastAsia="Arial" w:cs="Arial"/>
          <w:color w:val="000000"/>
          <w:sz w:val="28"/>
        </w:rPr>
        <w:t>9</w:t>
      </w:r>
      <w:r>
        <w:rPr>
          <w:rFonts w:ascii="黑体" w:hAnsi="黑体" w:eastAsia="黑体" w:cs="黑体"/>
          <w:color w:val="000000"/>
          <w:sz w:val="28"/>
        </w:rPr>
        <w:t>、投标文件构成</w:t>
      </w:r>
    </w:p>
    <w:p w14:paraId="6489F46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9.1 投标人编写的投标文件应包括基本目录、资格审查内容、符合性审查内容、价格扣除证明文件等部分。</w:t>
      </w:r>
    </w:p>
    <w:p w14:paraId="68073F2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FF0000"/>
          <w:sz w:val="24"/>
        </w:rPr>
        <w:t>9.2 如标书制作工具中格式和内容与“江苏政府采购网、扬州市政府采购网”发布的招标文件不一致，请以“江苏政府采购网、扬州市政府采购网”发布的招标文件为准。</w:t>
      </w:r>
    </w:p>
    <w:p w14:paraId="6F360E14">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1</w:t>
      </w:r>
      <w:r>
        <w:rPr>
          <w:rFonts w:ascii="Arial" w:hAnsi="Arial" w:eastAsia="Arial" w:cs="Arial"/>
          <w:color w:val="000000"/>
          <w:sz w:val="28"/>
        </w:rPr>
        <w:t>0</w:t>
      </w:r>
      <w:r>
        <w:rPr>
          <w:rFonts w:ascii="黑体" w:hAnsi="黑体" w:eastAsia="黑体" w:cs="黑体"/>
          <w:color w:val="000000"/>
          <w:sz w:val="28"/>
        </w:rPr>
        <w:t>、证明投标人及投标标的符合招标文件规定的文件</w:t>
      </w:r>
    </w:p>
    <w:p w14:paraId="75376BF0">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10.1 投标人应按照招标文件要求提交证明文件，证明其投标标的符合招标文件规定。</w:t>
      </w:r>
    </w:p>
    <w:p w14:paraId="0793C2E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10.2招标文件对证明文件无明确形式要求的，证明文件可以以文字资料、图纸和数据等形式提交。</w:t>
      </w:r>
    </w:p>
    <w:p w14:paraId="56908AB4">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1</w:t>
      </w:r>
      <w:r>
        <w:rPr>
          <w:rFonts w:ascii="Arial" w:hAnsi="Arial" w:eastAsia="Arial" w:cs="Arial"/>
          <w:color w:val="000000"/>
          <w:sz w:val="28"/>
        </w:rPr>
        <w:t>1</w:t>
      </w:r>
      <w:r>
        <w:rPr>
          <w:rFonts w:ascii="黑体" w:hAnsi="黑体" w:eastAsia="黑体" w:cs="黑体"/>
          <w:color w:val="000000"/>
          <w:sz w:val="28"/>
        </w:rPr>
        <w:t>、投标分项报价表</w:t>
      </w:r>
    </w:p>
    <w:p w14:paraId="4FD289B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11.1 投标人按照招标文件规定格式填报投标分项报价表。</w:t>
      </w:r>
    </w:p>
    <w:p w14:paraId="07A0AB0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11.2投标货币。投标文件中的单价和总价无特殊规定的采用人民币报价，以元为单位标注。招标文件中另有规定的按规定执行。</w:t>
      </w:r>
    </w:p>
    <w:p w14:paraId="7D17A871">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1</w:t>
      </w:r>
      <w:r>
        <w:rPr>
          <w:rFonts w:ascii="Arial" w:hAnsi="Arial" w:eastAsia="Arial" w:cs="Arial"/>
          <w:color w:val="000000"/>
          <w:sz w:val="28"/>
        </w:rPr>
        <w:t>2</w:t>
      </w:r>
      <w:r>
        <w:rPr>
          <w:rFonts w:ascii="黑体" w:hAnsi="黑体" w:eastAsia="黑体" w:cs="黑体"/>
          <w:color w:val="000000"/>
          <w:sz w:val="28"/>
        </w:rPr>
        <w:t>、技术要求响应及偏离表、商务要求响应及偏离表</w:t>
      </w:r>
    </w:p>
    <w:p w14:paraId="725A908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12.1 投标人需对招标文件中的技术要求与商务要求逐项作出响应或偏离，并说明原因。</w:t>
      </w:r>
    </w:p>
    <w:p w14:paraId="70533BB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12.2 投标人需按照招标文件要求，在投标文件中提供与技术要求和商务要求相关的证明材料。</w:t>
      </w:r>
    </w:p>
    <w:p w14:paraId="7F4A77E3">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1</w:t>
      </w:r>
      <w:r>
        <w:rPr>
          <w:rFonts w:ascii="Arial" w:hAnsi="Arial" w:eastAsia="Arial" w:cs="Arial"/>
          <w:color w:val="000000"/>
          <w:sz w:val="28"/>
        </w:rPr>
        <w:t>3</w:t>
      </w:r>
      <w:r>
        <w:rPr>
          <w:rFonts w:ascii="黑体" w:hAnsi="黑体" w:eastAsia="黑体" w:cs="黑体"/>
          <w:color w:val="000000"/>
          <w:sz w:val="28"/>
        </w:rPr>
        <w:t>、投标函和开标一览表</w:t>
      </w:r>
    </w:p>
    <w:p w14:paraId="618DDBB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13.1 投标人应按照招标文件中提供的格式完整、正确填写投标函、开标一览表。</w:t>
      </w:r>
    </w:p>
    <w:p w14:paraId="135EAB5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13.2 对于采用货币报价的项目，开标一览表中的投标总报价应与投标分项报价表中的投标总报价一致，如不一致，不作为无效投标处理，但评标时按开标一览表中价格为准</w:t>
      </w:r>
      <w:r>
        <w:rPr>
          <w:rFonts w:ascii="宋体" w:hAnsi="宋体" w:eastAsia="宋体" w:cs="宋体"/>
          <w:b/>
          <w:color w:val="000000"/>
          <w:sz w:val="24"/>
        </w:rPr>
        <w:t>。</w:t>
      </w:r>
    </w:p>
    <w:p w14:paraId="0B6F1ABE">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1</w:t>
      </w:r>
      <w:r>
        <w:rPr>
          <w:rFonts w:ascii="Arial" w:hAnsi="Arial" w:eastAsia="Arial" w:cs="Arial"/>
          <w:color w:val="000000"/>
          <w:sz w:val="28"/>
        </w:rPr>
        <w:t>4</w:t>
      </w:r>
      <w:r>
        <w:rPr>
          <w:rFonts w:ascii="黑体" w:hAnsi="黑体" w:eastAsia="黑体" w:cs="黑体"/>
          <w:color w:val="000000"/>
          <w:sz w:val="28"/>
        </w:rPr>
        <w:t>、投标有效期</w:t>
      </w:r>
    </w:p>
    <w:p w14:paraId="103723E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14.1 投标有效期为交易中心规定的开标之日后</w:t>
      </w:r>
      <w:r>
        <w:rPr>
          <w:rFonts w:ascii="宋体" w:hAnsi="宋体" w:eastAsia="宋体" w:cs="宋体"/>
          <w:b/>
          <w:color w:val="000000"/>
          <w:sz w:val="24"/>
          <w:u w:val="single"/>
        </w:rPr>
        <w:t>六十（60）天</w:t>
      </w:r>
      <w:r>
        <w:rPr>
          <w:rFonts w:ascii="宋体" w:hAnsi="宋体" w:eastAsia="宋体" w:cs="宋体"/>
          <w:color w:val="000000"/>
          <w:sz w:val="24"/>
        </w:rPr>
        <w:t>。投标有效期比规定短的将被视为未实质性响应招标文件而予以拒绝。</w:t>
      </w:r>
    </w:p>
    <w:p w14:paraId="27817444">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1</w:t>
      </w:r>
      <w:r>
        <w:rPr>
          <w:rFonts w:ascii="Arial" w:hAnsi="Arial" w:eastAsia="Arial" w:cs="Arial"/>
          <w:color w:val="000000"/>
          <w:sz w:val="28"/>
        </w:rPr>
        <w:t>5</w:t>
      </w:r>
      <w:r>
        <w:rPr>
          <w:rFonts w:ascii="黑体" w:hAnsi="黑体" w:eastAsia="黑体" w:cs="黑体"/>
          <w:color w:val="000000"/>
          <w:sz w:val="28"/>
        </w:rPr>
        <w:t>、投标有效期的延长</w:t>
      </w:r>
    </w:p>
    <w:p w14:paraId="65B4948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15.1 在特殊情况下，交易中心于原投标有效期满之前，可向投标人提出延长投标有效期的要求。这种要求与答复均应采用书面形式。投标人可以拒绝交易中心的这一要求而放弃投标。同意延长投标有效期的投标人既不能要求也不允许修改其投标文件，受投标有效期约束的所有权利与义务均延长至新的有效期。</w:t>
      </w:r>
    </w:p>
    <w:p w14:paraId="783303DF">
      <w:pPr>
        <w:pBdr>
          <w:top w:val="none" w:color="000000" w:sz="0" w:space="0"/>
          <w:left w:val="none" w:color="000000" w:sz="0" w:space="0"/>
          <w:bottom w:val="none" w:color="000000" w:sz="0" w:space="0"/>
          <w:right w:val="none" w:color="000000" w:sz="0" w:space="0"/>
        </w:pBdr>
        <w:spacing w:before="145" w:after="145" w:line="400" w:lineRule="atLeast"/>
        <w:ind w:left="0" w:right="0" w:firstLine="482"/>
        <w:jc w:val="both"/>
      </w:pPr>
      <w:r>
        <w:rPr>
          <w:rFonts w:ascii="宋体" w:hAnsi="宋体" w:eastAsia="宋体" w:cs="宋体"/>
          <w:b/>
          <w:color w:val="000000"/>
          <w:sz w:val="32"/>
        </w:rPr>
        <w:t>四、投标文件的递交</w:t>
      </w:r>
    </w:p>
    <w:p w14:paraId="65A7AB39">
      <w:pPr>
        <w:pBdr>
          <w:top w:val="none" w:color="000000" w:sz="0" w:space="0"/>
          <w:left w:val="none" w:color="000000" w:sz="0" w:space="0"/>
          <w:bottom w:val="none" w:color="000000" w:sz="0" w:space="0"/>
          <w:right w:val="none" w:color="000000" w:sz="0" w:space="0"/>
        </w:pBdr>
        <w:spacing w:before="0" w:after="0" w:line="400" w:lineRule="atLeast"/>
        <w:ind w:left="0" w:right="0" w:firstLine="560"/>
        <w:jc w:val="both"/>
      </w:pPr>
      <w:r>
        <w:rPr>
          <w:rFonts w:ascii="黑体" w:hAnsi="黑体" w:eastAsia="黑体" w:cs="黑体"/>
          <w:color w:val="000000"/>
          <w:sz w:val="28"/>
        </w:rPr>
        <w:t>1</w:t>
      </w:r>
      <w:r>
        <w:rPr>
          <w:rFonts w:ascii="Arial" w:hAnsi="Arial" w:eastAsia="Arial" w:cs="Arial"/>
          <w:color w:val="000000"/>
          <w:sz w:val="28"/>
        </w:rPr>
        <w:t>6</w:t>
      </w:r>
      <w:r>
        <w:rPr>
          <w:rFonts w:ascii="黑体" w:hAnsi="黑体" w:eastAsia="黑体" w:cs="黑体"/>
          <w:color w:val="000000"/>
          <w:sz w:val="28"/>
        </w:rPr>
        <w:t>、电子投标文件的递交</w:t>
      </w:r>
    </w:p>
    <w:p w14:paraId="52272E6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16.1 投标人应当按照《操作手册》规定，在投标截止时间前制作并上传电子投标文件。</w:t>
      </w:r>
    </w:p>
    <w:p w14:paraId="0EB0F9E4">
      <w:pPr>
        <w:pBdr>
          <w:top w:val="none" w:color="000000" w:sz="0" w:space="0"/>
          <w:left w:val="none" w:color="000000" w:sz="0" w:space="0"/>
          <w:bottom w:val="none" w:color="000000" w:sz="0" w:space="0"/>
          <w:right w:val="none" w:color="000000" w:sz="0" w:space="0"/>
        </w:pBdr>
        <w:spacing w:before="240" w:after="240" w:line="400" w:lineRule="atLeast"/>
        <w:ind w:left="0" w:right="0" w:firstLine="420"/>
        <w:jc w:val="both"/>
      </w:pPr>
      <w:r>
        <w:rPr>
          <w:rFonts w:ascii="黑体" w:hAnsi="黑体" w:eastAsia="黑体" w:cs="黑体"/>
          <w:color w:val="000000"/>
          <w:sz w:val="28"/>
        </w:rPr>
        <w:t>1</w:t>
      </w:r>
      <w:r>
        <w:rPr>
          <w:rFonts w:ascii="Arial" w:hAnsi="Arial" w:eastAsia="Arial" w:cs="Arial"/>
          <w:color w:val="000000"/>
          <w:sz w:val="28"/>
        </w:rPr>
        <w:t>7</w:t>
      </w:r>
      <w:r>
        <w:rPr>
          <w:rFonts w:ascii="黑体" w:hAnsi="黑体" w:eastAsia="黑体" w:cs="黑体"/>
          <w:color w:val="000000"/>
          <w:sz w:val="28"/>
        </w:rPr>
        <w:t>、投标截止时间</w:t>
      </w:r>
    </w:p>
    <w:p w14:paraId="4754B83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17.1 投标人上传电子投标文件的时间不得迟于招标公告中规定的投标截止时间。</w:t>
      </w:r>
    </w:p>
    <w:p w14:paraId="6C5F621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投标人应充分考虑到网络环境、网络带宽等风险因素，如因投标人自身原因造成的电子投标文件上传不成功的按照本招标文件第二章第25.1.2条规定做无效投标处理。</w:t>
      </w:r>
    </w:p>
    <w:p w14:paraId="7DE4581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17.2 交易中心可以按照规定，通过修改招标文件酌情延长投标截止时间，在此情况下，投标人的所有权利和义务以及投标人受制的截止时间均应以延长后新的截止时间为准。</w:t>
      </w:r>
    </w:p>
    <w:p w14:paraId="489E3200">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1</w:t>
      </w:r>
      <w:r>
        <w:rPr>
          <w:rFonts w:ascii="Arial" w:hAnsi="Arial" w:eastAsia="Arial" w:cs="Arial"/>
          <w:color w:val="000000"/>
          <w:sz w:val="28"/>
        </w:rPr>
        <w:t>8</w:t>
      </w:r>
      <w:r>
        <w:rPr>
          <w:rFonts w:ascii="黑体" w:hAnsi="黑体" w:eastAsia="黑体" w:cs="黑体"/>
          <w:color w:val="000000"/>
          <w:sz w:val="28"/>
        </w:rPr>
        <w:t>、投标文件的拒收</w:t>
      </w:r>
    </w:p>
    <w:p w14:paraId="1FB491D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18.1交易中心拒绝接收在其规定的投标截止时间后上传的任何投标文件。</w:t>
      </w:r>
    </w:p>
    <w:p w14:paraId="09D8088E">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Arial" w:hAnsi="Arial" w:eastAsia="Arial" w:cs="Arial"/>
          <w:color w:val="000000"/>
          <w:sz w:val="28"/>
        </w:rPr>
        <w:t>19</w:t>
      </w:r>
      <w:r>
        <w:rPr>
          <w:rFonts w:ascii="黑体" w:hAnsi="黑体" w:eastAsia="黑体" w:cs="黑体"/>
          <w:color w:val="000000"/>
          <w:sz w:val="28"/>
        </w:rPr>
        <w:t>、投标文件的撤回和修改</w:t>
      </w:r>
    </w:p>
    <w:p w14:paraId="72AD631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19.1 投标文件的撤回</w:t>
      </w:r>
    </w:p>
    <w:p w14:paraId="37AB296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19.1.1 电子投标文件的撤回</w:t>
      </w:r>
    </w:p>
    <w:p w14:paraId="5215EFA5">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投标人可在投标截止时间前，撤回其电子投标文件，具体操作方法见《操作手册》。</w:t>
      </w:r>
    </w:p>
    <w:p w14:paraId="34FB670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19.1.2 投标人撤回电子投标文件，则认为其不再参与本项目投标活动。</w:t>
      </w:r>
    </w:p>
    <w:p w14:paraId="59B8763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19.2 投标文件的修改</w:t>
      </w:r>
    </w:p>
    <w:p w14:paraId="5548427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19.2.1投标人可在投标截止时间前，对其电子投标文件进行修改，具体操作方法见《操作手册》。</w:t>
      </w:r>
    </w:p>
    <w:p w14:paraId="564F091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19.2.2 在投标截止时间之后，投标人不得对其电子投标文件作任何修改。</w:t>
      </w:r>
    </w:p>
    <w:p w14:paraId="6A4EA06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19.3 在投标截止时间至招标文件中规定的投标有效期满之间的这段时间内，投标人不得撤回其投标。</w:t>
      </w:r>
    </w:p>
    <w:p w14:paraId="2169904C">
      <w:pPr>
        <w:pBdr>
          <w:top w:val="none" w:color="000000" w:sz="0" w:space="0"/>
          <w:left w:val="none" w:color="000000" w:sz="0" w:space="0"/>
          <w:bottom w:val="none" w:color="000000" w:sz="0" w:space="0"/>
          <w:right w:val="none" w:color="000000" w:sz="0" w:space="0"/>
        </w:pBdr>
        <w:spacing w:before="145" w:after="145" w:line="400" w:lineRule="atLeast"/>
        <w:ind w:left="0" w:right="0" w:firstLine="482"/>
        <w:jc w:val="both"/>
      </w:pPr>
      <w:r>
        <w:rPr>
          <w:rFonts w:ascii="宋体" w:hAnsi="宋体" w:eastAsia="宋体" w:cs="宋体"/>
          <w:b/>
          <w:color w:val="000000"/>
          <w:sz w:val="32"/>
        </w:rPr>
        <w:t>五、开标与评标</w:t>
      </w:r>
    </w:p>
    <w:p w14:paraId="07EAC0F1">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2</w:t>
      </w:r>
      <w:r>
        <w:rPr>
          <w:rFonts w:ascii="Arial" w:hAnsi="Arial" w:eastAsia="Arial" w:cs="Arial"/>
          <w:color w:val="000000"/>
          <w:sz w:val="28"/>
        </w:rPr>
        <w:t>0</w:t>
      </w:r>
      <w:r>
        <w:rPr>
          <w:rFonts w:ascii="黑体" w:hAnsi="黑体" w:eastAsia="黑体" w:cs="黑体"/>
          <w:color w:val="000000"/>
          <w:sz w:val="28"/>
        </w:rPr>
        <w:t>、开标</w:t>
      </w:r>
    </w:p>
    <w:p w14:paraId="22D3E0E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20.1 交易中心将在招标公告中规定的时间和地点组织公开开标。投标人应当按照《操作手册》规定，参加开标活动和在苏采云系统规定的时间内对投标文件进行解密。</w:t>
      </w:r>
    </w:p>
    <w:p w14:paraId="561C6C5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20.2开标仪式由交易中心组织。苏采云系统将自动对项目进行开标，并展示各投标人名称和投标价格。</w:t>
      </w:r>
    </w:p>
    <w:p w14:paraId="26BF532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20.3投标人在开标过程中涉及到的投标文件解密、开标结果确认等工作，应按照《操作手册》规定执行。</w:t>
      </w:r>
    </w:p>
    <w:p w14:paraId="25ADE545">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20.4投标人如果对开标过程和开标记录有疑义，应当根据《操作手册》规定提出，如苏采云系统中《开标记录表》宣布后5分钟内未提出的，视同认可开标结果。</w:t>
      </w:r>
    </w:p>
    <w:p w14:paraId="56F168C7">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2</w:t>
      </w:r>
      <w:r>
        <w:rPr>
          <w:rFonts w:ascii="Arial" w:hAnsi="Arial" w:eastAsia="Arial" w:cs="Arial"/>
          <w:color w:val="000000"/>
          <w:sz w:val="28"/>
        </w:rPr>
        <w:t>1</w:t>
      </w:r>
      <w:r>
        <w:rPr>
          <w:rFonts w:ascii="黑体" w:hAnsi="黑体" w:eastAsia="黑体" w:cs="黑体"/>
          <w:color w:val="000000"/>
          <w:sz w:val="28"/>
        </w:rPr>
        <w:t>、评标委员会</w:t>
      </w:r>
    </w:p>
    <w:p w14:paraId="013966E5">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宋体" w:hAnsi="宋体" w:eastAsia="宋体" w:cs="宋体"/>
          <w:color w:val="000000"/>
          <w:sz w:val="24"/>
          <w:szCs w:val="24"/>
          <w14:ligatures w14:val="none"/>
        </w:rPr>
      </w:pPr>
      <w:r>
        <w:rPr>
          <w:rFonts w:ascii="宋体" w:hAnsi="宋体" w:eastAsia="宋体" w:cs="宋体"/>
          <w:color w:val="000000"/>
          <w:sz w:val="24"/>
          <w:szCs w:val="24"/>
        </w:rPr>
        <w:t xml:space="preserve">    21.1开标后，交易中心将立即组织评标委员会（以下简称评委会）进行评标。</w:t>
      </w:r>
    </w:p>
    <w:p w14:paraId="737602CE">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宋体" w:hAnsi="宋体" w:eastAsia="宋体" w:cs="宋体"/>
          <w:color w:val="000000"/>
          <w:sz w:val="24"/>
          <w:szCs w:val="24"/>
          <w14:ligatures w14:val="none"/>
        </w:rPr>
      </w:pPr>
      <w:r>
        <w:rPr>
          <w:rFonts w:ascii="宋体" w:hAnsi="宋体" w:eastAsia="宋体" w:cs="宋体"/>
          <w:color w:val="000000"/>
          <w:sz w:val="24"/>
          <w:szCs w:val="24"/>
        </w:rPr>
        <w:t xml:space="preserve">    21.2评委会由采购人代表和有关技术、经济等方面的专家组成，且人员构成符合政府采购有关规定。</w:t>
      </w:r>
    </w:p>
    <w:p w14:paraId="528A5A4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szCs w:val="24"/>
          <w14:ligatures w14:val="none"/>
        </w:rPr>
      </w:pPr>
      <w:r>
        <w:rPr>
          <w:rFonts w:ascii="宋体" w:hAnsi="宋体" w:eastAsia="宋体" w:cs="宋体"/>
          <w:color w:val="000000"/>
          <w:sz w:val="24"/>
          <w:szCs w:val="24"/>
        </w:rPr>
        <w:t>21.3评委会独立工作，负责评审所有投标文件并确定中标候选人。</w:t>
      </w:r>
    </w:p>
    <w:p w14:paraId="2B102FCE">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22、评标过程的保密与公正</w:t>
      </w:r>
    </w:p>
    <w:p w14:paraId="639B84A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22.1凡是与审查、澄清、评价和比较投标的有关资料以及授标建议等，采购人、评委、交易中心均不得向投标人或与评标无关的其他人员透露。</w:t>
      </w:r>
    </w:p>
    <w:p w14:paraId="72FCF0B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22.2在评标过程中，投标人不得以任何行为影响评标过程，否则其投标文件将被作为无效投标文件。</w:t>
      </w:r>
    </w:p>
    <w:p w14:paraId="7E9939B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22.3 交易中心和评委会不向未中标的投标人解释未中标原因，也不公布评标过程中的相关细节。</w:t>
      </w:r>
    </w:p>
    <w:p w14:paraId="18872B0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22.4 采用综合评分法的项目，未中标的投标人可于中标结果公告期限届满之日起通过苏采云系统查看自己的评审得分及排序情况。</w:t>
      </w:r>
    </w:p>
    <w:p w14:paraId="1864689A">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2</w:t>
      </w:r>
      <w:r>
        <w:rPr>
          <w:rFonts w:ascii="Arial" w:hAnsi="Arial" w:eastAsia="Arial" w:cs="Arial"/>
          <w:color w:val="000000"/>
          <w:sz w:val="28"/>
        </w:rPr>
        <w:t>3</w:t>
      </w:r>
      <w:r>
        <w:rPr>
          <w:rFonts w:ascii="黑体" w:hAnsi="黑体" w:eastAsia="黑体" w:cs="黑体"/>
          <w:color w:val="000000"/>
          <w:sz w:val="28"/>
        </w:rPr>
        <w:t>、投标文件的澄清</w:t>
      </w:r>
    </w:p>
    <w:p w14:paraId="25E6061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szCs w:val="24"/>
          <w14:ligatures w14:val="none"/>
        </w:rPr>
      </w:pPr>
      <w:r>
        <w:rPr>
          <w:rFonts w:ascii="宋体" w:hAnsi="宋体" w:eastAsia="宋体" w:cs="宋体"/>
          <w:color w:val="000000"/>
          <w:sz w:val="24"/>
          <w:szCs w:val="24"/>
        </w:rPr>
        <w:t>23.1评标期间，评委会对投标文件中含义不明确、同类问题表述不一致或者有明显文字和计算错误的内容，有权要求投标人作出必要的澄清、说明或者补正。</w:t>
      </w:r>
    </w:p>
    <w:p w14:paraId="15E97D6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szCs w:val="24"/>
          <w14:ligatures w14:val="none"/>
        </w:rPr>
      </w:pPr>
      <w:r>
        <w:rPr>
          <w:rFonts w:ascii="宋体" w:hAnsi="宋体" w:eastAsia="宋体" w:cs="宋体"/>
          <w:color w:val="000000"/>
          <w:sz w:val="24"/>
          <w:szCs w:val="24"/>
        </w:rPr>
        <w:t>投标人的澄清、说明或者补正不得超出投标文件的范围或者改变投标文件的实质性内容。</w:t>
      </w:r>
    </w:p>
    <w:p w14:paraId="096F84B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szCs w:val="24"/>
          <w14:ligatures w14:val="none"/>
        </w:rPr>
      </w:pPr>
      <w:r>
        <w:rPr>
          <w:rFonts w:ascii="宋体" w:hAnsi="宋体" w:eastAsia="宋体" w:cs="宋体"/>
          <w:color w:val="000000"/>
          <w:sz w:val="24"/>
          <w:szCs w:val="24"/>
        </w:rPr>
        <w:t>评委会并非对每个投标人都做澄清要求。</w:t>
      </w:r>
    </w:p>
    <w:p w14:paraId="24B06AD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szCs w:val="24"/>
          <w14:ligatures w14:val="none"/>
        </w:rPr>
      </w:pPr>
      <w:r>
        <w:rPr>
          <w:rFonts w:ascii="宋体" w:hAnsi="宋体" w:eastAsia="宋体" w:cs="宋体"/>
          <w:color w:val="000000"/>
          <w:sz w:val="24"/>
          <w:szCs w:val="24"/>
        </w:rPr>
        <w:t>23.2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3CF9968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szCs w:val="24"/>
          <w14:ligatures w14:val="none"/>
        </w:rPr>
      </w:pPr>
      <w:r>
        <w:rPr>
          <w:rFonts w:ascii="宋体" w:hAnsi="宋体" w:eastAsia="宋体" w:cs="宋体"/>
          <w:color w:val="000000"/>
          <w:sz w:val="24"/>
          <w:szCs w:val="24"/>
        </w:rPr>
        <w:t>23.3接到评委会澄清、说明和补正要求的投标人如未按规定做出澄清、说明和补正，其风险由投标人自行承担。</w:t>
      </w:r>
    </w:p>
    <w:p w14:paraId="082E0B30">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2</w:t>
      </w:r>
      <w:r>
        <w:rPr>
          <w:rFonts w:ascii="Arial" w:hAnsi="Arial" w:eastAsia="Arial" w:cs="Arial"/>
          <w:color w:val="000000"/>
          <w:sz w:val="28"/>
        </w:rPr>
        <w:t>4</w:t>
      </w:r>
      <w:r>
        <w:rPr>
          <w:rFonts w:ascii="黑体" w:hAnsi="黑体" w:eastAsia="黑体" w:cs="黑体"/>
          <w:color w:val="000000"/>
          <w:sz w:val="28"/>
        </w:rPr>
        <w:t>、对投标文件的初审</w:t>
      </w:r>
    </w:p>
    <w:p w14:paraId="3AFE65C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24.1投标文件初审分为资格审查和符合性审查。</w:t>
      </w:r>
    </w:p>
    <w:p w14:paraId="135E505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24.1.1 资格审查：依据法律法规和招标文件的规定，由采购人对投标文件中的资格证明文件进行审查。资格审查的结论，采购人以书面形式向评委会进行反馈。</w:t>
      </w:r>
    </w:p>
    <w:p w14:paraId="7355840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采购人在进行资格性审查的同时，将在“信用中国”网站（www.creditchina.gov.cn）和“中国政府采购网"(www.ccgp.gov.cn)查询投标人的信用记录，以确定投标人是否具备投标资格,查询结果留存并归档。</w:t>
      </w:r>
    </w:p>
    <w:p w14:paraId="0410E03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接受联合体的项目，两个以上的自然人、法人或者其他组织组成一个联合体，以一个供应商的身份共同参加政府采购活动的,联合体成员中任何一方存在不良信用记录的，视同联合体存在不良信用记录。</w:t>
      </w:r>
    </w:p>
    <w:p w14:paraId="0DB0093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24.1.2 符合性审查：依据招标文件的规定，由评委会从投标文件的有效性、完整性和对招标文件的响应程度进行审查，以确定是否对招标文件的实质性要求作出响应。</w:t>
      </w:r>
    </w:p>
    <w:p w14:paraId="6D62481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24.1.3 未通过资格审查或符合性审查的投标人，交易中心将在苏采云系统中告知未通过资格审查或符合性审查的原因，评审结束后，交易中心将不再告知未通过资格审查或符合性审查的原因。</w:t>
      </w:r>
    </w:p>
    <w:p w14:paraId="1D43C96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24.2在详细评标之前，评委会将首先审查每份投标文件是否实质性响应了招标文件的要求。实质性响应的投标应该是与招标文件要求的全部条款、条件和规格相符，没有重大偏离或保留的投标。</w:t>
      </w:r>
    </w:p>
    <w:p w14:paraId="06B12ED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所谓重大偏离或保留是指与招标文件规定的实质性要求存在负偏离，或者在实质上与招标文件不一致，而且限制了合同中买方和交易中心的权利或投标人的义务，纠正这些偏离或保留将会对其他实质性响应要求的投标人的竞争地位产生不公正的影响。重大偏离的认定需经过评委会以少数服从多数的原则作出结论。评委会决定投标文件的响应性只根据投标文件本身的内容，而不寻求外部的证据。</w:t>
      </w:r>
    </w:p>
    <w:p w14:paraId="068E7C1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24.3如果投标文件实质上没有响应招标文件的要求，评委会将予以拒绝，投标人不得通过修改或撤销不合要求的偏离或保留而使其投标成为实质性响应的投标。</w:t>
      </w:r>
    </w:p>
    <w:p w14:paraId="1ED764A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24.4评委会将对确定为实质性响应的投标进行进一步审核，是否有计算上或累加上的算术错误，修正错误的原则如下：</w:t>
      </w:r>
    </w:p>
    <w:p w14:paraId="3CA5933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（1）投标文件中开标一览表内容与投标文件中相应内容不一致的，以开标一览表为准。</w:t>
      </w:r>
    </w:p>
    <w:p w14:paraId="7330A8A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（2）大写金额和小写金额不一致的，以大写金额为准。</w:t>
      </w:r>
    </w:p>
    <w:p w14:paraId="534997C5">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（3）单价金额小数点或者百分比有明显错位的，以开标一览表的总价为准，并修改单价。</w:t>
      </w:r>
    </w:p>
    <w:p w14:paraId="366942B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（4）总价金额与按单价汇总金额不一致的，以单价金额计算结果为准。</w:t>
      </w:r>
    </w:p>
    <w:p w14:paraId="117F1AC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同时出现两种以上错误的，按照前款规定的顺序修正。</w:t>
      </w:r>
    </w:p>
    <w:p w14:paraId="0DD54B0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24.5 评委会将按上述修正错误的方法调整投标文件中的投标报价，并通过苏采云系统告知投标人，调整后的价格应对投标人具有约束力。如果投标人不接受修正后的价格，则其投标将被拒绝。</w:t>
      </w:r>
    </w:p>
    <w:p w14:paraId="3A3BE1BE">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宋体" w:hAnsi="宋体" w:eastAsia="宋体" w:cs="宋体"/>
          <w:color w:val="000000"/>
          <w:sz w:val="24"/>
        </w:rPr>
        <w:t>24.6投标人在开、评标全过程中应保持通讯畅通，及时登录苏采云系统查阅、答复相关信息，并安排专人与交易中心及评委会联系。</w:t>
      </w:r>
    </w:p>
    <w:p w14:paraId="197F1154">
      <w:pPr>
        <w:pBdr>
          <w:top w:val="none" w:color="000000" w:sz="0" w:space="0"/>
          <w:left w:val="none" w:color="000000" w:sz="0" w:space="0"/>
          <w:bottom w:val="none" w:color="000000" w:sz="0" w:space="0"/>
          <w:right w:val="none" w:color="000000" w:sz="0" w:space="0"/>
        </w:pBdr>
        <w:spacing w:before="0" w:after="0" w:line="400" w:lineRule="atLeast"/>
        <w:ind w:left="0" w:right="0" w:firstLine="420"/>
        <w:jc w:val="both"/>
      </w:pPr>
      <w:r>
        <w:rPr>
          <w:rFonts w:ascii="黑体" w:hAnsi="黑体" w:eastAsia="黑体" w:cs="黑体"/>
          <w:color w:val="000000"/>
          <w:sz w:val="28"/>
        </w:rPr>
        <w:t>2</w:t>
      </w:r>
      <w:r>
        <w:rPr>
          <w:rFonts w:ascii="Arial" w:hAnsi="Arial" w:eastAsia="Arial" w:cs="Arial"/>
          <w:color w:val="000000"/>
          <w:sz w:val="28"/>
        </w:rPr>
        <w:t>5</w:t>
      </w:r>
      <w:r>
        <w:rPr>
          <w:rFonts w:ascii="黑体" w:hAnsi="黑体" w:eastAsia="黑体" w:cs="黑体"/>
          <w:color w:val="000000"/>
          <w:sz w:val="28"/>
        </w:rPr>
        <w:t>、无效投标条款和废标条款</w:t>
      </w:r>
    </w:p>
    <w:p w14:paraId="5BB4CBC9">
      <w:pPr>
        <w:pBdr>
          <w:top w:val="none" w:color="000000" w:sz="0" w:space="0"/>
          <w:left w:val="none" w:color="000000" w:sz="0" w:space="0"/>
          <w:bottom w:val="none" w:color="000000" w:sz="0" w:space="0"/>
          <w:right w:val="none" w:color="000000" w:sz="0" w:space="0"/>
        </w:pBdr>
        <w:spacing w:before="0" w:after="0" w:line="400" w:lineRule="atLeast"/>
        <w:ind w:left="479" w:right="0" w:firstLine="0"/>
        <w:jc w:val="both"/>
      </w:pPr>
      <w:r>
        <w:rPr>
          <w:rFonts w:ascii="宋体" w:hAnsi="宋体" w:eastAsia="宋体" w:cs="宋体"/>
          <w:color w:val="000000"/>
          <w:sz w:val="24"/>
        </w:rPr>
        <w:t>25.1无效投标条款</w:t>
      </w:r>
    </w:p>
    <w:p w14:paraId="08041F8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25.1.1 投标人在苏采云系统规定的时间内未成功解密电子投标文件的。</w:t>
      </w:r>
    </w:p>
    <w:p w14:paraId="7D00423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25.1.2 投标人未按照招标文件要求上传电子投标文件的。</w:t>
      </w:r>
    </w:p>
    <w:p w14:paraId="6060FD70">
      <w:pPr>
        <w:pBdr>
          <w:top w:val="none" w:color="000000" w:sz="0" w:space="0"/>
          <w:left w:val="none" w:color="000000" w:sz="0" w:space="0"/>
          <w:bottom w:val="none" w:color="000000" w:sz="0" w:space="0"/>
          <w:right w:val="none" w:color="000000" w:sz="0" w:space="0"/>
        </w:pBdr>
        <w:spacing w:before="0" w:after="0" w:line="400" w:lineRule="atLeast"/>
        <w:ind w:left="479" w:right="0" w:firstLine="0"/>
        <w:jc w:val="both"/>
      </w:pPr>
      <w:r>
        <w:rPr>
          <w:rFonts w:ascii="宋体" w:hAnsi="宋体" w:eastAsia="宋体" w:cs="宋体"/>
          <w:color w:val="000000"/>
          <w:sz w:val="24"/>
        </w:rPr>
        <w:t>25.1.3 投标人同一采购包提交两个（含两个）以上不同的投标报价的。</w:t>
      </w:r>
    </w:p>
    <w:p w14:paraId="59747D86">
      <w:pPr>
        <w:pBdr>
          <w:top w:val="none" w:color="000000" w:sz="0" w:space="0"/>
          <w:left w:val="none" w:color="000000" w:sz="0" w:space="0"/>
          <w:bottom w:val="none" w:color="000000" w:sz="0" w:space="0"/>
          <w:right w:val="none" w:color="000000" w:sz="0" w:space="0"/>
        </w:pBdr>
        <w:spacing w:before="0" w:after="0" w:line="400" w:lineRule="atLeast"/>
        <w:ind w:left="479" w:right="0" w:firstLine="0"/>
        <w:jc w:val="both"/>
      </w:pPr>
      <w:r>
        <w:rPr>
          <w:rFonts w:ascii="宋体" w:hAnsi="宋体" w:eastAsia="宋体" w:cs="宋体"/>
          <w:color w:val="000000"/>
          <w:sz w:val="24"/>
        </w:rPr>
        <w:t>25.1.4投标人不具备招标文件中规定资格要求的。</w:t>
      </w:r>
    </w:p>
    <w:p w14:paraId="328D4BE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25.1.5投标人的报价超过了采购预算或最高限价的。</w:t>
      </w:r>
    </w:p>
    <w:p w14:paraId="24BA00D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szCs w:val="24"/>
        </w:rPr>
      </w:pPr>
      <w:r>
        <w:rPr>
          <w:rFonts w:ascii="宋体" w:hAnsi="宋体" w:eastAsia="宋体" w:cs="宋体"/>
          <w:color w:val="000000"/>
          <w:sz w:val="24"/>
        </w:rPr>
        <w:t>25.1.6未通过符合性审查的。</w:t>
      </w:r>
    </w:p>
    <w:p w14:paraId="34DC6B3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szCs w:val="24"/>
        </w:rPr>
        <w:t>25.1.7不符合招标文件中规定的实质性要求的（本招标文件中斜体且有下划线部分为实质性要求）</w:t>
      </w:r>
    </w:p>
    <w:p w14:paraId="52BD9BA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25.1.8 投标人被 “信用中国”网站（www.creditchina.gov.cn）列入失信被执行人或重大税收违法案件当事人名单或政府采购严重失信行为记录名单，“中国政府采购网"(www.ccgp.gov.cn)列入政府采购严重失信行为记录名单，或查询“信用中国”网站后发现投标人存在其他不符合《中华人民共和国政府采购法》第二十二条规定条件的信用记录。</w:t>
      </w:r>
    </w:p>
    <w:p w14:paraId="61FB80E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25.1.9 投标文件含有采购人不能接受的附加条件的。</w:t>
      </w:r>
    </w:p>
    <w:p w14:paraId="67C807B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FF0000"/>
          <w:sz w:val="24"/>
        </w:rPr>
        <w:t>25.1.10 异常低价投标（响应）</w:t>
      </w:r>
    </w:p>
    <w:p w14:paraId="06FEB24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FF0000"/>
          <w:sz w:val="24"/>
        </w:rPr>
        <w:t>25.1.10.1投标（响应）报价低于采购项目预算 50% 的，即投标（响应）报价&lt;采购项目预算×50% ；</w:t>
      </w:r>
    </w:p>
    <w:p w14:paraId="781DCAE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FF0000"/>
          <w:sz w:val="24"/>
        </w:rPr>
        <w:t>25.1.10.2投标（响应）报价低于采购项目最高限价 45% 的，即投标（响应）报价&lt;采购项目最高限价×45% ；</w:t>
      </w:r>
    </w:p>
    <w:p w14:paraId="0606463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FF0000"/>
          <w:sz w:val="24"/>
        </w:rPr>
        <w:t>25.1.10.3评审委员会认定的供应商报价过低、有可能影响产品质量或者不能诚信履约的其他情形。</w:t>
      </w:r>
    </w:p>
    <w:p w14:paraId="484FB5D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FF0000"/>
          <w:sz w:val="24"/>
        </w:rPr>
        <w:t>25.1.10.4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C08D1A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25.1.11 投标文件未按照招标文件要求加盖CA电子公章的。</w:t>
      </w:r>
    </w:p>
    <w:p w14:paraId="211E498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25.1.12其他法律、法规及本招标文件规定的属无效投标的情形。</w:t>
      </w:r>
    </w:p>
    <w:p w14:paraId="00FA99D8">
      <w:pPr>
        <w:pBdr>
          <w:top w:val="none" w:color="000000" w:sz="0" w:space="0"/>
          <w:left w:val="none" w:color="000000" w:sz="0" w:space="0"/>
          <w:bottom w:val="none" w:color="000000" w:sz="0" w:space="0"/>
          <w:right w:val="none" w:color="000000" w:sz="0" w:space="0"/>
        </w:pBdr>
        <w:spacing w:before="0" w:after="0" w:line="400" w:lineRule="atLeast"/>
        <w:ind w:left="479" w:right="0" w:firstLine="0"/>
        <w:jc w:val="both"/>
      </w:pPr>
      <w:r>
        <w:rPr>
          <w:rFonts w:ascii="宋体" w:hAnsi="宋体" w:eastAsia="宋体" w:cs="宋体"/>
          <w:color w:val="000000"/>
          <w:sz w:val="24"/>
        </w:rPr>
        <w:t>25.2废标条款</w:t>
      </w:r>
    </w:p>
    <w:p w14:paraId="7EC99544">
      <w:pPr>
        <w:pBdr>
          <w:top w:val="none" w:color="000000" w:sz="0" w:space="0"/>
          <w:left w:val="none" w:color="000000" w:sz="0" w:space="0"/>
          <w:bottom w:val="none" w:color="000000" w:sz="0" w:space="0"/>
          <w:right w:val="none" w:color="000000" w:sz="0" w:space="0"/>
        </w:pBdr>
        <w:spacing w:before="0" w:after="0" w:line="400" w:lineRule="atLeast"/>
        <w:ind w:left="479" w:right="0" w:firstLine="0"/>
        <w:jc w:val="both"/>
      </w:pPr>
      <w:r>
        <w:rPr>
          <w:rFonts w:ascii="宋体" w:hAnsi="宋体" w:eastAsia="宋体" w:cs="宋体"/>
          <w:color w:val="000000"/>
          <w:sz w:val="24"/>
        </w:rPr>
        <w:t>25.2.1符合专业条件的供应商或者对招标文件作实质响应的供应商不足三家的。</w:t>
      </w:r>
    </w:p>
    <w:p w14:paraId="28B9243B">
      <w:pPr>
        <w:pBdr>
          <w:top w:val="none" w:color="000000" w:sz="0" w:space="0"/>
          <w:left w:val="none" w:color="000000" w:sz="0" w:space="0"/>
          <w:bottom w:val="none" w:color="000000" w:sz="0" w:space="0"/>
          <w:right w:val="none" w:color="000000" w:sz="0" w:space="0"/>
        </w:pBdr>
        <w:spacing w:before="0" w:after="0" w:line="400" w:lineRule="atLeast"/>
        <w:ind w:left="479" w:right="0" w:firstLine="0"/>
        <w:jc w:val="both"/>
      </w:pPr>
      <w:r>
        <w:rPr>
          <w:rFonts w:ascii="宋体" w:hAnsi="宋体" w:eastAsia="宋体" w:cs="宋体"/>
          <w:color w:val="000000"/>
          <w:sz w:val="24"/>
        </w:rPr>
        <w:t>25.2.2出现影响采购公正的违法、违规行为的。</w:t>
      </w:r>
    </w:p>
    <w:p w14:paraId="5EB05DD8">
      <w:pPr>
        <w:pBdr>
          <w:top w:val="none" w:color="000000" w:sz="0" w:space="0"/>
          <w:left w:val="none" w:color="000000" w:sz="0" w:space="0"/>
          <w:bottom w:val="none" w:color="000000" w:sz="0" w:space="0"/>
          <w:right w:val="none" w:color="000000" w:sz="0" w:space="0"/>
        </w:pBdr>
        <w:spacing w:before="0" w:after="0" w:line="400" w:lineRule="atLeast"/>
        <w:ind w:left="479" w:right="0" w:firstLine="0"/>
        <w:jc w:val="both"/>
      </w:pPr>
      <w:r>
        <w:rPr>
          <w:rFonts w:ascii="宋体" w:hAnsi="宋体" w:eastAsia="宋体" w:cs="宋体"/>
          <w:color w:val="000000"/>
          <w:sz w:val="24"/>
        </w:rPr>
        <w:t>25.2.3因重大变故，采购任务取消的。</w:t>
      </w:r>
    </w:p>
    <w:p w14:paraId="093A7817">
      <w:pPr>
        <w:pBdr>
          <w:top w:val="none" w:color="000000" w:sz="0" w:space="0"/>
          <w:left w:val="none" w:color="000000" w:sz="0" w:space="0"/>
          <w:bottom w:val="none" w:color="000000" w:sz="0" w:space="0"/>
          <w:right w:val="none" w:color="000000" w:sz="0" w:space="0"/>
        </w:pBdr>
        <w:spacing w:before="0" w:after="0" w:line="400" w:lineRule="atLeast"/>
        <w:ind w:left="479" w:right="0" w:firstLine="0"/>
        <w:jc w:val="both"/>
      </w:pPr>
      <w:r>
        <w:rPr>
          <w:rFonts w:ascii="宋体" w:hAnsi="宋体" w:eastAsia="宋体" w:cs="宋体"/>
          <w:color w:val="000000"/>
          <w:sz w:val="24"/>
        </w:rPr>
        <w:t>25.2.4评委会认定招标文件存在歧义、重大缺陷导致评审工作无法进行。</w:t>
      </w:r>
    </w:p>
    <w:p w14:paraId="45749FDC">
      <w:pPr>
        <w:pBdr>
          <w:top w:val="none" w:color="000000" w:sz="0" w:space="0"/>
          <w:left w:val="none" w:color="000000" w:sz="0" w:space="0"/>
          <w:bottom w:val="none" w:color="000000" w:sz="0" w:space="0"/>
          <w:right w:val="none" w:color="000000" w:sz="0" w:space="0"/>
        </w:pBdr>
        <w:spacing w:before="0" w:after="0" w:line="400" w:lineRule="atLeast"/>
        <w:ind w:left="479" w:right="0" w:firstLine="0"/>
        <w:jc w:val="both"/>
      </w:pPr>
      <w:r>
        <w:rPr>
          <w:rFonts w:ascii="宋体" w:hAnsi="宋体" w:eastAsia="宋体" w:cs="宋体"/>
          <w:color w:val="000000"/>
          <w:sz w:val="24"/>
        </w:rPr>
        <w:t>25.2.5 因苏采云系统系统故障原因造成开标不成功的。</w:t>
      </w:r>
    </w:p>
    <w:p w14:paraId="2283A3F9">
      <w:pPr>
        <w:pBdr>
          <w:top w:val="none" w:color="000000" w:sz="0" w:space="0"/>
          <w:left w:val="none" w:color="000000" w:sz="0" w:space="0"/>
          <w:bottom w:val="none" w:color="000000" w:sz="0" w:space="0"/>
          <w:right w:val="none" w:color="000000" w:sz="0" w:space="0"/>
        </w:pBdr>
        <w:spacing w:before="0" w:after="0" w:line="400" w:lineRule="atLeast"/>
        <w:ind w:left="479" w:right="0" w:firstLine="0"/>
        <w:jc w:val="both"/>
      </w:pPr>
      <w:r>
        <w:rPr>
          <w:rFonts w:ascii="宋体" w:hAnsi="宋体" w:eastAsia="宋体" w:cs="宋体"/>
          <w:color w:val="000000"/>
          <w:sz w:val="24"/>
        </w:rPr>
        <w:t>25.3 投标截止时间结束后参加投标的供应商不足三家的处理：</w:t>
      </w:r>
    </w:p>
    <w:p w14:paraId="4C68806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25.3.1如出现投标截止时间结束后参加投标的供应商或者在评标期间对招标文件做出实质响应的供应商不足三家情况，按政府采购相关规定执行。</w:t>
      </w:r>
    </w:p>
    <w:p w14:paraId="0344CAC1">
      <w:pPr>
        <w:pBdr>
          <w:top w:val="none" w:color="000000" w:sz="0" w:space="0"/>
          <w:left w:val="none" w:color="000000" w:sz="0" w:space="0"/>
          <w:bottom w:val="none" w:color="000000" w:sz="0" w:space="0"/>
          <w:right w:val="none" w:color="000000" w:sz="0" w:space="0"/>
        </w:pBdr>
        <w:spacing w:before="145" w:after="145" w:line="400" w:lineRule="atLeast"/>
        <w:ind w:left="0" w:right="0" w:firstLine="482"/>
        <w:jc w:val="both"/>
      </w:pPr>
      <w:r>
        <w:rPr>
          <w:rFonts w:ascii="宋体" w:hAnsi="宋体" w:eastAsia="宋体" w:cs="宋体"/>
          <w:b/>
          <w:color w:val="000000"/>
          <w:sz w:val="32"/>
        </w:rPr>
        <w:t>六、定标</w:t>
      </w:r>
    </w:p>
    <w:p w14:paraId="73FD79F5">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黑体" w:hAnsi="黑体" w:eastAsia="黑体" w:cs="黑体"/>
          <w:color w:val="000000"/>
          <w:sz w:val="30"/>
        </w:rPr>
        <w:t>   26、确定中标单位</w:t>
      </w:r>
    </w:p>
    <w:p w14:paraId="49690D6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 xml:space="preserve">26.1中标候选人的选取原则和数量见招标文件第五章规定。 </w:t>
      </w:r>
    </w:p>
    <w:p w14:paraId="3DCE22C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26.2 采购人应根据评委会推荐的中标候选人确定中标供应商。</w:t>
      </w:r>
    </w:p>
    <w:p w14:paraId="27D2924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26.3 交易中心将在“江苏政府采购网、扬州市政府采购网”发布中标公告，公告期限为1个工作日。</w:t>
      </w:r>
    </w:p>
    <w:p w14:paraId="20336FB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26.4  若有充分证据证明，中标供应商出现下列情况之一的，一经查实，将被取消中标资格：</w:t>
      </w:r>
    </w:p>
    <w:p w14:paraId="2D03E46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26.4.1提供虚假材料谋取中标的。</w:t>
      </w:r>
    </w:p>
    <w:p w14:paraId="4E8C5AE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26.4.2向采购人、交易中心行贿或者提供其他不正当利益的。</w:t>
      </w:r>
    </w:p>
    <w:p w14:paraId="16517A7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26.4.3属于本文件规定的无效条件，但在评标过程中又未被评委会发现的。</w:t>
      </w:r>
    </w:p>
    <w:p w14:paraId="615ABDE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26.4.4与采购人或者其他供应商恶意串通的。</w:t>
      </w:r>
    </w:p>
    <w:p w14:paraId="37B4808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26.4.5采取不正当手段诋毁、排挤其他供应商的。</w:t>
      </w:r>
    </w:p>
    <w:p w14:paraId="7E37FA7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26.5 有下列情形之一的，视为投标人串通投标，投标无效：</w:t>
      </w:r>
    </w:p>
    <w:p w14:paraId="26B8DB9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eastAsia="宋体" w:cs="宋体"/>
          <w:color w:val="000000"/>
          <w:sz w:val="24"/>
          <w:szCs w:val="24"/>
          <w:highlight w:val="none"/>
        </w:rPr>
      </w:pPr>
      <w:r>
        <w:rPr>
          <w:rFonts w:ascii="宋体" w:hAnsi="宋体" w:eastAsia="宋体" w:cs="宋体"/>
          <w:color w:val="000000"/>
          <w:sz w:val="24"/>
        </w:rPr>
        <w:t>26.5.1不同投标人的投标文件由同一单位或者个人编制。</w:t>
      </w:r>
    </w:p>
    <w:p w14:paraId="45F3888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FF0000"/>
          <w:sz w:val="24"/>
        </w:rPr>
        <w:t>经查实，不同投标人的电子投标文件出自同一台电脑的：不同投标人的标书制作工具客户端标识码存在一致的；不同投标人从同一互联网协议地址上传投标文件的。</w:t>
      </w:r>
    </w:p>
    <w:p w14:paraId="6ADC3DF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26.5.2不同投标人委托同一单位或者个人办理投标事宜。</w:t>
      </w:r>
    </w:p>
    <w:p w14:paraId="39EA140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26.5.3 不同投标人的投标文件载明的项目管理成员或者联系人员为同一人。</w:t>
      </w:r>
    </w:p>
    <w:p w14:paraId="0CBF9DC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26.5.4不同投标人的投标文件异常一致或者投标报价呈规律性差异。</w:t>
      </w:r>
    </w:p>
    <w:p w14:paraId="123A8ED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p>
    <w:p w14:paraId="34373DF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p>
    <w:p w14:paraId="3DB68E86">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黑体" w:hAnsi="黑体" w:eastAsia="黑体" w:cs="黑体"/>
          <w:color w:val="000000"/>
          <w:sz w:val="30"/>
        </w:rPr>
        <w:t>   27、质疑处理</w:t>
      </w:r>
    </w:p>
    <w:p w14:paraId="1902294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27.1 提出质疑的供应商应当是参与所质疑项目采购活动的供应商。潜在供应商依法获取其可质疑的采购文件的，可以对采购文件提出质疑。</w:t>
      </w:r>
    </w:p>
    <w:p w14:paraId="0ACB21D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27.2供应商认为采购文件、采购过程和采购结果使自己的权益受到损害的，可以在知道或应知其权益受到损害之日起七个工作日内，以书面形式根据下述27.4条款的规定向交易中心或采购人提出质疑。上述应知其权益受到损害之日，是指：</w:t>
      </w:r>
    </w:p>
    <w:p w14:paraId="0CC4C57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27.2.1对可以质疑的采购文件提出质疑的，为收到采购文件之日或者采购文件公告期限届满之日；</w:t>
      </w:r>
    </w:p>
    <w:p w14:paraId="5E0E650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27.2.2对采购过程提出质疑的，为各采购程序环节结束之日；</w:t>
      </w:r>
    </w:p>
    <w:p w14:paraId="2A370EC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27.2.3对中标或者成交结果提出质疑的，为中标或者成交结果公告期限届满之日。</w:t>
      </w:r>
    </w:p>
    <w:p w14:paraId="0906E09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供应商应当在法定质疑期内一次性提出针对同一采购程序环节的质疑。供应商如在法定期限内对同一采购程序环节提出多次质疑的，交易中心、采购人将只对供应商第一次质疑作出答复。</w:t>
      </w:r>
    </w:p>
    <w:p w14:paraId="55688D7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27.3质疑函必须按照本招标文件中《质疑函范本》要求的格式和内容进行填写。供应商如组成联合体参加投标，则《质疑函范本》中要求签字、盖章、加盖公章之处，联合体各方均须按要求签字、盖章、加盖公章。</w:t>
      </w:r>
    </w:p>
    <w:p w14:paraId="725CB990">
      <w:pPr>
        <w:pBdr>
          <w:top w:val="none" w:color="000000" w:sz="0" w:space="0"/>
          <w:left w:val="none" w:color="000000" w:sz="0" w:space="0"/>
          <w:bottom w:val="none" w:color="000000" w:sz="0" w:space="0"/>
          <w:right w:val="none" w:color="000000" w:sz="0" w:space="0"/>
        </w:pBdr>
        <w:spacing w:before="0" w:after="0" w:line="400" w:lineRule="atLeast"/>
        <w:ind w:left="0" w:right="0" w:firstLine="482"/>
        <w:jc w:val="both"/>
      </w:pPr>
      <w:r>
        <w:rPr>
          <w:rFonts w:ascii="宋体" w:hAnsi="宋体" w:eastAsia="宋体" w:cs="宋体"/>
          <w:color w:val="000000"/>
          <w:sz w:val="24"/>
        </w:rPr>
        <w:t>27.4供应商（含潜在供应商）对与本项目有关的所有询问、质疑均请向采购人提出，由采购人负责答复。</w:t>
      </w:r>
    </w:p>
    <w:p w14:paraId="32C8CBC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采购人及交易中心只接收以纸质原件形式送达的质疑,建议供应商尽量通过邮寄方式提交质疑（采购人和交易中心不接受无快递运单号的快递）。</w:t>
      </w:r>
    </w:p>
    <w:p w14:paraId="5691042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质疑接收人及联系方式见招标文件第一章。</w:t>
      </w:r>
    </w:p>
    <w:p w14:paraId="0EF33EF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27.5 以下情形的质疑不予受理</w:t>
      </w:r>
    </w:p>
    <w:p w14:paraId="79878E7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27.5.1 内容不符合《政府采购质疑和投诉办法》第十二条规定的质疑。</w:t>
      </w:r>
    </w:p>
    <w:p w14:paraId="09E3168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27.5.2 超出政府采购法定期限的质疑。</w:t>
      </w:r>
    </w:p>
    <w:p w14:paraId="42B5A9B2">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27.5.3 以传真、电子邮件等方式递交的非原件形式的质疑。</w:t>
      </w:r>
    </w:p>
    <w:p w14:paraId="58E92C3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27.5.4未参加投标活动的供应商或在投标活动中自身权益未受到损害的供应商所提出的质疑。</w:t>
      </w:r>
    </w:p>
    <w:p w14:paraId="7A010A6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27.5.5供应商组成联合体参加投标，联合体中任何一方或多方未按要求签字、盖章、加盖公章的质疑。</w:t>
      </w:r>
    </w:p>
    <w:p w14:paraId="5952629E">
      <w:pPr>
        <w:pBdr>
          <w:top w:val="none" w:color="000000" w:sz="0" w:space="0"/>
          <w:left w:val="none" w:color="000000" w:sz="0" w:space="0"/>
          <w:bottom w:val="none" w:color="000000" w:sz="0" w:space="0"/>
          <w:right w:val="none" w:color="000000" w:sz="0" w:space="0"/>
        </w:pBdr>
        <w:spacing w:before="0" w:after="0" w:line="400" w:lineRule="atLeast"/>
        <w:ind w:left="0" w:right="0" w:firstLine="468"/>
        <w:jc w:val="both"/>
      </w:pPr>
      <w:r>
        <w:rPr>
          <w:rFonts w:ascii="宋体" w:hAnsi="宋体" w:eastAsia="宋体" w:cs="宋体"/>
          <w:color w:val="000000"/>
          <w:sz w:val="24"/>
        </w:rPr>
        <w:t>27.6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14:paraId="53F883C5">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pPr>
      <w:r>
        <w:rPr>
          <w:rFonts w:ascii="黑体" w:hAnsi="黑体" w:eastAsia="黑体" w:cs="黑体"/>
          <w:color w:val="000000"/>
          <w:sz w:val="30"/>
        </w:rPr>
        <w:t>28、中标通知书</w:t>
      </w:r>
    </w:p>
    <w:p w14:paraId="6A429B95">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pPr>
      <w:r>
        <w:rPr>
          <w:rFonts w:ascii="宋体" w:hAnsi="宋体" w:eastAsia="宋体" w:cs="宋体"/>
          <w:color w:val="000000"/>
          <w:sz w:val="24"/>
        </w:rPr>
        <w:t>28.l中标结果确定后，交易中心将向中标供应商发出中标通知书。请中标供应商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供应商自行承担。</w:t>
      </w:r>
    </w:p>
    <w:p w14:paraId="7B9DBE22">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pPr>
      <w:r>
        <w:rPr>
          <w:rFonts w:ascii="宋体" w:hAnsi="宋体" w:eastAsia="宋体" w:cs="宋体"/>
          <w:color w:val="000000"/>
          <w:sz w:val="24"/>
        </w:rPr>
        <w:t>28.2中标通知书将是合同的一个组成部分。对采购人和中标供应商均具有法律效力。中标通知书发出后，采购人改变中标结果的，或者中标供应商放弃中标项目的，应当依法承担法律责任。</w:t>
      </w:r>
    </w:p>
    <w:p w14:paraId="22E156AF">
      <w:pPr>
        <w:pBdr>
          <w:top w:val="none" w:color="000000" w:sz="0" w:space="0"/>
          <w:left w:val="none" w:color="000000" w:sz="0" w:space="0"/>
          <w:bottom w:val="none" w:color="000000" w:sz="0" w:space="0"/>
          <w:right w:val="none" w:color="000000" w:sz="0" w:space="0"/>
        </w:pBdr>
        <w:spacing w:before="145" w:after="145" w:line="400" w:lineRule="atLeast"/>
        <w:ind w:left="0" w:right="0" w:firstLine="0"/>
        <w:jc w:val="both"/>
      </w:pPr>
      <w:r>
        <w:rPr>
          <w:rFonts w:ascii="宋体" w:hAnsi="宋体" w:eastAsia="宋体" w:cs="宋体"/>
          <w:b/>
          <w:color w:val="000000"/>
          <w:sz w:val="32"/>
        </w:rPr>
        <w:t>七、授予合同</w:t>
      </w:r>
    </w:p>
    <w:p w14:paraId="204F96CD">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pPr>
      <w:r>
        <w:rPr>
          <w:rFonts w:ascii="黑体" w:hAnsi="黑体" w:eastAsia="黑体" w:cs="黑体"/>
          <w:color w:val="000000"/>
          <w:sz w:val="30"/>
        </w:rPr>
        <w:t>29、签订合同</w:t>
      </w:r>
    </w:p>
    <w:p w14:paraId="08AB1722">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pPr>
      <w:r>
        <w:rPr>
          <w:rFonts w:ascii="宋体" w:hAnsi="宋体" w:eastAsia="宋体" w:cs="宋体"/>
          <w:color w:val="000000"/>
          <w:sz w:val="24"/>
        </w:rPr>
        <w:t>29.l中标供应商应当在中标通知书发出之日起三十日内，按照招标文件确定的事项与采购人签订政府采购合同。</w:t>
      </w:r>
    </w:p>
    <w:p w14:paraId="64AE31EB">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pPr>
      <w:r>
        <w:rPr>
          <w:rFonts w:ascii="宋体" w:hAnsi="宋体" w:eastAsia="宋体" w:cs="宋体"/>
          <w:color w:val="000000"/>
          <w:sz w:val="24"/>
        </w:rPr>
        <w:t>29.2招标文件、中标供应商的投标文件及招标过程中有关澄清、承诺文件均应作为合同附件。</w:t>
      </w:r>
    </w:p>
    <w:p w14:paraId="264D7652">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pPr>
      <w:r>
        <w:rPr>
          <w:rFonts w:ascii="宋体" w:hAnsi="宋体" w:eastAsia="宋体" w:cs="宋体"/>
          <w:color w:val="000000"/>
          <w:sz w:val="24"/>
        </w:rPr>
        <w:t>29.3 签订合同后，中标供应商不得将合同标的进行转包。未经采购人同意，中标供应商也不得采用分包的形式履行合同，否则采购人有权终止合同。转包或分包造成采购人损失的，中标供应商应承担相应赔偿责任。</w:t>
      </w:r>
    </w:p>
    <w:p w14:paraId="1C67E5E0">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ascii="黑体" w:hAnsi="黑体" w:eastAsia="黑体" w:cs="黑体"/>
          <w:color w:val="000000"/>
          <w:sz w:val="30"/>
          <w:szCs w:val="30"/>
        </w:rPr>
      </w:pPr>
      <w:r>
        <w:rPr>
          <w:rFonts w:ascii="黑体" w:hAnsi="黑体" w:eastAsia="黑体" w:cs="黑体"/>
          <w:color w:val="000000"/>
          <w:sz w:val="30"/>
        </w:rPr>
        <w:t>30、政府采购履约资金扶持政策</w:t>
      </w:r>
    </w:p>
    <w:p w14:paraId="60880487">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pPr>
      <w:r>
        <w:rPr>
          <w:rFonts w:ascii="宋体" w:hAnsi="宋体" w:eastAsia="宋体" w:cs="宋体"/>
          <w:color w:val="000000"/>
          <w:sz w:val="24"/>
        </w:rPr>
        <w:t>中标供应商可凭政府采购合同办理融资贷款，详情请见江苏政府采购网“政采贷”专栏。</w:t>
      </w:r>
    </w:p>
    <w:p w14:paraId="0A0BB699">
      <w:pPr>
        <w:pBdr>
          <w:top w:val="none" w:color="000000" w:sz="0" w:space="0"/>
          <w:left w:val="none" w:color="000000" w:sz="0" w:space="0"/>
          <w:bottom w:val="none" w:color="000000" w:sz="0" w:space="0"/>
          <w:right w:val="none" w:color="000000" w:sz="0" w:space="0"/>
        </w:pBdr>
        <w:spacing w:before="240" w:after="240"/>
        <w:ind w:left="0" w:right="0" w:firstLine="0"/>
        <w:jc w:val="both"/>
      </w:pPr>
      <w:r>
        <w:rPr>
          <w:rFonts w:ascii="宋体" w:hAnsi="宋体" w:eastAsia="宋体" w:cs="宋体"/>
          <w:color w:val="000000"/>
          <w:sz w:val="21"/>
        </w:rPr>
        <w:t> </w:t>
      </w:r>
    </w:p>
    <w:p w14:paraId="5A5262AD">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38595D6F">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7AE25F3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7FC37CFD">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47413318">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36C90770">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3D99477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04EADED3">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7B459430">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4FB57A8C">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4B009AC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77F68FC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5BCB45C1">
      <w:pPr>
        <w:pBdr>
          <w:top w:val="none" w:color="000000" w:sz="0" w:space="0"/>
          <w:left w:val="none" w:color="000000" w:sz="0" w:space="0"/>
          <w:bottom w:val="none" w:color="000000" w:sz="0" w:space="0"/>
          <w:right w:val="none" w:color="000000" w:sz="0" w:space="0"/>
        </w:pBdr>
        <w:spacing w:before="240" w:after="240"/>
        <w:ind w:left="0" w:right="0" w:firstLine="0"/>
        <w:jc w:val="both"/>
        <w:rPr>
          <w:rFonts w:ascii="黑体" w:hAnsi="黑体" w:eastAsia="黑体" w:cs="黑体"/>
          <w:color w:val="000000"/>
          <w:sz w:val="44"/>
          <w:szCs w:val="44"/>
        </w:rPr>
      </w:pPr>
      <w:r>
        <w:rPr>
          <w:rFonts w:ascii="黑体" w:hAnsi="黑体" w:eastAsia="黑体" w:cs="黑体"/>
          <w:color w:val="000000"/>
          <w:sz w:val="44"/>
        </w:rPr>
        <w:t> </w:t>
      </w:r>
    </w:p>
    <w:p w14:paraId="54D1E59C">
      <w:pPr>
        <w:pBdr>
          <w:top w:val="none" w:color="000000" w:sz="0" w:space="0"/>
          <w:left w:val="none" w:color="000000" w:sz="0" w:space="0"/>
          <w:bottom w:val="none" w:color="000000" w:sz="0" w:space="0"/>
          <w:right w:val="none" w:color="000000" w:sz="0" w:space="0"/>
        </w:pBdr>
        <w:spacing w:before="240" w:after="240"/>
        <w:ind w:left="0" w:right="0" w:firstLine="0"/>
        <w:jc w:val="center"/>
      </w:pPr>
      <w:r>
        <w:rPr>
          <w:rFonts w:ascii="黑体" w:hAnsi="黑体" w:eastAsia="黑体" w:cs="黑体"/>
          <w:b/>
          <w:color w:val="000000"/>
          <w:sz w:val="44"/>
        </w:rPr>
        <w:t>第三章 合同文本</w:t>
      </w:r>
    </w:p>
    <w:p w14:paraId="11C3F286">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b/>
          <w:color w:val="000000"/>
          <w:sz w:val="30"/>
        </w:rPr>
        <w:t> </w:t>
      </w:r>
    </w:p>
    <w:p w14:paraId="572CD695">
      <w:pPr>
        <w:pBdr>
          <w:top w:val="none" w:color="000000" w:sz="0" w:space="0"/>
          <w:left w:val="none" w:color="000000" w:sz="0" w:space="0"/>
          <w:bottom w:val="none" w:color="000000" w:sz="0" w:space="0"/>
          <w:right w:val="none" w:color="000000" w:sz="0" w:space="0"/>
        </w:pBdr>
        <w:spacing w:before="145" w:after="145"/>
        <w:ind w:left="0" w:right="0" w:firstLine="0"/>
        <w:jc w:val="center"/>
      </w:pPr>
      <w:r>
        <w:rPr>
          <w:rFonts w:ascii="宋体" w:hAnsi="宋体" w:eastAsia="宋体" w:cs="宋体"/>
          <w:b/>
          <w:color w:val="000000"/>
          <w:sz w:val="30"/>
        </w:rPr>
        <w:t>江苏省政府采购合同（服务）（合同编号）</w:t>
      </w:r>
    </w:p>
    <w:p w14:paraId="6D6386FB">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项目名称：*****                   </w:t>
      </w:r>
    </w:p>
    <w:p w14:paraId="6550092F">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项目编号：*****             </w:t>
      </w:r>
    </w:p>
    <w:p w14:paraId="1D8126E3">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采购包号：*****</w:t>
      </w:r>
    </w:p>
    <w:p w14:paraId="60DA9C54">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甲方：（买方/采购人）_________</w:t>
      </w:r>
    </w:p>
    <w:p w14:paraId="4F461BA1">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乙方：（卖方/中标供应商）_________</w:t>
      </w:r>
    </w:p>
    <w:p w14:paraId="499E95A3">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b/>
          <w:color w:val="000000"/>
          <w:sz w:val="24"/>
        </w:rPr>
        <w:t>   </w:t>
      </w:r>
      <w:r>
        <w:rPr>
          <w:rFonts w:ascii="宋体" w:hAnsi="宋体" w:eastAsia="宋体" w:cs="宋体"/>
          <w:color w:val="000000"/>
          <w:sz w:val="24"/>
        </w:rPr>
        <w:t>甲、乙双方根据扬州市公共资源交易中心</w:t>
      </w:r>
      <w:r>
        <w:rPr>
          <w:rFonts w:ascii="宋体" w:hAnsi="宋体" w:eastAsia="宋体" w:cs="宋体"/>
          <w:color w:val="000000"/>
          <w:sz w:val="24"/>
          <w:u w:val="single"/>
        </w:rPr>
        <w:t>         </w:t>
      </w:r>
      <w:r>
        <w:rPr>
          <w:rFonts w:ascii="宋体" w:hAnsi="宋体" w:eastAsia="宋体" w:cs="宋体"/>
          <w:color w:val="000000"/>
          <w:sz w:val="24"/>
        </w:rPr>
        <w:t>项目公开招标的结果，签署本合同。</w:t>
      </w:r>
    </w:p>
    <w:p w14:paraId="58A120E6">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b/>
          <w:color w:val="000000"/>
          <w:sz w:val="24"/>
        </w:rPr>
        <w:t>一、合同内容</w:t>
      </w:r>
    </w:p>
    <w:p w14:paraId="28833EAB">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1.1 标的名称：</w:t>
      </w:r>
    </w:p>
    <w:p w14:paraId="2BBBA0A5">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1.2标的质量：</w:t>
      </w:r>
    </w:p>
    <w:p w14:paraId="1849F97E">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1.3 标的数量（规模）：</w:t>
      </w:r>
    </w:p>
    <w:p w14:paraId="1DF4BACD">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1.4 履行时间（期限）：</w:t>
      </w:r>
    </w:p>
    <w:p w14:paraId="30823A2B">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1.5 履行地点：</w:t>
      </w:r>
    </w:p>
    <w:p w14:paraId="42C8FB38">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1.6 履行方式：</w:t>
      </w:r>
    </w:p>
    <w:p w14:paraId="40D29D72">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b/>
          <w:color w:val="000000"/>
          <w:sz w:val="24"/>
        </w:rPr>
        <w:t>二、合同金额</w:t>
      </w:r>
    </w:p>
    <w:p w14:paraId="7979703B">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color w:val="000000"/>
          <w:sz w:val="24"/>
        </w:rPr>
        <w:t>2.1 本合同金额为（大写）：________圆（________元）人民币或其他币种。</w:t>
      </w:r>
    </w:p>
    <w:p w14:paraId="63ED4D1E">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b/>
          <w:color w:val="000000"/>
          <w:sz w:val="24"/>
        </w:rPr>
        <w:t>三、技术资料</w:t>
      </w:r>
    </w:p>
    <w:p w14:paraId="4AB7CB67">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color w:val="000000"/>
          <w:sz w:val="24"/>
        </w:rPr>
        <w:t>3.1乙方应按招标文件规定的时间向甲方提供服务（包含与服务相关的货物）的有关技术资料。</w:t>
      </w:r>
    </w:p>
    <w:p w14:paraId="6A141C87">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color w:val="000000"/>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2A0EE9B">
      <w:pPr>
        <w:pBdr>
          <w:top w:val="none" w:color="000000" w:sz="0" w:space="0"/>
          <w:left w:val="none" w:color="000000" w:sz="0" w:space="0"/>
          <w:bottom w:val="none" w:color="000000" w:sz="0" w:space="0"/>
          <w:right w:val="none" w:color="000000" w:sz="0" w:space="0"/>
        </w:pBdr>
        <w:spacing w:before="120" w:after="120"/>
        <w:ind w:left="412" w:right="0" w:hanging="412"/>
        <w:jc w:val="both"/>
      </w:pPr>
      <w:r>
        <w:rPr>
          <w:rFonts w:ascii="宋体" w:hAnsi="宋体" w:eastAsia="宋体" w:cs="宋体"/>
          <w:b/>
          <w:color w:val="000000"/>
          <w:sz w:val="24"/>
        </w:rPr>
        <w:t>四、知识产权</w:t>
      </w:r>
    </w:p>
    <w:p w14:paraId="47854F8C">
      <w:pPr>
        <w:pBdr>
          <w:top w:val="none" w:color="000000" w:sz="0" w:space="0"/>
          <w:left w:val="none" w:color="000000" w:sz="0" w:space="0"/>
          <w:bottom w:val="none" w:color="000000" w:sz="0" w:space="0"/>
          <w:right w:val="none" w:color="000000" w:sz="0" w:space="0"/>
        </w:pBdr>
        <w:spacing w:before="120" w:after="120"/>
        <w:ind w:left="408" w:right="0" w:hanging="408"/>
        <w:jc w:val="both"/>
      </w:pPr>
      <w:r>
        <w:rPr>
          <w:rFonts w:ascii="宋体" w:hAnsi="宋体" w:eastAsia="宋体" w:cs="宋体"/>
          <w:color w:val="000000"/>
          <w:sz w:val="24"/>
        </w:rPr>
        <w:t>4.1乙方应保证甲方在使用、接受本合同服务（包含与服务相关的货物）或其任何一部分时不受第三方提出侵犯其专利权、版权、商标权和工业设计权等知识产权的起诉。一旦出现侵权，由乙方负全部责任。</w:t>
      </w:r>
    </w:p>
    <w:p w14:paraId="2D64A4B6">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b/>
          <w:color w:val="000000"/>
          <w:sz w:val="24"/>
        </w:rPr>
        <w:t>五、产权担保</w:t>
      </w:r>
    </w:p>
    <w:p w14:paraId="3C41DD2C">
      <w:pPr>
        <w:pBdr>
          <w:top w:val="none" w:color="000000" w:sz="0" w:space="0"/>
          <w:left w:val="none" w:color="000000" w:sz="0" w:space="0"/>
          <w:bottom w:val="none" w:color="000000" w:sz="0" w:space="0"/>
          <w:right w:val="none" w:color="000000" w:sz="0" w:space="0"/>
        </w:pBdr>
        <w:spacing w:before="120" w:after="120"/>
        <w:ind w:left="408" w:right="0" w:hanging="408"/>
        <w:jc w:val="both"/>
      </w:pPr>
      <w:r>
        <w:rPr>
          <w:rFonts w:ascii="宋体" w:hAnsi="宋体" w:eastAsia="宋体" w:cs="宋体"/>
          <w:color w:val="000000"/>
          <w:sz w:val="24"/>
        </w:rPr>
        <w:t>5.1 乙方保证所交付的服务（包含与服务相关的货物）的所有权完全属于乙方且无任何抵押、查封等产权瑕疵。</w:t>
      </w:r>
    </w:p>
    <w:p w14:paraId="3EF363FC">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b/>
          <w:color w:val="000000"/>
          <w:sz w:val="24"/>
        </w:rPr>
        <w:t>六、履约保证金</w:t>
      </w:r>
    </w:p>
    <w:p w14:paraId="211B85DD">
      <w:pPr>
        <w:pBdr>
          <w:top w:val="none" w:color="000000" w:sz="0" w:space="0"/>
          <w:left w:val="none" w:color="000000" w:sz="0" w:space="0"/>
          <w:bottom w:val="none" w:color="000000" w:sz="0" w:space="0"/>
          <w:right w:val="none" w:color="000000" w:sz="0" w:space="0"/>
        </w:pBdr>
        <w:spacing w:before="120" w:after="120"/>
        <w:ind w:left="408" w:right="0" w:hanging="408"/>
      </w:pPr>
      <w:r>
        <w:rPr>
          <w:rFonts w:ascii="宋体" w:hAnsi="宋体" w:eastAsia="宋体" w:cs="宋体"/>
          <w:color w:val="000000"/>
          <w:sz w:val="24"/>
        </w:rPr>
        <w:t>6.1 乙方交纳人民币___</w:t>
      </w:r>
      <w:r>
        <w:rPr>
          <w:rFonts w:ascii="宋体" w:hAnsi="宋体" w:eastAsia="宋体" w:cs="宋体"/>
          <w:color w:val="0000FF"/>
          <w:sz w:val="24"/>
          <w:u w:val="single"/>
        </w:rPr>
        <w:t>零</w:t>
      </w:r>
      <w:r>
        <w:rPr>
          <w:rFonts w:ascii="宋体" w:hAnsi="宋体" w:eastAsia="宋体" w:cs="宋体"/>
          <w:color w:val="000000"/>
          <w:sz w:val="24"/>
        </w:rPr>
        <w:t>______元作为本合同的履约保证金。（不得超过合同金额的10%）</w:t>
      </w:r>
    </w:p>
    <w:p w14:paraId="1026E58D">
      <w:pPr>
        <w:pBdr>
          <w:top w:val="none" w:color="000000" w:sz="0" w:space="0"/>
          <w:left w:val="none" w:color="000000" w:sz="0" w:space="0"/>
          <w:bottom w:val="none" w:color="000000" w:sz="0" w:space="0"/>
          <w:right w:val="none" w:color="000000" w:sz="0" w:space="0"/>
        </w:pBdr>
        <w:spacing w:before="120" w:after="120"/>
        <w:ind w:left="408" w:right="0" w:hanging="408"/>
      </w:pPr>
      <w:r>
        <w:rPr>
          <w:rFonts w:ascii="宋体" w:hAnsi="宋体" w:eastAsia="宋体" w:cs="宋体"/>
          <w:color w:val="000000"/>
          <w:sz w:val="24"/>
        </w:rPr>
        <w:t>6.2合同履行结束后，甲方应及时退还交纳的履约保证金。</w:t>
      </w:r>
    </w:p>
    <w:p w14:paraId="48C21754">
      <w:pPr>
        <w:pBdr>
          <w:top w:val="none" w:color="000000" w:sz="0" w:space="0"/>
          <w:left w:val="none" w:color="000000" w:sz="0" w:space="0"/>
          <w:bottom w:val="none" w:color="000000" w:sz="0" w:space="0"/>
          <w:right w:val="none" w:color="000000" w:sz="0" w:space="0"/>
        </w:pBdr>
        <w:spacing w:before="120" w:after="120"/>
        <w:ind w:left="408" w:right="0" w:hanging="408"/>
      </w:pPr>
      <w:r>
        <w:rPr>
          <w:rFonts w:ascii="宋体" w:hAnsi="宋体" w:eastAsia="宋体" w:cs="宋体"/>
          <w:color w:val="000000"/>
          <w:sz w:val="24"/>
        </w:rPr>
        <w:t>6.2.1履约保证金退还方式：</w:t>
      </w:r>
      <w:r>
        <w:rPr>
          <w:rFonts w:ascii="宋体" w:hAnsi="宋体" w:eastAsia="宋体" w:cs="宋体"/>
          <w:color w:val="0000FF"/>
          <w:sz w:val="24"/>
        </w:rPr>
        <w:t>无</w:t>
      </w:r>
    </w:p>
    <w:p w14:paraId="4C099BD3">
      <w:pPr>
        <w:pBdr>
          <w:top w:val="none" w:color="000000" w:sz="0" w:space="0"/>
          <w:left w:val="none" w:color="000000" w:sz="0" w:space="0"/>
          <w:bottom w:val="none" w:color="000000" w:sz="0" w:space="0"/>
          <w:right w:val="none" w:color="000000" w:sz="0" w:space="0"/>
        </w:pBdr>
        <w:spacing w:before="120" w:after="120"/>
        <w:ind w:left="408" w:right="0" w:hanging="408"/>
      </w:pPr>
      <w:r>
        <w:rPr>
          <w:rFonts w:ascii="宋体" w:hAnsi="宋体" w:eastAsia="宋体" w:cs="宋体"/>
          <w:color w:val="000000"/>
          <w:sz w:val="24"/>
        </w:rPr>
        <w:t>6.2.2履约保证金退还时间：</w:t>
      </w:r>
      <w:r>
        <w:rPr>
          <w:rFonts w:ascii="宋体" w:hAnsi="宋体" w:eastAsia="宋体" w:cs="宋体"/>
          <w:color w:val="0000FF"/>
          <w:sz w:val="24"/>
        </w:rPr>
        <w:t>无</w:t>
      </w:r>
    </w:p>
    <w:p w14:paraId="21851640">
      <w:pPr>
        <w:pBdr>
          <w:top w:val="none" w:color="000000" w:sz="0" w:space="0"/>
          <w:left w:val="none" w:color="000000" w:sz="0" w:space="0"/>
          <w:bottom w:val="none" w:color="000000" w:sz="0" w:space="0"/>
          <w:right w:val="none" w:color="000000" w:sz="0" w:space="0"/>
        </w:pBdr>
        <w:spacing w:before="120" w:after="120"/>
        <w:ind w:left="408" w:right="0" w:hanging="408"/>
      </w:pPr>
      <w:r>
        <w:rPr>
          <w:rFonts w:ascii="宋体" w:hAnsi="宋体" w:eastAsia="宋体" w:cs="宋体"/>
          <w:color w:val="000000"/>
          <w:sz w:val="24"/>
        </w:rPr>
        <w:t>6.2.3履约保证金退还条件：</w:t>
      </w:r>
      <w:r>
        <w:rPr>
          <w:rFonts w:ascii="宋体" w:hAnsi="宋体" w:eastAsia="宋体" w:cs="宋体"/>
          <w:color w:val="0000FF"/>
          <w:sz w:val="24"/>
        </w:rPr>
        <w:t>无</w:t>
      </w:r>
    </w:p>
    <w:p w14:paraId="634DFFE0">
      <w:pPr>
        <w:pBdr>
          <w:top w:val="none" w:color="000000" w:sz="0" w:space="0"/>
          <w:left w:val="none" w:color="000000" w:sz="0" w:space="0"/>
          <w:bottom w:val="none" w:color="000000" w:sz="0" w:space="0"/>
          <w:right w:val="none" w:color="000000" w:sz="0" w:space="0"/>
        </w:pBdr>
        <w:spacing w:before="120" w:after="120"/>
        <w:ind w:left="408" w:right="0" w:hanging="408"/>
        <w:rPr>
          <w:rFonts w:ascii="宋体" w:hAnsi="宋体" w:eastAsia="宋体" w:cs="宋体"/>
          <w:color w:val="0000FF"/>
          <w:sz w:val="24"/>
        </w:rPr>
      </w:pPr>
      <w:r>
        <w:rPr>
          <w:rFonts w:ascii="宋体" w:hAnsi="宋体" w:eastAsia="宋体" w:cs="宋体"/>
          <w:color w:val="000000"/>
          <w:sz w:val="24"/>
        </w:rPr>
        <w:t>6.2.4履约保证金不予退还的情形：</w:t>
      </w:r>
      <w:r>
        <w:rPr>
          <w:rFonts w:ascii="宋体" w:hAnsi="宋体" w:eastAsia="宋体" w:cs="宋体"/>
          <w:color w:val="0000FF"/>
          <w:sz w:val="24"/>
        </w:rPr>
        <w:t>无</w:t>
      </w:r>
    </w:p>
    <w:p w14:paraId="32CB24C4">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6.2.5履约保证金逾期退还的违约责任：</w:t>
      </w:r>
      <w:r>
        <w:rPr>
          <w:rFonts w:ascii="宋体" w:hAnsi="宋体" w:eastAsia="宋体" w:cs="宋体"/>
          <w:color w:val="0000FF"/>
          <w:sz w:val="24"/>
        </w:rPr>
        <w:t>无</w:t>
      </w:r>
    </w:p>
    <w:p w14:paraId="219CB793">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b/>
          <w:color w:val="000000"/>
          <w:sz w:val="24"/>
        </w:rPr>
        <w:t>七、合同转包或分包</w:t>
      </w:r>
    </w:p>
    <w:p w14:paraId="443E5FE8">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color w:val="000000"/>
          <w:sz w:val="24"/>
        </w:rPr>
        <w:t>7.1乙方不得将合同标的转包给他人履行。</w:t>
      </w:r>
    </w:p>
    <w:p w14:paraId="2FF46355">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color w:val="000000"/>
          <w:sz w:val="24"/>
        </w:rPr>
        <w:t>7.2乙方不得将合同标的分包给他人履行。</w:t>
      </w:r>
    </w:p>
    <w:p w14:paraId="04C3785A">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color w:val="000000"/>
          <w:sz w:val="24"/>
        </w:rPr>
        <w:t>7.3乙方如有转包或未经甲方同意的分包行为，甲方有权解除合同。</w:t>
      </w:r>
    </w:p>
    <w:p w14:paraId="3658243E">
      <w:pPr>
        <w:pBdr>
          <w:top w:val="none" w:color="000000" w:sz="0" w:space="0"/>
          <w:left w:val="none" w:color="000000" w:sz="0" w:space="0"/>
          <w:bottom w:val="none" w:color="000000" w:sz="0" w:space="0"/>
          <w:right w:val="none" w:color="000000" w:sz="0" w:space="0"/>
        </w:pBdr>
        <w:spacing w:before="120" w:after="120"/>
        <w:ind w:left="0" w:right="0" w:firstLine="0"/>
        <w:jc w:val="both"/>
        <w:rPr>
          <w:rFonts w:hint="default" w:ascii="宋体" w:hAnsi="宋体" w:eastAsia="宋体" w:cs="宋体"/>
          <w:b/>
          <w:bCs/>
          <w:color w:val="000000"/>
          <w:sz w:val="24"/>
          <w:lang w:val="en-US" w:eastAsia="zh-CN"/>
        </w:rPr>
      </w:pPr>
      <w:r>
        <w:rPr>
          <w:rFonts w:ascii="宋体" w:hAnsi="宋体" w:eastAsia="宋体" w:cs="宋体"/>
          <w:b/>
          <w:color w:val="000000"/>
          <w:sz w:val="24"/>
        </w:rPr>
        <w:t>八、合同款项支付</w:t>
      </w:r>
      <w:r>
        <w:rPr>
          <w:rFonts w:hint="eastAsia" w:ascii="宋体" w:hAnsi="宋体" w:cs="宋体"/>
          <w:b/>
          <w:color w:val="000000"/>
          <w:sz w:val="24"/>
          <w:lang w:eastAsia="zh-CN"/>
        </w:rPr>
        <w:t>：</w:t>
      </w:r>
      <w:r>
        <w:rPr>
          <w:rFonts w:hint="eastAsia" w:ascii="宋体" w:hAnsi="宋体" w:eastAsia="宋体" w:cs="宋体"/>
          <w:b/>
          <w:bCs/>
          <w:color w:val="FF0000"/>
          <w:sz w:val="24"/>
        </w:rPr>
        <w:t>合同签订后，乙方向甲方开具发票，甲方自收到发票后10个工作日内支付合同总价30%的预付款；审计工作完成后，乙方向甲方开具发票，甲方自收到发票后10个工作日支付合同总价70%。</w:t>
      </w:r>
      <w:r>
        <w:rPr>
          <w:rFonts w:hint="eastAsia" w:ascii="宋体" w:hAnsi="宋体" w:cs="宋体"/>
          <w:b/>
          <w:bCs/>
          <w:color w:val="FF0000"/>
          <w:sz w:val="24"/>
          <w:lang w:val="en-US" w:eastAsia="zh-CN"/>
        </w:rPr>
        <w:t>签订合同时，如乙方明确表示无需预付款，审计工作结束后（具体付款期限由甲乙双方商定），</w:t>
      </w:r>
      <w:r>
        <w:rPr>
          <w:rFonts w:hint="eastAsia" w:ascii="宋体" w:hAnsi="宋体" w:eastAsia="宋体" w:cs="宋体"/>
          <w:b/>
          <w:bCs/>
          <w:color w:val="FF0000"/>
          <w:sz w:val="24"/>
        </w:rPr>
        <w:t>甲方自收到发票后10个工作日</w:t>
      </w:r>
      <w:r>
        <w:rPr>
          <w:rFonts w:hint="eastAsia" w:ascii="宋体" w:hAnsi="宋体" w:cs="宋体"/>
          <w:b/>
          <w:bCs/>
          <w:color w:val="FF0000"/>
          <w:sz w:val="24"/>
          <w:lang w:val="en-US" w:eastAsia="zh-CN"/>
        </w:rPr>
        <w:t>内一次性付清审计费用。</w:t>
      </w:r>
    </w:p>
    <w:p w14:paraId="3818CB58">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b/>
          <w:color w:val="000000"/>
          <w:sz w:val="24"/>
        </w:rPr>
        <w:t>九、税费</w:t>
      </w:r>
    </w:p>
    <w:p w14:paraId="4CBD3D8F">
      <w:pPr>
        <w:pBdr>
          <w:top w:val="none" w:color="000000" w:sz="0" w:space="0"/>
          <w:left w:val="none" w:color="000000" w:sz="0" w:space="0"/>
          <w:bottom w:val="none" w:color="000000" w:sz="0" w:space="0"/>
          <w:right w:val="none" w:color="000000" w:sz="0" w:space="0"/>
        </w:pBdr>
        <w:spacing w:before="145" w:after="145"/>
        <w:ind w:left="0" w:right="0" w:firstLine="0"/>
        <w:jc w:val="both"/>
      </w:pPr>
      <w:r>
        <w:rPr>
          <w:rFonts w:ascii="宋体" w:hAnsi="宋体" w:eastAsia="宋体" w:cs="宋体"/>
          <w:color w:val="000000"/>
          <w:sz w:val="24"/>
        </w:rPr>
        <w:t>9.1本合同执行中相关的一切税费均由乙方负担。</w:t>
      </w:r>
    </w:p>
    <w:p w14:paraId="0B3F86A4">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b/>
          <w:color w:val="000000"/>
          <w:sz w:val="24"/>
        </w:rPr>
        <w:t>十、项目验收</w:t>
      </w:r>
    </w:p>
    <w:p w14:paraId="0F8782BE">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10.1甲方依法组织履约验收工作。</w:t>
      </w:r>
    </w:p>
    <w:p w14:paraId="36524A32">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25502B7">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10.3对于实际使用人和甲方分离的项目，甲方邀请实际使用人参与验收。</w:t>
      </w:r>
    </w:p>
    <w:p w14:paraId="09D5EFD2">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10.4如有必要，甲方邀请参加本项目的其他供应商或第三方专业机构及专家参与验收，相关意见将作为验收书的参考资料。</w:t>
      </w:r>
    </w:p>
    <w:p w14:paraId="55DF789D">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10.5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4EE542E7">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10.6 验收合格的项目,甲方根据采购合同的约定及时向乙方支付合同款项、退还履约保证金。验收不合格的项目，甲方依法及时处理。采购合同的履行、违约责任和解决争议的方式等适用《中华人民共和国民法典》。乙方在履约过程中有政府采购法律法规规定的违法违规情形的,甲方将及时报告本级财政部门。</w:t>
      </w:r>
    </w:p>
    <w:p w14:paraId="1844B42E">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b/>
          <w:color w:val="000000"/>
          <w:sz w:val="24"/>
        </w:rPr>
        <w:t>十一、违约责任</w:t>
      </w:r>
    </w:p>
    <w:p w14:paraId="3BD18811">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color w:val="000000"/>
          <w:sz w:val="24"/>
        </w:rPr>
        <w:t>11.1甲方无正当理由拒绝接受乙方提供服务的，甲方向乙方偿付拒绝接受服务合同价款总值</w:t>
      </w:r>
      <w:r>
        <w:rPr>
          <w:rFonts w:ascii="宋体" w:hAnsi="宋体" w:eastAsia="宋体" w:cs="宋体"/>
          <w:color w:val="000000"/>
          <w:sz w:val="24"/>
          <w:u w:val="single"/>
        </w:rPr>
        <w:t>    </w:t>
      </w:r>
      <w:r>
        <w:rPr>
          <w:rFonts w:ascii="宋体" w:hAnsi="宋体" w:eastAsia="宋体" w:cs="宋体"/>
          <w:color w:val="000000"/>
          <w:sz w:val="24"/>
        </w:rPr>
        <w:t>的违约金。</w:t>
      </w:r>
    </w:p>
    <w:p w14:paraId="7099312C">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color w:val="000000"/>
          <w:sz w:val="24"/>
        </w:rPr>
        <w:t>11.2甲方无故逾期验收和办理合同款项支付手续的,甲方应按逾期付款总额</w:t>
      </w:r>
      <w:r>
        <w:rPr>
          <w:rFonts w:ascii="宋体" w:hAnsi="宋体" w:eastAsia="宋体" w:cs="宋体"/>
          <w:color w:val="000000"/>
          <w:sz w:val="24"/>
          <w:u w:val="single"/>
        </w:rPr>
        <w:t>    </w:t>
      </w:r>
      <w:r>
        <w:rPr>
          <w:rFonts w:ascii="宋体" w:hAnsi="宋体" w:eastAsia="宋体" w:cs="宋体"/>
          <w:color w:val="000000"/>
          <w:sz w:val="24"/>
        </w:rPr>
        <w:t>每日向乙方支付违约金。</w:t>
      </w:r>
    </w:p>
    <w:p w14:paraId="68B0E147">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color w:val="000000"/>
          <w:sz w:val="24"/>
        </w:rPr>
        <w:t>11.3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w:t>
      </w:r>
      <w:r>
        <w:rPr>
          <w:rFonts w:ascii="宋体" w:hAnsi="宋体" w:eastAsia="宋体" w:cs="宋体"/>
          <w:color w:val="000000"/>
          <w:sz w:val="24"/>
          <w:u w:val="single"/>
        </w:rPr>
        <w:t>     </w:t>
      </w:r>
      <w:r>
        <w:rPr>
          <w:rFonts w:ascii="宋体" w:hAnsi="宋体" w:eastAsia="宋体" w:cs="宋体"/>
          <w:color w:val="000000"/>
          <w:sz w:val="24"/>
        </w:rPr>
        <w:t xml:space="preserve">的违约金，如造成甲方损失超过违约金的，超出部分由乙方继续承担赔偿责任。 </w:t>
      </w:r>
    </w:p>
    <w:p w14:paraId="28949422">
      <w:pPr>
        <w:pBdr>
          <w:top w:val="none" w:color="000000" w:sz="0" w:space="0"/>
          <w:left w:val="none" w:color="000000" w:sz="0" w:space="0"/>
          <w:bottom w:val="none" w:color="000000" w:sz="0" w:space="0"/>
          <w:right w:val="none" w:color="000000" w:sz="0" w:space="0"/>
        </w:pBdr>
        <w:spacing w:before="120" w:after="120"/>
        <w:ind w:left="410" w:right="0" w:hanging="410"/>
        <w:jc w:val="both"/>
      </w:pPr>
      <w:r>
        <w:rPr>
          <w:rFonts w:ascii="宋体" w:hAnsi="宋体" w:eastAsia="宋体" w:cs="宋体"/>
          <w:color w:val="000000"/>
          <w:sz w:val="24"/>
        </w:rPr>
        <w:t>11.4 乙方所提供服务的标准不符合合同规定及招标文件规定标准的，甲方有权拒绝接受服务，并可单方面解除合同。</w:t>
      </w:r>
    </w:p>
    <w:p w14:paraId="0A22DE92">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b/>
          <w:color w:val="000000"/>
          <w:sz w:val="24"/>
        </w:rPr>
        <w:t>十二、不可抗力事件处理</w:t>
      </w:r>
    </w:p>
    <w:p w14:paraId="4F842FC5">
      <w:pPr>
        <w:pBdr>
          <w:top w:val="none" w:color="000000" w:sz="0" w:space="0"/>
          <w:left w:val="none" w:color="000000" w:sz="0" w:space="0"/>
          <w:bottom w:val="none" w:color="000000" w:sz="0" w:space="0"/>
          <w:right w:val="none" w:color="000000" w:sz="0" w:space="0"/>
        </w:pBdr>
        <w:spacing w:before="120" w:after="120"/>
        <w:ind w:left="480" w:right="0" w:hanging="480"/>
        <w:jc w:val="both"/>
      </w:pPr>
      <w:r>
        <w:rPr>
          <w:rFonts w:ascii="宋体" w:hAnsi="宋体" w:eastAsia="宋体" w:cs="宋体"/>
          <w:color w:val="000000"/>
          <w:sz w:val="24"/>
        </w:rPr>
        <w:t>12.1在合同有效期内，任何一方因不可抗力事件导致不能履行合同，则合同履行期可延长，其延长期与不可抗力影响期相同。</w:t>
      </w:r>
    </w:p>
    <w:p w14:paraId="176D51D1">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12.2不可抗力事件发生后，应立即通知对方，并寄送有关权威机构出具的证明。</w:t>
      </w:r>
    </w:p>
    <w:p w14:paraId="42C95D71">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12.3不可抗力事件延续120天以上，双方应通过友好协商，确定是否继续履行合同。</w:t>
      </w:r>
    </w:p>
    <w:p w14:paraId="09694E11">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b/>
          <w:color w:val="000000"/>
          <w:sz w:val="24"/>
        </w:rPr>
        <w:t>十三、解决争议的方法</w:t>
      </w:r>
    </w:p>
    <w:p w14:paraId="5F9A1000">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13.1双方在签订、履行合同中所发生的一切争议，应通过友好协商解决。如协商不成，由甲方住所地人民法院管辖。</w:t>
      </w:r>
    </w:p>
    <w:p w14:paraId="6F853A4A">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b/>
          <w:color w:val="000000"/>
          <w:sz w:val="24"/>
        </w:rPr>
        <w:t>十四、合同生效及其它</w:t>
      </w:r>
    </w:p>
    <w:p w14:paraId="60FD8E44">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14.1合同经双方法定代表人或授权委托代表人签字并加盖单位公章后生效。</w:t>
      </w:r>
    </w:p>
    <w:p w14:paraId="3F47BA83">
      <w:pPr>
        <w:pBdr>
          <w:top w:val="none" w:color="000000" w:sz="0" w:space="0"/>
          <w:left w:val="none" w:color="000000" w:sz="0" w:space="0"/>
          <w:bottom w:val="none" w:color="000000" w:sz="0" w:space="0"/>
          <w:right w:val="none" w:color="000000" w:sz="0" w:space="0"/>
        </w:pBdr>
        <w:spacing w:before="120" w:after="120"/>
        <w:ind w:left="0" w:right="0" w:firstLine="0"/>
        <w:jc w:val="both"/>
      </w:pPr>
      <w:r>
        <w:rPr>
          <w:rFonts w:ascii="宋体" w:hAnsi="宋体" w:eastAsia="宋体" w:cs="宋体"/>
          <w:color w:val="000000"/>
          <w:sz w:val="24"/>
        </w:rPr>
        <w:t>14.2本合同未尽事宜，遵照中华人民共和国现行法律法规有关条文执行。</w:t>
      </w:r>
    </w:p>
    <w:p w14:paraId="0289A968">
      <w:pPr>
        <w:pBdr>
          <w:top w:val="none" w:color="000000" w:sz="0" w:space="0"/>
          <w:left w:val="none" w:color="000000" w:sz="0" w:space="0"/>
          <w:bottom w:val="none" w:color="000000" w:sz="0" w:space="0"/>
          <w:right w:val="none" w:color="000000" w:sz="0" w:space="0"/>
        </w:pBdr>
        <w:spacing w:before="120" w:after="120"/>
        <w:ind w:left="480" w:right="0" w:hanging="480"/>
        <w:jc w:val="both"/>
        <w:rPr>
          <w:rFonts w:ascii="宋体" w:hAnsi="宋体" w:eastAsia="宋体" w:cs="宋体"/>
          <w:color w:val="000000"/>
          <w:sz w:val="24"/>
          <w:szCs w:val="24"/>
          <w:highlight w:val="none"/>
        </w:rPr>
      </w:pPr>
      <w:r>
        <w:rPr>
          <w:rFonts w:ascii="宋体" w:hAnsi="宋体" w:eastAsia="宋体" w:cs="宋体"/>
          <w:color w:val="000000"/>
          <w:sz w:val="24"/>
        </w:rPr>
        <w:t>14.3本合同正本一式两份，具有同等法律效力，甲方、乙方各执一份。</w:t>
      </w:r>
    </w:p>
    <w:p w14:paraId="09A606F0">
      <w:pPr>
        <w:pBdr>
          <w:top w:val="none" w:color="000000" w:sz="0" w:space="0"/>
          <w:left w:val="none" w:color="000000" w:sz="0" w:space="0"/>
          <w:bottom w:val="none" w:color="000000" w:sz="0" w:space="0"/>
          <w:right w:val="none" w:color="000000" w:sz="0" w:space="0"/>
        </w:pBdr>
        <w:spacing w:before="120" w:after="120"/>
        <w:ind w:left="0" w:right="0" w:firstLine="0"/>
        <w:jc w:val="both"/>
        <w:rPr>
          <w:rFonts w:ascii="宋体" w:hAnsi="宋体" w:eastAsia="宋体" w:cs="宋体"/>
          <w:color w:val="000000"/>
          <w:sz w:val="24"/>
          <w:szCs w:val="24"/>
          <w:highlight w:val="none"/>
        </w:rPr>
      </w:pPr>
    </w:p>
    <w:p w14:paraId="0379CBAB">
      <w:pPr>
        <w:pBdr>
          <w:top w:val="none" w:color="000000" w:sz="0" w:space="0"/>
          <w:left w:val="none" w:color="000000" w:sz="0" w:space="0"/>
          <w:bottom w:val="none" w:color="000000" w:sz="0" w:space="0"/>
          <w:right w:val="none" w:color="000000" w:sz="0" w:space="0"/>
        </w:pBdr>
        <w:spacing w:before="120" w:after="120"/>
        <w:ind w:left="0" w:right="0" w:firstLine="0"/>
        <w:jc w:val="both"/>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84"/>
        <w:gridCol w:w="4584"/>
      </w:tblGrid>
      <w:tr w14:paraId="55D72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4" w:type="dxa"/>
            <w:tcBorders>
              <w:top w:val="nil"/>
              <w:left w:val="nil"/>
              <w:bottom w:val="nil"/>
              <w:right w:val="nil"/>
            </w:tcBorders>
            <w:noWrap w:val="0"/>
          </w:tcPr>
          <w:p w14:paraId="07A543DB">
            <w:pPr>
              <w:pBdr>
                <w:top w:val="none" w:color="000000" w:sz="0" w:space="0"/>
                <w:left w:val="none" w:color="000000" w:sz="0" w:space="0"/>
                <w:bottom w:val="none" w:color="000000" w:sz="0" w:space="0"/>
                <w:right w:val="none" w:color="000000" w:sz="0" w:space="0"/>
              </w:pBdr>
              <w:spacing w:before="120" w:after="120" w:line="240" w:lineRule="auto"/>
              <w:jc w:val="left"/>
              <w:rPr>
                <w:rFonts w:ascii="宋体" w:hAnsi="宋体" w:eastAsia="宋体" w:cs="宋体"/>
                <w:color w:val="000000"/>
                <w:sz w:val="21"/>
                <w:szCs w:val="21"/>
              </w:rPr>
            </w:pPr>
            <w:r>
              <w:rPr>
                <w:rFonts w:ascii="宋体" w:hAnsi="宋体" w:eastAsia="宋体" w:cs="宋体"/>
                <w:color w:val="000000"/>
                <w:sz w:val="24"/>
                <w:szCs w:val="24"/>
              </w:rPr>
              <w:t>甲方：</w:t>
            </w:r>
          </w:p>
        </w:tc>
        <w:tc>
          <w:tcPr>
            <w:tcW w:w="4584" w:type="dxa"/>
            <w:tcBorders>
              <w:top w:val="nil"/>
              <w:left w:val="nil"/>
              <w:bottom w:val="nil"/>
              <w:right w:val="nil"/>
            </w:tcBorders>
            <w:noWrap w:val="0"/>
          </w:tcPr>
          <w:p w14:paraId="73BED2C8">
            <w:pPr>
              <w:pBdr>
                <w:top w:val="none" w:color="000000" w:sz="0" w:space="0"/>
                <w:left w:val="none" w:color="000000" w:sz="0" w:space="0"/>
                <w:bottom w:val="none" w:color="000000" w:sz="0" w:space="0"/>
                <w:right w:val="none" w:color="000000" w:sz="0" w:space="0"/>
              </w:pBdr>
              <w:spacing w:before="120" w:after="120" w:line="240" w:lineRule="auto"/>
              <w:jc w:val="left"/>
              <w:rPr>
                <w:rFonts w:ascii="宋体" w:hAnsi="宋体" w:eastAsia="宋体" w:cs="宋体"/>
                <w:color w:val="000000"/>
                <w:sz w:val="21"/>
                <w:szCs w:val="21"/>
              </w:rPr>
            </w:pPr>
            <w:r>
              <w:rPr>
                <w:rFonts w:ascii="宋体" w:hAnsi="宋体" w:eastAsia="宋体" w:cs="宋体"/>
                <w:color w:val="000000"/>
                <w:sz w:val="24"/>
                <w:szCs w:val="24"/>
              </w:rPr>
              <w:t>乙方：</w:t>
            </w:r>
          </w:p>
        </w:tc>
      </w:tr>
      <w:tr w14:paraId="5A019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4" w:type="dxa"/>
            <w:tcBorders>
              <w:top w:val="nil"/>
              <w:left w:val="nil"/>
              <w:bottom w:val="nil"/>
              <w:right w:val="nil"/>
            </w:tcBorders>
            <w:noWrap w:val="0"/>
          </w:tcPr>
          <w:p w14:paraId="1F0E03CB">
            <w:pPr>
              <w:pBdr>
                <w:top w:val="none" w:color="000000" w:sz="0" w:space="0"/>
                <w:left w:val="none" w:color="000000" w:sz="0" w:space="0"/>
                <w:bottom w:val="none" w:color="000000" w:sz="0" w:space="0"/>
                <w:right w:val="none" w:color="000000" w:sz="0" w:space="0"/>
              </w:pBdr>
              <w:spacing w:before="120" w:after="120" w:line="240" w:lineRule="auto"/>
              <w:jc w:val="left"/>
              <w:rPr>
                <w:rFonts w:ascii="宋体" w:hAnsi="宋体" w:eastAsia="宋体" w:cs="宋体"/>
                <w:color w:val="000000"/>
                <w:sz w:val="21"/>
                <w:szCs w:val="21"/>
              </w:rPr>
            </w:pPr>
            <w:r>
              <w:rPr>
                <w:rFonts w:ascii="宋体" w:hAnsi="宋体" w:eastAsia="宋体" w:cs="宋体"/>
                <w:color w:val="000000"/>
                <w:sz w:val="24"/>
                <w:szCs w:val="24"/>
              </w:rPr>
              <w:t>地址： </w:t>
            </w:r>
          </w:p>
        </w:tc>
        <w:tc>
          <w:tcPr>
            <w:tcW w:w="4584" w:type="dxa"/>
            <w:tcBorders>
              <w:top w:val="nil"/>
              <w:left w:val="nil"/>
              <w:bottom w:val="nil"/>
              <w:right w:val="nil"/>
            </w:tcBorders>
            <w:noWrap w:val="0"/>
          </w:tcPr>
          <w:p w14:paraId="72124403">
            <w:pPr>
              <w:pBdr>
                <w:top w:val="none" w:color="000000" w:sz="0" w:space="0"/>
                <w:left w:val="none" w:color="000000" w:sz="0" w:space="0"/>
                <w:bottom w:val="none" w:color="000000" w:sz="0" w:space="0"/>
                <w:right w:val="none" w:color="000000" w:sz="0" w:space="0"/>
              </w:pBdr>
              <w:spacing w:before="120" w:after="120" w:line="240" w:lineRule="auto"/>
              <w:jc w:val="left"/>
              <w:rPr>
                <w:rFonts w:ascii="宋体" w:hAnsi="宋体" w:eastAsia="宋体" w:cs="宋体"/>
                <w:color w:val="000000"/>
                <w:sz w:val="21"/>
                <w:szCs w:val="21"/>
              </w:rPr>
            </w:pPr>
            <w:r>
              <w:rPr>
                <w:rFonts w:ascii="宋体" w:hAnsi="宋体" w:eastAsia="宋体" w:cs="宋体"/>
                <w:color w:val="000000"/>
                <w:sz w:val="24"/>
                <w:szCs w:val="24"/>
              </w:rPr>
              <w:t>地址：</w:t>
            </w:r>
          </w:p>
        </w:tc>
      </w:tr>
      <w:tr w14:paraId="310A7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4" w:type="dxa"/>
            <w:tcBorders>
              <w:top w:val="nil"/>
              <w:left w:val="nil"/>
              <w:bottom w:val="nil"/>
              <w:right w:val="nil"/>
            </w:tcBorders>
            <w:noWrap w:val="0"/>
          </w:tcPr>
          <w:p w14:paraId="39463293">
            <w:pPr>
              <w:pBdr>
                <w:top w:val="none" w:color="000000" w:sz="0" w:space="0"/>
                <w:left w:val="none" w:color="000000" w:sz="0" w:space="0"/>
                <w:bottom w:val="none" w:color="000000" w:sz="0" w:space="0"/>
                <w:right w:val="none" w:color="000000" w:sz="0" w:space="0"/>
              </w:pBdr>
              <w:spacing w:before="120" w:after="120" w:line="240" w:lineRule="auto"/>
              <w:jc w:val="left"/>
              <w:rPr>
                <w:rFonts w:ascii="宋体" w:hAnsi="宋体" w:eastAsia="宋体" w:cs="宋体"/>
                <w:color w:val="000000"/>
                <w:sz w:val="21"/>
                <w:szCs w:val="21"/>
              </w:rPr>
            </w:pPr>
            <w:r>
              <w:rPr>
                <w:rFonts w:ascii="宋体" w:hAnsi="宋体" w:eastAsia="宋体" w:cs="宋体"/>
                <w:color w:val="000000"/>
                <w:sz w:val="24"/>
                <w:szCs w:val="24"/>
              </w:rPr>
              <w:t>法定代表人或授权代表：</w:t>
            </w:r>
          </w:p>
        </w:tc>
        <w:tc>
          <w:tcPr>
            <w:tcW w:w="4584" w:type="dxa"/>
            <w:tcBorders>
              <w:top w:val="nil"/>
              <w:left w:val="nil"/>
              <w:bottom w:val="nil"/>
              <w:right w:val="nil"/>
            </w:tcBorders>
            <w:noWrap w:val="0"/>
          </w:tcPr>
          <w:p w14:paraId="02035FF7">
            <w:pPr>
              <w:pBdr>
                <w:top w:val="none" w:color="000000" w:sz="0" w:space="0"/>
                <w:left w:val="none" w:color="000000" w:sz="0" w:space="0"/>
                <w:bottom w:val="none" w:color="000000" w:sz="0" w:space="0"/>
                <w:right w:val="none" w:color="000000" w:sz="0" w:space="0"/>
              </w:pBdr>
              <w:spacing w:before="120" w:after="120" w:line="240" w:lineRule="auto"/>
              <w:jc w:val="left"/>
              <w:rPr>
                <w:rFonts w:ascii="宋体" w:hAnsi="宋体" w:eastAsia="宋体" w:cs="宋体"/>
                <w:color w:val="000000"/>
                <w:sz w:val="21"/>
                <w:szCs w:val="21"/>
              </w:rPr>
            </w:pPr>
            <w:r>
              <w:rPr>
                <w:rFonts w:ascii="宋体" w:hAnsi="宋体" w:eastAsia="宋体" w:cs="宋体"/>
                <w:color w:val="000000"/>
                <w:sz w:val="24"/>
                <w:szCs w:val="24"/>
              </w:rPr>
              <w:t>法定代表人或授权代表：</w:t>
            </w:r>
          </w:p>
        </w:tc>
      </w:tr>
      <w:tr w14:paraId="16179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4584" w:type="dxa"/>
            <w:tcBorders>
              <w:top w:val="nil"/>
              <w:left w:val="nil"/>
              <w:bottom w:val="nil"/>
              <w:right w:val="nil"/>
            </w:tcBorders>
            <w:noWrap w:val="0"/>
          </w:tcPr>
          <w:p w14:paraId="6E651192">
            <w:pPr>
              <w:pBdr>
                <w:top w:val="none" w:color="000000" w:sz="0" w:space="0"/>
                <w:left w:val="none" w:color="000000" w:sz="0" w:space="0"/>
                <w:bottom w:val="none" w:color="000000" w:sz="0" w:space="0"/>
                <w:right w:val="none" w:color="000000" w:sz="0" w:space="0"/>
              </w:pBdr>
              <w:spacing w:before="120" w:after="120" w:line="240" w:lineRule="auto"/>
              <w:jc w:val="left"/>
              <w:rPr>
                <w:rFonts w:ascii="宋体" w:hAnsi="宋体" w:eastAsia="宋体" w:cs="宋体"/>
                <w:color w:val="000000"/>
                <w:sz w:val="21"/>
                <w:szCs w:val="21"/>
              </w:rPr>
            </w:pPr>
            <w:r>
              <w:rPr>
                <w:rFonts w:ascii="宋体" w:hAnsi="宋体" w:eastAsia="宋体" w:cs="宋体"/>
                <w:color w:val="000000"/>
                <w:sz w:val="24"/>
                <w:szCs w:val="24"/>
              </w:rPr>
              <w:t xml:space="preserve">联系电话：    </w:t>
            </w:r>
          </w:p>
        </w:tc>
        <w:tc>
          <w:tcPr>
            <w:tcW w:w="4584" w:type="dxa"/>
            <w:tcBorders>
              <w:top w:val="nil"/>
              <w:left w:val="nil"/>
              <w:bottom w:val="nil"/>
              <w:right w:val="nil"/>
            </w:tcBorders>
            <w:noWrap w:val="0"/>
          </w:tcPr>
          <w:p w14:paraId="64C77B70">
            <w:pPr>
              <w:pBdr>
                <w:top w:val="none" w:color="000000" w:sz="0" w:space="0"/>
                <w:left w:val="none" w:color="000000" w:sz="0" w:space="0"/>
                <w:bottom w:val="none" w:color="000000" w:sz="0" w:space="0"/>
                <w:right w:val="none" w:color="000000" w:sz="0" w:space="0"/>
              </w:pBdr>
              <w:spacing w:before="120" w:after="120" w:line="240" w:lineRule="auto"/>
              <w:jc w:val="left"/>
              <w:rPr>
                <w:rFonts w:ascii="宋体" w:hAnsi="宋体" w:eastAsia="宋体" w:cs="宋体"/>
                <w:color w:val="000000"/>
                <w:sz w:val="21"/>
                <w:szCs w:val="21"/>
              </w:rPr>
            </w:pPr>
            <w:r>
              <w:rPr>
                <w:rFonts w:ascii="宋体" w:hAnsi="宋体" w:eastAsia="宋体" w:cs="宋体"/>
                <w:color w:val="000000"/>
                <w:sz w:val="24"/>
                <w:szCs w:val="24"/>
              </w:rPr>
              <w:t>联系电话：</w:t>
            </w:r>
          </w:p>
        </w:tc>
      </w:tr>
    </w:tbl>
    <w:p w14:paraId="34DB65D8">
      <w:pPr>
        <w:pBdr>
          <w:top w:val="none" w:color="000000" w:sz="0" w:space="0"/>
          <w:left w:val="none" w:color="000000" w:sz="0" w:space="0"/>
          <w:bottom w:val="none" w:color="000000" w:sz="0" w:space="0"/>
          <w:right w:val="none" w:color="000000" w:sz="0" w:space="0"/>
        </w:pBdr>
        <w:spacing w:before="120" w:after="120"/>
        <w:ind w:left="0" w:right="0" w:firstLine="0"/>
        <w:jc w:val="center"/>
      </w:pPr>
      <w:r>
        <w:rPr>
          <w:rFonts w:ascii="宋体" w:hAnsi="宋体" w:eastAsia="宋体" w:cs="宋体"/>
          <w:color w:val="000000"/>
          <w:sz w:val="21"/>
        </w:rPr>
        <w:t>                                         </w:t>
      </w:r>
    </w:p>
    <w:p w14:paraId="6C128117">
      <w:pPr>
        <w:pBdr>
          <w:top w:val="none" w:color="000000" w:sz="0" w:space="0"/>
          <w:left w:val="none" w:color="000000" w:sz="0" w:space="0"/>
          <w:bottom w:val="none" w:color="000000" w:sz="0" w:space="0"/>
          <w:right w:val="none" w:color="000000" w:sz="0" w:space="0"/>
        </w:pBdr>
        <w:spacing w:before="120" w:after="120"/>
        <w:ind w:left="0" w:right="0" w:firstLine="0"/>
        <w:jc w:val="right"/>
      </w:pPr>
      <w:r>
        <w:rPr>
          <w:rFonts w:ascii="宋体" w:hAnsi="宋体" w:eastAsia="宋体" w:cs="宋体"/>
          <w:color w:val="000000"/>
          <w:sz w:val="24"/>
        </w:rPr>
        <w:t> </w:t>
      </w:r>
    </w:p>
    <w:p w14:paraId="0E730B7F">
      <w:pPr>
        <w:pBdr>
          <w:top w:val="none" w:color="000000" w:sz="0" w:space="0"/>
          <w:left w:val="none" w:color="000000" w:sz="0" w:space="0"/>
          <w:bottom w:val="none" w:color="000000" w:sz="0" w:space="0"/>
          <w:right w:val="none" w:color="000000" w:sz="0" w:space="0"/>
        </w:pBdr>
        <w:spacing w:before="120" w:after="120"/>
        <w:ind w:left="0" w:right="0" w:firstLine="0"/>
        <w:jc w:val="center"/>
      </w:pPr>
      <w:r>
        <w:rPr>
          <w:rFonts w:ascii="宋体" w:hAnsi="宋体" w:eastAsia="宋体" w:cs="宋体"/>
          <w:color w:val="000000"/>
          <w:sz w:val="24"/>
        </w:rPr>
        <w:t xml:space="preserve">                                                     签订日期：年  月 日</w:t>
      </w:r>
      <w:r>
        <w:rPr>
          <w:rFonts w:ascii="宋体" w:hAnsi="宋体" w:eastAsia="宋体" w:cs="宋体"/>
          <w:color w:val="000000"/>
          <w:sz w:val="24"/>
        </w:rPr>
        <w:br w:type="page" w:clear="all"/>
      </w:r>
    </w:p>
    <w:p w14:paraId="78143C00">
      <w:pPr>
        <w:pStyle w:val="2"/>
        <w:pBdr>
          <w:top w:val="none" w:color="000000" w:sz="0" w:space="0"/>
          <w:left w:val="none" w:color="000000" w:sz="0" w:space="0"/>
          <w:bottom w:val="none" w:color="000000" w:sz="0" w:space="0"/>
          <w:right w:val="none" w:color="000000" w:sz="0" w:space="0"/>
        </w:pBdr>
        <w:spacing w:before="480" w:after="200"/>
        <w:ind w:left="0" w:right="0" w:firstLine="0"/>
        <w:jc w:val="center"/>
      </w:pPr>
      <w:r>
        <w:rPr>
          <w:rFonts w:ascii="黑体" w:hAnsi="黑体" w:eastAsia="黑体" w:cs="黑体"/>
          <w:b/>
          <w:color w:val="000000"/>
          <w:sz w:val="44"/>
        </w:rPr>
        <w:t>第四章 采购需求</w:t>
      </w:r>
    </w:p>
    <w:p w14:paraId="64F55EC6">
      <w:pPr>
        <w:pBdr>
          <w:top w:val="none" w:color="000000" w:sz="0" w:space="0"/>
          <w:left w:val="none" w:color="000000" w:sz="0" w:space="0"/>
          <w:bottom w:val="none" w:color="000000" w:sz="0" w:space="0"/>
          <w:right w:val="none" w:color="000000" w:sz="0" w:space="0"/>
        </w:pBdr>
        <w:spacing w:before="0" w:after="0"/>
        <w:ind w:left="495" w:right="0" w:hanging="495"/>
        <w:jc w:val="both"/>
      </w:pPr>
      <w:r>
        <w:rPr>
          <w:rFonts w:ascii="宋体" w:hAnsi="宋体" w:eastAsia="宋体" w:cs="宋体"/>
          <w:b/>
          <w:color w:val="000000"/>
          <w:sz w:val="24"/>
        </w:rPr>
        <w:t>一、项目属性:服务类项目</w:t>
      </w:r>
    </w:p>
    <w:p w14:paraId="625156E4">
      <w:pPr>
        <w:pBdr>
          <w:top w:val="none" w:color="000000" w:sz="0" w:space="0"/>
          <w:left w:val="none" w:color="000000" w:sz="0" w:space="0"/>
          <w:bottom w:val="none" w:color="000000" w:sz="0" w:space="0"/>
          <w:right w:val="none" w:color="000000" w:sz="0" w:space="0"/>
        </w:pBdr>
        <w:spacing w:before="0" w:after="0"/>
        <w:ind w:right="0"/>
        <w:jc w:val="both"/>
      </w:pPr>
    </w:p>
    <w:p w14:paraId="41EB7E67">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1</w:t>
      </w:r>
      <w:r>
        <w:rPr>
          <w:rFonts w:ascii="Times New Roman" w:hAnsi="Times New Roman" w:eastAsia="Times New Roman" w:cs="Times New Roman"/>
          <w:color w:val="000000"/>
          <w:sz w:val="24"/>
        </w:rPr>
        <w:t>.</w:t>
      </w:r>
      <w:r>
        <w:rPr>
          <w:rFonts w:ascii="宋体" w:hAnsi="宋体" w:eastAsia="宋体" w:cs="宋体"/>
          <w:color w:val="000000"/>
          <w:sz w:val="24"/>
        </w:rPr>
        <w:t>如本项目采购产品被财政部、国家发改委、生态环境部等列入“节能产品政府采购品目清单”强制采购范围，投标文件中必须提供国家确定的认证机构出具的、处于有效期之内的该节能产品认证证书。</w:t>
      </w:r>
    </w:p>
    <w:p w14:paraId="0224857B">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Times New Roman" w:hAnsi="Times New Roman" w:eastAsia="Times New Roman" w:cs="Times New Roman"/>
          <w:color w:val="000000"/>
          <w:sz w:val="24"/>
        </w:rPr>
        <w:t>2.</w:t>
      </w:r>
      <w:r>
        <w:rPr>
          <w:rFonts w:ascii="宋体" w:hAnsi="宋体" w:eastAsia="宋体" w:cs="宋体"/>
          <w:color w:val="000000"/>
          <w:sz w:val="24"/>
        </w:rPr>
        <w:t>供应商对于投标产品的包装应按照“财办库〔</w:t>
      </w:r>
      <w:r>
        <w:rPr>
          <w:rFonts w:ascii="Times New Roman" w:hAnsi="Times New Roman" w:eastAsia="Times New Roman" w:cs="Times New Roman"/>
          <w:color w:val="000000"/>
          <w:sz w:val="24"/>
        </w:rPr>
        <w:t>2020</w:t>
      </w:r>
      <w:r>
        <w:rPr>
          <w:rFonts w:ascii="宋体" w:hAnsi="宋体" w:eastAsia="宋体" w:cs="宋体"/>
          <w:color w:val="000000"/>
          <w:sz w:val="24"/>
        </w:rPr>
        <w:t>〕</w:t>
      </w:r>
      <w:r>
        <w:rPr>
          <w:rFonts w:ascii="Times New Roman" w:hAnsi="Times New Roman" w:eastAsia="Times New Roman" w:cs="Times New Roman"/>
          <w:color w:val="000000"/>
          <w:sz w:val="24"/>
        </w:rPr>
        <w:t>123</w:t>
      </w:r>
      <w:r>
        <w:rPr>
          <w:rFonts w:ascii="宋体" w:hAnsi="宋体" w:eastAsia="宋体" w:cs="宋体"/>
          <w:color w:val="000000"/>
          <w:sz w:val="24"/>
        </w:rPr>
        <w:t>号《关于印发《商品包装政府采购需求标准（试行）》、《快递包装政府采购需求标准（试行）》的通知》”执行。</w:t>
      </w:r>
    </w:p>
    <w:p w14:paraId="33275944">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3.采购标的清单</w:t>
      </w:r>
    </w:p>
    <w:tbl>
      <w:tblPr>
        <w:tblStyle w:val="3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059"/>
        <w:gridCol w:w="3400"/>
        <w:gridCol w:w="4005"/>
      </w:tblGrid>
      <w:tr w14:paraId="29F0D54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05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1BDD7A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采购包号</w:t>
            </w:r>
          </w:p>
        </w:tc>
        <w:tc>
          <w:tcPr>
            <w:tcW w:w="340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0EC1FE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采购标的</w:t>
            </w:r>
          </w:p>
        </w:tc>
        <w:tc>
          <w:tcPr>
            <w:tcW w:w="400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2928E0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对应中小企业划分标准所属行业</w:t>
            </w:r>
          </w:p>
        </w:tc>
      </w:tr>
      <w:tr w14:paraId="0643010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1" w:hRule="atLeast"/>
        </w:trPr>
        <w:tc>
          <w:tcPr>
            <w:tcW w:w="10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31742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ascii="宋体" w:hAnsi="宋体" w:eastAsia="宋体" w:cs="宋体"/>
                <w:color w:val="000000"/>
                <w:sz w:val="24"/>
              </w:rPr>
              <w:t>1</w:t>
            </w:r>
            <w:r>
              <w:rPr>
                <w:rFonts w:hint="eastAsia" w:ascii="宋体" w:hAnsi="宋体" w:cs="宋体"/>
                <w:color w:val="000000"/>
                <w:sz w:val="24"/>
                <w:lang w:val="en-US" w:eastAsia="zh-CN"/>
              </w:rPr>
              <w:t>-8</w:t>
            </w:r>
          </w:p>
        </w:tc>
        <w:tc>
          <w:tcPr>
            <w:tcW w:w="340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8FAB42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hint="eastAsia" w:ascii="宋体" w:hAnsi="宋体"/>
                <w:sz w:val="24"/>
                <w:szCs w:val="24"/>
              </w:rPr>
              <w:t>扬州市人民政府国有资产监督管理委员会市属国有企业及委托管理企业20</w:t>
            </w:r>
            <w:r>
              <w:rPr>
                <w:rFonts w:hint="eastAsia" w:ascii="宋体" w:hAnsi="宋体"/>
                <w:sz w:val="24"/>
                <w:szCs w:val="24"/>
                <w:lang w:val="en-US" w:eastAsia="zh-CN"/>
              </w:rPr>
              <w:t>25</w:t>
            </w:r>
            <w:bookmarkStart w:id="0" w:name="_GoBack"/>
            <w:bookmarkEnd w:id="0"/>
            <w:r>
              <w:rPr>
                <w:rFonts w:hint="eastAsia" w:ascii="宋体" w:hAnsi="宋体"/>
                <w:sz w:val="24"/>
                <w:szCs w:val="24"/>
              </w:rPr>
              <w:t>年度财务年报审计项目</w:t>
            </w:r>
            <w:r>
              <w:rPr>
                <w:rFonts w:ascii="宋体" w:hAnsi="宋体" w:eastAsia="宋体" w:cs="宋体"/>
                <w:color w:val="000000"/>
                <w:sz w:val="24"/>
              </w:rPr>
              <w:t> </w:t>
            </w:r>
          </w:p>
        </w:tc>
        <w:tc>
          <w:tcPr>
            <w:tcW w:w="400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D721F8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hint="eastAsia" w:ascii="宋体" w:hAnsi="宋体"/>
                <w:sz w:val="24"/>
                <w:szCs w:val="24"/>
              </w:rPr>
              <w:t>租赁和商务服务业</w:t>
            </w:r>
            <w:r>
              <w:rPr>
                <w:rFonts w:ascii="宋体" w:hAnsi="宋体" w:eastAsia="宋体" w:cs="宋体"/>
                <w:color w:val="000000"/>
                <w:sz w:val="24"/>
              </w:rPr>
              <w:t> </w:t>
            </w:r>
          </w:p>
        </w:tc>
      </w:tr>
    </w:tbl>
    <w:p w14:paraId="1DE10138">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3A40AF03">
      <w:pPr>
        <w:pBdr>
          <w:top w:val="none" w:color="000000" w:sz="0" w:space="0"/>
          <w:left w:val="none" w:color="000000" w:sz="0" w:space="0"/>
          <w:bottom w:val="none" w:color="000000" w:sz="0" w:space="0"/>
          <w:right w:val="none" w:color="000000" w:sz="0" w:space="0"/>
        </w:pBdr>
        <w:spacing w:before="0" w:after="0"/>
        <w:ind w:left="0" w:right="0" w:firstLine="480"/>
        <w:jc w:val="both"/>
      </w:pPr>
    </w:p>
    <w:p w14:paraId="77817B05">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4"/>
        </w:rPr>
        <w:t> </w:t>
      </w:r>
    </w:p>
    <w:p w14:paraId="0953AA8B">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1.进度保证要求</w:t>
      </w:r>
    </w:p>
    <w:p w14:paraId="7B3D1016">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审计工作时间</w:t>
      </w:r>
      <w:r>
        <w:rPr>
          <w:rFonts w:hint="eastAsia" w:ascii="宋体" w:hAnsi="宋体" w:eastAsia="宋体" w:cs="宋体"/>
          <w:color w:val="000000"/>
          <w:sz w:val="24"/>
          <w:lang w:eastAsia="zh-CN"/>
        </w:rPr>
        <w:t>：</w:t>
      </w:r>
      <w:r>
        <w:rPr>
          <w:rFonts w:hint="eastAsia" w:ascii="宋体" w:hAnsi="宋体" w:eastAsia="宋体" w:cs="宋体"/>
          <w:color w:val="000000"/>
          <w:sz w:val="24"/>
        </w:rPr>
        <w:t>审计工作自合同正式生效之日起，至202</w:t>
      </w:r>
      <w:r>
        <w:rPr>
          <w:rFonts w:hint="eastAsia" w:ascii="宋体" w:hAnsi="宋体" w:eastAsia="宋体" w:cs="宋体"/>
          <w:color w:val="000000"/>
          <w:sz w:val="24"/>
          <w:lang w:val="en-US" w:eastAsia="zh-CN"/>
        </w:rPr>
        <w:t>6</w:t>
      </w:r>
      <w:r>
        <w:rPr>
          <w:rFonts w:hint="eastAsia" w:ascii="宋体" w:hAnsi="宋体" w:eastAsia="宋体" w:cs="宋体"/>
          <w:color w:val="000000"/>
          <w:sz w:val="24"/>
        </w:rPr>
        <w:t>年2月28日提供各类报告草稿，202</w:t>
      </w:r>
      <w:r>
        <w:rPr>
          <w:rFonts w:hint="eastAsia" w:ascii="宋体" w:hAnsi="宋体" w:eastAsia="宋体" w:cs="宋体"/>
          <w:color w:val="000000"/>
          <w:sz w:val="24"/>
          <w:lang w:val="en-US" w:eastAsia="zh-CN"/>
        </w:rPr>
        <w:t>6</w:t>
      </w:r>
      <w:r>
        <w:rPr>
          <w:rFonts w:hint="eastAsia" w:ascii="宋体" w:hAnsi="宋体" w:eastAsia="宋体" w:cs="宋体"/>
          <w:color w:val="000000"/>
          <w:sz w:val="24"/>
        </w:rPr>
        <w:t>年</w:t>
      </w:r>
      <w:r>
        <w:rPr>
          <w:rFonts w:hint="eastAsia" w:ascii="宋体" w:hAnsi="宋体" w:cs="宋体"/>
          <w:color w:val="000000"/>
          <w:sz w:val="24"/>
          <w:lang w:val="en-US" w:eastAsia="zh-CN"/>
        </w:rPr>
        <w:t>3</w:t>
      </w:r>
      <w:r>
        <w:rPr>
          <w:rFonts w:hint="eastAsia" w:ascii="宋体" w:hAnsi="宋体" w:eastAsia="宋体" w:cs="宋体"/>
          <w:color w:val="000000"/>
          <w:sz w:val="24"/>
        </w:rPr>
        <w:t>月5日前结束。</w:t>
      </w:r>
    </w:p>
    <w:p w14:paraId="466BA72D">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具体每个分包包括的企业如下：</w:t>
      </w:r>
    </w:p>
    <w:p w14:paraId="591FA446">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包1：扬州建工控股</w:t>
      </w:r>
      <w:r>
        <w:rPr>
          <w:rFonts w:hint="eastAsia" w:ascii="宋体" w:hAnsi="宋体" w:eastAsia="宋体" w:cs="宋体"/>
          <w:color w:val="000000"/>
          <w:sz w:val="24"/>
          <w:lang w:eastAsia="zh-CN"/>
        </w:rPr>
        <w:t>集团有限公司</w:t>
      </w:r>
      <w:r>
        <w:rPr>
          <w:rFonts w:hint="eastAsia" w:ascii="宋体" w:hAnsi="宋体" w:eastAsia="宋体" w:cs="宋体"/>
          <w:color w:val="000000"/>
          <w:sz w:val="24"/>
        </w:rPr>
        <w:t>、扬州市化工设备安全检验中心。</w:t>
      </w:r>
    </w:p>
    <w:p w14:paraId="05C3F518">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lang w:val="en-US" w:eastAsia="zh-CN"/>
        </w:rPr>
      </w:pPr>
      <w:r>
        <w:rPr>
          <w:rFonts w:hint="eastAsia" w:ascii="宋体" w:hAnsi="宋体" w:eastAsia="宋体" w:cs="宋体"/>
          <w:color w:val="000000"/>
          <w:sz w:val="24"/>
        </w:rPr>
        <w:t>包2：扬州市扬子江文旅投资发展集团有限责任公司、扬州科创教育投资集团有限公司</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扬州大数据集团有限公司</w:t>
      </w:r>
      <w:r>
        <w:rPr>
          <w:rFonts w:hint="eastAsia" w:ascii="宋体" w:hAnsi="宋体" w:eastAsia="宋体" w:cs="宋体"/>
          <w:color w:val="000000"/>
          <w:sz w:val="24"/>
        </w:rPr>
        <w:t>。</w:t>
      </w:r>
      <w:r>
        <w:rPr>
          <w:rFonts w:hint="eastAsia" w:ascii="宋体" w:hAnsi="宋体" w:eastAsia="宋体" w:cs="宋体"/>
          <w:color w:val="000000"/>
          <w:sz w:val="24"/>
          <w:lang w:val="en-US" w:eastAsia="zh-CN"/>
        </w:rPr>
        <w:t xml:space="preserve">  </w:t>
      </w:r>
    </w:p>
    <w:p w14:paraId="695F3FAA">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包</w:t>
      </w:r>
      <w:r>
        <w:rPr>
          <w:rFonts w:hint="eastAsia" w:ascii="宋体" w:hAnsi="宋体" w:eastAsia="宋体" w:cs="宋体"/>
          <w:color w:val="000000"/>
          <w:sz w:val="24"/>
          <w:lang w:val="en-US" w:eastAsia="zh-CN"/>
        </w:rPr>
        <w:t>3</w:t>
      </w:r>
      <w:r>
        <w:rPr>
          <w:rFonts w:hint="eastAsia" w:ascii="宋体" w:hAnsi="宋体" w:eastAsia="宋体" w:cs="宋体"/>
          <w:color w:val="000000"/>
          <w:sz w:val="24"/>
        </w:rPr>
        <w:t>：扬州城市房产发展集团有限公司</w:t>
      </w:r>
      <w:r>
        <w:rPr>
          <w:rFonts w:hint="eastAsia" w:ascii="宋体" w:hAnsi="宋体" w:eastAsia="宋体" w:cs="宋体"/>
          <w:color w:val="000000"/>
          <w:sz w:val="24"/>
          <w:lang w:eastAsia="zh-CN"/>
        </w:rPr>
        <w:t>、</w:t>
      </w:r>
      <w:r>
        <w:rPr>
          <w:rFonts w:hint="eastAsia" w:ascii="宋体" w:hAnsi="宋体" w:eastAsia="宋体" w:cs="宋体"/>
          <w:color w:val="000000"/>
          <w:sz w:val="24"/>
        </w:rPr>
        <w:t>扬州新城国有资产投资发展集团有限公司</w:t>
      </w:r>
      <w:r>
        <w:rPr>
          <w:rFonts w:hint="eastAsia" w:ascii="宋体" w:hAnsi="宋体" w:eastAsia="宋体" w:cs="宋体"/>
          <w:color w:val="000000"/>
          <w:sz w:val="24"/>
          <w:lang w:eastAsia="zh-CN"/>
        </w:rPr>
        <w:t>、</w:t>
      </w:r>
      <w:r>
        <w:rPr>
          <w:rFonts w:hint="eastAsia" w:ascii="宋体" w:hAnsi="宋体" w:eastAsia="宋体" w:cs="宋体"/>
          <w:color w:val="000000"/>
          <w:sz w:val="24"/>
        </w:rPr>
        <w:t>扬州市建设投资集团有限公司。</w:t>
      </w:r>
    </w:p>
    <w:p w14:paraId="64CA26DD">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包</w:t>
      </w:r>
      <w:r>
        <w:rPr>
          <w:rFonts w:hint="eastAsia" w:ascii="宋体" w:hAnsi="宋体" w:eastAsia="宋体" w:cs="宋体"/>
          <w:color w:val="000000"/>
          <w:sz w:val="24"/>
          <w:lang w:val="en-US" w:eastAsia="zh-CN"/>
        </w:rPr>
        <w:t>4</w:t>
      </w:r>
      <w:r>
        <w:rPr>
          <w:rFonts w:hint="eastAsia" w:ascii="宋体" w:hAnsi="宋体" w:eastAsia="宋体" w:cs="宋体"/>
          <w:color w:val="000000"/>
          <w:sz w:val="24"/>
        </w:rPr>
        <w:t>：扬州市城建国有资产控股（集团）有限责任公司、扬州市城市旅游推广中心有限公司。</w:t>
      </w:r>
    </w:p>
    <w:p w14:paraId="5703EB70">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lang w:eastAsia="zh-CN"/>
        </w:rPr>
      </w:pPr>
      <w:r>
        <w:rPr>
          <w:rFonts w:hint="eastAsia" w:ascii="宋体" w:hAnsi="宋体" w:eastAsia="宋体" w:cs="宋体"/>
          <w:color w:val="000000"/>
          <w:sz w:val="24"/>
        </w:rPr>
        <w:t>包</w:t>
      </w:r>
      <w:r>
        <w:rPr>
          <w:rFonts w:hint="eastAsia" w:ascii="宋体" w:hAnsi="宋体" w:eastAsia="宋体" w:cs="宋体"/>
          <w:color w:val="000000"/>
          <w:sz w:val="24"/>
          <w:lang w:val="en-US" w:eastAsia="zh-CN"/>
        </w:rPr>
        <w:t>5</w:t>
      </w:r>
      <w:r>
        <w:rPr>
          <w:rFonts w:hint="eastAsia" w:ascii="宋体" w:hAnsi="宋体" w:eastAsia="宋体" w:cs="宋体"/>
          <w:color w:val="000000"/>
          <w:sz w:val="24"/>
        </w:rPr>
        <w:t>：江苏联环药业集团有限公司、扬州城市绿化工程建设有限责任公司</w:t>
      </w:r>
      <w:r>
        <w:rPr>
          <w:rFonts w:hint="eastAsia" w:ascii="宋体" w:hAnsi="宋体" w:eastAsia="宋体" w:cs="宋体"/>
          <w:color w:val="000000"/>
          <w:sz w:val="24"/>
          <w:lang w:eastAsia="zh-CN"/>
        </w:rPr>
        <w:t>、</w:t>
      </w:r>
      <w:r>
        <w:rPr>
          <w:rFonts w:hint="eastAsia" w:ascii="宋体" w:hAnsi="宋体" w:eastAsia="宋体" w:cs="宋体"/>
          <w:color w:val="000000"/>
          <w:sz w:val="24"/>
        </w:rPr>
        <w:t>扬州农业科技投资有限公司</w:t>
      </w:r>
      <w:r>
        <w:rPr>
          <w:rFonts w:hint="eastAsia" w:ascii="宋体" w:hAnsi="宋体" w:eastAsia="宋体" w:cs="宋体"/>
          <w:color w:val="000000"/>
          <w:sz w:val="24"/>
          <w:lang w:eastAsia="zh-CN"/>
        </w:rPr>
        <w:t>。</w:t>
      </w:r>
    </w:p>
    <w:p w14:paraId="125C0FAB">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包</w:t>
      </w:r>
      <w:r>
        <w:rPr>
          <w:rFonts w:hint="eastAsia" w:ascii="宋体" w:hAnsi="宋体" w:eastAsia="宋体" w:cs="宋体"/>
          <w:color w:val="000000"/>
          <w:sz w:val="24"/>
          <w:lang w:val="en-US" w:eastAsia="zh-CN"/>
        </w:rPr>
        <w:t>6</w:t>
      </w:r>
      <w:r>
        <w:rPr>
          <w:rFonts w:hint="eastAsia" w:ascii="宋体" w:hAnsi="宋体" w:eastAsia="宋体" w:cs="宋体"/>
          <w:color w:val="000000"/>
          <w:sz w:val="24"/>
        </w:rPr>
        <w:t>：扬州运河文化投资集团有限责任公司、扬州体育产业发展有限公司、扬州市茅山多元化垃圾处理厂。</w:t>
      </w:r>
    </w:p>
    <w:p w14:paraId="7606DBF3">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包</w:t>
      </w:r>
      <w:r>
        <w:rPr>
          <w:rFonts w:hint="eastAsia" w:ascii="宋体" w:hAnsi="宋体" w:eastAsia="宋体" w:cs="宋体"/>
          <w:color w:val="000000"/>
          <w:sz w:val="24"/>
          <w:lang w:val="en-US" w:eastAsia="zh-CN"/>
        </w:rPr>
        <w:t>7</w:t>
      </w:r>
      <w:r>
        <w:rPr>
          <w:rFonts w:hint="eastAsia" w:ascii="宋体" w:hAnsi="宋体" w:eastAsia="宋体" w:cs="宋体"/>
          <w:color w:val="000000"/>
          <w:sz w:val="24"/>
        </w:rPr>
        <w:t>：扬州现代农业生态环境投资发展集团</w:t>
      </w:r>
      <w:r>
        <w:rPr>
          <w:rFonts w:hint="eastAsia" w:ascii="宋体" w:hAnsi="宋体" w:eastAsia="宋体" w:cs="宋体"/>
          <w:color w:val="000000"/>
          <w:sz w:val="24"/>
          <w:lang w:eastAsia="zh-CN"/>
        </w:rPr>
        <w:t>有限公司</w:t>
      </w:r>
      <w:r>
        <w:rPr>
          <w:rFonts w:hint="eastAsia" w:ascii="宋体" w:hAnsi="宋体" w:eastAsia="宋体" w:cs="宋体"/>
          <w:color w:val="000000"/>
          <w:sz w:val="24"/>
        </w:rPr>
        <w:t>、扬州产业投资发展集团有限责任公司</w:t>
      </w:r>
      <w:r>
        <w:rPr>
          <w:rFonts w:hint="eastAsia" w:ascii="宋体" w:hAnsi="宋体" w:eastAsia="宋体" w:cs="宋体"/>
          <w:color w:val="000000"/>
          <w:sz w:val="24"/>
          <w:lang w:eastAsia="zh-CN"/>
        </w:rPr>
        <w:t>、</w:t>
      </w:r>
      <w:r>
        <w:rPr>
          <w:rFonts w:hint="eastAsia" w:ascii="宋体" w:hAnsi="宋体" w:eastAsia="宋体" w:cs="宋体"/>
          <w:color w:val="000000"/>
          <w:sz w:val="24"/>
        </w:rPr>
        <w:t>扬州市开源土地拍卖有限责任公司。</w:t>
      </w:r>
    </w:p>
    <w:p w14:paraId="10A5ECC2">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lang w:val="en-US" w:eastAsia="zh-CN"/>
        </w:rPr>
      </w:pPr>
      <w:r>
        <w:rPr>
          <w:rFonts w:hint="eastAsia" w:ascii="宋体" w:hAnsi="宋体" w:eastAsia="宋体" w:cs="宋体"/>
          <w:color w:val="000000"/>
          <w:sz w:val="24"/>
        </w:rPr>
        <w:t>包</w:t>
      </w:r>
      <w:r>
        <w:rPr>
          <w:rFonts w:hint="eastAsia" w:ascii="宋体" w:hAnsi="宋体" w:eastAsia="宋体" w:cs="宋体"/>
          <w:color w:val="000000"/>
          <w:sz w:val="24"/>
          <w:lang w:val="en-US" w:eastAsia="zh-CN"/>
        </w:rPr>
        <w:t>8</w:t>
      </w:r>
      <w:r>
        <w:rPr>
          <w:rFonts w:hint="eastAsia" w:ascii="宋体" w:hAnsi="宋体" w:eastAsia="宋体" w:cs="宋体"/>
          <w:color w:val="000000"/>
          <w:sz w:val="24"/>
        </w:rPr>
        <w:t>：扬州市交通产业集团有限责任公司、扬州市保安服务总公司 、扬州市蓝盾后勤服务中心。</w:t>
      </w:r>
    </w:p>
    <w:p w14:paraId="09BE94CC">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p>
    <w:p w14:paraId="5B88B024">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lang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2</w:t>
      </w:r>
      <w:r>
        <w:rPr>
          <w:rFonts w:hint="eastAsia" w:ascii="宋体" w:hAnsi="宋体" w:cs="宋体"/>
          <w:color w:val="000000"/>
          <w:sz w:val="24"/>
          <w:lang w:eastAsia="zh-CN"/>
        </w:rPr>
        <w:t>）</w:t>
      </w:r>
      <w:r>
        <w:rPr>
          <w:rFonts w:hint="eastAsia" w:ascii="宋体" w:hAnsi="宋体" w:eastAsia="宋体" w:cs="宋体"/>
          <w:color w:val="000000"/>
          <w:sz w:val="24"/>
        </w:rPr>
        <w:t>项目基本情况</w:t>
      </w:r>
      <w:r>
        <w:rPr>
          <w:rFonts w:hint="eastAsia" w:ascii="宋体" w:hAnsi="宋体" w:eastAsia="宋体" w:cs="宋体"/>
          <w:color w:val="000000"/>
          <w:sz w:val="24"/>
          <w:lang w:eastAsia="zh-CN"/>
        </w:rPr>
        <w:t>：</w:t>
      </w:r>
    </w:p>
    <w:p w14:paraId="794FCACD">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r>
        <w:rPr>
          <w:rFonts w:hint="eastAsia" w:ascii="宋体" w:hAnsi="宋体" w:eastAsia="宋体" w:cs="宋体"/>
          <w:color w:val="000000"/>
          <w:sz w:val="24"/>
        </w:rPr>
        <w:t>通过对市属国有企业及委托管理企业202</w:t>
      </w:r>
      <w:r>
        <w:rPr>
          <w:rFonts w:hint="eastAsia" w:ascii="宋体" w:hAnsi="宋体" w:eastAsia="宋体" w:cs="宋体"/>
          <w:color w:val="000000"/>
          <w:sz w:val="24"/>
          <w:lang w:val="en-US" w:eastAsia="zh-CN"/>
        </w:rPr>
        <w:t>5</w:t>
      </w:r>
      <w:r>
        <w:rPr>
          <w:rFonts w:hint="eastAsia" w:ascii="宋体" w:hAnsi="宋体" w:eastAsia="宋体" w:cs="宋体"/>
          <w:color w:val="000000"/>
          <w:sz w:val="24"/>
        </w:rPr>
        <w:t>年度财务报表进行审计，形成以下审计成果：</w:t>
      </w:r>
    </w:p>
    <w:p w14:paraId="13B83FFD">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r>
        <w:rPr>
          <w:rFonts w:hint="eastAsia" w:ascii="宋体" w:hAnsi="宋体" w:eastAsia="宋体" w:cs="宋体"/>
          <w:color w:val="000000"/>
          <w:sz w:val="24"/>
        </w:rPr>
        <w:t>（1）财务年报审计报告：各集团公司及二级子企业审计报告。</w:t>
      </w:r>
      <w:r>
        <w:rPr>
          <w:rFonts w:hint="eastAsia" w:ascii="宋体" w:hAnsi="宋体" w:eastAsia="宋体" w:cs="宋体"/>
          <w:color w:val="000000"/>
          <w:sz w:val="24"/>
        </w:rPr>
        <w:br w:type="textWrapping"/>
      </w:r>
      <w:r>
        <w:rPr>
          <w:rFonts w:hint="eastAsia" w:ascii="宋体" w:hAnsi="宋体" w:eastAsia="宋体" w:cs="宋体"/>
          <w:color w:val="000000"/>
          <w:sz w:val="24"/>
        </w:rPr>
        <w:t xml:space="preserve">    （2）市属国有企业经营业绩审核报告：含在岗职工人数、在岗职工平均工资、企业负责人薪酬发放情况、薪酬外发放情况、享受的福利性待遇、履职待遇支出等情况。</w:t>
      </w:r>
      <w:r>
        <w:rPr>
          <w:rFonts w:hint="eastAsia" w:ascii="宋体" w:hAnsi="宋体" w:eastAsia="宋体" w:cs="宋体"/>
          <w:color w:val="000000"/>
          <w:sz w:val="24"/>
        </w:rPr>
        <w:br w:type="textWrapping"/>
      </w:r>
      <w:r>
        <w:rPr>
          <w:rFonts w:hint="eastAsia" w:ascii="宋体" w:hAnsi="宋体" w:eastAsia="宋体" w:cs="宋体"/>
          <w:color w:val="000000"/>
          <w:sz w:val="24"/>
        </w:rPr>
        <w:t xml:space="preserve">    （3）管理建议书：揭示审计过程中发现的企业执行国家财经纪律情况，以及在会计核算等方面存在的问题，并提出整改建议。</w:t>
      </w:r>
    </w:p>
    <w:p w14:paraId="7E5A46CC">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r>
        <w:rPr>
          <w:rFonts w:hint="eastAsia" w:ascii="宋体" w:hAnsi="宋体" w:eastAsia="宋体" w:cs="宋体"/>
          <w:color w:val="000000"/>
          <w:sz w:val="24"/>
        </w:rPr>
        <w:t>（4）市属国有企业工资总额预算执行情况审核报告（集团合并）：含202</w:t>
      </w:r>
      <w:r>
        <w:rPr>
          <w:rFonts w:hint="eastAsia" w:ascii="宋体" w:hAnsi="宋体" w:eastAsia="宋体" w:cs="宋体"/>
          <w:color w:val="000000"/>
          <w:sz w:val="24"/>
          <w:lang w:val="en-US" w:eastAsia="zh-CN"/>
        </w:rPr>
        <w:t>5</w:t>
      </w:r>
      <w:r>
        <w:rPr>
          <w:rFonts w:hint="eastAsia" w:ascii="宋体" w:hAnsi="宋体" w:eastAsia="宋体" w:cs="宋体"/>
          <w:color w:val="000000"/>
          <w:sz w:val="24"/>
        </w:rPr>
        <w:t>年度工资总额预算管理基本情况、集团本部及子企业人员情况、当年工资总额预算管理范围内经济指标完成情况、企业当年工资总额发放情况等。</w:t>
      </w:r>
    </w:p>
    <w:p w14:paraId="5F90AD42">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p>
    <w:p w14:paraId="73AD0B48">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lang w:eastAsia="zh-CN"/>
        </w:rPr>
      </w:pPr>
      <w:r>
        <w:rPr>
          <w:rFonts w:hint="eastAsia" w:ascii="宋体" w:hAnsi="宋体" w:eastAsia="宋体" w:cs="宋体"/>
          <w:color w:val="000000"/>
          <w:sz w:val="24"/>
        </w:rPr>
        <w:t>3</w:t>
      </w:r>
      <w:r>
        <w:rPr>
          <w:rFonts w:ascii="宋体" w:hAnsi="宋体" w:eastAsia="宋体" w:cs="宋体"/>
          <w:color w:val="000000"/>
          <w:sz w:val="24"/>
        </w:rPr>
        <w:t>.</w:t>
      </w:r>
      <w:r>
        <w:rPr>
          <w:rFonts w:hint="eastAsia" w:ascii="宋体" w:hAnsi="宋体" w:eastAsia="宋体" w:cs="宋体"/>
          <w:color w:val="000000"/>
          <w:sz w:val="24"/>
        </w:rPr>
        <w:t>服务需求</w:t>
      </w:r>
      <w:r>
        <w:rPr>
          <w:rFonts w:hint="eastAsia" w:ascii="宋体" w:hAnsi="宋体" w:eastAsia="宋体" w:cs="宋体"/>
          <w:color w:val="000000"/>
          <w:sz w:val="24"/>
          <w:lang w:eastAsia="zh-CN"/>
        </w:rPr>
        <w:t>：</w:t>
      </w:r>
    </w:p>
    <w:p w14:paraId="2A427FB6">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w:t>
      </w:r>
      <w:r>
        <w:rPr>
          <w:rFonts w:hint="eastAsia" w:ascii="宋体" w:hAnsi="宋体" w:eastAsia="宋体" w:cs="宋体"/>
          <w:color w:val="000000"/>
          <w:sz w:val="24"/>
        </w:rPr>
        <w:t>为确保审计工作保质保量，投标人须针对采购人项目需求特点，负责组织协调被审计企业年度财务决算审计工作，在与被审计单位、采购方进行沟通协调一致后，制定切实可行的审计工作方案（工作计划）；根据项目特点和服务要求，制定合理可行的本地化服务方案，能够保障项目后勤，在应急情况发生后，一般在30分钟内（含30分钟）快速支援并解决问题，若30分钟内无法响应，支援与解决问题时间应不超过4小时（含4小时）；制定科学合理的进度计划、进度控制措施，确保审计任务如期完成；具有相应的服务质量保障措施，落实质量要求；部门设置完整、运转有效，有独立质控部门、技术支持部门、可有效利用外聘专家工作；具备完善、科学可行的内部管理制度；202</w:t>
      </w:r>
      <w:r>
        <w:rPr>
          <w:rFonts w:hint="eastAsia" w:ascii="宋体" w:hAnsi="宋体" w:eastAsia="宋体" w:cs="宋体"/>
          <w:color w:val="000000"/>
          <w:sz w:val="24"/>
          <w:lang w:val="en-US" w:eastAsia="zh-CN"/>
        </w:rPr>
        <w:t>2</w:t>
      </w:r>
      <w:r>
        <w:rPr>
          <w:rFonts w:hint="eastAsia" w:ascii="宋体" w:hAnsi="宋体" w:eastAsia="宋体" w:cs="宋体"/>
          <w:color w:val="000000"/>
          <w:sz w:val="24"/>
        </w:rPr>
        <w:t>年以来会计师事务所或为本项目服务的注册会计师都没有受到刑事处罚、行政处罚或行业惩戒。</w:t>
      </w:r>
    </w:p>
    <w:p w14:paraId="3B4D2786">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w:t>
      </w:r>
      <w:r>
        <w:rPr>
          <w:rFonts w:hint="eastAsia" w:ascii="宋体" w:hAnsi="宋体" w:eastAsia="宋体" w:cs="宋体"/>
          <w:color w:val="000000"/>
          <w:sz w:val="24"/>
        </w:rPr>
        <w:t>展示服务能力及服务体系的方案（建立完善事务所内部治理机制、加强学习型事务所建设，促进事务所文化建设、加强事务所内部规章制度建设、树立“诚信为本，操守为重”的执业理念、遵循公开、公平、公正的竞争原则、严格遵守“独立、客观、公正”的职业原则、严格遵守执业准则，强化质量控制，提高执业水平、遵守职业道德，构建行业和谐、维护各方权益，促进事务所科学和谐发展、针对本项目的特色服务及承诺方面）。</w:t>
      </w:r>
    </w:p>
    <w:p w14:paraId="6B097C08">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p>
    <w:p w14:paraId="5C609EDA">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lang w:eastAsia="zh-CN"/>
        </w:rPr>
      </w:pPr>
      <w:r>
        <w:rPr>
          <w:rFonts w:hint="eastAsia" w:ascii="宋体" w:hAnsi="宋体" w:eastAsia="宋体" w:cs="宋体"/>
          <w:color w:val="000000"/>
          <w:sz w:val="24"/>
        </w:rPr>
        <w:t>4.其他说明</w:t>
      </w:r>
      <w:r>
        <w:rPr>
          <w:rFonts w:hint="eastAsia" w:ascii="宋体" w:hAnsi="宋体" w:eastAsia="宋体" w:cs="宋体"/>
          <w:color w:val="000000"/>
          <w:sz w:val="24"/>
          <w:lang w:eastAsia="zh-CN"/>
        </w:rPr>
        <w:t>：</w:t>
      </w:r>
    </w:p>
    <w:p w14:paraId="3F6C681E">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lang w:val="en-US" w:eastAsia="zh-CN"/>
        </w:rPr>
      </w:pPr>
      <w:r>
        <w:rPr>
          <w:rFonts w:hint="eastAsia" w:ascii="宋体" w:hAnsi="宋体" w:eastAsia="宋体" w:cs="宋体"/>
          <w:color w:val="000000"/>
          <w:sz w:val="24"/>
        </w:rPr>
        <w:t>（1）如果投标人在投标文件中未对招标文件中的条款或参数要求提出偏离意见</w:t>
      </w:r>
      <w:r>
        <w:rPr>
          <w:rFonts w:hint="eastAsia" w:ascii="宋体" w:hAnsi="宋体" w:eastAsia="宋体" w:cs="宋体"/>
          <w:color w:val="000000"/>
          <w:sz w:val="24"/>
          <w:lang w:val="en-US" w:eastAsia="zh-CN"/>
        </w:rPr>
        <w:t>或澄清，将视同投标人同意招标文件的要求。</w:t>
      </w:r>
    </w:p>
    <w:p w14:paraId="092EE412">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投标人需建立专门服务于此项目的项目组，并提供项目组成员名单及相应资质证明材料。除项目负责人外，项目组成员不低于2名注册会计师，项目组成员持有会计中级职称及以上职称人员不低于2名，项目组成员数量需达到基本需求20人及以上</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未经采购人同意，不得变更项目组成员。承诺实际投入本项目的注册会计师必须和投标文件一致，如特殊情况要求调换注册会计师的必须经采购人书面同意，否则采购人有权终止合同或者扣减审计费用（每更换一人扣减5%的审计费用）。</w:t>
      </w:r>
    </w:p>
    <w:p w14:paraId="08B9E49B">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ascii="宋体" w:hAnsi="宋体" w:eastAsia="宋体" w:cs="宋体"/>
          <w:color w:val="000000"/>
          <w:sz w:val="24"/>
        </w:rPr>
      </w:pPr>
      <w:r>
        <w:rPr>
          <w:rFonts w:hint="eastAsia" w:ascii="宋体" w:hAnsi="宋体" w:eastAsia="宋体" w:cs="宋体"/>
          <w:color w:val="000000"/>
          <w:sz w:val="24"/>
          <w:lang w:val="en-US" w:eastAsia="zh-CN"/>
        </w:rPr>
        <w:t>（3）项目负责人是项目签字的注册会计师之一，即对所承接的业务有签字的权</w:t>
      </w:r>
      <w:r>
        <w:rPr>
          <w:rFonts w:ascii="宋体" w:hAnsi="宋体" w:eastAsia="宋体" w:cs="宋体"/>
          <w:color w:val="000000"/>
          <w:sz w:val="24"/>
        </w:rPr>
        <w:t>利</w:t>
      </w:r>
      <w:r>
        <w:rPr>
          <w:rFonts w:hint="eastAsia" w:ascii="宋体" w:hAnsi="宋体" w:eastAsia="宋体" w:cs="宋体"/>
          <w:color w:val="000000"/>
          <w:sz w:val="24"/>
        </w:rPr>
        <w:t>并履行其必要的职责，如负责统筹计划安排，安排业务人员，与客户协调沟通等。</w:t>
      </w:r>
      <w:r>
        <w:rPr>
          <w:rFonts w:ascii="宋体" w:hAnsi="宋体" w:eastAsia="宋体" w:cs="宋体"/>
          <w:color w:val="000000"/>
          <w:sz w:val="24"/>
        </w:rPr>
        <w:t>项目经理是在项目负责人的领导或指引下开展业务的人员。</w:t>
      </w:r>
    </w:p>
    <w:p w14:paraId="27E06707">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lang w:val="en-US" w:eastAsia="zh-CN"/>
        </w:rPr>
      </w:pPr>
      <w:r>
        <w:rPr>
          <w:rFonts w:hint="eastAsia" w:ascii="宋体" w:hAnsi="宋体" w:eastAsia="宋体" w:cs="宋体"/>
          <w:color w:val="000000"/>
          <w:sz w:val="24"/>
        </w:rPr>
        <w:t>（</w:t>
      </w:r>
      <w:r>
        <w:rPr>
          <w:rFonts w:hint="eastAsia" w:ascii="宋体" w:hAnsi="宋体" w:cs="宋体"/>
          <w:color w:val="000000"/>
          <w:sz w:val="24"/>
          <w:lang w:val="en-US" w:eastAsia="zh-CN"/>
        </w:rPr>
        <w:t>4</w:t>
      </w:r>
      <w:r>
        <w:rPr>
          <w:rFonts w:hint="eastAsia" w:ascii="宋体" w:hAnsi="宋体" w:eastAsia="宋体" w:cs="宋体"/>
          <w:color w:val="000000"/>
          <w:sz w:val="24"/>
        </w:rPr>
        <w:t>）投标人还应根据投标文件要求提供审计质量保证措施（严格执行三级复核制度，全面实行质量监控、业务指导和监督、复核。针对审计项目各阶段，根据执业准则、相关法规政策要求，合理运用专业判断，加强沟通协调，以落实主体责任保质按时完成审计项目）；</w:t>
      </w:r>
      <w:r>
        <w:rPr>
          <w:rFonts w:hint="eastAsia" w:ascii="宋体" w:hAnsi="宋体" w:eastAsia="宋体" w:cs="宋体"/>
          <w:color w:val="000000"/>
          <w:sz w:val="24"/>
          <w:lang w:val="en-US" w:eastAsia="zh-CN"/>
        </w:rPr>
        <w:t xml:space="preserve">  </w:t>
      </w:r>
    </w:p>
    <w:p w14:paraId="5AEC0D9E">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5</w:t>
      </w:r>
      <w:r>
        <w:rPr>
          <w:rFonts w:hint="eastAsia" w:ascii="宋体" w:hAnsi="宋体" w:eastAsia="宋体" w:cs="宋体"/>
          <w:color w:val="000000"/>
          <w:sz w:val="24"/>
        </w:rPr>
        <w:t>）重点难点分析及措施（包括总体审计思路、会计政策和会计估计变更、资产负债的真实完整性、收支等损益的合法性、成本费用挂账、资产减值计提、重大资产处置、政府补助、合并报表、利用前任注册会计师工作、企业内部控制情况、考核目标完成情况等）；</w:t>
      </w:r>
    </w:p>
    <w:p w14:paraId="4C4ABB8D">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6</w:t>
      </w:r>
      <w:r>
        <w:rPr>
          <w:rFonts w:hint="eastAsia" w:ascii="宋体" w:hAnsi="宋体" w:eastAsia="宋体" w:cs="宋体"/>
          <w:color w:val="000000"/>
          <w:sz w:val="24"/>
        </w:rPr>
        <w:t>）审计程序和方法（调查了解被审计单位的基本情况;初步评价被审计单位的内部控制;确定重要性水平;分析审计风险;编制审计计划，对被审计单位内部控制进行控制测试;对会计报表项目进行实质性测试;整理、评价执行审计业务中收集到的审计证据;复核审计工作底稿;形成审计意见，编制审计报告）；</w:t>
      </w:r>
    </w:p>
    <w:p w14:paraId="48F80E45">
      <w:pPr>
        <w:pBdr>
          <w:top w:val="none" w:color="000000" w:sz="0" w:space="0"/>
          <w:left w:val="none" w:color="000000" w:sz="0" w:space="0"/>
          <w:bottom w:val="none" w:color="000000" w:sz="0" w:space="0"/>
          <w:right w:val="none" w:color="000000" w:sz="0" w:space="0"/>
        </w:pBdr>
        <w:spacing w:before="0" w:after="0" w:line="400" w:lineRule="atLeast"/>
        <w:ind w:right="0"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7</w:t>
      </w:r>
      <w:r>
        <w:rPr>
          <w:rFonts w:hint="eastAsia" w:ascii="宋体" w:hAnsi="宋体" w:eastAsia="宋体" w:cs="宋体"/>
          <w:color w:val="000000"/>
          <w:sz w:val="24"/>
        </w:rPr>
        <w:t>）</w:t>
      </w:r>
      <w:r>
        <w:rPr>
          <w:rFonts w:ascii="宋体" w:hAnsi="宋体" w:eastAsia="宋体" w:cs="宋体"/>
          <w:color w:val="000000"/>
          <w:sz w:val="24"/>
        </w:rPr>
        <w:t>对参审人员的管理措施（参审人员应遵守的职业操守，具备的专业素养；加强对参审人员的职业技能培训；明确参审人员的工作职责和权限，含知情权、调查权权限范围；制定参审人员的执业限制、责任、待遇与奖惩制度等）</w:t>
      </w:r>
      <w:r>
        <w:rPr>
          <w:rFonts w:hint="eastAsia" w:ascii="宋体" w:hAnsi="宋体" w:eastAsia="宋体" w:cs="宋体"/>
          <w:color w:val="000000"/>
          <w:sz w:val="24"/>
        </w:rPr>
        <w:t>；</w:t>
      </w:r>
    </w:p>
    <w:p w14:paraId="0E698341">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p>
    <w:p w14:paraId="533AC11A">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lang w:eastAsia="zh-CN"/>
        </w:rPr>
      </w:pPr>
      <w:r>
        <w:rPr>
          <w:rFonts w:hint="eastAsia" w:ascii="宋体" w:hAnsi="宋体" w:eastAsia="宋体" w:cs="宋体"/>
          <w:color w:val="000000"/>
          <w:sz w:val="24"/>
        </w:rPr>
        <w:t>5.责任追究</w:t>
      </w:r>
      <w:r>
        <w:rPr>
          <w:rFonts w:hint="eastAsia" w:ascii="宋体" w:hAnsi="宋体" w:eastAsia="宋体" w:cs="宋体"/>
          <w:color w:val="000000"/>
          <w:sz w:val="24"/>
          <w:lang w:eastAsia="zh-CN"/>
        </w:rPr>
        <w:t>：</w:t>
      </w:r>
    </w:p>
    <w:p w14:paraId="5113A82D">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r>
        <w:rPr>
          <w:rFonts w:hint="eastAsia" w:ascii="宋体" w:hAnsi="宋体" w:eastAsia="宋体" w:cs="宋体"/>
          <w:color w:val="000000"/>
          <w:sz w:val="24"/>
        </w:rPr>
        <w:t>（1）中标人应严格按照时间要求完成相应的审计工作任务，对于未能按照时间要求完成的，采购人有权对中标人进行责任追究，每延误一天按审计费用的5%进行扣减。</w:t>
      </w:r>
    </w:p>
    <w:p w14:paraId="0F664F6B">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r>
        <w:rPr>
          <w:rFonts w:hint="eastAsia" w:ascii="宋体" w:hAnsi="宋体" w:eastAsia="宋体" w:cs="宋体"/>
          <w:color w:val="000000"/>
          <w:sz w:val="24"/>
        </w:rPr>
        <w:t>（2）中标人在审计工作中若出现以下问题或行为的，采购人将限制本委托审计业务并不予支付审计费用，且今后将不再委托其从事相关审计业务。同时，视情节中标人需按相对应中标金额的10%-30%作为违约金支付给采购人：</w:t>
      </w:r>
    </w:p>
    <w:p w14:paraId="0530A45D">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r>
        <w:rPr>
          <w:rFonts w:hint="eastAsia" w:ascii="宋体" w:hAnsi="宋体" w:eastAsia="宋体" w:cs="宋体"/>
          <w:color w:val="000000"/>
          <w:sz w:val="24"/>
        </w:rPr>
        <w:t>①审计程序、范围、依据、内容、工作底稿等存在较大问题和缺陷，以及审计结论含糊其词、依据严重不足的；</w:t>
      </w:r>
    </w:p>
    <w:p w14:paraId="1CAC3384">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r>
        <w:rPr>
          <w:rFonts w:hint="eastAsia" w:ascii="宋体" w:hAnsi="宋体" w:eastAsia="宋体" w:cs="宋体"/>
          <w:color w:val="000000"/>
          <w:sz w:val="24"/>
        </w:rPr>
        <w:t>②存在重大错漏，未按照采购人要求披露、说明重大财务事项或违法违规行为的；</w:t>
      </w:r>
    </w:p>
    <w:p w14:paraId="64730B81">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r>
        <w:rPr>
          <w:rFonts w:hint="eastAsia" w:ascii="宋体" w:hAnsi="宋体" w:eastAsia="宋体" w:cs="宋体"/>
          <w:color w:val="000000"/>
          <w:sz w:val="24"/>
        </w:rPr>
        <w:t>③采购人在审计期间会对审计现场人员进行检查，一经发现未经批准更换项目经理、转包或分包给第三方等现象（总分所之间也视同），检查方式：核对参审人员身份证、注册会计师执业资格证书、社保缴纳等；</w:t>
      </w:r>
    </w:p>
    <w:p w14:paraId="44A2F2F2">
      <w:pPr>
        <w:pBdr>
          <w:top w:val="none" w:color="000000" w:sz="0" w:space="0"/>
          <w:left w:val="none" w:color="000000" w:sz="0" w:space="0"/>
          <w:bottom w:val="none" w:color="000000" w:sz="0" w:space="0"/>
          <w:right w:val="none" w:color="000000" w:sz="0" w:space="0"/>
        </w:pBdr>
        <w:spacing w:before="0" w:after="0" w:line="400" w:lineRule="atLeast"/>
        <w:ind w:left="0" w:right="0" w:firstLine="600"/>
        <w:jc w:val="both"/>
        <w:rPr>
          <w:rFonts w:hint="eastAsia" w:ascii="宋体" w:hAnsi="宋体" w:eastAsia="宋体" w:cs="宋体"/>
          <w:color w:val="000000"/>
          <w:sz w:val="24"/>
        </w:rPr>
      </w:pPr>
      <w:r>
        <w:rPr>
          <w:rFonts w:hint="eastAsia" w:ascii="宋体" w:hAnsi="宋体" w:eastAsia="宋体" w:cs="宋体"/>
          <w:color w:val="000000"/>
          <w:sz w:val="24"/>
        </w:rPr>
        <w:t>④中标人违反《中华人民共和国注册会计师法》等相关法律法规，与被审计单位及相关人员串通，弄虚作假，出具不实或虚假内容的审计报告的。</w:t>
      </w:r>
    </w:p>
    <w:p w14:paraId="5A21B6A4">
      <w:pPr>
        <w:pBdr>
          <w:top w:val="none" w:color="000000" w:sz="0" w:space="0"/>
          <w:left w:val="none" w:color="000000" w:sz="0" w:space="0"/>
          <w:bottom w:val="none" w:color="000000" w:sz="0" w:space="0"/>
          <w:right w:val="none" w:color="000000" w:sz="0" w:space="0"/>
        </w:pBdr>
        <w:spacing w:before="0" w:after="0"/>
        <w:ind w:left="0" w:right="0" w:firstLine="0"/>
        <w:jc w:val="both"/>
      </w:pPr>
    </w:p>
    <w:p w14:paraId="186FD2A9">
      <w:pPr>
        <w:pBdr>
          <w:top w:val="none" w:color="000000" w:sz="0" w:space="0"/>
          <w:left w:val="none" w:color="000000" w:sz="0" w:space="0"/>
          <w:bottom w:val="none" w:color="000000" w:sz="0" w:space="0"/>
          <w:right w:val="none" w:color="000000" w:sz="0" w:space="0"/>
        </w:pBdr>
        <w:spacing w:before="240" w:after="240"/>
        <w:ind w:left="120" w:right="0" w:firstLine="360"/>
        <w:jc w:val="both"/>
      </w:pPr>
      <w:r>
        <w:rPr>
          <w:rFonts w:ascii="宋体" w:hAnsi="宋体" w:eastAsia="宋体" w:cs="宋体"/>
          <w:color w:val="000000"/>
          <w:sz w:val="24"/>
        </w:rPr>
        <w:t> </w:t>
      </w:r>
    </w:p>
    <w:p w14:paraId="15476C2B">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14:paraId="5E3009A2">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14:paraId="397C6127">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14:paraId="5F46ED6B">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14:paraId="13DC8AA7">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 </w:t>
      </w:r>
    </w:p>
    <w:p w14:paraId="308CEBA5">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14:paraId="2DFFC1B8">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w:t>
      </w:r>
    </w:p>
    <w:p w14:paraId="00A17BC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40AFE697">
      <w:pPr>
        <w:pBdr>
          <w:top w:val="none" w:color="000000" w:sz="0" w:space="0"/>
          <w:left w:val="none" w:color="000000" w:sz="0" w:space="0"/>
          <w:bottom w:val="none" w:color="000000" w:sz="0" w:space="0"/>
          <w:right w:val="none" w:color="000000" w:sz="0" w:space="0"/>
        </w:pBdr>
        <w:spacing w:before="240" w:after="240"/>
        <w:ind w:left="0" w:right="0" w:firstLine="0"/>
        <w:jc w:val="both"/>
      </w:pPr>
      <w:r>
        <w:rPr>
          <w:rFonts w:ascii="Times New Roman" w:hAnsi="Times New Roman" w:eastAsia="Times New Roman" w:cs="Times New Roman"/>
          <w:color w:val="000000"/>
          <w:sz w:val="21"/>
        </w:rPr>
        <w:t> </w:t>
      </w:r>
    </w:p>
    <w:p w14:paraId="19176991">
      <w:pPr>
        <w:pStyle w:val="185"/>
        <w:rPr>
          <w:rFonts w:ascii="黑体" w:hAnsi="黑体" w:eastAsia="黑体" w:cs="黑体"/>
          <w:color w:val="000000"/>
          <w:sz w:val="44"/>
        </w:rPr>
      </w:pPr>
      <w:r>
        <w:rPr>
          <w:rFonts w:ascii="黑体" w:hAnsi="黑体" w:eastAsia="黑体" w:cs="黑体"/>
          <w:color w:val="000000"/>
          <w:sz w:val="44"/>
        </w:rPr>
        <w:t> </w:t>
      </w:r>
    </w:p>
    <w:p w14:paraId="35D1F1B6">
      <w:pPr>
        <w:rPr>
          <w:rFonts w:ascii="黑体" w:hAnsi="黑体" w:eastAsia="黑体" w:cs="黑体"/>
          <w:color w:val="000000"/>
          <w:sz w:val="44"/>
        </w:rPr>
      </w:pPr>
      <w:r>
        <w:rPr>
          <w:rFonts w:ascii="黑体" w:hAnsi="黑体" w:eastAsia="黑体" w:cs="黑体"/>
          <w:color w:val="000000"/>
          <w:sz w:val="44"/>
        </w:rPr>
        <w:br w:type="page"/>
      </w:r>
    </w:p>
    <w:p w14:paraId="22924172">
      <w:pPr>
        <w:pStyle w:val="185"/>
      </w:pPr>
      <w:r>
        <w:rPr>
          <w:rFonts w:ascii="黑体" w:hAnsi="黑体" w:eastAsia="黑体" w:cs="黑体"/>
          <w:color w:val="000000"/>
          <w:sz w:val="44"/>
        </w:rPr>
        <w:t>第五章评标方法与评标标准</w:t>
      </w:r>
    </w:p>
    <w:p w14:paraId="7FDC74BC">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1"/>
        </w:rPr>
        <w:t> </w:t>
      </w:r>
    </w:p>
    <w:p w14:paraId="2D9C99C5">
      <w:pPr>
        <w:pBdr>
          <w:top w:val="none" w:color="000000" w:sz="0" w:space="0"/>
          <w:left w:val="none" w:color="000000" w:sz="0" w:space="0"/>
          <w:bottom w:val="none" w:color="000000" w:sz="0" w:space="0"/>
          <w:right w:val="none" w:color="000000" w:sz="0" w:space="0"/>
        </w:pBdr>
        <w:spacing w:before="240" w:after="240"/>
        <w:ind w:left="0" w:right="0" w:firstLine="439"/>
        <w:jc w:val="both"/>
        <w:rPr>
          <w:rFonts w:hint="eastAsia" w:ascii="宋体" w:hAnsi="宋体" w:eastAsia="宋体" w:cs="宋体"/>
          <w:b/>
          <w:bCs/>
          <w:color w:val="FF0000"/>
          <w:sz w:val="24"/>
          <w:lang w:eastAsia="zh-CN"/>
        </w:rPr>
      </w:pPr>
      <w:r>
        <w:rPr>
          <w:rFonts w:ascii="宋体" w:hAnsi="宋体" w:eastAsia="宋体" w:cs="宋体"/>
          <w:color w:val="000000"/>
          <w:sz w:val="24"/>
        </w:rPr>
        <w:t>采用综合评分法的，评标结果按评审后得分由高到低顺序排列。得分相同的，按投标报价由低到高顺序排列。得分且投标报价相同的并列。</w:t>
      </w:r>
      <w:r>
        <w:rPr>
          <w:rFonts w:hint="eastAsia" w:ascii="宋体" w:hAnsi="宋体" w:eastAsia="宋体" w:cs="宋体"/>
          <w:b/>
          <w:bCs/>
          <w:color w:val="FF0000"/>
          <w:sz w:val="24"/>
        </w:rPr>
        <w:t>前包的中标人，不参与后续分包的资格审查</w:t>
      </w:r>
      <w:r>
        <w:rPr>
          <w:rFonts w:hint="eastAsia" w:ascii="宋体" w:hAnsi="宋体" w:eastAsia="宋体" w:cs="宋体"/>
          <w:b/>
          <w:bCs/>
          <w:color w:val="FF0000"/>
          <w:sz w:val="24"/>
          <w:lang w:eastAsia="zh-CN"/>
        </w:rPr>
        <w:t>。</w:t>
      </w:r>
    </w:p>
    <w:tbl>
      <w:tblPr>
        <w:tblStyle w:val="3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180"/>
        <w:gridCol w:w="2081"/>
        <w:gridCol w:w="4269"/>
      </w:tblGrid>
      <w:tr w14:paraId="0FCF4FA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18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77F303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采购包号</w:t>
            </w:r>
          </w:p>
        </w:tc>
        <w:tc>
          <w:tcPr>
            <w:tcW w:w="208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4DDFFFE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选取中标候选人数量</w:t>
            </w:r>
          </w:p>
        </w:tc>
        <w:tc>
          <w:tcPr>
            <w:tcW w:w="4269"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68508A7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选取中标候选人的原则</w:t>
            </w:r>
          </w:p>
        </w:tc>
      </w:tr>
      <w:tr w14:paraId="4887BF0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18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5EF714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p w14:paraId="0E62C87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ascii="宋体" w:hAnsi="宋体" w:eastAsia="宋体" w:cs="宋体"/>
                <w:color w:val="000000"/>
                <w:sz w:val="24"/>
              </w:rPr>
              <w:t>1</w:t>
            </w:r>
            <w:r>
              <w:rPr>
                <w:rFonts w:hint="eastAsia" w:ascii="宋体" w:hAnsi="宋体" w:cs="宋体"/>
                <w:color w:val="000000"/>
                <w:sz w:val="24"/>
                <w:lang w:val="en-US" w:eastAsia="zh-CN"/>
              </w:rPr>
              <w:t>-8</w:t>
            </w:r>
          </w:p>
        </w:tc>
        <w:tc>
          <w:tcPr>
            <w:tcW w:w="208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22427F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p w14:paraId="02BD53C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ascii="宋体" w:hAnsi="宋体" w:eastAsia="宋体" w:cs="宋体"/>
                <w:color w:val="000000"/>
                <w:sz w:val="24"/>
              </w:rPr>
              <w:t>3</w:t>
            </w:r>
          </w:p>
        </w:tc>
        <w:tc>
          <w:tcPr>
            <w:tcW w:w="4269"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075E80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eastAsia="宋体" w:cs="宋体"/>
                <w:color w:val="000000"/>
                <w:sz w:val="24"/>
                <w:szCs w:val="24"/>
                <w:highlight w:val="none"/>
              </w:rPr>
            </w:pPr>
            <w:r>
              <w:rPr>
                <w:rFonts w:ascii="宋体" w:hAnsi="宋体" w:eastAsia="宋体" w:cs="宋体"/>
                <w:color w:val="000000"/>
                <w:sz w:val="24"/>
              </w:rPr>
              <w:t>满足招标文件全部实质性要求，且按照评审因素的量化指标评审得分最高的投标人为中标候选人。</w:t>
            </w:r>
          </w:p>
          <w:p w14:paraId="7A42111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color w:val="0070C0"/>
              </w:rPr>
            </w:pPr>
          </w:p>
        </w:tc>
      </w:tr>
    </w:tbl>
    <w:p w14:paraId="79DC31E0">
      <w:pPr>
        <w:pBdr>
          <w:top w:val="none" w:color="000000" w:sz="0" w:space="0"/>
          <w:left w:val="none" w:color="000000" w:sz="0" w:space="0"/>
          <w:bottom w:val="none" w:color="000000" w:sz="0" w:space="0"/>
          <w:right w:val="none" w:color="000000" w:sz="0" w:space="0"/>
        </w:pBdr>
        <w:spacing w:before="120" w:after="120"/>
        <w:ind w:right="0"/>
        <w:jc w:val="both"/>
      </w:pPr>
    </w:p>
    <w:p w14:paraId="7286A949">
      <w:pPr>
        <w:pBdr>
          <w:top w:val="none" w:color="000000" w:sz="0" w:space="0"/>
          <w:left w:val="none" w:color="000000" w:sz="0" w:space="0"/>
          <w:bottom w:val="none" w:color="000000" w:sz="0" w:space="0"/>
          <w:right w:val="none" w:color="000000" w:sz="0" w:space="0"/>
        </w:pBdr>
        <w:spacing w:before="240" w:after="240"/>
        <w:ind w:left="0" w:right="0" w:firstLine="441"/>
        <w:jc w:val="both"/>
      </w:pPr>
      <w:r>
        <w:rPr>
          <w:rFonts w:ascii="宋体" w:hAnsi="宋体" w:eastAsia="宋体" w:cs="宋体"/>
          <w:b/>
          <w:color w:val="000000"/>
          <w:sz w:val="24"/>
        </w:rPr>
        <w:t>政府采购政策功能落实</w:t>
      </w:r>
    </w:p>
    <w:p w14:paraId="3B134AA2">
      <w:pPr>
        <w:pBdr>
          <w:top w:val="none" w:color="000000" w:sz="0" w:space="0"/>
          <w:left w:val="none" w:color="000000" w:sz="0" w:space="0"/>
          <w:bottom w:val="none" w:color="000000" w:sz="0" w:space="0"/>
          <w:right w:val="none" w:color="000000" w:sz="0" w:space="0"/>
        </w:pBdr>
        <w:spacing w:before="120" w:after="120"/>
        <w:ind w:left="0" w:right="0" w:firstLine="441"/>
        <w:jc w:val="both"/>
      </w:pPr>
      <w:r>
        <w:rPr>
          <w:rFonts w:ascii="宋体" w:hAnsi="宋体" w:eastAsia="宋体" w:cs="宋体"/>
          <w:b/>
          <w:color w:val="FF0000"/>
          <w:sz w:val="24"/>
        </w:rPr>
        <w:t>本项目专门面向中小企业：是</w:t>
      </w:r>
    </w:p>
    <w:tbl>
      <w:tblPr>
        <w:tblStyle w:val="3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189"/>
        <w:gridCol w:w="3435"/>
      </w:tblGrid>
      <w:tr w14:paraId="14D2868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18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D0A11F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采购包号</w:t>
            </w:r>
          </w:p>
        </w:tc>
        <w:tc>
          <w:tcPr>
            <w:tcW w:w="343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626514F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专门面向中小企业</w:t>
            </w:r>
          </w:p>
        </w:tc>
      </w:tr>
      <w:tr w14:paraId="65B10CD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1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364225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p w14:paraId="3A5A647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eastAsia="宋体"/>
                <w:lang w:val="en-US" w:eastAsia="zh-CN"/>
              </w:rPr>
            </w:pPr>
            <w:r>
              <w:rPr>
                <w:rFonts w:ascii="宋体" w:hAnsi="宋体" w:eastAsia="宋体" w:cs="宋体"/>
                <w:color w:val="000000"/>
                <w:sz w:val="24"/>
              </w:rPr>
              <w:t>1</w:t>
            </w:r>
            <w:r>
              <w:rPr>
                <w:rFonts w:hint="eastAsia" w:ascii="宋体" w:hAnsi="宋体" w:cs="宋体"/>
                <w:color w:val="000000"/>
                <w:sz w:val="24"/>
                <w:lang w:val="en-US" w:eastAsia="zh-CN"/>
              </w:rPr>
              <w:t>-8</w:t>
            </w:r>
          </w:p>
        </w:tc>
        <w:tc>
          <w:tcPr>
            <w:tcW w:w="343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992E1F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 </w:t>
            </w:r>
          </w:p>
          <w:p w14:paraId="7F80B23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是</w:t>
            </w:r>
          </w:p>
        </w:tc>
      </w:tr>
    </w:tbl>
    <w:p w14:paraId="3FD21806">
      <w:pPr>
        <w:pBdr>
          <w:top w:val="none" w:color="000000" w:sz="0" w:space="0"/>
          <w:left w:val="none" w:color="000000" w:sz="0" w:space="0"/>
          <w:bottom w:val="none" w:color="000000" w:sz="0" w:space="0"/>
          <w:right w:val="none" w:color="000000" w:sz="0" w:space="0"/>
        </w:pBdr>
        <w:spacing w:before="120" w:after="120"/>
        <w:ind w:right="0"/>
        <w:jc w:val="both"/>
      </w:pPr>
    </w:p>
    <w:p w14:paraId="3932FABB">
      <w:pPr>
        <w:pBdr>
          <w:top w:val="none" w:color="000000" w:sz="0" w:space="0"/>
          <w:left w:val="none" w:color="000000" w:sz="0" w:space="0"/>
          <w:bottom w:val="none" w:color="000000" w:sz="0" w:space="0"/>
          <w:right w:val="none" w:color="000000" w:sz="0" w:space="0"/>
        </w:pBdr>
        <w:spacing w:before="120" w:after="120"/>
        <w:ind w:left="0" w:right="0" w:firstLine="480"/>
        <w:jc w:val="both"/>
      </w:pPr>
      <w:r>
        <w:rPr>
          <w:rFonts w:ascii="宋体" w:hAnsi="宋体" w:eastAsia="宋体" w:cs="宋体"/>
          <w:color w:val="000000"/>
          <w:sz w:val="24"/>
        </w:rPr>
        <w:t>1、小微型企业价格扣除</w:t>
      </w:r>
    </w:p>
    <w:p w14:paraId="21A591FE">
      <w:pPr>
        <w:pBdr>
          <w:top w:val="none" w:color="000000" w:sz="0" w:space="0"/>
          <w:left w:val="none" w:color="000000" w:sz="0" w:space="0"/>
          <w:bottom w:val="none" w:color="000000" w:sz="0" w:space="0"/>
          <w:right w:val="none" w:color="000000" w:sz="0" w:space="0"/>
        </w:pBdr>
        <w:spacing w:before="120" w:after="120"/>
        <w:ind w:left="0" w:right="0" w:firstLine="360"/>
        <w:jc w:val="both"/>
      </w:pPr>
      <w:r>
        <w:rPr>
          <w:rFonts w:ascii="宋体" w:hAnsi="宋体" w:eastAsia="宋体" w:cs="宋体"/>
          <w:color w:val="000000"/>
          <w:sz w:val="24"/>
        </w:rPr>
        <w:t>（1）本项目对小型和微型企业产品给予</w:t>
      </w:r>
      <w:r>
        <w:rPr>
          <w:rFonts w:hint="eastAsia" w:ascii="宋体" w:hAnsi="宋体" w:cs="宋体"/>
          <w:color w:val="000000"/>
          <w:sz w:val="24"/>
          <w:highlight w:val="yellow"/>
          <w:u w:val="single"/>
          <w:lang w:val="en-US" w:eastAsia="zh-CN"/>
        </w:rPr>
        <w:t>/</w:t>
      </w:r>
      <w:r>
        <w:rPr>
          <w:rFonts w:ascii="宋体" w:hAnsi="宋体" w:eastAsia="宋体" w:cs="宋体"/>
          <w:color w:val="000000"/>
          <w:sz w:val="24"/>
        </w:rPr>
        <w:t>的扣除价格，用扣除后的价格参与评审。</w:t>
      </w:r>
    </w:p>
    <w:p w14:paraId="6044E4FA">
      <w:pPr>
        <w:pBdr>
          <w:top w:val="none" w:color="000000" w:sz="0" w:space="0"/>
          <w:left w:val="none" w:color="000000" w:sz="0" w:space="0"/>
          <w:bottom w:val="none" w:color="000000" w:sz="0" w:space="0"/>
          <w:right w:val="none" w:color="000000" w:sz="0" w:space="0"/>
        </w:pBdr>
        <w:spacing w:before="120" w:after="120"/>
        <w:ind w:left="0" w:right="0" w:firstLine="360"/>
        <w:jc w:val="both"/>
      </w:pPr>
      <w:r>
        <w:rPr>
          <w:rFonts w:ascii="宋体" w:hAnsi="宋体" w:eastAsia="宋体" w:cs="宋体"/>
          <w:color w:val="000000"/>
          <w:sz w:val="24"/>
        </w:rPr>
        <w:t>（2）供应商需按照采购文件的要求提供相应的《中小企业声明函》。</w:t>
      </w:r>
    </w:p>
    <w:p w14:paraId="2F8BED66">
      <w:pPr>
        <w:pBdr>
          <w:top w:val="none" w:color="000000" w:sz="0" w:space="0"/>
          <w:left w:val="none" w:color="000000" w:sz="0" w:space="0"/>
          <w:bottom w:val="none" w:color="000000" w:sz="0" w:space="0"/>
          <w:right w:val="none" w:color="000000" w:sz="0" w:space="0"/>
        </w:pBdr>
        <w:spacing w:before="240" w:after="240"/>
        <w:ind w:left="0" w:right="0" w:firstLine="360"/>
        <w:jc w:val="both"/>
      </w:pPr>
      <w:r>
        <w:rPr>
          <w:rFonts w:ascii="宋体" w:hAnsi="宋体" w:eastAsia="宋体" w:cs="宋体"/>
          <w:color w:val="000000"/>
          <w:sz w:val="24"/>
        </w:rPr>
        <w:t>（3）企业标准请参照《关于印发中小企业划型标准规定的通知》（工信部联企业[2011]300号）文件规定自行填写。</w:t>
      </w:r>
    </w:p>
    <w:p w14:paraId="3227AFEF">
      <w:pPr>
        <w:pBdr>
          <w:top w:val="none" w:color="000000" w:sz="0" w:space="0"/>
          <w:left w:val="none" w:color="000000" w:sz="0" w:space="0"/>
          <w:bottom w:val="none" w:color="000000" w:sz="0" w:space="0"/>
          <w:right w:val="none" w:color="000000" w:sz="0" w:space="0"/>
        </w:pBdr>
        <w:spacing w:before="120" w:after="120"/>
        <w:ind w:left="0" w:right="0" w:firstLine="480"/>
        <w:jc w:val="both"/>
      </w:pPr>
      <w:r>
        <w:rPr>
          <w:rFonts w:ascii="宋体" w:hAnsi="宋体" w:eastAsia="宋体" w:cs="宋体"/>
          <w:color w:val="000000"/>
          <w:sz w:val="24"/>
        </w:rPr>
        <w:t>2、残疾人福利单位价格扣除</w:t>
      </w:r>
    </w:p>
    <w:p w14:paraId="0BC1B734">
      <w:pPr>
        <w:pBdr>
          <w:top w:val="none" w:color="000000" w:sz="0" w:space="0"/>
          <w:left w:val="none" w:color="000000" w:sz="0" w:space="0"/>
          <w:bottom w:val="none" w:color="000000" w:sz="0" w:space="0"/>
          <w:right w:val="none" w:color="000000" w:sz="0" w:space="0"/>
        </w:pBdr>
        <w:spacing w:before="120" w:after="120"/>
        <w:ind w:left="120" w:right="0" w:firstLine="360"/>
        <w:jc w:val="both"/>
      </w:pPr>
      <w:r>
        <w:rPr>
          <w:rFonts w:ascii="宋体" w:hAnsi="宋体" w:eastAsia="宋体" w:cs="宋体"/>
          <w:color w:val="000000"/>
          <w:sz w:val="24"/>
        </w:rPr>
        <w:t>（1）本项目对残疾人福利性单位视同小型、微型企业，给予</w:t>
      </w:r>
      <w:r>
        <w:rPr>
          <w:rFonts w:hint="eastAsia" w:ascii="宋体" w:hAnsi="宋体" w:cs="宋体"/>
          <w:color w:val="000000"/>
          <w:sz w:val="24"/>
          <w:highlight w:val="yellow"/>
          <w:u w:val="single"/>
          <w:lang w:val="en-US" w:eastAsia="zh-CN"/>
        </w:rPr>
        <w:t>/</w:t>
      </w:r>
      <w:r>
        <w:rPr>
          <w:rFonts w:ascii="宋体" w:hAnsi="宋体" w:eastAsia="宋体" w:cs="宋体"/>
          <w:color w:val="000000"/>
          <w:sz w:val="24"/>
        </w:rPr>
        <w:t>的价格扣除，用扣除后的价格参与评审。</w:t>
      </w:r>
    </w:p>
    <w:p w14:paraId="4564F273">
      <w:pPr>
        <w:pBdr>
          <w:top w:val="none" w:color="000000" w:sz="0" w:space="0"/>
          <w:left w:val="none" w:color="000000" w:sz="0" w:space="0"/>
          <w:bottom w:val="none" w:color="000000" w:sz="0" w:space="0"/>
          <w:right w:val="none" w:color="000000" w:sz="0" w:space="0"/>
        </w:pBdr>
        <w:spacing w:before="120" w:after="120"/>
        <w:ind w:left="120" w:right="0" w:firstLine="360"/>
        <w:jc w:val="both"/>
      </w:pPr>
      <w:r>
        <w:rPr>
          <w:rFonts w:ascii="宋体" w:hAnsi="宋体" w:eastAsia="宋体" w:cs="宋体"/>
          <w:color w:val="000000"/>
          <w:sz w:val="24"/>
        </w:rPr>
        <w:t>（2）残疾人福利单位需按照采购文件的要求提供《残疾人福利性单位声明函》。</w:t>
      </w:r>
    </w:p>
    <w:p w14:paraId="0A195F64">
      <w:pPr>
        <w:pBdr>
          <w:top w:val="none" w:color="000000" w:sz="0" w:space="0"/>
          <w:left w:val="none" w:color="000000" w:sz="0" w:space="0"/>
          <w:bottom w:val="none" w:color="000000" w:sz="0" w:space="0"/>
          <w:right w:val="none" w:color="000000" w:sz="0" w:space="0"/>
        </w:pBdr>
        <w:spacing w:before="120" w:after="120"/>
        <w:ind w:left="120" w:right="0" w:firstLine="360"/>
        <w:jc w:val="both"/>
      </w:pPr>
      <w:r>
        <w:rPr>
          <w:rFonts w:ascii="宋体" w:hAnsi="宋体" w:eastAsia="宋体" w:cs="宋体"/>
          <w:color w:val="000000"/>
          <w:sz w:val="24"/>
        </w:rPr>
        <w:t>（3）残疾人福利单位标准请参照《关于促进残疾人就业政府采购政策的通知》（财库〔2017〕141号）。</w:t>
      </w:r>
    </w:p>
    <w:p w14:paraId="04A03AE5">
      <w:pPr>
        <w:pBdr>
          <w:top w:val="none" w:color="000000" w:sz="0" w:space="0"/>
          <w:left w:val="none" w:color="000000" w:sz="0" w:space="0"/>
          <w:bottom w:val="none" w:color="000000" w:sz="0" w:space="0"/>
          <w:right w:val="none" w:color="000000" w:sz="0" w:space="0"/>
        </w:pBdr>
        <w:spacing w:before="120" w:after="120"/>
        <w:ind w:left="0" w:right="0" w:firstLine="480"/>
        <w:jc w:val="both"/>
      </w:pPr>
      <w:r>
        <w:rPr>
          <w:rFonts w:ascii="宋体" w:hAnsi="宋体" w:eastAsia="宋体" w:cs="宋体"/>
          <w:color w:val="000000"/>
          <w:sz w:val="24"/>
        </w:rPr>
        <w:t>3、监狱和戒毒企业价格扣除</w:t>
      </w:r>
    </w:p>
    <w:p w14:paraId="7D095567">
      <w:pPr>
        <w:pBdr>
          <w:top w:val="none" w:color="000000" w:sz="0" w:space="0"/>
          <w:left w:val="none" w:color="000000" w:sz="0" w:space="0"/>
          <w:bottom w:val="none" w:color="000000" w:sz="0" w:space="0"/>
          <w:right w:val="none" w:color="000000" w:sz="0" w:space="0"/>
        </w:pBdr>
        <w:spacing w:before="120" w:after="120"/>
        <w:ind w:left="0" w:right="0" w:firstLine="480"/>
        <w:jc w:val="both"/>
      </w:pPr>
      <w:r>
        <w:rPr>
          <w:rFonts w:ascii="宋体" w:hAnsi="宋体" w:eastAsia="宋体" w:cs="宋体"/>
          <w:color w:val="000000"/>
          <w:sz w:val="24"/>
        </w:rPr>
        <w:t>（1）本项目对监狱和戒毒企业（简称监狱企业）视同小型、微型企业，给予</w:t>
      </w:r>
      <w:r>
        <w:rPr>
          <w:rFonts w:hint="eastAsia" w:ascii="宋体" w:hAnsi="宋体" w:cs="宋体"/>
          <w:color w:val="000000"/>
          <w:sz w:val="24"/>
          <w:highlight w:val="yellow"/>
          <w:u w:val="single"/>
          <w:lang w:val="en-US" w:eastAsia="zh-CN"/>
        </w:rPr>
        <w:t>/</w:t>
      </w:r>
      <w:r>
        <w:rPr>
          <w:rFonts w:ascii="宋体" w:hAnsi="宋体" w:eastAsia="宋体" w:cs="宋体"/>
          <w:color w:val="000000"/>
          <w:sz w:val="24"/>
        </w:rPr>
        <w:t>的价格扣除，用扣除后的价格参与评审。</w:t>
      </w:r>
    </w:p>
    <w:p w14:paraId="5491445B">
      <w:pPr>
        <w:pBdr>
          <w:top w:val="none" w:color="000000" w:sz="0" w:space="0"/>
          <w:left w:val="none" w:color="000000" w:sz="0" w:space="0"/>
          <w:bottom w:val="none" w:color="000000" w:sz="0" w:space="0"/>
          <w:right w:val="none" w:color="000000" w:sz="0" w:space="0"/>
        </w:pBdr>
        <w:spacing w:before="120" w:after="120"/>
        <w:ind w:left="0" w:right="0" w:firstLine="480"/>
        <w:jc w:val="both"/>
      </w:pPr>
      <w:r>
        <w:rPr>
          <w:rFonts w:ascii="宋体" w:hAnsi="宋体" w:eastAsia="宋体" w:cs="宋体"/>
          <w:color w:val="000000"/>
          <w:sz w:val="24"/>
        </w:rPr>
        <w:t>（2）监狱企业参加政府采购活动时，需提供由省级以上监狱管理局、戒毒管理局(含新疆生产建设兵团)出具的属于监狱企业的证明文件。供应商如不提供上述证明文件，价格将不做相应扣除。</w:t>
      </w:r>
    </w:p>
    <w:p w14:paraId="3D40F6BB">
      <w:pPr>
        <w:pBdr>
          <w:top w:val="none" w:color="000000" w:sz="0" w:space="0"/>
          <w:left w:val="none" w:color="000000" w:sz="0" w:space="0"/>
          <w:bottom w:val="none" w:color="000000" w:sz="0" w:space="0"/>
          <w:right w:val="none" w:color="000000" w:sz="0" w:space="0"/>
        </w:pBdr>
        <w:spacing w:before="120" w:after="120"/>
        <w:ind w:left="0" w:right="0" w:firstLine="480"/>
        <w:jc w:val="both"/>
      </w:pPr>
      <w:r>
        <w:rPr>
          <w:rFonts w:ascii="宋体" w:hAnsi="宋体" w:eastAsia="宋体" w:cs="宋体"/>
          <w:color w:val="000000"/>
          <w:sz w:val="24"/>
        </w:rPr>
        <w:t>（3）监狱企业标准请参照《关于政府采购支持监狱企业发展有关问题的通知》（财库〔2014〕68号）。</w:t>
      </w:r>
    </w:p>
    <w:p w14:paraId="72C62C93">
      <w:pPr>
        <w:pBdr>
          <w:top w:val="none" w:color="000000" w:sz="0" w:space="0"/>
          <w:left w:val="none" w:color="000000" w:sz="0" w:space="0"/>
          <w:bottom w:val="none" w:color="000000" w:sz="0" w:space="0"/>
          <w:right w:val="none" w:color="000000" w:sz="0" w:space="0"/>
        </w:pBdr>
        <w:spacing w:before="120" w:after="120" w:line="400" w:lineRule="atLeast"/>
        <w:ind w:left="0" w:right="0" w:firstLine="480"/>
        <w:jc w:val="both"/>
      </w:pPr>
      <w:r>
        <w:rPr>
          <w:rFonts w:ascii="宋体" w:hAnsi="宋体" w:eastAsia="宋体" w:cs="宋体"/>
          <w:color w:val="000000"/>
          <w:sz w:val="24"/>
        </w:rPr>
        <w:t>4、残疾人福利单位、监狱企业属于小型、微型企业的，不重复享受政策。</w:t>
      </w:r>
    </w:p>
    <w:p w14:paraId="6E5609BA">
      <w:pPr>
        <w:pBdr>
          <w:top w:val="none" w:color="000000" w:sz="0" w:space="0"/>
          <w:left w:val="none" w:color="000000" w:sz="0" w:space="0"/>
          <w:bottom w:val="none" w:color="000000" w:sz="0" w:space="0"/>
          <w:right w:val="none" w:color="000000" w:sz="0" w:space="0"/>
        </w:pBdr>
        <w:spacing w:before="120" w:after="120" w:line="400" w:lineRule="atLeast"/>
        <w:ind w:left="0" w:right="0" w:firstLine="480"/>
        <w:jc w:val="both"/>
        <w:rPr>
          <w:rFonts w:ascii="宋体" w:hAnsi="宋体" w:eastAsia="宋体" w:cs="宋体"/>
          <w:color w:val="000000"/>
          <w:sz w:val="24"/>
        </w:rPr>
      </w:pPr>
      <w:r>
        <w:rPr>
          <w:rFonts w:ascii="宋体" w:hAnsi="宋体" w:eastAsia="宋体" w:cs="宋体"/>
          <w:color w:val="000000"/>
          <w:sz w:val="24"/>
        </w:rPr>
        <w:t>5、如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w:t>
      </w:r>
      <w:r>
        <w:rPr>
          <w:rFonts w:hint="eastAsia" w:ascii="宋体" w:hAnsi="宋体" w:cs="宋体"/>
          <w:color w:val="000000"/>
          <w:sz w:val="24"/>
          <w:highlight w:val="yellow"/>
          <w:u w:val="single"/>
          <w:lang w:val="en-US" w:eastAsia="zh-CN"/>
        </w:rPr>
        <w:t>/</w:t>
      </w:r>
      <w:r>
        <w:rPr>
          <w:rFonts w:ascii="宋体" w:hAnsi="宋体" w:eastAsia="宋体" w:cs="宋体"/>
          <w:color w:val="000000"/>
          <w:sz w:val="24"/>
        </w:rPr>
        <w:t>的价格扣除，用扣除后的价格参与评审。</w:t>
      </w:r>
    </w:p>
    <w:p w14:paraId="7C807B3E">
      <w:pPr>
        <w:pBdr>
          <w:top w:val="none" w:color="000000" w:sz="0" w:space="0"/>
          <w:left w:val="none" w:color="000000" w:sz="0" w:space="0"/>
          <w:bottom w:val="none" w:color="000000" w:sz="0" w:space="0"/>
          <w:right w:val="none" w:color="000000" w:sz="0" w:space="0"/>
        </w:pBdr>
        <w:spacing w:before="120" w:after="120" w:line="400" w:lineRule="atLeast"/>
        <w:ind w:left="0" w:right="0" w:firstLine="480"/>
        <w:jc w:val="both"/>
      </w:pPr>
      <w:r>
        <w:rPr>
          <w:rFonts w:ascii="宋体" w:hAnsi="宋体" w:eastAsia="宋体" w:cs="宋体"/>
          <w:color w:val="000000"/>
          <w:sz w:val="24"/>
        </w:rPr>
        <w:t>6、联合体各方均为小型、微型企业（残疾人福利单位、监狱企业）的，联合体享受</w:t>
      </w:r>
      <w:r>
        <w:rPr>
          <w:rFonts w:hint="eastAsia" w:ascii="宋体" w:hAnsi="宋体" w:cs="宋体"/>
          <w:color w:val="000000"/>
          <w:sz w:val="24"/>
          <w:highlight w:val="yellow"/>
          <w:u w:val="single"/>
          <w:lang w:val="en-US" w:eastAsia="zh-CN"/>
        </w:rPr>
        <w:t>/</w:t>
      </w:r>
      <w:r>
        <w:rPr>
          <w:rFonts w:ascii="宋体" w:hAnsi="宋体" w:eastAsia="宋体" w:cs="宋体"/>
          <w:color w:val="000000"/>
          <w:sz w:val="24"/>
        </w:rPr>
        <w:t>价格扣除，用扣除后的价格参与评审。</w:t>
      </w:r>
    </w:p>
    <w:p w14:paraId="31B8BF2B">
      <w:pPr>
        <w:pBdr>
          <w:top w:val="none" w:color="000000" w:sz="0" w:space="0"/>
          <w:left w:val="none" w:color="000000" w:sz="0" w:space="0"/>
          <w:bottom w:val="none" w:color="000000" w:sz="0" w:space="0"/>
          <w:right w:val="none" w:color="000000" w:sz="0" w:space="0"/>
        </w:pBdr>
        <w:spacing w:before="240" w:after="240"/>
        <w:ind w:left="0" w:right="0" w:firstLine="482"/>
        <w:jc w:val="both"/>
        <w:rPr>
          <w:rFonts w:ascii="宋体" w:hAnsi="宋体" w:eastAsia="宋体" w:cs="宋体"/>
          <w:color w:val="000000"/>
          <w:sz w:val="24"/>
        </w:rPr>
      </w:pPr>
      <w:r>
        <w:rPr>
          <w:rFonts w:ascii="宋体" w:hAnsi="宋体" w:eastAsia="宋体" w:cs="宋体"/>
          <w:b/>
          <w:color w:val="000000"/>
          <w:sz w:val="24"/>
        </w:rPr>
        <w:t>评标方法与评标标准</w:t>
      </w:r>
      <w:r>
        <w:rPr>
          <w:rFonts w:ascii="宋体" w:hAnsi="宋体" w:eastAsia="宋体" w:cs="宋体"/>
          <w:color w:val="000000"/>
          <w:sz w:val="24"/>
        </w:rPr>
        <w:t> </w:t>
      </w:r>
    </w:p>
    <w:tbl>
      <w:tblPr>
        <w:tblStyle w:val="31"/>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8141"/>
      </w:tblGrid>
      <w:tr w14:paraId="495A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tcBorders>
              <w:top w:val="single" w:color="auto" w:sz="4" w:space="0"/>
              <w:left w:val="single" w:color="auto" w:sz="4" w:space="0"/>
              <w:bottom w:val="single" w:color="auto" w:sz="4" w:space="0"/>
              <w:right w:val="single" w:color="auto" w:sz="4" w:space="0"/>
            </w:tcBorders>
            <w:noWrap w:val="0"/>
            <w:vAlign w:val="center"/>
          </w:tcPr>
          <w:p w14:paraId="287627CC">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ascii="宋体" w:hAnsi="宋体" w:eastAsia="宋体" w:cs="宋体"/>
                <w:color w:val="000000"/>
                <w:sz w:val="24"/>
              </w:rPr>
            </w:pPr>
            <w:r>
              <w:rPr>
                <w:rFonts w:hint="eastAsia" w:ascii="宋体" w:hAnsi="宋体" w:eastAsia="宋体" w:cs="宋体"/>
                <w:color w:val="000000"/>
                <w:sz w:val="24"/>
              </w:rPr>
              <w:t>项 目</w:t>
            </w:r>
          </w:p>
        </w:tc>
        <w:tc>
          <w:tcPr>
            <w:tcW w:w="8141" w:type="dxa"/>
            <w:tcBorders>
              <w:top w:val="single" w:color="auto" w:sz="4" w:space="0"/>
              <w:left w:val="single" w:color="auto" w:sz="4" w:space="0"/>
              <w:bottom w:val="single" w:color="auto" w:sz="4" w:space="0"/>
              <w:right w:val="single" w:color="auto" w:sz="4" w:space="0"/>
            </w:tcBorders>
            <w:noWrap w:val="0"/>
            <w:vAlign w:val="center"/>
          </w:tcPr>
          <w:p w14:paraId="4297C78F">
            <w:pPr>
              <w:pBdr>
                <w:top w:val="none" w:color="000000" w:sz="0" w:space="0"/>
                <w:left w:val="none" w:color="000000" w:sz="0" w:space="0"/>
                <w:bottom w:val="none" w:color="000000" w:sz="0" w:space="0"/>
                <w:right w:val="none" w:color="000000" w:sz="0" w:space="0"/>
              </w:pBdr>
              <w:spacing w:before="120" w:after="120" w:line="400" w:lineRule="atLeast"/>
              <w:ind w:left="0" w:right="0" w:firstLine="480"/>
              <w:jc w:val="center"/>
              <w:rPr>
                <w:rFonts w:ascii="宋体" w:hAnsi="宋体" w:eastAsia="宋体" w:cs="宋体"/>
                <w:color w:val="000000"/>
                <w:sz w:val="24"/>
              </w:rPr>
            </w:pPr>
            <w:r>
              <w:rPr>
                <w:rFonts w:hint="eastAsia" w:ascii="宋体" w:hAnsi="宋体" w:eastAsia="宋体" w:cs="宋体"/>
                <w:color w:val="000000"/>
                <w:sz w:val="24"/>
              </w:rPr>
              <w:t>评  分  标  准</w:t>
            </w:r>
          </w:p>
        </w:tc>
      </w:tr>
      <w:tr w14:paraId="6353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tcBorders>
              <w:top w:val="single" w:color="auto" w:sz="4" w:space="0"/>
              <w:left w:val="single" w:color="auto" w:sz="4" w:space="0"/>
              <w:bottom w:val="single" w:color="auto" w:sz="4" w:space="0"/>
              <w:right w:val="single" w:color="auto" w:sz="4" w:space="0"/>
            </w:tcBorders>
            <w:noWrap w:val="0"/>
            <w:vAlign w:val="center"/>
          </w:tcPr>
          <w:p w14:paraId="6AF614B2">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ascii="宋体" w:hAnsi="宋体" w:eastAsia="宋体" w:cs="宋体"/>
                <w:color w:val="000000"/>
                <w:sz w:val="24"/>
              </w:rPr>
            </w:pPr>
            <w:r>
              <w:rPr>
                <w:rFonts w:hint="eastAsia" w:ascii="宋体" w:hAnsi="宋体" w:eastAsia="宋体" w:cs="宋体"/>
                <w:color w:val="000000"/>
                <w:sz w:val="24"/>
              </w:rPr>
              <w:t>报  价</w:t>
            </w:r>
          </w:p>
          <w:p w14:paraId="55B99F3C">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ascii="宋体" w:hAnsi="宋体" w:eastAsia="宋体" w:cs="宋体"/>
                <w:color w:val="000000"/>
                <w:sz w:val="24"/>
              </w:rPr>
            </w:pPr>
            <w:r>
              <w:rPr>
                <w:rFonts w:hint="eastAsia" w:ascii="宋体" w:hAnsi="宋体" w:eastAsia="宋体" w:cs="宋体"/>
                <w:color w:val="000000"/>
                <w:sz w:val="24"/>
              </w:rPr>
              <w:t>（10分）</w:t>
            </w:r>
          </w:p>
        </w:tc>
        <w:tc>
          <w:tcPr>
            <w:tcW w:w="8141" w:type="dxa"/>
            <w:tcBorders>
              <w:top w:val="single" w:color="auto" w:sz="4" w:space="0"/>
              <w:left w:val="single" w:color="auto" w:sz="4" w:space="0"/>
              <w:bottom w:val="single" w:color="auto" w:sz="4" w:space="0"/>
              <w:right w:val="single" w:color="auto" w:sz="4" w:space="0"/>
            </w:tcBorders>
            <w:noWrap w:val="0"/>
            <w:vAlign w:val="center"/>
          </w:tcPr>
          <w:p w14:paraId="1EE83BAA">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以满足招标文件要求的最低投标报价为评标基准价，得满分10分，其他投标报价得分=（评标基准价/其他投标报价）×10×100%</w:t>
            </w:r>
          </w:p>
        </w:tc>
      </w:tr>
      <w:tr w14:paraId="6333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tcBorders>
              <w:top w:val="single" w:color="auto" w:sz="4" w:space="0"/>
              <w:left w:val="single" w:color="auto" w:sz="4" w:space="0"/>
              <w:bottom w:val="single" w:color="auto" w:sz="4" w:space="0"/>
              <w:right w:val="single" w:color="auto" w:sz="4" w:space="0"/>
            </w:tcBorders>
            <w:noWrap w:val="0"/>
            <w:vAlign w:val="center"/>
          </w:tcPr>
          <w:p w14:paraId="654B7579">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ascii="宋体" w:hAnsi="宋体" w:eastAsia="宋体" w:cs="宋体"/>
                <w:color w:val="000000"/>
                <w:sz w:val="24"/>
              </w:rPr>
            </w:pPr>
            <w:r>
              <w:rPr>
                <w:rFonts w:hint="eastAsia" w:ascii="宋体" w:hAnsi="宋体" w:eastAsia="宋体" w:cs="宋体"/>
                <w:color w:val="000000"/>
                <w:sz w:val="24"/>
              </w:rPr>
              <w:t>工作方案</w:t>
            </w:r>
          </w:p>
          <w:p w14:paraId="1DF59E19">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25</w:t>
            </w:r>
            <w:r>
              <w:rPr>
                <w:rFonts w:hint="eastAsia" w:ascii="宋体" w:hAnsi="宋体" w:eastAsia="宋体" w:cs="宋体"/>
                <w:color w:val="000000"/>
                <w:sz w:val="24"/>
              </w:rPr>
              <w:t>分）</w:t>
            </w:r>
          </w:p>
        </w:tc>
        <w:tc>
          <w:tcPr>
            <w:tcW w:w="8141" w:type="dxa"/>
            <w:tcBorders>
              <w:top w:val="single" w:color="auto" w:sz="4" w:space="0"/>
              <w:left w:val="single" w:color="auto" w:sz="4" w:space="0"/>
              <w:bottom w:val="single" w:color="auto" w:sz="4" w:space="0"/>
              <w:right w:val="single" w:color="auto" w:sz="4" w:space="0"/>
            </w:tcBorders>
            <w:noWrap w:val="0"/>
            <w:vAlign w:val="center"/>
          </w:tcPr>
          <w:p w14:paraId="3F1F08CE">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1、审计进度保证措施。投标人应根据投标文件要求提供审计进度保证措施。评委根据投标人提供的审计进度保证措施进行评分：优于招标文件要求的得</w:t>
            </w:r>
            <w:r>
              <w:rPr>
                <w:rFonts w:hint="eastAsia" w:ascii="宋体" w:hAnsi="宋体" w:cs="宋体"/>
                <w:color w:val="000000"/>
                <w:sz w:val="24"/>
                <w:lang w:val="en-US" w:eastAsia="zh-CN"/>
              </w:rPr>
              <w:t>5</w:t>
            </w:r>
            <w:r>
              <w:rPr>
                <w:rFonts w:hint="eastAsia" w:ascii="宋体" w:hAnsi="宋体" w:eastAsia="宋体" w:cs="宋体"/>
                <w:color w:val="000000"/>
                <w:sz w:val="24"/>
              </w:rPr>
              <w:t>分，符合招标文件要求的得3分，不符合招标文件要求或未提供的不得分。</w:t>
            </w:r>
          </w:p>
          <w:p w14:paraId="141E14AE">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hint="eastAsia" w:ascii="宋体" w:hAnsi="宋体" w:eastAsia="宋体" w:cs="宋体"/>
                <w:color w:val="000000"/>
                <w:sz w:val="24"/>
              </w:rPr>
            </w:pPr>
            <w:r>
              <w:rPr>
                <w:rFonts w:hint="eastAsia" w:ascii="宋体" w:hAnsi="宋体" w:eastAsia="宋体" w:cs="宋体"/>
                <w:color w:val="000000"/>
                <w:sz w:val="24"/>
              </w:rPr>
              <w:t>2、审计质量保证措施。投标人应根据投标文件要求提供审计质量保证措施。评委根据投标人提供的审计质量保证措施进行评分：优于招标文件要求的得</w:t>
            </w:r>
            <w:r>
              <w:rPr>
                <w:rFonts w:hint="eastAsia" w:ascii="宋体" w:hAnsi="宋体" w:cs="宋体"/>
                <w:color w:val="000000"/>
                <w:sz w:val="24"/>
                <w:lang w:val="en-US" w:eastAsia="zh-CN"/>
              </w:rPr>
              <w:t>5</w:t>
            </w:r>
            <w:r>
              <w:rPr>
                <w:rFonts w:hint="eastAsia" w:ascii="宋体" w:hAnsi="宋体" w:eastAsia="宋体" w:cs="宋体"/>
                <w:color w:val="000000"/>
                <w:sz w:val="24"/>
              </w:rPr>
              <w:t>分，符合招标文件要求的得3分，不符合招标文件要求或未提供的不得分。</w:t>
            </w:r>
          </w:p>
          <w:p w14:paraId="16086784">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3、重点难点分析及措施（包括总体审计思路、会计政策和会计估计变更、收入确认、成本费用挂账、资产减值计提、重大资产处置、政府补助、合并报表、利用前任注册会计师工作）。投标人应根据投标文件要求提供重点难点分析及措施。评委根据投标人提供的重点难点分析及措施进行评分：优于招标文件要求的得</w:t>
            </w:r>
            <w:r>
              <w:rPr>
                <w:rFonts w:hint="eastAsia" w:ascii="宋体" w:hAnsi="宋体" w:cs="宋体"/>
                <w:color w:val="000000"/>
                <w:sz w:val="24"/>
                <w:lang w:val="en-US" w:eastAsia="zh-CN"/>
              </w:rPr>
              <w:t>5</w:t>
            </w:r>
            <w:r>
              <w:rPr>
                <w:rFonts w:hint="eastAsia" w:ascii="宋体" w:hAnsi="宋体" w:eastAsia="宋体" w:cs="宋体"/>
                <w:color w:val="000000"/>
                <w:sz w:val="24"/>
              </w:rPr>
              <w:t>分，符合招标文件要求的得3分，不符合招标文件要求或未提供的不得分。</w:t>
            </w:r>
          </w:p>
          <w:p w14:paraId="44C4A74C">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hint="eastAsia" w:ascii="宋体" w:hAnsi="宋体" w:eastAsia="宋体" w:cs="宋体"/>
                <w:color w:val="000000"/>
                <w:sz w:val="24"/>
              </w:rPr>
            </w:pPr>
            <w:r>
              <w:rPr>
                <w:rFonts w:hint="eastAsia" w:ascii="宋体" w:hAnsi="宋体" w:eastAsia="宋体" w:cs="宋体"/>
                <w:color w:val="000000"/>
                <w:sz w:val="24"/>
              </w:rPr>
              <w:t>4、审计程序和方法。投标人应根据投标文件要求提供审计程序和方法。评委根据投标人提供的审计程序和方法进行评分：优于招标文件要求的得</w:t>
            </w:r>
            <w:r>
              <w:rPr>
                <w:rFonts w:hint="eastAsia" w:ascii="宋体" w:hAnsi="宋体" w:cs="宋体"/>
                <w:color w:val="000000"/>
                <w:sz w:val="24"/>
                <w:lang w:val="en-US" w:eastAsia="zh-CN"/>
              </w:rPr>
              <w:t>5</w:t>
            </w:r>
            <w:r>
              <w:rPr>
                <w:rFonts w:hint="eastAsia" w:ascii="宋体" w:hAnsi="宋体" w:eastAsia="宋体" w:cs="宋体"/>
                <w:color w:val="000000"/>
                <w:sz w:val="24"/>
              </w:rPr>
              <w:t>分，符合招标文件要求的得3分，不符合招标文件要求或未提供的不得分。</w:t>
            </w:r>
          </w:p>
          <w:p w14:paraId="72E6AF76">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5、对参审人员的管理措施。投标人应根据投标文件要求提供对参审人员的管理措施。评委根据投标人提供对参审人员的管理措施进行评分：优于招标文件要求的得</w:t>
            </w:r>
            <w:r>
              <w:rPr>
                <w:rFonts w:hint="eastAsia" w:ascii="宋体" w:hAnsi="宋体" w:cs="宋体"/>
                <w:color w:val="000000"/>
                <w:sz w:val="24"/>
                <w:lang w:val="en-US" w:eastAsia="zh-CN"/>
              </w:rPr>
              <w:t>5</w:t>
            </w:r>
            <w:r>
              <w:rPr>
                <w:rFonts w:hint="eastAsia" w:ascii="宋体" w:hAnsi="宋体" w:eastAsia="宋体" w:cs="宋体"/>
                <w:color w:val="000000"/>
                <w:sz w:val="24"/>
              </w:rPr>
              <w:t>分，符合招标文件要求的得3分，不符合招标文件要求或未提供的不得分。</w:t>
            </w:r>
          </w:p>
        </w:tc>
      </w:tr>
      <w:tr w14:paraId="776B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244" w:type="dxa"/>
            <w:tcBorders>
              <w:top w:val="single" w:color="auto" w:sz="4" w:space="0"/>
              <w:left w:val="single" w:color="auto" w:sz="4" w:space="0"/>
              <w:bottom w:val="single" w:color="auto" w:sz="4" w:space="0"/>
              <w:right w:val="single" w:color="auto" w:sz="4" w:space="0"/>
            </w:tcBorders>
            <w:noWrap w:val="0"/>
            <w:vAlign w:val="center"/>
          </w:tcPr>
          <w:p w14:paraId="2D18B1D6">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hint="eastAsia" w:ascii="宋体" w:hAnsi="宋体" w:eastAsia="宋体" w:cs="宋体"/>
                <w:color w:val="000000"/>
                <w:sz w:val="24"/>
              </w:rPr>
            </w:pPr>
            <w:r>
              <w:rPr>
                <w:rFonts w:hint="eastAsia" w:ascii="宋体" w:hAnsi="宋体" w:eastAsia="宋体" w:cs="宋体"/>
                <w:color w:val="000000"/>
                <w:sz w:val="24"/>
              </w:rPr>
              <w:t>项目组人员安排、人员能力与素质</w:t>
            </w:r>
          </w:p>
          <w:p w14:paraId="1B12CE35">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30</w:t>
            </w:r>
            <w:r>
              <w:rPr>
                <w:rFonts w:hint="eastAsia" w:ascii="宋体" w:hAnsi="宋体" w:eastAsia="宋体" w:cs="宋体"/>
                <w:color w:val="000000"/>
                <w:sz w:val="24"/>
              </w:rPr>
              <w:t>分）</w:t>
            </w:r>
          </w:p>
        </w:tc>
        <w:tc>
          <w:tcPr>
            <w:tcW w:w="8141" w:type="dxa"/>
            <w:tcBorders>
              <w:top w:val="single" w:color="auto" w:sz="4" w:space="0"/>
              <w:left w:val="single" w:color="auto" w:sz="4" w:space="0"/>
              <w:bottom w:val="single" w:color="auto" w:sz="4" w:space="0"/>
              <w:right w:val="single" w:color="auto" w:sz="4" w:space="0"/>
            </w:tcBorders>
            <w:noWrap w:val="0"/>
            <w:vAlign w:val="center"/>
          </w:tcPr>
          <w:p w14:paraId="4EDDDA32">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1.项目负责人：</w:t>
            </w:r>
            <w:r>
              <w:rPr>
                <w:rFonts w:hint="eastAsia" w:ascii="宋体" w:hAnsi="宋体" w:eastAsia="宋体" w:cs="宋体"/>
                <w:color w:val="000000"/>
                <w:sz w:val="24"/>
                <w:lang w:val="en-US" w:eastAsia="zh-CN"/>
              </w:rPr>
              <w:t>10</w:t>
            </w:r>
            <w:r>
              <w:rPr>
                <w:rFonts w:hint="eastAsia" w:ascii="宋体" w:hAnsi="宋体" w:eastAsia="宋体" w:cs="宋体"/>
                <w:color w:val="000000"/>
                <w:sz w:val="24"/>
              </w:rPr>
              <w:t>分</w:t>
            </w:r>
          </w:p>
          <w:p w14:paraId="19BE622F">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（1）具有注册会计师证书的得</w:t>
            </w:r>
            <w:r>
              <w:rPr>
                <w:rFonts w:hint="eastAsia" w:ascii="宋体" w:hAnsi="宋体" w:eastAsia="宋体" w:cs="宋体"/>
                <w:color w:val="000000"/>
                <w:sz w:val="24"/>
                <w:lang w:val="en-US" w:eastAsia="zh-CN"/>
              </w:rPr>
              <w:t>4</w:t>
            </w:r>
            <w:r>
              <w:rPr>
                <w:rFonts w:hint="eastAsia" w:ascii="宋体" w:hAnsi="宋体" w:eastAsia="宋体" w:cs="宋体"/>
                <w:color w:val="000000"/>
                <w:sz w:val="24"/>
              </w:rPr>
              <w:t>分。</w:t>
            </w:r>
          </w:p>
          <w:p w14:paraId="1CB03B26">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hint="eastAsia" w:ascii="宋体" w:hAnsi="宋体" w:eastAsia="宋体" w:cs="宋体"/>
                <w:color w:val="000000"/>
                <w:sz w:val="24"/>
              </w:rPr>
            </w:pPr>
            <w:r>
              <w:rPr>
                <w:rFonts w:hint="eastAsia" w:ascii="宋体" w:hAnsi="宋体" w:eastAsia="宋体" w:cs="宋体"/>
                <w:color w:val="000000"/>
                <w:sz w:val="24"/>
              </w:rPr>
              <w:t>（2）202</w:t>
            </w:r>
            <w:r>
              <w:rPr>
                <w:rFonts w:hint="eastAsia" w:ascii="宋体" w:hAnsi="宋体" w:eastAsia="宋体" w:cs="宋体"/>
                <w:color w:val="000000"/>
                <w:sz w:val="24"/>
                <w:lang w:val="en-US" w:eastAsia="zh-CN"/>
              </w:rPr>
              <w:t>2</w:t>
            </w:r>
            <w:r>
              <w:rPr>
                <w:rFonts w:hint="eastAsia" w:ascii="宋体" w:hAnsi="宋体" w:eastAsia="宋体" w:cs="宋体"/>
                <w:color w:val="000000"/>
                <w:sz w:val="24"/>
              </w:rPr>
              <w:t>年1月1日起至今提供类似项目（不含拆迁等非财务审计业绩）有项目负责人签名的审计报告，每提供一份得</w:t>
            </w:r>
            <w:r>
              <w:rPr>
                <w:rFonts w:hint="eastAsia" w:ascii="宋体" w:hAnsi="宋体" w:cs="宋体"/>
                <w:color w:val="000000"/>
                <w:sz w:val="24"/>
                <w:lang w:val="en-US" w:eastAsia="zh-CN"/>
              </w:rPr>
              <w:t>1</w:t>
            </w:r>
            <w:r>
              <w:rPr>
                <w:rFonts w:hint="eastAsia" w:ascii="宋体" w:hAnsi="宋体" w:eastAsia="宋体" w:cs="宋体"/>
                <w:color w:val="000000"/>
                <w:sz w:val="24"/>
              </w:rPr>
              <w:t>分，满分</w:t>
            </w:r>
            <w:r>
              <w:rPr>
                <w:rFonts w:ascii="宋体" w:hAnsi="宋体" w:eastAsia="宋体" w:cs="宋体"/>
                <w:color w:val="000000"/>
                <w:sz w:val="24"/>
              </w:rPr>
              <w:t>6</w:t>
            </w:r>
            <w:r>
              <w:rPr>
                <w:rFonts w:hint="eastAsia" w:ascii="宋体" w:hAnsi="宋体" w:eastAsia="宋体" w:cs="宋体"/>
                <w:color w:val="000000"/>
                <w:sz w:val="24"/>
              </w:rPr>
              <w:t>分。</w:t>
            </w:r>
          </w:p>
          <w:p w14:paraId="6253B2AD">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（注：须提供人员证书或证明材料及投标人近三个月任意一个月为其缴纳社保的证明，原件扫描上传，未按要求提供或不提供不得分。）</w:t>
            </w:r>
          </w:p>
          <w:p w14:paraId="103B500C">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2.项目组成员（项目负责人除外）：</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分</w:t>
            </w:r>
          </w:p>
          <w:p w14:paraId="5942CE51">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（1）注册会计师：</w:t>
            </w:r>
            <w:r>
              <w:rPr>
                <w:rFonts w:hint="eastAsia" w:ascii="宋体" w:hAnsi="宋体" w:eastAsia="宋体" w:cs="宋体"/>
                <w:color w:val="000000"/>
                <w:sz w:val="24"/>
                <w:lang w:val="en-US" w:eastAsia="zh-CN"/>
              </w:rPr>
              <w:t>8</w:t>
            </w:r>
            <w:r>
              <w:rPr>
                <w:rFonts w:hint="eastAsia" w:ascii="宋体" w:hAnsi="宋体" w:eastAsia="宋体" w:cs="宋体"/>
                <w:color w:val="000000"/>
                <w:sz w:val="24"/>
              </w:rPr>
              <w:t>分</w:t>
            </w:r>
          </w:p>
          <w:p w14:paraId="1BC9A046">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项目组成员不低于2名注册会计师，每增加一名注册会计师得</w:t>
            </w:r>
            <w:r>
              <w:rPr>
                <w:rFonts w:hint="eastAsia" w:ascii="宋体" w:hAnsi="宋体" w:eastAsia="宋体" w:cs="宋体"/>
                <w:color w:val="000000"/>
                <w:sz w:val="24"/>
                <w:lang w:val="en-US" w:eastAsia="zh-CN"/>
              </w:rPr>
              <w:t>2</w:t>
            </w:r>
            <w:r>
              <w:rPr>
                <w:rFonts w:hint="eastAsia" w:ascii="宋体" w:hAnsi="宋体" w:eastAsia="宋体" w:cs="宋体"/>
                <w:color w:val="000000"/>
                <w:sz w:val="24"/>
              </w:rPr>
              <w:t>分，满分</w:t>
            </w:r>
            <w:r>
              <w:rPr>
                <w:rFonts w:hint="eastAsia" w:ascii="宋体" w:hAnsi="宋体" w:eastAsia="宋体" w:cs="宋体"/>
                <w:color w:val="000000"/>
                <w:sz w:val="24"/>
                <w:lang w:val="en-US" w:eastAsia="zh-CN"/>
              </w:rPr>
              <w:t>8</w:t>
            </w:r>
            <w:r>
              <w:rPr>
                <w:rFonts w:hint="eastAsia" w:ascii="宋体" w:hAnsi="宋体" w:eastAsia="宋体" w:cs="宋体"/>
                <w:color w:val="000000"/>
                <w:sz w:val="24"/>
              </w:rPr>
              <w:t>分。</w:t>
            </w:r>
          </w:p>
          <w:p w14:paraId="1BB165BC">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（2）会计中级职称及以上职称人员：</w:t>
            </w:r>
            <w:r>
              <w:rPr>
                <w:rFonts w:hint="eastAsia" w:ascii="宋体" w:hAnsi="宋体" w:eastAsia="宋体" w:cs="宋体"/>
                <w:color w:val="000000"/>
                <w:sz w:val="24"/>
                <w:lang w:val="en-US" w:eastAsia="zh-CN"/>
              </w:rPr>
              <w:t>8</w:t>
            </w:r>
            <w:r>
              <w:rPr>
                <w:rFonts w:hint="eastAsia" w:ascii="宋体" w:hAnsi="宋体" w:eastAsia="宋体" w:cs="宋体"/>
                <w:color w:val="000000"/>
                <w:sz w:val="24"/>
              </w:rPr>
              <w:t>分</w:t>
            </w:r>
          </w:p>
          <w:p w14:paraId="6D3BEC72">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项目组成员持有会计中级职称及以上职称人员不低于</w:t>
            </w:r>
            <w:r>
              <w:rPr>
                <w:rFonts w:ascii="宋体" w:hAnsi="宋体" w:eastAsia="宋体" w:cs="宋体"/>
                <w:color w:val="000000"/>
                <w:sz w:val="24"/>
              </w:rPr>
              <w:t>2</w:t>
            </w:r>
            <w:r>
              <w:rPr>
                <w:rFonts w:hint="eastAsia" w:ascii="宋体" w:hAnsi="宋体" w:eastAsia="宋体" w:cs="宋体"/>
                <w:color w:val="000000"/>
                <w:sz w:val="24"/>
              </w:rPr>
              <w:t>名，每增加一名得1分，满分</w:t>
            </w:r>
            <w:r>
              <w:rPr>
                <w:rFonts w:hint="eastAsia" w:ascii="宋体" w:hAnsi="宋体" w:eastAsia="宋体" w:cs="宋体"/>
                <w:color w:val="000000"/>
                <w:sz w:val="24"/>
                <w:lang w:val="en-US" w:eastAsia="zh-CN"/>
              </w:rPr>
              <w:t>8</w:t>
            </w:r>
            <w:r>
              <w:rPr>
                <w:rFonts w:hint="eastAsia" w:ascii="宋体" w:hAnsi="宋体" w:eastAsia="宋体" w:cs="宋体"/>
                <w:color w:val="000000"/>
                <w:sz w:val="24"/>
              </w:rPr>
              <w:t>分。</w:t>
            </w:r>
          </w:p>
          <w:p w14:paraId="61E10B68">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（3）项目成员人数：4分</w:t>
            </w:r>
            <w:r>
              <w:rPr>
                <w:rFonts w:ascii="宋体" w:hAnsi="宋体" w:eastAsia="宋体" w:cs="宋体"/>
                <w:color w:val="000000"/>
                <w:sz w:val="24"/>
              </w:rPr>
              <w:tab/>
            </w:r>
          </w:p>
          <w:p w14:paraId="1AB375C5">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项目组成员数量需达到基本需求20人及以上，成员人数超过20人的，每增加1人得0.5分，满分4分。</w:t>
            </w:r>
          </w:p>
          <w:p w14:paraId="571A22A0">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hint="eastAsia" w:ascii="宋体" w:hAnsi="宋体" w:eastAsia="宋体" w:cs="宋体"/>
                <w:color w:val="000000"/>
                <w:sz w:val="24"/>
              </w:rPr>
            </w:pPr>
            <w:r>
              <w:rPr>
                <w:rFonts w:hint="eastAsia" w:ascii="宋体" w:hAnsi="宋体" w:eastAsia="宋体" w:cs="宋体"/>
                <w:color w:val="000000"/>
                <w:sz w:val="24"/>
              </w:rPr>
              <w:t>（注：须提供人员证书或证明材料及投标人近三个月任意一个月为其缴纳社保的证明；如果上述人员为事务所的股东或合伙人且退休返聘的，需提供聘用合同及股东或合伙人证明资料；以上原件扫描上传，未按要求提供或不提供不得分。）</w:t>
            </w:r>
          </w:p>
        </w:tc>
      </w:tr>
      <w:tr w14:paraId="060E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tcBorders>
              <w:top w:val="single" w:color="auto" w:sz="4" w:space="0"/>
              <w:left w:val="single" w:color="auto" w:sz="4" w:space="0"/>
              <w:bottom w:val="single" w:color="auto" w:sz="4" w:space="0"/>
              <w:right w:val="single" w:color="auto" w:sz="4" w:space="0"/>
            </w:tcBorders>
            <w:noWrap w:val="0"/>
            <w:vAlign w:val="center"/>
          </w:tcPr>
          <w:p w14:paraId="70644D07">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企业实力</w:t>
            </w:r>
          </w:p>
          <w:p w14:paraId="2877FA45">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ascii="宋体" w:hAnsi="宋体" w:eastAsia="宋体" w:cs="宋体"/>
                <w:color w:val="000000"/>
                <w:sz w:val="24"/>
              </w:rPr>
            </w:pPr>
            <w:r>
              <w:rPr>
                <w:rFonts w:hint="eastAsia" w:ascii="宋体" w:hAnsi="宋体" w:eastAsia="宋体" w:cs="宋体"/>
                <w:color w:val="000000"/>
                <w:sz w:val="24"/>
              </w:rPr>
              <w:t>（10分）</w:t>
            </w:r>
          </w:p>
        </w:tc>
        <w:tc>
          <w:tcPr>
            <w:tcW w:w="8141" w:type="dxa"/>
            <w:tcBorders>
              <w:top w:val="single" w:color="auto" w:sz="4" w:space="0"/>
              <w:left w:val="single" w:color="auto" w:sz="4" w:space="0"/>
              <w:bottom w:val="single" w:color="auto" w:sz="4" w:space="0"/>
              <w:right w:val="single" w:color="auto" w:sz="4" w:space="0"/>
            </w:tcBorders>
            <w:noWrap w:val="0"/>
            <w:vAlign w:val="center"/>
          </w:tcPr>
          <w:p w14:paraId="1547736E">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hint="eastAsia" w:ascii="宋体" w:hAnsi="宋体" w:eastAsia="宋体" w:cs="宋体"/>
                <w:color w:val="000000"/>
                <w:sz w:val="24"/>
                <w:lang w:eastAsia="zh-CN"/>
              </w:rPr>
            </w:pPr>
            <w:r>
              <w:rPr>
                <w:rFonts w:hint="eastAsia" w:ascii="宋体" w:hAnsi="宋体" w:eastAsia="宋体" w:cs="宋体"/>
                <w:color w:val="000000"/>
                <w:sz w:val="24"/>
              </w:rPr>
              <w:t>投标人在省级注册会计师行业协会发布的最新会计师事务所综合评价等级：1A及以下得5分、 2A得8分、3A及以上得10分。提供相关证明材料原件扫描上传</w:t>
            </w:r>
            <w:r>
              <w:rPr>
                <w:rFonts w:hint="eastAsia" w:ascii="宋体" w:hAnsi="宋体" w:eastAsia="宋体" w:cs="宋体"/>
                <w:color w:val="000000"/>
                <w:sz w:val="24"/>
                <w:lang w:eastAsia="zh-CN"/>
              </w:rPr>
              <w:t>。外省投标人提供各省级注册会计师协会评价等级及等级评分标准，由高到低依次打分，优秀（或A级）10分，良好（或B级）8分，一般（</w:t>
            </w:r>
            <w:r>
              <w:rPr>
                <w:rFonts w:hint="eastAsia" w:ascii="宋体" w:hAnsi="宋体" w:cs="宋体"/>
                <w:color w:val="000000"/>
                <w:sz w:val="24"/>
                <w:lang w:val="en-US" w:eastAsia="zh-CN"/>
              </w:rPr>
              <w:t>或</w:t>
            </w:r>
            <w:r>
              <w:rPr>
                <w:rFonts w:hint="eastAsia" w:ascii="宋体" w:hAnsi="宋体" w:eastAsia="宋体" w:cs="宋体"/>
                <w:color w:val="000000"/>
                <w:sz w:val="24"/>
                <w:lang w:eastAsia="zh-CN"/>
              </w:rPr>
              <w:t>C级及以下）5分。</w:t>
            </w:r>
          </w:p>
        </w:tc>
      </w:tr>
      <w:tr w14:paraId="6DC5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tcBorders>
              <w:top w:val="single" w:color="auto" w:sz="4" w:space="0"/>
              <w:left w:val="single" w:color="auto" w:sz="4" w:space="0"/>
              <w:bottom w:val="single" w:color="auto" w:sz="4" w:space="0"/>
              <w:right w:val="single" w:color="auto" w:sz="4" w:space="0"/>
            </w:tcBorders>
            <w:noWrap w:val="0"/>
            <w:vAlign w:val="center"/>
          </w:tcPr>
          <w:p w14:paraId="5F768DE2">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ascii="宋体" w:hAnsi="宋体" w:eastAsia="宋体" w:cs="宋体"/>
                <w:color w:val="000000"/>
                <w:sz w:val="24"/>
              </w:rPr>
            </w:pPr>
            <w:r>
              <w:rPr>
                <w:rFonts w:hint="eastAsia" w:ascii="宋体" w:hAnsi="宋体" w:eastAsia="宋体" w:cs="宋体"/>
                <w:color w:val="000000"/>
                <w:sz w:val="24"/>
              </w:rPr>
              <w:t>服务方案</w:t>
            </w:r>
          </w:p>
          <w:p w14:paraId="57ACF564">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ascii="宋体" w:hAnsi="宋体" w:eastAsia="宋体" w:cs="宋体"/>
                <w:color w:val="000000"/>
                <w:sz w:val="24"/>
              </w:rPr>
            </w:pPr>
            <w:r>
              <w:rPr>
                <w:rFonts w:hint="eastAsia" w:ascii="宋体" w:hAnsi="宋体" w:eastAsia="宋体" w:cs="宋体"/>
                <w:color w:val="000000"/>
                <w:sz w:val="24"/>
              </w:rPr>
              <w:t>（10分）</w:t>
            </w:r>
          </w:p>
        </w:tc>
        <w:tc>
          <w:tcPr>
            <w:tcW w:w="8141" w:type="dxa"/>
            <w:tcBorders>
              <w:top w:val="single" w:color="auto" w:sz="4" w:space="0"/>
              <w:left w:val="single" w:color="auto" w:sz="4" w:space="0"/>
              <w:bottom w:val="single" w:color="auto" w:sz="4" w:space="0"/>
              <w:right w:val="single" w:color="auto" w:sz="4" w:space="0"/>
            </w:tcBorders>
            <w:noWrap w:val="0"/>
            <w:vAlign w:val="center"/>
          </w:tcPr>
          <w:p w14:paraId="14DFA458">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1.考察投标人在投标文件中所制定的展示服务能力及服务体系的方案（针对本项目的特色服务及承诺等），优于招标文件要求得5分；完全满足招标文件要求得3分；不满足招标文件要求和没有方案不得分。投标人可视情况提供相关证明材料原件扫描上传</w:t>
            </w:r>
          </w:p>
          <w:p w14:paraId="297072E7">
            <w:pPr>
              <w:pBdr>
                <w:top w:val="none" w:color="000000" w:sz="0" w:space="0"/>
                <w:left w:val="none" w:color="000000" w:sz="0" w:space="0"/>
                <w:bottom w:val="none" w:color="000000" w:sz="0" w:space="0"/>
                <w:right w:val="none" w:color="000000" w:sz="0" w:space="0"/>
              </w:pBdr>
              <w:spacing w:before="120" w:after="120" w:line="400" w:lineRule="atLeast"/>
              <w:ind w:right="0"/>
              <w:jc w:val="left"/>
              <w:rPr>
                <w:rFonts w:ascii="宋体" w:hAnsi="宋体" w:eastAsia="宋体" w:cs="宋体"/>
                <w:color w:val="000000"/>
                <w:sz w:val="24"/>
              </w:rPr>
            </w:pPr>
            <w:r>
              <w:rPr>
                <w:rFonts w:hint="eastAsia" w:ascii="宋体" w:hAnsi="宋体" w:eastAsia="宋体" w:cs="宋体"/>
                <w:color w:val="000000"/>
                <w:sz w:val="24"/>
              </w:rPr>
              <w:t>2. 投标人对审计工作过程中采购人的需求做出及时响应： 30分钟以内（含30分钟）响应并解决的得5分； 30分钟以上至4小时以内（含4小时）响应并解决的得3分；4小时以上响应及未响应的不得分。（须提供承诺书，没有不得分）</w:t>
            </w:r>
          </w:p>
        </w:tc>
      </w:tr>
      <w:tr w14:paraId="7E9A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4" w:type="dxa"/>
            <w:tcBorders>
              <w:top w:val="single" w:color="auto" w:sz="4" w:space="0"/>
              <w:left w:val="single" w:color="auto" w:sz="4" w:space="0"/>
              <w:bottom w:val="single" w:color="auto" w:sz="4" w:space="0"/>
              <w:right w:val="single" w:color="auto" w:sz="4" w:space="0"/>
            </w:tcBorders>
            <w:noWrap w:val="0"/>
            <w:vAlign w:val="center"/>
          </w:tcPr>
          <w:p w14:paraId="15D780D2">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ascii="宋体" w:hAnsi="宋体" w:eastAsia="宋体" w:cs="宋体"/>
                <w:color w:val="000000"/>
                <w:sz w:val="24"/>
              </w:rPr>
            </w:pPr>
            <w:r>
              <w:rPr>
                <w:rFonts w:hint="eastAsia" w:ascii="宋体" w:hAnsi="宋体" w:eastAsia="宋体" w:cs="宋体"/>
                <w:color w:val="000000"/>
                <w:sz w:val="24"/>
              </w:rPr>
              <w:t>业绩</w:t>
            </w:r>
          </w:p>
          <w:p w14:paraId="3B7915A3">
            <w:pPr>
              <w:pBdr>
                <w:top w:val="none" w:color="000000" w:sz="0" w:space="0"/>
                <w:left w:val="none" w:color="000000" w:sz="0" w:space="0"/>
                <w:bottom w:val="none" w:color="000000" w:sz="0" w:space="0"/>
                <w:right w:val="none" w:color="000000" w:sz="0" w:space="0"/>
              </w:pBdr>
              <w:spacing w:before="120" w:after="120" w:line="400" w:lineRule="atLeast"/>
              <w:ind w:right="0"/>
              <w:jc w:val="center"/>
              <w:rPr>
                <w:rFonts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15</w:t>
            </w:r>
            <w:r>
              <w:rPr>
                <w:rFonts w:hint="eastAsia" w:ascii="宋体" w:hAnsi="宋体" w:eastAsia="宋体" w:cs="宋体"/>
                <w:color w:val="000000"/>
                <w:sz w:val="24"/>
              </w:rPr>
              <w:t>分）</w:t>
            </w:r>
          </w:p>
        </w:tc>
        <w:tc>
          <w:tcPr>
            <w:tcW w:w="8141" w:type="dxa"/>
            <w:tcBorders>
              <w:top w:val="single" w:color="auto" w:sz="4" w:space="0"/>
              <w:left w:val="single" w:color="auto" w:sz="4" w:space="0"/>
              <w:bottom w:val="single" w:color="auto" w:sz="4" w:space="0"/>
              <w:right w:val="single" w:color="auto" w:sz="4" w:space="0"/>
            </w:tcBorders>
            <w:noWrap w:val="0"/>
            <w:vAlign w:val="center"/>
          </w:tcPr>
          <w:p w14:paraId="2F537B8A">
            <w:pPr>
              <w:pBdr>
                <w:top w:val="none" w:color="000000" w:sz="0" w:space="0"/>
                <w:left w:val="none" w:color="000000" w:sz="0" w:space="0"/>
                <w:bottom w:val="none" w:color="000000" w:sz="0" w:space="0"/>
                <w:right w:val="none" w:color="000000" w:sz="0" w:space="0"/>
              </w:pBdr>
              <w:spacing w:before="120" w:after="120" w:line="400" w:lineRule="atLeast"/>
              <w:ind w:right="0"/>
              <w:jc w:val="both"/>
              <w:rPr>
                <w:rFonts w:ascii="宋体" w:hAnsi="宋体" w:eastAsia="宋体" w:cs="宋体"/>
                <w:color w:val="000000"/>
                <w:sz w:val="24"/>
              </w:rPr>
            </w:pPr>
            <w:r>
              <w:rPr>
                <w:rFonts w:hint="eastAsia" w:ascii="宋体" w:hAnsi="宋体" w:eastAsia="宋体" w:cs="宋体"/>
                <w:color w:val="000000"/>
                <w:sz w:val="24"/>
              </w:rPr>
              <w:t>投标人提供202</w:t>
            </w:r>
            <w:r>
              <w:rPr>
                <w:rFonts w:hint="eastAsia" w:ascii="宋体" w:hAnsi="宋体" w:eastAsia="宋体" w:cs="宋体"/>
                <w:color w:val="000000"/>
                <w:sz w:val="24"/>
                <w:lang w:val="en-US" w:eastAsia="zh-CN"/>
              </w:rPr>
              <w:t>2</w:t>
            </w:r>
            <w:r>
              <w:rPr>
                <w:rFonts w:hint="eastAsia" w:ascii="宋体" w:hAnsi="宋体" w:eastAsia="宋体" w:cs="宋体"/>
                <w:color w:val="000000"/>
                <w:sz w:val="24"/>
              </w:rPr>
              <w:t>年1月1日至今类似项目（不含拆迁等非财务审计业绩）业绩（以合同签订时间为准），每提供1个得</w:t>
            </w:r>
            <w:r>
              <w:rPr>
                <w:rFonts w:hint="eastAsia" w:ascii="宋体" w:hAnsi="宋体" w:cs="宋体"/>
                <w:color w:val="000000"/>
                <w:sz w:val="24"/>
                <w:lang w:val="en-US" w:eastAsia="zh-CN"/>
              </w:rPr>
              <w:t>2.5</w:t>
            </w:r>
            <w:r>
              <w:rPr>
                <w:rFonts w:hint="eastAsia" w:ascii="宋体" w:hAnsi="宋体" w:eastAsia="宋体" w:cs="宋体"/>
                <w:color w:val="000000"/>
                <w:sz w:val="24"/>
              </w:rPr>
              <w:t>分，满分</w:t>
            </w:r>
            <w:r>
              <w:rPr>
                <w:rFonts w:hint="eastAsia" w:ascii="宋体" w:hAnsi="宋体" w:cs="宋体"/>
                <w:color w:val="000000"/>
                <w:sz w:val="24"/>
                <w:lang w:val="en-US" w:eastAsia="zh-CN"/>
              </w:rPr>
              <w:t>15</w:t>
            </w:r>
            <w:r>
              <w:rPr>
                <w:rFonts w:hint="eastAsia" w:ascii="宋体" w:hAnsi="宋体" w:eastAsia="宋体" w:cs="宋体"/>
                <w:color w:val="000000"/>
                <w:sz w:val="24"/>
              </w:rPr>
              <w:t>分。</w:t>
            </w:r>
          </w:p>
          <w:p w14:paraId="0C855B9D">
            <w:pPr>
              <w:pBdr>
                <w:top w:val="none" w:color="000000" w:sz="0" w:space="0"/>
                <w:left w:val="none" w:color="000000" w:sz="0" w:space="0"/>
                <w:bottom w:val="none" w:color="000000" w:sz="0" w:space="0"/>
                <w:right w:val="none" w:color="000000" w:sz="0" w:space="0"/>
              </w:pBdr>
              <w:spacing w:before="120" w:after="120" w:line="400" w:lineRule="atLeast"/>
              <w:ind w:right="0"/>
              <w:jc w:val="both"/>
              <w:rPr>
                <w:rFonts w:hint="eastAsia" w:ascii="宋体" w:hAnsi="宋体" w:eastAsia="宋体" w:cs="宋体"/>
                <w:color w:val="000000"/>
                <w:sz w:val="24"/>
              </w:rPr>
            </w:pPr>
            <w:r>
              <w:rPr>
                <w:rFonts w:hint="eastAsia" w:ascii="宋体" w:hAnsi="宋体" w:eastAsia="宋体" w:cs="宋体"/>
                <w:color w:val="000000"/>
                <w:sz w:val="24"/>
              </w:rPr>
              <w:t>须同时提供审计报告和审计业务约定书（审计合同），原件扫描上传</w:t>
            </w:r>
          </w:p>
        </w:tc>
      </w:tr>
    </w:tbl>
    <w:p w14:paraId="6703B0E1">
      <w:pPr>
        <w:rPr>
          <w:rFonts w:hint="eastAsia"/>
        </w:rPr>
      </w:pPr>
    </w:p>
    <w:p w14:paraId="1296B2E5">
      <w:pPr>
        <w:pBdr>
          <w:top w:val="none" w:color="000000" w:sz="0" w:space="0"/>
          <w:left w:val="none" w:color="000000" w:sz="0" w:space="0"/>
          <w:bottom w:val="none" w:color="000000" w:sz="0" w:space="0"/>
          <w:right w:val="none" w:color="000000" w:sz="0" w:space="0"/>
        </w:pBdr>
        <w:spacing w:before="240" w:after="240"/>
        <w:ind w:left="0" w:right="0" w:firstLine="0"/>
        <w:jc w:val="both"/>
        <w:rPr>
          <w:rFonts w:ascii="黑体" w:hAnsi="黑体" w:eastAsia="黑体" w:cs="黑体"/>
          <w:color w:val="000000"/>
          <w:sz w:val="44"/>
          <w:szCs w:val="44"/>
          <w:highlight w:val="none"/>
        </w:rPr>
      </w:pPr>
    </w:p>
    <w:p w14:paraId="211D7E4E">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黑体" w:hAnsi="黑体" w:eastAsia="黑体" w:cs="黑体"/>
          <w:color w:val="000000"/>
          <w:sz w:val="44"/>
          <w:szCs w:val="44"/>
          <w:highlight w:val="none"/>
        </w:rPr>
      </w:pPr>
    </w:p>
    <w:p w14:paraId="612B2AAD">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黑体" w:hAnsi="黑体" w:eastAsia="黑体" w:cs="黑体"/>
          <w:color w:val="000000"/>
          <w:sz w:val="44"/>
          <w:szCs w:val="44"/>
          <w:highlight w:val="none"/>
        </w:rPr>
      </w:pPr>
    </w:p>
    <w:p w14:paraId="16FCEEF7">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黑体" w:hAnsi="黑体" w:eastAsia="黑体" w:cs="黑体"/>
          <w:color w:val="000000"/>
          <w:sz w:val="44"/>
          <w:szCs w:val="44"/>
          <w:highlight w:val="none"/>
        </w:rPr>
      </w:pPr>
    </w:p>
    <w:p w14:paraId="31CF9961">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黑体" w:hAnsi="黑体" w:eastAsia="黑体" w:cs="黑体"/>
          <w:color w:val="000000"/>
          <w:sz w:val="44"/>
          <w:szCs w:val="44"/>
          <w:highlight w:val="none"/>
        </w:rPr>
      </w:pPr>
    </w:p>
    <w:p w14:paraId="0570C59A">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黑体" w:hAnsi="黑体" w:eastAsia="黑体" w:cs="黑体"/>
          <w:color w:val="000000"/>
          <w:sz w:val="44"/>
          <w:szCs w:val="44"/>
          <w:highlight w:val="none"/>
        </w:rPr>
      </w:pPr>
    </w:p>
    <w:p w14:paraId="249D5A33">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黑体" w:hAnsi="黑体" w:eastAsia="黑体" w:cs="黑体"/>
          <w:color w:val="000000"/>
          <w:sz w:val="44"/>
          <w:szCs w:val="44"/>
          <w:highlight w:val="none"/>
        </w:rPr>
      </w:pPr>
    </w:p>
    <w:p w14:paraId="1FE0EA95">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黑体" w:hAnsi="黑体" w:eastAsia="黑体" w:cs="黑体"/>
          <w:color w:val="000000"/>
          <w:sz w:val="44"/>
          <w:szCs w:val="44"/>
          <w:highlight w:val="none"/>
        </w:rPr>
      </w:pPr>
    </w:p>
    <w:p w14:paraId="3B206A6C">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黑体" w:hAnsi="黑体" w:eastAsia="黑体" w:cs="黑体"/>
          <w:color w:val="000000"/>
          <w:sz w:val="44"/>
          <w:szCs w:val="44"/>
          <w:highlight w:val="none"/>
        </w:rPr>
      </w:pPr>
    </w:p>
    <w:p w14:paraId="02143627">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黑体" w:hAnsi="黑体" w:eastAsia="黑体" w:cs="黑体"/>
          <w:color w:val="000000"/>
          <w:sz w:val="44"/>
          <w:szCs w:val="44"/>
          <w:highlight w:val="none"/>
        </w:rPr>
      </w:pPr>
    </w:p>
    <w:p w14:paraId="048BD5B5">
      <w:pPr>
        <w:pStyle w:val="185"/>
        <w:jc w:val="center"/>
        <w:rPr>
          <w:rFonts w:ascii="黑体" w:hAnsi="黑体" w:eastAsia="黑体" w:cs="黑体"/>
          <w:color w:val="000000"/>
          <w:sz w:val="44"/>
          <w:szCs w:val="44"/>
          <w:highlight w:val="none"/>
        </w:rPr>
      </w:pPr>
      <w:r>
        <w:rPr>
          <w:rStyle w:val="220"/>
          <w:rFonts w:ascii="黑体" w:hAnsi="黑体" w:eastAsia="黑体" w:cs="黑体"/>
        </w:rPr>
        <w:t>第六章投标文件格式</w:t>
      </w:r>
    </w:p>
    <w:p w14:paraId="5662BEBA">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72"/>
        </w:rPr>
        <w:t> </w:t>
      </w:r>
    </w:p>
    <w:p w14:paraId="6C9B3258">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72"/>
        </w:rPr>
        <w:t>投标文件</w:t>
      </w:r>
    </w:p>
    <w:p w14:paraId="7C749D2C">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72"/>
        </w:rPr>
        <w:t> </w:t>
      </w:r>
    </w:p>
    <w:p w14:paraId="00DDBA5B">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72"/>
        </w:rPr>
        <w:t> </w:t>
      </w:r>
    </w:p>
    <w:p w14:paraId="1E63B462">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6"/>
        </w:rPr>
        <w:t> </w:t>
      </w:r>
    </w:p>
    <w:p w14:paraId="0A1FF952">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6"/>
        </w:rPr>
        <w:t> </w:t>
      </w:r>
    </w:p>
    <w:p w14:paraId="2B6E44BE">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6"/>
        </w:rPr>
        <w:t> </w:t>
      </w:r>
    </w:p>
    <w:p w14:paraId="05DF6FD5">
      <w:pPr>
        <w:pBdr>
          <w:top w:val="none" w:color="000000" w:sz="0" w:space="0"/>
          <w:left w:val="none" w:color="000000" w:sz="0" w:space="0"/>
          <w:bottom w:val="none" w:color="000000" w:sz="0" w:space="0"/>
          <w:right w:val="none" w:color="000000" w:sz="0" w:space="0"/>
        </w:pBdr>
        <w:spacing w:before="0" w:after="0"/>
        <w:ind w:left="0" w:right="0" w:firstLine="1084"/>
        <w:jc w:val="left"/>
      </w:pPr>
      <w:r>
        <w:rPr>
          <w:rFonts w:ascii="宋体" w:hAnsi="宋体" w:eastAsia="宋体" w:cs="宋体"/>
          <w:b/>
          <w:color w:val="000000"/>
          <w:sz w:val="36"/>
        </w:rPr>
        <w:t>项 目 名 称：</w:t>
      </w:r>
      <w:r>
        <w:rPr>
          <w:rFonts w:ascii="宋体" w:hAnsi="宋体" w:eastAsia="宋体" w:cs="宋体"/>
          <w:b/>
          <w:color w:val="000000"/>
          <w:sz w:val="36"/>
          <w:u w:val="single"/>
        </w:rPr>
        <w:t>               </w:t>
      </w:r>
    </w:p>
    <w:p w14:paraId="6A6DAF1D">
      <w:pPr>
        <w:pBdr>
          <w:top w:val="none" w:color="000000" w:sz="0" w:space="0"/>
          <w:left w:val="none" w:color="000000" w:sz="0" w:space="0"/>
          <w:bottom w:val="none" w:color="000000" w:sz="0" w:space="0"/>
          <w:right w:val="none" w:color="000000" w:sz="0" w:space="0"/>
        </w:pBdr>
        <w:spacing w:before="0" w:after="0"/>
        <w:ind w:left="0" w:right="0" w:firstLine="1084"/>
        <w:jc w:val="left"/>
        <w:rPr>
          <w:rFonts w:ascii="宋体" w:hAnsi="宋体" w:eastAsia="宋体" w:cs="宋体"/>
          <w:b/>
          <w:bCs/>
          <w:color w:val="000000"/>
          <w:sz w:val="36"/>
          <w:szCs w:val="36"/>
          <w:u w:val="single"/>
        </w:rPr>
      </w:pPr>
      <w:r>
        <w:rPr>
          <w:rFonts w:ascii="宋体" w:hAnsi="宋体" w:eastAsia="宋体" w:cs="宋体"/>
          <w:b/>
          <w:color w:val="000000"/>
          <w:sz w:val="36"/>
        </w:rPr>
        <w:t>项 目 编 号：</w:t>
      </w:r>
      <w:r>
        <w:rPr>
          <w:rFonts w:ascii="宋体" w:hAnsi="宋体" w:eastAsia="宋体" w:cs="宋体"/>
          <w:b/>
          <w:color w:val="000000"/>
          <w:sz w:val="36"/>
          <w:u w:val="single"/>
        </w:rPr>
        <w:t>              </w:t>
      </w:r>
    </w:p>
    <w:p w14:paraId="0D3445A4">
      <w:pPr>
        <w:pBdr>
          <w:top w:val="none" w:color="000000" w:sz="0" w:space="0"/>
          <w:left w:val="none" w:color="000000" w:sz="0" w:space="0"/>
          <w:bottom w:val="none" w:color="000000" w:sz="0" w:space="0"/>
          <w:right w:val="none" w:color="000000" w:sz="0" w:space="0"/>
        </w:pBdr>
        <w:spacing w:before="0" w:after="0"/>
        <w:ind w:left="0" w:right="0" w:firstLine="1084"/>
        <w:jc w:val="left"/>
        <w:rPr>
          <w:rFonts w:ascii="宋体" w:hAnsi="宋体" w:eastAsia="宋体" w:cs="宋体"/>
          <w:b/>
          <w:bCs/>
          <w:color w:val="000000"/>
          <w:sz w:val="36"/>
          <w:szCs w:val="36"/>
          <w:u w:val="single"/>
        </w:rPr>
      </w:pPr>
      <w:r>
        <w:rPr>
          <w:rFonts w:ascii="宋体" w:hAnsi="宋体" w:eastAsia="宋体" w:cs="宋体"/>
          <w:b/>
          <w:color w:val="000000"/>
          <w:sz w:val="36"/>
        </w:rPr>
        <w:t>投标人名称 ：</w:t>
      </w:r>
      <w:r>
        <w:rPr>
          <w:rFonts w:ascii="宋体" w:hAnsi="宋体" w:eastAsia="宋体" w:cs="宋体"/>
          <w:b/>
          <w:color w:val="000000"/>
          <w:sz w:val="36"/>
          <w:u w:val="single"/>
        </w:rPr>
        <w:t>（加盖CA电子公章）</w:t>
      </w:r>
    </w:p>
    <w:p w14:paraId="02296616">
      <w:pPr>
        <w:pBdr>
          <w:top w:val="none" w:color="000000" w:sz="0" w:space="0"/>
          <w:left w:val="none" w:color="000000" w:sz="0" w:space="0"/>
          <w:bottom w:val="none" w:color="000000" w:sz="0" w:space="0"/>
          <w:right w:val="none" w:color="000000" w:sz="0" w:space="0"/>
        </w:pBdr>
        <w:spacing w:before="0" w:after="0"/>
        <w:ind w:left="0" w:right="0" w:firstLine="1084"/>
        <w:jc w:val="left"/>
      </w:pPr>
      <w:r>
        <w:rPr>
          <w:rFonts w:ascii="宋体" w:hAnsi="宋体" w:eastAsia="宋体" w:cs="宋体"/>
          <w:b/>
          <w:color w:val="000000"/>
          <w:sz w:val="36"/>
        </w:rPr>
        <w:t>日期 ：</w:t>
      </w:r>
      <w:r>
        <w:rPr>
          <w:rFonts w:ascii="宋体" w:hAnsi="宋体" w:eastAsia="宋体" w:cs="宋体"/>
          <w:b/>
          <w:color w:val="000000"/>
          <w:sz w:val="36"/>
          <w:u w:val="single"/>
        </w:rPr>
        <w:t>               </w:t>
      </w:r>
    </w:p>
    <w:p w14:paraId="513B47EF">
      <w:pPr>
        <w:pBdr>
          <w:top w:val="none" w:color="000000" w:sz="0" w:space="0"/>
          <w:left w:val="none" w:color="000000" w:sz="0" w:space="0"/>
          <w:bottom w:val="none" w:color="000000" w:sz="0" w:space="0"/>
          <w:right w:val="none" w:color="000000" w:sz="0" w:space="0"/>
        </w:pBdr>
        <w:spacing w:before="0" w:after="0" w:line="438" w:lineRule="atLeast"/>
        <w:ind w:left="0" w:right="0" w:firstLine="0"/>
        <w:jc w:val="center"/>
      </w:pPr>
      <w:r>
        <w:rPr>
          <w:rFonts w:ascii="宋体" w:hAnsi="宋体" w:eastAsia="宋体" w:cs="宋体"/>
          <w:b/>
          <w:color w:val="000000"/>
          <w:sz w:val="32"/>
        </w:rPr>
        <w:t> </w:t>
      </w:r>
    </w:p>
    <w:p w14:paraId="5E72BDE4">
      <w:pPr>
        <w:pBdr>
          <w:top w:val="none" w:color="000000" w:sz="0" w:space="0"/>
          <w:left w:val="none" w:color="000000" w:sz="0" w:space="0"/>
          <w:bottom w:val="none" w:color="000000" w:sz="0" w:space="0"/>
          <w:right w:val="none" w:color="000000" w:sz="0" w:space="0"/>
        </w:pBdr>
        <w:spacing w:before="0" w:after="0" w:line="438" w:lineRule="atLeast"/>
        <w:ind w:left="0" w:right="0" w:firstLine="0"/>
        <w:jc w:val="both"/>
      </w:pPr>
      <w:r>
        <w:rPr>
          <w:rFonts w:ascii="宋体" w:hAnsi="宋体" w:eastAsia="宋体" w:cs="宋体"/>
          <w:color w:val="000000"/>
          <w:sz w:val="21"/>
        </w:rPr>
        <w:t> </w:t>
      </w:r>
    </w:p>
    <w:p w14:paraId="065BD7A7">
      <w:pPr>
        <w:pBdr>
          <w:top w:val="none" w:color="000000" w:sz="0" w:space="0"/>
          <w:left w:val="none" w:color="000000" w:sz="0" w:space="0"/>
          <w:bottom w:val="none" w:color="000000" w:sz="0" w:space="0"/>
          <w:right w:val="none" w:color="000000" w:sz="0" w:space="0"/>
        </w:pBdr>
        <w:spacing w:before="0" w:after="0"/>
        <w:ind w:left="0" w:right="0" w:firstLine="1084"/>
        <w:jc w:val="both"/>
      </w:pPr>
      <w:r>
        <w:rPr/>
        <w:br w:type="page" w:clear="all"/>
      </w:r>
    </w:p>
    <w:p w14:paraId="60EA7A1F">
      <w:pPr>
        <w:pBdr>
          <w:top w:val="none" w:color="000000" w:sz="0" w:space="0"/>
          <w:left w:val="none" w:color="000000" w:sz="0" w:space="0"/>
          <w:bottom w:val="none" w:color="000000" w:sz="0" w:space="0"/>
          <w:right w:val="none" w:color="000000" w:sz="0" w:space="0"/>
        </w:pBdr>
        <w:spacing w:before="0" w:after="0" w:line="438" w:lineRule="atLeast"/>
        <w:ind w:left="0" w:right="0" w:firstLine="0"/>
        <w:jc w:val="center"/>
      </w:pPr>
      <w:r>
        <w:rPr>
          <w:rFonts w:ascii="宋体" w:hAnsi="宋体" w:eastAsia="宋体" w:cs="宋体"/>
          <w:b/>
          <w:color w:val="000000"/>
          <w:sz w:val="32"/>
        </w:rPr>
        <w:t>投标文件的组成</w:t>
      </w:r>
    </w:p>
    <w:p w14:paraId="690697BB">
      <w:pPr>
        <w:pBdr>
          <w:top w:val="none" w:color="000000" w:sz="0" w:space="0"/>
          <w:left w:val="none" w:color="000000" w:sz="0" w:space="0"/>
          <w:bottom w:val="none" w:color="000000" w:sz="0" w:space="0"/>
          <w:right w:val="none" w:color="000000" w:sz="0" w:space="0"/>
        </w:pBdr>
        <w:spacing w:before="0" w:after="0" w:line="438" w:lineRule="atLeast"/>
        <w:ind w:left="0" w:right="0" w:firstLine="0"/>
        <w:jc w:val="center"/>
      </w:pPr>
      <w:r>
        <w:rPr>
          <w:rFonts w:ascii="宋体" w:hAnsi="宋体" w:eastAsia="宋体" w:cs="宋体"/>
          <w:b/>
          <w:color w:val="000000"/>
          <w:sz w:val="32"/>
        </w:rPr>
        <w:t> </w:t>
      </w:r>
    </w:p>
    <w:p w14:paraId="6BF73E62">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b/>
          <w:color w:val="000000"/>
          <w:sz w:val="24"/>
        </w:rPr>
        <w:t>一、基本目录</w:t>
      </w:r>
    </w:p>
    <w:p w14:paraId="0D517E90">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color w:val="000000"/>
          <w:sz w:val="24"/>
        </w:rPr>
        <w:t>1.开标一览表（格式见附件1）</w:t>
      </w:r>
    </w:p>
    <w:p w14:paraId="4BD8A610">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color w:val="000000"/>
          <w:sz w:val="24"/>
        </w:rPr>
        <w:t>2.投标分项报价表（格式见附件2）</w:t>
      </w:r>
    </w:p>
    <w:p w14:paraId="057E1EBD">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color w:val="000000"/>
          <w:sz w:val="24"/>
        </w:rPr>
        <w:t>3.技术要求响应及偏离表（格式见附件3）</w:t>
      </w:r>
    </w:p>
    <w:p w14:paraId="70FE1ED6">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color w:val="000000"/>
          <w:sz w:val="24"/>
        </w:rPr>
        <w:t>4.商务要求响应及偏离表（格式见附件4）</w:t>
      </w:r>
    </w:p>
    <w:p w14:paraId="7F28D39C">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color w:val="000000"/>
          <w:sz w:val="24"/>
        </w:rPr>
        <w:t>5.法人授权书（格式见附件5）</w:t>
      </w:r>
    </w:p>
    <w:p w14:paraId="5A8151C5">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color w:val="000000"/>
          <w:sz w:val="24"/>
        </w:rPr>
        <w:t>6.投标函（格式见附件6）</w:t>
      </w:r>
    </w:p>
    <w:p w14:paraId="1CCF1AEA">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color w:val="000000"/>
          <w:sz w:val="24"/>
        </w:rPr>
        <w:t>7.主要标的信息（格式见附件7）</w:t>
      </w:r>
    </w:p>
    <w:p w14:paraId="29CF8842">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color w:val="000000"/>
          <w:sz w:val="24"/>
        </w:rPr>
        <w:t>8.其他</w:t>
      </w:r>
    </w:p>
    <w:p w14:paraId="0BADF619">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宋体" w:hAnsi="宋体" w:eastAsia="宋体" w:cs="宋体"/>
          <w:color w:val="000000"/>
          <w:sz w:val="24"/>
        </w:rPr>
        <w:t>****（格式见附件**）</w:t>
      </w:r>
    </w:p>
    <w:p w14:paraId="77D80BF7">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b/>
          <w:color w:val="000000"/>
          <w:sz w:val="24"/>
        </w:rPr>
        <w:t>二、资格审查内容</w:t>
      </w:r>
    </w:p>
    <w:p w14:paraId="3886CE7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1.法人或者其他组织的营业执照等证明文件，自然人的身份证明</w:t>
      </w:r>
    </w:p>
    <w:p w14:paraId="06BB996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2.上一年度的财务状况报告（成立不满一年无需提供）</w:t>
      </w:r>
    </w:p>
    <w:p w14:paraId="6BA2304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3.依法缴纳税收和社会保障资金的相关材料（提供提交投标文件截止时间前一年内任意一个月依法缴纳税收及缴纳社会保障资金的证明材料。投标人依法享受缓缴、免缴税收、社会保障资金的提供证明材料。）</w:t>
      </w:r>
    </w:p>
    <w:p w14:paraId="245E318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4.具备履行合同所必需的设备和专业技术能力的书面声明（格式见附件8）</w:t>
      </w:r>
    </w:p>
    <w:p w14:paraId="3169F303">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5.参加政府采购活动前 3 年内在经营活动中没有重大违法记录的书面声明（格式见附件9）</w:t>
      </w:r>
    </w:p>
    <w:p w14:paraId="1A467CF9">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color w:val="000000"/>
          <w:sz w:val="24"/>
        </w:rPr>
        <w:t>6.供应商信用承诺函（格式见附件10）</w:t>
      </w:r>
    </w:p>
    <w:p w14:paraId="0FE4057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7.企业报价折扣证明文件：</w:t>
      </w:r>
    </w:p>
    <w:p w14:paraId="01CDA152">
      <w:pPr>
        <w:pBdr>
          <w:top w:val="none" w:color="000000" w:sz="0" w:space="0"/>
          <w:left w:val="none" w:color="000000" w:sz="0" w:space="0"/>
          <w:bottom w:val="none" w:color="000000" w:sz="0" w:space="0"/>
          <w:right w:val="none" w:color="000000" w:sz="0" w:space="0"/>
        </w:pBdr>
        <w:spacing w:before="0" w:after="0" w:line="400" w:lineRule="atLeast"/>
        <w:ind w:left="0" w:right="0" w:firstLine="720"/>
        <w:jc w:val="both"/>
      </w:pPr>
      <w:r>
        <w:rPr>
          <w:rFonts w:ascii="宋体" w:hAnsi="宋体" w:eastAsia="宋体" w:cs="宋体"/>
          <w:color w:val="000000"/>
          <w:sz w:val="24"/>
        </w:rPr>
        <w:t>中小企业声明函（格式见附件11）。</w:t>
      </w:r>
      <w:r>
        <w:rPr>
          <w:rFonts w:ascii="宋体" w:hAnsi="宋体" w:eastAsia="宋体" w:cs="宋体"/>
          <w:color w:val="FF0000"/>
          <w:sz w:val="24"/>
        </w:rPr>
        <w:t>如果本项目专门面向中小企业采购，则必须提供。</w:t>
      </w:r>
    </w:p>
    <w:p w14:paraId="210F2BAA">
      <w:pPr>
        <w:pBdr>
          <w:top w:val="none" w:color="000000" w:sz="0" w:space="0"/>
          <w:left w:val="none" w:color="000000" w:sz="0" w:space="0"/>
          <w:bottom w:val="none" w:color="000000" w:sz="0" w:space="0"/>
          <w:right w:val="none" w:color="000000" w:sz="0" w:space="0"/>
        </w:pBdr>
        <w:spacing w:before="0" w:after="0" w:line="400" w:lineRule="atLeast"/>
        <w:ind w:left="0" w:right="0" w:firstLine="720"/>
        <w:jc w:val="both"/>
      </w:pPr>
      <w:r>
        <w:rPr>
          <w:rFonts w:ascii="宋体" w:hAnsi="宋体" w:eastAsia="宋体" w:cs="宋体"/>
          <w:color w:val="000000"/>
          <w:sz w:val="24"/>
        </w:rPr>
        <w:t>残疾人福利性单位声明函（格式见附件12）。</w:t>
      </w:r>
      <w:r>
        <w:rPr>
          <w:rFonts w:ascii="宋体" w:hAnsi="宋体" w:eastAsia="宋体" w:cs="宋体"/>
          <w:color w:val="FF0000"/>
          <w:sz w:val="24"/>
        </w:rPr>
        <w:t>如果本项目专门面向中小企业采购，供应商为残疾人福利性单位并提供本单位制造的货物，或者提供其他残疾人福利性单位制造的货物，则必须提供。</w:t>
      </w:r>
    </w:p>
    <w:p w14:paraId="0F666EC7">
      <w:pPr>
        <w:pBdr>
          <w:top w:val="none" w:color="000000" w:sz="0" w:space="0"/>
          <w:left w:val="none" w:color="000000" w:sz="0" w:space="0"/>
          <w:bottom w:val="none" w:color="000000" w:sz="0" w:space="0"/>
          <w:right w:val="none" w:color="000000" w:sz="0" w:space="0"/>
        </w:pBdr>
        <w:spacing w:before="0" w:after="0" w:line="400" w:lineRule="atLeast"/>
        <w:ind w:left="0" w:right="0" w:firstLine="720"/>
        <w:jc w:val="both"/>
      </w:pPr>
      <w:r>
        <w:rPr>
          <w:rFonts w:ascii="宋体" w:hAnsi="宋体" w:eastAsia="宋体" w:cs="宋体"/>
          <w:color w:val="000000"/>
          <w:sz w:val="24"/>
        </w:rPr>
        <w:t>监狱企业的证明文件。</w:t>
      </w:r>
    </w:p>
    <w:p w14:paraId="4F8136FE">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宋体" w:hAnsi="宋体" w:eastAsia="宋体" w:cs="宋体"/>
          <w:color w:val="000000"/>
          <w:sz w:val="24"/>
        </w:rPr>
        <w:t xml:space="preserve">  8.联合体协议（格式见附件13）。</w:t>
      </w:r>
      <w:r>
        <w:rPr>
          <w:rFonts w:ascii="宋体" w:hAnsi="宋体" w:eastAsia="宋体" w:cs="宋体"/>
          <w:color w:val="FF0000"/>
          <w:sz w:val="24"/>
        </w:rPr>
        <w:t>如果本项目接受联合体投标，投标人是联合体的，则必须提供。</w:t>
      </w:r>
    </w:p>
    <w:p w14:paraId="0BF0E5B0">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9.特定资格要求的证明文件。</w:t>
      </w:r>
      <w:r>
        <w:rPr>
          <w:rFonts w:ascii="宋体" w:hAnsi="宋体" w:eastAsia="宋体" w:cs="宋体"/>
          <w:color w:val="FF0000"/>
          <w:sz w:val="24"/>
        </w:rPr>
        <w:t>如果本项目对投标人做出特定资格要求的，则必须提供。</w:t>
      </w:r>
    </w:p>
    <w:p w14:paraId="7263B2A9">
      <w:pPr>
        <w:pBdr>
          <w:top w:val="none" w:color="000000" w:sz="0" w:space="0"/>
          <w:left w:val="none" w:color="000000" w:sz="0" w:space="0"/>
          <w:bottom w:val="none" w:color="000000" w:sz="0" w:space="0"/>
          <w:right w:val="none" w:color="000000" w:sz="0" w:space="0"/>
        </w:pBdr>
        <w:spacing w:before="0" w:after="0" w:line="400" w:lineRule="atLeast"/>
        <w:ind w:left="480" w:right="0" w:firstLine="0"/>
        <w:jc w:val="both"/>
      </w:pPr>
      <w:r>
        <w:rPr>
          <w:rFonts w:ascii="宋体" w:hAnsi="宋体" w:eastAsia="宋体" w:cs="宋体"/>
          <w:b/>
          <w:color w:val="000000"/>
          <w:sz w:val="24"/>
        </w:rPr>
        <w:t>三、符合性审查内容</w:t>
      </w:r>
    </w:p>
    <w:p w14:paraId="6649B1DB">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投标人必须对技术要求和商务要求中加斜体下划线的实质性要求逐条做出响应，并按照招标文件要求提供证明材料，否则做无效投标处理。（格式见附件14）</w:t>
      </w:r>
    </w:p>
    <w:p w14:paraId="4C63DED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四、价格扣除证明文件</w:t>
      </w:r>
    </w:p>
    <w:p w14:paraId="1F95098B">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1.中小企业声明函（格式见附件11）</w:t>
      </w:r>
    </w:p>
    <w:p w14:paraId="597DE1F1">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2.残疾人福利性单位声明函（格式见附件12）</w:t>
      </w:r>
    </w:p>
    <w:p w14:paraId="097D88E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6FA04614">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5141CD2D">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附件1 开标一览表</w:t>
      </w:r>
    </w:p>
    <w:p w14:paraId="43FEF286">
      <w:pPr>
        <w:pBdr>
          <w:top w:val="none" w:color="000000" w:sz="0" w:space="0"/>
          <w:left w:val="none" w:color="000000" w:sz="0" w:space="0"/>
          <w:bottom w:val="none" w:color="000000" w:sz="0" w:space="0"/>
          <w:right w:val="none" w:color="000000" w:sz="0" w:space="0"/>
        </w:pBdr>
        <w:spacing w:before="0" w:after="0"/>
        <w:ind w:left="0" w:right="0" w:firstLine="482"/>
        <w:jc w:val="both"/>
      </w:pPr>
      <w:r>
        <w:rPr>
          <w:rFonts w:ascii="宋体" w:hAnsi="宋体" w:eastAsia="宋体" w:cs="宋体"/>
          <w:color w:val="000000"/>
          <w:sz w:val="24"/>
        </w:rPr>
        <w:t>投标人全称（加盖CA电子签章）：</w:t>
      </w:r>
    </w:p>
    <w:p w14:paraId="15B04B16">
      <w:pPr>
        <w:pBdr>
          <w:top w:val="none" w:color="000000" w:sz="0" w:space="0"/>
          <w:left w:val="none" w:color="000000" w:sz="0" w:space="0"/>
          <w:bottom w:val="none" w:color="000000" w:sz="0" w:space="0"/>
          <w:right w:val="none" w:color="000000" w:sz="0" w:space="0"/>
        </w:pBdr>
        <w:spacing w:before="0" w:after="0"/>
        <w:ind w:left="0" w:right="0" w:firstLine="482"/>
        <w:jc w:val="both"/>
      </w:pPr>
      <w:r>
        <w:rPr>
          <w:rFonts w:ascii="宋体" w:hAnsi="宋体" w:eastAsia="宋体" w:cs="宋体"/>
          <w:color w:val="000000"/>
          <w:sz w:val="24"/>
        </w:rPr>
        <w:t>项目名称：</w:t>
      </w:r>
    </w:p>
    <w:p w14:paraId="05605F73">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项目编号：</w:t>
      </w:r>
    </w:p>
    <w:p w14:paraId="063DDF34">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  采购包号：</w:t>
      </w:r>
    </w:p>
    <w:tbl>
      <w:tblPr>
        <w:tblStyle w:val="3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714"/>
      </w:tblGrid>
      <w:tr w14:paraId="1C2146B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25" w:hRule="atLeast"/>
        </w:trPr>
        <w:tc>
          <w:tcPr>
            <w:tcW w:w="771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7D4C6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b/>
                <w:color w:val="000000"/>
                <w:sz w:val="24"/>
              </w:rPr>
              <w:t>投标总报价</w:t>
            </w:r>
          </w:p>
        </w:tc>
      </w:tr>
      <w:tr w14:paraId="0AD8E5C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2" w:hRule="atLeast"/>
        </w:trPr>
        <w:tc>
          <w:tcPr>
            <w:tcW w:w="771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6C083C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大写：                   （人民币：元）</w:t>
            </w:r>
          </w:p>
        </w:tc>
      </w:tr>
      <w:tr w14:paraId="6D8E62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12" w:hRule="atLeast"/>
        </w:trPr>
        <w:tc>
          <w:tcPr>
            <w:tcW w:w="771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7B41E80">
            <w:pPr>
              <w:pBdr>
                <w:top w:val="none" w:color="000000" w:sz="0" w:space="0"/>
                <w:left w:val="none" w:color="000000" w:sz="0" w:space="0"/>
                <w:bottom w:val="none" w:color="000000" w:sz="0" w:space="0"/>
                <w:right w:val="none" w:color="000000" w:sz="0" w:space="0"/>
              </w:pBdr>
              <w:spacing w:before="0" w:after="0" w:line="499" w:lineRule="atLeast"/>
              <w:ind w:left="0" w:right="0" w:firstLine="0"/>
              <w:jc w:val="center"/>
            </w:pPr>
            <w:r>
              <w:rPr>
                <w:rFonts w:ascii="宋体" w:hAnsi="宋体" w:eastAsia="宋体" w:cs="宋体"/>
                <w:color w:val="000000"/>
                <w:sz w:val="24"/>
              </w:rPr>
              <w:t>小写：                   （人民币：元）</w:t>
            </w:r>
          </w:p>
        </w:tc>
      </w:tr>
    </w:tbl>
    <w:p w14:paraId="53793CCA">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Times New Roman" w:hAnsi="Times New Roman" w:eastAsia="Times New Roman" w:cs="Times New Roman"/>
          <w:color w:val="000000"/>
          <w:sz w:val="24"/>
        </w:rPr>
        <w:t> </w:t>
      </w:r>
    </w:p>
    <w:p w14:paraId="718AAA76">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4"/>
        </w:rPr>
        <w:t> </w:t>
      </w:r>
    </w:p>
    <w:p w14:paraId="4A2E3532">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Times New Roman" w:hAnsi="Times New Roman" w:eastAsia="Times New Roman" w:cs="Times New Roman"/>
          <w:color w:val="000000"/>
          <w:sz w:val="24"/>
        </w:rPr>
        <w:t> </w:t>
      </w:r>
    </w:p>
    <w:p w14:paraId="18983356">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附件2             投标分项报价表（采购包号：**）</w:t>
      </w:r>
    </w:p>
    <w:p w14:paraId="73D8795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tbl>
      <w:tblPr>
        <w:tblStyle w:val="32"/>
        <w:tblW w:w="0" w:type="auto"/>
        <w:tblInd w:w="302"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863"/>
        <w:gridCol w:w="658"/>
        <w:gridCol w:w="897"/>
        <w:gridCol w:w="799"/>
        <w:gridCol w:w="655"/>
        <w:gridCol w:w="917"/>
        <w:gridCol w:w="2723"/>
      </w:tblGrid>
      <w:tr w14:paraId="4B60EA3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4" w:hRule="atLeast"/>
        </w:trPr>
        <w:tc>
          <w:tcPr>
            <w:tcW w:w="863"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0B2F5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6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F5830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w:t>
            </w:r>
          </w:p>
        </w:tc>
        <w:tc>
          <w:tcPr>
            <w:tcW w:w="8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0EA18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2</w:t>
            </w:r>
          </w:p>
        </w:tc>
        <w:tc>
          <w:tcPr>
            <w:tcW w:w="7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E71BB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3</w:t>
            </w:r>
          </w:p>
        </w:tc>
        <w:tc>
          <w:tcPr>
            <w:tcW w:w="6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0EF79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4</w:t>
            </w:r>
          </w:p>
        </w:tc>
        <w:tc>
          <w:tcPr>
            <w:tcW w:w="9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E8975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5</w:t>
            </w:r>
          </w:p>
        </w:tc>
        <w:tc>
          <w:tcPr>
            <w:tcW w:w="27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7A043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6</w:t>
            </w:r>
          </w:p>
        </w:tc>
      </w:tr>
      <w:tr w14:paraId="21F408F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94"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43F03C25">
            <w:pPr>
              <w:spacing w:after="0" w:line="240" w:lineRule="auto"/>
            </w:pPr>
          </w:p>
        </w:tc>
        <w:tc>
          <w:tcPr>
            <w:tcW w:w="658" w:type="dxa"/>
            <w:tcBorders>
              <w:top w:val="nil"/>
              <w:left w:val="single" w:color="000000" w:sz="4" w:space="0"/>
              <w:bottom w:val="single" w:color="000000" w:sz="8" w:space="0"/>
              <w:right w:val="single" w:color="000000" w:sz="8" w:space="0"/>
            </w:tcBorders>
            <w:noWrap w:val="0"/>
            <w:tcMar>
              <w:top w:w="0" w:type="dxa"/>
              <w:left w:w="108" w:type="dxa"/>
              <w:bottom w:w="0" w:type="dxa"/>
              <w:right w:w="108" w:type="dxa"/>
            </w:tcMar>
            <w:vAlign w:val="center"/>
          </w:tcPr>
          <w:p w14:paraId="35EA9D6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分项服务名称</w:t>
            </w:r>
          </w:p>
        </w:tc>
        <w:tc>
          <w:tcPr>
            <w:tcW w:w="8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DA9F69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交付期</w:t>
            </w:r>
          </w:p>
        </w:tc>
        <w:tc>
          <w:tcPr>
            <w:tcW w:w="799"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57B49D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分项单位</w:t>
            </w:r>
          </w:p>
        </w:tc>
        <w:tc>
          <w:tcPr>
            <w:tcW w:w="65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524059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数量</w:t>
            </w:r>
          </w:p>
        </w:tc>
        <w:tc>
          <w:tcPr>
            <w:tcW w:w="91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6A0D50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分项</w:t>
            </w:r>
          </w:p>
          <w:p w14:paraId="2390ADF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单价</w:t>
            </w:r>
          </w:p>
        </w:tc>
        <w:tc>
          <w:tcPr>
            <w:tcW w:w="2723"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359164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分项</w:t>
            </w:r>
          </w:p>
          <w:p w14:paraId="417C2BD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总价</w:t>
            </w:r>
          </w:p>
        </w:tc>
      </w:tr>
      <w:tr w14:paraId="519366A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4" w:hRule="atLeast"/>
        </w:trPr>
        <w:tc>
          <w:tcPr>
            <w:tcW w:w="8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4F442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w:t>
            </w:r>
          </w:p>
        </w:tc>
        <w:tc>
          <w:tcPr>
            <w:tcW w:w="6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0452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c>
          <w:tcPr>
            <w:tcW w:w="8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8DC77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合同签订后</w:t>
            </w:r>
            <w:r>
              <w:rPr>
                <w:rFonts w:ascii="宋体" w:hAnsi="宋体" w:eastAsia="宋体" w:cs="宋体"/>
                <w:color w:val="000000"/>
                <w:sz w:val="24"/>
                <w:u w:val="single"/>
              </w:rPr>
              <w:t xml:space="preserve">  </w:t>
            </w:r>
            <w:r>
              <w:rPr>
                <w:rFonts w:ascii="宋体" w:hAnsi="宋体" w:eastAsia="宋体" w:cs="宋体"/>
                <w:color w:val="000000"/>
                <w:sz w:val="24"/>
              </w:rPr>
              <w:t>日</w:t>
            </w:r>
          </w:p>
        </w:tc>
        <w:tc>
          <w:tcPr>
            <w:tcW w:w="7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E15DA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c>
          <w:tcPr>
            <w:tcW w:w="6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A2348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c>
          <w:tcPr>
            <w:tcW w:w="9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2A9DA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c>
          <w:tcPr>
            <w:tcW w:w="27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2C13E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r>
      <w:tr w14:paraId="0C2B32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4" w:hRule="atLeast"/>
        </w:trPr>
        <w:tc>
          <w:tcPr>
            <w:tcW w:w="86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9EB98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2</w:t>
            </w:r>
          </w:p>
        </w:tc>
        <w:tc>
          <w:tcPr>
            <w:tcW w:w="65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3145B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c>
          <w:tcPr>
            <w:tcW w:w="89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EBCCD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c>
          <w:tcPr>
            <w:tcW w:w="7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BE2EC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c>
          <w:tcPr>
            <w:tcW w:w="6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0828A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c>
          <w:tcPr>
            <w:tcW w:w="9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1D7BB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c>
          <w:tcPr>
            <w:tcW w:w="27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27E40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r>
      <w:tr w14:paraId="345C07A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7" w:hRule="atLeast"/>
        </w:trPr>
        <w:tc>
          <w:tcPr>
            <w:tcW w:w="4789"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3FD02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投标总报价（人民币：元）</w:t>
            </w:r>
          </w:p>
        </w:tc>
        <w:tc>
          <w:tcPr>
            <w:tcW w:w="27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30D69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Times New Roman" w:hAnsi="Times New Roman" w:eastAsia="Times New Roman" w:cs="Times New Roman"/>
                <w:color w:val="000000"/>
                <w:sz w:val="24"/>
              </w:rPr>
              <w:t> </w:t>
            </w:r>
          </w:p>
        </w:tc>
      </w:tr>
    </w:tbl>
    <w:p w14:paraId="4C29109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备注：</w:t>
      </w:r>
    </w:p>
    <w:p w14:paraId="4DC44B7B">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1.投标报价采用总承包方式，“投标总报价”应包括采购人需求的服务（包含与服务相关的货物）价格、质量保证费用、培训费用等，项目在指定地点、环境交付、安装、调试、验收所需费用和所有相关税金费用及为完成整个项目所产生的其它所有费用，招标文件另有规定的除外。</w:t>
      </w:r>
    </w:p>
    <w:p w14:paraId="0FA69CF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2.“投标分项报价表”中“投标总报价”数额应当与“开标一览表”中“投标总报价”数额一致。</w:t>
      </w:r>
    </w:p>
    <w:p w14:paraId="6C4C147F">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3. 项目经办人可以根据项目实际需要对表格结构进行调整。</w:t>
      </w:r>
    </w:p>
    <w:p w14:paraId="497AA540">
      <w:pPr>
        <w:pBdr>
          <w:top w:val="none" w:color="000000" w:sz="0" w:space="0"/>
          <w:left w:val="none" w:color="000000" w:sz="0" w:space="0"/>
          <w:bottom w:val="none" w:color="000000" w:sz="0" w:space="0"/>
          <w:right w:val="none" w:color="000000" w:sz="0" w:space="0"/>
        </w:pBdr>
        <w:spacing w:before="0" w:after="0"/>
        <w:ind w:left="0" w:right="0" w:firstLine="480"/>
        <w:jc w:val="both"/>
      </w:pPr>
    </w:p>
    <w:p w14:paraId="28A3562C">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附件3       技术要求响应及偏离表（采购包号：**）</w:t>
      </w:r>
    </w:p>
    <w:tbl>
      <w:tblPr>
        <w:tblStyle w:val="32"/>
        <w:tblW w:w="0" w:type="auto"/>
        <w:tblInd w:w="302"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876"/>
        <w:gridCol w:w="2415"/>
        <w:gridCol w:w="2451"/>
        <w:gridCol w:w="1770"/>
      </w:tblGrid>
      <w:tr w14:paraId="3E6821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87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5A0697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序号</w:t>
            </w:r>
          </w:p>
        </w:tc>
        <w:tc>
          <w:tcPr>
            <w:tcW w:w="241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427D37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技术要求</w:t>
            </w:r>
          </w:p>
        </w:tc>
        <w:tc>
          <w:tcPr>
            <w:tcW w:w="245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D97A6D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投标响应情况</w:t>
            </w:r>
          </w:p>
        </w:tc>
        <w:tc>
          <w:tcPr>
            <w:tcW w:w="177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6CAE49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超出、符合或偏离</w:t>
            </w:r>
          </w:p>
        </w:tc>
      </w:tr>
      <w:tr w14:paraId="0B0EAD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8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7160954A">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1</w:t>
            </w:r>
          </w:p>
        </w:tc>
        <w:tc>
          <w:tcPr>
            <w:tcW w:w="241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28B7A3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245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C93443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177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2AC4E0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r>
      <w:tr w14:paraId="272A9BC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8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3D46165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241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1CDBC6FD">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w:t>
            </w:r>
          </w:p>
        </w:tc>
        <w:tc>
          <w:tcPr>
            <w:tcW w:w="245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9ACD35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1770"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B014C74">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r>
    </w:tbl>
    <w:p w14:paraId="33ECFD2F">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附件3-1  证明材料1，证明材料2，……</w:t>
      </w:r>
    </w:p>
    <w:p w14:paraId="58FFACBF">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备注：</w:t>
      </w:r>
    </w:p>
    <w:p w14:paraId="41E7910C">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1.投标人需对技术要求（未加斜体下划线的非实质性要求）逐条做出明确响应。</w:t>
      </w:r>
    </w:p>
    <w:p w14:paraId="196B9C05">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2.如果招标文件要求提供证明材料，投标人需将证明材料列于该表之下。</w:t>
      </w:r>
    </w:p>
    <w:p w14:paraId="1D810306">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w:t>
      </w:r>
    </w:p>
    <w:p w14:paraId="556B1355">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color w:val="000000"/>
          <w:sz w:val="24"/>
        </w:rPr>
        <w:t> </w:t>
      </w:r>
    </w:p>
    <w:p w14:paraId="3BFEC9A2">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color w:val="000000"/>
          <w:sz w:val="24"/>
        </w:rPr>
        <w:t> </w:t>
      </w:r>
    </w:p>
    <w:p w14:paraId="2916E7C4">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color w:val="000000"/>
          <w:sz w:val="24"/>
        </w:rPr>
        <w:t> </w:t>
      </w:r>
    </w:p>
    <w:p w14:paraId="04BABDB7">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color w:val="000000"/>
          <w:sz w:val="24"/>
        </w:rPr>
        <w:t> </w:t>
      </w:r>
    </w:p>
    <w:p w14:paraId="1CEDD02C">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color w:val="000000"/>
          <w:sz w:val="24"/>
        </w:rPr>
        <w:t> </w:t>
      </w:r>
    </w:p>
    <w:p w14:paraId="5EC632B2">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附件4             商务要求响应及偏离表（采购包号：**）</w:t>
      </w:r>
    </w:p>
    <w:tbl>
      <w:tblPr>
        <w:tblStyle w:val="32"/>
        <w:tblW w:w="0" w:type="auto"/>
        <w:tblInd w:w="302"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876"/>
        <w:gridCol w:w="2415"/>
        <w:gridCol w:w="2451"/>
        <w:gridCol w:w="1716"/>
      </w:tblGrid>
      <w:tr w14:paraId="72F0E43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87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2DB8E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序号</w:t>
            </w:r>
          </w:p>
        </w:tc>
        <w:tc>
          <w:tcPr>
            <w:tcW w:w="241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D739FF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商务要求</w:t>
            </w:r>
          </w:p>
        </w:tc>
        <w:tc>
          <w:tcPr>
            <w:tcW w:w="245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B55703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投标响应情况</w:t>
            </w:r>
          </w:p>
        </w:tc>
        <w:tc>
          <w:tcPr>
            <w:tcW w:w="171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F2817AD">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超出、符合或偏离</w:t>
            </w:r>
          </w:p>
        </w:tc>
      </w:tr>
      <w:tr w14:paraId="0AF9463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8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CEA786D">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1</w:t>
            </w:r>
          </w:p>
        </w:tc>
        <w:tc>
          <w:tcPr>
            <w:tcW w:w="241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70FDB448">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245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6895352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171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C06159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r>
      <w:tr w14:paraId="3D2171B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87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3689B8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2415"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6B5CFFF">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w:t>
            </w:r>
          </w:p>
        </w:tc>
        <w:tc>
          <w:tcPr>
            <w:tcW w:w="245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6121E35">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171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650DEAF">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r>
    </w:tbl>
    <w:p w14:paraId="7F5B7EC9">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附件4-1  证明材料1，证明材料2，……</w:t>
      </w:r>
    </w:p>
    <w:p w14:paraId="462FDB07">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w:t>
      </w:r>
    </w:p>
    <w:p w14:paraId="7C80E8C5">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备注：</w:t>
      </w:r>
    </w:p>
    <w:p w14:paraId="1E1194E3">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1.投标人需对商务要求（未加斜体下划线的非实质性要求）逐条做出明确响应。</w:t>
      </w:r>
    </w:p>
    <w:p w14:paraId="4AC4F603">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2.如果招标文件要求提供证明材料，投标人需将证明材料列于该表之下。</w:t>
      </w:r>
    </w:p>
    <w:p w14:paraId="6A59C99F">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2E38DCEB">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6A18192B">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2BCF83C9">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2A5A1F56">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2FC91A36">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05DD26D5">
      <w:pPr>
        <w:pBdr>
          <w:top w:val="none" w:color="000000" w:sz="0" w:space="0"/>
          <w:left w:val="none" w:color="000000" w:sz="0" w:space="0"/>
          <w:bottom w:val="none" w:color="000000" w:sz="0" w:space="0"/>
          <w:right w:val="none" w:color="000000" w:sz="0" w:space="0"/>
        </w:pBdr>
        <w:spacing w:before="0" w:after="0" w:line="460" w:lineRule="atLeast"/>
        <w:ind w:left="0" w:right="0" w:firstLine="480"/>
        <w:jc w:val="both"/>
      </w:pPr>
      <w:r>
        <w:rPr>
          <w:rFonts w:ascii="宋体" w:hAnsi="宋体" w:eastAsia="宋体" w:cs="宋体"/>
          <w:b/>
          <w:color w:val="000000"/>
          <w:sz w:val="24"/>
        </w:rPr>
        <w:t>附件5                    法人授权书</w:t>
      </w:r>
    </w:p>
    <w:p w14:paraId="6D6AE3C8">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本授权书声明：____________（投标人名称）授权</w:t>
      </w:r>
      <w:r>
        <w:rPr>
          <w:rFonts w:ascii="Times New Roman" w:hAnsi="Times New Roman" w:eastAsia="Times New Roman" w:cs="Times New Roman"/>
          <w:color w:val="000000"/>
          <w:sz w:val="24"/>
        </w:rPr>
        <w:t>________________</w:t>
      </w:r>
      <w:r>
        <w:rPr>
          <w:rFonts w:ascii="宋体" w:hAnsi="宋体" w:eastAsia="宋体" w:cs="宋体"/>
          <w:color w:val="000000"/>
          <w:sz w:val="24"/>
        </w:rPr>
        <w:t>（被授权人的姓名）为我方就</w:t>
      </w:r>
      <w:r>
        <w:rPr>
          <w:rFonts w:ascii="Times New Roman" w:hAnsi="Times New Roman" w:eastAsia="Times New Roman" w:cs="Times New Roman"/>
          <w:color w:val="000000"/>
          <w:sz w:val="24"/>
          <w:u w:val="single"/>
        </w:rPr>
        <w:t>***</w:t>
      </w:r>
      <w:r>
        <w:rPr>
          <w:rFonts w:ascii="宋体" w:hAnsi="宋体" w:eastAsia="宋体" w:cs="宋体"/>
          <w:color w:val="000000"/>
          <w:sz w:val="24"/>
        </w:rPr>
        <w:t>号项目采购活动的合法代理人，以本单位名义全权处理一切与该项目采购有关的事务。</w:t>
      </w:r>
    </w:p>
    <w:p w14:paraId="32F8734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本授权书于______年</w:t>
      </w:r>
      <w:r>
        <w:rPr>
          <w:rFonts w:ascii="Times New Roman" w:hAnsi="Times New Roman" w:eastAsia="Times New Roman" w:cs="Times New Roman"/>
          <w:color w:val="000000"/>
          <w:sz w:val="24"/>
        </w:rPr>
        <w:t>____</w:t>
      </w:r>
      <w:r>
        <w:rPr>
          <w:rFonts w:ascii="宋体" w:hAnsi="宋体" w:eastAsia="宋体" w:cs="宋体"/>
          <w:color w:val="000000"/>
          <w:sz w:val="24"/>
        </w:rPr>
        <w:t>月</w:t>
      </w:r>
      <w:r>
        <w:rPr>
          <w:rFonts w:ascii="Times New Roman" w:hAnsi="Times New Roman" w:eastAsia="Times New Roman" w:cs="Times New Roman"/>
          <w:color w:val="000000"/>
          <w:sz w:val="24"/>
        </w:rPr>
        <w:t>____</w:t>
      </w:r>
      <w:r>
        <w:rPr>
          <w:rFonts w:ascii="宋体" w:hAnsi="宋体" w:eastAsia="宋体" w:cs="宋体"/>
          <w:color w:val="000000"/>
          <w:sz w:val="24"/>
        </w:rPr>
        <w:t>日起生效，特此声明。</w:t>
      </w:r>
    </w:p>
    <w:p w14:paraId="3520D19F">
      <w:pPr>
        <w:pBdr>
          <w:top w:val="none" w:color="000000" w:sz="0" w:space="0"/>
          <w:left w:val="none" w:color="000000" w:sz="0" w:space="0"/>
          <w:bottom w:val="none" w:color="000000" w:sz="0" w:space="0"/>
          <w:right w:val="none" w:color="000000" w:sz="0" w:space="0"/>
        </w:pBdr>
        <w:spacing w:before="0" w:after="0" w:line="400" w:lineRule="atLeast"/>
        <w:ind w:left="0" w:right="0" w:firstLine="1200"/>
        <w:jc w:val="both"/>
        <w:rPr>
          <w:rFonts w:ascii="宋体" w:hAnsi="宋体" w:eastAsia="宋体" w:cs="宋体"/>
          <w:color w:val="000000"/>
          <w:sz w:val="24"/>
          <w:szCs w:val="24"/>
          <w14:ligatures w14:val="none"/>
        </w:rPr>
      </w:pPr>
      <w:r>
        <w:rPr>
          <w:rFonts w:ascii="宋体" w:hAnsi="宋体" w:eastAsia="宋体" w:cs="宋体"/>
          <w:color w:val="000000"/>
          <w:sz w:val="24"/>
          <w:szCs w:val="24"/>
        </w:rPr>
        <w:t>被授权人身份证号码：           </w:t>
      </w:r>
    </w:p>
    <w:p w14:paraId="3D61F116">
      <w:pPr>
        <w:pBdr>
          <w:top w:val="none" w:color="000000" w:sz="0" w:space="0"/>
          <w:left w:val="none" w:color="000000" w:sz="0" w:space="0"/>
          <w:bottom w:val="none" w:color="000000" w:sz="0" w:space="0"/>
          <w:right w:val="none" w:color="000000" w:sz="0" w:space="0"/>
        </w:pBdr>
        <w:spacing w:before="0" w:after="0" w:line="400" w:lineRule="atLeast"/>
        <w:ind w:left="0" w:right="0" w:firstLine="1200"/>
        <w:jc w:val="both"/>
        <w:rPr>
          <w:rFonts w:ascii="宋体" w:hAnsi="宋体" w:eastAsia="宋体" w:cs="宋体"/>
          <w:color w:val="000000"/>
          <w:sz w:val="24"/>
          <w:szCs w:val="24"/>
          <w14:ligatures w14:val="none"/>
        </w:rPr>
      </w:pPr>
      <w:r>
        <w:rPr>
          <w:rFonts w:ascii="宋体" w:hAnsi="宋体" w:eastAsia="宋体" w:cs="宋体"/>
          <w:color w:val="000000"/>
          <w:sz w:val="24"/>
          <w:szCs w:val="24"/>
        </w:rPr>
        <w:t>被授权人联系电话：（手机）           </w:t>
      </w:r>
    </w:p>
    <w:p w14:paraId="60D9ABFC">
      <w:pPr>
        <w:pBdr>
          <w:top w:val="none" w:color="000000" w:sz="0" w:space="0"/>
          <w:left w:val="none" w:color="000000" w:sz="0" w:space="0"/>
          <w:bottom w:val="none" w:color="000000" w:sz="0" w:space="0"/>
          <w:right w:val="none" w:color="000000" w:sz="0" w:space="0"/>
        </w:pBdr>
        <w:spacing w:before="0" w:after="0" w:line="400" w:lineRule="atLeast"/>
        <w:ind w:left="0" w:right="0" w:firstLine="1200"/>
        <w:jc w:val="both"/>
      </w:pPr>
      <w:r>
        <w:rPr>
          <w:rFonts w:ascii="宋体" w:hAnsi="宋体" w:eastAsia="宋体" w:cs="宋体"/>
          <w:color w:val="FF0000"/>
          <w:sz w:val="24"/>
        </w:rPr>
        <w:t>被授权人电子邮箱</w:t>
      </w:r>
      <w:r>
        <w:rPr>
          <w:rFonts w:ascii="宋体" w:hAnsi="宋体" w:eastAsia="宋体" w:cs="宋体"/>
          <w:color w:val="000000"/>
          <w:sz w:val="24"/>
        </w:rPr>
        <w:t>：</w:t>
      </w:r>
      <w:r>
        <w:rPr>
          <w:rFonts w:ascii="宋体" w:hAnsi="宋体" w:eastAsia="宋体" w:cs="宋体"/>
          <w:color w:val="000000"/>
          <w:sz w:val="24"/>
          <w:u w:val="single"/>
        </w:rPr>
        <w:t>           </w:t>
      </w:r>
    </w:p>
    <w:p w14:paraId="3E7DDE8D">
      <w:pPr>
        <w:pBdr>
          <w:top w:val="none" w:color="000000" w:sz="0" w:space="0"/>
          <w:left w:val="none" w:color="000000" w:sz="0" w:space="0"/>
          <w:bottom w:val="none" w:color="000000" w:sz="0" w:space="0"/>
          <w:right w:val="none" w:color="000000" w:sz="0" w:space="0"/>
        </w:pBdr>
        <w:spacing w:before="0" w:after="0" w:line="400" w:lineRule="atLeast"/>
        <w:ind w:left="0" w:right="0" w:firstLine="1200"/>
        <w:jc w:val="both"/>
      </w:pPr>
      <w:r>
        <w:rPr>
          <w:rFonts w:ascii="宋体" w:hAnsi="宋体" w:eastAsia="宋体" w:cs="宋体"/>
          <w:color w:val="000000"/>
          <w:sz w:val="24"/>
        </w:rPr>
        <w:t>授权单位名称：</w:t>
      </w:r>
      <w:r>
        <w:rPr>
          <w:rFonts w:ascii="宋体" w:hAnsi="宋体" w:eastAsia="宋体" w:cs="宋体"/>
          <w:color w:val="000000"/>
          <w:sz w:val="24"/>
          <w:u w:val="single"/>
        </w:rPr>
        <w:t>（加盖CA电子公章）</w:t>
      </w:r>
    </w:p>
    <w:p w14:paraId="01BD6768">
      <w:pPr>
        <w:pBdr>
          <w:top w:val="none" w:color="000000" w:sz="0" w:space="0"/>
          <w:left w:val="none" w:color="000000" w:sz="0" w:space="0"/>
          <w:bottom w:val="none" w:color="000000" w:sz="0" w:space="0"/>
          <w:right w:val="none" w:color="000000" w:sz="0" w:space="0"/>
        </w:pBdr>
        <w:spacing w:before="0" w:after="0" w:line="400" w:lineRule="atLeast"/>
        <w:ind w:left="0" w:right="0" w:firstLine="1200"/>
        <w:jc w:val="both"/>
        <w:rPr>
          <w:rFonts w:ascii="宋体" w:hAnsi="宋体" w:eastAsia="宋体" w:cs="宋体"/>
          <w:color w:val="000000"/>
          <w:sz w:val="24"/>
          <w:szCs w:val="24"/>
          <w14:ligatures w14:val="none"/>
        </w:rPr>
      </w:pPr>
      <w:r>
        <w:rPr>
          <w:rFonts w:ascii="宋体" w:hAnsi="宋体" w:eastAsia="宋体" w:cs="宋体"/>
          <w:color w:val="000000"/>
          <w:sz w:val="24"/>
          <w:szCs w:val="24"/>
        </w:rPr>
        <w:t>单位地址：           </w:t>
      </w:r>
    </w:p>
    <w:p w14:paraId="13A034D9">
      <w:pPr>
        <w:pBdr>
          <w:top w:val="none" w:color="000000" w:sz="0" w:space="0"/>
          <w:left w:val="none" w:color="000000" w:sz="0" w:space="0"/>
          <w:bottom w:val="none" w:color="000000" w:sz="0" w:space="0"/>
          <w:right w:val="none" w:color="000000" w:sz="0" w:space="0"/>
        </w:pBdr>
        <w:spacing w:before="0" w:after="0" w:line="400" w:lineRule="atLeast"/>
        <w:ind w:left="0" w:right="0" w:firstLine="1200"/>
        <w:jc w:val="both"/>
        <w:rPr>
          <w:rFonts w:ascii="宋体" w:hAnsi="宋体" w:eastAsia="宋体" w:cs="宋体"/>
          <w:color w:val="000000"/>
          <w:sz w:val="24"/>
          <w:szCs w:val="24"/>
          <w14:ligatures w14:val="none"/>
        </w:rPr>
      </w:pPr>
      <w:r>
        <w:rPr>
          <w:rFonts w:ascii="宋体" w:hAnsi="宋体" w:eastAsia="宋体" w:cs="宋体"/>
          <w:color w:val="000000"/>
          <w:sz w:val="24"/>
          <w:szCs w:val="24"/>
        </w:rPr>
        <w:t>日期：           </w:t>
      </w:r>
    </w:p>
    <w:p w14:paraId="308E356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p>
    <w:p w14:paraId="25222BC7">
      <w:pPr>
        <w:pBdr>
          <w:top w:val="none" w:color="000000" w:sz="0" w:space="0"/>
          <w:left w:val="none" w:color="000000" w:sz="0" w:space="0"/>
          <w:bottom w:val="none" w:color="000000" w:sz="0" w:space="0"/>
          <w:right w:val="none" w:color="000000" w:sz="0" w:space="0"/>
        </w:pBdr>
        <w:spacing w:before="260" w:after="260"/>
        <w:ind w:left="0" w:right="0" w:firstLine="0"/>
        <w:jc w:val="both"/>
      </w:pPr>
      <w:r>
        <w:rPr/>
        <w:br w:type="page" w:clear="all"/>
      </w:r>
    </w:p>
    <w:p w14:paraId="71A3E2B7">
      <w:pPr>
        <w:pBdr>
          <w:top w:val="none" w:color="000000" w:sz="0" w:space="0"/>
          <w:left w:val="none" w:color="000000" w:sz="0" w:space="0"/>
          <w:bottom w:val="none" w:color="000000" w:sz="0" w:space="0"/>
          <w:right w:val="none" w:color="000000" w:sz="0" w:space="0"/>
        </w:pBdr>
        <w:spacing w:before="260" w:after="260"/>
        <w:ind w:left="0" w:right="0" w:firstLine="0"/>
        <w:jc w:val="both"/>
      </w:pPr>
      <w:r>
        <w:rPr>
          <w:rFonts w:ascii="宋体" w:hAnsi="宋体" w:eastAsia="宋体" w:cs="宋体"/>
          <w:b/>
          <w:color w:val="000000"/>
          <w:sz w:val="24"/>
        </w:rPr>
        <w:t>附件6             投标函</w:t>
      </w:r>
    </w:p>
    <w:p w14:paraId="668E39F6">
      <w:pPr>
        <w:pBdr>
          <w:top w:val="none" w:color="000000" w:sz="0" w:space="0"/>
          <w:left w:val="none" w:color="000000" w:sz="0" w:space="0"/>
          <w:bottom w:val="none" w:color="000000" w:sz="0" w:space="0"/>
          <w:right w:val="none" w:color="000000" w:sz="0" w:space="0"/>
        </w:pBdr>
        <w:spacing w:before="0" w:after="0" w:line="418" w:lineRule="atLeast"/>
        <w:ind w:left="0" w:right="0" w:firstLine="0"/>
        <w:jc w:val="both"/>
      </w:pPr>
      <w:r>
        <w:rPr>
          <w:rFonts w:ascii="宋体" w:hAnsi="宋体" w:eastAsia="宋体" w:cs="宋体"/>
          <w:color w:val="000000"/>
          <w:sz w:val="24"/>
        </w:rPr>
        <w:t>致：扬州市公共资源交易中心：</w:t>
      </w:r>
    </w:p>
    <w:p w14:paraId="07DCE527">
      <w:pPr>
        <w:pBdr>
          <w:top w:val="none" w:color="000000" w:sz="0" w:space="0"/>
          <w:left w:val="none" w:color="000000" w:sz="0" w:space="0"/>
          <w:bottom w:val="none" w:color="000000" w:sz="0" w:space="0"/>
          <w:right w:val="none" w:color="000000" w:sz="0" w:space="0"/>
        </w:pBdr>
        <w:spacing w:before="0" w:after="0" w:line="418" w:lineRule="atLeast"/>
        <w:ind w:left="0" w:right="0" w:firstLine="480"/>
        <w:jc w:val="both"/>
      </w:pPr>
      <w:r>
        <w:rPr>
          <w:rFonts w:ascii="宋体" w:hAnsi="宋体" w:eastAsia="宋体" w:cs="宋体"/>
          <w:color w:val="000000"/>
          <w:sz w:val="24"/>
        </w:rPr>
        <w:t>根据贵方的</w:t>
      </w:r>
      <w:r>
        <w:rPr>
          <w:rFonts w:ascii="宋体" w:hAnsi="宋体" w:eastAsia="宋体" w:cs="宋体"/>
          <w:color w:val="000000"/>
          <w:sz w:val="24"/>
          <w:u w:val="single"/>
        </w:rPr>
        <w:t>****</w:t>
      </w:r>
      <w:r>
        <w:rPr>
          <w:rFonts w:ascii="宋体" w:hAnsi="宋体" w:eastAsia="宋体" w:cs="宋体"/>
          <w:color w:val="000000"/>
          <w:sz w:val="24"/>
        </w:rPr>
        <w:t>号招标文件，正式授权下述签字人_____(姓名)代表我方_______（投标人的名称），全权处理本次项目投标的有关事宜。</w:t>
      </w:r>
    </w:p>
    <w:p w14:paraId="3AFCCD8D">
      <w:pPr>
        <w:pBdr>
          <w:top w:val="none" w:color="000000" w:sz="0" w:space="0"/>
          <w:left w:val="none" w:color="000000" w:sz="0" w:space="0"/>
          <w:bottom w:val="none" w:color="000000" w:sz="0" w:space="0"/>
          <w:right w:val="none" w:color="000000" w:sz="0" w:space="0"/>
        </w:pBdr>
        <w:spacing w:before="0" w:after="0" w:line="418" w:lineRule="atLeast"/>
        <w:ind w:left="0" w:right="0" w:firstLine="480"/>
        <w:jc w:val="both"/>
      </w:pPr>
      <w:r>
        <w:rPr>
          <w:rFonts w:ascii="宋体" w:hAnsi="宋体" w:eastAsia="宋体" w:cs="宋体"/>
          <w:color w:val="000000"/>
          <w:sz w:val="24"/>
        </w:rPr>
        <w:t>据此函，__________签字人兹宣布同意如下：</w:t>
      </w:r>
    </w:p>
    <w:p w14:paraId="25CEE50F">
      <w:pPr>
        <w:pBdr>
          <w:top w:val="none" w:color="000000" w:sz="0" w:space="0"/>
          <w:left w:val="none" w:color="000000" w:sz="0" w:space="0"/>
          <w:bottom w:val="none" w:color="000000" w:sz="0" w:space="0"/>
          <w:right w:val="none" w:color="000000" w:sz="0" w:space="0"/>
        </w:pBdr>
        <w:spacing w:before="0" w:after="0" w:line="418" w:lineRule="atLeast"/>
        <w:ind w:left="0" w:right="0" w:firstLine="480"/>
        <w:jc w:val="both"/>
      </w:pPr>
      <w:r>
        <w:rPr>
          <w:rFonts w:ascii="宋体" w:hAnsi="宋体" w:eastAsia="宋体" w:cs="宋体"/>
          <w:color w:val="000000"/>
          <w:sz w:val="24"/>
        </w:rPr>
        <w:t>1.按招标文件规定的各项要求，向买方提供所需货物（包含与货物相关的服务）。</w:t>
      </w:r>
    </w:p>
    <w:p w14:paraId="2B31CDC9">
      <w:pPr>
        <w:pBdr>
          <w:top w:val="none" w:color="000000" w:sz="0" w:space="0"/>
          <w:left w:val="none" w:color="000000" w:sz="0" w:space="0"/>
          <w:bottom w:val="none" w:color="000000" w:sz="0" w:space="0"/>
          <w:right w:val="none" w:color="000000" w:sz="0" w:space="0"/>
        </w:pBdr>
        <w:spacing w:before="0" w:after="0" w:line="418" w:lineRule="atLeast"/>
        <w:ind w:left="0" w:right="0" w:firstLine="480"/>
        <w:jc w:val="both"/>
      </w:pPr>
      <w:r>
        <w:rPr>
          <w:rFonts w:ascii="宋体" w:hAnsi="宋体" w:eastAsia="宋体" w:cs="宋体"/>
          <w:color w:val="000000"/>
          <w:sz w:val="24"/>
        </w:rPr>
        <w:t>2.我们完全理解贵方不一定将合同授予最低报价的投标人。</w:t>
      </w:r>
    </w:p>
    <w:p w14:paraId="3AD9E915">
      <w:pPr>
        <w:pBdr>
          <w:top w:val="none" w:color="000000" w:sz="0" w:space="0"/>
          <w:left w:val="none" w:color="000000" w:sz="0" w:space="0"/>
          <w:bottom w:val="none" w:color="000000" w:sz="0" w:space="0"/>
          <w:right w:val="none" w:color="000000" w:sz="0" w:space="0"/>
        </w:pBdr>
        <w:spacing w:before="0" w:after="0" w:line="418" w:lineRule="atLeast"/>
        <w:ind w:left="0" w:right="0" w:firstLine="480"/>
        <w:jc w:val="both"/>
      </w:pPr>
      <w:r>
        <w:rPr>
          <w:rFonts w:ascii="宋体" w:hAnsi="宋体" w:eastAsia="宋体" w:cs="宋体"/>
          <w:color w:val="000000"/>
          <w:sz w:val="24"/>
        </w:rPr>
        <w:t>3.我们已详细审核全部招标文件及其有效补充文件，我们知道必须放弃提出含糊不清或误解问题的权利。</w:t>
      </w:r>
    </w:p>
    <w:p w14:paraId="55A795F2">
      <w:pPr>
        <w:pBdr>
          <w:top w:val="none" w:color="000000" w:sz="0" w:space="0"/>
          <w:left w:val="none" w:color="000000" w:sz="0" w:space="0"/>
          <w:bottom w:val="none" w:color="000000" w:sz="0" w:space="0"/>
          <w:right w:val="none" w:color="000000" w:sz="0" w:space="0"/>
        </w:pBdr>
        <w:spacing w:before="0" w:after="0" w:line="418" w:lineRule="atLeast"/>
        <w:ind w:left="0" w:right="0" w:firstLine="480"/>
        <w:jc w:val="both"/>
      </w:pPr>
      <w:r>
        <w:rPr>
          <w:rFonts w:ascii="宋体" w:hAnsi="宋体" w:eastAsia="宋体" w:cs="宋体"/>
          <w:color w:val="000000"/>
          <w:sz w:val="24"/>
        </w:rPr>
        <w:t>4.我们同意从规定的开标日期起遵循本投标文件，并在规定的投标有效期期满之前均具有约束力。</w:t>
      </w:r>
    </w:p>
    <w:p w14:paraId="582E81D6">
      <w:pPr>
        <w:pBdr>
          <w:top w:val="none" w:color="000000" w:sz="0" w:space="0"/>
          <w:left w:val="none" w:color="000000" w:sz="0" w:space="0"/>
          <w:bottom w:val="none" w:color="000000" w:sz="0" w:space="0"/>
          <w:right w:val="none" w:color="000000" w:sz="0" w:space="0"/>
        </w:pBdr>
        <w:spacing w:before="0" w:after="0" w:line="418" w:lineRule="atLeast"/>
        <w:ind w:left="0" w:right="0" w:firstLine="480"/>
        <w:jc w:val="both"/>
      </w:pPr>
      <w:r>
        <w:rPr>
          <w:rFonts w:ascii="宋体" w:hAnsi="宋体" w:eastAsia="宋体" w:cs="宋体"/>
          <w:color w:val="000000"/>
          <w:sz w:val="24"/>
        </w:rPr>
        <w:t>5.同意向贵方提供贵方可能另外要求的与投标有关的任何证据或资料，并保证我方已提供和将要提供的文件是真实的、准确的。</w:t>
      </w:r>
    </w:p>
    <w:p w14:paraId="7F31CC8C">
      <w:pPr>
        <w:pBdr>
          <w:top w:val="none" w:color="000000" w:sz="0" w:space="0"/>
          <w:left w:val="none" w:color="000000" w:sz="0" w:space="0"/>
          <w:bottom w:val="none" w:color="000000" w:sz="0" w:space="0"/>
          <w:right w:val="none" w:color="000000" w:sz="0" w:space="0"/>
        </w:pBdr>
        <w:spacing w:before="0" w:after="0" w:line="418" w:lineRule="atLeast"/>
        <w:ind w:left="0" w:right="0" w:firstLine="480"/>
        <w:jc w:val="both"/>
      </w:pPr>
      <w:r>
        <w:rPr>
          <w:rFonts w:ascii="宋体" w:hAnsi="宋体" w:eastAsia="宋体" w:cs="宋体"/>
          <w:color w:val="000000"/>
          <w:sz w:val="24"/>
        </w:rPr>
        <w:t>6.一旦我方中标,我方将根据招标文件的规定，严格履行合同的责任和义务,并保证在招标文件规定的时间完成项目，交付买方验收、使用。</w:t>
      </w:r>
    </w:p>
    <w:p w14:paraId="4FF7E2E1">
      <w:pPr>
        <w:pBdr>
          <w:top w:val="none" w:color="000000" w:sz="0" w:space="0"/>
          <w:left w:val="none" w:color="000000" w:sz="0" w:space="0"/>
          <w:bottom w:val="none" w:color="000000" w:sz="0" w:space="0"/>
          <w:right w:val="none" w:color="000000" w:sz="0" w:space="0"/>
        </w:pBdr>
        <w:spacing w:before="0" w:after="0" w:line="418" w:lineRule="atLeast"/>
        <w:ind w:left="425" w:right="0" w:firstLine="0"/>
        <w:jc w:val="both"/>
      </w:pPr>
      <w:r>
        <w:rPr>
          <w:rFonts w:ascii="宋体" w:hAnsi="宋体" w:eastAsia="宋体" w:cs="宋体"/>
          <w:color w:val="000000"/>
          <w:sz w:val="24"/>
        </w:rPr>
        <w:t>7.与本投标有关的正式通讯地址为：</w:t>
      </w:r>
    </w:p>
    <w:p w14:paraId="6DFDFB3D">
      <w:pPr>
        <w:pBdr>
          <w:top w:val="none" w:color="000000" w:sz="0" w:space="0"/>
          <w:left w:val="none" w:color="000000" w:sz="0" w:space="0"/>
          <w:bottom w:val="none" w:color="000000" w:sz="0" w:space="0"/>
          <w:right w:val="none" w:color="000000" w:sz="0" w:space="0"/>
        </w:pBdr>
        <w:spacing w:before="0" w:after="0" w:line="418" w:lineRule="atLeast"/>
        <w:ind w:left="420" w:right="0" w:firstLine="480"/>
        <w:jc w:val="both"/>
      </w:pPr>
      <w:r>
        <w:rPr>
          <w:rFonts w:ascii="宋体" w:hAnsi="宋体" w:eastAsia="宋体" w:cs="宋体"/>
          <w:color w:val="000000"/>
          <w:sz w:val="24"/>
        </w:rPr>
        <w:t>地址：</w:t>
      </w:r>
    </w:p>
    <w:p w14:paraId="1A0378D5">
      <w:pPr>
        <w:pBdr>
          <w:top w:val="none" w:color="000000" w:sz="0" w:space="0"/>
          <w:left w:val="none" w:color="000000" w:sz="0" w:space="0"/>
          <w:bottom w:val="none" w:color="000000" w:sz="0" w:space="0"/>
          <w:right w:val="none" w:color="000000" w:sz="0" w:space="0"/>
        </w:pBdr>
        <w:spacing w:before="0" w:after="0" w:line="418" w:lineRule="atLeast"/>
        <w:ind w:left="420" w:right="0" w:firstLine="480"/>
        <w:jc w:val="both"/>
      </w:pPr>
      <w:r>
        <w:rPr>
          <w:rFonts w:ascii="宋体" w:hAnsi="宋体" w:eastAsia="宋体" w:cs="宋体"/>
          <w:color w:val="000000"/>
          <w:sz w:val="24"/>
        </w:rPr>
        <w:t>邮编：</w:t>
      </w:r>
    </w:p>
    <w:p w14:paraId="544C94D1">
      <w:pPr>
        <w:pBdr>
          <w:top w:val="none" w:color="000000" w:sz="0" w:space="0"/>
          <w:left w:val="none" w:color="000000" w:sz="0" w:space="0"/>
          <w:bottom w:val="none" w:color="000000" w:sz="0" w:space="0"/>
          <w:right w:val="none" w:color="000000" w:sz="0" w:space="0"/>
        </w:pBdr>
        <w:spacing w:before="0" w:after="0" w:line="418" w:lineRule="atLeast"/>
        <w:ind w:left="420" w:right="0" w:firstLine="480"/>
        <w:jc w:val="both"/>
      </w:pPr>
      <w:r>
        <w:rPr>
          <w:rFonts w:ascii="宋体" w:hAnsi="宋体" w:eastAsia="宋体" w:cs="宋体"/>
          <w:color w:val="000000"/>
          <w:sz w:val="24"/>
        </w:rPr>
        <w:t>电话：</w:t>
      </w:r>
    </w:p>
    <w:p w14:paraId="34C78238">
      <w:pPr>
        <w:pBdr>
          <w:top w:val="none" w:color="000000" w:sz="0" w:space="0"/>
          <w:left w:val="none" w:color="000000" w:sz="0" w:space="0"/>
          <w:bottom w:val="none" w:color="000000" w:sz="0" w:space="0"/>
          <w:right w:val="none" w:color="000000" w:sz="0" w:space="0"/>
        </w:pBdr>
        <w:spacing w:before="0" w:after="0" w:line="418" w:lineRule="atLeast"/>
        <w:ind w:left="420" w:right="0" w:firstLine="480"/>
        <w:jc w:val="both"/>
      </w:pPr>
      <w:r>
        <w:rPr>
          <w:rFonts w:ascii="宋体" w:hAnsi="宋体" w:eastAsia="宋体" w:cs="宋体"/>
          <w:color w:val="000000"/>
          <w:sz w:val="24"/>
        </w:rPr>
        <w:t>传真：</w:t>
      </w:r>
    </w:p>
    <w:p w14:paraId="16844A2E">
      <w:pPr>
        <w:pBdr>
          <w:top w:val="none" w:color="000000" w:sz="0" w:space="0"/>
          <w:left w:val="none" w:color="000000" w:sz="0" w:space="0"/>
          <w:bottom w:val="none" w:color="000000" w:sz="0" w:space="0"/>
          <w:right w:val="none" w:color="000000" w:sz="0" w:space="0"/>
        </w:pBdr>
        <w:spacing w:before="0" w:after="0" w:line="418" w:lineRule="atLeast"/>
        <w:ind w:left="420" w:right="0" w:firstLine="480"/>
        <w:jc w:val="both"/>
      </w:pPr>
      <w:r>
        <w:rPr>
          <w:rFonts w:ascii="宋体" w:hAnsi="宋体" w:eastAsia="宋体" w:cs="宋体"/>
          <w:color w:val="000000"/>
          <w:sz w:val="24"/>
        </w:rPr>
        <w:t>投标人开户行：</w:t>
      </w:r>
    </w:p>
    <w:p w14:paraId="6FE447F0">
      <w:pPr>
        <w:pBdr>
          <w:top w:val="none" w:color="000000" w:sz="0" w:space="0"/>
          <w:left w:val="none" w:color="000000" w:sz="0" w:space="0"/>
          <w:bottom w:val="none" w:color="000000" w:sz="0" w:space="0"/>
          <w:right w:val="none" w:color="000000" w:sz="0" w:space="0"/>
        </w:pBdr>
        <w:spacing w:before="0" w:after="0" w:line="418" w:lineRule="atLeast"/>
        <w:ind w:left="420" w:right="0" w:firstLine="480"/>
        <w:jc w:val="both"/>
      </w:pPr>
      <w:r>
        <w:rPr>
          <w:rFonts w:ascii="宋体" w:hAnsi="宋体" w:eastAsia="宋体" w:cs="宋体"/>
          <w:color w:val="000000"/>
          <w:sz w:val="24"/>
        </w:rPr>
        <w:t xml:space="preserve">账号： </w:t>
      </w:r>
    </w:p>
    <w:p w14:paraId="4ACFAB0E">
      <w:pPr>
        <w:pBdr>
          <w:top w:val="none" w:color="000000" w:sz="0" w:space="0"/>
          <w:left w:val="none" w:color="000000" w:sz="0" w:space="0"/>
          <w:bottom w:val="none" w:color="000000" w:sz="0" w:space="0"/>
          <w:right w:val="none" w:color="000000" w:sz="0" w:space="0"/>
        </w:pBdr>
        <w:spacing w:before="0" w:after="0" w:line="418" w:lineRule="atLeast"/>
        <w:ind w:left="420" w:right="0" w:firstLine="480"/>
        <w:jc w:val="both"/>
      </w:pPr>
      <w:r>
        <w:rPr>
          <w:rFonts w:ascii="宋体" w:hAnsi="宋体" w:eastAsia="宋体" w:cs="宋体"/>
          <w:color w:val="000000"/>
          <w:sz w:val="24"/>
        </w:rPr>
        <w:t>日期：______年____月____日</w:t>
      </w:r>
    </w:p>
    <w:p w14:paraId="274C9A2A">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3FE042D2">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宋体" w:hAnsi="宋体" w:eastAsia="宋体" w:cs="宋体"/>
          <w:b/>
          <w:color w:val="000000"/>
          <w:sz w:val="24"/>
        </w:rPr>
        <w:t> </w:t>
      </w:r>
    </w:p>
    <w:p w14:paraId="1BB308A3">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宋体" w:hAnsi="宋体" w:eastAsia="宋体" w:cs="宋体"/>
          <w:b/>
          <w:color w:val="000000"/>
          <w:sz w:val="24"/>
        </w:rPr>
        <w:t> </w:t>
      </w:r>
    </w:p>
    <w:p w14:paraId="21B031C5">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宋体" w:hAnsi="宋体" w:eastAsia="宋体" w:cs="宋体"/>
          <w:b/>
          <w:color w:val="000000"/>
          <w:sz w:val="24"/>
        </w:rPr>
        <w:t> </w:t>
      </w:r>
    </w:p>
    <w:p w14:paraId="78049015">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宋体" w:hAnsi="宋体" w:eastAsia="宋体" w:cs="宋体"/>
          <w:b/>
          <w:color w:val="000000"/>
          <w:sz w:val="24"/>
        </w:rPr>
        <w:t> </w:t>
      </w:r>
    </w:p>
    <w:p w14:paraId="062BBDBE">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宋体" w:hAnsi="宋体" w:eastAsia="宋体" w:cs="宋体"/>
          <w:b/>
          <w:color w:val="000000"/>
          <w:sz w:val="24"/>
        </w:rPr>
        <w:t> </w:t>
      </w:r>
    </w:p>
    <w:p w14:paraId="79ECCE75">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77FA3372">
      <w:pPr>
        <w:rPr>
          <w:rFonts w:ascii="宋体" w:hAnsi="宋体" w:eastAsia="宋体" w:cs="宋体"/>
          <w:b/>
          <w:color w:val="000000"/>
          <w:sz w:val="24"/>
        </w:rPr>
      </w:pPr>
      <w:r>
        <w:rPr>
          <w:rFonts w:ascii="宋体" w:hAnsi="宋体" w:eastAsia="宋体" w:cs="宋体"/>
          <w:b/>
          <w:color w:val="000000"/>
          <w:sz w:val="24"/>
        </w:rPr>
        <w:br w:type="page"/>
      </w:r>
    </w:p>
    <w:p w14:paraId="3F22839A">
      <w:pPr>
        <w:pBdr>
          <w:top w:val="none" w:color="000000" w:sz="0" w:space="0"/>
          <w:left w:val="none" w:color="000000" w:sz="0" w:space="0"/>
          <w:bottom w:val="none" w:color="000000" w:sz="0" w:space="0"/>
          <w:right w:val="none" w:color="000000" w:sz="0" w:space="0"/>
        </w:pBdr>
        <w:spacing w:before="0" w:after="0" w:line="450" w:lineRule="atLeast"/>
        <w:ind w:left="0" w:right="0" w:firstLine="0"/>
        <w:jc w:val="both"/>
      </w:pPr>
      <w:r>
        <w:rPr>
          <w:rFonts w:ascii="宋体" w:hAnsi="宋体" w:eastAsia="宋体" w:cs="宋体"/>
          <w:b/>
          <w:color w:val="000000"/>
          <w:sz w:val="24"/>
        </w:rPr>
        <w:t>附件7           主要标的信息（中标后将公示）</w:t>
      </w:r>
    </w:p>
    <w:p w14:paraId="12D0D58E">
      <w:pPr>
        <w:pBdr>
          <w:top w:val="none" w:color="000000" w:sz="0" w:space="0"/>
          <w:left w:val="none" w:color="000000" w:sz="0" w:space="0"/>
          <w:bottom w:val="none" w:color="000000" w:sz="0" w:space="0"/>
          <w:right w:val="none" w:color="000000" w:sz="0" w:space="0"/>
        </w:pBdr>
        <w:spacing w:before="0" w:after="312"/>
        <w:ind w:left="0" w:right="0" w:firstLine="0"/>
        <w:jc w:val="both"/>
      </w:pPr>
      <w:r>
        <w:rPr>
          <w:rFonts w:ascii="宋体" w:hAnsi="宋体" w:eastAsia="宋体" w:cs="宋体"/>
          <w:color w:val="000000"/>
          <w:sz w:val="24"/>
        </w:rPr>
        <w:t>投标人全称：</w:t>
      </w:r>
    </w:p>
    <w:tbl>
      <w:tblPr>
        <w:tblStyle w:val="32"/>
        <w:tblW w:w="0" w:type="auto"/>
        <w:tblInd w:w="709"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3433"/>
        <w:gridCol w:w="3296"/>
      </w:tblGrid>
      <w:tr w14:paraId="0B89134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343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DB2B34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货物类</w:t>
            </w:r>
          </w:p>
        </w:tc>
        <w:tc>
          <w:tcPr>
            <w:tcW w:w="329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top"/>
          </w:tcPr>
          <w:p w14:paraId="64490CC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服务类</w:t>
            </w:r>
          </w:p>
        </w:tc>
      </w:tr>
      <w:tr w14:paraId="6BE080E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810" w:hRule="atLeast"/>
        </w:trPr>
        <w:tc>
          <w:tcPr>
            <w:tcW w:w="343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453151E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名称：</w:t>
            </w:r>
          </w:p>
          <w:p w14:paraId="759334C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品牌（如有）：</w:t>
            </w:r>
          </w:p>
          <w:p w14:paraId="31180C9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规格型号：</w:t>
            </w:r>
          </w:p>
          <w:p w14:paraId="115FBD3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数量：</w:t>
            </w:r>
          </w:p>
          <w:p w14:paraId="1B02452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单价：</w:t>
            </w:r>
          </w:p>
        </w:tc>
        <w:tc>
          <w:tcPr>
            <w:tcW w:w="329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9EFFE2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名称：</w:t>
            </w:r>
          </w:p>
          <w:p w14:paraId="7BB908E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服务范围：</w:t>
            </w:r>
          </w:p>
          <w:p w14:paraId="56DB28F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服务要求：</w:t>
            </w:r>
          </w:p>
          <w:p w14:paraId="0CA6007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服务时间：</w:t>
            </w:r>
          </w:p>
          <w:p w14:paraId="7A5B7D0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服务标准：</w:t>
            </w:r>
          </w:p>
        </w:tc>
      </w:tr>
    </w:tbl>
    <w:p w14:paraId="4C99A233">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宋体" w:hAnsi="宋体" w:eastAsia="宋体" w:cs="宋体"/>
          <w:b/>
          <w:color w:val="000000"/>
          <w:sz w:val="24"/>
        </w:rPr>
        <w:t> </w:t>
      </w:r>
    </w:p>
    <w:p w14:paraId="524FE1C7">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68328349">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49CBF19F">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0676811B">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7456632A">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7CB9BCC2">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48DE00C3">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52B03087">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29FC310F">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347FFD0C">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493B5853">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383F266E">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5964AD1D">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5F22A496">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1257ED79">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03685752">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482A70FF">
      <w:pPr>
        <w:pBdr>
          <w:top w:val="none" w:color="000000" w:sz="0" w:space="0"/>
          <w:left w:val="none" w:color="000000" w:sz="0" w:space="0"/>
          <w:bottom w:val="none" w:color="000000" w:sz="0" w:space="0"/>
          <w:right w:val="none" w:color="000000" w:sz="0" w:space="0"/>
        </w:pBdr>
        <w:spacing w:before="0" w:after="0" w:line="450" w:lineRule="atLeast"/>
        <w:ind w:left="0" w:right="0" w:firstLine="200"/>
        <w:jc w:val="both"/>
      </w:pPr>
      <w:r>
        <w:rPr>
          <w:rFonts w:ascii="仿宋" w:hAnsi="仿宋" w:eastAsia="仿宋" w:cs="仿宋"/>
          <w:b/>
          <w:color w:val="000000"/>
          <w:sz w:val="24"/>
        </w:rPr>
        <w:t> </w:t>
      </w:r>
    </w:p>
    <w:p w14:paraId="5E30601E">
      <w:pPr>
        <w:rPr>
          <w:rFonts w:ascii="宋体" w:hAnsi="宋体" w:eastAsia="宋体" w:cs="宋体"/>
          <w:b/>
          <w:color w:val="000000"/>
          <w:sz w:val="24"/>
        </w:rPr>
      </w:pPr>
      <w:r>
        <w:rPr>
          <w:rFonts w:ascii="宋体" w:hAnsi="宋体" w:eastAsia="宋体" w:cs="宋体"/>
          <w:b/>
          <w:color w:val="000000"/>
          <w:sz w:val="24"/>
        </w:rPr>
        <w:br w:type="page"/>
      </w:r>
    </w:p>
    <w:p w14:paraId="2FEA99EA">
      <w:pPr>
        <w:pBdr>
          <w:top w:val="none" w:color="000000" w:sz="0" w:space="0"/>
          <w:left w:val="none" w:color="000000" w:sz="0" w:space="0"/>
          <w:bottom w:val="none" w:color="000000" w:sz="0" w:space="0"/>
          <w:right w:val="none" w:color="000000" w:sz="0" w:space="0"/>
        </w:pBdr>
        <w:spacing w:before="0" w:after="0" w:line="450" w:lineRule="atLeast"/>
        <w:ind w:left="0" w:right="0" w:firstLine="0"/>
        <w:jc w:val="both"/>
      </w:pPr>
      <w:r>
        <w:rPr>
          <w:rFonts w:ascii="宋体" w:hAnsi="宋体" w:eastAsia="宋体" w:cs="宋体"/>
          <w:b/>
          <w:color w:val="000000"/>
          <w:sz w:val="24"/>
        </w:rPr>
        <w:t>附件8</w:t>
      </w:r>
    </w:p>
    <w:p w14:paraId="6BA91C19">
      <w:pPr>
        <w:pBdr>
          <w:top w:val="none" w:color="000000" w:sz="0" w:space="0"/>
          <w:left w:val="none" w:color="000000" w:sz="0" w:space="0"/>
          <w:bottom w:val="none" w:color="000000" w:sz="0" w:space="0"/>
          <w:right w:val="none" w:color="000000" w:sz="0" w:space="0"/>
        </w:pBdr>
        <w:spacing w:before="0" w:after="0"/>
        <w:ind w:left="0" w:right="0" w:firstLine="1205"/>
        <w:jc w:val="both"/>
      </w:pPr>
      <w:r>
        <w:rPr>
          <w:rFonts w:ascii="宋体" w:hAnsi="宋体" w:eastAsia="宋体" w:cs="宋体"/>
          <w:b/>
          <w:color w:val="000000"/>
          <w:sz w:val="24"/>
        </w:rPr>
        <w:t>具备履行合同所必需的设备和专业技术能力的书面声明</w:t>
      </w:r>
    </w:p>
    <w:p w14:paraId="2184DF5F">
      <w:pPr>
        <w:pBdr>
          <w:top w:val="none" w:color="000000" w:sz="0" w:space="0"/>
          <w:left w:val="none" w:color="000000" w:sz="0" w:space="0"/>
          <w:bottom w:val="none" w:color="000000" w:sz="0" w:space="0"/>
          <w:right w:val="none" w:color="000000" w:sz="0" w:space="0"/>
        </w:pBdr>
        <w:spacing w:before="0" w:after="0" w:line="460" w:lineRule="atLeast"/>
        <w:ind w:left="0" w:right="0" w:firstLine="492"/>
        <w:jc w:val="both"/>
      </w:pPr>
      <w:r>
        <w:rPr>
          <w:rFonts w:ascii="宋体" w:hAnsi="宋体" w:eastAsia="宋体" w:cs="宋体"/>
          <w:color w:val="000000"/>
          <w:sz w:val="24"/>
        </w:rPr>
        <w:t>我单位郑重声明：我单位具备履行本项采购合同所必需的设备和专业技术能力，为履行本项采购合同我公司具备如下主要设备和主要专业技术能力：</w:t>
      </w:r>
    </w:p>
    <w:p w14:paraId="4EAE35BE">
      <w:pPr>
        <w:pBdr>
          <w:top w:val="none" w:color="000000" w:sz="0" w:space="0"/>
          <w:left w:val="none" w:color="000000" w:sz="0" w:space="0"/>
          <w:bottom w:val="none" w:color="000000" w:sz="0" w:space="0"/>
          <w:right w:val="none" w:color="000000" w:sz="0" w:space="0"/>
        </w:pBdr>
        <w:spacing w:before="0" w:after="0" w:line="460" w:lineRule="atLeast"/>
        <w:ind w:left="0" w:right="0" w:firstLine="492"/>
        <w:jc w:val="both"/>
      </w:pPr>
      <w:r>
        <w:rPr>
          <w:rFonts w:ascii="宋体" w:hAnsi="宋体" w:eastAsia="宋体" w:cs="宋体"/>
          <w:color w:val="000000"/>
          <w:sz w:val="24"/>
        </w:rPr>
        <w:t>主要设备有：</w:t>
      </w:r>
      <w:r>
        <w:rPr>
          <w:rFonts w:ascii="宋体" w:hAnsi="宋体" w:eastAsia="宋体" w:cs="宋体"/>
          <w:color w:val="000000"/>
          <w:sz w:val="24"/>
          <w:u w:val="single"/>
        </w:rPr>
        <w:t>           </w:t>
      </w:r>
      <w:r>
        <w:rPr>
          <w:rFonts w:ascii="宋体" w:hAnsi="宋体" w:eastAsia="宋体" w:cs="宋体"/>
          <w:color w:val="000000"/>
          <w:sz w:val="24"/>
        </w:rPr>
        <w:t>。</w:t>
      </w:r>
    </w:p>
    <w:p w14:paraId="055676CB">
      <w:pPr>
        <w:pBdr>
          <w:top w:val="none" w:color="000000" w:sz="0" w:space="0"/>
          <w:left w:val="none" w:color="000000" w:sz="0" w:space="0"/>
          <w:bottom w:val="none" w:color="000000" w:sz="0" w:space="0"/>
          <w:right w:val="none" w:color="000000" w:sz="0" w:space="0"/>
        </w:pBdr>
        <w:spacing w:before="0" w:after="0" w:line="460" w:lineRule="atLeast"/>
        <w:ind w:left="0" w:right="0" w:firstLine="492"/>
        <w:jc w:val="both"/>
      </w:pPr>
      <w:r>
        <w:rPr>
          <w:rFonts w:ascii="宋体" w:hAnsi="宋体" w:eastAsia="宋体" w:cs="宋体"/>
          <w:color w:val="000000"/>
          <w:sz w:val="24"/>
        </w:rPr>
        <w:t>主要专业技术能力有：</w:t>
      </w:r>
      <w:r>
        <w:rPr>
          <w:rFonts w:ascii="宋体" w:hAnsi="宋体" w:eastAsia="宋体" w:cs="宋体"/>
          <w:color w:val="000000"/>
          <w:sz w:val="24"/>
          <w:u w:val="single"/>
        </w:rPr>
        <w:t>           </w:t>
      </w:r>
      <w:r>
        <w:rPr>
          <w:rFonts w:ascii="宋体" w:hAnsi="宋体" w:eastAsia="宋体" w:cs="宋体"/>
          <w:color w:val="000000"/>
          <w:sz w:val="24"/>
        </w:rPr>
        <w:t>。</w:t>
      </w:r>
    </w:p>
    <w:p w14:paraId="5FDE1046">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color w:val="000000"/>
          <w:sz w:val="24"/>
        </w:rPr>
        <w:t>           </w:t>
      </w:r>
    </w:p>
    <w:p w14:paraId="302F436B">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color w:val="000000"/>
          <w:sz w:val="24"/>
        </w:rPr>
        <w:t> </w:t>
      </w:r>
    </w:p>
    <w:p w14:paraId="008B4A00">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color w:val="000000"/>
          <w:sz w:val="24"/>
        </w:rPr>
        <w:t> </w:t>
      </w:r>
    </w:p>
    <w:p w14:paraId="25577D5E">
      <w:pPr>
        <w:pBdr>
          <w:top w:val="none" w:color="000000" w:sz="0" w:space="0"/>
          <w:left w:val="none" w:color="000000" w:sz="0" w:space="0"/>
          <w:bottom w:val="none" w:color="000000" w:sz="0" w:space="0"/>
          <w:right w:val="none" w:color="000000" w:sz="0" w:space="0"/>
        </w:pBdr>
        <w:spacing w:before="0" w:after="0" w:line="450" w:lineRule="atLeast"/>
        <w:ind w:left="0" w:right="0" w:firstLine="0"/>
        <w:jc w:val="both"/>
      </w:pPr>
      <w:r>
        <w:rPr>
          <w:rFonts w:ascii="宋体" w:hAnsi="宋体" w:eastAsia="宋体" w:cs="宋体"/>
          <w:b/>
          <w:color w:val="000000"/>
          <w:sz w:val="24"/>
        </w:rPr>
        <w:t>附件9</w:t>
      </w:r>
    </w:p>
    <w:p w14:paraId="14599718">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color w:val="000000"/>
          <w:sz w:val="24"/>
        </w:rPr>
        <w:t>                         </w:t>
      </w:r>
    </w:p>
    <w:p w14:paraId="36E124A6">
      <w:pPr>
        <w:pBdr>
          <w:top w:val="none" w:color="000000" w:sz="0" w:space="0"/>
          <w:left w:val="none" w:color="000000" w:sz="0" w:space="0"/>
          <w:bottom w:val="none" w:color="000000" w:sz="0" w:space="0"/>
          <w:right w:val="none" w:color="000000" w:sz="0" w:space="0"/>
        </w:pBdr>
        <w:spacing w:before="0" w:after="0"/>
        <w:ind w:left="480" w:right="0" w:firstLine="0"/>
        <w:jc w:val="both"/>
      </w:pPr>
      <w:r>
        <w:rPr>
          <w:rFonts w:ascii="宋体" w:hAnsi="宋体" w:eastAsia="宋体" w:cs="宋体"/>
          <w:b/>
          <w:color w:val="000000"/>
          <w:sz w:val="24"/>
        </w:rPr>
        <w:t>参加政府采购活动前 3 年内在经营活动中没有重大违法记录的书面声明</w:t>
      </w:r>
    </w:p>
    <w:p w14:paraId="3B07CE43">
      <w:pPr>
        <w:pBdr>
          <w:top w:val="none" w:color="000000" w:sz="0" w:space="0"/>
          <w:left w:val="none" w:color="000000" w:sz="0" w:space="0"/>
          <w:bottom w:val="none" w:color="000000" w:sz="0" w:space="0"/>
          <w:right w:val="none" w:color="000000" w:sz="0" w:space="0"/>
        </w:pBdr>
        <w:spacing w:before="0" w:after="0" w:line="460" w:lineRule="atLeast"/>
        <w:ind w:left="0" w:right="0" w:firstLine="0"/>
        <w:jc w:val="center"/>
      </w:pPr>
      <w:r>
        <w:rPr>
          <w:rFonts w:ascii="宋体" w:hAnsi="宋体" w:eastAsia="宋体" w:cs="宋体"/>
          <w:b/>
          <w:color w:val="000000"/>
          <w:sz w:val="24"/>
        </w:rPr>
        <w:t> </w:t>
      </w:r>
    </w:p>
    <w:p w14:paraId="0E3CA40E">
      <w:pPr>
        <w:pBdr>
          <w:top w:val="none" w:color="000000" w:sz="0" w:space="0"/>
          <w:left w:val="none" w:color="000000" w:sz="0" w:space="0"/>
          <w:bottom w:val="none" w:color="000000" w:sz="0" w:space="0"/>
          <w:right w:val="none" w:color="000000" w:sz="0" w:space="0"/>
        </w:pBdr>
        <w:spacing w:before="0" w:after="0" w:line="460" w:lineRule="atLeast"/>
        <w:ind w:left="0" w:right="0" w:firstLine="480"/>
        <w:jc w:val="both"/>
      </w:pPr>
      <w:r>
        <w:rPr>
          <w:rFonts w:ascii="宋体" w:hAnsi="宋体" w:eastAsia="宋体" w:cs="宋体"/>
          <w:color w:val="000000"/>
          <w:sz w:val="24"/>
        </w:rPr>
        <w:t>我单位郑重声明：参加本次政府采购活动前3年内，我单位在经营活动中没有因违法经营受到刑事处罚或者责令停产停业、吊销许可证或者执照、较大数额罚款等行政处罚。</w:t>
      </w:r>
    </w:p>
    <w:p w14:paraId="17C79A6D">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b/>
          <w:color w:val="000000"/>
          <w:sz w:val="24"/>
        </w:rPr>
        <w:t> </w:t>
      </w:r>
    </w:p>
    <w:p w14:paraId="5544F82E">
      <w:pPr>
        <w:pBdr>
          <w:top w:val="none" w:color="000000" w:sz="0" w:space="0"/>
          <w:left w:val="none" w:color="000000" w:sz="0" w:space="0"/>
          <w:bottom w:val="none" w:color="000000" w:sz="0" w:space="0"/>
          <w:right w:val="none" w:color="000000" w:sz="0" w:space="0"/>
        </w:pBdr>
        <w:spacing w:before="0" w:after="0" w:line="460" w:lineRule="atLeast"/>
        <w:ind w:left="0" w:right="0" w:firstLine="480"/>
        <w:jc w:val="both"/>
      </w:pPr>
      <w:r>
        <w:rPr>
          <w:rFonts w:ascii="宋体" w:hAnsi="宋体" w:eastAsia="宋体" w:cs="宋体"/>
          <w:b/>
          <w:color w:val="000000"/>
          <w:sz w:val="24"/>
        </w:rPr>
        <w:t> </w:t>
      </w:r>
    </w:p>
    <w:p w14:paraId="5053772D">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pPr>
      <w:r>
        <w:rPr>
          <w:rFonts w:ascii="宋体" w:hAnsi="宋体" w:eastAsia="宋体" w:cs="宋体"/>
          <w:b/>
          <w:color w:val="000000"/>
          <w:sz w:val="24"/>
        </w:rPr>
        <w:t> </w:t>
      </w:r>
    </w:p>
    <w:p w14:paraId="7BA924A8">
      <w:pPr>
        <w:pBdr>
          <w:top w:val="none" w:color="000000" w:sz="0" w:space="0"/>
          <w:left w:val="none" w:color="000000" w:sz="0" w:space="0"/>
          <w:bottom w:val="none" w:color="000000" w:sz="0" w:space="0"/>
          <w:right w:val="none" w:color="000000" w:sz="0" w:space="0"/>
        </w:pBdr>
        <w:spacing w:before="0" w:after="0" w:line="460" w:lineRule="atLeast"/>
        <w:ind w:left="0" w:right="0" w:firstLine="480"/>
        <w:jc w:val="both"/>
      </w:pPr>
      <w:r>
        <w:rPr>
          <w:rFonts w:ascii="宋体" w:hAnsi="宋体" w:eastAsia="宋体" w:cs="宋体"/>
          <w:b/>
          <w:color w:val="000000"/>
          <w:sz w:val="24"/>
        </w:rPr>
        <w:t> </w:t>
      </w:r>
    </w:p>
    <w:p w14:paraId="4A64128C">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pPr>
      <w:r>
        <w:rPr>
          <w:rFonts w:ascii="宋体" w:hAnsi="宋体" w:eastAsia="宋体" w:cs="宋体"/>
          <w:b/>
          <w:color w:val="000000"/>
          <w:sz w:val="24"/>
        </w:rPr>
        <w:t>附件10          供应商信用承诺函</w:t>
      </w:r>
    </w:p>
    <w:p w14:paraId="2476ABCE">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pPr>
      <w:r>
        <w:rPr>
          <w:rFonts w:ascii="仿宋" w:hAnsi="仿宋" w:eastAsia="仿宋" w:cs="仿宋"/>
          <w:color w:val="000000"/>
          <w:sz w:val="24"/>
        </w:rPr>
        <w:t> </w:t>
      </w:r>
    </w:p>
    <w:p w14:paraId="16B8D941">
      <w:pPr>
        <w:pBdr>
          <w:top w:val="none" w:color="000000" w:sz="0" w:space="0"/>
          <w:left w:val="none" w:color="000000" w:sz="0" w:space="0"/>
          <w:bottom w:val="none" w:color="000000" w:sz="0" w:space="0"/>
          <w:right w:val="none" w:color="000000" w:sz="0" w:space="0"/>
        </w:pBdr>
        <w:spacing w:before="0" w:after="0" w:line="558" w:lineRule="atLeast"/>
        <w:ind w:left="0" w:right="0" w:firstLine="0"/>
        <w:jc w:val="both"/>
      </w:pPr>
      <w:r>
        <w:rPr>
          <w:rFonts w:ascii="宋体" w:hAnsi="宋体" w:eastAsia="宋体" w:cs="宋体"/>
          <w:color w:val="000000"/>
          <w:sz w:val="24"/>
        </w:rPr>
        <w:t>承诺主体名称：</w:t>
      </w:r>
    </w:p>
    <w:p w14:paraId="1E4D2CFE">
      <w:pPr>
        <w:pBdr>
          <w:top w:val="none" w:color="000000" w:sz="0" w:space="0"/>
          <w:left w:val="none" w:color="000000" w:sz="0" w:space="0"/>
          <w:bottom w:val="none" w:color="000000" w:sz="0" w:space="0"/>
          <w:right w:val="none" w:color="000000" w:sz="0" w:space="0"/>
        </w:pBdr>
        <w:spacing w:before="0" w:after="0" w:line="558" w:lineRule="atLeast"/>
        <w:ind w:left="0" w:right="0" w:firstLine="0"/>
        <w:jc w:val="both"/>
      </w:pPr>
      <w:r>
        <w:rPr>
          <w:rFonts w:ascii="宋体" w:hAnsi="宋体" w:eastAsia="宋体" w:cs="宋体"/>
          <w:color w:val="000000"/>
          <w:sz w:val="24"/>
        </w:rPr>
        <w:t>统一社会信用代码：</w:t>
      </w:r>
    </w:p>
    <w:p w14:paraId="70C8055B">
      <w:pPr>
        <w:pBdr>
          <w:top w:val="none" w:color="000000" w:sz="0" w:space="0"/>
          <w:left w:val="none" w:color="000000" w:sz="0" w:space="0"/>
          <w:bottom w:val="none" w:color="000000" w:sz="0" w:space="0"/>
          <w:right w:val="none" w:color="000000" w:sz="0" w:space="0"/>
        </w:pBdr>
        <w:spacing w:before="0" w:after="0" w:line="558" w:lineRule="atLeast"/>
        <w:ind w:left="0" w:right="0" w:firstLine="0"/>
        <w:jc w:val="both"/>
      </w:pPr>
      <w:r>
        <w:rPr>
          <w:rFonts w:ascii="宋体" w:hAnsi="宋体" w:eastAsia="宋体" w:cs="宋体"/>
          <w:color w:val="000000"/>
          <w:sz w:val="24"/>
        </w:rPr>
        <w:t> </w:t>
      </w:r>
    </w:p>
    <w:p w14:paraId="7A4560B1">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为维护公平竞争、规范有序的市场秩序，营造诚实守信的信用环境，共同推进社会信用体系建设完善，树立企业诚信守法形象，本企业对________________________项目政府采购活动郑重承诺如下:</w:t>
      </w:r>
    </w:p>
    <w:p w14:paraId="7A82835D">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一、对提供给注册登记部门、行业管理部门、司法部门、行业组织以及在政府采购活动中提交的所有资料的合法性、真实性、准确性和有效性负责；</w:t>
      </w:r>
    </w:p>
    <w:p w14:paraId="5A9877B6">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二、严格按照国家法律、法规和规章开展采购活动，全面履行应尽的责任和义务，全面做到履约守信，具备《中华人民共和国政府采购法》第二十二条第一款规定的条件;</w:t>
      </w:r>
    </w:p>
    <w:p w14:paraId="411FCAC2">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三、严格依法开展生产经营活动，主动接受行业监管，自愿接受依法开展的日常检查；违法失信经营后将自愿接受约束和惩戒，并依法承担相应责任；</w:t>
      </w:r>
    </w:p>
    <w:p w14:paraId="514A7E8C">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四、自觉接受行政管理部门、行业组织、社会公众、新闻舆论的监督；</w:t>
      </w:r>
    </w:p>
    <w:p w14:paraId="48F732CB">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五、自觉做到自我约束、自我管理，不制假售假、商标侵权、虚假宣传、违约毁约、恶意逃债、偷税漏税、垄断和不正当竞争，维护经营者、消费者的合法权益；</w:t>
      </w:r>
    </w:p>
    <w:p w14:paraId="2C5FCEAA">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六、提出政府采购质疑和投诉坚持依法依规、诚实信用原则，在全国范围12个月内没有三次以上查无实据的政府采购投诉；</w:t>
      </w:r>
    </w:p>
    <w:p w14:paraId="12C1858B">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七、严格遵守信用信息公示相关规定，向社会公示信用信息；</w:t>
      </w:r>
    </w:p>
    <w:p w14:paraId="2E0E2F90">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八、在“信用中国”和“中国政府采购网”网站中无严重失信记录；</w:t>
      </w:r>
    </w:p>
    <w:p w14:paraId="45ECAE47">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九、如违反承诺，自愿接受管理部门依法给予的行政处罚，同意将违反承诺的行为作为不良记录记入信用档案，依法依规进行信息公示，并承担所产生的一切法律责任和经济损失。</w:t>
      </w:r>
    </w:p>
    <w:p w14:paraId="70EBDD2A">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十、本承诺书自签订之日起生效。</w:t>
      </w:r>
    </w:p>
    <w:p w14:paraId="79A1CBB8">
      <w:pPr>
        <w:pBdr>
          <w:top w:val="none" w:color="000000" w:sz="0" w:space="0"/>
          <w:left w:val="none" w:color="000000" w:sz="0" w:space="0"/>
          <w:bottom w:val="none" w:color="000000" w:sz="0" w:space="0"/>
          <w:right w:val="none" w:color="000000" w:sz="0" w:space="0"/>
        </w:pBdr>
        <w:spacing w:before="0" w:after="0" w:line="558" w:lineRule="atLeast"/>
        <w:ind w:left="0" w:right="0" w:firstLine="420"/>
        <w:jc w:val="both"/>
      </w:pPr>
      <w:r>
        <w:rPr>
          <w:rFonts w:ascii="宋体" w:hAnsi="宋体" w:eastAsia="宋体" w:cs="宋体"/>
          <w:color w:val="000000"/>
          <w:sz w:val="24"/>
        </w:rPr>
        <w:t> （注：法定代表人或负责人、主体名称发生变更的应当重新做出承诺。）</w:t>
      </w:r>
    </w:p>
    <w:p w14:paraId="12699DB1">
      <w:pPr>
        <w:pBdr>
          <w:top w:val="none" w:color="000000" w:sz="0" w:space="0"/>
          <w:left w:val="none" w:color="000000" w:sz="0" w:space="0"/>
          <w:bottom w:val="none" w:color="000000" w:sz="0" w:space="0"/>
          <w:right w:val="none" w:color="000000" w:sz="0" w:space="0"/>
        </w:pBdr>
        <w:spacing w:before="0" w:after="0" w:line="558" w:lineRule="atLeast"/>
        <w:ind w:left="0" w:right="0" w:firstLine="0"/>
        <w:jc w:val="both"/>
      </w:pPr>
      <w:r>
        <w:rPr>
          <w:rFonts w:ascii="宋体" w:hAnsi="宋体" w:eastAsia="宋体" w:cs="宋体"/>
          <w:color w:val="000000"/>
          <w:sz w:val="24"/>
        </w:rPr>
        <w:t> </w:t>
      </w:r>
    </w:p>
    <w:p w14:paraId="151AE436">
      <w:pPr>
        <w:pBdr>
          <w:top w:val="none" w:color="000000" w:sz="0" w:space="0"/>
          <w:left w:val="none" w:color="000000" w:sz="0" w:space="0"/>
          <w:bottom w:val="none" w:color="000000" w:sz="0" w:space="0"/>
          <w:right w:val="none" w:color="000000" w:sz="0" w:space="0"/>
        </w:pBdr>
        <w:spacing w:before="0" w:after="0" w:line="558" w:lineRule="atLeast"/>
        <w:ind w:left="0" w:right="0" w:firstLine="0"/>
        <w:jc w:val="both"/>
      </w:pPr>
      <w:r>
        <w:rPr>
          <w:rFonts w:ascii="宋体" w:hAnsi="宋体" w:eastAsia="宋体" w:cs="宋体"/>
          <w:color w:val="000000"/>
          <w:sz w:val="24"/>
        </w:rPr>
        <w:t> </w:t>
      </w:r>
    </w:p>
    <w:p w14:paraId="47B4C8EF">
      <w:pPr>
        <w:pBdr>
          <w:top w:val="none" w:color="000000" w:sz="0" w:space="0"/>
          <w:left w:val="none" w:color="000000" w:sz="0" w:space="0"/>
          <w:bottom w:val="none" w:color="000000" w:sz="0" w:space="0"/>
          <w:right w:val="none" w:color="000000" w:sz="0" w:space="0"/>
        </w:pBdr>
        <w:spacing w:before="0" w:after="0" w:line="558" w:lineRule="atLeast"/>
        <w:ind w:left="0" w:right="0" w:firstLine="0"/>
        <w:jc w:val="both"/>
      </w:pPr>
      <w:r>
        <w:rPr>
          <w:rFonts w:ascii="宋体" w:hAnsi="宋体" w:eastAsia="宋体" w:cs="宋体"/>
          <w:color w:val="000000"/>
          <w:sz w:val="24"/>
        </w:rPr>
        <w:t> </w:t>
      </w:r>
    </w:p>
    <w:p w14:paraId="044A1A70">
      <w:pPr>
        <w:pBdr>
          <w:top w:val="none" w:color="000000" w:sz="0" w:space="0"/>
          <w:left w:val="none" w:color="000000" w:sz="0" w:space="0"/>
          <w:bottom w:val="none" w:color="000000" w:sz="0" w:space="0"/>
          <w:right w:val="none" w:color="000000" w:sz="0" w:space="0"/>
        </w:pBdr>
        <w:spacing w:before="0" w:after="0" w:line="558" w:lineRule="atLeast"/>
        <w:ind w:left="0" w:right="0" w:firstLine="0"/>
        <w:jc w:val="center"/>
      </w:pPr>
      <w:r>
        <w:rPr>
          <w:rFonts w:ascii="宋体" w:hAnsi="宋体" w:eastAsia="宋体" w:cs="宋体"/>
          <w:color w:val="000000"/>
          <w:sz w:val="24"/>
        </w:rPr>
        <w:t>          承诺单位（加盖CA电子公章）：    </w:t>
      </w:r>
    </w:p>
    <w:p w14:paraId="48BF4E7E">
      <w:pPr>
        <w:pBdr>
          <w:top w:val="none" w:color="000000" w:sz="0" w:space="0"/>
          <w:left w:val="none" w:color="000000" w:sz="0" w:space="0"/>
          <w:bottom w:val="none" w:color="000000" w:sz="0" w:space="0"/>
          <w:right w:val="none" w:color="000000" w:sz="0" w:space="0"/>
        </w:pBdr>
        <w:spacing w:before="0" w:after="0" w:line="558" w:lineRule="atLeast"/>
        <w:ind w:left="0" w:right="0" w:firstLine="0"/>
        <w:jc w:val="center"/>
      </w:pPr>
      <w:r>
        <w:rPr>
          <w:rFonts w:ascii="宋体" w:hAnsi="宋体" w:eastAsia="宋体" w:cs="宋体"/>
          <w:color w:val="000000"/>
          <w:sz w:val="24"/>
        </w:rPr>
        <w:t>          年  月  日</w:t>
      </w:r>
    </w:p>
    <w:p w14:paraId="45131050">
      <w:pPr>
        <w:pBdr>
          <w:top w:val="none" w:color="000000" w:sz="0" w:space="0"/>
          <w:left w:val="none" w:color="000000" w:sz="0" w:space="0"/>
          <w:bottom w:val="none" w:color="000000" w:sz="0" w:space="0"/>
          <w:right w:val="none" w:color="000000" w:sz="0" w:space="0"/>
        </w:pBdr>
        <w:spacing w:before="0" w:after="0" w:line="558" w:lineRule="atLeast"/>
        <w:ind w:left="0" w:right="0" w:firstLine="0"/>
        <w:jc w:val="center"/>
      </w:pPr>
      <w:r>
        <w:rPr>
          <w:rFonts w:ascii="宋体" w:hAnsi="宋体" w:eastAsia="宋体" w:cs="宋体"/>
          <w:color w:val="000000"/>
          <w:sz w:val="24"/>
        </w:rPr>
        <w:t> </w:t>
      </w:r>
    </w:p>
    <w:p w14:paraId="5492D014">
      <w:pPr>
        <w:rPr>
          <w:rFonts w:ascii="宋体" w:hAnsi="宋体" w:eastAsia="宋体" w:cs="宋体"/>
          <w:b/>
          <w:color w:val="000000"/>
          <w:sz w:val="24"/>
        </w:rPr>
      </w:pPr>
      <w:r>
        <w:rPr>
          <w:rFonts w:ascii="宋体" w:hAnsi="宋体" w:eastAsia="宋体" w:cs="宋体"/>
          <w:b/>
          <w:color w:val="000000"/>
          <w:sz w:val="24"/>
        </w:rPr>
        <w:br w:type="page"/>
      </w:r>
    </w:p>
    <w:p w14:paraId="0BA6004C">
      <w:pPr>
        <w:pBdr>
          <w:top w:val="none" w:color="000000" w:sz="0" w:space="0"/>
          <w:left w:val="none" w:color="000000" w:sz="0" w:space="0"/>
          <w:bottom w:val="none" w:color="000000" w:sz="0" w:space="0"/>
          <w:right w:val="none" w:color="000000" w:sz="0" w:space="0"/>
        </w:pBdr>
        <w:spacing w:before="0" w:after="361"/>
        <w:ind w:left="0" w:right="0" w:firstLine="0"/>
        <w:jc w:val="both"/>
      </w:pPr>
      <w:r>
        <w:rPr>
          <w:rFonts w:ascii="宋体" w:hAnsi="宋体" w:eastAsia="宋体" w:cs="宋体"/>
          <w:b/>
          <w:color w:val="000000"/>
          <w:sz w:val="24"/>
        </w:rPr>
        <w:t>附件11        中小企业声明函（服务类项目）（采购包号：**）</w:t>
      </w:r>
    </w:p>
    <w:p w14:paraId="5E3A469C">
      <w:pPr>
        <w:pBdr>
          <w:top w:val="none" w:color="000000" w:sz="0" w:space="0"/>
          <w:left w:val="none" w:color="000000" w:sz="0" w:space="0"/>
          <w:bottom w:val="none" w:color="000000" w:sz="0" w:space="0"/>
          <w:right w:val="none" w:color="000000" w:sz="0" w:space="0"/>
        </w:pBdr>
        <w:spacing w:before="0" w:after="0"/>
        <w:ind w:left="0" w:right="0" w:firstLine="360"/>
        <w:jc w:val="both"/>
      </w:pPr>
      <w:r>
        <w:rPr>
          <w:rFonts w:ascii="宋体" w:hAnsi="宋体" w:eastAsia="宋体" w:cs="宋体"/>
          <w:color w:val="000000"/>
          <w:sz w:val="24"/>
        </w:rPr>
        <w:t>本公司（联合体）郑重声明，根据《政府采购促进中小企业发展管理办法》(财库[2020]46号)的规定，本公司（联合体）参加扬州市公共资源交易中心组织的</w:t>
      </w:r>
      <w:r>
        <w:rPr>
          <w:rFonts w:ascii="宋体" w:hAnsi="宋体" w:eastAsia="宋体" w:cs="宋体"/>
          <w:color w:val="000000"/>
          <w:sz w:val="24"/>
          <w:u w:val="single"/>
        </w:rPr>
        <w:t>（项目名称）（采购包号：**）</w:t>
      </w:r>
      <w:r>
        <w:rPr>
          <w:rFonts w:ascii="宋体" w:hAnsi="宋体" w:eastAsia="宋体" w:cs="宋体"/>
          <w:color w:val="000000"/>
          <w:sz w:val="24"/>
        </w:rPr>
        <w:t>的采购活动，服务全部由符合政策的中小企业承接。相关企业（含联合体中的中小企业、签订采购包意向协议的中小企业）的具体情况如下：</w:t>
      </w:r>
    </w:p>
    <w:p w14:paraId="5DE6B5C0">
      <w:pPr>
        <w:pBdr>
          <w:top w:val="none" w:color="000000" w:sz="0" w:space="0"/>
          <w:left w:val="none" w:color="000000" w:sz="0" w:space="0"/>
          <w:bottom w:val="none" w:color="000000" w:sz="0" w:space="0"/>
          <w:right w:val="none" w:color="000000" w:sz="0" w:space="0"/>
        </w:pBdr>
        <w:spacing w:before="0" w:after="0"/>
        <w:ind w:left="0" w:right="0" w:firstLine="360"/>
        <w:jc w:val="both"/>
      </w:pPr>
      <w:r>
        <w:rPr>
          <w:rFonts w:ascii="宋体" w:hAnsi="宋体" w:eastAsia="宋体" w:cs="宋体"/>
          <w:color w:val="000000"/>
          <w:sz w:val="24"/>
        </w:rPr>
        <w:t>1.</w:t>
      </w:r>
      <w:r>
        <w:rPr>
          <w:rFonts w:ascii="宋体" w:hAnsi="宋体" w:eastAsia="宋体" w:cs="宋体"/>
          <w:color w:val="000000"/>
          <w:sz w:val="24"/>
          <w:u w:val="single"/>
        </w:rPr>
        <w:t>（标的名称）</w:t>
      </w:r>
      <w:r>
        <w:rPr>
          <w:rFonts w:ascii="宋体" w:hAnsi="宋体" w:eastAsia="宋体" w:cs="宋体"/>
          <w:i/>
          <w:color w:val="000000"/>
          <w:sz w:val="24"/>
        </w:rPr>
        <w:t>，</w:t>
      </w:r>
      <w:r>
        <w:rPr>
          <w:rFonts w:ascii="宋体" w:hAnsi="宋体" w:eastAsia="宋体" w:cs="宋体"/>
          <w:color w:val="000000"/>
          <w:sz w:val="24"/>
        </w:rPr>
        <w:t>属于</w:t>
      </w:r>
      <w:r>
        <w:rPr>
          <w:rFonts w:ascii="宋体" w:hAnsi="宋体" w:eastAsia="宋体" w:cs="宋体"/>
          <w:color w:val="FF0000"/>
          <w:sz w:val="24"/>
          <w:u w:val="single"/>
        </w:rPr>
        <w:t>（租赁和商务服务业）</w:t>
      </w:r>
      <w:r>
        <w:rPr>
          <w:rFonts w:ascii="宋体" w:hAnsi="宋体" w:eastAsia="宋体" w:cs="宋体"/>
          <w:color w:val="000000"/>
          <w:sz w:val="24"/>
        </w:rPr>
        <w:t>行业；承接企业为</w:t>
      </w:r>
      <w:r>
        <w:rPr>
          <w:rFonts w:ascii="宋体" w:hAnsi="宋体" w:eastAsia="宋体" w:cs="宋体"/>
          <w:color w:val="000000"/>
          <w:sz w:val="24"/>
          <w:u w:val="single"/>
        </w:rPr>
        <w:t>（企业名称）</w:t>
      </w:r>
      <w:r>
        <w:rPr>
          <w:rFonts w:ascii="宋体" w:hAnsi="宋体" w:eastAsia="宋体" w:cs="宋体"/>
          <w:color w:val="000000"/>
          <w:sz w:val="24"/>
        </w:rPr>
        <w:t>，从业人员</w:t>
      </w:r>
      <w:r>
        <w:rPr>
          <w:rFonts w:ascii="宋体" w:hAnsi="宋体" w:eastAsia="宋体" w:cs="宋体"/>
          <w:color w:val="000000"/>
          <w:sz w:val="24"/>
          <w:u w:val="single"/>
        </w:rPr>
        <w:t xml:space="preserve">      </w:t>
      </w:r>
      <w:r>
        <w:rPr>
          <w:rFonts w:ascii="宋体" w:hAnsi="宋体" w:eastAsia="宋体" w:cs="宋体"/>
          <w:color w:val="000000"/>
          <w:sz w:val="24"/>
        </w:rPr>
        <w:t>人，营业收入为</w:t>
      </w:r>
      <w:r>
        <w:rPr>
          <w:rFonts w:ascii="宋体" w:hAnsi="宋体" w:eastAsia="宋体" w:cs="宋体"/>
          <w:color w:val="000000"/>
          <w:sz w:val="24"/>
          <w:u w:val="single"/>
        </w:rPr>
        <w:t xml:space="preserve">     </w:t>
      </w:r>
      <w:r>
        <w:rPr>
          <w:rFonts w:ascii="宋体" w:hAnsi="宋体" w:eastAsia="宋体" w:cs="宋体"/>
          <w:color w:val="000000"/>
          <w:sz w:val="24"/>
        </w:rPr>
        <w:t>万元，资产总额为</w:t>
      </w:r>
      <w:r>
        <w:rPr>
          <w:rFonts w:ascii="宋体" w:hAnsi="宋体" w:eastAsia="宋体" w:cs="宋体"/>
          <w:color w:val="000000"/>
          <w:sz w:val="24"/>
          <w:u w:val="single"/>
        </w:rPr>
        <w:t xml:space="preserve">      </w:t>
      </w:r>
      <w:r>
        <w:rPr>
          <w:rFonts w:ascii="宋体" w:hAnsi="宋体" w:eastAsia="宋体" w:cs="宋体"/>
          <w:color w:val="000000"/>
          <w:sz w:val="24"/>
        </w:rPr>
        <w:t>万元</w:t>
      </w:r>
      <w:r>
        <w:rPr>
          <w:rFonts w:ascii="宋体" w:hAnsi="宋体" w:eastAsia="宋体" w:cs="宋体"/>
          <w:color w:val="000000"/>
          <w:sz w:val="24"/>
          <w:vertAlign w:val="superscript"/>
        </w:rPr>
        <w:t>1</w:t>
      </w:r>
      <w:r>
        <w:rPr>
          <w:rFonts w:ascii="宋体" w:hAnsi="宋体" w:eastAsia="宋体" w:cs="宋体"/>
          <w:color w:val="000000"/>
          <w:sz w:val="24"/>
        </w:rPr>
        <w:t>，属于</w:t>
      </w:r>
      <w:r>
        <w:rPr>
          <w:rFonts w:ascii="宋体" w:hAnsi="宋体" w:eastAsia="宋体" w:cs="宋体"/>
          <w:color w:val="000000"/>
          <w:sz w:val="24"/>
          <w:u w:val="single"/>
        </w:rPr>
        <w:t>（□中型企业 □小型企业 □微型企业）；</w:t>
      </w:r>
    </w:p>
    <w:p w14:paraId="7A310986">
      <w:pPr>
        <w:pBdr>
          <w:top w:val="none" w:color="000000" w:sz="0" w:space="0"/>
          <w:left w:val="none" w:color="000000" w:sz="0" w:space="0"/>
          <w:bottom w:val="none" w:color="000000" w:sz="0" w:space="0"/>
          <w:right w:val="none" w:color="000000" w:sz="0" w:space="0"/>
        </w:pBdr>
        <w:spacing w:before="0" w:after="0"/>
        <w:ind w:left="0" w:right="0" w:firstLine="360"/>
        <w:jc w:val="both"/>
      </w:pPr>
      <w:r>
        <w:rPr>
          <w:rFonts w:ascii="宋体" w:hAnsi="宋体" w:eastAsia="宋体" w:cs="宋体"/>
          <w:color w:val="000000"/>
          <w:sz w:val="24"/>
        </w:rPr>
        <w:t>2.</w:t>
      </w:r>
      <w:r>
        <w:rPr>
          <w:rFonts w:ascii="宋体" w:hAnsi="宋体" w:eastAsia="宋体" w:cs="宋体"/>
          <w:color w:val="000000"/>
          <w:sz w:val="24"/>
          <w:u w:val="single"/>
        </w:rPr>
        <w:t>（标的名称）</w:t>
      </w:r>
      <w:r>
        <w:rPr>
          <w:rFonts w:ascii="宋体" w:hAnsi="宋体" w:eastAsia="宋体" w:cs="宋体"/>
          <w:i/>
          <w:color w:val="000000"/>
          <w:sz w:val="24"/>
        </w:rPr>
        <w:t>，</w:t>
      </w:r>
      <w:r>
        <w:rPr>
          <w:rFonts w:ascii="宋体" w:hAnsi="宋体" w:eastAsia="宋体" w:cs="宋体"/>
          <w:color w:val="000000"/>
          <w:sz w:val="24"/>
        </w:rPr>
        <w:t>属于</w:t>
      </w:r>
      <w:r>
        <w:rPr>
          <w:rFonts w:ascii="宋体" w:hAnsi="宋体" w:eastAsia="宋体" w:cs="宋体"/>
          <w:color w:val="FF0000"/>
          <w:sz w:val="24"/>
          <w:u w:val="single"/>
        </w:rPr>
        <w:t>（供应商填写招标文件中明确的所属行业）</w:t>
      </w:r>
      <w:r>
        <w:rPr>
          <w:rFonts w:ascii="宋体" w:hAnsi="宋体" w:eastAsia="宋体" w:cs="宋体"/>
          <w:color w:val="000000"/>
          <w:sz w:val="24"/>
        </w:rPr>
        <w:t>行业；承接企业为</w:t>
      </w:r>
      <w:r>
        <w:rPr>
          <w:rFonts w:ascii="宋体" w:hAnsi="宋体" w:eastAsia="宋体" w:cs="宋体"/>
          <w:color w:val="000000"/>
          <w:sz w:val="24"/>
          <w:u w:val="single"/>
        </w:rPr>
        <w:t>（企业名称）</w:t>
      </w:r>
      <w:r>
        <w:rPr>
          <w:rFonts w:ascii="宋体" w:hAnsi="宋体" w:eastAsia="宋体" w:cs="宋体"/>
          <w:color w:val="000000"/>
          <w:sz w:val="24"/>
        </w:rPr>
        <w:t>，从业人员</w:t>
      </w:r>
      <w:r>
        <w:rPr>
          <w:rFonts w:ascii="宋体" w:hAnsi="宋体" w:eastAsia="宋体" w:cs="宋体"/>
          <w:color w:val="000000"/>
          <w:sz w:val="24"/>
          <w:u w:val="single"/>
        </w:rPr>
        <w:t xml:space="preserve">      </w:t>
      </w:r>
      <w:r>
        <w:rPr>
          <w:rFonts w:ascii="宋体" w:hAnsi="宋体" w:eastAsia="宋体" w:cs="宋体"/>
          <w:color w:val="000000"/>
          <w:sz w:val="24"/>
        </w:rPr>
        <w:t>人，营业收入为</w:t>
      </w:r>
      <w:r>
        <w:rPr>
          <w:rFonts w:ascii="宋体" w:hAnsi="宋体" w:eastAsia="宋体" w:cs="宋体"/>
          <w:color w:val="000000"/>
          <w:sz w:val="24"/>
          <w:u w:val="single"/>
        </w:rPr>
        <w:t xml:space="preserve">     </w:t>
      </w:r>
      <w:r>
        <w:rPr>
          <w:rFonts w:ascii="宋体" w:hAnsi="宋体" w:eastAsia="宋体" w:cs="宋体"/>
          <w:color w:val="000000"/>
          <w:sz w:val="24"/>
        </w:rPr>
        <w:t>万元，资产总额为</w:t>
      </w:r>
      <w:r>
        <w:rPr>
          <w:rFonts w:ascii="宋体" w:hAnsi="宋体" w:eastAsia="宋体" w:cs="宋体"/>
          <w:color w:val="000000"/>
          <w:sz w:val="24"/>
          <w:u w:val="single"/>
        </w:rPr>
        <w:t xml:space="preserve">      </w:t>
      </w:r>
      <w:r>
        <w:rPr>
          <w:rFonts w:ascii="宋体" w:hAnsi="宋体" w:eastAsia="宋体" w:cs="宋体"/>
          <w:color w:val="000000"/>
          <w:sz w:val="24"/>
        </w:rPr>
        <w:t>万元</w:t>
      </w:r>
      <w:r>
        <w:rPr>
          <w:rFonts w:ascii="宋体" w:hAnsi="宋体" w:eastAsia="宋体" w:cs="宋体"/>
          <w:color w:val="000000"/>
          <w:sz w:val="24"/>
          <w:vertAlign w:val="superscript"/>
        </w:rPr>
        <w:t>1</w:t>
      </w:r>
      <w:r>
        <w:rPr>
          <w:rFonts w:ascii="宋体" w:hAnsi="宋体" w:eastAsia="宋体" w:cs="宋体"/>
          <w:color w:val="000000"/>
          <w:sz w:val="24"/>
        </w:rPr>
        <w:t>，属于</w:t>
      </w:r>
      <w:r>
        <w:rPr>
          <w:rFonts w:ascii="宋体" w:hAnsi="宋体" w:eastAsia="宋体" w:cs="宋体"/>
          <w:color w:val="000000"/>
          <w:sz w:val="24"/>
          <w:u w:val="single"/>
        </w:rPr>
        <w:t>（□中型企业 □小型企业 □微型企业）；</w:t>
      </w:r>
    </w:p>
    <w:p w14:paraId="6C16241D">
      <w:pPr>
        <w:pBdr>
          <w:top w:val="none" w:color="000000" w:sz="0" w:space="0"/>
          <w:left w:val="none" w:color="000000" w:sz="0" w:space="0"/>
          <w:bottom w:val="none" w:color="000000" w:sz="0" w:space="0"/>
          <w:right w:val="none" w:color="000000" w:sz="0" w:space="0"/>
        </w:pBdr>
        <w:spacing w:before="0" w:after="0"/>
        <w:ind w:left="0" w:right="0" w:firstLine="360"/>
        <w:jc w:val="both"/>
      </w:pPr>
      <w:r>
        <w:rPr>
          <w:rFonts w:ascii="宋体" w:hAnsi="宋体" w:eastAsia="宋体" w:cs="宋体"/>
          <w:color w:val="000000"/>
          <w:sz w:val="24"/>
        </w:rPr>
        <w:t>……</w:t>
      </w:r>
    </w:p>
    <w:p w14:paraId="37561386">
      <w:pPr>
        <w:pBdr>
          <w:top w:val="none" w:color="000000" w:sz="0" w:space="0"/>
          <w:left w:val="none" w:color="000000" w:sz="0" w:space="0"/>
          <w:bottom w:val="none" w:color="000000" w:sz="0" w:space="0"/>
          <w:right w:val="none" w:color="000000" w:sz="0" w:space="0"/>
        </w:pBdr>
        <w:spacing w:before="0" w:after="0"/>
        <w:ind w:left="0" w:right="0" w:firstLine="360"/>
        <w:jc w:val="both"/>
      </w:pPr>
      <w:r>
        <w:rPr>
          <w:rFonts w:ascii="宋体" w:hAnsi="宋体" w:eastAsia="宋体" w:cs="宋体"/>
          <w:color w:val="000000"/>
          <w:sz w:val="24"/>
        </w:rPr>
        <w:t>以上企业，不属于大企业的分支机构，不存在控股股东为大企业的情形，也不存在与大企业的负责人为同一人的情形。</w:t>
      </w:r>
    </w:p>
    <w:p w14:paraId="5D2B3F14">
      <w:pPr>
        <w:pBdr>
          <w:top w:val="none" w:color="000000" w:sz="0" w:space="0"/>
          <w:left w:val="none" w:color="000000" w:sz="0" w:space="0"/>
          <w:bottom w:val="none" w:color="000000" w:sz="0" w:space="0"/>
          <w:right w:val="none" w:color="000000" w:sz="0" w:space="0"/>
        </w:pBdr>
        <w:spacing w:before="0" w:after="0"/>
        <w:ind w:left="0" w:right="0" w:firstLine="360"/>
        <w:jc w:val="both"/>
      </w:pPr>
      <w:r>
        <w:rPr>
          <w:rFonts w:ascii="宋体" w:hAnsi="宋体" w:eastAsia="宋体" w:cs="宋体"/>
          <w:color w:val="000000"/>
          <w:sz w:val="24"/>
        </w:rPr>
        <w:t>本企业对上述声明内容的真实性负责。如有虚假，将依法承担相应责任</w:t>
      </w:r>
    </w:p>
    <w:p w14:paraId="1B73260A">
      <w:pPr>
        <w:pBdr>
          <w:top w:val="none" w:color="000000" w:sz="0" w:space="0"/>
          <w:left w:val="none" w:color="000000" w:sz="0" w:space="0"/>
          <w:bottom w:val="none" w:color="000000" w:sz="0" w:space="0"/>
          <w:right w:val="none" w:color="000000" w:sz="0" w:space="0"/>
        </w:pBdr>
        <w:spacing w:before="0" w:after="0"/>
        <w:ind w:left="0" w:right="720" w:firstLine="0"/>
        <w:jc w:val="both"/>
      </w:pPr>
      <w:r>
        <w:rPr>
          <w:rFonts w:ascii="Times New Roman" w:hAnsi="Times New Roman" w:eastAsia="Times New Roman" w:cs="Times New Roman"/>
          <w:color w:val="000000"/>
          <w:sz w:val="24"/>
        </w:rPr>
        <w:t> </w:t>
      </w:r>
    </w:p>
    <w:p w14:paraId="1D3B9BE9">
      <w:pPr>
        <w:pBdr>
          <w:top w:val="none" w:color="000000" w:sz="0" w:space="0"/>
          <w:left w:val="none" w:color="000000" w:sz="0" w:space="0"/>
          <w:bottom w:val="none" w:color="000000" w:sz="0" w:space="0"/>
          <w:right w:val="none" w:color="000000" w:sz="0" w:space="0"/>
        </w:pBdr>
        <w:spacing w:before="0" w:after="0"/>
        <w:ind w:left="0" w:right="180" w:firstLine="360"/>
        <w:jc w:val="right"/>
      </w:pPr>
      <w:r>
        <w:rPr>
          <w:rFonts w:ascii="宋体" w:hAnsi="宋体" w:eastAsia="宋体" w:cs="宋体"/>
          <w:color w:val="000000"/>
          <w:sz w:val="24"/>
        </w:rPr>
        <w:t>企业名称（加盖CA电子公章）：</w:t>
      </w:r>
    </w:p>
    <w:p w14:paraId="21E4AA3F">
      <w:pPr>
        <w:pBdr>
          <w:top w:val="none" w:color="000000" w:sz="0" w:space="0"/>
          <w:left w:val="none" w:color="000000" w:sz="0" w:space="0"/>
          <w:bottom w:val="none" w:color="000000" w:sz="0" w:space="0"/>
          <w:right w:val="none" w:color="000000" w:sz="0" w:space="0"/>
        </w:pBdr>
        <w:spacing w:before="0" w:after="0"/>
        <w:ind w:left="0" w:right="480" w:firstLine="5400"/>
        <w:jc w:val="both"/>
      </w:pPr>
      <w:r>
        <w:rPr>
          <w:rFonts w:ascii="宋体" w:hAnsi="宋体" w:eastAsia="宋体" w:cs="宋体"/>
          <w:color w:val="000000"/>
          <w:sz w:val="24"/>
        </w:rPr>
        <w:t>日  期：</w:t>
      </w:r>
    </w:p>
    <w:p w14:paraId="55F4B23C">
      <w:pPr>
        <w:pBdr>
          <w:top w:val="none" w:color="000000" w:sz="0" w:space="0"/>
          <w:left w:val="none" w:color="000000" w:sz="0" w:space="0"/>
          <w:bottom w:val="none" w:color="000000" w:sz="0" w:space="0"/>
          <w:right w:val="none" w:color="000000" w:sz="0" w:space="0"/>
        </w:pBdr>
        <w:spacing w:before="0" w:after="0"/>
        <w:ind w:left="0" w:right="0" w:firstLine="240"/>
        <w:jc w:val="both"/>
      </w:pPr>
      <w:r>
        <w:rPr>
          <w:rFonts w:ascii="Times New Roman" w:hAnsi="Times New Roman" w:eastAsia="Times New Roman" w:cs="Times New Roman"/>
          <w:color w:val="000000"/>
          <w:sz w:val="24"/>
        </w:rPr>
        <w:t> </w:t>
      </w:r>
    </w:p>
    <w:p w14:paraId="6C27C878">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备注：</w:t>
      </w:r>
    </w:p>
    <w:p w14:paraId="316648FA">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1.从业人员、营业收入、资产总额填报上一年度数据，无上一年度数据的新成立企业可不填报。</w:t>
      </w:r>
    </w:p>
    <w:p w14:paraId="5B544E17">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宋体" w:hAnsi="宋体" w:eastAsia="宋体" w:cs="宋体"/>
          <w:color w:val="000000"/>
          <w:sz w:val="24"/>
        </w:rPr>
        <w:t>2.专门面向中小微型企业采购的项目，供应商如不提供此声明函，则不能通过资格审查；非专门面向中小微型企业采购的项目，供应商如不提供此声明函，价格将不做相应扣除。</w:t>
      </w:r>
    </w:p>
    <w:p w14:paraId="6BFD12C3">
      <w:pPr>
        <w:pBdr>
          <w:top w:val="none" w:color="000000" w:sz="0" w:space="0"/>
          <w:left w:val="none" w:color="000000" w:sz="0" w:space="0"/>
          <w:bottom w:val="none" w:color="000000" w:sz="0" w:space="0"/>
          <w:right w:val="none" w:color="000000" w:sz="0" w:space="0"/>
        </w:pBdr>
        <w:spacing w:before="0" w:after="0"/>
        <w:ind w:left="540" w:right="0" w:hanging="120"/>
        <w:jc w:val="both"/>
      </w:pPr>
      <w:r>
        <w:rPr>
          <w:rFonts w:ascii="宋体" w:hAnsi="宋体" w:eastAsia="宋体" w:cs="宋体"/>
          <w:color w:val="FF0000"/>
          <w:sz w:val="24"/>
        </w:rPr>
        <w:t>3.供应商应对照《工业和信息化部、国家统计局、国家发展和改革委员会、财政</w:t>
      </w:r>
    </w:p>
    <w:p w14:paraId="73C89D92">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FF0000"/>
          <w:sz w:val="24"/>
        </w:rPr>
        <w:t>部关于印发中小企业划型标准规定的通知》(工信部联企业[2011]300号)《国家统计局关于印发〈统计上大中小微型企业划分办法（2017）〉的通知》（国统字〔2017〕213号）的规定，自行勾选承接企业的企业规模类型。 </w:t>
      </w:r>
    </w:p>
    <w:p w14:paraId="572A0B06">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FF0000"/>
          <w:sz w:val="24"/>
        </w:rPr>
        <w:t> </w:t>
      </w:r>
    </w:p>
    <w:p w14:paraId="6C7B990F">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Times New Roman" w:hAnsi="Times New Roman" w:eastAsia="Times New Roman" w:cs="Times New Roman"/>
          <w:b/>
          <w:color w:val="0070C0"/>
          <w:sz w:val="21"/>
        </w:rPr>
        <w:t> </w:t>
      </w:r>
    </w:p>
    <w:p w14:paraId="749FD5D5">
      <w:pPr>
        <w:pBdr>
          <w:top w:val="none" w:color="000000" w:sz="0" w:space="0"/>
          <w:left w:val="none" w:color="000000" w:sz="0" w:space="0"/>
          <w:bottom w:val="none" w:color="000000" w:sz="0" w:space="0"/>
          <w:right w:val="none" w:color="000000" w:sz="0" w:space="0"/>
        </w:pBdr>
        <w:spacing w:before="300" w:after="452"/>
        <w:ind w:left="0" w:right="0" w:firstLine="0"/>
        <w:jc w:val="both"/>
      </w:pPr>
      <w:r>
        <w:rPr>
          <w:rFonts w:ascii="等线" w:hAnsi="等线" w:eastAsia="等线" w:cs="等线"/>
          <w:b/>
          <w:color w:val="666666"/>
          <w:sz w:val="21"/>
        </w:rPr>
        <w:t>中小微企业划型标准如下：</w:t>
      </w:r>
    </w:p>
    <w:tbl>
      <w:tblPr>
        <w:tblStyle w:val="3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1716"/>
        <w:gridCol w:w="1417"/>
        <w:gridCol w:w="1276"/>
        <w:gridCol w:w="1134"/>
        <w:gridCol w:w="1701"/>
        <w:gridCol w:w="1559"/>
      </w:tblGrid>
      <w:tr w14:paraId="45F926A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5" w:hRule="atLeast"/>
        </w:trPr>
        <w:tc>
          <w:tcPr>
            <w:tcW w:w="1716" w:type="dxa"/>
            <w:tcBorders>
              <w:top w:val="nil"/>
              <w:left w:val="nil"/>
              <w:bottom w:val="nil"/>
              <w:right w:val="nil"/>
            </w:tcBorders>
            <w:noWrap w:val="0"/>
            <w:tcMar>
              <w:top w:w="0" w:type="dxa"/>
              <w:left w:w="105" w:type="dxa"/>
              <w:bottom w:w="0" w:type="dxa"/>
              <w:right w:w="105" w:type="dxa"/>
            </w:tcMar>
            <w:vAlign w:val="center"/>
          </w:tcPr>
          <w:p w14:paraId="4791565A">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行业名称</w:t>
            </w:r>
          </w:p>
        </w:tc>
        <w:tc>
          <w:tcPr>
            <w:tcW w:w="1417" w:type="dxa"/>
            <w:tcBorders>
              <w:top w:val="nil"/>
              <w:left w:val="nil"/>
              <w:bottom w:val="nil"/>
              <w:right w:val="nil"/>
            </w:tcBorders>
            <w:noWrap w:val="0"/>
            <w:tcMar>
              <w:top w:w="0" w:type="dxa"/>
              <w:left w:w="105" w:type="dxa"/>
              <w:bottom w:w="0" w:type="dxa"/>
              <w:right w:w="105" w:type="dxa"/>
            </w:tcMar>
            <w:vAlign w:val="center"/>
          </w:tcPr>
          <w:p w14:paraId="21F9810D">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指标名称</w:t>
            </w:r>
          </w:p>
        </w:tc>
        <w:tc>
          <w:tcPr>
            <w:tcW w:w="1276" w:type="dxa"/>
            <w:tcBorders>
              <w:top w:val="nil"/>
              <w:left w:val="nil"/>
              <w:bottom w:val="nil"/>
              <w:right w:val="nil"/>
            </w:tcBorders>
            <w:noWrap w:val="0"/>
            <w:tcMar>
              <w:top w:w="0" w:type="dxa"/>
              <w:left w:w="105" w:type="dxa"/>
              <w:bottom w:w="0" w:type="dxa"/>
              <w:right w:w="105" w:type="dxa"/>
            </w:tcMar>
            <w:vAlign w:val="center"/>
          </w:tcPr>
          <w:p w14:paraId="207399CC">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计量单位</w:t>
            </w:r>
          </w:p>
        </w:tc>
        <w:tc>
          <w:tcPr>
            <w:tcW w:w="1134" w:type="dxa"/>
            <w:tcBorders>
              <w:top w:val="nil"/>
              <w:left w:val="nil"/>
              <w:bottom w:val="nil"/>
              <w:right w:val="nil"/>
            </w:tcBorders>
            <w:noWrap w:val="0"/>
            <w:tcMar>
              <w:top w:w="0" w:type="dxa"/>
              <w:left w:w="105" w:type="dxa"/>
              <w:bottom w:w="0" w:type="dxa"/>
              <w:right w:w="105" w:type="dxa"/>
            </w:tcMar>
            <w:vAlign w:val="center"/>
          </w:tcPr>
          <w:p w14:paraId="5A8ACB26">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中型</w:t>
            </w:r>
          </w:p>
        </w:tc>
        <w:tc>
          <w:tcPr>
            <w:tcW w:w="1701" w:type="dxa"/>
            <w:tcBorders>
              <w:top w:val="nil"/>
              <w:left w:val="nil"/>
              <w:bottom w:val="nil"/>
              <w:right w:val="nil"/>
            </w:tcBorders>
            <w:noWrap w:val="0"/>
            <w:tcMar>
              <w:top w:w="0" w:type="dxa"/>
              <w:left w:w="105" w:type="dxa"/>
              <w:bottom w:w="0" w:type="dxa"/>
              <w:right w:w="105" w:type="dxa"/>
            </w:tcMar>
            <w:vAlign w:val="center"/>
          </w:tcPr>
          <w:p w14:paraId="05CAA9D3">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小型</w:t>
            </w:r>
          </w:p>
        </w:tc>
        <w:tc>
          <w:tcPr>
            <w:tcW w:w="1559" w:type="dxa"/>
            <w:tcBorders>
              <w:top w:val="nil"/>
              <w:left w:val="nil"/>
              <w:bottom w:val="nil"/>
              <w:right w:val="nil"/>
            </w:tcBorders>
            <w:noWrap w:val="0"/>
            <w:tcMar>
              <w:top w:w="0" w:type="dxa"/>
              <w:left w:w="105" w:type="dxa"/>
              <w:bottom w:w="0" w:type="dxa"/>
              <w:right w:w="105" w:type="dxa"/>
            </w:tcMar>
            <w:vAlign w:val="center"/>
          </w:tcPr>
          <w:p w14:paraId="371A5323">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微型</w:t>
            </w:r>
          </w:p>
        </w:tc>
      </w:tr>
      <w:tr w14:paraId="2D9208D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tcBorders>
              <w:top w:val="nil"/>
              <w:left w:val="nil"/>
              <w:bottom w:val="nil"/>
              <w:right w:val="nil"/>
            </w:tcBorders>
            <w:noWrap w:val="0"/>
            <w:tcMar>
              <w:top w:w="0" w:type="dxa"/>
              <w:left w:w="105" w:type="dxa"/>
              <w:bottom w:w="0" w:type="dxa"/>
              <w:right w:w="105" w:type="dxa"/>
            </w:tcMar>
            <w:vAlign w:val="center"/>
          </w:tcPr>
          <w:p w14:paraId="7424688D">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农、林、牧、渔</w:t>
            </w:r>
          </w:p>
        </w:tc>
        <w:tc>
          <w:tcPr>
            <w:tcW w:w="1417" w:type="dxa"/>
            <w:tcBorders>
              <w:top w:val="nil"/>
              <w:left w:val="nil"/>
              <w:bottom w:val="nil"/>
              <w:right w:val="nil"/>
            </w:tcBorders>
            <w:noWrap w:val="0"/>
            <w:tcMar>
              <w:top w:w="0" w:type="dxa"/>
              <w:left w:w="105" w:type="dxa"/>
              <w:bottom w:w="0" w:type="dxa"/>
              <w:right w:w="105" w:type="dxa"/>
            </w:tcMar>
            <w:vAlign w:val="center"/>
          </w:tcPr>
          <w:p w14:paraId="62C22D29">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14B5B22A">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295D3F24">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500≤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20000</w:t>
            </w:r>
          </w:p>
        </w:tc>
        <w:tc>
          <w:tcPr>
            <w:tcW w:w="1701" w:type="dxa"/>
            <w:tcBorders>
              <w:top w:val="nil"/>
              <w:left w:val="nil"/>
              <w:bottom w:val="nil"/>
              <w:right w:val="nil"/>
            </w:tcBorders>
            <w:noWrap w:val="0"/>
            <w:tcMar>
              <w:top w:w="0" w:type="dxa"/>
              <w:left w:w="105" w:type="dxa"/>
              <w:bottom w:w="0" w:type="dxa"/>
              <w:right w:w="105" w:type="dxa"/>
            </w:tcMar>
            <w:vAlign w:val="center"/>
          </w:tcPr>
          <w:p w14:paraId="37347776">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50≤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500</w:t>
            </w:r>
          </w:p>
        </w:tc>
        <w:tc>
          <w:tcPr>
            <w:tcW w:w="1559" w:type="dxa"/>
            <w:tcBorders>
              <w:top w:val="nil"/>
              <w:left w:val="nil"/>
              <w:bottom w:val="nil"/>
              <w:right w:val="nil"/>
            </w:tcBorders>
            <w:noWrap w:val="0"/>
            <w:tcMar>
              <w:top w:w="0" w:type="dxa"/>
              <w:left w:w="105" w:type="dxa"/>
              <w:bottom w:w="0" w:type="dxa"/>
              <w:right w:w="105" w:type="dxa"/>
            </w:tcMar>
            <w:vAlign w:val="center"/>
          </w:tcPr>
          <w:p w14:paraId="205BC9C2">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50</w:t>
            </w:r>
          </w:p>
        </w:tc>
      </w:tr>
      <w:tr w14:paraId="5C0C241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46B40180">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工业</w:t>
            </w:r>
          </w:p>
        </w:tc>
        <w:tc>
          <w:tcPr>
            <w:tcW w:w="1417" w:type="dxa"/>
            <w:tcBorders>
              <w:top w:val="nil"/>
              <w:left w:val="nil"/>
              <w:bottom w:val="nil"/>
              <w:right w:val="nil"/>
            </w:tcBorders>
            <w:noWrap w:val="0"/>
            <w:tcMar>
              <w:top w:w="0" w:type="dxa"/>
              <w:left w:w="105" w:type="dxa"/>
              <w:bottom w:w="0" w:type="dxa"/>
              <w:right w:w="105" w:type="dxa"/>
            </w:tcMar>
            <w:vAlign w:val="center"/>
          </w:tcPr>
          <w:p w14:paraId="42278197">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2D632C1B">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5E4F2C90">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300≤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1000</w:t>
            </w:r>
          </w:p>
        </w:tc>
        <w:tc>
          <w:tcPr>
            <w:tcW w:w="1701" w:type="dxa"/>
            <w:tcBorders>
              <w:top w:val="nil"/>
              <w:left w:val="nil"/>
              <w:bottom w:val="nil"/>
              <w:right w:val="nil"/>
            </w:tcBorders>
            <w:noWrap w:val="0"/>
            <w:tcMar>
              <w:top w:w="0" w:type="dxa"/>
              <w:left w:w="105" w:type="dxa"/>
              <w:bottom w:w="0" w:type="dxa"/>
              <w:right w:w="105" w:type="dxa"/>
            </w:tcMar>
            <w:vAlign w:val="center"/>
          </w:tcPr>
          <w:p w14:paraId="66C87D17">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20≤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300</w:t>
            </w:r>
          </w:p>
        </w:tc>
        <w:tc>
          <w:tcPr>
            <w:tcW w:w="1559" w:type="dxa"/>
            <w:tcBorders>
              <w:top w:val="nil"/>
              <w:left w:val="nil"/>
              <w:bottom w:val="nil"/>
              <w:right w:val="nil"/>
            </w:tcBorders>
            <w:noWrap w:val="0"/>
            <w:tcMar>
              <w:top w:w="0" w:type="dxa"/>
              <w:left w:w="105" w:type="dxa"/>
              <w:bottom w:w="0" w:type="dxa"/>
              <w:right w:w="105" w:type="dxa"/>
            </w:tcMar>
            <w:vAlign w:val="center"/>
          </w:tcPr>
          <w:p w14:paraId="62F14212">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20</w:t>
            </w:r>
          </w:p>
        </w:tc>
      </w:tr>
      <w:tr w14:paraId="7F2E94B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544984D5">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5DFF9877">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49E85936">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16431537">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2000≤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40000</w:t>
            </w:r>
          </w:p>
        </w:tc>
        <w:tc>
          <w:tcPr>
            <w:tcW w:w="1701" w:type="dxa"/>
            <w:tcBorders>
              <w:top w:val="nil"/>
              <w:left w:val="nil"/>
              <w:bottom w:val="nil"/>
              <w:right w:val="nil"/>
            </w:tcBorders>
            <w:noWrap w:val="0"/>
            <w:tcMar>
              <w:top w:w="0" w:type="dxa"/>
              <w:left w:w="105" w:type="dxa"/>
              <w:bottom w:w="0" w:type="dxa"/>
              <w:right w:w="105" w:type="dxa"/>
            </w:tcMar>
            <w:vAlign w:val="center"/>
          </w:tcPr>
          <w:p w14:paraId="6F609038">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300≤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2000</w:t>
            </w:r>
          </w:p>
        </w:tc>
        <w:tc>
          <w:tcPr>
            <w:tcW w:w="1559" w:type="dxa"/>
            <w:tcBorders>
              <w:top w:val="nil"/>
              <w:left w:val="nil"/>
              <w:bottom w:val="nil"/>
              <w:right w:val="nil"/>
            </w:tcBorders>
            <w:noWrap w:val="0"/>
            <w:tcMar>
              <w:top w:w="0" w:type="dxa"/>
              <w:left w:w="105" w:type="dxa"/>
              <w:bottom w:w="0" w:type="dxa"/>
              <w:right w:w="105" w:type="dxa"/>
            </w:tcMar>
            <w:vAlign w:val="center"/>
          </w:tcPr>
          <w:p w14:paraId="68C5E62D">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300</w:t>
            </w:r>
          </w:p>
        </w:tc>
      </w:tr>
      <w:tr w14:paraId="2C15EC6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30D55690">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建筑业</w:t>
            </w:r>
          </w:p>
        </w:tc>
        <w:tc>
          <w:tcPr>
            <w:tcW w:w="1417" w:type="dxa"/>
            <w:tcBorders>
              <w:top w:val="nil"/>
              <w:left w:val="nil"/>
              <w:bottom w:val="nil"/>
              <w:right w:val="nil"/>
            </w:tcBorders>
            <w:noWrap w:val="0"/>
            <w:tcMar>
              <w:top w:w="0" w:type="dxa"/>
              <w:left w:w="105" w:type="dxa"/>
              <w:bottom w:w="0" w:type="dxa"/>
              <w:right w:w="105" w:type="dxa"/>
            </w:tcMar>
            <w:vAlign w:val="center"/>
          </w:tcPr>
          <w:p w14:paraId="7D2AE69D">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0C3843EE">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49F5DEFE">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6000≤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80000</w:t>
            </w:r>
          </w:p>
        </w:tc>
        <w:tc>
          <w:tcPr>
            <w:tcW w:w="1701" w:type="dxa"/>
            <w:tcBorders>
              <w:top w:val="nil"/>
              <w:left w:val="nil"/>
              <w:bottom w:val="nil"/>
              <w:right w:val="nil"/>
            </w:tcBorders>
            <w:noWrap w:val="0"/>
            <w:tcMar>
              <w:top w:w="0" w:type="dxa"/>
              <w:left w:w="105" w:type="dxa"/>
              <w:bottom w:w="0" w:type="dxa"/>
              <w:right w:w="105" w:type="dxa"/>
            </w:tcMar>
            <w:vAlign w:val="center"/>
          </w:tcPr>
          <w:p w14:paraId="1D5726A7">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300≤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6000</w:t>
            </w:r>
          </w:p>
        </w:tc>
        <w:tc>
          <w:tcPr>
            <w:tcW w:w="1559" w:type="dxa"/>
            <w:tcBorders>
              <w:top w:val="nil"/>
              <w:left w:val="nil"/>
              <w:bottom w:val="nil"/>
              <w:right w:val="nil"/>
            </w:tcBorders>
            <w:noWrap w:val="0"/>
            <w:tcMar>
              <w:top w:w="0" w:type="dxa"/>
              <w:left w:w="105" w:type="dxa"/>
              <w:bottom w:w="0" w:type="dxa"/>
              <w:right w:w="105" w:type="dxa"/>
            </w:tcMar>
            <w:vAlign w:val="center"/>
          </w:tcPr>
          <w:p w14:paraId="637FE62E">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300</w:t>
            </w:r>
          </w:p>
        </w:tc>
      </w:tr>
      <w:tr w14:paraId="3DD9516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3C37862A">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0E87DC43">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资产总额（</w:t>
            </w:r>
            <w:r>
              <w:rPr>
                <w:rFonts w:ascii="宋体" w:hAnsi="宋体" w:eastAsia="宋体" w:cs="宋体"/>
                <w:b/>
                <w:color w:val="666666"/>
                <w:sz w:val="21"/>
              </w:rPr>
              <w:t>Z</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72B07D9C">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49E2F043">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5000≤</w:t>
            </w:r>
            <w:r>
              <w:rPr>
                <w:rFonts w:ascii="宋体" w:hAnsi="宋体" w:eastAsia="宋体" w:cs="宋体"/>
                <w:b/>
                <w:color w:val="666666"/>
                <w:sz w:val="21"/>
              </w:rPr>
              <w:t>Z</w:t>
            </w:r>
            <w:r>
              <w:rPr>
                <w:rFonts w:ascii="等线" w:hAnsi="等线" w:eastAsia="等线" w:cs="等线"/>
                <w:b/>
                <w:color w:val="666666"/>
                <w:sz w:val="21"/>
              </w:rPr>
              <w:t>＜</w:t>
            </w:r>
            <w:r>
              <w:rPr>
                <w:rFonts w:ascii="宋体" w:hAnsi="宋体" w:eastAsia="宋体" w:cs="宋体"/>
                <w:b/>
                <w:color w:val="666666"/>
                <w:sz w:val="21"/>
              </w:rPr>
              <w:t>80000</w:t>
            </w:r>
          </w:p>
        </w:tc>
        <w:tc>
          <w:tcPr>
            <w:tcW w:w="1701" w:type="dxa"/>
            <w:tcBorders>
              <w:top w:val="nil"/>
              <w:left w:val="nil"/>
              <w:bottom w:val="nil"/>
              <w:right w:val="nil"/>
            </w:tcBorders>
            <w:noWrap w:val="0"/>
            <w:tcMar>
              <w:top w:w="0" w:type="dxa"/>
              <w:left w:w="105" w:type="dxa"/>
              <w:bottom w:w="0" w:type="dxa"/>
              <w:right w:w="105" w:type="dxa"/>
            </w:tcMar>
            <w:vAlign w:val="center"/>
          </w:tcPr>
          <w:p w14:paraId="40FE3882">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300≤</w:t>
            </w:r>
            <w:r>
              <w:rPr>
                <w:rFonts w:ascii="宋体" w:hAnsi="宋体" w:eastAsia="宋体" w:cs="宋体"/>
                <w:b/>
                <w:color w:val="666666"/>
                <w:sz w:val="21"/>
              </w:rPr>
              <w:t>Z</w:t>
            </w:r>
            <w:r>
              <w:rPr>
                <w:rFonts w:ascii="等线" w:hAnsi="等线" w:eastAsia="等线" w:cs="等线"/>
                <w:b/>
                <w:color w:val="666666"/>
                <w:sz w:val="21"/>
              </w:rPr>
              <w:t>＜</w:t>
            </w:r>
            <w:r>
              <w:rPr>
                <w:rFonts w:ascii="宋体" w:hAnsi="宋体" w:eastAsia="宋体" w:cs="宋体"/>
                <w:b/>
                <w:color w:val="666666"/>
                <w:sz w:val="21"/>
              </w:rPr>
              <w:t>5000</w:t>
            </w:r>
          </w:p>
        </w:tc>
        <w:tc>
          <w:tcPr>
            <w:tcW w:w="1559" w:type="dxa"/>
            <w:tcBorders>
              <w:top w:val="nil"/>
              <w:left w:val="nil"/>
              <w:bottom w:val="nil"/>
              <w:right w:val="nil"/>
            </w:tcBorders>
            <w:noWrap w:val="0"/>
            <w:tcMar>
              <w:top w:w="0" w:type="dxa"/>
              <w:left w:w="105" w:type="dxa"/>
              <w:bottom w:w="0" w:type="dxa"/>
              <w:right w:w="105" w:type="dxa"/>
            </w:tcMar>
            <w:vAlign w:val="center"/>
          </w:tcPr>
          <w:p w14:paraId="4F5233BF">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Z＜</w:t>
            </w:r>
            <w:r>
              <w:rPr>
                <w:rFonts w:ascii="宋体" w:hAnsi="宋体" w:eastAsia="宋体" w:cs="宋体"/>
                <w:b/>
                <w:color w:val="666666"/>
                <w:sz w:val="21"/>
              </w:rPr>
              <w:t>300</w:t>
            </w:r>
          </w:p>
        </w:tc>
      </w:tr>
      <w:tr w14:paraId="3CC425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604B0D7C">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批发业</w:t>
            </w:r>
          </w:p>
        </w:tc>
        <w:tc>
          <w:tcPr>
            <w:tcW w:w="1417" w:type="dxa"/>
            <w:tcBorders>
              <w:top w:val="nil"/>
              <w:left w:val="nil"/>
              <w:bottom w:val="nil"/>
              <w:right w:val="nil"/>
            </w:tcBorders>
            <w:noWrap w:val="0"/>
            <w:tcMar>
              <w:top w:w="0" w:type="dxa"/>
              <w:left w:w="105" w:type="dxa"/>
              <w:bottom w:w="0" w:type="dxa"/>
              <w:right w:w="105" w:type="dxa"/>
            </w:tcMar>
            <w:vAlign w:val="center"/>
          </w:tcPr>
          <w:p w14:paraId="16147F64">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23F5E3EB">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40672428">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20≤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200</w:t>
            </w:r>
          </w:p>
        </w:tc>
        <w:tc>
          <w:tcPr>
            <w:tcW w:w="1701" w:type="dxa"/>
            <w:tcBorders>
              <w:top w:val="nil"/>
              <w:left w:val="nil"/>
              <w:bottom w:val="nil"/>
              <w:right w:val="nil"/>
            </w:tcBorders>
            <w:noWrap w:val="0"/>
            <w:tcMar>
              <w:top w:w="0" w:type="dxa"/>
              <w:left w:w="105" w:type="dxa"/>
              <w:bottom w:w="0" w:type="dxa"/>
              <w:right w:w="105" w:type="dxa"/>
            </w:tcMar>
            <w:vAlign w:val="center"/>
          </w:tcPr>
          <w:p w14:paraId="099EB355">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5≤</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20</w:t>
            </w:r>
          </w:p>
        </w:tc>
        <w:tc>
          <w:tcPr>
            <w:tcW w:w="1559" w:type="dxa"/>
            <w:tcBorders>
              <w:top w:val="nil"/>
              <w:left w:val="nil"/>
              <w:bottom w:val="nil"/>
              <w:right w:val="nil"/>
            </w:tcBorders>
            <w:noWrap w:val="0"/>
            <w:tcMar>
              <w:top w:w="0" w:type="dxa"/>
              <w:left w:w="105" w:type="dxa"/>
              <w:bottom w:w="0" w:type="dxa"/>
              <w:right w:w="105" w:type="dxa"/>
            </w:tcMar>
            <w:vAlign w:val="center"/>
          </w:tcPr>
          <w:p w14:paraId="1779F3FB">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5</w:t>
            </w:r>
          </w:p>
        </w:tc>
      </w:tr>
      <w:tr w14:paraId="1E83371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62531A2D">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402BCA02">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04A92F47">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4E542465">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5000≤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40000</w:t>
            </w:r>
          </w:p>
        </w:tc>
        <w:tc>
          <w:tcPr>
            <w:tcW w:w="1701" w:type="dxa"/>
            <w:tcBorders>
              <w:top w:val="nil"/>
              <w:left w:val="nil"/>
              <w:bottom w:val="nil"/>
              <w:right w:val="nil"/>
            </w:tcBorders>
            <w:noWrap w:val="0"/>
            <w:tcMar>
              <w:top w:w="0" w:type="dxa"/>
              <w:left w:w="105" w:type="dxa"/>
              <w:bottom w:w="0" w:type="dxa"/>
              <w:right w:w="105" w:type="dxa"/>
            </w:tcMar>
            <w:vAlign w:val="center"/>
          </w:tcPr>
          <w:p w14:paraId="1BC3E71E">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5000</w:t>
            </w:r>
          </w:p>
        </w:tc>
        <w:tc>
          <w:tcPr>
            <w:tcW w:w="1559" w:type="dxa"/>
            <w:tcBorders>
              <w:top w:val="nil"/>
              <w:left w:val="nil"/>
              <w:bottom w:val="nil"/>
              <w:right w:val="nil"/>
            </w:tcBorders>
            <w:noWrap w:val="0"/>
            <w:tcMar>
              <w:top w:w="0" w:type="dxa"/>
              <w:left w:w="105" w:type="dxa"/>
              <w:bottom w:w="0" w:type="dxa"/>
              <w:right w:w="105" w:type="dxa"/>
            </w:tcMar>
            <w:vAlign w:val="center"/>
          </w:tcPr>
          <w:p w14:paraId="4C9D1E4C">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1000</w:t>
            </w:r>
          </w:p>
        </w:tc>
      </w:tr>
      <w:tr w14:paraId="3A7B5E1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54ACBCF1">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零售业</w:t>
            </w:r>
          </w:p>
        </w:tc>
        <w:tc>
          <w:tcPr>
            <w:tcW w:w="1417" w:type="dxa"/>
            <w:tcBorders>
              <w:top w:val="nil"/>
              <w:left w:val="nil"/>
              <w:bottom w:val="nil"/>
              <w:right w:val="nil"/>
            </w:tcBorders>
            <w:noWrap w:val="0"/>
            <w:tcMar>
              <w:top w:w="0" w:type="dxa"/>
              <w:left w:w="105" w:type="dxa"/>
              <w:bottom w:w="0" w:type="dxa"/>
              <w:right w:w="105" w:type="dxa"/>
            </w:tcMar>
            <w:vAlign w:val="center"/>
          </w:tcPr>
          <w:p w14:paraId="1A4B2DA6">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4D88F7C4">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3EDE67A8">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50≤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300</w:t>
            </w:r>
          </w:p>
        </w:tc>
        <w:tc>
          <w:tcPr>
            <w:tcW w:w="1701" w:type="dxa"/>
            <w:tcBorders>
              <w:top w:val="nil"/>
              <w:left w:val="nil"/>
              <w:bottom w:val="nil"/>
              <w:right w:val="nil"/>
            </w:tcBorders>
            <w:noWrap w:val="0"/>
            <w:tcMar>
              <w:top w:w="0" w:type="dxa"/>
              <w:left w:w="105" w:type="dxa"/>
              <w:bottom w:w="0" w:type="dxa"/>
              <w:right w:w="105" w:type="dxa"/>
            </w:tcMar>
            <w:vAlign w:val="center"/>
          </w:tcPr>
          <w:p w14:paraId="77CB047F">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50</w:t>
            </w:r>
          </w:p>
        </w:tc>
        <w:tc>
          <w:tcPr>
            <w:tcW w:w="1559" w:type="dxa"/>
            <w:tcBorders>
              <w:top w:val="nil"/>
              <w:left w:val="nil"/>
              <w:bottom w:val="nil"/>
              <w:right w:val="nil"/>
            </w:tcBorders>
            <w:noWrap w:val="0"/>
            <w:tcMar>
              <w:top w:w="0" w:type="dxa"/>
              <w:left w:w="105" w:type="dxa"/>
              <w:bottom w:w="0" w:type="dxa"/>
              <w:right w:w="105" w:type="dxa"/>
            </w:tcMar>
            <w:vAlign w:val="center"/>
          </w:tcPr>
          <w:p w14:paraId="3215B3E1">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10</w:t>
            </w:r>
          </w:p>
        </w:tc>
      </w:tr>
      <w:tr w14:paraId="1FC61F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5D5ED45A">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74AE986C">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6A3C04BD">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5C0A1BFF">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500≤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20000</w:t>
            </w:r>
          </w:p>
        </w:tc>
        <w:tc>
          <w:tcPr>
            <w:tcW w:w="1701" w:type="dxa"/>
            <w:tcBorders>
              <w:top w:val="nil"/>
              <w:left w:val="nil"/>
              <w:bottom w:val="nil"/>
              <w:right w:val="nil"/>
            </w:tcBorders>
            <w:noWrap w:val="0"/>
            <w:tcMar>
              <w:top w:w="0" w:type="dxa"/>
              <w:left w:w="105" w:type="dxa"/>
              <w:bottom w:w="0" w:type="dxa"/>
              <w:right w:w="105" w:type="dxa"/>
            </w:tcMar>
            <w:vAlign w:val="center"/>
          </w:tcPr>
          <w:p w14:paraId="1C10AF33">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500</w:t>
            </w:r>
          </w:p>
        </w:tc>
        <w:tc>
          <w:tcPr>
            <w:tcW w:w="1559" w:type="dxa"/>
            <w:tcBorders>
              <w:top w:val="nil"/>
              <w:left w:val="nil"/>
              <w:bottom w:val="nil"/>
              <w:right w:val="nil"/>
            </w:tcBorders>
            <w:noWrap w:val="0"/>
            <w:tcMar>
              <w:top w:w="0" w:type="dxa"/>
              <w:left w:w="105" w:type="dxa"/>
              <w:bottom w:w="0" w:type="dxa"/>
              <w:right w:w="105" w:type="dxa"/>
            </w:tcMar>
            <w:vAlign w:val="center"/>
          </w:tcPr>
          <w:p w14:paraId="768D824A">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100</w:t>
            </w:r>
          </w:p>
        </w:tc>
      </w:tr>
      <w:tr w14:paraId="01A9423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5DA3A910">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交通运输业</w:t>
            </w:r>
          </w:p>
        </w:tc>
        <w:tc>
          <w:tcPr>
            <w:tcW w:w="1417" w:type="dxa"/>
            <w:tcBorders>
              <w:top w:val="nil"/>
              <w:left w:val="nil"/>
              <w:bottom w:val="nil"/>
              <w:right w:val="nil"/>
            </w:tcBorders>
            <w:noWrap w:val="0"/>
            <w:tcMar>
              <w:top w:w="0" w:type="dxa"/>
              <w:left w:w="105" w:type="dxa"/>
              <w:bottom w:w="0" w:type="dxa"/>
              <w:right w:w="105" w:type="dxa"/>
            </w:tcMar>
            <w:vAlign w:val="center"/>
          </w:tcPr>
          <w:p w14:paraId="5DD4DB2B">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52A44D41">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2C368FFB">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300≤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1000</w:t>
            </w:r>
          </w:p>
        </w:tc>
        <w:tc>
          <w:tcPr>
            <w:tcW w:w="1701" w:type="dxa"/>
            <w:tcBorders>
              <w:top w:val="nil"/>
              <w:left w:val="nil"/>
              <w:bottom w:val="nil"/>
              <w:right w:val="nil"/>
            </w:tcBorders>
            <w:noWrap w:val="0"/>
            <w:tcMar>
              <w:top w:w="0" w:type="dxa"/>
              <w:left w:w="105" w:type="dxa"/>
              <w:bottom w:w="0" w:type="dxa"/>
              <w:right w:w="105" w:type="dxa"/>
            </w:tcMar>
            <w:vAlign w:val="center"/>
          </w:tcPr>
          <w:p w14:paraId="1C8C6F00">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20≤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300</w:t>
            </w:r>
          </w:p>
        </w:tc>
        <w:tc>
          <w:tcPr>
            <w:tcW w:w="1559" w:type="dxa"/>
            <w:tcBorders>
              <w:top w:val="nil"/>
              <w:left w:val="nil"/>
              <w:bottom w:val="nil"/>
              <w:right w:val="nil"/>
            </w:tcBorders>
            <w:noWrap w:val="0"/>
            <w:tcMar>
              <w:top w:w="0" w:type="dxa"/>
              <w:left w:w="105" w:type="dxa"/>
              <w:bottom w:w="0" w:type="dxa"/>
              <w:right w:w="105" w:type="dxa"/>
            </w:tcMar>
            <w:vAlign w:val="center"/>
          </w:tcPr>
          <w:p w14:paraId="6966D438">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20</w:t>
            </w:r>
          </w:p>
        </w:tc>
      </w:tr>
      <w:tr w14:paraId="5F96BE8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338BEDC3">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2763CFA4">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2D38B304">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588BE285">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3000≤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30000</w:t>
            </w:r>
          </w:p>
        </w:tc>
        <w:tc>
          <w:tcPr>
            <w:tcW w:w="1701" w:type="dxa"/>
            <w:tcBorders>
              <w:top w:val="nil"/>
              <w:left w:val="nil"/>
              <w:bottom w:val="nil"/>
              <w:right w:val="nil"/>
            </w:tcBorders>
            <w:noWrap w:val="0"/>
            <w:tcMar>
              <w:top w:w="0" w:type="dxa"/>
              <w:left w:w="105" w:type="dxa"/>
              <w:bottom w:w="0" w:type="dxa"/>
              <w:right w:w="105" w:type="dxa"/>
            </w:tcMar>
            <w:vAlign w:val="center"/>
          </w:tcPr>
          <w:p w14:paraId="058825C2">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200≤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3000</w:t>
            </w:r>
          </w:p>
        </w:tc>
        <w:tc>
          <w:tcPr>
            <w:tcW w:w="1559" w:type="dxa"/>
            <w:tcBorders>
              <w:top w:val="nil"/>
              <w:left w:val="nil"/>
              <w:bottom w:val="nil"/>
              <w:right w:val="nil"/>
            </w:tcBorders>
            <w:noWrap w:val="0"/>
            <w:tcMar>
              <w:top w:w="0" w:type="dxa"/>
              <w:left w:w="105" w:type="dxa"/>
              <w:bottom w:w="0" w:type="dxa"/>
              <w:right w:w="105" w:type="dxa"/>
            </w:tcMar>
            <w:vAlign w:val="center"/>
          </w:tcPr>
          <w:p w14:paraId="4FEF0C79">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200</w:t>
            </w:r>
          </w:p>
        </w:tc>
      </w:tr>
      <w:tr w14:paraId="2455B1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0CDC17DF">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仓储业</w:t>
            </w:r>
          </w:p>
        </w:tc>
        <w:tc>
          <w:tcPr>
            <w:tcW w:w="1417" w:type="dxa"/>
            <w:tcBorders>
              <w:top w:val="nil"/>
              <w:left w:val="nil"/>
              <w:bottom w:val="nil"/>
              <w:right w:val="nil"/>
            </w:tcBorders>
            <w:noWrap w:val="0"/>
            <w:tcMar>
              <w:top w:w="0" w:type="dxa"/>
              <w:left w:w="105" w:type="dxa"/>
              <w:bottom w:w="0" w:type="dxa"/>
              <w:right w:w="105" w:type="dxa"/>
            </w:tcMar>
            <w:vAlign w:val="center"/>
          </w:tcPr>
          <w:p w14:paraId="00BFD60E">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158A3463">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02831CC6">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200</w:t>
            </w:r>
          </w:p>
        </w:tc>
        <w:tc>
          <w:tcPr>
            <w:tcW w:w="1701" w:type="dxa"/>
            <w:tcBorders>
              <w:top w:val="nil"/>
              <w:left w:val="nil"/>
              <w:bottom w:val="nil"/>
              <w:right w:val="nil"/>
            </w:tcBorders>
            <w:noWrap w:val="0"/>
            <w:tcMar>
              <w:top w:w="0" w:type="dxa"/>
              <w:left w:w="105" w:type="dxa"/>
              <w:bottom w:w="0" w:type="dxa"/>
              <w:right w:w="105" w:type="dxa"/>
            </w:tcMar>
            <w:vAlign w:val="center"/>
          </w:tcPr>
          <w:p w14:paraId="23BA71D8">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20≤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w:t>
            </w:r>
          </w:p>
        </w:tc>
        <w:tc>
          <w:tcPr>
            <w:tcW w:w="1559" w:type="dxa"/>
            <w:tcBorders>
              <w:top w:val="nil"/>
              <w:left w:val="nil"/>
              <w:bottom w:val="nil"/>
              <w:right w:val="nil"/>
            </w:tcBorders>
            <w:noWrap w:val="0"/>
            <w:tcMar>
              <w:top w:w="0" w:type="dxa"/>
              <w:left w:w="105" w:type="dxa"/>
              <w:bottom w:w="0" w:type="dxa"/>
              <w:right w:w="105" w:type="dxa"/>
            </w:tcMar>
            <w:vAlign w:val="center"/>
          </w:tcPr>
          <w:p w14:paraId="3B7E93B9">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20</w:t>
            </w:r>
          </w:p>
        </w:tc>
      </w:tr>
      <w:tr w14:paraId="5BE597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794356E3">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6CA20602">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5C633305">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368480F9">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30000</w:t>
            </w:r>
          </w:p>
        </w:tc>
        <w:tc>
          <w:tcPr>
            <w:tcW w:w="1701" w:type="dxa"/>
            <w:tcBorders>
              <w:top w:val="nil"/>
              <w:left w:val="nil"/>
              <w:bottom w:val="nil"/>
              <w:right w:val="nil"/>
            </w:tcBorders>
            <w:noWrap w:val="0"/>
            <w:tcMar>
              <w:top w:w="0" w:type="dxa"/>
              <w:left w:w="105" w:type="dxa"/>
              <w:bottom w:w="0" w:type="dxa"/>
              <w:right w:w="105" w:type="dxa"/>
            </w:tcMar>
            <w:vAlign w:val="center"/>
          </w:tcPr>
          <w:p w14:paraId="58852913">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1000</w:t>
            </w:r>
          </w:p>
        </w:tc>
        <w:tc>
          <w:tcPr>
            <w:tcW w:w="1559" w:type="dxa"/>
            <w:tcBorders>
              <w:top w:val="nil"/>
              <w:left w:val="nil"/>
              <w:bottom w:val="nil"/>
              <w:right w:val="nil"/>
            </w:tcBorders>
            <w:noWrap w:val="0"/>
            <w:tcMar>
              <w:top w:w="0" w:type="dxa"/>
              <w:left w:w="105" w:type="dxa"/>
              <w:bottom w:w="0" w:type="dxa"/>
              <w:right w:w="105" w:type="dxa"/>
            </w:tcMar>
            <w:vAlign w:val="center"/>
          </w:tcPr>
          <w:p w14:paraId="41B4AF7D">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100</w:t>
            </w:r>
          </w:p>
        </w:tc>
      </w:tr>
      <w:tr w14:paraId="54108E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5C9A2C43">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邮政业</w:t>
            </w:r>
          </w:p>
        </w:tc>
        <w:tc>
          <w:tcPr>
            <w:tcW w:w="1417" w:type="dxa"/>
            <w:tcBorders>
              <w:top w:val="nil"/>
              <w:left w:val="nil"/>
              <w:bottom w:val="nil"/>
              <w:right w:val="nil"/>
            </w:tcBorders>
            <w:noWrap w:val="0"/>
            <w:tcMar>
              <w:top w:w="0" w:type="dxa"/>
              <w:left w:w="105" w:type="dxa"/>
              <w:bottom w:w="0" w:type="dxa"/>
              <w:right w:w="105" w:type="dxa"/>
            </w:tcMar>
            <w:vAlign w:val="center"/>
          </w:tcPr>
          <w:p w14:paraId="202CBFFF">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475F9631">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66196D86">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300≤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1000</w:t>
            </w:r>
          </w:p>
        </w:tc>
        <w:tc>
          <w:tcPr>
            <w:tcW w:w="1701" w:type="dxa"/>
            <w:tcBorders>
              <w:top w:val="nil"/>
              <w:left w:val="nil"/>
              <w:bottom w:val="nil"/>
              <w:right w:val="nil"/>
            </w:tcBorders>
            <w:noWrap w:val="0"/>
            <w:tcMar>
              <w:top w:w="0" w:type="dxa"/>
              <w:left w:w="105" w:type="dxa"/>
              <w:bottom w:w="0" w:type="dxa"/>
              <w:right w:w="105" w:type="dxa"/>
            </w:tcMar>
            <w:vAlign w:val="center"/>
          </w:tcPr>
          <w:p w14:paraId="43E2D50B">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20≤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300</w:t>
            </w:r>
          </w:p>
        </w:tc>
        <w:tc>
          <w:tcPr>
            <w:tcW w:w="1559" w:type="dxa"/>
            <w:tcBorders>
              <w:top w:val="nil"/>
              <w:left w:val="nil"/>
              <w:bottom w:val="nil"/>
              <w:right w:val="nil"/>
            </w:tcBorders>
            <w:noWrap w:val="0"/>
            <w:tcMar>
              <w:top w:w="0" w:type="dxa"/>
              <w:left w:w="105" w:type="dxa"/>
              <w:bottom w:w="0" w:type="dxa"/>
              <w:right w:w="105" w:type="dxa"/>
            </w:tcMar>
            <w:vAlign w:val="center"/>
          </w:tcPr>
          <w:p w14:paraId="095F888F">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20</w:t>
            </w:r>
          </w:p>
        </w:tc>
      </w:tr>
      <w:tr w14:paraId="3B61ABA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0E2DA0BC">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0D3F368B">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6D321603">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3AE63FC2">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2000≤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30000</w:t>
            </w:r>
          </w:p>
        </w:tc>
        <w:tc>
          <w:tcPr>
            <w:tcW w:w="1701" w:type="dxa"/>
            <w:tcBorders>
              <w:top w:val="nil"/>
              <w:left w:val="nil"/>
              <w:bottom w:val="nil"/>
              <w:right w:val="nil"/>
            </w:tcBorders>
            <w:noWrap w:val="0"/>
            <w:tcMar>
              <w:top w:w="0" w:type="dxa"/>
              <w:left w:w="105" w:type="dxa"/>
              <w:bottom w:w="0" w:type="dxa"/>
              <w:right w:w="105" w:type="dxa"/>
            </w:tcMar>
            <w:vAlign w:val="center"/>
          </w:tcPr>
          <w:p w14:paraId="0ED5686B">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2000</w:t>
            </w:r>
          </w:p>
        </w:tc>
        <w:tc>
          <w:tcPr>
            <w:tcW w:w="1559" w:type="dxa"/>
            <w:tcBorders>
              <w:top w:val="nil"/>
              <w:left w:val="nil"/>
              <w:bottom w:val="nil"/>
              <w:right w:val="nil"/>
            </w:tcBorders>
            <w:noWrap w:val="0"/>
            <w:tcMar>
              <w:top w:w="0" w:type="dxa"/>
              <w:left w:w="105" w:type="dxa"/>
              <w:bottom w:w="0" w:type="dxa"/>
              <w:right w:w="105" w:type="dxa"/>
            </w:tcMar>
            <w:vAlign w:val="center"/>
          </w:tcPr>
          <w:p w14:paraId="7777DE2A">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100</w:t>
            </w:r>
          </w:p>
        </w:tc>
      </w:tr>
      <w:tr w14:paraId="439C6A1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4643DE39">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住宿业</w:t>
            </w:r>
          </w:p>
        </w:tc>
        <w:tc>
          <w:tcPr>
            <w:tcW w:w="1417" w:type="dxa"/>
            <w:tcBorders>
              <w:top w:val="nil"/>
              <w:left w:val="nil"/>
              <w:bottom w:val="nil"/>
              <w:right w:val="nil"/>
            </w:tcBorders>
            <w:noWrap w:val="0"/>
            <w:tcMar>
              <w:top w:w="0" w:type="dxa"/>
              <w:left w:w="105" w:type="dxa"/>
              <w:bottom w:w="0" w:type="dxa"/>
              <w:right w:w="105" w:type="dxa"/>
            </w:tcMar>
            <w:vAlign w:val="center"/>
          </w:tcPr>
          <w:p w14:paraId="40CF9790">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66F4263C">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7804611F">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300</w:t>
            </w:r>
          </w:p>
        </w:tc>
        <w:tc>
          <w:tcPr>
            <w:tcW w:w="1701" w:type="dxa"/>
            <w:tcBorders>
              <w:top w:val="nil"/>
              <w:left w:val="nil"/>
              <w:bottom w:val="nil"/>
              <w:right w:val="nil"/>
            </w:tcBorders>
            <w:noWrap w:val="0"/>
            <w:tcMar>
              <w:top w:w="0" w:type="dxa"/>
              <w:left w:w="105" w:type="dxa"/>
              <w:bottom w:w="0" w:type="dxa"/>
              <w:right w:w="105" w:type="dxa"/>
            </w:tcMar>
            <w:vAlign w:val="center"/>
          </w:tcPr>
          <w:p w14:paraId="3612DA0B">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w:t>
            </w:r>
          </w:p>
        </w:tc>
        <w:tc>
          <w:tcPr>
            <w:tcW w:w="1559" w:type="dxa"/>
            <w:tcBorders>
              <w:top w:val="nil"/>
              <w:left w:val="nil"/>
              <w:bottom w:val="nil"/>
              <w:right w:val="nil"/>
            </w:tcBorders>
            <w:noWrap w:val="0"/>
            <w:tcMar>
              <w:top w:w="0" w:type="dxa"/>
              <w:left w:w="105" w:type="dxa"/>
              <w:bottom w:w="0" w:type="dxa"/>
              <w:right w:w="105" w:type="dxa"/>
            </w:tcMar>
            <w:vAlign w:val="center"/>
          </w:tcPr>
          <w:p w14:paraId="784237D5">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10</w:t>
            </w:r>
          </w:p>
        </w:tc>
      </w:tr>
      <w:tr w14:paraId="61A5F3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1AE4247A">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27590F82">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06997D7A">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05F0D7A4">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2000≤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10000</w:t>
            </w:r>
          </w:p>
        </w:tc>
        <w:tc>
          <w:tcPr>
            <w:tcW w:w="1701" w:type="dxa"/>
            <w:tcBorders>
              <w:top w:val="nil"/>
              <w:left w:val="nil"/>
              <w:bottom w:val="nil"/>
              <w:right w:val="nil"/>
            </w:tcBorders>
            <w:noWrap w:val="0"/>
            <w:tcMar>
              <w:top w:w="0" w:type="dxa"/>
              <w:left w:w="105" w:type="dxa"/>
              <w:bottom w:w="0" w:type="dxa"/>
              <w:right w:w="105" w:type="dxa"/>
            </w:tcMar>
            <w:vAlign w:val="center"/>
          </w:tcPr>
          <w:p w14:paraId="6015FD0C">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2000</w:t>
            </w:r>
          </w:p>
        </w:tc>
        <w:tc>
          <w:tcPr>
            <w:tcW w:w="1559" w:type="dxa"/>
            <w:tcBorders>
              <w:top w:val="nil"/>
              <w:left w:val="nil"/>
              <w:bottom w:val="nil"/>
              <w:right w:val="nil"/>
            </w:tcBorders>
            <w:noWrap w:val="0"/>
            <w:tcMar>
              <w:top w:w="0" w:type="dxa"/>
              <w:left w:w="105" w:type="dxa"/>
              <w:bottom w:w="0" w:type="dxa"/>
              <w:right w:w="105" w:type="dxa"/>
            </w:tcMar>
            <w:vAlign w:val="center"/>
          </w:tcPr>
          <w:p w14:paraId="2EFF8552">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100</w:t>
            </w:r>
          </w:p>
        </w:tc>
      </w:tr>
      <w:tr w14:paraId="2EB2E9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7A93FC69">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餐饮业</w:t>
            </w:r>
          </w:p>
        </w:tc>
        <w:tc>
          <w:tcPr>
            <w:tcW w:w="1417" w:type="dxa"/>
            <w:tcBorders>
              <w:top w:val="nil"/>
              <w:left w:val="nil"/>
              <w:bottom w:val="nil"/>
              <w:right w:val="nil"/>
            </w:tcBorders>
            <w:noWrap w:val="0"/>
            <w:tcMar>
              <w:top w:w="0" w:type="dxa"/>
              <w:left w:w="105" w:type="dxa"/>
              <w:bottom w:w="0" w:type="dxa"/>
              <w:right w:w="105" w:type="dxa"/>
            </w:tcMar>
            <w:vAlign w:val="center"/>
          </w:tcPr>
          <w:p w14:paraId="69C93734">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6079E71F">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0A8E1C4D">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300</w:t>
            </w:r>
          </w:p>
        </w:tc>
        <w:tc>
          <w:tcPr>
            <w:tcW w:w="1701" w:type="dxa"/>
            <w:tcBorders>
              <w:top w:val="nil"/>
              <w:left w:val="nil"/>
              <w:bottom w:val="nil"/>
              <w:right w:val="nil"/>
            </w:tcBorders>
            <w:noWrap w:val="0"/>
            <w:tcMar>
              <w:top w:w="0" w:type="dxa"/>
              <w:left w:w="105" w:type="dxa"/>
              <w:bottom w:w="0" w:type="dxa"/>
              <w:right w:w="105" w:type="dxa"/>
            </w:tcMar>
            <w:vAlign w:val="center"/>
          </w:tcPr>
          <w:p w14:paraId="48586BE5">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w:t>
            </w:r>
          </w:p>
        </w:tc>
        <w:tc>
          <w:tcPr>
            <w:tcW w:w="1559" w:type="dxa"/>
            <w:tcBorders>
              <w:top w:val="nil"/>
              <w:left w:val="nil"/>
              <w:bottom w:val="nil"/>
              <w:right w:val="nil"/>
            </w:tcBorders>
            <w:noWrap w:val="0"/>
            <w:tcMar>
              <w:top w:w="0" w:type="dxa"/>
              <w:left w:w="105" w:type="dxa"/>
              <w:bottom w:w="0" w:type="dxa"/>
              <w:right w:w="105" w:type="dxa"/>
            </w:tcMar>
            <w:vAlign w:val="center"/>
          </w:tcPr>
          <w:p w14:paraId="56B060B0">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10</w:t>
            </w:r>
          </w:p>
        </w:tc>
      </w:tr>
      <w:tr w14:paraId="29A218C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56F7E43F">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19A80914">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5A3B355B">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7F302B4F">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2000≤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10000</w:t>
            </w:r>
          </w:p>
        </w:tc>
        <w:tc>
          <w:tcPr>
            <w:tcW w:w="1701" w:type="dxa"/>
            <w:tcBorders>
              <w:top w:val="nil"/>
              <w:left w:val="nil"/>
              <w:bottom w:val="nil"/>
              <w:right w:val="nil"/>
            </w:tcBorders>
            <w:noWrap w:val="0"/>
            <w:tcMar>
              <w:top w:w="0" w:type="dxa"/>
              <w:left w:w="105" w:type="dxa"/>
              <w:bottom w:w="0" w:type="dxa"/>
              <w:right w:w="105" w:type="dxa"/>
            </w:tcMar>
            <w:vAlign w:val="center"/>
          </w:tcPr>
          <w:p w14:paraId="11146118">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2000</w:t>
            </w:r>
          </w:p>
        </w:tc>
        <w:tc>
          <w:tcPr>
            <w:tcW w:w="1559" w:type="dxa"/>
            <w:tcBorders>
              <w:top w:val="nil"/>
              <w:left w:val="nil"/>
              <w:bottom w:val="nil"/>
              <w:right w:val="nil"/>
            </w:tcBorders>
            <w:noWrap w:val="0"/>
            <w:tcMar>
              <w:top w:w="0" w:type="dxa"/>
              <w:left w:w="105" w:type="dxa"/>
              <w:bottom w:w="0" w:type="dxa"/>
              <w:right w:w="105" w:type="dxa"/>
            </w:tcMar>
            <w:vAlign w:val="center"/>
          </w:tcPr>
          <w:p w14:paraId="361EBA92">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100</w:t>
            </w:r>
          </w:p>
        </w:tc>
      </w:tr>
      <w:tr w14:paraId="2600687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59A85F31">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信息传输业</w:t>
            </w:r>
          </w:p>
        </w:tc>
        <w:tc>
          <w:tcPr>
            <w:tcW w:w="1417" w:type="dxa"/>
            <w:tcBorders>
              <w:top w:val="nil"/>
              <w:left w:val="nil"/>
              <w:bottom w:val="nil"/>
              <w:right w:val="nil"/>
            </w:tcBorders>
            <w:noWrap w:val="0"/>
            <w:tcMar>
              <w:top w:w="0" w:type="dxa"/>
              <w:left w:w="105" w:type="dxa"/>
              <w:bottom w:w="0" w:type="dxa"/>
              <w:right w:w="105" w:type="dxa"/>
            </w:tcMar>
            <w:vAlign w:val="center"/>
          </w:tcPr>
          <w:p w14:paraId="1162DF1E">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76E35A58">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5647A140">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2000</w:t>
            </w:r>
          </w:p>
        </w:tc>
        <w:tc>
          <w:tcPr>
            <w:tcW w:w="1701" w:type="dxa"/>
            <w:tcBorders>
              <w:top w:val="nil"/>
              <w:left w:val="nil"/>
              <w:bottom w:val="nil"/>
              <w:right w:val="nil"/>
            </w:tcBorders>
            <w:noWrap w:val="0"/>
            <w:tcMar>
              <w:top w:w="0" w:type="dxa"/>
              <w:left w:w="105" w:type="dxa"/>
              <w:bottom w:w="0" w:type="dxa"/>
              <w:right w:w="105" w:type="dxa"/>
            </w:tcMar>
            <w:vAlign w:val="center"/>
          </w:tcPr>
          <w:p w14:paraId="493F3697">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w:t>
            </w:r>
          </w:p>
        </w:tc>
        <w:tc>
          <w:tcPr>
            <w:tcW w:w="1559" w:type="dxa"/>
            <w:tcBorders>
              <w:top w:val="nil"/>
              <w:left w:val="nil"/>
              <w:bottom w:val="nil"/>
              <w:right w:val="nil"/>
            </w:tcBorders>
            <w:noWrap w:val="0"/>
            <w:tcMar>
              <w:top w:w="0" w:type="dxa"/>
              <w:left w:w="105" w:type="dxa"/>
              <w:bottom w:w="0" w:type="dxa"/>
              <w:right w:w="105" w:type="dxa"/>
            </w:tcMar>
            <w:vAlign w:val="center"/>
          </w:tcPr>
          <w:p w14:paraId="5D42110A">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10</w:t>
            </w:r>
          </w:p>
        </w:tc>
      </w:tr>
      <w:tr w14:paraId="50574A7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50BE9F49">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384A7755">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2FF28E90">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2997D6BC">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100000</w:t>
            </w:r>
          </w:p>
        </w:tc>
        <w:tc>
          <w:tcPr>
            <w:tcW w:w="1701" w:type="dxa"/>
            <w:tcBorders>
              <w:top w:val="nil"/>
              <w:left w:val="nil"/>
              <w:bottom w:val="nil"/>
              <w:right w:val="nil"/>
            </w:tcBorders>
            <w:noWrap w:val="0"/>
            <w:tcMar>
              <w:top w:w="0" w:type="dxa"/>
              <w:left w:w="105" w:type="dxa"/>
              <w:bottom w:w="0" w:type="dxa"/>
              <w:right w:w="105" w:type="dxa"/>
            </w:tcMar>
            <w:vAlign w:val="center"/>
          </w:tcPr>
          <w:p w14:paraId="5C8ABFFE">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1000</w:t>
            </w:r>
          </w:p>
        </w:tc>
        <w:tc>
          <w:tcPr>
            <w:tcW w:w="1559" w:type="dxa"/>
            <w:tcBorders>
              <w:top w:val="nil"/>
              <w:left w:val="nil"/>
              <w:bottom w:val="nil"/>
              <w:right w:val="nil"/>
            </w:tcBorders>
            <w:noWrap w:val="0"/>
            <w:tcMar>
              <w:top w:w="0" w:type="dxa"/>
              <w:left w:w="105" w:type="dxa"/>
              <w:bottom w:w="0" w:type="dxa"/>
              <w:right w:w="105" w:type="dxa"/>
            </w:tcMar>
            <w:vAlign w:val="center"/>
          </w:tcPr>
          <w:p w14:paraId="3FE36BD1">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100</w:t>
            </w:r>
          </w:p>
        </w:tc>
      </w:tr>
      <w:tr w14:paraId="2990995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77127C43">
            <w:pPr>
              <w:pBdr>
                <w:top w:val="none" w:color="000000" w:sz="0" w:space="0"/>
                <w:left w:val="none" w:color="000000" w:sz="0" w:space="0"/>
                <w:bottom w:val="none" w:color="000000" w:sz="0" w:space="0"/>
                <w:right w:val="none" w:color="000000" w:sz="0" w:space="0"/>
              </w:pBdr>
              <w:spacing w:before="0" w:after="150" w:line="240" w:lineRule="auto"/>
              <w:ind w:left="0" w:right="0" w:firstLine="420"/>
              <w:jc w:val="center"/>
            </w:pPr>
            <w:r>
              <w:rPr>
                <w:rFonts w:ascii="等线" w:hAnsi="等线" w:eastAsia="等线" w:cs="等线"/>
                <w:b/>
                <w:color w:val="666666"/>
                <w:sz w:val="21"/>
              </w:rPr>
              <w:t>软件和信息技术服务业</w:t>
            </w:r>
          </w:p>
        </w:tc>
        <w:tc>
          <w:tcPr>
            <w:tcW w:w="1417" w:type="dxa"/>
            <w:tcBorders>
              <w:top w:val="nil"/>
              <w:left w:val="nil"/>
              <w:bottom w:val="nil"/>
              <w:right w:val="nil"/>
            </w:tcBorders>
            <w:noWrap w:val="0"/>
            <w:tcMar>
              <w:top w:w="0" w:type="dxa"/>
              <w:left w:w="105" w:type="dxa"/>
              <w:bottom w:w="0" w:type="dxa"/>
              <w:right w:w="105" w:type="dxa"/>
            </w:tcMar>
            <w:vAlign w:val="center"/>
          </w:tcPr>
          <w:p w14:paraId="77590BBD">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49F6C01D">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6C3CD427">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300</w:t>
            </w:r>
          </w:p>
        </w:tc>
        <w:tc>
          <w:tcPr>
            <w:tcW w:w="1701" w:type="dxa"/>
            <w:tcBorders>
              <w:top w:val="nil"/>
              <w:left w:val="nil"/>
              <w:bottom w:val="nil"/>
              <w:right w:val="nil"/>
            </w:tcBorders>
            <w:noWrap w:val="0"/>
            <w:tcMar>
              <w:top w:w="0" w:type="dxa"/>
              <w:left w:w="105" w:type="dxa"/>
              <w:bottom w:w="0" w:type="dxa"/>
              <w:right w:w="105" w:type="dxa"/>
            </w:tcMar>
            <w:vAlign w:val="center"/>
          </w:tcPr>
          <w:p w14:paraId="7AC19F0E">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w:t>
            </w:r>
          </w:p>
        </w:tc>
        <w:tc>
          <w:tcPr>
            <w:tcW w:w="1559" w:type="dxa"/>
            <w:tcBorders>
              <w:top w:val="nil"/>
              <w:left w:val="nil"/>
              <w:bottom w:val="nil"/>
              <w:right w:val="nil"/>
            </w:tcBorders>
            <w:noWrap w:val="0"/>
            <w:tcMar>
              <w:top w:w="0" w:type="dxa"/>
              <w:left w:w="105" w:type="dxa"/>
              <w:bottom w:w="0" w:type="dxa"/>
              <w:right w:w="105" w:type="dxa"/>
            </w:tcMar>
            <w:vAlign w:val="center"/>
          </w:tcPr>
          <w:p w14:paraId="60DBF2C1">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10</w:t>
            </w:r>
          </w:p>
        </w:tc>
      </w:tr>
      <w:tr w14:paraId="688CFFB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4FECD5E2">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2BD8FD13">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02D4331A">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219346E7">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10000</w:t>
            </w:r>
          </w:p>
        </w:tc>
        <w:tc>
          <w:tcPr>
            <w:tcW w:w="1701" w:type="dxa"/>
            <w:tcBorders>
              <w:top w:val="nil"/>
              <w:left w:val="nil"/>
              <w:bottom w:val="nil"/>
              <w:right w:val="nil"/>
            </w:tcBorders>
            <w:noWrap w:val="0"/>
            <w:tcMar>
              <w:top w:w="0" w:type="dxa"/>
              <w:left w:w="105" w:type="dxa"/>
              <w:bottom w:w="0" w:type="dxa"/>
              <w:right w:w="105" w:type="dxa"/>
            </w:tcMar>
            <w:vAlign w:val="center"/>
          </w:tcPr>
          <w:p w14:paraId="41F1DCAF">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50≤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1000</w:t>
            </w:r>
          </w:p>
        </w:tc>
        <w:tc>
          <w:tcPr>
            <w:tcW w:w="1559" w:type="dxa"/>
            <w:tcBorders>
              <w:top w:val="nil"/>
              <w:left w:val="nil"/>
              <w:bottom w:val="nil"/>
              <w:right w:val="nil"/>
            </w:tcBorders>
            <w:noWrap w:val="0"/>
            <w:tcMar>
              <w:top w:w="0" w:type="dxa"/>
              <w:left w:w="105" w:type="dxa"/>
              <w:bottom w:w="0" w:type="dxa"/>
              <w:right w:w="105" w:type="dxa"/>
            </w:tcMar>
            <w:vAlign w:val="center"/>
          </w:tcPr>
          <w:p w14:paraId="4D67B536">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50</w:t>
            </w:r>
          </w:p>
        </w:tc>
      </w:tr>
      <w:tr w14:paraId="6D0404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7C595BC6">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房地产开发经营</w:t>
            </w:r>
          </w:p>
        </w:tc>
        <w:tc>
          <w:tcPr>
            <w:tcW w:w="1417" w:type="dxa"/>
            <w:tcBorders>
              <w:top w:val="nil"/>
              <w:left w:val="nil"/>
              <w:bottom w:val="nil"/>
              <w:right w:val="nil"/>
            </w:tcBorders>
            <w:noWrap w:val="0"/>
            <w:tcMar>
              <w:top w:w="0" w:type="dxa"/>
              <w:left w:w="105" w:type="dxa"/>
              <w:bottom w:w="0" w:type="dxa"/>
              <w:right w:w="105" w:type="dxa"/>
            </w:tcMar>
            <w:vAlign w:val="center"/>
          </w:tcPr>
          <w:p w14:paraId="0B7E131D">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2AADDD28">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02CBF2A6">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200000</w:t>
            </w:r>
          </w:p>
        </w:tc>
        <w:tc>
          <w:tcPr>
            <w:tcW w:w="1701" w:type="dxa"/>
            <w:tcBorders>
              <w:top w:val="nil"/>
              <w:left w:val="nil"/>
              <w:bottom w:val="nil"/>
              <w:right w:val="nil"/>
            </w:tcBorders>
            <w:noWrap w:val="0"/>
            <w:tcMar>
              <w:top w:w="0" w:type="dxa"/>
              <w:left w:w="105" w:type="dxa"/>
              <w:bottom w:w="0" w:type="dxa"/>
              <w:right w:w="105" w:type="dxa"/>
            </w:tcMar>
            <w:vAlign w:val="center"/>
          </w:tcPr>
          <w:p w14:paraId="692BEA1C">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1000</w:t>
            </w:r>
          </w:p>
        </w:tc>
        <w:tc>
          <w:tcPr>
            <w:tcW w:w="1559" w:type="dxa"/>
            <w:tcBorders>
              <w:top w:val="nil"/>
              <w:left w:val="nil"/>
              <w:bottom w:val="nil"/>
              <w:right w:val="nil"/>
            </w:tcBorders>
            <w:noWrap w:val="0"/>
            <w:tcMar>
              <w:top w:w="0" w:type="dxa"/>
              <w:left w:w="105" w:type="dxa"/>
              <w:bottom w:w="0" w:type="dxa"/>
              <w:right w:w="105" w:type="dxa"/>
            </w:tcMar>
            <w:vAlign w:val="center"/>
          </w:tcPr>
          <w:p w14:paraId="1DC937F4">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100</w:t>
            </w:r>
          </w:p>
        </w:tc>
      </w:tr>
      <w:tr w14:paraId="2D08209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0F42DBA3">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08073F7B">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资产总额（</w:t>
            </w:r>
            <w:r>
              <w:rPr>
                <w:rFonts w:ascii="宋体" w:hAnsi="宋体" w:eastAsia="宋体" w:cs="宋体"/>
                <w:b/>
                <w:color w:val="666666"/>
                <w:sz w:val="21"/>
              </w:rPr>
              <w:t>Z</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79DE0F36">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25C7DDB9">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5000≤</w:t>
            </w:r>
            <w:r>
              <w:rPr>
                <w:rFonts w:ascii="宋体" w:hAnsi="宋体" w:eastAsia="宋体" w:cs="宋体"/>
                <w:b/>
                <w:color w:val="666666"/>
                <w:sz w:val="21"/>
              </w:rPr>
              <w:t>Z</w:t>
            </w:r>
            <w:r>
              <w:rPr>
                <w:rFonts w:ascii="等线" w:hAnsi="等线" w:eastAsia="等线" w:cs="等线"/>
                <w:b/>
                <w:color w:val="666666"/>
                <w:sz w:val="21"/>
              </w:rPr>
              <w:t>＜</w:t>
            </w:r>
            <w:r>
              <w:rPr>
                <w:rFonts w:ascii="宋体" w:hAnsi="宋体" w:eastAsia="宋体" w:cs="宋体"/>
                <w:b/>
                <w:color w:val="666666"/>
                <w:sz w:val="21"/>
              </w:rPr>
              <w:t>10000</w:t>
            </w:r>
          </w:p>
        </w:tc>
        <w:tc>
          <w:tcPr>
            <w:tcW w:w="1701" w:type="dxa"/>
            <w:tcBorders>
              <w:top w:val="nil"/>
              <w:left w:val="nil"/>
              <w:bottom w:val="nil"/>
              <w:right w:val="nil"/>
            </w:tcBorders>
            <w:noWrap w:val="0"/>
            <w:tcMar>
              <w:top w:w="0" w:type="dxa"/>
              <w:left w:w="105" w:type="dxa"/>
              <w:bottom w:w="0" w:type="dxa"/>
              <w:right w:w="105" w:type="dxa"/>
            </w:tcMar>
            <w:vAlign w:val="center"/>
          </w:tcPr>
          <w:p w14:paraId="511256FD">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2000≤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5000</w:t>
            </w:r>
          </w:p>
        </w:tc>
        <w:tc>
          <w:tcPr>
            <w:tcW w:w="1559" w:type="dxa"/>
            <w:tcBorders>
              <w:top w:val="nil"/>
              <w:left w:val="nil"/>
              <w:bottom w:val="nil"/>
              <w:right w:val="nil"/>
            </w:tcBorders>
            <w:noWrap w:val="0"/>
            <w:tcMar>
              <w:top w:w="0" w:type="dxa"/>
              <w:left w:w="105" w:type="dxa"/>
              <w:bottom w:w="0" w:type="dxa"/>
              <w:right w:w="105" w:type="dxa"/>
            </w:tcMar>
            <w:vAlign w:val="center"/>
          </w:tcPr>
          <w:p w14:paraId="7806636F">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2000</w:t>
            </w:r>
          </w:p>
        </w:tc>
      </w:tr>
      <w:tr w14:paraId="343D4F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162DFAF7">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物业管理</w:t>
            </w:r>
          </w:p>
        </w:tc>
        <w:tc>
          <w:tcPr>
            <w:tcW w:w="1417" w:type="dxa"/>
            <w:tcBorders>
              <w:top w:val="nil"/>
              <w:left w:val="nil"/>
              <w:bottom w:val="nil"/>
              <w:right w:val="nil"/>
            </w:tcBorders>
            <w:noWrap w:val="0"/>
            <w:tcMar>
              <w:top w:w="0" w:type="dxa"/>
              <w:left w:w="105" w:type="dxa"/>
              <w:bottom w:w="0" w:type="dxa"/>
              <w:right w:w="105" w:type="dxa"/>
            </w:tcMar>
            <w:vAlign w:val="center"/>
          </w:tcPr>
          <w:p w14:paraId="5515E3F0">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6969434F">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31691B93">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300≤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1000</w:t>
            </w:r>
          </w:p>
        </w:tc>
        <w:tc>
          <w:tcPr>
            <w:tcW w:w="1701" w:type="dxa"/>
            <w:tcBorders>
              <w:top w:val="nil"/>
              <w:left w:val="nil"/>
              <w:bottom w:val="nil"/>
              <w:right w:val="nil"/>
            </w:tcBorders>
            <w:noWrap w:val="0"/>
            <w:tcMar>
              <w:top w:w="0" w:type="dxa"/>
              <w:left w:w="105" w:type="dxa"/>
              <w:bottom w:w="0" w:type="dxa"/>
              <w:right w:w="105" w:type="dxa"/>
            </w:tcMar>
            <w:vAlign w:val="center"/>
          </w:tcPr>
          <w:p w14:paraId="2EEA5FC1">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300</w:t>
            </w:r>
          </w:p>
        </w:tc>
        <w:tc>
          <w:tcPr>
            <w:tcW w:w="1559" w:type="dxa"/>
            <w:tcBorders>
              <w:top w:val="nil"/>
              <w:left w:val="nil"/>
              <w:bottom w:val="nil"/>
              <w:right w:val="nil"/>
            </w:tcBorders>
            <w:noWrap w:val="0"/>
            <w:tcMar>
              <w:top w:w="0" w:type="dxa"/>
              <w:left w:w="105" w:type="dxa"/>
              <w:bottom w:w="0" w:type="dxa"/>
              <w:right w:w="105" w:type="dxa"/>
            </w:tcMar>
            <w:vAlign w:val="center"/>
          </w:tcPr>
          <w:p w14:paraId="3FAB8488">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100</w:t>
            </w:r>
          </w:p>
        </w:tc>
      </w:tr>
      <w:tr w14:paraId="2B9C294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417FF511">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33EC178D">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营业收入（</w:t>
            </w:r>
            <w:r>
              <w:rPr>
                <w:rFonts w:ascii="宋体" w:hAnsi="宋体" w:eastAsia="宋体" w:cs="宋体"/>
                <w:b/>
                <w:color w:val="666666"/>
                <w:sz w:val="21"/>
              </w:rPr>
              <w:t>Y</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02424B14">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2B9AC387">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5000</w:t>
            </w:r>
          </w:p>
        </w:tc>
        <w:tc>
          <w:tcPr>
            <w:tcW w:w="1701" w:type="dxa"/>
            <w:tcBorders>
              <w:top w:val="nil"/>
              <w:left w:val="nil"/>
              <w:bottom w:val="nil"/>
              <w:right w:val="nil"/>
            </w:tcBorders>
            <w:noWrap w:val="0"/>
            <w:tcMar>
              <w:top w:w="0" w:type="dxa"/>
              <w:left w:w="105" w:type="dxa"/>
              <w:bottom w:w="0" w:type="dxa"/>
              <w:right w:w="105" w:type="dxa"/>
            </w:tcMar>
            <w:vAlign w:val="center"/>
          </w:tcPr>
          <w:p w14:paraId="12F7C716">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500≤</w:t>
            </w:r>
            <w:r>
              <w:rPr>
                <w:rFonts w:ascii="宋体" w:hAnsi="宋体" w:eastAsia="宋体" w:cs="宋体"/>
                <w:b/>
                <w:color w:val="666666"/>
                <w:sz w:val="21"/>
              </w:rPr>
              <w:t>Y</w:t>
            </w:r>
            <w:r>
              <w:rPr>
                <w:rFonts w:ascii="等线" w:hAnsi="等线" w:eastAsia="等线" w:cs="等线"/>
                <w:b/>
                <w:color w:val="666666"/>
                <w:sz w:val="21"/>
              </w:rPr>
              <w:t>＜</w:t>
            </w:r>
            <w:r>
              <w:rPr>
                <w:rFonts w:ascii="宋体" w:hAnsi="宋体" w:eastAsia="宋体" w:cs="宋体"/>
                <w:b/>
                <w:color w:val="666666"/>
                <w:sz w:val="21"/>
              </w:rPr>
              <w:t>1000</w:t>
            </w:r>
          </w:p>
        </w:tc>
        <w:tc>
          <w:tcPr>
            <w:tcW w:w="1559" w:type="dxa"/>
            <w:tcBorders>
              <w:top w:val="nil"/>
              <w:left w:val="nil"/>
              <w:bottom w:val="nil"/>
              <w:right w:val="nil"/>
            </w:tcBorders>
            <w:noWrap w:val="0"/>
            <w:tcMar>
              <w:top w:w="0" w:type="dxa"/>
              <w:left w:w="105" w:type="dxa"/>
              <w:bottom w:w="0" w:type="dxa"/>
              <w:right w:w="105" w:type="dxa"/>
            </w:tcMar>
            <w:vAlign w:val="center"/>
          </w:tcPr>
          <w:p w14:paraId="2FAAE566">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500</w:t>
            </w:r>
          </w:p>
        </w:tc>
      </w:tr>
      <w:tr w14:paraId="682023A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vMerge w:val="restart"/>
            <w:tcBorders>
              <w:top w:val="nil"/>
              <w:left w:val="nil"/>
              <w:bottom w:val="nil"/>
              <w:right w:val="nil"/>
            </w:tcBorders>
            <w:noWrap w:val="0"/>
            <w:tcMar>
              <w:top w:w="0" w:type="dxa"/>
              <w:left w:w="105" w:type="dxa"/>
              <w:bottom w:w="0" w:type="dxa"/>
              <w:right w:w="105" w:type="dxa"/>
            </w:tcMar>
            <w:vAlign w:val="center"/>
          </w:tcPr>
          <w:p w14:paraId="432F7BCB">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租赁和商务服务业</w:t>
            </w:r>
          </w:p>
        </w:tc>
        <w:tc>
          <w:tcPr>
            <w:tcW w:w="1417" w:type="dxa"/>
            <w:tcBorders>
              <w:top w:val="nil"/>
              <w:left w:val="nil"/>
              <w:bottom w:val="nil"/>
              <w:right w:val="nil"/>
            </w:tcBorders>
            <w:noWrap w:val="0"/>
            <w:tcMar>
              <w:top w:w="0" w:type="dxa"/>
              <w:left w:w="105" w:type="dxa"/>
              <w:bottom w:w="0" w:type="dxa"/>
              <w:right w:w="105" w:type="dxa"/>
            </w:tcMar>
            <w:vAlign w:val="center"/>
          </w:tcPr>
          <w:p w14:paraId="76299D8A">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6BCFB39A">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4EDF3DE7">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300</w:t>
            </w:r>
          </w:p>
        </w:tc>
        <w:tc>
          <w:tcPr>
            <w:tcW w:w="1701" w:type="dxa"/>
            <w:tcBorders>
              <w:top w:val="nil"/>
              <w:left w:val="nil"/>
              <w:bottom w:val="nil"/>
              <w:right w:val="nil"/>
            </w:tcBorders>
            <w:noWrap w:val="0"/>
            <w:tcMar>
              <w:top w:w="0" w:type="dxa"/>
              <w:left w:w="105" w:type="dxa"/>
              <w:bottom w:w="0" w:type="dxa"/>
              <w:right w:w="105" w:type="dxa"/>
            </w:tcMar>
            <w:vAlign w:val="center"/>
          </w:tcPr>
          <w:p w14:paraId="6C13CF76">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w:t>
            </w:r>
          </w:p>
        </w:tc>
        <w:tc>
          <w:tcPr>
            <w:tcW w:w="1559" w:type="dxa"/>
            <w:tcBorders>
              <w:top w:val="nil"/>
              <w:left w:val="nil"/>
              <w:bottom w:val="nil"/>
              <w:right w:val="nil"/>
            </w:tcBorders>
            <w:noWrap w:val="0"/>
            <w:tcMar>
              <w:top w:w="0" w:type="dxa"/>
              <w:left w:w="105" w:type="dxa"/>
              <w:bottom w:w="0" w:type="dxa"/>
              <w:right w:w="105" w:type="dxa"/>
            </w:tcMar>
            <w:vAlign w:val="center"/>
          </w:tcPr>
          <w:p w14:paraId="5E10DCC7">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10</w:t>
            </w:r>
          </w:p>
        </w:tc>
      </w:tr>
      <w:tr w14:paraId="4B0C08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noWrap w:val="0"/>
          </w:tcPr>
          <w:p w14:paraId="609D35CC">
            <w:pPr>
              <w:spacing w:after="0" w:line="240" w:lineRule="auto"/>
            </w:pPr>
          </w:p>
        </w:tc>
        <w:tc>
          <w:tcPr>
            <w:tcW w:w="1417" w:type="dxa"/>
            <w:tcBorders>
              <w:top w:val="nil"/>
              <w:left w:val="nil"/>
              <w:bottom w:val="nil"/>
              <w:right w:val="nil"/>
            </w:tcBorders>
            <w:noWrap w:val="0"/>
            <w:tcMar>
              <w:top w:w="0" w:type="dxa"/>
              <w:left w:w="105" w:type="dxa"/>
              <w:bottom w:w="0" w:type="dxa"/>
              <w:right w:w="105" w:type="dxa"/>
            </w:tcMar>
            <w:vAlign w:val="center"/>
          </w:tcPr>
          <w:p w14:paraId="102C11D3">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资产总额（</w:t>
            </w:r>
            <w:r>
              <w:rPr>
                <w:rFonts w:ascii="宋体" w:hAnsi="宋体" w:eastAsia="宋体" w:cs="宋体"/>
                <w:b/>
                <w:color w:val="666666"/>
                <w:sz w:val="21"/>
              </w:rPr>
              <w:t>Z</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0916FAEB">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万元</w:t>
            </w:r>
          </w:p>
        </w:tc>
        <w:tc>
          <w:tcPr>
            <w:tcW w:w="1134" w:type="dxa"/>
            <w:tcBorders>
              <w:top w:val="nil"/>
              <w:left w:val="nil"/>
              <w:bottom w:val="nil"/>
              <w:right w:val="nil"/>
            </w:tcBorders>
            <w:noWrap w:val="0"/>
            <w:tcMar>
              <w:top w:w="0" w:type="dxa"/>
              <w:left w:w="105" w:type="dxa"/>
              <w:bottom w:w="0" w:type="dxa"/>
              <w:right w:w="105" w:type="dxa"/>
            </w:tcMar>
            <w:vAlign w:val="center"/>
          </w:tcPr>
          <w:p w14:paraId="3235E0A4">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8000≤</w:t>
            </w:r>
            <w:r>
              <w:rPr>
                <w:rFonts w:ascii="宋体" w:hAnsi="宋体" w:eastAsia="宋体" w:cs="宋体"/>
                <w:b/>
                <w:color w:val="666666"/>
                <w:sz w:val="21"/>
              </w:rPr>
              <w:t>Z</w:t>
            </w:r>
            <w:r>
              <w:rPr>
                <w:rFonts w:ascii="等线" w:hAnsi="等线" w:eastAsia="等线" w:cs="等线"/>
                <w:b/>
                <w:color w:val="666666"/>
                <w:sz w:val="21"/>
              </w:rPr>
              <w:t>＜</w:t>
            </w:r>
            <w:r>
              <w:rPr>
                <w:rFonts w:ascii="宋体" w:hAnsi="宋体" w:eastAsia="宋体" w:cs="宋体"/>
                <w:b/>
                <w:color w:val="666666"/>
                <w:sz w:val="21"/>
              </w:rPr>
              <w:t>120000</w:t>
            </w:r>
          </w:p>
        </w:tc>
        <w:tc>
          <w:tcPr>
            <w:tcW w:w="1701" w:type="dxa"/>
            <w:tcBorders>
              <w:top w:val="nil"/>
              <w:left w:val="nil"/>
              <w:bottom w:val="nil"/>
              <w:right w:val="nil"/>
            </w:tcBorders>
            <w:noWrap w:val="0"/>
            <w:tcMar>
              <w:top w:w="0" w:type="dxa"/>
              <w:left w:w="105" w:type="dxa"/>
              <w:bottom w:w="0" w:type="dxa"/>
              <w:right w:w="105" w:type="dxa"/>
            </w:tcMar>
            <w:vAlign w:val="center"/>
          </w:tcPr>
          <w:p w14:paraId="628FC684">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100≤</w:t>
            </w:r>
            <w:r>
              <w:rPr>
                <w:rFonts w:ascii="宋体" w:hAnsi="宋体" w:eastAsia="宋体" w:cs="宋体"/>
                <w:b/>
                <w:color w:val="666666"/>
                <w:sz w:val="21"/>
              </w:rPr>
              <w:t>Z</w:t>
            </w:r>
            <w:r>
              <w:rPr>
                <w:rFonts w:ascii="等线" w:hAnsi="等线" w:eastAsia="等线" w:cs="等线"/>
                <w:b/>
                <w:color w:val="666666"/>
                <w:sz w:val="21"/>
              </w:rPr>
              <w:t>＜</w:t>
            </w:r>
            <w:r>
              <w:rPr>
                <w:rFonts w:ascii="宋体" w:hAnsi="宋体" w:eastAsia="宋体" w:cs="宋体"/>
                <w:b/>
                <w:color w:val="666666"/>
                <w:sz w:val="21"/>
              </w:rPr>
              <w:t>8000</w:t>
            </w:r>
          </w:p>
        </w:tc>
        <w:tc>
          <w:tcPr>
            <w:tcW w:w="1559" w:type="dxa"/>
            <w:tcBorders>
              <w:top w:val="nil"/>
              <w:left w:val="nil"/>
              <w:bottom w:val="nil"/>
              <w:right w:val="nil"/>
            </w:tcBorders>
            <w:noWrap w:val="0"/>
            <w:tcMar>
              <w:top w:w="0" w:type="dxa"/>
              <w:left w:w="105" w:type="dxa"/>
              <w:bottom w:w="0" w:type="dxa"/>
              <w:right w:w="105" w:type="dxa"/>
            </w:tcMar>
            <w:vAlign w:val="center"/>
          </w:tcPr>
          <w:p w14:paraId="061D410A">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Y＜</w:t>
            </w:r>
            <w:r>
              <w:rPr>
                <w:rFonts w:ascii="宋体" w:hAnsi="宋体" w:eastAsia="宋体" w:cs="宋体"/>
                <w:b/>
                <w:color w:val="666666"/>
                <w:sz w:val="21"/>
              </w:rPr>
              <w:t>100</w:t>
            </w:r>
          </w:p>
        </w:tc>
      </w:tr>
      <w:tr w14:paraId="24AF2B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716" w:type="dxa"/>
            <w:tcBorders>
              <w:top w:val="nil"/>
              <w:left w:val="nil"/>
              <w:bottom w:val="nil"/>
              <w:right w:val="nil"/>
            </w:tcBorders>
            <w:noWrap w:val="0"/>
            <w:tcMar>
              <w:top w:w="0" w:type="dxa"/>
              <w:left w:w="105" w:type="dxa"/>
              <w:bottom w:w="0" w:type="dxa"/>
              <w:right w:w="105" w:type="dxa"/>
            </w:tcMar>
            <w:vAlign w:val="center"/>
          </w:tcPr>
          <w:p w14:paraId="6BF76C10">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其他未列明行业</w:t>
            </w:r>
          </w:p>
        </w:tc>
        <w:tc>
          <w:tcPr>
            <w:tcW w:w="1417" w:type="dxa"/>
            <w:tcBorders>
              <w:top w:val="nil"/>
              <w:left w:val="nil"/>
              <w:bottom w:val="nil"/>
              <w:right w:val="nil"/>
            </w:tcBorders>
            <w:noWrap w:val="0"/>
            <w:tcMar>
              <w:top w:w="0" w:type="dxa"/>
              <w:left w:w="105" w:type="dxa"/>
              <w:bottom w:w="0" w:type="dxa"/>
              <w:right w:w="105" w:type="dxa"/>
            </w:tcMar>
            <w:vAlign w:val="center"/>
          </w:tcPr>
          <w:p w14:paraId="1AB25D58">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从业人员（</w:t>
            </w:r>
            <w:r>
              <w:rPr>
                <w:rFonts w:ascii="宋体" w:hAnsi="宋体" w:eastAsia="宋体" w:cs="宋体"/>
                <w:b/>
                <w:color w:val="666666"/>
                <w:sz w:val="21"/>
              </w:rPr>
              <w:t>X</w:t>
            </w:r>
            <w:r>
              <w:rPr>
                <w:rFonts w:ascii="等线" w:hAnsi="等线" w:eastAsia="等线" w:cs="等线"/>
                <w:b/>
                <w:color w:val="666666"/>
                <w:sz w:val="21"/>
              </w:rPr>
              <w:t>）</w:t>
            </w:r>
          </w:p>
        </w:tc>
        <w:tc>
          <w:tcPr>
            <w:tcW w:w="1276" w:type="dxa"/>
            <w:tcBorders>
              <w:top w:val="nil"/>
              <w:left w:val="nil"/>
              <w:bottom w:val="nil"/>
              <w:right w:val="nil"/>
            </w:tcBorders>
            <w:noWrap w:val="0"/>
            <w:tcMar>
              <w:top w:w="0" w:type="dxa"/>
              <w:left w:w="105" w:type="dxa"/>
              <w:bottom w:w="0" w:type="dxa"/>
              <w:right w:w="105" w:type="dxa"/>
            </w:tcMar>
            <w:vAlign w:val="center"/>
          </w:tcPr>
          <w:p w14:paraId="7EE2BD33">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人</w:t>
            </w:r>
          </w:p>
        </w:tc>
        <w:tc>
          <w:tcPr>
            <w:tcW w:w="1134" w:type="dxa"/>
            <w:tcBorders>
              <w:top w:val="nil"/>
              <w:left w:val="nil"/>
              <w:bottom w:val="nil"/>
              <w:right w:val="nil"/>
            </w:tcBorders>
            <w:noWrap w:val="0"/>
            <w:tcMar>
              <w:top w:w="0" w:type="dxa"/>
              <w:left w:w="105" w:type="dxa"/>
              <w:bottom w:w="0" w:type="dxa"/>
              <w:right w:w="105" w:type="dxa"/>
            </w:tcMar>
            <w:vAlign w:val="center"/>
          </w:tcPr>
          <w:p w14:paraId="14E504A4">
            <w:pPr>
              <w:pBdr>
                <w:top w:val="none" w:color="000000" w:sz="0" w:space="0"/>
                <w:left w:val="none" w:color="000000" w:sz="0" w:space="0"/>
                <w:bottom w:val="none" w:color="000000" w:sz="0" w:space="0"/>
                <w:right w:val="none" w:color="000000" w:sz="0" w:space="0"/>
              </w:pBdr>
              <w:spacing w:before="0" w:after="150" w:line="240" w:lineRule="auto"/>
              <w:ind w:left="0" w:right="0" w:firstLine="0"/>
              <w:jc w:val="both"/>
            </w:pPr>
            <w:r>
              <w:rPr>
                <w:rFonts w:ascii="等线" w:hAnsi="等线" w:eastAsia="等线" w:cs="等线"/>
                <w:b/>
                <w:color w:val="666666"/>
                <w:sz w:val="21"/>
              </w:rPr>
              <w:t>100≤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300</w:t>
            </w:r>
          </w:p>
        </w:tc>
        <w:tc>
          <w:tcPr>
            <w:tcW w:w="1701" w:type="dxa"/>
            <w:tcBorders>
              <w:top w:val="nil"/>
              <w:left w:val="nil"/>
              <w:bottom w:val="nil"/>
              <w:right w:val="nil"/>
            </w:tcBorders>
            <w:noWrap w:val="0"/>
            <w:tcMar>
              <w:top w:w="0" w:type="dxa"/>
              <w:left w:w="105" w:type="dxa"/>
              <w:bottom w:w="0" w:type="dxa"/>
              <w:right w:w="105" w:type="dxa"/>
            </w:tcMar>
            <w:vAlign w:val="center"/>
          </w:tcPr>
          <w:p w14:paraId="2C958305">
            <w:pPr>
              <w:pBdr>
                <w:top w:val="none" w:color="000000" w:sz="0" w:space="0"/>
                <w:left w:val="none" w:color="000000" w:sz="0" w:space="0"/>
                <w:bottom w:val="none" w:color="000000" w:sz="0" w:space="0"/>
                <w:right w:val="none" w:color="000000" w:sz="0" w:space="0"/>
              </w:pBdr>
              <w:spacing w:before="0" w:after="150" w:line="240" w:lineRule="auto"/>
              <w:ind w:left="0" w:right="0" w:firstLine="0"/>
              <w:jc w:val="center"/>
            </w:pPr>
            <w:r>
              <w:rPr>
                <w:rFonts w:ascii="等线" w:hAnsi="等线" w:eastAsia="等线" w:cs="等线"/>
                <w:b/>
                <w:color w:val="666666"/>
                <w:sz w:val="21"/>
              </w:rPr>
              <w:t>10≤</w:t>
            </w:r>
            <w:r>
              <w:rPr>
                <w:rFonts w:ascii="宋体" w:hAnsi="宋体" w:eastAsia="宋体" w:cs="宋体"/>
                <w:b/>
                <w:color w:val="666666"/>
                <w:sz w:val="21"/>
              </w:rPr>
              <w:t>X</w:t>
            </w:r>
            <w:r>
              <w:rPr>
                <w:rFonts w:ascii="等线" w:hAnsi="等线" w:eastAsia="等线" w:cs="等线"/>
                <w:b/>
                <w:color w:val="666666"/>
                <w:sz w:val="21"/>
              </w:rPr>
              <w:t>＜</w:t>
            </w:r>
            <w:r>
              <w:rPr>
                <w:rFonts w:ascii="宋体" w:hAnsi="宋体" w:eastAsia="宋体" w:cs="宋体"/>
                <w:b/>
                <w:color w:val="666666"/>
                <w:sz w:val="21"/>
              </w:rPr>
              <w:t>100</w:t>
            </w:r>
          </w:p>
        </w:tc>
        <w:tc>
          <w:tcPr>
            <w:tcW w:w="1559" w:type="dxa"/>
            <w:tcBorders>
              <w:top w:val="nil"/>
              <w:left w:val="nil"/>
              <w:bottom w:val="nil"/>
              <w:right w:val="nil"/>
            </w:tcBorders>
            <w:noWrap w:val="0"/>
            <w:tcMar>
              <w:top w:w="0" w:type="dxa"/>
              <w:left w:w="105" w:type="dxa"/>
              <w:bottom w:w="0" w:type="dxa"/>
              <w:right w:w="105" w:type="dxa"/>
            </w:tcMar>
            <w:vAlign w:val="center"/>
          </w:tcPr>
          <w:p w14:paraId="5967FCDD">
            <w:pPr>
              <w:pBdr>
                <w:top w:val="none" w:color="000000" w:sz="0" w:space="0"/>
                <w:left w:val="none" w:color="000000" w:sz="0" w:space="0"/>
                <w:bottom w:val="none" w:color="000000" w:sz="0" w:space="0"/>
                <w:right w:val="none" w:color="000000" w:sz="0" w:space="0"/>
              </w:pBdr>
              <w:spacing w:before="0" w:after="150" w:line="240" w:lineRule="auto"/>
              <w:ind w:left="0" w:right="0" w:firstLine="420"/>
              <w:jc w:val="both"/>
            </w:pPr>
            <w:r>
              <w:rPr>
                <w:rFonts w:ascii="等线" w:hAnsi="等线" w:eastAsia="等线" w:cs="等线"/>
                <w:b/>
                <w:color w:val="666666"/>
                <w:sz w:val="21"/>
              </w:rPr>
              <w:t>X＜</w:t>
            </w:r>
            <w:r>
              <w:rPr>
                <w:rFonts w:ascii="宋体" w:hAnsi="宋体" w:eastAsia="宋体" w:cs="宋体"/>
                <w:b/>
                <w:color w:val="666666"/>
                <w:sz w:val="21"/>
              </w:rPr>
              <w:t>10</w:t>
            </w:r>
          </w:p>
        </w:tc>
      </w:tr>
    </w:tbl>
    <w:p w14:paraId="43DB72A8">
      <w:pPr>
        <w:pBdr>
          <w:top w:val="none" w:color="000000" w:sz="0" w:space="0"/>
          <w:left w:val="none" w:color="000000" w:sz="0" w:space="0"/>
          <w:bottom w:val="none" w:color="000000" w:sz="0" w:space="0"/>
          <w:right w:val="none" w:color="000000" w:sz="0" w:space="0"/>
        </w:pBdr>
        <w:spacing w:before="300" w:after="452"/>
        <w:ind w:left="0" w:right="0" w:firstLine="810"/>
        <w:jc w:val="both"/>
      </w:pPr>
      <w:r>
        <w:rPr>
          <w:rFonts w:ascii="等线" w:hAnsi="等线" w:eastAsia="等线" w:cs="等线"/>
          <w:b/>
          <w:color w:val="666666"/>
          <w:sz w:val="21"/>
        </w:rPr>
        <w:t>说明：上述标准参照《关于印发中小企业划型标准规定的通知》（工信部联企业[2011]300号），大型、中型和小型企业须同时满足所列指标的下限，否则下划一档；微型企业只须满足所列指标中的一项即可。</w:t>
      </w:r>
    </w:p>
    <w:p w14:paraId="08C7857F">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 </w:t>
      </w:r>
    </w:p>
    <w:p w14:paraId="0ECF5451">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 </w:t>
      </w:r>
    </w:p>
    <w:p w14:paraId="74C1B60F">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 </w:t>
      </w:r>
    </w:p>
    <w:p w14:paraId="2C1A7C7D">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 </w:t>
      </w:r>
    </w:p>
    <w:p w14:paraId="4EE1CF12">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 </w:t>
      </w:r>
    </w:p>
    <w:p w14:paraId="258E42E5">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 </w:t>
      </w:r>
    </w:p>
    <w:p w14:paraId="1C46A92B">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 </w:t>
      </w:r>
    </w:p>
    <w:p w14:paraId="0334E452">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附件12     残疾人福利性单位声明函（服务类项目）（采购包号：**）</w:t>
      </w:r>
    </w:p>
    <w:p w14:paraId="29E8F94D">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 </w:t>
      </w:r>
    </w:p>
    <w:p w14:paraId="2E56644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本单位郑重声明，根据《财政部 民政部 中国残疾人联合会关于促进残疾人就业政府采购政策的通知》（财库〔2017〕 141号）的规定，本单位为符合条件的残疾人福利性单位，且本单位参加______单位的采购文件编号为JSZC-320000-****的     项目（采购包号：**）采购活动由本单位提供服务。</w:t>
      </w:r>
    </w:p>
    <w:p w14:paraId="6E40837A">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本单位对上述声明的真实性负责。如有虚假，将依法承担相应责任。</w:t>
      </w:r>
    </w:p>
    <w:p w14:paraId="17E8BED6">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w:t>
      </w:r>
    </w:p>
    <w:p w14:paraId="3E947837">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备注：</w:t>
      </w:r>
    </w:p>
    <w:p w14:paraId="00816494">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1.专门面向中小微型企业采购的项目，供应商为残疾人福利性单位并提供服务的必须提供此声明函，否则将不能通过资格审查。</w:t>
      </w:r>
    </w:p>
    <w:p w14:paraId="2C6F3891">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2.非专门面向中小微型企业采购的项目，供应商如不提供此声明函，价格将不做相应扣除。</w:t>
      </w:r>
    </w:p>
    <w:p w14:paraId="3D7ED02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3.中标/成交供应商为残疾人福利性单位的，此声明函将随中标/成交结果同时公告，接受社会监督</w:t>
      </w:r>
    </w:p>
    <w:p w14:paraId="5E0D0D9A">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w:t>
      </w:r>
    </w:p>
    <w:p w14:paraId="562B800D">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供应商全称（加盖CA电子公章）：</w:t>
      </w:r>
    </w:p>
    <w:p w14:paraId="4A7071A5">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日期：</w:t>
      </w:r>
    </w:p>
    <w:p w14:paraId="71CADDFD">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 </w:t>
      </w:r>
    </w:p>
    <w:p w14:paraId="051356DA">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 </w:t>
      </w:r>
    </w:p>
    <w:p w14:paraId="1A929260">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 </w:t>
      </w:r>
    </w:p>
    <w:p w14:paraId="2F7B69FF">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 </w:t>
      </w:r>
    </w:p>
    <w:p w14:paraId="6C49EE3C">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宋体" w:hAnsi="宋体" w:eastAsia="宋体" w:cs="宋体"/>
          <w:b/>
          <w:bCs/>
          <w:color w:val="000000"/>
          <w:sz w:val="24"/>
          <w:szCs w:val="24"/>
          <w:highlight w:val="none"/>
        </w:rPr>
      </w:pPr>
      <w:r>
        <w:rPr>
          <w:rFonts w:ascii="宋体" w:hAnsi="宋体" w:eastAsia="宋体" w:cs="宋体"/>
          <w:b/>
          <w:color w:val="000000"/>
          <w:sz w:val="24"/>
        </w:rPr>
        <w:t>附件13        联合体协议（参考格式）（采购包号：**）</w:t>
      </w:r>
    </w:p>
    <w:p w14:paraId="5236B9EF">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p>
    <w:p w14:paraId="2FA3919C">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（联合体中各供应商全称）在此达成以下协议：</w:t>
      </w:r>
    </w:p>
    <w:p w14:paraId="0731CF8A">
      <w:pPr>
        <w:pBdr>
          <w:top w:val="none" w:color="000000" w:sz="0" w:space="0"/>
          <w:left w:val="none" w:color="000000" w:sz="0" w:space="0"/>
          <w:bottom w:val="none" w:color="000000" w:sz="0" w:space="0"/>
          <w:right w:val="none" w:color="000000" w:sz="0" w:space="0"/>
        </w:pBdr>
        <w:spacing w:before="0" w:after="0" w:line="400" w:lineRule="atLeast"/>
        <w:ind w:left="0" w:right="0" w:firstLine="645"/>
        <w:jc w:val="both"/>
      </w:pPr>
      <w:r>
        <w:rPr>
          <w:rFonts w:ascii="宋体" w:hAnsi="宋体" w:eastAsia="宋体" w:cs="宋体"/>
          <w:color w:val="000000"/>
          <w:sz w:val="24"/>
        </w:rPr>
        <w:t>1、我们</w:t>
      </w:r>
      <w:r>
        <w:rPr>
          <w:rFonts w:ascii="宋体" w:hAnsi="宋体" w:eastAsia="宋体" w:cs="宋体"/>
          <w:color w:val="000000"/>
          <w:sz w:val="24"/>
          <w:u w:val="single"/>
        </w:rPr>
        <w:t> （供应商1），（供应商2） ，……</w:t>
      </w:r>
      <w:r>
        <w:rPr>
          <w:rFonts w:ascii="宋体" w:hAnsi="宋体" w:eastAsia="宋体" w:cs="宋体"/>
          <w:color w:val="000000"/>
          <w:sz w:val="24"/>
        </w:rPr>
        <w:t>自愿组成联合体，参加扬州市公共资源交易中心组织的采购编号为</w:t>
      </w:r>
      <w:r>
        <w:rPr>
          <w:rFonts w:ascii="宋体" w:hAnsi="宋体" w:eastAsia="宋体" w:cs="宋体"/>
          <w:color w:val="000000"/>
          <w:sz w:val="24"/>
          <w:u w:val="single"/>
        </w:rPr>
        <w:t>（编号全称），（项目全称）</w:t>
      </w:r>
      <w:r>
        <w:rPr>
          <w:rFonts w:ascii="宋体" w:hAnsi="宋体" w:eastAsia="宋体" w:cs="宋体"/>
          <w:color w:val="000000"/>
          <w:sz w:val="24"/>
        </w:rPr>
        <w:t>项目（采购包号：**）的政府采购活动，我联合体指定</w:t>
      </w:r>
      <w:r>
        <w:rPr>
          <w:rFonts w:ascii="宋体" w:hAnsi="宋体" w:eastAsia="宋体" w:cs="宋体"/>
          <w:color w:val="000000"/>
          <w:sz w:val="24"/>
          <w:u w:val="single"/>
        </w:rPr>
        <w:t>（供应商*）</w:t>
      </w:r>
      <w:r>
        <w:rPr>
          <w:rFonts w:ascii="宋体" w:hAnsi="宋体" w:eastAsia="宋体" w:cs="宋体"/>
          <w:color w:val="000000"/>
          <w:sz w:val="24"/>
        </w:rPr>
        <w:t>为牵头单位（牵头单位必须为联合体成员）。</w:t>
      </w:r>
    </w:p>
    <w:p w14:paraId="0674E283">
      <w:pPr>
        <w:pBdr>
          <w:top w:val="none" w:color="000000" w:sz="0" w:space="0"/>
          <w:left w:val="none" w:color="000000" w:sz="0" w:space="0"/>
          <w:bottom w:val="none" w:color="000000" w:sz="0" w:space="0"/>
          <w:right w:val="none" w:color="000000" w:sz="0" w:space="0"/>
        </w:pBdr>
        <w:spacing w:before="0" w:after="0" w:line="400" w:lineRule="atLeast"/>
        <w:ind w:left="0" w:right="0" w:firstLine="645"/>
        <w:jc w:val="both"/>
      </w:pPr>
      <w:r>
        <w:rPr>
          <w:rFonts w:ascii="宋体" w:hAnsi="宋体" w:eastAsia="宋体" w:cs="宋体"/>
          <w:color w:val="000000"/>
          <w:sz w:val="24"/>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6E3481ED">
      <w:pPr>
        <w:pBdr>
          <w:top w:val="none" w:color="000000" w:sz="0" w:space="0"/>
          <w:left w:val="none" w:color="000000" w:sz="0" w:space="0"/>
          <w:bottom w:val="none" w:color="000000" w:sz="0" w:space="0"/>
          <w:right w:val="none" w:color="000000" w:sz="0" w:space="0"/>
        </w:pBdr>
        <w:spacing w:before="0" w:after="0" w:line="400" w:lineRule="atLeast"/>
        <w:ind w:left="0" w:right="0" w:firstLine="645"/>
        <w:jc w:val="both"/>
      </w:pPr>
      <w:r>
        <w:rPr>
          <w:rFonts w:ascii="宋体" w:hAnsi="宋体" w:eastAsia="宋体" w:cs="宋体"/>
          <w:color w:val="000000"/>
          <w:sz w:val="24"/>
        </w:rPr>
        <w:t>3、其中</w:t>
      </w:r>
      <w:r>
        <w:rPr>
          <w:rFonts w:ascii="宋体" w:hAnsi="宋体" w:eastAsia="宋体" w:cs="宋体"/>
          <w:color w:val="000000"/>
          <w:sz w:val="24"/>
          <w:u w:val="single"/>
        </w:rPr>
        <w:t>      </w:t>
      </w:r>
      <w:r>
        <w:rPr>
          <w:rFonts w:ascii="宋体" w:hAnsi="宋体" w:eastAsia="宋体" w:cs="宋体"/>
          <w:color w:val="000000"/>
          <w:sz w:val="24"/>
        </w:rPr>
        <w:t>（小型、微型企业/残疾人福利性单位/监狱企业全称）为</w:t>
      </w:r>
      <w:r>
        <w:rPr>
          <w:rFonts w:ascii="宋体" w:hAnsi="宋体" w:eastAsia="宋体" w:cs="宋体"/>
          <w:color w:val="000000"/>
          <w:sz w:val="24"/>
          <w:u w:val="single"/>
        </w:rPr>
        <w:t>    </w:t>
      </w:r>
      <w:r>
        <w:rPr>
          <w:rFonts w:ascii="宋体" w:hAnsi="宋体" w:eastAsia="宋体" w:cs="宋体"/>
          <w:color w:val="000000"/>
          <w:sz w:val="24"/>
        </w:rPr>
        <w:t>（小型、微型企业/残疾人福利性单位/监狱企业）企业，且我们约定该公司/单位所承担的合同金额将占本项目合同总金额的</w:t>
      </w:r>
      <w:r>
        <w:rPr>
          <w:rFonts w:ascii="宋体" w:hAnsi="宋体" w:eastAsia="宋体" w:cs="宋体"/>
          <w:color w:val="000000"/>
          <w:sz w:val="24"/>
          <w:u w:val="single"/>
        </w:rPr>
        <w:t>  </w:t>
      </w:r>
      <w:r>
        <w:rPr>
          <w:rFonts w:ascii="宋体" w:hAnsi="宋体" w:eastAsia="宋体" w:cs="宋体"/>
          <w:color w:val="000000"/>
          <w:sz w:val="24"/>
        </w:rPr>
        <w:t> %。</w:t>
      </w:r>
    </w:p>
    <w:p w14:paraId="70A02F9C">
      <w:pPr>
        <w:pBdr>
          <w:top w:val="none" w:color="000000" w:sz="0" w:space="0"/>
          <w:left w:val="none" w:color="000000" w:sz="0" w:space="0"/>
          <w:bottom w:val="none" w:color="000000" w:sz="0" w:space="0"/>
          <w:right w:val="none" w:color="000000" w:sz="0" w:space="0"/>
        </w:pBdr>
        <w:spacing w:before="0" w:after="0" w:line="400" w:lineRule="atLeast"/>
        <w:ind w:left="0" w:right="0" w:firstLine="645"/>
        <w:jc w:val="both"/>
      </w:pPr>
      <w:r>
        <w:rPr>
          <w:rFonts w:ascii="宋体" w:hAnsi="宋体" w:eastAsia="宋体" w:cs="宋体"/>
          <w:color w:val="000000"/>
          <w:sz w:val="24"/>
        </w:rPr>
        <w:t> </w:t>
      </w:r>
    </w:p>
    <w:p w14:paraId="2F00A857">
      <w:pPr>
        <w:pBdr>
          <w:top w:val="none" w:color="000000" w:sz="0" w:space="0"/>
          <w:left w:val="none" w:color="000000" w:sz="0" w:space="0"/>
          <w:bottom w:val="none" w:color="000000" w:sz="0" w:space="0"/>
          <w:right w:val="none" w:color="000000" w:sz="0" w:space="0"/>
        </w:pBdr>
        <w:spacing w:before="0" w:after="0" w:line="558" w:lineRule="atLeast"/>
        <w:ind w:left="0" w:right="0" w:firstLine="645"/>
        <w:jc w:val="both"/>
      </w:pPr>
      <w:r>
        <w:rPr>
          <w:rFonts w:ascii="宋体" w:hAnsi="宋体" w:eastAsia="宋体" w:cs="宋体"/>
          <w:color w:val="000000"/>
          <w:sz w:val="24"/>
        </w:rPr>
        <w:t>                                          </w:t>
      </w:r>
    </w:p>
    <w:p w14:paraId="1B5E2D7F">
      <w:pPr>
        <w:pBdr>
          <w:top w:val="none" w:color="000000" w:sz="0" w:space="0"/>
          <w:left w:val="none" w:color="000000" w:sz="0" w:space="0"/>
          <w:bottom w:val="none" w:color="000000" w:sz="0" w:space="0"/>
          <w:right w:val="none" w:color="000000" w:sz="0" w:space="0"/>
        </w:pBdr>
        <w:spacing w:before="0" w:after="0" w:line="400" w:lineRule="atLeast"/>
        <w:ind w:left="0" w:right="0" w:firstLine="646"/>
        <w:jc w:val="right"/>
      </w:pPr>
      <w:r>
        <w:rPr>
          <w:rFonts w:ascii="宋体" w:hAnsi="宋体" w:eastAsia="宋体" w:cs="宋体"/>
          <w:color w:val="000000"/>
          <w:sz w:val="24"/>
        </w:rPr>
        <w:t>联合体中各供应商全称（公章）：     </w:t>
      </w:r>
    </w:p>
    <w:p w14:paraId="39E499B0">
      <w:pPr>
        <w:pBdr>
          <w:top w:val="none" w:color="000000" w:sz="0" w:space="0"/>
          <w:left w:val="none" w:color="000000" w:sz="0" w:space="0"/>
          <w:bottom w:val="none" w:color="000000" w:sz="0" w:space="0"/>
          <w:right w:val="none" w:color="000000" w:sz="0" w:space="0"/>
        </w:pBdr>
        <w:spacing w:before="0" w:after="0" w:line="400" w:lineRule="atLeast"/>
        <w:ind w:left="0" w:right="0" w:firstLine="646"/>
        <w:jc w:val="both"/>
      </w:pPr>
      <w:r>
        <w:rPr>
          <w:rFonts w:ascii="宋体" w:hAnsi="宋体" w:eastAsia="宋体" w:cs="宋体"/>
          <w:color w:val="000000"/>
          <w:sz w:val="24"/>
        </w:rPr>
        <w:t>                                        日期：</w:t>
      </w:r>
    </w:p>
    <w:p w14:paraId="4A1A15AB">
      <w:pPr>
        <w:pBdr>
          <w:top w:val="none" w:color="000000" w:sz="0" w:space="0"/>
          <w:left w:val="none" w:color="000000" w:sz="0" w:space="0"/>
          <w:bottom w:val="none" w:color="000000" w:sz="0" w:space="0"/>
          <w:right w:val="none" w:color="000000" w:sz="0" w:space="0"/>
        </w:pBdr>
        <w:spacing w:before="0" w:after="0" w:line="400" w:lineRule="atLeast"/>
        <w:ind w:left="0" w:right="0" w:firstLine="645"/>
        <w:jc w:val="both"/>
      </w:pPr>
      <w:r>
        <w:rPr>
          <w:rFonts w:ascii="宋体" w:hAnsi="宋体" w:eastAsia="宋体" w:cs="宋体"/>
          <w:color w:val="000000"/>
          <w:sz w:val="24"/>
        </w:rPr>
        <w:t> </w:t>
      </w:r>
    </w:p>
    <w:p w14:paraId="547030A5">
      <w:pPr>
        <w:pBdr>
          <w:top w:val="none" w:color="000000" w:sz="0" w:space="0"/>
          <w:left w:val="none" w:color="000000" w:sz="0" w:space="0"/>
          <w:bottom w:val="none" w:color="000000" w:sz="0" w:space="0"/>
          <w:right w:val="none" w:color="000000" w:sz="0" w:space="0"/>
        </w:pBdr>
        <w:spacing w:before="0" w:after="0" w:line="400" w:lineRule="atLeast"/>
        <w:ind w:left="0" w:right="0" w:firstLine="645"/>
        <w:jc w:val="both"/>
      </w:pPr>
      <w:r>
        <w:rPr>
          <w:rFonts w:ascii="宋体" w:hAnsi="宋体" w:eastAsia="宋体" w:cs="宋体"/>
          <w:color w:val="000000"/>
          <w:sz w:val="24"/>
        </w:rPr>
        <w:t> </w:t>
      </w:r>
    </w:p>
    <w:p w14:paraId="12E828E4">
      <w:pPr>
        <w:pBdr>
          <w:top w:val="none" w:color="000000" w:sz="0" w:space="0"/>
          <w:left w:val="none" w:color="000000" w:sz="0" w:space="0"/>
          <w:bottom w:val="none" w:color="000000" w:sz="0" w:space="0"/>
          <w:right w:val="none" w:color="000000" w:sz="0" w:space="0"/>
        </w:pBdr>
        <w:spacing w:before="0" w:after="0" w:line="400" w:lineRule="atLeast"/>
        <w:ind w:left="0" w:right="0" w:firstLine="645"/>
        <w:jc w:val="both"/>
      </w:pPr>
      <w:r>
        <w:rPr>
          <w:rFonts w:ascii="宋体" w:hAnsi="宋体" w:eastAsia="宋体" w:cs="宋体"/>
          <w:color w:val="000000"/>
          <w:sz w:val="24"/>
        </w:rPr>
        <w:t>备注：本招标文件中要求加盖CA电子签章的地方，仅需加盖牵头单位的CA电子签章。</w:t>
      </w:r>
    </w:p>
    <w:p w14:paraId="35646E86">
      <w:pPr>
        <w:pBdr>
          <w:top w:val="none" w:color="000000" w:sz="0" w:space="0"/>
          <w:left w:val="none" w:color="000000" w:sz="0" w:space="0"/>
          <w:bottom w:val="none" w:color="000000" w:sz="0" w:space="0"/>
          <w:right w:val="none" w:color="000000" w:sz="0" w:space="0"/>
        </w:pBdr>
        <w:spacing w:before="0" w:after="0" w:line="558" w:lineRule="atLeast"/>
        <w:ind w:left="0" w:right="0" w:firstLine="645"/>
        <w:jc w:val="both"/>
      </w:pPr>
      <w:r>
        <w:rPr>
          <w:rFonts w:ascii="宋体" w:hAnsi="宋体" w:eastAsia="宋体" w:cs="宋体"/>
          <w:color w:val="000000"/>
          <w:sz w:val="24"/>
        </w:rPr>
        <w:t> </w:t>
      </w:r>
    </w:p>
    <w:p w14:paraId="455D4AF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6E9723E8">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1692FE3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55496FC8">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53144870">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7454DAC1">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0AC9A69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075835F1">
      <w:pPr>
        <w:pBdr>
          <w:top w:val="none" w:color="000000" w:sz="0" w:space="0"/>
          <w:left w:val="none" w:color="000000" w:sz="0" w:space="0"/>
          <w:bottom w:val="none" w:color="000000" w:sz="0" w:space="0"/>
          <w:right w:val="none" w:color="000000" w:sz="0" w:space="0"/>
        </w:pBdr>
        <w:spacing w:before="0" w:after="361"/>
        <w:ind w:left="0" w:right="0" w:firstLine="0"/>
        <w:jc w:val="both"/>
      </w:pPr>
      <w:r>
        <w:rPr>
          <w:rFonts w:ascii="宋体" w:hAnsi="宋体" w:eastAsia="宋体" w:cs="宋体"/>
          <w:b/>
          <w:color w:val="000000"/>
          <w:sz w:val="24"/>
        </w:rPr>
        <w:t>附件14      实质性要求响应及偏离表（采购包号：**）</w:t>
      </w:r>
    </w:p>
    <w:tbl>
      <w:tblPr>
        <w:tblStyle w:val="32"/>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69"/>
        <w:gridCol w:w="2837"/>
        <w:gridCol w:w="2551"/>
        <w:gridCol w:w="1266"/>
      </w:tblGrid>
      <w:tr w14:paraId="7B14064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6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D0A07B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序号</w:t>
            </w:r>
          </w:p>
        </w:tc>
        <w:tc>
          <w:tcPr>
            <w:tcW w:w="283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A92326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技术要求和商务要求中的实质性要求</w:t>
            </w:r>
            <w:r>
              <w:rPr>
                <w:rFonts w:ascii="宋体" w:hAnsi="宋体" w:eastAsia="宋体" w:cs="宋体"/>
                <w:b/>
                <w:color w:val="FF0000"/>
                <w:sz w:val="24"/>
              </w:rPr>
              <w:t>（</w:t>
            </w:r>
            <w:r>
              <w:rPr>
                <w:rFonts w:ascii="宋体" w:hAnsi="宋体" w:eastAsia="宋体" w:cs="宋体"/>
                <w:b/>
                <w:i/>
                <w:color w:val="FF0000"/>
                <w:sz w:val="24"/>
                <w:u w:val="single"/>
              </w:rPr>
              <w:t>斜体且有下划线部分</w:t>
            </w:r>
            <w:r>
              <w:rPr>
                <w:rFonts w:ascii="宋体" w:hAnsi="宋体" w:eastAsia="宋体" w:cs="宋体"/>
                <w:b/>
                <w:color w:val="FF0000"/>
                <w:sz w:val="24"/>
              </w:rPr>
              <w:t>）</w:t>
            </w:r>
          </w:p>
        </w:tc>
        <w:tc>
          <w:tcPr>
            <w:tcW w:w="2551"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45AFA1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投标响应情况</w:t>
            </w:r>
          </w:p>
        </w:tc>
        <w:tc>
          <w:tcPr>
            <w:tcW w:w="126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7B4D99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超出、符合或偏离</w:t>
            </w:r>
          </w:p>
        </w:tc>
      </w:tr>
      <w:tr w14:paraId="1D0F837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46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6C507D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1</w:t>
            </w:r>
          </w:p>
        </w:tc>
        <w:tc>
          <w:tcPr>
            <w:tcW w:w="2837"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76518D3">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255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32035BE">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126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D6D272D">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r>
      <w:tr w14:paraId="25C2CC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46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5E30611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2</w:t>
            </w:r>
          </w:p>
        </w:tc>
        <w:tc>
          <w:tcPr>
            <w:tcW w:w="2837"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2ED9AAD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255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0EBAFC9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126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441B2EAD">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r>
      <w:tr w14:paraId="74FD125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46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CEE3C3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2837"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8F1EB1C">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w:t>
            </w:r>
          </w:p>
        </w:tc>
        <w:tc>
          <w:tcPr>
            <w:tcW w:w="2551"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5AD12D7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c>
          <w:tcPr>
            <w:tcW w:w="1266" w:type="dxa"/>
            <w:tcBorders>
              <w:top w:val="nil"/>
              <w:left w:val="nil"/>
              <w:bottom w:val="single" w:color="000000" w:sz="8" w:space="0"/>
              <w:right w:val="single" w:color="000000" w:sz="8" w:space="0"/>
            </w:tcBorders>
            <w:noWrap w:val="0"/>
            <w:tcMar>
              <w:top w:w="0" w:type="dxa"/>
              <w:left w:w="108" w:type="dxa"/>
              <w:bottom w:w="0" w:type="dxa"/>
              <w:right w:w="108" w:type="dxa"/>
            </w:tcMar>
            <w:vAlign w:val="top"/>
          </w:tcPr>
          <w:p w14:paraId="3F3EF06D">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pPr>
            <w:r>
              <w:rPr>
                <w:rFonts w:ascii="宋体" w:hAnsi="宋体" w:eastAsia="宋体" w:cs="宋体"/>
                <w:color w:val="000000"/>
                <w:sz w:val="24"/>
              </w:rPr>
              <w:t> </w:t>
            </w:r>
          </w:p>
        </w:tc>
      </w:tr>
    </w:tbl>
    <w:p w14:paraId="54F027C8">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附件14-1 证明材料1，证明材料2，……</w:t>
      </w:r>
    </w:p>
    <w:p w14:paraId="7743FC9B">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 </w:t>
      </w:r>
    </w:p>
    <w:p w14:paraId="1D5E2657">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备注：</w:t>
      </w:r>
    </w:p>
    <w:p w14:paraId="10069C4D">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1.投标人必须对技术要求和商务要求中的实质性要求</w:t>
      </w:r>
      <w:r>
        <w:rPr>
          <w:rFonts w:ascii="宋体" w:hAnsi="宋体" w:eastAsia="宋体" w:cs="宋体"/>
          <w:b/>
          <w:color w:val="FF0000"/>
          <w:sz w:val="24"/>
        </w:rPr>
        <w:t>（</w:t>
      </w:r>
      <w:r>
        <w:rPr>
          <w:rFonts w:ascii="宋体" w:hAnsi="宋体" w:eastAsia="宋体" w:cs="宋体"/>
          <w:b/>
          <w:i/>
          <w:color w:val="FF0000"/>
          <w:sz w:val="24"/>
          <w:u w:val="single"/>
        </w:rPr>
        <w:t>斜体且有下划线部分</w:t>
      </w:r>
      <w:r>
        <w:rPr>
          <w:rFonts w:ascii="宋体" w:hAnsi="宋体" w:eastAsia="宋体" w:cs="宋体"/>
          <w:b/>
          <w:color w:val="FF0000"/>
          <w:sz w:val="24"/>
        </w:rPr>
        <w:t>）</w:t>
      </w:r>
      <w:r>
        <w:rPr>
          <w:rFonts w:ascii="宋体" w:hAnsi="宋体" w:eastAsia="宋体" w:cs="宋体"/>
          <w:color w:val="000000"/>
          <w:sz w:val="24"/>
        </w:rPr>
        <w:t>逐条做出明确响应。</w:t>
      </w:r>
    </w:p>
    <w:p w14:paraId="4E80B42A">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2.如果招标文件要求提供证明材料，投标人必须将证明材料列于该表之下。</w:t>
      </w:r>
    </w:p>
    <w:p w14:paraId="7B4E0722">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color w:val="000000"/>
          <w:sz w:val="24"/>
        </w:rPr>
        <w:t>3.投标人未对实质性要求逐条作出明确响应的，或未按招标文件要求提供证明材料的，该采购包作无效投标处理。</w:t>
      </w:r>
    </w:p>
    <w:p w14:paraId="087CB078">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黑体" w:hAnsi="黑体" w:eastAsia="黑体" w:cs="黑体"/>
          <w:b/>
          <w:color w:val="000000"/>
          <w:sz w:val="32"/>
        </w:rPr>
        <w:t> </w:t>
      </w:r>
    </w:p>
    <w:p w14:paraId="2A393CF5">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黑体" w:hAnsi="黑体" w:eastAsia="黑体" w:cs="黑体"/>
          <w:b/>
          <w:color w:val="000000"/>
          <w:sz w:val="32"/>
        </w:rPr>
        <w:t> </w:t>
      </w:r>
    </w:p>
    <w:p w14:paraId="5E119ECC">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32"/>
        </w:rPr>
        <w:t> </w:t>
      </w:r>
    </w:p>
    <w:p w14:paraId="001CD517">
      <w:pPr>
        <w:rPr>
          <w:rFonts w:ascii="宋体" w:hAnsi="宋体" w:eastAsia="宋体" w:cs="宋体"/>
          <w:b/>
          <w:color w:val="000000"/>
          <w:sz w:val="32"/>
        </w:rPr>
      </w:pPr>
      <w:r>
        <w:rPr>
          <w:rFonts w:ascii="宋体" w:hAnsi="宋体" w:eastAsia="宋体" w:cs="宋体"/>
          <w:b/>
          <w:color w:val="000000"/>
          <w:sz w:val="32"/>
        </w:rPr>
        <w:br w:type="page"/>
      </w:r>
    </w:p>
    <w:p w14:paraId="4E0312A5">
      <w:pPr>
        <w:pBdr>
          <w:top w:val="none" w:color="000000" w:sz="0" w:space="0"/>
          <w:left w:val="none" w:color="000000" w:sz="0" w:space="0"/>
          <w:bottom w:val="none" w:color="000000" w:sz="0" w:space="0"/>
          <w:right w:val="none" w:color="000000" w:sz="0" w:space="0"/>
        </w:pBdr>
        <w:spacing w:before="0" w:after="0"/>
        <w:ind w:left="0" w:right="0" w:firstLine="0"/>
        <w:jc w:val="center"/>
      </w:pPr>
      <w:r>
        <w:rPr>
          <w:rFonts w:ascii="宋体" w:hAnsi="宋体" w:eastAsia="宋体" w:cs="宋体"/>
          <w:b/>
          <w:color w:val="000000"/>
          <w:sz w:val="32"/>
        </w:rPr>
        <w:t>质疑函范本</w:t>
      </w:r>
    </w:p>
    <w:p w14:paraId="218E09B1">
      <w:pPr>
        <w:pBdr>
          <w:top w:val="none" w:color="000000" w:sz="0" w:space="0"/>
          <w:left w:val="none" w:color="000000" w:sz="0" w:space="0"/>
          <w:bottom w:val="none" w:color="000000" w:sz="0" w:space="0"/>
          <w:right w:val="none" w:color="000000" w:sz="0" w:space="0"/>
        </w:pBdr>
        <w:spacing w:before="312" w:after="0"/>
        <w:ind w:left="0" w:right="0" w:firstLine="0"/>
        <w:jc w:val="both"/>
      </w:pPr>
      <w:r>
        <w:rPr>
          <w:rFonts w:ascii="宋体" w:hAnsi="宋体" w:eastAsia="宋体" w:cs="宋体"/>
          <w:color w:val="000000"/>
          <w:sz w:val="24"/>
        </w:rPr>
        <w:t>一、质疑供应商基本信息</w:t>
      </w:r>
    </w:p>
    <w:p w14:paraId="4B046560">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质疑供应商：</w:t>
      </w:r>
      <w:r>
        <w:rPr>
          <w:rFonts w:ascii="宋体" w:hAnsi="宋体" w:eastAsia="宋体" w:cs="宋体"/>
          <w:color w:val="000000"/>
          <w:sz w:val="24"/>
          <w:u w:val="single"/>
        </w:rPr>
        <w:t>           </w:t>
      </w:r>
    </w:p>
    <w:p w14:paraId="5AC354BD">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地址：</w:t>
      </w:r>
      <w:r>
        <w:rPr>
          <w:rFonts w:ascii="宋体" w:hAnsi="宋体" w:eastAsia="宋体" w:cs="宋体"/>
          <w:color w:val="000000"/>
          <w:sz w:val="24"/>
          <w:u w:val="single"/>
        </w:rPr>
        <w:t>           </w:t>
      </w:r>
      <w:r>
        <w:rPr>
          <w:rFonts w:ascii="宋体" w:hAnsi="宋体" w:eastAsia="宋体" w:cs="宋体"/>
          <w:color w:val="000000"/>
          <w:sz w:val="24"/>
        </w:rPr>
        <w:t>邮编：</w:t>
      </w:r>
      <w:r>
        <w:rPr>
          <w:rFonts w:ascii="宋体" w:hAnsi="宋体" w:eastAsia="宋体" w:cs="宋体"/>
          <w:color w:val="000000"/>
          <w:sz w:val="24"/>
          <w:u w:val="single"/>
        </w:rPr>
        <w:t>           </w:t>
      </w:r>
    </w:p>
    <w:p w14:paraId="61F2A6D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联系人：</w:t>
      </w:r>
      <w:r>
        <w:rPr>
          <w:rFonts w:ascii="宋体" w:hAnsi="宋体" w:eastAsia="宋体" w:cs="宋体"/>
          <w:color w:val="000000"/>
          <w:sz w:val="24"/>
          <w:u w:val="single"/>
        </w:rPr>
        <w:t>           </w:t>
      </w:r>
      <w:r>
        <w:rPr>
          <w:rFonts w:ascii="宋体" w:hAnsi="宋体" w:eastAsia="宋体" w:cs="宋体"/>
          <w:color w:val="000000"/>
          <w:sz w:val="24"/>
        </w:rPr>
        <w:t>联系电话</w:t>
      </w:r>
      <w:r>
        <w:rPr>
          <w:rFonts w:ascii="宋体" w:hAnsi="宋体" w:eastAsia="宋体" w:cs="宋体"/>
          <w:color w:val="000000"/>
          <w:sz w:val="21"/>
        </w:rPr>
        <w:t>：</w:t>
      </w:r>
      <w:r>
        <w:rPr>
          <w:rFonts w:ascii="宋体" w:hAnsi="宋体" w:eastAsia="宋体" w:cs="宋体"/>
          <w:color w:val="000000"/>
          <w:sz w:val="21"/>
          <w:u w:val="single"/>
        </w:rPr>
        <w:t>      </w:t>
      </w:r>
    </w:p>
    <w:p w14:paraId="5AA2588B">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授权代表：</w:t>
      </w:r>
      <w:r>
        <w:rPr>
          <w:rFonts w:ascii="宋体" w:hAnsi="宋体" w:eastAsia="宋体" w:cs="宋体"/>
          <w:color w:val="000000"/>
          <w:sz w:val="24"/>
          <w:u w:val="single"/>
        </w:rPr>
        <w:t>           </w:t>
      </w:r>
    </w:p>
    <w:p w14:paraId="4C4583B6">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联系电话：</w:t>
      </w:r>
      <w:r>
        <w:rPr>
          <w:rFonts w:ascii="宋体" w:hAnsi="宋体" w:eastAsia="宋体" w:cs="宋体"/>
          <w:color w:val="000000"/>
          <w:sz w:val="24"/>
          <w:u w:val="single"/>
        </w:rPr>
        <w:t>           </w:t>
      </w:r>
    </w:p>
    <w:p w14:paraId="57536085">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地址：</w:t>
      </w:r>
      <w:r>
        <w:rPr>
          <w:rFonts w:ascii="宋体" w:hAnsi="宋体" w:eastAsia="宋体" w:cs="宋体"/>
          <w:color w:val="000000"/>
          <w:sz w:val="24"/>
          <w:u w:val="single"/>
        </w:rPr>
        <w:t>           </w:t>
      </w:r>
      <w:r>
        <w:rPr>
          <w:rFonts w:ascii="宋体" w:hAnsi="宋体" w:eastAsia="宋体" w:cs="宋体"/>
          <w:color w:val="000000"/>
          <w:sz w:val="24"/>
        </w:rPr>
        <w:t>邮编：</w:t>
      </w:r>
      <w:r>
        <w:rPr>
          <w:rFonts w:ascii="宋体" w:hAnsi="宋体" w:eastAsia="宋体" w:cs="宋体"/>
          <w:color w:val="000000"/>
          <w:sz w:val="24"/>
          <w:u w:val="single"/>
        </w:rPr>
        <w:t>           </w:t>
      </w:r>
    </w:p>
    <w:p w14:paraId="35326B9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二、质疑项目基本情况</w:t>
      </w:r>
    </w:p>
    <w:p w14:paraId="55B1982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质疑项目的名称：</w:t>
      </w:r>
      <w:r>
        <w:rPr>
          <w:rFonts w:ascii="宋体" w:hAnsi="宋体" w:eastAsia="宋体" w:cs="宋体"/>
          <w:color w:val="000000"/>
          <w:sz w:val="24"/>
          <w:u w:val="single"/>
        </w:rPr>
        <w:t>           </w:t>
      </w:r>
    </w:p>
    <w:p w14:paraId="78FA8A13">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质疑项目的编号：</w:t>
      </w:r>
      <w:r>
        <w:rPr>
          <w:rFonts w:ascii="宋体" w:hAnsi="宋体" w:eastAsia="宋体" w:cs="宋体"/>
          <w:color w:val="000000"/>
          <w:sz w:val="24"/>
          <w:u w:val="single"/>
        </w:rPr>
        <w:t>           </w:t>
      </w:r>
      <w:r>
        <w:rPr>
          <w:rFonts w:ascii="宋体" w:hAnsi="宋体" w:eastAsia="宋体" w:cs="宋体"/>
          <w:color w:val="000000"/>
          <w:sz w:val="24"/>
        </w:rPr>
        <w:t>包号：</w:t>
      </w:r>
      <w:r>
        <w:rPr>
          <w:rFonts w:ascii="宋体" w:hAnsi="宋体" w:eastAsia="宋体" w:cs="宋体"/>
          <w:color w:val="000000"/>
          <w:sz w:val="24"/>
          <w:u w:val="single"/>
        </w:rPr>
        <w:t>           </w:t>
      </w:r>
    </w:p>
    <w:p w14:paraId="354D3515">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采购人名称：</w:t>
      </w:r>
      <w:r>
        <w:rPr>
          <w:rFonts w:ascii="宋体" w:hAnsi="宋体" w:eastAsia="宋体" w:cs="宋体"/>
          <w:color w:val="000000"/>
          <w:sz w:val="24"/>
          <w:u w:val="single"/>
        </w:rPr>
        <w:t>           </w:t>
      </w:r>
    </w:p>
    <w:p w14:paraId="11970C7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采购文件获取日期：</w:t>
      </w:r>
      <w:r>
        <w:rPr>
          <w:rFonts w:ascii="宋体" w:hAnsi="宋体" w:eastAsia="宋体" w:cs="宋体"/>
          <w:color w:val="000000"/>
          <w:sz w:val="24"/>
          <w:u w:val="single"/>
        </w:rPr>
        <w:t>           </w:t>
      </w:r>
    </w:p>
    <w:p w14:paraId="440DAC50">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三、质疑事项具体内容</w:t>
      </w:r>
    </w:p>
    <w:p w14:paraId="4ABC05B6">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质疑事项1：</w:t>
      </w:r>
      <w:r>
        <w:rPr>
          <w:rFonts w:ascii="宋体" w:hAnsi="宋体" w:eastAsia="宋体" w:cs="宋体"/>
          <w:color w:val="000000"/>
          <w:sz w:val="24"/>
          <w:u w:val="single"/>
        </w:rPr>
        <w:t>           </w:t>
      </w:r>
    </w:p>
    <w:p w14:paraId="3F3BC278">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事实依据：</w:t>
      </w:r>
      <w:r>
        <w:rPr>
          <w:rFonts w:ascii="宋体" w:hAnsi="宋体" w:eastAsia="宋体" w:cs="宋体"/>
          <w:color w:val="000000"/>
          <w:sz w:val="24"/>
          <w:u w:val="single"/>
        </w:rPr>
        <w:t>           </w:t>
      </w:r>
    </w:p>
    <w:p w14:paraId="5F2B8C0D">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法律依据：</w:t>
      </w:r>
      <w:r>
        <w:rPr>
          <w:rFonts w:ascii="宋体" w:hAnsi="宋体" w:eastAsia="宋体" w:cs="宋体"/>
          <w:color w:val="000000"/>
          <w:sz w:val="24"/>
          <w:u w:val="single"/>
        </w:rPr>
        <w:t>           </w:t>
      </w:r>
    </w:p>
    <w:p w14:paraId="3AB7552B">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质疑事项2</w:t>
      </w:r>
    </w:p>
    <w:p w14:paraId="19EC9F7D">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w:t>
      </w:r>
    </w:p>
    <w:p w14:paraId="3786DFF1">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四、与质疑事项相关的质疑请求</w:t>
      </w:r>
    </w:p>
    <w:p w14:paraId="1044465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请求：</w:t>
      </w:r>
      <w:r>
        <w:rPr>
          <w:rFonts w:ascii="宋体" w:hAnsi="宋体" w:eastAsia="宋体" w:cs="宋体"/>
          <w:color w:val="000000"/>
          <w:sz w:val="24"/>
          <w:u w:val="single"/>
        </w:rPr>
        <w:t>           </w:t>
      </w:r>
    </w:p>
    <w:p w14:paraId="098A6876">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签字(签章)：                   公章：                      </w:t>
      </w:r>
    </w:p>
    <w:p w14:paraId="71368AE4">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color w:val="000000"/>
          <w:sz w:val="24"/>
        </w:rPr>
        <w:t>日期：</w:t>
      </w:r>
    </w:p>
    <w:p w14:paraId="6F74F097">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pPr>
      <w:r>
        <w:rPr>
          <w:rFonts w:ascii="宋体" w:hAnsi="宋体" w:eastAsia="宋体" w:cs="宋体"/>
          <w:b/>
          <w:color w:val="000000"/>
          <w:sz w:val="24"/>
        </w:rPr>
        <w:t>质疑函制作说明：</w:t>
      </w:r>
    </w:p>
    <w:p w14:paraId="2D1C59B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1.供应商提出质疑时，应提交质疑函和必要的证明材料。</w:t>
      </w:r>
    </w:p>
    <w:p w14:paraId="2B40D68F">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9FC0E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3.质疑供应商若对项目的某一采购包进行质疑，质疑函中应列明具体采购包号。</w:t>
      </w:r>
    </w:p>
    <w:p w14:paraId="0A0D896E">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4.质疑函的质疑事项应具体、明确，并有必要的事实依据和法律依据。</w:t>
      </w:r>
    </w:p>
    <w:p w14:paraId="2766C3FC">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5.质疑函的质疑请求应与质疑事项相关。</w:t>
      </w:r>
    </w:p>
    <w:p w14:paraId="54A0D129">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宋体" w:hAnsi="宋体" w:eastAsia="宋体" w:cs="宋体"/>
          <w:color w:val="000000"/>
          <w:sz w:val="24"/>
        </w:rPr>
        <w:t>6.质疑供应商为自然人的，质疑函应由本人签字；质疑供应商为法人或者其他组织的，质疑函应由法定代表人、主要负责人，或者其授权代表签字或者盖章，并加盖公章。</w:t>
      </w:r>
    </w:p>
    <w:p w14:paraId="01F37636">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pPr>
      <w:r>
        <w:rPr>
          <w:rFonts w:ascii="Times New Roman" w:hAnsi="Times New Roman" w:eastAsia="Times New Roman" w:cs="Times New Roman"/>
          <w:color w:val="000000"/>
          <w:sz w:val="21"/>
        </w:rPr>
        <w:t> </w:t>
      </w:r>
    </w:p>
    <w:p w14:paraId="0F2192A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22573352">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5681EBB6">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161AA257">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74126A53">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374AFFE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765DE3EF">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48B367AF">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119F4959">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37FE873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2F253FBB">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6CAA5A2E">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宋体" w:hAnsi="宋体" w:eastAsia="宋体" w:cs="宋体"/>
          <w:b/>
          <w:color w:val="000000"/>
          <w:sz w:val="24"/>
        </w:rPr>
        <w:t> </w:t>
      </w:r>
    </w:p>
    <w:p w14:paraId="6D29444F">
      <w:pPr>
        <w:pBdr>
          <w:top w:val="none" w:color="000000" w:sz="0" w:space="0"/>
          <w:left w:val="none" w:color="000000" w:sz="0" w:space="0"/>
          <w:bottom w:val="none" w:color="000000" w:sz="0" w:space="0"/>
          <w:right w:val="none" w:color="000000" w:sz="0" w:space="0"/>
        </w:pBdr>
        <w:spacing w:before="240" w:after="240"/>
        <w:ind w:left="0" w:right="0" w:firstLine="0"/>
        <w:jc w:val="both"/>
      </w:pPr>
      <w:r>
        <w:rPr>
          <w:rFonts w:ascii="Times New Roman" w:hAnsi="Times New Roman" w:eastAsia="Times New Roman" w:cs="Times New Roman"/>
          <w:color w:val="000000"/>
          <w:sz w:val="24"/>
        </w:rPr>
        <w:t> </w:t>
      </w:r>
    </w:p>
    <w:p w14:paraId="71BB4AA6">
      <w:pPr>
        <w:pBdr>
          <w:top w:val="none" w:color="000000" w:sz="0" w:space="0"/>
          <w:left w:val="none" w:color="000000" w:sz="0" w:space="0"/>
          <w:bottom w:val="none" w:color="000000" w:sz="0" w:space="0"/>
          <w:right w:val="none" w:color="000000" w:sz="0" w:space="0"/>
        </w:pBdr>
        <w:spacing w:before="0" w:after="0"/>
        <w:ind w:left="0" w:right="0" w:firstLine="0"/>
        <w:jc w:val="both"/>
      </w:pPr>
      <w:r>
        <w:rPr>
          <w:rFonts w:ascii="Times New Roman" w:hAnsi="Times New Roman" w:eastAsia="Times New Roman" w:cs="Times New Roman"/>
          <w:color w:val="000000"/>
          <w:sz w:val="21"/>
        </w:rPr>
        <w:t> </w:t>
      </w:r>
    </w:p>
    <w:p w14:paraId="2283398D"/>
    <w:sectPr>
      <w:footerReference r:id="rId8" w:type="default"/>
      <w:pgSz w:w="11906" w:h="16838"/>
      <w:pgMar w:top="1418" w:right="1588" w:bottom="1418" w:left="1365" w:header="851" w:footer="907" w:gutter="0"/>
      <w:pgNumType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B0503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方正黑体_GBK">
    <w:altName w:val="Arial Unicode MS"/>
    <w:panose1 w:val="020B0503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9F0E6">
    <w:pPr>
      <w:pStyle w:val="206"/>
      <w:jc w:val="center"/>
      <w:rPr>
        <w:rFonts w:hint="eastAsia"/>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F1B7">
    <w:pPr>
      <w:pStyle w:val="206"/>
      <w:framePr w:wrap="around" w:vAnchor="text" w:hAnchor="margin" w:xAlign="center" w:y="1"/>
      <w:rPr>
        <w:rStyle w:val="227"/>
      </w:rPr>
    </w:pPr>
    <w:r>
      <w:fldChar w:fldCharType="begin"/>
    </w:r>
    <w:r>
      <w:rPr>
        <w:rStyle w:val="227"/>
      </w:rPr>
      <w:instrText xml:space="preserve">PAGE  </w:instrText>
    </w:r>
    <w:r>
      <w:fldChar w:fldCharType="separate"/>
    </w:r>
    <w:r>
      <w:rPr>
        <w:rStyle w:val="227"/>
      </w:rPr>
      <w:t>1</w:t>
    </w:r>
    <w:r>
      <w:fldChar w:fldCharType="end"/>
    </w:r>
  </w:p>
  <w:p w14:paraId="6A650276">
    <w:pPr>
      <w:pStyle w:val="20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5417">
    <w:pPr>
      <w:pStyle w:val="206"/>
      <w:jc w:val="center"/>
      <w:rPr>
        <w:rFonts w:hint="eastAsia"/>
        <w:b/>
        <w:i/>
      </w:rPr>
    </w:pPr>
    <w:r>
      <w:rPr>
        <w:b/>
        <w:i/>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A464">
    <w:pPr>
      <w:pStyle w:val="2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3F3D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13F3D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97442">
    <w:pPr>
      <w:pStyle w:val="206"/>
      <w:jc w:val="center"/>
      <w:rPr>
        <w:rFonts w:hint="eastAsia"/>
        <w:b/>
        <w:i/>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EA441">
                          <w:pPr>
                            <w:pStyle w:val="206"/>
                            <w:rPr>
                              <w:rStyle w:val="227"/>
                              <w:rFonts w:ascii="宋体" w:hAnsi="宋体"/>
                            </w:rPr>
                          </w:pPr>
                          <w:r>
                            <w:rPr>
                              <w:rFonts w:ascii="宋体" w:hAnsi="宋体"/>
                            </w:rPr>
                            <w:fldChar w:fldCharType="begin"/>
                          </w:r>
                          <w:r>
                            <w:rPr>
                              <w:rStyle w:val="227"/>
                              <w:rFonts w:ascii="宋体" w:hAnsi="宋体"/>
                            </w:rPr>
                            <w:instrText xml:space="preserve">PAGE  </w:instrText>
                          </w:r>
                          <w:r>
                            <w:rPr>
                              <w:rFonts w:ascii="宋体" w:hAnsi="宋体"/>
                            </w:rPr>
                            <w:fldChar w:fldCharType="separate"/>
                          </w:r>
                          <w:r>
                            <w:rPr>
                              <w:rStyle w:val="227"/>
                              <w:rFonts w:ascii="宋体" w:hAnsi="宋体"/>
                            </w:rPr>
                            <w:t>３５</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AEA441">
                    <w:pPr>
                      <w:pStyle w:val="206"/>
                      <w:rPr>
                        <w:rStyle w:val="227"/>
                        <w:rFonts w:ascii="宋体" w:hAnsi="宋体"/>
                      </w:rPr>
                    </w:pPr>
                    <w:r>
                      <w:rPr>
                        <w:rFonts w:ascii="宋体" w:hAnsi="宋体"/>
                      </w:rPr>
                      <w:fldChar w:fldCharType="begin"/>
                    </w:r>
                    <w:r>
                      <w:rPr>
                        <w:rStyle w:val="227"/>
                        <w:rFonts w:ascii="宋体" w:hAnsi="宋体"/>
                      </w:rPr>
                      <w:instrText xml:space="preserve">PAGE  </w:instrText>
                    </w:r>
                    <w:r>
                      <w:rPr>
                        <w:rFonts w:ascii="宋体" w:hAnsi="宋体"/>
                      </w:rPr>
                      <w:fldChar w:fldCharType="separate"/>
                    </w:r>
                    <w:r>
                      <w:rPr>
                        <w:rStyle w:val="227"/>
                        <w:rFonts w:ascii="宋体" w:hAnsi="宋体"/>
                      </w:rPr>
                      <w:t>３５</w:t>
                    </w:r>
                    <w:r>
                      <w:rPr>
                        <w:rFonts w:ascii="宋体" w:hAnsi="宋体"/>
                      </w:rPr>
                      <w:fldChar w:fldCharType="end"/>
                    </w:r>
                  </w:p>
                </w:txbxContent>
              </v:textbox>
            </v:shape>
          </w:pict>
        </mc:Fallback>
      </mc:AlternateContent>
    </w:r>
    <w:r>
      <w:rPr>
        <w:b/>
        <w:i/>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742F">
    <w:pPr>
      <w:pStyle w:val="24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第%1章"/>
      <w:lvlJc w:val="left"/>
      <w:pPr>
        <w:ind w:left="1440" w:hanging="1440"/>
      </w:pPr>
      <w:rPr>
        <w:rFonts w:ascii="黑体" w:hAnsi="黑体" w:eastAsia="黑体" w:cs="黑体"/>
        <w:sz w:val="36"/>
      </w:rPr>
    </w:lvl>
    <w:lvl w:ilvl="1" w:tentative="0">
      <w:start w:val="1"/>
      <w:numFmt w:val="bullet"/>
      <w:lvlText w:val="&quot;&quot;&quot;&quot;&quot;o&quot;&quot;&quot;&quot;&quot;"/>
      <w:lvlJc w:val="left"/>
      <w:pPr>
        <w:ind w:left="1440" w:hanging="360"/>
      </w:pPr>
      <w:rPr>
        <w:rFonts w:hint="default" w:ascii="Courier New" w:hAnsi="Courier New" w:eastAsia="Courier New" w:cs="Courier New"/>
      </w:rPr>
    </w:lvl>
    <w:lvl w:ilvl="2" w:tentative="0">
      <w:start w:val="1"/>
      <w:numFmt w:val="bullet"/>
      <w:lvlText w:val="&quot;&quot;&quot;&quot;&quot;§&quot;&quot;&quot;&quot;&quot;"/>
      <w:lvlJc w:val="left"/>
      <w:pPr>
        <w:ind w:left="2160" w:hanging="360"/>
      </w:pPr>
      <w:rPr>
        <w:rFonts w:hint="default" w:ascii="Wingdings" w:hAnsi="Wingdings" w:eastAsia="Wingdings" w:cs="Wingdings"/>
      </w:rPr>
    </w:lvl>
    <w:lvl w:ilvl="3" w:tentative="0">
      <w:start w:val="1"/>
      <w:numFmt w:val="bullet"/>
      <w:lvlText w:val="&quot;&quot;&quot;&quot;&quot;·&quot;&quot;&quot;&quot;&quot;"/>
      <w:lvlJc w:val="left"/>
      <w:pPr>
        <w:ind w:left="2880" w:hanging="360"/>
      </w:pPr>
      <w:rPr>
        <w:rFonts w:hint="default" w:ascii="Symbol" w:hAnsi="Symbol" w:eastAsia="Symbol" w:cs="Symbol"/>
      </w:rPr>
    </w:lvl>
    <w:lvl w:ilvl="4" w:tentative="0">
      <w:start w:val="1"/>
      <w:numFmt w:val="bullet"/>
      <w:lvlText w:val="&quot;&quot;&quot;&quot;&quot;o&quot;&quot;&quot;&quot;&quot;"/>
      <w:lvlJc w:val="left"/>
      <w:pPr>
        <w:ind w:left="3600" w:hanging="360"/>
      </w:pPr>
      <w:rPr>
        <w:rFonts w:hint="default" w:ascii="Courier New" w:hAnsi="Courier New" w:eastAsia="Courier New" w:cs="Courier New"/>
      </w:rPr>
    </w:lvl>
    <w:lvl w:ilvl="5" w:tentative="0">
      <w:start w:val="1"/>
      <w:numFmt w:val="bullet"/>
      <w:lvlText w:val="&quot;&quot;&quot;&quot;&quot;§&quot;&quot;&quot;&quot;&quot;"/>
      <w:lvlJc w:val="left"/>
      <w:pPr>
        <w:ind w:left="4320" w:hanging="360"/>
      </w:pPr>
      <w:rPr>
        <w:rFonts w:hint="default" w:ascii="Wingdings" w:hAnsi="Wingdings" w:eastAsia="Wingdings" w:cs="Wingdings"/>
      </w:rPr>
    </w:lvl>
    <w:lvl w:ilvl="6" w:tentative="0">
      <w:start w:val="1"/>
      <w:numFmt w:val="bullet"/>
      <w:lvlText w:val="&quot;&quot;&quot;&quot;&quot;·&quot;&quot;&quot;&quot;&quot;"/>
      <w:lvlJc w:val="left"/>
      <w:pPr>
        <w:ind w:left="5040" w:hanging="360"/>
      </w:pPr>
      <w:rPr>
        <w:rFonts w:hint="default" w:ascii="Symbol" w:hAnsi="Symbol" w:eastAsia="Symbol" w:cs="Symbol"/>
      </w:rPr>
    </w:lvl>
    <w:lvl w:ilvl="7" w:tentative="0">
      <w:start w:val="1"/>
      <w:numFmt w:val="bullet"/>
      <w:lvlText w:val="&quot;&quot;&quot;&quot;&quot;o&quot;&quot;&quot;&quot;&quot;"/>
      <w:lvlJc w:val="left"/>
      <w:pPr>
        <w:ind w:left="5760" w:hanging="360"/>
      </w:pPr>
      <w:rPr>
        <w:rFonts w:hint="default" w:ascii="Courier New" w:hAnsi="Courier New" w:eastAsia="Courier New" w:cs="Courier New"/>
      </w:rPr>
    </w:lvl>
    <w:lvl w:ilvl="8" w:tentative="0">
      <w:start w:val="1"/>
      <w:numFmt w:val="bullet"/>
      <w:lvlText w:val="&quot;&quot;&quot;&quot;&quot;§&quot;&quot;&quot;&quot;&quot;"/>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upperLetter"/>
      <w:pStyle w:val="273"/>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1"/>
      <w:suff w:val="nothing"/>
      <w:lvlText w:val=""/>
      <w:lvlJc w:val="left"/>
      <w:pPr>
        <w:ind w:left="0" w:firstLine="0"/>
      </w:pPr>
      <w:rPr>
        <w:rFonts w:hint="eastAsia"/>
      </w:rPr>
    </w:lvl>
    <w:lvl w:ilvl="6" w:tentative="0">
      <w:start w:val="1"/>
      <w:numFmt w:val="decimal"/>
      <w:pStyle w:val="192"/>
      <w:suff w:val="nothing"/>
      <w:lvlText w:val=""/>
      <w:lvlJc w:val="left"/>
      <w:pPr>
        <w:ind w:left="0" w:firstLine="0"/>
      </w:pPr>
      <w:rPr>
        <w:rFonts w:hint="eastAsia"/>
      </w:rPr>
    </w:lvl>
    <w:lvl w:ilvl="7" w:tentative="0">
      <w:start w:val="1"/>
      <w:numFmt w:val="decimal"/>
      <w:pStyle w:val="193"/>
      <w:suff w:val="nothing"/>
      <w:lvlText w:val=""/>
      <w:lvlJc w:val="left"/>
      <w:pPr>
        <w:ind w:left="0" w:firstLine="0"/>
      </w:pPr>
      <w:rPr>
        <w:rFonts w:hint="eastAsia"/>
      </w:rPr>
    </w:lvl>
    <w:lvl w:ilvl="8" w:tentative="0">
      <w:start w:val="1"/>
      <w:numFmt w:val="decimal"/>
      <w:pStyle w:val="194"/>
      <w:suff w:val="nothing"/>
      <w:lvlText w:val=""/>
      <w:lvlJc w:val="left"/>
      <w:pPr>
        <w:ind w:left="0" w:firstLine="0"/>
      </w:pPr>
      <w:rPr>
        <w:rFonts w:hint="eastAsia"/>
      </w:rPr>
    </w:lvl>
  </w:abstractNum>
  <w:abstractNum w:abstractNumId="3">
    <w:nsid w:val="59ADCABA"/>
    <w:multiLevelType w:val="multilevel"/>
    <w:tmpl w:val="59ADCABA"/>
    <w:lvl w:ilvl="0" w:tentative="0">
      <w:start w:val="1"/>
      <w:numFmt w:val="decimal"/>
      <w:pStyle w:val="29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61098"/>
    <w:rsid w:val="01E8773C"/>
    <w:rsid w:val="02AA4940"/>
    <w:rsid w:val="06A507B2"/>
    <w:rsid w:val="084D7F74"/>
    <w:rsid w:val="0B1319FB"/>
    <w:rsid w:val="0C2C7EC8"/>
    <w:rsid w:val="0D6C4F7F"/>
    <w:rsid w:val="0F1169F6"/>
    <w:rsid w:val="0FA914C1"/>
    <w:rsid w:val="0FD50659"/>
    <w:rsid w:val="118D60FA"/>
    <w:rsid w:val="14AD3573"/>
    <w:rsid w:val="14C408E4"/>
    <w:rsid w:val="19C86A17"/>
    <w:rsid w:val="1F8F3035"/>
    <w:rsid w:val="248E689A"/>
    <w:rsid w:val="25144E65"/>
    <w:rsid w:val="27D71C6E"/>
    <w:rsid w:val="2E347AC5"/>
    <w:rsid w:val="31175EAA"/>
    <w:rsid w:val="3A2C59C1"/>
    <w:rsid w:val="3CC549B2"/>
    <w:rsid w:val="414B04B9"/>
    <w:rsid w:val="41B660C0"/>
    <w:rsid w:val="42846E8E"/>
    <w:rsid w:val="461401EE"/>
    <w:rsid w:val="46DE067E"/>
    <w:rsid w:val="48904236"/>
    <w:rsid w:val="4B9759E4"/>
    <w:rsid w:val="54A9503F"/>
    <w:rsid w:val="5BA741CE"/>
    <w:rsid w:val="5CC46215"/>
    <w:rsid w:val="5D2947C9"/>
    <w:rsid w:val="5D8144FB"/>
    <w:rsid w:val="5E5D131D"/>
    <w:rsid w:val="688F5AF6"/>
    <w:rsid w:val="6A040A94"/>
    <w:rsid w:val="6A80665F"/>
    <w:rsid w:val="6B5E4646"/>
    <w:rsid w:val="762B4392"/>
    <w:rsid w:val="7AF37E94"/>
    <w:rsid w:val="7DD546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1"/>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uiPriority w:val="0"/>
    <w:pPr>
      <w:ind w:firstLine="420"/>
    </w:pPr>
    <w:rPr>
      <w:rFonts w:ascii="Times New Roman" w:hAnsi="Times New Roman" w:eastAsia="宋体"/>
      <w:szCs w:val="21"/>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Indent"/>
    <w:basedOn w:val="1"/>
    <w:next w:val="1"/>
    <w:qFormat/>
    <w:uiPriority w:val="0"/>
    <w:pPr>
      <w:spacing w:after="120"/>
      <w:ind w:left="420" w:leftChars="200"/>
    </w:pPr>
    <w:rPr>
      <w:rFonts w:ascii="Times New Roman" w:hAnsi="Times New Roman" w:eastAsia="宋体"/>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Plain Text"/>
    <w:basedOn w:val="1"/>
    <w:qFormat/>
    <w:uiPriority w:val="0"/>
    <w:rPr>
      <w:rFonts w:ascii="宋体" w:hAnsi="Courier New" w:cs="Courier New"/>
    </w:r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3"/>
    <w:semiHidden/>
    <w:unhideWhenUsed/>
    <w:qFormat/>
    <w:uiPriority w:val="99"/>
    <w:pPr>
      <w:spacing w:after="0" w:line="240" w:lineRule="auto"/>
    </w:pPr>
    <w:rPr>
      <w:sz w:val="20"/>
    </w:rPr>
  </w:style>
  <w:style w:type="paragraph" w:styleId="20">
    <w:name w:val="footer"/>
    <w:basedOn w:val="1"/>
    <w:link w:val="56"/>
    <w:unhideWhenUsed/>
    <w:qFormat/>
    <w:uiPriority w:val="99"/>
    <w:pPr>
      <w:tabs>
        <w:tab w:val="center" w:pos="7143"/>
        <w:tab w:val="right" w:pos="14287"/>
      </w:tabs>
      <w:spacing w:after="0" w:line="240" w:lineRule="auto"/>
    </w:pPr>
  </w:style>
  <w:style w:type="paragraph" w:styleId="21">
    <w:name w:val="header"/>
    <w:basedOn w:val="1"/>
    <w:link w:val="54"/>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8"/>
    <w:qFormat/>
    <w:uiPriority w:val="10"/>
    <w:pPr>
      <w:spacing w:before="300" w:after="200"/>
      <w:contextualSpacing/>
    </w:pPr>
    <w:rPr>
      <w:sz w:val="48"/>
      <w:szCs w:val="48"/>
    </w:r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unhideWhenUsed/>
    <w:qFormat/>
    <w:uiPriority w:val="99"/>
    <w:rPr>
      <w:vertAlign w:val="superscript"/>
    </w:rPr>
  </w:style>
  <w:style w:type="character" w:customStyle="1" w:styleId="37">
    <w:name w:val="Heading 1 Char"/>
    <w:link w:val="2"/>
    <w:qFormat/>
    <w:uiPriority w:val="9"/>
    <w:rPr>
      <w:rFonts w:ascii="Arial" w:hAnsi="Arial" w:eastAsia="Arial" w:cs="Arial"/>
      <w:sz w:val="40"/>
      <w:szCs w:val="40"/>
    </w:rPr>
  </w:style>
  <w:style w:type="character" w:customStyle="1" w:styleId="38">
    <w:name w:val="Heading 2 Char"/>
    <w:link w:val="3"/>
    <w:qFormat/>
    <w:uiPriority w:val="9"/>
    <w:rPr>
      <w:rFonts w:ascii="Arial" w:hAnsi="Arial" w:eastAsia="Arial" w:cs="Arial"/>
      <w:sz w:val="34"/>
    </w:rPr>
  </w:style>
  <w:style w:type="character" w:customStyle="1" w:styleId="39">
    <w:name w:val="Heading 3 Char"/>
    <w:link w:val="4"/>
    <w:qFormat/>
    <w:uiPriority w:val="9"/>
    <w:rPr>
      <w:rFonts w:ascii="Arial" w:hAnsi="Arial" w:eastAsia="Arial" w:cs="Arial"/>
      <w:sz w:val="30"/>
      <w:szCs w:val="30"/>
    </w:rPr>
  </w:style>
  <w:style w:type="character" w:customStyle="1" w:styleId="40">
    <w:name w:val="Heading 4 Char"/>
    <w:link w:val="5"/>
    <w:qFormat/>
    <w:uiPriority w:val="9"/>
    <w:rPr>
      <w:rFonts w:ascii="Arial" w:hAnsi="Arial" w:eastAsia="Arial" w:cs="Arial"/>
      <w:b/>
      <w:bCs/>
      <w:sz w:val="26"/>
      <w:szCs w:val="26"/>
    </w:rPr>
  </w:style>
  <w:style w:type="character" w:customStyle="1" w:styleId="41">
    <w:name w:val="Heading 5 Char"/>
    <w:link w:val="6"/>
    <w:qFormat/>
    <w:uiPriority w:val="9"/>
    <w:rPr>
      <w:rFonts w:ascii="Arial" w:hAnsi="Arial" w:eastAsia="Arial" w:cs="Arial"/>
      <w:b/>
      <w:bCs/>
      <w:sz w:val="24"/>
      <w:szCs w:val="24"/>
    </w:rPr>
  </w:style>
  <w:style w:type="character" w:customStyle="1" w:styleId="42">
    <w:name w:val="Heading 6 Char"/>
    <w:link w:val="7"/>
    <w:qFormat/>
    <w:uiPriority w:val="9"/>
    <w:rPr>
      <w:rFonts w:ascii="Arial" w:hAnsi="Arial" w:eastAsia="Arial" w:cs="Arial"/>
      <w:b/>
      <w:bCs/>
      <w:sz w:val="22"/>
      <w:szCs w:val="22"/>
    </w:rPr>
  </w:style>
  <w:style w:type="character" w:customStyle="1" w:styleId="43">
    <w:name w:val="Heading 7 Char"/>
    <w:link w:val="8"/>
    <w:qFormat/>
    <w:uiPriority w:val="9"/>
    <w:rPr>
      <w:rFonts w:ascii="Arial" w:hAnsi="Arial" w:eastAsia="Arial" w:cs="Arial"/>
      <w:b/>
      <w:bCs/>
      <w:i/>
      <w:iCs/>
      <w:sz w:val="22"/>
      <w:szCs w:val="22"/>
    </w:rPr>
  </w:style>
  <w:style w:type="character" w:customStyle="1" w:styleId="44">
    <w:name w:val="Heading 8 Char"/>
    <w:link w:val="9"/>
    <w:qFormat/>
    <w:uiPriority w:val="9"/>
    <w:rPr>
      <w:rFonts w:ascii="Arial" w:hAnsi="Arial" w:eastAsia="Arial" w:cs="Arial"/>
      <w:i/>
      <w:iCs/>
      <w:sz w:val="22"/>
      <w:szCs w:val="22"/>
    </w:rPr>
  </w:style>
  <w:style w:type="character" w:customStyle="1" w:styleId="45">
    <w:name w:val="Heading 9 Char"/>
    <w:link w:val="10"/>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link w:val="30"/>
    <w:qFormat/>
    <w:uiPriority w:val="10"/>
    <w:rPr>
      <w:sz w:val="48"/>
      <w:szCs w:val="48"/>
    </w:rPr>
  </w:style>
  <w:style w:type="character" w:customStyle="1" w:styleId="49">
    <w:name w:val="Subtitle Char"/>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link w:val="21"/>
    <w:qFormat/>
    <w:uiPriority w:val="99"/>
  </w:style>
  <w:style w:type="character" w:customStyle="1" w:styleId="55">
    <w:name w:val="Footer Char"/>
    <w:link w:val="20"/>
    <w:qFormat/>
    <w:uiPriority w:val="99"/>
  </w:style>
  <w:style w:type="character" w:customStyle="1" w:styleId="56">
    <w:name w:val="Caption Char"/>
    <w:link w:val="20"/>
    <w:qFormat/>
    <w:uiPriority w:val="99"/>
  </w:style>
  <w:style w:type="table" w:customStyle="1" w:styleId="57">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5"/>
    <w:qFormat/>
    <w:uiPriority w:val="99"/>
    <w:rPr>
      <w:sz w:val="18"/>
    </w:rPr>
  </w:style>
  <w:style w:type="character" w:customStyle="1" w:styleId="183">
    <w:name w:val="Endnote Text Char"/>
    <w:link w:val="19"/>
    <w:qFormat/>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 w:type="paragraph" w:customStyle="1" w:styleId="185">
    <w:name w:val="标题 11"/>
    <w:basedOn w:val="1"/>
    <w:next w:val="1"/>
    <w:link w:val="220"/>
    <w:qFormat/>
    <w:uiPriority w:val="0"/>
    <w:pPr>
      <w:keepNext/>
      <w:jc w:val="center"/>
      <w:outlineLvl w:val="0"/>
    </w:pPr>
    <w:rPr>
      <w:rFonts w:ascii="楷体_GB2312" w:hAnsi="楷体_GB2312" w:eastAsia="黑体"/>
      <w:sz w:val="44"/>
      <w:szCs w:val="28"/>
    </w:rPr>
  </w:style>
  <w:style w:type="paragraph" w:customStyle="1" w:styleId="186">
    <w:name w:val="标题 21"/>
    <w:basedOn w:val="1"/>
    <w:next w:val="187"/>
    <w:link w:val="198"/>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187">
    <w:name w:val="正文缩进1"/>
    <w:basedOn w:val="1"/>
    <w:link w:val="226"/>
    <w:uiPriority w:val="0"/>
    <w:pPr>
      <w:ind w:firstLine="420"/>
    </w:pPr>
  </w:style>
  <w:style w:type="paragraph" w:customStyle="1" w:styleId="188">
    <w:name w:val="标题 31"/>
    <w:basedOn w:val="1"/>
    <w:next w:val="187"/>
    <w:link w:val="197"/>
    <w:qFormat/>
    <w:uiPriority w:val="0"/>
    <w:pPr>
      <w:keepNext/>
      <w:keepLines/>
      <w:spacing w:before="260" w:after="260" w:line="416" w:lineRule="auto"/>
      <w:outlineLvl w:val="2"/>
    </w:pPr>
    <w:rPr>
      <w:b/>
      <w:bCs/>
      <w:sz w:val="32"/>
      <w:szCs w:val="32"/>
    </w:rPr>
  </w:style>
  <w:style w:type="paragraph" w:customStyle="1" w:styleId="189">
    <w:name w:val="标题 41"/>
    <w:basedOn w:val="1"/>
    <w:next w:val="187"/>
    <w:link w:val="240"/>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190">
    <w:name w:val="标题 51"/>
    <w:basedOn w:val="1"/>
    <w:next w:val="187"/>
    <w:link w:val="232"/>
    <w:qFormat/>
    <w:uiPriority w:val="0"/>
    <w:pPr>
      <w:keepNext/>
      <w:outlineLvl w:val="4"/>
    </w:pPr>
    <w:rPr>
      <w:rFonts w:ascii="宋体"/>
      <w:color w:val="000000"/>
      <w:sz w:val="28"/>
      <w:szCs w:val="28"/>
    </w:rPr>
  </w:style>
  <w:style w:type="paragraph" w:customStyle="1" w:styleId="191">
    <w:name w:val="标题 61"/>
    <w:basedOn w:val="1"/>
    <w:next w:val="1"/>
    <w:link w:val="209"/>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192">
    <w:name w:val="标题 71"/>
    <w:basedOn w:val="1"/>
    <w:next w:val="1"/>
    <w:link w:val="228"/>
    <w:qFormat/>
    <w:uiPriority w:val="0"/>
    <w:pPr>
      <w:keepNext/>
      <w:keepLines/>
      <w:numPr>
        <w:ilvl w:val="6"/>
        <w:numId w:val="1"/>
      </w:numPr>
      <w:spacing w:before="240" w:after="64" w:line="320" w:lineRule="auto"/>
      <w:outlineLvl w:val="6"/>
    </w:pPr>
    <w:rPr>
      <w:b/>
      <w:bCs/>
      <w:sz w:val="24"/>
      <w:szCs w:val="24"/>
    </w:rPr>
  </w:style>
  <w:style w:type="paragraph" w:customStyle="1" w:styleId="193">
    <w:name w:val="标题 81"/>
    <w:basedOn w:val="1"/>
    <w:next w:val="1"/>
    <w:link w:val="248"/>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194">
    <w:name w:val="标题 91"/>
    <w:basedOn w:val="1"/>
    <w:next w:val="1"/>
    <w:link w:val="230"/>
    <w:qFormat/>
    <w:uiPriority w:val="0"/>
    <w:pPr>
      <w:keepNext/>
      <w:keepLines/>
      <w:numPr>
        <w:ilvl w:val="8"/>
        <w:numId w:val="1"/>
      </w:numPr>
      <w:spacing w:before="240" w:after="64" w:line="320" w:lineRule="auto"/>
      <w:outlineLvl w:val="8"/>
    </w:pPr>
    <w:rPr>
      <w:rFonts w:ascii="Arial" w:hAnsi="Arial" w:eastAsia="黑体"/>
    </w:rPr>
  </w:style>
  <w:style w:type="character" w:customStyle="1" w:styleId="195">
    <w:name w:val="默认段落字体1"/>
    <w:link w:val="1"/>
    <w:unhideWhenUsed/>
    <w:qFormat/>
    <w:uiPriority w:val="1"/>
  </w:style>
  <w:style w:type="table" w:customStyle="1" w:styleId="196">
    <w:name w:val="普通表格1"/>
    <w:unhideWhenUsed/>
    <w:uiPriority w:val="99"/>
  </w:style>
  <w:style w:type="character" w:customStyle="1" w:styleId="197">
    <w:name w:val="标题 3 Char"/>
    <w:link w:val="188"/>
    <w:qFormat/>
    <w:uiPriority w:val="0"/>
    <w:rPr>
      <w:rFonts w:ascii="Times New Roman" w:hAnsi="Times New Roman" w:eastAsia="宋体" w:cs="Times New Roman"/>
      <w:b/>
      <w:bCs/>
      <w:sz w:val="32"/>
      <w:szCs w:val="32"/>
    </w:rPr>
  </w:style>
  <w:style w:type="character" w:customStyle="1" w:styleId="198">
    <w:name w:val="标题 2 Char"/>
    <w:link w:val="186"/>
    <w:qFormat/>
    <w:uiPriority w:val="0"/>
    <w:rPr>
      <w:rFonts w:ascii="Arial" w:hAnsi="Arial" w:eastAsia="幼圆" w:cs="Arial"/>
      <w:b/>
      <w:bCs/>
      <w:sz w:val="44"/>
      <w:szCs w:val="44"/>
    </w:rPr>
  </w:style>
  <w:style w:type="character" w:customStyle="1" w:styleId="199">
    <w:name w:val="批注引用1"/>
    <w:link w:val="1"/>
    <w:semiHidden/>
    <w:qFormat/>
    <w:uiPriority w:val="0"/>
    <w:rPr>
      <w:sz w:val="21"/>
      <w:szCs w:val="21"/>
    </w:rPr>
  </w:style>
  <w:style w:type="character" w:customStyle="1" w:styleId="200">
    <w:name w:val="纯文本 Char"/>
    <w:link w:val="201"/>
    <w:qFormat/>
    <w:uiPriority w:val="0"/>
    <w:rPr>
      <w:rFonts w:ascii="宋体" w:hAnsi="Courier New" w:eastAsia="宋体" w:cs="Courier New"/>
      <w:szCs w:val="21"/>
    </w:rPr>
  </w:style>
  <w:style w:type="paragraph" w:customStyle="1" w:styleId="201">
    <w:name w:val="纯文本1"/>
    <w:basedOn w:val="1"/>
    <w:link w:val="200"/>
    <w:uiPriority w:val="0"/>
    <w:rPr>
      <w:rFonts w:ascii="宋体" w:hAnsi="Courier New" w:cs="Courier New"/>
    </w:rPr>
  </w:style>
  <w:style w:type="character" w:customStyle="1" w:styleId="202">
    <w:name w:val="文档结构图 Char"/>
    <w:link w:val="203"/>
    <w:semiHidden/>
    <w:qFormat/>
    <w:uiPriority w:val="0"/>
    <w:rPr>
      <w:rFonts w:ascii="Times New Roman" w:hAnsi="Times New Roman" w:eastAsia="宋体" w:cs="Times New Roman"/>
      <w:szCs w:val="21"/>
      <w:shd w:val="clear" w:color="auto" w:fill="000080"/>
    </w:rPr>
  </w:style>
  <w:style w:type="paragraph" w:customStyle="1" w:styleId="203">
    <w:name w:val="文档结构图1"/>
    <w:basedOn w:val="1"/>
    <w:link w:val="202"/>
    <w:semiHidden/>
    <w:qFormat/>
    <w:uiPriority w:val="0"/>
    <w:pPr>
      <w:shd w:val="clear" w:color="auto" w:fill="000080"/>
    </w:pPr>
  </w:style>
  <w:style w:type="character" w:customStyle="1" w:styleId="204">
    <w:name w:val="要点1"/>
    <w:link w:val="1"/>
    <w:qFormat/>
    <w:uiPriority w:val="0"/>
    <w:rPr>
      <w:b/>
      <w:bCs/>
    </w:rPr>
  </w:style>
  <w:style w:type="character" w:customStyle="1" w:styleId="205">
    <w:name w:val="页脚 Char"/>
    <w:link w:val="206"/>
    <w:qFormat/>
    <w:uiPriority w:val="0"/>
    <w:rPr>
      <w:rFonts w:ascii="Times New Roman" w:hAnsi="Times New Roman" w:eastAsia="宋体" w:cs="Times New Roman"/>
      <w:sz w:val="18"/>
      <w:szCs w:val="18"/>
    </w:rPr>
  </w:style>
  <w:style w:type="paragraph" w:customStyle="1" w:styleId="206">
    <w:name w:val="页脚1"/>
    <w:basedOn w:val="1"/>
    <w:link w:val="205"/>
    <w:uiPriority w:val="0"/>
    <w:pPr>
      <w:tabs>
        <w:tab w:val="center" w:pos="4153"/>
        <w:tab w:val="right" w:pos="8306"/>
      </w:tabs>
      <w:jc w:val="left"/>
    </w:pPr>
    <w:rPr>
      <w:sz w:val="18"/>
      <w:szCs w:val="18"/>
    </w:rPr>
  </w:style>
  <w:style w:type="character" w:customStyle="1" w:styleId="207">
    <w:name w:val="列出段落 Char"/>
    <w:link w:val="208"/>
    <w:qFormat/>
    <w:uiPriority w:val="0"/>
    <w:rPr>
      <w:rFonts w:ascii="Calibri" w:hAnsi="Calibri"/>
      <w:sz w:val="24"/>
      <w:szCs w:val="24"/>
      <w:lang w:eastAsia="en-US" w:bidi="en-US"/>
    </w:rPr>
  </w:style>
  <w:style w:type="paragraph" w:customStyle="1" w:styleId="208">
    <w:name w:val="列出段落1"/>
    <w:basedOn w:val="1"/>
    <w:link w:val="207"/>
    <w:qFormat/>
    <w:uiPriority w:val="0"/>
    <w:pPr>
      <w:widowControl/>
      <w:ind w:left="720"/>
      <w:contextualSpacing/>
      <w:jc w:val="left"/>
    </w:pPr>
    <w:rPr>
      <w:rFonts w:ascii="Calibri" w:hAnsi="Calibri" w:eastAsia="宋体" w:cs="Times New Roman"/>
      <w:sz w:val="24"/>
      <w:szCs w:val="24"/>
      <w:lang w:eastAsia="en-US" w:bidi="en-US"/>
    </w:rPr>
  </w:style>
  <w:style w:type="character" w:customStyle="1" w:styleId="209">
    <w:name w:val="标题 6 Char"/>
    <w:link w:val="191"/>
    <w:qFormat/>
    <w:uiPriority w:val="0"/>
    <w:rPr>
      <w:rFonts w:ascii="Arial" w:hAnsi="Arial" w:eastAsia="黑体" w:cs="Times New Roman"/>
      <w:b/>
      <w:bCs/>
      <w:sz w:val="24"/>
      <w:szCs w:val="24"/>
    </w:rPr>
  </w:style>
  <w:style w:type="character" w:customStyle="1" w:styleId="210">
    <w:name w:val="批注主题 Char"/>
    <w:link w:val="211"/>
    <w:semiHidden/>
    <w:qFormat/>
    <w:uiPriority w:val="0"/>
    <w:rPr>
      <w:rFonts w:ascii="Times New Roman" w:hAnsi="Times New Roman" w:eastAsia="宋体" w:cs="Times New Roman"/>
      <w:b/>
      <w:bCs/>
      <w:szCs w:val="21"/>
    </w:rPr>
  </w:style>
  <w:style w:type="paragraph" w:customStyle="1" w:styleId="211">
    <w:name w:val="批注主题1"/>
    <w:basedOn w:val="212"/>
    <w:next w:val="212"/>
    <w:link w:val="210"/>
    <w:semiHidden/>
    <w:uiPriority w:val="0"/>
    <w:rPr>
      <w:b/>
      <w:bCs/>
    </w:rPr>
  </w:style>
  <w:style w:type="paragraph" w:customStyle="1" w:styleId="212">
    <w:name w:val="批注文字1"/>
    <w:basedOn w:val="1"/>
    <w:link w:val="231"/>
    <w:semiHidden/>
    <w:qFormat/>
    <w:uiPriority w:val="0"/>
    <w:pPr>
      <w:jc w:val="left"/>
    </w:pPr>
  </w:style>
  <w:style w:type="character" w:customStyle="1" w:styleId="213">
    <w:name w:val="正文文本 2 Char"/>
    <w:link w:val="214"/>
    <w:qFormat/>
    <w:uiPriority w:val="0"/>
    <w:rPr>
      <w:rFonts w:ascii="楷体_GB2312" w:hAnsi="Times New Roman" w:eastAsia="楷体_GB2312" w:cs="Times New Roman"/>
      <w:sz w:val="28"/>
      <w:szCs w:val="28"/>
    </w:rPr>
  </w:style>
  <w:style w:type="paragraph" w:customStyle="1" w:styleId="214">
    <w:name w:val="正文文本 21"/>
    <w:basedOn w:val="1"/>
    <w:link w:val="213"/>
    <w:uiPriority w:val="0"/>
    <w:pPr>
      <w:widowControl/>
      <w:jc w:val="center"/>
    </w:pPr>
    <w:rPr>
      <w:rFonts w:ascii="楷体_GB2312" w:eastAsia="楷体_GB2312"/>
      <w:sz w:val="28"/>
      <w:szCs w:val="28"/>
    </w:rPr>
  </w:style>
  <w:style w:type="character" w:customStyle="1" w:styleId="215">
    <w:name w:val="正文首行缩进 Char"/>
    <w:link w:val="216"/>
    <w:qFormat/>
    <w:uiPriority w:val="0"/>
    <w:rPr>
      <w:rFonts w:ascii="仿宋_GB2312" w:hAnsi="Times New Roman" w:eastAsia="仿宋_GB2312" w:cs="Times New Roman"/>
      <w:sz w:val="30"/>
      <w:szCs w:val="30"/>
    </w:rPr>
  </w:style>
  <w:style w:type="paragraph" w:customStyle="1" w:styleId="216">
    <w:name w:val="正文首行缩进1"/>
    <w:basedOn w:val="1"/>
    <w:link w:val="215"/>
    <w:qFormat/>
    <w:uiPriority w:val="0"/>
    <w:pPr>
      <w:spacing w:line="360" w:lineRule="auto"/>
      <w:ind w:firstLine="200"/>
    </w:pPr>
    <w:rPr>
      <w:rFonts w:ascii="仿宋_GB2312" w:eastAsia="仿宋_GB2312"/>
      <w:sz w:val="30"/>
      <w:szCs w:val="30"/>
    </w:rPr>
  </w:style>
  <w:style w:type="character" w:customStyle="1" w:styleId="217">
    <w:name w:val="正文首行缩进 2 Char"/>
    <w:link w:val="218"/>
    <w:uiPriority w:val="0"/>
    <w:rPr>
      <w:rFonts w:ascii="宋体" w:hAnsi="宋体" w:eastAsia="宋体" w:cs="Times New Roman"/>
      <w:sz w:val="32"/>
      <w:szCs w:val="20"/>
    </w:rPr>
  </w:style>
  <w:style w:type="paragraph" w:customStyle="1" w:styleId="218">
    <w:name w:val="正文首行缩进 21"/>
    <w:basedOn w:val="219"/>
    <w:link w:val="217"/>
    <w:uiPriority w:val="0"/>
    <w:pPr>
      <w:spacing w:line="360" w:lineRule="auto"/>
      <w:ind w:firstLine="420"/>
    </w:pPr>
    <w:rPr>
      <w:rFonts w:ascii="宋体" w:hAnsi="宋体" w:eastAsia="宋体"/>
      <w:sz w:val="21"/>
      <w:szCs w:val="20"/>
    </w:rPr>
  </w:style>
  <w:style w:type="paragraph" w:customStyle="1" w:styleId="219">
    <w:name w:val="正文文本缩进1"/>
    <w:basedOn w:val="1"/>
    <w:link w:val="229"/>
    <w:qFormat/>
    <w:uiPriority w:val="0"/>
    <w:pPr>
      <w:ind w:firstLine="645"/>
    </w:pPr>
    <w:rPr>
      <w:rFonts w:ascii="楷体_GB2312" w:eastAsia="楷体_GB2312"/>
      <w:sz w:val="32"/>
      <w:szCs w:val="32"/>
    </w:rPr>
  </w:style>
  <w:style w:type="character" w:customStyle="1" w:styleId="220">
    <w:name w:val="标题 1 Char"/>
    <w:link w:val="185"/>
    <w:qFormat/>
    <w:uiPriority w:val="0"/>
    <w:rPr>
      <w:rFonts w:ascii="楷体_GB2312" w:hAnsi="楷体_GB2312" w:eastAsia="黑体" w:cs="Times New Roman"/>
      <w:sz w:val="44"/>
      <w:szCs w:val="28"/>
    </w:rPr>
  </w:style>
  <w:style w:type="character" w:customStyle="1" w:styleId="221">
    <w:name w:val="已访问的超链接1"/>
    <w:link w:val="1"/>
    <w:qFormat/>
    <w:uiPriority w:val="0"/>
    <w:rPr>
      <w:color w:val="800080"/>
      <w:u w:val="single"/>
    </w:rPr>
  </w:style>
  <w:style w:type="character" w:customStyle="1" w:styleId="222">
    <w:name w:val="正文文本 3 Char"/>
    <w:link w:val="223"/>
    <w:qFormat/>
    <w:uiPriority w:val="0"/>
    <w:rPr>
      <w:rFonts w:ascii="仿宋_GB2312" w:hAnsi="Arial" w:eastAsia="仿宋_GB2312" w:cs="Times New Roman"/>
      <w:sz w:val="32"/>
      <w:szCs w:val="32"/>
    </w:rPr>
  </w:style>
  <w:style w:type="paragraph" w:customStyle="1" w:styleId="223">
    <w:name w:val="正文文本 31"/>
    <w:basedOn w:val="1"/>
    <w:link w:val="222"/>
    <w:uiPriority w:val="0"/>
    <w:rPr>
      <w:rFonts w:ascii="仿宋_GB2312" w:hAnsi="Arial" w:eastAsia="仿宋_GB2312"/>
      <w:sz w:val="32"/>
      <w:szCs w:val="32"/>
    </w:rPr>
  </w:style>
  <w:style w:type="character" w:customStyle="1" w:styleId="224">
    <w:name w:val="二级目录 Char"/>
    <w:link w:val="225"/>
    <w:qFormat/>
    <w:uiPriority w:val="0"/>
    <w:rPr>
      <w:b/>
      <w:sz w:val="30"/>
      <w:szCs w:val="28"/>
    </w:rPr>
  </w:style>
  <w:style w:type="paragraph" w:customStyle="1" w:styleId="225">
    <w:name w:val="二级目录"/>
    <w:next w:val="1"/>
    <w:link w:val="224"/>
    <w:uiPriority w:val="0"/>
    <w:pPr>
      <w:numPr>
        <w:ilvl w:val="0"/>
        <w:numId w:val="2"/>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26">
    <w:name w:val="正文缩进 Char"/>
    <w:link w:val="187"/>
    <w:qFormat/>
    <w:uiPriority w:val="0"/>
    <w:rPr>
      <w:rFonts w:ascii="Times New Roman" w:hAnsi="Times New Roman" w:eastAsia="宋体" w:cs="Times New Roman"/>
      <w:szCs w:val="21"/>
    </w:rPr>
  </w:style>
  <w:style w:type="character" w:customStyle="1" w:styleId="227">
    <w:name w:val="页码1"/>
    <w:link w:val="1"/>
    <w:qFormat/>
    <w:uiPriority w:val="0"/>
  </w:style>
  <w:style w:type="character" w:customStyle="1" w:styleId="228">
    <w:name w:val="标题 7 Char"/>
    <w:link w:val="192"/>
    <w:qFormat/>
    <w:uiPriority w:val="0"/>
    <w:rPr>
      <w:rFonts w:ascii="Times New Roman" w:hAnsi="Times New Roman" w:eastAsia="宋体" w:cs="Times New Roman"/>
      <w:b/>
      <w:bCs/>
      <w:sz w:val="24"/>
      <w:szCs w:val="24"/>
    </w:rPr>
  </w:style>
  <w:style w:type="character" w:customStyle="1" w:styleId="229">
    <w:name w:val="正文文本缩进 Char"/>
    <w:link w:val="219"/>
    <w:uiPriority w:val="0"/>
    <w:rPr>
      <w:rFonts w:ascii="楷体_GB2312" w:hAnsi="Times New Roman" w:eastAsia="楷体_GB2312" w:cs="Times New Roman"/>
      <w:sz w:val="32"/>
      <w:szCs w:val="32"/>
    </w:rPr>
  </w:style>
  <w:style w:type="character" w:customStyle="1" w:styleId="230">
    <w:name w:val="标题 9 Char"/>
    <w:link w:val="194"/>
    <w:qFormat/>
    <w:uiPriority w:val="0"/>
    <w:rPr>
      <w:rFonts w:ascii="Arial" w:hAnsi="Arial" w:eastAsia="黑体" w:cs="Times New Roman"/>
      <w:szCs w:val="21"/>
    </w:rPr>
  </w:style>
  <w:style w:type="character" w:customStyle="1" w:styleId="231">
    <w:name w:val="批注文字 Char"/>
    <w:link w:val="212"/>
    <w:semiHidden/>
    <w:qFormat/>
    <w:uiPriority w:val="0"/>
    <w:rPr>
      <w:rFonts w:ascii="Times New Roman" w:hAnsi="Times New Roman" w:eastAsia="宋体" w:cs="Times New Roman"/>
      <w:szCs w:val="21"/>
    </w:rPr>
  </w:style>
  <w:style w:type="character" w:customStyle="1" w:styleId="232">
    <w:name w:val="标题 5 Char"/>
    <w:link w:val="190"/>
    <w:qFormat/>
    <w:uiPriority w:val="0"/>
    <w:rPr>
      <w:rFonts w:ascii="宋体" w:hAnsi="Times New Roman" w:eastAsia="宋体" w:cs="Times New Roman"/>
      <w:color w:val="000000"/>
      <w:sz w:val="28"/>
      <w:szCs w:val="28"/>
    </w:rPr>
  </w:style>
  <w:style w:type="character" w:customStyle="1" w:styleId="233">
    <w:name w:val="正文文本缩进 2 Char"/>
    <w:link w:val="234"/>
    <w:qFormat/>
    <w:uiPriority w:val="0"/>
    <w:rPr>
      <w:rFonts w:ascii="Arial" w:hAnsi="Arial" w:eastAsia="仿宋_GB2312" w:cs="Arial"/>
      <w:sz w:val="32"/>
      <w:szCs w:val="32"/>
    </w:rPr>
  </w:style>
  <w:style w:type="paragraph" w:customStyle="1" w:styleId="234">
    <w:name w:val="正文文本缩进 21"/>
    <w:basedOn w:val="1"/>
    <w:link w:val="233"/>
    <w:uiPriority w:val="0"/>
    <w:pPr>
      <w:ind w:left="630" w:firstLine="645"/>
    </w:pPr>
    <w:rPr>
      <w:rFonts w:ascii="Arial" w:hAnsi="Arial" w:eastAsia="仿宋_GB2312" w:cs="Arial"/>
      <w:sz w:val="32"/>
      <w:szCs w:val="32"/>
    </w:rPr>
  </w:style>
  <w:style w:type="character" w:customStyle="1" w:styleId="235">
    <w:name w:val="日期 Char"/>
    <w:link w:val="236"/>
    <w:qFormat/>
    <w:uiPriority w:val="0"/>
    <w:rPr>
      <w:rFonts w:ascii="Times New Roman" w:hAnsi="Times New Roman" w:eastAsia="宋体" w:cs="Times New Roman"/>
      <w:sz w:val="24"/>
      <w:szCs w:val="24"/>
    </w:rPr>
  </w:style>
  <w:style w:type="paragraph" w:customStyle="1" w:styleId="236">
    <w:name w:val="日期1"/>
    <w:basedOn w:val="1"/>
    <w:next w:val="1"/>
    <w:link w:val="235"/>
    <w:uiPriority w:val="0"/>
    <w:rPr>
      <w:sz w:val="24"/>
      <w:szCs w:val="24"/>
    </w:rPr>
  </w:style>
  <w:style w:type="character" w:customStyle="1" w:styleId="237">
    <w:name w:val="超链接1"/>
    <w:link w:val="1"/>
    <w:qFormat/>
    <w:uiPriority w:val="0"/>
    <w:rPr>
      <w:color w:val="0000FF"/>
      <w:u w:val="single"/>
    </w:rPr>
  </w:style>
  <w:style w:type="character" w:customStyle="1" w:styleId="238">
    <w:name w:val="批注框文本 Char"/>
    <w:link w:val="239"/>
    <w:semiHidden/>
    <w:qFormat/>
    <w:uiPriority w:val="0"/>
    <w:rPr>
      <w:rFonts w:ascii="Times New Roman" w:hAnsi="Times New Roman" w:eastAsia="宋体" w:cs="Times New Roman"/>
      <w:sz w:val="18"/>
      <w:szCs w:val="18"/>
    </w:rPr>
  </w:style>
  <w:style w:type="paragraph" w:customStyle="1" w:styleId="239">
    <w:name w:val="批注框文本1"/>
    <w:basedOn w:val="1"/>
    <w:link w:val="238"/>
    <w:semiHidden/>
    <w:qFormat/>
    <w:uiPriority w:val="0"/>
    <w:rPr>
      <w:sz w:val="18"/>
      <w:szCs w:val="18"/>
    </w:rPr>
  </w:style>
  <w:style w:type="character" w:customStyle="1" w:styleId="240">
    <w:name w:val="标题 4 Char"/>
    <w:link w:val="189"/>
    <w:qFormat/>
    <w:uiPriority w:val="0"/>
    <w:rPr>
      <w:rFonts w:ascii="Arial" w:hAnsi="Arial" w:eastAsia="黑体" w:cs="Arial"/>
      <w:b/>
      <w:bCs/>
      <w:sz w:val="28"/>
      <w:szCs w:val="28"/>
    </w:rPr>
  </w:style>
  <w:style w:type="character" w:customStyle="1" w:styleId="241">
    <w:name w:val="font5 Char"/>
    <w:link w:val="1"/>
    <w:qFormat/>
    <w:uiPriority w:val="0"/>
    <w:rPr>
      <w:rFonts w:ascii="宋体" w:hAnsi="宋体" w:eastAsia="宋体"/>
      <w:sz w:val="28"/>
      <w:szCs w:val="28"/>
      <w:lang w:val="en-US" w:eastAsia="zh-CN" w:bidi="ar-SA"/>
    </w:rPr>
  </w:style>
  <w:style w:type="character" w:customStyle="1" w:styleId="242">
    <w:name w:val="页眉 Char"/>
    <w:link w:val="243"/>
    <w:qFormat/>
    <w:uiPriority w:val="0"/>
    <w:rPr>
      <w:rFonts w:ascii="Times New Roman" w:hAnsi="Times New Roman" w:eastAsia="宋体" w:cs="Times New Roman"/>
      <w:sz w:val="18"/>
      <w:szCs w:val="18"/>
    </w:rPr>
  </w:style>
  <w:style w:type="paragraph" w:customStyle="1" w:styleId="243">
    <w:name w:val="页眉1"/>
    <w:basedOn w:val="1"/>
    <w:link w:val="242"/>
    <w:uiPriority w:val="0"/>
    <w:pPr>
      <w:pBdr>
        <w:bottom w:val="single" w:color="000000" w:sz="6" w:space="1"/>
      </w:pBdr>
      <w:tabs>
        <w:tab w:val="center" w:pos="4153"/>
        <w:tab w:val="right" w:pos="8306"/>
      </w:tabs>
      <w:jc w:val="center"/>
    </w:pPr>
    <w:rPr>
      <w:sz w:val="18"/>
      <w:szCs w:val="18"/>
    </w:rPr>
  </w:style>
  <w:style w:type="character" w:customStyle="1" w:styleId="244">
    <w:name w:val="正文文本 Char"/>
    <w:link w:val="245"/>
    <w:qFormat/>
    <w:uiPriority w:val="0"/>
    <w:rPr>
      <w:rFonts w:ascii="楷体_GB2312" w:hAnsi="Arial" w:eastAsia="楷体_GB2312" w:cs="Times New Roman"/>
      <w:sz w:val="28"/>
      <w:szCs w:val="28"/>
    </w:rPr>
  </w:style>
  <w:style w:type="paragraph" w:customStyle="1" w:styleId="245">
    <w:name w:val="正文文本1"/>
    <w:basedOn w:val="1"/>
    <w:link w:val="244"/>
    <w:qFormat/>
    <w:uiPriority w:val="0"/>
    <w:rPr>
      <w:rFonts w:ascii="楷体_GB2312" w:hAnsi="Arial" w:eastAsia="楷体_GB2312"/>
      <w:sz w:val="28"/>
      <w:szCs w:val="28"/>
    </w:rPr>
  </w:style>
  <w:style w:type="character" w:customStyle="1" w:styleId="246">
    <w:name w:val="正文文本缩进 3 Char"/>
    <w:link w:val="247"/>
    <w:qFormat/>
    <w:uiPriority w:val="0"/>
    <w:rPr>
      <w:rFonts w:ascii="Arial" w:hAnsi="Arial" w:eastAsia="仿宋_GB2312" w:cs="Arial"/>
      <w:color w:val="FFFF00"/>
      <w:sz w:val="32"/>
      <w:szCs w:val="32"/>
    </w:rPr>
  </w:style>
  <w:style w:type="paragraph" w:customStyle="1" w:styleId="247">
    <w:name w:val="正文文本缩进 31"/>
    <w:basedOn w:val="1"/>
    <w:link w:val="246"/>
    <w:qFormat/>
    <w:uiPriority w:val="0"/>
    <w:pPr>
      <w:ind w:left="645" w:firstLine="645"/>
    </w:pPr>
    <w:rPr>
      <w:rFonts w:ascii="Arial" w:hAnsi="Arial" w:eastAsia="仿宋_GB2312" w:cs="Arial"/>
      <w:color w:val="FFFF00"/>
      <w:sz w:val="32"/>
      <w:szCs w:val="32"/>
    </w:rPr>
  </w:style>
  <w:style w:type="character" w:customStyle="1" w:styleId="248">
    <w:name w:val="标题 8 Char"/>
    <w:link w:val="193"/>
    <w:qFormat/>
    <w:uiPriority w:val="0"/>
    <w:rPr>
      <w:rFonts w:ascii="Arial" w:hAnsi="Arial" w:eastAsia="黑体" w:cs="Times New Roman"/>
      <w:sz w:val="24"/>
      <w:szCs w:val="24"/>
    </w:rPr>
  </w:style>
  <w:style w:type="paragraph" w:customStyle="1" w:styleId="249">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50">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51">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52">
    <w:name w:val="目录 31"/>
    <w:basedOn w:val="1"/>
    <w:next w:val="1"/>
    <w:semiHidden/>
    <w:qFormat/>
    <w:uiPriority w:val="0"/>
    <w:pPr>
      <w:ind w:left="420"/>
      <w:jc w:val="left"/>
    </w:pPr>
    <w:rPr>
      <w:i/>
      <w:iCs/>
      <w:szCs w:val="24"/>
    </w:rPr>
  </w:style>
  <w:style w:type="paragraph" w:customStyle="1" w:styleId="253">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54">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55">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56">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57">
    <w:name w:val="列表 31"/>
    <w:basedOn w:val="1"/>
    <w:qFormat/>
    <w:uiPriority w:val="0"/>
    <w:pPr>
      <w:ind w:left="100" w:hanging="200"/>
    </w:pPr>
  </w:style>
  <w:style w:type="paragraph" w:customStyle="1" w:styleId="258">
    <w:name w:val="列表1"/>
    <w:basedOn w:val="1"/>
    <w:uiPriority w:val="0"/>
    <w:pPr>
      <w:ind w:left="200" w:hanging="200"/>
    </w:pPr>
  </w:style>
  <w:style w:type="paragraph" w:customStyle="1" w:styleId="259">
    <w:name w:val=" Char Char Char Char"/>
    <w:basedOn w:val="203"/>
    <w:qFormat/>
    <w:uiPriority w:val="0"/>
    <w:pPr>
      <w:spacing w:line="360" w:lineRule="auto"/>
    </w:pPr>
    <w:rPr>
      <w:rFonts w:ascii="Tahoma" w:hAnsi="Tahoma"/>
      <w:sz w:val="24"/>
      <w:szCs w:val="24"/>
    </w:rPr>
  </w:style>
  <w:style w:type="paragraph" w:customStyle="1" w:styleId="260">
    <w:name w:val="目录 81"/>
    <w:basedOn w:val="1"/>
    <w:next w:val="1"/>
    <w:semiHidden/>
    <w:qFormat/>
    <w:uiPriority w:val="0"/>
    <w:pPr>
      <w:ind w:left="1470"/>
      <w:jc w:val="left"/>
    </w:pPr>
  </w:style>
  <w:style w:type="paragraph" w:customStyle="1" w:styleId="261">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262">
    <w:name w:val="列表 21"/>
    <w:basedOn w:val="1"/>
    <w:qFormat/>
    <w:uiPriority w:val="0"/>
    <w:pPr>
      <w:ind w:left="100" w:hanging="200"/>
    </w:pPr>
  </w:style>
  <w:style w:type="paragraph" w:customStyle="1" w:styleId="263">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64">
    <w:name w:val="目录 51"/>
    <w:basedOn w:val="1"/>
    <w:next w:val="1"/>
    <w:semiHidden/>
    <w:uiPriority w:val="0"/>
    <w:pPr>
      <w:ind w:left="840"/>
      <w:jc w:val="left"/>
    </w:pPr>
  </w:style>
  <w:style w:type="paragraph" w:customStyle="1" w:styleId="265">
    <w:name w:val="普通(网站)1"/>
    <w:basedOn w:val="1"/>
    <w:uiPriority w:val="99"/>
    <w:pPr>
      <w:widowControl/>
      <w:spacing w:before="100" w:beforeAutospacing="1" w:after="100" w:afterAutospacing="1"/>
      <w:jc w:val="left"/>
    </w:pPr>
    <w:rPr>
      <w:rFonts w:ascii="宋体" w:hAnsi="宋体" w:cs="宋体"/>
      <w:sz w:val="24"/>
      <w:szCs w:val="24"/>
    </w:rPr>
  </w:style>
  <w:style w:type="paragraph" w:customStyle="1" w:styleId="266">
    <w:name w:val=" Char Char Char Char Char Char Char Char"/>
    <w:basedOn w:val="1"/>
    <w:uiPriority w:val="0"/>
    <w:pPr>
      <w:widowControl/>
      <w:spacing w:after="160" w:line="240" w:lineRule="exact"/>
      <w:jc w:val="left"/>
    </w:pPr>
    <w:rPr>
      <w:rFonts w:ascii="Verdana" w:hAnsi="Verdana"/>
      <w:sz w:val="20"/>
      <w:szCs w:val="20"/>
      <w:lang w:eastAsia="en-US"/>
    </w:rPr>
  </w:style>
  <w:style w:type="paragraph" w:customStyle="1" w:styleId="267">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68">
    <w:name w:val="索引 11"/>
    <w:basedOn w:val="1"/>
    <w:next w:val="1"/>
    <w:semiHidden/>
    <w:uiPriority w:val="0"/>
    <w:pPr>
      <w:spacing w:line="240" w:lineRule="atLeast"/>
    </w:pPr>
    <w:rPr>
      <w:b/>
      <w:bCs/>
    </w:rPr>
  </w:style>
  <w:style w:type="paragraph" w:customStyle="1" w:styleId="269">
    <w:name w:val="目录 61"/>
    <w:basedOn w:val="1"/>
    <w:next w:val="1"/>
    <w:semiHidden/>
    <w:uiPriority w:val="0"/>
    <w:pPr>
      <w:ind w:left="1050"/>
      <w:jc w:val="left"/>
    </w:pPr>
  </w:style>
  <w:style w:type="paragraph" w:customStyle="1" w:styleId="270">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71">
    <w:name w:val="table_lines"/>
    <w:basedOn w:val="1"/>
    <w:qFormat/>
    <w:uiPriority w:val="0"/>
    <w:pPr>
      <w:widowControl/>
      <w:jc w:val="left"/>
    </w:pPr>
    <w:rPr>
      <w:sz w:val="20"/>
      <w:szCs w:val="20"/>
      <w:lang w:val="de-DE" w:eastAsia="de-DE"/>
    </w:rPr>
  </w:style>
  <w:style w:type="paragraph" w:customStyle="1" w:styleId="272">
    <w:name w:val=" Char"/>
    <w:basedOn w:val="203"/>
    <w:qFormat/>
    <w:uiPriority w:val="0"/>
    <w:rPr>
      <w:rFonts w:ascii="Tahoma" w:hAnsi="Tahoma"/>
      <w:sz w:val="24"/>
      <w:szCs w:val="24"/>
    </w:rPr>
  </w:style>
  <w:style w:type="paragraph" w:customStyle="1" w:styleId="273">
    <w:name w:val="附录1"/>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74">
    <w:name w:val="无间隔"/>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275">
    <w:name w:val="图表目录1"/>
    <w:basedOn w:val="1"/>
    <w:next w:val="1"/>
    <w:semiHidden/>
    <w:uiPriority w:val="0"/>
    <w:pPr>
      <w:ind w:left="840" w:hanging="420"/>
    </w:pPr>
  </w:style>
  <w:style w:type="paragraph" w:customStyle="1" w:styleId="276">
    <w:name w:val="Body Text(ch)"/>
    <w:basedOn w:val="1"/>
    <w:next w:val="245"/>
    <w:qFormat/>
    <w:uiPriority w:val="0"/>
    <w:pPr>
      <w:spacing w:after="120"/>
    </w:pPr>
    <w:rPr>
      <w:rFonts w:ascii="宋体" w:hAnsi="Arial"/>
      <w:bCs/>
      <w:iCs/>
      <w:szCs w:val="24"/>
    </w:rPr>
  </w:style>
  <w:style w:type="paragraph" w:customStyle="1" w:styleId="277">
    <w:name w:val="目录 91"/>
    <w:basedOn w:val="1"/>
    <w:next w:val="1"/>
    <w:semiHidden/>
    <w:qFormat/>
    <w:uiPriority w:val="0"/>
    <w:pPr>
      <w:ind w:left="1680"/>
      <w:jc w:val="left"/>
    </w:pPr>
  </w:style>
  <w:style w:type="paragraph" w:customStyle="1" w:styleId="278">
    <w:name w:val="目录 11"/>
    <w:basedOn w:val="1"/>
    <w:next w:val="1"/>
    <w:semiHidden/>
    <w:uiPriority w:val="0"/>
    <w:pPr>
      <w:tabs>
        <w:tab w:val="right" w:leader="dot" w:pos="8720"/>
      </w:tabs>
      <w:spacing w:before="120" w:after="120" w:line="400" w:lineRule="exact"/>
      <w:jc w:val="left"/>
    </w:pPr>
    <w:rPr>
      <w:rFonts w:ascii="宋体" w:hAnsi="宋体"/>
      <w:caps/>
      <w:sz w:val="24"/>
      <w:szCs w:val="24"/>
    </w:rPr>
  </w:style>
  <w:style w:type="paragraph" w:customStyle="1" w:styleId="279">
    <w:name w:val="xl28"/>
    <w:basedOn w:val="1"/>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80">
    <w:name w:val="目录 21"/>
    <w:basedOn w:val="1"/>
    <w:next w:val="1"/>
    <w:semiHidden/>
    <w:qFormat/>
    <w:uiPriority w:val="0"/>
    <w:pPr>
      <w:ind w:left="210"/>
      <w:jc w:val="left"/>
    </w:pPr>
    <w:rPr>
      <w:smallCaps/>
      <w:szCs w:val="24"/>
    </w:rPr>
  </w:style>
  <w:style w:type="paragraph" w:customStyle="1" w:styleId="281">
    <w:name w:val="普通 (Web)"/>
    <w:basedOn w:val="1"/>
    <w:uiPriority w:val="0"/>
    <w:pPr>
      <w:widowControl/>
      <w:spacing w:before="100" w:beforeAutospacing="1" w:after="100" w:afterAutospacing="1"/>
      <w:jc w:val="left"/>
    </w:pPr>
    <w:rPr>
      <w:rFonts w:ascii="宋体" w:hAnsi="宋体"/>
      <w:sz w:val="24"/>
      <w:szCs w:val="24"/>
    </w:rPr>
  </w:style>
  <w:style w:type="paragraph" w:customStyle="1" w:styleId="282">
    <w:name w:val="列出段落"/>
    <w:basedOn w:val="1"/>
    <w:qFormat/>
    <w:uiPriority w:val="0"/>
    <w:pPr>
      <w:widowControl/>
      <w:ind w:left="720"/>
      <w:contextualSpacing/>
      <w:jc w:val="left"/>
    </w:pPr>
    <w:rPr>
      <w:rFonts w:ascii="Calibri" w:hAnsi="Calibri"/>
      <w:sz w:val="24"/>
      <w:szCs w:val="24"/>
      <w:lang w:eastAsia="en-US" w:bidi="en-US"/>
    </w:rPr>
  </w:style>
  <w:style w:type="paragraph" w:customStyle="1" w:styleId="283">
    <w:name w:val="普通正文"/>
    <w:basedOn w:val="1"/>
    <w:qFormat/>
    <w:uiPriority w:val="0"/>
    <w:pPr>
      <w:spacing w:before="120" w:after="120" w:line="360" w:lineRule="auto"/>
      <w:ind w:firstLine="480"/>
      <w:jc w:val="left"/>
    </w:pPr>
    <w:rPr>
      <w:rFonts w:ascii="Arial" w:hAnsi="Arial"/>
      <w:sz w:val="24"/>
      <w:szCs w:val="24"/>
    </w:rPr>
  </w:style>
  <w:style w:type="paragraph" w:customStyle="1" w:styleId="284">
    <w:name w:val="目录 71"/>
    <w:basedOn w:val="1"/>
    <w:next w:val="1"/>
    <w:semiHidden/>
    <w:qFormat/>
    <w:uiPriority w:val="0"/>
    <w:pPr>
      <w:ind w:left="1260"/>
      <w:jc w:val="left"/>
    </w:pPr>
  </w:style>
  <w:style w:type="paragraph" w:customStyle="1" w:styleId="285">
    <w:name w:val="目录 41"/>
    <w:basedOn w:val="1"/>
    <w:next w:val="1"/>
    <w:semiHidden/>
    <w:qFormat/>
    <w:uiPriority w:val="0"/>
    <w:pPr>
      <w:ind w:left="630"/>
      <w:jc w:val="left"/>
    </w:pPr>
  </w:style>
  <w:style w:type="paragraph" w:customStyle="1" w:styleId="286">
    <w:name w:val="xl2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87">
    <w:name w:val="xl29"/>
    <w:basedOn w:val="1"/>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88">
    <w:name w:val="Char"/>
    <w:basedOn w:val="1"/>
    <w:uiPriority w:val="0"/>
    <w:pPr>
      <w:tabs>
        <w:tab w:val="left" w:pos="360"/>
      </w:tabs>
      <w:ind w:firstLine="200"/>
    </w:pPr>
    <w:rPr>
      <w:sz w:val="28"/>
      <w:szCs w:val="30"/>
    </w:rPr>
  </w:style>
  <w:style w:type="paragraph" w:customStyle="1" w:styleId="289">
    <w:name w:val="4"/>
    <w:basedOn w:val="1"/>
    <w:next w:val="247"/>
    <w:qFormat/>
    <w:uiPriority w:val="0"/>
    <w:pPr>
      <w:spacing w:line="360" w:lineRule="auto"/>
      <w:ind w:firstLine="420"/>
    </w:pPr>
    <w:rPr>
      <w:color w:val="FF0000"/>
      <w:sz w:val="24"/>
      <w:szCs w:val="24"/>
    </w:rPr>
  </w:style>
  <w:style w:type="paragraph" w:customStyle="1" w:styleId="290">
    <w:name w:val=" Char Char Char Char Char Char Char Char Char Char"/>
    <w:basedOn w:val="1"/>
    <w:uiPriority w:val="0"/>
    <w:pPr>
      <w:spacing w:line="360" w:lineRule="auto"/>
    </w:pPr>
    <w:rPr>
      <w:sz w:val="24"/>
      <w:szCs w:val="20"/>
    </w:rPr>
  </w:style>
  <w:style w:type="paragraph" w:customStyle="1" w:styleId="291">
    <w:name w:val="样式1"/>
    <w:basedOn w:val="1"/>
    <w:uiPriority w:val="0"/>
    <w:pPr>
      <w:numPr>
        <w:ilvl w:val="0"/>
        <w:numId w:val="3"/>
      </w:numPr>
    </w:pPr>
    <w:rPr>
      <w:rFonts w:ascii="宋体" w:hAnsi="宋体"/>
    </w:rPr>
  </w:style>
  <w:style w:type="paragraph" w:customStyle="1" w:styleId="292">
    <w:name w:val="标题3"/>
    <w:basedOn w:val="1"/>
    <w:next w:val="1"/>
    <w:uiPriority w:val="0"/>
    <w:pPr>
      <w:spacing w:line="590" w:lineRule="atLeast"/>
      <w:ind w:firstLine="624"/>
    </w:pPr>
    <w:rPr>
      <w:rFonts w:ascii="方正黑体_GBK" w:eastAsia="方正黑体_GBK"/>
      <w:sz w:val="32"/>
      <w:szCs w:val="32"/>
    </w:rPr>
  </w:style>
  <w:style w:type="paragraph" w:customStyle="1" w:styleId="293">
    <w:name w:val="Char Char Char Char"/>
    <w:basedOn w:val="203"/>
    <w:qFormat/>
    <w:uiPriority w:val="0"/>
    <w:pPr>
      <w:spacing w:line="360" w:lineRule="auto"/>
    </w:pPr>
    <w:rPr>
      <w:rFonts w:ascii="Tahoma" w:hAnsi="Tahoma"/>
      <w:sz w:val="24"/>
      <w:szCs w:val="24"/>
    </w:rPr>
  </w:style>
  <w:style w:type="paragraph" w:customStyle="1" w:styleId="294">
    <w:name w:val="table_1stline"/>
    <w:basedOn w:val="1"/>
    <w:qFormat/>
    <w:uiPriority w:val="0"/>
    <w:pPr>
      <w:widowControl/>
      <w:spacing w:before="120"/>
      <w:jc w:val="left"/>
    </w:pPr>
    <w:rPr>
      <w:bCs/>
      <w:sz w:val="20"/>
      <w:szCs w:val="20"/>
      <w:lang w:val="de-DE" w:eastAsia="de-DE"/>
    </w:rPr>
  </w:style>
  <w:style w:type="table" w:customStyle="1" w:styleId="295">
    <w:name w:val="网格型1"/>
    <w:basedOn w:val="196"/>
    <w:qFormat/>
    <w:uiPriority w:val="0"/>
    <w:pPr>
      <w:widowControl w:val="0"/>
      <w:jc w:val="both"/>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Micro</Company>
  <Pages>42</Pages>
  <Words>17806</Words>
  <Characters>19031</Characters>
  <TotalTime>13</TotalTime>
  <ScaleCrop>false</ScaleCrop>
  <LinksUpToDate>false</LinksUpToDate>
  <CharactersWithSpaces>19645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2023-03-16T02:16:00Z</dcterms:created>
  <dc:creator>赵国</dc:creator>
  <cp:lastModifiedBy>微信用户</cp:lastModifiedBy>
  <dcterms:modified xsi:type="dcterms:W3CDTF">2025-11-21T03:40:01Z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eyJoZGlkIjoiODI5OTI2OTY4ZmI0YmQxNzAwMWM0YzA2YzRjNTM3M2QiLCJ1c2VySWQiOiIxMzU0NDA5MjkzIn0=</vt:lpwstr>
  </property>
  <property fmtid="{D5CDD505-2E9C-101B-9397-08002B2CF9AE}" pid="3" name="KSOProductBuildVer">
    <vt:lpwstr>2052-12.1.0.23542</vt:lpwstr>
  </property>
  <property fmtid="{D5CDD505-2E9C-101B-9397-08002B2CF9AE}" pid="4" name="ICV">
    <vt:lpwstr>5FE050E946324395B8EEF3791785E12C_12</vt:lpwstr>
  </property>
</Properties>
</file>