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pacing w:val="20"/>
          <w:sz w:val="72"/>
          <w:szCs w:val="72"/>
          <w:highlight w:val="none"/>
        </w:rPr>
      </w:pPr>
      <w:r>
        <w:rPr>
          <w:rFonts w:eastAsia="黑体"/>
          <w:bCs/>
          <w:color w:val="000000"/>
          <w:spacing w:val="20"/>
          <w:sz w:val="72"/>
          <w:szCs w:val="72"/>
          <w:highlight w:val="none"/>
        </w:rPr>
      </w:r>
      <w:r>
        <w:rPr>
          <w:rFonts w:eastAsia="黑体"/>
          <w:bCs/>
          <w:color w:val="000000"/>
          <w:spacing w:val="20"/>
          <w:sz w:val="72"/>
          <w:szCs w:val="72"/>
          <w:highlight w:val="none"/>
        </w:rPr>
      </w:r>
      <w:r/>
    </w:p>
    <w:p>
      <w:pPr>
        <w:jc w:val="center"/>
        <w:rPr>
          <w:rFonts w:eastAsia="黑体"/>
          <w:color w:val="000000"/>
          <w:spacing w:val="20"/>
          <w:sz w:val="72"/>
          <w:szCs w:val="72"/>
          <w:highlight w:val="none"/>
        </w:rPr>
      </w:pPr>
      <w:r>
        <w:rPr>
          <w:rFonts w:eastAsia="黑体"/>
          <w:color w:val="000000"/>
          <w:spacing w:val="20"/>
          <w:sz w:val="72"/>
          <w:szCs w:val="72"/>
          <w:highlight w:val="none"/>
        </w:rPr>
      </w:r>
      <w:r>
        <w:rPr>
          <w:rFonts w:eastAsia="黑体"/>
          <w:color w:val="000000"/>
          <w:spacing w:val="20"/>
          <w:sz w:val="72"/>
          <w:szCs w:val="72"/>
          <w:highlight w:val="none"/>
        </w:rPr>
      </w:r>
      <w:r/>
    </w:p>
    <w:p>
      <w:pPr>
        <w:pStyle w:val="878"/>
        <w:jc w:val="center"/>
        <w:rPr>
          <w:rFonts w:eastAsia="黑体"/>
          <w:color w:val="000000"/>
          <w:spacing w:val="20"/>
          <w:sz w:val="72"/>
          <w:szCs w:val="72"/>
          <w:highlight w:val="none"/>
        </w:rPr>
      </w:pPr>
      <w:r>
        <w:rPr>
          <w:rFonts w:eastAsia="黑体"/>
          <w:bCs/>
          <w:color w:val="000000"/>
          <w:spacing w:val="20"/>
          <w:sz w:val="72"/>
          <w:szCs w:val="72"/>
          <w:highlight w:val="none"/>
        </w:rPr>
      </w:r>
      <w:r/>
    </w:p>
    <w:p>
      <w:pPr>
        <w:pStyle w:val="878"/>
        <w:jc w:val="center"/>
        <w:rPr>
          <w:rFonts w:eastAsia="黑体"/>
          <w:bCs/>
          <w:color w:val="000000"/>
          <w:spacing w:val="20"/>
          <w:sz w:val="72"/>
          <w:szCs w:val="72"/>
          <w:highlight w:val="none"/>
        </w:rPr>
      </w:pPr>
      <w:r>
        <w:rPr>
          <w:rFonts w:eastAsia="黑体"/>
          <w:bCs/>
          <w:color w:val="000000"/>
          <w:spacing w:val="20"/>
          <w:sz w:val="72"/>
          <w:szCs w:val="72"/>
          <w:highlight w:val="none"/>
        </w:rPr>
      </w:r>
      <w:r/>
    </w:p>
    <w:p>
      <w:pPr>
        <w:pStyle w:val="878"/>
        <w:jc w:val="center"/>
        <w:rPr>
          <w:rFonts w:eastAsia="黑体"/>
          <w:bCs/>
          <w:color w:val="000000"/>
          <w:spacing w:val="20"/>
          <w:sz w:val="72"/>
          <w:szCs w:val="72"/>
          <w:highlight w:val="none"/>
        </w:rPr>
        <w:outlineLvl w:val="9"/>
      </w:pPr>
      <w:r>
        <w:rPr>
          <w:rFonts w:eastAsia="黑体"/>
          <w:bCs/>
          <w:color w:val="000000"/>
          <w:spacing w:val="20"/>
          <w:sz w:val="72"/>
          <w:szCs w:val="72"/>
          <w:highlight w:val="none"/>
        </w:rPr>
        <w:t xml:space="preserve">无锡市新吴区政府采购</w:t>
      </w:r>
      <w:r>
        <w:rPr>
          <w:rFonts w:eastAsia="黑体"/>
          <w:bCs/>
          <w:color w:val="000000"/>
          <w:spacing w:val="20"/>
          <w:sz w:val="72"/>
          <w:szCs w:val="72"/>
          <w:highlight w:val="none"/>
        </w:rPr>
      </w:r>
      <w:r/>
    </w:p>
    <w:p>
      <w:pPr>
        <w:pStyle w:val="878"/>
        <w:rPr>
          <w:rFonts w:eastAsia="华文中宋"/>
          <w:bCs/>
          <w:color w:val="000000"/>
          <w:sz w:val="30"/>
          <w:highlight w:val="none"/>
        </w:rPr>
      </w:pPr>
      <w:r>
        <w:rPr>
          <w:rFonts w:eastAsia="华文中宋"/>
          <w:bCs/>
          <w:color w:val="000000"/>
          <w:sz w:val="30"/>
          <w:highlight w:val="none"/>
        </w:rPr>
      </w:r>
      <w:r/>
    </w:p>
    <w:p>
      <w:pPr>
        <w:pStyle w:val="878"/>
        <w:rPr>
          <w:rFonts w:eastAsia="华文中宋"/>
          <w:bCs/>
          <w:color w:val="000000"/>
          <w:sz w:val="30"/>
          <w:highlight w:val="none"/>
        </w:rPr>
      </w:pPr>
      <w:r>
        <w:rPr>
          <w:rFonts w:eastAsia="华文中宋"/>
          <w:bCs/>
          <w:color w:val="000000"/>
          <w:sz w:val="30"/>
          <w:highlight w:val="none"/>
        </w:rPr>
      </w:r>
      <w:r/>
    </w:p>
    <w:p>
      <w:pPr>
        <w:pStyle w:val="878"/>
        <w:rPr>
          <w:rFonts w:eastAsia="华文中宋"/>
          <w:bCs/>
          <w:color w:val="000000"/>
          <w:sz w:val="30"/>
          <w:highlight w:val="none"/>
        </w:rPr>
      </w:pPr>
      <w:r>
        <w:rPr>
          <w:rFonts w:eastAsia="华文中宋"/>
          <w:bCs/>
          <w:color w:val="000000"/>
          <w:sz w:val="30"/>
          <w:highlight w:val="none"/>
        </w:rPr>
      </w:r>
      <w:r/>
    </w:p>
    <w:p>
      <w:pPr>
        <w:pStyle w:val="878"/>
        <w:jc w:val="center"/>
        <w:rPr>
          <w:rFonts w:eastAsia="黑体"/>
          <w:bCs/>
          <w:color w:val="000000"/>
          <w:spacing w:val="20"/>
          <w:sz w:val="48"/>
          <w:szCs w:val="48"/>
          <w:highlight w:val="none"/>
        </w:rPr>
      </w:pPr>
      <w:r>
        <w:rPr>
          <w:rFonts w:eastAsia="黑体"/>
          <w:bCs/>
          <w:color w:val="000000"/>
          <w:spacing w:val="20"/>
          <w:sz w:val="48"/>
          <w:szCs w:val="48"/>
          <w:highlight w:val="none"/>
        </w:rPr>
        <w:t xml:space="preserve">公</w:t>
      </w:r>
      <w:r>
        <w:rPr>
          <w:rFonts w:eastAsia="黑体"/>
          <w:bCs/>
          <w:color w:val="000000"/>
          <w:spacing w:val="20"/>
          <w:sz w:val="48"/>
          <w:szCs w:val="48"/>
          <w:highlight w:val="none"/>
        </w:rPr>
        <w:t xml:space="preserve"> </w:t>
      </w:r>
      <w:r>
        <w:rPr>
          <w:rFonts w:eastAsia="黑体"/>
          <w:bCs/>
          <w:color w:val="000000"/>
          <w:spacing w:val="20"/>
          <w:sz w:val="48"/>
          <w:szCs w:val="48"/>
          <w:highlight w:val="none"/>
        </w:rPr>
        <w:t xml:space="preserve">   开</w:t>
      </w:r>
      <w:r>
        <w:rPr>
          <w:rFonts w:eastAsia="黑体"/>
          <w:bCs/>
          <w:color w:val="000000"/>
          <w:spacing w:val="20"/>
          <w:sz w:val="48"/>
          <w:szCs w:val="48"/>
          <w:highlight w:val="none"/>
        </w:rPr>
      </w:r>
      <w:r/>
    </w:p>
    <w:p>
      <w:pPr>
        <w:pStyle w:val="878"/>
        <w:jc w:val="center"/>
        <w:rPr>
          <w:rFonts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color="#FFFFFF" strokecolor="#000000"/>
            </w:pict>
          </mc:Fallback>
        </mc:AlternateContent>
      </w:r>
      <w:r>
        <w:rPr>
          <w:rFonts w:eastAsia="黑体"/>
          <w:bCs/>
          <w:color w:val="000000"/>
          <w:spacing w:val="20"/>
          <w:sz w:val="52"/>
          <w:szCs w:val="52"/>
          <w:highlight w:val="none"/>
        </w:rPr>
        <w:t xml:space="preserve">招  标  文  件</w:t>
      </w:r>
      <w:r>
        <w:rPr>
          <w:rFonts w:eastAsia="黑体"/>
          <w:bCs/>
          <w:color w:val="000000"/>
          <w:spacing w:val="20"/>
          <w:sz w:val="52"/>
          <w:szCs w:val="52"/>
          <w:highlight w:val="none"/>
        </w:rPr>
      </w:r>
      <w:r/>
    </w:p>
    <w:p>
      <w:pPr>
        <w:pStyle w:val="878"/>
        <w:rPr>
          <w:rFonts w:eastAsia="华文中宋"/>
          <w:bCs/>
          <w:color w:val="000000"/>
          <w:sz w:val="30"/>
          <w:highlight w:val="none"/>
        </w:rPr>
      </w:pPr>
      <w:r>
        <w:rPr>
          <w:rFonts w:eastAsia="华文中宋"/>
          <w:bCs/>
          <w:color w:val="000000"/>
          <w:sz w:val="30"/>
          <w:highlight w:val="none"/>
        </w:rPr>
      </w:r>
      <w:r/>
    </w:p>
    <w:p>
      <w:pPr>
        <w:pStyle w:val="878"/>
        <w:jc w:val="center"/>
        <w:tabs>
          <w:tab w:val="left" w:pos="9921" w:leader="none"/>
        </w:tabs>
        <w:rPr>
          <w:rFonts w:eastAsia="华文中宋"/>
          <w:bCs/>
          <w:color w:val="000000"/>
          <w:sz w:val="30"/>
          <w:highlight w:val="none"/>
        </w:rPr>
      </w:pPr>
      <w:r>
        <w:rPr>
          <w:rFonts w:eastAsia="华文中宋"/>
          <w:bCs/>
          <w:color w:val="000000"/>
          <w:sz w:val="30"/>
          <w:highlight w:val="none"/>
        </w:rPr>
        <w:t xml:space="preserve">（全流程电子化）</w:t>
      </w:r>
      <w:r>
        <w:rPr>
          <w:rFonts w:eastAsia="华文中宋"/>
          <w:bCs/>
          <w:color w:val="000000"/>
          <w:sz w:val="30"/>
          <w:highlight w:val="none"/>
        </w:rPr>
      </w:r>
      <w:r/>
    </w:p>
    <w:p>
      <w:pPr>
        <w:jc w:val="left"/>
        <w:rPr>
          <w:rFonts w:eastAsia="华文中宋"/>
          <w:color w:val="000000"/>
          <w:sz w:val="30"/>
          <w:szCs w:val="30"/>
          <w:highlight w:val="none"/>
        </w:rPr>
      </w:pPr>
      <w:r>
        <w:rPr>
          <w:rFonts w:eastAsia="华文中宋"/>
          <w:bCs/>
          <w:color w:val="000000"/>
          <w:sz w:val="30"/>
          <w:highlight w:val="none"/>
        </w:rPr>
      </w:r>
      <w:r>
        <w:rPr>
          <w:rFonts w:eastAsia="华文中宋"/>
          <w:bCs/>
          <w:color w:val="000000"/>
          <w:sz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jc w:val="left"/>
        <w:rPr>
          <w:rFonts w:eastAsia="华文中宋"/>
          <w:color w:val="000000"/>
          <w:sz w:val="30"/>
          <w:szCs w:val="30"/>
          <w:highlight w:val="none"/>
        </w:rPr>
      </w:pPr>
      <w:r>
        <w:rPr>
          <w:rFonts w:eastAsia="华文中宋"/>
          <w:color w:val="000000"/>
          <w:sz w:val="30"/>
          <w:szCs w:val="30"/>
          <w:highlight w:val="none"/>
        </w:rPr>
      </w:r>
      <w:r>
        <w:rPr>
          <w:rFonts w:eastAsia="华文中宋"/>
          <w:color w:val="000000"/>
          <w:sz w:val="30"/>
          <w:szCs w:val="30"/>
          <w:highlight w:val="none"/>
        </w:rPr>
      </w:r>
      <w:r/>
    </w:p>
    <w:p>
      <w:pPr>
        <w:pStyle w:val="878"/>
        <w:jc w:val="left"/>
        <w:rPr>
          <w:rFonts w:eastAsia="华文中宋"/>
          <w:color w:val="000000"/>
          <w:sz w:val="30"/>
          <w:szCs w:val="30"/>
          <w:highlight w:val="none"/>
        </w:rPr>
      </w:pPr>
      <w:r>
        <w:rPr>
          <w:rFonts w:eastAsia="华文中宋"/>
          <w:bCs/>
          <w:color w:val="000000"/>
          <w:sz w:val="30"/>
          <w:highlight w:val="none"/>
        </w:rPr>
      </w:r>
      <w:r/>
    </w:p>
    <w:p>
      <w:pPr>
        <w:pStyle w:val="878"/>
        <w:jc w:val="left"/>
        <w:rPr>
          <w:rFonts w:eastAsia="华文中宋"/>
          <w:b/>
          <w:bCs/>
          <w:color w:val="000000"/>
          <w:sz w:val="28"/>
          <w:szCs w:val="28"/>
          <w:highlight w:val="none"/>
        </w:rPr>
      </w:pPr>
      <w:r>
        <w:rPr>
          <w:rFonts w:eastAsia="华文中宋"/>
          <w:b/>
          <w:bCs/>
          <w:color w:val="000000"/>
          <w:sz w:val="28"/>
          <w:szCs w:val="28"/>
          <w:highlight w:val="none"/>
        </w:rPr>
      </w:r>
      <w:r/>
    </w:p>
    <w:p>
      <w:pPr>
        <w:pStyle w:val="878"/>
        <w:ind w:firstLine="560"/>
        <w:rPr>
          <w:rFonts w:hint="eastAsia" w:eastAsia="黑体"/>
          <w:color w:val="000000"/>
          <w:sz w:val="28"/>
          <w:szCs w:val="28"/>
          <w:highlight w:val="none"/>
          <w:lang w:eastAsia="zh-CN"/>
        </w:rPr>
      </w:pPr>
      <w:r>
        <w:rPr>
          <w:rFonts w:eastAsia="黑体"/>
          <w:color w:val="000000"/>
          <w:sz w:val="28"/>
          <w:szCs w:val="28"/>
          <w:highlight w:val="none"/>
        </w:rPr>
        <w:t xml:space="preserve">采购项目编号：</w:t>
      </w:r>
      <w:r>
        <w:rPr>
          <w:rFonts w:hint="eastAsia" w:ascii="黑体" w:hAnsi="黑体" w:eastAsia="黑体" w:cs="黑体"/>
          <w:color w:val="000000"/>
          <w:sz w:val="28"/>
          <w:szCs w:val="28"/>
          <w:highlight w:val="none"/>
          <w:lang w:eastAsia="zh-CN"/>
        </w:rPr>
        <w:t xml:space="preserve">JSZC-320214-JSZH-G2024-0054</w:t>
      </w:r>
      <w:r>
        <w:rPr>
          <w:rFonts w:hint="eastAsia" w:eastAsia="黑体"/>
          <w:color w:val="000000"/>
          <w:sz w:val="28"/>
          <w:szCs w:val="28"/>
          <w:highlight w:val="none"/>
          <w:lang w:eastAsia="zh-CN"/>
        </w:rPr>
      </w:r>
      <w:r/>
    </w:p>
    <w:p>
      <w:pPr>
        <w:pStyle w:val="878"/>
        <w:rPr>
          <w:rFonts w:eastAsia="黑体"/>
          <w:color w:val="000000"/>
          <w:sz w:val="28"/>
          <w:szCs w:val="28"/>
          <w:highlight w:val="none"/>
        </w:rPr>
      </w:pPr>
      <w:r>
        <w:rPr>
          <w:rFonts w:eastAsia="黑体"/>
          <w:color w:val="000000"/>
          <w:sz w:val="28"/>
          <w:szCs w:val="28"/>
          <w:highlight w:val="none"/>
        </w:rPr>
      </w:r>
      <w:r/>
    </w:p>
    <w:p>
      <w:pPr>
        <w:pStyle w:val="878"/>
        <w:ind w:left="1958" w:hanging="1400"/>
        <w:rPr>
          <w:rFonts w:eastAsia="黑体"/>
          <w:color w:val="000000"/>
          <w:sz w:val="28"/>
          <w:szCs w:val="28"/>
          <w:highlight w:val="none"/>
        </w:rPr>
      </w:pPr>
      <w:r>
        <w:rPr>
          <w:rFonts w:eastAsia="黑体"/>
          <w:color w:val="000000"/>
          <w:sz w:val="28"/>
          <w:szCs w:val="28"/>
          <w:highlight w:val="none"/>
        </w:rPr>
        <w:t xml:space="preserve">采购项目名称：</w:t>
      </w:r>
      <w:r>
        <w:rPr>
          <w:rFonts w:hint="eastAsia" w:eastAsia="黑体"/>
          <w:color w:val="000000"/>
          <w:sz w:val="28"/>
          <w:szCs w:val="28"/>
          <w:highlight w:val="none"/>
          <w:lang w:eastAsia="zh-CN"/>
        </w:rPr>
        <w:t xml:space="preserve">华光锅炉一类用地土壤污染状况调查服务</w:t>
      </w:r>
      <w:r>
        <w:rPr>
          <w:rFonts w:eastAsia="黑体"/>
          <w:color w:val="000000"/>
          <w:sz w:val="28"/>
          <w:szCs w:val="28"/>
          <w:highlight w:val="none"/>
        </w:rPr>
        <w:t xml:space="preserve">项目</w:t>
      </w:r>
      <w:r>
        <w:rPr>
          <w:rFonts w:eastAsia="黑体"/>
          <w:color w:val="000000"/>
          <w:sz w:val="28"/>
          <w:szCs w:val="28"/>
          <w:highlight w:val="none"/>
        </w:rPr>
      </w:r>
      <w:r/>
    </w:p>
    <w:p>
      <w:pPr>
        <w:pStyle w:val="878"/>
        <w:rPr>
          <w:rFonts w:eastAsia="黑体"/>
          <w:color w:val="000000"/>
          <w:sz w:val="28"/>
          <w:szCs w:val="28"/>
          <w:highlight w:val="none"/>
        </w:rPr>
      </w:pPr>
      <w:r>
        <w:rPr>
          <w:rFonts w:eastAsia="黑体"/>
          <w:color w:val="000000"/>
          <w:sz w:val="28"/>
          <w:szCs w:val="28"/>
          <w:highlight w:val="none"/>
        </w:rPr>
      </w:r>
      <w:r/>
    </w:p>
    <w:p>
      <w:pPr>
        <w:pStyle w:val="878"/>
        <w:ind w:firstLine="560"/>
        <w:rPr>
          <w:rFonts w:eastAsia="黑体"/>
          <w:color w:val="000000"/>
          <w:sz w:val="28"/>
          <w:szCs w:val="28"/>
          <w:highlight w:val="none"/>
        </w:rPr>
      </w:pPr>
      <w:r>
        <w:rPr>
          <w:rFonts w:eastAsia="黑体"/>
          <w:color w:val="000000"/>
          <w:sz w:val="28"/>
          <w:szCs w:val="28"/>
          <w:highlight w:val="none"/>
        </w:rPr>
        <w:t xml:space="preserve">采购代理机构：江苏智汇锡建工程项目管理有限公司</w:t>
      </w:r>
      <w:r>
        <w:rPr>
          <w:rFonts w:eastAsia="黑体"/>
          <w:color w:val="000000"/>
          <w:sz w:val="28"/>
          <w:szCs w:val="28"/>
          <w:highlight w:val="none"/>
        </w:rPr>
      </w:r>
      <w:r/>
    </w:p>
    <w:p>
      <w:pPr>
        <w:pStyle w:val="878"/>
        <w:rPr>
          <w:rFonts w:eastAsia="黑体"/>
          <w:color w:val="000000"/>
          <w:highlight w:val="none"/>
        </w:rPr>
      </w:pPr>
      <w:r>
        <w:rPr>
          <w:rFonts w:eastAsia="黑体"/>
          <w:color w:val="000000"/>
          <w:highlight w:val="none"/>
        </w:rPr>
      </w:r>
      <w:r/>
    </w:p>
    <w:p>
      <w:pPr>
        <w:pStyle w:val="878"/>
        <w:jc w:val="center"/>
        <w:rPr>
          <w:rFonts w:eastAsia="黑体"/>
          <w:bCs/>
          <w:color w:val="000000"/>
          <w:sz w:val="28"/>
          <w:szCs w:val="28"/>
          <w:highlight w:val="none"/>
        </w:rPr>
      </w:pPr>
      <w:r>
        <w:rPr>
          <w:rFonts w:eastAsia="黑体"/>
          <w:bCs/>
          <w:color w:val="000000"/>
          <w:sz w:val="28"/>
          <w:szCs w:val="28"/>
          <w:highlight w:val="none"/>
        </w:rPr>
      </w:r>
      <w:r/>
    </w:p>
    <w:p>
      <w:pPr>
        <w:pStyle w:val="878"/>
        <w:jc w:val="center"/>
        <w:rPr>
          <w:rFonts w:eastAsia="黑体"/>
          <w:bCs/>
          <w:color w:val="000000"/>
          <w:sz w:val="36"/>
          <w:szCs w:val="36"/>
          <w:highlight w:val="none"/>
        </w:rPr>
      </w:pPr>
      <w:r>
        <w:rPr>
          <w:rFonts w:eastAsia="黑体"/>
          <w:bCs/>
          <w:color w:val="000000"/>
          <w:sz w:val="36"/>
          <w:szCs w:val="36"/>
          <w:highlight w:val="none"/>
        </w:rPr>
        <w:t xml:space="preserve">二</w:t>
      </w:r>
      <w:r>
        <w:rPr>
          <w:rFonts w:hint="eastAsia" w:ascii="黑体" w:hAnsi="黑体" w:eastAsia="黑体" w:cs="黑体"/>
          <w:bCs/>
          <w:color w:val="000000"/>
          <w:sz w:val="36"/>
          <w:szCs w:val="36"/>
          <w:highlight w:val="none"/>
        </w:rPr>
        <w:t xml:space="preserve">○</w:t>
      </w:r>
      <w:r>
        <w:rPr>
          <w:rFonts w:eastAsia="黑体"/>
          <w:bCs/>
          <w:color w:val="000000"/>
          <w:sz w:val="36"/>
          <w:szCs w:val="36"/>
          <w:highlight w:val="none"/>
        </w:rPr>
        <w:t xml:space="preserve">二四年</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月</w:t>
      </w:r>
      <w:r>
        <w:rPr>
          <w:rFonts w:eastAsia="黑体"/>
          <w:bCs/>
          <w:color w:val="000000"/>
          <w:sz w:val="36"/>
          <w:szCs w:val="36"/>
          <w:highlight w:val="none"/>
        </w:rPr>
      </w:r>
      <w:r/>
    </w:p>
    <w:p>
      <w:pPr>
        <w:pStyle w:val="878"/>
        <w:jc w:val="center"/>
        <w:rPr>
          <w:rStyle w:val="984"/>
          <w:rFonts w:eastAsia="黑体"/>
          <w:bCs/>
          <w:color w:val="000000"/>
          <w:sz w:val="48"/>
          <w:highlight w:val="none"/>
        </w:rPr>
      </w:pPr>
      <w:r>
        <w:rPr>
          <w:rStyle w:val="984"/>
          <w:rFonts w:eastAsia="黑体"/>
          <w:bCs/>
          <w:color w:val="000000"/>
          <w:sz w:val="48"/>
          <w:highlight w:val="none"/>
        </w:rPr>
        <w:br w:type="page" w:clear="all"/>
      </w:r>
      <w:r>
        <w:rPr>
          <w:rStyle w:val="984"/>
          <w:rFonts w:eastAsia="黑体"/>
          <w:bCs/>
          <w:color w:val="000000"/>
          <w:sz w:val="48"/>
          <w:highlight w:val="none"/>
        </w:rPr>
        <w:t xml:space="preserve">目     录</w:t>
      </w:r>
      <w:r>
        <w:rPr>
          <w:rStyle w:val="984"/>
          <w:rFonts w:eastAsia="黑体"/>
          <w:bCs/>
          <w:color w:val="000000"/>
          <w:sz w:val="48"/>
          <w:highlight w:val="none"/>
        </w:rPr>
      </w:r>
      <w:r/>
    </w:p>
    <w:p>
      <w:pPr>
        <w:pStyle w:val="878"/>
        <w:jc w:val="center"/>
        <w:rPr>
          <w:rFonts w:eastAsia="黑体"/>
          <w:bCs/>
          <w:color w:val="000000"/>
          <w:sz w:val="30"/>
          <w:highlight w:val="none"/>
        </w:rPr>
      </w:pPr>
      <w:r>
        <w:rPr>
          <w:rFonts w:eastAsia="黑体"/>
          <w:bCs/>
          <w:color w:val="000000"/>
          <w:sz w:val="30"/>
          <w:highlight w:val="none"/>
        </w:rPr>
      </w:r>
      <w:r/>
    </w:p>
    <w:p>
      <w:pPr>
        <w:pStyle w:val="878"/>
        <w:ind w:left="0" w:right="0" w:firstLine="0"/>
        <w:jc w:val="center"/>
        <w:spacing w:before="0" w:after="0" w:line="240" w:lineRule="auto"/>
        <w:rPr>
          <w:color w:val="000000"/>
          <w:highlight w:val="none"/>
        </w:rPr>
      </w:pPr>
      <w:r/>
      <w:bookmarkStart w:id="0" w:name="报价方须知前附表"/>
      <w:r/>
      <w:bookmarkEnd w:id="0"/>
      <w:r>
        <w:rPr>
          <w:color w:val="000000"/>
          <w:highlight w:val="none"/>
        </w:rPr>
      </w:r>
      <w:r/>
    </w:p>
    <w:p>
      <w:pPr>
        <w:pStyle w:val="945"/>
        <w:tabs>
          <w:tab w:val="right" w:pos="9921"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_Toc28172 </w:instrText>
      </w:r>
      <w:r>
        <w:rPr>
          <w:color w:val="000000"/>
          <w:highlight w:val="none"/>
        </w:rPr>
        <w:fldChar w:fldCharType="separate"/>
      </w:r>
      <w:r>
        <w:rPr>
          <w:rFonts w:eastAsia="黑体"/>
          <w:bCs/>
          <w:color w:val="000000"/>
          <w:szCs w:val="28"/>
          <w:highlight w:val="none"/>
        </w:rPr>
        <w:t xml:space="preserve">一．投标邀请函</w:t>
      </w:r>
      <w:r>
        <w:rPr>
          <w:color w:val="000000"/>
          <w:highlight w:val="none"/>
        </w:rPr>
        <w:tab/>
      </w:r>
      <w:r>
        <w:rPr>
          <w:color w:val="000000"/>
          <w:highlight w:val="none"/>
        </w:rPr>
        <w:fldChar w:fldCharType="begin"/>
      </w:r>
      <w:r>
        <w:rPr>
          <w:color w:val="000000"/>
          <w:highlight w:val="none"/>
        </w:rPr>
        <w:instrText xml:space="preserve"> PAGEREF _Toc28172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945"/>
        <w:tabs>
          <w:tab w:val="right" w:pos="9921" w:leader="dot"/>
        </w:tabs>
        <w:rPr>
          <w:color w:val="000000"/>
          <w:highlight w:val="none"/>
        </w:rPr>
      </w:pPr>
      <w:r>
        <w:rPr>
          <w:color w:val="000000"/>
          <w:highlight w:val="none"/>
        </w:rPr>
        <w:fldChar w:fldCharType="begin"/>
      </w:r>
      <w:r>
        <w:rPr>
          <w:color w:val="000000"/>
          <w:highlight w:val="none"/>
        </w:rPr>
        <w:instrText xml:space="preserve"> HYPERLINK \l _Toc24874 </w:instrText>
      </w:r>
      <w:r>
        <w:rPr>
          <w:color w:val="000000"/>
          <w:highlight w:val="none"/>
        </w:rPr>
        <w:fldChar w:fldCharType="separate"/>
      </w:r>
      <w:r>
        <w:rPr>
          <w:rFonts w:ascii="Times New Roman" w:hAnsi="Times New Roman" w:eastAsia="黑体"/>
          <w:bCs/>
          <w:color w:val="000000"/>
          <w:szCs w:val="28"/>
          <w:highlight w:val="none"/>
        </w:rPr>
        <w:t xml:space="preserve">二．投标供应商须知</w:t>
      </w:r>
      <w:r>
        <w:rPr>
          <w:color w:val="000000"/>
          <w:highlight w:val="none"/>
        </w:rPr>
        <w:tab/>
      </w:r>
      <w:r>
        <w:rPr>
          <w:color w:val="000000"/>
          <w:highlight w:val="none"/>
        </w:rPr>
        <w:fldChar w:fldCharType="begin"/>
      </w:r>
      <w:r>
        <w:rPr>
          <w:color w:val="000000"/>
          <w:highlight w:val="none"/>
        </w:rPr>
        <w:instrText xml:space="preserve"> PAGEREF _Toc24874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5"/>
        <w:tabs>
          <w:tab w:val="right" w:pos="9921" w:leader="dot"/>
        </w:tabs>
        <w:rPr>
          <w:color w:val="000000"/>
          <w:highlight w:val="none"/>
        </w:rPr>
      </w:pPr>
      <w:r>
        <w:rPr>
          <w:color w:val="000000"/>
          <w:highlight w:val="none"/>
        </w:rPr>
        <w:fldChar w:fldCharType="begin"/>
      </w:r>
      <w:r>
        <w:rPr>
          <w:color w:val="000000"/>
          <w:highlight w:val="none"/>
        </w:rPr>
        <w:instrText xml:space="preserve"> HYPERLINK \l _Toc560 </w:instrText>
      </w:r>
      <w:r>
        <w:rPr>
          <w:color w:val="000000"/>
          <w:highlight w:val="none"/>
        </w:rPr>
        <w:fldChar w:fldCharType="separate"/>
      </w:r>
      <w:r>
        <w:rPr>
          <w:rFonts w:eastAsia="黑体"/>
          <w:bCs/>
          <w:color w:val="000000"/>
          <w:szCs w:val="30"/>
          <w:highlight w:val="none"/>
        </w:rPr>
        <w:t xml:space="preserve">三．</w:t>
      </w:r>
      <w:r>
        <w:rPr>
          <w:rFonts w:eastAsia="黑体"/>
          <w:color w:val="000000"/>
          <w:szCs w:val="30"/>
          <w:highlight w:val="none"/>
        </w:rPr>
        <w:t xml:space="preserve">项目技术要求和有关说明</w:t>
      </w:r>
      <w:r>
        <w:rPr>
          <w:color w:val="000000"/>
          <w:highlight w:val="none"/>
        </w:rPr>
        <w:tab/>
      </w:r>
      <w:r>
        <w:rPr>
          <w:color w:val="000000"/>
          <w:highlight w:val="none"/>
        </w:rPr>
        <w:fldChar w:fldCharType="begin"/>
      </w:r>
      <w:r>
        <w:rPr>
          <w:color w:val="000000"/>
          <w:highlight w:val="none"/>
        </w:rPr>
        <w:instrText xml:space="preserve"> PAGEREF _Toc560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5"/>
        <w:tabs>
          <w:tab w:val="right" w:pos="9921" w:leader="dot"/>
        </w:tabs>
        <w:rPr>
          <w:color w:val="000000"/>
          <w:highlight w:val="none"/>
        </w:rPr>
      </w:pPr>
      <w:r>
        <w:rPr>
          <w:color w:val="000000"/>
          <w:highlight w:val="none"/>
        </w:rPr>
        <w:fldChar w:fldCharType="begin"/>
      </w:r>
      <w:r>
        <w:rPr>
          <w:color w:val="000000"/>
          <w:highlight w:val="none"/>
        </w:rPr>
        <w:instrText xml:space="preserve"> HYPERLINK \l _Toc14314 </w:instrText>
      </w:r>
      <w:r>
        <w:rPr>
          <w:color w:val="000000"/>
          <w:highlight w:val="none"/>
        </w:rPr>
        <w:fldChar w:fldCharType="separate"/>
      </w:r>
      <w:r>
        <w:rPr>
          <w:rFonts w:eastAsia="黑体"/>
          <w:bCs/>
          <w:color w:val="000000"/>
          <w:szCs w:val="28"/>
          <w:highlight w:val="none"/>
        </w:rPr>
        <w:t xml:space="preserve">四．</w:t>
      </w:r>
      <w:r>
        <w:rPr>
          <w:rFonts w:eastAsia="黑体"/>
          <w:color w:val="000000"/>
          <w:szCs w:val="28"/>
          <w:highlight w:val="none"/>
        </w:rPr>
        <w:t xml:space="preserve">合同书（格式文本）</w:t>
      </w:r>
      <w:r>
        <w:rPr>
          <w:color w:val="000000"/>
          <w:highlight w:val="none"/>
        </w:rPr>
        <w:tab/>
      </w:r>
      <w:r>
        <w:rPr>
          <w:color w:val="000000"/>
          <w:highlight w:val="none"/>
        </w:rPr>
        <w:fldChar w:fldCharType="begin"/>
      </w:r>
      <w:r>
        <w:rPr>
          <w:color w:val="000000"/>
          <w:highlight w:val="none"/>
        </w:rPr>
        <w:instrText xml:space="preserve"> PAGEREF _Toc14314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5"/>
        <w:tabs>
          <w:tab w:val="right" w:pos="9921" w:leader="dot"/>
        </w:tabs>
        <w:rPr>
          <w:color w:val="000000"/>
          <w:highlight w:val="none"/>
        </w:rPr>
      </w:pPr>
      <w:r>
        <w:rPr>
          <w:color w:val="000000"/>
          <w:highlight w:val="none"/>
        </w:rPr>
        <w:fldChar w:fldCharType="begin"/>
      </w:r>
      <w:r>
        <w:rPr>
          <w:color w:val="000000"/>
          <w:highlight w:val="none"/>
        </w:rPr>
        <w:instrText xml:space="preserve"> HYPERLINK \l _Toc29833 </w:instrText>
      </w:r>
      <w:r>
        <w:rPr>
          <w:color w:val="000000"/>
          <w:highlight w:val="none"/>
        </w:rPr>
        <w:fldChar w:fldCharType="separate"/>
      </w:r>
      <w:r>
        <w:rPr>
          <w:rFonts w:eastAsia="黑体"/>
          <w:bCs/>
          <w:color w:val="000000"/>
          <w:szCs w:val="28"/>
          <w:highlight w:val="none"/>
        </w:rPr>
        <w:t xml:space="preserve">五．合同条款</w:t>
      </w:r>
      <w:r>
        <w:rPr>
          <w:color w:val="000000"/>
          <w:highlight w:val="none"/>
        </w:rPr>
        <w:tab/>
      </w:r>
      <w:r>
        <w:rPr>
          <w:color w:val="000000"/>
          <w:highlight w:val="none"/>
        </w:rPr>
        <w:fldChar w:fldCharType="begin"/>
      </w:r>
      <w:r>
        <w:rPr>
          <w:color w:val="000000"/>
          <w:highlight w:val="none"/>
        </w:rPr>
        <w:instrText xml:space="preserve"> PAGEREF _Toc29833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5"/>
        <w:tabs>
          <w:tab w:val="right" w:pos="9921" w:leader="dot"/>
        </w:tabs>
        <w:rPr>
          <w:color w:val="000000"/>
          <w:highlight w:val="none"/>
        </w:rPr>
      </w:pPr>
      <w:r>
        <w:rPr>
          <w:color w:val="000000"/>
          <w:highlight w:val="none"/>
        </w:rPr>
        <w:fldChar w:fldCharType="begin"/>
      </w:r>
      <w:r>
        <w:rPr>
          <w:color w:val="000000"/>
          <w:highlight w:val="none"/>
        </w:rPr>
        <w:instrText xml:space="preserve"> HYPERLINK \l _Toc27834 </w:instrText>
      </w:r>
      <w:r>
        <w:rPr>
          <w:color w:val="000000"/>
          <w:highlight w:val="none"/>
        </w:rPr>
        <w:fldChar w:fldCharType="separate"/>
      </w:r>
      <w:r>
        <w:rPr>
          <w:rFonts w:eastAsia="黑体"/>
          <w:bCs/>
          <w:color w:val="000000"/>
          <w:szCs w:val="28"/>
          <w:highlight w:val="none"/>
        </w:rPr>
        <w:t xml:space="preserve">六．附件</w:t>
      </w:r>
      <w:r>
        <w:rPr>
          <w:color w:val="000000"/>
          <w:highlight w:val="none"/>
        </w:rPr>
        <w:tab/>
      </w:r>
      <w:r>
        <w:rPr>
          <w:color w:val="000000"/>
          <w:highlight w:val="none"/>
        </w:rPr>
        <w:fldChar w:fldCharType="begin"/>
      </w:r>
      <w:r>
        <w:rPr>
          <w:color w:val="000000"/>
          <w:highlight w:val="none"/>
        </w:rPr>
        <w:instrText xml:space="preserve"> PAGEREF _Toc27834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878"/>
        <w:rPr>
          <w:color w:val="000000"/>
          <w:highlight w:val="none"/>
        </w:rPr>
      </w:pPr>
      <w:r>
        <w:rPr>
          <w:color w:val="000000"/>
          <w:highlight w:val="none"/>
        </w:rPr>
        <w:fldChar w:fldCharType="end"/>
      </w:r>
      <w:bookmarkStart w:id="1" w:name="_Toc28172"/>
      <w:r>
        <w:rPr>
          <w:color w:val="000000"/>
          <w:highlight w:val="none"/>
        </w:rPr>
      </w:r>
      <w:r/>
    </w:p>
    <w:p>
      <w:pPr>
        <w:pStyle w:val="878"/>
        <w:jc w:val="center"/>
        <w:rPr>
          <w:rFonts w:eastAsia="黑体"/>
          <w:bCs/>
          <w:color w:val="000000"/>
          <w:sz w:val="28"/>
          <w:szCs w:val="28"/>
          <w:highlight w:val="none"/>
        </w:rPr>
        <w:outlineLvl w:val="0"/>
      </w:pPr>
      <w:r>
        <w:rPr>
          <w:color w:val="000000"/>
          <w:highlight w:val="none"/>
        </w:rPr>
        <w:br w:type="page" w:clear="all"/>
      </w:r>
      <w:r>
        <w:rPr>
          <w:rFonts w:eastAsia="黑体"/>
          <w:bCs/>
          <w:color w:val="000000"/>
          <w:sz w:val="28"/>
          <w:szCs w:val="28"/>
          <w:highlight w:val="none"/>
        </w:rPr>
        <w:t xml:space="preserve">一．投标邀请函</w:t>
      </w:r>
      <w:bookmarkEnd w:id="1"/>
      <w:r>
        <w:rPr>
          <w:rFonts w:eastAsia="黑体"/>
          <w:bCs/>
          <w:color w:val="000000"/>
          <w:sz w:val="28"/>
          <w:szCs w:val="28"/>
          <w:highlight w:val="none"/>
        </w:rPr>
      </w:r>
      <w:r/>
    </w:p>
    <w:p>
      <w:pPr>
        <w:pStyle w:val="878"/>
        <w:ind w:firstLine="480"/>
        <w:spacing w:line="360" w:lineRule="auto"/>
        <w:rPr>
          <w:bCs/>
          <w:color w:val="000000"/>
          <w:sz w:val="24"/>
          <w:szCs w:val="24"/>
          <w:highlight w:val="none"/>
        </w:rPr>
      </w:pPr>
      <w:r>
        <w:rPr>
          <w:bCs/>
          <w:color w:val="000000"/>
          <w:sz w:val="24"/>
          <w:szCs w:val="24"/>
          <w:highlight w:val="none"/>
        </w:rPr>
        <w:t xml:space="preserve">江苏智汇锡建工程项目管理有限公司受</w:t>
      </w:r>
      <w:r>
        <w:rPr>
          <w:rFonts w:hint="eastAsia"/>
          <w:bCs/>
          <w:color w:val="000000"/>
          <w:sz w:val="24"/>
          <w:szCs w:val="24"/>
          <w:highlight w:val="none"/>
          <w:lang w:eastAsia="zh-CN"/>
        </w:rPr>
        <w:t xml:space="preserve">无锡市新吴区人民政府旺庄街道办事处</w:t>
      </w:r>
      <w:r>
        <w:rPr>
          <w:bCs/>
          <w:color w:val="000000"/>
          <w:sz w:val="24"/>
          <w:szCs w:val="24"/>
          <w:highlight w:val="none"/>
        </w:rPr>
        <w:t xml:space="preserve">委托，对</w:t>
      </w:r>
      <w:r>
        <w:rPr>
          <w:rFonts w:hint="eastAsia"/>
          <w:bCs/>
          <w:color w:val="000000"/>
          <w:sz w:val="24"/>
          <w:szCs w:val="24"/>
          <w:highlight w:val="none"/>
          <w:lang w:eastAsia="zh-CN"/>
        </w:rPr>
        <w:t xml:space="preserve">华光锅炉一类用地土壤污染状况调查服务</w:t>
      </w:r>
      <w:r>
        <w:rPr>
          <w:bCs/>
          <w:color w:val="000000"/>
          <w:sz w:val="24"/>
          <w:szCs w:val="24"/>
          <w:highlight w:val="none"/>
        </w:rPr>
        <w:t xml:space="preserve">项目进行公开招标采购，欢迎符合相关条件的供应商参加投标并提请注意下列相关事项：</w:t>
      </w:r>
      <w:r>
        <w:rPr>
          <w:bCs/>
          <w:color w:val="000000"/>
          <w:sz w:val="24"/>
          <w:szCs w:val="24"/>
          <w:highlight w:val="none"/>
        </w:rPr>
      </w:r>
      <w:r/>
    </w:p>
    <w:p>
      <w:pPr>
        <w:pStyle w:val="878"/>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（一）</w:t>
      </w:r>
      <w:r>
        <w:rPr>
          <w:rFonts w:eastAsia="黑体"/>
          <w:color w:val="000000"/>
          <w:sz w:val="24"/>
          <w:szCs w:val="24"/>
          <w:highlight w:val="none"/>
        </w:rPr>
        <w:t xml:space="preserve">招标项目信息</w:t>
      </w:r>
      <w:r>
        <w:rPr>
          <w:rFonts w:eastAsia="黑体"/>
          <w:bCs/>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华光锅炉一类用地土壤污染状况调查服务</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JSZC-320214-JSZH-G2024-0054</w:t>
      </w:r>
      <w:r>
        <w:rPr>
          <w:rFonts w:hint="eastAsia" w:ascii="宋体" w:hAnsi="宋体" w:eastAsia="宋体" w:cs="宋体"/>
          <w:color w:val="000000"/>
          <w:sz w:val="24"/>
          <w:szCs w:val="24"/>
          <w:highlight w:val="none"/>
          <w:lang w:eastAsia="zh-CN"/>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3.合同履行期限：</w:t>
      </w:r>
      <w:r>
        <w:rPr>
          <w:rFonts w:hint="eastAsia" w:ascii="宋体" w:hAnsi="宋体" w:eastAsia="宋体" w:cs="宋体"/>
          <w:color w:val="000000"/>
          <w:sz w:val="24"/>
          <w:szCs w:val="24"/>
          <w:highlight w:val="none"/>
          <w:lang w:val="en-US" w:eastAsia="zh-CN"/>
        </w:rPr>
        <w:t xml:space="preserve">60日历天</w:t>
      </w:r>
      <w:r>
        <w:rPr>
          <w:rFonts w:hint="eastAsia" w:ascii="宋体" w:hAnsi="宋体" w:eastAsia="宋体" w:cs="宋体"/>
          <w:color w:val="000000"/>
          <w:sz w:val="24"/>
          <w:szCs w:val="24"/>
          <w:highlight w:val="none"/>
          <w:lang w:eastAsia="zh-CN"/>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4.项目预算：</w:t>
      </w:r>
      <w:r>
        <w:rPr>
          <w:rFonts w:hint="eastAsia" w:ascii="宋体" w:hAnsi="宋体" w:eastAsia="宋体" w:cs="宋体"/>
          <w:color w:val="000000"/>
          <w:sz w:val="24"/>
          <w:szCs w:val="24"/>
          <w:highlight w:val="none"/>
          <w:lang w:eastAsia="zh-CN"/>
        </w:rPr>
        <w:t xml:space="preserve">149.8957</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5.项目最高限价：</w:t>
      </w:r>
      <w:r>
        <w:rPr>
          <w:rFonts w:hint="eastAsia" w:ascii="宋体" w:hAnsi="宋体" w:eastAsia="宋体" w:cs="宋体"/>
          <w:color w:val="000000"/>
          <w:sz w:val="24"/>
          <w:szCs w:val="24"/>
          <w:highlight w:val="none"/>
          <w:lang w:eastAsia="zh-CN"/>
        </w:rPr>
        <w:t xml:space="preserve">149.8957</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6.采购方式：公开招标</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无锡市新吴区人民政府旺庄街道办事处</w:t>
      </w:r>
      <w:r>
        <w:rPr>
          <w:rFonts w:hint="eastAsia" w:ascii="宋体" w:hAnsi="宋体" w:eastAsia="宋体" w:cs="宋体"/>
          <w:color w:val="000000"/>
          <w:sz w:val="24"/>
          <w:szCs w:val="24"/>
          <w:highlight w:val="none"/>
          <w:lang w:eastAsia="zh-CN"/>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8.本项目标的所属行业：</w:t>
      </w:r>
      <w:r>
        <w:rPr>
          <w:rFonts w:hint="eastAsia" w:ascii="宋体" w:hAnsi="宋体" w:eastAsia="宋体" w:cs="宋体"/>
          <w:color w:val="000000"/>
          <w:sz w:val="24"/>
          <w:szCs w:val="24"/>
          <w:highlight w:val="none"/>
          <w:lang w:eastAsia="zh-CN"/>
        </w:rPr>
        <w:t xml:space="preserve">其他未列明行业</w:t>
      </w:r>
      <w:r>
        <w:rPr>
          <w:rFonts w:hint="eastAsia" w:ascii="宋体" w:hAnsi="宋体" w:eastAsia="宋体" w:cs="宋体"/>
          <w:color w:val="000000"/>
          <w:sz w:val="24"/>
          <w:szCs w:val="24"/>
          <w:highlight w:val="none"/>
          <w:lang w:eastAsia="zh-CN"/>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9.本项目是否专门面向中小企业：</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jc w:val="left"/>
        <w:spacing w:line="360" w:lineRule="auto"/>
        <w:widowControl/>
        <w:rPr>
          <w:rFonts w:ascii="Times New Roman" w:hAnsi="Times New Roman" w:eastAsia="黑体" w:cs="Times New Roman"/>
          <w:color w:val="000000"/>
          <w:sz w:val="24"/>
          <w:szCs w:val="24"/>
          <w:highlight w:val="none"/>
        </w:rPr>
      </w:pPr>
      <w:r>
        <w:rPr>
          <w:rFonts w:ascii="Times New Roman" w:hAnsi="Times New Roman" w:eastAsia="黑体" w:cs="Times New Roman"/>
          <w:color w:val="000000"/>
          <w:sz w:val="24"/>
          <w:szCs w:val="24"/>
          <w:highlight w:val="none"/>
        </w:rPr>
        <w:t xml:space="preserve">（二）投标供应商资格要求</w:t>
      </w:r>
      <w:r>
        <w:rPr>
          <w:rFonts w:ascii="Times New Roman" w:hAnsi="Times New Roman" w:eastAsia="黑体" w:cs="Times New Roman"/>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《中华人民共和国政府采购法》第二十二条</w:t>
      </w:r>
      <w:r>
        <w:rPr>
          <w:rFonts w:hint="eastAsia" w:ascii="宋体" w:hAnsi="宋体" w:eastAsia="宋体" w:cs="宋体"/>
          <w:color w:val="000000"/>
          <w:sz w:val="24"/>
          <w:szCs w:val="24"/>
          <w:highlight w:val="none"/>
          <w:lang w:val="en-US" w:eastAsia="zh-CN"/>
        </w:rPr>
        <w:t xml:space="preserve">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lang w:val="en-US" w:eastAsia="zh-CN"/>
        </w:rPr>
        <w:t xml:space="preserve">本项目专门面向中小企业采购（残疾人福利性单位、监狱企业视同小型、微型企业）；</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3.具备采购人根据招标项目的特殊要求规定的以下特定资质：</w:t>
      </w:r>
      <w:r>
        <w:rPr>
          <w:rFonts w:hint="eastAsia" w:ascii="宋体" w:hAnsi="宋体" w:eastAsia="宋体" w:cs="宋体"/>
          <w:color w:val="000000"/>
          <w:sz w:val="24"/>
          <w:szCs w:val="24"/>
          <w:highlight w:val="none"/>
        </w:rPr>
      </w:r>
      <w:r/>
    </w:p>
    <w:p>
      <w:pPr>
        <w:pStyle w:val="878"/>
        <w:ind w:firstLine="480"/>
        <w:jc w:val="left"/>
        <w:keepLines w:val="0"/>
        <w:keepNext w:val="0"/>
        <w:pageBreakBefore w:val="0"/>
        <w:spacing w:line="360" w:lineRule="auto"/>
        <w:widowControl/>
        <w:rPr>
          <w:color w:val="000000"/>
          <w:sz w:val="24"/>
          <w:szCs w:val="24"/>
          <w:highlight w:val="none"/>
        </w:rPr>
      </w:pPr>
      <w:r>
        <w:rPr>
          <w:rFonts w:hint="eastAsia" w:ascii="宋体" w:hAnsi="宋体" w:eastAsia="宋体" w:cs="宋体"/>
          <w:color w:val="000000"/>
          <w:sz w:val="24"/>
          <w:szCs w:val="24"/>
          <w:highlight w:val="none"/>
        </w:rPr>
        <w:t xml:space="preserve">（1）投标供应商应为中国大陆境内合法注册的独立企（事）业法人单位；（2）未被“信用中国”网站列入失信</w:t>
      </w:r>
      <w:r>
        <w:rPr>
          <w:rFonts w:hint="eastAsia" w:ascii="宋体" w:hAnsi="宋体" w:eastAsia="宋体" w:cs="宋体"/>
          <w:color w:val="000000"/>
          <w:sz w:val="24"/>
          <w:szCs w:val="24"/>
          <w:highlight w:val="none"/>
          <w:lang w:val="en-US" w:eastAsia="zh-CN"/>
        </w:rPr>
        <w:t xml:space="preserve">被</w:t>
      </w:r>
      <w:r>
        <w:rPr>
          <w:rFonts w:hint="eastAsia" w:ascii="宋体" w:hAnsi="宋体" w:eastAsia="宋体" w:cs="宋体"/>
          <w:color w:val="000000"/>
          <w:sz w:val="24"/>
          <w:szCs w:val="24"/>
          <w:highlight w:val="none"/>
        </w:rPr>
        <w:t xml:space="preserve">执行人、重大税收违法案件当事人名单、政府采购严重违法失信行为记录名单；（3）授权委托人应为投标供应商企业在职员工；（</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）本项目不接受联合体投标。</w:t>
      </w:r>
      <w:r>
        <w:rPr>
          <w:color w:val="000000"/>
          <w:sz w:val="24"/>
          <w:szCs w:val="24"/>
          <w:highlight w:val="none"/>
        </w:rPr>
      </w:r>
      <w:r/>
    </w:p>
    <w:p>
      <w:pPr>
        <w:pStyle w:val="878"/>
        <w:ind w:firstLine="480"/>
        <w:jc w:val="left"/>
        <w:spacing w:line="360" w:lineRule="auto"/>
        <w:widowControl/>
        <w:rPr>
          <w:rFonts w:eastAsia="黑体"/>
          <w:color w:val="000000"/>
          <w:sz w:val="24"/>
          <w:szCs w:val="24"/>
          <w:highlight w:val="none"/>
        </w:rPr>
      </w:pPr>
      <w:r>
        <w:rPr>
          <w:rFonts w:eastAsia="黑体"/>
          <w:color w:val="000000"/>
          <w:sz w:val="24"/>
          <w:szCs w:val="24"/>
          <w:highlight w:val="none"/>
        </w:rPr>
        <w:t xml:space="preserve">（三）供应商主体信息库注册</w:t>
      </w:r>
      <w:r>
        <w:rPr>
          <w:rFonts w:eastAsia="黑体"/>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1.请有意参加本项目采购活动的供应商按以下流程进行操作：</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（3）CA驱动下载：</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在“江苏省政府采购（苏采云）平台”账号登陆页面，点击“驱动下载”链接中的“政务CA、方正签章控件驱动安装包及安装说明”可以直接下载驱动安装包，安装包中附有驱动安装手册。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技术服务电话：0510-81827781（服务时间：工作日 9:00-11:30，13:00-17:00）</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“苏采云”系统供应商操作手册</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78"/>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（四）完成项目报名，获取招标文件</w:t>
      </w:r>
      <w:r>
        <w:rPr>
          <w:rFonts w:eastAsia="黑体"/>
          <w:bCs/>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eastAsia="宋体" w:cs="宋体"/>
          <w:color w:val="000000"/>
          <w:sz w:val="24"/>
          <w:highlight w:val="none"/>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eastAsia="宋体" w:cs="宋体"/>
          <w:bCs/>
          <w:color w:val="000000"/>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bCs/>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hint="eastAsia" w:ascii="宋体" w:hAnsi="宋体" w:eastAsia="宋体" w:cs="宋体"/>
          <w:bCs/>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4"/>
          <w:highlight w:val="none"/>
        </w:rPr>
      </w:r>
      <w:r/>
    </w:p>
    <w:p>
      <w:pPr>
        <w:pStyle w:val="878"/>
        <w:ind w:left="-58" w:firstLine="480"/>
        <w:spacing w:line="360" w:lineRule="auto"/>
        <w:rPr>
          <w:rFonts w:eastAsia="黑体"/>
          <w:color w:val="000000"/>
          <w:sz w:val="24"/>
          <w:szCs w:val="24"/>
          <w:highlight w:val="none"/>
        </w:rPr>
      </w:pPr>
      <w:r>
        <w:rPr>
          <w:rFonts w:eastAsia="黑体"/>
          <w:color w:val="000000"/>
          <w:sz w:val="24"/>
          <w:szCs w:val="24"/>
          <w:highlight w:val="none"/>
        </w:rPr>
        <w:t xml:space="preserve">（五）公开答疑时间、地点</w:t>
      </w:r>
      <w:r>
        <w:rPr>
          <w:rFonts w:eastAsia="黑体"/>
          <w:color w:val="000000"/>
          <w:sz w:val="24"/>
          <w:szCs w:val="24"/>
          <w:highlight w:val="none"/>
        </w:rPr>
      </w:r>
      <w:r/>
    </w:p>
    <w:p>
      <w:pPr>
        <w:pStyle w:val="87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采购人、</w:t>
      </w:r>
      <w:r>
        <w:rPr>
          <w:rFonts w:hint="eastAsia" w:ascii="宋体" w:hAnsi="宋体" w:eastAsia="宋体" w:cs="宋体"/>
          <w:color w:val="000000"/>
          <w:sz w:val="24"/>
          <w:szCs w:val="24"/>
          <w:highlight w:val="none"/>
        </w:rPr>
        <w:t xml:space="preserve">江苏智汇锡建工程项目管理有限公司</w:t>
      </w:r>
      <w:r>
        <w:rPr>
          <w:rFonts w:hint="eastAsia" w:ascii="宋体" w:hAnsi="宋体" w:eastAsia="宋体" w:cs="宋体"/>
          <w:bCs/>
          <w:color w:val="000000"/>
          <w:sz w:val="24"/>
          <w:szCs w:val="24"/>
          <w:highlight w:val="none"/>
        </w:rPr>
        <w:t xml:space="preserve">将以线上不见面、电话咨询、传真等方式开展线上答疑服务。截止至</w:t>
      </w:r>
      <w:r>
        <w:rPr>
          <w:rFonts w:hint="eastAsia" w:ascii="宋体" w:hAnsi="宋体" w:eastAsia="宋体" w:cs="宋体"/>
          <w:color w:val="000000"/>
          <w:sz w:val="24"/>
          <w:szCs w:val="24"/>
          <w:highlight w:val="none"/>
        </w:rPr>
        <w:t xml:space="preserve">2024年6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日10</w:t>
      </w:r>
      <w:r>
        <w:rPr>
          <w:rFonts w:hint="eastAsia" w:ascii="宋体" w:hAnsi="宋体" w:eastAsia="宋体" w:cs="宋体"/>
          <w:color w:val="000000"/>
          <w:sz w:val="24"/>
          <w:szCs w:val="24"/>
          <w:highlight w:val="none"/>
        </w:rPr>
        <w:t xml:space="preserve">:00前，</w:t>
      </w:r>
      <w:r>
        <w:rPr>
          <w:rFonts w:hint="eastAsia" w:ascii="宋体" w:hAnsi="宋体" w:eastAsia="宋体" w:cs="宋体"/>
          <w:bCs/>
          <w:color w:val="000000"/>
          <w:sz w:val="24"/>
          <w:szCs w:val="24"/>
          <w:highlight w:val="none"/>
        </w:rPr>
        <w:t xml:space="preserve">有关单位对于招标文件的相关事项如有疑问可通过上述方式咨询；</w:t>
      </w:r>
      <w:r>
        <w:rPr>
          <w:rFonts w:hint="eastAsia" w:ascii="宋体" w:hAnsi="宋体" w:eastAsia="宋体" w:cs="宋体"/>
          <w:color w:val="000000"/>
          <w:sz w:val="24"/>
          <w:szCs w:val="24"/>
          <w:highlight w:val="none"/>
        </w:rPr>
        <w:t xml:space="preserve">投标供应商如有需要对招标文件要求澄清的问题，请以书面形式</w:t>
      </w:r>
      <w:r>
        <w:rPr>
          <w:rFonts w:hint="eastAsia" w:ascii="宋体" w:hAnsi="宋体" w:eastAsia="宋体" w:cs="宋体"/>
          <w:b/>
          <w:bCs/>
          <w:color w:val="000000"/>
          <w:sz w:val="24"/>
          <w:szCs w:val="24"/>
          <w:highlight w:val="none"/>
        </w:rPr>
        <w:t xml:space="preserve">（必须加盖投标供应商公章，也请务必留下联系方式，以便回复）</w:t>
      </w:r>
      <w:r>
        <w:rPr>
          <w:rFonts w:hint="eastAsia" w:ascii="宋体" w:hAnsi="宋体" w:eastAsia="宋体" w:cs="宋体"/>
          <w:color w:val="000000"/>
          <w:sz w:val="24"/>
          <w:szCs w:val="24"/>
          <w:highlight w:val="none"/>
        </w:rPr>
        <w:t xml:space="preserve">提出“</w:t>
      </w:r>
      <w:r>
        <w:rPr>
          <w:rFonts w:hint="eastAsia" w:ascii="宋体" w:hAnsi="宋体" w:eastAsia="宋体" w:cs="宋体"/>
          <w:color w:val="000000"/>
          <w:sz w:val="24"/>
          <w:szCs w:val="24"/>
          <w:highlight w:val="none"/>
          <w:lang w:eastAsia="zh-CN"/>
        </w:rPr>
        <w:t xml:space="preserve">JSZC-320214-JSZH-G2024-0054</w:t>
      </w:r>
      <w:r>
        <w:rPr>
          <w:rFonts w:hint="eastAsia" w:ascii="宋体" w:hAnsi="宋体" w:eastAsia="宋体" w:cs="宋体"/>
          <w:color w:val="000000"/>
          <w:sz w:val="24"/>
          <w:szCs w:val="24"/>
          <w:highlight w:val="none"/>
        </w:rPr>
        <w:t xml:space="preserve">项目需澄清问题”</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并于答疑</w:t>
      </w:r>
      <w:r>
        <w:rPr>
          <w:rFonts w:hint="eastAsia" w:ascii="宋体" w:hAnsi="宋体" w:eastAsia="宋体" w:cs="宋体"/>
          <w:bCs/>
          <w:color w:val="000000"/>
          <w:sz w:val="24"/>
          <w:szCs w:val="24"/>
          <w:highlight w:val="none"/>
        </w:rPr>
        <w:t xml:space="preserve">截止时间前</w:t>
      </w:r>
      <w:r>
        <w:rPr>
          <w:rFonts w:hint="eastAsia" w:ascii="宋体" w:hAnsi="宋体" w:eastAsia="宋体" w:cs="宋体"/>
          <w:color w:val="000000"/>
          <w:sz w:val="24"/>
          <w:szCs w:val="24"/>
          <w:highlight w:val="none"/>
        </w:rPr>
        <w:t xml:space="preserve">传真给项目联系人</w:t>
      </w:r>
      <w:r>
        <w:rPr>
          <w:rFonts w:hint="eastAsia" w:ascii="宋体" w:hAnsi="宋体" w:eastAsia="宋体" w:cs="宋体"/>
          <w:bCs/>
          <w:color w:val="000000"/>
          <w:sz w:val="24"/>
          <w:szCs w:val="24"/>
          <w:highlight w:val="none"/>
        </w:rPr>
        <w:t xml:space="preserve">。若未在法定时间内提出澄清，由此造成的损失及风险由投标供应商自行承担。</w:t>
      </w:r>
      <w:r>
        <w:rPr>
          <w:rFonts w:hint="eastAsia" w:ascii="宋体" w:hAnsi="宋体" w:eastAsia="宋体" w:cs="宋体"/>
          <w:color w:val="000000"/>
          <w:sz w:val="24"/>
          <w:szCs w:val="24"/>
          <w:highlight w:val="none"/>
        </w:rPr>
      </w:r>
      <w:r/>
    </w:p>
    <w:p>
      <w:pPr>
        <w:pStyle w:val="878"/>
        <w:ind w:firstLine="480"/>
        <w:jc w:val="left"/>
        <w:spacing w:line="360" w:lineRule="auto"/>
        <w:widowControl/>
        <w:rPr>
          <w:rFonts w:eastAsia="黑体"/>
          <w:color w:val="000000"/>
          <w:sz w:val="24"/>
          <w:szCs w:val="24"/>
          <w:highlight w:val="none"/>
        </w:rPr>
      </w:pPr>
      <w:r>
        <w:rPr>
          <w:rFonts w:eastAsia="黑体"/>
          <w:color w:val="000000"/>
          <w:sz w:val="24"/>
          <w:szCs w:val="24"/>
          <w:highlight w:val="none"/>
        </w:rPr>
        <w:t xml:space="preserve">（六）网上投标及开标、定标时间、地点</w:t>
      </w:r>
      <w:r>
        <w:rPr>
          <w:rFonts w:eastAsia="黑体"/>
          <w:color w:val="000000"/>
          <w:sz w:val="24"/>
          <w:szCs w:val="24"/>
          <w:highlight w:val="none"/>
        </w:rPr>
      </w:r>
      <w:r/>
    </w:p>
    <w:p>
      <w:pPr>
        <w:pStyle w:val="878"/>
        <w:ind w:firstLine="480"/>
        <w:jc w:val="left"/>
        <w:spacing w:line="360" w:lineRule="auto"/>
        <w:widowControl/>
        <w:rPr>
          <w:rFonts w:eastAsia="黑体"/>
          <w:color w:val="000000"/>
          <w:sz w:val="24"/>
          <w:szCs w:val="24"/>
          <w:highlight w:val="none"/>
        </w:rPr>
      </w:pPr>
      <w:r>
        <w:rPr>
          <w:rFonts w:eastAsia="黑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eastAsia="黑体"/>
          <w:color w:val="000000"/>
          <w:sz w:val="24"/>
          <w:szCs w:val="24"/>
          <w:highlight w:val="none"/>
        </w:rPr>
      </w:r>
      <w:r/>
    </w:p>
    <w:p>
      <w:pPr>
        <w:pStyle w:val="87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网上投标截止时间：2024年7</w:t>
      </w:r>
      <w:r>
        <w:rPr>
          <w:rFonts w:hint="eastAsia" w:ascii="宋体" w:hAnsi="宋体" w:eastAsia="宋体" w:cs="宋体"/>
          <w:color w:val="000000"/>
          <w:sz w:val="24"/>
          <w:szCs w:val="24"/>
          <w:highlight w:val="none"/>
        </w:rPr>
        <w:t xml:space="preserve">月10</w:t>
      </w:r>
      <w:r>
        <w:rPr>
          <w:rFonts w:hint="eastAsia" w:ascii="宋体" w:hAnsi="宋体" w:eastAsia="宋体" w:cs="宋体"/>
          <w:color w:val="000000"/>
          <w:sz w:val="24"/>
          <w:szCs w:val="24"/>
          <w:highlight w:val="none"/>
        </w:rPr>
        <w:t xml:space="preserve">日14:00（投标</w:t>
      </w:r>
      <w:r>
        <w:rPr>
          <w:rFonts w:hint="eastAsia" w:ascii="宋体" w:hAnsi="宋体" w:eastAsia="宋体" w:cs="宋体"/>
          <w:color w:val="000000"/>
          <w:sz w:val="24"/>
          <w:szCs w:val="24"/>
          <w:highlight w:val="none"/>
        </w:rPr>
        <w:t xml:space="preserve">截止时间后的投标文件恕不接受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网上投标解密时间：2024年</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日开启解密后半小时。</w:t>
      </w:r>
      <w:r>
        <w:rPr>
          <w:rFonts w:hint="eastAsia" w:ascii="宋体" w:hAnsi="宋体" w:eastAsia="宋体" w:cs="宋体"/>
          <w:color w:val="000000"/>
          <w:sz w:val="24"/>
          <w:szCs w:val="24"/>
          <w:highlight w:val="none"/>
        </w:rPr>
      </w:r>
      <w:r/>
    </w:p>
    <w:p>
      <w:pPr>
        <w:pStyle w:val="878"/>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投标及开标地点：网上线上投标。</w:t>
      </w:r>
      <w:r>
        <w:rPr>
          <w:rFonts w:hint="eastAsia" w:ascii="宋体" w:hAnsi="宋体" w:eastAsia="宋体" w:cs="宋体"/>
          <w:bCs/>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定标时间：评标结束</w:t>
      </w:r>
      <w:r>
        <w:rPr>
          <w:rFonts w:hint="eastAsia" w:ascii="宋体" w:hAnsi="宋体" w:eastAsia="宋体" w:cs="宋体"/>
          <w:bCs/>
          <w:color w:val="000000"/>
          <w:sz w:val="24"/>
          <w:szCs w:val="24"/>
          <w:highlight w:val="none"/>
        </w:rPr>
      </w:r>
      <w:r/>
    </w:p>
    <w:p>
      <w:pPr>
        <w:pStyle w:val="87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定标地点：</w:t>
      </w:r>
      <w:r>
        <w:rPr>
          <w:rFonts w:hint="eastAsia" w:ascii="宋体" w:hAnsi="宋体" w:eastAsia="宋体" w:cs="宋体"/>
          <w:color w:val="000000"/>
          <w:sz w:val="24"/>
          <w:szCs w:val="24"/>
          <w:highlight w:val="none"/>
        </w:rPr>
        <w:t xml:space="preserve">无锡市公共资源交易中心新吴分中心评标室</w:t>
      </w:r>
      <w:r>
        <w:rPr>
          <w:rFonts w:hint="eastAsia" w:ascii="宋体" w:hAnsi="宋体" w:eastAsia="宋体" w:cs="宋体"/>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rFonts w:eastAsia="黑体"/>
          <w:bCs/>
          <w:color w:val="000000"/>
          <w:sz w:val="24"/>
          <w:szCs w:val="24"/>
          <w:highlight w:val="none"/>
        </w:rPr>
        <w:t xml:space="preserve">（七）投标有效期：</w:t>
      </w:r>
      <w:r>
        <w:rPr>
          <w:bCs/>
          <w:color w:val="000000"/>
          <w:sz w:val="24"/>
          <w:szCs w:val="24"/>
          <w:highlight w:val="none"/>
        </w:rPr>
        <w:t xml:space="preserve">开标之日</w:t>
      </w:r>
      <w:r>
        <w:rPr>
          <w:rFonts w:hint="eastAsia" w:ascii="宋体" w:hAnsi="宋体" w:eastAsia="宋体" w:cs="宋体"/>
          <w:bCs/>
          <w:color w:val="000000"/>
          <w:sz w:val="24"/>
          <w:szCs w:val="24"/>
          <w:highlight w:val="none"/>
        </w:rPr>
        <w:t xml:space="preserve">起90天</w:t>
      </w:r>
      <w:r>
        <w:rPr>
          <w:rFonts w:hint="eastAsia" w:ascii="宋体" w:hAnsi="宋体" w:eastAsia="宋体" w:cs="宋体"/>
          <w:bCs/>
          <w:color w:val="000000"/>
          <w:sz w:val="24"/>
          <w:szCs w:val="24"/>
          <w:highlight w:val="none"/>
        </w:rPr>
      </w:r>
      <w:r/>
    </w:p>
    <w:p>
      <w:pPr>
        <w:pStyle w:val="878"/>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（八）采购方法：</w:t>
      </w:r>
      <w:r>
        <w:rPr>
          <w:rFonts w:eastAsia="黑体"/>
          <w:bCs/>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本次采购采用《</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color w:val="000000"/>
          <w:sz w:val="24"/>
          <w:szCs w:val="24"/>
          <w:highlight w:val="none"/>
        </w:rPr>
        <w:t xml:space="preserve">》进行招标投标活动，招标、投标、评标和中标结果发布全程电子化。</w:t>
      </w:r>
      <w:r>
        <w:rPr>
          <w:rFonts w:hint="eastAsia" w:ascii="宋体" w:hAnsi="宋体" w:eastAsia="宋体" w:cs="宋体"/>
          <w:bCs/>
          <w:color w:val="000000"/>
          <w:sz w:val="24"/>
          <w:szCs w:val="24"/>
          <w:highlight w:val="none"/>
        </w:rPr>
      </w:r>
      <w:r/>
    </w:p>
    <w:p>
      <w:pPr>
        <w:pStyle w:val="878"/>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(九)本次采购联系方式</w:t>
      </w:r>
      <w:r>
        <w:rPr>
          <w:rFonts w:eastAsia="黑体"/>
          <w:bCs/>
          <w:color w:val="000000"/>
          <w:sz w:val="24"/>
          <w:szCs w:val="24"/>
          <w:highlight w:val="none"/>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有关本次采购活动程序方面的问题，可来人、来函（传真）或电话联系。</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采购人：</w:t>
      </w:r>
      <w:r>
        <w:rPr>
          <w:rFonts w:hint="eastAsia" w:eastAsia="宋体" w:cs="宋体"/>
          <w:color w:val="000000"/>
          <w:highlight w:val="none"/>
          <w:lang w:val="zh-CN"/>
        </w:rPr>
        <w:t xml:space="preserve">无锡市新吴区人民政府旺庄街道办事处</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采购人地址：</w:t>
      </w:r>
      <w:r>
        <w:rPr>
          <w:rFonts w:hint="eastAsia" w:eastAsia="宋体" w:cs="宋体"/>
          <w:color w:val="000000"/>
          <w:highlight w:val="none"/>
          <w:lang w:val="zh-CN"/>
        </w:rPr>
        <w:t xml:space="preserve">无锡市新吴区长江南路17号</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zh-CN"/>
        </w:rPr>
        <w:t xml:space="preserve">联系人：</w:t>
      </w:r>
      <w:r>
        <w:rPr>
          <w:rFonts w:hint="eastAsia" w:eastAsia="宋体" w:cs="宋体"/>
          <w:color w:val="000000"/>
          <w:highlight w:val="none"/>
          <w:lang w:val="en-US" w:eastAsia="zh-CN"/>
        </w:rPr>
        <w:t xml:space="preserve">范君</w:t>
      </w:r>
      <w:r>
        <w:rPr>
          <w:rFonts w:hint="eastAsia" w:ascii="宋体" w:hAnsi="宋体" w:eastAsia="宋体" w:cs="宋体"/>
          <w:color w:val="000000"/>
          <w:highlight w:val="none"/>
          <w:lang w:val="zh-CN" w:eastAsia="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w:t>
      </w:r>
      <w:r>
        <w:rPr>
          <w:rFonts w:hint="eastAsia" w:eastAsia="宋体" w:cs="宋体"/>
          <w:color w:val="000000"/>
          <w:highlight w:val="none"/>
          <w:lang w:val="zh-CN"/>
        </w:rPr>
        <w:t xml:space="preserve">0510-85216928</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采购代理机构：江苏智汇锡建工程项目管理有限公司</w:t>
      </w:r>
      <w:r>
        <w:rPr>
          <w:rFonts w:hint="eastAsia" w:ascii="宋体" w:hAnsi="宋体" w:eastAsia="宋体" w:cs="宋体"/>
          <w:color w:val="000000"/>
          <w:highlight w:val="none"/>
          <w:lang w:val="zh-CN"/>
        </w:rPr>
      </w:r>
      <w:r/>
    </w:p>
    <w:p>
      <w:pPr>
        <w:pStyle w:val="878"/>
        <w:ind w:firstLine="48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代理机构统一社会信用代码：91320214727400523L</w:t>
      </w:r>
      <w:r>
        <w:rPr>
          <w:rFonts w:hint="eastAsia" w:ascii="宋体" w:hAnsi="宋体" w:eastAsia="宋体" w:cs="宋体"/>
          <w:color w:val="000000"/>
          <w:sz w:val="24"/>
          <w:szCs w:val="24"/>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联系人：</w:t>
      </w:r>
      <w:r>
        <w:rPr>
          <w:rFonts w:hint="eastAsia" w:ascii="宋体" w:hAnsi="宋体" w:eastAsia="宋体" w:cs="宋体"/>
          <w:color w:val="000000"/>
          <w:highlight w:val="none"/>
          <w:lang w:val="en-US" w:eastAsia="zh-CN"/>
        </w:rPr>
        <w:t xml:space="preserve">徐丽平、</w:t>
      </w:r>
      <w:r>
        <w:rPr>
          <w:rFonts w:hint="eastAsia" w:ascii="宋体" w:hAnsi="宋体" w:eastAsia="宋体" w:cs="宋体"/>
          <w:color w:val="000000"/>
          <w:highlight w:val="none"/>
          <w:lang w:val="zh-CN"/>
        </w:rPr>
        <w:t xml:space="preserve">吴雨洁</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联系电话：0510-82796055</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联系地址：无锡市新吴区太湖国际科技园菱湖大道180-8号B栋9楼</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邮政编码：214000</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电子邮件地址：jszh009@163.com</w:t>
      </w:r>
      <w:r>
        <w:rPr>
          <w:rFonts w:hint="eastAsia" w:ascii="宋体" w:hAnsi="宋体" w:eastAsia="宋体" w:cs="宋体"/>
          <w:color w:val="000000"/>
          <w:highlight w:val="none"/>
          <w:lang w:val="zh-CN"/>
        </w:rPr>
      </w:r>
      <w:r/>
    </w:p>
    <w:p>
      <w:pPr>
        <w:pStyle w:val="968"/>
        <w:ind w:firstLine="480"/>
        <w:spacing w:before="0" w:beforeAutospacing="0" w:after="0" w:afterAutospacing="0" w:line="460" w:lineRule="exact"/>
        <w:tabs>
          <w:tab w:val="left" w:pos="0" w:leader="none"/>
        </w:tabs>
        <w:rPr>
          <w:rFonts w:ascii="Times New Roman" w:hAnsi="Times New Roman" w:eastAsia="黑体"/>
          <w:bCs/>
          <w:color w:val="000000"/>
          <w:highlight w:val="none"/>
        </w:rPr>
      </w:pPr>
      <w:r>
        <w:rPr>
          <w:rFonts w:ascii="Times New Roman" w:hAnsi="Times New Roman" w:eastAsia="黑体"/>
          <w:bCs/>
          <w:color w:val="000000"/>
          <w:highlight w:val="none"/>
          <w:lang w:val="en-US" w:eastAsia="zh-CN"/>
        </w:rPr>
        <w:t xml:space="preserve">（十）</w:t>
      </w:r>
      <w:r>
        <w:rPr>
          <w:rFonts w:ascii="Times New Roman" w:hAnsi="Times New Roman" w:eastAsia="黑体"/>
          <w:bCs/>
          <w:color w:val="000000"/>
          <w:highlight w:val="none"/>
        </w:rPr>
        <w:t xml:space="preserve">其它</w:t>
      </w:r>
      <w:r>
        <w:rPr>
          <w:rFonts w:ascii="Times New Roman" w:hAnsi="Times New Roman" w:eastAsia="黑体"/>
          <w:bCs/>
          <w:color w:val="000000"/>
          <w:highlight w:val="none"/>
        </w:rPr>
      </w:r>
      <w:r/>
    </w:p>
    <w:p>
      <w:pPr>
        <w:pStyle w:val="878"/>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hint="eastAsia" w:ascii="宋体" w:hAnsi="宋体" w:eastAsia="宋体" w:cs="宋体"/>
          <w:color w:val="000000"/>
          <w:sz w:val="24"/>
          <w:szCs w:val="24"/>
          <w:highlight w:val="none"/>
          <w:lang w:val="zh-CN"/>
        </w:rPr>
      </w:r>
      <w:r/>
    </w:p>
    <w:p>
      <w:pPr>
        <w:pStyle w:val="878"/>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2）本项目为不见面开标，仅需在任意地点登录苏采云平台参加开标会议，供应商无需到达开标现场。</w:t>
      </w:r>
      <w:r>
        <w:rPr>
          <w:rFonts w:hint="eastAsia" w:ascii="宋体" w:hAnsi="宋体" w:eastAsia="宋体" w:cs="宋体"/>
          <w:color w:val="000000"/>
          <w:sz w:val="24"/>
          <w:szCs w:val="24"/>
          <w:highlight w:val="none"/>
          <w:lang w:val="zh-CN"/>
        </w:rPr>
      </w:r>
      <w:r/>
    </w:p>
    <w:p>
      <w:pPr>
        <w:pStyle w:val="878"/>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3）纸质投标文件：本项目为不见面开标，报价人无需递交纸质投标文件至现场，</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份：一正、</w:t>
      </w: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val="zh-CN"/>
        </w:rPr>
        <w:t xml:space="preserve">副）。</w:t>
      </w:r>
      <w:r>
        <w:rPr>
          <w:rFonts w:hint="eastAsia" w:ascii="宋体" w:hAnsi="宋体" w:eastAsia="宋体" w:cs="宋体"/>
          <w:color w:val="000000"/>
          <w:sz w:val="24"/>
          <w:szCs w:val="24"/>
          <w:highlight w:val="none"/>
          <w:lang w:val="zh-CN"/>
        </w:rPr>
      </w:r>
      <w:r/>
    </w:p>
    <w:p>
      <w:pPr>
        <w:pStyle w:val="87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4）供应商请仔细阅读供应商注册流程和招标文件中关于电子开评标等相关事项，如有问题可发送邮件或电话咨询。</w:t>
      </w:r>
      <w:r>
        <w:rPr>
          <w:rFonts w:hint="eastAsia" w:ascii="宋体" w:hAnsi="宋体" w:eastAsia="宋体" w:cs="宋体"/>
          <w:color w:val="000000"/>
          <w:sz w:val="24"/>
          <w:szCs w:val="24"/>
          <w:highlight w:val="none"/>
        </w:rPr>
      </w:r>
      <w:r/>
    </w:p>
    <w:p>
      <w:pPr>
        <w:pStyle w:val="968"/>
        <w:ind w:firstLine="0"/>
        <w:jc w:val="center"/>
        <w:spacing w:before="0" w:beforeAutospacing="0" w:after="0" w:afterAutospacing="0" w:line="460" w:lineRule="exact"/>
        <w:tabs>
          <w:tab w:val="left" w:pos="0" w:leader="none"/>
        </w:tabs>
        <w:rPr>
          <w:rFonts w:ascii="Times New Roman" w:hAnsi="Times New Roman" w:eastAsia="黑体"/>
          <w:bCs/>
          <w:color w:val="000000"/>
          <w:sz w:val="28"/>
          <w:szCs w:val="28"/>
          <w:highlight w:val="none"/>
        </w:rPr>
        <w:outlineLvl w:val="0"/>
      </w:pPr>
      <w:r>
        <w:rPr>
          <w:rFonts w:ascii="Times New Roman" w:hAnsi="Times New Roman" w:eastAsia="黑体"/>
          <w:bCs/>
          <w:color w:val="000000"/>
          <w:sz w:val="28"/>
          <w:szCs w:val="28"/>
          <w:highlight w:val="none"/>
        </w:rPr>
        <w:br w:type="page" w:clear="all"/>
      </w:r>
      <w:bookmarkStart w:id="2" w:name="_Toc24874"/>
      <w:r>
        <w:rPr>
          <w:rFonts w:ascii="Times New Roman" w:hAnsi="Times New Roman" w:eastAsia="黑体"/>
          <w:bCs/>
          <w:color w:val="000000"/>
          <w:sz w:val="28"/>
          <w:szCs w:val="28"/>
          <w:highlight w:val="none"/>
        </w:rPr>
        <w:t xml:space="preserve">二．投标供应商须知</w:t>
      </w:r>
      <w:bookmarkEnd w:id="2"/>
      <w:r>
        <w:rPr>
          <w:rFonts w:ascii="Times New Roman" w:hAnsi="Times New Roman" w:eastAsia="黑体"/>
          <w:bCs/>
          <w:color w:val="000000"/>
          <w:sz w:val="28"/>
          <w:szCs w:val="28"/>
          <w:highlight w:val="none"/>
        </w:rPr>
      </w:r>
      <w:r/>
    </w:p>
    <w:p>
      <w:pPr>
        <w:pStyle w:val="878"/>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（一） 遵循原则：</w:t>
      </w:r>
      <w:r>
        <w:rPr>
          <w:rFonts w:eastAsia="黑体"/>
          <w:bCs/>
          <w:color w:val="000000"/>
          <w:sz w:val="24"/>
          <w:szCs w:val="24"/>
          <w:highlight w:val="none"/>
        </w:rPr>
      </w:r>
      <w:r/>
    </w:p>
    <w:p>
      <w:pPr>
        <w:pStyle w:val="878"/>
        <w:ind w:firstLine="480"/>
        <w:spacing w:line="360" w:lineRule="auto"/>
        <w:rPr>
          <w:rFonts w:eastAsia="黑体"/>
          <w:bCs/>
          <w:color w:val="000000"/>
          <w:sz w:val="24"/>
          <w:szCs w:val="24"/>
          <w:highlight w:val="none"/>
        </w:rPr>
      </w:pPr>
      <w:r>
        <w:rPr>
          <w:bCs/>
          <w:color w:val="000000"/>
          <w:sz w:val="24"/>
          <w:szCs w:val="24"/>
          <w:highlight w:val="none"/>
        </w:rPr>
        <w:t xml:space="preserve">公开透明原则、公平竞争原则、公正原则和诚实信用原则。</w:t>
      </w:r>
      <w:r>
        <w:rPr>
          <w:rFonts w:eastAsia="黑体"/>
          <w:bCs/>
          <w:color w:val="000000"/>
          <w:sz w:val="24"/>
          <w:szCs w:val="24"/>
          <w:highlight w:val="none"/>
        </w:rPr>
      </w:r>
      <w:r/>
    </w:p>
    <w:p>
      <w:pPr>
        <w:pStyle w:val="878"/>
        <w:ind w:left="1200" w:hanging="720"/>
        <w:spacing w:line="360" w:lineRule="auto"/>
        <w:rPr>
          <w:rFonts w:eastAsia="黑体"/>
          <w:bCs/>
          <w:color w:val="000000"/>
          <w:sz w:val="24"/>
          <w:szCs w:val="24"/>
          <w:highlight w:val="none"/>
        </w:rPr>
      </w:pPr>
      <w:r>
        <w:rPr>
          <w:rFonts w:eastAsia="黑体"/>
          <w:bCs/>
          <w:color w:val="000000"/>
          <w:sz w:val="24"/>
          <w:szCs w:val="24"/>
          <w:highlight w:val="none"/>
        </w:rPr>
        <w:t xml:space="preserve">（二） 招标文件：</w:t>
      </w:r>
      <w:r>
        <w:rPr>
          <w:rFonts w:eastAsia="黑体"/>
          <w:bCs/>
          <w:color w:val="000000"/>
          <w:sz w:val="24"/>
          <w:szCs w:val="24"/>
          <w:highlight w:val="none"/>
        </w:rPr>
      </w:r>
      <w:r/>
    </w:p>
    <w:p>
      <w:pPr>
        <w:pStyle w:val="878"/>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招标文件包括本文件目录所列全部内容，投标供应商应仔细阅读，并在投标文件中充分响应招标文件的所有要求。</w:t>
      </w:r>
      <w:r>
        <w:rPr>
          <w:rFonts w:hint="eastAsia" w:ascii="宋体" w:hAnsi="宋体" w:eastAsia="宋体" w:cs="宋体"/>
          <w:bCs/>
          <w:color w:val="000000"/>
          <w:sz w:val="24"/>
          <w:szCs w:val="24"/>
          <w:highlight w:val="none"/>
        </w:rPr>
      </w:r>
      <w:r/>
    </w:p>
    <w:p>
      <w:pPr>
        <w:pStyle w:val="878"/>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招标文件中的“法定代表人”是指投标供应商的营业执照的“法定代表人”或相关部门的登记证明文件中的“负责人”。</w:t>
      </w:r>
      <w:r>
        <w:rPr>
          <w:rFonts w:hint="eastAsia" w:ascii="宋体" w:hAnsi="宋体" w:eastAsia="宋体" w:cs="宋体"/>
          <w:bCs/>
          <w:color w:val="000000"/>
          <w:sz w:val="24"/>
          <w:szCs w:val="24"/>
          <w:highlight w:val="none"/>
        </w:rPr>
      </w:r>
      <w:r/>
    </w:p>
    <w:p>
      <w:pPr>
        <w:pStyle w:val="878"/>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投标供应商应在苏采云平台（http://jszfcg.jscz.gov.cn/jszc/login）下载招标文件及有关资料，</w:t>
      </w:r>
      <w:r>
        <w:rPr>
          <w:rFonts w:hint="eastAsia" w:ascii="宋体" w:hAnsi="宋体" w:eastAsia="宋体" w:cs="宋体"/>
          <w:color w:val="000000"/>
          <w:sz w:val="24"/>
          <w:szCs w:val="24"/>
          <w:highlight w:val="none"/>
        </w:rPr>
        <w:t xml:space="preserve">按要求制作、上传投标文件，</w:t>
      </w:r>
      <w:r>
        <w:rPr>
          <w:rFonts w:hint="eastAsia" w:ascii="宋体" w:hAnsi="宋体" w:eastAsia="宋体" w:cs="宋体"/>
          <w:bCs/>
          <w:color w:val="000000"/>
          <w:sz w:val="24"/>
          <w:szCs w:val="24"/>
          <w:highlight w:val="none"/>
        </w:rPr>
        <w:t xml:space="preserve">对招标文件各项内容做出实质性响应，否则投标无效。</w:t>
      </w:r>
      <w:r>
        <w:rPr>
          <w:rFonts w:hint="eastAsia" w:ascii="宋体" w:hAnsi="宋体" w:eastAsia="宋体" w:cs="宋体"/>
          <w:bCs/>
          <w:color w:val="000000"/>
          <w:sz w:val="24"/>
          <w:szCs w:val="24"/>
          <w:highlight w:val="none"/>
        </w:rPr>
      </w:r>
      <w:r/>
    </w:p>
    <w:p>
      <w:pPr>
        <w:pStyle w:val="878"/>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rPr>
        <w:t xml:space="preserve">招标文件仅作为本次招投标使用。</w:t>
      </w:r>
      <w:r>
        <w:rPr>
          <w:rFonts w:hint="eastAsia" w:ascii="宋体" w:hAnsi="宋体" w:eastAsia="宋体" w:cs="宋体"/>
          <w:bCs/>
          <w:color w:val="000000"/>
          <w:sz w:val="24"/>
          <w:szCs w:val="24"/>
          <w:highlight w:val="none"/>
        </w:rPr>
      </w:r>
      <w:r/>
    </w:p>
    <w:p>
      <w:pPr>
        <w:pStyle w:val="878"/>
        <w:ind w:firstLine="480"/>
        <w:spacing w:line="360" w:lineRule="auto"/>
        <w:tabs>
          <w:tab w:val="left" w:pos="630" w:leader="none"/>
        </w:tabs>
        <w:rPr>
          <w:rFonts w:eastAsia="黑体"/>
          <w:bCs/>
          <w:color w:val="000000"/>
          <w:sz w:val="24"/>
          <w:szCs w:val="24"/>
          <w:highlight w:val="none"/>
        </w:rPr>
      </w:pPr>
      <w:r>
        <w:rPr>
          <w:rFonts w:eastAsia="黑体"/>
          <w:bCs/>
          <w:color w:val="000000"/>
          <w:sz w:val="24"/>
          <w:szCs w:val="24"/>
          <w:highlight w:val="none"/>
        </w:rPr>
        <w:t xml:space="preserve">（三） 招标文件的解释：</w:t>
      </w:r>
      <w:r>
        <w:rPr>
          <w:rFonts w:eastAsia="黑体"/>
          <w:bCs/>
          <w:color w:val="000000"/>
          <w:sz w:val="24"/>
          <w:szCs w:val="24"/>
          <w:highlight w:val="none"/>
        </w:rPr>
      </w:r>
      <w:r/>
    </w:p>
    <w:p>
      <w:pPr>
        <w:pStyle w:val="878"/>
        <w:ind w:left="523"/>
        <w:spacing w:line="360" w:lineRule="auto"/>
        <w:tabs>
          <w:tab w:val="left" w:pos="945" w:leader="none"/>
        </w:tabs>
        <w:rPr>
          <w:bCs/>
          <w:color w:val="000000"/>
          <w:sz w:val="24"/>
          <w:szCs w:val="24"/>
          <w:highlight w:val="none"/>
        </w:rPr>
      </w:pPr>
      <w:r>
        <w:rPr>
          <w:bCs/>
          <w:color w:val="000000"/>
          <w:sz w:val="24"/>
          <w:szCs w:val="24"/>
          <w:highlight w:val="none"/>
        </w:rPr>
        <w:t xml:space="preserve">本文件的最终解释权归采购人。</w:t>
      </w:r>
      <w:r>
        <w:rPr>
          <w:bCs/>
          <w:color w:val="000000"/>
          <w:sz w:val="24"/>
          <w:szCs w:val="24"/>
          <w:highlight w:val="none"/>
        </w:rPr>
      </w:r>
      <w:r/>
    </w:p>
    <w:p>
      <w:pPr>
        <w:pStyle w:val="878"/>
        <w:ind w:left="1200" w:hanging="72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（四） 招标文件的补充或修正： </w:t>
      </w:r>
      <w:r>
        <w:rPr>
          <w:rFonts w:eastAsia="黑体"/>
          <w:bCs/>
          <w:color w:val="000000"/>
          <w:sz w:val="24"/>
          <w:szCs w:val="24"/>
          <w:highlight w:val="none"/>
        </w:rPr>
      </w:r>
      <w:r/>
    </w:p>
    <w:p>
      <w:pPr>
        <w:pStyle w:val="878"/>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878"/>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2.如需对招标文件进行澄清或修正，江苏智汇锡建工程项目管理有限公司将在无锡政府采购网、江苏政府采购网发布更正公告，该澄清或修正的内容为招标文件的组成部分。投标供应商应在投标截止时间前</w:t>
      </w:r>
      <w:r>
        <w:rPr>
          <w:rFonts w:hint="eastAsia" w:ascii="宋体" w:hAnsi="宋体" w:eastAsia="宋体" w:cs="宋体"/>
          <w:color w:val="000000"/>
          <w:sz w:val="24"/>
          <w:szCs w:val="24"/>
          <w:highlight w:val="none"/>
        </w:rPr>
        <w:t xml:space="preserve">登录</w:t>
      </w:r>
      <w:r>
        <w:rPr>
          <w:rFonts w:hint="eastAsia" w:ascii="宋体" w:hAnsi="宋体" w:eastAsia="宋体" w:cs="宋体"/>
          <w:bCs/>
          <w:color w:val="000000"/>
          <w:sz w:val="24"/>
          <w:szCs w:val="24"/>
          <w:highlight w:val="none"/>
        </w:rPr>
        <w:t xml:space="preserve">投标客户端</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关注原招标公告媒体上发布的相关更正公告</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因投标供应商未尽注意义务，未及时更新上传投标文件</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全面地关注更正公告导致其提交的投标材料不符合招标文件要求，而造成的损失及风险（包括但不限于未中标）由投标供应商自行承担。</w:t>
      </w:r>
      <w:r>
        <w:rPr>
          <w:rFonts w:hint="eastAsia" w:ascii="宋体" w:hAnsi="宋体" w:eastAsia="宋体" w:cs="宋体"/>
          <w:bCs/>
          <w:color w:val="000000"/>
          <w:sz w:val="24"/>
          <w:szCs w:val="24"/>
          <w:highlight w:val="none"/>
        </w:rPr>
      </w:r>
      <w:r/>
    </w:p>
    <w:p>
      <w:pPr>
        <w:pStyle w:val="878"/>
        <w:ind w:firstLine="48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"http://download.ccgp.gov.cn/2018/zhiyihanfanben.zip" \t "_blank"</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政府采购供应商质疑函范本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江苏智汇锡建工程项目管理有限公司将在收到符合上述要求的书面质疑后七个工作日内，对质疑内容做出答复。投标供应商在法定质疑期限外送达的质疑函或法定质疑期限内送达的质疑函不符合上述要求的均为无效质疑，江苏智汇锡建工程项目管理有限公司对无效质疑不予受理。</w:t>
      </w:r>
      <w:r>
        <w:rPr>
          <w:rFonts w:hint="eastAsia" w:ascii="宋体" w:hAnsi="宋体" w:eastAsia="宋体" w:cs="宋体"/>
          <w:bCs/>
          <w:color w:val="000000"/>
          <w:sz w:val="24"/>
          <w:szCs w:val="24"/>
          <w:highlight w:val="none"/>
        </w:rPr>
      </w:r>
      <w:r/>
    </w:p>
    <w:p>
      <w:pPr>
        <w:pStyle w:val="878"/>
        <w:ind w:left="48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（五）质疑与投诉</w:t>
      </w:r>
      <w:r>
        <w:rPr>
          <w:rFonts w:eastAsia="黑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1.质疑的提出和答复、投诉的提起和处理须按《政府采购质疑和投诉办法》（中华人民共和国财政部令第94号）相关规定执行。</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2.质疑的提出</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2.1提出质疑的供应商应当是参与所质疑项目采购活动的供应商。</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在法定质疑期内一次性提出针对同一采购程序环节的质疑。</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2.4供应商提出质疑应当提交质疑函和必要的证明材料。质疑函应当包括下列内容：</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（1）供应商的姓名或者名称、地址、邮编、联系人及联系电话；</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（2）质疑项目的名称、编号；</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（3）具体、明确的质疑事项和与质疑事项相关的请求；</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（4）事实依据；</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（5）必要的法律依据；</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（6）提出质疑的日期。</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2.7以联合体形式参加政府采购活动的，其投诉应当由组成联合体的所有供应商共同提出。</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3、质疑的受理与答复</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3.1采购人负责供应商质疑答复。</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3.2质疑函由采购人办理签收手续。</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3.3质疑函接收单位信息：</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接收单位：江苏智汇锡建工程项目管理有限公司</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地址：无锡市新吴区太湖国际科技园菱湖大道180-8号B栋9楼</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邮编：214000</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联系人：吴雨洁</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电话：0510-82796055</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3.4采购人应当在收到质疑函后7个工作日内作出答复，并以书面形式通知质疑供应商和其他有关供应商。</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3.5采购人处理的其他要求按《政府采购质疑和投诉办法》（中华人民共和国财政部令第94号）相关规定执行。</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4、投诉的提起</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4.1质疑供应商对采购人的答复不满意，或者采购人未在规定时间内作出答复的，可以在答复期满后15个工作日内向采购人所属预算级次的财政部门提起投诉。</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4.2供应商投诉时,应当提交投诉书和必要的证明材料，并按照被投诉采购人（以下简称被投诉人）和与投诉事项有关的供应商数量提供投诉书的副本。投诉书应当包括下列内容：</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（1）投诉人和被投诉人的姓名或者名称、通讯地址、邮编、联系人及联系电话；</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（2）质疑和质疑答复情况说明及相关证明材料；</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（3）具体、明确的投诉事项和与投诉事项相关的投诉请求；</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（4）事实依据；</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（5）法律依据；</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（6）提起投诉的日期。</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4.3投诉人为自然人的，投诉书应当由本人签字；投诉人为法人或者其他组织的，投诉书应当由法定代表人、主要负责人，或者其授权代表签字或者盖章，并加盖公章。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4.4投诉人提起投诉应当符合下列条件：</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（1）提起投诉前已依法进行质疑；</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（2）投诉书内容符合本办法的规定；</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（3）在投诉有效期限内提起投诉；</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（4）同一投诉事项未经财政部门投诉处理；</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（5）财政部规定的其他条件。</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4.5供应商投诉的事项不得超出已质疑事项的范围，但基于质疑答复内容提出的投诉事项除外。</w:t>
      </w:r>
      <w:r>
        <w:rPr>
          <w:rFonts w:hint="eastAsia" w:ascii="宋体" w:hAnsi="宋体" w:eastAsia="宋体" w:cs="宋体"/>
          <w:bCs/>
          <w:color w:val="000000"/>
          <w:sz w:val="24"/>
          <w:szCs w:val="24"/>
          <w:highlight w:val="none"/>
        </w:rPr>
      </w:r>
      <w:r/>
    </w:p>
    <w:p>
      <w:pPr>
        <w:pStyle w:val="878"/>
        <w:ind w:firstLine="480"/>
        <w:keepLines w:val="0"/>
        <w:keepNext w:val="0"/>
        <w:pageBreakBefore w:val="0"/>
        <w:spacing w:line="360" w:lineRule="auto"/>
        <w:widowControl w:val="off"/>
        <w:tabs>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5、由采购人所属预算级次的财政部门根据《政府采购质疑和投诉办法》（中华人民共和国财政部令第94号）相关规定进行投诉处理。</w:t>
      </w:r>
      <w:r>
        <w:rPr>
          <w:rFonts w:hint="eastAsia" w:ascii="宋体" w:hAnsi="宋体" w:eastAsia="宋体" w:cs="宋体"/>
          <w:bCs/>
          <w:color w:val="000000"/>
          <w:sz w:val="24"/>
          <w:szCs w:val="24"/>
          <w:highlight w:val="none"/>
        </w:rPr>
      </w:r>
      <w:r/>
    </w:p>
    <w:p>
      <w:pPr>
        <w:pStyle w:val="878"/>
        <w:ind w:firstLine="480"/>
        <w:spacing w:line="360" w:lineRule="auto"/>
        <w:rPr>
          <w:bCs/>
          <w:color w:val="000000"/>
          <w:sz w:val="24"/>
          <w:szCs w:val="24"/>
          <w:highlight w:val="none"/>
        </w:rPr>
      </w:pPr>
      <w:r>
        <w:rPr>
          <w:rFonts w:eastAsia="黑体"/>
          <w:bCs/>
          <w:color w:val="000000"/>
          <w:sz w:val="24"/>
          <w:szCs w:val="24"/>
          <w:highlight w:val="none"/>
        </w:rPr>
        <w:t xml:space="preserve">（六）投标文件的组成</w:t>
      </w:r>
      <w:r>
        <w:rPr>
          <w:bCs/>
          <w:color w:val="000000"/>
          <w:sz w:val="24"/>
          <w:szCs w:val="24"/>
          <w:highlight w:val="none"/>
        </w:rPr>
        <w:t xml:space="preserve">（</w:t>
      </w:r>
      <w:r>
        <w:rPr>
          <w:b/>
          <w:bCs/>
          <w:color w:val="000000"/>
          <w:sz w:val="24"/>
          <w:szCs w:val="24"/>
          <w:highlight w:val="none"/>
        </w:rPr>
        <w:t xml:space="preserve">相应内容上传至投标客户端</w:t>
      </w:r>
      <w:r>
        <w:rPr>
          <w:bCs/>
          <w:color w:val="000000"/>
          <w:sz w:val="24"/>
          <w:szCs w:val="24"/>
          <w:highlight w:val="none"/>
        </w:rPr>
        <w:t xml:space="preserve">）</w:t>
      </w:r>
      <w:r>
        <w:rPr>
          <w:rFonts w:eastAsia="黑体"/>
          <w:bCs/>
          <w:color w:val="000000"/>
          <w:sz w:val="24"/>
          <w:szCs w:val="24"/>
          <w:highlight w:val="none"/>
        </w:rPr>
        <w:t xml:space="preserve">：</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投标函（</w:t>
      </w:r>
      <w:r>
        <w:rPr>
          <w:b/>
          <w:bCs/>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资格、资信证明文件（</w:t>
      </w:r>
      <w:r>
        <w:rPr>
          <w:b/>
          <w:bCs/>
          <w:color w:val="000000"/>
          <w:sz w:val="24"/>
          <w:szCs w:val="24"/>
          <w:highlight w:val="none"/>
        </w:rPr>
        <w:t xml:space="preserve">扫描后上传，身份证应为正、反面</w:t>
      </w:r>
      <w:r>
        <w:rPr>
          <w:bCs/>
          <w:color w:val="000000"/>
          <w:sz w:val="24"/>
          <w:szCs w:val="24"/>
          <w:highlight w:val="none"/>
        </w:rPr>
        <w:t xml:space="preserve">）：</w:t>
      </w:r>
      <w:r>
        <w:rPr>
          <w:bCs/>
          <w:color w:val="000000"/>
          <w:sz w:val="24"/>
          <w:szCs w:val="24"/>
          <w:highlight w:val="none"/>
        </w:rPr>
      </w:r>
      <w:r/>
    </w:p>
    <w:p>
      <w:pPr>
        <w:pStyle w:val="997"/>
        <w:numPr>
          <w:ilvl w:val="1"/>
          <w:numId w:val="4"/>
        </w:numPr>
        <w:ind w:left="0" w:firstLine="567"/>
        <w:spacing w:line="360" w:lineRule="auto"/>
        <w:tabs>
          <w:tab w:val="left" w:pos="927" w:leader="none"/>
          <w:tab w:val="left" w:pos="1276" w:leader="none"/>
        </w:tabs>
        <w:rPr>
          <w:bCs/>
          <w:color w:val="000000"/>
          <w:sz w:val="24"/>
          <w:szCs w:val="24"/>
          <w:highlight w:val="none"/>
        </w:rPr>
      </w:pPr>
      <w:r>
        <w:rPr>
          <w:bCs/>
          <w:color w:val="000000"/>
          <w:sz w:val="24"/>
          <w:szCs w:val="24"/>
          <w:highlight w:val="none"/>
        </w:rPr>
        <w:t xml:space="preserve">关于资格的声明函（</w:t>
      </w:r>
      <w:r>
        <w:rPr>
          <w:b/>
          <w:bCs/>
          <w:color w:val="000000"/>
          <w:sz w:val="24"/>
          <w:szCs w:val="24"/>
          <w:highlight w:val="none"/>
        </w:rPr>
        <w:t xml:space="preserve">格式见附件</w:t>
      </w:r>
      <w:r>
        <w:rPr>
          <w:bCs/>
          <w:color w:val="000000"/>
          <w:sz w:val="24"/>
          <w:szCs w:val="24"/>
          <w:highlight w:val="none"/>
        </w:rPr>
        <w:t xml:space="preserve">）</w:t>
      </w:r>
      <w:r>
        <w:rPr>
          <w:rFonts w:hint="eastAsia"/>
          <w:bCs/>
          <w:color w:val="000000"/>
          <w:sz w:val="24"/>
          <w:szCs w:val="24"/>
          <w:highlight w:val="none"/>
          <w:lang w:eastAsia="zh-CN"/>
        </w:rPr>
        <w:t xml:space="preserve">；</w:t>
      </w:r>
      <w:r>
        <w:rPr>
          <w:bCs/>
          <w:color w:val="000000"/>
          <w:sz w:val="24"/>
          <w:szCs w:val="24"/>
          <w:highlight w:val="none"/>
        </w:rPr>
      </w:r>
      <w:r/>
    </w:p>
    <w:p>
      <w:pPr>
        <w:pStyle w:val="997"/>
        <w:numPr>
          <w:ilvl w:val="1"/>
          <w:numId w:val="4"/>
        </w:numPr>
        <w:ind w:left="0" w:firstLine="567"/>
        <w:spacing w:line="360" w:lineRule="auto"/>
        <w:tabs>
          <w:tab w:val="left" w:pos="927" w:leader="none"/>
          <w:tab w:val="left" w:pos="1276" w:leader="none"/>
        </w:tabs>
        <w:rPr>
          <w:bCs/>
          <w:color w:val="000000"/>
          <w:sz w:val="24"/>
          <w:szCs w:val="24"/>
          <w:highlight w:val="none"/>
        </w:rPr>
      </w:pPr>
      <w:r>
        <w:rPr>
          <w:bCs/>
          <w:color w:val="000000"/>
          <w:sz w:val="24"/>
          <w:szCs w:val="24"/>
          <w:highlight w:val="none"/>
        </w:rPr>
        <w:t xml:space="preserve">具有独立承担民事责任能力的投标供应商营业执照或相关部门的登记证明文件（投标供应商如是</w:t>
      </w:r>
      <w:r>
        <w:rPr>
          <w:color w:val="000000"/>
          <w:sz w:val="24"/>
          <w:szCs w:val="24"/>
          <w:highlight w:val="none"/>
        </w:rPr>
        <w:t xml:space="preserve">允许以分支机构身份参加投标的，提供投标供应商分支机构的营业执照</w:t>
      </w:r>
      <w:r>
        <w:rPr>
          <w:bCs/>
          <w:color w:val="000000"/>
          <w:sz w:val="24"/>
          <w:szCs w:val="24"/>
          <w:highlight w:val="none"/>
        </w:rPr>
        <w:t xml:space="preserve">）；</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投标供应商法定代表人授权委托书</w:t>
      </w:r>
      <w:r>
        <w:rPr>
          <w:color w:val="000000"/>
          <w:sz w:val="24"/>
          <w:szCs w:val="24"/>
          <w:highlight w:val="none"/>
        </w:rPr>
        <w:t xml:space="preserve">（</w:t>
      </w:r>
      <w:r>
        <w:rPr>
          <w:b/>
          <w:bCs/>
          <w:color w:val="000000"/>
          <w:sz w:val="24"/>
          <w:szCs w:val="24"/>
          <w:highlight w:val="none"/>
        </w:rPr>
        <w:t xml:space="preserve">格式见附件，法定代表人亲自参加投标的除外</w:t>
      </w:r>
      <w:r>
        <w:rPr>
          <w:color w:val="000000"/>
          <w:sz w:val="24"/>
          <w:szCs w:val="24"/>
          <w:highlight w:val="none"/>
        </w:rPr>
        <w:t xml:space="preserve">）（投标供应商</w:t>
      </w:r>
      <w:r>
        <w:rPr>
          <w:bCs/>
          <w:color w:val="000000"/>
          <w:sz w:val="24"/>
          <w:szCs w:val="24"/>
          <w:highlight w:val="none"/>
        </w:rPr>
        <w:t xml:space="preserve">如是</w:t>
      </w:r>
      <w:r>
        <w:rPr>
          <w:color w:val="000000"/>
          <w:sz w:val="24"/>
          <w:szCs w:val="24"/>
          <w:highlight w:val="none"/>
        </w:rPr>
        <w:t xml:space="preserve">允许以分支机构身份参加投标的，请自行将“法定代表人”更改为“负责人”，分支机构投标时涉及到招标文件“法定代表人”要求的部分，其具体要求视同本条规定</w:t>
      </w:r>
      <w:r>
        <w:rPr>
          <w:color w:val="000000"/>
          <w:sz w:val="24"/>
          <w:szCs w:val="24"/>
          <w:highlight w:val="none"/>
        </w:rPr>
        <w:t xml:space="preserve">）；</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投标供应商法定代表人身份证；</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投标供应商法定代表人授权代表身份证（</w:t>
      </w:r>
      <w:r>
        <w:rPr>
          <w:b/>
          <w:bCs/>
          <w:color w:val="000000"/>
          <w:sz w:val="24"/>
          <w:szCs w:val="24"/>
          <w:highlight w:val="none"/>
        </w:rPr>
        <w:t xml:space="preserve">法定代表人亲自参加投标的除外</w:t>
      </w:r>
      <w:r>
        <w:rPr>
          <w:bCs/>
          <w:color w:val="000000"/>
          <w:sz w:val="24"/>
          <w:szCs w:val="24"/>
          <w:highlight w:val="none"/>
        </w:rPr>
        <w:t xml:space="preserve">）</w:t>
      </w:r>
      <w:r>
        <w:rPr>
          <w:color w:val="000000"/>
          <w:sz w:val="24"/>
          <w:szCs w:val="24"/>
          <w:highlight w:val="none"/>
        </w:rPr>
        <w:t xml:space="preserve">；</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投标供应商连续三个月(至少包含近三个月中任意一个月份(不含投标当月)为其法定代表人授权代表缴纳社保的证明（</w:t>
      </w:r>
      <w:r>
        <w:rPr>
          <w:b/>
          <w:bCs/>
          <w:color w:val="000000"/>
          <w:sz w:val="24"/>
          <w:szCs w:val="24"/>
          <w:highlight w:val="none"/>
        </w:rPr>
        <w:t xml:space="preserve">由相关主管部门出具，新成立公司除外、法定代表人亲自参加投标的除外</w:t>
      </w:r>
      <w:r>
        <w:rPr>
          <w:bCs/>
          <w:color w:val="000000"/>
          <w:sz w:val="24"/>
          <w:szCs w:val="24"/>
          <w:highlight w:val="none"/>
        </w:rPr>
        <w:t xml:space="preserve">）；</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投标供应商近三个月中任意一个月份(不含投标当月)的财务状况报告（资产负债表和利润表）或由会计师事务所出具的近两年中（</w:t>
      </w:r>
      <w:r>
        <w:rPr>
          <w:rFonts w:hint="eastAsia" w:ascii="宋体" w:hAnsi="宋体" w:eastAsia="宋体" w:cs="宋体"/>
          <w:bCs/>
          <w:color w:val="000000"/>
          <w:sz w:val="24"/>
          <w:szCs w:val="24"/>
          <w:highlight w:val="none"/>
        </w:rPr>
        <w:t xml:space="preserve">2022年或2023年）任</w:t>
      </w:r>
      <w:r>
        <w:rPr>
          <w:bCs/>
          <w:color w:val="000000"/>
          <w:sz w:val="24"/>
          <w:szCs w:val="24"/>
          <w:highlight w:val="none"/>
        </w:rPr>
        <w:t xml:space="preserve">意一个年度的审计报告和所附已审财务报告；</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投标供应商近三个月中任意一个月份(不含投标当月)的依法缴纳税收的相关材料（提供相关主管部门证明或银行代扣证明）；</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投标供应商近三个月中任意一个月份(不含投标当月)的依法缴纳社会保障资金的相关材料（提供相关主管部门证明或银行代扣证明）；</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服务保障承诺书（</w:t>
      </w:r>
      <w:r>
        <w:rPr>
          <w:b/>
          <w:bCs/>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中小企业声明函（</w:t>
      </w:r>
      <w:r>
        <w:rPr>
          <w:b/>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878"/>
        <w:numPr>
          <w:ilvl w:val="1"/>
          <w:numId w:val="4"/>
        </w:numPr>
        <w:ind w:left="0" w:firstLine="523"/>
        <w:spacing w:line="360" w:lineRule="auto"/>
        <w:tabs>
          <w:tab w:val="left" w:pos="945" w:leader="none"/>
          <w:tab w:val="left" w:pos="1276" w:leader="none"/>
        </w:tabs>
        <w:rPr>
          <w:bCs/>
          <w:color w:val="000000"/>
          <w:sz w:val="24"/>
          <w:szCs w:val="24"/>
          <w:highlight w:val="none"/>
        </w:rPr>
      </w:pPr>
      <w:r>
        <w:rPr>
          <w:bCs/>
          <w:color w:val="000000"/>
          <w:sz w:val="24"/>
          <w:szCs w:val="24"/>
          <w:highlight w:val="none"/>
        </w:rPr>
        <w:t xml:space="preserve">采购人要求的特定资质证明</w:t>
      </w:r>
      <w:r>
        <w:rPr>
          <w:rFonts w:hint="eastAsia"/>
          <w:bCs/>
          <w:color w:val="000000"/>
          <w:sz w:val="24"/>
          <w:szCs w:val="24"/>
          <w:highlight w:val="none"/>
          <w:lang w:val="en-US" w:eastAsia="zh-CN"/>
        </w:rPr>
        <w:t xml:space="preserve">扫描件</w:t>
      </w:r>
      <w:r>
        <w:rPr>
          <w:bCs/>
          <w:color w:val="000000"/>
          <w:sz w:val="24"/>
          <w:szCs w:val="24"/>
          <w:highlight w:val="none"/>
        </w:rPr>
        <w:t xml:space="preserve">（</w:t>
      </w:r>
      <w:r>
        <w:rPr>
          <w:b/>
          <w:bCs/>
          <w:color w:val="000000"/>
          <w:sz w:val="24"/>
          <w:szCs w:val="24"/>
          <w:highlight w:val="none"/>
        </w:rPr>
        <w:t xml:space="preserve">详见“投标邀请函”-“投标供应商资格要求”之3中要求）</w:t>
      </w:r>
      <w:r>
        <w:rPr>
          <w:bCs/>
          <w:color w:val="000000"/>
          <w:sz w:val="24"/>
          <w:szCs w:val="24"/>
          <w:highlight w:val="none"/>
        </w:rPr>
        <w:t xml:space="preserve">。</w:t>
      </w:r>
      <w:r>
        <w:rPr>
          <w:bCs/>
          <w:color w:val="000000"/>
          <w:sz w:val="24"/>
          <w:szCs w:val="24"/>
          <w:highlight w:val="none"/>
        </w:rPr>
      </w:r>
      <w:r/>
    </w:p>
    <w:p>
      <w:pPr>
        <w:pStyle w:val="878"/>
        <w:ind w:firstLine="480"/>
        <w:spacing w:line="360" w:lineRule="auto"/>
        <w:tabs>
          <w:tab w:val="left" w:pos="945" w:leader="none"/>
        </w:tabs>
        <w:rPr>
          <w:bCs/>
          <w:color w:val="000000"/>
          <w:sz w:val="24"/>
          <w:szCs w:val="24"/>
          <w:highlight w:val="none"/>
        </w:rPr>
      </w:pPr>
      <w:r>
        <w:rPr>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开标一览表（</w:t>
      </w:r>
      <w:r>
        <w:rPr>
          <w:b/>
          <w:bCs/>
          <w:color w:val="000000"/>
          <w:sz w:val="24"/>
          <w:szCs w:val="24"/>
          <w:highlight w:val="none"/>
        </w:rPr>
        <w:t xml:space="preserve">格式见附件</w:t>
      </w:r>
      <w:r>
        <w:rPr>
          <w:bCs/>
          <w:color w:val="000000"/>
          <w:sz w:val="24"/>
          <w:szCs w:val="24"/>
          <w:highlight w:val="none"/>
        </w:rPr>
        <w:t xml:space="preserve">）</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
          <w:bCs/>
          <w:color w:val="000000"/>
          <w:sz w:val="24"/>
          <w:szCs w:val="24"/>
          <w:highlight w:val="none"/>
        </w:rPr>
      </w:pPr>
      <w:r>
        <w:rPr>
          <w:bCs/>
          <w:color w:val="000000"/>
          <w:sz w:val="24"/>
          <w:szCs w:val="24"/>
          <w:highlight w:val="none"/>
        </w:rPr>
        <w:t xml:space="preserve">投标报价明细表</w:t>
      </w:r>
      <w:r>
        <w:rPr>
          <w:b/>
          <w:bCs/>
          <w:color w:val="000000"/>
          <w:sz w:val="24"/>
          <w:szCs w:val="24"/>
          <w:highlight w:val="none"/>
        </w:rPr>
        <w:t xml:space="preserve">（格式见附件）</w:t>
      </w:r>
      <w:r>
        <w:rPr>
          <w:b/>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
          <w:bCs/>
          <w:color w:val="000000"/>
          <w:sz w:val="24"/>
          <w:szCs w:val="24"/>
          <w:highlight w:val="none"/>
        </w:rPr>
      </w:pPr>
      <w:r>
        <w:rPr>
          <w:bCs/>
          <w:color w:val="000000"/>
          <w:sz w:val="24"/>
          <w:szCs w:val="24"/>
          <w:highlight w:val="none"/>
        </w:rPr>
        <w:t xml:space="preserve">投标偏离表</w:t>
      </w:r>
      <w:r>
        <w:rPr>
          <w:b/>
          <w:bCs/>
          <w:color w:val="000000"/>
          <w:sz w:val="24"/>
          <w:szCs w:val="24"/>
          <w:highlight w:val="none"/>
        </w:rPr>
        <w:t xml:space="preserve">（格式见附件）</w:t>
      </w:r>
      <w:r>
        <w:rPr>
          <w:b/>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
          <w:bCs/>
          <w:color w:val="000000"/>
          <w:sz w:val="24"/>
          <w:szCs w:val="24"/>
          <w:highlight w:val="none"/>
        </w:rPr>
      </w:pPr>
      <w:r>
        <w:rPr>
          <w:bCs/>
          <w:color w:val="000000"/>
          <w:sz w:val="24"/>
          <w:szCs w:val="24"/>
          <w:highlight w:val="none"/>
        </w:rPr>
        <w:t xml:space="preserve">项目组人员配备计划表（</w:t>
      </w:r>
      <w:r>
        <w:rPr>
          <w:b/>
          <w:bCs/>
          <w:color w:val="000000"/>
          <w:sz w:val="24"/>
          <w:szCs w:val="24"/>
          <w:highlight w:val="none"/>
        </w:rPr>
        <w:t xml:space="preserve">格式见附件）</w:t>
      </w:r>
      <w:r>
        <w:rPr>
          <w:b/>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技术文件</w:t>
      </w:r>
      <w:r>
        <w:rPr>
          <w:b/>
          <w:bCs/>
          <w:color w:val="000000"/>
          <w:sz w:val="24"/>
          <w:szCs w:val="24"/>
          <w:highlight w:val="none"/>
        </w:rPr>
        <w:t xml:space="preserve">（格式见附件）</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评分标准中对应的其它所需证明材料（</w:t>
      </w:r>
      <w:r>
        <w:rPr>
          <w:b/>
          <w:bCs/>
          <w:color w:val="000000"/>
          <w:sz w:val="24"/>
          <w:szCs w:val="24"/>
          <w:highlight w:val="none"/>
        </w:rPr>
        <w:t xml:space="preserve">如有自行添加</w:t>
      </w:r>
      <w:r>
        <w:rPr>
          <w:bCs/>
          <w:color w:val="000000"/>
          <w:sz w:val="24"/>
          <w:szCs w:val="24"/>
          <w:highlight w:val="none"/>
        </w:rPr>
        <w:t xml:space="preserve">）</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要求采购人提供的配合（</w:t>
      </w:r>
      <w:r>
        <w:rPr>
          <w:b/>
          <w:bCs/>
          <w:color w:val="000000"/>
          <w:sz w:val="24"/>
          <w:szCs w:val="24"/>
          <w:highlight w:val="none"/>
        </w:rPr>
        <w:t xml:space="preserve">如有自拟并自行添加</w:t>
      </w:r>
      <w:r>
        <w:rPr>
          <w:bCs/>
          <w:color w:val="000000"/>
          <w:sz w:val="24"/>
          <w:szCs w:val="24"/>
          <w:highlight w:val="none"/>
        </w:rPr>
        <w:t xml:space="preserve">）</w:t>
      </w:r>
      <w:r>
        <w:rPr>
          <w:bCs/>
          <w:color w:val="000000"/>
          <w:sz w:val="24"/>
          <w:szCs w:val="24"/>
          <w:highlight w:val="none"/>
        </w:rPr>
      </w:r>
      <w:r/>
    </w:p>
    <w:p>
      <w:pPr>
        <w:pStyle w:val="878"/>
        <w:numPr>
          <w:ilvl w:val="0"/>
          <w:numId w:val="4"/>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其它（</w:t>
      </w:r>
      <w:r>
        <w:rPr>
          <w:b/>
          <w:bCs/>
          <w:color w:val="000000"/>
          <w:sz w:val="24"/>
          <w:szCs w:val="24"/>
          <w:highlight w:val="none"/>
        </w:rPr>
        <w:t xml:space="preserve">投标供应商认为有必要提供的声明和文件，如有自拟并自行添加</w:t>
      </w:r>
      <w:r>
        <w:rPr>
          <w:bCs/>
          <w:color w:val="000000"/>
          <w:sz w:val="24"/>
          <w:szCs w:val="24"/>
          <w:highlight w:val="none"/>
        </w:rPr>
        <w:t xml:space="preserve">）</w:t>
      </w:r>
      <w:r>
        <w:rPr>
          <w:bCs/>
          <w:color w:val="000000"/>
          <w:sz w:val="24"/>
          <w:szCs w:val="24"/>
          <w:highlight w:val="none"/>
        </w:rPr>
      </w:r>
      <w:r/>
    </w:p>
    <w:p>
      <w:pPr>
        <w:pStyle w:val="878"/>
        <w:ind w:firstLine="480"/>
        <w:spacing w:line="360" w:lineRule="auto"/>
        <w:tabs>
          <w:tab w:val="left" w:pos="945" w:leader="none"/>
        </w:tabs>
        <w:rPr>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项投标</w:t>
      </w:r>
      <w:r>
        <w:rPr>
          <w:bCs/>
          <w:color w:val="000000"/>
          <w:sz w:val="24"/>
          <w:szCs w:val="24"/>
          <w:highlight w:val="none"/>
        </w:rPr>
        <w:t xml:space="preserve">供应商必须按要求全部提供，否则投标文件</w:t>
      </w:r>
      <w:r>
        <w:rPr>
          <w:rFonts w:hint="eastAsia" w:ascii="宋体" w:hAnsi="宋体" w:eastAsia="宋体" w:cs="宋体"/>
          <w:bCs/>
          <w:color w:val="000000"/>
          <w:sz w:val="24"/>
          <w:szCs w:val="24"/>
          <w:highlight w:val="none"/>
        </w:rPr>
        <w:t xml:space="preserve">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。如上述资格证明文件第（6）（7）（8）（9）四项遇有国家相关政策规定可不具备的，必</w:t>
      </w:r>
      <w:r>
        <w:rPr>
          <w:color w:val="000000"/>
          <w:sz w:val="24"/>
          <w:szCs w:val="24"/>
          <w:highlight w:val="none"/>
        </w:rPr>
        <w:t xml:space="preserve">须提供相关政策规定或相关单位出具的有效证明</w:t>
      </w:r>
      <w:r>
        <w:rPr>
          <w:rFonts w:hint="eastAsia"/>
          <w:color w:val="000000"/>
          <w:sz w:val="24"/>
          <w:szCs w:val="24"/>
          <w:highlight w:val="none"/>
          <w:lang w:eastAsia="zh-CN"/>
        </w:rPr>
        <w:t xml:space="preserve">扫描件</w:t>
      </w:r>
      <w:r>
        <w:rPr>
          <w:color w:val="000000"/>
          <w:sz w:val="24"/>
          <w:szCs w:val="24"/>
          <w:highlight w:val="none"/>
        </w:rPr>
        <w:t xml:space="preserve">。</w:t>
      </w:r>
      <w:r>
        <w:rPr>
          <w:bCs/>
          <w:color w:val="000000"/>
          <w:sz w:val="24"/>
          <w:szCs w:val="24"/>
          <w:highlight w:val="none"/>
        </w:rPr>
        <w:t xml:space="preserve">投标供应商法定代表人或法定代表人授权代表为外籍、港、澳、台地区人士的，其身份证明须提供有效的护照或港澳同胞来往内地通行证、台湾同胞来往大陆通行证，或其它可在中国大陆有效居留的许可证明。</w:t>
      </w:r>
      <w:r>
        <w:rPr>
          <w:bCs/>
          <w:color w:val="000000"/>
          <w:sz w:val="24"/>
          <w:szCs w:val="24"/>
          <w:highlight w:val="none"/>
        </w:rPr>
      </w:r>
      <w:r/>
    </w:p>
    <w:p>
      <w:pPr>
        <w:pStyle w:val="878"/>
        <w:ind w:firstLine="480"/>
        <w:spacing w:line="360" w:lineRule="auto"/>
        <w:rPr>
          <w:rFonts w:eastAsia="黑体"/>
          <w:bCs/>
          <w:color w:val="000000"/>
          <w:sz w:val="24"/>
          <w:szCs w:val="24"/>
          <w:highlight w:val="none"/>
        </w:rPr>
      </w:pPr>
      <w:r>
        <w:rPr>
          <w:rFonts w:eastAsia="黑体"/>
          <w:bCs/>
          <w:color w:val="000000"/>
          <w:sz w:val="24"/>
          <w:szCs w:val="24"/>
          <w:highlight w:val="none"/>
        </w:rPr>
        <w:t xml:space="preserve">（七） 投标文件的制作：</w:t>
      </w:r>
      <w:r>
        <w:rPr>
          <w:rFonts w:eastAsia="黑体"/>
          <w:bCs/>
          <w:color w:val="000000"/>
          <w:sz w:val="24"/>
          <w:szCs w:val="24"/>
          <w:highlight w:val="none"/>
        </w:rPr>
      </w:r>
      <w:r/>
    </w:p>
    <w:p>
      <w:pPr>
        <w:pStyle w:val="878"/>
        <w:numPr>
          <w:ilvl w:val="0"/>
          <w:numId w:val="5"/>
        </w:numPr>
        <w:ind w:left="0"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所有文件、往来函件均应使用简体中文（规格、型号辅助符号例外）。</w:t>
      </w:r>
      <w:r>
        <w:rPr>
          <w:bCs/>
          <w:color w:val="000000"/>
          <w:sz w:val="24"/>
          <w:szCs w:val="24"/>
          <w:highlight w:val="none"/>
        </w:rPr>
      </w:r>
      <w:r/>
    </w:p>
    <w:p>
      <w:pPr>
        <w:pStyle w:val="878"/>
        <w:numPr>
          <w:ilvl w:val="0"/>
          <w:numId w:val="5"/>
        </w:numPr>
        <w:ind w:left="0"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投标文件由投标供应商按要求如实填写，须有投标供应商（签章）、法定代表人或法定代表人授权代表签章，方为有效，未尽事宜可自行补充。</w:t>
      </w:r>
      <w:r>
        <w:rPr>
          <w:bCs/>
          <w:color w:val="000000"/>
          <w:sz w:val="24"/>
          <w:szCs w:val="24"/>
          <w:highlight w:val="none"/>
        </w:rPr>
      </w:r>
      <w:r/>
    </w:p>
    <w:p>
      <w:pPr>
        <w:pStyle w:val="878"/>
        <w:numPr>
          <w:ilvl w:val="0"/>
          <w:numId w:val="5"/>
        </w:numPr>
        <w:ind w:left="0" w:firstLine="523"/>
        <w:spacing w:line="360" w:lineRule="auto"/>
        <w:tabs>
          <w:tab w:val="left" w:pos="525" w:leader="none"/>
          <w:tab w:val="left" w:pos="945" w:leader="none"/>
        </w:tabs>
        <w:rPr>
          <w:bCs/>
          <w:color w:val="000000"/>
          <w:sz w:val="24"/>
          <w:szCs w:val="24"/>
          <w:highlight w:val="none"/>
        </w:rPr>
      </w:pPr>
      <w:r>
        <w:rPr>
          <w:color w:val="000000"/>
          <w:sz w:val="24"/>
          <w:szCs w:val="24"/>
          <w:highlight w:val="none"/>
          <w:lang w:val="zh-CN"/>
        </w:rPr>
        <w:t xml:space="preserve">如无特别说明，</w:t>
      </w:r>
      <w:r>
        <w:rPr>
          <w:bCs/>
          <w:color w:val="000000"/>
          <w:sz w:val="24"/>
          <w:szCs w:val="24"/>
          <w:highlight w:val="none"/>
        </w:rPr>
        <w:t xml:space="preserve">投标供应商报价一律以人民币为投标结算货币,结算单位为“元”。</w:t>
      </w:r>
      <w:r>
        <w:rPr>
          <w:bCs/>
          <w:color w:val="000000"/>
          <w:sz w:val="24"/>
          <w:szCs w:val="24"/>
          <w:highlight w:val="none"/>
        </w:rPr>
      </w:r>
      <w:r/>
    </w:p>
    <w:p>
      <w:pPr>
        <w:pStyle w:val="878"/>
        <w:numPr>
          <w:ilvl w:val="0"/>
          <w:numId w:val="5"/>
        </w:numPr>
        <w:ind w:left="0"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投标费用自理。</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（八）网上投标</w:t>
      </w:r>
      <w:r>
        <w:rPr>
          <w:rFonts w:eastAsia="黑体"/>
          <w:bCs/>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投标供应商应由其法定代表人或法定代表人授权代表在规定的网上投标时间内，</w:t>
      </w:r>
      <w:r>
        <w:rPr>
          <w:rFonts w:hint="eastAsia" w:ascii="宋体" w:hAnsi="宋体" w:eastAsia="宋体" w:cs="宋体"/>
          <w:bCs/>
          <w:color w:val="000000"/>
          <w:sz w:val="24"/>
          <w:szCs w:val="24"/>
          <w:highlight w:val="none"/>
        </w:rPr>
        <w:t xml:space="preserve">凭CA数字证书登陆苏采云平台获取招标文件，在投标客户端制作投标文件（电子数据），并在投标</w:t>
      </w:r>
      <w:r>
        <w:rPr>
          <w:bCs/>
          <w:color w:val="000000"/>
          <w:sz w:val="24"/>
          <w:szCs w:val="24"/>
          <w:highlight w:val="none"/>
        </w:rPr>
        <w:t xml:space="preserve">截止时间之前上传投标文件。</w:t>
      </w:r>
      <w:r>
        <w:rPr>
          <w:bCs/>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投标供应商应对CA数字证书妥善保管，如被他人盗用投标，后果自负。</w:t>
      </w:r>
      <w:r>
        <w:rPr>
          <w:bCs/>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投标供应商按招标文件规定的</w:t>
      </w:r>
      <w:r>
        <w:rPr>
          <w:color w:val="000000"/>
          <w:sz w:val="24"/>
          <w:szCs w:val="24"/>
          <w:highlight w:val="none"/>
        </w:rPr>
        <w:t xml:space="preserve">网上解密时间</w:t>
      </w:r>
      <w:r>
        <w:rPr>
          <w:bCs/>
          <w:color w:val="000000"/>
          <w:sz w:val="24"/>
          <w:szCs w:val="24"/>
          <w:highlight w:val="none"/>
        </w:rPr>
        <w:t xml:space="preserve">进行解密，如未按时解密后果自负。</w:t>
      </w:r>
      <w:r>
        <w:rPr>
          <w:bCs/>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投标供应商应当对招标文件提出的要求和条件作出实质性响应，并在电子投标系统逐条应答。</w:t>
      </w:r>
      <w:r>
        <w:rPr>
          <w:bCs/>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投标供应商应对要求提供的资格证明文件（如资质证书、资格证书）、技术资料（如白皮书、彩页、手册、检测报告等）扫描上传至投标系统。</w:t>
      </w:r>
      <w:r>
        <w:rPr>
          <w:bCs/>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color w:val="000000"/>
          <w:sz w:val="24"/>
          <w:szCs w:val="24"/>
          <w:highlight w:val="none"/>
        </w:rPr>
      </w:pPr>
      <w:r>
        <w:rPr>
          <w:bCs/>
          <w:color w:val="000000"/>
          <w:sz w:val="24"/>
          <w:szCs w:val="24"/>
          <w:highlight w:val="none"/>
        </w:rPr>
        <w:t xml:space="preserve">投标供应商进行网上</w:t>
      </w:r>
      <w:r>
        <w:rPr>
          <w:color w:val="000000"/>
          <w:sz w:val="24"/>
          <w:szCs w:val="24"/>
          <w:highlight w:val="none"/>
        </w:rPr>
        <w:t xml:space="preserve">投标</w:t>
      </w:r>
      <w:r>
        <w:rPr>
          <w:bCs/>
          <w:color w:val="000000"/>
          <w:sz w:val="24"/>
          <w:szCs w:val="24"/>
          <w:highlight w:val="none"/>
        </w:rPr>
        <w:t xml:space="preserve">请参照《</w:t>
      </w:r>
      <w:r>
        <w:rPr>
          <w:color w:val="000000"/>
          <w:sz w:val="24"/>
          <w:szCs w:val="24"/>
          <w:highlight w:val="none"/>
        </w:rPr>
        <w:t xml:space="preserve">政府采购项目电子交易管理操作指南-供应商》。</w:t>
      </w:r>
      <w:r>
        <w:rPr>
          <w:color w:val="000000"/>
          <w:sz w:val="24"/>
          <w:szCs w:val="24"/>
          <w:highlight w:val="none"/>
        </w:rPr>
      </w:r>
      <w:r/>
    </w:p>
    <w:p>
      <w:pPr>
        <w:pStyle w:val="878"/>
        <w:numPr>
          <w:ilvl w:val="0"/>
          <w:numId w:val="6"/>
        </w:numPr>
        <w:ind w:left="1" w:firstLine="523"/>
        <w:spacing w:line="360" w:lineRule="auto"/>
        <w:tabs>
          <w:tab w:val="left" w:pos="525" w:leader="none"/>
          <w:tab w:val="left" w:pos="945" w:leader="none"/>
        </w:tabs>
        <w:rPr>
          <w:bCs/>
          <w:color w:val="000000"/>
          <w:sz w:val="24"/>
          <w:szCs w:val="24"/>
          <w:highlight w:val="none"/>
        </w:rPr>
      </w:pPr>
      <w:r>
        <w:rPr>
          <w:color w:val="000000"/>
          <w:sz w:val="24"/>
          <w:szCs w:val="24"/>
          <w:highlight w:val="none"/>
        </w:rPr>
        <w:t xml:space="preserve">因投标供应商原因造成投标文件未解密的，视为撤销其投标文件，部分投标文件未解密的，其他投标文件的开标可以继续进行。</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pPr>
      <w:r>
        <w:rPr>
          <w:rFonts w:eastAsia="黑体"/>
          <w:bCs/>
          <w:color w:val="000000"/>
          <w:sz w:val="24"/>
          <w:szCs w:val="24"/>
          <w:highlight w:val="none"/>
        </w:rPr>
        <w:t xml:space="preserve">（九）无效投标文件的确认：</w:t>
      </w:r>
      <w:r>
        <w:rPr>
          <w:rFonts w:eastAsia="黑体"/>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pPr>
      <w:r>
        <w:rPr>
          <w:bCs/>
          <w:color w:val="000000"/>
          <w:sz w:val="24"/>
          <w:szCs w:val="24"/>
          <w:highlight w:val="none"/>
        </w:rPr>
        <w:t xml:space="preserve">投标供应商有下列情况之一者，投标文件无效：</w:t>
      </w:r>
      <w:r>
        <w:rPr>
          <w:rFonts w:eastAsia="黑体"/>
          <w:bCs/>
          <w:color w:val="000000"/>
          <w:sz w:val="24"/>
          <w:szCs w:val="24"/>
          <w:highlight w:val="none"/>
        </w:rPr>
      </w:r>
      <w:r/>
    </w:p>
    <w:p>
      <w:pPr>
        <w:pStyle w:val="878"/>
        <w:numPr>
          <w:ilvl w:val="0"/>
          <w:numId w:val="7"/>
        </w:numPr>
        <w:spacing w:line="360" w:lineRule="auto"/>
        <w:tabs>
          <w:tab w:val="left" w:pos="762" w:leader="none"/>
          <w:tab w:val="left" w:pos="945" w:leader="none"/>
        </w:tabs>
        <w:rPr>
          <w:bCs/>
          <w:color w:val="000000"/>
          <w:sz w:val="24"/>
          <w:szCs w:val="24"/>
          <w:highlight w:val="none"/>
        </w:rPr>
      </w:pPr>
      <w:r>
        <w:rPr>
          <w:color w:val="000000"/>
          <w:sz w:val="24"/>
          <w:szCs w:val="24"/>
          <w:highlight w:val="none"/>
        </w:rPr>
        <w:t xml:space="preserve">未按规定在江苏省政府采购（苏采云）平台注册的；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电子投标文件未按规定期限投标的，纸质投标文件（如有）未按规定的期限、地点送达的；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电子投标文件未按招标文件要求签章的；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投标供应商未按招标文件要求解密电子投标文件的；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投标供应商的法定代表人授权代表，无法定代表人授权委托书的；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不具备招标文件中规定的资格要求或未按招标文件规定的要求提供资格、资信证明文件的；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color w:val="000000"/>
          <w:sz w:val="24"/>
          <w:szCs w:val="24"/>
          <w:highlight w:val="none"/>
        </w:rPr>
        <w:t xml:space="preserve">被“信用中国”网站（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color w:val="000000"/>
          <w:sz w:val="24"/>
          <w:szCs w:val="24"/>
          <w:highlight w:val="none"/>
        </w:rPr>
        <w:t xml:space="preserve">www.creditchina.gov.cn</w:t>
      </w:r>
      <w:r>
        <w:rPr>
          <w:color w:val="000000"/>
          <w:highlight w:val="none"/>
        </w:rPr>
        <w:fldChar w:fldCharType="end"/>
      </w:r>
      <w:r>
        <w:rPr>
          <w:color w:val="000000"/>
          <w:sz w:val="24"/>
          <w:szCs w:val="24"/>
          <w:highlight w:val="none"/>
        </w:rPr>
        <w:t xml:space="preserve">）、中国政府采购网(www.ccgp.gov.cn)列入失信被执行人、重大税收违法案件当事人名单、政府采购严重违法失信行为记录名单的；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投标文件未按招标文件规定的内容和要求填写的；没有在投标系统指定位置上传对应文件、材料的；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电子投标文件图片、字迹模糊不清、无法辨认的；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投标文件中有招标文件未允许提供的选择性内容；</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不同投标供应商委托同一单位或者个人办理投标事宜的；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不同投标供应商的单位负责人为同一人或者存在直接控股、管理关系的；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不同投标供应商的投标文件的上传形式、目录序号、排版格式、文字风格等存在明显的相似性或一致性，特征显示由同一单位或者同一个人编制的；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不同投标供应商的投标资料相互混装、不同投标供应商的委托代理人、项目负责人以及其他相关人员有在同一个单位缴纳社会保险、同一投标文件中单位名称落款与公章不是同一单位的；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项目（标段）投标总价超过本项目（标段）预算或最高限价的；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提供虚假材料的（包括工商营业执照、财务报表、资格证明文件等）；</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投标文件含有采购人不能接受的附加条件的；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除单一来源采购项目外，为采购项目提供整体设计、规范编制或者项目管理、监理、检测等服务的；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投标文件内容不全或不符合招标文件中规定的其它实质性要求的；</w:t>
      </w:r>
      <w:r>
        <w:rPr>
          <w:bCs/>
          <w:color w:val="000000"/>
          <w:sz w:val="24"/>
          <w:szCs w:val="24"/>
          <w:highlight w:val="none"/>
        </w:rPr>
      </w:r>
      <w:r/>
    </w:p>
    <w:p>
      <w:pPr>
        <w:pStyle w:val="878"/>
        <w:numPr>
          <w:ilvl w:val="0"/>
          <w:numId w:val="7"/>
        </w:numPr>
        <w:ind w:left="1" w:firstLine="523"/>
        <w:spacing w:line="360" w:lineRule="auto"/>
        <w:tabs>
          <w:tab w:val="left" w:pos="762" w:leader="none"/>
          <w:tab w:val="left" w:pos="945" w:leader="none"/>
        </w:tabs>
        <w:rPr>
          <w:bCs/>
          <w:color w:val="000000"/>
          <w:sz w:val="24"/>
          <w:szCs w:val="24"/>
          <w:highlight w:val="none"/>
        </w:rPr>
      </w:pPr>
      <w:r>
        <w:rPr>
          <w:bCs/>
          <w:color w:val="000000"/>
          <w:sz w:val="24"/>
          <w:szCs w:val="24"/>
          <w:highlight w:val="none"/>
        </w:rPr>
        <w:t xml:space="preserve">法律法规和招标文件规定的其它无效情形。</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（十）开标、评标：</w:t>
      </w:r>
      <w:r>
        <w:rPr>
          <w:rFonts w:eastAsia="黑体"/>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所有投标单位在招标文件规定的时间内解密各自投标文件；</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开标时，投标文件报价出现前后不一致的，按照下列规定修正：</w:t>
      </w:r>
      <w:r>
        <w:rPr>
          <w:bCs/>
          <w:color w:val="000000"/>
          <w:sz w:val="24"/>
          <w:szCs w:val="24"/>
          <w:highlight w:val="none"/>
        </w:rPr>
      </w:r>
      <w:r/>
    </w:p>
    <w:p>
      <w:pPr>
        <w:pStyle w:val="878"/>
        <w:ind w:firstLine="480"/>
        <w:spacing w:line="360" w:lineRule="auto"/>
        <w:tabs>
          <w:tab w:val="left" w:pos="630" w:leader="none"/>
          <w:tab w:val="left" w:pos="945" w:leader="none"/>
          <w:tab w:val="left" w:pos="1155" w:leader="none"/>
          <w:tab w:val="left" w:pos="1554" w:leader="none"/>
        </w:tabs>
        <w:rPr>
          <w:bCs/>
          <w:color w:val="000000"/>
          <w:sz w:val="24"/>
          <w:szCs w:val="24"/>
          <w:highlight w:val="none"/>
        </w:rPr>
      </w:pPr>
      <w:r>
        <w:rPr>
          <w:bCs/>
          <w:color w:val="000000"/>
          <w:sz w:val="24"/>
          <w:szCs w:val="24"/>
          <w:highlight w:val="none"/>
        </w:rPr>
        <w:t xml:space="preserve">（一）投标文件中开标一览表（报价表）内容与投标文件中相应内容不一致的，以开标一览表（报价表）为准；</w:t>
      </w:r>
      <w:r>
        <w:rPr>
          <w:bCs/>
          <w:color w:val="000000"/>
          <w:sz w:val="24"/>
          <w:szCs w:val="24"/>
          <w:highlight w:val="none"/>
        </w:rPr>
      </w:r>
      <w:r/>
    </w:p>
    <w:p>
      <w:pPr>
        <w:pStyle w:val="878"/>
        <w:ind w:firstLine="480"/>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（二）大写金额和小写金额不一致的，以大写金额为准；</w:t>
      </w:r>
      <w:r>
        <w:rPr>
          <w:bCs/>
          <w:color w:val="000000"/>
          <w:sz w:val="24"/>
          <w:szCs w:val="24"/>
          <w:highlight w:val="none"/>
        </w:rPr>
      </w:r>
      <w:r/>
    </w:p>
    <w:p>
      <w:pPr>
        <w:pStyle w:val="878"/>
        <w:ind w:firstLine="480"/>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（三）单价金额小数点或者百分比有明显错位的，以开标一览表的总价为准，并修改单价；</w:t>
      </w:r>
      <w:r>
        <w:rPr>
          <w:bCs/>
          <w:color w:val="000000"/>
          <w:sz w:val="24"/>
          <w:szCs w:val="24"/>
          <w:highlight w:val="none"/>
        </w:rPr>
      </w:r>
      <w:r/>
    </w:p>
    <w:p>
      <w:pPr>
        <w:pStyle w:val="878"/>
        <w:ind w:firstLine="480"/>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（四）总价金额与按单价汇总金额不一致的，以单价金额计算结果为准。</w:t>
      </w:r>
      <w:r>
        <w:rPr>
          <w:bCs/>
          <w:color w:val="000000"/>
          <w:sz w:val="24"/>
          <w:szCs w:val="24"/>
          <w:highlight w:val="none"/>
        </w:rPr>
      </w:r>
      <w:r/>
    </w:p>
    <w:p>
      <w:pPr>
        <w:pStyle w:val="878"/>
        <w:ind w:firstLine="480"/>
        <w:spacing w:line="360" w:lineRule="auto"/>
        <w:tabs>
          <w:tab w:val="left" w:pos="945" w:leader="none"/>
        </w:tabs>
        <w:rPr>
          <w:bCs/>
          <w:color w:val="000000"/>
          <w:sz w:val="24"/>
          <w:szCs w:val="24"/>
          <w:highlight w:val="none"/>
        </w:rPr>
      </w:pPr>
      <w:r>
        <w:rPr>
          <w:bCs/>
          <w:color w:val="000000"/>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电子投标文件与纸质投标文件（如有）不符的，以电子投标文件为准。</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投标供应商未参加开标的，视同认可开标结果。</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评标程序</w:t>
      </w:r>
      <w:r>
        <w:rPr>
          <w:bCs/>
          <w:color w:val="000000"/>
          <w:sz w:val="24"/>
          <w:szCs w:val="24"/>
          <w:highlight w:val="none"/>
        </w:rPr>
      </w:r>
      <w:r/>
    </w:p>
    <w:p>
      <w:pPr>
        <w:pStyle w:val="878"/>
        <w:ind w:firstLine="523"/>
        <w:spacing w:line="360" w:lineRule="auto"/>
        <w:tabs>
          <w:tab w:val="left" w:pos="945" w:leader="none"/>
        </w:tabs>
        <w:rPr>
          <w:bCs/>
          <w:color w:val="000000"/>
          <w:sz w:val="24"/>
          <w:szCs w:val="24"/>
          <w:highlight w:val="none"/>
        </w:rPr>
      </w:pPr>
      <w:r>
        <w:rPr>
          <w:bCs/>
          <w:color w:val="000000"/>
          <w:sz w:val="24"/>
          <w:szCs w:val="24"/>
          <w:highlight w:val="none"/>
        </w:rPr>
        <w:t xml:space="preserve">评标工作由江苏智汇锡建工程项目管理有限公司负责组织，具体评标事务由依法组建的评标委员会负责。</w:t>
      </w:r>
      <w:r>
        <w:rPr>
          <w:bCs/>
          <w:color w:val="000000"/>
          <w:sz w:val="24"/>
          <w:szCs w:val="24"/>
          <w:highlight w:val="none"/>
        </w:rPr>
      </w:r>
      <w:r/>
    </w:p>
    <w:p>
      <w:pPr>
        <w:pStyle w:val="878"/>
        <w:numPr>
          <w:ilvl w:val="0"/>
          <w:numId w:val="9"/>
        </w:numPr>
        <w:ind w:left="0" w:firstLine="523"/>
        <w:spacing w:line="360" w:lineRule="auto"/>
        <w:tabs>
          <w:tab w:val="left" w:pos="630" w:leader="none"/>
          <w:tab w:val="left" w:pos="945" w:leader="none"/>
          <w:tab w:val="left" w:pos="1155" w:leader="none"/>
        </w:tabs>
        <w:rPr>
          <w:bCs/>
          <w:color w:val="000000"/>
          <w:sz w:val="24"/>
          <w:szCs w:val="24"/>
          <w:highlight w:val="none"/>
        </w:rPr>
      </w:pPr>
      <w:r>
        <w:rPr>
          <w:bCs/>
          <w:color w:val="000000"/>
          <w:sz w:val="24"/>
          <w:szCs w:val="24"/>
          <w:highlight w:val="none"/>
        </w:rPr>
        <w:t xml:space="preserve">投标文件初审。初审分为资格性检查和符合性检查。</w:t>
      </w:r>
      <w:r>
        <w:rPr>
          <w:bCs/>
          <w:color w:val="000000"/>
          <w:sz w:val="24"/>
          <w:szCs w:val="24"/>
          <w:highlight w:val="none"/>
        </w:rPr>
      </w:r>
      <w:r/>
    </w:p>
    <w:p>
      <w:pPr>
        <w:pStyle w:val="878"/>
        <w:numPr>
          <w:ilvl w:val="0"/>
          <w:numId w:val="10"/>
        </w:numPr>
        <w:ind w:left="0" w:firstLine="523"/>
        <w:spacing w:line="360" w:lineRule="auto"/>
        <w:tabs>
          <w:tab w:val="left" w:pos="525" w:leader="none"/>
          <w:tab w:val="left" w:pos="630" w:leader="none"/>
          <w:tab w:val="left" w:pos="945" w:leader="none"/>
          <w:tab w:val="left" w:pos="1365" w:leader="none"/>
        </w:tabs>
        <w:rPr>
          <w:bCs/>
          <w:color w:val="000000"/>
          <w:sz w:val="24"/>
          <w:szCs w:val="24"/>
          <w:highlight w:val="none"/>
        </w:rPr>
      </w:pPr>
      <w:r>
        <w:rPr>
          <w:bCs/>
          <w:color w:val="000000"/>
          <w:sz w:val="24"/>
          <w:szCs w:val="24"/>
          <w:highlight w:val="none"/>
        </w:rPr>
        <w:t xml:space="preserve">资格性检查。采购人依据法律法规和招标文件的规定，对投标文件中的资格证明、投标（报价）承诺函等进行审查；通过“信用中国”网站（</w:t>
      </w:r>
      <w:r>
        <w:rPr>
          <w:color w:val="000000"/>
          <w:sz w:val="24"/>
          <w:szCs w:val="24"/>
          <w:highlight w:val="none"/>
        </w:rPr>
        <w:fldChar w:fldCharType="begin"/>
      </w:r>
      <w:r>
        <w:rPr>
          <w:color w:val="000000"/>
          <w:sz w:val="24"/>
          <w:szCs w:val="24"/>
          <w:highlight w:val="none"/>
        </w:rPr>
        <w:instrText xml:space="preserve">HYPERLINK "http://www.creditchina.gov.cn"</w:instrText>
      </w:r>
      <w:r>
        <w:rPr>
          <w:color w:val="000000"/>
          <w:sz w:val="24"/>
          <w:szCs w:val="24"/>
          <w:highlight w:val="none"/>
        </w:rPr>
        <w:fldChar w:fldCharType="separate"/>
      </w:r>
      <w:r>
        <w:rPr>
          <w:bCs/>
          <w:color w:val="000000"/>
          <w:sz w:val="24"/>
          <w:szCs w:val="24"/>
          <w:highlight w:val="none"/>
        </w:rPr>
        <w:t xml:space="preserve">www.creditchina.gov.cn</w:t>
      </w:r>
      <w:r>
        <w:rPr>
          <w:color w:val="000000"/>
          <w:sz w:val="24"/>
          <w:szCs w:val="24"/>
          <w:highlight w:val="none"/>
        </w:rPr>
        <w:fldChar w:fldCharType="end"/>
      </w:r>
      <w:r>
        <w:rPr>
          <w:bCs/>
          <w:color w:val="000000"/>
          <w:sz w:val="24"/>
          <w:szCs w:val="24"/>
          <w:highlight w:val="none"/>
        </w:rPr>
        <w:t xml:space="preserve">）、</w:t>
      </w:r>
      <w:r>
        <w:rPr>
          <w:color w:val="000000"/>
          <w:sz w:val="24"/>
          <w:szCs w:val="24"/>
          <w:highlight w:val="none"/>
        </w:rPr>
        <w:t xml:space="preserve">中国政府采购网(www.ccgp.gov.cn)</w:t>
      </w:r>
      <w:r>
        <w:rPr>
          <w:bCs/>
          <w:color w:val="000000"/>
          <w:sz w:val="24"/>
          <w:szCs w:val="24"/>
          <w:highlight w:val="none"/>
        </w:rPr>
        <w:t xml:space="preserve">查询投标供应商在投标截止时间之前，是否被列入</w:t>
      </w:r>
      <w:r>
        <w:rPr>
          <w:color w:val="000000"/>
          <w:sz w:val="24"/>
          <w:szCs w:val="24"/>
          <w:highlight w:val="none"/>
        </w:rPr>
        <w:t xml:space="preserve">失信被执行人、重大税收违法案件当事人名单、政府采购严重违法失信行为记录名单，</w:t>
      </w:r>
      <w:r>
        <w:rPr>
          <w:bCs/>
          <w:color w:val="000000"/>
          <w:sz w:val="24"/>
          <w:szCs w:val="24"/>
          <w:highlight w:val="none"/>
        </w:rPr>
        <w:t xml:space="preserve">以确定投标供应商是否具备投标资格。信用</w:t>
      </w:r>
      <w:r>
        <w:rPr>
          <w:color w:val="000000"/>
          <w:sz w:val="24"/>
          <w:szCs w:val="24"/>
          <w:highlight w:val="none"/>
        </w:rPr>
        <w:t xml:space="preserve">查询结果以网页打印的形式留存并归档。</w:t>
      </w:r>
      <w:r>
        <w:rPr>
          <w:bCs/>
          <w:color w:val="000000"/>
          <w:sz w:val="24"/>
          <w:szCs w:val="24"/>
          <w:highlight w:val="none"/>
        </w:rPr>
      </w:r>
      <w:r/>
    </w:p>
    <w:p>
      <w:pPr>
        <w:pStyle w:val="878"/>
        <w:numPr>
          <w:ilvl w:val="0"/>
          <w:numId w:val="10"/>
        </w:numPr>
        <w:ind w:left="0" w:firstLine="523"/>
        <w:spacing w:line="360" w:lineRule="auto"/>
        <w:tabs>
          <w:tab w:val="left" w:pos="525" w:leader="none"/>
          <w:tab w:val="left" w:pos="630" w:leader="none"/>
          <w:tab w:val="left" w:pos="945" w:leader="none"/>
          <w:tab w:val="left" w:pos="1365" w:leader="none"/>
        </w:tabs>
        <w:rPr>
          <w:bCs/>
          <w:color w:val="000000"/>
          <w:sz w:val="24"/>
          <w:szCs w:val="24"/>
          <w:highlight w:val="none"/>
        </w:rPr>
      </w:pPr>
      <w:r>
        <w:rPr>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bCs/>
          <w:color w:val="000000"/>
          <w:sz w:val="24"/>
          <w:szCs w:val="24"/>
          <w:highlight w:val="none"/>
        </w:rPr>
      </w:r>
      <w:r/>
    </w:p>
    <w:p>
      <w:pPr>
        <w:pStyle w:val="878"/>
        <w:numPr>
          <w:ilvl w:val="0"/>
          <w:numId w:val="9"/>
        </w:numPr>
        <w:ind w:left="0" w:firstLine="523"/>
        <w:spacing w:line="360" w:lineRule="auto"/>
        <w:tabs>
          <w:tab w:val="left" w:pos="525" w:leader="none"/>
          <w:tab w:val="left" w:pos="945" w:leader="none"/>
          <w:tab w:val="left" w:pos="1155" w:leader="none"/>
        </w:tabs>
        <w:rPr>
          <w:bCs/>
          <w:color w:val="000000"/>
          <w:sz w:val="24"/>
          <w:szCs w:val="24"/>
          <w:highlight w:val="none"/>
        </w:rPr>
      </w:pPr>
      <w:r>
        <w:rPr>
          <w:bCs/>
          <w:color w:val="000000"/>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rPr>
          <w:bCs/>
          <w:color w:val="000000"/>
          <w:sz w:val="24"/>
          <w:szCs w:val="24"/>
          <w:highlight w:val="none"/>
        </w:rPr>
      </w:r>
      <w:r/>
    </w:p>
    <w:p>
      <w:pPr>
        <w:pStyle w:val="878"/>
        <w:numPr>
          <w:ilvl w:val="0"/>
          <w:numId w:val="9"/>
        </w:numPr>
        <w:ind w:left="0" w:firstLine="523"/>
        <w:spacing w:line="360" w:lineRule="auto"/>
        <w:tabs>
          <w:tab w:val="left" w:pos="945" w:leader="none"/>
          <w:tab w:val="left" w:pos="1155" w:leader="none"/>
          <w:tab w:val="left" w:pos="1365" w:leader="none"/>
        </w:tabs>
        <w:rPr>
          <w:bCs/>
          <w:color w:val="000000"/>
          <w:sz w:val="24"/>
          <w:szCs w:val="24"/>
          <w:highlight w:val="none"/>
        </w:rPr>
      </w:pPr>
      <w:r>
        <w:rPr>
          <w:bCs/>
          <w:color w:val="000000"/>
          <w:sz w:val="24"/>
          <w:highlight w:val="none"/>
        </w:rPr>
        <w:t xml:space="preserve">比较与评价。按招标文件中规定的评标方法和标准，对资格性检查和符合性检查合格的投标文件进行商务和技术评估，综合比较与评价</w:t>
      </w:r>
      <w:r>
        <w:rPr>
          <w:bCs/>
          <w:color w:val="000000"/>
          <w:sz w:val="24"/>
          <w:szCs w:val="24"/>
          <w:highlight w:val="none"/>
        </w:rPr>
        <w:t xml:space="preserve">。</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评标方法</w:t>
      </w:r>
      <w:r>
        <w:rPr>
          <w:bCs/>
          <w:color w:val="000000"/>
          <w:sz w:val="24"/>
          <w:szCs w:val="24"/>
          <w:highlight w:val="none"/>
        </w:rPr>
      </w:r>
      <w:r/>
    </w:p>
    <w:p>
      <w:pPr>
        <w:pStyle w:val="878"/>
        <w:ind w:firstLine="523"/>
        <w:spacing w:line="360" w:lineRule="auto"/>
        <w:tabs>
          <w:tab w:val="left" w:pos="945" w:leader="none"/>
        </w:tabs>
        <w:rPr>
          <w:bCs/>
          <w:color w:val="000000"/>
          <w:sz w:val="24"/>
          <w:szCs w:val="24"/>
          <w:highlight w:val="none"/>
        </w:rPr>
      </w:pPr>
      <w:r>
        <w:rPr>
          <w:bCs/>
          <w:color w:val="000000"/>
          <w:sz w:val="24"/>
          <w:szCs w:val="24"/>
          <w:highlight w:val="none"/>
        </w:rPr>
        <w:t xml:space="preserve">投标供应商通过初审的，方可进入</w:t>
      </w:r>
      <w:r>
        <w:rPr>
          <w:bCs/>
          <w:color w:val="000000"/>
          <w:sz w:val="24"/>
          <w:highlight w:val="none"/>
        </w:rPr>
        <w:t xml:space="preserve">比较与评价程序</w:t>
      </w:r>
      <w:r>
        <w:rPr>
          <w:bCs/>
          <w:color w:val="000000"/>
          <w:sz w:val="24"/>
          <w:szCs w:val="24"/>
          <w:highlight w:val="none"/>
        </w:rPr>
        <w:t xml:space="preserve">。</w:t>
      </w:r>
      <w:r>
        <w:rPr>
          <w:bCs/>
          <w:color w:val="000000"/>
          <w:sz w:val="24"/>
          <w:szCs w:val="24"/>
          <w:highlight w:val="none"/>
        </w:rPr>
      </w:r>
      <w:r/>
    </w:p>
    <w:p>
      <w:pPr>
        <w:pStyle w:val="878"/>
        <w:ind w:firstLine="523"/>
        <w:spacing w:line="360" w:lineRule="auto"/>
        <w:tabs>
          <w:tab w:val="left" w:pos="945" w:leader="none"/>
        </w:tabs>
        <w:rPr>
          <w:bCs/>
          <w:color w:val="000000"/>
          <w:sz w:val="24"/>
          <w:szCs w:val="24"/>
          <w:highlight w:val="none"/>
        </w:rPr>
      </w:pPr>
      <w:r>
        <w:rPr>
          <w:bCs/>
          <w:color w:val="000000"/>
          <w:sz w:val="24"/>
          <w:highlight w:val="none"/>
        </w:rPr>
        <w:t xml:space="preserve">比较与评价</w:t>
      </w:r>
      <w:r>
        <w:rPr>
          <w:bCs/>
          <w:color w:val="000000"/>
          <w:sz w:val="24"/>
          <w:szCs w:val="24"/>
          <w:highlight w:val="none"/>
        </w:rPr>
        <w:t xml:space="preserve">采用综合评分法。 </w:t>
      </w:r>
      <w:r>
        <w:rPr>
          <w:bCs/>
          <w:color w:val="000000"/>
          <w:sz w:val="24"/>
          <w:szCs w:val="24"/>
          <w:highlight w:val="none"/>
        </w:rPr>
      </w:r>
      <w:r/>
    </w:p>
    <w:p>
      <w:pPr>
        <w:pStyle w:val="878"/>
        <w:ind w:firstLine="523"/>
        <w:spacing w:line="360" w:lineRule="auto"/>
        <w:tabs>
          <w:tab w:val="left" w:pos="945" w:leader="none"/>
        </w:tabs>
        <w:rPr>
          <w:bCs/>
          <w:color w:val="000000"/>
          <w:sz w:val="24"/>
          <w:szCs w:val="24"/>
          <w:highlight w:val="none"/>
        </w:rPr>
      </w:pPr>
      <w:r>
        <w:rPr>
          <w:bCs/>
          <w:color w:val="000000"/>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rPr>
          <w:bCs/>
          <w:color w:val="000000"/>
          <w:sz w:val="24"/>
          <w:szCs w:val="24"/>
          <w:highlight w:val="none"/>
        </w:rPr>
      </w:r>
      <w:r/>
    </w:p>
    <w:p>
      <w:pPr>
        <w:pStyle w:val="878"/>
        <w:numPr>
          <w:ilvl w:val="1"/>
          <w:numId w:val="8"/>
        </w:numPr>
        <w:ind w:left="1" w:firstLine="523"/>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评分标准</w:t>
      </w:r>
      <w:r>
        <w:rPr>
          <w:bCs/>
          <w:color w:val="000000"/>
          <w:sz w:val="24"/>
          <w:szCs w:val="24"/>
          <w:highlight w:val="none"/>
        </w:rPr>
      </w:r>
      <w:r/>
    </w:p>
    <w:p>
      <w:pPr>
        <w:pStyle w:val="878"/>
        <w:ind w:left="524"/>
        <w:spacing w:line="360" w:lineRule="auto"/>
        <w:tabs>
          <w:tab w:val="left" w:pos="525" w:leader="none"/>
          <w:tab w:val="left" w:pos="945" w:leader="none"/>
        </w:tabs>
        <w:rPr>
          <w:bCs/>
          <w:color w:val="000000"/>
          <w:sz w:val="24"/>
          <w:szCs w:val="24"/>
          <w:highlight w:val="none"/>
        </w:rPr>
      </w:pPr>
      <w:r>
        <w:rPr>
          <w:bCs/>
          <w:color w:val="000000"/>
          <w:sz w:val="24"/>
          <w:szCs w:val="24"/>
          <w:highlight w:val="none"/>
        </w:rPr>
        <w:t xml:space="preserve">详见附件。</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（十一） 定标：</w:t>
      </w:r>
      <w:r>
        <w:rPr>
          <w:rFonts w:eastAsia="黑体"/>
          <w:bCs/>
          <w:color w:val="000000"/>
          <w:sz w:val="24"/>
          <w:szCs w:val="24"/>
          <w:highlight w:val="none"/>
        </w:rPr>
      </w:r>
      <w:r/>
    </w:p>
    <w:p>
      <w:pPr>
        <w:pStyle w:val="878"/>
        <w:numPr>
          <w:ilvl w:val="0"/>
          <w:numId w:val="2"/>
        </w:numPr>
        <w:ind w:left="0" w:firstLine="523"/>
        <w:spacing w:line="360" w:lineRule="auto"/>
        <w:tabs>
          <w:tab w:val="left" w:pos="525" w:leader="none"/>
          <w:tab w:val="left" w:pos="945" w:leader="none"/>
          <w:tab w:val="left" w:pos="1155" w:leader="none"/>
        </w:tabs>
        <w:rPr>
          <w:bCs/>
          <w:color w:val="000000"/>
          <w:sz w:val="24"/>
          <w:szCs w:val="24"/>
          <w:highlight w:val="none"/>
        </w:rPr>
      </w:pPr>
      <w:r>
        <w:rPr>
          <w:bCs/>
          <w:color w:val="000000"/>
          <w:sz w:val="24"/>
          <w:szCs w:val="24"/>
          <w:highlight w:val="none"/>
        </w:rPr>
        <w:t xml:space="preserve">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w:t>
      </w:r>
      <w:r>
        <w:rPr>
          <w:color w:val="000000"/>
          <w:sz w:val="24"/>
          <w:szCs w:val="24"/>
          <w:highlight w:val="none"/>
        </w:rPr>
        <w:t xml:space="preserve">中标公告</w:t>
      </w:r>
      <w:r>
        <w:rPr>
          <w:bCs/>
          <w:color w:val="000000"/>
          <w:sz w:val="24"/>
          <w:highlight w:val="none"/>
        </w:rPr>
        <w:t xml:space="preserve">期限届满之日</w:t>
      </w:r>
      <w:r>
        <w:rPr>
          <w:color w:val="000000"/>
          <w:sz w:val="24"/>
          <w:szCs w:val="24"/>
          <w:highlight w:val="none"/>
        </w:rPr>
        <w:t xml:space="preserve">起7个工作日</w:t>
      </w:r>
      <w:r>
        <w:rPr>
          <w:bCs/>
          <w:color w:val="000000"/>
          <w:sz w:val="24"/>
          <w:szCs w:val="24"/>
          <w:highlight w:val="none"/>
        </w:rPr>
        <w:t xml:space="preserve">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bCs/>
          <w:color w:val="000000"/>
          <w:sz w:val="24"/>
          <w:szCs w:val="24"/>
          <w:highlight w:val="none"/>
        </w:rPr>
        <w:fldChar w:fldCharType="begin"/>
      </w:r>
      <w:r>
        <w:rPr>
          <w:bCs/>
          <w:color w:val="000000"/>
          <w:sz w:val="24"/>
          <w:szCs w:val="24"/>
          <w:highlight w:val="none"/>
        </w:rPr>
        <w:instrText xml:space="preserve"> HYPERLINK "http://download.ccgp.gov.cn/2018/zhiyihanfanben.zip" \t "_blank" </w:instrText>
      </w:r>
      <w:r>
        <w:rPr>
          <w:bCs/>
          <w:color w:val="000000"/>
          <w:sz w:val="24"/>
          <w:szCs w:val="24"/>
          <w:highlight w:val="none"/>
        </w:rPr>
        <w:fldChar w:fldCharType="separate"/>
      </w:r>
      <w:r>
        <w:rPr>
          <w:bCs/>
          <w:color w:val="000000"/>
          <w:sz w:val="24"/>
          <w:szCs w:val="24"/>
          <w:highlight w:val="none"/>
        </w:rPr>
        <w:t xml:space="preserve">政府采购供应商质疑函范本</w:t>
      </w:r>
      <w:r>
        <w:rPr>
          <w:bCs/>
          <w:color w:val="000000"/>
          <w:sz w:val="24"/>
          <w:szCs w:val="24"/>
          <w:highlight w:val="none"/>
        </w:rPr>
        <w:fldChar w:fldCharType="end"/>
      </w:r>
      <w:r>
        <w:rPr>
          <w:bCs/>
          <w:color w:val="000000"/>
          <w:sz w:val="24"/>
          <w:szCs w:val="24"/>
          <w:highlight w:val="none"/>
        </w:rPr>
        <w:t xml:space="preserve">》）。江苏智汇锡建工程项目管理有限公司将在收到符合上述要求的书面质疑后七个工作日内，对质疑内容做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bCs/>
          <w:color w:val="000000"/>
          <w:sz w:val="24"/>
          <w:szCs w:val="24"/>
          <w:highlight w:val="none"/>
        </w:rPr>
      </w:r>
      <w:r/>
    </w:p>
    <w:p>
      <w:pPr>
        <w:pStyle w:val="878"/>
        <w:numPr>
          <w:ilvl w:val="0"/>
          <w:numId w:val="2"/>
        </w:numPr>
        <w:ind w:left="0" w:firstLine="523"/>
        <w:spacing w:line="360" w:lineRule="auto"/>
        <w:tabs>
          <w:tab w:val="left" w:pos="525" w:leader="none"/>
          <w:tab w:val="left" w:pos="945" w:leader="none"/>
          <w:tab w:val="left" w:pos="1155" w:leader="none"/>
        </w:tabs>
        <w:rPr>
          <w:bCs/>
          <w:color w:val="000000"/>
          <w:sz w:val="24"/>
          <w:szCs w:val="24"/>
          <w:highlight w:val="none"/>
        </w:rPr>
      </w:pPr>
      <w:r>
        <w:rPr>
          <w:bCs/>
          <w:color w:val="000000"/>
          <w:sz w:val="24"/>
          <w:szCs w:val="24"/>
          <w:highlight w:val="none"/>
        </w:rPr>
        <w:t xml:space="preserve">江苏智汇锡建工程项目管理有限公司向中标供应商发中标通知书。</w:t>
      </w:r>
      <w:r>
        <w:rPr>
          <w:bCs/>
          <w:color w:val="000000"/>
          <w:sz w:val="24"/>
          <w:szCs w:val="24"/>
          <w:highlight w:val="none"/>
        </w:rPr>
      </w:r>
      <w:r/>
    </w:p>
    <w:p>
      <w:pPr>
        <w:pStyle w:val="878"/>
        <w:numPr>
          <w:ilvl w:val="0"/>
          <w:numId w:val="2"/>
        </w:numPr>
        <w:ind w:left="0" w:firstLine="523"/>
        <w:spacing w:line="360" w:lineRule="auto"/>
        <w:tabs>
          <w:tab w:val="left" w:pos="525" w:leader="none"/>
          <w:tab w:val="left" w:pos="945" w:leader="none"/>
          <w:tab w:val="left" w:pos="1155" w:leader="none"/>
        </w:tabs>
        <w:rPr>
          <w:bCs/>
          <w:color w:val="000000"/>
          <w:sz w:val="24"/>
          <w:szCs w:val="24"/>
          <w:highlight w:val="none"/>
        </w:rPr>
        <w:outlineLvl w:val="9"/>
      </w:pPr>
      <w:r>
        <w:rPr>
          <w:bCs/>
          <w:color w:val="000000"/>
          <w:sz w:val="24"/>
          <w:szCs w:val="24"/>
          <w:highlight w:val="none"/>
        </w:rPr>
        <w:t xml:space="preserve">投标供应商电子投标文件将作为电子档案保存。</w:t>
      </w:r>
      <w:r>
        <w:rPr>
          <w:bCs/>
          <w:color w:val="000000"/>
          <w:sz w:val="24"/>
          <w:szCs w:val="24"/>
          <w:highlight w:val="none"/>
        </w:rPr>
      </w:r>
      <w:r/>
    </w:p>
    <w:p>
      <w:pPr>
        <w:pStyle w:val="878"/>
        <w:ind w:firstLine="480"/>
        <w:spacing w:line="360" w:lineRule="auto"/>
        <w:rPr>
          <w:rFonts w:eastAsia="黑体"/>
          <w:bCs/>
          <w:color w:val="000000"/>
          <w:sz w:val="24"/>
          <w:szCs w:val="24"/>
          <w:highlight w:val="none"/>
        </w:rPr>
        <w:outlineLvl w:val="9"/>
      </w:pPr>
      <w:r>
        <w:rPr>
          <w:rFonts w:eastAsia="黑体"/>
          <w:bCs/>
          <w:color w:val="000000"/>
          <w:sz w:val="24"/>
          <w:szCs w:val="24"/>
          <w:highlight w:val="none"/>
        </w:rPr>
        <w:t xml:space="preserve">（十二） 废标的确认：</w:t>
      </w:r>
      <w:r>
        <w:rPr>
          <w:rFonts w:eastAsia="黑体"/>
          <w:bCs/>
          <w:color w:val="000000"/>
          <w:sz w:val="24"/>
          <w:szCs w:val="24"/>
          <w:highlight w:val="none"/>
        </w:rPr>
      </w:r>
      <w:r/>
    </w:p>
    <w:p>
      <w:pPr>
        <w:pStyle w:val="878"/>
        <w:ind w:firstLine="480"/>
        <w:spacing w:line="360" w:lineRule="auto"/>
        <w:rPr>
          <w:bCs/>
          <w:color w:val="000000"/>
          <w:sz w:val="24"/>
          <w:szCs w:val="24"/>
          <w:highlight w:val="none"/>
        </w:rPr>
      </w:pPr>
      <w:r>
        <w:rPr>
          <w:bCs/>
          <w:color w:val="000000"/>
          <w:sz w:val="24"/>
          <w:szCs w:val="24"/>
          <w:highlight w:val="none"/>
        </w:rPr>
        <w:t xml:space="preserve">在招标采购中，出现下列情况之一的，应予废标：</w:t>
      </w:r>
      <w:r>
        <w:rPr>
          <w:bCs/>
          <w:color w:val="000000"/>
          <w:sz w:val="24"/>
          <w:szCs w:val="24"/>
          <w:highlight w:val="none"/>
        </w:rPr>
      </w:r>
      <w:r/>
    </w:p>
    <w:p>
      <w:pPr>
        <w:pStyle w:val="878"/>
        <w:numPr>
          <w:ilvl w:val="0"/>
          <w:numId w:val="11"/>
        </w:numPr>
        <w:ind w:left="0" w:firstLine="525"/>
        <w:spacing w:line="360" w:lineRule="auto"/>
        <w:tabs>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符合专业条件的投标供应商或者对招标文件作出实质性响应的投标供应商不足三家；</w:t>
      </w:r>
      <w:r>
        <w:rPr>
          <w:bCs/>
          <w:color w:val="000000"/>
          <w:sz w:val="24"/>
          <w:szCs w:val="24"/>
          <w:highlight w:val="none"/>
        </w:rPr>
      </w:r>
      <w:r/>
    </w:p>
    <w:p>
      <w:pPr>
        <w:pStyle w:val="878"/>
        <w:numPr>
          <w:ilvl w:val="0"/>
          <w:numId w:val="11"/>
        </w:numPr>
        <w:ind w:left="0" w:firstLine="525"/>
        <w:spacing w:line="360" w:lineRule="auto"/>
        <w:tabs>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出现影响采购公正的违法、违规行为；</w:t>
      </w:r>
      <w:r>
        <w:rPr>
          <w:bCs/>
          <w:color w:val="000000"/>
          <w:sz w:val="24"/>
          <w:szCs w:val="24"/>
          <w:highlight w:val="none"/>
        </w:rPr>
      </w:r>
      <w:r/>
    </w:p>
    <w:p>
      <w:pPr>
        <w:pStyle w:val="878"/>
        <w:numPr>
          <w:ilvl w:val="0"/>
          <w:numId w:val="11"/>
        </w:numPr>
        <w:ind w:left="0" w:firstLine="525"/>
        <w:spacing w:line="360" w:lineRule="auto"/>
        <w:tabs>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投标供应商的报价均超过采购预算，采购人不能支付的；</w:t>
      </w:r>
      <w:r>
        <w:rPr>
          <w:bCs/>
          <w:color w:val="000000"/>
          <w:sz w:val="24"/>
          <w:szCs w:val="24"/>
          <w:highlight w:val="none"/>
        </w:rPr>
      </w:r>
      <w:r/>
    </w:p>
    <w:p>
      <w:pPr>
        <w:pStyle w:val="878"/>
        <w:numPr>
          <w:ilvl w:val="0"/>
          <w:numId w:val="11"/>
        </w:numPr>
        <w:ind w:left="0" w:firstLine="525"/>
        <w:spacing w:line="360" w:lineRule="auto"/>
        <w:tabs>
          <w:tab w:val="right" w:pos="180" w:leader="none"/>
          <w:tab w:val="left" w:pos="525" w:leader="none"/>
          <w:tab w:val="left" w:pos="945" w:leader="none"/>
          <w:tab w:val="left" w:pos="1260" w:leader="none"/>
        </w:tabs>
        <w:rPr>
          <w:bCs/>
          <w:color w:val="000000"/>
          <w:sz w:val="24"/>
          <w:szCs w:val="24"/>
          <w:highlight w:val="none"/>
        </w:rPr>
      </w:pPr>
      <w:r>
        <w:rPr>
          <w:bCs/>
          <w:color w:val="000000"/>
          <w:sz w:val="24"/>
          <w:szCs w:val="24"/>
          <w:highlight w:val="none"/>
        </w:rPr>
        <w:t xml:space="preserve">因重大变故，采购任务取消。</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（十三）中标无效的确认：</w:t>
      </w:r>
      <w:r>
        <w:rPr>
          <w:rFonts w:eastAsia="黑体"/>
          <w:bCs/>
          <w:color w:val="000000"/>
          <w:sz w:val="24"/>
          <w:szCs w:val="24"/>
          <w:highlight w:val="none"/>
        </w:rPr>
      </w:r>
      <w:r/>
    </w:p>
    <w:p>
      <w:pPr>
        <w:pStyle w:val="878"/>
        <w:numPr>
          <w:ilvl w:val="0"/>
          <w:numId w:val="12"/>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提供虚假材料谋取中标的；</w:t>
      </w:r>
      <w:r>
        <w:rPr>
          <w:bCs/>
          <w:color w:val="000000"/>
          <w:sz w:val="24"/>
          <w:szCs w:val="24"/>
          <w:highlight w:val="none"/>
        </w:rPr>
      </w:r>
      <w:r/>
    </w:p>
    <w:p>
      <w:pPr>
        <w:pStyle w:val="878"/>
        <w:numPr>
          <w:ilvl w:val="0"/>
          <w:numId w:val="12"/>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采取不正当手段诋毁、排挤其他投标供应商的；</w:t>
      </w:r>
      <w:r>
        <w:rPr>
          <w:bCs/>
          <w:color w:val="000000"/>
          <w:sz w:val="24"/>
          <w:szCs w:val="24"/>
          <w:highlight w:val="none"/>
        </w:rPr>
      </w:r>
      <w:r/>
    </w:p>
    <w:p>
      <w:pPr>
        <w:pStyle w:val="878"/>
        <w:numPr>
          <w:ilvl w:val="0"/>
          <w:numId w:val="12"/>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与招标采购单位、其他投标供应商恶意串通的；</w:t>
      </w:r>
      <w:r>
        <w:rPr>
          <w:bCs/>
          <w:color w:val="000000"/>
          <w:sz w:val="24"/>
          <w:szCs w:val="24"/>
          <w:highlight w:val="none"/>
        </w:rPr>
      </w:r>
      <w:r/>
    </w:p>
    <w:p>
      <w:pPr>
        <w:pStyle w:val="878"/>
        <w:numPr>
          <w:ilvl w:val="0"/>
          <w:numId w:val="12"/>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向招标采购单位行贿或者提供其他不正当利益的；</w:t>
      </w:r>
      <w:r>
        <w:rPr>
          <w:bCs/>
          <w:color w:val="000000"/>
          <w:sz w:val="24"/>
          <w:szCs w:val="24"/>
          <w:highlight w:val="none"/>
        </w:rPr>
      </w:r>
      <w:r/>
    </w:p>
    <w:p>
      <w:pPr>
        <w:pStyle w:val="878"/>
        <w:numPr>
          <w:ilvl w:val="0"/>
          <w:numId w:val="12"/>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bCs/>
          <w:color w:val="000000"/>
          <w:sz w:val="24"/>
          <w:szCs w:val="24"/>
          <w:highlight w:val="none"/>
        </w:rPr>
      </w:r>
      <w:r/>
    </w:p>
    <w:p>
      <w:pPr>
        <w:pStyle w:val="878"/>
        <w:numPr>
          <w:ilvl w:val="0"/>
          <w:numId w:val="12"/>
        </w:numPr>
        <w:ind w:left="0" w:firstLine="523"/>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拒绝有关部门监督检查或者提供虚假情况的。</w:t>
      </w:r>
      <w:r>
        <w:rPr>
          <w:bCs/>
          <w:color w:val="000000"/>
          <w:sz w:val="24"/>
          <w:szCs w:val="24"/>
          <w:highlight w:val="none"/>
        </w:rPr>
      </w:r>
      <w:r/>
    </w:p>
    <w:p>
      <w:pPr>
        <w:pStyle w:val="878"/>
        <w:ind w:firstLine="480"/>
        <w:spacing w:line="360" w:lineRule="auto"/>
        <w:tabs>
          <w:tab w:val="left" w:pos="945" w:leader="none"/>
        </w:tabs>
        <w:rPr>
          <w:bCs/>
          <w:color w:val="000000"/>
          <w:sz w:val="24"/>
          <w:szCs w:val="24"/>
          <w:highlight w:val="none"/>
        </w:rPr>
      </w:pPr>
      <w:r>
        <w:rPr>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（十四）签订</w:t>
      </w:r>
      <w:r>
        <w:rPr>
          <w:rFonts w:eastAsia="黑体"/>
          <w:b/>
          <w:color w:val="000000"/>
          <w:sz w:val="24"/>
          <w:szCs w:val="24"/>
          <w:highlight w:val="none"/>
        </w:rPr>
        <w:t xml:space="preserve">、履行</w:t>
      </w:r>
      <w:r>
        <w:rPr>
          <w:rFonts w:eastAsia="黑体"/>
          <w:bCs/>
          <w:color w:val="000000"/>
          <w:sz w:val="24"/>
          <w:szCs w:val="24"/>
          <w:highlight w:val="none"/>
        </w:rPr>
        <w:t xml:space="preserve">合同：</w:t>
      </w:r>
      <w:r>
        <w:rPr>
          <w:rFonts w:eastAsia="黑体"/>
          <w:bCs/>
          <w:color w:val="000000"/>
          <w:sz w:val="24"/>
          <w:szCs w:val="24"/>
          <w:highlight w:val="none"/>
        </w:rPr>
      </w:r>
      <w:r/>
    </w:p>
    <w:p>
      <w:pPr>
        <w:pStyle w:val="878"/>
        <w:numPr>
          <w:ilvl w:val="0"/>
          <w:numId w:val="3"/>
        </w:numPr>
        <w:ind w:left="0" w:firstLine="525"/>
        <w:spacing w:line="360" w:lineRule="auto"/>
        <w:tabs>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采购人应当自中标通知书发出之日起三十日内，按照招标文件和中标供应商投标文件的约定，在</w:t>
      </w:r>
      <w:r>
        <w:rPr>
          <w:color w:val="000000"/>
          <w:sz w:val="24"/>
          <w:highlight w:val="none"/>
        </w:rPr>
        <w:t xml:space="preserve">江苏智汇锡建工程项目管理有限公司</w:t>
      </w:r>
      <w:r>
        <w:rPr>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color w:val="000000"/>
          <w:sz w:val="24"/>
          <w:highlight w:val="none"/>
        </w:rPr>
        <w:t xml:space="preserve">江苏智汇锡建工程项目管理有限公司</w:t>
      </w:r>
      <w:r>
        <w:rPr>
          <w:bCs/>
          <w:color w:val="000000"/>
          <w:sz w:val="24"/>
          <w:szCs w:val="24"/>
          <w:highlight w:val="none"/>
        </w:rPr>
        <w:t xml:space="preserve">见证部分详见招标文件合同书（格式条款），见证后的格式条款不得作任何修改。</w:t>
      </w:r>
      <w:r>
        <w:rPr>
          <w:bCs/>
          <w:color w:val="000000"/>
          <w:sz w:val="24"/>
          <w:szCs w:val="24"/>
          <w:highlight w:val="none"/>
        </w:rPr>
      </w:r>
      <w:r/>
    </w:p>
    <w:p>
      <w:pPr>
        <w:pStyle w:val="878"/>
        <w:numPr>
          <w:ilvl w:val="0"/>
          <w:numId w:val="3"/>
        </w:numPr>
        <w:ind w:left="0" w:firstLine="525"/>
        <w:spacing w:line="360" w:lineRule="auto"/>
        <w:tabs>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中标方非因不可抗力未履行招、投标文件和合同规定的义务，一经查实，</w:t>
      </w:r>
      <w:r>
        <w:rPr>
          <w:color w:val="000000"/>
          <w:sz w:val="24"/>
          <w:highlight w:val="none"/>
        </w:rPr>
        <w:t xml:space="preserve">江苏智汇锡建工程项目管理有限公司</w:t>
      </w:r>
      <w:r>
        <w:rPr>
          <w:bCs/>
          <w:color w:val="000000"/>
          <w:sz w:val="24"/>
          <w:szCs w:val="24"/>
          <w:highlight w:val="none"/>
        </w:rPr>
        <w:t xml:space="preserve">将根据具体情况提请政府采购管理部门作出相应处理。</w:t>
      </w:r>
      <w:r>
        <w:rPr>
          <w:bCs/>
          <w:color w:val="000000"/>
          <w:sz w:val="24"/>
          <w:szCs w:val="24"/>
          <w:highlight w:val="none"/>
        </w:rPr>
      </w:r>
      <w:r/>
    </w:p>
    <w:p>
      <w:pPr>
        <w:pStyle w:val="878"/>
        <w:ind w:firstLine="480"/>
        <w:spacing w:line="360" w:lineRule="auto"/>
        <w:tabs>
          <w:tab w:val="left" w:pos="945" w:leader="none"/>
        </w:tabs>
        <w:rPr>
          <w:rFonts w:eastAsia="黑体"/>
          <w:bCs/>
          <w:color w:val="000000"/>
          <w:sz w:val="24"/>
          <w:szCs w:val="24"/>
          <w:highlight w:val="none"/>
        </w:rPr>
        <w:outlineLvl w:val="9"/>
      </w:pPr>
      <w:r>
        <w:rPr>
          <w:rFonts w:eastAsia="黑体"/>
          <w:bCs/>
          <w:color w:val="000000"/>
          <w:sz w:val="24"/>
          <w:szCs w:val="24"/>
          <w:highlight w:val="none"/>
        </w:rPr>
        <w:t xml:space="preserve">（十五）注意事项：</w:t>
      </w:r>
      <w:r>
        <w:rPr>
          <w:rFonts w:eastAsia="黑体"/>
          <w:bCs/>
          <w:color w:val="000000"/>
          <w:sz w:val="24"/>
          <w:szCs w:val="24"/>
          <w:highlight w:val="none"/>
        </w:rPr>
      </w:r>
      <w:r/>
    </w:p>
    <w:p>
      <w:pPr>
        <w:pStyle w:val="878"/>
        <w:ind w:firstLine="480"/>
        <w:spacing w:line="360" w:lineRule="auto"/>
        <w:tabs>
          <w:tab w:val="left" w:pos="945" w:leader="none"/>
        </w:tabs>
        <w:rPr>
          <w:bCs/>
          <w:color w:val="000000"/>
          <w:sz w:val="24"/>
          <w:szCs w:val="24"/>
          <w:highlight w:val="none"/>
        </w:rPr>
      </w:pPr>
      <w:r>
        <w:rPr>
          <w:bCs/>
          <w:color w:val="000000"/>
          <w:sz w:val="24"/>
          <w:szCs w:val="24"/>
          <w:highlight w:val="none"/>
        </w:rPr>
        <w:t xml:space="preserve">中标供应商有下列情形之一的，情节严重的，由财政部门将其列入不良行为记录名单，在一至三年内禁止参加政府采购活动，并予以通报：</w:t>
      </w:r>
      <w:r>
        <w:rPr>
          <w:bCs/>
          <w:color w:val="000000"/>
          <w:sz w:val="24"/>
          <w:szCs w:val="24"/>
          <w:highlight w:val="none"/>
        </w:rPr>
      </w:r>
      <w:r/>
    </w:p>
    <w:p>
      <w:pPr>
        <w:pStyle w:val="878"/>
        <w:numPr>
          <w:ilvl w:val="3"/>
          <w:numId w:val="8"/>
        </w:numPr>
        <w:ind w:left="0" w:firstLine="523"/>
        <w:spacing w:line="360" w:lineRule="auto"/>
        <w:tabs>
          <w:tab w:val="left" w:pos="735" w:leader="none"/>
          <w:tab w:val="left" w:pos="945" w:leader="none"/>
          <w:tab w:val="left" w:pos="1155" w:leader="none"/>
        </w:tabs>
        <w:rPr>
          <w:bCs/>
          <w:color w:val="000000"/>
          <w:sz w:val="24"/>
          <w:szCs w:val="24"/>
          <w:highlight w:val="none"/>
        </w:rPr>
      </w:pPr>
      <w:r>
        <w:rPr>
          <w:bCs/>
          <w:color w:val="000000"/>
          <w:sz w:val="24"/>
          <w:szCs w:val="24"/>
          <w:highlight w:val="none"/>
        </w:rPr>
        <w:t xml:space="preserve">中标后无正当理由不与采购人签订合同的；</w:t>
      </w:r>
      <w:r>
        <w:rPr>
          <w:bCs/>
          <w:color w:val="000000"/>
          <w:sz w:val="24"/>
          <w:szCs w:val="24"/>
          <w:highlight w:val="none"/>
        </w:rPr>
      </w:r>
      <w:r/>
    </w:p>
    <w:p>
      <w:pPr>
        <w:pStyle w:val="878"/>
        <w:numPr>
          <w:ilvl w:val="3"/>
          <w:numId w:val="8"/>
        </w:numPr>
        <w:ind w:left="0" w:firstLine="523"/>
        <w:spacing w:line="360" w:lineRule="auto"/>
        <w:tabs>
          <w:tab w:val="left" w:pos="735" w:leader="none"/>
          <w:tab w:val="left" w:pos="945" w:leader="none"/>
          <w:tab w:val="left" w:pos="1155" w:leader="none"/>
        </w:tabs>
        <w:rPr>
          <w:bCs/>
          <w:color w:val="000000"/>
          <w:sz w:val="24"/>
          <w:szCs w:val="24"/>
          <w:highlight w:val="none"/>
        </w:rPr>
      </w:pPr>
      <w:r>
        <w:rPr>
          <w:bCs/>
          <w:color w:val="000000"/>
          <w:sz w:val="24"/>
          <w:szCs w:val="24"/>
          <w:highlight w:val="none"/>
        </w:rPr>
        <w:t xml:space="preserve">将中标项目转让给他人，或者在投标文件中未说明，且未经过采购人同意，将中标项目分包给他人的；</w:t>
      </w:r>
      <w:r>
        <w:rPr>
          <w:bCs/>
          <w:color w:val="000000"/>
          <w:sz w:val="24"/>
          <w:szCs w:val="24"/>
          <w:highlight w:val="none"/>
        </w:rPr>
      </w:r>
      <w:r/>
    </w:p>
    <w:p>
      <w:pPr>
        <w:pStyle w:val="878"/>
        <w:numPr>
          <w:ilvl w:val="3"/>
          <w:numId w:val="8"/>
        </w:numPr>
        <w:ind w:left="0" w:firstLine="523"/>
        <w:spacing w:line="360" w:lineRule="auto"/>
        <w:tabs>
          <w:tab w:val="left" w:pos="735" w:leader="none"/>
          <w:tab w:val="left" w:pos="945" w:leader="none"/>
          <w:tab w:val="left" w:pos="1155" w:leader="none"/>
        </w:tabs>
        <w:rPr>
          <w:bCs/>
          <w:color w:val="000000"/>
          <w:sz w:val="24"/>
          <w:szCs w:val="24"/>
          <w:highlight w:val="none"/>
        </w:rPr>
      </w:pPr>
      <w:r>
        <w:rPr>
          <w:bCs/>
          <w:color w:val="000000"/>
          <w:sz w:val="24"/>
          <w:szCs w:val="24"/>
          <w:highlight w:val="none"/>
        </w:rPr>
        <w:t xml:space="preserve">拒绝履行合同义务的。</w:t>
      </w:r>
      <w:r>
        <w:rPr>
          <w:bCs/>
          <w:color w:val="000000"/>
          <w:sz w:val="24"/>
          <w:szCs w:val="24"/>
          <w:highlight w:val="none"/>
        </w:rPr>
      </w:r>
      <w:r/>
    </w:p>
    <w:p>
      <w:pPr>
        <w:pStyle w:val="878"/>
        <w:ind w:firstLine="480"/>
        <w:spacing w:line="360" w:lineRule="auto"/>
        <w:rPr>
          <w:rFonts w:eastAsia="黑体"/>
          <w:bCs/>
          <w:color w:val="000000"/>
          <w:sz w:val="24"/>
          <w:szCs w:val="24"/>
          <w:highlight w:val="none"/>
        </w:rPr>
        <w:outlineLvl w:val="9"/>
      </w:pPr>
      <w:r>
        <w:rPr>
          <w:rFonts w:eastAsia="黑体"/>
          <w:bCs/>
          <w:color w:val="000000"/>
          <w:sz w:val="24"/>
          <w:szCs w:val="24"/>
          <w:highlight w:val="none"/>
        </w:rPr>
        <w:t xml:space="preserve">（十六）中标服务费：</w:t>
      </w:r>
      <w:r>
        <w:rPr>
          <w:rFonts w:eastAsia="黑体"/>
          <w:bCs/>
          <w:color w:val="000000"/>
          <w:sz w:val="24"/>
          <w:szCs w:val="24"/>
          <w:highlight w:val="none"/>
        </w:rPr>
      </w:r>
      <w:r/>
    </w:p>
    <w:p>
      <w:pPr>
        <w:pStyle w:val="878"/>
        <w:ind w:firstLine="480"/>
        <w:spacing w:line="360" w:lineRule="auto"/>
        <w:tabs>
          <w:tab w:val="left" w:pos="1140" w:leader="none"/>
        </w:tabs>
        <w:rPr>
          <w:bCs/>
          <w:color w:val="000000"/>
          <w:sz w:val="24"/>
          <w:highlight w:val="none"/>
        </w:rPr>
      </w:pPr>
      <w:r>
        <w:rPr>
          <w:color w:val="000000"/>
          <w:sz w:val="24"/>
          <w:highlight w:val="none"/>
        </w:rPr>
        <w:t xml:space="preserve">1.本项目招标代理服务费以中标金额为计费基础，按差额定率累进法计算</w:t>
      </w:r>
      <w:r>
        <w:rPr>
          <w:rFonts w:hint="eastAsia" w:ascii="宋体" w:hAnsi="宋体" w:eastAsia="宋体" w:cs="Times New Roman"/>
          <w:color w:val="000000"/>
          <w:sz w:val="24"/>
          <w:highlight w:val="none"/>
        </w:rPr>
        <w:t xml:space="preserve">：100万以</w:t>
      </w:r>
      <w:r>
        <w:rPr>
          <w:color w:val="000000"/>
          <w:sz w:val="24"/>
          <w:highlight w:val="none"/>
        </w:rPr>
        <w:t xml:space="preserve">下费率为</w:t>
      </w:r>
      <w:r>
        <w:rPr>
          <w:rFonts w:hint="eastAsia" w:ascii="宋体" w:hAnsi="宋体" w:eastAsia="宋体" w:cs="Times New Roman"/>
          <w:color w:val="000000"/>
          <w:sz w:val="24"/>
          <w:highlight w:val="none"/>
        </w:rPr>
        <w:t xml:space="preserve">1.5%</w:t>
      </w:r>
      <w:r>
        <w:rPr>
          <w:rFonts w:hint="eastAsia" w:ascii="宋体" w:hAnsi="宋体" w:eastAsia="宋体" w:cs="Times New Roman"/>
          <w:color w:val="000000"/>
          <w:sz w:val="24"/>
          <w:highlight w:val="none"/>
          <w:lang w:eastAsia="zh-CN"/>
        </w:rPr>
        <w:t xml:space="preserve">，</w:t>
      </w:r>
      <w:r>
        <w:rPr>
          <w:rFonts w:ascii="宋体" w:hAnsi="宋体"/>
          <w:color w:val="000000"/>
          <w:sz w:val="24"/>
          <w:highlight w:val="none"/>
        </w:rPr>
        <w:t xml:space="preserve">100－500万费率为</w:t>
      </w:r>
      <w:r>
        <w:rPr>
          <w:rFonts w:hint="eastAsia" w:ascii="宋体" w:hAnsi="宋体"/>
          <w:color w:val="000000"/>
          <w:sz w:val="24"/>
          <w:highlight w:val="none"/>
        </w:rPr>
        <w:t xml:space="preserve">0.8</w:t>
      </w:r>
      <w:r>
        <w:rPr>
          <w:rFonts w:ascii="宋体" w:hAnsi="宋体"/>
          <w:color w:val="000000"/>
          <w:sz w:val="24"/>
          <w:highlight w:val="none"/>
        </w:rPr>
        <w:t xml:space="preserve">%</w:t>
      </w:r>
      <w:r>
        <w:rPr>
          <w:color w:val="000000"/>
          <w:sz w:val="24"/>
          <w:highlight w:val="none"/>
        </w:rPr>
        <w:t xml:space="preserve">；在此基础上打七折计取。</w:t>
      </w:r>
      <w:r>
        <w:rPr>
          <w:bCs/>
          <w:color w:val="000000"/>
          <w:sz w:val="24"/>
          <w:highlight w:val="none"/>
        </w:rPr>
      </w:r>
      <w:r/>
    </w:p>
    <w:p>
      <w:pPr>
        <w:pStyle w:val="878"/>
        <w:ind w:firstLine="480"/>
        <w:spacing w:line="360" w:lineRule="auto"/>
        <w:tabs>
          <w:tab w:val="left" w:pos="1140" w:leader="none"/>
        </w:tabs>
        <w:rPr>
          <w:bCs/>
          <w:color w:val="000000"/>
          <w:sz w:val="24"/>
          <w:highlight w:val="none"/>
        </w:rPr>
      </w:pPr>
      <w:r>
        <w:rPr>
          <w:bCs/>
          <w:color w:val="000000"/>
          <w:sz w:val="24"/>
          <w:highlight w:val="none"/>
        </w:rPr>
        <w:t xml:space="preserve">2.领取中标通知书时由中标供应商向采购代理机构一次性付清。</w:t>
      </w:r>
      <w:r>
        <w:rPr>
          <w:bCs/>
          <w:color w:val="000000"/>
          <w:sz w:val="24"/>
          <w:highlight w:val="none"/>
        </w:rPr>
      </w:r>
      <w:r/>
    </w:p>
    <w:p>
      <w:pPr>
        <w:pStyle w:val="878"/>
        <w:ind w:firstLine="480"/>
        <w:spacing w:line="360" w:lineRule="auto"/>
        <w:tabs>
          <w:tab w:val="left" w:pos="1140" w:leader="none"/>
        </w:tabs>
        <w:rPr>
          <w:bCs/>
          <w:color w:val="000000"/>
          <w:sz w:val="24"/>
          <w:highlight w:val="none"/>
        </w:rPr>
      </w:pPr>
      <w:r>
        <w:rPr>
          <w:bCs/>
          <w:color w:val="000000"/>
          <w:sz w:val="24"/>
          <w:highlight w:val="none"/>
        </w:rPr>
        <w:t xml:space="preserve">3.中标供应商如果未按规定缴纳采购代理服务费,采购代理机构将保留诉讼的权利。</w:t>
      </w:r>
      <w:r>
        <w:rPr>
          <w:bCs/>
          <w:color w:val="000000"/>
          <w:sz w:val="24"/>
          <w:highlight w:val="none"/>
        </w:rPr>
      </w:r>
      <w:r/>
    </w:p>
    <w:p>
      <w:pPr>
        <w:pStyle w:val="878"/>
        <w:ind w:firstLine="480"/>
        <w:spacing w:line="360" w:lineRule="auto"/>
        <w:rPr>
          <w:rFonts w:eastAsia="黑体"/>
          <w:bCs/>
          <w:color w:val="000000"/>
          <w:sz w:val="24"/>
          <w:szCs w:val="24"/>
          <w:highlight w:val="none"/>
        </w:rPr>
        <w:outlineLvl w:val="9"/>
      </w:pPr>
      <w:r>
        <w:rPr>
          <w:rFonts w:eastAsia="黑体"/>
          <w:bCs/>
          <w:color w:val="000000"/>
          <w:sz w:val="24"/>
          <w:szCs w:val="24"/>
          <w:highlight w:val="none"/>
        </w:rPr>
        <w:t xml:space="preserve">（十七）合同融资、履约担保</w:t>
      </w:r>
      <w:r>
        <w:rPr>
          <w:rFonts w:eastAsia="黑体"/>
          <w:bCs/>
          <w:color w:val="000000"/>
          <w:sz w:val="24"/>
          <w:szCs w:val="24"/>
          <w:highlight w:val="none"/>
        </w:rPr>
      </w:r>
      <w:r/>
    </w:p>
    <w:p>
      <w:pPr>
        <w:pStyle w:val="878"/>
        <w:numPr>
          <w:ilvl w:val="1"/>
          <w:numId w:val="13"/>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根据国家扶持中小企业的有关政策，本次采购项目中标的供应商，如需要政府采购合同融资，请按锡财购【2020】17号文件执行。</w:t>
      </w:r>
      <w:r>
        <w:rPr>
          <w:rFonts w:hint="eastAsia" w:ascii="宋体" w:hAnsi="宋体" w:eastAsia="宋体" w:cs="宋体"/>
          <w:bCs/>
          <w:color w:val="000000"/>
          <w:sz w:val="24"/>
          <w:szCs w:val="24"/>
          <w:highlight w:val="none"/>
        </w:rPr>
      </w:r>
      <w:r/>
    </w:p>
    <w:p>
      <w:pPr>
        <w:pStyle w:val="878"/>
        <w:ind w:firstLine="480"/>
        <w:spacing w:line="360" w:lineRule="auto"/>
        <w:tabs>
          <w:tab w:val="left" w:pos="630" w:leader="none"/>
          <w:tab w:val="left" w:pos="735" w:leader="none"/>
          <w:tab w:val="left" w:pos="945" w:leader="none"/>
        </w:tabs>
        <w:rPr>
          <w:bCs/>
          <w:color w:val="000000"/>
          <w:sz w:val="24"/>
          <w:szCs w:val="24"/>
          <w:highlight w:val="none"/>
        </w:rPr>
      </w:pPr>
      <w:r>
        <w:rPr>
          <w:rFonts w:hint="eastAsia" w:ascii="宋体" w:hAnsi="宋体" w:eastAsia="宋体" w:cs="宋体"/>
          <w:bCs/>
          <w:color w:val="000000"/>
          <w:sz w:val="24"/>
          <w:szCs w:val="24"/>
          <w:highlight w:val="none"/>
        </w:rPr>
        <w:t xml:space="preserve">合同融资，是指参与政府采购的供应商，凭借中标、成交通知书或政府采购合同向金融机构申请融资，金融机构以供应商信用审查和</w:t>
      </w:r>
      <w:r>
        <w:rPr>
          <w:bCs/>
          <w:color w:val="000000"/>
          <w:sz w:val="24"/>
          <w:szCs w:val="24"/>
          <w:highlight w:val="none"/>
        </w:rPr>
        <w:t xml:space="preserve">政府采购信誉为基础，按便捷贷款程序和优惠利率，为其发放无财产抵押贷款的一种融资模式。供应商与金融机构按照“银企自愿，风险共担”的原则开展融资活动，有融资需求的中标、中标供应商可根据自身情况，在无锡市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Cs/>
          <w:color w:val="000000"/>
          <w:sz w:val="24"/>
          <w:szCs w:val="24"/>
          <w:highlight w:val="none"/>
        </w:rPr>
      </w:r>
      <w:r/>
    </w:p>
    <w:p>
      <w:pPr>
        <w:pStyle w:val="878"/>
        <w:ind w:firstLine="480"/>
        <w:spacing w:line="360" w:lineRule="auto"/>
        <w:tabs>
          <w:tab w:val="left" w:pos="630" w:leader="none"/>
          <w:tab w:val="left" w:pos="735" w:leader="none"/>
          <w:tab w:val="left" w:pos="945" w:leader="none"/>
        </w:tabs>
        <w:rPr>
          <w:bCs/>
          <w:color w:val="000000"/>
          <w:sz w:val="24"/>
          <w:szCs w:val="24"/>
          <w:highlight w:val="none"/>
        </w:rPr>
      </w:pPr>
      <w:r>
        <w:rPr>
          <w:bCs/>
          <w:color w:val="000000"/>
          <w:sz w:val="24"/>
          <w:szCs w:val="24"/>
          <w:highlight w:val="none"/>
        </w:rPr>
        <w:t xml:space="preserve">中标、中标供应商可根据自身情况，自行决定是否选择采用合同融资形式，在无锡政府采购网——政采贷专栏提供的银行名录内自主选择合作银行。</w:t>
      </w:r>
      <w:r>
        <w:rPr>
          <w:bCs/>
          <w:color w:val="000000"/>
          <w:sz w:val="24"/>
          <w:szCs w:val="24"/>
          <w:highlight w:val="none"/>
        </w:rPr>
      </w:r>
      <w:r/>
    </w:p>
    <w:p>
      <w:pPr>
        <w:pStyle w:val="878"/>
        <w:numPr>
          <w:ilvl w:val="1"/>
          <w:numId w:val="13"/>
        </w:numPr>
        <w:ind w:left="0" w:firstLine="525"/>
        <w:spacing w:line="360" w:lineRule="auto"/>
        <w:tabs>
          <w:tab w:val="left" w:pos="525" w:leader="none"/>
          <w:tab w:val="left" w:pos="630" w:leader="none"/>
          <w:tab w:val="left" w:pos="735" w:leader="none"/>
          <w:tab w:val="left" w:pos="945" w:leader="none"/>
        </w:tabs>
        <w:rPr>
          <w:bCs/>
          <w:color w:val="000000"/>
          <w:sz w:val="24"/>
          <w:szCs w:val="24"/>
          <w:highlight w:val="none"/>
        </w:rPr>
      </w:pPr>
      <w:r>
        <w:rPr>
          <w:bCs/>
          <w:color w:val="000000"/>
          <w:sz w:val="24"/>
          <w:szCs w:val="24"/>
          <w:highlight w:val="none"/>
        </w:rPr>
        <w:t xml:space="preserve">履约担保，是指由专业担保机构为中标、中标供应商支付履约保证金的义务向采购人提供的保函担保。专业担保机构根据中标、中标供应商的中标（成交）通知书为凭据，进行资信审查后出具保函, 中标、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bCs/>
          <w:color w:val="000000"/>
          <w:sz w:val="24"/>
          <w:szCs w:val="24"/>
          <w:highlight w:val="none"/>
        </w:rPr>
      </w:r>
      <w:r/>
    </w:p>
    <w:p>
      <w:pPr>
        <w:pStyle w:val="878"/>
        <w:ind w:firstLine="480"/>
        <w:spacing w:line="360" w:lineRule="auto"/>
        <w:tabs>
          <w:tab w:val="left" w:pos="630" w:leader="none"/>
          <w:tab w:val="left" w:pos="735" w:leader="none"/>
          <w:tab w:val="left" w:pos="945" w:leader="none"/>
        </w:tabs>
        <w:rPr>
          <w:bCs/>
          <w:color w:val="000000"/>
          <w:sz w:val="24"/>
          <w:szCs w:val="24"/>
          <w:highlight w:val="none"/>
        </w:rPr>
      </w:pPr>
      <w:r>
        <w:rPr>
          <w:bCs/>
          <w:color w:val="000000"/>
          <w:sz w:val="24"/>
          <w:szCs w:val="24"/>
          <w:highlight w:val="none"/>
        </w:rPr>
        <w:t xml:space="preserve">中标、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Cs/>
          <w:color w:val="000000"/>
          <w:sz w:val="24"/>
          <w:szCs w:val="24"/>
          <w:highlight w:val="none"/>
        </w:rPr>
      </w:r>
      <w:r/>
    </w:p>
    <w:p>
      <w:pPr>
        <w:pStyle w:val="878"/>
        <w:jc w:val="center"/>
        <w:spacing w:line="360" w:lineRule="auto"/>
        <w:rPr>
          <w:rFonts w:eastAsia="黑体"/>
          <w:bCs/>
          <w:color w:val="000000"/>
          <w:sz w:val="30"/>
          <w:szCs w:val="30"/>
          <w:highlight w:val="none"/>
        </w:rPr>
        <w:outlineLvl w:val="0"/>
      </w:pPr>
      <w:r>
        <w:rPr>
          <w:rFonts w:eastAsia="黑体"/>
          <w:bCs/>
          <w:color w:val="000000"/>
          <w:sz w:val="30"/>
          <w:szCs w:val="30"/>
          <w:highlight w:val="none"/>
        </w:rPr>
        <w:br w:type="page" w:clear="all"/>
      </w:r>
      <w:bookmarkStart w:id="3" w:name="_Toc560"/>
      <w:r>
        <w:rPr>
          <w:rFonts w:eastAsia="黑体"/>
          <w:bCs/>
          <w:color w:val="000000"/>
          <w:sz w:val="30"/>
          <w:szCs w:val="30"/>
          <w:highlight w:val="none"/>
        </w:rPr>
        <w:t xml:space="preserve">三．</w:t>
      </w:r>
      <w:r>
        <w:rPr>
          <w:rFonts w:eastAsia="黑体"/>
          <w:b/>
          <w:color w:val="000000"/>
          <w:sz w:val="30"/>
          <w:szCs w:val="30"/>
          <w:highlight w:val="none"/>
        </w:rPr>
        <w:t xml:space="preserve">项目技术要求和有关说明</w:t>
      </w:r>
      <w:bookmarkEnd w:id="3"/>
      <w:r>
        <w:rPr>
          <w:rFonts w:eastAsia="黑体"/>
          <w:bCs/>
          <w:color w:val="000000"/>
          <w:sz w:val="30"/>
          <w:szCs w:val="30"/>
          <w:highlight w:val="none"/>
        </w:rPr>
      </w:r>
      <w:r/>
    </w:p>
    <w:p>
      <w:pPr>
        <w:pStyle w:val="878"/>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一、项目说明</w:t>
      </w:r>
      <w:r>
        <w:rPr>
          <w:rFonts w:hint="eastAsia" w:ascii="宋体" w:hAnsi="宋体" w:eastAsia="宋体" w:cs="宋体"/>
          <w:b/>
          <w:bCs/>
          <w:color w:val="000000"/>
          <w:sz w:val="24"/>
          <w:szCs w:val="24"/>
          <w:highlight w:val="none"/>
        </w:rPr>
      </w:r>
      <w:r/>
    </w:p>
    <w:p>
      <w:pPr>
        <w:pStyle w:val="878"/>
        <w:keepLines w:val="0"/>
        <w:keepNext w:val="0"/>
        <w:pageBreakBefore w:val="0"/>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1、项目名称：</w:t>
      </w:r>
      <w:r>
        <w:rPr>
          <w:rFonts w:hint="eastAsia" w:ascii="宋体" w:hAnsi="宋体" w:eastAsia="宋体" w:cs="宋体"/>
          <w:b/>
          <w:bCs/>
          <w:color w:val="000000"/>
          <w:sz w:val="24"/>
          <w:szCs w:val="24"/>
          <w:highlight w:val="none"/>
          <w:lang w:eastAsia="zh-CN"/>
        </w:rPr>
        <w:t xml:space="preserve">华光锅炉一类用地</w:t>
      </w:r>
      <w:r>
        <w:rPr>
          <w:rFonts w:hint="eastAsia" w:ascii="宋体" w:hAnsi="宋体" w:cs="宋体"/>
          <w:b/>
          <w:bCs/>
          <w:color w:val="000000"/>
          <w:sz w:val="24"/>
          <w:szCs w:val="24"/>
          <w:highlight w:val="none"/>
          <w:lang w:val="en-US" w:eastAsia="zh-CN"/>
        </w:rPr>
        <w:t xml:space="preserve">地块</w:t>
      </w:r>
      <w:r>
        <w:rPr>
          <w:rFonts w:hint="eastAsia" w:ascii="宋体" w:hAnsi="宋体" w:eastAsia="宋体" w:cs="宋体"/>
          <w:b/>
          <w:bCs/>
          <w:color w:val="000000"/>
          <w:sz w:val="24"/>
          <w:szCs w:val="24"/>
          <w:highlight w:val="none"/>
          <w:lang w:eastAsia="zh-CN"/>
        </w:rPr>
        <w:t xml:space="preserve">土壤污染状况调查项目</w:t>
      </w:r>
      <w:r>
        <w:rPr>
          <w:rFonts w:hint="eastAsia" w:ascii="宋体" w:hAnsi="宋体" w:eastAsia="宋体" w:cs="宋体"/>
          <w:b/>
          <w:bCs/>
          <w:color w:val="000000"/>
          <w:sz w:val="24"/>
          <w:szCs w:val="24"/>
          <w:highlight w:val="none"/>
        </w:rPr>
        <w:t xml:space="preserve"> </w:t>
      </w:r>
      <w:r>
        <w:rPr>
          <w:rFonts w:hint="eastAsia" w:ascii="宋体" w:hAnsi="宋体" w:eastAsia="宋体" w:cs="宋体"/>
          <w:b/>
          <w:color w:val="000000"/>
          <w:sz w:val="24"/>
          <w:szCs w:val="24"/>
          <w:highlight w:val="none"/>
          <w:lang w:val="en-US" w:eastAsia="zh-CN"/>
        </w:rPr>
      </w:r>
      <w:r/>
    </w:p>
    <w:p>
      <w:pPr>
        <w:pStyle w:val="87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项目概况</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华光锅炉一类用地</w:t>
      </w:r>
      <w:r>
        <w:rPr>
          <w:rFonts w:hint="eastAsia" w:ascii="宋体" w:hAnsi="宋体" w:cs="宋体"/>
          <w:color w:val="000000"/>
          <w:sz w:val="24"/>
          <w:szCs w:val="24"/>
          <w:highlight w:val="none"/>
          <w:lang w:val="en-US" w:eastAsia="zh-CN"/>
        </w:rPr>
        <w:t xml:space="preserve">地块</w:t>
      </w:r>
      <w:r>
        <w:rPr>
          <w:rFonts w:hint="eastAsia" w:ascii="宋体" w:hAnsi="宋体" w:eastAsia="宋体" w:cs="宋体"/>
          <w:color w:val="000000"/>
          <w:sz w:val="24"/>
          <w:szCs w:val="24"/>
          <w:highlight w:val="none"/>
          <w:lang w:val="en-US" w:eastAsia="zh-CN"/>
        </w:rPr>
        <w:t xml:space="preserve">项目位于</w:t>
      </w:r>
      <w:r>
        <w:rPr>
          <w:rFonts w:hint="eastAsia" w:ascii="宋体" w:hAnsi="宋体" w:eastAsia="宋体" w:cs="宋体"/>
          <w:color w:val="000000"/>
          <w:sz w:val="24"/>
          <w:szCs w:val="24"/>
          <w:highlight w:val="none"/>
        </w:rPr>
        <w:t xml:space="preserve">江苏省无锡市新吴区，城南路以东、新光路以南，占地面积约310.5亩。地块历史上1958年以前为农田；1958年地块内建设无锡华光锅炉股份有限公司；1968年地块内建设无锡市第二锅炉辅机厂。地块规划用作</w:t>
      </w:r>
      <w:r>
        <w:rPr>
          <w:rFonts w:hint="eastAsia" w:ascii="宋体" w:hAnsi="宋体" w:eastAsia="宋体" w:cs="宋体"/>
          <w:color w:val="000000"/>
          <w:sz w:val="24"/>
          <w:szCs w:val="24"/>
          <w:highlight w:val="none"/>
          <w:lang w:val="en-US" w:eastAsia="zh-CN"/>
        </w:rPr>
        <w:t xml:space="preserve">学校和居住用地。</w:t>
      </w:r>
      <w:r>
        <w:rPr>
          <w:rFonts w:hint="eastAsia" w:ascii="宋体" w:hAnsi="宋体" w:eastAsia="宋体" w:cs="宋体"/>
          <w:color w:val="000000"/>
          <w:sz w:val="24"/>
          <w:szCs w:val="24"/>
          <w:highlight w:val="none"/>
        </w:rPr>
      </w:r>
      <w:r/>
    </w:p>
    <w:p>
      <w:pPr>
        <w:pStyle w:val="968"/>
        <w:ind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3、采购内容：</w:t>
      </w:r>
      <w:r>
        <w:rPr>
          <w:rFonts w:hint="eastAsia" w:ascii="宋体" w:hAnsi="宋体" w:eastAsia="宋体" w:cs="宋体"/>
          <w:color w:val="000000"/>
          <w:sz w:val="24"/>
          <w:szCs w:val="24"/>
          <w:highlight w:val="none"/>
          <w:lang w:val="en-US" w:eastAsia="zh-CN" w:bidi="ar-SA"/>
        </w:rPr>
        <w:t xml:space="preserve">据国家相关技术导则，需对</w:t>
      </w:r>
      <w:r>
        <w:rPr>
          <w:rFonts w:hint="eastAsia" w:ascii="宋体" w:hAnsi="宋体" w:eastAsia="宋体" w:cs="宋体"/>
          <w:color w:val="000000"/>
          <w:sz w:val="24"/>
          <w:szCs w:val="24"/>
          <w:highlight w:val="none"/>
          <w:lang w:val="en-US" w:eastAsia="zh-CN"/>
        </w:rPr>
        <w:t xml:space="preserve">华光锅炉一类用地</w:t>
      </w:r>
      <w:r>
        <w:rPr>
          <w:rFonts w:hint="eastAsia" w:ascii="宋体" w:hAnsi="宋体" w:cs="宋体"/>
          <w:color w:val="000000"/>
          <w:sz w:val="24"/>
          <w:szCs w:val="24"/>
          <w:highlight w:val="none"/>
          <w:lang w:val="en-US" w:eastAsia="zh-CN"/>
        </w:rPr>
        <w:t xml:space="preserve">地块</w:t>
      </w:r>
      <w:r>
        <w:rPr>
          <w:rFonts w:hint="eastAsia" w:ascii="宋体" w:hAnsi="宋体" w:eastAsia="宋体" w:cs="宋体"/>
          <w:color w:val="000000"/>
          <w:sz w:val="24"/>
          <w:szCs w:val="24"/>
          <w:highlight w:val="none"/>
          <w:lang w:val="en-US" w:eastAsia="zh-CN" w:bidi="ar-SA"/>
        </w:rPr>
        <w:t xml:space="preserve">土壤污染状况调查，进行采样、检测并出具土壤污染状况调查报告和预环评报告。具体内容包括污染识别、现场布点、样品的采集与检测分析，编制</w:t>
      </w:r>
      <w:r>
        <w:rPr>
          <w:rFonts w:hint="eastAsia" w:ascii="宋体" w:hAnsi="宋体" w:eastAsia="宋体" w:cs="宋体"/>
          <w:color w:val="000000"/>
          <w:sz w:val="24"/>
          <w:szCs w:val="24"/>
          <w:highlight w:val="none"/>
          <w:lang w:val="en-US" w:eastAsia="zh-CN"/>
        </w:rPr>
        <w:t xml:space="preserve">华光锅炉一类用地</w:t>
      </w:r>
      <w:r>
        <w:rPr>
          <w:rFonts w:hint="eastAsia" w:ascii="宋体" w:hAnsi="宋体" w:cs="宋体"/>
          <w:color w:val="000000"/>
          <w:sz w:val="24"/>
          <w:szCs w:val="24"/>
          <w:highlight w:val="none"/>
          <w:lang w:val="en-US" w:eastAsia="zh-CN"/>
        </w:rPr>
        <w:t xml:space="preserve">地块</w:t>
      </w:r>
      <w:r>
        <w:rPr>
          <w:rFonts w:hint="eastAsia" w:ascii="宋体" w:hAnsi="宋体" w:eastAsia="宋体" w:cs="宋体"/>
          <w:color w:val="000000"/>
          <w:sz w:val="24"/>
          <w:szCs w:val="24"/>
          <w:highlight w:val="none"/>
          <w:lang w:val="en-US" w:eastAsia="zh-CN" w:bidi="ar-SA"/>
        </w:rPr>
        <w:t xml:space="preserve">土壤污染状况调查</w:t>
      </w:r>
      <w:r>
        <w:rPr>
          <w:rFonts w:hint="eastAsia" w:ascii="宋体" w:hAnsi="宋体" w:eastAsia="宋体" w:cs="宋体"/>
          <w:color w:val="000000"/>
          <w:sz w:val="24"/>
          <w:szCs w:val="24"/>
          <w:highlight w:val="none"/>
          <w:lang w:val="zh-CN" w:eastAsia="zh-CN" w:bidi="ar-SA"/>
        </w:rPr>
        <w:t xml:space="preserve">报告</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zh-CN" w:eastAsia="zh-CN" w:bidi="ar-SA"/>
        </w:rPr>
        <w:t xml:space="preserve">通过专家评审</w:t>
      </w:r>
      <w:r>
        <w:rPr>
          <w:rFonts w:hint="eastAsia" w:ascii="宋体" w:hAnsi="宋体" w:eastAsia="宋体" w:cs="宋体"/>
          <w:color w:val="000000"/>
          <w:sz w:val="24"/>
          <w:szCs w:val="24"/>
          <w:highlight w:val="none"/>
          <w:lang w:val="en-US" w:eastAsia="zh-CN" w:bidi="ar-SA"/>
        </w:rPr>
        <w:t xml:space="preserve">并协助采购人取得所在地生态环境主管部门备案意见。</w:t>
      </w:r>
      <w:r>
        <w:rPr>
          <w:rFonts w:hint="eastAsia" w:ascii="宋体" w:hAnsi="宋体" w:eastAsia="宋体" w:cs="宋体"/>
          <w:color w:val="000000"/>
          <w:sz w:val="24"/>
          <w:szCs w:val="24"/>
          <w:highlight w:val="none"/>
          <w:lang w:val="en-US" w:eastAsia="zh-CN" w:bidi="ar-SA"/>
        </w:rPr>
      </w:r>
      <w:r/>
    </w:p>
    <w:p>
      <w:pPr>
        <w:pStyle w:val="878"/>
        <w:numPr>
          <w:ilvl w:val="0"/>
          <w:numId w:val="14"/>
        </w:numPr>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服务内容和要求</w:t>
      </w:r>
      <w:r>
        <w:rPr>
          <w:rFonts w:hint="eastAsia" w:ascii="宋体" w:hAnsi="宋体" w:eastAsia="宋体" w:cs="宋体"/>
          <w:b/>
          <w:bCs/>
          <w:color w:val="000000"/>
          <w:sz w:val="24"/>
          <w:szCs w:val="24"/>
          <w:highlight w:val="none"/>
        </w:rPr>
      </w:r>
      <w:r/>
    </w:p>
    <w:p>
      <w:pPr>
        <w:pStyle w:val="968"/>
        <w:ind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1、本项目需要执行的标准及要求：</w:t>
      </w:r>
      <w:r>
        <w:rPr>
          <w:rFonts w:hint="eastAsia" w:ascii="宋体" w:hAnsi="宋体" w:eastAsia="宋体" w:cs="宋体"/>
          <w:color w:val="000000"/>
          <w:sz w:val="24"/>
          <w:szCs w:val="24"/>
          <w:highlight w:val="none"/>
          <w:lang w:val="en-US" w:eastAsia="zh-CN"/>
        </w:rPr>
        <w:t xml:space="preserve">根据《建设用地土壤污染状况调查技术导则》、《复合污染工业地块调查技术指南》等相关技术导则要求</w:t>
      </w:r>
      <w:r>
        <w:rPr>
          <w:rFonts w:hint="eastAsia" w:ascii="宋体" w:hAnsi="宋体" w:eastAsia="宋体" w:cs="宋体"/>
          <w:color w:val="000000"/>
          <w:sz w:val="24"/>
          <w:szCs w:val="24"/>
          <w:highlight w:val="none"/>
          <w:lang w:val="en-US" w:eastAsia="zh-CN" w:bidi="ar-SA"/>
        </w:rPr>
        <w:t xml:space="preserve">，出具的土壤污染状况调查报告需符合国家、行业、地方相关规定、满足采购人要求，并协助采购人取得所在地生态环境主管部门备案意见。投标供应商必须对调查报告的真实性合法性负责。</w:t>
      </w:r>
      <w:r>
        <w:rPr>
          <w:rFonts w:hint="eastAsia" w:ascii="宋体" w:hAnsi="宋体" w:eastAsia="宋体" w:cs="宋体"/>
          <w:color w:val="000000"/>
          <w:sz w:val="24"/>
          <w:szCs w:val="24"/>
          <w:highlight w:val="none"/>
          <w:lang w:val="en-US" w:eastAsia="zh-CN" w:bidi="ar-SA"/>
        </w:rPr>
      </w:r>
      <w:r/>
    </w:p>
    <w:p>
      <w:pPr>
        <w:pStyle w:val="968"/>
        <w:ind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2、工作方法：</w:t>
      </w:r>
      <w:r>
        <w:rPr>
          <w:rFonts w:hint="eastAsia" w:ascii="宋体" w:hAnsi="宋体" w:eastAsia="宋体" w:cs="宋体"/>
          <w:color w:val="000000"/>
          <w:sz w:val="24"/>
          <w:szCs w:val="24"/>
          <w:highlight w:val="none"/>
          <w:lang w:val="en-US" w:eastAsia="zh-CN" w:bidi="ar-SA"/>
        </w:rPr>
        <w:t xml:space="preserve">调查采样方案设计、现场布点、样品的采集与检测分析、场地环境调查和土壤污染状况调查报告编制。投标供应商应保证完成本招标文件规定的工作范围内的土壤、地下水、地表水、底泥调查及报告编制所有工作内容。</w:t>
      </w:r>
      <w:r>
        <w:rPr>
          <w:rFonts w:hint="eastAsia" w:ascii="宋体" w:hAnsi="宋体" w:eastAsia="宋体" w:cs="宋体"/>
          <w:color w:val="000000"/>
          <w:sz w:val="24"/>
          <w:szCs w:val="24"/>
          <w:highlight w:val="none"/>
          <w:lang w:val="en-US" w:eastAsia="zh-CN" w:bidi="ar-SA"/>
        </w:rPr>
      </w:r>
      <w:r/>
    </w:p>
    <w:p>
      <w:pPr>
        <w:pStyle w:val="878"/>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3、技术服务内容</w:t>
      </w:r>
      <w:r>
        <w:rPr>
          <w:rFonts w:hint="eastAsia" w:ascii="宋体" w:hAnsi="宋体" w:eastAsia="宋体" w:cs="宋体"/>
          <w:b/>
          <w:bCs/>
          <w:color w:val="000000"/>
          <w:sz w:val="24"/>
          <w:szCs w:val="24"/>
          <w:highlight w:val="none"/>
        </w:rPr>
      </w:r>
      <w:r/>
    </w:p>
    <w:p>
      <w:pPr>
        <w:pStyle w:val="878"/>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1）第一阶段土壤污染状况调查是以资料收集、现场踏勘和人员访谈为主的污染识别阶段，原则上不进行现场采样分析。</w:t>
      </w:r>
      <w:r>
        <w:rPr>
          <w:rFonts w:hint="eastAsia" w:ascii="宋体" w:hAnsi="宋体" w:eastAsia="宋体" w:cs="宋体"/>
          <w:color w:val="000000"/>
          <w:sz w:val="24"/>
          <w:szCs w:val="24"/>
          <w:highlight w:val="none"/>
          <w:lang w:val="en-US" w:eastAsia="zh-CN" w:bidi="ar-SA"/>
        </w:rPr>
      </w:r>
      <w:r/>
    </w:p>
    <w:p>
      <w:pPr>
        <w:pStyle w:val="878"/>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第二阶段土壤污染状况调查是以采样与分析为主的污染证实阶段。若第一阶段土壤污染状况调查表明地块内或周围区域存在可能的污染源，以及由于资料缺失等原因造成无法排除地块内外存在污染源时，进行第二阶段土壤污染状况调查，确定污染物种类、浓度（程度）和空间分布。</w:t>
      </w:r>
      <w:r>
        <w:rPr>
          <w:rFonts w:hint="eastAsia" w:ascii="宋体" w:hAnsi="宋体" w:eastAsia="宋体" w:cs="宋体"/>
          <w:color w:val="000000"/>
          <w:sz w:val="24"/>
          <w:szCs w:val="24"/>
          <w:highlight w:val="none"/>
          <w:lang w:val="en-US" w:eastAsia="zh-CN" w:bidi="ar-SA"/>
        </w:rPr>
      </w:r>
      <w:r/>
    </w:p>
    <w:p>
      <w:pPr>
        <w:pStyle w:val="878"/>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根据采样分析结果，如果污染物浓度均未超过GB 36600等国家和地方相关标准以及清洁对照点浓度（有土壤环境背景的无机物），并且经过不确定性分析确认不需要进一步调查后，第二阶段土壤污染状况调查工作可以结束；否则认为可能存在环境风险，须进行详细调查（详细调查不在本项目采购范围内）。标准中没有涉及到的污染物，可根据专业知识和经验综合判断。</w:t>
      </w:r>
      <w:r>
        <w:rPr>
          <w:rFonts w:hint="eastAsia" w:ascii="宋体" w:hAnsi="宋体" w:eastAsia="宋体" w:cs="宋体"/>
          <w:color w:val="000000"/>
          <w:sz w:val="24"/>
          <w:szCs w:val="24"/>
          <w:highlight w:val="none"/>
          <w:lang w:val="en-US" w:eastAsia="zh-CN" w:bidi="ar-SA"/>
        </w:rPr>
      </w:r>
      <w:r/>
    </w:p>
    <w:p>
      <w:pPr>
        <w:pStyle w:val="878"/>
        <w:numPr>
          <w:ilvl w:val="0"/>
          <w:numId w:val="15"/>
        </w:numP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第三阶段土壤污染状况调查是根据检测结果，出具调查报告，组织专家评审，并据专家意见完成报告修改，协助采购人取得当地生态环境局的备案意见。</w:t>
      </w:r>
      <w:r>
        <w:rPr>
          <w:rFonts w:hint="eastAsia" w:ascii="宋体" w:hAnsi="宋体" w:eastAsia="宋体" w:cs="宋体"/>
          <w:color w:val="000000"/>
          <w:sz w:val="24"/>
          <w:szCs w:val="24"/>
          <w:highlight w:val="none"/>
          <w:lang w:val="en-US" w:eastAsia="zh-CN" w:bidi="ar-SA"/>
        </w:rPr>
      </w:r>
      <w:r/>
    </w:p>
    <w:p>
      <w:pPr>
        <w:pStyle w:val="878"/>
        <w:numPr>
          <w:ilvl w:val="0"/>
          <w:numId w:val="15"/>
        </w:numPr>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预评价。对拟建的工程项目未来的环境变化及其影响的预测和评价。这个过程涉及到对规划和建设项目实施后可能造成的环境影响进行分析、预测和评估，提出预防或者减轻不良环境影响的对策和措施。</w:t>
      </w:r>
      <w:r>
        <w:rPr>
          <w:rFonts w:hint="eastAsia" w:ascii="宋体" w:hAnsi="宋体" w:eastAsia="宋体" w:cs="宋体"/>
          <w:color w:val="000000"/>
          <w:sz w:val="24"/>
          <w:szCs w:val="24"/>
          <w:highlight w:val="none"/>
          <w:lang w:val="en-US" w:eastAsia="zh-CN" w:bidi="ar-SA"/>
        </w:rPr>
      </w:r>
      <w:r/>
    </w:p>
    <w:p>
      <w:pPr>
        <w:pStyle w:val="878"/>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4、项目调查内容</w:t>
      </w:r>
      <w:r>
        <w:rPr>
          <w:rFonts w:hint="eastAsia" w:ascii="宋体" w:hAnsi="宋体" w:eastAsia="宋体" w:cs="宋体"/>
          <w:b/>
          <w:bCs/>
          <w:color w:val="000000"/>
          <w:sz w:val="24"/>
          <w:szCs w:val="24"/>
          <w:highlight w:val="none"/>
        </w:rPr>
      </w:r>
      <w:r/>
    </w:p>
    <w:p>
      <w:pPr>
        <w:pStyle w:val="87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调查范围原则上为</w:t>
      </w:r>
      <w:r>
        <w:rPr>
          <w:rFonts w:hint="eastAsia" w:ascii="宋体" w:hAnsi="宋体" w:cs="宋体"/>
          <w:color w:val="000000"/>
          <w:sz w:val="24"/>
          <w:szCs w:val="24"/>
          <w:highlight w:val="none"/>
          <w:lang w:val="en-US" w:eastAsia="zh-CN" w:bidi="ar-SA"/>
        </w:rPr>
        <w:t xml:space="preserve">地块规划红线</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878"/>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5、布点要求</w:t>
      </w:r>
      <w:r>
        <w:rPr>
          <w:rFonts w:hint="eastAsia" w:ascii="宋体" w:hAnsi="宋体" w:eastAsia="宋体" w:cs="宋体"/>
          <w:b/>
          <w:bCs/>
          <w:color w:val="000000"/>
          <w:sz w:val="24"/>
          <w:szCs w:val="24"/>
          <w:highlight w:val="none"/>
        </w:rPr>
      </w:r>
      <w:r/>
    </w:p>
    <w:p>
      <w:pPr>
        <w:pStyle w:val="87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布点是土壤环境调查的关键环节。布点不当可能发现不了污染，造成误判。布点数量应当综合考虑代表性和经济可行性原则。鉴于具体地块的差异性，布点的位置和数量应当主要基于专业的判断。</w:t>
      </w:r>
      <w:r>
        <w:rPr>
          <w:rFonts w:hint="eastAsia" w:ascii="宋体" w:hAnsi="宋体" w:eastAsia="宋体" w:cs="宋体"/>
          <w:color w:val="000000"/>
          <w:sz w:val="24"/>
          <w:szCs w:val="24"/>
          <w:highlight w:val="none"/>
          <w:lang w:val="en-US" w:eastAsia="zh-CN" w:bidi="ar-SA"/>
        </w:rPr>
      </w:r>
      <w:r/>
    </w:p>
    <w:p>
      <w:pPr>
        <w:pStyle w:val="87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地块土壤污染状况调查采样监测点位的布设：</w:t>
      </w:r>
      <w:r>
        <w:rPr>
          <w:rFonts w:hint="eastAsia" w:ascii="宋体" w:hAnsi="宋体" w:eastAsia="宋体" w:cs="宋体"/>
          <w:color w:val="000000"/>
          <w:sz w:val="24"/>
          <w:szCs w:val="24"/>
          <w:highlight w:val="none"/>
          <w:lang w:val="en-US" w:eastAsia="zh-CN" w:bidi="ar-SA"/>
        </w:rPr>
      </w:r>
      <w:r/>
    </w:p>
    <w:p>
      <w:pPr>
        <w:pStyle w:val="87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可根据原地块使用功能和污染特征，选择可能污染较重的若干工作单元，作为土壤污染物识别的工作单元。原则上监测点位应选择工作单元的中央或有明显污染的部位，如生产车间、污水管线、废弃物堆放处等。</w:t>
      </w:r>
      <w:r>
        <w:rPr>
          <w:rFonts w:hint="eastAsia" w:ascii="宋体" w:hAnsi="宋体" w:eastAsia="宋体" w:cs="宋体"/>
          <w:color w:val="000000"/>
          <w:sz w:val="24"/>
          <w:szCs w:val="24"/>
          <w:highlight w:val="none"/>
          <w:lang w:val="en-US" w:eastAsia="zh-CN" w:bidi="ar-SA"/>
        </w:rPr>
      </w:r>
      <w:r/>
    </w:p>
    <w:p>
      <w:pPr>
        <w:pStyle w:val="878"/>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对于污染较均匀的地块（包括污染物种类和污染程度）和地貌严重破坏的地块（包括拆迁性破坏、历史变更性破坏），可根据地块的形状采用系统随机布点法，在每个工作单元的中心采样。</w:t>
      </w:r>
      <w:r>
        <w:rPr>
          <w:rFonts w:hint="eastAsia" w:ascii="宋体" w:hAnsi="宋体" w:eastAsia="宋体" w:cs="宋体"/>
          <w:color w:val="000000"/>
          <w:sz w:val="24"/>
          <w:szCs w:val="24"/>
          <w:highlight w:val="none"/>
          <w:lang w:val="en-US" w:eastAsia="zh-CN" w:bidi="ar-SA"/>
        </w:rPr>
      </w:r>
      <w:r/>
    </w:p>
    <w:p>
      <w:pPr>
        <w:pStyle w:val="878"/>
        <w:jc w:val="left"/>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6、实施内容如下：</w:t>
      </w:r>
      <w:r>
        <w:rPr>
          <w:rFonts w:hint="eastAsia" w:ascii="宋体" w:hAnsi="宋体" w:eastAsia="宋体" w:cs="宋体"/>
          <w:b/>
          <w:bCs/>
          <w:color w:val="000000"/>
          <w:sz w:val="24"/>
          <w:szCs w:val="24"/>
          <w:highlight w:val="none"/>
        </w:rPr>
      </w:r>
      <w:r/>
    </w:p>
    <w:tbl>
      <w:tblPr>
        <w:tblW w:w="910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2083"/>
        <w:gridCol w:w="867"/>
        <w:gridCol w:w="816"/>
        <w:gridCol w:w="4561"/>
      </w:tblGrid>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87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编号</w:t>
            </w:r>
            <w:r>
              <w:rPr>
                <w:rFonts w:hint="eastAsia" w:ascii="宋体" w:hAnsi="宋体" w:eastAsia="宋体" w:cs="宋体"/>
                <w:b/>
                <w:bCs/>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val="false"/>
          </w:tcPr>
          <w:p>
            <w:pPr>
              <w:pStyle w:val="87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pStyle w:val="87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方案设计及现场勘查</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项</w:t>
            </w:r>
            <w:r>
              <w:rPr>
                <w:rFonts w:hint="eastAsia"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pStyle w:val="87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（1）工程师需调查地块详细地质构造及水文情况，了解企业生产历史等具体情况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采样方案</w:t>
            </w:r>
            <w:r>
              <w:rPr>
                <w:rFonts w:hint="eastAsia" w:ascii="宋体" w:hAnsi="宋体" w:eastAsia="宋体" w:cs="宋体"/>
                <w:color w:val="000000"/>
                <w:sz w:val="24"/>
                <w:szCs w:val="24"/>
                <w:highlight w:val="none"/>
                <w:lang w:eastAsia="zh-CN"/>
              </w:rPr>
              <w:t xml:space="preserve">设计</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根据布局，识别重点区域和一般区域，确定点位位置和数量（明确经纬度位置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地勘报告</w:t>
            </w:r>
            <w:r>
              <w:rPr>
                <w:rFonts w:hint="eastAsia"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项</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pStyle w:val="87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由专业资质的地勘单位进行打钻、采场、测试、测绘、编录、及资料整理</w:t>
            </w:r>
            <w:r>
              <w:rPr>
                <w:rFonts w:hint="eastAsia" w:ascii="宋体" w:hAnsi="宋体" w:eastAsia="宋体" w:cs="宋体"/>
                <w:i w:val="0"/>
                <w:iCs w:val="0"/>
                <w:color w:val="000000"/>
                <w:sz w:val="24"/>
                <w:szCs w:val="24"/>
                <w:highlight w:val="none"/>
                <w:u w:val="none"/>
                <w:lang w:val="en-US" w:eastAsia="zh-CN" w:bidi="ar"/>
              </w:rPr>
            </w:r>
            <w:r/>
          </w:p>
        </w:tc>
      </w:tr>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监测项目</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项</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tcPr>
          <w:p>
            <w:pPr>
              <w:pStyle w:val="87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根据方案设计进行实施，包含现场采样、实验室分析及报告编制等内容</w:t>
            </w:r>
            <w:r>
              <w:rPr>
                <w:rFonts w:hint="eastAsia" w:ascii="宋体" w:hAnsi="宋体" w:eastAsia="宋体" w:cs="宋体"/>
                <w:i w:val="0"/>
                <w:iCs w:val="0"/>
                <w:color w:val="000000"/>
                <w:sz w:val="24"/>
                <w:szCs w:val="24"/>
                <w:highlight w:val="none"/>
                <w:u w:val="none"/>
                <w:lang w:val="en-US"/>
              </w:rPr>
            </w:r>
            <w:r/>
          </w:p>
        </w:tc>
      </w:tr>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土壤污染状况调查报告</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项</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pStyle w:val="878"/>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环保工程师对收集到的资料，综合实验室分析结果，对土壤污染状况调查进行结论分析，完成主体报告</w:t>
            </w:r>
            <w:r>
              <w:rPr>
                <w:rFonts w:hint="eastAsia" w:ascii="宋体" w:hAnsi="宋体" w:eastAsia="宋体" w:cs="宋体"/>
                <w:i w:val="0"/>
                <w:iCs w:val="0"/>
                <w:color w:val="000000"/>
                <w:sz w:val="24"/>
                <w:szCs w:val="24"/>
                <w:highlight w:val="none"/>
                <w:u w:val="none"/>
                <w:lang w:val="en-US"/>
              </w:rPr>
            </w:r>
            <w:r/>
          </w:p>
        </w:tc>
      </w:tr>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专家评审会议费用</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78"/>
              <w:jc w:val="center"/>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rPr>
              <w:t xml:space="preserve">项</w:t>
            </w:r>
            <w:r>
              <w:rPr>
                <w:rFonts w:hint="eastAsia" w:ascii="宋体" w:hAnsi="宋体" w:eastAsia="宋体" w:cs="宋体"/>
                <w:i w:val="0"/>
                <w:iCs w:val="0"/>
                <w:color w:val="000000"/>
                <w:sz w:val="24"/>
                <w:szCs w:val="24"/>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tcPr>
          <w:p>
            <w:pPr>
              <w:pStyle w:val="878"/>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根据实际情况进行专家评审</w:t>
            </w:r>
            <w:r>
              <w:rPr>
                <w:rFonts w:hint="eastAsia" w:ascii="宋体" w:hAnsi="宋体" w:eastAsia="宋体" w:cs="宋体"/>
                <w:i w:val="0"/>
                <w:iCs w:val="0"/>
                <w:color w:val="000000"/>
                <w:sz w:val="24"/>
                <w:szCs w:val="24"/>
                <w:highlight w:val="none"/>
                <w:u w:val="none"/>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878"/>
              <w:jc w:val="center"/>
              <w:keepLines w:val="0"/>
              <w:keepNext w:val="0"/>
              <w:pageBreakBefore w:val="0"/>
              <w:spacing w:line="360" w:lineRule="auto"/>
              <w:widowControl/>
              <w:rPr>
                <w:rFonts w:ascii="宋体" w:hAnsi="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6</w:t>
            </w:r>
            <w:r>
              <w:rPr>
                <w:rFonts w:ascii="宋体" w:hAnsi="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83" w:type="dxa"/>
            <w:vAlign w:val="center"/>
            <w:textDirection w:val="lrTb"/>
            <w:noWrap/>
          </w:tcPr>
          <w:p>
            <w:pPr>
              <w:pStyle w:val="878"/>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预评价</w:t>
            </w:r>
            <w:r>
              <w:rPr>
                <w:rFonts w:ascii="宋体" w:hAnsi="宋体" w:eastAsia="宋体" w:cs="宋体"/>
                <w:i w:val="0"/>
                <w:iCs w:val="0"/>
                <w:color w:val="000000"/>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pStyle w:val="878"/>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w:t>
            </w:r>
            <w:r>
              <w:rPr>
                <w:rFonts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78"/>
              <w:jc w:val="center"/>
              <w:keepLines w:val="0"/>
              <w:keepNext w:val="0"/>
              <w:pageBreakBefore w:val="0"/>
              <w:spacing w:line="360" w:lineRule="auto"/>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项</w:t>
            </w:r>
            <w:r>
              <w:rPr>
                <w:rFonts w:ascii="宋体" w:hAnsi="宋体" w:eastAsia="宋体" w:cs="宋体"/>
                <w:i w:val="0"/>
                <w:iCs w:val="0"/>
                <w:color w:val="000000"/>
                <w:sz w:val="24"/>
                <w:szCs w:val="24"/>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561" w:type="dxa"/>
            <w:vAlign w:val="center"/>
            <w:textDirection w:val="lrTb"/>
            <w:noWrap/>
          </w:tcPr>
          <w:p>
            <w:pPr>
              <w:pStyle w:val="878"/>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eastAsia="zh-CN"/>
              </w:rPr>
              <w:t xml:space="preserve">对拟建的工程项目未来的环境变化及其影响的预测和评价</w:t>
            </w:r>
            <w:r>
              <w:rPr>
                <w:rFonts w:hint="eastAsia" w:ascii="宋体" w:hAnsi="宋体" w:eastAsia="宋体" w:cs="宋体"/>
                <w:i w:val="0"/>
                <w:iCs w:val="0"/>
                <w:color w:val="000000"/>
                <w:sz w:val="24"/>
                <w:szCs w:val="24"/>
                <w:highlight w:val="none"/>
                <w:u w:val="none"/>
                <w:lang w:eastAsia="zh-CN"/>
              </w:rPr>
            </w:r>
            <w:r/>
          </w:p>
        </w:tc>
      </w:tr>
    </w:tbl>
    <w:p>
      <w:pPr>
        <w:pStyle w:val="878"/>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p>
      <w:pPr>
        <w:pStyle w:val="878"/>
        <w:numPr>
          <w:ilvl w:val="0"/>
          <w:numId w:val="16"/>
        </w:numPr>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服务期限</w:t>
      </w:r>
      <w:r>
        <w:rPr>
          <w:rFonts w:hint="eastAsia" w:ascii="宋体" w:hAnsi="宋体" w:eastAsia="宋体" w:cs="宋体"/>
          <w:b/>
          <w:color w:val="000000"/>
          <w:sz w:val="24"/>
          <w:szCs w:val="24"/>
          <w:highlight w:val="none"/>
        </w:rPr>
      </w:r>
      <w:r/>
    </w:p>
    <w:p>
      <w:pPr>
        <w:pStyle w:val="878"/>
        <w:numPr>
          <w:ilvl w:val="0"/>
          <w:numId w:val="0"/>
        </w:num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合同签订后</w:t>
      </w:r>
      <w:r>
        <w:rPr>
          <w:rFonts w:hint="eastAsia" w:ascii="宋体" w:hAnsi="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
        </w:rPr>
        <w:t xml:space="preserve">日历天内出具经过专家论证可行并且完成备案的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rPr>
        <w:t xml:space="preserve">华光锅炉一类用地</w:t>
      </w:r>
      <w:r>
        <w:rPr>
          <w:rFonts w:hint="eastAsia" w:ascii="宋体" w:hAnsi="宋体" w:cs="宋体"/>
          <w:color w:val="000000"/>
          <w:sz w:val="24"/>
          <w:szCs w:val="24"/>
          <w:highlight w:val="none"/>
          <w:lang w:val="en-US" w:eastAsia="zh-CN"/>
        </w:rPr>
        <w:t xml:space="preserve">地块</w:t>
      </w:r>
      <w:r>
        <w:rPr>
          <w:rFonts w:hint="eastAsia" w:ascii="宋体" w:hAnsi="宋体" w:eastAsia="宋体" w:cs="宋体"/>
          <w:i w:val="0"/>
          <w:iCs w:val="0"/>
          <w:color w:val="000000"/>
          <w:sz w:val="24"/>
          <w:szCs w:val="24"/>
          <w:highlight w:val="none"/>
          <w:u w:val="none"/>
          <w:lang w:val="en-US" w:eastAsia="zh-CN" w:bidi="ar"/>
        </w:rPr>
        <w:t xml:space="preserve">土壤污染状况调查</w:t>
      </w:r>
      <w:r>
        <w:rPr>
          <w:rFonts w:hint="eastAsia" w:ascii="宋体" w:hAnsi="宋体" w:eastAsia="宋体" w:cs="宋体"/>
          <w:i w:val="0"/>
          <w:iCs w:val="0"/>
          <w:color w:val="000000"/>
          <w:sz w:val="24"/>
          <w:szCs w:val="24"/>
          <w:highlight w:val="none"/>
          <w:u w:val="none"/>
          <w:lang w:val="zh-CN" w:eastAsia="zh-CN" w:bidi="ar"/>
        </w:rPr>
        <w:t xml:space="preserve">报告</w:t>
      </w:r>
      <w:r>
        <w:rPr>
          <w:rFonts w:hint="eastAsia" w:ascii="宋体" w:hAnsi="宋体" w:cs="宋体"/>
          <w:i w:val="0"/>
          <w:iCs w:val="0"/>
          <w:color w:val="000000"/>
          <w:sz w:val="24"/>
          <w:szCs w:val="24"/>
          <w:highlight w:val="none"/>
          <w:u w:val="none"/>
          <w:lang w:val="en-US" w:eastAsia="zh-CN" w:bidi="ar"/>
        </w:rPr>
        <w:t xml:space="preserve">》和预环评报告</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878"/>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、质量要求及成果文件要求</w:t>
      </w:r>
      <w:r>
        <w:rPr>
          <w:rFonts w:hint="eastAsia" w:ascii="宋体" w:hAnsi="宋体" w:eastAsia="宋体" w:cs="宋体"/>
          <w:b/>
          <w:color w:val="000000"/>
          <w:sz w:val="24"/>
          <w:szCs w:val="24"/>
          <w:highlight w:val="none"/>
        </w:rPr>
      </w:r>
      <w:r/>
    </w:p>
    <w:p>
      <w:pPr>
        <w:pStyle w:val="878"/>
        <w:numPr>
          <w:ilvl w:val="0"/>
          <w:numId w:val="0"/>
        </w:num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1、服务质量：符合国家、行业、地方相关规定、满足采购人要求，并且需通过专家评审以及完成所在地生态环境主管部门备案。</w:t>
      </w:r>
      <w:r>
        <w:rPr>
          <w:rFonts w:hint="eastAsia" w:ascii="宋体" w:hAnsi="宋体" w:eastAsia="宋体" w:cs="宋体"/>
          <w:i w:val="0"/>
          <w:iCs w:val="0"/>
          <w:color w:val="000000"/>
          <w:sz w:val="24"/>
          <w:szCs w:val="24"/>
          <w:highlight w:val="none"/>
          <w:u w:val="none"/>
          <w:lang w:val="en-US" w:eastAsia="zh-CN" w:bidi="ar"/>
        </w:rPr>
      </w:r>
      <w:r/>
    </w:p>
    <w:p>
      <w:pPr>
        <w:pStyle w:val="878"/>
        <w:numPr>
          <w:ilvl w:val="0"/>
          <w:numId w:val="0"/>
        </w:num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2、成果文件：4份《</w:t>
      </w:r>
      <w:r>
        <w:rPr>
          <w:rFonts w:hint="eastAsia" w:ascii="宋体" w:hAnsi="宋体" w:eastAsia="宋体" w:cs="宋体"/>
          <w:color w:val="000000"/>
          <w:sz w:val="24"/>
          <w:szCs w:val="24"/>
          <w:highlight w:val="none"/>
          <w:lang w:val="en-US" w:eastAsia="zh-CN"/>
        </w:rPr>
        <w:t xml:space="preserve">华光锅炉一类用地</w:t>
      </w:r>
      <w:r>
        <w:rPr>
          <w:rFonts w:hint="eastAsia" w:ascii="宋体" w:hAnsi="宋体" w:cs="宋体"/>
          <w:color w:val="000000"/>
          <w:sz w:val="24"/>
          <w:szCs w:val="24"/>
          <w:highlight w:val="none"/>
          <w:lang w:val="en-US" w:eastAsia="zh-CN"/>
        </w:rPr>
        <w:t xml:space="preserve">地块</w:t>
      </w:r>
      <w:r>
        <w:rPr>
          <w:rFonts w:hint="eastAsia" w:ascii="宋体" w:hAnsi="宋体" w:eastAsia="宋体" w:cs="宋体"/>
          <w:i w:val="0"/>
          <w:iCs w:val="0"/>
          <w:color w:val="000000"/>
          <w:sz w:val="24"/>
          <w:szCs w:val="24"/>
          <w:highlight w:val="none"/>
          <w:u w:val="none"/>
          <w:lang w:val="en-US" w:eastAsia="zh-CN" w:bidi="ar"/>
        </w:rPr>
        <w:t xml:space="preserve">土壤污染状况调查报告》</w:t>
      </w:r>
      <w:r>
        <w:rPr>
          <w:rFonts w:hint="eastAsia" w:ascii="宋体" w:hAnsi="宋体" w:cs="宋体"/>
          <w:i w:val="0"/>
          <w:iCs w:val="0"/>
          <w:color w:val="000000"/>
          <w:sz w:val="24"/>
          <w:szCs w:val="24"/>
          <w:highlight w:val="none"/>
          <w:u w:val="none"/>
          <w:lang w:val="en-US" w:eastAsia="zh-CN" w:bidi="ar"/>
        </w:rPr>
        <w:t xml:space="preserve">、预环评报告</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r>
      <w:r/>
    </w:p>
    <w:p>
      <w:pPr>
        <w:pStyle w:val="878"/>
        <w:jc w:val="left"/>
        <w:keepLines w:val="0"/>
        <w:keepNext w:val="0"/>
        <w:pageBreakBefore w:val="0"/>
        <w:spacing w:before="90" w:after="90"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、有关说明：</w:t>
      </w:r>
      <w:r>
        <w:rPr>
          <w:rFonts w:hint="eastAsia" w:ascii="宋体" w:hAnsi="宋体" w:eastAsia="宋体" w:cs="宋体"/>
          <w:b/>
          <w:color w:val="000000"/>
          <w:sz w:val="24"/>
          <w:szCs w:val="24"/>
          <w:highlight w:val="none"/>
        </w:rPr>
      </w:r>
      <w:r/>
    </w:p>
    <w:p>
      <w:pPr>
        <w:pStyle w:val="878"/>
        <w:numPr>
          <w:ilvl w:val="0"/>
          <w:numId w:val="0"/>
        </w:num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1、投标供应商的最终报价应是投标供应商在报价文件中提出的各项支付金额的总和，也应是完成招标文件所列采购需求的全部费用。</w:t>
      </w:r>
      <w:r>
        <w:rPr>
          <w:rFonts w:hint="eastAsia" w:ascii="宋体" w:hAnsi="宋体" w:eastAsia="宋体" w:cs="宋体"/>
          <w:i w:val="0"/>
          <w:iCs w:val="0"/>
          <w:color w:val="000000"/>
          <w:sz w:val="24"/>
          <w:szCs w:val="24"/>
          <w:highlight w:val="none"/>
          <w:u w:val="none"/>
          <w:lang w:val="en-US" w:eastAsia="zh-CN" w:bidi="ar"/>
        </w:rPr>
      </w:r>
      <w:r/>
    </w:p>
    <w:p>
      <w:pPr>
        <w:pStyle w:val="878"/>
        <w:numPr>
          <w:ilvl w:val="0"/>
          <w:numId w:val="0"/>
        </w:num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最终报价包括：资料收集与分析费、现场采样与勘察费、样品处理与检测费、调查报告编制费、人员劳务费、车辆使用费、后续服务费、专家评审费、税费等项目履行过程中所发生的一切费用。一旦成交，除合同另行约定外，合同价格后期不作调整。</w:t>
      </w:r>
      <w:r>
        <w:rPr>
          <w:rFonts w:hint="eastAsia" w:ascii="宋体" w:hAnsi="宋体" w:eastAsia="宋体" w:cs="宋体"/>
          <w:i w:val="0"/>
          <w:iCs w:val="0"/>
          <w:color w:val="000000"/>
          <w:sz w:val="24"/>
          <w:szCs w:val="24"/>
          <w:highlight w:val="none"/>
          <w:u w:val="none"/>
          <w:lang w:val="en-US" w:eastAsia="zh-CN" w:bidi="ar"/>
        </w:rPr>
      </w:r>
      <w:r/>
    </w:p>
    <w:p>
      <w:pPr>
        <w:pStyle w:val="878"/>
        <w:numPr>
          <w:ilvl w:val="0"/>
          <w:numId w:val="0"/>
        </w:numPr>
        <w:ind w:firstLine="480"/>
        <w:jc w:val="left"/>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3、付款方式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完成资料收集、方案专家论证付30%，完成现场采样、实验室监测、调查报告编制、调查报告送评审并通过专家评审会后，再付30%；地块拿到预环评回函，审计后再付清余款。</w:t>
      </w:r>
      <w:r>
        <w:rPr>
          <w:rFonts w:hint="eastAsia" w:ascii="宋体" w:hAnsi="宋体" w:eastAsia="宋体" w:cs="宋体"/>
          <w:i w:val="0"/>
          <w:iCs w:val="0"/>
          <w:color w:val="000000"/>
          <w:sz w:val="24"/>
          <w:szCs w:val="24"/>
          <w:highlight w:val="none"/>
          <w:u w:val="none"/>
          <w:lang w:val="en-US" w:eastAsia="zh-CN" w:bidi="ar"/>
        </w:rPr>
      </w:r>
      <w:r/>
    </w:p>
    <w:p>
      <w:pPr>
        <w:pStyle w:val="878"/>
        <w:ind w:firstLine="480"/>
        <w:jc w:val="left"/>
        <w:spacing w:line="360" w:lineRule="auto"/>
        <w:rPr>
          <w:color w:val="000000"/>
          <w:sz w:val="24"/>
          <w:szCs w:val="24"/>
          <w:highlight w:val="none"/>
        </w:rPr>
      </w:pPr>
      <w:r>
        <w:rPr>
          <w:color w:val="000000"/>
          <w:sz w:val="24"/>
          <w:szCs w:val="24"/>
          <w:highlight w:val="none"/>
        </w:rPr>
      </w:r>
      <w:r/>
    </w:p>
    <w:p>
      <w:pPr>
        <w:pStyle w:val="878"/>
        <w:ind w:firstLine="560"/>
        <w:jc w:val="center"/>
        <w:spacing w:line="360" w:lineRule="auto"/>
        <w:rPr>
          <w:rFonts w:eastAsia="黑体"/>
          <w:b/>
          <w:color w:val="000000"/>
          <w:sz w:val="28"/>
          <w:szCs w:val="28"/>
          <w:highlight w:val="none"/>
        </w:rPr>
        <w:outlineLvl w:val="0"/>
      </w:pPr>
      <w:r>
        <w:rPr>
          <w:rFonts w:eastAsia="黑体"/>
          <w:bCs/>
          <w:color w:val="000000"/>
          <w:sz w:val="28"/>
          <w:szCs w:val="28"/>
          <w:highlight w:val="none"/>
        </w:rPr>
        <w:br w:type="page" w:clear="all"/>
      </w:r>
      <w:bookmarkStart w:id="4" w:name="_Toc14314"/>
      <w:r>
        <w:rPr>
          <w:rFonts w:eastAsia="黑体"/>
          <w:bCs/>
          <w:color w:val="000000"/>
          <w:sz w:val="28"/>
          <w:szCs w:val="28"/>
          <w:highlight w:val="none"/>
        </w:rPr>
        <w:t xml:space="preserve">四．</w:t>
      </w:r>
      <w:r>
        <w:rPr>
          <w:rFonts w:eastAsia="黑体"/>
          <w:b/>
          <w:color w:val="000000"/>
          <w:sz w:val="28"/>
          <w:szCs w:val="28"/>
          <w:highlight w:val="none"/>
        </w:rPr>
        <w:t xml:space="preserve">合同书（</w:t>
      </w:r>
      <w:r>
        <w:rPr>
          <w:rFonts w:eastAsia="黑体"/>
          <w:color w:val="000000"/>
          <w:sz w:val="28"/>
          <w:szCs w:val="28"/>
          <w:highlight w:val="none"/>
        </w:rPr>
        <w:t xml:space="preserve">格式文本</w:t>
      </w:r>
      <w:r>
        <w:rPr>
          <w:rFonts w:eastAsia="黑体"/>
          <w:b/>
          <w:color w:val="000000"/>
          <w:sz w:val="28"/>
          <w:szCs w:val="28"/>
          <w:highlight w:val="none"/>
        </w:rPr>
        <w:t xml:space="preserve">）</w:t>
      </w:r>
      <w:bookmarkEnd w:id="4"/>
      <w:r>
        <w:rPr>
          <w:rFonts w:eastAsia="黑体"/>
          <w:b/>
          <w:color w:val="000000"/>
          <w:sz w:val="28"/>
          <w:szCs w:val="28"/>
          <w:highlight w:val="none"/>
        </w:rPr>
      </w:r>
      <w:r/>
    </w:p>
    <w:p>
      <w:pPr>
        <w:pStyle w:val="878"/>
        <w:ind w:firstLine="480"/>
        <w:spacing w:line="360" w:lineRule="auto"/>
        <w:rPr>
          <w:rFonts w:eastAsia="黑体"/>
          <w:b/>
          <w:color w:val="000000"/>
          <w:sz w:val="28"/>
          <w:szCs w:val="28"/>
          <w:highlight w:val="none"/>
        </w:rPr>
      </w:pPr>
      <w:r>
        <w:rPr>
          <w:b/>
          <w:color w:val="000000"/>
          <w:sz w:val="24"/>
          <w:szCs w:val="24"/>
          <w:highlight w:val="none"/>
        </w:rPr>
        <w:t xml:space="preserve">根据《中华人民共和国政府采购法》及相关法规、《中华人民共和国民法典》，遵循平等、自愿、公平和诚实信用的原则，供需双方就</w:t>
      </w:r>
      <w:r>
        <w:rPr>
          <w:b/>
          <w:color w:val="000000"/>
          <w:sz w:val="24"/>
          <w:szCs w:val="24"/>
          <w:highlight w:val="none"/>
          <w:u w:val="single"/>
        </w:rPr>
        <w:t xml:space="preserve">           </w:t>
      </w:r>
      <w:r>
        <w:rPr>
          <w:b/>
          <w:color w:val="000000"/>
          <w:sz w:val="24"/>
          <w:szCs w:val="24"/>
          <w:highlight w:val="none"/>
        </w:rPr>
        <w:t xml:space="preserve">项目（项目编号：</w:t>
      </w:r>
      <w:r>
        <w:rPr>
          <w:b/>
          <w:color w:val="000000"/>
          <w:sz w:val="24"/>
          <w:szCs w:val="24"/>
          <w:highlight w:val="none"/>
          <w:u w:val="single"/>
        </w:rPr>
        <w:t xml:space="preserve">        </w:t>
      </w:r>
      <w:r>
        <w:rPr>
          <w:b/>
          <w:color w:val="000000"/>
          <w:sz w:val="24"/>
          <w:szCs w:val="24"/>
          <w:highlight w:val="none"/>
        </w:rPr>
        <w:t xml:space="preserve"> ）实施及有关事项协商一致，共同达成如下协议：</w:t>
      </w:r>
      <w:r>
        <w:rPr>
          <w:rFonts w:eastAsia="黑体"/>
          <w:b/>
          <w:color w:val="000000"/>
          <w:sz w:val="28"/>
          <w:szCs w:val="28"/>
          <w:highlight w:val="none"/>
        </w:rPr>
      </w:r>
      <w:r/>
    </w:p>
    <w:p>
      <w:pPr>
        <w:pStyle w:val="878"/>
        <w:spacing w:line="460" w:lineRule="exact"/>
        <w:rPr>
          <w:bCs/>
          <w:color w:val="000000"/>
          <w:sz w:val="24"/>
          <w:highlight w:val="none"/>
          <w:u w:val="single"/>
        </w:rPr>
      </w:pPr>
      <w:r>
        <w:rPr>
          <w:bCs/>
          <w:color w:val="000000"/>
          <w:sz w:val="24"/>
          <w:highlight w:val="none"/>
        </w:rPr>
        <w:t xml:space="preserve">需方(采购人)：</w:t>
      </w:r>
      <w:r>
        <w:rPr>
          <w:bCs/>
          <w:color w:val="000000"/>
          <w:sz w:val="24"/>
          <w:highlight w:val="none"/>
          <w:u w:val="single"/>
        </w:rPr>
        <w:t xml:space="preserve">                    </w:t>
      </w:r>
      <w:r>
        <w:rPr>
          <w:bCs/>
          <w:color w:val="000000"/>
          <w:sz w:val="24"/>
          <w:highlight w:val="none"/>
          <w:u w:val="single"/>
        </w:rPr>
      </w:r>
      <w:r/>
    </w:p>
    <w:p>
      <w:pPr>
        <w:pStyle w:val="878"/>
        <w:spacing w:line="460" w:lineRule="exact"/>
        <w:rPr>
          <w:bCs/>
          <w:color w:val="000000"/>
          <w:sz w:val="24"/>
          <w:highlight w:val="none"/>
          <w:u w:val="single"/>
        </w:rPr>
      </w:pPr>
      <w:r>
        <w:rPr>
          <w:bCs/>
          <w:color w:val="000000"/>
          <w:sz w:val="24"/>
          <w:highlight w:val="none"/>
        </w:rPr>
        <w:t xml:space="preserve">供方(中标方)：</w:t>
      </w:r>
      <w:r>
        <w:rPr>
          <w:bCs/>
          <w:color w:val="000000"/>
          <w:sz w:val="24"/>
          <w:highlight w:val="none"/>
          <w:u w:val="single"/>
        </w:rPr>
        <w:t xml:space="preserve">                    </w:t>
      </w:r>
      <w:r>
        <w:rPr>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rPr>
        <w:outlineLvl w:val="9"/>
      </w:pPr>
      <w:r>
        <w:rPr>
          <w:bCs/>
          <w:color w:val="000000"/>
          <w:sz w:val="24"/>
          <w:highlight w:val="none"/>
        </w:rPr>
        <w:t xml:space="preserve">一、政府采购编号：  </w:t>
      </w:r>
      <w:r>
        <w:rPr>
          <w:bCs/>
          <w:color w:val="000000"/>
          <w:sz w:val="24"/>
          <w:highlight w:val="none"/>
        </w:rPr>
      </w:r>
      <w:r/>
    </w:p>
    <w:p>
      <w:pPr>
        <w:pStyle w:val="878"/>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二、采购内容：</w:t>
      </w:r>
      <w:bookmarkStart w:id="5" w:name="_Hlk2066327"/>
      <w:r>
        <w:rPr>
          <w:bCs/>
          <w:color w:val="000000"/>
          <w:sz w:val="24"/>
          <w:highlight w:val="none"/>
          <w:u w:val="single"/>
        </w:rPr>
        <w:t xml:space="preserve">                                                          </w:t>
      </w:r>
      <w:bookmarkEnd w:id="5"/>
      <w:r>
        <w:rPr>
          <w:bCs/>
          <w:color w:val="000000"/>
          <w:sz w:val="24"/>
          <w:highlight w:val="none"/>
        </w:rPr>
      </w:r>
      <w:r/>
    </w:p>
    <w:p>
      <w:pPr>
        <w:pStyle w:val="878"/>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三、中标总金额：(大写)</w:t>
      </w:r>
      <w:r>
        <w:rPr>
          <w:bCs/>
          <w:color w:val="000000"/>
          <w:sz w:val="24"/>
          <w:highlight w:val="none"/>
          <w:u w:val="single"/>
        </w:rPr>
        <w:t xml:space="preserve">                       ： </w:t>
      </w:r>
      <w:r>
        <w:rPr>
          <w:bCs/>
          <w:color w:val="000000"/>
          <w:sz w:val="24"/>
          <w:highlight w:val="none"/>
        </w:rPr>
        <w:t xml:space="preserve">(小写)</w:t>
      </w:r>
      <w:r>
        <w:rPr>
          <w:bCs/>
          <w:color w:val="000000"/>
          <w:sz w:val="24"/>
          <w:highlight w:val="none"/>
          <w:u w:val="single"/>
        </w:rPr>
        <w:t xml:space="preserve">                   </w:t>
      </w:r>
      <w:r>
        <w:rPr>
          <w:bCs/>
          <w:color w:val="000000"/>
          <w:sz w:val="24"/>
          <w:highlight w:val="none"/>
        </w:rPr>
        <w:t xml:space="preserve"> </w:t>
      </w:r>
      <w:r>
        <w:rPr>
          <w:bCs/>
          <w:color w:val="000000"/>
          <w:sz w:val="24"/>
          <w:highlight w:val="none"/>
        </w:rPr>
      </w:r>
      <w:r/>
    </w:p>
    <w:p>
      <w:pPr>
        <w:pStyle w:val="878"/>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四、质量要求及验收标准：</w:t>
      </w:r>
      <w:r>
        <w:rPr>
          <w:bCs/>
          <w:color w:val="000000"/>
          <w:sz w:val="24"/>
          <w:highlight w:val="none"/>
          <w:u w:val="single"/>
        </w:rPr>
        <w:t xml:space="preserve">                                           </w:t>
      </w:r>
      <w:r>
        <w:rPr>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五、服务期：</w:t>
      </w:r>
      <w:r>
        <w:rPr>
          <w:bCs/>
          <w:color w:val="000000"/>
          <w:sz w:val="24"/>
          <w:highlight w:val="none"/>
          <w:u w:val="single"/>
        </w:rPr>
        <w:t xml:space="preserve">                                             </w:t>
      </w:r>
      <w:r>
        <w:rPr>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六、服务地点和方式：</w:t>
      </w:r>
      <w:r>
        <w:rPr>
          <w:bCs/>
          <w:color w:val="000000"/>
          <w:sz w:val="24"/>
          <w:highlight w:val="none"/>
          <w:u w:val="single"/>
        </w:rPr>
        <w:t xml:space="preserve">                                                     </w:t>
      </w:r>
      <w:r>
        <w:rPr>
          <w:bCs/>
          <w:color w:val="000000"/>
          <w:sz w:val="24"/>
          <w:highlight w:val="none"/>
          <w:u w:val="single"/>
        </w:rPr>
      </w:r>
      <w:r/>
    </w:p>
    <w:p>
      <w:pPr>
        <w:pStyle w:val="930"/>
        <w:ind w:firstLine="480"/>
        <w:spacing w:line="360" w:lineRule="auto"/>
        <w:rPr>
          <w:rFonts w:hAnsi="宋体" w:eastAsia="宋体" w:cs="宋体"/>
          <w:color w:val="000000"/>
          <w:sz w:val="24"/>
          <w:szCs w:val="24"/>
          <w:highlight w:val="none"/>
          <w:u w:val="single"/>
          <w:lang w:val="en-US" w:eastAsia="zh-CN"/>
        </w:rPr>
      </w:pPr>
      <w:r>
        <w:rPr>
          <w:rFonts w:ascii="Times New Roman" w:hAnsi="Times New Roman"/>
          <w:bCs/>
          <w:color w:val="000000"/>
          <w:sz w:val="24"/>
          <w:highlight w:val="none"/>
        </w:rPr>
        <w:t xml:space="preserve">七、服务费支付步骤和办法：</w:t>
      </w:r>
      <w:r>
        <w:rPr>
          <w:rFonts w:hint="eastAsia" w:hAnsi="宋体" w:cs="宋体"/>
          <w:color w:val="000000"/>
          <w:sz w:val="24"/>
          <w:szCs w:val="24"/>
          <w:highlight w:val="none"/>
          <w:u w:val="single"/>
          <w:lang w:val="en-US" w:eastAsia="zh-CN"/>
        </w:rPr>
        <w:t xml:space="preserve">                                               </w:t>
      </w:r>
      <w:r>
        <w:rPr>
          <w:rFonts w:hAnsi="宋体" w:eastAsia="宋体" w:cs="宋体"/>
          <w:color w:val="000000"/>
          <w:sz w:val="24"/>
          <w:szCs w:val="24"/>
          <w:highlight w:val="none"/>
          <w:u w:val="single"/>
          <w:lang w:val="en-US" w:eastAsia="zh-CN"/>
        </w:rPr>
      </w:r>
      <w:r/>
    </w:p>
    <w:p>
      <w:pPr>
        <w:pStyle w:val="930"/>
        <w:ind w:firstLine="480"/>
        <w:spacing w:line="360" w:lineRule="auto"/>
        <w:rPr>
          <w:rFonts w:ascii="Times New Roman" w:hAnsi="Times New Roman"/>
          <w:bCs/>
          <w:color w:val="000000"/>
          <w:sz w:val="24"/>
          <w:highlight w:val="none"/>
          <w:u w:val="single"/>
        </w:rPr>
      </w:pPr>
      <w:r>
        <w:rPr>
          <w:rFonts w:ascii="Times New Roman" w:hAnsi="Times New Roman"/>
          <w:bCs/>
          <w:color w:val="000000"/>
          <w:sz w:val="24"/>
          <w:highlight w:val="none"/>
        </w:rPr>
        <w:t xml:space="preserve">八、售后服务：</w:t>
      </w:r>
      <w:r>
        <w:rPr>
          <w:rFonts w:ascii="Times New Roman" w:hAnsi="Times New Roman"/>
          <w:bCs/>
          <w:color w:val="000000"/>
          <w:sz w:val="24"/>
          <w:highlight w:val="none"/>
          <w:u w:val="single"/>
        </w:rPr>
        <w:t xml:space="preserve">                                                           </w:t>
      </w:r>
      <w:r>
        <w:rPr>
          <w:rFonts w:ascii="Times New Roman" w:hAnsi="Times New Roman"/>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九、违约责任：</w:t>
      </w:r>
      <w:r>
        <w:rPr>
          <w:bCs/>
          <w:color w:val="000000"/>
          <w:sz w:val="24"/>
          <w:highlight w:val="none"/>
          <w:u w:val="single"/>
        </w:rPr>
        <w:t xml:space="preserve">                                                             </w:t>
      </w:r>
      <w:r>
        <w:rPr>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u w:val="single"/>
        </w:rPr>
      </w:pPr>
      <w:r>
        <w:rPr>
          <w:color w:val="000000"/>
          <w:sz w:val="24"/>
          <w:highlight w:val="none"/>
        </w:rPr>
        <w:t xml:space="preserve">十、解决争议的方式：</w:t>
      </w:r>
      <w:r>
        <w:rPr>
          <w:color w:val="000000"/>
          <w:sz w:val="24"/>
          <w:highlight w:val="none"/>
          <w:u w:val="single"/>
        </w:rPr>
        <w:t xml:space="preserve">                                                      </w:t>
      </w:r>
      <w:r>
        <w:rPr>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u w:val="single"/>
        </w:rPr>
      </w:pPr>
      <w:r>
        <w:rPr>
          <w:bCs/>
          <w:color w:val="000000"/>
          <w:sz w:val="24"/>
          <w:highlight w:val="none"/>
        </w:rPr>
        <w:t xml:space="preserve">十一、其它事项：</w:t>
      </w:r>
      <w:r>
        <w:rPr>
          <w:bCs/>
          <w:color w:val="000000"/>
          <w:sz w:val="24"/>
          <w:highlight w:val="none"/>
          <w:u w:val="single"/>
        </w:rPr>
        <w:t xml:space="preserve">                                                         </w:t>
      </w:r>
      <w:r>
        <w:rPr>
          <w:bCs/>
          <w:color w:val="000000"/>
          <w:sz w:val="24"/>
          <w:highlight w:val="none"/>
          <w:u w:val="single"/>
        </w:rPr>
      </w:r>
      <w:r/>
    </w:p>
    <w:p>
      <w:pPr>
        <w:pStyle w:val="878"/>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十二、合同不可分割部分：招标文件、投标文件、合同条款及中标通知书，供方在投标、评标过程中所作其它有关承诺、声明、书面澄清等均为合同不可分割的部分，与主合同具有同等法律效力。</w:t>
      </w:r>
      <w:r>
        <w:rPr>
          <w:bCs/>
          <w:color w:val="000000"/>
          <w:sz w:val="24"/>
          <w:highlight w:val="none"/>
        </w:rPr>
      </w:r>
      <w:r/>
    </w:p>
    <w:p>
      <w:pPr>
        <w:pStyle w:val="878"/>
        <w:ind w:firstLine="480"/>
        <w:spacing w:line="460" w:lineRule="exact"/>
        <w:tabs>
          <w:tab w:val="left" w:pos="840" w:leader="none"/>
          <w:tab w:val="left" w:pos="1155" w:leader="none"/>
        </w:tabs>
        <w:rPr>
          <w:bCs/>
          <w:color w:val="000000"/>
          <w:sz w:val="24"/>
          <w:highlight w:val="none"/>
        </w:rPr>
        <w:outlineLvl w:val="9"/>
      </w:pPr>
      <w:r>
        <w:rPr>
          <w:bCs/>
          <w:color w:val="000000"/>
          <w:sz w:val="24"/>
          <w:highlight w:val="none"/>
        </w:rPr>
        <w:t xml:space="preserve">十三、合同备案：合同一式伍份，供需双方各执贰份，见证方一份。</w:t>
      </w:r>
      <w:r>
        <w:rPr>
          <w:bCs/>
          <w:color w:val="000000"/>
          <w:sz w:val="24"/>
          <w:highlight w:val="none"/>
        </w:rPr>
      </w:r>
      <w:r/>
    </w:p>
    <w:p>
      <w:pPr>
        <w:pStyle w:val="878"/>
        <w:ind w:firstLine="480"/>
        <w:spacing w:line="460" w:lineRule="exact"/>
        <w:tabs>
          <w:tab w:val="left" w:pos="840" w:leader="none"/>
          <w:tab w:val="left" w:pos="1155" w:leader="none"/>
        </w:tabs>
        <w:rPr>
          <w:bCs/>
          <w:color w:val="000000"/>
          <w:sz w:val="24"/>
          <w:highlight w:val="none"/>
        </w:rPr>
      </w:pPr>
      <w:r>
        <w:rPr>
          <w:bCs/>
          <w:color w:val="000000"/>
          <w:sz w:val="24"/>
          <w:highlight w:val="none"/>
        </w:rPr>
        <w:t xml:space="preserve">十四、合同生效：本合同由供需双方签字、盖章并经见证方见证后生效。</w:t>
      </w:r>
      <w:r>
        <w:rPr>
          <w:bCs/>
          <w:color w:val="000000"/>
          <w:sz w:val="24"/>
          <w:highlight w:val="none"/>
        </w:rPr>
      </w:r>
      <w:r/>
    </w:p>
    <w:p>
      <w:pPr>
        <w:pStyle w:val="878"/>
        <w:spacing w:line="460" w:lineRule="exact"/>
        <w:rPr>
          <w:bCs/>
          <w:color w:val="000000"/>
          <w:sz w:val="24"/>
          <w:highlight w:val="none"/>
          <w:u w:val="single"/>
        </w:rPr>
      </w:pPr>
      <w:r>
        <w:rPr>
          <w:bCs/>
          <w:color w:val="000000"/>
          <w:sz w:val="24"/>
          <w:highlight w:val="none"/>
        </w:rPr>
        <w:t xml:space="preserve">需方(采购人)：(盖章)                           供方(中标方)：(盖章)</w:t>
      </w:r>
      <w:r>
        <w:rPr>
          <w:bCs/>
          <w:color w:val="000000"/>
          <w:sz w:val="24"/>
          <w:highlight w:val="none"/>
          <w:u w:val="single"/>
        </w:rPr>
      </w:r>
      <w:r/>
    </w:p>
    <w:p>
      <w:pPr>
        <w:pStyle w:val="878"/>
        <w:spacing w:line="460" w:lineRule="exact"/>
        <w:rPr>
          <w:bCs/>
          <w:color w:val="000000"/>
          <w:sz w:val="24"/>
          <w:highlight w:val="none"/>
          <w:u w:val="single"/>
        </w:rPr>
      </w:pPr>
      <w:r>
        <w:rPr>
          <w:bCs/>
          <w:color w:val="000000"/>
          <w:sz w:val="24"/>
          <w:highlight w:val="none"/>
        </w:rPr>
        <w:t xml:space="preserve">法定(授权)代表人：                            法定(授权)代表人：</w:t>
      </w:r>
      <w:r>
        <w:rPr>
          <w:bCs/>
          <w:color w:val="000000"/>
          <w:sz w:val="24"/>
          <w:highlight w:val="none"/>
          <w:u w:val="single"/>
        </w:rPr>
      </w:r>
      <w:r/>
    </w:p>
    <w:p>
      <w:pPr>
        <w:pStyle w:val="878"/>
        <w:ind w:firstLine="840"/>
        <w:spacing w:line="460" w:lineRule="exact"/>
        <w:rPr>
          <w:bCs/>
          <w:color w:val="000000"/>
          <w:sz w:val="24"/>
          <w:highlight w:val="none"/>
          <w:u w:val="single"/>
        </w:rPr>
      </w:pPr>
      <w:r>
        <w:rPr>
          <w:bCs/>
          <w:color w:val="000000"/>
          <w:sz w:val="24"/>
          <w:highlight w:val="none"/>
        </w:rPr>
        <w:t xml:space="preserve">年  月  日                              年  月  日</w:t>
      </w:r>
      <w:r>
        <w:rPr>
          <w:bCs/>
          <w:color w:val="000000"/>
          <w:sz w:val="24"/>
          <w:highlight w:val="none"/>
          <w:u w:val="single"/>
        </w:rPr>
      </w:r>
      <w:r/>
    </w:p>
    <w:p>
      <w:pPr>
        <w:pStyle w:val="878"/>
        <w:ind w:firstLine="3240"/>
        <w:spacing w:line="460" w:lineRule="exact"/>
        <w:rPr>
          <w:bCs/>
          <w:color w:val="000000"/>
          <w:sz w:val="24"/>
          <w:highlight w:val="none"/>
        </w:rPr>
      </w:pPr>
      <w:r>
        <w:rPr>
          <w:bCs/>
          <w:color w:val="000000"/>
          <w:sz w:val="24"/>
          <w:highlight w:val="none"/>
        </w:rPr>
        <w:t xml:space="preserve">                   供方户名：</w:t>
      </w:r>
      <w:r>
        <w:rPr>
          <w:bCs/>
          <w:color w:val="000000"/>
          <w:sz w:val="24"/>
          <w:highlight w:val="none"/>
        </w:rPr>
      </w:r>
      <w:r/>
    </w:p>
    <w:p>
      <w:pPr>
        <w:pStyle w:val="878"/>
        <w:ind w:firstLine="5520"/>
        <w:spacing w:line="460" w:lineRule="exact"/>
        <w:rPr>
          <w:bCs/>
          <w:color w:val="000000"/>
          <w:sz w:val="24"/>
          <w:highlight w:val="none"/>
          <w:u w:val="single"/>
        </w:rPr>
      </w:pPr>
      <w:r>
        <w:rPr>
          <w:bCs/>
          <w:color w:val="000000"/>
          <w:sz w:val="24"/>
          <w:highlight w:val="none"/>
        </w:rPr>
        <w:t xml:space="preserve">供方开户银行：</w:t>
      </w:r>
      <w:r>
        <w:rPr>
          <w:bCs/>
          <w:color w:val="000000"/>
          <w:sz w:val="24"/>
          <w:highlight w:val="none"/>
          <w:u w:val="single"/>
        </w:rPr>
      </w:r>
      <w:r/>
    </w:p>
    <w:p>
      <w:pPr>
        <w:pStyle w:val="878"/>
        <w:spacing w:line="460" w:lineRule="exact"/>
        <w:rPr>
          <w:bCs/>
          <w:color w:val="000000"/>
          <w:sz w:val="24"/>
          <w:highlight w:val="none"/>
        </w:rPr>
      </w:pPr>
      <w:r>
        <w:rPr>
          <w:bCs/>
          <w:color w:val="000000"/>
          <w:sz w:val="24"/>
          <w:highlight w:val="none"/>
        </w:rPr>
        <w:t xml:space="preserve">                                              供方账号：</w:t>
      </w:r>
      <w:r>
        <w:rPr>
          <w:bCs/>
          <w:color w:val="000000"/>
          <w:sz w:val="24"/>
          <w:highlight w:val="none"/>
        </w:rPr>
      </w:r>
      <w:r/>
    </w:p>
    <w:p>
      <w:pPr>
        <w:pStyle w:val="878"/>
        <w:spacing w:line="460" w:lineRule="exact"/>
        <w:rPr>
          <w:bCs/>
          <w:color w:val="000000"/>
          <w:sz w:val="24"/>
          <w:highlight w:val="none"/>
        </w:rPr>
      </w:pPr>
      <w:r>
        <w:rPr>
          <w:bCs/>
          <w:color w:val="000000"/>
          <w:sz w:val="24"/>
          <w:highlight w:val="none"/>
        </w:rPr>
        <w:t xml:space="preserve">见证方（公章）：                              日期：</w:t>
      </w:r>
      <w:r>
        <w:rPr>
          <w:bCs/>
          <w:color w:val="000000"/>
          <w:sz w:val="24"/>
          <w:highlight w:val="none"/>
        </w:rPr>
      </w:r>
      <w:r/>
    </w:p>
    <w:p>
      <w:pPr>
        <w:pStyle w:val="878"/>
        <w:jc w:val="center"/>
        <w:spacing w:line="440" w:lineRule="exact"/>
        <w:rPr>
          <w:rFonts w:eastAsia="黑体"/>
          <w:bCs/>
          <w:color w:val="000000"/>
          <w:sz w:val="28"/>
          <w:szCs w:val="28"/>
          <w:highlight w:val="none"/>
        </w:rPr>
        <w:outlineLvl w:val="0"/>
      </w:pPr>
      <w:r>
        <w:rPr>
          <w:rFonts w:eastAsia="黑体"/>
          <w:bCs/>
          <w:color w:val="000000"/>
          <w:sz w:val="28"/>
          <w:szCs w:val="28"/>
          <w:highlight w:val="none"/>
        </w:rPr>
        <w:br w:type="page" w:clear="all"/>
      </w:r>
      <w:bookmarkStart w:id="6" w:name="_Toc29833"/>
      <w:r>
        <w:rPr>
          <w:rFonts w:eastAsia="黑体"/>
          <w:bCs/>
          <w:color w:val="000000"/>
          <w:sz w:val="28"/>
          <w:szCs w:val="28"/>
          <w:highlight w:val="none"/>
        </w:rPr>
        <w:t xml:space="preserve">五</w:t>
      </w:r>
      <w:r>
        <w:rPr>
          <w:rFonts w:eastAsia="黑体"/>
          <w:bCs/>
          <w:color w:val="000000"/>
          <w:sz w:val="28"/>
          <w:szCs w:val="28"/>
          <w:highlight w:val="none"/>
        </w:rPr>
        <w:t xml:space="preserve">．</w:t>
      </w:r>
      <w:r>
        <w:rPr>
          <w:rFonts w:eastAsia="黑体"/>
          <w:bCs/>
          <w:color w:val="000000"/>
          <w:sz w:val="28"/>
          <w:szCs w:val="28"/>
          <w:highlight w:val="none"/>
        </w:rPr>
        <w:t xml:space="preserve">合同条款</w:t>
      </w:r>
      <w:bookmarkEnd w:id="6"/>
      <w:r>
        <w:rPr>
          <w:rFonts w:eastAsia="黑体"/>
          <w:bCs/>
          <w:color w:val="000000"/>
          <w:sz w:val="28"/>
          <w:szCs w:val="28"/>
          <w:highlight w:val="none"/>
        </w:rPr>
      </w:r>
      <w:r/>
    </w:p>
    <w:p>
      <w:pPr>
        <w:pStyle w:val="878"/>
        <w:jc w:val="center"/>
        <w:spacing w:line="360" w:lineRule="auto"/>
        <w:rPr>
          <w:bCs/>
          <w:color w:val="000000"/>
          <w:sz w:val="24"/>
          <w:szCs w:val="24"/>
          <w:highlight w:val="none"/>
        </w:rPr>
      </w:pPr>
      <w:r>
        <w:rPr>
          <w:bCs/>
          <w:color w:val="000000"/>
          <w:sz w:val="24"/>
          <w:szCs w:val="24"/>
          <w:highlight w:val="none"/>
        </w:rPr>
        <w:t xml:space="preserve">（根据相关法律规定以及采购文件确定事项订立）</w:t>
      </w:r>
      <w:r>
        <w:rPr>
          <w:bCs/>
          <w:color w:val="000000"/>
          <w:sz w:val="24"/>
          <w:szCs w:val="24"/>
          <w:highlight w:val="none"/>
        </w:rPr>
      </w:r>
      <w:r/>
    </w:p>
    <w:p>
      <w:pPr>
        <w:pStyle w:val="930"/>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根据</w:t>
      </w:r>
      <w:r>
        <w:rPr>
          <w:rFonts w:ascii="Times New Roman" w:hAnsi="Times New Roman"/>
          <w:b/>
          <w:color w:val="000000"/>
          <w:sz w:val="24"/>
          <w:szCs w:val="24"/>
          <w:highlight w:val="none"/>
          <w:u w:val="single"/>
          <w:lang w:val="en-US" w:eastAsia="zh-CN"/>
        </w:rPr>
        <w:t xml:space="preserve">            </w:t>
      </w:r>
      <w:r>
        <w:rPr>
          <w:rFonts w:ascii="Times New Roman" w:hAnsi="Times New Roman"/>
          <w:color w:val="000000"/>
          <w:sz w:val="24"/>
          <w:szCs w:val="24"/>
          <w:highlight w:val="none"/>
        </w:rPr>
        <w:t xml:space="preserve">采购文件、投标结果和中标通知书，甲、乙双方就</w:t>
      </w:r>
      <w:r>
        <w:rPr>
          <w:rFonts w:ascii="Times New Roman" w:hAnsi="Times New Roman"/>
          <w:color w:val="000000"/>
          <w:sz w:val="24"/>
          <w:szCs w:val="24"/>
          <w:highlight w:val="none"/>
          <w:u w:val="single"/>
          <w:lang w:val="en-US" w:eastAsia="zh-CN"/>
        </w:rPr>
        <w:t xml:space="preserve">               </w:t>
      </w:r>
      <w:r>
        <w:rPr>
          <w:rFonts w:ascii="Times New Roman" w:hAnsi="Times New Roman"/>
          <w:color w:val="000000"/>
          <w:sz w:val="24"/>
          <w:szCs w:val="24"/>
          <w:highlight w:val="none"/>
        </w:rPr>
        <w:t xml:space="preserve">的采购事宜，签订本协议。</w:t>
      </w:r>
      <w:r>
        <w:rPr>
          <w:rFonts w:ascii="Times New Roman" w:hAnsi="Times New Roman"/>
          <w:color w:val="000000"/>
          <w:sz w:val="24"/>
          <w:szCs w:val="24"/>
          <w:highlight w:val="none"/>
        </w:rPr>
      </w:r>
      <w:r/>
    </w:p>
    <w:p>
      <w:pPr>
        <w:pStyle w:val="930"/>
        <w:ind w:firstLine="480"/>
        <w:spacing w:line="360" w:lineRule="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一、乙方通过招投标获得</w:t>
      </w:r>
      <w:r>
        <w:rPr>
          <w:rFonts w:ascii="Times New Roman" w:hAnsi="Times New Roman"/>
          <w:color w:val="000000"/>
          <w:sz w:val="24"/>
          <w:szCs w:val="24"/>
          <w:highlight w:val="none"/>
          <w:u w:val="single"/>
          <w:lang w:val="en-US" w:eastAsia="zh-CN"/>
        </w:rPr>
        <w:t xml:space="preserve">                </w:t>
      </w:r>
      <w:r>
        <w:rPr>
          <w:rFonts w:ascii="Times New Roman" w:hAnsi="Times New Roman"/>
          <w:bCs/>
          <w:color w:val="000000"/>
          <w:sz w:val="24"/>
          <w:szCs w:val="24"/>
          <w:highlight w:val="none"/>
        </w:rPr>
        <w:t xml:space="preserve">服务资格。</w:t>
      </w:r>
      <w:r>
        <w:rPr>
          <w:rFonts w:ascii="Times New Roman" w:hAnsi="Times New Roman"/>
          <w:bCs/>
          <w:color w:val="000000"/>
          <w:sz w:val="24"/>
          <w:szCs w:val="24"/>
          <w:highlight w:val="none"/>
        </w:rPr>
      </w:r>
      <w:r/>
    </w:p>
    <w:p>
      <w:pPr>
        <w:pStyle w:val="930"/>
        <w:ind w:firstLine="480"/>
        <w:spacing w:line="360" w:lineRule="auto"/>
        <w:rPr>
          <w:rFonts w:ascii="Times New Roman" w:hAnsi="Times New Roman"/>
          <w:color w:val="000000"/>
          <w:sz w:val="24"/>
          <w:szCs w:val="24"/>
          <w:highlight w:val="none"/>
          <w:u w:val="single"/>
        </w:rPr>
        <w:outlineLvl w:val="9"/>
      </w:pPr>
      <w:r>
        <w:rPr>
          <w:rFonts w:ascii="Times New Roman" w:hAnsi="Times New Roman"/>
          <w:color w:val="000000"/>
          <w:sz w:val="24"/>
          <w:szCs w:val="24"/>
          <w:highlight w:val="none"/>
        </w:rPr>
        <w:t xml:space="preserve">二、协议有效期为：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930"/>
        <w:ind w:firstLine="480"/>
        <w:spacing w:line="360" w:lineRule="auto"/>
        <w:rPr>
          <w:rFonts w:hint="eastAsia" w:hAnsi="宋体" w:cs="宋体"/>
          <w:color w:val="000000"/>
          <w:sz w:val="24"/>
          <w:szCs w:val="24"/>
          <w:highlight w:val="none"/>
          <w:u w:val="single"/>
        </w:rPr>
      </w:pPr>
      <w:r>
        <w:rPr>
          <w:rFonts w:ascii="Times New Roman" w:hAnsi="Times New Roman"/>
          <w:color w:val="000000"/>
          <w:sz w:val="24"/>
          <w:szCs w:val="24"/>
          <w:highlight w:val="none"/>
        </w:rPr>
        <w:t xml:space="preserve">三、业务费支付：</w:t>
      </w:r>
      <w:r>
        <w:rPr>
          <w:rFonts w:hint="eastAsia" w:ascii="宋体" w:hAnsi="宋体" w:eastAsia="宋体" w:cs="宋体"/>
          <w:i w:val="0"/>
          <w:iCs w:val="0"/>
          <w:color w:val="000000"/>
          <w:sz w:val="24"/>
          <w:szCs w:val="24"/>
          <w:highlight w:val="none"/>
          <w:u w:val="none"/>
          <w:lang w:val="en-US" w:eastAsia="zh-CN" w:bidi="ar"/>
        </w:rPr>
        <w:t xml:space="preserve">完成资料收集、方案专家论证付30%，完成现场采样、实验室监测、调查报告编制、调查报告送评审并通过专家评审会后，再付30%；地块拿到预环评回函，审计后再付清余款。</w:t>
      </w:r>
      <w:r>
        <w:rPr>
          <w:rFonts w:hint="eastAsia" w:hAnsi="宋体" w:cs="宋体"/>
          <w:color w:val="000000"/>
          <w:sz w:val="24"/>
          <w:szCs w:val="24"/>
          <w:highlight w:val="none"/>
          <w:u w:val="single"/>
        </w:rPr>
      </w:r>
      <w:r/>
    </w:p>
    <w:p>
      <w:pPr>
        <w:pStyle w:val="930"/>
        <w:ind w:firstLine="480"/>
        <w:spacing w:line="360" w:lineRule="auto"/>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四、下列文件应视为构成并作为阅读和理解本协议的组成部分，即：</w:t>
      </w:r>
      <w:r>
        <w:rPr>
          <w:rFonts w:ascii="Times New Roman" w:hAnsi="Times New Roman"/>
          <w:color w:val="000000"/>
          <w:sz w:val="24"/>
          <w:szCs w:val="24"/>
          <w:highlight w:val="none"/>
        </w:rPr>
      </w:r>
      <w:r/>
    </w:p>
    <w:p>
      <w:pPr>
        <w:pStyle w:val="930"/>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1、本协议书；</w:t>
      </w:r>
      <w:r>
        <w:rPr>
          <w:rFonts w:ascii="Times New Roman" w:hAnsi="Times New Roman"/>
          <w:color w:val="000000"/>
          <w:sz w:val="24"/>
          <w:szCs w:val="24"/>
          <w:highlight w:val="none"/>
        </w:rPr>
      </w:r>
      <w:r/>
    </w:p>
    <w:p>
      <w:pPr>
        <w:pStyle w:val="930"/>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2、采购文件；</w:t>
      </w:r>
      <w:r>
        <w:rPr>
          <w:rFonts w:ascii="Times New Roman" w:hAnsi="Times New Roman"/>
          <w:color w:val="000000"/>
          <w:sz w:val="24"/>
          <w:szCs w:val="24"/>
          <w:highlight w:val="none"/>
        </w:rPr>
      </w:r>
      <w:r/>
    </w:p>
    <w:p>
      <w:pPr>
        <w:pStyle w:val="930"/>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3、投标文件及其附件（含投标人在评标期间递交和确认并经招标人同意的对有关问题的补充资料和澄清文件等）；</w:t>
      </w:r>
      <w:r>
        <w:rPr>
          <w:rFonts w:ascii="Times New Roman" w:hAnsi="Times New Roman"/>
          <w:color w:val="000000"/>
          <w:sz w:val="24"/>
          <w:szCs w:val="24"/>
          <w:highlight w:val="none"/>
        </w:rPr>
      </w:r>
      <w:r/>
    </w:p>
    <w:p>
      <w:pPr>
        <w:pStyle w:val="930"/>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4、中标通知书。</w:t>
      </w:r>
      <w:r>
        <w:rPr>
          <w:rFonts w:ascii="Times New Roman" w:hAnsi="Times New Roman"/>
          <w:color w:val="000000"/>
          <w:sz w:val="24"/>
          <w:szCs w:val="24"/>
          <w:highlight w:val="none"/>
        </w:rPr>
      </w:r>
      <w:r/>
    </w:p>
    <w:p>
      <w:pPr>
        <w:pStyle w:val="878"/>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五、违约责任</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1、甲方未按本协议规定，乙方可依法向甲方要求经济赔偿；</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2、乙方对本协议规定的义务未履行或履行不力的，甲方可依法向乙方要求经济赔偿，甲方可依本协议规定取消乙方服务资格；</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3、甲、乙双方若有违反本协议规定或其他违纪事项可向相关部门投诉。经相关部门核查，如情况属实将作为有效投诉记录在案，自愿接受相应处罚。</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六、不可抗力</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1、甲、乙双方如果因不可抗力而导致协议义务的延误或不能履行，不承担误期赔偿或终止协议的责任。</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w:t>
      </w:r>
      <w:r>
        <w:rPr>
          <w:rFonts w:hint="eastAsia" w:ascii="宋体" w:hAnsi="宋体" w:eastAsia="宋体" w:cs="宋体"/>
          <w:color w:val="000000"/>
          <w:sz w:val="24"/>
          <w:highlight w:val="none"/>
          <w:lang w:val="en-US" w:eastAsia="zh-CN"/>
        </w:rPr>
        <w:t xml:space="preserve">履行相应</w:t>
      </w:r>
      <w:r>
        <w:rPr>
          <w:rFonts w:hint="eastAsia" w:ascii="宋体" w:hAnsi="宋体" w:eastAsia="宋体" w:cs="宋体"/>
          <w:color w:val="000000"/>
          <w:sz w:val="24"/>
          <w:highlight w:val="none"/>
        </w:rPr>
        <w:t xml:space="preserve">服务义务的协议。</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七、协议的解除：</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1、甲、乙双方协商一致，可以解除协议。</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2、解除协议的一方，应当在对方违约事实或不可抗力发生之后三十天内书面通知对方提出解除协议，协议在书面通知到达对方时解除。</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3、协议的部分和全部都不得擅自转让。</w:t>
      </w:r>
      <w:r>
        <w:rPr>
          <w:rFonts w:hint="eastAsia" w:ascii="宋体" w:hAnsi="宋体" w:eastAsia="宋体" w:cs="宋体"/>
          <w:color w:val="000000"/>
          <w:sz w:val="24"/>
          <w:highlight w:val="none"/>
        </w:rPr>
      </w:r>
      <w:r/>
    </w:p>
    <w:p>
      <w:pPr>
        <w:pStyle w:val="930"/>
        <w:ind w:right="382"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4、当乙方出现下列情况之一，甲方和乙方可以解除协议：</w:t>
      </w:r>
      <w:r>
        <w:rPr>
          <w:rFonts w:hint="eastAsia" w:ascii="宋体" w:hAnsi="宋体" w:eastAsia="宋体" w:cs="宋体"/>
          <w:color w:val="000000"/>
          <w:sz w:val="24"/>
          <w:szCs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(1)未经</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同意，</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擅自转包他人的。</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不履行义务，因服务质量不到位被新闻媒体三次曝光的，中止服务合同。</w:t>
      </w:r>
      <w:r>
        <w:rPr>
          <w:rFonts w:hint="eastAsia" w:ascii="宋体" w:hAnsi="宋体" w:eastAsia="宋体" w:cs="宋体"/>
          <w:color w:val="000000"/>
          <w:sz w:val="24"/>
          <w:highlight w:val="none"/>
        </w:rPr>
      </w:r>
      <w:r/>
    </w:p>
    <w:p>
      <w:pPr>
        <w:pStyle w:val="878"/>
        <w:ind w:left="65"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八、争议处置</w:t>
      </w:r>
      <w:r>
        <w:rPr>
          <w:rFonts w:hint="eastAsia" w:ascii="宋体" w:hAnsi="宋体" w:eastAsia="宋体" w:cs="宋体"/>
          <w:color w:val="000000"/>
          <w:sz w:val="24"/>
          <w:highlight w:val="none"/>
        </w:rPr>
      </w:r>
      <w:r/>
    </w:p>
    <w:p>
      <w:pPr>
        <w:pStyle w:val="878"/>
        <w:ind w:left="52"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在执行本协议中所发生的一切争议，甲、乙双方应通过友好协商的方式进行解决，如协商不能解决的，有关当事方可提请所在地人民法院按司法程序解决。</w:t>
      </w:r>
      <w:r>
        <w:rPr>
          <w:rFonts w:hint="eastAsia" w:ascii="宋体" w:hAnsi="宋体" w:eastAsia="宋体" w:cs="宋体"/>
          <w:color w:val="000000"/>
          <w:sz w:val="24"/>
          <w:highlight w:val="none"/>
        </w:rPr>
      </w:r>
      <w:r/>
    </w:p>
    <w:p>
      <w:pPr>
        <w:pStyle w:val="878"/>
        <w:ind w:firstLine="48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九、协议生效及其它：</w:t>
      </w:r>
      <w:r>
        <w:rPr>
          <w:rFonts w:hint="eastAsia" w:ascii="宋体" w:hAnsi="宋体" w:eastAsia="宋体" w:cs="宋体"/>
          <w:color w:val="000000"/>
          <w:sz w:val="24"/>
          <w:highlight w:val="none"/>
        </w:rPr>
      </w:r>
      <w:r/>
    </w:p>
    <w:p>
      <w:pPr>
        <w:pStyle w:val="904"/>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1、本协议经甲、乙双方签字并盖章后方正式生效。</w:t>
      </w:r>
      <w:r>
        <w:rPr>
          <w:rFonts w:hint="eastAsia" w:ascii="宋体" w:hAnsi="宋体" w:eastAsia="宋体" w:cs="宋体"/>
          <w:color w:val="000000"/>
          <w:sz w:val="24"/>
          <w:highlight w:val="none"/>
        </w:rPr>
      </w:r>
      <w:r/>
    </w:p>
    <w:p>
      <w:pPr>
        <w:pStyle w:val="930"/>
        <w:ind w:firstLine="480"/>
        <w:spacing w:line="360" w:lineRule="auto"/>
        <w:rPr>
          <w:rFonts w:ascii="Times New Roman" w:hAnsi="Times New Roman"/>
          <w:color w:val="000000"/>
          <w:sz w:val="24"/>
          <w:szCs w:val="24"/>
          <w:highlight w:val="none"/>
        </w:rPr>
      </w:pPr>
      <w:r>
        <w:rPr>
          <w:rFonts w:hint="eastAsia" w:ascii="宋体" w:hAnsi="宋体" w:eastAsia="宋体" w:cs="宋体"/>
          <w:color w:val="000000"/>
          <w:sz w:val="24"/>
          <w:szCs w:val="24"/>
          <w:highlight w:val="none"/>
        </w:rPr>
        <w:t xml:space="preserve">2、协议在执行过程中出现的未尽事宜，甲、乙双方在不违背本协议的原则下协商解决，协商结果以书面形式记录</w:t>
      </w:r>
      <w:r>
        <w:rPr>
          <w:rFonts w:ascii="Times New Roman" w:hAnsi="Times New Roman"/>
          <w:color w:val="000000"/>
          <w:sz w:val="24"/>
          <w:szCs w:val="24"/>
          <w:highlight w:val="none"/>
        </w:rPr>
        <w:t xml:space="preserve">在案，作为本协议附件，与本协议具有同等效力。</w:t>
      </w:r>
      <w:r>
        <w:rPr>
          <w:rFonts w:ascii="Times New Roman" w:hAnsi="Times New Roman"/>
          <w:color w:val="000000"/>
          <w:sz w:val="24"/>
          <w:szCs w:val="24"/>
          <w:highlight w:val="none"/>
        </w:rPr>
      </w:r>
      <w:r/>
    </w:p>
    <w:p>
      <w:pPr>
        <w:pStyle w:val="930"/>
        <w:ind w:firstLine="480"/>
        <w:spacing w:line="360" w:lineRule="auto"/>
        <w:rPr>
          <w:rFonts w:ascii="Times New Roman" w:hAnsi="Times New Roman"/>
          <w:color w:val="000000"/>
          <w:sz w:val="24"/>
          <w:szCs w:val="24"/>
          <w:highlight w:val="none"/>
        </w:rPr>
        <w:outlineLvl w:val="9"/>
      </w:pPr>
      <w:r>
        <w:rPr>
          <w:rFonts w:ascii="Times New Roman" w:hAnsi="Times New Roman"/>
          <w:color w:val="000000"/>
          <w:sz w:val="24"/>
          <w:szCs w:val="24"/>
          <w:highlight w:val="none"/>
        </w:rPr>
        <w:t xml:space="preserve">十、本协议一式伍份，甲方执两份，乙方执两份，见证方执一份。</w:t>
      </w:r>
      <w:r>
        <w:rPr>
          <w:rFonts w:ascii="Times New Roman" w:hAnsi="Times New Roman"/>
          <w:color w:val="000000"/>
          <w:sz w:val="24"/>
          <w:szCs w:val="24"/>
          <w:highlight w:val="none"/>
        </w:rPr>
      </w:r>
      <w:r/>
    </w:p>
    <w:p>
      <w:pPr>
        <w:pStyle w:val="904"/>
        <w:ind w:firstLine="480"/>
        <w:jc w:val="center"/>
        <w:spacing w:line="360" w:lineRule="auto"/>
        <w:rPr>
          <w:rFonts w:eastAsia="黑体"/>
          <w:bCs/>
          <w:color w:val="000000"/>
          <w:sz w:val="28"/>
          <w:szCs w:val="28"/>
          <w:highlight w:val="none"/>
        </w:rPr>
        <w:outlineLvl w:val="0"/>
      </w:pPr>
      <w:r>
        <w:rPr>
          <w:rFonts w:eastAsia="黑体"/>
          <w:bCs/>
          <w:color w:val="000000"/>
          <w:sz w:val="28"/>
          <w:szCs w:val="28"/>
          <w:highlight w:val="none"/>
        </w:rPr>
        <w:br w:type="page" w:clear="all"/>
      </w:r>
      <w:bookmarkStart w:id="7" w:name="_Toc27834"/>
      <w:r>
        <w:rPr>
          <w:rFonts w:eastAsia="黑体"/>
          <w:bCs/>
          <w:color w:val="000000"/>
          <w:sz w:val="28"/>
          <w:szCs w:val="28"/>
          <w:highlight w:val="none"/>
        </w:rPr>
        <w:t xml:space="preserve">六</w:t>
      </w:r>
      <w:r>
        <w:rPr>
          <w:rFonts w:eastAsia="黑体"/>
          <w:bCs/>
          <w:color w:val="000000"/>
          <w:sz w:val="28"/>
          <w:szCs w:val="28"/>
          <w:highlight w:val="none"/>
        </w:rPr>
        <w:t xml:space="preserve">．</w:t>
      </w:r>
      <w:r>
        <w:rPr>
          <w:rFonts w:eastAsia="黑体"/>
          <w:bCs/>
          <w:color w:val="000000"/>
          <w:sz w:val="28"/>
          <w:szCs w:val="28"/>
          <w:highlight w:val="none"/>
        </w:rPr>
        <w:t xml:space="preserve">附件</w:t>
      </w:r>
      <w:bookmarkEnd w:id="7"/>
      <w:r>
        <w:rPr>
          <w:rFonts w:eastAsia="黑体"/>
          <w:bCs/>
          <w:color w:val="000000"/>
          <w:sz w:val="28"/>
          <w:szCs w:val="28"/>
          <w:highlight w:val="none"/>
        </w:rPr>
      </w:r>
      <w:r/>
    </w:p>
    <w:p>
      <w:pPr>
        <w:pStyle w:val="878"/>
        <w:jc w:val="left"/>
        <w:spacing w:line="360" w:lineRule="auto"/>
        <w:rPr>
          <w:b/>
          <w:bCs/>
          <w:color w:val="000000"/>
          <w:sz w:val="24"/>
          <w:highlight w:val="none"/>
        </w:rPr>
      </w:pPr>
      <w:r>
        <w:rPr>
          <w:b/>
          <w:bCs/>
          <w:color w:val="000000"/>
          <w:sz w:val="24"/>
          <w:highlight w:val="none"/>
        </w:rPr>
        <w:t xml:space="preserve">附件一：评分标准</w:t>
      </w:r>
      <w:r>
        <w:rPr>
          <w:b/>
          <w:bCs/>
          <w:color w:val="000000"/>
          <w:sz w:val="24"/>
          <w:highlight w:val="none"/>
        </w:rPr>
      </w:r>
      <w:r/>
    </w:p>
    <w:p>
      <w:pPr>
        <w:pStyle w:val="878"/>
        <w:ind w:firstLine="480"/>
        <w:jc w:val="left"/>
        <w:spacing w:line="360" w:lineRule="auto"/>
        <w:rPr>
          <w:b/>
          <w:color w:val="000000"/>
          <w:sz w:val="24"/>
          <w:szCs w:val="24"/>
          <w:highlight w:val="none"/>
        </w:rPr>
      </w:pPr>
      <w:r>
        <w:rPr>
          <w:b/>
          <w:color w:val="000000"/>
          <w:sz w:val="24"/>
          <w:szCs w:val="24"/>
          <w:highlight w:val="none"/>
        </w:rPr>
        <w:t xml:space="preserve">（一)评分项目及分值（总分100分）</w:t>
      </w:r>
      <w:r>
        <w:rPr>
          <w:b/>
          <w:color w:val="000000"/>
          <w:sz w:val="24"/>
          <w:szCs w:val="24"/>
          <w:highlight w:val="none"/>
        </w:rPr>
      </w:r>
      <w:r/>
    </w:p>
    <w:p>
      <w:pPr>
        <w:pStyle w:val="878"/>
        <w:ind w:firstLine="480"/>
        <w:jc w:val="left"/>
        <w:spacing w:line="360" w:lineRule="auto"/>
        <w:rPr>
          <w:b/>
          <w:color w:val="000000"/>
          <w:sz w:val="24"/>
          <w:szCs w:val="24"/>
          <w:highlight w:val="none"/>
        </w:rPr>
      </w:pPr>
      <w:r>
        <w:rPr>
          <w:b/>
          <w:color w:val="000000"/>
          <w:sz w:val="24"/>
          <w:szCs w:val="24"/>
          <w:highlight w:val="none"/>
        </w:rPr>
        <w:t xml:space="preserve">1.报价                                   30分</w:t>
      </w:r>
      <w:r>
        <w:rPr>
          <w:b/>
          <w:color w:val="000000"/>
          <w:sz w:val="24"/>
          <w:szCs w:val="24"/>
          <w:highlight w:val="none"/>
        </w:rPr>
      </w:r>
      <w:r/>
    </w:p>
    <w:p>
      <w:pPr>
        <w:pStyle w:val="878"/>
        <w:ind w:firstLine="480"/>
        <w:jc w:val="left"/>
        <w:spacing w:line="360" w:lineRule="auto"/>
        <w:rPr>
          <w:b/>
          <w:color w:val="000000"/>
          <w:sz w:val="24"/>
          <w:szCs w:val="24"/>
          <w:highlight w:val="none"/>
        </w:rPr>
      </w:pPr>
      <w:r>
        <w:rPr>
          <w:b/>
          <w:color w:val="000000"/>
          <w:sz w:val="24"/>
          <w:szCs w:val="24"/>
          <w:highlight w:val="none"/>
        </w:rPr>
        <w:t xml:space="preserve">2.供应商评价                             </w:t>
      </w:r>
      <w:r>
        <w:rPr>
          <w:rFonts w:hint="eastAsia"/>
          <w:b/>
          <w:color w:val="000000"/>
          <w:sz w:val="24"/>
          <w:szCs w:val="24"/>
          <w:highlight w:val="none"/>
          <w:lang w:val="en-US" w:eastAsia="zh-CN"/>
        </w:rPr>
        <w:t xml:space="preserve">2</w:t>
      </w:r>
      <w:r>
        <w:rPr>
          <w:rFonts w:hint="eastAsia"/>
          <w:b/>
          <w:color w:val="000000"/>
          <w:sz w:val="24"/>
          <w:szCs w:val="24"/>
          <w:highlight w:val="none"/>
          <w:lang w:val="en-US" w:eastAsia="zh-CN"/>
        </w:rPr>
        <w:t xml:space="preserve">5</w:t>
      </w:r>
      <w:r>
        <w:rPr>
          <w:b/>
          <w:color w:val="000000"/>
          <w:sz w:val="24"/>
          <w:szCs w:val="24"/>
          <w:highlight w:val="none"/>
        </w:rPr>
        <w:t xml:space="preserve">分</w:t>
      </w:r>
      <w:r>
        <w:rPr>
          <w:b/>
          <w:color w:val="000000"/>
          <w:sz w:val="24"/>
          <w:szCs w:val="24"/>
          <w:highlight w:val="none"/>
        </w:rPr>
      </w:r>
      <w:r/>
    </w:p>
    <w:p>
      <w:pPr>
        <w:pStyle w:val="878"/>
        <w:ind w:firstLine="480"/>
        <w:jc w:val="left"/>
        <w:spacing w:line="360" w:lineRule="auto"/>
        <w:rPr>
          <w:b/>
          <w:color w:val="000000"/>
          <w:sz w:val="24"/>
          <w:szCs w:val="24"/>
          <w:highlight w:val="none"/>
        </w:rPr>
      </w:pPr>
      <w:r>
        <w:rPr>
          <w:b/>
          <w:bCs/>
          <w:color w:val="000000"/>
          <w:sz w:val="24"/>
          <w:szCs w:val="24"/>
          <w:highlight w:val="none"/>
        </w:rPr>
        <w:t xml:space="preserve">3.</w:t>
      </w:r>
      <w:r>
        <w:rPr>
          <w:b/>
          <w:color w:val="000000"/>
          <w:sz w:val="24"/>
          <w:szCs w:val="24"/>
          <w:highlight w:val="none"/>
        </w:rPr>
        <w:t xml:space="preserve">技术方案</w:t>
      </w:r>
      <w:r>
        <w:rPr>
          <w:b/>
          <w:bCs/>
          <w:color w:val="000000"/>
          <w:sz w:val="24"/>
          <w:szCs w:val="24"/>
          <w:highlight w:val="none"/>
        </w:rPr>
        <w:t xml:space="preserve">               </w:t>
      </w:r>
      <w:r>
        <w:rPr>
          <w:b/>
          <w:color w:val="000000"/>
          <w:sz w:val="24"/>
          <w:szCs w:val="24"/>
          <w:highlight w:val="none"/>
        </w:rPr>
        <w:t xml:space="preserve">                </w:t>
      </w:r>
      <w:r>
        <w:rPr>
          <w:rFonts w:hint="eastAsia"/>
          <w:b/>
          <w:color w:val="000000"/>
          <w:sz w:val="24"/>
          <w:szCs w:val="24"/>
          <w:highlight w:val="none"/>
          <w:lang w:val="en-US" w:eastAsia="zh-CN"/>
        </w:rPr>
        <w:t xml:space="preserve">45</w:t>
      </w:r>
      <w:r>
        <w:rPr>
          <w:b/>
          <w:color w:val="000000"/>
          <w:sz w:val="24"/>
          <w:szCs w:val="24"/>
          <w:highlight w:val="none"/>
        </w:rPr>
        <w:t xml:space="preserve">分</w:t>
      </w:r>
      <w:r>
        <w:rPr>
          <w:b/>
          <w:color w:val="000000"/>
          <w:sz w:val="24"/>
          <w:szCs w:val="24"/>
          <w:highlight w:val="none"/>
        </w:rPr>
      </w:r>
      <w:r/>
    </w:p>
    <w:p>
      <w:pPr>
        <w:pStyle w:val="878"/>
        <w:ind w:firstLine="480"/>
        <w:jc w:val="left"/>
        <w:spacing w:line="360" w:lineRule="auto"/>
        <w:rPr>
          <w:b/>
          <w:color w:val="000000"/>
          <w:sz w:val="24"/>
          <w:szCs w:val="24"/>
          <w:highlight w:val="none"/>
        </w:rPr>
      </w:pPr>
      <w:r>
        <w:rPr>
          <w:b/>
          <w:color w:val="000000"/>
          <w:sz w:val="24"/>
          <w:szCs w:val="24"/>
          <w:highlight w:val="none"/>
        </w:rPr>
        <w:t xml:space="preserve">（二)各项目评分标准</w:t>
      </w:r>
      <w:r>
        <w:rPr>
          <w:b/>
          <w:color w:val="000000"/>
          <w:sz w:val="24"/>
          <w:szCs w:val="24"/>
          <w:highlight w:val="none"/>
        </w:rPr>
      </w:r>
      <w:r/>
    </w:p>
    <w:p>
      <w:pPr>
        <w:pStyle w:val="878"/>
        <w:ind w:firstLine="480"/>
        <w:jc w:val="left"/>
        <w:spacing w:line="360" w:lineRule="auto"/>
        <w:rPr>
          <w:b/>
          <w:bCs/>
          <w:color w:val="000000"/>
          <w:sz w:val="24"/>
          <w:szCs w:val="24"/>
          <w:highlight w:val="none"/>
        </w:rPr>
      </w:pPr>
      <w:r>
        <w:rPr>
          <w:b/>
          <w:bCs/>
          <w:color w:val="000000"/>
          <w:sz w:val="24"/>
          <w:szCs w:val="24"/>
          <w:highlight w:val="none"/>
        </w:rPr>
        <w:t xml:space="preserve">1.报价（30分）</w:t>
      </w:r>
      <w:r>
        <w:rPr>
          <w:b/>
          <w:bCs/>
          <w:color w:val="000000"/>
          <w:sz w:val="24"/>
          <w:szCs w:val="24"/>
          <w:highlight w:val="none"/>
        </w:rPr>
      </w:r>
      <w:r/>
    </w:p>
    <w:p>
      <w:pPr>
        <w:pStyle w:val="878"/>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color w:val="000000"/>
          <w:sz w:val="24"/>
          <w:szCs w:val="24"/>
          <w:highlight w:val="none"/>
        </w:rPr>
      </w:r>
      <w:r/>
    </w:p>
    <w:p>
      <w:pPr>
        <w:pStyle w:val="878"/>
        <w:ind w:firstLine="480"/>
        <w:jc w:val="left"/>
        <w:spacing w:line="360" w:lineRule="auto"/>
        <w:rPr>
          <w:rFonts w:hint="eastAsia" w:eastAsia="宋体"/>
          <w:color w:val="000000"/>
          <w:sz w:val="24"/>
          <w:szCs w:val="24"/>
          <w:highlight w:val="none"/>
          <w:lang w:eastAsia="zh-CN"/>
        </w:rPr>
      </w:pPr>
      <w:r>
        <w:rPr>
          <w:rFonts w:hint="eastAsia"/>
          <w:color w:val="000000"/>
          <w:sz w:val="24"/>
          <w:szCs w:val="24"/>
          <w:highlight w:val="none"/>
        </w:rPr>
        <w:t xml:space="preserve">投标报价得分=(评标基准价／投标报价)×价格权</w:t>
      </w:r>
      <w:r>
        <w:rPr>
          <w:rFonts w:hint="eastAsia" w:ascii="宋体" w:hAnsi="宋体" w:eastAsia="宋体" w:cs="宋体"/>
          <w:color w:val="000000"/>
          <w:sz w:val="24"/>
          <w:szCs w:val="24"/>
          <w:highlight w:val="none"/>
        </w:rPr>
        <w:t xml:space="preserve">值×100</w:t>
      </w:r>
      <w:r>
        <w:rPr>
          <w:rFonts w:hint="eastAsia" w:ascii="宋体" w:hAnsi="宋体" w:eastAsia="宋体" w:cs="宋体"/>
          <w:color w:val="000000"/>
          <w:sz w:val="24"/>
          <w:szCs w:val="24"/>
          <w:highlight w:val="none"/>
          <w:lang w:eastAsia="zh-CN"/>
        </w:rPr>
        <w:t xml:space="preserve">。</w:t>
      </w:r>
      <w:r>
        <w:rPr>
          <w:rFonts w:hint="eastAsia" w:eastAsia="宋体"/>
          <w:color w:val="000000"/>
          <w:sz w:val="24"/>
          <w:szCs w:val="24"/>
          <w:highlight w:val="none"/>
          <w:lang w:eastAsia="zh-CN"/>
        </w:rPr>
      </w:r>
      <w:r/>
    </w:p>
    <w:p>
      <w:pPr>
        <w:pStyle w:val="878"/>
        <w:ind w:firstLine="480"/>
        <w:jc w:val="left"/>
        <w:spacing w:line="360" w:lineRule="auto"/>
        <w:rPr>
          <w:rFonts w:ascii="Times New Roman" w:hAnsi="Times New Roman" w:eastAsia="宋体" w:cs="Times New Roman"/>
          <w:b/>
          <w:color w:val="000000"/>
          <w:sz w:val="24"/>
          <w:szCs w:val="24"/>
          <w:highlight w:val="none"/>
        </w:rPr>
      </w:pPr>
      <w:r>
        <w:rPr>
          <w:rFonts w:ascii="Times New Roman" w:hAnsi="Times New Roman" w:eastAsia="宋体" w:cs="Times New Roman"/>
          <w:b/>
          <w:color w:val="000000"/>
          <w:sz w:val="24"/>
          <w:szCs w:val="24"/>
          <w:highlight w:val="none"/>
        </w:rPr>
        <w:t xml:space="preserve">2.供应商评价</w:t>
      </w:r>
      <w:r>
        <w:rPr>
          <w:rFonts w:ascii="Times New Roman" w:hAnsi="Times New Roman" w:eastAsia="宋体" w:cs="Times New Roman"/>
          <w:b/>
          <w:bCs/>
          <w:color w:val="000000"/>
          <w:sz w:val="24"/>
          <w:szCs w:val="24"/>
          <w:highlight w:val="none"/>
        </w:rPr>
        <w:t xml:space="preserve">(2</w:t>
      </w:r>
      <w:r>
        <w:rPr>
          <w:rFonts w:hint="eastAsia" w:ascii="Times New Roman" w:hAnsi="Times New Roman" w:eastAsia="宋体" w:cs="Times New Roman"/>
          <w:b/>
          <w:bCs/>
          <w:color w:val="000000"/>
          <w:sz w:val="24"/>
          <w:szCs w:val="24"/>
          <w:highlight w:val="none"/>
          <w:lang w:val="en-US" w:eastAsia="zh-CN"/>
        </w:rPr>
        <w:t xml:space="preserve">5</w:t>
      </w:r>
      <w:r>
        <w:rPr>
          <w:rFonts w:ascii="Times New Roman" w:hAnsi="Times New Roman" w:eastAsia="宋体" w:cs="Times New Roman"/>
          <w:b/>
          <w:bCs/>
          <w:color w:val="000000"/>
          <w:sz w:val="24"/>
          <w:szCs w:val="24"/>
          <w:highlight w:val="none"/>
        </w:rPr>
        <w:t xml:space="preserve">分)</w:t>
      </w:r>
      <w:r>
        <w:rPr>
          <w:rFonts w:ascii="Times New Roman" w:hAnsi="Times New Roman" w:eastAsia="宋体" w:cs="Times New Roman"/>
          <w:b/>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（1）投标供应商具有质量管理体系认证证书、环境管理体系认证证书证书、职业健康安全管理体系认证证书，每提供一项得1分，本项最高得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分【提供证书扫描件上传至电子</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文件，未按要求提供不得分】</w:t>
      </w:r>
      <w:r>
        <w:rPr>
          <w:rFonts w:hint="eastAsia" w:ascii="宋体" w:hAnsi="宋体" w:eastAsia="宋体" w:cs="宋体"/>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（2）投标供应商具有工程勘察资质-钻探资质证书的，得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具有有效期内</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安全生产许可证</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分【提供证书扫描件上传至电子</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文件，未按要求提供不得分】</w:t>
      </w:r>
      <w:r>
        <w:rPr>
          <w:rFonts w:hint="eastAsia" w:ascii="宋体" w:hAnsi="宋体" w:eastAsia="宋体" w:cs="宋体"/>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（3）投标供应商近三年（自招标公告发布日期向前推算，以合同签订日期为准）以来承担过的类似工作业绩，每提供一个得1分，本项最高得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合同中需体现工作内容，</w:t>
      </w:r>
      <w:r>
        <w:rPr>
          <w:rFonts w:hint="eastAsia" w:ascii="宋体" w:hAnsi="宋体" w:eastAsia="宋体" w:cs="宋体"/>
          <w:color w:val="000000"/>
          <w:sz w:val="24"/>
          <w:szCs w:val="24"/>
          <w:highlight w:val="none"/>
        </w:rPr>
        <w:t xml:space="preserve">提供合同扫描件上传至电子投标文件，未按要求提供不得分】</w:t>
      </w:r>
      <w:r>
        <w:rPr>
          <w:rFonts w:hint="eastAsia" w:ascii="宋体" w:hAnsi="宋体" w:eastAsia="宋体" w:cs="宋体"/>
          <w:color w:val="000000"/>
          <w:sz w:val="24"/>
          <w:szCs w:val="24"/>
          <w:highlight w:val="none"/>
          <w:lang w:val="en-US" w:eastAsia="zh-CN"/>
        </w:rPr>
      </w:r>
      <w:r/>
    </w:p>
    <w:p>
      <w:pPr>
        <w:pStyle w:val="8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项目人员配备（1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1）拟派项目负责人具有环保或地质类专业高级及以上职称的得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分，具有环保或地质类专业中级职称的得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2）项目人员组成中（项目负责人</w:t>
      </w:r>
      <w:r>
        <w:rPr>
          <w:rFonts w:hint="eastAsia" w:ascii="宋体" w:hAnsi="宋体" w:eastAsia="宋体" w:cs="宋体"/>
          <w:color w:val="000000"/>
          <w:sz w:val="24"/>
          <w:szCs w:val="24"/>
          <w:highlight w:val="none"/>
        </w:rPr>
        <w:t xml:space="preserve">除</w:t>
      </w:r>
      <w:r>
        <w:rPr>
          <w:rFonts w:hint="eastAsia" w:ascii="宋体" w:hAnsi="宋体" w:eastAsia="宋体" w:cs="宋体"/>
          <w:color w:val="000000"/>
          <w:sz w:val="24"/>
          <w:szCs w:val="24"/>
          <w:highlight w:val="none"/>
        </w:rPr>
        <w:t xml:space="preserve">外），具有环保或地质类专业高级及以上职称的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有1个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具有环保或地质类专业中级职称的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有1个</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【同一人员不重复得分；提供证书以及投标人为相关人员缴纳的投标</w:t>
      </w:r>
      <w:r>
        <w:rPr>
          <w:rFonts w:hint="eastAsia" w:ascii="宋体" w:hAnsi="宋体" w:eastAsia="宋体" w:cs="宋体"/>
          <w:color w:val="000000"/>
          <w:sz w:val="24"/>
          <w:szCs w:val="24"/>
          <w:highlight w:val="none"/>
          <w:lang w:eastAsia="zh-CN"/>
        </w:rPr>
        <w:t xml:space="preserve">2024年3月-2024年5月</w:t>
      </w:r>
      <w:r>
        <w:rPr>
          <w:rFonts w:hint="eastAsia" w:ascii="宋体" w:hAnsi="宋体" w:eastAsia="宋体" w:cs="宋体"/>
          <w:color w:val="000000"/>
          <w:sz w:val="24"/>
          <w:szCs w:val="24"/>
          <w:highlight w:val="none"/>
        </w:rPr>
        <w:t xml:space="preserve">的社保缴纳证明扫描件上传至电子投标文件，未按要求提供不得分】</w:t>
      </w:r>
      <w:r>
        <w:rPr>
          <w:rFonts w:hint="eastAsia" w:ascii="宋体" w:hAnsi="宋体" w:eastAsia="宋体" w:cs="宋体"/>
          <w:color w:val="000000"/>
          <w:sz w:val="24"/>
          <w:szCs w:val="24"/>
          <w:highlight w:val="none"/>
        </w:rPr>
      </w:r>
      <w:r/>
    </w:p>
    <w:p>
      <w:pPr>
        <w:pStyle w:val="878"/>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）仪器设备</w:t>
      </w:r>
      <w:r>
        <w:rPr>
          <w:rFonts w:hint="eastAsia" w:ascii="宋体" w:hAnsi="宋体" w:eastAsia="宋体" w:cs="宋体"/>
          <w:color w:val="000000"/>
          <w:sz w:val="24"/>
          <w:szCs w:val="24"/>
          <w:highlight w:val="none"/>
          <w:lang w:val="en-US" w:eastAsia="zh-CN"/>
        </w:rPr>
        <w:t xml:space="preserve">配备（5分）</w:t>
      </w:r>
      <w:r>
        <w:rPr>
          <w:rFonts w:hint="eastAsia" w:ascii="宋体" w:hAnsi="宋体" w:eastAsia="宋体" w:cs="宋体"/>
          <w:color w:val="000000"/>
          <w:sz w:val="24"/>
          <w:szCs w:val="24"/>
          <w:highlight w:val="none"/>
          <w:lang w:val="en-US" w:eastAsia="zh-CN"/>
        </w:rPr>
      </w:r>
      <w:r/>
    </w:p>
    <w:p>
      <w:pPr>
        <w:pStyle w:val="878"/>
        <w:ind w:firstLine="480"/>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投标供应商为本项目配备X射线荧光光谱仪（XRF），有1台得1分，最高得1分；</w:t>
      </w:r>
      <w:r>
        <w:rPr>
          <w:rFonts w:hint="eastAsia" w:ascii="宋体" w:hAnsi="宋体" w:eastAsia="宋体" w:cs="宋体"/>
          <w:color w:val="000000"/>
          <w:sz w:val="24"/>
          <w:szCs w:val="24"/>
          <w:highlight w:val="none"/>
          <w:lang w:val="en-US" w:eastAsia="zh-CN"/>
        </w:rPr>
        <w:t xml:space="preserve">配备</w:t>
      </w:r>
      <w:r>
        <w:rPr>
          <w:rFonts w:hint="eastAsia" w:ascii="宋体" w:hAnsi="宋体" w:eastAsia="宋体" w:cs="宋体"/>
          <w:color w:val="000000"/>
          <w:sz w:val="24"/>
          <w:szCs w:val="24"/>
          <w:highlight w:val="none"/>
          <w:lang w:val="en-US" w:eastAsia="zh-CN"/>
        </w:rPr>
        <w:t xml:space="preserve">光离子气体检测器（PID），有1台得1分，最高得1分；</w:t>
      </w:r>
      <w:r>
        <w:rPr>
          <w:rFonts w:hint="eastAsia" w:ascii="宋体" w:hAnsi="宋体" w:eastAsia="宋体" w:cs="宋体"/>
          <w:color w:val="000000"/>
          <w:sz w:val="24"/>
          <w:szCs w:val="24"/>
          <w:highlight w:val="none"/>
          <w:lang w:val="en-US" w:eastAsia="zh-CN"/>
        </w:rPr>
        <w:t xml:space="preserve">配备土壤钻探设备，有1台得1分，最高得2分；配备坐标及高程测量仪器（RTK），有1台得1分，最高得1分；本项最高得5分。【自有设备提供购买发票（发票的购买人名称必须与投标供应商名称一致）或购置设备合同（合同内容需明确设备名称）；租赁设备需提供租赁合同及租赁发票；扫描件上传至电子投标文件，未按要求提供不得分】</w:t>
      </w:r>
      <w:r>
        <w:rPr>
          <w:rFonts w:ascii="宋体" w:hAnsi="宋体" w:eastAsia="宋体" w:cs="宋体"/>
          <w:color w:val="000000"/>
          <w:sz w:val="24"/>
          <w:szCs w:val="24"/>
          <w:highlight w:val="none"/>
          <w:lang w:val="en-US" w:eastAsia="zh-CN"/>
        </w:rPr>
      </w:r>
      <w:r/>
    </w:p>
    <w:p>
      <w:pPr>
        <w:pStyle w:val="878"/>
        <w:ind w:firstLine="480"/>
        <w:jc w:val="left"/>
        <w:spacing w:line="360" w:lineRule="auto"/>
        <w:widowControl/>
        <w:rPr>
          <w:color w:val="000000"/>
          <w:sz w:val="24"/>
          <w:szCs w:val="24"/>
          <w:highlight w:val="none"/>
        </w:rPr>
      </w:pPr>
      <w:r>
        <w:rPr>
          <w:b/>
          <w:bCs/>
          <w:color w:val="000000"/>
          <w:sz w:val="24"/>
          <w:szCs w:val="24"/>
          <w:highlight w:val="none"/>
        </w:rPr>
        <w:t xml:space="preserve">3.技术文件（</w:t>
      </w:r>
      <w:r>
        <w:rPr>
          <w:rFonts w:hint="eastAsia"/>
          <w:b/>
          <w:bCs/>
          <w:color w:val="000000"/>
          <w:sz w:val="24"/>
          <w:szCs w:val="24"/>
          <w:highlight w:val="none"/>
          <w:lang w:val="en-US" w:eastAsia="zh-CN"/>
        </w:rPr>
        <w:t xml:space="preserve">4</w:t>
      </w:r>
      <w:r>
        <w:rPr>
          <w:rFonts w:hint="eastAsia"/>
          <w:b/>
          <w:bCs/>
          <w:color w:val="000000"/>
          <w:sz w:val="24"/>
          <w:szCs w:val="24"/>
          <w:highlight w:val="none"/>
          <w:lang w:val="en-US" w:eastAsia="zh-CN"/>
        </w:rPr>
        <w:t xml:space="preserve">5</w:t>
      </w:r>
      <w:r>
        <w:rPr>
          <w:b/>
          <w:bCs/>
          <w:color w:val="000000"/>
          <w:sz w:val="24"/>
          <w:szCs w:val="24"/>
          <w:highlight w:val="none"/>
        </w:rPr>
        <w:t xml:space="preserve">分）</w:t>
      </w:r>
      <w:r>
        <w:rPr>
          <w:color w:val="000000"/>
          <w:sz w:val="24"/>
          <w:szCs w:val="24"/>
          <w:highlight w:val="none"/>
        </w:rPr>
      </w:r>
      <w:r/>
    </w:p>
    <w:p>
      <w:pPr>
        <w:pStyle w:val="878"/>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（1）项目认识理解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8"/>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bCs/>
          <w:color w:val="000000"/>
          <w:sz w:val="24"/>
          <w:highlight w:val="none"/>
          <w:lang w:eastAsia="zh-CN"/>
        </w:rPr>
      </w:pPr>
      <w:r>
        <w:rPr>
          <w:rFonts w:hint="eastAsia" w:ascii="宋体" w:hAnsi="宋体"/>
          <w:bCs/>
          <w:color w:val="000000"/>
          <w:sz w:val="24"/>
          <w:highlight w:val="none"/>
          <w:lang w:eastAsia="zh-CN"/>
        </w:rPr>
        <w:t xml:space="preserve">根据</w:t>
      </w:r>
      <w:r>
        <w:rPr>
          <w:rFonts w:hint="eastAsia" w:ascii="宋体" w:hAnsi="宋体"/>
          <w:bCs/>
          <w:color w:val="000000"/>
          <w:sz w:val="24"/>
          <w:highlight w:val="none"/>
          <w:lang w:val="en-US" w:eastAsia="zh-CN"/>
        </w:rPr>
        <w:t xml:space="preserve">投标供应商</w:t>
      </w:r>
      <w:r>
        <w:rPr>
          <w:rFonts w:hint="eastAsia" w:ascii="宋体" w:hAnsi="宋体"/>
          <w:bCs/>
          <w:color w:val="000000"/>
          <w:sz w:val="24"/>
          <w:highlight w:val="none"/>
          <w:lang w:eastAsia="zh-CN"/>
        </w:rPr>
        <w:t xml:space="preserve">针对本项目的重点、难点进行分析的准确性以及提出的解决方案的切实可行程度进行打分，项目认识清晰、需求与目标明确，重难点分析符合本地实际情况，解决方案</w:t>
      </w:r>
      <w:r>
        <w:rPr>
          <w:rFonts w:hint="eastAsia" w:ascii="宋体" w:hAnsi="宋体"/>
          <w:bCs/>
          <w:color w:val="000000"/>
          <w:sz w:val="24"/>
          <w:highlight w:val="none"/>
          <w:lang w:eastAsia="zh-CN"/>
        </w:rPr>
        <w:t xml:space="preserve">切实可行</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lang w:eastAsia="zh-CN"/>
        </w:rPr>
        <w:t xml:space="preserve">得</w:t>
      </w:r>
      <w:r>
        <w:rPr>
          <w:rFonts w:hint="eastAsia" w:ascii="宋体" w:hAnsi="宋体"/>
          <w:bCs/>
          <w:color w:val="000000"/>
          <w:sz w:val="24"/>
          <w:highlight w:val="none"/>
          <w:lang w:val="en-US" w:eastAsia="zh-CN"/>
        </w:rPr>
        <w:t xml:space="preserve">10</w:t>
      </w:r>
      <w:r>
        <w:rPr>
          <w:rFonts w:hint="eastAsia" w:ascii="宋体" w:hAnsi="宋体"/>
          <w:bCs/>
          <w:color w:val="000000"/>
          <w:sz w:val="24"/>
          <w:highlight w:val="none"/>
          <w:lang w:eastAsia="zh-CN"/>
        </w:rPr>
        <w:t xml:space="preserve">分；项目认识符合基本认知、基本了解项目需求与目标，重难点分析一般，解决方案可行的得</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lang w:eastAsia="zh-CN"/>
        </w:rPr>
        <w:t xml:space="preserve">分；项目方案认识有欠缺、对项目需求目标理解不全面，重难点分析不到位，解决方案</w:t>
      </w:r>
      <w:r>
        <w:rPr>
          <w:rFonts w:hint="eastAsia" w:ascii="宋体" w:hAnsi="宋体"/>
          <w:bCs/>
          <w:color w:val="000000"/>
          <w:sz w:val="24"/>
          <w:highlight w:val="none"/>
          <w:lang w:val="en-US" w:eastAsia="zh-CN"/>
        </w:rPr>
        <w:t xml:space="preserve">基本</w:t>
      </w:r>
      <w:r>
        <w:rPr>
          <w:rFonts w:hint="eastAsia" w:ascii="宋体" w:hAnsi="宋体"/>
          <w:bCs/>
          <w:color w:val="000000"/>
          <w:sz w:val="24"/>
          <w:highlight w:val="none"/>
          <w:lang w:eastAsia="zh-CN"/>
        </w:rPr>
        <w:t xml:space="preserve">可行的得</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lang w:eastAsia="zh-CN"/>
        </w:rPr>
        <w:t xml:space="preserve">分；</w:t>
      </w:r>
      <w:r>
        <w:rPr>
          <w:rFonts w:hint="eastAsia" w:ascii="宋体" w:hAnsi="宋体"/>
          <w:bCs/>
          <w:color w:val="000000"/>
          <w:sz w:val="24"/>
          <w:highlight w:val="none"/>
          <w:lang w:val="en-US" w:eastAsia="zh-CN"/>
        </w:rPr>
        <w:t xml:space="preserve">未提供不得分</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eastAsia="zh-CN"/>
        </w:rPr>
      </w:r>
      <w:r/>
    </w:p>
    <w:p>
      <w:pPr>
        <w:pStyle w:val="878"/>
        <w:ind w:firstLine="480"/>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color w:val="000000"/>
          <w:sz w:val="24"/>
          <w:szCs w:val="24"/>
          <w:highlight w:val="none"/>
        </w:rPr>
      </w:pP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项目整体服务方案（1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分）</w:t>
      </w:r>
      <w:r>
        <w:rPr>
          <w:rFonts w:hint="eastAsia" w:ascii="宋体" w:hAnsi="宋体"/>
          <w:color w:val="000000"/>
          <w:sz w:val="24"/>
          <w:szCs w:val="24"/>
          <w:highlight w:val="none"/>
        </w:rPr>
      </w:r>
      <w:r/>
    </w:p>
    <w:p>
      <w:pPr>
        <w:pStyle w:val="925"/>
        <w:ind w:left="0" w:right="0" w:firstLine="480"/>
        <w:spacing w:line="360" w:lineRule="auto"/>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根据</w:t>
      </w:r>
      <w:r>
        <w:rPr>
          <w:rFonts w:hint="eastAsia" w:ascii="宋体" w:hAnsi="宋体"/>
          <w:color w:val="000000"/>
          <w:sz w:val="24"/>
          <w:szCs w:val="24"/>
          <w:highlight w:val="none"/>
          <w:lang w:val="en-US" w:eastAsia="zh-CN"/>
        </w:rPr>
        <w:t xml:space="preserve">报价</w:t>
      </w:r>
      <w:r>
        <w:rPr>
          <w:rFonts w:hint="eastAsia" w:ascii="宋体" w:hAnsi="宋体"/>
          <w:color w:val="000000"/>
          <w:sz w:val="24"/>
          <w:szCs w:val="24"/>
          <w:highlight w:val="none"/>
        </w:rPr>
        <w:t xml:space="preserve">供应商的</w:t>
      </w:r>
      <w:r>
        <w:rPr>
          <w:rFonts w:hint="eastAsia" w:ascii="宋体" w:hAnsi="宋体"/>
          <w:bCs/>
          <w:color w:val="000000"/>
          <w:sz w:val="24"/>
          <w:highlight w:val="none"/>
        </w:rPr>
        <w:t xml:space="preserve">项目整体服务方案</w:t>
      </w:r>
      <w:r>
        <w:rPr>
          <w:rFonts w:hint="eastAsia" w:ascii="宋体" w:hAnsi="宋体"/>
          <w:bCs/>
          <w:color w:val="000000"/>
          <w:sz w:val="24"/>
          <w:highlight w:val="none"/>
          <w:lang w:val="en-US" w:eastAsia="zh-CN"/>
        </w:rPr>
        <w:t xml:space="preserve">的</w:t>
      </w:r>
      <w:r>
        <w:rPr>
          <w:rFonts w:hint="eastAsia" w:ascii="宋体" w:hAnsi="宋体"/>
          <w:bCs/>
          <w:color w:val="000000"/>
          <w:sz w:val="24"/>
          <w:highlight w:val="none"/>
        </w:rPr>
        <w:t xml:space="preserve">科学性、合理性、完整性和可操作性等方面比较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方案科学合理、可行性强的得</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分；方案合理、可行的得</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分；方案不够全面且有部分缺陷的得</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分；</w:t>
      </w:r>
      <w:r>
        <w:rPr>
          <w:rFonts w:hint="eastAsia" w:ascii="宋体" w:hAnsi="宋体"/>
          <w:color w:val="000000"/>
          <w:sz w:val="24"/>
          <w:szCs w:val="24"/>
          <w:highlight w:val="none"/>
          <w:lang w:val="en-US" w:eastAsia="zh-CN"/>
        </w:rPr>
        <w:t xml:space="preserve">未提供不得分</w:t>
      </w:r>
      <w:r>
        <w:rPr>
          <w:rFonts w:hint="eastAsia" w:ascii="宋体" w:hAnsi="宋体"/>
          <w:color w:val="000000"/>
          <w:sz w:val="24"/>
          <w:szCs w:val="24"/>
          <w:highlight w:val="none"/>
        </w:rPr>
        <w:t xml:space="preserve">。</w:t>
      </w:r>
      <w:r>
        <w:rPr>
          <w:rFonts w:hint="eastAsia" w:ascii="宋体" w:hAnsi="宋体" w:eastAsia="宋体" w:cs="宋体"/>
          <w:color w:val="000000"/>
          <w:sz w:val="24"/>
          <w:szCs w:val="24"/>
          <w:highlight w:val="none"/>
        </w:rPr>
      </w:r>
      <w:r/>
    </w:p>
    <w:p>
      <w:pPr>
        <w:pStyle w:val="925"/>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服务质量保证措施（</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left="0" w:right="0"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根据投标人针对本项目实施的各项目措施（包括但不限于二次污染防治措施、质量控制措施、保密管理措施等）进行打分</w:t>
      </w:r>
      <w:r>
        <w:rPr>
          <w:rFonts w:hint="eastAsia" w:ascii="宋体" w:hAnsi="宋体" w:eastAsia="宋体" w:cs="宋体"/>
          <w:color w:val="000000"/>
          <w:sz w:val="24"/>
          <w:szCs w:val="24"/>
          <w:highlight w:val="none"/>
          <w:lang w:eastAsia="zh-CN"/>
        </w:rPr>
        <w:t xml:space="preserve">，措施、制度、处理方法有效、可操作性强的得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分；细节点较全面，措施较有效、较可行的得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分；细节点基本全面、措施基本可行的得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分；未提供不得分。</w:t>
      </w:r>
      <w:r>
        <w:rPr>
          <w:rFonts w:hint="eastAsia" w:ascii="宋体" w:hAnsi="宋体" w:eastAsia="宋体" w:cs="宋体"/>
          <w:color w:val="000000"/>
          <w:sz w:val="24"/>
          <w:szCs w:val="24"/>
          <w:highlight w:val="none"/>
          <w:lang w:eastAsia="zh-CN"/>
        </w:rPr>
      </w:r>
      <w:r/>
    </w:p>
    <w:p>
      <w:pPr>
        <w:pStyle w:val="925"/>
        <w:ind w:left="0" w:right="0"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项目服务规划措施（</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25"/>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根据投标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针对本项目提供的工作进度计划进行打分，实施计划各阶段安排合理、衔接紧密规划方案的科学性、合理性以及可实施性强得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分；实施计划各阶段安排</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eastAsia="zh-CN"/>
        </w:rPr>
        <w:t xml:space="preserve">合理、衔接紧密规划方案的科学性、合理性以及可实施性</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lang w:eastAsia="zh-CN"/>
        </w:rPr>
        <w:t xml:space="preserve">强得4分；实施计划各阶段安排</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、衔接紧密规划方案的科学性、合理性以及可实施性</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25"/>
        <w:ind w:left="0" w:righ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售后服务方案（</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5"/>
        <w:ind w:left="0" w:right="0"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针对本项目的售后服务情况进行打分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案详细完整，针对性强、可操作性强，符合项目实际情况的，得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分；方案较详细，针对性、可操作性较强，基本符合项目实际情况的，得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分；方案普通，针对性、可操作性一般，与项目实际情况符合度一般的，得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r>
      <w:r/>
    </w:p>
    <w:p>
      <w:pPr>
        <w:pStyle w:val="925"/>
        <w:ind w:left="0" w:right="0" w:firstLine="480"/>
        <w:spacing w:line="360" w:lineRule="auto"/>
        <w:rPr>
          <w:rFonts w:eastAsia="黑体"/>
          <w:bCs/>
          <w:color w:val="000000"/>
          <w:szCs w:val="24"/>
          <w:highlight w:val="none"/>
        </w:rPr>
      </w:pPr>
      <w:r>
        <w:rPr>
          <w:b/>
          <w:bCs/>
          <w:color w:val="000000"/>
          <w:szCs w:val="24"/>
          <w:highlight w:val="none"/>
        </w:rPr>
        <w:t xml:space="preserve">未列入本评分细则的其他条件不作为评分内容。</w:t>
      </w:r>
      <w:r>
        <w:rPr>
          <w:rFonts w:eastAsia="黑体"/>
          <w:bCs/>
          <w:color w:val="000000"/>
          <w:szCs w:val="24"/>
          <w:highlight w:val="none"/>
        </w:rPr>
        <w:br w:type="page" w:clear="all"/>
      </w:r>
      <w:r>
        <w:rPr>
          <w:rFonts w:eastAsia="黑体"/>
          <w:bCs/>
          <w:color w:val="000000"/>
          <w:szCs w:val="24"/>
          <w:highlight w:val="none"/>
        </w:rPr>
      </w:r>
      <w:r/>
    </w:p>
    <w:p>
      <w:pPr>
        <w:pStyle w:val="878"/>
        <w:jc w:val="left"/>
        <w:rPr>
          <w:rFonts w:eastAsia="黑体"/>
          <w:bCs/>
          <w:color w:val="000000"/>
          <w:sz w:val="24"/>
          <w:szCs w:val="24"/>
          <w:highlight w:val="none"/>
        </w:rPr>
      </w:pPr>
      <w:r>
        <w:rPr>
          <w:rFonts w:eastAsia="黑体"/>
          <w:bCs/>
          <w:color w:val="000000"/>
          <w:sz w:val="24"/>
          <w:szCs w:val="24"/>
          <w:highlight w:val="none"/>
        </w:rPr>
      </w:r>
      <w:r/>
    </w:p>
    <w:p>
      <w:pPr>
        <w:pStyle w:val="878"/>
        <w:jc w:val="left"/>
        <w:rPr>
          <w:rFonts w:eastAsia="黑体"/>
          <w:bCs/>
          <w:color w:val="000000"/>
          <w:sz w:val="24"/>
          <w:szCs w:val="24"/>
          <w:highlight w:val="none"/>
        </w:rPr>
      </w:pPr>
      <w:r>
        <w:rPr>
          <w:rFonts w:eastAsia="黑体"/>
          <w:bCs/>
          <w:color w:val="000000"/>
          <w:sz w:val="24"/>
          <w:szCs w:val="24"/>
          <w:highlight w:val="none"/>
        </w:rPr>
        <w:t xml:space="preserve">附件二：投标文件格式</w:t>
      </w:r>
      <w:r>
        <w:rPr>
          <w:rFonts w:eastAsia="黑体"/>
          <w:bCs/>
          <w:color w:val="000000"/>
          <w:sz w:val="24"/>
          <w:szCs w:val="24"/>
          <w:highlight w:val="none"/>
        </w:rPr>
      </w:r>
      <w:r/>
    </w:p>
    <w:p>
      <w:pPr>
        <w:pStyle w:val="878"/>
        <w:rPr>
          <w:rFonts w:eastAsia="黑体"/>
          <w:bCs/>
          <w:color w:val="000000"/>
          <w:sz w:val="32"/>
          <w:highlight w:val="none"/>
        </w:rPr>
      </w:pPr>
      <w:r>
        <w:rPr>
          <w:rFonts w:eastAsia="黑体"/>
          <w:bCs/>
          <w:color w:val="000000"/>
          <w:sz w:val="32"/>
          <w:highlight w:val="none"/>
        </w:rPr>
      </w:r>
      <w:r/>
    </w:p>
    <w:p>
      <w:pPr>
        <w:rPr>
          <w:rFonts w:eastAsia="黑体"/>
          <w:color w:val="000000"/>
          <w:sz w:val="32"/>
          <w:szCs w:val="32"/>
          <w:highlight w:val="none"/>
        </w:rPr>
      </w:pPr>
      <w:r>
        <w:rPr>
          <w:rFonts w:eastAsia="黑体"/>
          <w:bCs/>
          <w:color w:val="000000"/>
          <w:sz w:val="32"/>
          <w:highlight w:val="none"/>
        </w:rPr>
      </w:r>
      <w:r>
        <w:rPr>
          <w:rFonts w:eastAsia="黑体"/>
          <w:bCs/>
          <w:color w:val="000000"/>
          <w:sz w:val="32"/>
          <w:highlight w:val="none"/>
        </w:rPr>
      </w:r>
      <w:r/>
    </w:p>
    <w:p>
      <w:pPr>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r/>
    </w:p>
    <w:p>
      <w:pPr>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r/>
    </w:p>
    <w:p>
      <w:pPr>
        <w:rPr>
          <w:rFonts w:eastAsia="黑体"/>
          <w:color w:val="000000"/>
          <w:sz w:val="32"/>
          <w:szCs w:val="32"/>
          <w:highlight w:val="none"/>
        </w:rPr>
      </w:pPr>
      <w:r>
        <w:rPr>
          <w:rFonts w:eastAsia="黑体"/>
          <w:color w:val="000000"/>
          <w:sz w:val="32"/>
          <w:szCs w:val="32"/>
          <w:highlight w:val="none"/>
        </w:rPr>
      </w:r>
      <w:r>
        <w:rPr>
          <w:rFonts w:eastAsia="黑体"/>
          <w:color w:val="000000"/>
          <w:sz w:val="32"/>
          <w:szCs w:val="32"/>
          <w:highlight w:val="none"/>
        </w:rPr>
      </w:r>
      <w:r/>
    </w:p>
    <w:p>
      <w:pPr>
        <w:pStyle w:val="878"/>
        <w:rPr>
          <w:rFonts w:eastAsia="黑体"/>
          <w:color w:val="000000"/>
          <w:sz w:val="32"/>
          <w:szCs w:val="32"/>
          <w:highlight w:val="none"/>
        </w:rPr>
      </w:pPr>
      <w:r>
        <w:rPr>
          <w:rFonts w:eastAsia="黑体"/>
          <w:bCs/>
          <w:color w:val="000000"/>
          <w:sz w:val="32"/>
          <w:highlight w:val="none"/>
        </w:rPr>
      </w:r>
      <w:r/>
    </w:p>
    <w:p>
      <w:pPr>
        <w:pStyle w:val="878"/>
        <w:jc w:val="center"/>
        <w:rPr>
          <w:rFonts w:eastAsia="黑体"/>
          <w:bCs/>
          <w:color w:val="000000"/>
          <w:sz w:val="52"/>
          <w:szCs w:val="52"/>
          <w:highlight w:val="none"/>
        </w:rPr>
      </w:pPr>
      <w:r>
        <w:rPr>
          <w:rFonts w:eastAsia="黑体"/>
          <w:bCs/>
          <w:color w:val="000000"/>
          <w:sz w:val="52"/>
          <w:szCs w:val="52"/>
          <w:highlight w:val="none"/>
        </w:rPr>
        <w:t xml:space="preserve">投</w:t>
      </w:r>
      <w:r>
        <w:rPr>
          <w:rFonts w:eastAsia="黑体"/>
          <w:bCs/>
          <w:color w:val="000000"/>
          <w:sz w:val="52"/>
          <w:szCs w:val="52"/>
          <w:highlight w:val="none"/>
        </w:rPr>
      </w:r>
      <w:r/>
    </w:p>
    <w:p>
      <w:pPr>
        <w:pStyle w:val="878"/>
        <w:jc w:val="center"/>
        <w:rPr>
          <w:rFonts w:eastAsia="黑体"/>
          <w:bCs/>
          <w:color w:val="000000"/>
          <w:sz w:val="72"/>
          <w:highlight w:val="none"/>
        </w:rPr>
      </w:pPr>
      <w:r>
        <w:rPr>
          <w:rFonts w:eastAsia="黑体"/>
          <w:bCs/>
          <w:color w:val="000000"/>
          <w:sz w:val="72"/>
          <w:highlight w:val="none"/>
        </w:rPr>
      </w:r>
      <w:r/>
    </w:p>
    <w:p>
      <w:pPr>
        <w:pStyle w:val="878"/>
        <w:jc w:val="center"/>
        <w:rPr>
          <w:rFonts w:eastAsia="黑体"/>
          <w:bCs/>
          <w:color w:val="000000"/>
          <w:sz w:val="52"/>
          <w:szCs w:val="52"/>
          <w:highlight w:val="none"/>
        </w:rPr>
      </w:pPr>
      <w:r>
        <w:rPr>
          <w:rFonts w:eastAsia="黑体"/>
          <w:bCs/>
          <w:color w:val="000000"/>
          <w:sz w:val="52"/>
          <w:szCs w:val="52"/>
          <w:highlight w:val="none"/>
        </w:rPr>
        <w:t xml:space="preserve">标</w:t>
      </w:r>
      <w:r>
        <w:rPr>
          <w:rFonts w:eastAsia="黑体"/>
          <w:bCs/>
          <w:color w:val="000000"/>
          <w:sz w:val="52"/>
          <w:szCs w:val="52"/>
          <w:highlight w:val="none"/>
        </w:rPr>
      </w:r>
      <w:r/>
    </w:p>
    <w:p>
      <w:pPr>
        <w:pStyle w:val="878"/>
        <w:jc w:val="center"/>
        <w:rPr>
          <w:rFonts w:eastAsia="黑体"/>
          <w:bCs/>
          <w:color w:val="000000"/>
          <w:sz w:val="72"/>
          <w:highlight w:val="none"/>
        </w:rPr>
      </w:pPr>
      <w:r>
        <w:rPr>
          <w:rFonts w:eastAsia="黑体"/>
          <w:bCs/>
          <w:color w:val="000000"/>
          <w:sz w:val="72"/>
          <w:highlight w:val="none"/>
        </w:rPr>
      </w:r>
      <w:r/>
    </w:p>
    <w:p>
      <w:pPr>
        <w:pStyle w:val="878"/>
        <w:jc w:val="center"/>
        <w:rPr>
          <w:rFonts w:eastAsia="黑体"/>
          <w:bCs/>
          <w:color w:val="000000"/>
          <w:sz w:val="52"/>
          <w:szCs w:val="52"/>
          <w:highlight w:val="none"/>
        </w:rPr>
      </w:pPr>
      <w:r>
        <w:rPr>
          <w:rFonts w:eastAsia="黑体"/>
          <w:bCs/>
          <w:color w:val="000000"/>
          <w:sz w:val="52"/>
          <w:szCs w:val="52"/>
          <w:highlight w:val="none"/>
        </w:rPr>
        <w:t xml:space="preserve">文</w:t>
      </w:r>
      <w:r>
        <w:rPr>
          <w:rFonts w:eastAsia="黑体"/>
          <w:bCs/>
          <w:color w:val="000000"/>
          <w:sz w:val="52"/>
          <w:szCs w:val="52"/>
          <w:highlight w:val="none"/>
        </w:rPr>
      </w:r>
      <w:r/>
    </w:p>
    <w:p>
      <w:pPr>
        <w:pStyle w:val="878"/>
        <w:jc w:val="center"/>
        <w:rPr>
          <w:rFonts w:eastAsia="黑体"/>
          <w:bCs/>
          <w:color w:val="000000"/>
          <w:sz w:val="52"/>
          <w:szCs w:val="52"/>
          <w:highlight w:val="none"/>
        </w:rPr>
      </w:pPr>
      <w:r>
        <w:rPr>
          <w:rFonts w:eastAsia="黑体"/>
          <w:bCs/>
          <w:color w:val="000000"/>
          <w:sz w:val="52"/>
          <w:szCs w:val="52"/>
          <w:highlight w:val="none"/>
        </w:rPr>
      </w:r>
      <w:r/>
    </w:p>
    <w:p>
      <w:pPr>
        <w:pStyle w:val="878"/>
        <w:jc w:val="center"/>
        <w:rPr>
          <w:rFonts w:eastAsia="黑体"/>
          <w:bCs/>
          <w:color w:val="000000"/>
          <w:sz w:val="52"/>
          <w:szCs w:val="52"/>
          <w:highlight w:val="none"/>
        </w:rPr>
      </w:pPr>
      <w:r>
        <w:rPr>
          <w:rFonts w:eastAsia="黑体"/>
          <w:bCs/>
          <w:color w:val="000000"/>
          <w:sz w:val="52"/>
          <w:szCs w:val="52"/>
          <w:highlight w:val="none"/>
        </w:rPr>
        <w:t xml:space="preserve">件</w:t>
      </w:r>
      <w:r>
        <w:rPr>
          <w:rFonts w:eastAsia="黑体"/>
          <w:bCs/>
          <w:color w:val="000000"/>
          <w:sz w:val="52"/>
          <w:szCs w:val="52"/>
          <w:highlight w:val="none"/>
        </w:rPr>
      </w:r>
      <w:r/>
    </w:p>
    <w:p>
      <w:pPr>
        <w:rPr>
          <w:rFonts w:eastAsia="楷体_GB2312"/>
          <w:color w:val="000000"/>
          <w:sz w:val="72"/>
          <w:szCs w:val="72"/>
          <w:highlight w:val="none"/>
        </w:rPr>
      </w:pPr>
      <w:r>
        <w:rPr>
          <w:rFonts w:eastAsia="楷体_GB2312"/>
          <w:bCs/>
          <w:color w:val="000000"/>
          <w:sz w:val="72"/>
          <w:highlight w:val="none"/>
        </w:rPr>
      </w:r>
      <w:r>
        <w:rPr>
          <w:rFonts w:eastAsia="楷体_GB2312"/>
          <w:bCs/>
          <w:color w:val="000000"/>
          <w:sz w:val="72"/>
          <w:highlight w:val="none"/>
        </w:rPr>
      </w:r>
      <w:r/>
    </w:p>
    <w:p>
      <w:pPr>
        <w:rPr>
          <w:rFonts w:eastAsia="楷体_GB2312"/>
          <w:color w:val="000000"/>
          <w:sz w:val="72"/>
          <w:szCs w:val="72"/>
          <w:highlight w:val="none"/>
        </w:rPr>
      </w:pPr>
      <w:r>
        <w:rPr>
          <w:rFonts w:eastAsia="楷体_GB2312"/>
          <w:color w:val="000000"/>
          <w:sz w:val="72"/>
          <w:szCs w:val="72"/>
          <w:highlight w:val="none"/>
        </w:rPr>
      </w:r>
      <w:r>
        <w:rPr>
          <w:rFonts w:eastAsia="楷体_GB2312"/>
          <w:color w:val="000000"/>
          <w:sz w:val="72"/>
          <w:szCs w:val="72"/>
          <w:highlight w:val="none"/>
        </w:rPr>
      </w:r>
      <w:r/>
    </w:p>
    <w:p>
      <w:pPr>
        <w:rPr>
          <w:rFonts w:eastAsia="楷体_GB2312"/>
          <w:color w:val="000000"/>
          <w:sz w:val="72"/>
          <w:szCs w:val="72"/>
          <w:highlight w:val="none"/>
        </w:rPr>
      </w:pPr>
      <w:r>
        <w:rPr>
          <w:rFonts w:eastAsia="楷体_GB2312"/>
          <w:color w:val="000000"/>
          <w:sz w:val="72"/>
          <w:szCs w:val="72"/>
          <w:highlight w:val="none"/>
        </w:rPr>
      </w:r>
      <w:r>
        <w:rPr>
          <w:rFonts w:eastAsia="楷体_GB2312"/>
          <w:color w:val="000000"/>
          <w:sz w:val="72"/>
          <w:szCs w:val="72"/>
          <w:highlight w:val="none"/>
        </w:rPr>
      </w:r>
      <w:r/>
    </w:p>
    <w:p>
      <w:pPr>
        <w:pStyle w:val="878"/>
        <w:rPr>
          <w:rFonts w:eastAsia="楷体_GB2312"/>
          <w:color w:val="000000"/>
          <w:sz w:val="72"/>
          <w:szCs w:val="72"/>
          <w:highlight w:val="none"/>
        </w:rPr>
      </w:pPr>
      <w:r>
        <w:rPr>
          <w:rFonts w:eastAsia="楷体_GB2312"/>
          <w:bCs/>
          <w:color w:val="000000"/>
          <w:sz w:val="72"/>
          <w:highlight w:val="none"/>
        </w:rPr>
      </w:r>
      <w:r/>
    </w:p>
    <w:p>
      <w:pPr>
        <w:pStyle w:val="878"/>
        <w:rPr>
          <w:rFonts w:eastAsia="楷体_GB2312"/>
          <w:bCs/>
          <w:color w:val="000000"/>
          <w:sz w:val="28"/>
          <w:highlight w:val="none"/>
        </w:rPr>
      </w:pPr>
      <w:r>
        <w:rPr>
          <w:rFonts w:eastAsia="楷体_GB2312"/>
          <w:bCs/>
          <w:color w:val="000000"/>
          <w:sz w:val="28"/>
          <w:highlight w:val="none"/>
        </w:rPr>
      </w:r>
      <w:r/>
    </w:p>
    <w:p>
      <w:pPr>
        <w:pStyle w:val="878"/>
        <w:ind w:firstLine="560"/>
        <w:rPr>
          <w:rFonts w:hint="eastAsia" w:eastAsia="黑体"/>
          <w:bCs/>
          <w:color w:val="000000"/>
          <w:sz w:val="28"/>
          <w:szCs w:val="28"/>
          <w:highlight w:val="none"/>
          <w:lang w:eastAsia="zh-CN"/>
        </w:rPr>
      </w:pPr>
      <w:r>
        <w:rPr>
          <w:rFonts w:eastAsia="黑体"/>
          <w:bCs/>
          <w:color w:val="000000"/>
          <w:sz w:val="28"/>
          <w:szCs w:val="28"/>
          <w:highlight w:val="none"/>
        </w:rPr>
        <w:t xml:space="preserve">采购项目编号：</w:t>
      </w:r>
      <w:r>
        <w:rPr>
          <w:rFonts w:hint="eastAsia" w:ascii="黑体" w:hAnsi="黑体" w:eastAsia="黑体" w:cs="黑体"/>
          <w:bCs/>
          <w:color w:val="000000"/>
          <w:sz w:val="28"/>
          <w:szCs w:val="28"/>
          <w:highlight w:val="none"/>
          <w:lang w:eastAsia="zh-CN"/>
        </w:rPr>
        <w:t xml:space="preserve">JSZC-320214-JSZH-G2024-0054</w:t>
      </w:r>
      <w:r>
        <w:rPr>
          <w:rFonts w:hint="eastAsia" w:eastAsia="黑体"/>
          <w:bCs/>
          <w:color w:val="000000"/>
          <w:sz w:val="28"/>
          <w:szCs w:val="28"/>
          <w:highlight w:val="none"/>
          <w:lang w:eastAsia="zh-CN"/>
        </w:rPr>
      </w:r>
      <w:r/>
    </w:p>
    <w:p>
      <w:pPr>
        <w:pStyle w:val="878"/>
        <w:ind w:firstLine="560"/>
        <w:rPr>
          <w:rFonts w:eastAsia="黑体"/>
          <w:bCs/>
          <w:color w:val="000000"/>
          <w:sz w:val="28"/>
          <w:szCs w:val="28"/>
          <w:highlight w:val="none"/>
        </w:rPr>
      </w:pPr>
      <w:r>
        <w:rPr>
          <w:rFonts w:eastAsia="黑体"/>
          <w:bCs/>
          <w:color w:val="000000"/>
          <w:sz w:val="28"/>
          <w:szCs w:val="28"/>
          <w:highlight w:val="none"/>
        </w:rPr>
        <w:t xml:space="preserve">采购项目名称：</w:t>
      </w:r>
      <w:r>
        <w:rPr>
          <w:rFonts w:hint="eastAsia" w:eastAsia="黑体"/>
          <w:bCs/>
          <w:color w:val="000000"/>
          <w:sz w:val="28"/>
          <w:szCs w:val="28"/>
          <w:highlight w:val="none"/>
          <w:lang w:eastAsia="zh-CN"/>
        </w:rPr>
        <w:t xml:space="preserve">华光锅炉一类用地土壤污染状况调查服务</w:t>
      </w:r>
      <w:r>
        <w:rPr>
          <w:rFonts w:eastAsia="黑体"/>
          <w:bCs/>
          <w:color w:val="000000"/>
          <w:sz w:val="28"/>
          <w:szCs w:val="28"/>
          <w:highlight w:val="none"/>
        </w:rPr>
        <w:t xml:space="preserve">项目</w:t>
      </w:r>
      <w:r>
        <w:rPr>
          <w:rFonts w:eastAsia="黑体"/>
          <w:bCs/>
          <w:color w:val="000000"/>
          <w:sz w:val="28"/>
          <w:szCs w:val="28"/>
          <w:highlight w:val="none"/>
        </w:rPr>
      </w:r>
      <w:r/>
    </w:p>
    <w:p>
      <w:pPr>
        <w:pStyle w:val="878"/>
        <w:ind w:firstLine="560"/>
        <w:rPr>
          <w:rFonts w:eastAsia="黑体"/>
          <w:bCs/>
          <w:color w:val="000000"/>
          <w:sz w:val="28"/>
          <w:szCs w:val="28"/>
          <w:highlight w:val="none"/>
        </w:rPr>
      </w:pPr>
      <w:r>
        <w:rPr>
          <w:rFonts w:eastAsia="黑体"/>
          <w:bCs/>
          <w:color w:val="000000"/>
          <w:sz w:val="28"/>
          <w:szCs w:val="28"/>
          <w:highlight w:val="none"/>
        </w:rPr>
        <w:t xml:space="preserve">投标供应商：</w:t>
      </w:r>
      <w:r>
        <w:rPr>
          <w:rFonts w:eastAsia="黑体"/>
          <w:bCs/>
          <w:color w:val="000000"/>
          <w:sz w:val="28"/>
          <w:szCs w:val="28"/>
          <w:highlight w:val="none"/>
        </w:rPr>
      </w:r>
      <w:r/>
    </w:p>
    <w:p>
      <w:pPr>
        <w:pStyle w:val="878"/>
        <w:rPr>
          <w:rFonts w:eastAsia="黑体"/>
          <w:bCs/>
          <w:color w:val="000000"/>
          <w:sz w:val="32"/>
          <w:highlight w:val="none"/>
        </w:rPr>
      </w:pPr>
      <w:r>
        <w:rPr>
          <w:rFonts w:eastAsia="黑体"/>
          <w:bCs/>
          <w:color w:val="000000"/>
          <w:sz w:val="32"/>
          <w:highlight w:val="none"/>
        </w:rPr>
      </w:r>
      <w:r/>
    </w:p>
    <w:p>
      <w:pPr>
        <w:pStyle w:val="878"/>
        <w:jc w:val="center"/>
        <w:rPr>
          <w:rFonts w:eastAsia="黑体"/>
          <w:bCs/>
          <w:color w:val="000000"/>
          <w:sz w:val="36"/>
          <w:szCs w:val="36"/>
          <w:highlight w:val="none"/>
        </w:rPr>
      </w:pPr>
      <w:r>
        <w:rPr>
          <w:rFonts w:eastAsia="黑体"/>
          <w:bCs/>
          <w:color w:val="000000"/>
          <w:sz w:val="36"/>
          <w:szCs w:val="36"/>
          <w:highlight w:val="none"/>
        </w:rPr>
        <w:t xml:space="preserve">二</w:t>
      </w:r>
      <w:r>
        <w:rPr>
          <w:rFonts w:hint="eastAsia" w:ascii="黑体" w:hAnsi="黑体" w:eastAsia="黑体" w:cs="黑体"/>
          <w:bCs/>
          <w:color w:val="000000"/>
          <w:sz w:val="36"/>
          <w:szCs w:val="36"/>
          <w:highlight w:val="none"/>
        </w:rPr>
        <w:t xml:space="preserve">○</w:t>
      </w:r>
      <w:r>
        <w:rPr>
          <w:rFonts w:eastAsia="黑体"/>
          <w:bCs/>
          <w:color w:val="000000"/>
          <w:sz w:val="36"/>
          <w:szCs w:val="36"/>
          <w:highlight w:val="none"/>
        </w:rPr>
        <w:t xml:space="preserve">二四年  月  日</w:t>
      </w:r>
      <w:r>
        <w:rPr>
          <w:rFonts w:eastAsia="黑体"/>
          <w:bCs/>
          <w:color w:val="000000"/>
          <w:sz w:val="36"/>
          <w:szCs w:val="36"/>
          <w:highlight w:val="none"/>
        </w:rPr>
      </w:r>
      <w:r/>
    </w:p>
    <w:p>
      <w:pPr>
        <w:pStyle w:val="878"/>
        <w:jc w:val="center"/>
        <w:rPr>
          <w:rFonts w:eastAsia="黑体"/>
          <w:bCs/>
          <w:color w:val="000000"/>
          <w:sz w:val="36"/>
          <w:szCs w:val="36"/>
          <w:highlight w:val="none"/>
        </w:rPr>
      </w:pPr>
      <w:r>
        <w:rPr>
          <w:rFonts w:eastAsia="黑体"/>
          <w:bCs/>
          <w:color w:val="000000"/>
          <w:sz w:val="36"/>
          <w:szCs w:val="36"/>
          <w:highlight w:val="none"/>
        </w:rPr>
      </w:r>
      <w:r/>
    </w:p>
    <w:p>
      <w:pPr>
        <w:pStyle w:val="878"/>
        <w:ind w:firstLine="480"/>
        <w:rPr>
          <w:rFonts w:eastAsia="黑体"/>
          <w:bCs/>
          <w:color w:val="000000"/>
          <w:sz w:val="24"/>
          <w:szCs w:val="24"/>
          <w:highlight w:val="none"/>
        </w:rPr>
        <w:outlineLvl w:val="9"/>
      </w:pPr>
      <w:r/>
      <w:bookmarkStart w:id="8" w:name="一．报价函（格式）"/>
      <w:r/>
      <w:bookmarkEnd w:id="8"/>
      <w:r>
        <w:rPr>
          <w:rFonts w:eastAsia="黑体"/>
          <w:bCs/>
          <w:color w:val="000000"/>
          <w:sz w:val="24"/>
          <w:szCs w:val="24"/>
          <w:highlight w:val="none"/>
        </w:rPr>
        <w:br w:type="page" w:clear="all"/>
      </w:r>
      <w:r>
        <w:rPr>
          <w:rFonts w:eastAsia="黑体"/>
          <w:bCs/>
          <w:color w:val="000000"/>
          <w:sz w:val="24"/>
          <w:szCs w:val="24"/>
          <w:highlight w:val="none"/>
        </w:rPr>
        <w:t xml:space="preserve">（一）投标函（格式）：</w:t>
      </w:r>
      <w:r>
        <w:rPr>
          <w:rFonts w:eastAsia="黑体"/>
          <w:bCs/>
          <w:color w:val="000000"/>
          <w:sz w:val="24"/>
          <w:szCs w:val="24"/>
          <w:highlight w:val="none"/>
        </w:rPr>
      </w:r>
      <w:r/>
    </w:p>
    <w:p>
      <w:pPr>
        <w:pStyle w:val="878"/>
        <w:jc w:val="center"/>
        <w:spacing w:line="360" w:lineRule="auto"/>
        <w:rPr>
          <w:bCs/>
          <w:color w:val="000000"/>
          <w:sz w:val="24"/>
          <w:szCs w:val="24"/>
          <w:highlight w:val="none"/>
        </w:rPr>
      </w:pPr>
      <w:r>
        <w:rPr>
          <w:rFonts w:eastAsia="黑体"/>
          <w:bCs/>
          <w:color w:val="000000"/>
          <w:sz w:val="28"/>
          <w:szCs w:val="28"/>
          <w:highlight w:val="none"/>
        </w:rPr>
        <w:t xml:space="preserve">投标函</w:t>
      </w:r>
      <w:r>
        <w:rPr>
          <w:bCs/>
          <w:color w:val="000000"/>
          <w:sz w:val="24"/>
          <w:szCs w:val="24"/>
          <w:highlight w:val="none"/>
        </w:rPr>
      </w:r>
      <w:r/>
    </w:p>
    <w:p>
      <w:pPr>
        <w:pStyle w:val="878"/>
        <w:spacing w:line="360" w:lineRule="auto"/>
        <w:rPr>
          <w:bCs/>
          <w:color w:val="000000"/>
          <w:sz w:val="24"/>
          <w:szCs w:val="24"/>
          <w:highlight w:val="none"/>
        </w:rPr>
      </w:pPr>
      <w:r>
        <w:rPr>
          <w:bCs/>
          <w:color w:val="000000"/>
          <w:sz w:val="24"/>
          <w:szCs w:val="24"/>
          <w:highlight w:val="none"/>
        </w:rPr>
        <w:t xml:space="preserve">致江苏智汇锡建工程项目管理有限公司：</w:t>
      </w:r>
      <w:r>
        <w:rPr>
          <w:bCs/>
          <w:color w:val="000000"/>
          <w:sz w:val="24"/>
          <w:szCs w:val="24"/>
          <w:highlight w:val="none"/>
        </w:rPr>
      </w:r>
      <w:r/>
    </w:p>
    <w:p>
      <w:pPr>
        <w:pStyle w:val="878"/>
        <w:ind w:firstLine="480"/>
        <w:spacing w:line="360" w:lineRule="auto"/>
        <w:rPr>
          <w:rFonts w:hint="eastAsia" w:ascii="宋体" w:hAnsi="宋体" w:eastAsia="宋体" w:cs="宋体"/>
          <w:bCs/>
          <w:color w:val="000000"/>
          <w:sz w:val="24"/>
          <w:szCs w:val="24"/>
          <w:highlight w:val="none"/>
        </w:rPr>
      </w:pPr>
      <w:r>
        <w:rPr>
          <w:bCs/>
          <w:color w:val="000000"/>
          <w:sz w:val="24"/>
          <w:szCs w:val="24"/>
          <w:highlight w:val="none"/>
        </w:rPr>
        <w:t xml:space="preserve">我方收到贵方编</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JSZC-320214-JSZH-G2024-0054</w:t>
      </w:r>
      <w:r>
        <w:rPr>
          <w:rFonts w:hint="eastAsia" w:ascii="宋体" w:hAnsi="宋体" w:eastAsia="宋体" w:cs="宋体"/>
          <w:bCs/>
          <w:color w:val="000000"/>
          <w:sz w:val="24"/>
          <w:szCs w:val="24"/>
          <w:highlight w:val="none"/>
        </w:rPr>
        <w:t xml:space="preserve">招标文件，经仔细阅读和研究，我方决定参加此项目的投标。</w:t>
      </w:r>
      <w:r>
        <w:rPr>
          <w:rFonts w:hint="eastAsia" w:ascii="宋体" w:hAnsi="宋体" w:eastAsia="宋体" w:cs="宋体"/>
          <w:bCs/>
          <w:color w:val="000000"/>
          <w:sz w:val="24"/>
          <w:szCs w:val="24"/>
          <w:highlight w:val="none"/>
        </w:rPr>
      </w:r>
      <w:r/>
    </w:p>
    <w:p>
      <w:pPr>
        <w:pStyle w:val="878"/>
        <w:numPr>
          <w:ilvl w:val="0"/>
          <w:numId w:val="17"/>
        </w:numPr>
        <w:ind w:left="0" w:firstLine="525"/>
        <w:spacing w:line="360" w:lineRule="auto"/>
        <w:tabs>
          <w:tab w:val="left" w:pos="315" w:leader="none"/>
          <w:tab w:val="left" w:pos="840" w:leader="none"/>
          <w:tab w:val="left" w:pos="945" w:leader="none"/>
          <w:tab w:val="left" w:pos="1050" w:leader="none"/>
          <w:tab w:val="left" w:pos="1260" w:leader="none"/>
        </w:tabs>
        <w:rPr>
          <w:bCs/>
          <w:color w:val="000000"/>
          <w:sz w:val="24"/>
          <w:szCs w:val="24"/>
          <w:highlight w:val="none"/>
        </w:rPr>
      </w:pPr>
      <w:r>
        <w:rPr>
          <w:bCs/>
          <w:color w:val="000000"/>
          <w:sz w:val="24"/>
          <w:szCs w:val="24"/>
          <w:highlight w:val="none"/>
        </w:rPr>
        <w:t xml:space="preserve">我方愿意按照招标文件的一切要求，提供本项目的投标，投标总价见《开标一览表》。</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86"/>
          <w:rFonts w:ascii="Times New Roman" w:hAnsi="Times New Roman" w:cs="Times New Roman"/>
          <w:bCs/>
          <w:color w:val="000000"/>
          <w:highlight w:val="none"/>
        </w:rPr>
      </w:pPr>
      <w:r>
        <w:rPr>
          <w:bCs/>
          <w:color w:val="000000"/>
          <w:sz w:val="24"/>
          <w:szCs w:val="24"/>
          <w:highlight w:val="none"/>
        </w:rPr>
        <w:t xml:space="preserve">我方愿意提供江苏智汇锡建工程项目管理有限公司在招标文件中要求的文件、资料。</w:t>
      </w:r>
      <w:r>
        <w:rPr>
          <w:rStyle w:val="986"/>
          <w:rFonts w:ascii="Times New Roman" w:hAnsi="Times New Roman" w:cs="Times New Roman"/>
          <w:bCs/>
          <w:color w:val="000000"/>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我方同意按招标文件中的规定，本投标文件投标的有效期限为开标之日起90天。</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如果我方的投标文件被接受，我方将履行招标文件中规定的每一项要求，按期、按质、按量，完成交货任务。</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outlineLvl w:val="9"/>
      </w:pPr>
      <w:r>
        <w:rPr>
          <w:bCs/>
          <w:color w:val="000000"/>
          <w:sz w:val="24"/>
          <w:szCs w:val="24"/>
          <w:highlight w:val="none"/>
        </w:rPr>
        <w:t xml:space="preserve">我方认为贵中心有权决定中标者。</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我方愿意遵守《中华人民共和国政府采购法》，并按《中华人民共和国民法典》、财政部《政府采购货物和服务招标投标管理办法》</w:t>
      </w:r>
      <w:r>
        <w:rPr>
          <w:color w:val="000000"/>
          <w:sz w:val="24"/>
          <w:szCs w:val="24"/>
          <w:highlight w:val="none"/>
        </w:rPr>
        <w:t xml:space="preserve">和</w:t>
      </w:r>
      <w:r>
        <w:rPr>
          <w:bCs/>
          <w:color w:val="000000"/>
          <w:sz w:val="24"/>
          <w:szCs w:val="24"/>
          <w:highlight w:val="none"/>
        </w:rPr>
        <w:t xml:space="preserve">合同条款履行自己的全部责任。</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我方认可并遵守招标文件的所有规定，放弃对招标文件提出质疑的权利。</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如果我方被确定为中标供应商，我方愿意</w:t>
      </w:r>
      <w:r>
        <w:rPr>
          <w:color w:val="000000"/>
          <w:sz w:val="24"/>
          <w:szCs w:val="24"/>
          <w:highlight w:val="none"/>
        </w:rPr>
        <w:t xml:space="preserve">向</w:t>
      </w:r>
      <w:r>
        <w:rPr>
          <w:bCs/>
          <w:color w:val="000000"/>
          <w:sz w:val="24"/>
          <w:szCs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bCs/>
          <w:color w:val="000000"/>
          <w:sz w:val="24"/>
          <w:szCs w:val="24"/>
          <w:highlight w:val="none"/>
        </w:rPr>
      </w:r>
      <w:r/>
    </w:p>
    <w:p>
      <w:pPr>
        <w:pStyle w:val="878"/>
        <w:numPr>
          <w:ilvl w:val="0"/>
          <w:numId w:val="17"/>
        </w:numPr>
        <w:ind w:left="0" w:firstLine="523"/>
        <w:spacing w:line="360" w:lineRule="auto"/>
        <w:tabs>
          <w:tab w:val="left" w:pos="0" w:leader="none"/>
          <w:tab w:val="left" w:pos="315" w:leader="none"/>
          <w:tab w:val="left" w:pos="525" w:leader="none"/>
          <w:tab w:val="left" w:pos="945" w:leader="none"/>
          <w:tab w:val="left" w:pos="1050" w:leader="none"/>
        </w:tabs>
        <w:rPr>
          <w:bCs/>
          <w:color w:val="000000"/>
          <w:sz w:val="24"/>
          <w:szCs w:val="24"/>
          <w:highlight w:val="none"/>
        </w:rPr>
      </w:pPr>
      <w:r>
        <w:rPr>
          <w:bCs/>
          <w:color w:val="000000"/>
          <w:sz w:val="24"/>
          <w:szCs w:val="24"/>
          <w:highlight w:val="none"/>
        </w:rPr>
        <w:t xml:space="preserve">我方决不提供虚假材料谋取中标、决不采取不正当手段诋毁、排挤其他供应商、决不与采购人、其它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bCs/>
          <w:color w:val="000000"/>
          <w:sz w:val="24"/>
          <w:szCs w:val="24"/>
          <w:highlight w:val="none"/>
        </w:rPr>
      </w:r>
      <w:r/>
    </w:p>
    <w:p>
      <w:pPr>
        <w:pStyle w:val="878"/>
        <w:ind w:firstLine="720"/>
        <w:spacing w:line="360" w:lineRule="auto"/>
        <w:rPr>
          <w:bCs/>
          <w:color w:val="000000"/>
          <w:sz w:val="24"/>
          <w:szCs w:val="24"/>
          <w:highlight w:val="none"/>
        </w:rPr>
      </w:pPr>
      <w:r>
        <w:rPr>
          <w:bCs/>
          <w:color w:val="000000"/>
          <w:sz w:val="24"/>
          <w:szCs w:val="24"/>
          <w:highlight w:val="none"/>
        </w:rPr>
      </w:r>
      <w:r/>
    </w:p>
    <w:p>
      <w:pPr>
        <w:pStyle w:val="878"/>
        <w:ind w:firstLine="480"/>
        <w:spacing w:line="400" w:lineRule="exact"/>
        <w:rPr>
          <w:bCs/>
          <w:color w:val="000000"/>
          <w:sz w:val="24"/>
          <w:szCs w:val="24"/>
          <w:highlight w:val="none"/>
        </w:rPr>
      </w:pPr>
      <w:r>
        <w:rPr>
          <w:bCs/>
          <w:color w:val="000000"/>
          <w:sz w:val="24"/>
          <w:szCs w:val="24"/>
          <w:highlight w:val="none"/>
        </w:rPr>
        <w:t xml:space="preserve">投标供应商（盖章）：     </w:t>
      </w:r>
      <w:r>
        <w:rPr>
          <w:bCs/>
          <w:color w:val="000000"/>
          <w:sz w:val="24"/>
          <w:szCs w:val="24"/>
          <w:highlight w:val="none"/>
        </w:rPr>
      </w:r>
      <w:r/>
    </w:p>
    <w:p>
      <w:pPr>
        <w:pStyle w:val="878"/>
        <w:ind w:firstLine="480"/>
        <w:spacing w:line="400" w:lineRule="exact"/>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878"/>
        <w:ind w:firstLine="480"/>
        <w:spacing w:line="400" w:lineRule="exact"/>
        <w:rPr>
          <w:bCs/>
          <w:color w:val="000000"/>
          <w:sz w:val="24"/>
          <w:szCs w:val="24"/>
          <w:highlight w:val="none"/>
        </w:rPr>
      </w:pPr>
      <w:r>
        <w:rPr>
          <w:bCs/>
          <w:color w:val="000000"/>
          <w:sz w:val="24"/>
          <w:szCs w:val="24"/>
          <w:highlight w:val="none"/>
        </w:rPr>
        <w:t xml:space="preserve">电话：                              传真：</w:t>
      </w:r>
      <w:r>
        <w:rPr>
          <w:bCs/>
          <w:color w:val="000000"/>
          <w:sz w:val="24"/>
          <w:szCs w:val="24"/>
          <w:highlight w:val="none"/>
        </w:rPr>
      </w:r>
      <w:r/>
    </w:p>
    <w:p>
      <w:pPr>
        <w:pStyle w:val="878"/>
        <w:ind w:firstLine="480"/>
        <w:spacing w:line="400" w:lineRule="exact"/>
        <w:rPr>
          <w:bCs/>
          <w:color w:val="000000"/>
          <w:sz w:val="24"/>
          <w:szCs w:val="24"/>
          <w:highlight w:val="none"/>
        </w:rPr>
      </w:pPr>
      <w:r>
        <w:rPr>
          <w:bCs/>
          <w:color w:val="000000"/>
          <w:sz w:val="24"/>
          <w:szCs w:val="24"/>
          <w:highlight w:val="none"/>
        </w:rPr>
        <w:t xml:space="preserve">通讯地址：                          邮编：</w:t>
      </w:r>
      <w:r>
        <w:rPr>
          <w:bCs/>
          <w:color w:val="000000"/>
          <w:sz w:val="24"/>
          <w:szCs w:val="24"/>
          <w:highlight w:val="none"/>
        </w:rPr>
      </w:r>
      <w:r/>
    </w:p>
    <w:p>
      <w:pPr>
        <w:pStyle w:val="878"/>
        <w:ind w:firstLine="480"/>
        <w:spacing w:line="400" w:lineRule="exact"/>
        <w:rPr>
          <w:bCs/>
          <w:color w:val="000000"/>
          <w:sz w:val="24"/>
          <w:szCs w:val="24"/>
          <w:highlight w:val="none"/>
        </w:rPr>
      </w:pPr>
      <w:r>
        <w:rPr>
          <w:bCs/>
          <w:color w:val="000000"/>
          <w:sz w:val="24"/>
          <w:szCs w:val="24"/>
          <w:highlight w:val="none"/>
        </w:rPr>
      </w:r>
      <w:r/>
    </w:p>
    <w:p>
      <w:pPr>
        <w:pStyle w:val="878"/>
        <w:ind w:firstLine="48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（二）（投标供应商）关于资格的声明函（格式）：</w:t>
      </w:r>
      <w:r>
        <w:rPr>
          <w:rFonts w:eastAsia="黑体"/>
          <w:bCs/>
          <w:color w:val="000000"/>
          <w:sz w:val="28"/>
          <w:szCs w:val="28"/>
          <w:highlight w:val="none"/>
        </w:rPr>
      </w:r>
      <w:r/>
    </w:p>
    <w:p>
      <w:pPr>
        <w:pStyle w:val="878"/>
        <w:spacing w:line="360" w:lineRule="auto"/>
        <w:rPr>
          <w:rFonts w:eastAsia="黑体"/>
          <w:bCs/>
          <w:color w:val="000000"/>
          <w:sz w:val="36"/>
          <w:highlight w:val="none"/>
        </w:rPr>
      </w:pPr>
      <w:r>
        <w:rPr>
          <w:rFonts w:eastAsia="黑体"/>
          <w:bCs/>
          <w:color w:val="000000"/>
          <w:sz w:val="36"/>
          <w:highlight w:val="none"/>
        </w:rPr>
      </w:r>
      <w:r/>
    </w:p>
    <w:p>
      <w:pPr>
        <w:pStyle w:val="878"/>
        <w:jc w:val="center"/>
        <w:rPr>
          <w:rFonts w:eastAsia="黑体"/>
          <w:bCs/>
          <w:color w:val="000000"/>
          <w:sz w:val="28"/>
          <w:szCs w:val="28"/>
          <w:highlight w:val="none"/>
        </w:rPr>
        <w:outlineLvl w:val="9"/>
      </w:pPr>
      <w:r/>
      <w:bookmarkStart w:id="9" w:name="报价方关于资格的声明函（格式）"/>
      <w:r/>
      <w:bookmarkEnd w:id="9"/>
      <w:r>
        <w:rPr>
          <w:rFonts w:eastAsia="黑体"/>
          <w:bCs/>
          <w:color w:val="000000"/>
          <w:sz w:val="28"/>
          <w:szCs w:val="28"/>
          <w:highlight w:val="none"/>
        </w:rPr>
        <w:t xml:space="preserve">关于资格的声明函</w:t>
      </w:r>
      <w:r>
        <w:rPr>
          <w:rFonts w:eastAsia="黑体"/>
          <w:bCs/>
          <w:color w:val="000000"/>
          <w:sz w:val="28"/>
          <w:szCs w:val="28"/>
          <w:highlight w:val="none"/>
        </w:rPr>
      </w:r>
      <w:r/>
    </w:p>
    <w:p>
      <w:pPr>
        <w:pStyle w:val="878"/>
        <w:jc w:val="center"/>
        <w:spacing w:line="480" w:lineRule="auto"/>
        <w:rPr>
          <w:bCs/>
          <w:color w:val="000000"/>
          <w:sz w:val="24"/>
          <w:szCs w:val="24"/>
          <w:highlight w:val="none"/>
        </w:rPr>
      </w:pPr>
      <w:r>
        <w:rPr>
          <w:rFonts w:eastAsia="楷体_GB2312"/>
          <w:bCs/>
          <w:color w:val="000000"/>
          <w:sz w:val="30"/>
          <w:highlight w:val="none"/>
        </w:rPr>
        <w:t xml:space="preserve">   </w:t>
      </w:r>
      <w:r>
        <w:rPr>
          <w:bCs/>
          <w:color w:val="000000"/>
          <w:sz w:val="24"/>
          <w:szCs w:val="24"/>
          <w:highlight w:val="none"/>
        </w:rPr>
        <w:t xml:space="preserve"> 采购项目编号：</w:t>
      </w:r>
      <w:r>
        <w:rPr>
          <w:bCs/>
          <w:color w:val="000000"/>
          <w:sz w:val="24"/>
          <w:szCs w:val="24"/>
          <w:highlight w:val="none"/>
        </w:rPr>
      </w:r>
      <w:r/>
    </w:p>
    <w:p>
      <w:pPr>
        <w:pStyle w:val="878"/>
        <w:jc w:val="center"/>
        <w:spacing w:line="480" w:lineRule="auto"/>
        <w:tabs>
          <w:tab w:val="left" w:pos="6300" w:leader="none"/>
        </w:tabs>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878"/>
        <w:spacing w:line="480" w:lineRule="auto"/>
        <w:rPr>
          <w:rFonts w:hint="eastAsia" w:ascii="宋体" w:hAnsi="宋体" w:eastAsia="宋体" w:cs="宋体"/>
          <w:bCs/>
          <w:color w:val="000000"/>
          <w:sz w:val="24"/>
          <w:szCs w:val="24"/>
          <w:highlight w:val="none"/>
        </w:rPr>
      </w:pPr>
      <w:r>
        <w:rPr>
          <w:bCs/>
          <w:color w:val="000000"/>
          <w:sz w:val="24"/>
          <w:szCs w:val="24"/>
          <w:highlight w:val="none"/>
        </w:rPr>
        <w:t xml:space="preserve">江苏智汇锡</w:t>
      </w:r>
      <w:r>
        <w:rPr>
          <w:rFonts w:hint="eastAsia" w:ascii="宋体" w:hAnsi="宋体" w:eastAsia="宋体" w:cs="宋体"/>
          <w:bCs/>
          <w:color w:val="000000"/>
          <w:sz w:val="24"/>
          <w:szCs w:val="24"/>
          <w:highlight w:val="none"/>
        </w:rPr>
        <w:t xml:space="preserve">建工程项目管理有限公司：</w:t>
      </w:r>
      <w:r>
        <w:rPr>
          <w:rFonts w:hint="eastAsia" w:ascii="宋体" w:hAnsi="宋体" w:eastAsia="宋体" w:cs="宋体"/>
          <w:bCs/>
          <w:color w:val="000000"/>
          <w:sz w:val="24"/>
          <w:szCs w:val="24"/>
          <w:highlight w:val="none"/>
        </w:rPr>
      </w:r>
      <w:r/>
    </w:p>
    <w:p>
      <w:pPr>
        <w:pStyle w:val="878"/>
        <w:spacing w:line="480" w:lineRule="auto"/>
        <w:rPr>
          <w:bCs/>
          <w:color w:val="000000"/>
          <w:sz w:val="24"/>
          <w:szCs w:val="24"/>
          <w:highlight w:val="none"/>
        </w:rPr>
      </w:pPr>
      <w:r>
        <w:rPr>
          <w:rFonts w:hint="eastAsia" w:ascii="宋体" w:hAnsi="宋体" w:eastAsia="宋体" w:cs="宋体"/>
          <w:bCs/>
          <w:color w:val="000000"/>
          <w:sz w:val="24"/>
          <w:szCs w:val="24"/>
          <w:highlight w:val="none"/>
        </w:rPr>
        <w:t xml:space="preserve">    我公司（单位）参加本次项目（</w:t>
      </w:r>
      <w:r>
        <w:rPr>
          <w:rFonts w:hint="eastAsia" w:ascii="宋体" w:hAnsi="宋体" w:eastAsia="宋体" w:cs="宋体"/>
          <w:bCs/>
          <w:color w:val="000000"/>
          <w:sz w:val="24"/>
          <w:szCs w:val="24"/>
          <w:highlight w:val="none"/>
          <w:lang w:eastAsia="zh-CN"/>
        </w:rPr>
        <w:t xml:space="preserve">JSZC-320214-JSZH-G2024-0054</w:t>
      </w:r>
      <w:r>
        <w:rPr>
          <w:rFonts w:hint="eastAsia" w:ascii="宋体" w:hAnsi="宋体" w:eastAsia="宋体" w:cs="宋体"/>
          <w:bCs/>
          <w:color w:val="000000"/>
          <w:sz w:val="24"/>
          <w:szCs w:val="24"/>
          <w:highlight w:val="none"/>
        </w:rPr>
        <w:t xml:space="preserve">）政府采购活动前三年内，在经营活动中没有重大违法记录，我公司（单位）愿针对本次项目（</w:t>
      </w:r>
      <w:r>
        <w:rPr>
          <w:rFonts w:hint="eastAsia" w:ascii="宋体" w:hAnsi="宋体" w:eastAsia="宋体" w:cs="宋体"/>
          <w:bCs/>
          <w:color w:val="000000"/>
          <w:sz w:val="24"/>
          <w:szCs w:val="24"/>
          <w:highlight w:val="none"/>
          <w:lang w:eastAsia="zh-CN"/>
        </w:rPr>
        <w:t xml:space="preserve">JSZC-320214-JSZH-G2024-0054</w:t>
      </w:r>
      <w:r>
        <w:rPr>
          <w:rFonts w:hint="eastAsia" w:ascii="宋体" w:hAnsi="宋体" w:eastAsia="宋体" w:cs="宋体"/>
          <w:bCs/>
          <w:color w:val="000000"/>
          <w:sz w:val="24"/>
          <w:szCs w:val="24"/>
          <w:highlight w:val="none"/>
        </w:rPr>
        <w:t xml:space="preserve">）进行投标，投标</w:t>
      </w:r>
      <w:r>
        <w:rPr>
          <w:bCs/>
          <w:color w:val="000000"/>
          <w:sz w:val="24"/>
          <w:szCs w:val="24"/>
          <w:highlight w:val="none"/>
        </w:rPr>
        <w:t xml:space="preserve">文件中所有关于投标资格的文件、证明、陈述均是真实的、准确的。若有违背，我公司（单位）愿意承担由此而产生的一切后果。</w:t>
      </w:r>
      <w:r>
        <w:rPr>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t xml:space="preserve">                                       投标供应商（盖章）：</w:t>
      </w:r>
      <w:r>
        <w:rPr>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t xml:space="preserve">         法定代表人或法定代表人授权代表（签字或盖章）：</w:t>
      </w:r>
      <w:r>
        <w:rPr>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20"/>
        <w:rPr>
          <w:rFonts w:eastAsia="黑体"/>
          <w:bCs/>
          <w:color w:val="000000"/>
          <w:sz w:val="24"/>
          <w:szCs w:val="24"/>
          <w:highlight w:val="none"/>
        </w:rPr>
        <w:outlineLvl w:val="9"/>
      </w:pPr>
      <w:r>
        <w:rPr>
          <w:color w:val="000000"/>
          <w:highlight w:val="none"/>
        </w:rPr>
        <w:t xml:space="preserve">备注：上述所称“重大违法记录”,是指供应商因违法经营受到刑事处罚或者责令停产停业、吊销许可证或者执照、较大数额罚款等行政处罚。</w:t>
      </w: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（三）（投标供应商）法定代表人授权委托书（格式）：</w:t>
      </w:r>
      <w:r>
        <w:rPr>
          <w:rFonts w:eastAsia="黑体"/>
          <w:bCs/>
          <w:color w:val="000000"/>
          <w:sz w:val="28"/>
          <w:szCs w:val="28"/>
          <w:highlight w:val="none"/>
        </w:rPr>
      </w:r>
      <w:r/>
    </w:p>
    <w:p>
      <w:pPr>
        <w:pStyle w:val="878"/>
        <w:rPr>
          <w:rFonts w:eastAsia="黑体"/>
          <w:bCs/>
          <w:color w:val="000000"/>
          <w:sz w:val="28"/>
          <w:szCs w:val="28"/>
          <w:highlight w:val="none"/>
        </w:rPr>
        <w:outlineLvl w:val="9"/>
      </w:pPr>
      <w:r>
        <w:rPr>
          <w:rFonts w:eastAsia="黑体"/>
          <w:bCs/>
          <w:color w:val="000000"/>
          <w:sz w:val="28"/>
          <w:szCs w:val="28"/>
          <w:highlight w:val="none"/>
        </w:rPr>
      </w:r>
      <w:r/>
    </w:p>
    <w:p>
      <w:pPr>
        <w:pStyle w:val="878"/>
        <w:jc w:val="center"/>
        <w:rPr>
          <w:rFonts w:eastAsia="黑体"/>
          <w:bCs/>
          <w:color w:val="000000"/>
          <w:sz w:val="28"/>
          <w:szCs w:val="28"/>
          <w:highlight w:val="none"/>
        </w:rPr>
        <w:outlineLvl w:val="9"/>
      </w:pPr>
      <w:r>
        <w:rPr>
          <w:rFonts w:eastAsia="黑体"/>
          <w:bCs/>
          <w:color w:val="000000"/>
          <w:sz w:val="28"/>
          <w:szCs w:val="28"/>
          <w:highlight w:val="none"/>
        </w:rPr>
        <w:t xml:space="preserve">法定代表人授权委托书</w:t>
      </w:r>
      <w:r>
        <w:rPr>
          <w:rFonts w:eastAsia="黑体"/>
          <w:bCs/>
          <w:color w:val="000000"/>
          <w:sz w:val="28"/>
          <w:szCs w:val="28"/>
          <w:highlight w:val="none"/>
        </w:rPr>
      </w:r>
      <w:r/>
    </w:p>
    <w:p>
      <w:pPr>
        <w:pStyle w:val="878"/>
        <w:jc w:val="center"/>
        <w:spacing w:line="360" w:lineRule="auto"/>
        <w:rPr>
          <w:rFonts w:eastAsia="楷体_GB2312"/>
          <w:bCs/>
          <w:color w:val="000000"/>
          <w:sz w:val="36"/>
          <w:highlight w:val="none"/>
        </w:rPr>
      </w:pPr>
      <w:r>
        <w:rPr>
          <w:rFonts w:eastAsia="楷体_GB2312"/>
          <w:bCs/>
          <w:color w:val="000000"/>
          <w:sz w:val="36"/>
          <w:highlight w:val="none"/>
        </w:rPr>
      </w:r>
      <w:r/>
    </w:p>
    <w:p>
      <w:pPr>
        <w:pStyle w:val="878"/>
        <w:spacing w:line="480" w:lineRule="auto"/>
        <w:rPr>
          <w:bCs/>
          <w:color w:val="000000"/>
          <w:sz w:val="24"/>
          <w:szCs w:val="24"/>
          <w:highlight w:val="none"/>
        </w:rPr>
      </w:pPr>
      <w:r>
        <w:rPr>
          <w:rFonts w:eastAsia="楷体_GB2312"/>
          <w:bCs/>
          <w:color w:val="000000"/>
          <w:sz w:val="30"/>
          <w:highlight w:val="none"/>
        </w:rPr>
        <w:t xml:space="preserve">                           </w:t>
      </w:r>
      <w:r>
        <w:rPr>
          <w:bCs/>
          <w:color w:val="000000"/>
          <w:sz w:val="24"/>
          <w:szCs w:val="24"/>
          <w:highlight w:val="none"/>
        </w:rPr>
        <w:t xml:space="preserve">采购项目编号：</w:t>
      </w:r>
      <w:r>
        <w:rPr>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t xml:space="preserve">                                   日期：</w:t>
      </w:r>
      <w:r>
        <w:rPr>
          <w:bCs/>
          <w:color w:val="000000"/>
          <w:sz w:val="24"/>
          <w:szCs w:val="24"/>
          <w:highlight w:val="none"/>
        </w:rPr>
      </w:r>
      <w:r/>
    </w:p>
    <w:p>
      <w:pPr>
        <w:pStyle w:val="878"/>
        <w:spacing w:line="600" w:lineRule="exact"/>
        <w:rPr>
          <w:bCs/>
          <w:color w:val="000000"/>
          <w:sz w:val="24"/>
          <w:szCs w:val="24"/>
          <w:highlight w:val="none"/>
        </w:rPr>
      </w:pPr>
      <w:r>
        <w:rPr>
          <w:bCs/>
          <w:color w:val="000000"/>
          <w:sz w:val="24"/>
          <w:szCs w:val="24"/>
          <w:highlight w:val="none"/>
        </w:rPr>
        <w:t xml:space="preserve">江苏智汇锡建工程项目管理有限公司：</w:t>
      </w:r>
      <w:r>
        <w:rPr>
          <w:bCs/>
          <w:color w:val="000000"/>
          <w:sz w:val="24"/>
          <w:szCs w:val="24"/>
          <w:highlight w:val="none"/>
        </w:rPr>
      </w:r>
      <w:r/>
    </w:p>
    <w:p>
      <w:pPr>
        <w:pStyle w:val="878"/>
        <w:ind w:firstLine="480"/>
        <w:spacing w:line="600" w:lineRule="exact"/>
        <w:rPr>
          <w:bCs/>
          <w:color w:val="000000"/>
          <w:sz w:val="24"/>
          <w:szCs w:val="24"/>
          <w:highlight w:val="none"/>
        </w:rPr>
      </w:pPr>
      <w:r>
        <w:rPr>
          <w:bCs/>
          <w:color w:val="000000"/>
          <w:sz w:val="24"/>
          <w:szCs w:val="24"/>
          <w:highlight w:val="none"/>
          <w:u w:val="single"/>
        </w:rPr>
        <w:t xml:space="preserve">                             </w:t>
      </w:r>
      <w:r>
        <w:rPr>
          <w:bCs/>
          <w:color w:val="000000"/>
          <w:sz w:val="24"/>
          <w:szCs w:val="24"/>
          <w:highlight w:val="none"/>
        </w:rPr>
        <w:t xml:space="preserve">系中华人民共和国合法公司（单位），特授权</w:t>
      </w:r>
      <w:r>
        <w:rPr>
          <w:bCs/>
          <w:color w:val="000000"/>
          <w:sz w:val="24"/>
          <w:szCs w:val="24"/>
          <w:highlight w:val="none"/>
          <w:u w:val="single"/>
        </w:rPr>
        <w:t xml:space="preserve">       </w:t>
      </w:r>
      <w:r>
        <w:rPr>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JSZC-320214-JSZH-G2024-0054</w:t>
      </w:r>
      <w:r>
        <w:rPr>
          <w:rFonts w:hint="eastAsia" w:ascii="宋体" w:hAnsi="宋体" w:eastAsia="宋体" w:cs="宋体"/>
          <w:bCs/>
          <w:color w:val="000000"/>
          <w:sz w:val="24"/>
          <w:szCs w:val="24"/>
          <w:highlight w:val="none"/>
        </w:rPr>
        <w:t xml:space="preserve">）</w:t>
      </w:r>
      <w:r>
        <w:rPr>
          <w:bCs/>
          <w:color w:val="000000"/>
          <w:sz w:val="24"/>
          <w:szCs w:val="24"/>
          <w:highlight w:val="none"/>
        </w:rPr>
        <w:t xml:space="preserve">的投标、参与开标、评标、签约等具体工作，并签署全部有关的文件、协议及合同。</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我公司（单位）对被授权代表的签名负全部责任。</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在撤销授权的书面通知送达你处以前，本授权书一直有效，被授权代表签署的所有文件（在授权书有效期内签署的）不因授权的撤销而失效。</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被授权代表情况：</w:t>
      </w:r>
      <w:r>
        <w:rPr>
          <w:bCs/>
          <w:color w:val="000000"/>
          <w:sz w:val="24"/>
          <w:szCs w:val="24"/>
          <w:highlight w:val="none"/>
        </w:rPr>
      </w:r>
      <w:r/>
    </w:p>
    <w:p>
      <w:pPr>
        <w:pStyle w:val="878"/>
        <w:ind w:firstLine="525"/>
        <w:spacing w:line="580" w:lineRule="exact"/>
        <w:rPr>
          <w:bCs/>
          <w:color w:val="000000"/>
          <w:sz w:val="24"/>
          <w:szCs w:val="24"/>
          <w:highlight w:val="none"/>
        </w:rPr>
      </w:pPr>
      <w:r>
        <w:rPr>
          <w:bCs/>
          <w:color w:val="000000"/>
          <w:sz w:val="24"/>
          <w:szCs w:val="24"/>
          <w:highlight w:val="none"/>
        </w:rPr>
        <w:t xml:space="preserve">姓名：         性别：       电话：</w:t>
      </w:r>
      <w:r>
        <w:rPr>
          <w:bCs/>
          <w:color w:val="000000"/>
          <w:sz w:val="24"/>
          <w:szCs w:val="24"/>
          <w:highlight w:val="none"/>
        </w:rPr>
      </w:r>
      <w:r/>
    </w:p>
    <w:p>
      <w:pPr>
        <w:pStyle w:val="878"/>
        <w:ind w:firstLine="3240"/>
        <w:spacing w:line="580" w:lineRule="exact"/>
        <w:rPr>
          <w:bCs/>
          <w:color w:val="000000"/>
          <w:sz w:val="24"/>
          <w:szCs w:val="24"/>
          <w:highlight w:val="none"/>
        </w:rPr>
      </w:pPr>
      <w:r>
        <w:rPr>
          <w:bCs/>
          <w:color w:val="000000"/>
          <w:sz w:val="24"/>
          <w:szCs w:val="24"/>
          <w:highlight w:val="none"/>
        </w:rPr>
      </w:r>
      <w:r/>
    </w:p>
    <w:p>
      <w:pPr>
        <w:pStyle w:val="878"/>
        <w:ind w:firstLine="3240"/>
        <w:spacing w:line="580" w:lineRule="exact"/>
        <w:rPr>
          <w:bCs/>
          <w:color w:val="000000"/>
          <w:sz w:val="24"/>
          <w:szCs w:val="24"/>
          <w:highlight w:val="none"/>
        </w:rPr>
      </w:pPr>
      <w:r>
        <w:rPr>
          <w:bCs/>
          <w:color w:val="000000"/>
          <w:sz w:val="24"/>
          <w:szCs w:val="24"/>
          <w:highlight w:val="none"/>
        </w:rPr>
      </w:r>
      <w:r/>
    </w:p>
    <w:p>
      <w:pPr>
        <w:pStyle w:val="878"/>
        <w:ind w:firstLine="3240"/>
        <w:spacing w:line="580" w:lineRule="exact"/>
        <w:rPr>
          <w:bCs/>
          <w:color w:val="000000"/>
          <w:sz w:val="24"/>
          <w:szCs w:val="24"/>
          <w:highlight w:val="none"/>
        </w:rPr>
      </w:pPr>
      <w:r>
        <w:rPr>
          <w:bCs/>
          <w:color w:val="000000"/>
          <w:sz w:val="24"/>
          <w:szCs w:val="24"/>
          <w:highlight w:val="none"/>
        </w:rPr>
        <w:t xml:space="preserve">               单位名称（盖章）：</w:t>
      </w:r>
      <w:r>
        <w:rPr>
          <w:bCs/>
          <w:color w:val="000000"/>
          <w:sz w:val="24"/>
          <w:szCs w:val="24"/>
          <w:highlight w:val="none"/>
        </w:rPr>
      </w:r>
      <w:r/>
    </w:p>
    <w:p>
      <w:pPr>
        <w:pStyle w:val="878"/>
        <w:ind w:firstLine="4080"/>
        <w:spacing w:line="580" w:lineRule="exact"/>
        <w:rPr>
          <w:bCs/>
          <w:color w:val="000000"/>
          <w:sz w:val="24"/>
          <w:szCs w:val="24"/>
          <w:highlight w:val="none"/>
        </w:rPr>
      </w:pPr>
      <w:r>
        <w:rPr>
          <w:bCs/>
          <w:color w:val="000000"/>
          <w:sz w:val="24"/>
          <w:szCs w:val="24"/>
          <w:highlight w:val="none"/>
        </w:rPr>
        <w:t xml:space="preserve">法定代表人（签字或盖章）：</w:t>
      </w:r>
      <w:r>
        <w:rPr>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jc w:val="left"/>
        <w:rPr>
          <w:rFonts w:hint="eastAsia" w:ascii="宋体" w:hAnsi="宋体" w:eastAsia="宋体" w:cs="宋体"/>
          <w:color w:val="000000"/>
          <w:sz w:val="28"/>
          <w:szCs w:val="28"/>
          <w:highlight w:val="none"/>
        </w:rPr>
      </w:pPr>
      <w:r>
        <w:rPr>
          <w:rFonts w:eastAsia="黑体"/>
          <w:bCs/>
          <w:color w:val="000000"/>
          <w:sz w:val="24"/>
          <w:szCs w:val="24"/>
          <w:highlight w:val="none"/>
        </w:rPr>
        <w:br w:type="page" w:clear="all"/>
      </w:r>
      <w:r>
        <w:rPr>
          <w:rFonts w:hint="eastAsia" w:ascii="宋体" w:hAnsi="宋体" w:eastAsia="宋体" w:cs="宋体"/>
          <w:color w:val="000000"/>
          <w:sz w:val="28"/>
          <w:szCs w:val="28"/>
          <w:highlight w:val="none"/>
        </w:rPr>
        <w:t xml:space="preserve">法定代表人亲自参加投标的需提供：</w:t>
      </w:r>
      <w:r>
        <w:rPr>
          <w:rFonts w:hint="eastAsia" w:ascii="宋体" w:hAnsi="宋体" w:eastAsia="宋体" w:cs="宋体"/>
          <w:color w:val="000000"/>
          <w:sz w:val="28"/>
          <w:szCs w:val="28"/>
          <w:highlight w:val="none"/>
        </w:rPr>
      </w:r>
      <w:r/>
    </w:p>
    <w:p>
      <w:pPr>
        <w:pStyle w:val="878"/>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法定代表人身份证明书（格式）</w:t>
      </w:r>
      <w:r>
        <w:rPr>
          <w:rFonts w:hint="eastAsia" w:ascii="宋体" w:hAnsi="宋体" w:eastAsia="宋体" w:cs="宋体"/>
          <w:color w:val="000000"/>
          <w:sz w:val="28"/>
          <w:szCs w:val="28"/>
          <w:highlight w:val="none"/>
        </w:rPr>
      </w:r>
      <w:r/>
    </w:p>
    <w:p>
      <w:pPr>
        <w:pStyle w:val="878"/>
        <w:ind w:firstLine="61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rPr>
      </w:r>
      <w:r/>
    </w:p>
    <w:p>
      <w:pPr>
        <w:pStyle w:val="878"/>
        <w:ind w:firstLine="61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成立时间：年月日</w:t>
      </w: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姓    名： 性别：年龄： 职务：</w:t>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tab/>
      </w:r>
      <w:r>
        <w:rPr>
          <w:rFonts w:hint="eastAsia" w:ascii="宋体" w:hAnsi="宋体" w:eastAsia="宋体" w:cs="宋体"/>
          <w:color w:val="000000"/>
          <w:sz w:val="24"/>
          <w:szCs w:val="24"/>
          <w:highlight w:val="none"/>
          <w:u w:val="singl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系的法定代表人。</w:t>
      </w: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6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878"/>
        <w:ind w:firstLine="4560"/>
        <w:spacing w:line="360" w:lineRule="auto"/>
        <w:tabs>
          <w:tab w:val="left" w:pos="7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78"/>
        <w:ind w:firstLine="4800"/>
        <w:spacing w:line="600" w:lineRule="auto"/>
        <w:tabs>
          <w:tab w:val="left" w:pos="720" w:leader="none"/>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u w:val="single"/>
        </w:rPr>
        <w:t xml:space="preserve">             （盖公章）</w:t>
      </w:r>
      <w:r>
        <w:rPr>
          <w:rFonts w:hint="eastAsia" w:ascii="宋体" w:hAnsi="宋体" w:eastAsia="宋体" w:cs="宋体"/>
          <w:color w:val="000000"/>
          <w:sz w:val="24"/>
          <w:szCs w:val="24"/>
          <w:highlight w:val="none"/>
        </w:rPr>
      </w:r>
      <w:r/>
    </w:p>
    <w:p>
      <w:pPr>
        <w:pStyle w:val="878"/>
        <w:ind w:right="480" w:firstLine="5280"/>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  年  月  日</w:t>
      </w:r>
      <w:r>
        <w:rPr>
          <w:rFonts w:hint="eastAsia" w:ascii="宋体" w:hAnsi="宋体" w:eastAsia="宋体" w:cs="宋体"/>
          <w:color w:val="000000"/>
          <w:sz w:val="24"/>
          <w:szCs w:val="24"/>
          <w:highlight w:val="none"/>
        </w:rPr>
      </w:r>
      <w:r/>
    </w:p>
    <w:p>
      <w:pPr>
        <w:pStyle w:val="878"/>
        <w:ind w:firstLine="48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（四）（投标供应商）中小企业声明函（格式）：</w:t>
      </w:r>
      <w:r>
        <w:rPr>
          <w:rFonts w:eastAsia="黑体"/>
          <w:bCs/>
          <w:color w:val="000000"/>
          <w:sz w:val="28"/>
          <w:szCs w:val="28"/>
          <w:highlight w:val="none"/>
        </w:rPr>
      </w:r>
      <w:r/>
    </w:p>
    <w:p>
      <w:pPr>
        <w:pStyle w:val="878"/>
        <w:jc w:val="center"/>
        <w:rPr>
          <w:rFonts w:eastAsia="黑体"/>
          <w:bCs/>
          <w:color w:val="000000"/>
          <w:sz w:val="28"/>
          <w:szCs w:val="28"/>
          <w:highlight w:val="none"/>
        </w:rPr>
      </w:pPr>
      <w:r>
        <w:rPr>
          <w:rFonts w:eastAsia="黑体"/>
          <w:bCs/>
          <w:color w:val="000000"/>
          <w:sz w:val="28"/>
          <w:szCs w:val="28"/>
          <w:highlight w:val="none"/>
        </w:rPr>
        <w:t xml:space="preserve">中小企业声明函（服务）</w:t>
      </w:r>
      <w:r>
        <w:rPr>
          <w:rFonts w:eastAsia="黑体"/>
          <w:bCs/>
          <w:color w:val="000000"/>
          <w:sz w:val="28"/>
          <w:szCs w:val="28"/>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本公司（联合体）郑重声明，根据《政府采购促进中小企业发展管理办法》（财库﹝2020﹞46 号）的规定，本公司 </w:t>
      </w:r>
      <w:r>
        <w:rPr>
          <w:bCs/>
          <w:color w:val="000000"/>
          <w:sz w:val="24"/>
          <w:szCs w:val="24"/>
          <w:highlight w:val="none"/>
          <w:u w:val="single"/>
        </w:rPr>
        <w:t xml:space="preserve">（联合体）</w:t>
      </w:r>
      <w:r>
        <w:rPr>
          <w:bCs/>
          <w:color w:val="000000"/>
          <w:sz w:val="24"/>
          <w:szCs w:val="24"/>
          <w:highlight w:val="none"/>
        </w:rPr>
        <w:t xml:space="preserve">参加</w:t>
      </w:r>
      <w:r>
        <w:rPr>
          <w:bCs/>
          <w:color w:val="000000"/>
          <w:sz w:val="24"/>
          <w:szCs w:val="24"/>
          <w:highlight w:val="none"/>
          <w:u w:val="single"/>
        </w:rPr>
        <w:t xml:space="preserve">（单位名称）</w:t>
      </w:r>
      <w:r>
        <w:rPr>
          <w:bCs/>
          <w:color w:val="000000"/>
          <w:sz w:val="24"/>
          <w:szCs w:val="24"/>
          <w:highlight w:val="none"/>
        </w:rPr>
        <w:t xml:space="preserve">的</w:t>
      </w:r>
      <w:r>
        <w:rPr>
          <w:bCs/>
          <w:color w:val="000000"/>
          <w:sz w:val="24"/>
          <w:szCs w:val="24"/>
          <w:highlight w:val="none"/>
          <w:u w:val="single"/>
        </w:rPr>
        <w:t xml:space="preserve">（项目名称）</w:t>
      </w:r>
      <w:r>
        <w:rPr>
          <w:bCs/>
          <w:color w:val="000000"/>
          <w:sz w:val="24"/>
          <w:szCs w:val="24"/>
          <w:highlight w:val="none"/>
        </w:rPr>
        <w:t xml:space="preserve">采购活动，服务全部由符合政策要求的中小企业承接。相关企业（含联合体中的中小企业、签订分包意向协议的中小企业）的具体情况如下：</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1.</w:t>
      </w:r>
      <w:r>
        <w:rPr>
          <w:bCs/>
          <w:color w:val="000000"/>
          <w:sz w:val="24"/>
          <w:szCs w:val="24"/>
          <w:highlight w:val="none"/>
          <w:u w:val="single"/>
        </w:rPr>
        <w:t xml:space="preserve"> （标的名称） </w:t>
      </w:r>
      <w:r>
        <w:rPr>
          <w:bCs/>
          <w:color w:val="000000"/>
          <w:sz w:val="24"/>
          <w:szCs w:val="24"/>
          <w:highlight w:val="none"/>
        </w:rPr>
        <w:t xml:space="preserve">，属于</w:t>
      </w:r>
      <w:r>
        <w:rPr>
          <w:bCs/>
          <w:color w:val="000000"/>
          <w:sz w:val="24"/>
          <w:szCs w:val="24"/>
          <w:highlight w:val="none"/>
          <w:u w:val="single"/>
        </w:rPr>
        <w:t xml:space="preserve">（招标文件中明确的所属行业）</w:t>
      </w:r>
      <w:r>
        <w:rPr>
          <w:bCs/>
          <w:color w:val="000000"/>
          <w:sz w:val="24"/>
          <w:szCs w:val="24"/>
          <w:highlight w:val="none"/>
        </w:rPr>
        <w:t xml:space="preserve">； 承建（承接）企业为</w:t>
      </w:r>
      <w:r>
        <w:rPr>
          <w:bCs/>
          <w:color w:val="000000"/>
          <w:sz w:val="24"/>
          <w:szCs w:val="24"/>
          <w:highlight w:val="none"/>
          <w:u w:val="single"/>
        </w:rPr>
        <w:t xml:space="preserve">（企业名称）</w:t>
      </w:r>
      <w:r>
        <w:rPr>
          <w:bCs/>
          <w:color w:val="000000"/>
          <w:sz w:val="24"/>
          <w:szCs w:val="24"/>
          <w:highlight w:val="none"/>
        </w:rPr>
        <w:t xml:space="preserve">，从业人员</w:t>
      </w:r>
      <w:r>
        <w:rPr>
          <w:bCs/>
          <w:color w:val="000000"/>
          <w:sz w:val="24"/>
          <w:szCs w:val="24"/>
          <w:highlight w:val="none"/>
          <w:u w:val="single"/>
        </w:rPr>
        <w:t xml:space="preserve">    </w:t>
      </w:r>
      <w:r>
        <w:rPr>
          <w:bCs/>
          <w:color w:val="000000"/>
          <w:sz w:val="24"/>
          <w:szCs w:val="24"/>
          <w:highlight w:val="none"/>
        </w:rPr>
        <w:t xml:space="preserve">人，营业收入为</w:t>
      </w:r>
      <w:r>
        <w:rPr>
          <w:bCs/>
          <w:color w:val="000000"/>
          <w:sz w:val="24"/>
          <w:szCs w:val="24"/>
          <w:highlight w:val="none"/>
          <w:u w:val="single"/>
        </w:rPr>
        <w:t xml:space="preserve">     </w:t>
      </w:r>
      <w:r>
        <w:rPr>
          <w:bCs/>
          <w:color w:val="000000"/>
          <w:sz w:val="24"/>
          <w:szCs w:val="24"/>
          <w:highlight w:val="none"/>
        </w:rPr>
        <w:t xml:space="preserve">万元，资产总额为</w:t>
      </w:r>
      <w:r>
        <w:rPr>
          <w:bCs/>
          <w:color w:val="000000"/>
          <w:sz w:val="24"/>
          <w:szCs w:val="24"/>
          <w:highlight w:val="none"/>
          <w:u w:val="single"/>
        </w:rPr>
        <w:t xml:space="preserve">     </w:t>
      </w:r>
      <w:r>
        <w:rPr>
          <w:bCs/>
          <w:color w:val="000000"/>
          <w:sz w:val="24"/>
          <w:szCs w:val="24"/>
          <w:highlight w:val="none"/>
        </w:rPr>
        <w:t xml:space="preserve">万元，属于</w:t>
      </w:r>
      <w:r>
        <w:rPr>
          <w:bCs/>
          <w:color w:val="000000"/>
          <w:sz w:val="24"/>
          <w:szCs w:val="24"/>
          <w:highlight w:val="none"/>
          <w:u w:val="single"/>
        </w:rPr>
        <w:t xml:space="preserve">（中型企业、 小型企业、微型企业）</w:t>
      </w:r>
      <w:r>
        <w:rPr>
          <w:bCs/>
          <w:color w:val="000000"/>
          <w:sz w:val="24"/>
          <w:szCs w:val="24"/>
          <w:highlight w:val="none"/>
        </w:rPr>
        <w:t xml:space="preserve">；</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2.</w:t>
      </w:r>
      <w:r>
        <w:rPr>
          <w:bCs/>
          <w:color w:val="000000"/>
          <w:sz w:val="24"/>
          <w:szCs w:val="24"/>
          <w:highlight w:val="none"/>
          <w:u w:val="single"/>
        </w:rPr>
        <w:t xml:space="preserve"> （标的名称） </w:t>
      </w:r>
      <w:r>
        <w:rPr>
          <w:bCs/>
          <w:color w:val="000000"/>
          <w:sz w:val="24"/>
          <w:szCs w:val="24"/>
          <w:highlight w:val="none"/>
        </w:rPr>
        <w:t xml:space="preserve">，属于</w:t>
      </w:r>
      <w:r>
        <w:rPr>
          <w:bCs/>
          <w:color w:val="000000"/>
          <w:sz w:val="24"/>
          <w:szCs w:val="24"/>
          <w:highlight w:val="none"/>
          <w:u w:val="single"/>
        </w:rPr>
        <w:t xml:space="preserve">（招标文件中明确的所属行业）</w:t>
      </w:r>
      <w:r>
        <w:rPr>
          <w:bCs/>
          <w:color w:val="000000"/>
          <w:sz w:val="24"/>
          <w:szCs w:val="24"/>
          <w:highlight w:val="none"/>
        </w:rPr>
        <w:t xml:space="preserve">； 承建（承接）企业为</w:t>
      </w:r>
      <w:r>
        <w:rPr>
          <w:bCs/>
          <w:color w:val="000000"/>
          <w:sz w:val="24"/>
          <w:szCs w:val="24"/>
          <w:highlight w:val="none"/>
          <w:u w:val="single"/>
        </w:rPr>
        <w:t xml:space="preserve">（企业名称）</w:t>
      </w:r>
      <w:r>
        <w:rPr>
          <w:bCs/>
          <w:color w:val="000000"/>
          <w:sz w:val="24"/>
          <w:szCs w:val="24"/>
          <w:highlight w:val="none"/>
        </w:rPr>
        <w:t xml:space="preserve">，从业人员</w:t>
      </w:r>
      <w:r>
        <w:rPr>
          <w:bCs/>
          <w:color w:val="000000"/>
          <w:sz w:val="24"/>
          <w:szCs w:val="24"/>
          <w:highlight w:val="none"/>
          <w:u w:val="single"/>
        </w:rPr>
        <w:t xml:space="preserve">    </w:t>
      </w:r>
      <w:r>
        <w:rPr>
          <w:bCs/>
          <w:color w:val="000000"/>
          <w:sz w:val="24"/>
          <w:szCs w:val="24"/>
          <w:highlight w:val="none"/>
        </w:rPr>
        <w:t xml:space="preserve">人，营业收入为</w:t>
      </w:r>
      <w:r>
        <w:rPr>
          <w:bCs/>
          <w:color w:val="000000"/>
          <w:sz w:val="24"/>
          <w:szCs w:val="24"/>
          <w:highlight w:val="none"/>
          <w:u w:val="single"/>
        </w:rPr>
        <w:t xml:space="preserve">     </w:t>
      </w:r>
      <w:r>
        <w:rPr>
          <w:bCs/>
          <w:color w:val="000000"/>
          <w:sz w:val="24"/>
          <w:szCs w:val="24"/>
          <w:highlight w:val="none"/>
        </w:rPr>
        <w:t xml:space="preserve">万元，资产总额为</w:t>
      </w:r>
      <w:r>
        <w:rPr>
          <w:bCs/>
          <w:color w:val="000000"/>
          <w:sz w:val="24"/>
          <w:szCs w:val="24"/>
          <w:highlight w:val="none"/>
          <w:u w:val="single"/>
        </w:rPr>
        <w:t xml:space="preserve">     </w:t>
      </w:r>
      <w:r>
        <w:rPr>
          <w:bCs/>
          <w:color w:val="000000"/>
          <w:sz w:val="24"/>
          <w:szCs w:val="24"/>
          <w:highlight w:val="none"/>
        </w:rPr>
        <w:t xml:space="preserve">万元，属于</w:t>
      </w:r>
      <w:r>
        <w:rPr>
          <w:bCs/>
          <w:color w:val="000000"/>
          <w:sz w:val="24"/>
          <w:szCs w:val="24"/>
          <w:highlight w:val="none"/>
          <w:u w:val="single"/>
        </w:rPr>
        <w:t xml:space="preserve">（中型企业、 小型企业、微型企业）</w:t>
      </w:r>
      <w:r>
        <w:rPr>
          <w:bCs/>
          <w:color w:val="000000"/>
          <w:sz w:val="24"/>
          <w:szCs w:val="24"/>
          <w:highlight w:val="none"/>
        </w:rPr>
        <w:t xml:space="preserve">；</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bCs/>
          <w:color w:val="000000"/>
          <w:sz w:val="24"/>
          <w:szCs w:val="24"/>
          <w:highlight w:val="none"/>
        </w:rPr>
      </w:r>
      <w:r/>
    </w:p>
    <w:p>
      <w:pPr>
        <w:pStyle w:val="878"/>
        <w:rPr>
          <w:rFonts w:eastAsia="黑体"/>
          <w:bCs/>
          <w:color w:val="000000"/>
          <w:sz w:val="24"/>
          <w:szCs w:val="24"/>
          <w:highlight w:val="none"/>
        </w:rPr>
        <w:outlineLvl w:val="9"/>
      </w:pPr>
      <w:r>
        <w:rPr>
          <w:rFonts w:eastAsia="黑体"/>
          <w:bCs/>
          <w:color w:val="000000"/>
          <w:sz w:val="24"/>
          <w:szCs w:val="24"/>
          <w:highlight w:val="none"/>
        </w:rPr>
        <w:t xml:space="preserve"> </w:t>
      </w:r>
      <w:r>
        <w:rPr>
          <w:rFonts w:eastAsia="黑体"/>
          <w:bCs/>
          <w:color w:val="000000"/>
          <w:sz w:val="24"/>
          <w:szCs w:val="24"/>
          <w:highlight w:val="none"/>
        </w:rPr>
      </w:r>
      <w:r/>
    </w:p>
    <w:p>
      <w:pPr>
        <w:pStyle w:val="878"/>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0"/>
        <w:spacing w:line="360" w:lineRule="auto"/>
        <w:rPr>
          <w:bCs/>
          <w:color w:val="000000"/>
          <w:sz w:val="24"/>
          <w:szCs w:val="24"/>
          <w:highlight w:val="none"/>
        </w:rPr>
      </w:pPr>
      <w:r>
        <w:rPr>
          <w:bCs/>
          <w:color w:val="000000"/>
          <w:sz w:val="24"/>
          <w:szCs w:val="24"/>
          <w:highlight w:val="none"/>
        </w:rPr>
        <w:t xml:space="preserve">企业名称（盖章）：</w:t>
      </w:r>
      <w:r>
        <w:rPr>
          <w:bCs/>
          <w:color w:val="000000"/>
          <w:sz w:val="24"/>
          <w:szCs w:val="24"/>
          <w:highlight w:val="none"/>
        </w:rPr>
      </w:r>
      <w:r/>
    </w:p>
    <w:p>
      <w:pPr>
        <w:pStyle w:val="878"/>
        <w:ind w:firstLine="4800"/>
        <w:spacing w:line="360" w:lineRule="auto"/>
        <w:rPr>
          <w:bCs/>
          <w:color w:val="000000"/>
          <w:sz w:val="24"/>
          <w:szCs w:val="24"/>
          <w:highlight w:val="none"/>
        </w:rPr>
      </w:pPr>
      <w:r>
        <w:rPr>
          <w:bCs/>
          <w:color w:val="000000"/>
          <w:sz w:val="24"/>
          <w:szCs w:val="24"/>
          <w:highlight w:val="none"/>
        </w:rPr>
        <w:t xml:space="preserve">日　　　　　　期：</w:t>
      </w:r>
      <w:r>
        <w:rPr>
          <w:bCs/>
          <w:color w:val="000000"/>
          <w:sz w:val="24"/>
          <w:szCs w:val="24"/>
          <w:highlight w:val="none"/>
        </w:rPr>
      </w:r>
      <w:r/>
    </w:p>
    <w:p>
      <w:pPr>
        <w:pStyle w:val="878"/>
        <w:spacing w:line="360" w:lineRule="auto"/>
        <w:rPr>
          <w:bCs/>
          <w:color w:val="000000"/>
          <w:sz w:val="24"/>
          <w:szCs w:val="24"/>
          <w:highlight w:val="none"/>
        </w:rPr>
      </w:pPr>
      <w:r>
        <w:rPr>
          <w:bCs/>
          <w:color w:val="000000"/>
          <w:sz w:val="24"/>
          <w:szCs w:val="24"/>
          <w:highlight w:val="none"/>
        </w:rPr>
      </w:r>
      <w:r/>
    </w:p>
    <w:p>
      <w:pPr>
        <w:pStyle w:val="878"/>
        <w:rPr>
          <w:color w:val="000000"/>
          <w:highlight w:val="none"/>
        </w:rPr>
        <w:outlineLvl w:val="9"/>
      </w:pPr>
      <w:r>
        <w:rPr>
          <w:color w:val="000000"/>
          <w:highlight w:val="none"/>
        </w:rPr>
        <w:t xml:space="preserve">注：1.从业人员、营业收入、资产总额填报上一年度数据，无上一年度数据的新成立企业可不填报。</w:t>
      </w:r>
      <w:r>
        <w:rPr>
          <w:color w:val="000000"/>
          <w:highlight w:val="none"/>
        </w:rPr>
      </w:r>
      <w:r/>
    </w:p>
    <w:p>
      <w:pPr>
        <w:pStyle w:val="878"/>
        <w:ind w:firstLine="420"/>
        <w:rPr>
          <w:color w:val="000000"/>
          <w:highlight w:val="none"/>
        </w:rPr>
        <w:outlineLvl w:val="9"/>
      </w:pPr>
      <w:r>
        <w:rPr>
          <w:color w:val="000000"/>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878"/>
        <w:rPr>
          <w:rFonts w:eastAsia="黑体"/>
          <w:bCs/>
          <w:color w:val="000000"/>
          <w:sz w:val="24"/>
          <w:szCs w:val="24"/>
          <w:highlight w:val="none"/>
        </w:rPr>
        <w:outlineLvl w:val="9"/>
      </w:pPr>
      <w:r>
        <w:rPr>
          <w:color w:val="000000"/>
          <w:highlight w:val="none"/>
        </w:rPr>
        <w:t xml:space="preserve">3.投标时本表附在《明细报价表》之后（如有）。</w:t>
      </w:r>
      <w:r>
        <w:rPr>
          <w:rFonts w:eastAsia="黑体"/>
          <w:bCs/>
          <w:color w:val="000000"/>
          <w:sz w:val="24"/>
          <w:szCs w:val="24"/>
          <w:highlight w:val="none"/>
        </w:rPr>
        <w:br w:type="page" w:clear="all"/>
      </w:r>
      <w:r>
        <w:rPr>
          <w:rFonts w:eastAsia="黑体"/>
          <w:bCs/>
          <w:color w:val="000000"/>
          <w:sz w:val="24"/>
          <w:szCs w:val="24"/>
          <w:highlight w:val="none"/>
        </w:rPr>
      </w:r>
      <w:r/>
    </w:p>
    <w:p>
      <w:pPr>
        <w:pStyle w:val="878"/>
        <w:rPr>
          <w:rFonts w:eastAsia="黑体"/>
          <w:bCs/>
          <w:color w:val="000000"/>
          <w:sz w:val="24"/>
          <w:szCs w:val="24"/>
          <w:highlight w:val="none"/>
        </w:rPr>
        <w:outlineLvl w:val="9"/>
      </w:pPr>
      <w:r>
        <w:rPr>
          <w:rFonts w:eastAsia="黑体"/>
          <w:bCs/>
          <w:color w:val="000000"/>
          <w:sz w:val="24"/>
          <w:szCs w:val="24"/>
          <w:highlight w:val="none"/>
        </w:rPr>
        <w:t xml:space="preserve">（五）（投标供应商）残疾人福利性单位声明函（格式）：</w:t>
      </w:r>
      <w:r>
        <w:rPr>
          <w:rFonts w:eastAsia="黑体"/>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r>
      <w:r/>
    </w:p>
    <w:p>
      <w:pPr>
        <w:pStyle w:val="878"/>
        <w:jc w:val="center"/>
        <w:rPr>
          <w:rFonts w:eastAsia="黑体"/>
          <w:bCs/>
          <w:color w:val="000000"/>
          <w:sz w:val="28"/>
          <w:szCs w:val="28"/>
          <w:highlight w:val="none"/>
        </w:rPr>
      </w:pPr>
      <w:r>
        <w:rPr>
          <w:rFonts w:eastAsia="黑体"/>
          <w:bCs/>
          <w:color w:val="000000"/>
          <w:sz w:val="28"/>
          <w:szCs w:val="28"/>
          <w:highlight w:val="none"/>
        </w:rPr>
        <w:t xml:space="preserve">残疾人福利性单位声明函</w:t>
      </w:r>
      <w:r>
        <w:rPr>
          <w:rFonts w:eastAsia="黑体"/>
          <w:bCs/>
          <w:color w:val="000000"/>
          <w:sz w:val="28"/>
          <w:szCs w:val="28"/>
          <w:highlight w:val="none"/>
        </w:rPr>
      </w:r>
      <w:r/>
    </w:p>
    <w:p>
      <w:pPr>
        <w:pStyle w:val="878"/>
        <w:jc w:val="center"/>
        <w:rPr>
          <w:rFonts w:eastAsia="黑体"/>
          <w:bCs/>
          <w:color w:val="000000"/>
          <w:sz w:val="28"/>
          <w:szCs w:val="28"/>
          <w:highlight w:val="none"/>
        </w:rPr>
      </w:pPr>
      <w:r>
        <w:rPr>
          <w:rFonts w:eastAsia="黑体"/>
          <w:bCs/>
          <w:color w:val="000000"/>
          <w:sz w:val="28"/>
          <w:szCs w:val="28"/>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本单位郑重声明，根据《财政部 民政部 中国残疾人联合会关于促进残疾人就业政府采购政策的通知》（财库〔2017〕 141</w:t>
      </w:r>
      <w:bookmarkStart w:id="10" w:name="_GoBack"/>
      <w:r/>
      <w:bookmarkEnd w:id="10"/>
      <w:r>
        <w:rPr>
          <w:bCs/>
          <w:color w:val="000000"/>
          <w:sz w:val="24"/>
          <w:szCs w:val="24"/>
          <w:highlight w:val="none"/>
        </w:rPr>
        <w:t xml:space="preserve">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本单位对上述声明的真实性负责。如有虚假，将依法承担相应责任。</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单位名称（盖章）：</w:t>
      </w:r>
      <w:r>
        <w:rPr>
          <w:bCs/>
          <w:color w:val="000000"/>
          <w:sz w:val="24"/>
          <w:szCs w:val="24"/>
          <w:highlight w:val="none"/>
        </w:rPr>
      </w:r>
      <w:r/>
    </w:p>
    <w:p>
      <w:pPr>
        <w:pStyle w:val="878"/>
        <w:ind w:firstLine="480"/>
        <w:spacing w:line="580" w:lineRule="exact"/>
        <w:rPr>
          <w:bCs/>
          <w:color w:val="000000"/>
          <w:sz w:val="24"/>
          <w:szCs w:val="24"/>
          <w:highlight w:val="none"/>
        </w:rPr>
      </w:pPr>
      <w:r>
        <w:rPr>
          <w:bCs/>
          <w:color w:val="000000"/>
          <w:sz w:val="24"/>
          <w:szCs w:val="24"/>
          <w:highlight w:val="none"/>
        </w:rPr>
        <w:t xml:space="preserve">日  期：</w:t>
      </w:r>
      <w:r>
        <w:rPr>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（六）服务保障承诺书（格式）：</w:t>
      </w:r>
      <w:r>
        <w:rPr>
          <w:rFonts w:eastAsia="黑体"/>
          <w:bCs/>
          <w:color w:val="000000"/>
          <w:sz w:val="24"/>
          <w:szCs w:val="24"/>
          <w:highlight w:val="none"/>
        </w:rPr>
      </w:r>
      <w:r/>
    </w:p>
    <w:p>
      <w:pPr>
        <w:pStyle w:val="878"/>
        <w:jc w:val="center"/>
        <w:rPr>
          <w:rFonts w:eastAsia="黑体"/>
          <w:bCs/>
          <w:color w:val="000000"/>
          <w:sz w:val="28"/>
          <w:szCs w:val="28"/>
          <w:highlight w:val="none"/>
        </w:rPr>
      </w:pPr>
      <w:r>
        <w:rPr>
          <w:rFonts w:eastAsia="黑体"/>
          <w:bCs/>
          <w:color w:val="000000"/>
          <w:sz w:val="28"/>
          <w:szCs w:val="28"/>
          <w:highlight w:val="none"/>
        </w:rPr>
        <w:t xml:space="preserve">服务保障承诺书</w:t>
      </w:r>
      <w:r>
        <w:rPr>
          <w:rFonts w:eastAsia="黑体"/>
          <w:bCs/>
          <w:color w:val="000000"/>
          <w:sz w:val="28"/>
          <w:szCs w:val="28"/>
          <w:highlight w:val="none"/>
        </w:rPr>
      </w:r>
      <w:r/>
    </w:p>
    <w:p>
      <w:pPr>
        <w:pStyle w:val="878"/>
        <w:jc w:val="center"/>
        <w:rPr>
          <w:rFonts w:eastAsia="黑体"/>
          <w:bCs/>
          <w:color w:val="000000"/>
          <w:sz w:val="28"/>
          <w:szCs w:val="28"/>
          <w:highlight w:val="none"/>
        </w:rPr>
      </w:pPr>
      <w:r>
        <w:rPr>
          <w:rFonts w:eastAsia="黑体"/>
          <w:bCs/>
          <w:color w:val="000000"/>
          <w:sz w:val="28"/>
          <w:szCs w:val="28"/>
          <w:highlight w:val="none"/>
        </w:rPr>
      </w:r>
      <w:r/>
    </w:p>
    <w:p>
      <w:pPr>
        <w:pStyle w:val="878"/>
        <w:spacing w:line="48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t xml:space="preserve">（投标供应商名称）针</w:t>
      </w:r>
      <w:r>
        <w:rPr>
          <w:bCs/>
          <w:color w:val="000000"/>
          <w:sz w:val="24"/>
          <w:szCs w:val="24"/>
          <w:highlight w:val="none"/>
        </w:rPr>
        <w:t xml:space="preserve">对本项目（</w:t>
      </w:r>
      <w:r>
        <w:rPr>
          <w:rFonts w:hint="eastAsia"/>
          <w:bCs/>
          <w:color w:val="000000"/>
          <w:sz w:val="24"/>
          <w:szCs w:val="24"/>
          <w:highlight w:val="none"/>
          <w:lang w:eastAsia="zh-CN"/>
        </w:rPr>
        <w:t xml:space="preserve">JSZC-320214-JSZH-G2024-0054</w:t>
      </w:r>
      <w:r>
        <w:rPr>
          <w:bCs/>
          <w:color w:val="000000"/>
          <w:sz w:val="24"/>
          <w:szCs w:val="24"/>
          <w:highlight w:val="none"/>
        </w:rPr>
        <w:t xml:space="preserve">）</w:t>
      </w:r>
      <w:r>
        <w:rPr>
          <w:color w:val="000000"/>
          <w:sz w:val="24"/>
          <w:szCs w:val="24"/>
          <w:highlight w:val="none"/>
        </w:rPr>
        <w:t xml:space="preserve">在此承诺：</w:t>
      </w:r>
      <w:r>
        <w:rPr>
          <w:color w:val="000000"/>
          <w:sz w:val="24"/>
          <w:szCs w:val="24"/>
          <w:highlight w:val="none"/>
        </w:rPr>
      </w:r>
      <w:r/>
    </w:p>
    <w:p>
      <w:pPr>
        <w:pStyle w:val="878"/>
        <w:spacing w:line="480" w:lineRule="auto"/>
        <w:rPr>
          <w:color w:val="000000"/>
          <w:sz w:val="24"/>
          <w:szCs w:val="24"/>
          <w:highlight w:val="none"/>
        </w:rPr>
      </w:pPr>
      <w:r>
        <w:rPr>
          <w:color w:val="000000"/>
          <w:sz w:val="24"/>
          <w:szCs w:val="24"/>
          <w:highlight w:val="none"/>
        </w:rPr>
      </w:r>
      <w:r/>
    </w:p>
    <w:p>
      <w:pPr>
        <w:pStyle w:val="878"/>
        <w:ind w:firstLine="480"/>
        <w:spacing w:line="360" w:lineRule="auto"/>
        <w:rPr>
          <w:color w:val="000000"/>
          <w:sz w:val="24"/>
          <w:szCs w:val="24"/>
          <w:highlight w:val="none"/>
        </w:rPr>
      </w:pPr>
      <w:r>
        <w:rPr>
          <w:color w:val="000000"/>
          <w:sz w:val="24"/>
          <w:szCs w:val="24"/>
          <w:highlight w:val="none"/>
        </w:rPr>
        <w:t xml:space="preserve">1、本公司（单位）</w:t>
      </w:r>
      <w:r>
        <w:rPr>
          <w:bCs/>
          <w:color w:val="000000"/>
          <w:sz w:val="24"/>
          <w:szCs w:val="24"/>
          <w:highlight w:val="none"/>
        </w:rPr>
        <w:t xml:space="preserve">对本项目（</w:t>
      </w:r>
      <w:r>
        <w:rPr>
          <w:rFonts w:hint="eastAsia"/>
          <w:bCs/>
          <w:color w:val="000000"/>
          <w:sz w:val="24"/>
          <w:szCs w:val="24"/>
          <w:highlight w:val="none"/>
          <w:lang w:eastAsia="zh-CN"/>
        </w:rPr>
        <w:t xml:space="preserve">JSZC-320214-JSZH-G2024-0054</w:t>
      </w:r>
      <w:r>
        <w:rPr>
          <w:bCs/>
          <w:color w:val="000000"/>
          <w:sz w:val="24"/>
          <w:szCs w:val="24"/>
          <w:highlight w:val="none"/>
        </w:rPr>
        <w:t xml:space="preserve">）所提供的服务符合招标文件要求；</w:t>
      </w:r>
      <w:r>
        <w:rPr>
          <w:color w:val="000000"/>
          <w:sz w:val="24"/>
          <w:szCs w:val="24"/>
          <w:highlight w:val="none"/>
        </w:rPr>
      </w:r>
      <w:r/>
    </w:p>
    <w:p>
      <w:pPr>
        <w:pStyle w:val="878"/>
        <w:ind w:firstLine="465"/>
        <w:spacing w:line="360" w:lineRule="auto"/>
        <w:tabs>
          <w:tab w:val="left" w:pos="945" w:leader="none"/>
        </w:tabs>
        <w:rPr>
          <w:color w:val="000000"/>
          <w:sz w:val="24"/>
          <w:szCs w:val="24"/>
          <w:highlight w:val="none"/>
        </w:rPr>
      </w:pPr>
      <w:r>
        <w:rPr>
          <w:color w:val="000000"/>
          <w:sz w:val="24"/>
          <w:szCs w:val="24"/>
          <w:highlight w:val="none"/>
        </w:rPr>
        <w:t xml:space="preserve">2、本公司（单位）</w:t>
      </w:r>
      <w:r>
        <w:rPr>
          <w:bCs/>
          <w:color w:val="000000"/>
          <w:sz w:val="24"/>
          <w:szCs w:val="24"/>
          <w:highlight w:val="none"/>
        </w:rPr>
        <w:t xml:space="preserve">具备履行合同所必需的人员、设备和专业技术能力；</w:t>
      </w:r>
      <w:r>
        <w:rPr>
          <w:color w:val="000000"/>
          <w:sz w:val="24"/>
          <w:szCs w:val="24"/>
          <w:highlight w:val="none"/>
        </w:rPr>
      </w:r>
      <w:r/>
    </w:p>
    <w:p>
      <w:pPr>
        <w:pStyle w:val="878"/>
        <w:ind w:firstLine="480"/>
        <w:spacing w:line="360" w:lineRule="auto"/>
        <w:rPr>
          <w:color w:val="000000"/>
          <w:sz w:val="24"/>
          <w:szCs w:val="24"/>
          <w:highlight w:val="none"/>
        </w:rPr>
      </w:pPr>
      <w:r>
        <w:rPr>
          <w:color w:val="000000"/>
          <w:sz w:val="24"/>
          <w:szCs w:val="24"/>
          <w:highlight w:val="none"/>
        </w:rPr>
        <w:t xml:space="preserve">3、本公司未被“</w:t>
      </w:r>
      <w:r>
        <w:rPr>
          <w:bCs/>
          <w:color w:val="000000"/>
          <w:sz w:val="24"/>
          <w:szCs w:val="24"/>
          <w:highlight w:val="none"/>
        </w:rPr>
        <w:t xml:space="preserve">信用中国</w:t>
      </w:r>
      <w:r>
        <w:rPr>
          <w:color w:val="000000"/>
          <w:sz w:val="24"/>
          <w:szCs w:val="24"/>
          <w:highlight w:val="none"/>
        </w:rPr>
        <w:t xml:space="preserve">”</w:t>
      </w:r>
      <w:r>
        <w:rPr>
          <w:bCs/>
          <w:color w:val="000000"/>
          <w:sz w:val="24"/>
          <w:szCs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Style w:val="987"/>
          <w:bCs/>
          <w:color w:val="000000"/>
          <w:sz w:val="24"/>
          <w:szCs w:val="24"/>
          <w:highlight w:val="none"/>
        </w:rPr>
        <w:t xml:space="preserve">www.creditchina.gov.cn</w:t>
      </w:r>
      <w:r>
        <w:rPr>
          <w:color w:val="000000"/>
          <w:highlight w:val="none"/>
        </w:rPr>
        <w:fldChar w:fldCharType="end"/>
      </w:r>
      <w:r>
        <w:rPr>
          <w:bCs/>
          <w:color w:val="000000"/>
          <w:sz w:val="24"/>
          <w:szCs w:val="24"/>
          <w:highlight w:val="none"/>
        </w:rPr>
        <w:t xml:space="preserve">）、</w:t>
      </w:r>
      <w:r>
        <w:rPr>
          <w:color w:val="000000"/>
          <w:sz w:val="24"/>
          <w:szCs w:val="24"/>
          <w:highlight w:val="none"/>
        </w:rPr>
        <w:t xml:space="preserve">中国政府采购网(www.ccgp.gov.cn)列入失信被执行人、重大税收违法案件当事人名单、政府采购严重违法失信行为记录名单</w:t>
      </w:r>
      <w:r>
        <w:rPr>
          <w:bCs/>
          <w:color w:val="000000"/>
          <w:sz w:val="24"/>
          <w:szCs w:val="24"/>
          <w:highlight w:val="none"/>
        </w:rPr>
        <w:t xml:space="preserve">；</w:t>
      </w:r>
      <w:r>
        <w:rPr>
          <w:color w:val="000000"/>
          <w:sz w:val="24"/>
          <w:szCs w:val="24"/>
          <w:highlight w:val="none"/>
        </w:rPr>
      </w:r>
      <w:r/>
    </w:p>
    <w:p>
      <w:pPr>
        <w:pStyle w:val="878"/>
        <w:ind w:firstLine="480"/>
        <w:spacing w:line="360" w:lineRule="auto"/>
        <w:rPr>
          <w:color w:val="000000"/>
          <w:sz w:val="24"/>
          <w:szCs w:val="24"/>
          <w:highlight w:val="none"/>
        </w:rPr>
      </w:pPr>
      <w:r>
        <w:rPr>
          <w:color w:val="000000"/>
          <w:sz w:val="24"/>
          <w:szCs w:val="24"/>
          <w:highlight w:val="none"/>
        </w:rPr>
        <w:t xml:space="preserve">4、</w:t>
      </w:r>
      <w:r>
        <w:rPr>
          <w:color w:val="000000"/>
          <w:sz w:val="24"/>
          <w:szCs w:val="24"/>
          <w:highlight w:val="none"/>
        </w:rPr>
      </w:r>
      <w:r/>
    </w:p>
    <w:p>
      <w:pPr>
        <w:pStyle w:val="878"/>
        <w:ind w:firstLine="480"/>
        <w:spacing w:line="360" w:lineRule="auto"/>
        <w:rPr>
          <w:color w:val="000000"/>
          <w:sz w:val="24"/>
          <w:szCs w:val="24"/>
          <w:highlight w:val="none"/>
        </w:rPr>
      </w:pPr>
      <w:r>
        <w:rPr>
          <w:color w:val="000000"/>
          <w:sz w:val="24"/>
          <w:szCs w:val="24"/>
          <w:highlight w:val="none"/>
        </w:rPr>
        <w:t xml:space="preserve">5、</w:t>
      </w:r>
      <w:r>
        <w:rPr>
          <w:color w:val="000000"/>
          <w:sz w:val="24"/>
          <w:szCs w:val="24"/>
          <w:highlight w:val="none"/>
        </w:rPr>
      </w:r>
      <w:r/>
    </w:p>
    <w:p>
      <w:pPr>
        <w:pStyle w:val="878"/>
        <w:ind w:firstLine="480"/>
        <w:spacing w:line="360" w:lineRule="auto"/>
        <w:rPr>
          <w:color w:val="000000"/>
          <w:sz w:val="24"/>
          <w:szCs w:val="24"/>
          <w:highlight w:val="none"/>
        </w:rPr>
      </w:pPr>
      <w:r>
        <w:rPr>
          <w:color w:val="000000"/>
          <w:sz w:val="24"/>
          <w:szCs w:val="24"/>
          <w:highlight w:val="none"/>
        </w:rPr>
        <w:t xml:space="preserve">6、</w:t>
      </w:r>
      <w:r>
        <w:rPr>
          <w:color w:val="000000"/>
          <w:sz w:val="24"/>
          <w:szCs w:val="24"/>
          <w:highlight w:val="none"/>
        </w:rPr>
      </w:r>
      <w:r/>
    </w:p>
    <w:p>
      <w:pPr>
        <w:pStyle w:val="878"/>
        <w:ind w:firstLine="480"/>
        <w:spacing w:line="360" w:lineRule="auto"/>
        <w:rPr>
          <w:color w:val="000000"/>
          <w:sz w:val="24"/>
          <w:szCs w:val="24"/>
          <w:highlight w:val="none"/>
        </w:rPr>
      </w:pPr>
      <w:r>
        <w:rPr>
          <w:color w:val="000000"/>
          <w:sz w:val="24"/>
          <w:szCs w:val="24"/>
          <w:highlight w:val="none"/>
        </w:rPr>
        <w:t xml:space="preserve">7、</w:t>
      </w:r>
      <w:r>
        <w:rPr>
          <w:color w:val="000000"/>
          <w:sz w:val="24"/>
          <w:szCs w:val="24"/>
          <w:highlight w:val="none"/>
        </w:rPr>
      </w:r>
      <w:r/>
    </w:p>
    <w:p>
      <w:pPr>
        <w:pStyle w:val="878"/>
        <w:ind w:firstLine="465"/>
        <w:spacing w:line="360" w:lineRule="auto"/>
        <w:tabs>
          <w:tab w:val="left" w:pos="945" w:leader="none"/>
        </w:tabs>
        <w:rPr>
          <w:color w:val="000000"/>
          <w:sz w:val="24"/>
          <w:szCs w:val="24"/>
          <w:highlight w:val="none"/>
        </w:rPr>
      </w:pPr>
      <w:r>
        <w:rPr>
          <w:color w:val="000000"/>
          <w:sz w:val="24"/>
          <w:szCs w:val="24"/>
          <w:highlight w:val="none"/>
        </w:rPr>
        <w:t xml:space="preserve">8、</w:t>
      </w:r>
      <w:r>
        <w:rPr>
          <w:color w:val="000000"/>
          <w:sz w:val="24"/>
          <w:szCs w:val="24"/>
          <w:highlight w:val="none"/>
        </w:rPr>
      </w:r>
      <w:r/>
    </w:p>
    <w:p>
      <w:pPr>
        <w:pStyle w:val="878"/>
        <w:ind w:firstLine="960"/>
        <w:spacing w:line="480" w:lineRule="auto"/>
        <w:rPr>
          <w:bCs/>
          <w:color w:val="000000"/>
          <w:sz w:val="24"/>
          <w:szCs w:val="24"/>
          <w:highlight w:val="none"/>
        </w:rPr>
      </w:pPr>
      <w:r>
        <w:rPr>
          <w:bCs/>
          <w:color w:val="000000"/>
          <w:sz w:val="24"/>
          <w:szCs w:val="24"/>
          <w:highlight w:val="none"/>
        </w:rPr>
        <w:t xml:space="preserve">…………………</w:t>
      </w:r>
      <w:r>
        <w:rPr>
          <w:bCs/>
          <w:color w:val="000000"/>
          <w:sz w:val="24"/>
          <w:szCs w:val="24"/>
          <w:highlight w:val="none"/>
        </w:rPr>
      </w:r>
      <w:r/>
    </w:p>
    <w:p>
      <w:pPr>
        <w:pStyle w:val="878"/>
        <w:ind w:firstLine="960"/>
        <w:spacing w:line="480" w:lineRule="auto"/>
        <w:rPr>
          <w:bCs/>
          <w:color w:val="000000"/>
          <w:sz w:val="24"/>
          <w:szCs w:val="24"/>
          <w:highlight w:val="none"/>
        </w:rPr>
      </w:pPr>
      <w:r>
        <w:rPr>
          <w:bCs/>
          <w:color w:val="000000"/>
          <w:sz w:val="24"/>
          <w:szCs w:val="24"/>
          <w:highlight w:val="none"/>
        </w:rPr>
        <w:t xml:space="preserve">如违背上述承诺，本公司</w:t>
      </w:r>
      <w:r>
        <w:rPr>
          <w:color w:val="000000"/>
          <w:sz w:val="24"/>
          <w:szCs w:val="24"/>
          <w:highlight w:val="none"/>
        </w:rPr>
        <w:t xml:space="preserve">（单位）</w:t>
      </w:r>
      <w:r>
        <w:rPr>
          <w:bCs/>
          <w:color w:val="000000"/>
          <w:sz w:val="24"/>
          <w:szCs w:val="24"/>
          <w:highlight w:val="none"/>
        </w:rPr>
        <w:t xml:space="preserve">将承担一切法律责任。</w:t>
      </w:r>
      <w:r>
        <w:rPr>
          <w:bCs/>
          <w:color w:val="000000"/>
          <w:sz w:val="24"/>
          <w:szCs w:val="24"/>
          <w:highlight w:val="none"/>
        </w:rPr>
      </w:r>
      <w:r/>
    </w:p>
    <w:p>
      <w:pPr>
        <w:pStyle w:val="878"/>
        <w:spacing w:line="480" w:lineRule="auto"/>
        <w:rPr>
          <w:bCs/>
          <w:color w:val="000000"/>
          <w:sz w:val="24"/>
          <w:szCs w:val="24"/>
          <w:highlight w:val="none"/>
        </w:rPr>
      </w:pPr>
      <w:r>
        <w:rPr>
          <w:bCs/>
          <w:color w:val="000000"/>
          <w:sz w:val="24"/>
          <w:szCs w:val="24"/>
          <w:highlight w:val="none"/>
        </w:rPr>
      </w:r>
      <w:r/>
    </w:p>
    <w:p>
      <w:pPr>
        <w:pStyle w:val="878"/>
        <w:ind w:firstLine="3720"/>
        <w:spacing w:line="480" w:lineRule="auto"/>
        <w:rPr>
          <w:bCs/>
          <w:color w:val="000000"/>
          <w:sz w:val="24"/>
          <w:szCs w:val="24"/>
          <w:highlight w:val="none"/>
        </w:rPr>
      </w:pPr>
      <w:r>
        <w:rPr>
          <w:color w:val="000000"/>
          <w:sz w:val="24"/>
          <w:szCs w:val="24"/>
          <w:highlight w:val="none"/>
        </w:rPr>
        <w:t xml:space="preserve">投标供应商</w:t>
      </w:r>
      <w:r>
        <w:rPr>
          <w:bCs/>
          <w:color w:val="000000"/>
          <w:sz w:val="24"/>
          <w:szCs w:val="24"/>
          <w:highlight w:val="none"/>
        </w:rPr>
        <w:t xml:space="preserve">（盖章）：</w:t>
      </w:r>
      <w:r>
        <w:rPr>
          <w:bCs/>
          <w:color w:val="000000"/>
          <w:sz w:val="24"/>
          <w:szCs w:val="24"/>
          <w:highlight w:val="none"/>
        </w:rPr>
      </w:r>
      <w:r/>
    </w:p>
    <w:p>
      <w:pPr>
        <w:pStyle w:val="878"/>
        <w:ind w:firstLine="480"/>
        <w:spacing w:line="480" w:lineRule="auto"/>
        <w:rPr>
          <w:bCs/>
          <w:color w:val="000000"/>
          <w:sz w:val="24"/>
          <w:szCs w:val="24"/>
          <w:highlight w:val="none"/>
        </w:rPr>
      </w:pPr>
      <w:r>
        <w:rPr>
          <w:bCs/>
          <w:color w:val="000000"/>
          <w:sz w:val="24"/>
          <w:szCs w:val="24"/>
          <w:highlight w:val="none"/>
        </w:rPr>
        <w:t xml:space="preserve">法定代表人或法定代表人授权代表签字或盖章：</w:t>
      </w:r>
      <w:r>
        <w:rPr>
          <w:bCs/>
          <w:color w:val="000000"/>
          <w:sz w:val="24"/>
          <w:szCs w:val="24"/>
          <w:highlight w:val="none"/>
        </w:rPr>
      </w:r>
      <w:r/>
    </w:p>
    <w:p>
      <w:pPr>
        <w:pStyle w:val="878"/>
        <w:ind w:firstLine="480"/>
        <w:spacing w:line="480" w:lineRule="auto"/>
        <w:rPr>
          <w:bCs/>
          <w:color w:val="000000"/>
          <w:sz w:val="24"/>
          <w:szCs w:val="24"/>
          <w:highlight w:val="none"/>
        </w:rPr>
      </w:pPr>
      <w:r>
        <w:rPr>
          <w:bCs/>
          <w:color w:val="000000"/>
          <w:sz w:val="24"/>
          <w:szCs w:val="24"/>
          <w:highlight w:val="none"/>
        </w:rPr>
      </w:r>
      <w:r/>
    </w:p>
    <w:p>
      <w:pPr>
        <w:pStyle w:val="878"/>
        <w:ind w:firstLine="420"/>
        <w:spacing w:line="480" w:lineRule="auto"/>
        <w:rPr>
          <w:bCs/>
          <w:color w:val="000000"/>
          <w:sz w:val="24"/>
          <w:szCs w:val="24"/>
          <w:highlight w:val="none"/>
        </w:rPr>
      </w:pPr>
      <w:r>
        <w:rPr>
          <w:bCs/>
          <w:color w:val="000000"/>
          <w:szCs w:val="21"/>
          <w:highlight w:val="none"/>
        </w:rPr>
        <w:t xml:space="preserve">注：以上内容由投标单位根据采购要求可自行完善。</w:t>
      </w:r>
      <w:r>
        <w:rPr>
          <w:bCs/>
          <w:color w:val="000000"/>
          <w:sz w:val="24"/>
          <w:szCs w:val="24"/>
          <w:highlight w:val="none"/>
        </w:rPr>
      </w:r>
      <w:r/>
    </w:p>
    <w:p>
      <w:pPr>
        <w:pStyle w:val="878"/>
        <w:ind w:firstLine="480"/>
        <w:rPr>
          <w:rFonts w:eastAsia="黑体"/>
          <w:bCs/>
          <w:color w:val="000000"/>
          <w:sz w:val="24"/>
          <w:szCs w:val="24"/>
          <w:highlight w:val="none"/>
        </w:rPr>
        <w:outlineLvl w:val="9"/>
      </w:pPr>
      <w:r>
        <w:rPr>
          <w:rFonts w:eastAsia="黑体"/>
          <w:bCs/>
          <w:color w:val="000000"/>
          <w:sz w:val="24"/>
          <w:szCs w:val="24"/>
          <w:highlight w:val="none"/>
        </w:rPr>
      </w:r>
      <w:r/>
    </w:p>
    <w:p>
      <w:pPr>
        <w:pStyle w:val="878"/>
        <w:jc w:val="left"/>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（七）开标一览表（格式）：</w:t>
      </w:r>
      <w:r>
        <w:rPr>
          <w:rFonts w:eastAsia="黑体"/>
          <w:bCs/>
          <w:color w:val="000000"/>
          <w:sz w:val="28"/>
          <w:szCs w:val="28"/>
          <w:highlight w:val="none"/>
        </w:rPr>
      </w:r>
      <w:r/>
    </w:p>
    <w:p>
      <w:pPr>
        <w:pStyle w:val="878"/>
        <w:jc w:val="center"/>
        <w:rPr>
          <w:rFonts w:eastAsia="黑体"/>
          <w:bCs/>
          <w:color w:val="000000"/>
          <w:sz w:val="28"/>
          <w:szCs w:val="28"/>
          <w:highlight w:val="none"/>
        </w:rPr>
        <w:outlineLvl w:val="9"/>
      </w:pPr>
      <w:r>
        <w:rPr>
          <w:rFonts w:eastAsia="黑体"/>
          <w:bCs/>
          <w:color w:val="000000"/>
          <w:sz w:val="28"/>
          <w:szCs w:val="28"/>
          <w:highlight w:val="none"/>
        </w:rPr>
        <w:t xml:space="preserve">开标一览表 </w:t>
      </w:r>
      <w:r>
        <w:rPr>
          <w:rFonts w:eastAsia="黑体"/>
          <w:bCs/>
          <w:color w:val="000000"/>
          <w:sz w:val="28"/>
          <w:szCs w:val="28"/>
          <w:highlight w:val="none"/>
        </w:rPr>
      </w:r>
      <w:r/>
    </w:p>
    <w:p>
      <w:pPr>
        <w:pStyle w:val="878"/>
        <w:spacing w:line="360" w:lineRule="auto"/>
        <w:rPr>
          <w:rFonts w:hint="eastAsia" w:eastAsia="黑体"/>
          <w:bCs/>
          <w:color w:val="000000"/>
          <w:sz w:val="24"/>
          <w:szCs w:val="24"/>
          <w:highlight w:val="none"/>
          <w:lang w:eastAsia="zh-CN"/>
        </w:rPr>
      </w:pPr>
      <w:r>
        <w:rPr>
          <w:rFonts w:eastAsia="黑体"/>
          <w:bCs/>
          <w:color w:val="000000"/>
          <w:sz w:val="24"/>
          <w:szCs w:val="24"/>
          <w:highlight w:val="none"/>
        </w:rPr>
        <w:t xml:space="preserve">投标供应商名称（盖章）              采购项目编号：</w:t>
      </w:r>
      <w:r>
        <w:rPr>
          <w:rFonts w:hint="eastAsia" w:eastAsia="黑体"/>
          <w:bCs/>
          <w:color w:val="000000"/>
          <w:sz w:val="24"/>
          <w:szCs w:val="24"/>
          <w:highlight w:val="none"/>
          <w:lang w:eastAsia="zh-CN"/>
        </w:rPr>
        <w:t xml:space="preserve">JSZC-320214-JSZH-G2024-0054</w:t>
      </w:r>
      <w:r>
        <w:rPr>
          <w:rFonts w:hint="eastAsia" w:eastAsia="黑体"/>
          <w:bCs/>
          <w:color w:val="000000"/>
          <w:sz w:val="24"/>
          <w:szCs w:val="24"/>
          <w:highlight w:val="none"/>
          <w:lang w:eastAsia="zh-CN"/>
        </w:rPr>
      </w:r>
      <w:r/>
    </w:p>
    <w:p>
      <w:pPr>
        <w:pStyle w:val="878"/>
        <w:spacing w:line="300" w:lineRule="auto"/>
        <w:rPr>
          <w:color w:val="000000"/>
          <w:highlight w:val="none"/>
        </w:rPr>
      </w:pPr>
      <w:r>
        <w:rPr>
          <w:color w:val="000000"/>
          <w:highlight w:val="none"/>
        </w:rPr>
      </w:r>
      <w:r/>
    </w:p>
    <w:tbl>
      <w:tblPr>
        <w:tblW w:w="86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trHeight w:val="993"/>
        </w:trPr>
        <w:tc>
          <w:tcPr>
            <w:tcW w:w="2338" w:type="dxa"/>
            <w:vAlign w:val="center"/>
            <w:textDirection w:val="lrTb"/>
            <w:noWrap w:val="false"/>
          </w:tcPr>
          <w:p>
            <w:pPr>
              <w:pStyle w:val="878"/>
              <w:jc w:val="center"/>
              <w:spacing w:line="400" w:lineRule="exact"/>
              <w:rPr>
                <w:color w:val="000000"/>
                <w:sz w:val="24"/>
                <w:highlight w:val="none"/>
              </w:rPr>
            </w:pPr>
            <w:r>
              <w:rPr>
                <w:bCs/>
                <w:color w:val="000000"/>
                <w:sz w:val="24"/>
                <w:highlight w:val="none"/>
              </w:rPr>
              <w:t xml:space="preserve">投标报价（万元）</w:t>
            </w:r>
            <w:r>
              <w:rPr>
                <w:color w:val="000000"/>
                <w:sz w:val="24"/>
                <w:highlight w:val="none"/>
              </w:rPr>
            </w:r>
            <w:r/>
          </w:p>
        </w:tc>
        <w:tc>
          <w:tcPr>
            <w:tcW w:w="6349" w:type="dxa"/>
            <w:vAlign w:val="center"/>
            <w:textDirection w:val="lrTb"/>
            <w:noWrap w:val="false"/>
          </w:tcPr>
          <w:p>
            <w:pPr>
              <w:pStyle w:val="890"/>
              <w:spacing w:line="300" w:lineRule="auto"/>
              <w:rPr>
                <w:rFonts w:ascii="Times New Roman" w:eastAsia="宋体"/>
                <w:color w:val="000000"/>
                <w:sz w:val="24"/>
                <w:highlight w:val="none"/>
                <w:u w:val="single"/>
                <w:lang w:val="en-US" w:eastAsia="zh-CN"/>
              </w:rPr>
            </w:pPr>
            <w:r>
              <w:rPr>
                <w:rFonts w:ascii="Times New Roman" w:eastAsia="宋体"/>
                <w:color w:val="000000"/>
                <w:sz w:val="24"/>
                <w:highlight w:val="none"/>
                <w:lang w:val="en-US" w:eastAsia="zh-CN"/>
              </w:rPr>
              <w:t xml:space="preserve">大写：</w:t>
            </w:r>
            <w:r>
              <w:rPr>
                <w:rFonts w:ascii="Times New Roman" w:eastAsia="宋体"/>
                <w:color w:val="000000"/>
                <w:sz w:val="24"/>
                <w:highlight w:val="none"/>
                <w:u w:val="single"/>
                <w:lang w:val="en-US" w:eastAsia="zh-CN"/>
              </w:rPr>
              <w:t xml:space="preserve">                                </w:t>
            </w:r>
            <w:r>
              <w:rPr>
                <w:rFonts w:ascii="Times New Roman" w:eastAsia="宋体"/>
                <w:color w:val="000000"/>
                <w:sz w:val="24"/>
                <w:highlight w:val="none"/>
                <w:u w:val="single"/>
                <w:lang w:val="en-US" w:eastAsia="zh-CN"/>
              </w:rPr>
            </w:r>
            <w:r/>
          </w:p>
          <w:p>
            <w:pPr>
              <w:pStyle w:val="890"/>
              <w:spacing w:line="300" w:lineRule="auto"/>
              <w:rPr>
                <w:rFonts w:ascii="Times New Roman" w:eastAsia="宋体"/>
                <w:color w:val="000000"/>
                <w:sz w:val="24"/>
                <w:highlight w:val="none"/>
                <w:lang w:val="en-US" w:eastAsia="zh-CN"/>
              </w:rPr>
            </w:pPr>
            <w:r>
              <w:rPr>
                <w:rFonts w:ascii="Times New Roman" w:eastAsia="宋体"/>
                <w:color w:val="000000"/>
                <w:sz w:val="24"/>
                <w:highlight w:val="none"/>
                <w:lang w:val="en-US" w:eastAsia="zh-CN"/>
              </w:rPr>
              <w:t xml:space="preserve">小写：</w:t>
            </w:r>
            <w:r>
              <w:rPr>
                <w:rFonts w:ascii="Times New Roman" w:eastAsia="宋体"/>
                <w:color w:val="000000"/>
                <w:sz w:val="24"/>
                <w:highlight w:val="none"/>
                <w:u w:val="single"/>
                <w:lang w:val="en-US" w:eastAsia="zh-CN"/>
              </w:rPr>
              <w:t xml:space="preserve">                                </w:t>
            </w:r>
            <w:r>
              <w:rPr>
                <w:rFonts w:ascii="Times New Roman" w:eastAsia="宋体"/>
                <w:color w:val="000000"/>
                <w:sz w:val="24"/>
                <w:highlight w:val="none"/>
                <w:lang w:val="en-US" w:eastAsia="zh-CN"/>
              </w:rPr>
            </w:r>
            <w:r/>
          </w:p>
        </w:tc>
      </w:tr>
      <w:tr>
        <w:trPr>
          <w:cantSplit/>
          <w:trHeight w:val="1031"/>
        </w:trPr>
        <w:tc>
          <w:tcPr>
            <w:tcW w:w="2338" w:type="dxa"/>
            <w:vAlign w:val="center"/>
            <w:textDirection w:val="lrTb"/>
            <w:noWrap w:val="false"/>
          </w:tcPr>
          <w:p>
            <w:pPr>
              <w:pStyle w:val="878"/>
              <w:jc w:val="center"/>
              <w:spacing w:line="300" w:lineRule="auto"/>
              <w:rPr>
                <w:rFonts w:hint="eastAsia" w:eastAsia="宋体"/>
                <w:color w:val="000000"/>
                <w:sz w:val="24"/>
                <w:highlight w:val="none"/>
                <w:lang w:eastAsia="zh-CN"/>
              </w:rPr>
            </w:pPr>
            <w:r>
              <w:rPr>
                <w:rFonts w:hint="eastAsia"/>
                <w:color w:val="000000"/>
                <w:sz w:val="24"/>
                <w:highlight w:val="none"/>
                <w:lang w:val="en-US" w:eastAsia="zh-CN"/>
              </w:rPr>
              <w:t xml:space="preserve">服务期</w:t>
            </w:r>
            <w:r>
              <w:rPr>
                <w:rFonts w:hint="eastAsia" w:eastAsia="宋体"/>
                <w:color w:val="000000"/>
                <w:sz w:val="24"/>
                <w:highlight w:val="none"/>
                <w:lang w:eastAsia="zh-CN"/>
              </w:rPr>
            </w:r>
            <w:r/>
          </w:p>
        </w:tc>
        <w:tc>
          <w:tcPr>
            <w:tcW w:w="6349" w:type="dxa"/>
            <w:vAlign w:val="center"/>
            <w:textDirection w:val="lrTb"/>
            <w:noWrap w:val="false"/>
          </w:tcPr>
          <w:p>
            <w:pPr>
              <w:pStyle w:val="878"/>
              <w:spacing w:line="300" w:lineRule="auto"/>
              <w:rPr>
                <w:color w:val="000000"/>
                <w:sz w:val="24"/>
                <w:szCs w:val="28"/>
                <w:highlight w:val="none"/>
              </w:rPr>
            </w:pPr>
            <w:r>
              <w:rPr>
                <w:color w:val="000000"/>
                <w:sz w:val="24"/>
                <w:szCs w:val="28"/>
                <w:highlight w:val="none"/>
              </w:rPr>
            </w:r>
            <w:r/>
          </w:p>
        </w:tc>
      </w:tr>
      <w:tr>
        <w:trPr>
          <w:cantSplit/>
          <w:trHeight w:val="1031"/>
        </w:trPr>
        <w:tc>
          <w:tcPr>
            <w:tcW w:w="2338" w:type="dxa"/>
            <w:vAlign w:val="center"/>
            <w:textDirection w:val="lrTb"/>
            <w:noWrap w:val="false"/>
          </w:tcPr>
          <w:p>
            <w:pPr>
              <w:pStyle w:val="878"/>
              <w:jc w:val="center"/>
              <w:spacing w:line="300" w:lineRule="auto"/>
              <w:rPr>
                <w:color w:val="000000"/>
                <w:sz w:val="24"/>
                <w:highlight w:val="none"/>
              </w:rPr>
            </w:pPr>
            <w:r>
              <w:rPr>
                <w:color w:val="000000"/>
                <w:sz w:val="24"/>
                <w:szCs w:val="28"/>
                <w:highlight w:val="none"/>
              </w:rPr>
              <w:t xml:space="preserve">服务质量</w:t>
            </w:r>
            <w:r>
              <w:rPr>
                <w:color w:val="000000"/>
                <w:sz w:val="24"/>
                <w:highlight w:val="none"/>
              </w:rPr>
            </w:r>
            <w:r/>
          </w:p>
        </w:tc>
        <w:tc>
          <w:tcPr>
            <w:tcW w:w="6349" w:type="dxa"/>
            <w:vAlign w:val="center"/>
            <w:textDirection w:val="lrTb"/>
            <w:noWrap w:val="false"/>
          </w:tcPr>
          <w:p>
            <w:pPr>
              <w:pStyle w:val="878"/>
              <w:spacing w:line="300" w:lineRule="auto"/>
              <w:rPr>
                <w:color w:val="000000"/>
                <w:sz w:val="24"/>
                <w:szCs w:val="28"/>
                <w:highlight w:val="none"/>
              </w:rPr>
            </w:pPr>
            <w:r>
              <w:rPr>
                <w:color w:val="000000"/>
                <w:sz w:val="24"/>
                <w:szCs w:val="28"/>
                <w:highlight w:val="none"/>
              </w:rPr>
            </w:r>
            <w:r/>
          </w:p>
        </w:tc>
      </w:tr>
      <w:tr>
        <w:trPr>
          <w:cantSplit/>
          <w:trHeight w:val="1031"/>
        </w:trPr>
        <w:tc>
          <w:tcPr>
            <w:tcW w:w="2338" w:type="dxa"/>
            <w:vAlign w:val="center"/>
            <w:textDirection w:val="lrTb"/>
            <w:noWrap w:val="false"/>
          </w:tcPr>
          <w:p>
            <w:pPr>
              <w:pStyle w:val="878"/>
              <w:jc w:val="center"/>
              <w:spacing w:line="300" w:lineRule="auto"/>
              <w:rPr>
                <w:color w:val="000000"/>
                <w:sz w:val="24"/>
                <w:szCs w:val="28"/>
                <w:highlight w:val="none"/>
              </w:rPr>
            </w:pPr>
            <w:r>
              <w:rPr>
                <w:color w:val="000000"/>
                <w:sz w:val="24"/>
                <w:szCs w:val="28"/>
                <w:highlight w:val="none"/>
              </w:rPr>
              <w:t xml:space="preserve">项目负责人</w:t>
            </w:r>
            <w:r>
              <w:rPr>
                <w:color w:val="000000"/>
                <w:sz w:val="24"/>
                <w:szCs w:val="28"/>
                <w:highlight w:val="none"/>
              </w:rPr>
            </w:r>
            <w:r/>
          </w:p>
        </w:tc>
        <w:tc>
          <w:tcPr>
            <w:tcW w:w="6349" w:type="dxa"/>
            <w:vAlign w:val="center"/>
            <w:textDirection w:val="lrTb"/>
            <w:noWrap w:val="false"/>
          </w:tcPr>
          <w:p>
            <w:pPr>
              <w:pStyle w:val="878"/>
              <w:spacing w:line="300" w:lineRule="auto"/>
              <w:rPr>
                <w:color w:val="000000"/>
                <w:sz w:val="24"/>
                <w:szCs w:val="28"/>
                <w:highlight w:val="none"/>
              </w:rPr>
            </w:pPr>
            <w:r>
              <w:rPr>
                <w:color w:val="000000"/>
                <w:sz w:val="24"/>
                <w:szCs w:val="28"/>
                <w:highlight w:val="none"/>
              </w:rPr>
            </w:r>
            <w:r/>
          </w:p>
        </w:tc>
      </w:tr>
    </w:tbl>
    <w:p>
      <w:pPr>
        <w:pStyle w:val="878"/>
        <w:spacing w:before="5"/>
        <w:rPr>
          <w:b/>
          <w:bCs/>
          <w:color w:val="000000"/>
          <w:sz w:val="24"/>
          <w:szCs w:val="24"/>
          <w:highlight w:val="none"/>
        </w:rPr>
      </w:pPr>
      <w:r>
        <w:rPr>
          <w:b/>
          <w:bCs/>
          <w:color w:val="000000"/>
          <w:sz w:val="24"/>
          <w:szCs w:val="24"/>
          <w:highlight w:val="none"/>
        </w:rPr>
      </w:r>
      <w:r/>
    </w:p>
    <w:p>
      <w:pPr>
        <w:pStyle w:val="878"/>
        <w:spacing w:before="5"/>
        <w:rPr>
          <w:b/>
          <w:bCs/>
          <w:color w:val="000000"/>
          <w:sz w:val="24"/>
          <w:szCs w:val="24"/>
          <w:highlight w:val="none"/>
        </w:rPr>
      </w:pPr>
      <w:r>
        <w:rPr>
          <w:b/>
          <w:bCs/>
          <w:color w:val="000000"/>
          <w:sz w:val="24"/>
          <w:szCs w:val="24"/>
          <w:highlight w:val="none"/>
        </w:rPr>
      </w:r>
      <w:r/>
    </w:p>
    <w:p>
      <w:pPr>
        <w:pStyle w:val="878"/>
        <w:spacing w:before="5"/>
        <w:rPr>
          <w:b/>
          <w:bCs/>
          <w:color w:val="000000"/>
          <w:sz w:val="24"/>
          <w:szCs w:val="24"/>
          <w:highlight w:val="none"/>
        </w:rPr>
      </w:pPr>
      <w:r>
        <w:rPr>
          <w:b/>
          <w:bCs/>
          <w:color w:val="000000"/>
          <w:sz w:val="24"/>
          <w:szCs w:val="24"/>
          <w:highlight w:val="none"/>
        </w:rPr>
        <w:t xml:space="preserve">法定代表人或法定代表人授权代表签字或盖章：</w:t>
      </w:r>
      <w:r>
        <w:rPr>
          <w:b/>
          <w:bCs/>
          <w:color w:val="000000"/>
          <w:sz w:val="24"/>
          <w:szCs w:val="24"/>
          <w:highlight w:val="none"/>
        </w:rPr>
      </w:r>
      <w:r/>
    </w:p>
    <w:p>
      <w:pPr>
        <w:pStyle w:val="878"/>
        <w:spacing w:line="400" w:lineRule="exact"/>
        <w:rPr>
          <w:rFonts w:eastAsia="黑体"/>
          <w:bCs/>
          <w:color w:val="000000"/>
          <w:sz w:val="32"/>
          <w:highlight w:val="none"/>
        </w:rPr>
      </w:pPr>
      <w:r>
        <w:rPr>
          <w:rFonts w:eastAsia="黑体"/>
          <w:bCs/>
          <w:color w:val="000000"/>
          <w:sz w:val="32"/>
          <w:highlight w:val="none"/>
        </w:rPr>
      </w:r>
      <w:r/>
    </w:p>
    <w:p>
      <w:pPr>
        <w:pStyle w:val="878"/>
        <w:rPr>
          <w:color w:val="000000"/>
          <w:sz w:val="24"/>
          <w:highlight w:val="none"/>
        </w:rPr>
      </w:pPr>
      <w:r>
        <w:rPr>
          <w:color w:val="000000"/>
          <w:sz w:val="24"/>
          <w:highlight w:val="none"/>
        </w:rPr>
        <w:t xml:space="preserve">填写说明：</w:t>
      </w:r>
      <w:r>
        <w:rPr>
          <w:color w:val="000000"/>
          <w:sz w:val="24"/>
          <w:highlight w:val="none"/>
        </w:rPr>
      </w:r>
      <w:r/>
    </w:p>
    <w:p>
      <w:pPr>
        <w:pStyle w:val="878"/>
        <w:ind w:firstLine="480"/>
        <w:spacing w:line="500" w:lineRule="exact"/>
        <w:rPr>
          <w:bCs/>
          <w:color w:val="000000"/>
          <w:sz w:val="24"/>
          <w:highlight w:val="none"/>
        </w:rPr>
      </w:pPr>
      <w:r>
        <w:rPr>
          <w:bCs/>
          <w:color w:val="000000"/>
          <w:sz w:val="24"/>
          <w:highlight w:val="none"/>
        </w:rPr>
        <w:t xml:space="preserve">注：开标一览表中的内容应与响应函内容一致，否则评标时一律按开标一览表中内容为准，开标一览表中必须盖章或签字。</w:t>
      </w:r>
      <w:r>
        <w:rPr>
          <w:bCs/>
          <w:color w:val="000000"/>
          <w:sz w:val="24"/>
          <w:highlight w:val="none"/>
        </w:rPr>
      </w:r>
      <w:r/>
    </w:p>
    <w:p>
      <w:pPr>
        <w:pStyle w:val="878"/>
        <w:jc w:val="left"/>
        <w:rPr>
          <w:rFonts w:eastAsia="黑体"/>
          <w:bCs/>
          <w:color w:val="000000"/>
          <w:sz w:val="24"/>
          <w:szCs w:val="24"/>
          <w:highlight w:val="none"/>
        </w:rPr>
      </w:pPr>
      <w:r>
        <w:rPr>
          <w:rFonts w:eastAsia="黑体"/>
          <w:bCs/>
          <w:color w:val="000000"/>
          <w:sz w:val="24"/>
          <w:szCs w:val="24"/>
          <w:highlight w:val="none"/>
          <w:u w:val="single"/>
        </w:rPr>
        <w:br w:type="page" w:clear="all"/>
      </w:r>
      <w:r>
        <w:rPr>
          <w:rFonts w:eastAsia="黑体"/>
          <w:bCs/>
          <w:color w:val="000000"/>
          <w:sz w:val="24"/>
          <w:szCs w:val="24"/>
          <w:highlight w:val="none"/>
        </w:rPr>
        <w:t xml:space="preserve">（八）投标报价明细表（格式）</w:t>
      </w:r>
      <w:r>
        <w:rPr>
          <w:rFonts w:eastAsia="黑体"/>
          <w:bCs/>
          <w:color w:val="000000"/>
          <w:sz w:val="24"/>
          <w:szCs w:val="24"/>
          <w:highlight w:val="none"/>
        </w:rPr>
      </w:r>
      <w:r/>
    </w:p>
    <w:p>
      <w:pPr>
        <w:pStyle w:val="878"/>
        <w:jc w:val="center"/>
        <w:spacing w:line="400" w:lineRule="exact"/>
        <w:rPr>
          <w:rFonts w:eastAsia="黑体"/>
          <w:bCs/>
          <w:color w:val="000000"/>
          <w:sz w:val="24"/>
          <w:szCs w:val="24"/>
          <w:highlight w:val="none"/>
        </w:rPr>
      </w:pPr>
      <w:r>
        <w:rPr>
          <w:rFonts w:eastAsia="黑体"/>
          <w:bCs/>
          <w:color w:val="000000"/>
          <w:sz w:val="24"/>
          <w:szCs w:val="24"/>
          <w:highlight w:val="none"/>
        </w:rPr>
        <w:t xml:space="preserve">投标明细报价表</w:t>
      </w:r>
      <w:r>
        <w:rPr>
          <w:rFonts w:eastAsia="黑体"/>
          <w:bCs/>
          <w:color w:val="000000"/>
          <w:sz w:val="24"/>
          <w:szCs w:val="24"/>
          <w:highlight w:val="none"/>
        </w:rPr>
      </w:r>
      <w:r/>
    </w:p>
    <w:p>
      <w:pPr>
        <w:pStyle w:val="878"/>
        <w:spacing w:line="400" w:lineRule="exact"/>
        <w:rPr>
          <w:rFonts w:hint="eastAsia" w:eastAsia="黑体"/>
          <w:bCs/>
          <w:color w:val="000000"/>
          <w:sz w:val="24"/>
          <w:szCs w:val="24"/>
          <w:highlight w:val="none"/>
          <w:lang w:eastAsia="zh-CN"/>
        </w:rPr>
      </w:pPr>
      <w:r>
        <w:rPr>
          <w:rFonts w:eastAsia="黑体"/>
          <w:bCs/>
          <w:color w:val="000000"/>
          <w:sz w:val="24"/>
          <w:szCs w:val="24"/>
          <w:highlight w:val="none"/>
        </w:rPr>
        <w:t xml:space="preserve">投标供应商名称（盖章）                      项目编号：</w:t>
      </w:r>
      <w:r>
        <w:rPr>
          <w:rFonts w:hint="eastAsia" w:eastAsia="黑体"/>
          <w:bCs/>
          <w:color w:val="000000"/>
          <w:sz w:val="24"/>
          <w:szCs w:val="24"/>
          <w:highlight w:val="none"/>
          <w:lang w:eastAsia="zh-CN"/>
        </w:rPr>
        <w:t xml:space="preserve">JSZC-320214-JSZH-G2024-0054</w:t>
      </w:r>
      <w:r>
        <w:rPr>
          <w:rFonts w:hint="eastAsia" w:eastAsia="黑体"/>
          <w:bCs/>
          <w:color w:val="000000"/>
          <w:sz w:val="24"/>
          <w:szCs w:val="24"/>
          <w:highlight w:val="none"/>
          <w:lang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84"/>
        <w:gridCol w:w="2281"/>
        <w:gridCol w:w="1399"/>
        <w:gridCol w:w="1821"/>
        <w:gridCol w:w="1821"/>
        <w:gridCol w:w="1225"/>
      </w:tblGrid>
      <w:tr>
        <w:trPr>
          <w:trHeight w:val="595"/>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序号</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名称</w:t>
            </w: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数量</w:t>
            </w:r>
            <w:r>
              <w:rPr>
                <w:rFonts w:hint="eastAsia" w:ascii="宋体" w:hAnsi="宋体" w:eastAsia="宋体" w:cs="宋体"/>
                <w:bCs/>
                <w:color w:val="000000"/>
                <w:sz w:val="24"/>
                <w:szCs w:val="24"/>
                <w:highlight w:val="none"/>
                <w:lang w:val="en-US" w:eastAsia="zh-CN" w:bidi="ar"/>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
              </w:rPr>
              <w:t xml:space="preserve">单价</w:t>
            </w:r>
            <w:r>
              <w:rPr>
                <w:rFonts w:hint="eastAsia" w:ascii="宋体" w:hAnsi="宋体" w:eastAsia="宋体" w:cs="宋体"/>
                <w:bCs/>
                <w:color w:val="000000"/>
                <w:sz w:val="24"/>
                <w:szCs w:val="24"/>
                <w:highlight w:val="none"/>
                <w:lang w:bidi="ar"/>
              </w:rPr>
              <w:t xml:space="preserve">（元）</w:t>
            </w: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总价（元）</w:t>
            </w:r>
            <w:r>
              <w:rPr>
                <w:rFonts w:hint="eastAsia" w:ascii="宋体" w:hAnsi="宋体" w:eastAsia="宋体" w:cs="宋体"/>
                <w:bCs/>
                <w:color w:val="000000"/>
                <w:sz w:val="24"/>
                <w:szCs w:val="24"/>
                <w:highlight w:val="none"/>
                <w:lang w:val="en-US" w:eastAsia="zh-CN"/>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备注</w:t>
            </w:r>
            <w:r>
              <w:rPr>
                <w:rFonts w:hint="eastAsia" w:ascii="宋体" w:hAnsi="宋体" w:eastAsia="宋体" w:cs="宋体"/>
                <w:bCs/>
                <w:color w:val="000000"/>
                <w:sz w:val="24"/>
                <w:szCs w:val="24"/>
                <w:highlight w:val="none"/>
              </w:rPr>
            </w:r>
            <w:r/>
          </w:p>
        </w:tc>
      </w:tr>
      <w:tr>
        <w:trPr>
          <w:trHeight w:val="427"/>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1</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48"/>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2</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493"/>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3</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88"/>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4</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83"/>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5</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44"/>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6</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48"/>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7</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19"/>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 …</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511"/>
        </w:trPr>
        <w:tc>
          <w:tcPr>
            <w:tcW w:w="782"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合计：</w:t>
            </w:r>
            <w:r>
              <w:rPr>
                <w:rFonts w:hint="eastAsia" w:ascii="宋体" w:hAnsi="宋体" w:eastAsia="宋体" w:cs="宋体"/>
                <w:bCs/>
                <w:color w:val="000000"/>
                <w:sz w:val="24"/>
                <w:szCs w:val="24"/>
                <w:highlight w:val="none"/>
              </w:rPr>
            </w:r>
            <w:r/>
          </w:p>
        </w:tc>
        <w:tc>
          <w:tcPr>
            <w:tcW w:w="1125"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90"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898" w:type="dxa"/>
            <w:vAlign w:val="center"/>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604" w:type="dxa"/>
            <w:vAlign w:val="top"/>
            <w:textDirection w:val="lrTb"/>
            <w:noWrap w:val="false"/>
          </w:tcPr>
          <w:p>
            <w:pPr>
              <w:pStyle w:val="878"/>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1108"/>
        <w:ind w:firstLine="480"/>
        <w:jc w:val="left"/>
        <w:rPr>
          <w:rFonts w:ascii="Times New Roman"/>
          <w:bCs/>
          <w:color w:val="000000"/>
          <w:sz w:val="24"/>
          <w:szCs w:val="22"/>
          <w:highlight w:val="none"/>
        </w:rPr>
      </w:pPr>
      <w:r>
        <w:rPr>
          <w:rFonts w:ascii="Times New Roman"/>
          <w:bCs/>
          <w:color w:val="000000"/>
          <w:sz w:val="24"/>
          <w:szCs w:val="22"/>
          <w:highlight w:val="none"/>
        </w:rPr>
      </w:r>
      <w:r/>
    </w:p>
    <w:p>
      <w:pPr>
        <w:pStyle w:val="1108"/>
        <w:ind w:firstLine="480"/>
        <w:jc w:val="left"/>
        <w:rPr>
          <w:rFonts w:ascii="Times New Roman"/>
          <w:bCs/>
          <w:color w:val="000000"/>
          <w:sz w:val="24"/>
          <w:szCs w:val="24"/>
          <w:highlight w:val="none"/>
        </w:rPr>
      </w:pPr>
      <w:r>
        <w:rPr>
          <w:rFonts w:ascii="Times New Roman"/>
          <w:bCs/>
          <w:color w:val="000000"/>
          <w:sz w:val="24"/>
          <w:szCs w:val="24"/>
          <w:highlight w:val="none"/>
        </w:rPr>
        <w:t xml:space="preserve">注：由投标供应商自行列明报价项目及报价。</w:t>
      </w:r>
      <w:r>
        <w:rPr>
          <w:rFonts w:ascii="Times New Roman"/>
          <w:bCs/>
          <w:color w:val="000000"/>
          <w:sz w:val="24"/>
          <w:szCs w:val="24"/>
          <w:highlight w:val="none"/>
        </w:rPr>
      </w:r>
      <w:r/>
    </w:p>
    <w:p>
      <w:pPr>
        <w:pStyle w:val="1108"/>
        <w:ind w:firstLine="480"/>
        <w:jc w:val="left"/>
        <w:rPr>
          <w:rFonts w:ascii="Times New Roman"/>
          <w:bCs/>
          <w:color w:val="000000"/>
          <w:sz w:val="24"/>
          <w:szCs w:val="24"/>
          <w:highlight w:val="none"/>
        </w:rPr>
      </w:pPr>
      <w:r>
        <w:rPr>
          <w:rFonts w:ascii="Times New Roman"/>
          <w:bCs/>
          <w:color w:val="000000"/>
          <w:sz w:val="24"/>
          <w:szCs w:val="24"/>
          <w:highlight w:val="none"/>
        </w:rPr>
        <w:t xml:space="preserve">表格不够可自行延长。</w:t>
      </w:r>
      <w:r>
        <w:rPr>
          <w:rFonts w:ascii="Times New Roman"/>
          <w:bCs/>
          <w:color w:val="000000"/>
          <w:sz w:val="24"/>
          <w:szCs w:val="24"/>
          <w:highlight w:val="none"/>
        </w:rPr>
      </w:r>
      <w:r/>
    </w:p>
    <w:p>
      <w:pPr>
        <w:pStyle w:val="878"/>
        <w:rPr>
          <w:color w:val="000000"/>
          <w:sz w:val="24"/>
          <w:szCs w:val="24"/>
          <w:highlight w:val="none"/>
        </w:rPr>
      </w:pPr>
      <w:r>
        <w:rPr>
          <w:color w:val="000000"/>
          <w:sz w:val="24"/>
          <w:szCs w:val="24"/>
          <w:highlight w:val="none"/>
        </w:rPr>
      </w:r>
      <w:r/>
    </w:p>
    <w:p>
      <w:pPr>
        <w:pStyle w:val="878"/>
        <w:ind w:firstLine="360"/>
        <w:spacing w:line="400" w:lineRule="exact"/>
        <w:rPr>
          <w:color w:val="000000"/>
          <w:sz w:val="24"/>
          <w:szCs w:val="24"/>
          <w:highlight w:val="none"/>
        </w:rPr>
      </w:pPr>
      <w:r>
        <w:rPr>
          <w:color w:val="000000"/>
          <w:sz w:val="24"/>
          <w:szCs w:val="24"/>
          <w:highlight w:val="none"/>
        </w:rPr>
        <w:t xml:space="preserve">投标供应商：（盖公章）</w:t>
      </w:r>
      <w:r>
        <w:rPr>
          <w:color w:val="000000"/>
          <w:sz w:val="24"/>
          <w:szCs w:val="24"/>
          <w:highlight w:val="none"/>
        </w:rPr>
      </w:r>
      <w:r/>
    </w:p>
    <w:p>
      <w:pPr>
        <w:pStyle w:val="878"/>
        <w:ind w:firstLine="360"/>
        <w:spacing w:line="400" w:lineRule="exact"/>
        <w:rPr>
          <w:color w:val="000000"/>
          <w:sz w:val="24"/>
          <w:szCs w:val="24"/>
          <w:highlight w:val="none"/>
        </w:rPr>
      </w:pPr>
      <w:r>
        <w:rPr>
          <w:color w:val="000000"/>
          <w:sz w:val="24"/>
          <w:szCs w:val="24"/>
          <w:highlight w:val="none"/>
        </w:rPr>
      </w:r>
      <w:r/>
    </w:p>
    <w:p>
      <w:pPr>
        <w:pStyle w:val="878"/>
        <w:ind w:firstLine="360"/>
        <w:spacing w:line="400" w:lineRule="exact"/>
        <w:rPr>
          <w:color w:val="000000"/>
          <w:sz w:val="24"/>
          <w:szCs w:val="24"/>
          <w:highlight w:val="none"/>
        </w:rPr>
      </w:pPr>
      <w:r>
        <w:rPr>
          <w:color w:val="000000"/>
          <w:sz w:val="24"/>
          <w:szCs w:val="24"/>
          <w:highlight w:val="none"/>
        </w:rPr>
        <w:t xml:space="preserve">法定代表人或代理人：（签字或盖章）</w:t>
      </w:r>
      <w:r>
        <w:rPr>
          <w:color w:val="000000"/>
          <w:sz w:val="24"/>
          <w:szCs w:val="24"/>
          <w:highlight w:val="none"/>
        </w:rPr>
      </w:r>
      <w:r/>
    </w:p>
    <w:p>
      <w:pPr>
        <w:pStyle w:val="878"/>
        <w:ind w:firstLine="360"/>
        <w:spacing w:line="400" w:lineRule="exact"/>
        <w:rPr>
          <w:color w:val="000000"/>
          <w:sz w:val="24"/>
          <w:szCs w:val="24"/>
          <w:highlight w:val="none"/>
        </w:rPr>
      </w:pPr>
      <w:r>
        <w:rPr>
          <w:color w:val="000000"/>
          <w:sz w:val="24"/>
          <w:szCs w:val="24"/>
          <w:highlight w:val="none"/>
        </w:rPr>
      </w:r>
      <w:r/>
    </w:p>
    <w:p>
      <w:pPr>
        <w:pStyle w:val="878"/>
        <w:ind w:firstLine="360"/>
        <w:spacing w:line="400" w:lineRule="exact"/>
        <w:rPr>
          <w:color w:val="000000"/>
          <w:sz w:val="24"/>
          <w:szCs w:val="24"/>
          <w:highlight w:val="none"/>
        </w:rPr>
      </w:pPr>
      <w:r>
        <w:rPr>
          <w:color w:val="000000"/>
          <w:sz w:val="24"/>
          <w:szCs w:val="24"/>
          <w:highlight w:val="none"/>
        </w:rPr>
        <w:t xml:space="preserve">日期：          年  月  日</w:t>
      </w:r>
      <w:r>
        <w:rPr>
          <w:color w:val="000000"/>
          <w:sz w:val="24"/>
          <w:szCs w:val="24"/>
          <w:highlight w:val="none"/>
        </w:rPr>
      </w:r>
      <w:r/>
    </w:p>
    <w:p>
      <w:pPr>
        <w:pStyle w:val="878"/>
        <w:ind w:firstLine="5280"/>
        <w:spacing w:line="360" w:lineRule="auto"/>
        <w:rPr>
          <w:rFonts w:eastAsia="黑体"/>
          <w:bCs/>
          <w:color w:val="000000"/>
          <w:sz w:val="24"/>
          <w:szCs w:val="24"/>
          <w:highlight w:val="none"/>
        </w:rPr>
      </w:pPr>
      <w:r>
        <w:rPr>
          <w:rFonts w:eastAsia="黑体"/>
          <w:bCs/>
          <w:color w:val="000000"/>
          <w:sz w:val="24"/>
          <w:szCs w:val="24"/>
          <w:highlight w:val="none"/>
        </w:rPr>
      </w:r>
      <w:r/>
    </w:p>
    <w:p>
      <w:pPr>
        <w:pStyle w:val="878"/>
        <w:jc w:val="left"/>
        <w:rPr>
          <w:rFonts w:eastAsia="黑体"/>
          <w:bCs/>
          <w:color w:val="000000"/>
          <w:sz w:val="24"/>
          <w:szCs w:val="24"/>
          <w:highlight w:val="none"/>
        </w:rPr>
        <w:outlineLvl w:val="9"/>
      </w:pPr>
      <w:r>
        <w:rPr>
          <w:rFonts w:eastAsia="黑体"/>
          <w:bCs/>
          <w:color w:val="000000"/>
          <w:sz w:val="24"/>
          <w:szCs w:val="24"/>
          <w:highlight w:val="none"/>
        </w:rPr>
      </w:r>
      <w:r/>
    </w:p>
    <w:p>
      <w:pPr>
        <w:pStyle w:val="878"/>
        <w:ind w:firstLine="420"/>
        <w:rPr>
          <w:rFonts w:eastAsia="黑体"/>
          <w:bCs/>
          <w:color w:val="000000"/>
          <w:sz w:val="28"/>
          <w:szCs w:val="28"/>
          <w:highlight w:val="none"/>
        </w:rPr>
        <w:outlineLvl w:val="9"/>
      </w:pPr>
      <w:r>
        <w:rPr>
          <w:rFonts w:eastAsia="黑体"/>
          <w:bCs/>
          <w:color w:val="000000"/>
          <w:sz w:val="24"/>
          <w:szCs w:val="24"/>
          <w:highlight w:val="none"/>
        </w:rPr>
        <w:br w:type="page" w:clear="all"/>
      </w:r>
      <w:r>
        <w:rPr>
          <w:rFonts w:eastAsia="黑体"/>
          <w:bCs/>
          <w:color w:val="000000"/>
          <w:sz w:val="24"/>
          <w:szCs w:val="24"/>
          <w:highlight w:val="none"/>
        </w:rPr>
        <w:t xml:space="preserve">（九）投标偏离表（格式）：</w:t>
      </w:r>
      <w:r>
        <w:rPr>
          <w:rFonts w:eastAsia="黑体"/>
          <w:bCs/>
          <w:color w:val="000000"/>
          <w:sz w:val="28"/>
          <w:szCs w:val="28"/>
          <w:highlight w:val="none"/>
        </w:rPr>
      </w:r>
      <w:r/>
    </w:p>
    <w:p>
      <w:pPr>
        <w:pStyle w:val="878"/>
        <w:ind w:firstLine="490"/>
        <w:jc w:val="center"/>
        <w:rPr>
          <w:rFonts w:eastAsia="黑体"/>
          <w:bCs/>
          <w:color w:val="000000"/>
          <w:sz w:val="28"/>
          <w:szCs w:val="28"/>
          <w:highlight w:val="none"/>
        </w:rPr>
        <w:outlineLvl w:val="9"/>
      </w:pPr>
      <w:r>
        <w:rPr>
          <w:rFonts w:eastAsia="黑体"/>
          <w:bCs/>
          <w:color w:val="000000"/>
          <w:sz w:val="28"/>
          <w:szCs w:val="28"/>
          <w:highlight w:val="none"/>
        </w:rPr>
        <w:t xml:space="preserve">投标偏离表</w:t>
      </w:r>
      <w:r>
        <w:rPr>
          <w:rFonts w:eastAsia="黑体"/>
          <w:bCs/>
          <w:color w:val="000000"/>
          <w:sz w:val="28"/>
          <w:szCs w:val="28"/>
          <w:highlight w:val="none"/>
        </w:rPr>
      </w:r>
      <w:r/>
    </w:p>
    <w:p>
      <w:pPr>
        <w:pStyle w:val="878"/>
        <w:jc w:val="center"/>
        <w:spacing w:line="400" w:lineRule="exact"/>
        <w:rPr>
          <w:rFonts w:eastAsia="黑体"/>
          <w:bCs/>
          <w:color w:val="000000"/>
          <w:sz w:val="28"/>
          <w:szCs w:val="28"/>
          <w:highlight w:val="none"/>
        </w:rPr>
        <w:outlineLvl w:val="9"/>
      </w:pPr>
      <w:r>
        <w:rPr>
          <w:rFonts w:eastAsia="黑体"/>
          <w:bCs/>
          <w:color w:val="000000"/>
          <w:sz w:val="28"/>
          <w:szCs w:val="28"/>
          <w:highlight w:val="none"/>
        </w:rPr>
      </w:r>
      <w:r/>
    </w:p>
    <w:p>
      <w:pPr>
        <w:pStyle w:val="878"/>
        <w:jc w:val="center"/>
        <w:spacing w:line="400" w:lineRule="exact"/>
        <w:rPr>
          <w:rFonts w:eastAsia="黑体"/>
          <w:bCs/>
          <w:color w:val="000000"/>
          <w:sz w:val="28"/>
          <w:szCs w:val="28"/>
          <w:highlight w:val="none"/>
        </w:rPr>
        <w:outlineLvl w:val="9"/>
      </w:pPr>
      <w:r>
        <w:rPr>
          <w:rFonts w:eastAsia="黑体"/>
          <w:bCs/>
          <w:color w:val="000000"/>
          <w:sz w:val="28"/>
          <w:szCs w:val="28"/>
          <w:highlight w:val="none"/>
        </w:rPr>
      </w:r>
      <w:r/>
    </w:p>
    <w:p>
      <w:pPr>
        <w:pStyle w:val="878"/>
        <w:spacing w:line="400" w:lineRule="exact"/>
        <w:rPr>
          <w:rFonts w:hint="eastAsia" w:eastAsia="黑体"/>
          <w:bCs/>
          <w:color w:val="000000"/>
          <w:sz w:val="24"/>
          <w:szCs w:val="24"/>
          <w:highlight w:val="none"/>
          <w:lang w:eastAsia="zh-CN"/>
        </w:rPr>
      </w:pPr>
      <w:r>
        <w:rPr>
          <w:rFonts w:eastAsia="黑体"/>
          <w:bCs/>
          <w:color w:val="000000"/>
          <w:sz w:val="24"/>
          <w:szCs w:val="24"/>
          <w:highlight w:val="none"/>
        </w:rPr>
        <w:t xml:space="preserve">投标供应商名称（盖章）          采购项目编号：</w:t>
      </w:r>
      <w:r>
        <w:rPr>
          <w:rFonts w:hint="eastAsia" w:eastAsia="黑体"/>
          <w:bCs/>
          <w:color w:val="000000"/>
          <w:sz w:val="24"/>
          <w:szCs w:val="24"/>
          <w:highlight w:val="none"/>
          <w:lang w:eastAsia="zh-CN"/>
        </w:rPr>
        <w:t xml:space="preserve">JSZC-320214-JSZH-G2024-0054</w:t>
      </w:r>
      <w:r>
        <w:rPr>
          <w:rFonts w:hint="eastAsia" w:eastAsia="黑体"/>
          <w:bCs/>
          <w:color w:val="000000"/>
          <w:sz w:val="24"/>
          <w:szCs w:val="24"/>
          <w:highlight w:val="none"/>
          <w:lang w:eastAsia="zh-CN"/>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8"/>
              <w:jc w:val="center"/>
              <w:rPr>
                <w:b/>
                <w:bCs/>
                <w:color w:val="000000"/>
                <w:sz w:val="24"/>
                <w:szCs w:val="24"/>
                <w:highlight w:val="none"/>
              </w:rPr>
            </w:pPr>
            <w:r>
              <w:rPr>
                <w:b/>
                <w:bCs/>
                <w:color w:val="000000"/>
                <w:sz w:val="24"/>
                <w:szCs w:val="24"/>
                <w:highlight w:val="none"/>
              </w:rPr>
              <w:t xml:space="preserve">名称</w:t>
            </w:r>
            <w:r>
              <w:rPr>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b/>
                <w:bCs/>
                <w:color w:val="000000"/>
                <w:sz w:val="24"/>
                <w:szCs w:val="24"/>
                <w:highlight w:val="none"/>
              </w:rPr>
            </w:pPr>
            <w:r>
              <w:rPr>
                <w:b/>
                <w:bCs/>
                <w:color w:val="000000"/>
                <w:sz w:val="24"/>
                <w:szCs w:val="24"/>
                <w:highlight w:val="none"/>
              </w:rPr>
              <w:t xml:space="preserve">采购要求</w:t>
            </w:r>
            <w:r>
              <w:rPr>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b/>
                <w:bCs/>
                <w:color w:val="000000"/>
                <w:sz w:val="24"/>
                <w:szCs w:val="24"/>
                <w:highlight w:val="none"/>
              </w:rPr>
            </w:pPr>
            <w:r>
              <w:rPr>
                <w:b/>
                <w:bCs/>
                <w:color w:val="000000"/>
                <w:sz w:val="24"/>
                <w:szCs w:val="24"/>
                <w:highlight w:val="none"/>
              </w:rPr>
              <w:t xml:space="preserve">实报内容</w:t>
            </w:r>
            <w:r>
              <w:rPr>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b/>
                <w:bCs/>
                <w:color w:val="000000"/>
                <w:sz w:val="24"/>
                <w:szCs w:val="24"/>
                <w:highlight w:val="none"/>
              </w:rPr>
            </w:pPr>
            <w:r>
              <w:rPr>
                <w:b/>
                <w:bCs/>
                <w:color w:val="000000"/>
                <w:sz w:val="24"/>
                <w:szCs w:val="24"/>
                <w:highlight w:val="none"/>
              </w:rPr>
              <w:t xml:space="preserve">偏离说明</w:t>
            </w:r>
            <w:r>
              <w:rPr>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78"/>
              <w:jc w:val="center"/>
              <w:rPr>
                <w:bCs/>
                <w:color w:val="000000"/>
                <w:highlight w:val="none"/>
              </w:rPr>
            </w:pPr>
            <w:r>
              <w:rPr>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rPr>
                <w:bCs/>
                <w:color w:val="000000"/>
                <w:highlight w:val="none"/>
              </w:rPr>
            </w:pPr>
            <w:r>
              <w:rPr>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78"/>
              <w:jc w:val="center"/>
              <w:rPr>
                <w:bCs/>
                <w:color w:val="000000"/>
                <w:highlight w:val="none"/>
              </w:rPr>
            </w:pPr>
            <w:r>
              <w:rPr>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78"/>
              <w:jc w:val="center"/>
              <w:rPr>
                <w:bCs/>
                <w:color w:val="000000"/>
                <w:highlight w:val="none"/>
              </w:rPr>
            </w:pPr>
            <w:r>
              <w:rPr>
                <w:bCs/>
                <w:color w:val="000000"/>
                <w:highlight w:val="none"/>
              </w:rPr>
            </w:r>
            <w:r/>
          </w:p>
        </w:tc>
      </w:tr>
    </w:tbl>
    <w:p>
      <w:pPr>
        <w:pStyle w:val="878"/>
        <w:rPr>
          <w:b/>
          <w:color w:val="000000"/>
          <w:sz w:val="24"/>
          <w:szCs w:val="24"/>
          <w:highlight w:val="none"/>
        </w:rPr>
      </w:pPr>
      <w:r>
        <w:rPr>
          <w:b/>
          <w:color w:val="000000"/>
          <w:sz w:val="24"/>
          <w:szCs w:val="24"/>
          <w:highlight w:val="none"/>
        </w:rPr>
      </w:r>
      <w:r/>
    </w:p>
    <w:p>
      <w:pPr>
        <w:pStyle w:val="878"/>
        <w:rPr>
          <w:b/>
          <w:bCs/>
          <w:color w:val="000000"/>
          <w:sz w:val="24"/>
          <w:szCs w:val="24"/>
          <w:highlight w:val="none"/>
        </w:rPr>
      </w:pPr>
      <w:r>
        <w:rPr>
          <w:b/>
          <w:bCs/>
          <w:color w:val="000000"/>
          <w:sz w:val="24"/>
          <w:szCs w:val="24"/>
          <w:highlight w:val="none"/>
        </w:rPr>
        <w:t xml:space="preserve">法定代表人或法定代表人授权代表签字或盖章：</w:t>
      </w:r>
      <w:r>
        <w:rPr>
          <w:b/>
          <w:bCs/>
          <w:color w:val="000000"/>
          <w:sz w:val="24"/>
          <w:szCs w:val="24"/>
          <w:highlight w:val="none"/>
        </w:rPr>
      </w:r>
      <w:r/>
    </w:p>
    <w:p>
      <w:pPr>
        <w:pStyle w:val="878"/>
        <w:rPr>
          <w:bCs/>
          <w:color w:val="000000"/>
          <w:sz w:val="30"/>
          <w:highlight w:val="none"/>
        </w:rPr>
      </w:pPr>
      <w:r>
        <w:rPr>
          <w:bCs/>
          <w:color w:val="000000"/>
          <w:sz w:val="30"/>
          <w:highlight w:val="none"/>
        </w:rPr>
      </w:r>
      <w:r/>
    </w:p>
    <w:p>
      <w:pPr>
        <w:pStyle w:val="878"/>
        <w:rPr>
          <w:bCs/>
          <w:color w:val="000000"/>
          <w:sz w:val="24"/>
          <w:szCs w:val="24"/>
          <w:highlight w:val="none"/>
        </w:rPr>
        <w:outlineLvl w:val="9"/>
      </w:pPr>
      <w:r>
        <w:rPr>
          <w:bCs/>
          <w:color w:val="000000"/>
          <w:sz w:val="24"/>
          <w:szCs w:val="24"/>
          <w:highlight w:val="none"/>
        </w:rPr>
        <w:t xml:space="preserve">注：（1）本表不得删除；</w:t>
      </w:r>
      <w:r>
        <w:rPr>
          <w:bCs/>
          <w:color w:val="000000"/>
          <w:sz w:val="24"/>
          <w:szCs w:val="24"/>
          <w:highlight w:val="none"/>
        </w:rPr>
      </w:r>
      <w:r/>
    </w:p>
    <w:p>
      <w:pPr>
        <w:pStyle w:val="878"/>
        <w:rPr>
          <w:bCs/>
          <w:color w:val="000000"/>
          <w:sz w:val="24"/>
          <w:szCs w:val="24"/>
          <w:highlight w:val="none"/>
        </w:rPr>
        <w:outlineLvl w:val="9"/>
      </w:pPr>
      <w:r>
        <w:rPr>
          <w:bCs/>
          <w:color w:val="000000"/>
          <w:sz w:val="24"/>
          <w:szCs w:val="24"/>
          <w:highlight w:val="none"/>
        </w:rPr>
        <w:t xml:space="preserve">   （2）如无任何服务偏离，请于本表 “偏离说明”中注明“无偏离”；</w:t>
      </w:r>
      <w:r>
        <w:rPr>
          <w:bCs/>
          <w:color w:val="000000"/>
          <w:sz w:val="24"/>
          <w:szCs w:val="24"/>
          <w:highlight w:val="none"/>
        </w:rPr>
      </w:r>
      <w:r/>
    </w:p>
    <w:p>
      <w:pPr>
        <w:pStyle w:val="878"/>
        <w:rPr>
          <w:bCs/>
          <w:color w:val="000000"/>
          <w:sz w:val="24"/>
          <w:szCs w:val="24"/>
          <w:highlight w:val="none"/>
        </w:rPr>
        <w:outlineLvl w:val="9"/>
      </w:pPr>
      <w:r>
        <w:rPr>
          <w:bCs/>
          <w:color w:val="000000"/>
          <w:sz w:val="24"/>
          <w:szCs w:val="24"/>
          <w:highlight w:val="none"/>
        </w:rPr>
        <w:t xml:space="preserve">   （3）如有服务偏离项，请于本表中列明偏离内容，如需要可自行延长，其余无偏离内容不须赘述。</w:t>
      </w:r>
      <w:r>
        <w:rPr>
          <w:bCs/>
          <w:color w:val="000000"/>
          <w:sz w:val="24"/>
          <w:szCs w:val="24"/>
          <w:highlight w:val="none"/>
        </w:rPr>
      </w:r>
      <w:r/>
    </w:p>
    <w:p>
      <w:pPr>
        <w:pStyle w:val="878"/>
        <w:ind w:firstLine="420"/>
        <w:rPr>
          <w:rFonts w:eastAsia="黑体"/>
          <w:bCs/>
          <w:color w:val="000000"/>
          <w:sz w:val="24"/>
          <w:szCs w:val="24"/>
          <w:highlight w:val="none"/>
        </w:rPr>
        <w:outlineLvl w:val="9"/>
      </w:pPr>
      <w:r>
        <w:rPr>
          <w:rFonts w:eastAsia="黑体"/>
          <w:bCs/>
          <w:color w:val="000000"/>
          <w:sz w:val="24"/>
          <w:szCs w:val="24"/>
          <w:highlight w:val="none"/>
        </w:rPr>
      </w:r>
      <w:r/>
    </w:p>
    <w:p>
      <w:pPr>
        <w:pStyle w:val="878"/>
        <w:ind w:firstLine="420"/>
        <w:rPr>
          <w:rFonts w:eastAsia="黑体"/>
          <w:bCs/>
          <w:color w:val="000000"/>
          <w:sz w:val="24"/>
          <w:szCs w:val="24"/>
          <w:highlight w:val="none"/>
        </w:rPr>
        <w:outlineLvl w:val="9"/>
      </w:pPr>
      <w:r>
        <w:rPr>
          <w:rFonts w:eastAsia="黑体"/>
          <w:bCs/>
          <w:color w:val="000000"/>
          <w:sz w:val="24"/>
          <w:szCs w:val="24"/>
          <w:highlight w:val="none"/>
        </w:rPr>
      </w:r>
      <w:r/>
    </w:p>
    <w:p>
      <w:pPr>
        <w:pStyle w:val="878"/>
        <w:ind w:firstLine="420"/>
        <w:rPr>
          <w:rFonts w:eastAsia="黑体"/>
          <w:bCs/>
          <w:color w:val="000000"/>
          <w:sz w:val="24"/>
          <w:szCs w:val="24"/>
          <w:highlight w:val="none"/>
        </w:rPr>
      </w:pPr>
      <w:r>
        <w:rPr>
          <w:rFonts w:eastAsia="黑体"/>
          <w:bCs/>
          <w:color w:val="000000"/>
          <w:sz w:val="24"/>
          <w:szCs w:val="24"/>
          <w:highlight w:val="none"/>
        </w:rPr>
        <w:br w:type="page" w:clear="all"/>
      </w:r>
      <w:r>
        <w:rPr>
          <w:rFonts w:eastAsia="黑体"/>
          <w:bCs/>
          <w:color w:val="000000"/>
          <w:sz w:val="24"/>
          <w:szCs w:val="24"/>
          <w:highlight w:val="none"/>
        </w:rPr>
        <w:t xml:space="preserve">（十）项目组人员配备计划表(格式)</w:t>
      </w:r>
      <w:r>
        <w:rPr>
          <w:rFonts w:eastAsia="黑体"/>
          <w:bCs/>
          <w:color w:val="000000"/>
          <w:sz w:val="24"/>
          <w:szCs w:val="24"/>
          <w:highlight w:val="none"/>
        </w:rPr>
      </w:r>
      <w:r/>
    </w:p>
    <w:p>
      <w:pPr>
        <w:pStyle w:val="878"/>
        <w:jc w:val="center"/>
        <w:rPr>
          <w:bCs/>
          <w:color w:val="000000"/>
          <w:sz w:val="24"/>
          <w:szCs w:val="24"/>
          <w:highlight w:val="none"/>
        </w:rPr>
      </w:pPr>
      <w:r>
        <w:rPr>
          <w:bCs/>
          <w:color w:val="000000"/>
          <w:sz w:val="24"/>
          <w:szCs w:val="24"/>
          <w:highlight w:val="none"/>
        </w:rPr>
      </w:r>
      <w:r/>
    </w:p>
    <w:p>
      <w:pPr>
        <w:pStyle w:val="977"/>
        <w:ind w:firstLine="240"/>
        <w:jc w:val="center"/>
        <w:rPr>
          <w:color w:val="000000"/>
          <w:highlight w:val="none"/>
        </w:rPr>
      </w:pPr>
      <w:r>
        <w:rPr>
          <w:bCs/>
          <w:color w:val="000000"/>
          <w:sz w:val="24"/>
          <w:szCs w:val="24"/>
          <w:highlight w:val="none"/>
        </w:rPr>
        <w:t xml:space="preserve">项目组人员配备计划表</w:t>
      </w:r>
      <w:r>
        <w:rPr>
          <w:color w:val="000000"/>
          <w:highlight w:val="none"/>
        </w:rPr>
      </w:r>
      <w:r/>
    </w:p>
    <w:p>
      <w:pPr>
        <w:pStyle w:val="878"/>
        <w:spacing w:line="360" w:lineRule="auto"/>
        <w:rPr>
          <w:bCs/>
          <w:color w:val="000000"/>
          <w:szCs w:val="21"/>
          <w:highlight w:val="none"/>
        </w:rPr>
      </w:pPr>
      <w:r>
        <w:rPr>
          <w:bCs/>
          <w:color w:val="000000"/>
          <w:sz w:val="24"/>
          <w:szCs w:val="24"/>
          <w:highlight w:val="none"/>
        </w:rPr>
        <w:t xml:space="preserve">供应商名称（盖章）                                       项目编号： </w:t>
      </w:r>
      <w:r>
        <w:rPr>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序号</w:t>
            </w:r>
            <w:r>
              <w:rPr>
                <w:color w:val="000000"/>
                <w:spacing w:val="20"/>
                <w:sz w:val="24"/>
                <w:highlight w:val="none"/>
              </w:rPr>
            </w:r>
            <w:r/>
          </w:p>
        </w:tc>
        <w:tc>
          <w:tcPr>
            <w:tcW w:w="1047"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姓名</w:t>
            </w:r>
            <w:r>
              <w:rPr>
                <w:color w:val="000000"/>
                <w:spacing w:val="20"/>
                <w:sz w:val="24"/>
                <w:highlight w:val="none"/>
              </w:rPr>
            </w:r>
            <w:r/>
          </w:p>
        </w:tc>
        <w:tc>
          <w:tcPr>
            <w:tcW w:w="730"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性别</w:t>
            </w:r>
            <w:r>
              <w:rPr>
                <w:color w:val="000000"/>
                <w:spacing w:val="20"/>
                <w:sz w:val="24"/>
                <w:highlight w:val="none"/>
              </w:rPr>
            </w:r>
            <w:r/>
          </w:p>
        </w:tc>
        <w:tc>
          <w:tcPr>
            <w:tcW w:w="709"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年龄</w:t>
            </w:r>
            <w:r>
              <w:rPr>
                <w:color w:val="000000"/>
                <w:spacing w:val="20"/>
                <w:sz w:val="24"/>
                <w:highlight w:val="none"/>
              </w:rPr>
            </w:r>
            <w:r/>
          </w:p>
        </w:tc>
        <w:tc>
          <w:tcPr>
            <w:tcW w:w="1477"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岗位名称</w:t>
            </w:r>
            <w:r>
              <w:rPr>
                <w:color w:val="000000"/>
                <w:spacing w:val="20"/>
                <w:sz w:val="24"/>
                <w:highlight w:val="none"/>
              </w:rPr>
            </w:r>
            <w:r/>
          </w:p>
        </w:tc>
        <w:tc>
          <w:tcPr>
            <w:tcW w:w="1236"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学历</w:t>
            </w:r>
            <w:r>
              <w:rPr>
                <w:color w:val="000000"/>
                <w:spacing w:val="20"/>
                <w:sz w:val="24"/>
                <w:highlight w:val="none"/>
              </w:rPr>
            </w:r>
            <w:r/>
          </w:p>
        </w:tc>
        <w:tc>
          <w:tcPr>
            <w:tcW w:w="1236"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职称</w:t>
            </w:r>
            <w:r>
              <w:rPr>
                <w:color w:val="000000"/>
                <w:spacing w:val="20"/>
                <w:sz w:val="24"/>
                <w:highlight w:val="none"/>
              </w:rPr>
            </w:r>
            <w:r/>
          </w:p>
        </w:tc>
        <w:tc>
          <w:tcPr>
            <w:tcW w:w="1857"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主要资历、经验及承担过的项目</w:t>
            </w:r>
            <w:r>
              <w:rPr>
                <w:color w:val="000000"/>
                <w:spacing w:val="20"/>
                <w:sz w:val="24"/>
                <w:highlight w:val="none"/>
              </w:rPr>
            </w:r>
            <w:r/>
          </w:p>
        </w:tc>
        <w:tc>
          <w:tcPr>
            <w:tcW w:w="932" w:type="dxa"/>
            <w:vAlign w:val="center"/>
            <w:textDirection w:val="lrTb"/>
            <w:noWrap w:val="false"/>
          </w:tcPr>
          <w:p>
            <w:pPr>
              <w:pStyle w:val="878"/>
              <w:jc w:val="center"/>
              <w:spacing w:line="300" w:lineRule="exact"/>
              <w:rPr>
                <w:color w:val="000000"/>
                <w:spacing w:val="20"/>
                <w:sz w:val="24"/>
                <w:highlight w:val="none"/>
              </w:rPr>
            </w:pPr>
            <w:r>
              <w:rPr>
                <w:color w:val="000000"/>
                <w:spacing w:val="20"/>
                <w:sz w:val="24"/>
                <w:highlight w:val="none"/>
              </w:rPr>
              <w:t xml:space="preserve">备注</w:t>
            </w:r>
            <w:r>
              <w:rPr>
                <w:color w:val="000000"/>
                <w:spacing w:val="20"/>
                <w:sz w:val="24"/>
                <w:highlight w:val="none"/>
              </w:rPr>
            </w:r>
            <w:r/>
          </w:p>
        </w:tc>
      </w:tr>
      <w:tr>
        <w:trPr>
          <w:trHeight w:val="521"/>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1</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57"/>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2</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63"/>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3</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41"/>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4</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503"/>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5</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95"/>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6</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95"/>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7</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65"/>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8</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50"/>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9</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trHeight w:val="447"/>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10</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r>
        <w:trPr>
          <w:cantSplit/>
          <w:trHeight w:val="630"/>
        </w:trPr>
        <w:tc>
          <w:tcPr>
            <w:tcW w:w="741"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t xml:space="preserve">… …</w:t>
            </w:r>
            <w:r>
              <w:rPr>
                <w:color w:val="000000"/>
                <w:sz w:val="24"/>
                <w:szCs w:val="24"/>
                <w:highlight w:val="none"/>
              </w:rPr>
            </w:r>
            <w:r/>
          </w:p>
        </w:tc>
        <w:tc>
          <w:tcPr>
            <w:tcW w:w="104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30"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709"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47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236"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1857"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c>
          <w:tcPr>
            <w:tcW w:w="932" w:type="dxa"/>
            <w:vAlign w:val="center"/>
            <w:textDirection w:val="lrTb"/>
            <w:noWrap w:val="false"/>
          </w:tcPr>
          <w:p>
            <w:pPr>
              <w:pStyle w:val="878"/>
              <w:jc w:val="center"/>
              <w:spacing w:line="360" w:lineRule="auto"/>
              <w:rPr>
                <w:color w:val="000000"/>
                <w:sz w:val="24"/>
                <w:szCs w:val="24"/>
                <w:highlight w:val="none"/>
              </w:rPr>
            </w:pPr>
            <w:r>
              <w:rPr>
                <w:color w:val="000000"/>
                <w:sz w:val="24"/>
                <w:szCs w:val="24"/>
                <w:highlight w:val="none"/>
              </w:rPr>
            </w:r>
            <w:r/>
          </w:p>
        </w:tc>
      </w:tr>
    </w:tbl>
    <w:p>
      <w:pPr>
        <w:pStyle w:val="878"/>
        <w:spacing w:line="480" w:lineRule="auto"/>
        <w:rPr>
          <w:bCs/>
          <w:color w:val="000000"/>
          <w:sz w:val="24"/>
          <w:highlight w:val="none"/>
        </w:rPr>
      </w:pPr>
      <w:r>
        <w:rPr>
          <w:bCs/>
          <w:color w:val="000000"/>
          <w:sz w:val="24"/>
          <w:highlight w:val="none"/>
        </w:rPr>
        <w:t xml:space="preserve">法定代表人或法定代表人授权代表签字或盖章：</w:t>
      </w:r>
      <w:r>
        <w:rPr>
          <w:bCs/>
          <w:color w:val="000000"/>
          <w:sz w:val="24"/>
          <w:highlight w:val="none"/>
        </w:rPr>
      </w:r>
      <w:r/>
    </w:p>
    <w:p>
      <w:pPr>
        <w:pStyle w:val="878"/>
        <w:spacing w:line="480" w:lineRule="auto"/>
        <w:rPr>
          <w:bCs/>
          <w:color w:val="000000"/>
          <w:sz w:val="24"/>
          <w:highlight w:val="none"/>
        </w:rPr>
      </w:pPr>
      <w:r>
        <w:rPr>
          <w:bCs/>
          <w:color w:val="000000"/>
          <w:sz w:val="24"/>
          <w:highlight w:val="none"/>
        </w:rPr>
      </w:r>
      <w:r/>
    </w:p>
    <w:p>
      <w:pPr>
        <w:pStyle w:val="878"/>
        <w:rPr>
          <w:bCs/>
          <w:color w:val="000000"/>
          <w:szCs w:val="21"/>
          <w:highlight w:val="none"/>
        </w:rPr>
      </w:pPr>
      <w:r>
        <w:rPr>
          <w:bCs/>
          <w:color w:val="000000"/>
          <w:szCs w:val="21"/>
          <w:highlight w:val="none"/>
        </w:rPr>
        <w:t xml:space="preserve">注：1、上表可自行延长。</w:t>
      </w:r>
      <w:r>
        <w:rPr>
          <w:bCs/>
          <w:color w:val="000000"/>
          <w:szCs w:val="21"/>
          <w:highlight w:val="none"/>
        </w:rPr>
      </w:r>
      <w:r/>
    </w:p>
    <w:p>
      <w:pPr>
        <w:pStyle w:val="878"/>
        <w:ind w:firstLine="480"/>
        <w:rPr>
          <w:rFonts w:eastAsia="黑体"/>
          <w:bCs/>
          <w:color w:val="000000"/>
          <w:sz w:val="24"/>
          <w:szCs w:val="24"/>
          <w:highlight w:val="none"/>
        </w:rPr>
      </w:pPr>
      <w:r>
        <w:rPr>
          <w:rFonts w:eastAsia="黑体"/>
          <w:bCs/>
          <w:color w:val="000000"/>
          <w:sz w:val="24"/>
          <w:szCs w:val="24"/>
          <w:highlight w:val="none"/>
        </w:rPr>
        <w:br w:type="page" w:clear="all"/>
      </w:r>
      <w:r>
        <w:rPr>
          <w:rFonts w:eastAsia="黑体"/>
          <w:bCs/>
          <w:color w:val="000000"/>
          <w:sz w:val="24"/>
          <w:szCs w:val="24"/>
          <w:highlight w:val="none"/>
        </w:rPr>
      </w:r>
      <w:r/>
    </w:p>
    <w:p>
      <w:pPr>
        <w:pStyle w:val="878"/>
        <w:spacing w:line="360" w:lineRule="auto"/>
        <w:rPr>
          <w:rFonts w:eastAsia="黑体"/>
          <w:bCs/>
          <w:color w:val="000000"/>
          <w:sz w:val="24"/>
          <w:szCs w:val="24"/>
          <w:highlight w:val="none"/>
        </w:rPr>
      </w:pPr>
      <w:r>
        <w:rPr>
          <w:rFonts w:eastAsia="黑体"/>
          <w:bCs/>
          <w:color w:val="000000"/>
          <w:sz w:val="24"/>
          <w:szCs w:val="24"/>
          <w:highlight w:val="none"/>
        </w:rPr>
        <w:t xml:space="preserve">（十一）技术方案（格式）</w:t>
      </w:r>
      <w:r>
        <w:rPr>
          <w:rFonts w:eastAsia="黑体"/>
          <w:bCs/>
          <w:color w:val="000000"/>
          <w:sz w:val="24"/>
          <w:szCs w:val="24"/>
          <w:highlight w:val="none"/>
        </w:rPr>
      </w:r>
      <w:r/>
    </w:p>
    <w:p>
      <w:pPr>
        <w:pStyle w:val="878"/>
        <w:ind w:firstLine="480"/>
        <w:jc w:val="center"/>
        <w:spacing w:line="360" w:lineRule="auto"/>
        <w:rPr>
          <w:bCs/>
          <w:color w:val="000000"/>
          <w:sz w:val="24"/>
          <w:szCs w:val="24"/>
          <w:highlight w:val="none"/>
        </w:rPr>
      </w:pPr>
      <w:r>
        <w:rPr>
          <w:bCs/>
          <w:color w:val="000000"/>
          <w:sz w:val="24"/>
          <w:szCs w:val="24"/>
          <w:highlight w:val="none"/>
        </w:rPr>
      </w:r>
      <w:r/>
    </w:p>
    <w:p>
      <w:pPr>
        <w:pStyle w:val="878"/>
        <w:ind w:firstLine="480"/>
        <w:jc w:val="center"/>
        <w:spacing w:line="360" w:lineRule="auto"/>
        <w:rPr>
          <w:b/>
          <w:bCs/>
          <w:color w:val="000000"/>
          <w:sz w:val="24"/>
          <w:szCs w:val="24"/>
          <w:highlight w:val="none"/>
        </w:rPr>
      </w:pPr>
      <w:r>
        <w:rPr>
          <w:b/>
          <w:bCs/>
          <w:color w:val="000000"/>
          <w:sz w:val="24"/>
          <w:szCs w:val="24"/>
          <w:highlight w:val="none"/>
        </w:rPr>
        <w:t xml:space="preserve">技术方案</w:t>
      </w:r>
      <w:r>
        <w:rPr>
          <w:b/>
          <w:bCs/>
          <w:color w:val="000000"/>
          <w:sz w:val="24"/>
          <w:szCs w:val="24"/>
          <w:highlight w:val="none"/>
        </w:rPr>
      </w:r>
      <w:r/>
    </w:p>
    <w:p>
      <w:pPr>
        <w:pStyle w:val="1003"/>
        <w:ind w:firstLine="0"/>
        <w:rPr>
          <w:color w:val="000000"/>
          <w:sz w:val="24"/>
          <w:highlight w:val="none"/>
        </w:rPr>
      </w:pPr>
      <w:r>
        <w:rPr>
          <w:color w:val="000000"/>
          <w:sz w:val="24"/>
          <w:highlight w:val="none"/>
        </w:rPr>
        <w:t xml:space="preserve">投标供应商应按评分点编制完整的服务方案，以便评审。</w:t>
      </w:r>
      <w:r>
        <w:rPr>
          <w:color w:val="000000"/>
          <w:sz w:val="24"/>
          <w:highlight w:val="none"/>
        </w:rPr>
      </w:r>
      <w:r/>
    </w:p>
    <w:p>
      <w:pPr>
        <w:pStyle w:val="1003"/>
        <w:ind w:firstLine="0"/>
        <w:rPr>
          <w:color w:val="000000"/>
          <w:sz w:val="24"/>
          <w:highlight w:val="none"/>
        </w:rPr>
      </w:pPr>
      <w:r>
        <w:rPr>
          <w:color w:val="000000"/>
          <w:sz w:val="24"/>
          <w:highlight w:val="none"/>
        </w:rPr>
      </w:r>
      <w:r/>
    </w:p>
    <w:p>
      <w:pPr>
        <w:pStyle w:val="997"/>
        <w:ind w:firstLine="0"/>
        <w:rPr>
          <w:bCs/>
          <w:color w:val="000000"/>
          <w:sz w:val="24"/>
          <w:szCs w:val="24"/>
          <w:highlight w:val="none"/>
        </w:rPr>
      </w:pPr>
      <w:r>
        <w:rPr>
          <w:b/>
          <w:bCs/>
          <w:color w:val="000000"/>
          <w:sz w:val="24"/>
          <w:highlight w:val="none"/>
        </w:rPr>
        <w:t xml:space="preserve">（格式自拟）</w:t>
      </w:r>
      <w:r>
        <w:rPr>
          <w:bCs/>
          <w:color w:val="000000"/>
          <w:sz w:val="24"/>
          <w:szCs w:val="24"/>
          <w:highlight w:val="none"/>
        </w:rPr>
      </w:r>
      <w:r/>
    </w:p>
    <w:sectPr>
      <w:headerReference w:type="default" r:id="rId9"/>
      <w:footerReference w:type="default" r:id="rId10"/>
      <w:footnotePr/>
      <w:endnotePr/>
      <w:type w:val="nextPage"/>
      <w:pgSz w:w="11906" w:h="16838" w:orient="portrait"/>
      <w:pgMar w:top="567" w:right="851" w:bottom="567"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Calibri">
    <w:panose1 w:val="020F0502020204030204"/>
  </w:font>
  <w:font w:name="微软雅黑">
    <w:panose1 w:val="020B0503020204020204"/>
  </w:font>
  <w:font w:name="仿宋">
    <w:panose1 w:val="02010609060101010101"/>
  </w:font>
  <w:font w:name="Calibri Light">
    <w:panose1 w:val="020F0302020204030204"/>
  </w:font>
  <w:font w:name="Cambria Math">
    <w:panose1 w:val="02040503050406030204"/>
  </w:font>
  <w:font w:name="Courier New">
    <w:panose1 w:val="02070309020205020404"/>
  </w:font>
  <w:font w:name="Verdana">
    <w:panose1 w:val="020B0604030504040204"/>
  </w:font>
  <w:font w:name="华文中宋">
    <w:panose1 w:val="02010600040101010101"/>
  </w:font>
  <w:font w:name="仿宋_GB2312">
    <w:panose1 w:val="02010609060101010101"/>
  </w:font>
  <w:font w:name="黑体">
    <w:panose1 w:val="020106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18</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center"/>
      <w:tabs>
        <w:tab w:val="center" w:pos="4153" w:leader="none"/>
        <w:tab w:val="center" w:pos="4524" w:leader="none"/>
        <w:tab w:val="right" w:pos="8306" w:leader="none"/>
        <w:tab w:val="right" w:pos="9048" w:leader="none"/>
      </w:tabs>
    </w:pPr>
    <w:r>
      <w:rPr>
        <w:rFonts w:hint="eastAsia" w:ascii="宋体" w:hAnsi="宋体"/>
        <w:lang w:eastAsia="zh-CN"/>
      </w:rPr>
      <w:t xml:space="preserve">JSZC-320214-JSZH-G2024-0054</w:t>
    </w:r>
    <w:r>
      <w:rPr>
        <w:rFonts w:hint="eastAsia" w:ascii="宋体" w:hAnsi="宋体"/>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华光锅炉一类用地土壤污染状况调查服务项目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78"/>
        <w:ind w:left="630" w:hanging="420"/>
        <w:tabs>
          <w:tab w:val="num" w:pos="630" w:leader="none"/>
        </w:tabs>
      </w:pPr>
      <w:rPr>
        <w:rFonts w:ascii="宋体" w:hAnsi="宋体" w:eastAsia="宋体" w:cs="宋体"/>
        <w:b w:val="0"/>
        <w:bCs w:val="0"/>
      </w:rPr>
    </w:lvl>
    <w:lvl w:ilvl="1">
      <w:start w:val="1"/>
      <w:numFmt w:val="decimal"/>
      <w:isLgl w:val="false"/>
      <w:suff w:val="tab"/>
      <w:lvlText w:val="（%2）"/>
      <w:lvlJc w:val="left"/>
      <w:pPr>
        <w:pStyle w:val="878"/>
        <w:ind w:left="927" w:hanging="360"/>
        <w:tabs>
          <w:tab w:val="num" w:pos="927" w:leader="none"/>
        </w:tabs>
      </w:pPr>
      <w:rPr>
        <w:rFonts w:ascii="宋体" w:hAnsi="宋体" w:eastAsia="宋体" w:cs="Times New Roman"/>
        <w:color w:val="000000"/>
      </w:rPr>
    </w:lvl>
    <w:lvl w:ilvl="2">
      <w:start w:val="1"/>
      <w:numFmt w:val="lowerRoman"/>
      <w:isLgl w:val="false"/>
      <w:suff w:val="tab"/>
      <w:lvlText w:val="%3."/>
      <w:lvlJc w:val="right"/>
      <w:pPr>
        <w:pStyle w:val="878"/>
        <w:ind w:left="1470" w:hanging="420"/>
        <w:tabs>
          <w:tab w:val="num" w:pos="1470" w:leader="none"/>
        </w:tabs>
      </w:pPr>
      <w:rPr>
        <w:rFonts w:cs="Times New Roman"/>
      </w:rPr>
    </w:lvl>
    <w:lvl w:ilvl="3">
      <w:start w:val="1"/>
      <w:numFmt w:val="decimal"/>
      <w:isLgl w:val="false"/>
      <w:suff w:val="tab"/>
      <w:lvlText w:val="%4."/>
      <w:lvlJc w:val="left"/>
      <w:pPr>
        <w:pStyle w:val="878"/>
        <w:ind w:left="1890" w:hanging="420"/>
        <w:tabs>
          <w:tab w:val="num" w:pos="1890" w:leader="none"/>
        </w:tabs>
      </w:pPr>
      <w:rPr>
        <w:rFonts w:cs="Times New Roman"/>
      </w:rPr>
    </w:lvl>
    <w:lvl w:ilvl="4">
      <w:start w:val="1"/>
      <w:numFmt w:val="lowerLetter"/>
      <w:isLgl w:val="false"/>
      <w:suff w:val="tab"/>
      <w:lvlText w:val="%5)"/>
      <w:lvlJc w:val="left"/>
      <w:pPr>
        <w:pStyle w:val="878"/>
        <w:ind w:left="2310" w:hanging="420"/>
        <w:tabs>
          <w:tab w:val="num" w:pos="2310" w:leader="none"/>
        </w:tabs>
      </w:pPr>
      <w:rPr>
        <w:rFonts w:cs="Times New Roman"/>
      </w:rPr>
    </w:lvl>
    <w:lvl w:ilvl="5">
      <w:start w:val="1"/>
      <w:numFmt w:val="lowerRoman"/>
      <w:isLgl w:val="false"/>
      <w:suff w:val="tab"/>
      <w:lvlText w:val="%6."/>
      <w:lvlJc w:val="right"/>
      <w:pPr>
        <w:pStyle w:val="878"/>
        <w:ind w:left="2730" w:hanging="420"/>
        <w:tabs>
          <w:tab w:val="num" w:pos="2730" w:leader="none"/>
        </w:tabs>
      </w:pPr>
      <w:rPr>
        <w:rFonts w:cs="Times New Roman"/>
      </w:rPr>
    </w:lvl>
    <w:lvl w:ilvl="6">
      <w:start w:val="1"/>
      <w:numFmt w:val="decimal"/>
      <w:isLgl w:val="false"/>
      <w:suff w:val="tab"/>
      <w:lvlText w:val="%7."/>
      <w:lvlJc w:val="left"/>
      <w:pPr>
        <w:pStyle w:val="878"/>
        <w:ind w:left="3150" w:hanging="420"/>
        <w:tabs>
          <w:tab w:val="num" w:pos="3150" w:leader="none"/>
        </w:tabs>
      </w:pPr>
      <w:rPr>
        <w:rFonts w:cs="Times New Roman"/>
      </w:rPr>
    </w:lvl>
    <w:lvl w:ilvl="7">
      <w:start w:val="1"/>
      <w:numFmt w:val="lowerLetter"/>
      <w:isLgl w:val="false"/>
      <w:suff w:val="tab"/>
      <w:lvlText w:val="%8)"/>
      <w:lvlJc w:val="left"/>
      <w:pPr>
        <w:pStyle w:val="878"/>
        <w:ind w:left="3570" w:hanging="420"/>
        <w:tabs>
          <w:tab w:val="num" w:pos="3570" w:leader="none"/>
        </w:tabs>
      </w:pPr>
      <w:rPr>
        <w:rFonts w:cs="Times New Roman"/>
      </w:rPr>
    </w:lvl>
    <w:lvl w:ilvl="8">
      <w:start w:val="1"/>
      <w:numFmt w:val="lowerRoman"/>
      <w:isLgl w:val="false"/>
      <w:suff w:val="tab"/>
      <w:lvlText w:val="%9."/>
      <w:lvlJc w:val="right"/>
      <w:pPr>
        <w:pStyle w:val="878"/>
        <w:ind w:left="3990" w:hanging="420"/>
        <w:tabs>
          <w:tab w:val="num" w:pos="3990" w:leader="none"/>
        </w:tabs>
      </w:pPr>
      <w:rPr>
        <w:rFonts w:cs="Times New Roman"/>
      </w:rPr>
    </w:lvl>
  </w:abstractNum>
  <w:abstractNum w:abstractNumId="3">
    <w:multiLevelType w:val="hybridMultilevel"/>
    <w:lvl w:ilvl="0">
      <w:start w:val="1"/>
      <w:numFmt w:val="japaneseCounting"/>
      <w:isLgl w:val="false"/>
      <w:suff w:val="tab"/>
      <w:lvlText w:val="（%1）"/>
      <w:lvlJc w:val="left"/>
      <w:pPr>
        <w:pStyle w:val="878"/>
        <w:ind w:left="1080" w:hanging="1080"/>
        <w:tabs>
          <w:tab w:val="num" w:pos="1080" w:leader="none"/>
        </w:tabs>
      </w:pPr>
      <w:rPr>
        <w:rFonts w:hint="eastAsia" w:cs="Times New Roman"/>
      </w:rPr>
    </w:lvl>
    <w:lvl w:ilvl="1">
      <w:start w:val="1"/>
      <w:numFmt w:val="decimal"/>
      <w:isLgl w:val="false"/>
      <w:suff w:val="tab"/>
      <w:lvlText w:val="%2."/>
      <w:lvlJc w:val="left"/>
      <w:pPr>
        <w:pStyle w:val="878"/>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78"/>
        <w:ind w:left="1260" w:hanging="420"/>
        <w:tabs>
          <w:tab w:val="num" w:pos="1260" w:leader="none"/>
        </w:tabs>
      </w:pPr>
      <w:rPr>
        <w:rFonts w:cs="Times New Roman"/>
      </w:rPr>
    </w:lvl>
    <w:lvl w:ilvl="3">
      <w:start w:val="1"/>
      <w:numFmt w:val="decimal"/>
      <w:isLgl w:val="false"/>
      <w:suff w:val="tab"/>
      <w:lvlText w:val="%4."/>
      <w:lvlJc w:val="left"/>
      <w:pPr>
        <w:pStyle w:val="878"/>
        <w:ind w:left="1680" w:hanging="420"/>
        <w:tabs>
          <w:tab w:val="num" w:pos="1680" w:leader="none"/>
        </w:tabs>
      </w:pPr>
      <w:rPr>
        <w:rFonts w:cs="Times New Roman"/>
      </w:rPr>
    </w:lvl>
    <w:lvl w:ilvl="4">
      <w:start w:val="1"/>
      <w:numFmt w:val="lowerLetter"/>
      <w:isLgl w:val="false"/>
      <w:suff w:val="tab"/>
      <w:lvlText w:val="%5)"/>
      <w:lvlJc w:val="left"/>
      <w:pPr>
        <w:pStyle w:val="878"/>
        <w:ind w:left="2100" w:hanging="420"/>
        <w:tabs>
          <w:tab w:val="num" w:pos="2100" w:leader="none"/>
        </w:tabs>
      </w:pPr>
      <w:rPr>
        <w:rFonts w:cs="Times New Roman"/>
      </w:rPr>
    </w:lvl>
    <w:lvl w:ilvl="5">
      <w:start w:val="1"/>
      <w:numFmt w:val="lowerRoman"/>
      <w:isLgl w:val="false"/>
      <w:suff w:val="tab"/>
      <w:lvlText w:val="%6."/>
      <w:lvlJc w:val="right"/>
      <w:pPr>
        <w:pStyle w:val="878"/>
        <w:ind w:left="2520" w:hanging="420"/>
        <w:tabs>
          <w:tab w:val="num" w:pos="2520" w:leader="none"/>
        </w:tabs>
      </w:pPr>
      <w:rPr>
        <w:rFonts w:cs="Times New Roman"/>
      </w:rPr>
    </w:lvl>
    <w:lvl w:ilvl="6">
      <w:start w:val="1"/>
      <w:numFmt w:val="decimal"/>
      <w:isLgl w:val="false"/>
      <w:suff w:val="tab"/>
      <w:lvlText w:val="%7."/>
      <w:lvlJc w:val="left"/>
      <w:pPr>
        <w:pStyle w:val="878"/>
        <w:ind w:left="2940" w:hanging="420"/>
        <w:tabs>
          <w:tab w:val="num" w:pos="2940" w:leader="none"/>
        </w:tabs>
      </w:pPr>
      <w:rPr>
        <w:rFonts w:cs="Times New Roman"/>
      </w:rPr>
    </w:lvl>
    <w:lvl w:ilvl="7">
      <w:start w:val="1"/>
      <w:numFmt w:val="lowerLetter"/>
      <w:isLgl w:val="false"/>
      <w:suff w:val="tab"/>
      <w:lvlText w:val="%8)"/>
      <w:lvlJc w:val="left"/>
      <w:pPr>
        <w:pStyle w:val="878"/>
        <w:ind w:left="3360" w:hanging="420"/>
        <w:tabs>
          <w:tab w:val="num" w:pos="3360" w:leader="none"/>
        </w:tabs>
      </w:pPr>
      <w:rPr>
        <w:rFonts w:cs="Times New Roman"/>
      </w:rPr>
    </w:lvl>
    <w:lvl w:ilvl="8">
      <w:start w:val="1"/>
      <w:numFmt w:val="lowerRoman"/>
      <w:isLgl w:val="false"/>
      <w:suff w:val="tab"/>
      <w:lvlText w:val="%9."/>
      <w:lvlJc w:val="right"/>
      <w:pPr>
        <w:pStyle w:val="878"/>
        <w:ind w:left="3780" w:hanging="420"/>
        <w:tabs>
          <w:tab w:val="num" w:pos="3780" w:leader="none"/>
        </w:tabs>
      </w:pPr>
      <w:rPr>
        <w:rFonts w:cs="Times New Roman"/>
      </w:rPr>
    </w:lvl>
  </w:abstractNum>
  <w:abstractNum w:abstractNumId="4">
    <w:multiLevelType w:val="hybridMultilevel"/>
    <w:lvl w:ilvl="0">
      <w:start w:val="4"/>
      <w:numFmt w:val="chineseCounting"/>
      <w:isLgl w:val="false"/>
      <w:suff w:val="nothing"/>
      <w:lvlText w:val="%1、"/>
      <w:lvlJc w:val="left"/>
      <w:pPr>
        <w:pStyle w:val="8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78"/>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78"/>
        <w:ind w:left="898" w:hanging="720"/>
        <w:tabs>
          <w:tab w:val="num" w:pos="898" w:leader="none"/>
        </w:tabs>
      </w:pPr>
      <w:rPr>
        <w:rFonts w:ascii="宋体" w:hAnsi="宋体" w:eastAsia="宋体" w:cs="宋体"/>
        <w:color w:val="000000"/>
      </w:rPr>
    </w:lvl>
    <w:lvl w:ilvl="1">
      <w:start w:val="1"/>
      <w:numFmt w:val="lowerLetter"/>
      <w:isLgl w:val="false"/>
      <w:suff w:val="tab"/>
      <w:lvlText w:val="%2)"/>
      <w:lvlJc w:val="left"/>
      <w:pPr>
        <w:pStyle w:val="878"/>
        <w:ind w:left="840" w:hanging="420"/>
        <w:tabs>
          <w:tab w:val="num" w:pos="840" w:leader="none"/>
        </w:tabs>
      </w:pPr>
      <w:rPr>
        <w:rFonts w:cs="Times New Roman"/>
      </w:rPr>
    </w:lvl>
    <w:lvl w:ilvl="2">
      <w:start w:val="1"/>
      <w:numFmt w:val="lowerRoman"/>
      <w:isLgl w:val="false"/>
      <w:suff w:val="tab"/>
      <w:lvlText w:val="%3."/>
      <w:lvlJc w:val="right"/>
      <w:pPr>
        <w:pStyle w:val="878"/>
        <w:ind w:left="1260" w:hanging="420"/>
        <w:tabs>
          <w:tab w:val="num" w:pos="1260" w:leader="none"/>
        </w:tabs>
      </w:pPr>
      <w:rPr>
        <w:rFonts w:cs="Times New Roman"/>
      </w:rPr>
    </w:lvl>
    <w:lvl w:ilvl="3">
      <w:start w:val="1"/>
      <w:numFmt w:val="decimal"/>
      <w:isLgl w:val="false"/>
      <w:suff w:val="tab"/>
      <w:lvlText w:val="%4."/>
      <w:lvlJc w:val="left"/>
      <w:pPr>
        <w:pStyle w:val="878"/>
        <w:ind w:left="1680" w:hanging="420"/>
        <w:tabs>
          <w:tab w:val="num" w:pos="1680" w:leader="none"/>
        </w:tabs>
      </w:pPr>
      <w:rPr>
        <w:rFonts w:cs="Times New Roman"/>
      </w:rPr>
    </w:lvl>
    <w:lvl w:ilvl="4">
      <w:start w:val="1"/>
      <w:numFmt w:val="lowerLetter"/>
      <w:isLgl w:val="false"/>
      <w:suff w:val="tab"/>
      <w:lvlText w:val="%5)"/>
      <w:lvlJc w:val="left"/>
      <w:pPr>
        <w:pStyle w:val="878"/>
        <w:ind w:left="2100" w:hanging="420"/>
        <w:tabs>
          <w:tab w:val="num" w:pos="2100" w:leader="none"/>
        </w:tabs>
      </w:pPr>
      <w:rPr>
        <w:rFonts w:cs="Times New Roman"/>
      </w:rPr>
    </w:lvl>
    <w:lvl w:ilvl="5">
      <w:start w:val="1"/>
      <w:numFmt w:val="lowerRoman"/>
      <w:isLgl w:val="false"/>
      <w:suff w:val="tab"/>
      <w:lvlText w:val="%6."/>
      <w:lvlJc w:val="right"/>
      <w:pPr>
        <w:pStyle w:val="878"/>
        <w:ind w:left="2520" w:hanging="420"/>
        <w:tabs>
          <w:tab w:val="num" w:pos="2520" w:leader="none"/>
        </w:tabs>
      </w:pPr>
      <w:rPr>
        <w:rFonts w:cs="Times New Roman"/>
      </w:rPr>
    </w:lvl>
    <w:lvl w:ilvl="6">
      <w:start w:val="1"/>
      <w:numFmt w:val="decimal"/>
      <w:isLgl w:val="false"/>
      <w:suff w:val="tab"/>
      <w:lvlText w:val="%7."/>
      <w:lvlJc w:val="left"/>
      <w:pPr>
        <w:pStyle w:val="878"/>
        <w:ind w:left="2940" w:hanging="420"/>
        <w:tabs>
          <w:tab w:val="num" w:pos="2940" w:leader="none"/>
        </w:tabs>
      </w:pPr>
      <w:rPr>
        <w:rFonts w:cs="Times New Roman"/>
      </w:rPr>
    </w:lvl>
    <w:lvl w:ilvl="7">
      <w:start w:val="1"/>
      <w:numFmt w:val="lowerLetter"/>
      <w:isLgl w:val="false"/>
      <w:suff w:val="tab"/>
      <w:lvlText w:val="%8)"/>
      <w:lvlJc w:val="left"/>
      <w:pPr>
        <w:pStyle w:val="878"/>
        <w:ind w:left="3360" w:hanging="420"/>
        <w:tabs>
          <w:tab w:val="num" w:pos="3360" w:leader="none"/>
        </w:tabs>
      </w:pPr>
      <w:rPr>
        <w:rFonts w:cs="Times New Roman"/>
      </w:rPr>
    </w:lvl>
    <w:lvl w:ilvl="8">
      <w:start w:val="1"/>
      <w:numFmt w:val="lowerRoman"/>
      <w:isLgl w:val="false"/>
      <w:suff w:val="tab"/>
      <w:lvlText w:val="%9."/>
      <w:lvlJc w:val="right"/>
      <w:pPr>
        <w:pStyle w:val="878"/>
        <w:ind w:left="3780" w:hanging="420"/>
        <w:tabs>
          <w:tab w:val="num" w:pos="3780" w:leader="none"/>
        </w:tabs>
      </w:pPr>
      <w:rPr>
        <w:rFonts w:cs="Times New Roman"/>
      </w:rPr>
    </w:lvl>
  </w:abstractNum>
  <w:abstractNum w:abstractNumId="7">
    <w:multiLevelType w:val="hybridMultilevel"/>
    <w:lvl w:ilvl="0">
      <w:start w:val="1"/>
      <w:numFmt w:val="decimal"/>
      <w:pStyle w:val="949"/>
      <w:isLgl w:val="false"/>
      <w:suff w:val="tab"/>
      <w:lvlText w:val="%1．"/>
      <w:lvlJc w:val="left"/>
      <w:pPr>
        <w:pStyle w:val="878"/>
        <w:ind w:left="552" w:hanging="420"/>
        <w:tabs>
          <w:tab w:val="num"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78"/>
        <w:ind w:left="552" w:hanging="420"/>
        <w:tabs>
          <w:tab w:val="num" w:pos="552" w:leader="none"/>
        </w:tabs>
      </w:pPr>
      <w:rPr>
        <w:rFonts w:hint="eastAsia" w:cs="Times New Roman"/>
      </w:rPr>
    </w:lvl>
    <w:lvl w:ilvl="1">
      <w:start w:val="1"/>
      <w:numFmt w:val="bullet"/>
      <w:pStyle w:val="1009"/>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878"/>
        <w:ind w:left="762" w:hanging="210"/>
        <w:tabs>
          <w:tab w:val="num"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pStyle w:val="878"/>
        <w:ind w:left="881" w:hanging="360"/>
        <w:tabs>
          <w:tab w:val="num" w:pos="881" w:leader="none"/>
        </w:tabs>
      </w:pPr>
      <w:rPr>
        <w:rFonts w:ascii="宋体" w:hAnsi="宋体" w:eastAsia="宋体" w:cs="Times New Roman"/>
      </w:rPr>
    </w:lvl>
    <w:lvl w:ilvl="1">
      <w:start w:val="13"/>
      <w:numFmt w:val="decimal"/>
      <w:isLgl w:val="false"/>
      <w:suff w:val="tab"/>
      <w:lvlText w:val="（%2）"/>
      <w:lvlJc w:val="left"/>
      <w:pPr>
        <w:pStyle w:val="878"/>
        <w:ind w:left="1661" w:hanging="720"/>
      </w:pPr>
    </w:lvl>
    <w:lvl w:ilvl="2">
      <w:start w:val="1"/>
      <w:numFmt w:val="lowerRoman"/>
      <w:isLgl w:val="false"/>
      <w:suff w:val="tab"/>
      <w:lvlText w:val="%3."/>
      <w:lvlJc w:val="right"/>
      <w:pPr>
        <w:pStyle w:val="878"/>
        <w:ind w:left="1781" w:hanging="420"/>
        <w:tabs>
          <w:tab w:val="num" w:pos="1781" w:leader="none"/>
        </w:tabs>
      </w:pPr>
      <w:rPr>
        <w:rFonts w:cs="Times New Roman"/>
      </w:rPr>
    </w:lvl>
    <w:lvl w:ilvl="3">
      <w:start w:val="1"/>
      <w:numFmt w:val="decimal"/>
      <w:isLgl w:val="false"/>
      <w:suff w:val="tab"/>
      <w:lvlText w:val="%4."/>
      <w:lvlJc w:val="left"/>
      <w:pPr>
        <w:pStyle w:val="878"/>
        <w:ind w:left="2201" w:hanging="420"/>
        <w:tabs>
          <w:tab w:val="num" w:pos="2201" w:leader="none"/>
        </w:tabs>
      </w:pPr>
      <w:rPr>
        <w:rFonts w:cs="Times New Roman"/>
      </w:rPr>
    </w:lvl>
    <w:lvl w:ilvl="4">
      <w:start w:val="1"/>
      <w:numFmt w:val="lowerLetter"/>
      <w:isLgl w:val="false"/>
      <w:suff w:val="tab"/>
      <w:lvlText w:val="%5)"/>
      <w:lvlJc w:val="left"/>
      <w:pPr>
        <w:pStyle w:val="878"/>
        <w:ind w:left="2621" w:hanging="420"/>
        <w:tabs>
          <w:tab w:val="num" w:pos="2621" w:leader="none"/>
        </w:tabs>
      </w:pPr>
      <w:rPr>
        <w:rFonts w:cs="Times New Roman"/>
      </w:rPr>
    </w:lvl>
    <w:lvl w:ilvl="5">
      <w:start w:val="1"/>
      <w:numFmt w:val="lowerRoman"/>
      <w:isLgl w:val="false"/>
      <w:suff w:val="tab"/>
      <w:lvlText w:val="%6."/>
      <w:lvlJc w:val="right"/>
      <w:pPr>
        <w:pStyle w:val="878"/>
        <w:ind w:left="3041" w:hanging="420"/>
        <w:tabs>
          <w:tab w:val="num" w:pos="3041" w:leader="none"/>
        </w:tabs>
      </w:pPr>
      <w:rPr>
        <w:rFonts w:cs="Times New Roman"/>
      </w:rPr>
    </w:lvl>
    <w:lvl w:ilvl="6">
      <w:start w:val="1"/>
      <w:numFmt w:val="decimal"/>
      <w:isLgl w:val="false"/>
      <w:suff w:val="tab"/>
      <w:lvlText w:val="%7."/>
      <w:lvlJc w:val="left"/>
      <w:pPr>
        <w:pStyle w:val="878"/>
        <w:ind w:left="3461" w:hanging="420"/>
        <w:tabs>
          <w:tab w:val="num" w:pos="3461" w:leader="none"/>
        </w:tabs>
      </w:pPr>
      <w:rPr>
        <w:rFonts w:cs="Times New Roman"/>
      </w:rPr>
    </w:lvl>
    <w:lvl w:ilvl="7">
      <w:start w:val="1"/>
      <w:numFmt w:val="lowerLetter"/>
      <w:isLgl w:val="false"/>
      <w:suff w:val="tab"/>
      <w:lvlText w:val="%8)"/>
      <w:lvlJc w:val="left"/>
      <w:pPr>
        <w:pStyle w:val="878"/>
        <w:ind w:left="3881" w:hanging="420"/>
        <w:tabs>
          <w:tab w:val="num" w:pos="3881" w:leader="none"/>
        </w:tabs>
      </w:pPr>
      <w:rPr>
        <w:rFonts w:cs="Times New Roman"/>
      </w:rPr>
    </w:lvl>
    <w:lvl w:ilvl="8">
      <w:start w:val="1"/>
      <w:numFmt w:val="lowerRoman"/>
      <w:isLgl w:val="false"/>
      <w:suff w:val="tab"/>
      <w:lvlText w:val="%9."/>
      <w:lvlJc w:val="right"/>
      <w:pPr>
        <w:pStyle w:val="878"/>
        <w:ind w:left="4301" w:hanging="420"/>
        <w:tabs>
          <w:tab w:val="num" w:pos="4301" w:leader="none"/>
        </w:tabs>
      </w:pPr>
      <w:rPr>
        <w:rFonts w:cs="Times New Roman"/>
      </w:rPr>
    </w:lvl>
  </w:abstractNum>
  <w:abstractNum w:abstractNumId="11">
    <w:multiLevelType w:val="hybridMultilevel"/>
    <w:lvl w:ilvl="0">
      <w:start w:val="1"/>
      <w:numFmt w:val="decimal"/>
      <w:isLgl w:val="false"/>
      <w:suff w:val="tab"/>
      <w:lvlText w:val="%1."/>
      <w:lvlJc w:val="left"/>
      <w:pPr>
        <w:pStyle w:val="878"/>
        <w:ind w:left="510" w:hanging="360"/>
        <w:tabs>
          <w:tab w:val="num" w:pos="510" w:leader="none"/>
        </w:tabs>
      </w:pPr>
      <w:rPr>
        <w:rFonts w:hint="eastAsia" w:cs="Times New Roman"/>
      </w:rPr>
    </w:lvl>
    <w:lvl w:ilvl="1">
      <w:start w:val="1"/>
      <w:numFmt w:val="decimal"/>
      <w:isLgl w:val="false"/>
      <w:suff w:val="tab"/>
      <w:lvlText w:val="%2．"/>
      <w:lvlJc w:val="left"/>
      <w:pPr>
        <w:pStyle w:val="878"/>
        <w:ind w:left="1290" w:hanging="720"/>
        <w:tabs>
          <w:tab w:val="num" w:pos="1290" w:leader="none"/>
        </w:tabs>
      </w:pPr>
      <w:rPr>
        <w:rFonts w:ascii="宋体" w:hAnsi="宋体" w:eastAsia="宋体" w:cs="宋体"/>
      </w:rPr>
    </w:lvl>
    <w:lvl w:ilvl="2">
      <w:start w:val="3"/>
      <w:numFmt w:val="decimal"/>
      <w:isLgl w:val="false"/>
      <w:suff w:val="tab"/>
      <w:lvlText w:val="（%3）"/>
      <w:lvlJc w:val="left"/>
      <w:pPr>
        <w:pStyle w:val="878"/>
        <w:ind w:left="1140" w:hanging="720"/>
        <w:tabs>
          <w:tab w:val="num" w:pos="1140" w:leader="none"/>
        </w:tabs>
      </w:pPr>
      <w:rPr>
        <w:rFonts w:hint="eastAsia" w:cs="Times New Roman"/>
      </w:rPr>
    </w:lvl>
    <w:lvl w:ilvl="3">
      <w:start w:val="1"/>
      <w:numFmt w:val="decimal"/>
      <w:isLgl w:val="false"/>
      <w:suff w:val="tab"/>
      <w:lvlText w:val="（%4）"/>
      <w:lvlJc w:val="left"/>
      <w:pPr>
        <w:pStyle w:val="87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78"/>
        <w:ind w:left="846" w:hanging="420"/>
        <w:tabs>
          <w:tab w:val="num" w:pos="846" w:leader="none"/>
        </w:tabs>
      </w:pPr>
      <w:rPr>
        <w:rFonts w:hint="eastAsia" w:cs="Times New Roman"/>
      </w:rPr>
    </w:lvl>
    <w:lvl w:ilvl="5">
      <w:start w:val="10"/>
      <w:numFmt w:val="japaneseCounting"/>
      <w:isLgl w:val="false"/>
      <w:suff w:val="tab"/>
      <w:lvlText w:val="（%6）"/>
      <w:lvlJc w:val="left"/>
      <w:pPr>
        <w:pStyle w:val="878"/>
        <w:ind w:left="2970" w:hanging="720"/>
      </w:pPr>
      <w:rPr>
        <w:rFonts w:cs="Times New Roman"/>
      </w:rPr>
    </w:lvl>
    <w:lvl w:ilvl="6">
      <w:start w:val="1"/>
      <w:numFmt w:val="decimal"/>
      <w:isLgl w:val="false"/>
      <w:suff w:val="tab"/>
      <w:lvlText w:val="%7."/>
      <w:lvlJc w:val="left"/>
      <w:pPr>
        <w:pStyle w:val="878"/>
        <w:ind w:left="3090" w:hanging="420"/>
        <w:tabs>
          <w:tab w:val="num" w:pos="3090" w:leader="none"/>
        </w:tabs>
      </w:pPr>
      <w:rPr>
        <w:rFonts w:cs="Times New Roman"/>
      </w:rPr>
    </w:lvl>
    <w:lvl w:ilvl="7">
      <w:start w:val="1"/>
      <w:numFmt w:val="lowerLetter"/>
      <w:isLgl w:val="false"/>
      <w:suff w:val="tab"/>
      <w:lvlText w:val="%8)"/>
      <w:lvlJc w:val="left"/>
      <w:pPr>
        <w:pStyle w:val="878"/>
        <w:ind w:left="3510" w:hanging="420"/>
        <w:tabs>
          <w:tab w:val="num" w:pos="3510" w:leader="none"/>
        </w:tabs>
      </w:pPr>
      <w:rPr>
        <w:rFonts w:cs="Times New Roman"/>
      </w:rPr>
    </w:lvl>
    <w:lvl w:ilvl="8">
      <w:start w:val="1"/>
      <w:numFmt w:val="lowerRoman"/>
      <w:isLgl w:val="false"/>
      <w:suff w:val="tab"/>
      <w:lvlText w:val="%9."/>
      <w:lvlJc w:val="right"/>
      <w:pPr>
        <w:pStyle w:val="878"/>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87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78"/>
        <w:ind w:left="840" w:hanging="420"/>
        <w:tabs>
          <w:tab w:val="num" w:pos="840" w:leader="none"/>
        </w:tabs>
      </w:pPr>
      <w:rPr>
        <w:rFonts w:cs="Times New Roman"/>
      </w:rPr>
    </w:lvl>
    <w:lvl w:ilvl="2">
      <w:start w:val="10"/>
      <w:numFmt w:val="decimal"/>
      <w:isLgl w:val="false"/>
      <w:suff w:val="tab"/>
      <w:lvlText w:val="%3."/>
      <w:lvlJc w:val="left"/>
      <w:pPr>
        <w:pStyle w:val="878"/>
        <w:ind w:left="1200" w:hanging="360"/>
        <w:tabs>
          <w:tab w:val="num" w:pos="1200" w:leader="none"/>
        </w:tabs>
      </w:pPr>
      <w:rPr>
        <w:rFonts w:cs="Times New Roman"/>
      </w:rPr>
    </w:lvl>
    <w:lvl w:ilvl="3">
      <w:start w:val="1"/>
      <w:numFmt w:val="decimal"/>
      <w:isLgl w:val="false"/>
      <w:suff w:val="tab"/>
      <w:lvlText w:val="%4."/>
      <w:lvlJc w:val="left"/>
      <w:pPr>
        <w:pStyle w:val="878"/>
        <w:ind w:left="1680" w:hanging="420"/>
        <w:tabs>
          <w:tab w:val="num" w:pos="1680" w:leader="none"/>
        </w:tabs>
      </w:pPr>
      <w:rPr>
        <w:rFonts w:cs="Times New Roman"/>
      </w:rPr>
    </w:lvl>
    <w:lvl w:ilvl="4">
      <w:start w:val="1"/>
      <w:numFmt w:val="lowerLetter"/>
      <w:isLgl w:val="false"/>
      <w:suff w:val="tab"/>
      <w:lvlText w:val="%5)"/>
      <w:lvlJc w:val="left"/>
      <w:pPr>
        <w:pStyle w:val="878"/>
        <w:ind w:left="2100" w:hanging="420"/>
        <w:tabs>
          <w:tab w:val="num" w:pos="2100" w:leader="none"/>
        </w:tabs>
      </w:pPr>
      <w:rPr>
        <w:rFonts w:cs="Times New Roman"/>
      </w:rPr>
    </w:lvl>
    <w:lvl w:ilvl="5">
      <w:start w:val="1"/>
      <w:numFmt w:val="lowerRoman"/>
      <w:isLgl w:val="false"/>
      <w:suff w:val="tab"/>
      <w:lvlText w:val="%6."/>
      <w:lvlJc w:val="right"/>
      <w:pPr>
        <w:pStyle w:val="878"/>
        <w:ind w:left="2520" w:hanging="420"/>
        <w:tabs>
          <w:tab w:val="num" w:pos="2520" w:leader="none"/>
        </w:tabs>
      </w:pPr>
      <w:rPr>
        <w:rFonts w:cs="Times New Roman"/>
      </w:rPr>
    </w:lvl>
    <w:lvl w:ilvl="6">
      <w:start w:val="1"/>
      <w:numFmt w:val="decimal"/>
      <w:isLgl w:val="false"/>
      <w:suff w:val="tab"/>
      <w:lvlText w:val="%7."/>
      <w:lvlJc w:val="left"/>
      <w:pPr>
        <w:pStyle w:val="878"/>
        <w:ind w:left="2940" w:hanging="420"/>
        <w:tabs>
          <w:tab w:val="num" w:pos="2940" w:leader="none"/>
        </w:tabs>
      </w:pPr>
      <w:rPr>
        <w:rFonts w:cs="Times New Roman"/>
      </w:rPr>
    </w:lvl>
    <w:lvl w:ilvl="7">
      <w:start w:val="1"/>
      <w:numFmt w:val="lowerLetter"/>
      <w:isLgl w:val="false"/>
      <w:suff w:val="tab"/>
      <w:lvlText w:val="%8)"/>
      <w:lvlJc w:val="left"/>
      <w:pPr>
        <w:pStyle w:val="878"/>
        <w:ind w:left="3360" w:hanging="420"/>
        <w:tabs>
          <w:tab w:val="num" w:pos="3360" w:leader="none"/>
        </w:tabs>
      </w:pPr>
      <w:rPr>
        <w:rFonts w:cs="Times New Roman"/>
      </w:rPr>
    </w:lvl>
    <w:lvl w:ilvl="8">
      <w:start w:val="1"/>
      <w:numFmt w:val="lowerRoman"/>
      <w:isLgl w:val="false"/>
      <w:suff w:val="tab"/>
      <w:lvlText w:val="%9."/>
      <w:lvlJc w:val="right"/>
      <w:pPr>
        <w:pStyle w:val="878"/>
        <w:ind w:left="3780" w:hanging="420"/>
        <w:tabs>
          <w:tab w:val="num" w:pos="3780" w:leader="none"/>
        </w:tabs>
      </w:pPr>
      <w:rPr>
        <w:rFonts w:cs="Times New Roman"/>
      </w:rPr>
    </w:lvl>
  </w:abstractNum>
  <w:abstractNum w:abstractNumId="13">
    <w:multiLevelType w:val="hybridMultilevel"/>
    <w:lvl w:ilvl="0">
      <w:start w:val="1"/>
      <w:numFmt w:val="decimal"/>
      <w:isLgl w:val="false"/>
      <w:suff w:val="tab"/>
      <w:lvlText w:val="（%1）"/>
      <w:lvlJc w:val="left"/>
      <w:pPr>
        <w:pStyle w:val="878"/>
        <w:ind w:left="1710" w:hanging="720"/>
        <w:tabs>
          <w:tab w:val="num" w:pos="1710" w:leader="none"/>
        </w:tabs>
      </w:pPr>
      <w:rPr>
        <w:rFonts w:hint="eastAsia" w:cs="Times New Roman"/>
      </w:rPr>
    </w:lvl>
    <w:lvl w:ilvl="1">
      <w:start w:val="2"/>
      <w:numFmt w:val="decimal"/>
      <w:isLgl w:val="false"/>
      <w:suff w:val="tab"/>
      <w:lvlText w:val="%2."/>
      <w:lvlJc w:val="left"/>
      <w:pPr>
        <w:pStyle w:val="878"/>
        <w:ind w:left="1770" w:hanging="360"/>
        <w:tabs>
          <w:tab w:val="num" w:pos="1770" w:leader="none"/>
        </w:tabs>
      </w:pPr>
      <w:rPr>
        <w:rFonts w:cs="Times New Roman"/>
      </w:rPr>
    </w:lvl>
    <w:lvl w:ilvl="2">
      <w:start w:val="4"/>
      <w:numFmt w:val="decimal"/>
      <w:isLgl w:val="false"/>
      <w:suff w:val="tab"/>
      <w:lvlText w:val="%3）"/>
      <w:lvlJc w:val="left"/>
      <w:pPr>
        <w:pStyle w:val="878"/>
        <w:ind w:left="2190" w:hanging="360"/>
      </w:pPr>
      <w:rPr>
        <w:rFonts w:cs="Times New Roman"/>
        <w:color w:val="000000"/>
      </w:rPr>
    </w:lvl>
    <w:lvl w:ilvl="3">
      <w:start w:val="1"/>
      <w:numFmt w:val="decimal"/>
      <w:isLgl w:val="false"/>
      <w:suff w:val="tab"/>
      <w:lvlText w:val="%4."/>
      <w:lvlJc w:val="left"/>
      <w:pPr>
        <w:pStyle w:val="878"/>
        <w:ind w:left="2670" w:hanging="420"/>
        <w:tabs>
          <w:tab w:val="num" w:pos="2670" w:leader="none"/>
        </w:tabs>
      </w:pPr>
      <w:rPr>
        <w:rFonts w:cs="Times New Roman"/>
      </w:rPr>
    </w:lvl>
    <w:lvl w:ilvl="4">
      <w:start w:val="1"/>
      <w:numFmt w:val="lowerLetter"/>
      <w:isLgl w:val="false"/>
      <w:suff w:val="tab"/>
      <w:lvlText w:val="%5)"/>
      <w:lvlJc w:val="left"/>
      <w:pPr>
        <w:pStyle w:val="878"/>
        <w:ind w:left="3090" w:hanging="420"/>
        <w:tabs>
          <w:tab w:val="num" w:pos="3090" w:leader="none"/>
        </w:tabs>
      </w:pPr>
      <w:rPr>
        <w:rFonts w:cs="Times New Roman"/>
      </w:rPr>
    </w:lvl>
    <w:lvl w:ilvl="5">
      <w:start w:val="1"/>
      <w:numFmt w:val="lowerRoman"/>
      <w:isLgl w:val="false"/>
      <w:suff w:val="tab"/>
      <w:lvlText w:val="%6."/>
      <w:lvlJc w:val="right"/>
      <w:pPr>
        <w:pStyle w:val="878"/>
        <w:ind w:left="3510" w:hanging="420"/>
        <w:tabs>
          <w:tab w:val="num" w:pos="3510" w:leader="none"/>
        </w:tabs>
      </w:pPr>
      <w:rPr>
        <w:rFonts w:cs="Times New Roman"/>
      </w:rPr>
    </w:lvl>
    <w:lvl w:ilvl="6">
      <w:start w:val="1"/>
      <w:numFmt w:val="decimal"/>
      <w:isLgl w:val="false"/>
      <w:suff w:val="tab"/>
      <w:lvlText w:val="%7."/>
      <w:lvlJc w:val="left"/>
      <w:pPr>
        <w:pStyle w:val="878"/>
        <w:ind w:left="3930" w:hanging="420"/>
        <w:tabs>
          <w:tab w:val="num" w:pos="3930" w:leader="none"/>
        </w:tabs>
      </w:pPr>
      <w:rPr>
        <w:rFonts w:cs="Times New Roman"/>
      </w:rPr>
    </w:lvl>
    <w:lvl w:ilvl="7">
      <w:start w:val="1"/>
      <w:numFmt w:val="lowerLetter"/>
      <w:isLgl w:val="false"/>
      <w:suff w:val="tab"/>
      <w:lvlText w:val="%8)"/>
      <w:lvlJc w:val="left"/>
      <w:pPr>
        <w:pStyle w:val="878"/>
        <w:ind w:left="4350" w:hanging="420"/>
        <w:tabs>
          <w:tab w:val="num" w:pos="4350" w:leader="none"/>
        </w:tabs>
      </w:pPr>
      <w:rPr>
        <w:rFonts w:cs="Times New Roman"/>
      </w:rPr>
    </w:lvl>
    <w:lvl w:ilvl="8">
      <w:start w:val="1"/>
      <w:numFmt w:val="lowerRoman"/>
      <w:isLgl w:val="false"/>
      <w:suff w:val="tab"/>
      <w:lvlText w:val="%9."/>
      <w:lvlJc w:val="right"/>
      <w:pPr>
        <w:pStyle w:val="878"/>
        <w:ind w:left="4770" w:hanging="420"/>
        <w:tabs>
          <w:tab w:val="num" w:pos="4770" w:leader="none"/>
        </w:tabs>
      </w:pPr>
      <w:rPr>
        <w:rFonts w:cs="Times New Roman"/>
      </w:rPr>
    </w:lvl>
  </w:abstractNum>
  <w:abstractNum w:abstractNumId="14">
    <w:multiLevelType w:val="hybridMultilevel"/>
    <w:lvl w:ilvl="0">
      <w:start w:val="1"/>
      <w:numFmt w:val="decimal"/>
      <w:isLgl w:val="false"/>
      <w:suff w:val="tab"/>
      <w:lvlText w:val="%1．"/>
      <w:lvlJc w:val="left"/>
      <w:pPr>
        <w:pStyle w:val="878"/>
        <w:ind w:left="570" w:hanging="420"/>
        <w:tabs>
          <w:tab w:val="num"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883"/>
      <w:isLgl w:val="false"/>
      <w:suff w:val="tab"/>
      <w:lvlText w:val="%1."/>
      <w:lvlJc w:val="left"/>
      <w:pPr>
        <w:pStyle w:val="878"/>
        <w:ind w:left="360" w:hanging="360"/>
        <w:tabs>
          <w:tab w:val="num" w:pos="360" w:leader="none"/>
        </w:tabs>
      </w:pPr>
      <w:rPr>
        <w:rFonts w:cs="Times New Roman"/>
      </w:rPr>
    </w:lvl>
    <w:lvl w:ilvl="1">
      <w:start w:val="1"/>
      <w:numFmt w:val="lowerLetter"/>
      <w:isLgl w:val="false"/>
      <w:suff w:val="tab"/>
      <w:lvlText w:val="%2)"/>
      <w:lvlJc w:val="left"/>
      <w:pPr>
        <w:pStyle w:val="878"/>
        <w:ind w:left="840" w:hanging="420"/>
        <w:tabs>
          <w:tab w:val="num" w:pos="840" w:leader="none"/>
        </w:tabs>
      </w:pPr>
      <w:rPr>
        <w:rFonts w:cs="Times New Roman"/>
      </w:rPr>
    </w:lvl>
    <w:lvl w:ilvl="2">
      <w:start w:val="1"/>
      <w:numFmt w:val="lowerRoman"/>
      <w:isLgl w:val="false"/>
      <w:suff w:val="tab"/>
      <w:lvlText w:val="%3."/>
      <w:lvlJc w:val="right"/>
      <w:pPr>
        <w:pStyle w:val="878"/>
        <w:ind w:left="1260" w:hanging="420"/>
        <w:tabs>
          <w:tab w:val="num" w:pos="1260" w:leader="none"/>
        </w:tabs>
      </w:pPr>
      <w:rPr>
        <w:rFonts w:cs="Times New Roman"/>
      </w:rPr>
    </w:lvl>
    <w:lvl w:ilvl="3">
      <w:start w:val="1"/>
      <w:numFmt w:val="decimal"/>
      <w:isLgl w:val="false"/>
      <w:suff w:val="tab"/>
      <w:lvlText w:val="%4."/>
      <w:lvlJc w:val="left"/>
      <w:pPr>
        <w:pStyle w:val="878"/>
        <w:ind w:left="1680" w:hanging="420"/>
        <w:tabs>
          <w:tab w:val="num" w:pos="1680" w:leader="none"/>
        </w:tabs>
      </w:pPr>
      <w:rPr>
        <w:rFonts w:cs="Times New Roman"/>
      </w:rPr>
    </w:lvl>
    <w:lvl w:ilvl="4">
      <w:start w:val="1"/>
      <w:numFmt w:val="lowerLetter"/>
      <w:isLgl w:val="false"/>
      <w:suff w:val="tab"/>
      <w:lvlText w:val="%5)"/>
      <w:lvlJc w:val="left"/>
      <w:pPr>
        <w:pStyle w:val="878"/>
        <w:ind w:left="2100" w:hanging="420"/>
        <w:tabs>
          <w:tab w:val="num" w:pos="2100" w:leader="none"/>
        </w:tabs>
      </w:pPr>
      <w:rPr>
        <w:rFonts w:cs="Times New Roman"/>
      </w:rPr>
    </w:lvl>
    <w:lvl w:ilvl="5">
      <w:start w:val="1"/>
      <w:numFmt w:val="lowerRoman"/>
      <w:isLgl w:val="false"/>
      <w:suff w:val="tab"/>
      <w:lvlText w:val="%6."/>
      <w:lvlJc w:val="right"/>
      <w:pPr>
        <w:pStyle w:val="878"/>
        <w:ind w:left="2520" w:hanging="420"/>
        <w:tabs>
          <w:tab w:val="num" w:pos="2520" w:leader="none"/>
        </w:tabs>
      </w:pPr>
      <w:rPr>
        <w:rFonts w:cs="Times New Roman"/>
      </w:rPr>
    </w:lvl>
    <w:lvl w:ilvl="6">
      <w:start w:val="1"/>
      <w:numFmt w:val="decimal"/>
      <w:isLgl w:val="false"/>
      <w:suff w:val="tab"/>
      <w:lvlText w:val="%7."/>
      <w:lvlJc w:val="left"/>
      <w:pPr>
        <w:pStyle w:val="878"/>
        <w:ind w:left="2940" w:hanging="420"/>
        <w:tabs>
          <w:tab w:val="num" w:pos="2940" w:leader="none"/>
        </w:tabs>
      </w:pPr>
      <w:rPr>
        <w:rFonts w:cs="Times New Roman"/>
      </w:rPr>
    </w:lvl>
    <w:lvl w:ilvl="7">
      <w:start w:val="1"/>
      <w:numFmt w:val="lowerLetter"/>
      <w:isLgl w:val="false"/>
      <w:suff w:val="tab"/>
      <w:lvlText w:val="%8)"/>
      <w:lvlJc w:val="left"/>
      <w:pPr>
        <w:pStyle w:val="878"/>
        <w:ind w:left="3360" w:hanging="420"/>
        <w:tabs>
          <w:tab w:val="num" w:pos="3360" w:leader="none"/>
        </w:tabs>
      </w:pPr>
      <w:rPr>
        <w:rFonts w:cs="Times New Roman"/>
      </w:rPr>
    </w:lvl>
    <w:lvl w:ilvl="8">
      <w:start w:val="1"/>
      <w:numFmt w:val="lowerRoman"/>
      <w:isLgl w:val="false"/>
      <w:suff w:val="tab"/>
      <w:lvlText w:val="%9."/>
      <w:lvlJc w:val="right"/>
      <w:pPr>
        <w:pStyle w:val="878"/>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878"/>
        <w:ind w:left="762" w:hanging="210"/>
        <w:tabs>
          <w:tab w:val="num" w:pos="76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7"/>
  </w:num>
  <w:num w:numId="3">
    <w:abstractNumId w:val="8"/>
  </w:num>
  <w:num w:numId="4">
    <w:abstractNumId w:val="2"/>
  </w:num>
  <w:num w:numId="5">
    <w:abstractNumId w:val="6"/>
  </w:num>
  <w:num w:numId="6">
    <w:abstractNumId w:val="16"/>
  </w:num>
  <w:num w:numId="7">
    <w:abstractNumId w:val="9"/>
  </w:num>
  <w:num w:numId="8">
    <w:abstractNumId w:val="11"/>
  </w:num>
  <w:num w:numId="9">
    <w:abstractNumId w:val="5"/>
  </w:num>
  <w:num w:numId="10">
    <w:abstractNumId w:val="10"/>
  </w:num>
  <w:num w:numId="11">
    <w:abstractNumId w:val="14"/>
  </w:num>
  <w:num w:numId="12">
    <w:abstractNumId w:val="13"/>
  </w:num>
  <w:num w:numId="13">
    <w:abstractNumId w:val="3"/>
  </w:num>
  <w:num w:numId="14">
    <w:abstractNumId w:val="0"/>
  </w:num>
  <w:num w:numId="15">
    <w:abstractNumId w:val="1"/>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lang w:val="en-US" w:eastAsia="zh-CN" w:bidi="ar-SA"/>
    </w:rPr>
  </w:style>
  <w:style w:type="paragraph" w:styleId="879">
    <w:name w:val="标题 1"/>
    <w:basedOn w:val="878"/>
    <w:next w:val="878"/>
    <w:link w:val="892"/>
    <w:qFormat/>
    <w:pPr>
      <w:jc w:val="center"/>
      <w:keepNext/>
      <w:outlineLvl w:val="0"/>
    </w:pPr>
    <w:rPr>
      <w:rFonts w:ascii="楷体_GB2312" w:eastAsia="楷体_GB2312"/>
      <w:b/>
      <w:sz w:val="28"/>
    </w:rPr>
  </w:style>
  <w:style w:type="paragraph" w:styleId="880">
    <w:name w:val="标题 2"/>
    <w:basedOn w:val="878"/>
    <w:next w:val="878"/>
    <w:link w:val="893"/>
    <w:qFormat/>
    <w:pPr>
      <w:jc w:val="center"/>
      <w:keepNext/>
      <w:outlineLvl w:val="1"/>
    </w:pPr>
    <w:rPr>
      <w:rFonts w:ascii="楷体_GB2312" w:eastAsia="楷体_GB2312"/>
      <w:b/>
      <w:bCs/>
      <w:sz w:val="18"/>
    </w:rPr>
  </w:style>
  <w:style w:type="paragraph" w:styleId="881">
    <w:name w:val="标题 3"/>
    <w:basedOn w:val="878"/>
    <w:next w:val="878"/>
    <w:link w:val="894"/>
    <w:qFormat/>
    <w:pPr>
      <w:jc w:val="center"/>
      <w:keepNext/>
      <w:outlineLvl w:val="2"/>
    </w:pPr>
    <w:rPr>
      <w:rFonts w:eastAsia="楷体_GB2312"/>
      <w:b/>
      <w:bCs/>
      <w:sz w:val="15"/>
    </w:rPr>
  </w:style>
  <w:style w:type="paragraph" w:styleId="882">
    <w:name w:val="标题 4"/>
    <w:basedOn w:val="878"/>
    <w:next w:val="878"/>
    <w:link w:val="895"/>
    <w:qFormat/>
    <w:pPr>
      <w:jc w:val="center"/>
      <w:keepNext/>
      <w:outlineLvl w:val="3"/>
    </w:pPr>
    <w:rPr>
      <w:rFonts w:eastAsia="楷体_GB2312"/>
      <w:b/>
      <w:bCs/>
      <w:sz w:val="13"/>
    </w:rPr>
  </w:style>
  <w:style w:type="paragraph" w:styleId="883">
    <w:name w:val="标题 5"/>
    <w:basedOn w:val="878"/>
    <w:next w:val="878"/>
    <w:link w:val="896"/>
    <w:uiPriority w:val="99"/>
    <w:qFormat/>
    <w:pPr>
      <w:numPr>
        <w:ilvl w:val="0"/>
        <w:numId w:val="1"/>
      </w:numPr>
      <w:keepNext/>
      <w:tabs>
        <w:tab w:val="left" w:pos="360" w:leader="none"/>
      </w:tabs>
      <w:outlineLvl w:val="4"/>
    </w:pPr>
    <w:rPr>
      <w:rFonts w:ascii="楷体_GB2312" w:eastAsia="楷体_GB2312"/>
      <w:bCs/>
      <w:sz w:val="28"/>
    </w:rPr>
  </w:style>
  <w:style w:type="paragraph" w:styleId="884">
    <w:name w:val="标题 6"/>
    <w:basedOn w:val="878"/>
    <w:next w:val="878"/>
    <w:link w:val="897"/>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85">
    <w:name w:val="标题 7"/>
    <w:basedOn w:val="878"/>
    <w:next w:val="878"/>
    <w:link w:val="898"/>
    <w:qFormat/>
    <w:pPr>
      <w:ind w:left="1296" w:hanging="1296"/>
      <w:keepLines/>
      <w:keepNext/>
      <w:spacing w:before="240" w:after="64" w:line="320" w:lineRule="atLeast"/>
      <w:tabs>
        <w:tab w:val="left" w:pos="1296" w:leader="none"/>
      </w:tabs>
      <w:outlineLvl w:val="6"/>
    </w:pPr>
    <w:rPr>
      <w:b/>
      <w:sz w:val="24"/>
      <w:szCs w:val="24"/>
    </w:rPr>
  </w:style>
  <w:style w:type="paragraph" w:styleId="886">
    <w:name w:val="标题 8"/>
    <w:basedOn w:val="878"/>
    <w:next w:val="878"/>
    <w:link w:val="899"/>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87">
    <w:name w:val="标题 9"/>
    <w:basedOn w:val="878"/>
    <w:next w:val="878"/>
    <w:link w:val="90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88">
    <w:name w:val="默认段落字体"/>
    <w:next w:val="888"/>
    <w:link w:val="878"/>
    <w:uiPriority w:val="1"/>
    <w:unhideWhenUsed/>
  </w:style>
  <w:style w:type="table" w:styleId="889">
    <w:name w:val="普通表格"/>
    <w:next w:val="889"/>
    <w:link w:val="878"/>
    <w:uiPriority w:val="99"/>
    <w:unhideWhenUsed/>
    <w:qFormat/>
    <w:tblPr/>
  </w:style>
  <w:style w:type="paragraph" w:styleId="890">
    <w:name w:val="正文文本"/>
    <w:basedOn w:val="878"/>
    <w:next w:val="878"/>
    <w:link w:val="891"/>
    <w:qFormat/>
    <w:rPr>
      <w:rFonts w:ascii="华文中宋" w:eastAsia="华文中宋"/>
      <w:bCs/>
      <w:sz w:val="28"/>
    </w:rPr>
  </w:style>
  <w:style w:type="character" w:styleId="891">
    <w:name w:val="正文文本 Char"/>
    <w:next w:val="891"/>
    <w:link w:val="890"/>
    <w:rPr>
      <w:rFonts w:ascii="华文中宋" w:hAnsi="Times New Roman" w:eastAsia="华文中宋" w:cs="Times New Roman"/>
      <w:bCs/>
      <w:sz w:val="28"/>
      <w:szCs w:val="20"/>
    </w:rPr>
  </w:style>
  <w:style w:type="character" w:styleId="892">
    <w:name w:val="标题 1 Char"/>
    <w:next w:val="892"/>
    <w:link w:val="879"/>
    <w:rPr>
      <w:rFonts w:ascii="楷体_GB2312" w:hAnsi="Times New Roman" w:eastAsia="楷体_GB2312" w:cs="Times New Roman"/>
      <w:b/>
      <w:sz w:val="28"/>
      <w:szCs w:val="20"/>
    </w:rPr>
  </w:style>
  <w:style w:type="character" w:styleId="893">
    <w:name w:val="标题 2 Char"/>
    <w:next w:val="893"/>
    <w:link w:val="880"/>
    <w:rPr>
      <w:rFonts w:ascii="楷体_GB2312" w:hAnsi="Times New Roman" w:eastAsia="楷体_GB2312" w:cs="Times New Roman"/>
      <w:b/>
      <w:bCs/>
      <w:sz w:val="18"/>
      <w:szCs w:val="20"/>
    </w:rPr>
  </w:style>
  <w:style w:type="character" w:styleId="894">
    <w:name w:val="标题 3 Char"/>
    <w:next w:val="894"/>
    <w:link w:val="881"/>
    <w:rPr>
      <w:rFonts w:ascii="Times New Roman" w:hAnsi="Times New Roman" w:eastAsia="楷体_GB2312" w:cs="Times New Roman"/>
      <w:b/>
      <w:bCs/>
      <w:sz w:val="15"/>
      <w:szCs w:val="20"/>
    </w:rPr>
  </w:style>
  <w:style w:type="character" w:styleId="895">
    <w:name w:val="标题 4 Char"/>
    <w:next w:val="895"/>
    <w:link w:val="882"/>
    <w:rPr>
      <w:rFonts w:ascii="Times New Roman" w:hAnsi="Times New Roman" w:eastAsia="楷体_GB2312" w:cs="Times New Roman"/>
      <w:b/>
      <w:bCs/>
      <w:sz w:val="13"/>
      <w:szCs w:val="20"/>
    </w:rPr>
  </w:style>
  <w:style w:type="character" w:styleId="896">
    <w:name w:val="标题 5 Char"/>
    <w:next w:val="896"/>
    <w:link w:val="883"/>
    <w:uiPriority w:val="99"/>
    <w:rPr>
      <w:rFonts w:ascii="楷体_GB2312" w:hAnsi="Times New Roman" w:eastAsia="楷体_GB2312"/>
      <w:bCs/>
      <w:sz w:val="28"/>
    </w:rPr>
  </w:style>
  <w:style w:type="character" w:styleId="897">
    <w:name w:val="标题 6 Char"/>
    <w:next w:val="897"/>
    <w:link w:val="884"/>
    <w:rPr>
      <w:rFonts w:ascii="Arial" w:hAnsi="Arial" w:eastAsia="黑体"/>
      <w:b/>
      <w:sz w:val="24"/>
      <w:szCs w:val="24"/>
    </w:rPr>
  </w:style>
  <w:style w:type="character" w:styleId="898">
    <w:name w:val="标题 7 Char"/>
    <w:next w:val="898"/>
    <w:link w:val="885"/>
    <w:rPr>
      <w:rFonts w:ascii="Times New Roman" w:hAnsi="Times New Roman"/>
      <w:b/>
      <w:sz w:val="24"/>
      <w:szCs w:val="24"/>
    </w:rPr>
  </w:style>
  <w:style w:type="character" w:styleId="899">
    <w:name w:val="标题 8 Char"/>
    <w:next w:val="899"/>
    <w:link w:val="886"/>
    <w:rPr>
      <w:rFonts w:ascii="Arial" w:hAnsi="Arial" w:eastAsia="黑体"/>
      <w:sz w:val="24"/>
      <w:szCs w:val="24"/>
    </w:rPr>
  </w:style>
  <w:style w:type="character" w:styleId="900">
    <w:name w:val="标题 9 Char"/>
    <w:next w:val="900"/>
    <w:link w:val="887"/>
    <w:rPr>
      <w:rFonts w:ascii="Arial" w:hAnsi="Arial" w:eastAsia="黑体"/>
      <w:sz w:val="21"/>
      <w:szCs w:val="24"/>
    </w:rPr>
  </w:style>
  <w:style w:type="paragraph" w:styleId="901">
    <w:name w:val="列表 3"/>
    <w:basedOn w:val="878"/>
    <w:next w:val="901"/>
    <w:link w:val="878"/>
    <w:pPr>
      <w:ind w:left="1260" w:hanging="420"/>
    </w:pPr>
    <w:rPr>
      <w:rFonts w:hAnsi="宋体"/>
      <w:color w:val="000000"/>
      <w:spacing w:val="-8"/>
    </w:rPr>
  </w:style>
  <w:style w:type="paragraph" w:styleId="902">
    <w:name w:val="目录 7"/>
    <w:basedOn w:val="878"/>
    <w:next w:val="878"/>
    <w:link w:val="878"/>
    <w:pPr>
      <w:ind w:left="1260" w:firstLine="420"/>
      <w:jc w:val="left"/>
      <w:spacing w:line="288" w:lineRule="auto"/>
    </w:pPr>
    <w:rPr>
      <w:sz w:val="18"/>
      <w:szCs w:val="18"/>
    </w:rPr>
  </w:style>
  <w:style w:type="paragraph" w:styleId="903">
    <w:name w:val="索引 8"/>
    <w:basedOn w:val="878"/>
    <w:next w:val="878"/>
    <w:link w:val="878"/>
    <w:pPr>
      <w:ind w:left="1400"/>
    </w:pPr>
  </w:style>
  <w:style w:type="paragraph" w:styleId="904">
    <w:name w:val="正文缩进"/>
    <w:basedOn w:val="878"/>
    <w:next w:val="904"/>
    <w:link w:val="905"/>
    <w:unhideWhenUsed/>
    <w:qFormat/>
    <w:pPr>
      <w:ind w:firstLine="420"/>
    </w:pPr>
    <w:rPr>
      <w:szCs w:val="24"/>
    </w:rPr>
  </w:style>
  <w:style w:type="character" w:styleId="905">
    <w:name w:val="正文缩进 Char"/>
    <w:next w:val="905"/>
    <w:link w:val="904"/>
    <w:qFormat/>
    <w:rPr>
      <w:rFonts w:ascii="Times New Roman" w:hAnsi="Times New Roman"/>
      <w:sz w:val="21"/>
      <w:szCs w:val="24"/>
    </w:rPr>
  </w:style>
  <w:style w:type="paragraph" w:styleId="906">
    <w:name w:val="题注"/>
    <w:basedOn w:val="878"/>
    <w:next w:val="878"/>
    <w:link w:val="878"/>
    <w:qFormat/>
    <w:rPr>
      <w:rFonts w:ascii="Arial" w:hAnsi="Arial" w:eastAsia="黑体" w:cs="Arial"/>
      <w:sz w:val="20"/>
    </w:rPr>
  </w:style>
  <w:style w:type="paragraph" w:styleId="907">
    <w:name w:val="索引 5"/>
    <w:basedOn w:val="878"/>
    <w:next w:val="878"/>
    <w:link w:val="878"/>
    <w:unhideWhenUsed/>
    <w:pPr>
      <w:ind w:left="800"/>
    </w:pPr>
  </w:style>
  <w:style w:type="paragraph" w:styleId="908">
    <w:name w:val="列表项目符号"/>
    <w:basedOn w:val="878"/>
    <w:next w:val="908"/>
    <w:link w:val="878"/>
    <w:pPr>
      <w:ind w:left="360" w:firstLine="200"/>
      <w:tabs>
        <w:tab w:val="left" w:pos="360" w:leader="none"/>
      </w:tabs>
    </w:pPr>
    <w:rPr>
      <w:rFonts w:hAnsi="宋体"/>
      <w:color w:val="000000"/>
      <w:spacing w:val="-8"/>
    </w:rPr>
  </w:style>
  <w:style w:type="paragraph" w:styleId="909">
    <w:name w:val="文档结构图"/>
    <w:basedOn w:val="878"/>
    <w:next w:val="909"/>
    <w:link w:val="910"/>
    <w:qFormat/>
    <w:pPr>
      <w:shd w:val="clear" w:color="auto" w:fill="000080"/>
    </w:pPr>
    <w:rPr>
      <w:sz w:val="20"/>
    </w:rPr>
  </w:style>
  <w:style w:type="character" w:styleId="910">
    <w:name w:val="文档结构图 Char"/>
    <w:next w:val="910"/>
    <w:link w:val="909"/>
    <w:rPr>
      <w:rFonts w:ascii="Times New Roman" w:hAnsi="Times New Roman" w:eastAsia="宋体" w:cs="Times New Roman"/>
      <w:szCs w:val="20"/>
      <w:shd w:val="clear" w:color="auto" w:fill="000080"/>
    </w:rPr>
  </w:style>
  <w:style w:type="paragraph" w:styleId="911">
    <w:name w:val="批注文字"/>
    <w:basedOn w:val="878"/>
    <w:next w:val="911"/>
    <w:link w:val="912"/>
    <w:pPr>
      <w:jc w:val="left"/>
    </w:pPr>
    <w:rPr>
      <w:sz w:val="20"/>
      <w:szCs w:val="24"/>
    </w:rPr>
  </w:style>
  <w:style w:type="character" w:styleId="912">
    <w:name w:val="批注文字 Char"/>
    <w:next w:val="912"/>
    <w:link w:val="911"/>
    <w:rPr>
      <w:rFonts w:ascii="Times New Roman" w:hAnsi="Times New Roman" w:eastAsia="宋体" w:cs="Times New Roman"/>
      <w:szCs w:val="24"/>
    </w:rPr>
  </w:style>
  <w:style w:type="paragraph" w:styleId="913">
    <w:name w:val="索引 6"/>
    <w:basedOn w:val="878"/>
    <w:next w:val="878"/>
    <w:link w:val="878"/>
    <w:pPr>
      <w:ind w:left="1000"/>
    </w:pPr>
  </w:style>
  <w:style w:type="paragraph" w:styleId="914">
    <w:name w:val="称呼"/>
    <w:basedOn w:val="878"/>
    <w:next w:val="878"/>
    <w:link w:val="915"/>
    <w:pPr>
      <w:ind w:firstLine="420"/>
      <w:spacing w:after="20" w:line="288" w:lineRule="auto"/>
    </w:pPr>
    <w:rPr>
      <w:sz w:val="28"/>
      <w:szCs w:val="24"/>
    </w:rPr>
  </w:style>
  <w:style w:type="character" w:styleId="915">
    <w:name w:val="称呼 Char"/>
    <w:next w:val="915"/>
    <w:link w:val="914"/>
    <w:rPr>
      <w:rFonts w:ascii="Times New Roman" w:hAnsi="Times New Roman"/>
      <w:sz w:val="28"/>
      <w:szCs w:val="24"/>
    </w:rPr>
  </w:style>
  <w:style w:type="paragraph" w:styleId="916">
    <w:name w:val="正文文本 3"/>
    <w:basedOn w:val="878"/>
    <w:next w:val="916"/>
    <w:link w:val="917"/>
    <w:pPr>
      <w:jc w:val="center"/>
      <w:spacing w:after="20" w:line="288" w:lineRule="auto"/>
    </w:pPr>
    <w:rPr>
      <w:b/>
      <w:bCs/>
      <w:sz w:val="24"/>
      <w:szCs w:val="24"/>
    </w:rPr>
  </w:style>
  <w:style w:type="character" w:styleId="917">
    <w:name w:val="正文文本 3 Char"/>
    <w:next w:val="917"/>
    <w:link w:val="916"/>
    <w:rPr>
      <w:rFonts w:ascii="Times New Roman" w:hAnsi="Times New Roman"/>
      <w:b/>
      <w:bCs/>
      <w:sz w:val="24"/>
      <w:szCs w:val="24"/>
    </w:rPr>
  </w:style>
  <w:style w:type="paragraph" w:styleId="918">
    <w:name w:val="结束语"/>
    <w:basedOn w:val="878"/>
    <w:next w:val="918"/>
    <w:link w:val="919"/>
    <w:pPr>
      <w:ind w:left="100" w:firstLine="420"/>
      <w:spacing w:after="20" w:line="288" w:lineRule="auto"/>
    </w:pPr>
    <w:rPr>
      <w:sz w:val="28"/>
      <w:szCs w:val="24"/>
    </w:rPr>
  </w:style>
  <w:style w:type="character" w:styleId="919">
    <w:name w:val="结束语 Char"/>
    <w:next w:val="919"/>
    <w:link w:val="918"/>
    <w:rPr>
      <w:rFonts w:ascii="Times New Roman" w:hAnsi="Times New Roman"/>
      <w:sz w:val="28"/>
      <w:szCs w:val="24"/>
    </w:rPr>
  </w:style>
  <w:style w:type="paragraph" w:styleId="920">
    <w:name w:val="正文文本缩进"/>
    <w:basedOn w:val="878"/>
    <w:next w:val="922"/>
    <w:link w:val="921"/>
    <w:qFormat/>
    <w:pPr>
      <w:ind w:firstLine="576"/>
    </w:pPr>
    <w:rPr>
      <w:b/>
      <w:sz w:val="30"/>
    </w:rPr>
  </w:style>
  <w:style w:type="character" w:styleId="921">
    <w:name w:val="正文文本缩进 Char"/>
    <w:next w:val="921"/>
    <w:link w:val="920"/>
    <w:rPr>
      <w:rFonts w:ascii="Times New Roman" w:hAnsi="Times New Roman" w:eastAsia="宋体" w:cs="Times New Roman"/>
      <w:b/>
      <w:sz w:val="30"/>
      <w:szCs w:val="20"/>
    </w:rPr>
  </w:style>
  <w:style w:type="paragraph" w:styleId="922">
    <w:name w:val="寄信人地址"/>
    <w:basedOn w:val="878"/>
    <w:next w:val="922"/>
    <w:link w:val="878"/>
    <w:uiPriority w:val="99"/>
    <w:unhideWhenUsed/>
    <w:qFormat/>
    <w:rPr>
      <w:rFonts w:hint="eastAsia" w:ascii="Arial" w:hAnsi="Arial"/>
      <w:sz w:val="24"/>
      <w:szCs w:val="24"/>
    </w:rPr>
  </w:style>
  <w:style w:type="paragraph" w:styleId="923">
    <w:name w:val="列表 2"/>
    <w:basedOn w:val="878"/>
    <w:next w:val="923"/>
    <w:link w:val="878"/>
    <w:pPr>
      <w:ind w:left="840" w:hanging="420"/>
    </w:pPr>
    <w:rPr>
      <w:rFonts w:hAnsi="宋体"/>
      <w:color w:val="000000"/>
      <w:spacing w:val="-8"/>
    </w:rPr>
  </w:style>
  <w:style w:type="paragraph" w:styleId="924">
    <w:name w:val="列表接续"/>
    <w:basedOn w:val="878"/>
    <w:next w:val="924"/>
    <w:link w:val="878"/>
    <w:pPr>
      <w:ind w:left="420" w:firstLine="448"/>
      <w:spacing w:after="120"/>
    </w:pPr>
    <w:rPr>
      <w:rFonts w:hAnsi="宋体"/>
      <w:color w:val="000000"/>
      <w:spacing w:val="-8"/>
    </w:rPr>
  </w:style>
  <w:style w:type="paragraph" w:styleId="925">
    <w:name w:val="文本块"/>
    <w:basedOn w:val="878"/>
    <w:next w:val="925"/>
    <w:link w:val="878"/>
    <w:pPr>
      <w:ind w:left="420" w:right="33"/>
      <w:jc w:val="left"/>
    </w:pPr>
    <w:rPr>
      <w:sz w:val="24"/>
    </w:rPr>
  </w:style>
  <w:style w:type="paragraph" w:styleId="926">
    <w:name w:val="列表项目符号 2"/>
    <w:basedOn w:val="878"/>
    <w:next w:val="926"/>
    <w:link w:val="878"/>
    <w:pPr>
      <w:ind w:left="780" w:firstLine="200"/>
      <w:tabs>
        <w:tab w:val="left" w:pos="780" w:leader="none"/>
      </w:tabs>
    </w:pPr>
    <w:rPr>
      <w:rFonts w:hAnsi="宋体"/>
      <w:color w:val="000000"/>
      <w:spacing w:val="-8"/>
    </w:rPr>
  </w:style>
  <w:style w:type="paragraph" w:styleId="927">
    <w:name w:val="索引 4"/>
    <w:basedOn w:val="878"/>
    <w:next w:val="878"/>
    <w:link w:val="878"/>
    <w:unhideWhenUsed/>
    <w:pPr>
      <w:ind w:left="600"/>
    </w:pPr>
  </w:style>
  <w:style w:type="paragraph" w:styleId="928">
    <w:name w:val="目录 5"/>
    <w:basedOn w:val="878"/>
    <w:next w:val="878"/>
    <w:link w:val="878"/>
    <w:pPr>
      <w:ind w:left="840" w:firstLine="420"/>
      <w:jc w:val="left"/>
      <w:spacing w:line="288" w:lineRule="auto"/>
    </w:pPr>
    <w:rPr>
      <w:sz w:val="18"/>
      <w:szCs w:val="18"/>
    </w:rPr>
  </w:style>
  <w:style w:type="paragraph" w:styleId="929">
    <w:name w:val="目录 3"/>
    <w:basedOn w:val="878"/>
    <w:next w:val="878"/>
    <w:link w:val="878"/>
    <w:pPr>
      <w:ind w:left="420" w:firstLine="420"/>
      <w:jc w:val="left"/>
      <w:spacing w:line="288" w:lineRule="auto"/>
    </w:pPr>
    <w:rPr>
      <w:iCs/>
      <w:sz w:val="20"/>
    </w:rPr>
  </w:style>
  <w:style w:type="paragraph" w:styleId="930">
    <w:name w:val="纯文本"/>
    <w:basedOn w:val="878"/>
    <w:next w:val="930"/>
    <w:link w:val="931"/>
    <w:qFormat/>
    <w:rPr>
      <w:rFonts w:ascii="宋体" w:hAnsi="Courier New"/>
      <w:szCs w:val="21"/>
    </w:rPr>
  </w:style>
  <w:style w:type="character" w:styleId="931">
    <w:name w:val="纯文本 Char"/>
    <w:next w:val="931"/>
    <w:link w:val="930"/>
    <w:qFormat/>
    <w:rPr>
      <w:rFonts w:ascii="宋体" w:hAnsi="Courier New"/>
      <w:sz w:val="21"/>
      <w:szCs w:val="21"/>
    </w:rPr>
  </w:style>
  <w:style w:type="paragraph" w:styleId="932">
    <w:name w:val="列表项目符号 5"/>
    <w:basedOn w:val="878"/>
    <w:next w:val="932"/>
    <w:link w:val="878"/>
    <w:pPr>
      <w:ind w:left="2040" w:hanging="360"/>
      <w:spacing w:line="360" w:lineRule="exact"/>
      <w:widowControl/>
      <w:tabs>
        <w:tab w:val="left" w:pos="2040" w:leader="none"/>
      </w:tabs>
    </w:pPr>
    <w:rPr>
      <w:rFonts w:eastAsia="楷体_GB2312"/>
      <w:sz w:val="24"/>
    </w:rPr>
  </w:style>
  <w:style w:type="paragraph" w:styleId="933">
    <w:name w:val="目录 8"/>
    <w:basedOn w:val="878"/>
    <w:next w:val="878"/>
    <w:link w:val="878"/>
    <w:pPr>
      <w:ind w:left="1470" w:firstLine="420"/>
      <w:jc w:val="left"/>
      <w:spacing w:line="288" w:lineRule="auto"/>
    </w:pPr>
    <w:rPr>
      <w:sz w:val="18"/>
      <w:szCs w:val="18"/>
    </w:rPr>
  </w:style>
  <w:style w:type="paragraph" w:styleId="934">
    <w:name w:val="索引 3"/>
    <w:basedOn w:val="878"/>
    <w:next w:val="878"/>
    <w:link w:val="878"/>
    <w:pPr>
      <w:ind w:left="400"/>
    </w:pPr>
  </w:style>
  <w:style w:type="paragraph" w:styleId="935">
    <w:name w:val="日期"/>
    <w:basedOn w:val="878"/>
    <w:next w:val="878"/>
    <w:link w:val="936"/>
    <w:rPr>
      <w:rFonts w:eastAsia="黑体"/>
      <w:b/>
      <w:sz w:val="36"/>
    </w:rPr>
  </w:style>
  <w:style w:type="character" w:styleId="936">
    <w:name w:val="日期 Char"/>
    <w:next w:val="936"/>
    <w:link w:val="935"/>
    <w:rPr>
      <w:rFonts w:ascii="Times New Roman" w:hAnsi="Times New Roman" w:eastAsia="黑体" w:cs="Times New Roman"/>
      <w:b/>
      <w:sz w:val="36"/>
      <w:szCs w:val="20"/>
    </w:rPr>
  </w:style>
  <w:style w:type="paragraph" w:styleId="937">
    <w:name w:val="正文文本缩进 2"/>
    <w:basedOn w:val="878"/>
    <w:next w:val="937"/>
    <w:link w:val="938"/>
    <w:pPr>
      <w:ind w:left="900"/>
    </w:pPr>
    <w:rPr>
      <w:rFonts w:ascii="楷体_GB2312" w:eastAsia="楷体_GB2312"/>
      <w:b/>
      <w:sz w:val="28"/>
    </w:rPr>
  </w:style>
  <w:style w:type="character" w:styleId="938">
    <w:name w:val="正文文本缩进 2 Char"/>
    <w:next w:val="938"/>
    <w:link w:val="937"/>
    <w:rPr>
      <w:rFonts w:ascii="楷体_GB2312" w:hAnsi="Times New Roman" w:eastAsia="楷体_GB2312" w:cs="Times New Roman"/>
      <w:b/>
      <w:sz w:val="28"/>
      <w:szCs w:val="20"/>
    </w:rPr>
  </w:style>
  <w:style w:type="paragraph" w:styleId="939">
    <w:name w:val="批注框文本"/>
    <w:basedOn w:val="878"/>
    <w:next w:val="939"/>
    <w:link w:val="940"/>
    <w:unhideWhenUsed/>
    <w:rPr>
      <w:sz w:val="18"/>
      <w:szCs w:val="18"/>
    </w:rPr>
  </w:style>
  <w:style w:type="character" w:styleId="940">
    <w:name w:val="批注框文本 Char"/>
    <w:next w:val="940"/>
    <w:link w:val="939"/>
    <w:rPr>
      <w:rFonts w:ascii="Times New Roman" w:hAnsi="Times New Roman" w:eastAsia="宋体" w:cs="Times New Roman"/>
      <w:sz w:val="18"/>
      <w:szCs w:val="18"/>
    </w:rPr>
  </w:style>
  <w:style w:type="paragraph" w:styleId="941">
    <w:name w:val="页脚"/>
    <w:basedOn w:val="878"/>
    <w:next w:val="941"/>
    <w:link w:val="942"/>
    <w:uiPriority w:val="99"/>
    <w:unhideWhenUsed/>
    <w:qFormat/>
    <w:pPr>
      <w:jc w:val="left"/>
      <w:tabs>
        <w:tab w:val="center" w:pos="4153" w:leader="none"/>
        <w:tab w:val="right" w:pos="8306" w:leader="none"/>
      </w:tabs>
    </w:pPr>
    <w:rPr>
      <w:sz w:val="18"/>
      <w:szCs w:val="18"/>
    </w:rPr>
  </w:style>
  <w:style w:type="character" w:styleId="942">
    <w:name w:val="页脚 Char"/>
    <w:next w:val="942"/>
    <w:link w:val="941"/>
    <w:uiPriority w:val="99"/>
    <w:rPr>
      <w:sz w:val="18"/>
      <w:szCs w:val="18"/>
    </w:rPr>
  </w:style>
  <w:style w:type="paragraph" w:styleId="943">
    <w:name w:val="页眉"/>
    <w:basedOn w:val="878"/>
    <w:next w:val="943"/>
    <w:link w:val="9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4">
    <w:name w:val="页眉 Char"/>
    <w:next w:val="944"/>
    <w:link w:val="943"/>
    <w:uiPriority w:val="99"/>
    <w:qFormat/>
    <w:rPr>
      <w:sz w:val="18"/>
      <w:szCs w:val="18"/>
    </w:rPr>
  </w:style>
  <w:style w:type="paragraph" w:styleId="945">
    <w:name w:val="目录 1"/>
    <w:basedOn w:val="878"/>
    <w:next w:val="878"/>
    <w:link w:val="878"/>
    <w:pPr>
      <w:spacing w:before="120" w:after="120" w:line="288" w:lineRule="auto"/>
      <w:tabs>
        <w:tab w:val="right" w:pos="8296" w:leader="dot"/>
      </w:tabs>
    </w:pPr>
    <w:rPr>
      <w:rFonts w:ascii="黑体" w:hAnsi="宋体" w:eastAsia="黑体"/>
      <w:caps/>
      <w:sz w:val="30"/>
      <w:szCs w:val="30"/>
    </w:rPr>
  </w:style>
  <w:style w:type="paragraph" w:styleId="946">
    <w:name w:val="目录 4"/>
    <w:basedOn w:val="878"/>
    <w:next w:val="878"/>
    <w:link w:val="878"/>
    <w:pPr>
      <w:ind w:left="630" w:firstLine="420"/>
      <w:jc w:val="left"/>
      <w:spacing w:line="288" w:lineRule="auto"/>
    </w:pPr>
    <w:rPr>
      <w:sz w:val="18"/>
      <w:szCs w:val="18"/>
    </w:rPr>
  </w:style>
  <w:style w:type="paragraph" w:styleId="947">
    <w:name w:val="副标题"/>
    <w:basedOn w:val="878"/>
    <w:next w:val="878"/>
    <w:link w:val="948"/>
    <w:qFormat/>
    <w:pPr>
      <w:jc w:val="left"/>
      <w:outlineLvl w:val="1"/>
    </w:pPr>
    <w:rPr>
      <w:rFonts w:ascii="Calibri Light" w:hAnsi="Calibri Light" w:eastAsia="仿宋"/>
      <w:b/>
      <w:bCs/>
      <w:sz w:val="28"/>
      <w:szCs w:val="32"/>
    </w:rPr>
  </w:style>
  <w:style w:type="character" w:styleId="948">
    <w:name w:val="副标题 Char"/>
    <w:next w:val="948"/>
    <w:link w:val="947"/>
    <w:rPr>
      <w:rFonts w:ascii="Calibri Light" w:hAnsi="Calibri Light" w:eastAsia="仿宋"/>
      <w:b/>
      <w:bCs/>
      <w:sz w:val="28"/>
      <w:szCs w:val="32"/>
    </w:rPr>
  </w:style>
  <w:style w:type="paragraph" w:styleId="949">
    <w:name w:val="列表"/>
    <w:basedOn w:val="878"/>
    <w:next w:val="949"/>
    <w:link w:val="878"/>
    <w:qFormat/>
    <w:pPr>
      <w:numPr>
        <w:ilvl w:val="0"/>
        <w:numId w:val="2"/>
      </w:numPr>
      <w:spacing w:after="20" w:line="288" w:lineRule="auto"/>
      <w:tabs>
        <w:tab w:val="left" w:pos="420" w:leader="none"/>
        <w:tab w:val="left" w:pos="552" w:leader="none"/>
      </w:tabs>
    </w:pPr>
    <w:rPr>
      <w:rFonts w:ascii="Calibri" w:hAnsi="Calibri"/>
      <w:lang w:val="en-GB"/>
    </w:rPr>
  </w:style>
  <w:style w:type="paragraph" w:styleId="950">
    <w:name w:val="脚注文本"/>
    <w:basedOn w:val="878"/>
    <w:next w:val="950"/>
    <w:link w:val="951"/>
    <w:qFormat/>
    <w:pPr>
      <w:ind w:firstLine="425"/>
      <w:jc w:val="left"/>
      <w:spacing w:before="120" w:line="360" w:lineRule="auto"/>
    </w:pPr>
    <w:rPr>
      <w:sz w:val="18"/>
    </w:rPr>
  </w:style>
  <w:style w:type="character" w:styleId="951">
    <w:name w:val="脚注文本 Char"/>
    <w:next w:val="951"/>
    <w:link w:val="950"/>
    <w:rPr>
      <w:rFonts w:ascii="Times New Roman" w:hAnsi="Times New Roman"/>
      <w:sz w:val="18"/>
    </w:rPr>
  </w:style>
  <w:style w:type="paragraph" w:styleId="952">
    <w:name w:val="目录 6"/>
    <w:basedOn w:val="878"/>
    <w:next w:val="878"/>
    <w:link w:val="878"/>
    <w:pPr>
      <w:ind w:left="1050" w:firstLine="420"/>
      <w:jc w:val="left"/>
      <w:spacing w:line="288" w:lineRule="auto"/>
    </w:pPr>
    <w:rPr>
      <w:sz w:val="18"/>
      <w:szCs w:val="18"/>
    </w:rPr>
  </w:style>
  <w:style w:type="paragraph" w:styleId="953">
    <w:name w:val="列表 5"/>
    <w:basedOn w:val="878"/>
    <w:next w:val="953"/>
    <w:link w:val="878"/>
    <w:pPr>
      <w:ind w:left="2100" w:hanging="420"/>
    </w:pPr>
    <w:rPr>
      <w:rFonts w:hAnsi="宋体"/>
      <w:color w:val="000000"/>
      <w:spacing w:val="-8"/>
    </w:rPr>
  </w:style>
  <w:style w:type="paragraph" w:styleId="954">
    <w:name w:val="正文文本缩进 3"/>
    <w:basedOn w:val="878"/>
    <w:next w:val="954"/>
    <w:link w:val="955"/>
    <w:pPr>
      <w:ind w:left="359" w:firstLine="359"/>
    </w:pPr>
    <w:rPr>
      <w:sz w:val="20"/>
    </w:rPr>
  </w:style>
  <w:style w:type="character" w:styleId="955">
    <w:name w:val="正文文本缩进 3 Char"/>
    <w:next w:val="955"/>
    <w:link w:val="954"/>
    <w:rPr>
      <w:rFonts w:ascii="Times New Roman" w:hAnsi="Times New Roman" w:eastAsia="宋体" w:cs="Times New Roman"/>
      <w:szCs w:val="20"/>
    </w:rPr>
  </w:style>
  <w:style w:type="paragraph" w:styleId="956">
    <w:name w:val="索引 7"/>
    <w:basedOn w:val="878"/>
    <w:next w:val="878"/>
    <w:link w:val="878"/>
    <w:pPr>
      <w:ind w:left="1200"/>
    </w:pPr>
  </w:style>
  <w:style w:type="paragraph" w:styleId="957">
    <w:name w:val="索引 9"/>
    <w:basedOn w:val="878"/>
    <w:next w:val="878"/>
    <w:link w:val="878"/>
    <w:pPr>
      <w:ind w:left="1600"/>
    </w:pPr>
  </w:style>
  <w:style w:type="paragraph" w:styleId="958">
    <w:name w:val="目录 2"/>
    <w:basedOn w:val="878"/>
    <w:next w:val="878"/>
    <w:link w:val="878"/>
    <w:pPr>
      <w:ind w:left="210" w:firstLine="420"/>
      <w:jc w:val="left"/>
      <w:spacing w:line="288" w:lineRule="auto"/>
    </w:pPr>
    <w:rPr>
      <w:smallCaps/>
      <w:sz w:val="20"/>
    </w:rPr>
  </w:style>
  <w:style w:type="paragraph" w:styleId="959">
    <w:name w:val="目录 9"/>
    <w:basedOn w:val="878"/>
    <w:next w:val="878"/>
    <w:link w:val="878"/>
    <w:pPr>
      <w:ind w:left="1680" w:firstLine="420"/>
      <w:jc w:val="left"/>
      <w:spacing w:line="288" w:lineRule="auto"/>
    </w:pPr>
    <w:rPr>
      <w:sz w:val="18"/>
      <w:szCs w:val="18"/>
    </w:rPr>
  </w:style>
  <w:style w:type="paragraph" w:styleId="960">
    <w:name w:val="正文文本 2"/>
    <w:basedOn w:val="878"/>
    <w:next w:val="960"/>
    <w:link w:val="961"/>
    <w:qFormat/>
    <w:pPr>
      <w:spacing w:after="120" w:line="480" w:lineRule="auto"/>
    </w:pPr>
    <w:rPr>
      <w:sz w:val="20"/>
    </w:rPr>
  </w:style>
  <w:style w:type="character" w:styleId="961">
    <w:name w:val="正文文本 2 Char"/>
    <w:next w:val="961"/>
    <w:link w:val="960"/>
    <w:qFormat/>
    <w:rPr>
      <w:rFonts w:ascii="Times New Roman" w:hAnsi="Times New Roman" w:eastAsia="宋体" w:cs="Times New Roman"/>
      <w:szCs w:val="20"/>
    </w:rPr>
  </w:style>
  <w:style w:type="paragraph" w:styleId="962">
    <w:name w:val="列表 4"/>
    <w:basedOn w:val="878"/>
    <w:next w:val="962"/>
    <w:link w:val="878"/>
    <w:pPr>
      <w:ind w:left="1680" w:hanging="420"/>
    </w:pPr>
    <w:rPr>
      <w:rFonts w:hAnsi="宋体"/>
      <w:color w:val="000000"/>
      <w:spacing w:val="-8"/>
    </w:rPr>
  </w:style>
  <w:style w:type="paragraph" w:styleId="963">
    <w:name w:val="列表接续 2"/>
    <w:basedOn w:val="878"/>
    <w:next w:val="963"/>
    <w:link w:val="878"/>
    <w:pPr>
      <w:ind w:left="840" w:firstLine="448"/>
      <w:spacing w:after="120"/>
    </w:pPr>
    <w:rPr>
      <w:rFonts w:hAnsi="宋体"/>
      <w:color w:val="000000"/>
      <w:spacing w:val="-8"/>
    </w:rPr>
  </w:style>
  <w:style w:type="paragraph" w:styleId="964">
    <w:name w:val="信息标题"/>
    <w:basedOn w:val="890"/>
    <w:next w:val="964"/>
    <w:link w:val="965"/>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65">
    <w:name w:val="信息标题 Char"/>
    <w:next w:val="965"/>
    <w:link w:val="964"/>
    <w:rPr>
      <w:rFonts w:ascii="Garamond" w:hAnsi="Garamond"/>
      <w:color w:val="000000"/>
      <w:spacing w:val="-8"/>
      <w:sz w:val="18"/>
      <w:lang w:bidi="he-IL"/>
    </w:rPr>
  </w:style>
  <w:style w:type="paragraph" w:styleId="966">
    <w:name w:val="HTML 预设格式"/>
    <w:basedOn w:val="878"/>
    <w:next w:val="966"/>
    <w:link w:val="967"/>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67">
    <w:name w:val="HTML 预设格式 Char"/>
    <w:next w:val="967"/>
    <w:link w:val="966"/>
    <w:rPr>
      <w:rFonts w:ascii="黑体" w:hAnsi="Courier New" w:eastAsia="黑体"/>
    </w:rPr>
  </w:style>
  <w:style w:type="paragraph" w:styleId="968">
    <w:name w:val="普通(网站)"/>
    <w:basedOn w:val="878"/>
    <w:next w:val="968"/>
    <w:link w:val="969"/>
    <w:qFormat/>
    <w:pPr>
      <w:ind w:firstLine="420"/>
      <w:jc w:val="left"/>
      <w:spacing w:before="100" w:beforeAutospacing="1" w:after="100" w:afterAutospacing="1" w:line="288" w:lineRule="auto"/>
      <w:widowControl/>
    </w:pPr>
    <w:rPr>
      <w:rFonts w:ascii="宋体" w:hAnsi="宋体"/>
      <w:sz w:val="24"/>
      <w:szCs w:val="24"/>
    </w:rPr>
  </w:style>
  <w:style w:type="character" w:styleId="969">
    <w:name w:val="普通(网站) Char"/>
    <w:next w:val="969"/>
    <w:link w:val="968"/>
    <w:rPr>
      <w:rFonts w:ascii="宋体" w:hAnsi="宋体"/>
      <w:sz w:val="24"/>
      <w:szCs w:val="24"/>
    </w:rPr>
  </w:style>
  <w:style w:type="paragraph" w:styleId="970">
    <w:name w:val="列表接续 3"/>
    <w:basedOn w:val="878"/>
    <w:next w:val="970"/>
    <w:link w:val="878"/>
    <w:pPr>
      <w:ind w:left="1260" w:firstLine="448"/>
      <w:spacing w:after="120"/>
    </w:pPr>
    <w:rPr>
      <w:rFonts w:hAnsi="宋体"/>
      <w:color w:val="000000"/>
      <w:spacing w:val="-8"/>
    </w:rPr>
  </w:style>
  <w:style w:type="paragraph" w:styleId="971">
    <w:name w:val="索引 1"/>
    <w:basedOn w:val="878"/>
    <w:next w:val="878"/>
    <w:link w:val="878"/>
  </w:style>
  <w:style w:type="paragraph" w:styleId="972">
    <w:name w:val="索引 2"/>
    <w:basedOn w:val="878"/>
    <w:next w:val="878"/>
    <w:link w:val="878"/>
    <w:pPr>
      <w:ind w:left="200"/>
    </w:pPr>
  </w:style>
  <w:style w:type="paragraph" w:styleId="973">
    <w:name w:val="标题"/>
    <w:basedOn w:val="878"/>
    <w:next w:val="973"/>
    <w:link w:val="974"/>
    <w:uiPriority w:val="10"/>
    <w:qFormat/>
    <w:pPr>
      <w:ind w:firstLine="420"/>
      <w:jc w:val="center"/>
      <w:spacing w:before="240" w:after="60" w:line="288" w:lineRule="auto"/>
      <w:outlineLvl w:val="0"/>
    </w:pPr>
    <w:rPr>
      <w:rFonts w:ascii="Arial" w:hAnsi="Arial"/>
      <w:b/>
      <w:bCs/>
      <w:sz w:val="32"/>
      <w:szCs w:val="32"/>
    </w:rPr>
  </w:style>
  <w:style w:type="character" w:styleId="974">
    <w:name w:val="标题 Char"/>
    <w:next w:val="974"/>
    <w:link w:val="973"/>
    <w:uiPriority w:val="10"/>
    <w:qFormat/>
    <w:rPr>
      <w:rFonts w:ascii="Arial" w:hAnsi="Arial"/>
      <w:b/>
      <w:bCs/>
      <w:sz w:val="32"/>
      <w:szCs w:val="32"/>
    </w:rPr>
  </w:style>
  <w:style w:type="paragraph" w:styleId="975">
    <w:name w:val="批注主题"/>
    <w:basedOn w:val="911"/>
    <w:next w:val="911"/>
    <w:link w:val="976"/>
    <w:rPr>
      <w:b/>
      <w:bCs/>
    </w:rPr>
  </w:style>
  <w:style w:type="character" w:styleId="976">
    <w:name w:val="批注主题 Char"/>
    <w:next w:val="976"/>
    <w:link w:val="975"/>
    <w:rPr>
      <w:rFonts w:ascii="Times New Roman" w:hAnsi="Times New Roman" w:eastAsia="宋体" w:cs="Times New Roman"/>
      <w:b/>
      <w:bCs/>
      <w:szCs w:val="24"/>
    </w:rPr>
  </w:style>
  <w:style w:type="paragraph" w:styleId="977">
    <w:name w:val="正文首行缩进"/>
    <w:basedOn w:val="878"/>
    <w:next w:val="977"/>
    <w:link w:val="978"/>
    <w:unhideWhenUsed/>
    <w:qFormat/>
    <w:pPr>
      <w:ind w:firstLine="420"/>
      <w:spacing w:after="120"/>
    </w:pPr>
    <w:rPr>
      <w:rFonts w:eastAsia="华文中宋"/>
    </w:rPr>
  </w:style>
  <w:style w:type="character" w:styleId="978">
    <w:name w:val="正文首行缩进 Char"/>
    <w:next w:val="978"/>
    <w:link w:val="977"/>
    <w:rPr>
      <w:rFonts w:ascii="Times New Roman" w:hAnsi="Times New Roman" w:eastAsia="华文中宋" w:cs="Times New Roman"/>
      <w:sz w:val="21"/>
      <w:szCs w:val="20"/>
    </w:rPr>
  </w:style>
  <w:style w:type="paragraph" w:styleId="979">
    <w:name w:val="正文首行缩进 2"/>
    <w:basedOn w:val="920"/>
    <w:next w:val="878"/>
    <w:link w:val="980"/>
    <w:qFormat/>
    <w:pPr>
      <w:ind w:firstLine="210"/>
      <w:spacing w:after="120"/>
    </w:pPr>
    <w:rPr>
      <w:rFonts w:ascii="Cambria Math" w:hAnsi="新宋体" w:eastAsia="Cambria Math"/>
      <w:b w:val="0"/>
      <w:color w:val="000000"/>
      <w:spacing w:val="-8"/>
      <w:sz w:val="21"/>
    </w:rPr>
  </w:style>
  <w:style w:type="character" w:styleId="980">
    <w:name w:val="正文首行缩进 2 Char"/>
    <w:next w:val="980"/>
    <w:link w:val="979"/>
    <w:rPr>
      <w:rFonts w:ascii="Cambria Math" w:hAnsi="新宋体" w:eastAsia="Cambria Math" w:cs="Times New Roman"/>
      <w:color w:val="000000"/>
      <w:spacing w:val="-8"/>
      <w:sz w:val="21"/>
      <w:szCs w:val="20"/>
    </w:rPr>
  </w:style>
  <w:style w:type="table" w:styleId="981">
    <w:name w:val="网格型"/>
    <w:basedOn w:val="889"/>
    <w:next w:val="981"/>
    <w:link w:val="878"/>
    <w:qFormat/>
    <w:tblPr/>
  </w:style>
  <w:style w:type="character" w:styleId="982">
    <w:name w:val="要点"/>
    <w:next w:val="982"/>
    <w:link w:val="878"/>
    <w:qFormat/>
    <w:rPr>
      <w:rFonts w:cs="Times New Roman"/>
      <w:b/>
      <w:bCs/>
    </w:rPr>
  </w:style>
  <w:style w:type="character" w:styleId="983">
    <w:name w:val="页码"/>
    <w:next w:val="983"/>
    <w:link w:val="878"/>
    <w:qFormat/>
    <w:rPr>
      <w:rFonts w:cs="Times New Roman"/>
    </w:rPr>
  </w:style>
  <w:style w:type="character" w:styleId="984">
    <w:name w:val="已访问的超链接"/>
    <w:next w:val="984"/>
    <w:link w:val="878"/>
    <w:rPr>
      <w:rFonts w:cs="Times New Roman"/>
      <w:color w:val="000000"/>
      <w:u w:val="none"/>
    </w:rPr>
  </w:style>
  <w:style w:type="character" w:styleId="985">
    <w:name w:val="强调"/>
    <w:next w:val="985"/>
    <w:link w:val="878"/>
    <w:qFormat/>
    <w:rPr>
      <w:i/>
    </w:rPr>
  </w:style>
  <w:style w:type="character" w:styleId="986">
    <w:name w:val="HTML 打字机"/>
    <w:next w:val="986"/>
    <w:link w:val="878"/>
    <w:rPr>
      <w:rFonts w:ascii="宋体" w:hAnsi="宋体" w:eastAsia="宋体" w:cs="宋体"/>
      <w:sz w:val="24"/>
      <w:szCs w:val="24"/>
    </w:rPr>
  </w:style>
  <w:style w:type="character" w:styleId="987">
    <w:name w:val="超链接"/>
    <w:next w:val="987"/>
    <w:link w:val="878"/>
    <w:uiPriority w:val="99"/>
    <w:qFormat/>
    <w:rPr>
      <w:color w:val="000000"/>
      <w:u w:val="none"/>
    </w:rPr>
  </w:style>
  <w:style w:type="character" w:styleId="988">
    <w:name w:val="批注引用"/>
    <w:next w:val="988"/>
    <w:link w:val="878"/>
    <w:unhideWhenUsed/>
    <w:rPr>
      <w:sz w:val="21"/>
      <w:szCs w:val="21"/>
    </w:rPr>
  </w:style>
  <w:style w:type="character" w:styleId="989">
    <w:name w:val="脚注引用"/>
    <w:next w:val="989"/>
    <w:link w:val="878"/>
    <w:rPr>
      <w:rFonts w:ascii="宋体" w:hAnsi="宋体" w:eastAsia="宋体"/>
      <w:vertAlign w:val="superscript"/>
    </w:rPr>
  </w:style>
  <w:style w:type="character" w:styleId="990">
    <w:name w:val="日期 Char1"/>
    <w:next w:val="990"/>
    <w:link w:val="878"/>
    <w:uiPriority w:val="99"/>
    <w:semiHidden/>
    <w:rPr>
      <w:rFonts w:ascii="Times New Roman" w:hAnsi="Times New Roman" w:eastAsia="宋体" w:cs="Times New Roman"/>
      <w:szCs w:val="20"/>
    </w:rPr>
  </w:style>
  <w:style w:type="character" w:styleId="991">
    <w:name w:val="正文文本缩进 Char1"/>
    <w:next w:val="991"/>
    <w:link w:val="878"/>
    <w:uiPriority w:val="99"/>
    <w:semiHidden/>
    <w:rPr>
      <w:rFonts w:ascii="Times New Roman" w:hAnsi="Times New Roman" w:eastAsia="宋体" w:cs="Times New Roman"/>
      <w:szCs w:val="20"/>
    </w:rPr>
  </w:style>
  <w:style w:type="character" w:styleId="992">
    <w:name w:val="正文文本缩进 2 Char1"/>
    <w:next w:val="992"/>
    <w:link w:val="878"/>
    <w:uiPriority w:val="99"/>
    <w:semiHidden/>
    <w:rPr>
      <w:rFonts w:ascii="Times New Roman" w:hAnsi="Times New Roman" w:eastAsia="宋体" w:cs="Times New Roman"/>
      <w:szCs w:val="20"/>
    </w:rPr>
  </w:style>
  <w:style w:type="character" w:styleId="993">
    <w:name w:val="正文文本缩进 3 Char1"/>
    <w:next w:val="993"/>
    <w:link w:val="878"/>
    <w:uiPriority w:val="99"/>
    <w:semiHidden/>
    <w:rPr>
      <w:rFonts w:ascii="Times New Roman" w:hAnsi="Times New Roman" w:eastAsia="宋体" w:cs="Times New Roman"/>
      <w:sz w:val="16"/>
      <w:szCs w:val="16"/>
    </w:rPr>
  </w:style>
  <w:style w:type="paragraph" w:styleId="994">
    <w:name w:val="普通文字"/>
    <w:basedOn w:val="878"/>
    <w:next w:val="878"/>
    <w:link w:val="878"/>
    <w:rPr>
      <w:rFonts w:ascii="宋体"/>
      <w:sz w:val="24"/>
    </w:rPr>
  </w:style>
  <w:style w:type="character" w:styleId="995">
    <w:name w:val="文档结构图 Char1"/>
    <w:next w:val="995"/>
    <w:link w:val="878"/>
    <w:uiPriority w:val="99"/>
    <w:semiHidden/>
    <w:rPr>
      <w:rFonts w:ascii="宋体" w:hAnsi="Times New Roman" w:eastAsia="宋体" w:cs="Times New Roman"/>
      <w:sz w:val="18"/>
      <w:szCs w:val="18"/>
    </w:rPr>
  </w:style>
  <w:style w:type="character" w:styleId="996">
    <w:name w:val="正文文本 2 Char1"/>
    <w:next w:val="996"/>
    <w:link w:val="878"/>
    <w:uiPriority w:val="99"/>
    <w:semiHidden/>
    <w:rPr>
      <w:rFonts w:ascii="Times New Roman" w:hAnsi="Times New Roman" w:eastAsia="宋体" w:cs="Times New Roman"/>
      <w:szCs w:val="20"/>
    </w:rPr>
  </w:style>
  <w:style w:type="paragraph" w:styleId="997">
    <w:name w:val="列出段落"/>
    <w:basedOn w:val="878"/>
    <w:next w:val="997"/>
    <w:link w:val="998"/>
    <w:uiPriority w:val="34"/>
    <w:qFormat/>
    <w:pPr>
      <w:ind w:firstLine="420"/>
    </w:pPr>
  </w:style>
  <w:style w:type="character" w:styleId="998">
    <w:name w:val="列出段落 Char1"/>
    <w:next w:val="998"/>
    <w:link w:val="997"/>
    <w:uiPriority w:val="34"/>
    <w:qFormat/>
    <w:rPr>
      <w:rFonts w:ascii="Times New Roman" w:hAnsi="Times New Roman"/>
      <w:sz w:val="21"/>
    </w:rPr>
  </w:style>
  <w:style w:type="character" w:styleId="999">
    <w:name w:val="批注框文本 Char1"/>
    <w:next w:val="999"/>
    <w:link w:val="878"/>
    <w:uiPriority w:val="99"/>
    <w:semiHidden/>
    <w:rPr>
      <w:rFonts w:ascii="Times New Roman" w:hAnsi="Times New Roman" w:eastAsia="宋体" w:cs="Times New Roman"/>
      <w:sz w:val="18"/>
      <w:szCs w:val="18"/>
    </w:rPr>
  </w:style>
  <w:style w:type="paragraph" w:styleId="1000">
    <w:name w:val="样式 小四 段前: 5 磅 段后: 5 磅 首行缩进:  2 字符"/>
    <w:basedOn w:val="878"/>
    <w:next w:val="1000"/>
    <w:link w:val="878"/>
    <w:qFormat/>
    <w:pPr>
      <w:jc w:val="center"/>
      <w:spacing w:line="360" w:lineRule="auto"/>
    </w:pPr>
    <w:rPr>
      <w:rFonts w:ascii="宋体" w:hAnsi="宋体"/>
      <w:bCs/>
      <w:color w:val="ff0000"/>
      <w:sz w:val="24"/>
      <w:szCs w:val="24"/>
    </w:rPr>
  </w:style>
  <w:style w:type="paragraph" w:styleId="1001">
    <w:name w:val="Default"/>
    <w:next w:val="1001"/>
    <w:link w:val="878"/>
    <w:qFormat/>
    <w:pPr>
      <w:widowControl w:val="off"/>
    </w:pPr>
    <w:rPr>
      <w:color w:val="000000"/>
      <w:sz w:val="24"/>
      <w:szCs w:val="24"/>
      <w:lang w:val="en-US" w:eastAsia="zh-CN" w:bidi="ar-SA"/>
    </w:rPr>
  </w:style>
  <w:style w:type="paragraph" w:styleId="1002">
    <w:name w:val="列出段落1"/>
    <w:basedOn w:val="878"/>
    <w:next w:val="1002"/>
    <w:link w:val="878"/>
    <w:qFormat/>
    <w:pPr>
      <w:ind w:firstLine="420"/>
    </w:pPr>
    <w:rPr>
      <w:rFonts w:ascii="Calibri" w:hAnsi="Calibri"/>
      <w:color w:val="000000"/>
      <w:spacing w:val="-8"/>
      <w:szCs w:val="22"/>
    </w:rPr>
  </w:style>
  <w:style w:type="paragraph" w:styleId="1003">
    <w:name w:val="List Paragraph"/>
    <w:basedOn w:val="878"/>
    <w:next w:val="1003"/>
    <w:link w:val="878"/>
    <w:uiPriority w:val="34"/>
    <w:qFormat/>
    <w:pPr>
      <w:ind w:firstLine="420"/>
    </w:pPr>
    <w:rPr>
      <w:szCs w:val="21"/>
    </w:rPr>
  </w:style>
  <w:style w:type="paragraph" w:styleId="1004">
    <w:name w:val="样式 表格正文 + 两端对齐"/>
    <w:basedOn w:val="878"/>
    <w:next w:val="1005"/>
    <w:link w:val="878"/>
    <w:uiPriority w:val="99"/>
    <w:qFormat/>
    <w:pPr>
      <w:spacing w:line="300" w:lineRule="auto"/>
    </w:pPr>
    <w:rPr>
      <w:rFonts w:ascii="Calibri" w:hAnsi="Calibri"/>
      <w:szCs w:val="24"/>
    </w:rPr>
  </w:style>
  <w:style w:type="paragraph" w:styleId="1005">
    <w:name w:val="正文1"/>
    <w:basedOn w:val="909"/>
    <w:next w:val="878"/>
    <w:link w:val="878"/>
    <w:qFormat/>
    <w:pPr>
      <w:ind w:right="1"/>
      <w:spacing w:line="360" w:lineRule="auto"/>
    </w:pPr>
    <w:rPr>
      <w:rFonts w:ascii="宋体" w:hAnsi="宋体"/>
      <w:color w:val="000000"/>
      <w:sz w:val="24"/>
      <w:shd w:val="clear" w:color="auto" w:fill="000080"/>
      <w:lang w:val="en-US" w:eastAsia="zh-CN"/>
    </w:rPr>
  </w:style>
  <w:style w:type="paragraph" w:styleId="1006">
    <w:name w:val="样式 首行缩进:  0 字符"/>
    <w:basedOn w:val="878"/>
    <w:next w:val="1006"/>
    <w:link w:val="878"/>
    <w:qFormat/>
    <w:pPr>
      <w:spacing w:line="360" w:lineRule="auto"/>
    </w:pPr>
    <w:rPr>
      <w:rFonts w:ascii="Arial" w:hAnsi="Arial" w:cs="宋体"/>
      <w:sz w:val="24"/>
      <w:szCs w:val="24"/>
    </w:rPr>
  </w:style>
  <w:style w:type="character" w:styleId="1007">
    <w:name w:val="bookmark-item"/>
    <w:next w:val="1007"/>
    <w:link w:val="878"/>
    <w:qFormat/>
  </w:style>
  <w:style w:type="character" w:styleId="1008">
    <w:name w:val="font61"/>
    <w:next w:val="1008"/>
    <w:link w:val="878"/>
    <w:qFormat/>
    <w:rPr>
      <w:rFonts w:ascii="微软雅黑" w:hAnsi="微软雅黑" w:eastAsia="微软雅黑" w:cs="微软雅黑"/>
      <w:color w:val="000000"/>
      <w:sz w:val="22"/>
      <w:szCs w:val="22"/>
      <w:u w:val="none"/>
    </w:rPr>
  </w:style>
  <w:style w:type="paragraph" w:styleId="1009">
    <w:name w:val="02-标书-标题2"/>
    <w:next w:val="1009"/>
    <w:link w:val="878"/>
    <w:qFormat/>
    <w:pPr>
      <w:numPr>
        <w:ilvl w:val="1"/>
        <w:numId w:val="3"/>
      </w:numPr>
      <w:spacing w:line="360" w:lineRule="auto"/>
      <w:tabs>
        <w:tab w:val="left" w:pos="552" w:leader="none"/>
      </w:tabs>
      <w:outlineLvl w:val="1"/>
    </w:pPr>
    <w:rPr>
      <w:rFonts w:ascii="黑体" w:hAnsi="宋体" w:eastAsia="黑体" w:cs="Calibri"/>
      <w:sz w:val="32"/>
      <w:szCs w:val="28"/>
      <w:lang w:val="en-US" w:eastAsia="zh-CN" w:bidi="ar-SA"/>
    </w:rPr>
  </w:style>
  <w:style w:type="character" w:styleId="1010">
    <w:name w:val="font41"/>
    <w:next w:val="1010"/>
    <w:link w:val="878"/>
    <w:qFormat/>
    <w:rPr>
      <w:rFonts w:ascii="微软雅黑" w:hAnsi="微软雅黑" w:eastAsia="微软雅黑" w:cs="微软雅黑"/>
      <w:b/>
      <w:color w:val="ff0000"/>
      <w:sz w:val="22"/>
      <w:szCs w:val="22"/>
      <w:u w:val="none"/>
    </w:rPr>
  </w:style>
  <w:style w:type="character" w:styleId="1011">
    <w:name w:val="font71"/>
    <w:next w:val="1011"/>
    <w:link w:val="878"/>
    <w:qFormat/>
    <w:rPr>
      <w:rFonts w:ascii="Calibri" w:hAnsi="Calibri" w:cs="Calibri"/>
      <w:color w:val="000000"/>
      <w:sz w:val="20"/>
      <w:szCs w:val="20"/>
      <w:u w:val="none"/>
    </w:rPr>
  </w:style>
  <w:style w:type="character" w:styleId="1012">
    <w:name w:val="font01"/>
    <w:next w:val="1012"/>
    <w:link w:val="878"/>
    <w:qFormat/>
    <w:rPr>
      <w:rFonts w:ascii="Tahoma" w:hAnsi="Tahoma" w:eastAsia="Tahoma" w:cs="Tahoma"/>
      <w:color w:val="333333"/>
      <w:sz w:val="20"/>
      <w:szCs w:val="20"/>
      <w:u w:val="none"/>
    </w:rPr>
  </w:style>
  <w:style w:type="character" w:styleId="1013">
    <w:name w:val="font11"/>
    <w:next w:val="1013"/>
    <w:link w:val="878"/>
    <w:qFormat/>
    <w:rPr>
      <w:rFonts w:hint="eastAsia" w:ascii="宋体" w:hAnsi="宋体" w:eastAsia="宋体" w:cs="宋体"/>
      <w:color w:val="333333"/>
      <w:sz w:val="20"/>
      <w:szCs w:val="20"/>
      <w:u w:val="none"/>
    </w:rPr>
  </w:style>
  <w:style w:type="character" w:styleId="1014">
    <w:name w:val="font21"/>
    <w:next w:val="1014"/>
    <w:link w:val="878"/>
    <w:qFormat/>
    <w:rPr>
      <w:rFonts w:hint="eastAsia" w:ascii="宋体" w:hAnsi="宋体" w:eastAsia="宋体" w:cs="宋体"/>
      <w:color w:val="333333"/>
      <w:sz w:val="20"/>
      <w:szCs w:val="20"/>
      <w:u w:val="none"/>
    </w:rPr>
  </w:style>
  <w:style w:type="paragraph" w:styleId="1015">
    <w:name w:val="正文 A"/>
    <w:next w:val="1015"/>
    <w:link w:val="878"/>
    <w:qFormat/>
    <w:pPr>
      <w:jc w:val="both"/>
      <w:widowControl w:val="off"/>
    </w:pPr>
    <w:rPr>
      <w:rFonts w:eastAsia="Times New Roman"/>
      <w:color w:val="000000"/>
      <w:sz w:val="21"/>
      <w:szCs w:val="21"/>
      <w:lang w:val="en-US" w:eastAsia="zh-CN" w:bidi="ar-SA"/>
    </w:rPr>
  </w:style>
  <w:style w:type="character" w:styleId="1016">
    <w:name w:val="无"/>
    <w:next w:val="1016"/>
    <w:link w:val="878"/>
    <w:qFormat/>
  </w:style>
  <w:style w:type="paragraph" w:styleId="1017">
    <w:name w:val="paragraph"/>
    <w:basedOn w:val="878"/>
    <w:next w:val="1017"/>
    <w:link w:val="878"/>
    <w:qFormat/>
    <w:pPr>
      <w:jc w:val="left"/>
      <w:spacing w:before="100" w:beforeAutospacing="1" w:after="100" w:afterAutospacing="1"/>
      <w:widowControl/>
    </w:pPr>
    <w:rPr>
      <w:rFonts w:ascii="宋体" w:hAnsi="宋体" w:cs="宋体"/>
      <w:sz w:val="24"/>
      <w:szCs w:val="24"/>
    </w:rPr>
  </w:style>
  <w:style w:type="paragraph" w:styleId="1018">
    <w:name w:val="首行缩进"/>
    <w:next w:val="1018"/>
    <w:link w:val="878"/>
    <w:qFormat/>
    <w:pPr>
      <w:ind w:firstLine="480"/>
      <w:jc w:val="both"/>
      <w:widowControl w:val="off"/>
    </w:pPr>
    <w:rPr>
      <w:sz w:val="21"/>
      <w:lang w:val="zh-CN" w:eastAsia="zh-CN" w:bidi="ar-SA"/>
    </w:rPr>
  </w:style>
  <w:style w:type="paragraph" w:styleId="1019">
    <w:name w:val="纯文本111"/>
    <w:basedOn w:val="878"/>
    <w:next w:val="1019"/>
    <w:link w:val="878"/>
    <w:qFormat/>
    <w:pPr>
      <w:spacing w:line="360" w:lineRule="auto"/>
    </w:pPr>
    <w:rPr>
      <w:rFonts w:ascii="宋体" w:hAnsi="Courier New"/>
      <w:sz w:val="26"/>
      <w:szCs w:val="24"/>
    </w:rPr>
  </w:style>
  <w:style w:type="character" w:styleId="1020">
    <w:name w:val="列出段落 Char"/>
    <w:next w:val="1020"/>
    <w:link w:val="878"/>
    <w:uiPriority w:val="34"/>
    <w:qFormat/>
    <w:rPr>
      <w:rFonts w:ascii="Calibri" w:hAnsi="Calibri"/>
      <w:sz w:val="21"/>
      <w:szCs w:val="22"/>
    </w:rPr>
  </w:style>
  <w:style w:type="paragraph" w:styleId="1021">
    <w:name w:val="纯文本1"/>
    <w:basedOn w:val="878"/>
    <w:next w:val="1021"/>
    <w:link w:val="878"/>
    <w:qFormat/>
    <w:rPr>
      <w:rFonts w:ascii="宋体" w:hAnsi="Courier New" w:eastAsia="楷体_GB2312"/>
      <w:sz w:val="26"/>
    </w:rPr>
  </w:style>
  <w:style w:type="paragraph" w:styleId="1022">
    <w:name w:val="正文文本首行缩进 2"/>
    <w:basedOn w:val="920"/>
    <w:next w:val="1022"/>
    <w:link w:val="878"/>
    <w:uiPriority w:val="99"/>
    <w:qFormat/>
    <w:pPr>
      <w:ind w:left="156" w:firstLine="420"/>
      <w:spacing w:line="200" w:lineRule="atLeast"/>
      <w:widowControl/>
    </w:pPr>
    <w:rPr>
      <w:rFonts w:ascii="宋体" w:hAnsi="Courier New" w:eastAsia="仿宋_GB2312"/>
      <w:b w:val="0"/>
      <w:spacing w:val="-4"/>
      <w:sz w:val="18"/>
    </w:rPr>
  </w:style>
  <w:style w:type="character" w:styleId="1023">
    <w:name w:val="Char Char15"/>
    <w:next w:val="1023"/>
    <w:link w:val="878"/>
    <w:rPr>
      <w:rFonts w:ascii="仿宋_GB2312" w:hAnsi="Times New Roman" w:eastAsia="宋体" w:cs="Times New Roman"/>
      <w:sz w:val="24"/>
      <w:szCs w:val="24"/>
      <w:shd w:val="clear" w:color="auto" w:fill="000080"/>
    </w:rPr>
  </w:style>
  <w:style w:type="character" w:styleId="1024">
    <w:name w:val="apple-converted-space"/>
    <w:next w:val="1024"/>
    <w:link w:val="878"/>
  </w:style>
  <w:style w:type="character" w:styleId="1025">
    <w:name w:val="font"/>
    <w:next w:val="1025"/>
    <w:link w:val="878"/>
  </w:style>
  <w:style w:type="character" w:styleId="1026">
    <w:name w:val="Char Char9"/>
    <w:next w:val="1026"/>
    <w:link w:val="878"/>
    <w:rPr>
      <w:rFonts w:ascii="Cambria" w:hAnsi="Cambria" w:eastAsia="宋体" w:cs="Times New Roman"/>
      <w:b/>
      <w:bCs/>
      <w:sz w:val="32"/>
      <w:szCs w:val="32"/>
    </w:rPr>
  </w:style>
  <w:style w:type="character" w:styleId="1027">
    <w:name w:val="Char Char7"/>
    <w:next w:val="1027"/>
    <w:link w:val="878"/>
    <w:rPr>
      <w:rFonts w:ascii="Times New Roman" w:hAnsi="Times New Roman" w:eastAsia="宋体" w:cs="Times New Roman"/>
      <w:b/>
      <w:bCs/>
      <w:szCs w:val="21"/>
    </w:rPr>
  </w:style>
  <w:style w:type="character" w:styleId="1028">
    <w:name w:val="itm1"/>
    <w:next w:val="1028"/>
    <w:link w:val="878"/>
    <w:rPr>
      <w:rFonts w:hint="eastAsia" w:ascii="宋体" w:hAnsi="宋体" w:eastAsia="宋体"/>
      <w:sz w:val="21"/>
      <w:szCs w:val="21"/>
    </w:rPr>
  </w:style>
  <w:style w:type="character" w:styleId="1029">
    <w:name w:val="Char Char4"/>
    <w:next w:val="1029"/>
    <w:link w:val="878"/>
    <w:rPr>
      <w:sz w:val="18"/>
      <w:szCs w:val="18"/>
    </w:rPr>
  </w:style>
  <w:style w:type="character" w:styleId="1030">
    <w:name w:val="b"/>
    <w:next w:val="1030"/>
    <w:link w:val="878"/>
  </w:style>
  <w:style w:type="character" w:styleId="1031">
    <w:name w:val="apple-style-span"/>
    <w:next w:val="1031"/>
    <w:link w:val="878"/>
  </w:style>
  <w:style w:type="character" w:styleId="1032">
    <w:name w:val="Char Char13"/>
    <w:next w:val="1032"/>
    <w:link w:val="878"/>
    <w:rPr>
      <w:rFonts w:ascii="仿宋_GB2312" w:hAnsi="Times New Roman" w:eastAsia="宋体" w:cs="Times New Roman"/>
      <w:sz w:val="18"/>
      <w:szCs w:val="18"/>
    </w:rPr>
  </w:style>
  <w:style w:type="character" w:styleId="1033">
    <w:name w:val="表格 Char"/>
    <w:next w:val="1033"/>
    <w:link w:val="1034"/>
    <w:qFormat/>
    <w:rPr>
      <w:sz w:val="21"/>
      <w:szCs w:val="21"/>
    </w:rPr>
  </w:style>
  <w:style w:type="paragraph" w:styleId="1034">
    <w:name w:val="表格"/>
    <w:basedOn w:val="878"/>
    <w:next w:val="1034"/>
    <w:link w:val="1033"/>
    <w:qFormat/>
    <w:pPr>
      <w:jc w:val="center"/>
    </w:pPr>
    <w:rPr>
      <w:szCs w:val="21"/>
    </w:rPr>
  </w:style>
  <w:style w:type="character" w:styleId="1035">
    <w:name w:val="标题 31,H32,H33,H34,H35,H36,H37,H38,H39,H310,H311,H321,H331,H341,H351,H361,H371,H381,H391,H3101,H312,H322,H332,H342,H352,H362,H372,H382,H392,H3102,H3111,H3211,H3311,H3411,H3511,H3611,H3711,H3811,H3911,H31011,H313,H323"/>
    <w:next w:val="1035"/>
    <w:link w:val="878"/>
    <w:rPr>
      <w:rFonts w:hint="eastAsia" w:ascii="黑体" w:hAnsi="ˎ̥" w:eastAsia="黑体"/>
      <w:sz w:val="28"/>
    </w:rPr>
  </w:style>
  <w:style w:type="character" w:styleId="1036">
    <w:name w:val="Char Char Char Char Char Char Char Char Char Char Char Char Char"/>
    <w:next w:val="1036"/>
    <w:link w:val="878"/>
    <w:rPr>
      <w:rFonts w:eastAsia="宋体"/>
      <w:b/>
      <w:bCs/>
      <w:sz w:val="32"/>
      <w:szCs w:val="44"/>
      <w:lang w:val="en-US" w:eastAsia="zh-CN" w:bidi="ar-SA"/>
    </w:rPr>
  </w:style>
  <w:style w:type="character" w:styleId="1037">
    <w:name w:val="表格正文 Char Char"/>
    <w:next w:val="1037"/>
    <w:link w:val="1038"/>
    <w:rPr>
      <w:sz w:val="21"/>
      <w:szCs w:val="24"/>
    </w:rPr>
  </w:style>
  <w:style w:type="paragraph" w:styleId="1038">
    <w:name w:val="表格正文"/>
    <w:basedOn w:val="878"/>
    <w:next w:val="1038"/>
    <w:link w:val="1037"/>
    <w:rPr>
      <w:szCs w:val="24"/>
    </w:rPr>
  </w:style>
  <w:style w:type="character" w:styleId="1039">
    <w:name w:val="Char Char8"/>
    <w:next w:val="1039"/>
    <w:link w:val="878"/>
    <w:rPr>
      <w:rFonts w:ascii="Times New Roman" w:hAnsi="Times New Roman"/>
      <w:b/>
      <w:bCs/>
      <w:sz w:val="44"/>
      <w:szCs w:val="44"/>
    </w:rPr>
  </w:style>
  <w:style w:type="character" w:styleId="1040">
    <w:name w:val="unnamed21"/>
    <w:next w:val="1040"/>
    <w:link w:val="878"/>
    <w:rPr>
      <w:b/>
      <w:bCs/>
      <w:color w:val="ff6600"/>
      <w:sz w:val="21"/>
      <w:szCs w:val="21"/>
      <w:u w:val="none"/>
    </w:rPr>
  </w:style>
  <w:style w:type="character" w:styleId="1041">
    <w:name w:val="tw4winTerm"/>
    <w:next w:val="1041"/>
    <w:link w:val="878"/>
    <w:rPr>
      <w:color w:val="0000ff"/>
    </w:rPr>
  </w:style>
  <w:style w:type="character" w:styleId="1042">
    <w:name w:val="正文 + 宋体 Char,三号 Char,加粗 Char"/>
    <w:next w:val="1042"/>
    <w:link w:val="1043"/>
    <w:rPr>
      <w:rFonts w:ascii="新宋体" w:hAnsi="宋体" w:eastAsia="黑体"/>
      <w:b/>
      <w:bCs/>
      <w:sz w:val="28"/>
      <w:szCs w:val="28"/>
    </w:rPr>
  </w:style>
  <w:style w:type="paragraph" w:styleId="1043">
    <w:name w:val="正文 + 宋体"/>
    <w:basedOn w:val="879"/>
    <w:next w:val="1043"/>
    <w:link w:val="1042"/>
    <w:pPr>
      <w:ind w:left="-51"/>
      <w:keepLines/>
      <w:spacing w:before="120" w:after="120"/>
      <w:widowControl/>
      <w:tabs>
        <w:tab w:val="left" w:pos="1800" w:leader="none"/>
      </w:tabs>
    </w:pPr>
    <w:rPr>
      <w:rFonts w:ascii="新宋体" w:hAnsi="宋体" w:eastAsia="黑体"/>
      <w:bCs/>
      <w:szCs w:val="28"/>
    </w:rPr>
  </w:style>
  <w:style w:type="character" w:styleId="1044">
    <w:name w:val="text_list1"/>
    <w:next w:val="1044"/>
    <w:link w:val="878"/>
    <w:rPr>
      <w:rFonts w:ascii="Arial" w:hAnsi="Arial" w:cs="Arial"/>
      <w:color w:val="000000"/>
      <w:spacing w:val="272"/>
      <w:sz w:val="16"/>
      <w:szCs w:val="16"/>
    </w:rPr>
  </w:style>
  <w:style w:type="character" w:styleId="1045">
    <w:name w:val="样式 三号 下划线"/>
    <w:next w:val="1045"/>
    <w:link w:val="878"/>
    <w:rPr>
      <w:sz w:val="28"/>
      <w:u w:val="single"/>
    </w:rPr>
  </w:style>
  <w:style w:type="character" w:styleId="1046">
    <w:name w:val="普通(网站) 字符,普通(Web)1 字符,普通(Web) 字符,普通 (Web) 字符"/>
    <w:next w:val="1046"/>
    <w:link w:val="878"/>
    <w:qFormat/>
    <w:rPr>
      <w:rFonts w:ascii="宋体" w:hAnsi="宋体" w:cs="宋体"/>
      <w:sz w:val="24"/>
      <w:szCs w:val="24"/>
    </w:rPr>
  </w:style>
  <w:style w:type="character" w:styleId="1047">
    <w:name w:val="Char Char14"/>
    <w:next w:val="1047"/>
    <w:link w:val="878"/>
    <w:rPr>
      <w:rFonts w:ascii="楷体_GB2312" w:hAnsi="Arial" w:eastAsia="楷体_GB2312" w:cs="Times New Roman"/>
      <w:sz w:val="28"/>
      <w:szCs w:val="24"/>
    </w:rPr>
  </w:style>
  <w:style w:type="character" w:styleId="1048">
    <w:name w:val="普通正文 Char Char"/>
    <w:next w:val="1048"/>
    <w:link w:val="1049"/>
    <w:rPr>
      <w:rFonts w:ascii="Arial" w:hAnsi="Arial"/>
      <w:sz w:val="24"/>
      <w:szCs w:val="24"/>
    </w:rPr>
  </w:style>
  <w:style w:type="paragraph" w:styleId="1049">
    <w:name w:val="普通正文"/>
    <w:basedOn w:val="878"/>
    <w:next w:val="1049"/>
    <w:link w:val="1048"/>
    <w:pPr>
      <w:ind w:firstLine="480"/>
      <w:spacing w:before="120" w:after="120" w:line="500" w:lineRule="exact"/>
    </w:pPr>
    <w:rPr>
      <w:rFonts w:ascii="Arial" w:hAnsi="Arial"/>
      <w:sz w:val="24"/>
      <w:szCs w:val="24"/>
    </w:rPr>
  </w:style>
  <w:style w:type="character" w:styleId="1050">
    <w:name w:val="正文文本 Char Char"/>
    <w:next w:val="1050"/>
    <w:link w:val="878"/>
    <w:rPr>
      <w:rFonts w:ascii="楷体_GB2312" w:hAnsi="Arial" w:eastAsia="楷体_GB2312" w:cs="Times New Roman"/>
      <w:sz w:val="28"/>
      <w:szCs w:val="28"/>
    </w:rPr>
  </w:style>
  <w:style w:type="character" w:styleId="1051">
    <w:name w:val="+正文 Char3"/>
    <w:next w:val="1051"/>
    <w:link w:val="1052"/>
    <w:rPr>
      <w:sz w:val="24"/>
      <w:szCs w:val="28"/>
    </w:rPr>
  </w:style>
  <w:style w:type="paragraph" w:styleId="1052">
    <w:name w:val="+正文"/>
    <w:basedOn w:val="878"/>
    <w:next w:val="1052"/>
    <w:link w:val="1051"/>
    <w:pPr>
      <w:ind w:firstLine="200"/>
      <w:spacing w:line="360" w:lineRule="auto"/>
    </w:pPr>
    <w:rPr>
      <w:sz w:val="24"/>
      <w:szCs w:val="28"/>
    </w:rPr>
  </w:style>
  <w:style w:type="character" w:styleId="1053">
    <w:name w:val="style331"/>
    <w:next w:val="1053"/>
    <w:link w:val="878"/>
    <w:rPr>
      <w:color w:val="9900ff"/>
      <w:sz w:val="18"/>
      <w:szCs w:val="18"/>
    </w:rPr>
  </w:style>
  <w:style w:type="character" w:styleId="1054">
    <w:name w:val="一般文字 字元 Char,一般文字 字元 字元 字元 字元 Char,一般文字 字元 字元 字元 字元 字元 字元 字元 字元 Char,一般文字 字元 字元 字元 字元 字元 字元 字元 Char,一般文字 字元 字元 字元 Char,一般文字 字元 字元 字元 字元 字元 字元 Char,一般文字 字元 字元 字元 字元 字元 字元 字元 字元 字元 字元 字元 字元 Char,一般文字 字元 字元 字元 字元 字元 字元 字元 字元 字元 字元 字元 Char,一般文字 字元 字元 Char"/>
    <w:next w:val="1054"/>
    <w:link w:val="878"/>
    <w:rPr>
      <w:rFonts w:ascii="宋体" w:hAnsi="Courier New" w:eastAsia="宋体"/>
      <w:sz w:val="21"/>
      <w:lang w:val="en-US" w:eastAsia="zh-CN" w:bidi="ar-SA"/>
    </w:rPr>
  </w:style>
  <w:style w:type="character" w:styleId="1055">
    <w:name w:val="正文缩进 Char1,四号 Char,特点 Char1,表正文 Char,正文非缩进 Char,正文双线 Char,段1 Char,ALT+Z Char,缩进 Char,正文缩进 Char Char,正文不缩进 Char,特点 Char Char,水上软件 Char,上海中望标准正文（首行缩进两字） Char,正文（首行缩进两字） Char Char,正文（首行缩进两字） Char Char Char Char Char Char,正文（首行缩进两字） Char Char Char Char1"/>
    <w:next w:val="1055"/>
    <w:link w:val="878"/>
    <w:rPr>
      <w:rFonts w:eastAsia="楷体_GB2312"/>
      <w:sz w:val="24"/>
      <w:lang w:val="en-US" w:eastAsia="zh-CN" w:bidi="ar-SA"/>
    </w:rPr>
  </w:style>
  <w:style w:type="character" w:styleId="1056">
    <w:name w:val="纯文本 Char1"/>
    <w:next w:val="1056"/>
    <w:link w:val="878"/>
    <w:semiHidden/>
    <w:qFormat/>
    <w:rPr>
      <w:rFonts w:ascii="宋体" w:hAnsi="Courier New" w:eastAsia="宋体"/>
    </w:rPr>
  </w:style>
  <w:style w:type="paragraph" w:styleId="1057">
    <w:name w:val="图形"/>
    <w:basedOn w:val="878"/>
    <w:next w:val="1057"/>
    <w:link w:val="878"/>
    <w:pPr>
      <w:ind w:firstLine="420"/>
      <w:jc w:val="center"/>
      <w:spacing w:after="20" w:line="288" w:lineRule="auto"/>
    </w:pPr>
    <w:rPr>
      <w:szCs w:val="24"/>
    </w:rPr>
  </w:style>
  <w:style w:type="paragraph" w:styleId="1058">
    <w:name w:val="xl45"/>
    <w:basedOn w:val="878"/>
    <w:next w:val="1058"/>
    <w:link w:val="87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59">
    <w:name w:val="回信地址"/>
    <w:basedOn w:val="878"/>
    <w:next w:val="1059"/>
    <w:link w:val="878"/>
    <w:pPr>
      <w:ind w:right="-120" w:firstLine="420"/>
      <w:jc w:val="left"/>
      <w:keepLines/>
      <w:spacing w:after="20" w:line="200" w:lineRule="atLeast"/>
      <w:widowControl/>
    </w:pPr>
    <w:rPr>
      <w:sz w:val="16"/>
    </w:rPr>
  </w:style>
  <w:style w:type="paragraph" w:styleId="1060">
    <w:name w:val="xl46"/>
    <w:basedOn w:val="878"/>
    <w:next w:val="1060"/>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61">
    <w:name w:val="xl36"/>
    <w:basedOn w:val="878"/>
    <w:next w:val="1061"/>
    <w:link w:val="87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62">
    <w:name w:val="表中"/>
    <w:basedOn w:val="878"/>
    <w:next w:val="1062"/>
    <w:link w:val="878"/>
    <w:pPr>
      <w:jc w:val="center"/>
      <w:spacing w:line="360" w:lineRule="atLeast"/>
    </w:pPr>
  </w:style>
  <w:style w:type="paragraph" w:styleId="1063">
    <w:name w:val="Char"/>
    <w:basedOn w:val="878"/>
    <w:next w:val="1063"/>
    <w:link w:val="878"/>
    <w:rPr>
      <w:rFonts w:ascii="仿宋_GB2312" w:eastAsia="仿宋_GB2312"/>
      <w:b/>
      <w:sz w:val="32"/>
      <w:szCs w:val="32"/>
    </w:rPr>
  </w:style>
  <w:style w:type="paragraph" w:styleId="1064">
    <w:name w:val="font6"/>
    <w:basedOn w:val="878"/>
    <w:next w:val="1064"/>
    <w:link w:val="878"/>
    <w:pPr>
      <w:ind w:firstLine="420"/>
      <w:jc w:val="left"/>
      <w:spacing w:before="100" w:beforeAutospacing="1" w:after="100" w:afterAutospacing="1" w:line="288" w:lineRule="auto"/>
      <w:widowControl/>
    </w:pPr>
    <w:rPr>
      <w:sz w:val="24"/>
      <w:szCs w:val="24"/>
    </w:rPr>
  </w:style>
  <w:style w:type="paragraph" w:styleId="1065">
    <w:name w:val="xl40"/>
    <w:basedOn w:val="878"/>
    <w:next w:val="1065"/>
    <w:link w:val="87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66">
    <w:name w:val="xl37"/>
    <w:basedOn w:val="878"/>
    <w:next w:val="1066"/>
    <w:link w:val="87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67">
    <w:name w:val="ÕýÎÄ"/>
    <w:next w:val="1067"/>
    <w:link w:val="878"/>
    <w:pPr>
      <w:ind w:firstLine="419"/>
      <w:jc w:val="both"/>
      <w:spacing w:line="351" w:lineRule="atLeast"/>
      <w:widowControl w:val="off"/>
    </w:pPr>
    <w:rPr>
      <w:color w:val="000000"/>
      <w:sz w:val="21"/>
      <w:lang w:val="en-US" w:eastAsia="zh-CN" w:bidi="ar-SA"/>
    </w:rPr>
  </w:style>
  <w:style w:type="paragraph" w:styleId="1068">
    <w:name w:val="样式 纯文本 + 楷体_GB2312 小四 行距: 固定值 20 磅1"/>
    <w:basedOn w:val="930"/>
    <w:next w:val="1068"/>
    <w:link w:val="878"/>
    <w:pPr>
      <w:ind w:firstLine="200"/>
      <w:spacing w:line="400" w:lineRule="exact"/>
    </w:pPr>
    <w:rPr>
      <w:rFonts w:ascii="楷体_GB2312" w:eastAsia="楷体_GB2312"/>
      <w:sz w:val="24"/>
      <w:szCs w:val="20"/>
    </w:rPr>
  </w:style>
  <w:style w:type="paragraph" w:styleId="1069">
    <w:name w:val="页眉1"/>
    <w:basedOn w:val="878"/>
    <w:next w:val="1069"/>
    <w:link w:val="878"/>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70">
    <w:name w:val="yyn"/>
    <w:basedOn w:val="878"/>
    <w:next w:val="1070"/>
    <w:link w:val="878"/>
    <w:pPr>
      <w:ind w:right="562" w:firstLine="576"/>
      <w:keepNext/>
      <w:spacing w:line="360" w:lineRule="auto"/>
      <w:widowControl/>
    </w:pPr>
    <w:rPr>
      <w:rFonts w:ascii="宋体"/>
      <w:sz w:val="28"/>
    </w:rPr>
  </w:style>
  <w:style w:type="paragraph" w:styleId="1071">
    <w:name w:val="标题2"/>
    <w:basedOn w:val="880"/>
    <w:next w:val="878"/>
    <w:link w:val="878"/>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72">
    <w:name w:val="样式3"/>
    <w:basedOn w:val="930"/>
    <w:next w:val="1072"/>
    <w:link w:val="878"/>
    <w:pPr>
      <w:ind w:firstLine="448"/>
    </w:pPr>
    <w:rPr>
      <w:rFonts w:cs="Courier New"/>
      <w:color w:val="000000"/>
      <w:spacing w:val="-8"/>
    </w:rPr>
  </w:style>
  <w:style w:type="paragraph" w:styleId="1073">
    <w:name w:val="xl44"/>
    <w:basedOn w:val="878"/>
    <w:next w:val="1073"/>
    <w:link w:val="878"/>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74">
    <w:name w:val="附录1层"/>
    <w:basedOn w:val="878"/>
    <w:next w:val="878"/>
    <w:link w:val="878"/>
    <w:pPr>
      <w:ind w:firstLine="448"/>
      <w:jc w:val="center"/>
      <w:spacing w:line="440" w:lineRule="exact"/>
    </w:pPr>
    <w:rPr>
      <w:rFonts w:ascii="黑体" w:hAnsi="宋体" w:eastAsia="黑体"/>
      <w:color w:val="000000"/>
      <w:spacing w:val="-8"/>
      <w:sz w:val="24"/>
    </w:rPr>
  </w:style>
  <w:style w:type="paragraph" w:styleId="1075">
    <w:name w:val="正文1)"/>
    <w:basedOn w:val="878"/>
    <w:next w:val="1075"/>
    <w:link w:val="878"/>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76">
    <w:name w:val="标题0"/>
    <w:basedOn w:val="973"/>
    <w:next w:val="973"/>
    <w:link w:val="878"/>
    <w:rPr>
      <w:sz w:val="52"/>
    </w:rPr>
  </w:style>
  <w:style w:type="paragraph" w:styleId="1077">
    <w:name w:val="Table Paragraph"/>
    <w:basedOn w:val="878"/>
    <w:next w:val="1077"/>
    <w:link w:val="878"/>
    <w:uiPriority w:val="1"/>
    <w:qFormat/>
    <w:rPr>
      <w:rFonts w:ascii="宋体" w:hAnsi="宋体" w:cs="宋体"/>
      <w:szCs w:val="24"/>
      <w:lang w:val="zh-CN" w:bidi="zh-CN"/>
    </w:rPr>
  </w:style>
  <w:style w:type="paragraph" w:styleId="1078">
    <w:name w:val="xl49"/>
    <w:basedOn w:val="878"/>
    <w:next w:val="1078"/>
    <w:link w:val="878"/>
    <w:pPr>
      <w:jc w:val="center"/>
      <w:spacing w:before="100" w:beforeAutospacing="1" w:after="100" w:afterAutospacing="1"/>
      <w:widowControl/>
    </w:pPr>
    <w:rPr>
      <w:rFonts w:ascii="宋体" w:hAnsi="宋体"/>
      <w:b/>
      <w:bCs/>
      <w:color w:val="000000"/>
      <w:sz w:val="40"/>
      <w:szCs w:val="40"/>
    </w:rPr>
  </w:style>
  <w:style w:type="paragraph" w:styleId="1079">
    <w:name w:val="table_lines"/>
    <w:basedOn w:val="878"/>
    <w:next w:val="1079"/>
    <w:link w:val="878"/>
    <w:pPr>
      <w:jc w:val="left"/>
      <w:widowControl/>
    </w:pPr>
    <w:rPr>
      <w:sz w:val="20"/>
      <w:lang w:val="de-DE" w:eastAsia="de-DE"/>
    </w:rPr>
  </w:style>
  <w:style w:type="paragraph" w:styleId="1080">
    <w:name w:val="font7"/>
    <w:basedOn w:val="878"/>
    <w:next w:val="1080"/>
    <w:link w:val="878"/>
    <w:pPr>
      <w:ind w:firstLine="420"/>
      <w:jc w:val="left"/>
      <w:spacing w:before="100" w:beforeAutospacing="1" w:after="100" w:afterAutospacing="1" w:line="288" w:lineRule="auto"/>
      <w:widowControl/>
    </w:pPr>
    <w:rPr>
      <w:b/>
      <w:bCs/>
      <w:sz w:val="24"/>
      <w:szCs w:val="24"/>
    </w:rPr>
  </w:style>
  <w:style w:type="paragraph" w:styleId="1081">
    <w:name w:val="xl33"/>
    <w:basedOn w:val="878"/>
    <w:next w:val="1081"/>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2">
    <w:name w:val="正文(缩进)"/>
    <w:basedOn w:val="878"/>
    <w:next w:val="1082"/>
    <w:link w:val="878"/>
    <w:pPr>
      <w:ind w:firstLine="200"/>
      <w:spacing w:line="360" w:lineRule="auto"/>
      <w:widowControl/>
    </w:pPr>
    <w:rPr>
      <w:rFonts w:eastAsia="仿宋_GB2312"/>
      <w:sz w:val="24"/>
    </w:rPr>
  </w:style>
  <w:style w:type="paragraph" w:styleId="1083">
    <w:name w:val="样式1"/>
    <w:basedOn w:val="882"/>
    <w:next w:val="1083"/>
    <w:link w:val="878"/>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84">
    <w:name w:val="并列项-点"/>
    <w:basedOn w:val="878"/>
    <w:next w:val="1084"/>
    <w:link w:val="878"/>
    <w:pPr>
      <w:ind w:left="851" w:hanging="284"/>
      <w:spacing w:before="120" w:line="360" w:lineRule="auto"/>
      <w:widowControl/>
      <w:tabs>
        <w:tab w:val="left" w:pos="851" w:leader="none"/>
        <w:tab w:val="left" w:pos="927" w:leader="none"/>
      </w:tabs>
    </w:pPr>
    <w:rPr>
      <w:sz w:val="24"/>
    </w:rPr>
  </w:style>
  <w:style w:type="paragraph" w:styleId="1085">
    <w:name w:val="表蕊"/>
    <w:basedOn w:val="878"/>
    <w:next w:val="1085"/>
    <w:link w:val="878"/>
    <w:pPr>
      <w:jc w:val="left"/>
      <w:spacing w:line="320" w:lineRule="atLeast"/>
    </w:pPr>
    <w:rPr>
      <w:rFonts w:eastAsia="楷体_GB2312"/>
      <w:spacing w:val="-10"/>
    </w:rPr>
  </w:style>
  <w:style w:type="paragraph" w:styleId="1086">
    <w:name w:val="正文缩进1"/>
    <w:basedOn w:val="878"/>
    <w:next w:val="1086"/>
    <w:link w:val="878"/>
    <w:uiPriority w:val="99"/>
    <w:qFormat/>
    <w:pPr>
      <w:ind w:firstLine="200"/>
      <w:jc w:val="left"/>
      <w:spacing w:line="360" w:lineRule="auto"/>
      <w:widowControl/>
    </w:pPr>
    <w:rPr>
      <w:rFonts w:eastAsia="华文细黑"/>
      <w:sz w:val="24"/>
      <w:szCs w:val="21"/>
    </w:rPr>
  </w:style>
  <w:style w:type="paragraph" w:styleId="1087">
    <w:name w:val="font5"/>
    <w:basedOn w:val="878"/>
    <w:next w:val="1087"/>
    <w:link w:val="878"/>
    <w:pPr>
      <w:jc w:val="left"/>
      <w:spacing w:before="100" w:beforeAutospacing="1" w:after="100" w:afterAutospacing="1"/>
      <w:widowControl/>
    </w:pPr>
    <w:rPr>
      <w:rFonts w:hint="eastAsia" w:ascii="宋体" w:hAnsi="宋体"/>
      <w:sz w:val="18"/>
      <w:szCs w:val="18"/>
    </w:rPr>
  </w:style>
  <w:style w:type="paragraph" w:styleId="1088">
    <w:name w:val="产品型号"/>
    <w:basedOn w:val="878"/>
    <w:next w:val="1088"/>
    <w:link w:val="878"/>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89">
    <w:name w:val="xl41"/>
    <w:basedOn w:val="878"/>
    <w:next w:val="1089"/>
    <w:link w:val="878"/>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90">
    <w:name w:val="xl39"/>
    <w:basedOn w:val="878"/>
    <w:next w:val="1090"/>
    <w:link w:val="87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91">
    <w:name w:val="名词解释11"/>
    <w:basedOn w:val="1092"/>
    <w:next w:val="1091"/>
    <w:link w:val="878"/>
    <w:pPr>
      <w:ind w:firstLine="0"/>
      <w:spacing w:after="0"/>
    </w:pPr>
  </w:style>
  <w:style w:type="paragraph" w:styleId="1092">
    <w:name w:val="名词解释"/>
    <w:basedOn w:val="878"/>
    <w:next w:val="1092"/>
    <w:link w:val="878"/>
    <w:pPr>
      <w:ind w:left="2325" w:hanging="2325"/>
      <w:spacing w:after="20" w:line="288" w:lineRule="auto"/>
    </w:pPr>
  </w:style>
  <w:style w:type="paragraph" w:styleId="1093">
    <w:name w:val="xl51"/>
    <w:basedOn w:val="878"/>
    <w:next w:val="1093"/>
    <w:link w:val="878"/>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94">
    <w:name w:val="xl26"/>
    <w:basedOn w:val="878"/>
    <w:next w:val="1094"/>
    <w:link w:val="878"/>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95">
    <w:name w:val="xl38"/>
    <w:basedOn w:val="878"/>
    <w:next w:val="1095"/>
    <w:link w:val="878"/>
    <w:pPr>
      <w:jc w:val="center"/>
      <w:spacing w:before="100" w:beforeAutospacing="1" w:after="100" w:afterAutospacing="1"/>
      <w:widowControl/>
    </w:pPr>
    <w:rPr>
      <w:rFonts w:hint="eastAsia" w:ascii="隶书" w:hAnsi="宋体" w:eastAsia="隶书"/>
      <w:b/>
      <w:bCs/>
      <w:sz w:val="48"/>
      <w:szCs w:val="48"/>
    </w:rPr>
  </w:style>
  <w:style w:type="paragraph" w:styleId="1096">
    <w:name w:val="办公自动化专用正文"/>
    <w:basedOn w:val="878"/>
    <w:next w:val="1096"/>
    <w:link w:val="878"/>
    <w:pPr>
      <w:ind w:firstLine="624"/>
      <w:spacing w:line="500" w:lineRule="atLeast"/>
    </w:pPr>
    <w:rPr>
      <w:rFonts w:hAnsi="宋体" w:eastAsia="楷体_GB2312"/>
      <w:color w:val="000000"/>
      <w:spacing w:val="-8"/>
      <w:sz w:val="32"/>
    </w:rPr>
  </w:style>
  <w:style w:type="paragraph" w:styleId="1097">
    <w:name w:val="样式 标题 2标题 2 Char Char + (西文) 仿宋_GB2312"/>
    <w:basedOn w:val="880"/>
    <w:next w:val="1097"/>
    <w:link w:val="878"/>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98">
    <w:name w:val="章标题"/>
    <w:next w:val="878"/>
    <w:link w:val="878"/>
    <w:pPr>
      <w:jc w:val="both"/>
      <w:outlineLvl w:val="1"/>
    </w:pPr>
    <w:rPr>
      <w:rFonts w:ascii="黑体" w:eastAsia="黑体"/>
      <w:sz w:val="21"/>
      <w:lang w:val="en-US" w:eastAsia="zh-CN" w:bidi="ar-SA"/>
    </w:rPr>
  </w:style>
  <w:style w:type="paragraph" w:styleId="1099">
    <w:name w:val="Char Char Char Char Char Char Char Char Char Char Char"/>
    <w:basedOn w:val="909"/>
    <w:next w:val="1099"/>
    <w:link w:val="878"/>
    <w:pPr>
      <w:ind w:firstLine="420"/>
    </w:pPr>
    <w:rPr>
      <w:rFonts w:hAnsi="宋体"/>
      <w:color w:val="000000"/>
      <w:spacing w:val="-8"/>
      <w:sz w:val="21"/>
      <w:shd w:val="clear" w:color="auto" w:fill="000080"/>
    </w:rPr>
  </w:style>
  <w:style w:type="paragraph" w:styleId="1100">
    <w:name w:val="text"/>
    <w:basedOn w:val="878"/>
    <w:next w:val="1100"/>
    <w:link w:val="878"/>
    <w:pPr>
      <w:ind w:left="1098" w:hanging="2"/>
      <w:spacing w:after="60" w:line="264" w:lineRule="auto"/>
      <w:widowControl/>
      <w:tabs>
        <w:tab w:val="left" w:pos="1020" w:leader="none"/>
        <w:tab w:val="left" w:pos="1090" w:leader="none"/>
      </w:tabs>
    </w:pPr>
    <w:rPr>
      <w:sz w:val="24"/>
      <w:szCs w:val="24"/>
    </w:rPr>
  </w:style>
  <w:style w:type="paragraph" w:styleId="1101">
    <w:name w:val="函数注释1"/>
    <w:basedOn w:val="878"/>
    <w:next w:val="1101"/>
    <w:link w:val="878"/>
    <w:pPr>
      <w:ind w:left="1678" w:right="210" w:hanging="1049"/>
      <w:jc w:val="left"/>
      <w:spacing w:after="20" w:line="320" w:lineRule="exact"/>
    </w:pPr>
  </w:style>
  <w:style w:type="paragraph" w:styleId="1102">
    <w:name w:val="列表_名词"/>
    <w:basedOn w:val="1091"/>
    <w:next w:val="1102"/>
    <w:link w:val="878"/>
    <w:pPr>
      <w:ind w:left="2745" w:hanging="420"/>
      <w:tabs>
        <w:tab w:val="left" w:pos="2745" w:leader="none"/>
      </w:tabs>
    </w:pPr>
  </w:style>
  <w:style w:type="paragraph" w:styleId="1103">
    <w:name w:val="样式 标题 3 + (西文) 宋体 黑色"/>
    <w:basedOn w:val="881"/>
    <w:next w:val="1103"/>
    <w:link w:val="878"/>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04">
    <w:name w:val="Javis"/>
    <w:basedOn w:val="878"/>
    <w:next w:val="1104"/>
    <w:link w:val="878"/>
    <w:pPr>
      <w:ind w:right="210"/>
    </w:pPr>
    <w:rPr>
      <w:rFonts w:cs="宋体"/>
      <w:sz w:val="24"/>
    </w:rPr>
  </w:style>
  <w:style w:type="paragraph" w:styleId="1105">
    <w:name w:val="样式 标题 1 + 加粗"/>
    <w:basedOn w:val="879"/>
    <w:next w:val="1105"/>
    <w:link w:val="878"/>
    <w:pPr>
      <w:keepLines/>
      <w:spacing w:before="120" w:after="120"/>
      <w:widowControl/>
      <w:tabs>
        <w:tab w:val="left" w:pos="1800" w:leader="none"/>
      </w:tabs>
    </w:pPr>
    <w:rPr>
      <w:rFonts w:ascii="新宋体" w:hAnsi="宋体" w:eastAsia="黑体"/>
      <w:bCs/>
      <w:szCs w:val="28"/>
    </w:rPr>
  </w:style>
  <w:style w:type="paragraph" w:styleId="1106">
    <w:name w:val="重点"/>
    <w:basedOn w:val="878"/>
    <w:next w:val="1106"/>
    <w:link w:val="878"/>
    <w:pPr>
      <w:ind w:firstLine="420"/>
      <w:spacing w:after="20" w:line="288" w:lineRule="auto"/>
      <w:shd w:val="pct10" w:color="auto" w:fill="auto"/>
    </w:pPr>
    <w:rPr>
      <w:rFonts w:eastAsia="黑体"/>
      <w:b/>
      <w:szCs w:val="24"/>
    </w:rPr>
  </w:style>
  <w:style w:type="paragraph" w:styleId="1107">
    <w:name w:val="目录"/>
    <w:basedOn w:val="878"/>
    <w:next w:val="878"/>
    <w:link w:val="878"/>
    <w:pPr>
      <w:ind w:firstLine="420"/>
      <w:jc w:val="center"/>
      <w:spacing w:before="360" w:after="360" w:line="360" w:lineRule="auto"/>
    </w:pPr>
    <w:rPr>
      <w:b/>
      <w:spacing w:val="200"/>
      <w:sz w:val="36"/>
    </w:rPr>
  </w:style>
  <w:style w:type="paragraph" w:styleId="1108">
    <w:name w:val="段"/>
    <w:next w:val="878"/>
    <w:link w:val="878"/>
    <w:qFormat/>
    <w:pPr>
      <w:ind w:firstLine="200"/>
      <w:jc w:val="both"/>
    </w:pPr>
    <w:rPr>
      <w:rFonts w:ascii="宋体"/>
      <w:sz w:val="21"/>
      <w:lang w:val="en-US" w:eastAsia="zh-CN" w:bidi="ar-SA"/>
    </w:rPr>
  </w:style>
  <w:style w:type="paragraph" w:styleId="1109">
    <w:name w:val="样式2"/>
    <w:basedOn w:val="881"/>
    <w:next w:val="1109"/>
    <w:link w:val="878"/>
    <w:pPr>
      <w:ind w:firstLine="448"/>
      <w:jc w:val="both"/>
      <w:keepLines/>
      <w:spacing w:line="416" w:lineRule="auto"/>
    </w:pPr>
    <w:rPr>
      <w:rFonts w:hAnsi="宋体" w:eastAsia="宋体"/>
      <w:color w:val="000000"/>
      <w:spacing w:val="-8"/>
      <w:sz w:val="24"/>
      <w:szCs w:val="32"/>
    </w:rPr>
  </w:style>
  <w:style w:type="paragraph" w:styleId="1110">
    <w:name w:val="Char Char Char Char Char Char Char Char Char Char Char Char Char Char Char Char"/>
    <w:basedOn w:val="878"/>
    <w:next w:val="1110"/>
    <w:link w:val="878"/>
    <w:pPr>
      <w:tabs>
        <w:tab w:val="left" w:pos="360" w:leader="none"/>
      </w:tabs>
    </w:pPr>
    <w:rPr>
      <w:sz w:val="24"/>
      <w:szCs w:val="24"/>
    </w:rPr>
  </w:style>
  <w:style w:type="paragraph" w:styleId="1111">
    <w:name w:val="xl52"/>
    <w:basedOn w:val="878"/>
    <w:next w:val="1111"/>
    <w:link w:val="878"/>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12">
    <w:name w:val="函数注释2"/>
    <w:basedOn w:val="878"/>
    <w:next w:val="1112"/>
    <w:link w:val="878"/>
    <w:pPr>
      <w:ind w:left="1680" w:firstLine="420"/>
      <w:spacing w:after="20" w:line="288" w:lineRule="auto"/>
    </w:pPr>
    <w:rPr>
      <w:szCs w:val="24"/>
    </w:rPr>
  </w:style>
  <w:style w:type="paragraph" w:styleId="1113">
    <w:name w:val="xl22"/>
    <w:basedOn w:val="878"/>
    <w:next w:val="1113"/>
    <w:link w:val="878"/>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14">
    <w:name w:val="xl24"/>
    <w:basedOn w:val="878"/>
    <w:next w:val="1114"/>
    <w:link w:val="878"/>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5">
    <w:name w:val="xl42"/>
    <w:basedOn w:val="878"/>
    <w:next w:val="1115"/>
    <w:link w:val="878"/>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16">
    <w:name w:val="复选框1"/>
    <w:basedOn w:val="878"/>
    <w:next w:val="1116"/>
    <w:link w:val="878"/>
    <w:pPr>
      <w:ind w:firstLine="448"/>
      <w:spacing w:before="360" w:after="360"/>
      <w:widowControl/>
    </w:pPr>
    <w:rPr>
      <w:rFonts w:hAnsi="宋体"/>
      <w:color w:val="000000"/>
      <w:spacing w:val="-8"/>
      <w:sz w:val="20"/>
    </w:rPr>
  </w:style>
  <w:style w:type="paragraph" w:styleId="1117">
    <w:name w:val="Char Char Char Char Char Char Char"/>
    <w:basedOn w:val="878"/>
    <w:next w:val="1117"/>
    <w:link w:val="878"/>
    <w:pPr>
      <w:jc w:val="left"/>
      <w:spacing w:after="160" w:line="240" w:lineRule="exact"/>
      <w:widowControl/>
    </w:pPr>
    <w:rPr>
      <w:rFonts w:ascii="Arial" w:hAnsi="Arial" w:eastAsia="Times New Roman" w:cs="Verdana"/>
      <w:b/>
      <w:sz w:val="24"/>
      <w:szCs w:val="24"/>
      <w:lang w:eastAsia="en-US"/>
    </w:rPr>
  </w:style>
  <w:style w:type="paragraph" w:styleId="1118">
    <w:name w:val="标准文字"/>
    <w:basedOn w:val="878"/>
    <w:next w:val="1118"/>
    <w:link w:val="878"/>
    <w:pPr>
      <w:ind w:firstLine="420"/>
      <w:spacing w:after="20" w:line="360" w:lineRule="auto"/>
    </w:pPr>
    <w:rPr>
      <w:szCs w:val="24"/>
    </w:rPr>
  </w:style>
  <w:style w:type="paragraph" w:styleId="1119">
    <w:name w:val="Char Char Char Char"/>
    <w:basedOn w:val="878"/>
    <w:next w:val="1119"/>
    <w:link w:val="878"/>
    <w:pPr>
      <w:jc w:val="left"/>
      <w:spacing w:after="160" w:line="240" w:lineRule="exact"/>
      <w:widowControl/>
    </w:pPr>
    <w:rPr>
      <w:rFonts w:ascii="Verdana" w:hAnsi="Verdana" w:eastAsia="仿宋_GB2312"/>
      <w:sz w:val="24"/>
      <w:lang w:eastAsia="en-US"/>
    </w:rPr>
  </w:style>
  <w:style w:type="paragraph" w:styleId="1120">
    <w:name w:val="样式一"/>
    <w:basedOn w:val="878"/>
    <w:next w:val="1120"/>
    <w:link w:val="878"/>
    <w:pPr>
      <w:ind w:left="340" w:hanging="340"/>
      <w:spacing w:before="100" w:after="100" w:line="360" w:lineRule="exact"/>
      <w:tabs>
        <w:tab w:val="left" w:pos="1080" w:leader="none"/>
      </w:tabs>
    </w:pPr>
    <w:rPr>
      <w:rFonts w:ascii="宋体" w:hAnsi="宋体" w:eastAsia="黑体"/>
      <w:sz w:val="24"/>
      <w:lang w:val="en-GB"/>
    </w:rPr>
  </w:style>
  <w:style w:type="paragraph" w:styleId="1121">
    <w:name w:val="程序代码"/>
    <w:basedOn w:val="878"/>
    <w:next w:val="1121"/>
    <w:link w:val="878"/>
    <w:pPr>
      <w:ind w:left="839" w:firstLine="420"/>
      <w:spacing w:after="20" w:line="288" w:lineRule="auto"/>
    </w:pPr>
    <w:rPr>
      <w:rFonts w:eastAsia="仿宋_GB2312"/>
      <w:szCs w:val="24"/>
    </w:rPr>
  </w:style>
  <w:style w:type="paragraph" w:styleId="1122">
    <w:name w:val="表格文字"/>
    <w:basedOn w:val="878"/>
    <w:next w:val="1122"/>
    <w:link w:val="878"/>
    <w:pPr>
      <w:jc w:val="left"/>
      <w:spacing w:line="288" w:lineRule="auto"/>
    </w:pPr>
  </w:style>
  <w:style w:type="paragraph" w:styleId="1123">
    <w:name w:val="xl25"/>
    <w:basedOn w:val="878"/>
    <w:next w:val="1123"/>
    <w:link w:val="87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24">
    <w:name w:val="xl29"/>
    <w:basedOn w:val="878"/>
    <w:next w:val="1124"/>
    <w:link w:val="878"/>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5">
    <w:name w:val="xl47"/>
    <w:basedOn w:val="878"/>
    <w:next w:val="1125"/>
    <w:link w:val="8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26">
    <w:name w:val="xl34"/>
    <w:basedOn w:val="878"/>
    <w:next w:val="1126"/>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7">
    <w:name w:val="xl23"/>
    <w:basedOn w:val="878"/>
    <w:next w:val="1127"/>
    <w:link w:val="878"/>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8">
    <w:name w:val="List Paragraph[858D7CFB-ED40-4347-BF05-701D383B685F][858D7CFB-ED40-4347-BF05-701D383B685F]"/>
    <w:basedOn w:val="878"/>
    <w:next w:val="1128"/>
    <w:link w:val="878"/>
    <w:pPr>
      <w:ind w:firstLine="420"/>
    </w:pPr>
    <w:rPr>
      <w:rFonts w:ascii="Calibri" w:hAnsi="Calibri"/>
      <w:color w:val="000000"/>
      <w:spacing w:val="-8"/>
      <w:szCs w:val="22"/>
    </w:rPr>
  </w:style>
  <w:style w:type="paragraph" w:styleId="1129">
    <w:name w:val="xl30"/>
    <w:basedOn w:val="878"/>
    <w:next w:val="1129"/>
    <w:link w:val="878"/>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30">
    <w:name w:val="文档标签"/>
    <w:next w:val="878"/>
    <w:link w:val="878"/>
    <w:pPr>
      <w:ind w:left="840"/>
      <w:spacing w:before="100" w:after="720" w:line="600" w:lineRule="exact"/>
    </w:pPr>
    <w:rPr>
      <w:spacing w:val="-34"/>
      <w:sz w:val="60"/>
      <w:lang w:val="en-US" w:eastAsia="zh-CN" w:bidi="ar-SA"/>
    </w:rPr>
  </w:style>
  <w:style w:type="paragraph" w:styleId="1131">
    <w:name w:val="whs5"/>
    <w:basedOn w:val="878"/>
    <w:next w:val="1131"/>
    <w:link w:val="878"/>
    <w:pPr>
      <w:ind w:left="115" w:right="130" w:firstLine="448"/>
      <w:widowControl/>
    </w:pPr>
    <w:rPr>
      <w:rFonts w:hAnsi="宋体"/>
      <w:color w:val="000000"/>
      <w:spacing w:val="-8"/>
      <w:sz w:val="18"/>
      <w:szCs w:val="18"/>
      <w:lang w:eastAsia="en-US"/>
    </w:rPr>
  </w:style>
  <w:style w:type="paragraph" w:styleId="1132">
    <w:name w:val="Char Char Char Char Char Char"/>
    <w:basedOn w:val="878"/>
    <w:next w:val="1132"/>
    <w:link w:val="878"/>
    <w:pPr>
      <w:jc w:val="left"/>
      <w:spacing w:after="160" w:line="240" w:lineRule="exact"/>
      <w:widowControl/>
    </w:pPr>
    <w:rPr>
      <w:rFonts w:ascii="黑体" w:hAnsi="Verdana" w:eastAsia="黑体"/>
      <w:sz w:val="32"/>
      <w:szCs w:val="32"/>
    </w:rPr>
  </w:style>
  <w:style w:type="paragraph" w:styleId="1133">
    <w:name w:val="表格标题"/>
    <w:basedOn w:val="878"/>
    <w:next w:val="1133"/>
    <w:link w:val="878"/>
    <w:pPr>
      <w:jc w:val="center"/>
      <w:spacing w:before="120" w:line="400" w:lineRule="exact"/>
    </w:pPr>
    <w:rPr>
      <w:rFonts w:eastAsia="文鼎CS中宋"/>
      <w:spacing w:val="8"/>
      <w:sz w:val="24"/>
    </w:rPr>
  </w:style>
  <w:style w:type="paragraph" w:styleId="1134">
    <w:name w:val="列表2"/>
    <w:basedOn w:val="878"/>
    <w:next w:val="1134"/>
    <w:link w:val="878"/>
    <w:pPr>
      <w:ind w:left="1469" w:hanging="420"/>
      <w:spacing w:after="20" w:line="288" w:lineRule="auto"/>
      <w:tabs>
        <w:tab w:val="left" w:pos="1470" w:leader="none"/>
      </w:tabs>
    </w:pPr>
    <w:rPr>
      <w:szCs w:val="24"/>
    </w:rPr>
  </w:style>
  <w:style w:type="paragraph" w:styleId="1135">
    <w:name w:val="列表段落1"/>
    <w:basedOn w:val="878"/>
    <w:next w:val="1135"/>
    <w:link w:val="878"/>
    <w:qFormat/>
    <w:pPr>
      <w:ind w:firstLine="420"/>
    </w:pPr>
    <w:rPr>
      <w:rFonts w:ascii="Calibri" w:hAnsi="Calibri"/>
      <w:szCs w:val="22"/>
    </w:rPr>
  </w:style>
  <w:style w:type="paragraph" w:styleId="1136">
    <w:name w:val="xl28"/>
    <w:basedOn w:val="878"/>
    <w:next w:val="1136"/>
    <w:link w:val="878"/>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7">
    <w:name w:val="Char Char Char1 Char Char Char"/>
    <w:basedOn w:val="878"/>
    <w:next w:val="1137"/>
    <w:link w:val="878"/>
    <w:pPr>
      <w:ind w:firstLine="200"/>
    </w:pPr>
    <w:rPr>
      <w:rFonts w:ascii="Tahoma" w:hAnsi="Tahoma"/>
      <w:sz w:val="24"/>
    </w:rPr>
  </w:style>
  <w:style w:type="paragraph" w:styleId="1138">
    <w:name w:val="xl35"/>
    <w:basedOn w:val="878"/>
    <w:next w:val="1138"/>
    <w:link w:val="87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9">
    <w:name w:val="无间隔"/>
    <w:next w:val="1139"/>
    <w:link w:val="878"/>
    <w:qFormat/>
    <w:pPr>
      <w:jc w:val="both"/>
      <w:widowControl w:val="off"/>
    </w:pPr>
    <w:rPr>
      <w:sz w:val="21"/>
      <w:szCs w:val="22"/>
      <w:lang w:val="en-US" w:eastAsia="zh-CN" w:bidi="ar-SA"/>
    </w:rPr>
  </w:style>
  <w:style w:type="paragraph" w:styleId="1140">
    <w:name w:val="xl43"/>
    <w:basedOn w:val="878"/>
    <w:next w:val="1140"/>
    <w:link w:val="878"/>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41">
    <w:name w:val="表头"/>
    <w:basedOn w:val="878"/>
    <w:next w:val="1141"/>
    <w:link w:val="878"/>
    <w:pPr>
      <w:jc w:val="center"/>
      <w:spacing w:line="320" w:lineRule="atLeast"/>
    </w:pPr>
    <w:rPr>
      <w:rFonts w:eastAsia="黑体"/>
      <w:spacing w:val="-10"/>
    </w:rPr>
  </w:style>
  <w:style w:type="paragraph" w:styleId="1142">
    <w:name w:val="标准式样"/>
    <w:basedOn w:val="958"/>
    <w:next w:val="1142"/>
    <w:link w:val="878"/>
  </w:style>
  <w:style w:type="paragraph" w:styleId="1143">
    <w:name w:val="xl50"/>
    <w:basedOn w:val="878"/>
    <w:next w:val="1143"/>
    <w:link w:val="878"/>
    <w:pPr>
      <w:jc w:val="center"/>
      <w:spacing w:before="100" w:beforeAutospacing="1" w:after="100" w:afterAutospacing="1"/>
      <w:widowControl/>
    </w:pPr>
    <w:rPr>
      <w:rFonts w:ascii="宋体" w:hAnsi="宋体"/>
      <w:b/>
      <w:bCs/>
      <w:sz w:val="40"/>
      <w:szCs w:val="40"/>
    </w:rPr>
  </w:style>
  <w:style w:type="paragraph" w:styleId="1144">
    <w:name w:val="Char1"/>
    <w:basedOn w:val="878"/>
    <w:next w:val="1144"/>
    <w:link w:val="878"/>
    <w:pPr>
      <w:ind w:firstLine="448"/>
    </w:pPr>
    <w:rPr>
      <w:rFonts w:ascii="宋体" w:hAnsi="宋体" w:eastAsia="仿宋_GB2312"/>
      <w:b/>
      <w:color w:val="000000"/>
      <w:spacing w:val="-8"/>
      <w:sz w:val="32"/>
      <w:szCs w:val="32"/>
    </w:rPr>
  </w:style>
  <w:style w:type="paragraph" w:styleId="1145">
    <w:name w:val="font0"/>
    <w:basedOn w:val="878"/>
    <w:next w:val="1145"/>
    <w:link w:val="878"/>
    <w:pPr>
      <w:jc w:val="left"/>
      <w:spacing w:before="100" w:beforeAutospacing="1" w:after="100" w:afterAutospacing="1"/>
      <w:widowControl/>
    </w:pPr>
    <w:rPr>
      <w:rFonts w:hint="eastAsia" w:ascii="宋体" w:hAnsi="宋体"/>
      <w:sz w:val="18"/>
      <w:szCs w:val="18"/>
    </w:rPr>
  </w:style>
  <w:style w:type="paragraph" w:styleId="1146">
    <w:name w:val="xl27"/>
    <w:basedOn w:val="878"/>
    <w:next w:val="1146"/>
    <w:link w:val="878"/>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7">
    <w:name w:val="简介正文"/>
    <w:basedOn w:val="878"/>
    <w:next w:val="1147"/>
    <w:link w:val="878"/>
    <w:pPr>
      <w:ind w:left="1701" w:hanging="1701"/>
      <w:spacing w:after="20" w:line="520" w:lineRule="exact"/>
      <w:tabs>
        <w:tab w:val="left" w:pos="425" w:leader="none"/>
      </w:tabs>
    </w:pPr>
    <w:rPr>
      <w:sz w:val="24"/>
    </w:rPr>
  </w:style>
  <w:style w:type="paragraph" w:styleId="1148">
    <w:name w:val="xl31"/>
    <w:basedOn w:val="878"/>
    <w:next w:val="1148"/>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9">
    <w:name w:val="xl32"/>
    <w:basedOn w:val="878"/>
    <w:next w:val="1149"/>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0">
    <w:name w:val="xl48"/>
    <w:basedOn w:val="878"/>
    <w:next w:val="1150"/>
    <w:link w:val="87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51">
    <w:name w:val="Other|1"/>
    <w:basedOn w:val="878"/>
    <w:next w:val="1151"/>
    <w:link w:val="878"/>
    <w:qFormat/>
    <w:pPr>
      <w:ind w:firstLine="220"/>
    </w:pPr>
    <w:rPr>
      <w:rFonts w:ascii="宋体" w:hAnsi="宋体" w:cs="宋体"/>
      <w:sz w:val="20"/>
      <w:lang w:val="zh-TW" w:eastAsia="zh-TW" w:bidi="zh-TW"/>
    </w:rPr>
  </w:style>
  <w:style w:type="paragraph" w:styleId="1152">
    <w:name w:val="WPSOffice手动目录 1"/>
    <w:next w:val="1152"/>
    <w:link w:val="878"/>
    <w:rPr>
      <w:sz w:val="20"/>
      <w:szCs w:val="20"/>
    </w:rPr>
  </w:style>
  <w:style w:type="character" w:styleId="1153" w:default="1">
    <w:name w:val="Default Paragraph Font"/>
    <w:uiPriority w:val="1"/>
    <w:semiHidden/>
    <w:unhideWhenUsed/>
  </w:style>
  <w:style w:type="numbering" w:styleId="1154" w:default="1">
    <w:name w:val="No List"/>
    <w:uiPriority w:val="99"/>
    <w:semiHidden/>
    <w:unhideWhenUsed/>
  </w:style>
  <w:style w:type="table" w:styleId="11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5</cp:revision>
  <dcterms:created xsi:type="dcterms:W3CDTF">2022-07-11T04:13:00Z</dcterms:created>
  <dcterms:modified xsi:type="dcterms:W3CDTF">2024-06-17T01:28:36Z</dcterms:modified>
</cp:coreProperties>
</file>