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96079">
      <w:pPr>
        <w:pStyle w:val="2"/>
        <w:keepNext w:val="0"/>
        <w:rPr>
          <w:rFonts w:ascii="宋体" w:hAnsi="宋体" w:eastAsia="宋体"/>
          <w:bCs/>
          <w:color w:val="auto"/>
          <w:sz w:val="44"/>
          <w:highlight w:val="none"/>
        </w:rPr>
      </w:pPr>
      <w:r>
        <w:rPr>
          <w:rFonts w:hint="eastAsia" w:ascii="宋体" w:hAnsi="宋体" w:eastAsia="宋体"/>
          <w:bCs/>
          <w:color w:val="auto"/>
          <w:sz w:val="44"/>
          <w:highlight w:val="none"/>
        </w:rPr>
        <w:t xml:space="preserve"> </w:t>
      </w:r>
      <w:bookmarkStart w:id="0" w:name="_GoBack"/>
      <w:bookmarkEnd w:id="0"/>
      <w:r>
        <w:rPr>
          <w:rFonts w:hint="eastAsia" w:ascii="宋体" w:hAnsi="宋体" w:eastAsia="宋体"/>
          <w:bCs/>
          <w:color w:val="auto"/>
          <w:sz w:val="44"/>
          <w:highlight w:val="none"/>
          <w:lang w:val="en-US" w:eastAsia="zh-CN"/>
        </w:rPr>
        <w:t>采购</w:t>
      </w:r>
      <w:r>
        <w:rPr>
          <w:rFonts w:hint="eastAsia" w:ascii="宋体" w:hAnsi="宋体" w:eastAsia="宋体"/>
          <w:bCs/>
          <w:color w:val="auto"/>
          <w:sz w:val="44"/>
          <w:highlight w:val="none"/>
        </w:rPr>
        <w:t>需求</w:t>
      </w:r>
    </w:p>
    <w:p w14:paraId="557E8A55">
      <w:pPr>
        <w:pStyle w:val="6"/>
        <w:spacing w:line="480" w:lineRule="exact"/>
        <w:ind w:left="0" w:leftChars="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项目属性:服务类项目</w:t>
      </w:r>
    </w:p>
    <w:p w14:paraId="36553724">
      <w:pPr>
        <w:pStyle w:val="6"/>
        <w:spacing w:line="480" w:lineRule="exact"/>
        <w:ind w:left="0" w:leftChars="0"/>
        <w:rPr>
          <w:rStyle w:val="7"/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Style w:val="7"/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一、项目概述</w:t>
      </w:r>
    </w:p>
    <w:p w14:paraId="076F4A01">
      <w:pPr>
        <w:spacing w:line="480" w:lineRule="exact"/>
        <w:ind w:firstLine="480" w:firstLineChars="200"/>
        <w:rPr>
          <w:rFonts w:hint="eastAsia" w:ascii="宋体" w:hAnsi="宋体" w:eastAsia="宋体" w:cs="Times New Roman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1.项目编号：</w:t>
      </w:r>
      <w:r>
        <w:rPr>
          <w:rFonts w:hint="eastAsia" w:ascii="宋体" w:hAnsi="宋体" w:eastAsia="宋体" w:cs="Times New Roman"/>
          <w:bCs w:val="0"/>
          <w:color w:val="auto"/>
          <w:sz w:val="24"/>
          <w:szCs w:val="24"/>
          <w:highlight w:val="none"/>
          <w:lang w:val="en-US" w:eastAsia="zh-CN"/>
        </w:rPr>
        <w:t>JSZC-320900-JSHZ-G2024-0002</w:t>
      </w:r>
    </w:p>
    <w:p w14:paraId="5FB94A2B">
      <w:pPr>
        <w:spacing w:line="480" w:lineRule="exact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2.项目名称：2024年农村生态河道治理情况评估项目</w:t>
      </w:r>
    </w:p>
    <w:p w14:paraId="6731156E">
      <w:pPr>
        <w:spacing w:line="480" w:lineRule="exact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3.预算金额（最高限价）：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90万元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；投标报价超过限价的为无效报价。</w:t>
      </w:r>
    </w:p>
    <w:p w14:paraId="28D47F78"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4.采购需求：</w:t>
      </w:r>
      <w:r>
        <w:rPr>
          <w:rFonts w:hint="eastAsia" w:ascii="宋体" w:hAnsi="宋体"/>
          <w:color w:val="auto"/>
          <w:sz w:val="24"/>
          <w:highlight w:val="none"/>
        </w:rPr>
        <w:t>按照农村河道生态治理考核工作要求，委托第三方对2024年新建的农村生态河道（1080km）进行复核评估，对全市各县（市、区）已建成的农村生态河道（7520km）抽取20%进行专项评估，对18个生态清洁小流域进行复核评估，对9个农村河道管护探索创新镇开展专项评估，要求拍摄全河段无人机视频、现场照片、制作宣传图册。</w:t>
      </w:r>
    </w:p>
    <w:p w14:paraId="36A70EEC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合同履行期限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已建成的农村生态河道长效管护情况专项评估，评估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次数为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4次（开展时间由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人根据实际情况确定），报告编写工作于现场评估结束后5天内完成，每次抽取已建成的农村生态河道总量的5%。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年新建的农村生态河道复核，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评估时间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根据各县（市、区）申报情况，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每月现场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评估复核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报告编写工作202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底前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完成。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18个生态清洁小流域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开展专项评估，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现场评估和报告编写工作202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底前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完成。对9个农村河道管护探索创新镇开展专项评估，现场评估和报告编写工作2024年11月底前完成。</w:t>
      </w:r>
    </w:p>
    <w:p w14:paraId="78E8E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二、复核、评估工作要求：</w:t>
      </w:r>
    </w:p>
    <w:p w14:paraId="7066F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37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</w:rPr>
        <w:t>（一）已建成的农村生态河道管护情况评估：</w:t>
      </w:r>
    </w:p>
    <w:p w14:paraId="015FEA54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1、已建成的农村生态河道长度如下：东台市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1269.13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km、大丰区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911.68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km、盐都区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709.17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km、亭湖区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434.41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km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建湖县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422.27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km、射阳县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1378.71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km、阜宁县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800.49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km、滨海县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894.15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km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响水县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733.85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km。</w:t>
      </w:r>
    </w:p>
    <w:p w14:paraId="74B55790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2、评估数量及频次要求：开展4次专项评估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开展时间由采购人根据实际情况确定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报告编写工作于现场评估结束后5天内完成，每次抽取已建成的农村生态河道总量的5%。</w:t>
      </w:r>
    </w:p>
    <w:p w14:paraId="4679EAB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3、项目开展遵循的标准及质量要求：</w:t>
      </w:r>
    </w:p>
    <w:p w14:paraId="110DD480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3.1省政府办公厅《江苏省农村河道管护办法》和省水利厅《江苏省农村生态河道建设标准（修订）》。</w:t>
      </w:r>
    </w:p>
    <w:p w14:paraId="73F1C279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3.2符合国家、江苏省、盐城市对本项目的法律、法规、规范、规程和相关文件等要求。</w:t>
      </w:r>
    </w:p>
    <w:p w14:paraId="6182774C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3.3保证评估成果通过盐城市水利局的复核审查。</w:t>
      </w:r>
    </w:p>
    <w:p w14:paraId="14EE198D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4、主要工作内容：</w:t>
      </w:r>
    </w:p>
    <w:p w14:paraId="2FE42BB8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抽查已建成农村生态河道长效管护是否符合生态河道标准，包括：河堤、河坡绿化管护，河道清洁程度，管护到位情况（含管护范围划定、管护主体落实、管护经费落实、考核机制运行和人居环境改善）。</w:t>
      </w:r>
    </w:p>
    <w:p w14:paraId="3A975993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5.评估方法：</w:t>
      </w:r>
    </w:p>
    <w:p w14:paraId="6C0F8BC3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评估主要采取现场察看和查阅资料的的方式，从管护范围划定、管护主体落实、管护经费落实、考核机制运行、人居环境改善和管护效果等方面开展。采用百分制，考核得分90分（含90分）以上的农村生态河道管护合格。</w:t>
      </w:r>
    </w:p>
    <w:p w14:paraId="5E8AC164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6.评估具体要求：</w:t>
      </w:r>
    </w:p>
    <w:p w14:paraId="158ADCD2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6.1生态河道评估需严格按照《江苏省农村河道管护办法》、《江苏省农村生态河道验收评分标准》进行。</w:t>
      </w:r>
    </w:p>
    <w:p w14:paraId="2881BD7A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6.2每条河道现场每公里至少查看一处，不足一公里的按一公里计。</w:t>
      </w:r>
    </w:p>
    <w:p w14:paraId="67972FFB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6.3拍摄抽查河道全河段无人机视频（禁飞区提供其他形式视频），根据视频列出问题清单。</w:t>
      </w:r>
    </w:p>
    <w:p w14:paraId="2AAF93C6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6.4查阅相关资料，主要是复核202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年生态河道管护资料、上一次评估问题整改情况等内容。</w:t>
      </w:r>
    </w:p>
    <w:p w14:paraId="41E30DCE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7、档案要求：</w:t>
      </w:r>
    </w:p>
    <w:p w14:paraId="0D9D3EB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7.1台账资料需按市、县市区单独装订，以评估河道的顺序，分别按照评估报告、评估结论、现场查看记录、照片、证明材料的顺序装订。</w:t>
      </w:r>
    </w:p>
    <w:p w14:paraId="19DA7013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7.2需收集河道疏浚管护范围划定、管护主体落实、管护经费落实、考核机制运行、日常管护资料等。</w:t>
      </w:r>
    </w:p>
    <w:p w14:paraId="353999E3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7.3现场察看点需拍摄无人机视频（禁飞区提供其他形式视频）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2张照片，其中远景1张、近景1张。</w:t>
      </w:r>
    </w:p>
    <w:p w14:paraId="73F1D026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7.4所有扣分点需附照片。</w:t>
      </w:r>
    </w:p>
    <w:p w14:paraId="76A7A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37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</w:rPr>
        <w:t>（二）202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</w:rPr>
        <w:t>年新建的农村生态河道复核：</w:t>
      </w:r>
    </w:p>
    <w:p w14:paraId="04D956C8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年新建的农村生态河道长度如下：东台市18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km、大丰区98km、盐都区7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km、亭湖区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0km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建湖县6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km、射阳县21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km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阜宁县14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km、滨海县13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km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响水县11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km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具体评估长度按照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各县（市、区）上报情况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3520BBBF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2、评估数量及频次要求：对各地上报生态河道进行全覆盖复核，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每月现场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评估复核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时间由采购人根据实际情况确定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编写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评估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报告。</w:t>
      </w:r>
    </w:p>
    <w:p w14:paraId="0F815AFD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3、项目开展遵循的标准及质量要求：</w:t>
      </w:r>
    </w:p>
    <w:p w14:paraId="5B641FCD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3.1省政府办公厅《江苏省农村河道管护办法的通知》和省水利厅《江苏省农村生态河道建设标准（修订）》。</w:t>
      </w:r>
    </w:p>
    <w:p w14:paraId="4B90A03F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3.2符合国家、江苏省、盐城市对本项目的法律、法规、规范、规程和相关文件等要求。</w:t>
      </w:r>
    </w:p>
    <w:p w14:paraId="7BBB208A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3.3保证评估成果通过盐城市水利局的复核审查。</w:t>
      </w:r>
    </w:p>
    <w:p w14:paraId="00D564E8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4、主要工作内容：</w:t>
      </w:r>
    </w:p>
    <w:p w14:paraId="7AC02E44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主要检查202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新建的农村生态河道是否符合生态河道标准，包括：功能达标（提防达标度、岸坡稳定性、建筑物完好度）、水流通畅（河流流动性、水量保证程度）、水清岸洁（河道清洁度、水质优劣度、控污度）、生态良好（河坡绿化度、物种多样性）、管护到位等。</w:t>
      </w:r>
    </w:p>
    <w:p w14:paraId="5C341D08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5.评估方法：</w:t>
      </w:r>
    </w:p>
    <w:p w14:paraId="0CC73DBF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评估主要采取现场察看和查阅资料的的方式，从功能达标、水流畅通、水清岸洁、生态良好、管护到位、一票否决等六个方面开展。采用百分制，考核得分90分（含90分）以上的农村生态河道为合格工程。</w:t>
      </w:r>
    </w:p>
    <w:p w14:paraId="5FFDED2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6.评估具体要求：</w:t>
      </w:r>
    </w:p>
    <w:p w14:paraId="12D4DCA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6.1生态河道评估需严格按照《江苏省农村生态河道验收评分标准》进行。</w:t>
      </w:r>
    </w:p>
    <w:p w14:paraId="68F6F0CF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6.2每条河道现场每公里至少查看一处，不足一公里的按一公里计。</w:t>
      </w:r>
    </w:p>
    <w:p w14:paraId="1D0B08DE">
      <w:pPr>
        <w:spacing w:line="480" w:lineRule="exact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拍摄抽查河道全河段无人机视频（禁飞区提供其他形式视频），根据视频列出问题清单。</w:t>
      </w:r>
    </w:p>
    <w:p w14:paraId="3CCFF731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查阅相关资料，主要是复核20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年村庄河塘整治管理措施、工程资料等内容。</w:t>
      </w:r>
    </w:p>
    <w:p w14:paraId="68F7E53C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7、档案要求：</w:t>
      </w:r>
    </w:p>
    <w:p w14:paraId="6B0368E4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7.1台账资料需按市、县市区单独装订，以评估河道的顺序，分别按照评估报告、评估结论、现场查看记录、照片、证明材料的顺序装订。</w:t>
      </w:r>
    </w:p>
    <w:p w14:paraId="50F5F741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7.2需收集河道疏浚基础资料、断面测量资料等。</w:t>
      </w:r>
    </w:p>
    <w:p w14:paraId="56C27700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7.3需收集生态河道建设资料、水质检测资料、长效管护资料等。</w:t>
      </w:r>
    </w:p>
    <w:p w14:paraId="2556BC62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7.4现场察看点需详细记录河道流动性、岸坡、绿化、水质、污水排放、管护等情况。</w:t>
      </w:r>
    </w:p>
    <w:p w14:paraId="4E4112A4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7.5现场察看点需拍摄无人机视频（禁飞区提供其他形式视频）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2张照片，其中远景1张、近景1张。</w:t>
      </w:r>
    </w:p>
    <w:p w14:paraId="2CF9DE6B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7.6所有扣分点需附照片。</w:t>
      </w:r>
    </w:p>
    <w:p w14:paraId="6EC562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37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18个生态清洁小流域复核评估</w:t>
      </w:r>
    </w:p>
    <w:p w14:paraId="194BEF06">
      <w:pPr>
        <w:spacing w:line="480" w:lineRule="exact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1、生态清洁小流域建设数量如下：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东台市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、大丰区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、盐都区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、亭湖区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建湖县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、射阳县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阜宁县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、滨海县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响水县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2个。</w:t>
      </w:r>
    </w:p>
    <w:p w14:paraId="43414294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2、评估数量及频次要求：1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底前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完成现场评估和报告编写工作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834F676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3、项目开展遵循的标准及质量要求：</w:t>
      </w:r>
    </w:p>
    <w:p w14:paraId="53FEEEF2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3.1江苏省水利厅《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江苏省省级生态清洁小流域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类型划分及评价标准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2024年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1AC1512E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3.2符合国家、江苏省、盐城市对本项目的法律、法规、规范、规程和相关文件等要求。</w:t>
      </w:r>
    </w:p>
    <w:p w14:paraId="672F44F9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3.3保证评估成果通过盐城市水利局的复核审查。</w:t>
      </w:r>
    </w:p>
    <w:p w14:paraId="69FBF977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4、主要工作内容：</w:t>
      </w:r>
    </w:p>
    <w:p w14:paraId="5CF7B133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主要评估复核小流域内水土保持状况、水土保持率、生态河道覆盖率、村庄绿地率、水土流失防治、生态岸线比例、水体清洁状况、水质状况、水系连通状况、化肥农药使用状况、规模化养殖污（尾）水处理率、生活垃圾无害化处理率、生活污水处理率、卫生厕所普及率、基础设施、特色产业发展。</w:t>
      </w:r>
    </w:p>
    <w:p w14:paraId="5BA7061A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评估方法：评估主要采取现场察看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结合资料查阅、走访调查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的方式，从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组织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体系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综合治理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管理措施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群众满意等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个方面开展。采用百分制，考核得分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分（含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分）以上的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为达标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45E9E9A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具体要求</w:t>
      </w:r>
    </w:p>
    <w:p w14:paraId="34728B6C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评估需严格按照《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江苏省省级生态清洁小流域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类型划分及评价标准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2024年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标准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进行。</w:t>
      </w:r>
    </w:p>
    <w:p w14:paraId="296034A2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7.2现场查看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生态清洁型小流域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每个指标完成情况。</w:t>
      </w:r>
    </w:p>
    <w:p w14:paraId="409C8FD1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.3群众满意度测评在县级调查问卷方式的基础上可随机抽取1-2名群众现场测评。</w:t>
      </w:r>
    </w:p>
    <w:p w14:paraId="57B73798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7.4查阅相关资料，主要是复核每个指标建设情况、自评情况。</w:t>
      </w:r>
    </w:p>
    <w:p w14:paraId="54838ECA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7.5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档案要求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</w:p>
    <w:p w14:paraId="0A8CFA52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7.5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.1台账资料需按县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单独装订，以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各县区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的顺序，分别按照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评估报告、评估得分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查看记录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照片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证明材料的顺序装订。</w:t>
      </w:r>
    </w:p>
    <w:p w14:paraId="7E08EE1B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7.5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.2需收集生态清洁型小流域建设资料、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管理措施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资料、群众满意度调查表等。</w:t>
      </w:r>
    </w:p>
    <w:p w14:paraId="3BB49AC2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7.5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.3现场断面测量资料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检测资料，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察看点需详细记录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水土保持状况、水土保持率、生态河道覆盖率、村庄绿地率、水土流失防治、生态岸线比例、水体清洁状况、水质状况、水系连通状况、化肥农药使用状况、规模化养殖污（尾）水处理率、生活垃圾无害化处理率、生活污水处理率、卫生厕所普及率、基础设施、特色产业发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等情况。</w:t>
      </w:r>
    </w:p>
    <w:p w14:paraId="4C5323B4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7.5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.4断面测量点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检测点、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现场察看点需拍摄2张照片，其中远景1张、近景1张；非禁飞区须使用无人机拍摄。</w:t>
      </w:r>
    </w:p>
    <w:p w14:paraId="268B1504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7.5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.5所有扣分点需附照片。</w:t>
      </w:r>
    </w:p>
    <w:p w14:paraId="4CC7DD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firstLine="437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9个农村河道管护探索创新镇专项评估</w:t>
      </w:r>
    </w:p>
    <w:p w14:paraId="1DFDE5BA">
      <w:pPr>
        <w:spacing w:line="480" w:lineRule="exact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1、农村河道管护探索创新镇数量如下：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东台市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、大丰区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、盐都区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、亭湖区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建湖县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、射阳县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阜宁县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、滨海县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响水县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1个。</w:t>
      </w:r>
    </w:p>
    <w:p w14:paraId="57E64C74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2、评估数量及频次要求：1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底前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完成现场评估和报告编写工作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0D6519C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3、项目开展遵循的标准及质量要求：</w:t>
      </w:r>
    </w:p>
    <w:p w14:paraId="6D6D820E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省政府办公厅《江苏省农村河道管护办法》和省水利厅《江苏省农村生态河道建设标准（修订）》。</w:t>
      </w:r>
    </w:p>
    <w:p w14:paraId="7241FB27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3.2符合国家、江苏省、盐城市对本项目的法律、法规、规范、规程和相关文件等要求。</w:t>
      </w:r>
    </w:p>
    <w:p w14:paraId="035E326C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3.3保证评估成果通过盐城市水利局的复核审查。</w:t>
      </w:r>
    </w:p>
    <w:p w14:paraId="61AA48D4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4、主要工作内容：</w:t>
      </w:r>
    </w:p>
    <w:p w14:paraId="4D076652">
      <w:pPr>
        <w:spacing w:line="480" w:lineRule="exact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查看创新镇农村河道管护情况，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包括：河堤、河坡绿化管护，河道清洁程度，管护到位情况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复核创新镇农村河道管护创新开展情况，包括：制度建立（包括责任主体落实、稳定资金来源、考核监督、奖惩等），管护模式创新，明确河道管护范围（划界情况），资金投入，人员安排等其他方面。</w:t>
      </w:r>
    </w:p>
    <w:p w14:paraId="5BBA77D2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5.评估方法：</w:t>
      </w:r>
    </w:p>
    <w:p w14:paraId="5A0231D2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评估主要采取现场察看和查阅资料的的方式，从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组织领导、政策落实、队伍建设、资金筹集及支付、检查评估、管理效果、群众满意等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方面开展。采用百分制，考核得分90分（含90分）以上的农村生态河道管护合格。</w:t>
      </w:r>
    </w:p>
    <w:p w14:paraId="6C5B2D1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6.评估具体要求：</w:t>
      </w:r>
    </w:p>
    <w:p w14:paraId="73D4BDF3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6.1生态河道评估需严格按照《江苏省农村河道管护办法》、《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江苏省农村河道管护评估表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》进行。</w:t>
      </w:r>
    </w:p>
    <w:p w14:paraId="2437026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6.2每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各乡镇农村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河道现场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现场查看不少于30处（覆盖县乡村不同等级农村河道）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查看一处。</w:t>
      </w:r>
    </w:p>
    <w:p w14:paraId="0B67F1C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6.3拍摄抽查河道全河段无人机视频（禁飞区提供其他形式视频），根据视频列出问题清单。</w:t>
      </w:r>
    </w:p>
    <w:p w14:paraId="704B7B46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6.4查阅相关资料，主要是复核管护资料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和管护机制创新情况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11A5DD0D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7、档案要求：</w:t>
      </w:r>
    </w:p>
    <w:p w14:paraId="796596DC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7.1台账资料需按市、县市区单独装订，以评估河道的顺序，分别按照评估报告、评估结论、现场查看记录、照片、证明材料的顺序装订。</w:t>
      </w:r>
    </w:p>
    <w:p w14:paraId="52C1EE1D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7.2需收集河道疏浚管护范围划定、管护主体落实、管护经费落实、考核机制运行、日常管护资料等。</w:t>
      </w:r>
    </w:p>
    <w:p w14:paraId="323F1D18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7.3现场察看点需拍摄无人机视频（禁飞区提供其他形式视频）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2张照片，其中远景1张、近景1张。</w:t>
      </w:r>
    </w:p>
    <w:p w14:paraId="7678516C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7.4所有扣分点需附照片。</w:t>
      </w:r>
    </w:p>
    <w:p w14:paraId="10838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三、评估参考文件：</w:t>
      </w:r>
    </w:p>
    <w:p w14:paraId="60BB6E57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1、省政府办公厅《江苏省农村河道管护办法的通知》；</w:t>
      </w:r>
    </w:p>
    <w:p w14:paraId="438901B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2、江苏省水利厅《省水利厅关于印发江苏省农村生态河道建设标准的通知》；</w:t>
      </w:r>
    </w:p>
    <w:p w14:paraId="2FDB1ABF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3、江苏省水利厅《江苏省省级生态清洁小流域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类型划分及评价标准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》（2024年）</w:t>
      </w:r>
    </w:p>
    <w:p w14:paraId="1B1A673F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4、其他相关法律、法规、规范、规程和相关文件。</w:t>
      </w:r>
    </w:p>
    <w:p w14:paraId="451F8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四、报价要求</w:t>
      </w:r>
    </w:p>
    <w:p w14:paraId="2A7A6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1、采购人拒绝高于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最高限价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的投标报价。</w:t>
      </w:r>
    </w:p>
    <w:p w14:paraId="3563D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2、服务费用报价采用固定总价报价的方式。</w:t>
      </w:r>
    </w:p>
    <w:p w14:paraId="0F8F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3、服务费用主要包括（但不限于）：服务酬金（包含人员工资、社会福利费、公司管理费、利润、外勤等特殊津贴费等）、交通费、食宿费、通讯费、各种资料的编制、打印、复印和传递费、办公设备和用品费、本项目的不可预见费、在执行本项目服务任务的过程中所发生的额外的其它所有费用（如专家评审费）等一切费用。</w:t>
      </w:r>
    </w:p>
    <w:p w14:paraId="0D169A40">
      <w:pPr>
        <w:spacing w:line="420" w:lineRule="exact"/>
        <w:ind w:firstLine="482" w:firstLineChars="200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注：本项目属于服务类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采购标的所属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行业为其他未列明行业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，根据《工业和信息化部、国家统计局、国家发展和改革委员会、财政部关于印发中小企业划型标准规定的通知》（工信部联企业[2011]300号）规定的划分标准填写。</w:t>
      </w:r>
    </w:p>
    <w:p w14:paraId="097664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6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894EB2"/>
    <w:multiLevelType w:val="singleLevel"/>
    <w:tmpl w:val="33894EB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NDBmYTAwZGNmMmFmMzc4MGY3ZGYwOTg4OTI0ODAifQ=="/>
  </w:docVars>
  <w:rsids>
    <w:rsidRoot w:val="78A77691"/>
    <w:rsid w:val="0DB95339"/>
    <w:rsid w:val="26563A46"/>
    <w:rsid w:val="3E7A5EC9"/>
    <w:rsid w:val="5A353937"/>
    <w:rsid w:val="670A46F8"/>
    <w:rsid w:val="6FC7598D"/>
    <w:rsid w:val="78A77691"/>
    <w:rsid w:val="79A1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楷体_GB2312" w:eastAsia="楷体_GB2312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Index4"/>
    <w:basedOn w:val="1"/>
    <w:next w:val="1"/>
    <w:semiHidden/>
    <w:qFormat/>
    <w:uiPriority w:val="0"/>
    <w:pPr>
      <w:ind w:left="600" w:leftChars="600"/>
    </w:pPr>
  </w:style>
  <w:style w:type="character" w:customStyle="1" w:styleId="7">
    <w:name w:val="NormalCharacter"/>
    <w:link w:val="8"/>
    <w:qFormat/>
    <w:uiPriority w:val="0"/>
    <w:rPr>
      <w:rFonts w:ascii="Wingdings 2" w:hAnsi="Wingdings 2" w:eastAsia="宋体" w:cs="Times New Roman"/>
      <w:szCs w:val="22"/>
    </w:rPr>
  </w:style>
  <w:style w:type="paragraph" w:customStyle="1" w:styleId="8">
    <w:name w:val="UserStyle_0"/>
    <w:basedOn w:val="1"/>
    <w:link w:val="7"/>
    <w:qFormat/>
    <w:uiPriority w:val="0"/>
    <w:rPr>
      <w:rFonts w:ascii="Wingdings 2" w:hAnsi="Wingdings 2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2024-07-24T08:02:00Z</dcterms:created>
  <dc:creator>王超60189</dc:creator>
  <cp:lastModifiedBy>王超60189</cp:lastModifiedBy>
  <dcterms:modified xsi:type="dcterms:W3CDTF">2024-07-24T08:04:11Z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2B2D91DE7A1C471D8905D78A259DC174_11</vt:lpwstr>
  </property>
</Properties>
</file>