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jc w:val="center"/>
        <w:spacing w:before="120" w:beforeAutospacing="0" w:after="120" w:afterAutospacing="0" w:line="360" w:lineRule="auto"/>
        <w:rPr>
          <w:rFonts w:cstheme="minorBidi"/>
          <w:b/>
          <w:color w:val="000000"/>
          <w:sz w:val="52"/>
          <w:szCs w:val="20"/>
          <w:highlight w:val="none"/>
        </w:rPr>
      </w:pPr>
      <w:r>
        <w:rPr>
          <w:rFonts w:cstheme="minorBidi"/>
          <w:b/>
          <w:color w:val="000000"/>
          <w:sz w:val="52"/>
          <w:szCs w:val="20"/>
          <w:highlight w:val="none"/>
        </w:rPr>
      </w:r>
      <w:r/>
    </w:p>
    <w:p>
      <w:pPr>
        <w:pStyle w:val="859"/>
        <w:jc w:val="center"/>
        <w:spacing w:before="120" w:beforeAutospacing="0" w:after="120" w:afterAutospacing="0" w:line="360" w:lineRule="auto"/>
        <w:rPr>
          <w:rFonts w:hint="eastAsia" w:eastAsiaTheme="minorEastAsia" w:cstheme="minorBidi"/>
          <w:b/>
          <w:color w:val="000000"/>
          <w:sz w:val="52"/>
          <w:szCs w:val="20"/>
          <w:highlight w:val="none"/>
          <w:lang w:eastAsia="zh-CN"/>
        </w:rPr>
      </w:pPr>
      <w:r>
        <w:rPr>
          <w:rFonts w:hint="eastAsia" w:cstheme="minorBidi"/>
          <w:b/>
          <w:color w:val="000000"/>
          <w:sz w:val="56"/>
          <w:szCs w:val="21"/>
          <w:highlight w:val="none"/>
          <w:lang w:eastAsia="zh-CN"/>
        </w:rPr>
        <w:t xml:space="preserve">2024年高标准农田建设项目涉及永久基本农田占用补划方案编制</w:t>
      </w:r>
      <w:r/>
    </w:p>
    <w:p>
      <w:pPr>
        <w:jc w:val="center"/>
        <w:rPr>
          <w:color w:val="000000"/>
          <w:sz w:val="32"/>
          <w:szCs w:val="32"/>
          <w:highlight w:val="none"/>
        </w:rPr>
        <w:outlineLvl w:val="0"/>
      </w:pPr>
      <w:r>
        <w:rPr>
          <w:color w:val="000000"/>
          <w:sz w:val="32"/>
          <w:szCs w:val="32"/>
          <w:highlight w:val="none"/>
        </w:rPr>
      </w:r>
      <w:r/>
    </w:p>
    <w:p>
      <w:pPr>
        <w:rPr>
          <w:color w:val="000000"/>
          <w:highlight w:val="none"/>
        </w:rPr>
      </w:pPr>
      <w:r>
        <w:rPr>
          <w:color w:val="000000"/>
          <w:highlight w:val="none"/>
        </w:rPr>
      </w:r>
      <w:r/>
    </w:p>
    <w:p>
      <w:pPr>
        <w:jc w:val="center"/>
        <w:spacing w:line="856" w:lineRule="atLeast"/>
        <w:tabs>
          <w:tab w:val="left" w:pos="2160" w:leader="none"/>
          <w:tab w:val="left" w:pos="2340" w:leader="none"/>
          <w:tab w:val="left" w:pos="5940" w:leader="none"/>
          <w:tab w:val="left" w:pos="6120" w:leader="none"/>
        </w:tabs>
        <w:rPr>
          <w:color w:val="000000"/>
          <w:sz w:val="84"/>
          <w:highlight w:val="none"/>
        </w:rPr>
        <w:outlineLvl w:val="0"/>
      </w:pPr>
      <w:r>
        <w:rPr>
          <w:rFonts w:hint="eastAsia"/>
          <w:b/>
          <w:color w:val="000000"/>
          <w:sz w:val="84"/>
          <w:highlight w:val="none"/>
        </w:rPr>
        <w:t xml:space="preserve">招 标 文 件</w:t>
      </w:r>
      <w:r/>
    </w:p>
    <w:p>
      <w:pPr>
        <w:jc w:val="center"/>
        <w:spacing w:line="413" w:lineRule="atLeast"/>
        <w:rPr>
          <w:color w:val="000000"/>
          <w:highlight w:val="none"/>
        </w:rPr>
      </w:pPr>
      <w:r>
        <w:rPr>
          <w:color w:val="000000"/>
          <w:highlight w:val="none"/>
        </w:rPr>
      </w:r>
      <w:r/>
    </w:p>
    <w:p>
      <w:pPr>
        <w:jc w:val="center"/>
        <w:spacing w:line="413" w:lineRule="atLeast"/>
        <w:rPr>
          <w:color w:val="000000"/>
          <w:highlight w:val="none"/>
        </w:rPr>
      </w:pPr>
      <w:r>
        <w:rPr>
          <w:color w:val="000000"/>
          <w:highlight w:val="none"/>
        </w:rPr>
      </w:r>
      <w:r/>
    </w:p>
    <w:p>
      <w:pPr>
        <w:jc w:val="center"/>
        <w:spacing w:line="413" w:lineRule="atLeast"/>
        <w:rPr>
          <w:rFonts w:hint="eastAsia" w:eastAsiaTheme="minorEastAsia"/>
          <w:b/>
          <w:bCs/>
          <w:color w:val="000000"/>
          <w:highlight w:val="none"/>
          <w:u w:val="single"/>
          <w:lang w:eastAsia="zh-CN"/>
        </w:rPr>
      </w:pPr>
      <w:r>
        <w:rPr>
          <w:b/>
          <w:bCs/>
          <w:color w:val="000000"/>
          <w:sz w:val="32"/>
          <w:szCs w:val="32"/>
          <w:highlight w:val="none"/>
        </w:rPr>
        <w:t xml:space="preserve">编号：</w:t>
      </w:r>
      <w:r>
        <w:rPr>
          <w:rFonts w:hint="eastAsia"/>
          <w:b/>
          <w:bCs/>
          <w:color w:val="000000"/>
          <w:sz w:val="32"/>
          <w:szCs w:val="32"/>
          <w:highlight w:val="none"/>
          <w:lang w:eastAsia="zh-CN"/>
        </w:rPr>
        <w:t xml:space="preserve">JSZC-320981-XHZB-G2024-0026</w:t>
      </w:r>
      <w:r/>
    </w:p>
    <w:p>
      <w:pPr>
        <w:spacing w:line="413" w:lineRule="atLeast"/>
        <w:rPr>
          <w:b/>
          <w:bCs/>
          <w:color w:val="000000"/>
          <w:highlight w:val="none"/>
        </w:rPr>
      </w:pPr>
      <w:r>
        <w:rPr>
          <w:rFonts w:hint="eastAsia"/>
          <w:b/>
          <w:bCs/>
          <w:color w:val="000000"/>
          <w:highlight w:val="none"/>
        </w:rPr>
        <w:t xml:space="preserve"> </w:t>
      </w:r>
      <w:r/>
    </w:p>
    <w:p>
      <w:pPr>
        <w:pStyle w:val="860"/>
        <w:rPr>
          <w:rFonts w:hint="default"/>
          <w:b/>
          <w:bCs/>
          <w:highlight w:val="none"/>
        </w:rPr>
      </w:pPr>
      <w:r>
        <w:rPr>
          <w:rFonts w:hint="default"/>
          <w:b/>
          <w:bCs/>
          <w:highlight w:val="none"/>
        </w:rPr>
      </w:r>
      <w:r/>
    </w:p>
    <w:p>
      <w:pPr>
        <w:pStyle w:val="860"/>
        <w:rPr>
          <w:rFonts w:hint="default"/>
          <w:b/>
          <w:bCs/>
          <w:highlight w:val="none"/>
        </w:rPr>
      </w:pPr>
      <w:r>
        <w:rPr>
          <w:rFonts w:hint="default"/>
          <w:b/>
          <w:bCs/>
          <w:highlight w:val="none"/>
        </w:rPr>
      </w:r>
      <w:r>
        <w:rPr>
          <w:rFonts w:hint="default"/>
          <w:b/>
          <w:bCs/>
          <w:highlight w:val="none"/>
        </w:rPr>
      </w:r>
      <w:r/>
    </w:p>
    <w:p>
      <w:pPr>
        <w:pStyle w:val="860"/>
        <w:rPr>
          <w:rFonts w:hint="default"/>
          <w:b/>
          <w:bCs/>
          <w:highlight w:val="none"/>
        </w:rPr>
      </w:pPr>
      <w:r>
        <w:rPr>
          <w:rFonts w:hint="default"/>
          <w:b/>
          <w:bCs/>
          <w:highlight w:val="none"/>
        </w:rPr>
      </w:r>
      <w:r/>
    </w:p>
    <w:p>
      <w:pPr>
        <w:pStyle w:val="860"/>
        <w:rPr>
          <w:rFonts w:hint="default"/>
          <w:b/>
          <w:bCs/>
          <w:highlight w:val="none"/>
        </w:rPr>
      </w:pPr>
      <w:r>
        <w:rPr>
          <w:rFonts w:hint="default"/>
          <w:b/>
          <w:bCs/>
          <w:highlight w:val="none"/>
        </w:rPr>
      </w:r>
      <w:r/>
    </w:p>
    <w:p>
      <w:pPr>
        <w:pStyle w:val="860"/>
        <w:rPr>
          <w:rFonts w:hint="default"/>
          <w:b/>
          <w:bCs/>
          <w:highlight w:val="none"/>
        </w:rPr>
      </w:pPr>
      <w:r>
        <w:rPr>
          <w:rFonts w:hint="default"/>
          <w:b/>
          <w:bCs/>
          <w:highlight w:val="none"/>
        </w:rPr>
      </w:r>
      <w:r/>
    </w:p>
    <w:p>
      <w:pPr>
        <w:pStyle w:val="860"/>
        <w:rPr>
          <w:rFonts w:hint="default"/>
          <w:b/>
          <w:bCs/>
          <w:highlight w:val="none"/>
        </w:rPr>
      </w:pPr>
      <w:r>
        <w:rPr>
          <w:rFonts w:hint="default"/>
          <w:b/>
          <w:bCs/>
          <w:highlight w:val="none"/>
        </w:rPr>
      </w:r>
      <w:r/>
    </w:p>
    <w:p>
      <w:pPr>
        <w:spacing w:line="480" w:lineRule="auto"/>
        <w:rPr>
          <w:b/>
          <w:color w:val="000000"/>
          <w:sz w:val="31"/>
          <w:highlight w:val="none"/>
        </w:rPr>
        <w:outlineLvl w:val="0"/>
      </w:pPr>
      <w:r>
        <w:rPr>
          <w:rFonts w:hint="eastAsia"/>
          <w:b/>
          <w:color w:val="000000"/>
          <w:sz w:val="31"/>
          <w:highlight w:val="none"/>
        </w:rPr>
        <w:t xml:space="preserve">采购人</w:t>
      </w:r>
      <w:r>
        <w:rPr>
          <w:b/>
          <w:color w:val="000000"/>
          <w:sz w:val="31"/>
          <w:highlight w:val="none"/>
        </w:rPr>
        <w:t xml:space="preserve">：</w:t>
      </w:r>
      <w:r>
        <w:rPr>
          <w:rFonts w:hint="eastAsia"/>
          <w:b/>
          <w:color w:val="000000"/>
          <w:sz w:val="31"/>
          <w:highlight w:val="none"/>
          <w:u w:val="single"/>
        </w:rPr>
        <w:t xml:space="preserve">       东台市自然资源和规划局       </w:t>
      </w:r>
      <w:r>
        <w:rPr>
          <w:b/>
          <w:color w:val="000000"/>
          <w:sz w:val="31"/>
          <w:highlight w:val="none"/>
          <w:u w:val="single"/>
        </w:rPr>
        <w:t xml:space="preserve"> </w:t>
      </w:r>
      <w:r>
        <w:rPr>
          <w:rFonts w:hint="eastAsia"/>
          <w:b/>
          <w:color w:val="000000"/>
          <w:sz w:val="31"/>
          <w:highlight w:val="none"/>
        </w:rPr>
        <w:t xml:space="preserve">（</w:t>
      </w:r>
      <w:r>
        <w:rPr>
          <w:b/>
          <w:color w:val="000000"/>
          <w:sz w:val="31"/>
          <w:highlight w:val="none"/>
        </w:rPr>
        <w:t xml:space="preserve">盖章</w:t>
      </w:r>
      <w:r>
        <w:rPr>
          <w:rFonts w:hint="eastAsia"/>
          <w:b/>
          <w:color w:val="000000"/>
          <w:sz w:val="31"/>
          <w:highlight w:val="none"/>
        </w:rPr>
        <w:t xml:space="preserve">）</w:t>
      </w:r>
      <w:r/>
    </w:p>
    <w:p>
      <w:pPr>
        <w:spacing w:line="480" w:lineRule="auto"/>
        <w:rPr>
          <w:b/>
          <w:color w:val="000000"/>
          <w:sz w:val="31"/>
          <w:highlight w:val="none"/>
        </w:rPr>
        <w:outlineLvl w:val="0"/>
      </w:pPr>
      <w:r>
        <w:rPr>
          <w:rFonts w:hint="eastAsia"/>
          <w:b/>
          <w:color w:val="000000"/>
          <w:sz w:val="31"/>
          <w:highlight w:val="none"/>
        </w:rPr>
        <w:t xml:space="preserve">法定代表人或其委托代理人：</w:t>
      </w:r>
      <w:r>
        <w:rPr>
          <w:rFonts w:hint="eastAsia"/>
          <w:b/>
          <w:color w:val="000000"/>
          <w:sz w:val="31"/>
          <w:highlight w:val="none"/>
          <w:u w:val="single"/>
        </w:rPr>
        <w:t xml:space="preserve">            </w:t>
      </w:r>
      <w:r>
        <w:rPr>
          <w:b/>
          <w:color w:val="000000"/>
          <w:sz w:val="31"/>
          <w:highlight w:val="none"/>
          <w:u w:val="single"/>
        </w:rPr>
        <w:t xml:space="preserve"> </w:t>
      </w:r>
      <w:r>
        <w:rPr>
          <w:rFonts w:hint="eastAsia"/>
          <w:b/>
          <w:color w:val="000000"/>
          <w:sz w:val="31"/>
          <w:highlight w:val="none"/>
        </w:rPr>
        <w:t xml:space="preserve">（签字或</w:t>
      </w:r>
      <w:r>
        <w:rPr>
          <w:b/>
          <w:color w:val="000000"/>
          <w:sz w:val="31"/>
          <w:highlight w:val="none"/>
        </w:rPr>
        <w:t xml:space="preserve">盖章</w:t>
      </w:r>
      <w:r>
        <w:rPr>
          <w:rFonts w:hint="eastAsia"/>
          <w:b/>
          <w:color w:val="000000"/>
          <w:sz w:val="31"/>
          <w:highlight w:val="none"/>
        </w:rPr>
        <w:t xml:space="preserve">）</w:t>
      </w:r>
      <w:r/>
    </w:p>
    <w:p>
      <w:pPr>
        <w:spacing w:line="480" w:lineRule="auto"/>
        <w:rPr>
          <w:b/>
          <w:color w:val="000000"/>
          <w:sz w:val="31"/>
          <w:highlight w:val="none"/>
        </w:rPr>
      </w:pPr>
      <w:r>
        <w:rPr>
          <w:b/>
          <w:color w:val="000000"/>
          <w:sz w:val="31"/>
          <w:highlight w:val="none"/>
        </w:rPr>
      </w:r>
      <w:r/>
    </w:p>
    <w:p>
      <w:pPr>
        <w:spacing w:line="480" w:lineRule="auto"/>
        <w:rPr>
          <w:b/>
          <w:color w:val="000000"/>
          <w:sz w:val="31"/>
          <w:highlight w:val="none"/>
        </w:rPr>
        <w:outlineLvl w:val="0"/>
      </w:pPr>
      <w:r>
        <w:rPr>
          <w:rFonts w:hint="eastAsia"/>
          <w:b/>
          <w:color w:val="000000"/>
          <w:sz w:val="31"/>
          <w:highlight w:val="none"/>
        </w:rPr>
        <w:t xml:space="preserve">采购代理机构</w:t>
      </w:r>
      <w:r>
        <w:rPr>
          <w:b/>
          <w:color w:val="000000"/>
          <w:sz w:val="31"/>
          <w:highlight w:val="none"/>
        </w:rPr>
        <w:t xml:space="preserve">：</w:t>
      </w:r>
      <w:r>
        <w:rPr>
          <w:rFonts w:hint="eastAsia"/>
          <w:b/>
          <w:color w:val="000000"/>
          <w:sz w:val="31"/>
          <w:highlight w:val="none"/>
          <w:u w:val="single"/>
        </w:rPr>
        <w:t xml:space="preserve">  东台市兴华招标代理有限公司  </w:t>
      </w:r>
      <w:r>
        <w:rPr>
          <w:b/>
          <w:color w:val="000000"/>
          <w:sz w:val="31"/>
          <w:highlight w:val="none"/>
          <w:u w:val="single"/>
        </w:rPr>
        <w:t xml:space="preserve"> </w:t>
      </w:r>
      <w:r>
        <w:rPr>
          <w:rFonts w:hint="eastAsia"/>
          <w:b/>
          <w:color w:val="000000"/>
          <w:sz w:val="31"/>
          <w:highlight w:val="none"/>
        </w:rPr>
        <w:t xml:space="preserve">（</w:t>
      </w:r>
      <w:r>
        <w:rPr>
          <w:b/>
          <w:color w:val="000000"/>
          <w:sz w:val="31"/>
          <w:highlight w:val="none"/>
        </w:rPr>
        <w:t xml:space="preserve">盖章</w:t>
      </w:r>
      <w:r>
        <w:rPr>
          <w:rFonts w:hint="eastAsia"/>
          <w:b/>
          <w:color w:val="000000"/>
          <w:sz w:val="31"/>
          <w:highlight w:val="none"/>
        </w:rPr>
        <w:t xml:space="preserve">）</w:t>
      </w:r>
      <w:r/>
    </w:p>
    <w:p>
      <w:pPr>
        <w:spacing w:line="480" w:lineRule="auto"/>
        <w:rPr>
          <w:b/>
          <w:color w:val="000000"/>
          <w:sz w:val="31"/>
          <w:highlight w:val="none"/>
        </w:rPr>
        <w:outlineLvl w:val="0"/>
      </w:pPr>
      <w:r>
        <w:rPr>
          <w:rFonts w:hint="eastAsia"/>
          <w:b/>
          <w:color w:val="000000"/>
          <w:sz w:val="31"/>
          <w:highlight w:val="none"/>
        </w:rPr>
        <w:t xml:space="preserve">法定代表人或其委托代理人：</w:t>
      </w:r>
      <w:r>
        <w:rPr>
          <w:rFonts w:hint="eastAsia"/>
          <w:b/>
          <w:color w:val="000000"/>
          <w:sz w:val="31"/>
          <w:highlight w:val="none"/>
          <w:u w:val="single"/>
        </w:rPr>
        <w:t xml:space="preserve">            </w:t>
      </w:r>
      <w:r>
        <w:rPr>
          <w:b/>
          <w:color w:val="000000"/>
          <w:sz w:val="31"/>
          <w:highlight w:val="none"/>
          <w:u w:val="single"/>
        </w:rPr>
        <w:t xml:space="preserve"> </w:t>
      </w:r>
      <w:r>
        <w:rPr>
          <w:rFonts w:hint="eastAsia"/>
          <w:b/>
          <w:color w:val="000000"/>
          <w:sz w:val="31"/>
          <w:highlight w:val="none"/>
        </w:rPr>
        <w:t xml:space="preserve">（签字或</w:t>
      </w:r>
      <w:r>
        <w:rPr>
          <w:b/>
          <w:color w:val="000000"/>
          <w:sz w:val="31"/>
          <w:highlight w:val="none"/>
        </w:rPr>
        <w:t xml:space="preserve">盖章</w:t>
      </w:r>
      <w:r>
        <w:rPr>
          <w:rFonts w:hint="eastAsia"/>
          <w:b/>
          <w:color w:val="000000"/>
          <w:sz w:val="31"/>
          <w:highlight w:val="none"/>
        </w:rPr>
        <w:t xml:space="preserve">）</w:t>
      </w:r>
      <w:r/>
    </w:p>
    <w:p>
      <w:pPr>
        <w:rPr>
          <w:color w:val="000000"/>
          <w:highlight w:val="none"/>
        </w:rPr>
      </w:pPr>
      <w:r>
        <w:rPr>
          <w:color w:val="000000"/>
          <w:highlight w:val="none"/>
        </w:rPr>
      </w:r>
      <w:r/>
    </w:p>
    <w:p>
      <w:pPr>
        <w:pStyle w:val="859"/>
        <w:jc w:val="center"/>
        <w:spacing w:beforeAutospacing="0" w:afterAutospacing="0" w:line="480" w:lineRule="auto"/>
        <w:rPr>
          <w:b/>
          <w:color w:val="000000"/>
          <w:sz w:val="31"/>
          <w:highlight w:val="none"/>
        </w:rPr>
      </w:pPr>
      <w:r>
        <w:rPr>
          <w:rFonts w:hint="eastAsia"/>
          <w:b/>
          <w:color w:val="000000"/>
          <w:sz w:val="31"/>
          <w:highlight w:val="none"/>
          <w:u w:val="single"/>
        </w:rPr>
        <w:t xml:space="preserve"> 2024 </w:t>
      </w:r>
      <w:r>
        <w:rPr>
          <w:rFonts w:hint="eastAsia"/>
          <w:b/>
          <w:color w:val="000000"/>
          <w:sz w:val="31"/>
          <w:highlight w:val="none"/>
        </w:rPr>
        <w:t xml:space="preserve">年</w:t>
      </w:r>
      <w:r>
        <w:rPr>
          <w:rFonts w:hint="eastAsia"/>
          <w:b/>
          <w:color w:val="000000"/>
          <w:sz w:val="31"/>
          <w:highlight w:val="none"/>
          <w:u w:val="single"/>
        </w:rPr>
        <w:t xml:space="preserve"> </w:t>
      </w:r>
      <w:r>
        <w:rPr>
          <w:rFonts w:hint="eastAsia"/>
          <w:b/>
          <w:color w:val="000000"/>
          <w:sz w:val="31"/>
          <w:highlight w:val="none"/>
          <w:u w:val="single"/>
          <w:lang w:val="en-US" w:eastAsia="zh-CN"/>
        </w:rPr>
        <w:t xml:space="preserve">6</w:t>
      </w:r>
      <w:r>
        <w:rPr>
          <w:rFonts w:hint="eastAsia"/>
          <w:b/>
          <w:color w:val="000000"/>
          <w:sz w:val="31"/>
          <w:highlight w:val="none"/>
          <w:u w:val="single"/>
        </w:rPr>
        <w:t xml:space="preserve"> </w:t>
      </w:r>
      <w:r>
        <w:rPr>
          <w:rFonts w:hint="eastAsia"/>
          <w:b/>
          <w:color w:val="000000"/>
          <w:sz w:val="31"/>
          <w:highlight w:val="none"/>
        </w:rPr>
        <w:t xml:space="preserve">月</w:t>
      </w:r>
      <w:r>
        <w:rPr>
          <w:rFonts w:hint="eastAsia"/>
          <w:b/>
          <w:color w:val="000000"/>
          <w:sz w:val="31"/>
          <w:highlight w:val="none"/>
          <w:u w:val="single"/>
        </w:rPr>
        <w:t xml:space="preserve"> </w:t>
      </w:r>
      <w:r>
        <w:rPr>
          <w:rFonts w:hint="eastAsia"/>
          <w:b/>
          <w:color w:val="000000"/>
          <w:sz w:val="31"/>
          <w:highlight w:val="none"/>
          <w:u w:val="single"/>
          <w:lang w:val="en-US" w:eastAsia="zh-CN"/>
        </w:rPr>
        <w:t xml:space="preserve">13</w:t>
      </w:r>
      <w:r>
        <w:rPr>
          <w:rFonts w:hint="eastAsia"/>
          <w:b/>
          <w:color w:val="000000"/>
          <w:sz w:val="31"/>
          <w:highlight w:val="none"/>
          <w:u w:val="single"/>
        </w:rPr>
        <w:t xml:space="preserve"> </w:t>
      </w:r>
      <w:r>
        <w:rPr>
          <w:b/>
          <w:color w:val="000000"/>
          <w:sz w:val="31"/>
          <w:highlight w:val="none"/>
        </w:rPr>
        <w:t xml:space="preserve">日</w:t>
      </w:r>
      <w:r/>
    </w:p>
    <w:p>
      <w:pPr>
        <w:pStyle w:val="85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bookmarkStart w:id="0" w:name="_Toc20823272"/>
      <w:r/>
      <w:bookmarkStart w:id="1" w:name="_Toc523127445"/>
      <w:r/>
      <w:bookmarkStart w:id="2" w:name="_Toc513029200"/>
      <w:r/>
      <w:bookmarkStart w:id="3" w:name="_Toc16938516"/>
      <w:r/>
      <w:bookmarkStart w:id="4" w:name="_Toc120614210"/>
      <w:r/>
      <w:bookmarkStart w:id="5" w:name="_Toc479757206"/>
      <w:r>
        <w:rPr>
          <w:rFonts w:ascii="Times New Roman" w:hAnsi="Times New Roman"/>
          <w:color w:val="000000"/>
          <w:sz w:val="21"/>
          <w:szCs w:val="21"/>
          <w:highlight w:val="none"/>
        </w:rPr>
        <w:t xml:space="preserve"> </w:t>
      </w:r>
      <w:r/>
    </w:p>
    <w:p>
      <w:pPr>
        <w:pStyle w:val="859"/>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59"/>
        <w:jc w:val="both"/>
        <w:spacing w:beforeAutospacing="0" w:afterAutospacing="0" w:line="480" w:lineRule="auto"/>
        <w:rPr>
          <w:highlight w:val="none"/>
        </w:rPr>
      </w:pPr>
      <w:r>
        <w:rPr>
          <w:highlight w:val="none"/>
        </w:rPr>
        <w:t xml:space="preserve"> </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招标公告…………………………………… </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center"/>
        <w:keepNext/>
        <w:spacing w:beforeAutospacing="0" w:afterAutospacing="0"/>
        <w:rPr>
          <w:rFonts w:eastAsia="黑体"/>
          <w:highlight w:val="none"/>
        </w:rPr>
      </w:pPr>
      <w:r>
        <w:rPr>
          <w:rFonts w:hint="eastAsia" w:ascii="黑体" w:hAnsi="宋体" w:eastAsia="黑体" w:cs="黑体"/>
          <w:color w:val="000000"/>
          <w:sz w:val="44"/>
          <w:szCs w:val="44"/>
          <w:highlight w:val="none"/>
        </w:rPr>
        <w:t xml:space="preserve">第一章 招标公告</w:t>
      </w:r>
      <w:r/>
    </w:p>
    <w:p>
      <w:pPr>
        <w:pStyle w:val="859"/>
        <w:ind w:firstLine="480"/>
        <w:jc w:val="both"/>
        <w:pageBreakBefore w:val="0"/>
        <w:spacing w:beforeAutospacing="0" w:afterAutospacing="0" w:line="440" w:lineRule="exact"/>
        <w:rPr>
          <w:rFonts w:ascii="仿宋" w:hAnsi="仿宋" w:eastAsia="仿宋" w:cs="仿宋"/>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highlight w:val="none"/>
        </w:rPr>
        <w:t xml:space="preserve">项目概况</w:t>
      </w:r>
      <w:r/>
    </w:p>
    <w:p>
      <w:pPr>
        <w:pStyle w:val="859"/>
        <w:ind w:firstLine="480"/>
        <w:jc w:val="both"/>
        <w:pageBreakBefore w:val="0"/>
        <w:spacing w:beforeAutospacing="0" w:afterAutospacing="0" w:line="440" w:lineRule="exact"/>
        <w:rPr>
          <w:rFonts w:ascii="仿宋" w:hAnsi="仿宋" w:eastAsia="仿宋" w:cs="仿宋"/>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highlight w:val="none"/>
          <w:u w:val="single"/>
          <w:lang w:eastAsia="zh-CN"/>
        </w:rPr>
        <w:t xml:space="preserve">2024年高标准农田建设项目涉及永久基本农田占用补划方案编制</w:t>
      </w:r>
      <w:r>
        <w:rPr>
          <w:rFonts w:hint="eastAsia" w:ascii="仿宋" w:hAnsi="仿宋" w:eastAsia="仿宋" w:cs="仿宋"/>
          <w:color w:val="000000"/>
          <w:sz w:val="28"/>
          <w:szCs w:val="28"/>
          <w:highlight w:val="none"/>
        </w:rPr>
        <w:t xml:space="preserve">的潜在投标人可在</w:t>
      </w:r>
      <w:r>
        <w:rPr>
          <w:rFonts w:hint="eastAsia" w:ascii="仿宋" w:hAnsi="仿宋" w:eastAsia="仿宋" w:cs="仿宋"/>
          <w:color w:val="000000"/>
          <w:sz w:val="28"/>
          <w:szCs w:val="28"/>
          <w:highlight w:val="none"/>
          <w:u w:val="single"/>
        </w:rPr>
        <w:t xml:space="preserve">“中国政府采购网”、“江苏政府采购网、盐城市政府采购网”</w:t>
      </w:r>
      <w:r>
        <w:rPr>
          <w:rFonts w:hint="eastAsia" w:ascii="仿宋" w:hAnsi="仿宋" w:eastAsia="仿宋" w:cs="仿宋"/>
          <w:color w:val="000000"/>
          <w:sz w:val="28"/>
          <w:szCs w:val="28"/>
          <w:highlight w:val="none"/>
        </w:rPr>
        <w:t xml:space="preserve">获取招标文件，并于</w:t>
      </w:r>
      <w:r>
        <w:rPr>
          <w:rFonts w:hint="eastAsia" w:ascii="仿宋" w:hAnsi="仿宋" w:eastAsia="仿宋" w:cs="仿宋"/>
          <w:color w:val="000000"/>
          <w:sz w:val="28"/>
          <w:szCs w:val="28"/>
          <w:highlight w:val="none"/>
          <w:u w:val="single"/>
        </w:rPr>
        <w:t xml:space="preserve">2024年</w:t>
      </w:r>
      <w:r>
        <w:rPr>
          <w:rFonts w:hint="eastAsia" w:ascii="仿宋" w:hAnsi="仿宋" w:eastAsia="仿宋" w:cs="仿宋"/>
          <w:color w:val="000000"/>
          <w:sz w:val="28"/>
          <w:szCs w:val="28"/>
          <w:highlight w:val="none"/>
          <w:u w:val="single"/>
          <w:lang w:val="en-US" w:eastAsia="zh-CN"/>
        </w:rPr>
        <w:t xml:space="preserve">7</w:t>
      </w:r>
      <w:r>
        <w:rPr>
          <w:rFonts w:hint="eastAsia" w:ascii="仿宋" w:hAnsi="仿宋" w:eastAsia="仿宋" w:cs="仿宋"/>
          <w:color w:val="000000"/>
          <w:sz w:val="28"/>
          <w:szCs w:val="28"/>
          <w:highlight w:val="none"/>
          <w:u w:val="single"/>
        </w:rPr>
        <w:t xml:space="preserve">月</w:t>
      </w:r>
      <w:r>
        <w:rPr>
          <w:rFonts w:hint="eastAsia" w:ascii="仿宋" w:hAnsi="仿宋" w:eastAsia="仿宋" w:cs="仿宋"/>
          <w:color w:val="000000"/>
          <w:sz w:val="28"/>
          <w:szCs w:val="28"/>
          <w:highlight w:val="none"/>
          <w:u w:val="single"/>
          <w:lang w:val="en-US" w:eastAsia="zh-CN"/>
        </w:rPr>
        <w:t xml:space="preserve">5</w:t>
      </w:r>
      <w:r>
        <w:rPr>
          <w:rFonts w:hint="eastAsia" w:ascii="仿宋" w:hAnsi="仿宋" w:eastAsia="仿宋" w:cs="仿宋"/>
          <w:color w:val="000000"/>
          <w:sz w:val="28"/>
          <w:szCs w:val="28"/>
          <w:highlight w:val="none"/>
          <w:u w:val="single"/>
        </w:rPr>
        <w:t xml:space="preserve">日15点00分（</w:t>
      </w:r>
      <w:r>
        <w:rPr>
          <w:rFonts w:hint="eastAsia" w:ascii="仿宋" w:hAnsi="仿宋" w:eastAsia="仿宋" w:cs="仿宋"/>
          <w:color w:val="000000"/>
          <w:sz w:val="28"/>
          <w:szCs w:val="28"/>
          <w:highlight w:val="none"/>
        </w:rPr>
        <w:t xml:space="preserve">北京时间）前递交投标文件。</w:t>
      </w:r>
      <w:r/>
    </w:p>
    <w:p>
      <w:pPr>
        <w:pStyle w:val="859"/>
        <w:ind w:firstLine="498"/>
        <w:jc w:val="both"/>
        <w:keepLines/>
        <w:keepNext/>
        <w:pageBreakBefore w:val="0"/>
        <w:spacing w:before="145" w:beforeAutospacing="0" w:after="145" w:afterAutospacing="0" w:line="440" w:lineRule="exact"/>
        <w:rPr>
          <w:highlight w:val="none"/>
        </w:rPr>
      </w:pPr>
      <w:r/>
      <w:bookmarkStart w:id="6" w:name="_Toc35393621"/>
      <w:r/>
      <w:bookmarkStart w:id="7" w:name="_Toc28359079"/>
      <w:r/>
      <w:bookmarkStart w:id="8" w:name="_Hlk24379207"/>
      <w:r/>
      <w:bookmarkStart w:id="9" w:name="_Toc28359002"/>
      <w:r/>
      <w:bookmarkStart w:id="10" w:name="_Toc35393790"/>
      <w:r/>
      <w:bookmarkStart w:id="11" w:name="_Toc38985263"/>
      <w:r>
        <w:rPr>
          <w:rFonts w:ascii="Times New Roman" w:hAnsi="Times New Roman"/>
          <w:b/>
          <w:color w:val="000000"/>
          <w:sz w:val="32"/>
          <w:szCs w:val="32"/>
          <w:highlight w:val="none"/>
        </w:rPr>
        <w:t xml:space="preserve">一、项目基本情况</w:t>
      </w:r>
      <w:bookmarkEnd w:id="6"/>
      <w:r/>
      <w:bookmarkEnd w:id="7"/>
      <w:r/>
      <w:bookmarkEnd w:id="8"/>
      <w:r/>
      <w:bookmarkEnd w:id="9"/>
      <w:r/>
      <w:bookmarkEnd w:id="10"/>
      <w:r/>
      <w:bookmarkEnd w:id="11"/>
      <w:r/>
      <w:r/>
    </w:p>
    <w:p>
      <w:pPr>
        <w:pStyle w:val="859"/>
        <w:ind w:firstLine="480"/>
        <w:jc w:val="both"/>
        <w:pageBreakBefore w:val="0"/>
        <w:spacing w:beforeAutospacing="0" w:afterAutospacing="0" w:line="44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JSZC-320981-XHZB-G2024-0026</w:t>
      </w:r>
      <w:r/>
    </w:p>
    <w:p>
      <w:pPr>
        <w:pStyle w:val="859"/>
        <w:ind w:firstLine="480"/>
        <w:jc w:val="both"/>
        <w:pageBreakBefore w:val="0"/>
        <w:spacing w:beforeAutospacing="0" w:afterAutospacing="0" w:line="44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2024年高标准农田建设项目涉及永久基本农田占用补划方案编制</w:t>
      </w:r>
      <w:r/>
    </w:p>
    <w:p>
      <w:pPr>
        <w:pStyle w:val="859"/>
        <w:ind w:firstLine="480"/>
        <w:jc w:val="both"/>
        <w:pageBreakBefore w:val="0"/>
        <w:spacing w:beforeAutospacing="0" w:afterAutospacing="0" w:line="440" w:lineRule="exact"/>
        <w:rPr>
          <w:rFonts w:ascii="仿宋" w:hAnsi="仿宋" w:eastAsia="仿宋" w:cs="仿宋"/>
          <w:color w:val="000000"/>
          <w:sz w:val="28"/>
          <w:szCs w:val="28"/>
          <w:highlight w:val="none"/>
        </w:rPr>
      </w:pPr>
      <w:r>
        <w:rPr>
          <w:rFonts w:hint="eastAsia" w:ascii="仿宋" w:hAnsi="仿宋" w:eastAsia="仿宋" w:cs="仿宋"/>
          <w:color w:val="333333"/>
          <w:sz w:val="28"/>
          <w:szCs w:val="28"/>
          <w:highlight w:val="none"/>
          <w:shd w:val="clear" w:color="auto" w:fill="ffffff"/>
        </w:rPr>
        <w:t xml:space="preserve">采购方式：公开招标</w:t>
      </w:r>
      <w:r/>
    </w:p>
    <w:p>
      <w:pPr>
        <w:pStyle w:val="859"/>
        <w:ind w:firstLine="480"/>
        <w:jc w:val="both"/>
        <w:pageBreakBefore w:val="0"/>
        <w:spacing w:beforeAutospacing="0" w:afterAutospacing="0" w:line="440" w:lineRule="exact"/>
        <w:rPr>
          <w:rFonts w:ascii="仿宋" w:hAnsi="仿宋" w:eastAsia="仿宋" w:cs="仿宋"/>
          <w:color w:val="000000"/>
          <w:sz w:val="28"/>
          <w:szCs w:val="28"/>
          <w:highlight w:val="none"/>
          <w:shd w:val="clear" w:color="auto" w:fill="ffff00"/>
        </w:rPr>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auto"/>
          <w:sz w:val="28"/>
          <w:szCs w:val="28"/>
          <w:highlight w:val="none"/>
        </w:rPr>
        <w:t xml:space="preserve">.000000</w:t>
      </w:r>
      <w:r>
        <w:rPr>
          <w:rFonts w:hint="eastAsia" w:ascii="仿宋" w:hAnsi="仿宋" w:eastAsia="仿宋" w:cs="仿宋"/>
          <w:color w:val="000000"/>
          <w:sz w:val="28"/>
          <w:szCs w:val="28"/>
          <w:highlight w:val="none"/>
        </w:rPr>
        <w:t xml:space="preserve">万元</w:t>
      </w:r>
      <w:r/>
    </w:p>
    <w:p>
      <w:pPr>
        <w:pStyle w:val="859"/>
        <w:ind w:firstLine="480"/>
        <w:jc w:val="both"/>
        <w:pageBreakBefore w:val="0"/>
        <w:spacing w:beforeAutospacing="0" w:afterAutospacing="0" w:line="440" w:lineRule="exact"/>
        <w:rPr>
          <w:rFonts w:ascii="仿宋" w:hAnsi="仿宋" w:eastAsia="仿宋" w:cs="仿宋"/>
          <w:color w:val="000000"/>
          <w:sz w:val="28"/>
          <w:szCs w:val="28"/>
          <w:highlight w:val="none"/>
          <w:shd w:val="clear" w:color="auto" w:fill="ffff00"/>
        </w:rPr>
      </w:pPr>
      <w:r>
        <w:rPr>
          <w:rFonts w:hint="eastAsia" w:ascii="仿宋" w:hAnsi="仿宋" w:eastAsia="仿宋" w:cs="仿宋"/>
          <w:color w:val="333333"/>
          <w:sz w:val="28"/>
          <w:szCs w:val="28"/>
          <w:highlight w:val="none"/>
          <w:shd w:val="clear" w:color="auto" w:fill="ffffff"/>
        </w:rPr>
        <w:t xml:space="preserve">最高限价：</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auto"/>
          <w:sz w:val="28"/>
          <w:szCs w:val="28"/>
          <w:highlight w:val="none"/>
        </w:rPr>
        <w:t xml:space="preserve">.000000</w:t>
      </w:r>
      <w:r>
        <w:rPr>
          <w:rFonts w:hint="eastAsia" w:ascii="仿宋" w:hAnsi="仿宋" w:eastAsia="仿宋" w:cs="仿宋"/>
          <w:color w:val="333333"/>
          <w:sz w:val="28"/>
          <w:szCs w:val="28"/>
          <w:highlight w:val="none"/>
          <w:shd w:val="clear" w:color="auto" w:fill="ffffff"/>
        </w:rPr>
        <w:t xml:space="preserve">万元</w:t>
      </w:r>
      <w:r/>
    </w:p>
    <w:p>
      <w:pPr>
        <w:pStyle w:val="859"/>
        <w:ind w:firstLine="480"/>
        <w:jc w:val="both"/>
        <w:pageBreakBefore w:val="0"/>
        <w:spacing w:beforeAutospacing="0" w:afterAutospacing="0" w:line="440" w:lineRule="exact"/>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采购需求：自然资发【2021】166号《关于严格耕地用途管制有关问题的的通知》规定，在高标准农田建设中，开展必要的灌溉及排水设施、田间道路、农田防护林等配套建设涉及少量占用永久基本农田的，要在项目区内予以补足;难以补足的，县级自然资源主管部门要在县域范围内同步落实补划任务。现需编制2024年高标准农田建设项目涉及永久基本农田占用补划方案。（详细内容见本</w:t>
      </w:r>
      <w:r>
        <w:rPr>
          <w:rFonts w:hint="eastAsia" w:ascii="仿宋" w:hAnsi="仿宋" w:eastAsia="仿宋" w:cs="仿宋"/>
          <w:color w:val="000000"/>
          <w:sz w:val="28"/>
          <w:szCs w:val="28"/>
          <w:highlight w:val="none"/>
          <w:lang w:eastAsia="zh-CN"/>
        </w:rPr>
        <w:t xml:space="preserve">招标文件</w:t>
      </w:r>
      <w:r>
        <w:rPr>
          <w:rFonts w:hint="eastAsia" w:ascii="仿宋" w:hAnsi="仿宋" w:eastAsia="仿宋" w:cs="仿宋"/>
          <w:color w:val="000000"/>
          <w:sz w:val="28"/>
          <w:szCs w:val="28"/>
          <w:highlight w:val="none"/>
        </w:rPr>
        <w:t xml:space="preserve">第四章）</w:t>
      </w:r>
      <w:r/>
    </w:p>
    <w:p>
      <w:pPr>
        <w:pStyle w:val="859"/>
        <w:ind w:firstLine="480"/>
        <w:jc w:val="both"/>
        <w:pageBreakBefore w:val="0"/>
        <w:spacing w:beforeAutospacing="0" w:afterAutospacing="0"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合同履行期限：180日历天内提交最终成果，具体以自然资源主管部门要求为准。</w:t>
      </w:r>
      <w:r/>
    </w:p>
    <w:p>
      <w:pPr>
        <w:pStyle w:val="859"/>
        <w:ind w:firstLine="480"/>
        <w:jc w:val="both"/>
        <w:pageBreakBefore w:val="0"/>
        <w:spacing w:beforeAutospacing="0" w:afterAutospacing="0" w:line="440" w:lineRule="exact"/>
        <w:rPr>
          <w:rFonts w:ascii="仿宋" w:hAnsi="仿宋" w:eastAsia="仿宋" w:cs="仿宋"/>
          <w:color w:val="auto"/>
          <w:sz w:val="28"/>
          <w:szCs w:val="28"/>
          <w:highlight w:val="none"/>
          <w:shd w:val="clear" w:color="auto" w:fill="ffff00"/>
        </w:rPr>
      </w:pPr>
      <w:r/>
      <w:bookmarkStart w:id="12" w:name="_Toc28359003"/>
      <w:r/>
      <w:bookmarkStart w:id="13" w:name="_Toc35393791"/>
      <w:r/>
      <w:bookmarkStart w:id="14" w:name="_Toc28359080"/>
      <w:r/>
      <w:bookmarkStart w:id="15" w:name="_Toc35393622"/>
      <w:r/>
      <w:bookmarkStart w:id="16" w:name="_Toc38985264"/>
      <w:r>
        <w:rPr>
          <w:rFonts w:hint="eastAsia" w:ascii="仿宋" w:hAnsi="仿宋" w:eastAsia="仿宋" w:cs="仿宋"/>
          <w:color w:val="auto"/>
          <w:sz w:val="28"/>
          <w:szCs w:val="28"/>
          <w:highlight w:val="none"/>
          <w:shd w:val="clear" w:color="auto" w:fill="ffffff"/>
        </w:rPr>
        <w:t xml:space="preserve">本项目（是/否）接受联合体：不接受联合体。</w:t>
      </w:r>
      <w:r/>
    </w:p>
    <w:p>
      <w:pPr>
        <w:pStyle w:val="859"/>
        <w:ind w:firstLine="498"/>
        <w:jc w:val="both"/>
        <w:keepLines/>
        <w:keepNext/>
        <w:pageBreakBefore w:val="0"/>
        <w:spacing w:before="145" w:beforeAutospacing="0" w:after="145" w:afterAutospacing="0" w:line="440" w:lineRule="exact"/>
        <w:rPr>
          <w:highlight w:val="none"/>
        </w:rPr>
      </w:pPr>
      <w:r>
        <w:rPr>
          <w:rFonts w:ascii="Times New Roman" w:hAnsi="Times New Roman"/>
          <w:b/>
          <w:color w:val="000000"/>
          <w:sz w:val="32"/>
          <w:szCs w:val="32"/>
          <w:highlight w:val="none"/>
        </w:rPr>
        <w:t xml:space="preserve">二、申请人的资格要求：</w:t>
      </w:r>
      <w:bookmarkEnd w:id="12"/>
      <w:r/>
      <w:bookmarkEnd w:id="13"/>
      <w:r/>
      <w:bookmarkEnd w:id="14"/>
      <w:r/>
      <w:bookmarkEnd w:id="15"/>
      <w:r/>
      <w:bookmarkEnd w:id="16"/>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满足《中华人民共和国政府采购法》第二十二条规定：</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1.法人或者其他组织的营业执照等证明文件，自然人的身份证明；</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上一年度或上上年度的财务状况报表（成立不满一年无需提供）；</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具备履行合同所必需的设备和专业技术能力的书面声明；</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参加政府采购活动前3年内在经营活动中没有重大违法记录的书面声明；</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法律、行政法规规定的其他条件；</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单位负责人为同一人或者存在直接控股、服务关系的不同供应商，不得参加同一合同项下的政府采购活动。</w:t>
      </w:r>
      <w:r/>
    </w:p>
    <w:p>
      <w:pPr>
        <w:pStyle w:val="859"/>
        <w:ind w:firstLine="560"/>
        <w:jc w:val="both"/>
        <w:pageBreakBefore w:val="0"/>
        <w:spacing w:beforeAutospacing="0" w:afterAutospacing="0" w:line="440" w:lineRule="exact"/>
        <w:rPr>
          <w:rFonts w:ascii="仿宋" w:hAnsi="仿宋" w:eastAsia="仿宋" w:cs="仿宋"/>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rPr>
          <w:rFonts w:hint="eastAsia" w:ascii="仿宋" w:hAnsi="仿宋" w:eastAsia="仿宋" w:cs="仿宋"/>
          <w:color w:val="000000"/>
          <w:sz w:val="28"/>
          <w:szCs w:val="28"/>
          <w:highlight w:val="none"/>
          <w:lang w:val="en-US" w:eastAsia="zh-CN"/>
        </w:rPr>
        <w:t xml:space="preserve">本项目为专门面向中小微企业采购的项目,供应商必须为中小微企业，不接受非中小微型企业参与本项目磋商。因本项目专门面向中小微企业采购，故不再执行价格评审优惠的扶持政策。供应商须提供中小微企业声明函或监狱企业声明函或残疾人福利性单位声明函。</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）本项目的特定资格要求：</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投标人如委托被授权人参与，则被授权人须为本单位正式职工并提供投标人为被授权人缴纳的社会养老保险证明；</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333333"/>
          <w:sz w:val="28"/>
          <w:szCs w:val="28"/>
          <w:highlight w:val="none"/>
          <w:u w:val="single"/>
          <w:shd w:val="clear" w:color="auto" w:fill="ffffff"/>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333333"/>
          <w:sz w:val="28"/>
          <w:szCs w:val="28"/>
          <w:highlight w:val="none"/>
          <w:shd w:val="clear" w:color="auto" w:fill="ffffff"/>
        </w:rPr>
        <w:t xml:space="preserve">投标人须同时具有主管部门颁发的土地规划乙级及以上资质证书、测绘乙级及以上资质和土地整理一级资质证书（注：土地规划资质因国家机构改革，证书有效期过期未予补办，视为资质有效）。</w:t>
      </w:r>
      <w:r/>
    </w:p>
    <w:p>
      <w:pPr>
        <w:pStyle w:val="859"/>
        <w:ind w:firstLine="498"/>
        <w:jc w:val="both"/>
        <w:keepLines/>
        <w:keepNext/>
        <w:pageBreakBefore w:val="0"/>
        <w:spacing w:before="145" w:beforeAutospacing="0" w:after="145" w:afterAutospacing="0" w:line="440" w:lineRule="exact"/>
        <w:rPr>
          <w:highlight w:val="none"/>
        </w:rPr>
      </w:pPr>
      <w:r>
        <w:rPr>
          <w:rFonts w:ascii="Times New Roman" w:hAnsi="Times New Roman"/>
          <w:b/>
          <w:color w:val="000000"/>
          <w:sz w:val="32"/>
          <w:szCs w:val="32"/>
          <w:highlight w:val="none"/>
        </w:rPr>
        <w:t xml:space="preserve">三、获取招标文件</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bookmarkStart w:id="17" w:name="_Toc35393793"/>
      <w:r/>
      <w:bookmarkStart w:id="18" w:name="_Toc28359082"/>
      <w:r/>
      <w:bookmarkStart w:id="19" w:name="_Toc28359005"/>
      <w:r/>
      <w:bookmarkStart w:id="20" w:name="_Toc35393624"/>
      <w:r/>
      <w:bookmarkStart w:id="21" w:name="_Toc38985266"/>
      <w:r>
        <w:rPr>
          <w:rFonts w:hint="eastAsia" w:ascii="仿宋" w:hAnsi="仿宋" w:eastAsia="仿宋" w:cs="仿宋"/>
          <w:color w:val="000000"/>
          <w:sz w:val="28"/>
          <w:szCs w:val="28"/>
          <w:highlight w:val="none"/>
        </w:rPr>
        <w:t xml:space="preserve">时间：</w:t>
      </w:r>
      <w:bookmarkEnd w:id="17"/>
      <w:r/>
      <w:bookmarkEnd w:id="18"/>
      <w:r/>
      <w:bookmarkEnd w:id="19"/>
      <w:r/>
      <w:bookmarkEnd w:id="20"/>
      <w:r/>
      <w:bookmarkEnd w:id="21"/>
      <w:r>
        <w:rPr>
          <w:rFonts w:hint="eastAsia" w:ascii="仿宋" w:hAnsi="仿宋" w:eastAsia="仿宋" w:cs="仿宋"/>
          <w:color w:val="333333"/>
          <w:sz w:val="28"/>
          <w:szCs w:val="28"/>
          <w:highlight w:val="none"/>
          <w:u w:val="single"/>
          <w:shd w:val="clear" w:color="auto" w:fill="ffffff"/>
        </w:rPr>
        <w:t xml:space="preserve">2024年</w:t>
      </w:r>
      <w:r>
        <w:rPr>
          <w:rFonts w:hint="eastAsia" w:ascii="仿宋" w:hAnsi="仿宋" w:eastAsia="仿宋" w:cs="仿宋"/>
          <w:color w:val="333333"/>
          <w:sz w:val="28"/>
          <w:szCs w:val="28"/>
          <w:highlight w:val="none"/>
          <w:u w:val="single"/>
          <w:shd w:val="clear" w:color="auto" w:fill="ffffff"/>
          <w:lang w:val="en-US" w:eastAsia="zh-CN"/>
        </w:rPr>
        <w:t xml:space="preserve">6</w:t>
      </w:r>
      <w:r>
        <w:rPr>
          <w:rFonts w:hint="eastAsia" w:ascii="仿宋" w:hAnsi="仿宋" w:eastAsia="仿宋" w:cs="仿宋"/>
          <w:color w:val="333333"/>
          <w:sz w:val="28"/>
          <w:szCs w:val="28"/>
          <w:highlight w:val="none"/>
          <w:u w:val="single"/>
          <w:shd w:val="clear" w:color="auto" w:fill="ffffff"/>
        </w:rPr>
        <w:t xml:space="preserve">月</w:t>
      </w:r>
      <w:r>
        <w:rPr>
          <w:rFonts w:hint="eastAsia" w:ascii="仿宋" w:hAnsi="仿宋" w:eastAsia="仿宋" w:cs="仿宋"/>
          <w:color w:val="333333"/>
          <w:sz w:val="28"/>
          <w:szCs w:val="28"/>
          <w:highlight w:val="none"/>
          <w:u w:val="single"/>
          <w:shd w:val="clear" w:color="auto" w:fill="ffffff"/>
          <w:lang w:val="en-US" w:eastAsia="zh-CN"/>
        </w:rPr>
        <w:t xml:space="preserve">13</w:t>
      </w:r>
      <w:r>
        <w:rPr>
          <w:rFonts w:hint="eastAsia" w:ascii="仿宋" w:hAnsi="仿宋" w:eastAsia="仿宋" w:cs="仿宋"/>
          <w:color w:val="333333"/>
          <w:sz w:val="28"/>
          <w:szCs w:val="28"/>
          <w:highlight w:val="none"/>
          <w:u w:val="single"/>
          <w:shd w:val="clear" w:color="auto" w:fill="ffffff"/>
        </w:rPr>
        <w:t xml:space="preserve">日</w:t>
      </w:r>
      <w:r>
        <w:rPr>
          <w:rFonts w:hint="eastAsia" w:ascii="仿宋" w:hAnsi="仿宋" w:eastAsia="仿宋" w:cs="仿宋"/>
          <w:color w:val="333333"/>
          <w:sz w:val="28"/>
          <w:szCs w:val="28"/>
          <w:highlight w:val="none"/>
          <w:shd w:val="clear" w:color="auto" w:fill="ffffff"/>
        </w:rPr>
        <w:t xml:space="preserve">至</w:t>
      </w:r>
      <w:r>
        <w:rPr>
          <w:rFonts w:hint="eastAsia" w:ascii="仿宋" w:hAnsi="仿宋" w:eastAsia="仿宋" w:cs="仿宋"/>
          <w:color w:val="333333"/>
          <w:sz w:val="28"/>
          <w:szCs w:val="28"/>
          <w:highlight w:val="none"/>
          <w:u w:val="single"/>
          <w:shd w:val="clear" w:color="auto" w:fill="ffffff"/>
        </w:rPr>
        <w:t xml:space="preserve">2024年</w:t>
      </w:r>
      <w:r>
        <w:rPr>
          <w:rFonts w:hint="eastAsia" w:ascii="仿宋" w:hAnsi="仿宋" w:eastAsia="仿宋" w:cs="仿宋"/>
          <w:color w:val="333333"/>
          <w:sz w:val="28"/>
          <w:szCs w:val="28"/>
          <w:highlight w:val="none"/>
          <w:u w:val="single"/>
          <w:shd w:val="clear" w:color="auto" w:fill="ffffff"/>
          <w:lang w:val="en-US" w:eastAsia="zh-CN"/>
        </w:rPr>
        <w:t xml:space="preserve">7</w:t>
      </w:r>
      <w:r>
        <w:rPr>
          <w:rFonts w:hint="eastAsia" w:ascii="仿宋" w:hAnsi="仿宋" w:eastAsia="仿宋" w:cs="仿宋"/>
          <w:color w:val="333333"/>
          <w:sz w:val="28"/>
          <w:szCs w:val="28"/>
          <w:highlight w:val="none"/>
          <w:u w:val="single"/>
          <w:shd w:val="clear" w:color="auto" w:fill="ffffff"/>
        </w:rPr>
        <w:t xml:space="preserve">月</w:t>
      </w:r>
      <w:r>
        <w:rPr>
          <w:rFonts w:hint="eastAsia" w:ascii="仿宋" w:hAnsi="仿宋" w:eastAsia="仿宋" w:cs="仿宋"/>
          <w:color w:val="333333"/>
          <w:sz w:val="28"/>
          <w:szCs w:val="28"/>
          <w:highlight w:val="none"/>
          <w:u w:val="single"/>
          <w:shd w:val="clear" w:color="auto" w:fill="ffffff"/>
          <w:lang w:val="en-US" w:eastAsia="zh-CN"/>
        </w:rPr>
        <w:t xml:space="preserve">4</w:t>
      </w:r>
      <w:r>
        <w:rPr>
          <w:rFonts w:hint="eastAsia" w:ascii="仿宋" w:hAnsi="仿宋" w:eastAsia="仿宋" w:cs="仿宋"/>
          <w:color w:val="333333"/>
          <w:sz w:val="28"/>
          <w:szCs w:val="28"/>
          <w:highlight w:val="none"/>
          <w:u w:val="single"/>
          <w:shd w:val="clear" w:color="auto" w:fill="ffffff"/>
        </w:rPr>
        <w:t xml:space="preserve">日</w:t>
      </w:r>
      <w:r>
        <w:rPr>
          <w:rFonts w:hint="eastAsia" w:ascii="仿宋" w:hAnsi="仿宋" w:eastAsia="仿宋" w:cs="仿宋"/>
          <w:color w:val="333333"/>
          <w:sz w:val="28"/>
          <w:szCs w:val="28"/>
          <w:highlight w:val="none"/>
          <w:shd w:val="clear" w:color="auto" w:fill="ffffff"/>
        </w:rPr>
        <w:t xml:space="preserve">，每天上午</w:t>
      </w:r>
      <w:r>
        <w:rPr>
          <w:rFonts w:hint="eastAsia" w:ascii="仿宋" w:hAnsi="仿宋" w:eastAsia="仿宋" w:cs="仿宋"/>
          <w:color w:val="auto"/>
          <w:sz w:val="28"/>
          <w:szCs w:val="28"/>
          <w:highlight w:val="none"/>
          <w:u w:val="single"/>
          <w:shd w:val="clear" w:color="auto" w:fill="ffffff"/>
        </w:rPr>
        <w:t xml:space="preserve">00:0</w:t>
      </w:r>
      <w:r>
        <w:rPr>
          <w:rFonts w:hint="eastAsia" w:ascii="仿宋" w:hAnsi="仿宋" w:eastAsia="仿宋" w:cs="仿宋"/>
          <w:color w:val="auto"/>
          <w:sz w:val="28"/>
          <w:szCs w:val="28"/>
          <w:highlight w:val="none"/>
          <w:u w:val="single"/>
          <w:shd w:val="clear" w:color="auto" w:fill="ffffff"/>
          <w:lang w:val="en-US" w:eastAsia="zh-CN"/>
        </w:rPr>
        <w:t xml:space="preserve">0</w:t>
      </w:r>
      <w:r>
        <w:rPr>
          <w:rFonts w:hint="eastAsia" w:ascii="仿宋" w:hAnsi="仿宋" w:eastAsia="仿宋" w:cs="仿宋"/>
          <w:color w:val="auto"/>
          <w:sz w:val="28"/>
          <w:szCs w:val="28"/>
          <w:highlight w:val="none"/>
          <w:shd w:val="clear" w:color="auto" w:fill="ffffff"/>
        </w:rPr>
        <w:t xml:space="preserve">至</w:t>
      </w:r>
      <w:r>
        <w:rPr>
          <w:rFonts w:hint="eastAsia" w:ascii="仿宋" w:hAnsi="仿宋" w:eastAsia="仿宋" w:cs="仿宋"/>
          <w:color w:val="auto"/>
          <w:sz w:val="28"/>
          <w:szCs w:val="28"/>
          <w:highlight w:val="none"/>
          <w:u w:val="single"/>
          <w:shd w:val="clear" w:color="auto" w:fill="ffffff"/>
        </w:rPr>
        <w:t xml:space="preserve">12:0</w:t>
      </w:r>
      <w:r>
        <w:rPr>
          <w:rFonts w:hint="eastAsia" w:ascii="仿宋" w:hAnsi="仿宋" w:eastAsia="仿宋" w:cs="仿宋"/>
          <w:color w:val="auto"/>
          <w:sz w:val="28"/>
          <w:szCs w:val="28"/>
          <w:highlight w:val="none"/>
          <w:u w:val="single"/>
          <w:shd w:val="clear" w:color="auto" w:fill="ffffff"/>
          <w:lang w:val="en-US" w:eastAsia="zh-CN"/>
        </w:rPr>
        <w:t xml:space="preserve">0</w:t>
      </w:r>
      <w:r>
        <w:rPr>
          <w:rFonts w:hint="eastAsia" w:ascii="仿宋" w:hAnsi="仿宋" w:eastAsia="仿宋" w:cs="仿宋"/>
          <w:color w:val="auto"/>
          <w:sz w:val="28"/>
          <w:szCs w:val="28"/>
          <w:highlight w:val="none"/>
          <w:shd w:val="clear" w:color="auto" w:fill="ffffff"/>
        </w:rPr>
        <w:t xml:space="preserve">，下午</w:t>
      </w:r>
      <w:r>
        <w:rPr>
          <w:rFonts w:hint="eastAsia" w:ascii="仿宋" w:hAnsi="仿宋" w:eastAsia="仿宋" w:cs="仿宋"/>
          <w:color w:val="auto"/>
          <w:sz w:val="28"/>
          <w:szCs w:val="28"/>
          <w:highlight w:val="none"/>
          <w:u w:val="single"/>
          <w:shd w:val="clear" w:color="auto" w:fill="ffffff"/>
        </w:rPr>
        <w:t xml:space="preserve">12:00</w:t>
      </w:r>
      <w:r>
        <w:rPr>
          <w:rFonts w:hint="eastAsia" w:ascii="仿宋" w:hAnsi="仿宋" w:eastAsia="仿宋" w:cs="仿宋"/>
          <w:color w:val="auto"/>
          <w:sz w:val="28"/>
          <w:szCs w:val="28"/>
          <w:highlight w:val="none"/>
          <w:shd w:val="clear" w:color="auto" w:fill="ffffff"/>
        </w:rPr>
        <w:t xml:space="preserve">至23</w:t>
      </w:r>
      <w:r>
        <w:rPr>
          <w:rFonts w:hint="eastAsia" w:ascii="仿宋" w:hAnsi="仿宋" w:eastAsia="仿宋" w:cs="仿宋"/>
          <w:color w:val="auto"/>
          <w:sz w:val="28"/>
          <w:szCs w:val="28"/>
          <w:highlight w:val="none"/>
          <w:u w:val="single"/>
          <w:shd w:val="clear" w:color="auto" w:fill="ffffff"/>
        </w:rPr>
        <w:t xml:space="preserve">:59</w:t>
      </w:r>
      <w:r>
        <w:rPr>
          <w:rFonts w:hint="eastAsia" w:ascii="仿宋" w:hAnsi="仿宋" w:eastAsia="仿宋" w:cs="仿宋"/>
          <w:color w:val="auto"/>
          <w:sz w:val="28"/>
          <w:szCs w:val="28"/>
          <w:highlight w:val="none"/>
          <w:shd w:val="clear" w:color="auto" w:fill="ffffff"/>
        </w:rPr>
        <w:t xml:space="preserve">（北京时间，法定节假日除外 ）</w:t>
      </w:r>
      <w:r>
        <w:rPr>
          <w:rFonts w:hint="eastAsia" w:ascii="仿宋" w:hAnsi="仿宋" w:eastAsia="仿宋" w:cs="仿宋"/>
          <w:color w:val="000000"/>
          <w:sz w:val="28"/>
          <w:szCs w:val="28"/>
          <w:highlight w:val="none"/>
        </w:rPr>
        <w:t xml:space="preserve">。</w:t>
      </w:r>
      <w:r/>
    </w:p>
    <w:p>
      <w:pPr>
        <w:ind w:firstLine="560"/>
        <w:jc w:val="left"/>
        <w:pageBreakBefore w:val="0"/>
        <w:spacing w:line="440" w:lineRule="exact"/>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地点：</w:t>
      </w:r>
      <w:r>
        <w:rPr>
          <w:rFonts w:hint="eastAsia" w:ascii="仿宋" w:hAnsi="仿宋" w:eastAsia="仿宋" w:cs="仿宋"/>
          <w:color w:val="000000"/>
          <w:sz w:val="28"/>
          <w:szCs w:val="28"/>
          <w:highlight w:val="none"/>
        </w:rPr>
        <w:t xml:space="preserve">中国政府采购网、</w:t>
      </w:r>
      <w:r>
        <w:rPr>
          <w:rFonts w:hint="eastAsia" w:ascii="仿宋" w:hAnsi="仿宋" w:eastAsia="仿宋" w:cs="仿宋"/>
          <w:color w:val="000000"/>
          <w:sz w:val="28"/>
          <w:szCs w:val="28"/>
          <w:highlight w:val="none"/>
        </w:rPr>
        <w:t xml:space="preserve">江苏政府采购网、盐城市政府采购网</w:t>
      </w:r>
      <w:r/>
    </w:p>
    <w:p>
      <w:pPr>
        <w:pStyle w:val="859"/>
        <w:ind w:firstLine="540"/>
        <w:jc w:val="both"/>
        <w:pageBreakBefore w:val="0"/>
        <w:spacing w:beforeAutospacing="0" w:afterAutospacing="0"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方式：在“中国政府采购网”、“江苏政府采购网”、“盐城市政府采购网”自行免费下载招标文件。</w:t>
      </w:r>
      <w:r/>
    </w:p>
    <w:p>
      <w:pPr>
        <w:ind w:firstLine="480"/>
        <w:jc w:val="left"/>
        <w:pageBreakBefore w:val="0"/>
        <w:spacing w:line="440" w:lineRule="exact"/>
        <w:widowControl/>
        <w:rPr>
          <w:highlight w:val="none"/>
        </w:rPr>
      </w:pPr>
      <w:r>
        <w:rPr>
          <w:rFonts w:hint="eastAsia" w:ascii="仿宋" w:hAnsi="仿宋" w:eastAsia="仿宋" w:cs="仿宋"/>
          <w:color w:val="000000"/>
          <w:sz w:val="28"/>
          <w:szCs w:val="28"/>
          <w:highlight w:val="none"/>
        </w:rPr>
        <w:t xml:space="preserve">售价：0</w:t>
      </w:r>
      <w:r>
        <w:rPr>
          <w:rFonts w:hint="eastAsia" w:ascii="仿宋" w:hAnsi="仿宋" w:eastAsia="仿宋" w:cs="仿宋"/>
          <w:color w:val="000000"/>
          <w:sz w:val="28"/>
          <w:szCs w:val="28"/>
          <w:highlight w:val="none"/>
          <w:lang w:val="en-US" w:eastAsia="zh-CN"/>
        </w:rPr>
        <w:t xml:space="preserve">.00</w:t>
      </w:r>
      <w:r>
        <w:rPr>
          <w:rFonts w:hint="eastAsia" w:ascii="仿宋" w:hAnsi="仿宋" w:eastAsia="仿宋" w:cs="仿宋"/>
          <w:color w:val="000000"/>
          <w:sz w:val="28"/>
          <w:szCs w:val="28"/>
          <w:highlight w:val="none"/>
        </w:rPr>
        <w:t xml:space="preserve">元</w:t>
      </w:r>
      <w:r/>
    </w:p>
    <w:p>
      <w:pPr>
        <w:pStyle w:val="859"/>
        <w:ind w:firstLine="498"/>
        <w:jc w:val="both"/>
        <w:keepLines/>
        <w:keepNext/>
        <w:pageBreakBefore w:val="0"/>
        <w:spacing w:before="145" w:beforeAutospacing="0" w:after="145" w:afterAutospacing="0" w:line="440" w:lineRule="exact"/>
        <w:rPr>
          <w:highlight w:val="none"/>
        </w:rPr>
      </w:pPr>
      <w:r>
        <w:rPr>
          <w:rFonts w:ascii="Times New Roman" w:hAnsi="Times New Roman"/>
          <w:b/>
          <w:color w:val="000000"/>
          <w:sz w:val="32"/>
          <w:szCs w:val="32"/>
          <w:highlight w:val="none"/>
        </w:rPr>
        <w:t xml:space="preserve">四、提交投标文件截止时间、开标时间和地点</w:t>
      </w:r>
      <w:r/>
    </w:p>
    <w:p>
      <w:pPr>
        <w:pStyle w:val="859"/>
        <w:ind w:firstLine="540"/>
        <w:jc w:val="both"/>
        <w:pageBreakBefore w:val="0"/>
        <w:spacing w:beforeAutospacing="0" w:afterAutospacing="0" w:line="44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截止</w:t>
      </w: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lang w:val="en-US" w:eastAsia="zh-CN"/>
        </w:rPr>
        <w:t xml:space="preserve">2024-07-</w:t>
      </w:r>
      <w:r>
        <w:rPr>
          <w:rFonts w:hint="eastAsia" w:ascii="仿宋" w:hAnsi="仿宋" w:eastAsia="仿宋" w:cs="仿宋"/>
          <w:color w:val="auto"/>
          <w:sz w:val="28"/>
          <w:szCs w:val="28"/>
          <w:highlight w:val="none"/>
          <w:u w:val="single"/>
          <w:lang w:val="en-US" w:eastAsia="zh-CN"/>
        </w:rPr>
        <w:t xml:space="preserve">05</w:t>
      </w:r>
      <w:r>
        <w:rPr>
          <w:rFonts w:hint="eastAsia" w:ascii="仿宋" w:hAnsi="仿宋" w:eastAsia="仿宋" w:cs="仿宋"/>
          <w:color w:val="auto"/>
          <w:sz w:val="28"/>
          <w:szCs w:val="28"/>
          <w:highlight w:val="none"/>
          <w:lang w:val="en-US" w:eastAsia="zh-CN"/>
        </w:rPr>
        <w:t xml:space="preserve">  15:00</w:t>
      </w:r>
      <w:r>
        <w:rPr>
          <w:rFonts w:hint="eastAsia" w:ascii="仿宋" w:hAnsi="仿宋" w:eastAsia="仿宋" w:cs="仿宋"/>
          <w:color w:val="auto"/>
          <w:sz w:val="28"/>
          <w:szCs w:val="28"/>
          <w:highlight w:val="none"/>
        </w:rPr>
        <w:t xml:space="preserve">（北京时间）</w:t>
      </w:r>
      <w:r/>
    </w:p>
    <w:p>
      <w:pPr>
        <w:pStyle w:val="859"/>
        <w:ind w:firstLine="560"/>
        <w:jc w:val="both"/>
        <w:pageBreakBefore w:val="0"/>
        <w:spacing w:beforeAutospacing="0" w:afterAutospacing="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859"/>
        <w:ind w:firstLine="643"/>
        <w:jc w:val="both"/>
        <w:keepLines/>
        <w:keepNext/>
        <w:pageBreakBefore w:val="0"/>
        <w:spacing w:before="145" w:beforeAutospacing="0" w:after="145" w:afterAutospacing="0" w:line="440" w:lineRule="exact"/>
        <w:rPr>
          <w:color w:val="auto"/>
          <w:highlight w:val="none"/>
        </w:rPr>
      </w:pPr>
      <w:r/>
      <w:bookmarkStart w:id="22" w:name="_Toc38985267"/>
      <w:r/>
      <w:bookmarkStart w:id="23" w:name="_Toc35393625"/>
      <w:r/>
      <w:bookmarkStart w:id="24" w:name="_Toc28359084"/>
      <w:r/>
      <w:bookmarkStart w:id="25" w:name="_Toc28359007"/>
      <w:r/>
      <w:bookmarkStart w:id="26" w:name="_Toc35393794"/>
      <w:r>
        <w:rPr>
          <w:rFonts w:ascii="Times New Roman" w:hAnsi="Times New Roman"/>
          <w:b/>
          <w:color w:val="auto"/>
          <w:sz w:val="32"/>
          <w:szCs w:val="32"/>
          <w:highlight w:val="none"/>
        </w:rPr>
        <w:t xml:space="preserve">五、公告期限</w:t>
      </w:r>
      <w:bookmarkEnd w:id="22"/>
      <w:r/>
      <w:bookmarkEnd w:id="23"/>
      <w:r/>
      <w:bookmarkEnd w:id="24"/>
      <w:r/>
      <w:bookmarkEnd w:id="25"/>
      <w:r/>
      <w:bookmarkEnd w:id="26"/>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333333"/>
          <w:sz w:val="28"/>
          <w:szCs w:val="28"/>
          <w:highlight w:val="none"/>
          <w:shd w:val="clear" w:color="auto" w:fill="ffffff"/>
        </w:rPr>
      </w:pPr>
      <w:r/>
      <w:bookmarkStart w:id="27" w:name="_Toc35393795"/>
      <w:r/>
      <w:bookmarkStart w:id="28" w:name="_Toc35393626"/>
      <w:r/>
      <w:bookmarkStart w:id="29" w:name="_Toc38985268"/>
      <w:r>
        <w:rPr>
          <w:rFonts w:hint="eastAsia" w:ascii="仿宋" w:hAnsi="仿宋" w:eastAsia="仿宋" w:cs="仿宋"/>
          <w:color w:val="333333"/>
          <w:sz w:val="28"/>
          <w:szCs w:val="28"/>
          <w:highlight w:val="none"/>
          <w:shd w:val="clear" w:color="auto" w:fill="ffffff"/>
        </w:rPr>
        <w:t xml:space="preserve">自本公告发布之日起5个工作日。</w:t>
      </w:r>
      <w:bookmarkEnd w:id="27"/>
      <w:r/>
      <w:bookmarkEnd w:id="28"/>
      <w:r/>
      <w:bookmarkEnd w:id="29"/>
      <w:r/>
      <w:r/>
    </w:p>
    <w:p>
      <w:pPr>
        <w:pStyle w:val="859"/>
        <w:ind w:firstLine="498"/>
        <w:jc w:val="both"/>
        <w:keepLines/>
        <w:keepNext/>
        <w:pageBreakBefore w:val="0"/>
        <w:spacing w:before="145" w:beforeAutospacing="0" w:after="145" w:afterAutospacing="0" w:line="440" w:lineRule="exact"/>
        <w:rPr>
          <w:highlight w:val="none"/>
        </w:rPr>
      </w:pPr>
      <w:r>
        <w:rPr>
          <w:rFonts w:ascii="Times New Roman" w:hAnsi="Times New Roman"/>
          <w:b/>
          <w:color w:val="000000"/>
          <w:sz w:val="32"/>
          <w:szCs w:val="32"/>
          <w:highlight w:val="none"/>
        </w:rPr>
        <w:t xml:space="preserve">六、其他补充事宜</w:t>
      </w:r>
      <w:r/>
    </w:p>
    <w:p>
      <w:pPr>
        <w:pStyle w:val="859"/>
        <w:ind w:firstLine="560"/>
        <w:jc w:val="both"/>
        <w:pageBreakBefore w:val="0"/>
        <w:spacing w:beforeAutospacing="0" w:afterAutospacing="0" w:line="440" w:lineRule="exact"/>
        <w:rPr>
          <w:rFonts w:ascii="仿宋" w:hAnsi="仿宋" w:eastAsia="仿宋" w:cs="仿宋"/>
          <w:color w:val="000000"/>
          <w:sz w:val="28"/>
          <w:szCs w:val="28"/>
          <w:highlight w:val="none"/>
        </w:rPr>
      </w:pPr>
      <w:r/>
      <w:bookmarkStart w:id="30" w:name="_Toc28359018"/>
      <w:r>
        <w:rPr>
          <w:rFonts w:hint="eastAsia" w:ascii="仿宋" w:hAnsi="仿宋" w:eastAsia="仿宋" w:cs="仿宋"/>
          <w:color w:val="000000"/>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59"/>
        <w:jc w:val="both"/>
        <w:pageBreakBefore w:val="0"/>
        <w:spacing w:beforeAutospacing="0" w:afterAutospacing="0"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http://www.ccgp-jiangsu.gov.cn/jiangsu/zlxz/ee/ee3a4bc5a3454aa2b0d9312230633ce9.html。</w:t>
      </w:r>
      <w:r/>
    </w:p>
    <w:p>
      <w:pPr>
        <w:pStyle w:val="859"/>
        <w:ind w:firstLine="560"/>
        <w:jc w:val="both"/>
        <w:pageBreakBefore w:val="0"/>
        <w:spacing w:beforeAutospacing="0" w:afterAutospacing="0"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59"/>
        <w:ind w:firstLine="560"/>
        <w:jc w:val="both"/>
        <w:pageBreakBefore w:val="0"/>
        <w:spacing w:beforeAutospacing="0" w:afterAutospacing="0"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3.有关本次招标的事项若存在变动或修改，敬请及时关注“中国政府采购网”、“江苏政府采购网”、“盐城市政府采购网”发布的更正公告。</w:t>
      </w:r>
      <w:r/>
    </w:p>
    <w:p>
      <w:pPr>
        <w:pStyle w:val="859"/>
        <w:ind w:firstLine="540"/>
        <w:jc w:val="both"/>
        <w:pageBreakBefore w:val="0"/>
        <w:spacing w:beforeAutospacing="0" w:afterAutospacing="0"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4.本次招标不收取投标保证金，不收取质量保证金。</w:t>
      </w:r>
      <w:r/>
    </w:p>
    <w:p>
      <w:pPr>
        <w:pStyle w:val="853"/>
        <w:ind w:firstLine="560"/>
        <w:jc w:val="both"/>
        <w:pageBreakBefore w:val="0"/>
        <w:spacing w:beforeAutospacing="0" w:afterAutospacing="0" w:line="440" w:lineRule="exact"/>
        <w:shd w:val="clear" w:color="auto" w:fill="ffffff"/>
        <w:widowControl/>
        <w:rPr>
          <w:rFonts w:hint="default" w:ascii="微软雅黑" w:hAnsi="微软雅黑" w:eastAsia="微软雅黑" w:cs="微软雅黑"/>
          <w:b w:val="0"/>
          <w:bCs w:val="0"/>
          <w:color w:val="333333"/>
          <w:sz w:val="27"/>
          <w:szCs w:val="27"/>
          <w:highlight w:val="none"/>
        </w:rPr>
      </w:pPr>
      <w:r>
        <w:rPr>
          <w:rFonts w:ascii="黑体" w:eastAsia="黑体" w:cs="黑体"/>
          <w:b w:val="0"/>
          <w:bCs w:val="0"/>
          <w:color w:val="333333"/>
          <w:sz w:val="28"/>
          <w:szCs w:val="28"/>
          <w:highlight w:val="none"/>
          <w:shd w:val="clear" w:color="auto" w:fill="ffffff"/>
        </w:rPr>
        <w:t xml:space="preserve">七、对本次招标提出询问，请按以下方式联系。</w:t>
      </w:r>
      <w:bookmarkEnd w:id="30"/>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 </w:t>
      </w:r>
      <w:bookmarkStart w:id="31" w:name="_Toc28359009"/>
      <w:r>
        <w:rPr>
          <w:rFonts w:hint="eastAsia" w:ascii="仿宋" w:hAnsi="仿宋" w:eastAsia="仿宋" w:cs="仿宋"/>
          <w:color w:val="000000"/>
          <w:sz w:val="28"/>
          <w:szCs w:val="28"/>
          <w:highlight w:val="none"/>
        </w:rPr>
        <w:t xml:space="preserve">1.采购人信息</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称：东台市自然资源和规划局                    　　　　　　　　　　　　</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址：东台市金海东路25号             　    </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赵女士</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0515-85260082</w:t>
      </w:r>
      <w:r>
        <w:rPr>
          <w:rFonts w:hint="eastAsia" w:ascii="仿宋" w:hAnsi="仿宋" w:eastAsia="仿宋" w:cs="仿宋"/>
          <w:color w:val="000000"/>
          <w:sz w:val="28"/>
          <w:szCs w:val="28"/>
          <w:highlight w:val="none"/>
        </w:rPr>
        <w:t xml:space="preserve">                  　　　　　　　　 　　　 </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称：东台市兴华招标代理有限公司           　　　　　　　　　　　　</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址：东台市东达翰林缘12-104号            　　　　　　　　　　　　</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联系方式：刘先生 13921850520                 　　　　　　　　　　　　</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3.项目联系方式</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lang w:eastAsia="zh-CN"/>
        </w:rPr>
        <w:t xml:space="preserve">赵女士</w:t>
      </w:r>
      <w:r>
        <w:rPr>
          <w:rFonts w:hint="eastAsia" w:ascii="仿宋" w:hAnsi="仿宋" w:eastAsia="仿宋" w:cs="仿宋"/>
          <w:color w:val="000000"/>
          <w:sz w:val="28"/>
          <w:szCs w:val="28"/>
          <w:highlight w:val="none"/>
        </w:rPr>
        <w:t xml:space="preserve">、刘先生                     </w:t>
      </w:r>
      <w:r/>
    </w:p>
    <w:p>
      <w:pPr>
        <w:pStyle w:val="859"/>
        <w:ind w:firstLine="560"/>
        <w:jc w:val="both"/>
        <w:pageBreakBefore w:val="0"/>
        <w:spacing w:beforeAutospacing="0" w:afterAutospacing="0" w:line="440" w:lineRule="exact"/>
        <w:shd w:val="clear" w:color="auto" w:fill="ffffff"/>
        <w:widowControl/>
        <w:rPr>
          <w:rFonts w:ascii="仿宋" w:hAnsi="仿宋" w:eastAsia="仿宋" w:cs="仿宋"/>
          <w:color w:val="333333"/>
          <w:sz w:val="28"/>
          <w:szCs w:val="28"/>
          <w:highlight w:val="none"/>
          <w:shd w:val="clear" w:color="auto" w:fill="ffffff"/>
        </w:rPr>
      </w:pPr>
      <w:r>
        <w:rPr>
          <w:rFonts w:hint="eastAsia" w:ascii="仿宋" w:hAnsi="仿宋" w:eastAsia="仿宋" w:cs="仿宋"/>
          <w:color w:val="000000"/>
          <w:sz w:val="28"/>
          <w:szCs w:val="28"/>
          <w:highlight w:val="none"/>
        </w:rPr>
        <w:t xml:space="preserve">电　 　 话：</w:t>
      </w:r>
      <w:r>
        <w:rPr>
          <w:rFonts w:hint="eastAsia" w:ascii="仿宋" w:hAnsi="仿宋" w:eastAsia="仿宋" w:cs="仿宋"/>
          <w:color w:val="000000"/>
          <w:sz w:val="28"/>
          <w:szCs w:val="28"/>
          <w:highlight w:val="none"/>
          <w:lang w:eastAsia="zh-CN"/>
        </w:rPr>
        <w:t xml:space="preserve">0515-85260082</w:t>
      </w:r>
      <w:r>
        <w:rPr>
          <w:rFonts w:hint="eastAsia" w:ascii="仿宋" w:hAnsi="仿宋" w:eastAsia="仿宋" w:cs="仿宋"/>
          <w:color w:val="000000"/>
          <w:sz w:val="28"/>
          <w:szCs w:val="28"/>
          <w:highlight w:val="none"/>
        </w:rPr>
        <w:t xml:space="preserve">、13921850520         </w:t>
      </w:r>
      <w:r>
        <w:rPr>
          <w:rFonts w:hint="eastAsia" w:ascii="仿宋" w:hAnsi="仿宋" w:eastAsia="仿宋" w:cs="仿宋"/>
          <w:color w:val="333333"/>
          <w:sz w:val="28"/>
          <w:szCs w:val="28"/>
          <w:highlight w:val="none"/>
          <w:shd w:val="clear" w:color="auto" w:fill="ffffff"/>
        </w:rPr>
        <w:t xml:space="preserve">　　　　　　　　　　　　</w:t>
      </w:r>
      <w:r/>
    </w:p>
    <w:p>
      <w:pPr>
        <w:rPr>
          <w:highlight w:val="none"/>
        </w:rPr>
      </w:pPr>
      <w:r>
        <w:rPr>
          <w:highlight w:val="none"/>
        </w:rPr>
        <w:t xml:space="preserve"> </w:t>
      </w:r>
      <w:r/>
    </w:p>
    <w:p>
      <w:pPr>
        <w:pStyle w:val="859"/>
        <w:ind w:right="840"/>
        <w:jc w:val="center"/>
        <w:spacing w:beforeAutospacing="0" w:afterAutospacing="0"/>
        <w:rPr>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 </w:t>
      </w:r>
      <w:bookmarkStart w:id="32" w:name="_Toc120614211"/>
      <w:r>
        <w:rPr>
          <w:rFonts w:hint="eastAsia" w:ascii="黑体" w:hAnsi="宋体" w:eastAsia="黑体" w:cs="黑体"/>
          <w:b/>
          <w:color w:val="000000"/>
          <w:sz w:val="44"/>
          <w:szCs w:val="44"/>
          <w:highlight w:val="none"/>
        </w:rPr>
        <w:t xml:space="preserve">第二章 </w:t>
      </w:r>
      <w:bookmarkEnd w:id="32"/>
      <w:r/>
      <w:bookmarkStart w:id="33" w:name="_Toc120614213"/>
      <w:r/>
      <w:bookmarkStart w:id="34" w:name="_Toc16938518"/>
      <w:r/>
      <w:bookmarkStart w:id="35" w:name="_Toc20823274"/>
      <w:r/>
      <w:bookmarkStart w:id="36" w:name="_Toc513029202"/>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pStyle w:val="859"/>
        <w:ind w:firstLine="498"/>
        <w:jc w:val="both"/>
        <w:keepLines/>
        <w:keepNext/>
        <w:spacing w:before="145" w:beforeAutospacing="0" w:after="145" w:afterAutospacing="0" w:line="360" w:lineRule="auto"/>
        <w:rPr>
          <w:highlight w:val="none"/>
        </w:rPr>
      </w:pPr>
      <w:r/>
      <w:bookmarkStart w:id="37" w:name="_Toc120614214"/>
      <w:r/>
      <w:bookmarkStart w:id="38" w:name="_Toc513029203"/>
      <w:r/>
      <w:bookmarkStart w:id="39" w:name="_Toc20823275"/>
      <w:r/>
      <w:bookmarkStart w:id="40" w:name="_Toc16938519"/>
      <w:r>
        <w:rPr>
          <w:rFonts w:ascii="Times New Roman" w:hAnsi="Times New Roman"/>
          <w:b/>
          <w:color w:val="000000"/>
          <w:sz w:val="32"/>
          <w:szCs w:val="32"/>
          <w:highlight w:val="none"/>
        </w:rPr>
        <w:t xml:space="preserve">一、总则</w:t>
      </w:r>
      <w:bookmarkEnd w:id="37"/>
      <w:r/>
      <w:bookmarkEnd w:id="38"/>
      <w:r/>
      <w:bookmarkEnd w:id="39"/>
      <w:r/>
      <w:bookmarkEnd w:id="40"/>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41" w:name="_Toc16938520"/>
      <w:r/>
      <w:bookmarkStart w:id="42" w:name="_Toc20823276"/>
      <w:r/>
      <w:bookmarkStart w:id="43" w:name="_Toc458694821"/>
      <w:r/>
      <w:bookmarkStart w:id="44" w:name="_Toc513029204"/>
      <w:r/>
      <w:bookmarkStart w:id="45" w:name="_Hlt16619475"/>
      <w:r>
        <w:rPr>
          <w:rFonts w:hint="eastAsia" w:ascii="Arial" w:hAnsi="Arial" w:cs="Arial"/>
          <w:color w:val="000000"/>
          <w:sz w:val="28"/>
          <w:szCs w:val="28"/>
          <w:highlight w:val="none"/>
        </w:rPr>
        <w:t xml:space="preserve">1</w:t>
      </w:r>
      <w:bookmarkEnd w:id="41"/>
      <w:r>
        <w:rPr>
          <w:rFonts w:hint="eastAsia" w:ascii="Arial" w:hAnsi="Arial" w:cs="Arial"/>
          <w:color w:val="000000"/>
          <w:sz w:val="28"/>
          <w:szCs w:val="28"/>
          <w:highlight w:val="none"/>
        </w:rPr>
        <w:t xml:space="preserve">、招标方式</w:t>
      </w:r>
      <w:bookmarkEnd w:id="42"/>
      <w:r/>
      <w:bookmarkEnd w:id="43"/>
      <w:r/>
      <w:bookmarkEnd w:id="44"/>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1.1本次招标采取公开招标方式，本招标文件仅适用于招标公告中所述项目。</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46" w:name="_Toc20823277"/>
      <w:r/>
      <w:bookmarkStart w:id="47" w:name="_Toc513029205"/>
      <w:r/>
      <w:bookmarkStart w:id="48" w:name="_Toc16938521"/>
      <w:r>
        <w:rPr>
          <w:rFonts w:hint="eastAsia" w:ascii="Arial" w:hAnsi="Arial" w:cs="Arial"/>
          <w:color w:val="000000"/>
          <w:sz w:val="28"/>
          <w:szCs w:val="28"/>
          <w:highlight w:val="none"/>
        </w:rPr>
        <w:t xml:space="preserve">2、合格的投标人</w:t>
      </w:r>
      <w:bookmarkEnd w:id="46"/>
      <w:r/>
      <w:bookmarkEnd w:id="47"/>
      <w:r/>
      <w:bookmarkEnd w:id="48"/>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2.1满足招标公告中供应商的资格要求的规定。</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2.2满足本文件实质性要求和条件的规定。</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49" w:name="_Toc20823278"/>
      <w:r/>
      <w:bookmarkStart w:id="50" w:name="_Toc513029206"/>
      <w:r/>
      <w:bookmarkStart w:id="51" w:name="_Toc16938522"/>
      <w:r>
        <w:rPr>
          <w:rFonts w:hint="eastAsia" w:ascii="Arial" w:hAnsi="Arial" w:cs="Arial"/>
          <w:color w:val="000000"/>
          <w:sz w:val="28"/>
          <w:szCs w:val="28"/>
          <w:highlight w:val="none"/>
        </w:rPr>
        <w:t xml:space="preserve">3、适用法律</w:t>
      </w:r>
      <w:bookmarkEnd w:id="49"/>
      <w:r/>
      <w:bookmarkEnd w:id="50"/>
      <w:r/>
      <w:bookmarkEnd w:id="51"/>
      <w:r/>
      <w:r/>
    </w:p>
    <w:p>
      <w:pPr>
        <w:pStyle w:val="859"/>
        <w:ind w:firstLine="420"/>
        <w:jc w:val="both"/>
        <w:spacing w:beforeAutospacing="0" w:afterAutospacing="0" w:line="440" w:lineRule="exact"/>
        <w:rPr>
          <w:highlight w:val="none"/>
        </w:rPr>
      </w:pPr>
      <w:r>
        <w:rPr>
          <w:rFonts w:hint="eastAsia" w:ascii="宋体" w:hAnsi="宋体" w:eastAsia="宋体" w:cs="宋体"/>
          <w:color w:val="000000"/>
          <w:highlight w:val="none"/>
        </w:rPr>
        <w:t xml:space="preserve">3.1本次招标及由此产生的合同受中华人民共和国有关的法律法规制约和保护。</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52" w:name="_Toc16938523"/>
      <w:r/>
      <w:bookmarkStart w:id="53" w:name="_Toc20823279"/>
      <w:r/>
      <w:bookmarkStart w:id="54" w:name="_Toc462564067"/>
      <w:r/>
      <w:bookmarkStart w:id="55" w:name="_Toc513029207"/>
      <w:r>
        <w:rPr>
          <w:rFonts w:hint="eastAsia" w:ascii="Arial" w:hAnsi="Arial" w:cs="Arial"/>
          <w:color w:val="000000"/>
          <w:sz w:val="28"/>
          <w:szCs w:val="28"/>
          <w:highlight w:val="none"/>
        </w:rPr>
        <w:t xml:space="preserve">4、投标费用</w:t>
      </w:r>
      <w:bookmarkEnd w:id="52"/>
      <w:r/>
      <w:bookmarkEnd w:id="53"/>
      <w:r/>
      <w:bookmarkEnd w:id="54"/>
      <w:r/>
      <w:bookmarkEnd w:id="55"/>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4.1投标人应自行承担所有与参加投标有关的费用，无论投标过程中的做法和结果如何，采购人在任何情况下均无义务和责任承担这些费用。</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4.2本次招标采购人和代理机构不收取标书工本费。</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rPr>
          <w:rFonts w:hint="eastAsia" w:ascii="Arial" w:hAnsi="Arial" w:cs="Arial"/>
          <w:color w:val="000000"/>
          <w:sz w:val="28"/>
          <w:szCs w:val="28"/>
          <w:highlight w:val="none"/>
        </w:rPr>
        <w:t xml:space="preserve">5、招标文件的约束力</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5.1投标人一旦参加本项目采购活动，即被认为接受了本招标文件的规定和约束。</w:t>
      </w:r>
      <w:r/>
    </w:p>
    <w:p>
      <w:pPr>
        <w:pStyle w:val="859"/>
        <w:ind w:firstLine="321"/>
        <w:jc w:val="both"/>
        <w:keepLines/>
        <w:keepNext/>
        <w:spacing w:before="145" w:beforeAutospacing="0" w:after="145" w:afterAutospacing="0" w:line="360" w:lineRule="auto"/>
        <w:rPr>
          <w:highlight w:val="none"/>
        </w:rPr>
      </w:pPr>
      <w:r/>
      <w:bookmarkStart w:id="56" w:name="_Toc513029209"/>
      <w:r/>
      <w:bookmarkStart w:id="57" w:name="_Toc120614215"/>
      <w:r/>
      <w:bookmarkStart w:id="58" w:name="_Toc16938525"/>
      <w:r/>
      <w:bookmarkStart w:id="59" w:name="_Toc20823281"/>
      <w:r>
        <w:rPr>
          <w:rFonts w:ascii="Times New Roman" w:hAnsi="Times New Roman"/>
          <w:b/>
          <w:color w:val="000000"/>
          <w:sz w:val="32"/>
          <w:szCs w:val="32"/>
          <w:highlight w:val="none"/>
        </w:rPr>
        <w:t xml:space="preserve">二、招标文件</w:t>
      </w:r>
      <w:bookmarkEnd w:id="56"/>
      <w:r/>
      <w:bookmarkEnd w:id="57"/>
      <w:r/>
      <w:bookmarkEnd w:id="58"/>
      <w:r/>
      <w:bookmarkEnd w:id="59"/>
      <w:r/>
      <w:r/>
    </w:p>
    <w:p>
      <w:pPr>
        <w:pStyle w:val="859"/>
        <w:ind w:firstLine="420"/>
        <w:jc w:val="both"/>
        <w:keepLines/>
        <w:keepNext/>
        <w:spacing w:beforeAutospacing="0" w:afterAutospacing="0" w:line="440" w:lineRule="exact"/>
        <w:rPr>
          <w:highlight w:val="none"/>
        </w:rPr>
      </w:pPr>
      <w:r/>
      <w:bookmarkStart w:id="60" w:name="_Toc16938526"/>
      <w:r/>
      <w:bookmarkStart w:id="61" w:name="_Toc20823282"/>
      <w:r/>
      <w:bookmarkStart w:id="62" w:name="_Toc513029210"/>
      <w:r>
        <w:rPr>
          <w:rFonts w:ascii="Arial" w:hAnsi="Arial" w:cs="Arial"/>
          <w:color w:val="000000"/>
          <w:sz w:val="28"/>
          <w:szCs w:val="28"/>
          <w:highlight w:val="none"/>
        </w:rPr>
        <w:t xml:space="preserve">6、招标文件构成</w:t>
      </w:r>
      <w:bookmarkEnd w:id="60"/>
      <w:r/>
      <w:bookmarkEnd w:id="61"/>
      <w:r/>
      <w:bookmarkEnd w:id="62"/>
      <w:r/>
      <w:r/>
    </w:p>
    <w:p>
      <w:pPr>
        <w:pStyle w:val="859"/>
        <w:ind w:firstLine="48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6.1 招标文件由以下部分组成：</w:t>
      </w:r>
      <w:r/>
    </w:p>
    <w:p>
      <w:pPr>
        <w:pStyle w:val="859"/>
        <w:ind w:firstLine="360"/>
        <w:jc w:val="both"/>
        <w:keepLines w:val="0"/>
        <w:keepNext w:val="0"/>
        <w:pageBreakBefore w:val="0"/>
        <w:spacing w:beforeAutospacing="0" w:afterAutospacing="0" w:line="600" w:lineRule="exact"/>
        <w:widowControl w:val="off"/>
        <w:rPr>
          <w:rFonts w:eastAsia="宋体"/>
          <w:highlight w:val="none"/>
        </w:rPr>
      </w:pPr>
      <w:r>
        <w:rPr>
          <w:rFonts w:hint="eastAsia" w:ascii="宋体" w:hAnsi="宋体" w:eastAsia="宋体" w:cs="宋体"/>
          <w:color w:val="000000"/>
          <w:highlight w:val="none"/>
        </w:rPr>
        <w:t xml:space="preserve">（1）招标公告</w:t>
      </w:r>
      <w:r/>
    </w:p>
    <w:p>
      <w:pPr>
        <w:pStyle w:val="859"/>
        <w:ind w:firstLine="36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（2）投标人须知</w:t>
      </w:r>
      <w:r/>
    </w:p>
    <w:p>
      <w:pPr>
        <w:pStyle w:val="859"/>
        <w:ind w:firstLine="36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（3）合同文本</w:t>
      </w:r>
      <w:r/>
    </w:p>
    <w:p>
      <w:pPr>
        <w:pStyle w:val="859"/>
        <w:ind w:firstLine="36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（4）采购需求</w:t>
      </w:r>
      <w:r/>
    </w:p>
    <w:p>
      <w:pPr>
        <w:pStyle w:val="859"/>
        <w:ind w:firstLine="36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（5）</w:t>
      </w:r>
      <w:r>
        <w:rPr>
          <w:rFonts w:ascii="Times New Roman" w:hAnsi="Times New Roman"/>
          <w:color w:val="000000"/>
          <w:highlight w:val="none"/>
        </w:rPr>
        <w:t xml:space="preserve">评标方法与评标标准</w:t>
      </w:r>
      <w:r/>
    </w:p>
    <w:p>
      <w:pPr>
        <w:pStyle w:val="859"/>
        <w:ind w:firstLine="36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（6）投标文件格式</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请仔细检查招标文件是否齐全，如有缺漏请立即与采购人或代理机构联系解决。</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63" w:name="_Toc16938527"/>
      <w:r/>
      <w:bookmarkStart w:id="64" w:name="_Toc20823283"/>
      <w:r/>
      <w:bookmarkStart w:id="65" w:name="_Toc462564070"/>
      <w:r/>
      <w:bookmarkStart w:id="66" w:name="_Toc513029211"/>
      <w:r>
        <w:rPr>
          <w:rFonts w:ascii="Arial" w:hAnsi="Arial" w:cs="Arial"/>
          <w:color w:val="000000"/>
          <w:sz w:val="28"/>
          <w:szCs w:val="28"/>
          <w:highlight w:val="none"/>
        </w:rPr>
        <w:t xml:space="preserve">7、招标文件的澄清</w:t>
      </w:r>
      <w:bookmarkEnd w:id="63"/>
      <w:r/>
      <w:bookmarkEnd w:id="64"/>
      <w:r/>
      <w:bookmarkEnd w:id="65"/>
      <w:r/>
      <w:bookmarkEnd w:id="66"/>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7.1任何要求对招标文件进行澄清的投标人，应在投标截止期</w:t>
      </w:r>
      <w:r>
        <w:rPr>
          <w:rFonts w:ascii="仿宋_GB2312" w:eastAsia="仿宋_GB2312" w:cs="仿宋_GB2312"/>
          <w:b/>
          <w:color w:val="000000"/>
          <w:highlight w:val="none"/>
        </w:rPr>
        <w:t xml:space="preserve">十日</w:t>
      </w:r>
      <w:r>
        <w:rPr>
          <w:rFonts w:ascii="仿宋_GB2312" w:eastAsia="仿宋_GB2312" w:cs="仿宋_GB2312"/>
          <w:color w:val="000000"/>
          <w:highlight w:val="none"/>
        </w:rPr>
        <w:t xml:space="preserve">前</w:t>
      </w:r>
      <w:r>
        <w:rPr>
          <w:rFonts w:hint="eastAsia" w:ascii="宋体" w:hAnsi="宋体" w:eastAsia="宋体" w:cs="宋体"/>
          <w:color w:val="000000"/>
          <w:highlight w:val="none"/>
        </w:rPr>
        <w:t xml:space="preserve">按招标公告中的通讯地址，以书面形式通知采购人及代理机构。</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67" w:name="_Toc462564071"/>
      <w:r/>
      <w:bookmarkStart w:id="68" w:name="_Toc513029212"/>
      <w:r/>
      <w:bookmarkStart w:id="69" w:name="_Toc16938528"/>
      <w:r/>
      <w:bookmarkStart w:id="70" w:name="_Toc20823284"/>
      <w:r>
        <w:rPr>
          <w:rFonts w:ascii="Arial" w:hAnsi="Arial" w:cs="Arial"/>
          <w:color w:val="000000"/>
          <w:sz w:val="28"/>
          <w:szCs w:val="28"/>
          <w:highlight w:val="none"/>
        </w:rPr>
        <w:t xml:space="preserve">8、招标文件的修改</w:t>
      </w:r>
      <w:bookmarkEnd w:id="67"/>
      <w:r/>
      <w:bookmarkEnd w:id="68"/>
      <w:r/>
      <w:bookmarkEnd w:id="69"/>
      <w:r/>
      <w:bookmarkEnd w:id="70"/>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8.1在投标截止时间前，采购人可以对招标文件进行修改。</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8.2采购人有权按照法定的要求推迟投标截止日期和开标日期。</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8.3招标文件的修改将在中国政府采购网、江苏政府采购网、盐城市政府采购网公布，补充文件将作为招标文件的组成部分，并对投标人具有约束力。</w:t>
      </w:r>
      <w:r/>
    </w:p>
    <w:p>
      <w:pPr>
        <w:pStyle w:val="859"/>
        <w:ind w:firstLine="482"/>
        <w:jc w:val="both"/>
        <w:keepLines/>
        <w:keepNext/>
        <w:spacing w:before="145" w:beforeAutospacing="0" w:after="145" w:afterAutospacing="0" w:line="360" w:lineRule="auto"/>
        <w:rPr>
          <w:highlight w:val="none"/>
        </w:rPr>
      </w:pPr>
      <w:r/>
      <w:bookmarkStart w:id="71" w:name="_Toc20823285"/>
      <w:r/>
      <w:bookmarkStart w:id="72" w:name="_Toc16938529"/>
      <w:r/>
      <w:bookmarkStart w:id="73" w:name="_Toc462564072"/>
      <w:r/>
      <w:bookmarkStart w:id="74" w:name="_Toc120614216"/>
      <w:r/>
      <w:bookmarkStart w:id="75" w:name="_Toc513029213"/>
      <w:r>
        <w:rPr>
          <w:rFonts w:ascii="Times New Roman" w:hAnsi="Times New Roman"/>
          <w:b/>
          <w:color w:val="000000"/>
          <w:sz w:val="32"/>
          <w:szCs w:val="32"/>
          <w:highlight w:val="none"/>
        </w:rPr>
        <w:t xml:space="preserve">三、投标文件的编制</w:t>
      </w:r>
      <w:bookmarkEnd w:id="71"/>
      <w:r/>
      <w:bookmarkEnd w:id="72"/>
      <w:r/>
      <w:bookmarkEnd w:id="73"/>
      <w:r/>
      <w:bookmarkEnd w:id="74"/>
      <w:r/>
      <w:bookmarkEnd w:id="75"/>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76" w:name="_Toc16938530"/>
      <w:r/>
      <w:bookmarkStart w:id="77" w:name="_Toc513029214"/>
      <w:r/>
      <w:bookmarkStart w:id="78" w:name="_Toc20823286"/>
      <w:r/>
      <w:bookmarkStart w:id="79" w:name="_Toc462564073"/>
      <w:r>
        <w:rPr>
          <w:rFonts w:ascii="Arial" w:hAnsi="Arial" w:cs="Arial"/>
          <w:color w:val="000000"/>
          <w:sz w:val="28"/>
          <w:szCs w:val="28"/>
          <w:highlight w:val="none"/>
        </w:rPr>
        <w:t xml:space="preserve">9、投标文件的语言及度量衡单位</w:t>
      </w:r>
      <w:bookmarkEnd w:id="76"/>
      <w:r/>
      <w:bookmarkEnd w:id="77"/>
      <w:r/>
      <w:bookmarkEnd w:id="78"/>
      <w:r/>
      <w:bookmarkEnd w:id="79"/>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9.1投标人提交的投标文件以及投标人与采购人及代理机构就有关投标的所有来往通知、函件和文件均应使用</w:t>
      </w:r>
      <w:r>
        <w:rPr>
          <w:rFonts w:hint="eastAsia" w:ascii="宋体" w:hAnsi="宋体" w:eastAsia="宋体" w:cs="宋体"/>
          <w:b/>
          <w:color w:val="000000"/>
          <w:highlight w:val="none"/>
        </w:rPr>
        <w:t xml:space="preserve">简体中文</w:t>
      </w:r>
      <w:r>
        <w:rPr>
          <w:rFonts w:hint="eastAsia" w:ascii="宋体" w:hAnsi="宋体" w:eastAsia="宋体" w:cs="宋体"/>
          <w:color w:val="000000"/>
          <w:highlight w:val="none"/>
        </w:rPr>
        <w:t xml:space="preserve">。</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9.2除技术性能另有规定外，投标文件所使用的度量衡单位，均须采用国家法定计量单位。</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80" w:name="_Toc16938531"/>
      <w:r/>
      <w:bookmarkStart w:id="81" w:name="_Toc513029215"/>
      <w:r/>
      <w:bookmarkStart w:id="82" w:name="_Toc20823287"/>
      <w:r/>
      <w:bookmarkStart w:id="83" w:name="_Toc462564074"/>
      <w:r>
        <w:rPr>
          <w:rFonts w:ascii="Arial" w:hAnsi="Arial" w:cs="Arial"/>
          <w:color w:val="000000"/>
          <w:sz w:val="28"/>
          <w:szCs w:val="28"/>
          <w:highlight w:val="none"/>
        </w:rPr>
        <w:t xml:space="preserve">10、投标文件构成</w:t>
      </w:r>
      <w:bookmarkEnd w:id="80"/>
      <w:r/>
      <w:bookmarkEnd w:id="81"/>
      <w:r/>
      <w:bookmarkEnd w:id="82"/>
      <w:r/>
      <w:bookmarkEnd w:id="83"/>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84" w:name="_Toc513029219"/>
      <w:r/>
      <w:bookmarkStart w:id="85" w:name="_Toc513029216"/>
      <w:r/>
      <w:bookmarkStart w:id="86" w:name="_Toc14577354"/>
      <w:r/>
      <w:bookmarkStart w:id="87" w:name="_Toc14577357"/>
      <w:r/>
      <w:bookmarkStart w:id="88" w:name="_Toc49090509"/>
      <w:r/>
      <w:bookmarkStart w:id="89" w:name="_Toc49090507"/>
      <w:r/>
      <w:bookmarkStart w:id="90" w:name="_Hlt26954838"/>
      <w:r/>
      <w:bookmarkStart w:id="91" w:name="_Hlt26668975"/>
      <w:r/>
      <w:bookmarkStart w:id="92" w:name="_Hlt26670360"/>
      <w:r>
        <w:rPr>
          <w:rFonts w:ascii="Arial" w:hAnsi="Arial" w:cs="Arial"/>
          <w:color w:val="000000"/>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859"/>
        <w:jc w:val="both"/>
        <w:spacing w:beforeAutospacing="0" w:afterAutospacing="0" w:line="440" w:lineRule="exact"/>
        <w:rPr>
          <w:highlight w:val="none"/>
        </w:rPr>
      </w:pPr>
      <w:r/>
      <w:bookmarkStart w:id="93" w:name="_Toc14577355"/>
      <w:r/>
      <w:bookmarkStart w:id="94" w:name="_Toc49090508"/>
      <w:r>
        <w:rPr>
          <w:rFonts w:hint="eastAsia" w:ascii="宋体" w:hAnsi="宋体" w:eastAsia="宋体" w:cs="宋体"/>
          <w:color w:val="000000"/>
          <w:highlight w:val="none"/>
        </w:rPr>
        <w:t xml:space="preserve">  11.1投标人应按照法律、法规、规章和规范性文件以及招标文件要求提交证明文件，证明其及投标标的符合招标文件规定。</w:t>
      </w:r>
      <w:bookmarkEnd w:id="93"/>
      <w:r/>
      <w:bookmarkEnd w:id="94"/>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11.2招标文件对证明文件无明确形式要求的，证明文件可以以文字资料、图纸和数据等形式提交。</w:t>
      </w:r>
      <w:r/>
    </w:p>
    <w:p>
      <w:pPr>
        <w:pStyle w:val="859"/>
        <w:ind w:firstLine="420"/>
        <w:jc w:val="both"/>
        <w:keepLines/>
        <w:keepNext/>
        <w:spacing w:beforeAutospacing="0" w:afterAutospacing="0" w:line="440" w:lineRule="exact"/>
        <w:rPr>
          <w:highlight w:val="none"/>
        </w:rPr>
      </w:pPr>
      <w:r>
        <w:rPr>
          <w:rFonts w:ascii="Arial" w:hAnsi="Arial" w:cs="Arial"/>
          <w:color w:val="000000"/>
          <w:sz w:val="28"/>
          <w:szCs w:val="28"/>
          <w:highlight w:val="none"/>
        </w:rPr>
        <w:t xml:space="preserve">12、投标分项报价</w:t>
      </w:r>
      <w:bookmarkStart w:id="95" w:name="_Hlt26670373"/>
      <w:r>
        <w:rPr>
          <w:rFonts w:ascii="Arial" w:hAnsi="Arial" w:cs="Arial"/>
          <w:color w:val="000000"/>
          <w:sz w:val="28"/>
          <w:szCs w:val="28"/>
          <w:highlight w:val="none"/>
        </w:rPr>
        <w:t xml:space="preserve">表</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12.1投</w:t>
      </w:r>
      <w:bookmarkStart w:id="96" w:name="_Hlt26954840"/>
      <w:r>
        <w:rPr>
          <w:rFonts w:hint="eastAsia" w:ascii="宋体" w:hAnsi="宋体" w:eastAsia="宋体" w:cs="宋体"/>
          <w:color w:val="000000"/>
          <w:highlight w:val="none"/>
        </w:rPr>
        <w:t xml:space="preserve">标人应按照招标文件规定格式填报投标分项报价表</w:t>
      </w:r>
      <w:bookmarkStart w:id="97" w:name="_Hlt26670399"/>
      <w:r>
        <w:rPr>
          <w:rFonts w:hint="eastAsia" w:ascii="宋体" w:hAnsi="宋体" w:eastAsia="宋体" w:cs="宋体"/>
          <w:color w:val="000000"/>
          <w:highlight w:val="none"/>
        </w:rPr>
        <w:t xml:space="preserve">。</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12.2投标货币。投标文件中的单价和总价无特殊规定的采用人民币报价，以元为单位标注。招标文件中另有规定的按规定执行。</w:t>
      </w:r>
      <w:r/>
    </w:p>
    <w:p>
      <w:pPr>
        <w:pStyle w:val="859"/>
        <w:ind w:firstLine="420"/>
        <w:jc w:val="both"/>
        <w:keepLines/>
        <w:keepNext/>
        <w:spacing w:beforeAutospacing="0" w:afterAutospacing="0" w:line="440" w:lineRule="exact"/>
        <w:rPr>
          <w:highlight w:val="none"/>
        </w:rPr>
      </w:pPr>
      <w:r/>
      <w:bookmarkStart w:id="98" w:name="_Hlt26670425"/>
      <w:r/>
      <w:bookmarkStart w:id="99" w:name="_Hlt26954731"/>
      <w:r/>
      <w:bookmarkStart w:id="100" w:name="_Hlt26954848"/>
      <w:r/>
      <w:bookmarkStart w:id="101" w:name="_Hlt26670482"/>
      <w:r/>
      <w:bookmarkStart w:id="102" w:name="_Hlt26668983"/>
      <w:r/>
      <w:bookmarkStart w:id="103" w:name="_Hlt26670486"/>
      <w:r/>
      <w:bookmarkStart w:id="104" w:name="_Hlt26954846"/>
      <w:r/>
      <w:bookmarkStart w:id="105" w:name="_Hlt26954842"/>
      <w:r/>
      <w:bookmarkStart w:id="106" w:name="_Hlt26954844"/>
      <w:r/>
      <w:bookmarkStart w:id="107" w:name="_Hlt26670403"/>
      <w:r>
        <w:rPr>
          <w:rFonts w:ascii="Arial" w:hAnsi="Arial" w:cs="Arial"/>
          <w:color w:val="000000"/>
          <w:sz w:val="28"/>
          <w:szCs w:val="28"/>
          <w:highlight w:val="none"/>
        </w:rPr>
        <w:t xml:space="preserve">13、技术要求响应及偏离表、商务要求响应及偏离表</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13.1投标人需对招标文件中的技术要求与商务要求逐项作出响应或偏离，并说明原因。</w:t>
      </w:r>
      <w:r/>
    </w:p>
    <w:p>
      <w:pPr>
        <w:pStyle w:val="859"/>
        <w:ind w:firstLine="480"/>
        <w:jc w:val="both"/>
        <w:spacing w:beforeAutospacing="0" w:afterAutospacing="0" w:line="440" w:lineRule="exact"/>
        <w:tabs>
          <w:tab w:val="left" w:pos="1036" w:leader="none"/>
        </w:tabs>
        <w:rPr>
          <w:highlight w:val="none"/>
        </w:rPr>
      </w:pPr>
      <w:r>
        <w:rPr>
          <w:rFonts w:hint="eastAsia" w:ascii="宋体" w:hAnsi="宋体" w:eastAsia="宋体" w:cs="宋体"/>
          <w:color w:val="000000"/>
          <w:highlight w:val="none"/>
        </w:rPr>
        <w:t xml:space="preserve">13.2投标人可在投标文件中提供认为需要的其他技术文件或说明。</w:t>
      </w:r>
      <w:r/>
    </w:p>
    <w:p>
      <w:pPr>
        <w:pStyle w:val="859"/>
        <w:ind w:firstLine="420"/>
        <w:jc w:val="both"/>
        <w:keepLines/>
        <w:keepNext/>
        <w:spacing w:beforeAutospacing="0" w:afterAutospacing="0" w:line="440" w:lineRule="exact"/>
        <w:rPr>
          <w:highlight w:val="none"/>
        </w:rPr>
      </w:pPr>
      <w:r/>
      <w:bookmarkStart w:id="108" w:name="_Toc49090510"/>
      <w:r/>
      <w:bookmarkStart w:id="109" w:name="_Toc14577359"/>
      <w:r>
        <w:rPr>
          <w:rFonts w:ascii="Arial" w:hAnsi="Arial" w:cs="Arial"/>
          <w:color w:val="000000"/>
          <w:sz w:val="28"/>
          <w:szCs w:val="28"/>
          <w:highlight w:val="none"/>
        </w:rPr>
        <w:t xml:space="preserve">14、投标函和开标一览表</w:t>
      </w:r>
      <w:bookmarkEnd w:id="108"/>
      <w:r/>
      <w:bookmarkEnd w:id="109"/>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14.1投标人应按照招标文件中提供的格式完整、正确填写投标函、开标一览表。</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highlight w:val="none"/>
        </w:rPr>
        <w:t xml:space="preserve">。</w:t>
      </w:r>
      <w:r/>
    </w:p>
    <w:p>
      <w:pPr>
        <w:pStyle w:val="859"/>
        <w:ind w:firstLine="420"/>
        <w:jc w:val="both"/>
        <w:keepLines/>
        <w:keepNext/>
        <w:spacing w:beforeAutospacing="0" w:afterAutospacing="0" w:line="440" w:lineRule="exact"/>
        <w:rPr>
          <w:highlight w:val="none"/>
        </w:rPr>
      </w:pPr>
      <w:r/>
      <w:bookmarkStart w:id="110" w:name="_Toc14577360"/>
      <w:r/>
      <w:bookmarkStart w:id="111" w:name="_Toc49090511"/>
      <w:r/>
      <w:bookmarkStart w:id="112" w:name="_Hlt26670489"/>
      <w:r/>
      <w:bookmarkStart w:id="113" w:name="_Hlt26954734"/>
      <w:r/>
      <w:bookmarkStart w:id="114" w:name="_Hlt26954850"/>
      <w:r>
        <w:rPr>
          <w:rFonts w:ascii="Arial" w:hAnsi="Arial" w:cs="Arial"/>
          <w:color w:val="000000"/>
          <w:sz w:val="28"/>
          <w:szCs w:val="28"/>
          <w:highlight w:val="none"/>
        </w:rPr>
        <w:t xml:space="preserve">15、投标有效期</w:t>
      </w:r>
      <w:bookmarkEnd w:id="110"/>
      <w:r/>
      <w:bookmarkEnd w:id="111"/>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15.1投标有效期为开标之日后六十（60）天。投标有效期比规定短的将被视为未实质性响应招标文件而予以拒绝。</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rPr>
          <w:rFonts w:ascii="Arial" w:hAnsi="Arial" w:cs="Arial"/>
          <w:color w:val="000000"/>
          <w:sz w:val="28"/>
          <w:szCs w:val="28"/>
          <w:highlight w:val="none"/>
        </w:rPr>
        <w:t xml:space="preserve">16、投标有效期的延长</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59"/>
        <w:ind w:firstLine="482"/>
        <w:jc w:val="both"/>
        <w:keepLines/>
        <w:keepNext/>
        <w:spacing w:before="145" w:beforeAutospacing="0" w:after="145" w:afterAutospacing="0" w:line="360" w:lineRule="auto"/>
        <w:rPr>
          <w:highlight w:val="none"/>
        </w:rPr>
      </w:pPr>
      <w:r/>
      <w:bookmarkStart w:id="115" w:name="_Toc513029224"/>
      <w:r/>
      <w:bookmarkStart w:id="116" w:name="_Toc16938540"/>
      <w:r/>
      <w:bookmarkStart w:id="117" w:name="_Toc20823296"/>
      <w:r/>
      <w:bookmarkStart w:id="118" w:name="_Toc120614217"/>
      <w:r/>
      <w:bookmarkStart w:id="119" w:name="_Hlt26954739"/>
      <w:r/>
      <w:bookmarkStart w:id="120" w:name="_Hlt26954852"/>
      <w:r>
        <w:rPr>
          <w:rFonts w:ascii="Times New Roman" w:hAnsi="Times New Roman"/>
          <w:b/>
          <w:color w:val="000000"/>
          <w:sz w:val="32"/>
          <w:szCs w:val="32"/>
          <w:highlight w:val="none"/>
        </w:rPr>
        <w:t xml:space="preserve">四、投标文件的递交</w:t>
      </w:r>
      <w:bookmarkEnd w:id="115"/>
      <w:r/>
      <w:bookmarkEnd w:id="116"/>
      <w:r/>
      <w:bookmarkEnd w:id="117"/>
      <w:r/>
      <w:bookmarkEnd w:id="118"/>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121" w:name="_Toc513029225"/>
      <w:r/>
      <w:bookmarkStart w:id="122" w:name="_Toc462564084"/>
      <w:r/>
      <w:bookmarkStart w:id="123" w:name="_Toc16938541"/>
      <w:r/>
      <w:bookmarkStart w:id="124" w:name="_Toc20823297"/>
      <w:r>
        <w:rPr>
          <w:rFonts w:ascii="Arial" w:hAnsi="Arial" w:cs="Arial"/>
          <w:color w:val="000000"/>
          <w:sz w:val="28"/>
          <w:szCs w:val="28"/>
          <w:highlight w:val="none"/>
        </w:rPr>
        <w:t xml:space="preserve">17、</w:t>
      </w:r>
      <w:r>
        <w:rPr>
          <w:rFonts w:hint="eastAsia" w:ascii="Arial" w:hAnsi="Arial" w:cs="Arial"/>
          <w:color w:val="000000"/>
          <w:sz w:val="28"/>
          <w:szCs w:val="28"/>
          <w:highlight w:val="none"/>
        </w:rPr>
        <w:t xml:space="preserve">投标文件</w:t>
      </w:r>
      <w:bookmarkEnd w:id="121"/>
      <w:r/>
      <w:bookmarkEnd w:id="122"/>
      <w:r/>
      <w:bookmarkEnd w:id="123"/>
      <w:r/>
      <w:bookmarkEnd w:id="124"/>
      <w:r>
        <w:rPr>
          <w:rFonts w:hint="eastAsia" w:ascii="Arial" w:hAnsi="Arial" w:cs="Arial"/>
          <w:color w:val="000000"/>
          <w:sz w:val="28"/>
          <w:szCs w:val="28"/>
          <w:highlight w:val="none"/>
        </w:rPr>
        <w:t xml:space="preserve">的递交</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17.1 电子投标文件的递交</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rPr>
          <w:rFonts w:hint="eastAsia" w:ascii="Arial" w:hAnsi="Arial" w:cs="Arial"/>
          <w:color w:val="000000"/>
          <w:sz w:val="28"/>
          <w:szCs w:val="28"/>
          <w:highlight w:val="none"/>
        </w:rPr>
        <w:t xml:space="preserve">18、投标截止时间</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18.1投标人上传电子投标文件的时间不得迟于招标公告中规定的投标截止时间。</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128" w:name="_Toc20823299"/>
      <w:r/>
      <w:bookmarkStart w:id="129" w:name="_Toc513029227"/>
      <w:r/>
      <w:bookmarkStart w:id="130" w:name="_Toc16938543"/>
      <w:r>
        <w:rPr>
          <w:rFonts w:hint="eastAsia" w:ascii="Arial" w:hAnsi="Arial" w:cs="Arial"/>
          <w:color w:val="000000"/>
          <w:sz w:val="28"/>
          <w:szCs w:val="28"/>
          <w:highlight w:val="none"/>
        </w:rPr>
        <w:t xml:space="preserve">19、投标文件</w:t>
      </w:r>
      <w:bookmarkEnd w:id="128"/>
      <w:r/>
      <w:bookmarkEnd w:id="129"/>
      <w:r/>
      <w:bookmarkEnd w:id="130"/>
      <w:r>
        <w:rPr>
          <w:rFonts w:hint="eastAsia" w:ascii="Arial" w:hAnsi="Arial" w:cs="Arial"/>
          <w:color w:val="000000"/>
          <w:sz w:val="28"/>
          <w:szCs w:val="28"/>
          <w:highlight w:val="none"/>
        </w:rPr>
        <w:t xml:space="preserve">的拒收</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19.1采购人拒绝接收在其规定的投标截止时间后上传的任何投标文件。</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131" w:name="_Toc20823300"/>
      <w:r/>
      <w:bookmarkStart w:id="132" w:name="_Toc513029228"/>
      <w:r/>
      <w:bookmarkStart w:id="133" w:name="_Toc16938544"/>
      <w:r>
        <w:rPr>
          <w:rFonts w:hint="eastAsia" w:ascii="Arial" w:hAnsi="Arial" w:cs="Arial"/>
          <w:color w:val="000000"/>
          <w:sz w:val="28"/>
          <w:szCs w:val="28"/>
          <w:highlight w:val="none"/>
        </w:rPr>
        <w:t xml:space="preserve">20、投标文件的撤回和修改</w:t>
      </w:r>
      <w:bookmarkEnd w:id="131"/>
      <w:r/>
      <w:bookmarkEnd w:id="132"/>
      <w:r/>
      <w:bookmarkEnd w:id="133"/>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20.1投标文件的撤回</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20.1.1电子投标文件的撤回</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投标人可在投标截止时间前，撤回其电子投标文件，具体操作方法见《操作手册》。</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20.1.2投标人撤回电子投标文件，则认为其不再参与本项目投标活动。</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20.2 投标文件的修改</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20.2.1投标人可在投标截止时间前，对其电子投标文件进行修改，具体操作方法见《操作手册》。</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20.2.2在投标截止时间之后，投标人不得对其电子投标文件作任何修改。</w:t>
      </w:r>
      <w:r/>
    </w:p>
    <w:p>
      <w:pPr>
        <w:pStyle w:val="859"/>
        <w:ind w:firstLine="480"/>
        <w:jc w:val="both"/>
        <w:spacing w:beforeAutospacing="0" w:afterAutospacing="0" w:line="440" w:lineRule="exact"/>
        <w:rPr>
          <w:highlight w:val="none"/>
        </w:rPr>
      </w:pPr>
      <w:r>
        <w:rPr>
          <w:rFonts w:hint="eastAsia" w:ascii="宋体" w:hAnsi="宋体" w:eastAsia="宋体" w:cs="宋体"/>
          <w:color w:val="000000"/>
          <w:highlight w:val="none"/>
        </w:rPr>
        <w:t xml:space="preserve">20.3在投标截止时间至招标文件中规定的投标有效期满之间的这段时间内，投标人不得撤回其投标。</w:t>
      </w:r>
      <w:r/>
    </w:p>
    <w:p>
      <w:pPr>
        <w:pStyle w:val="859"/>
        <w:ind w:firstLine="482"/>
        <w:jc w:val="both"/>
        <w:keepLines/>
        <w:keepNext/>
        <w:spacing w:before="145" w:beforeAutospacing="0" w:after="145" w:afterAutospacing="0" w:line="360" w:lineRule="auto"/>
        <w:rPr>
          <w:highlight w:val="none"/>
        </w:rPr>
      </w:pPr>
      <w:r/>
      <w:bookmarkStart w:id="134" w:name="_Toc16938545"/>
      <w:r/>
      <w:bookmarkStart w:id="135" w:name="_Toc120614218"/>
      <w:r/>
      <w:bookmarkStart w:id="136" w:name="_Toc513029229"/>
      <w:r/>
      <w:bookmarkStart w:id="137" w:name="_Toc20823301"/>
      <w:r>
        <w:rPr>
          <w:rFonts w:ascii="Times New Roman" w:hAnsi="Times New Roman"/>
          <w:b/>
          <w:color w:val="000000"/>
          <w:sz w:val="32"/>
          <w:szCs w:val="32"/>
          <w:highlight w:val="none"/>
        </w:rPr>
        <w:t xml:space="preserve">五、开标与评标</w:t>
      </w:r>
      <w:bookmarkEnd w:id="134"/>
      <w:r/>
      <w:bookmarkEnd w:id="135"/>
      <w:r/>
      <w:bookmarkEnd w:id="136"/>
      <w:r/>
      <w:bookmarkEnd w:id="137"/>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138" w:name="_Toc16938546"/>
      <w:r/>
      <w:bookmarkStart w:id="139" w:name="_Toc513029230"/>
      <w:r/>
      <w:bookmarkStart w:id="140" w:name="_Toc20823302"/>
      <w:r>
        <w:rPr>
          <w:rFonts w:hint="eastAsia" w:ascii="Arial" w:hAnsi="Arial" w:cs="Arial"/>
          <w:color w:val="000000"/>
          <w:sz w:val="28"/>
          <w:szCs w:val="28"/>
          <w:highlight w:val="none"/>
        </w:rPr>
        <w:t xml:space="preserve">21、开标</w:t>
      </w:r>
      <w:bookmarkEnd w:id="138"/>
      <w:r/>
      <w:bookmarkEnd w:id="139"/>
      <w:r/>
      <w:bookmarkEnd w:id="140"/>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21.1采购人将在招标公告中规定的时间和地点组织公开开标。投标人应当按照《操作手册》规定，参加开标活动和在苏采云系统规定的时间内对投标文件进行解密。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21.2开标仪式由采购人组织。苏采云系统将自动对项目进行开标，并宣布各投标人名称和投标价格。</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21.3投标人在开标过程中涉及到的投标文件解密、开标结果确认等工作，应按照《操作手册》规定执行。</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21.4投标人如果对开标过程和开标记录有疑义，应当根据《操作手册》规定提出，如苏采云系统中《开标记录表》宣布后5分钟内未提出的，视同认可开标结果。</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141" w:name="_Toc513029231"/>
      <w:r/>
      <w:bookmarkStart w:id="142" w:name="_Toc16938547"/>
      <w:r/>
      <w:bookmarkStart w:id="143" w:name="_Toc20823303"/>
      <w:r>
        <w:rPr>
          <w:rFonts w:hint="eastAsia" w:ascii="Arial" w:hAnsi="Arial" w:cs="Arial"/>
          <w:color w:val="000000"/>
          <w:sz w:val="28"/>
          <w:szCs w:val="28"/>
          <w:highlight w:val="none"/>
        </w:rPr>
        <w:t xml:space="preserve">22、评标委员会</w:t>
      </w:r>
      <w:bookmarkEnd w:id="141"/>
      <w:r/>
      <w:bookmarkEnd w:id="142"/>
      <w:r/>
      <w:bookmarkEnd w:id="143"/>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22.1开标后，采购人将立即组织评标委员会（以下简称评委会）进行评标。</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22.2评委会由采购人代表和有关技术、经济等方面的专家组成，且人员构成符合政府采购有关规定。</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22.3评委会独立工作，负责评审所有投标文件并确定中标侯选人。</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rPr>
          <w:rFonts w:hint="eastAsia" w:ascii="Arial" w:hAnsi="Arial" w:cs="Arial"/>
          <w:color w:val="000000"/>
          <w:sz w:val="28"/>
          <w:szCs w:val="28"/>
          <w:highlight w:val="none"/>
        </w:rPr>
        <w:t xml:space="preserve">23、评标过程的保密与公正</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23.1凡是与审查、澄清、评价和比较投标的有关资料以及授标建议等，采购人、评委、代理机构均不得向投标人或与评标无关的其他人员透露。</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23.2在评标过程中，投标人不得以任何行为影响评标过程，否则其投标文件将被作为无效投标文件。</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23.3采购人和评标委员会不向未中标的投标人解释未中标原因，也不公布评标过程中的相关细节。</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23.4采用综合评分法的项目，未中标的投标人可于中标结果公告期限届满之日起通过苏采云系统查看自己的评审得分及排序情况。</w:t>
      </w:r>
      <w:bookmarkStart w:id="144" w:name="_Toc20823304"/>
      <w:r/>
      <w:bookmarkStart w:id="145" w:name="_Toc513029232"/>
      <w:r/>
      <w:bookmarkStart w:id="146" w:name="_Toc16938548"/>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rPr>
          <w:rFonts w:hint="eastAsia" w:ascii="Arial" w:hAnsi="Arial" w:cs="Arial"/>
          <w:color w:val="000000"/>
          <w:sz w:val="28"/>
          <w:szCs w:val="28"/>
          <w:highlight w:val="none"/>
        </w:rPr>
        <w:t xml:space="preserve">24、投标文件的澄清</w:t>
      </w:r>
      <w:bookmarkEnd w:id="144"/>
      <w:r/>
      <w:bookmarkEnd w:id="145"/>
      <w:r/>
      <w:bookmarkEnd w:id="146"/>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24.1评标期间，评委会对投标文件中含义不明确、同类问题表述不一致或者有明显文字和计算错误的内容 ，有权要求投标人作出必要的澄清、说明或者补正。</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投标人的澄清、说明或者补正不得超出投标文件的范围或者改变投标文件的实质性内容。</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评标委员会并非对每个投标人都做澄清要求。</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24.3接到评委会澄清、说明和补正要求的投标人如未按规定做出澄清、说明和补正，其风险由投标人自行承担。</w:t>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bookmarkStart w:id="147" w:name="_Toc20823305"/>
      <w:r/>
      <w:bookmarkStart w:id="148" w:name="_Toc513029233"/>
      <w:r/>
      <w:bookmarkStart w:id="149" w:name="_Toc16938549"/>
      <w:r>
        <w:rPr>
          <w:rFonts w:hint="eastAsia" w:ascii="Arial" w:hAnsi="Arial" w:cs="Arial"/>
          <w:color w:val="000000"/>
          <w:sz w:val="28"/>
          <w:szCs w:val="28"/>
          <w:highlight w:val="none"/>
        </w:rPr>
        <w:t xml:space="preserve">25、对投标文件的初审</w:t>
      </w:r>
      <w:bookmarkEnd w:id="147"/>
      <w:r/>
      <w:bookmarkEnd w:id="148"/>
      <w:r/>
      <w:bookmarkEnd w:id="149"/>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25.1投标文件初审分为资格审查和符合性审查。</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25.1.1资格审查：依据法律法规和招标文件的规定，由采购人对投标文件中的资格证明文件进行审查。资格审查的结论，采购人以书面形式向评委会进行反馈。</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采购人在进行资格性审查的同时，将在“信用中国”网站（www.creditchina.gov.cn）查询投标人的信用记录，以确定投标人是否具备投标资格,查询结果留存并归档。</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25.1.2符合性审查：依据招标文件的规定，由评委会从投标文件的有效性、完整性和对招标文件的响应程度进行审查，以确定是否对招标文件的实质性要求作出响应。</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25.3如果投标文件实质上没有响应招标文件的要求，评委会将予以拒绝，投标人不得通过修改或撤销不合要求的偏离或保留而使其投标成为实质性响应的投标。</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25.4评委会将对确定为实质性响应的投标进行进一步审核，确定其是否有计算上或累加上的算术错误，修正错误的原则如下：</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（1）投标文件中开标一览表内容与投标文件中相应内容不一致的，以开标一览表为准。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（2）大写金额和小写金额不一致的，以大写金额为准。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（3）单价金额小数点或者百分比有明显错位的，以开标一览表的总价为准，并修改单价。</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（4）总价金额与按单价汇总金额不一致的，以单价金额计算结果为准。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9"/>
        <w:ind w:firstLine="480"/>
        <w:jc w:val="both"/>
        <w:spacing w:beforeAutospacing="0" w:afterAutospacing="0" w:line="440" w:lineRule="exact"/>
        <w:rPr>
          <w:rFonts w:ascii="宋体" w:hAnsi="宋体" w:eastAsia="宋体" w:cs="宋体"/>
          <w:color w:val="000000"/>
          <w:highlight w:val="none"/>
        </w:rPr>
      </w:pPr>
      <w:r/>
      <w:bookmarkStart w:id="150" w:name="_Toc513029234"/>
      <w:r/>
      <w:bookmarkStart w:id="151" w:name="_Toc16938550"/>
      <w:r/>
      <w:bookmarkStart w:id="152" w:name="_Toc20823306"/>
      <w:r>
        <w:rPr>
          <w:rFonts w:hint="eastAsia" w:ascii="宋体" w:hAnsi="宋体" w:eastAsia="宋体" w:cs="宋体"/>
          <w:color w:val="000000"/>
          <w:highlight w:val="none"/>
        </w:rPr>
        <w:t xml:space="preserve">25.6投标人在开、评标全过程中应保持通讯畅通，及时登录苏采云系统查阅、答复相关信息，并安排专人与采购人及评标委员会联系。</w:t>
      </w:r>
      <w:bookmarkEnd w:id="150"/>
      <w:r/>
      <w:bookmarkEnd w:id="151"/>
      <w:r/>
      <w:bookmarkEnd w:id="152"/>
      <w:r/>
      <w:r/>
    </w:p>
    <w:p>
      <w:pPr>
        <w:pStyle w:val="859"/>
        <w:ind w:firstLine="420"/>
        <w:jc w:val="both"/>
        <w:keepLines/>
        <w:keepNext/>
        <w:spacing w:beforeAutospacing="0" w:afterAutospacing="0" w:line="440" w:lineRule="exact"/>
        <w:rPr>
          <w:rFonts w:ascii="Arial" w:hAnsi="Arial" w:cs="Arial"/>
          <w:color w:val="000000"/>
          <w:sz w:val="28"/>
          <w:szCs w:val="28"/>
          <w:highlight w:val="none"/>
        </w:rPr>
      </w:pPr>
      <w:r>
        <w:rPr>
          <w:rFonts w:hint="eastAsia" w:ascii="Arial" w:hAnsi="Arial" w:cs="Arial"/>
          <w:color w:val="000000"/>
          <w:sz w:val="28"/>
          <w:szCs w:val="28"/>
          <w:highlight w:val="none"/>
        </w:rPr>
        <w:t xml:space="preserve">26、无效投标条款和废标条款</w:t>
      </w:r>
      <w:r/>
    </w:p>
    <w:p>
      <w:pPr>
        <w:pStyle w:val="859"/>
        <w:ind w:firstLine="480"/>
        <w:jc w:val="both"/>
        <w:spacing w:beforeAutospacing="0" w:afterAutospacing="0" w:line="440" w:lineRule="exact"/>
        <w:rPr>
          <w:rFonts w:ascii="宋体" w:hAnsi="宋体" w:eastAsia="宋体" w:cs="宋体"/>
          <w:color w:val="000000"/>
          <w:highlight w:val="none"/>
        </w:rPr>
      </w:pPr>
      <w:r/>
      <w:bookmarkStart w:id="153" w:name="_Toc513029235"/>
      <w:r/>
      <w:bookmarkStart w:id="154" w:name="_Toc16938551"/>
      <w:r/>
      <w:bookmarkStart w:id="155" w:name="_Toc20823307"/>
      <w:r>
        <w:rPr>
          <w:rFonts w:hint="eastAsia" w:ascii="宋体" w:hAnsi="宋体" w:eastAsia="宋体" w:cs="宋体"/>
          <w:color w:val="000000"/>
          <w:highlight w:val="none"/>
        </w:rPr>
        <w:t xml:space="preserve">26.1无效投标条款</w:t>
      </w:r>
      <w:bookmarkEnd w:id="153"/>
      <w:r/>
      <w:bookmarkEnd w:id="154"/>
      <w:r/>
      <w:bookmarkEnd w:id="155"/>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26.1.1投标人在苏采云系统规定的时间内未成功解密电子投标文件的。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26.1.2投标人未按照招标文件要求上传电子投标文件的。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26.1.3同一投标人提交两个（含两个）以上不同的投标报价的。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26.1.4投标人不具备招标文件中规定资格要求的。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26.1.5投标人的报价超过了采购预算或最高限价的。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26.1.6未通过符合性审查的。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26.1.7不符合招标文件中规定的实质性要求和条件的（本招标文件中斜体且有下划线部分为实质性要求和条件）。</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26.1.9投标文件含有采购人不能接受的附加条件的。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26.1.11投标文件未按照招标文件要求加盖CA电子公章的。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26.1.12其他法律、法规及本招标文件规定的属无效投标的情形。</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26.2废标条款</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26.2.1符合专业条件的供应商或者对招标文件作实质响应的供应商不足三家的。26.2.2出现影响采购公正的违法、违规行为的。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26.2.3因重大变故，采购任务取消的。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26.2.4评标委员会认定招标文件存在歧义、重大缺陷导致评审工作无法进行。</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26.2.5因苏采云系统系统故障原因造成开标不成功的。</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26.3 投标截止时间结束后参加投标的供应商不足三家的处理：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26.3.1如出现投标截止时间结束后参加投标的供应商或者在评标期间对招标文件做出实质响应的供应商不足三家情况，按政府采购相关规定执行。</w:t>
      </w:r>
      <w:r/>
    </w:p>
    <w:p>
      <w:pPr>
        <w:pStyle w:val="859"/>
        <w:ind w:firstLine="482"/>
        <w:jc w:val="both"/>
        <w:keepLines/>
        <w:keepNext/>
        <w:spacing w:before="145" w:beforeAutospacing="0" w:after="145" w:afterAutospacing="0" w:line="360" w:lineRule="auto"/>
        <w:rPr>
          <w:highlight w:val="none"/>
        </w:rPr>
      </w:pPr>
      <w:r/>
      <w:bookmarkStart w:id="156" w:name="_Toc120614219"/>
      <w:r>
        <w:rPr>
          <w:rFonts w:ascii="Times New Roman" w:hAnsi="Times New Roman"/>
          <w:b/>
          <w:color w:val="000000"/>
          <w:sz w:val="32"/>
          <w:szCs w:val="32"/>
          <w:highlight w:val="none"/>
        </w:rPr>
        <w:t xml:space="preserve">六、定标</w:t>
      </w:r>
      <w:bookmarkEnd w:id="156"/>
      <w:r/>
      <w:r/>
    </w:p>
    <w:p>
      <w:pPr>
        <w:pStyle w:val="859"/>
        <w:ind w:firstLine="420"/>
        <w:jc w:val="both"/>
        <w:keepLines/>
        <w:keepNext/>
        <w:pageBreakBefore w:val="0"/>
        <w:spacing w:beforeAutospacing="0" w:afterAutospacing="0" w:line="440" w:lineRule="exact"/>
        <w:widowControl w:val="off"/>
        <w:rPr>
          <w:rFonts w:ascii="Arial" w:hAnsi="Arial" w:cs="Arial"/>
          <w:color w:val="000000"/>
          <w:sz w:val="28"/>
          <w:szCs w:val="28"/>
          <w:highlight w:val="none"/>
        </w:rPr>
      </w:pPr>
      <w:r/>
      <w:bookmarkStart w:id="157" w:name="_Toc20823310"/>
      <w:r/>
      <w:bookmarkStart w:id="158" w:name="_Toc16938554"/>
      <w:r/>
      <w:bookmarkStart w:id="159" w:name="_Toc513029238"/>
      <w:r>
        <w:rPr>
          <w:rFonts w:hint="eastAsia" w:ascii="Arial" w:hAnsi="Arial" w:cs="Arial"/>
          <w:color w:val="000000"/>
          <w:sz w:val="28"/>
          <w:szCs w:val="28"/>
          <w:highlight w:val="none"/>
        </w:rPr>
        <w:t xml:space="preserve">27、</w:t>
      </w:r>
      <w:bookmarkEnd w:id="157"/>
      <w:r>
        <w:rPr>
          <w:rFonts w:hint="eastAsia" w:ascii="Arial" w:hAnsi="Arial" w:cs="Arial"/>
          <w:color w:val="000000"/>
          <w:sz w:val="28"/>
          <w:szCs w:val="28"/>
          <w:highlight w:val="none"/>
        </w:rPr>
        <w:t xml:space="preserve">确定</w:t>
      </w:r>
      <w:bookmarkEnd w:id="158"/>
      <w:r/>
      <w:bookmarkEnd w:id="159"/>
      <w:r>
        <w:rPr>
          <w:rFonts w:hint="eastAsia" w:ascii="Arial" w:hAnsi="Arial" w:cs="Arial"/>
          <w:color w:val="000000"/>
          <w:sz w:val="28"/>
          <w:szCs w:val="28"/>
          <w:highlight w:val="none"/>
        </w:rPr>
        <w:t xml:space="preserve">中标单位</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27.1中标候选人的选取原则和数量见招标文件第五章规定。 </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27.2采购人应根据评委会推荐的中标候选人确定中标人。</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27.3采购人将在“中国政府采购网”、“江苏政府采购网”、“盐城市政府采购网”发布中标公告，公告期限为1个工作日。</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27.4若有充分证据证明，中标人出现下列情况之一的，一经查实，将被取消中标资格：</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27.4.1提供虚假材料谋取中标的。</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27.4.2向采购人、代理机构行贿或者提供其他不正当利益的。</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27.4.3属于本文件规定的无效条件，但在评标过程中又未被评委会发现的。</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27.4.4与采购人或者其他供应商恶意串通的。</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27.4.5采取不正当手段诋毁、排挤其他供应商的。</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bookmarkStart w:id="160" w:name="_Toc200451960"/>
      <w:r>
        <w:rPr>
          <w:rFonts w:hint="eastAsia" w:ascii="宋体" w:hAnsi="宋体" w:eastAsia="宋体" w:cs="宋体"/>
          <w:color w:val="000000"/>
          <w:highlight w:val="none"/>
        </w:rPr>
        <w:t xml:space="preserve">27.5 有下列情形之一的，视为投标人串通投标，投标无效：</w:t>
      </w:r>
      <w:bookmarkEnd w:id="160"/>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27.5.1不同投标人的投标文件由同一单位或者个人编制。</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27.5.2不同投标人委托同一单位或者个人办理投标事宜。</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27.5.3不同投标人的投标文件载明的项目管理成员或者联系人员为同一人。</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27.5.4不同投标人的投标文件异常一致或者投标报价呈规律性差异。</w:t>
      </w:r>
      <w:r/>
    </w:p>
    <w:p>
      <w:pPr>
        <w:pStyle w:val="859"/>
        <w:ind w:firstLine="420"/>
        <w:jc w:val="both"/>
        <w:keepLines/>
        <w:keepNext/>
        <w:pageBreakBefore w:val="0"/>
        <w:spacing w:beforeAutospacing="0" w:afterAutospacing="0" w:line="440" w:lineRule="exact"/>
        <w:widowControl w:val="off"/>
        <w:rPr>
          <w:rFonts w:ascii="Arial" w:hAnsi="Arial" w:cs="Arial"/>
          <w:color w:val="000000"/>
          <w:sz w:val="28"/>
          <w:szCs w:val="28"/>
          <w:highlight w:val="none"/>
        </w:rPr>
      </w:pPr>
      <w:r>
        <w:rPr>
          <w:rFonts w:hint="eastAsia" w:ascii="Arial" w:hAnsi="Arial" w:cs="Arial"/>
          <w:color w:val="000000"/>
          <w:sz w:val="28"/>
          <w:szCs w:val="28"/>
          <w:highlight w:val="none"/>
        </w:rPr>
        <w:t xml:space="preserve">28、质疑处理</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28.1提出质疑的供应商应当是参与所质疑项目采购活动的供应商。潜在供应商依法获取其可质疑的采购文件的，可以对采购文件提出质疑。</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28.2.1对可以质疑的采购文件提出质疑的，为收到采购文件之日或者采购文件公告期限届满之日；</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28.2.2对采购过程提出质疑的，为各采购程序环节结束之日；</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28.2.3对中标或者成交结果提出质疑的，为中标或者成交结果公告期限届满之日。</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及代理机构提出，由采购人及代理机构负责答复。</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采购人及代理机构只接收以纸质原件形式送达的质疑,采购人和代理机构不接受未填写快递运单的快件。</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28.5 以下情形的质疑不予受理</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28.5.1内容不符合《政府采购质疑和投诉办法》第十二条规定的质疑。</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28.5.2超出政府采购法定期限的质疑。</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28.5.3以传真、电子邮件等方式递交的非原件形式的质疑。</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28.5.4未参加投标活动的供应商或在投标活动中自身权益未受到损害的供应商所提出的质疑。</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28.5.5供应商组成联合体参加投标，联合体中任何一方或多方未按要求签字、盖章、加盖公章的质疑。</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9"/>
        <w:ind w:firstLine="420"/>
        <w:jc w:val="both"/>
        <w:keepLines/>
        <w:keepNext/>
        <w:pageBreakBefore w:val="0"/>
        <w:spacing w:beforeAutospacing="0" w:afterAutospacing="0" w:line="440" w:lineRule="exact"/>
        <w:widowControl w:val="off"/>
        <w:rPr>
          <w:rFonts w:ascii="Arial" w:hAnsi="Arial" w:cs="Arial"/>
          <w:color w:val="000000"/>
          <w:sz w:val="28"/>
          <w:szCs w:val="28"/>
          <w:highlight w:val="none"/>
        </w:rPr>
      </w:pPr>
      <w:r>
        <w:rPr>
          <w:rFonts w:hint="eastAsia" w:ascii="Arial" w:hAnsi="Arial" w:cs="Arial"/>
          <w:color w:val="000000"/>
          <w:sz w:val="28"/>
          <w:szCs w:val="28"/>
          <w:highlight w:val="none"/>
        </w:rPr>
        <w:t xml:space="preserve">29、中标通知书</w:t>
      </w:r>
      <w:r/>
    </w:p>
    <w:p>
      <w:pPr>
        <w:pStyle w:val="859"/>
        <w:ind w:firstLine="482"/>
        <w:jc w:val="both"/>
        <w:keepLines w:val="0"/>
        <w:keepNext w:val="0"/>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9"/>
        <w:ind w:firstLine="482"/>
        <w:jc w:val="both"/>
        <w:keepLines w:val="0"/>
        <w:keepNext w:val="0"/>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59"/>
        <w:ind w:firstLine="321"/>
        <w:jc w:val="both"/>
        <w:keepLines/>
        <w:keepNext/>
        <w:spacing w:before="145" w:beforeAutospacing="0" w:after="145" w:afterAutospacing="0" w:line="360" w:lineRule="auto"/>
        <w:rPr>
          <w:highlight w:val="none"/>
        </w:rPr>
      </w:pPr>
      <w:r/>
      <w:bookmarkStart w:id="161" w:name="_Toc16938552"/>
      <w:r/>
      <w:bookmarkStart w:id="162" w:name="_Toc513029236"/>
      <w:r/>
      <w:bookmarkStart w:id="163" w:name="_Toc20823308"/>
      <w:r/>
      <w:bookmarkStart w:id="164" w:name="_Toc120614220"/>
      <w:r>
        <w:rPr>
          <w:rFonts w:ascii="Times New Roman" w:hAnsi="Times New Roman"/>
          <w:b/>
          <w:color w:val="000000"/>
          <w:sz w:val="32"/>
          <w:szCs w:val="32"/>
          <w:highlight w:val="none"/>
        </w:rPr>
        <w:t xml:space="preserve">七、授予合同</w:t>
      </w:r>
      <w:bookmarkEnd w:id="161"/>
      <w:r/>
      <w:bookmarkEnd w:id="162"/>
      <w:r/>
      <w:bookmarkEnd w:id="163"/>
      <w:r/>
      <w:bookmarkEnd w:id="164"/>
      <w:r/>
      <w:r/>
    </w:p>
    <w:p>
      <w:pPr>
        <w:pStyle w:val="859"/>
        <w:ind w:firstLine="420"/>
        <w:jc w:val="both"/>
        <w:keepLines/>
        <w:keepNext/>
        <w:pageBreakBefore w:val="0"/>
        <w:spacing w:beforeAutospacing="0" w:afterAutospacing="0" w:line="440" w:lineRule="exact"/>
        <w:widowControl w:val="off"/>
        <w:rPr>
          <w:rFonts w:ascii="Arial" w:hAnsi="Arial" w:cs="Arial"/>
          <w:color w:val="000000"/>
          <w:sz w:val="28"/>
          <w:szCs w:val="28"/>
          <w:highlight w:val="none"/>
        </w:rPr>
      </w:pPr>
      <w:r/>
      <w:bookmarkStart w:id="165" w:name="_Toc513029237"/>
      <w:r/>
      <w:bookmarkStart w:id="166" w:name="_Toc20823309"/>
      <w:r/>
      <w:bookmarkStart w:id="167" w:name="_Toc16938553"/>
      <w:r>
        <w:rPr>
          <w:rFonts w:hint="eastAsia" w:ascii="Arial" w:hAnsi="Arial" w:cs="Arial"/>
          <w:color w:val="000000"/>
          <w:sz w:val="28"/>
          <w:szCs w:val="28"/>
          <w:highlight w:val="none"/>
        </w:rPr>
        <w:t xml:space="preserve">30.签订合同</w:t>
      </w:r>
      <w:bookmarkEnd w:id="165"/>
      <w:r/>
      <w:bookmarkEnd w:id="166"/>
      <w:r/>
      <w:bookmarkEnd w:id="167"/>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30.l中标人应当在中标通知书发出之日起三十日内，按照招标文件确定的事项与采购人签订政府采购合同。</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30.2招标文件、中标人的投标文件及招标过程中有关澄清、承诺文件均应作为合同附件。</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859"/>
        <w:ind w:firstLine="420"/>
        <w:jc w:val="both"/>
        <w:keepLines/>
        <w:keepNext/>
        <w:pageBreakBefore w:val="0"/>
        <w:spacing w:beforeAutospacing="0" w:afterAutospacing="0" w:line="440" w:lineRule="exact"/>
        <w:widowControl w:val="off"/>
        <w:rPr>
          <w:rFonts w:ascii="Arial" w:hAnsi="Arial" w:cs="Arial"/>
          <w:color w:val="000000"/>
          <w:sz w:val="28"/>
          <w:szCs w:val="28"/>
          <w:highlight w:val="none"/>
        </w:rPr>
      </w:pPr>
      <w:r>
        <w:rPr>
          <w:rFonts w:hint="eastAsia" w:ascii="Arial" w:hAnsi="Arial" w:cs="Arial"/>
          <w:color w:val="000000"/>
          <w:sz w:val="28"/>
          <w:szCs w:val="28"/>
          <w:highlight w:val="none"/>
        </w:rPr>
        <w:t xml:space="preserve">31、服务（包含与服务相关的货物）的追加</w:t>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9"/>
        <w:ind w:firstLine="420"/>
        <w:jc w:val="both"/>
        <w:keepLines/>
        <w:keepNext/>
        <w:pageBreakBefore w:val="0"/>
        <w:spacing w:beforeAutospacing="0" w:afterAutospacing="0" w:line="440" w:lineRule="exact"/>
        <w:widowControl w:val="off"/>
        <w:rPr>
          <w:rFonts w:ascii="Arial" w:hAnsi="Arial" w:cs="Arial"/>
          <w:color w:val="000000"/>
          <w:sz w:val="28"/>
          <w:szCs w:val="28"/>
          <w:highlight w:val="none"/>
        </w:rPr>
      </w:pPr>
      <w:r/>
      <w:bookmarkStart w:id="168" w:name="_Toc20823314"/>
      <w:r/>
      <w:bookmarkStart w:id="169" w:name="_Toc513029242"/>
      <w:r/>
      <w:bookmarkStart w:id="170" w:name="_Toc16938558"/>
      <w:r/>
      <w:bookmarkStart w:id="171" w:name="_Toc479757207"/>
      <w:r/>
      <w:bookmarkStart w:id="172" w:name="_Toc120614221"/>
      <w:r>
        <w:rPr>
          <w:rFonts w:hint="eastAsia" w:ascii="Arial" w:hAnsi="Arial" w:cs="Arial"/>
          <w:color w:val="000000"/>
          <w:sz w:val="28"/>
          <w:szCs w:val="28"/>
          <w:highlight w:val="none"/>
        </w:rPr>
        <w:t xml:space="preserve">32、政府采购履约资金扶持政策</w:t>
      </w:r>
      <w:bookmarkEnd w:id="168"/>
      <w:r/>
      <w:bookmarkEnd w:id="169"/>
      <w:r/>
      <w:bookmarkEnd w:id="170"/>
      <w:r/>
      <w:bookmarkEnd w:id="171"/>
      <w:r/>
      <w:bookmarkEnd w:id="172"/>
      <w:r/>
      <w:r/>
    </w:p>
    <w:p>
      <w:pPr>
        <w:pStyle w:val="859"/>
        <w:ind w:firstLine="480"/>
        <w:jc w:val="both"/>
        <w:pageBreakBefore w:val="0"/>
        <w:spacing w:beforeAutospacing="0" w:afterAutospacing="0" w:line="44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rPr>
          <w:rFonts w:ascii="黑体" w:hAnsi="宋体" w:eastAsia="黑体" w:cs="黑体"/>
          <w:color w:val="000000"/>
          <w:sz w:val="44"/>
          <w:szCs w:val="44"/>
          <w:highlight w:val="none"/>
        </w:rPr>
      </w:pPr>
      <w:r>
        <w:rPr>
          <w:rFonts w:hint="eastAsia" w:ascii="宋体" w:hAnsi="宋体" w:eastAsia="宋体" w:cs="宋体"/>
          <w:color w:val="000000"/>
          <w:highlight w:val="none"/>
        </w:rPr>
        <w:t xml:space="preserve"> </w:t>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bookmarkStart w:id="173" w:name="_Toc479757211"/>
      <w:r/>
      <w:bookmarkStart w:id="174" w:name="_Toc120614244"/>
      <w:r/>
      <w:bookmarkStart w:id="175" w:name="_Toc16938590"/>
      <w:r/>
      <w:bookmarkStart w:id="176" w:name="_Hlt16619350"/>
      <w:r/>
      <w:bookmarkStart w:id="177" w:name="_Toc20823346"/>
      <w:r/>
      <w:bookmarkStart w:id="178" w:name="_Toc462564139"/>
      <w:r/>
      <w:bookmarkStart w:id="179" w:name="_Hlt16619369"/>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2"/>
        <w:jc w:val="center"/>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黑体" w:hAnsi="宋体" w:eastAsia="黑体" w:cs="黑体"/>
          <w:b/>
          <w:color w:val="000000"/>
          <w:sz w:val="44"/>
          <w:szCs w:val="44"/>
          <w:highlight w:val="none"/>
        </w:rPr>
        <w:t xml:space="preserve">第三章  合同文本</w:t>
      </w:r>
      <w:r/>
    </w:p>
    <w:p>
      <w:pPr>
        <w:pStyle w:val="859"/>
        <w:ind w:firstLine="480"/>
        <w:jc w:val="both"/>
        <w:spacing w:beforeAutospacing="0" w:afterAutospacing="0" w:line="0" w:lineRule="atLeast"/>
        <w:rPr>
          <w:rFonts w:ascii="宋体" w:hAnsi="宋体" w:eastAsia="宋体" w:cs="宋体"/>
          <w:color w:val="000000"/>
          <w:highlight w:val="none"/>
        </w:rPr>
      </w:pPr>
      <w:r/>
      <w:bookmarkStart w:id="180" w:name="_Toc20823315"/>
      <w:r/>
      <w:bookmarkStart w:id="181" w:name="_Toc16938559"/>
      <w:r/>
      <w:bookmarkStart w:id="182" w:name="_Toc513029243"/>
      <w:r/>
      <w:r/>
    </w:p>
    <w:p>
      <w:pPr>
        <w:pStyle w:val="85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以下为成交后签定本项目合同的通用条款，成交供应商不得提出实质性的修改。</w:t>
      </w:r>
      <w:bookmarkEnd w:id="180"/>
      <w:r/>
      <w:bookmarkEnd w:id="181"/>
      <w:r/>
      <w:bookmarkEnd w:id="182"/>
      <w:r/>
      <w:r/>
    </w:p>
    <w:p>
      <w:pPr>
        <w:pStyle w:val="859"/>
        <w:ind w:firstLine="640"/>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59"/>
        <w:jc w:val="center"/>
        <w:spacing w:before="145" w:beforeAutospacing="0" w:after="145" w:afterAutospacing="0"/>
        <w:rPr>
          <w:rFonts w:ascii="宋体" w:hAnsi="宋体" w:eastAsia="宋体" w:cs="宋体"/>
          <w:highlight w:val="none"/>
        </w:rPr>
      </w:pPr>
      <w:r>
        <w:rPr>
          <w:rFonts w:hint="eastAsia" w:ascii="宋体" w:hAnsi="宋体" w:eastAsia="宋体" w:cs="宋体"/>
          <w:highlight w:val="none"/>
        </w:rPr>
        <w:t xml:space="preserve"> </w:t>
      </w:r>
      <w:r/>
    </w:p>
    <w:p>
      <w:pPr>
        <w:pStyle w:val="859"/>
        <w:jc w:val="center"/>
        <w:spacing w:before="145" w:beforeAutospacing="0" w:after="145" w:afterAutospacing="0"/>
        <w:rPr>
          <w:highlight w:val="none"/>
        </w:rPr>
      </w:pPr>
      <w:r>
        <w:rPr>
          <w:rFonts w:hint="eastAsia" w:ascii="宋体" w:hAnsi="宋体" w:eastAsia="宋体" w:cs="宋体"/>
          <w:b/>
          <w:color w:val="000000"/>
          <w:sz w:val="30"/>
          <w:szCs w:val="30"/>
          <w:highlight w:val="none"/>
        </w:rPr>
        <w:t xml:space="preserve">盐城市政府采购合同（合同编号）</w:t>
      </w:r>
      <w:r/>
    </w:p>
    <w:p>
      <w:pPr>
        <w:pStyle w:val="859"/>
        <w:jc w:val="both"/>
        <w:spacing w:before="120" w:beforeAutospacing="0" w:after="12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项目名称：                          </w:t>
      </w:r>
      <w:r/>
    </w:p>
    <w:p>
      <w:pPr>
        <w:pStyle w:val="859"/>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项目编号：</w:t>
      </w:r>
      <w:r/>
    </w:p>
    <w:p>
      <w:pPr>
        <w:pStyle w:val="859"/>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甲方：（买方）_________</w:t>
      </w:r>
      <w:r/>
    </w:p>
    <w:p>
      <w:pPr>
        <w:pStyle w:val="859"/>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乙方：（卖方）_________</w:t>
      </w:r>
      <w:r/>
    </w:p>
    <w:p>
      <w:pPr>
        <w:pStyle w:val="859"/>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2024年高标准农田建设项目涉及永久基本农田占用补划方案编制</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竞争性磋商的结果，签署本合同。</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一、合同内容</w:t>
      </w:r>
      <w:r/>
    </w:p>
    <w:p>
      <w:pPr>
        <w:pStyle w:val="859"/>
        <w:ind w:firstLine="480"/>
        <w:jc w:val="both"/>
        <w:spacing w:before="120" w:beforeAutospacing="0" w:after="120" w:afterAutospacing="0" w:line="440" w:lineRule="exact"/>
        <w:rPr>
          <w:rFonts w:hint="eastAsia" w:eastAsia="宋体"/>
          <w:highlight w:val="none"/>
          <w:lang w:eastAsia="zh-CN"/>
        </w:rPr>
      </w:pPr>
      <w:r>
        <w:rPr>
          <w:rFonts w:hint="eastAsia" w:ascii="宋体" w:hAnsi="宋体" w:eastAsia="宋体" w:cs="宋体"/>
          <w:color w:val="000000"/>
          <w:highlight w:val="none"/>
        </w:rPr>
        <w:t xml:space="preserve">1.1 标的名称：</w:t>
      </w:r>
      <w:r>
        <w:rPr>
          <w:rFonts w:hint="eastAsia" w:ascii="宋体" w:hAnsi="宋体" w:eastAsia="宋体" w:cs="宋体"/>
          <w:color w:val="000000"/>
          <w:highlight w:val="none"/>
          <w:lang w:eastAsia="zh-CN"/>
        </w:rPr>
        <w:t xml:space="preserve">2024年高标准农田建设项目涉及永久基本农田占用补划方案编制</w:t>
      </w:r>
      <w:r/>
    </w:p>
    <w:p>
      <w:pPr>
        <w:pStyle w:val="859"/>
        <w:ind w:firstLine="480"/>
        <w:jc w:val="both"/>
        <w:spacing w:before="120" w:beforeAutospacing="0" w:after="120" w:afterAutospacing="0" w:line="440" w:lineRule="exact"/>
        <w:rPr>
          <w:rFonts w:hint="eastAsia" w:eastAsia="宋体"/>
          <w:highlight w:val="none"/>
          <w:lang w:eastAsia="zh-CN"/>
        </w:rPr>
      </w:pPr>
      <w:r>
        <w:rPr>
          <w:rFonts w:hint="eastAsia" w:ascii="宋体" w:hAnsi="宋体" w:eastAsia="宋体" w:cs="宋体"/>
          <w:color w:val="000000"/>
          <w:highlight w:val="none"/>
        </w:rPr>
        <w:t xml:space="preserve">1.2 质量要求：</w:t>
      </w:r>
      <w:r>
        <w:rPr>
          <w:rFonts w:hint="eastAsia" w:ascii="宋体" w:hAnsi="宋体" w:eastAsia="宋体" w:cs="宋体"/>
          <w:color w:val="000000"/>
          <w:highlight w:val="none"/>
          <w:lang w:val="en-US" w:eastAsia="zh-CN"/>
        </w:rPr>
        <w:t xml:space="preserve">按照国家、省、市等相关技术标准，相关成果须通过专家论证。</w:t>
      </w:r>
      <w:r/>
    </w:p>
    <w:p>
      <w:pPr>
        <w:pStyle w:val="859"/>
        <w:ind w:firstLine="480"/>
        <w:jc w:val="both"/>
        <w:spacing w:before="120" w:beforeAutospacing="0" w:after="120" w:afterAutospacing="0" w:line="440" w:lineRule="exact"/>
        <w:rPr>
          <w:rFonts w:eastAsia="宋体"/>
          <w:highlight w:val="none"/>
        </w:rPr>
      </w:pPr>
      <w:r>
        <w:rPr>
          <w:rFonts w:hint="eastAsia" w:ascii="宋体" w:hAnsi="宋体" w:eastAsia="宋体" w:cs="宋体"/>
          <w:color w:val="000000"/>
          <w:highlight w:val="none"/>
        </w:rPr>
        <w:t xml:space="preserve">1.3 采购内容：详见招标文件</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1.4 履行时间（期限）：180日历天内提交最终成果，具体以自然资源主管部门要求为准。</w:t>
      </w:r>
      <w:r/>
    </w:p>
    <w:p>
      <w:pPr>
        <w:pStyle w:val="859"/>
        <w:ind w:firstLine="480"/>
        <w:jc w:val="both"/>
        <w:spacing w:before="120" w:beforeAutospacing="0" w:after="120" w:afterAutospacing="0" w:line="440" w:lineRule="exact"/>
        <w:rPr>
          <w:rFonts w:eastAsia="宋体"/>
          <w:highlight w:val="none"/>
        </w:rPr>
      </w:pPr>
      <w:r>
        <w:rPr>
          <w:rFonts w:hint="eastAsia" w:ascii="宋体" w:hAnsi="宋体" w:eastAsia="宋体" w:cs="宋体"/>
          <w:color w:val="000000"/>
          <w:highlight w:val="none"/>
        </w:rPr>
        <w:t xml:space="preserve">1.5 履行地点：东台市</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1.6 成果产品：详见招标文件</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二、合同金额</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2.1 本合同金额为（大写）：____________________________________圆（_______________元）人民币或其他币种。</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三、技术资料</w:t>
      </w:r>
      <w:r/>
    </w:p>
    <w:p>
      <w:pPr>
        <w:pStyle w:val="859"/>
        <w:ind w:left="426" w:firstLine="12"/>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3.1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乙方应按招标文件规定的时间向甲方提供与合同标的有关的技术资料。</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9"/>
        <w:ind w:left="426" w:firstLine="10"/>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四、知识产权</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4.1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乙方应保证甲方在使用、接受本合同标的或其任何一部分时不受第三方提出侵犯其专利权、版权、商标权和工业设计权等知识产权的起诉。一旦出现侵权，由乙方负全部责任。</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五、产权担保</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5.1 乙方保证所交付的合同标的的所有权完全属于乙方且无任何抵押、查封等产权瑕疵。</w:t>
      </w:r>
      <w:r/>
    </w:p>
    <w:p>
      <w:pPr>
        <w:pStyle w:val="859"/>
        <w:ind w:left="426" w:firstLine="1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六、履约保证金</w:t>
      </w:r>
      <w:r/>
    </w:p>
    <w:p>
      <w:pPr>
        <w:pStyle w:val="859"/>
        <w:ind w:left="428" w:firstLine="14"/>
        <w:jc w:val="both"/>
        <w:spacing w:before="120" w:beforeAutospacing="0" w:after="120" w:afterAutospacing="0" w:line="440" w:lineRule="exact"/>
        <w:rPr>
          <w:rFonts w:ascii="宋体" w:hAnsi="宋体" w:eastAsia="宋体" w:cs="宋体"/>
          <w:color w:val="auto"/>
          <w:highlight w:val="none"/>
        </w:rPr>
      </w:pPr>
      <w:r/>
      <w:bookmarkStart w:id="209" w:name="_GoBack"/>
      <w:r/>
      <w:bookmarkEnd w:id="209"/>
      <w:r>
        <w:rPr>
          <w:rFonts w:hint="eastAsia" w:ascii="宋体" w:hAnsi="宋体" w:eastAsia="宋体" w:cs="宋体"/>
          <w:color w:val="auto"/>
          <w:highlight w:val="none"/>
        </w:rPr>
        <w:t xml:space="preserve">6.1 乙方交纳人民币</w:t>
      </w:r>
      <w:r>
        <w:rPr>
          <w:rFonts w:hint="eastAsia" w:ascii="宋体" w:hAnsi="宋体" w:eastAsia="宋体" w:cs="宋体"/>
          <w:color w:val="auto"/>
          <w:highlight w:val="none"/>
          <w:u w:val="single"/>
        </w:rPr>
        <w:t xml:space="preserve"> 合同金额的5% </w:t>
      </w:r>
      <w:r>
        <w:rPr>
          <w:rFonts w:hint="eastAsia" w:ascii="宋体" w:hAnsi="宋体" w:eastAsia="宋体" w:cs="宋体"/>
          <w:color w:val="auto"/>
          <w:highlight w:val="none"/>
        </w:rPr>
        <w:t xml:space="preserve">作为本合同的履约保证金。</w:t>
      </w:r>
      <w:r/>
    </w:p>
    <w:p>
      <w:pPr>
        <w:pStyle w:val="859"/>
        <w:ind w:firstLine="480"/>
        <w:jc w:val="both"/>
        <w:spacing w:before="120" w:beforeAutospacing="0" w:after="12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6.2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pStyle w:val="859"/>
        <w:ind w:firstLine="480"/>
        <w:jc w:val="both"/>
        <w:spacing w:before="120" w:beforeAutospacing="0" w:after="12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6.3 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r/>
    </w:p>
    <w:p>
      <w:pPr>
        <w:pStyle w:val="859"/>
        <w:ind w:left="428" w:firstLine="14"/>
        <w:jc w:val="both"/>
        <w:spacing w:before="120" w:beforeAutospacing="0" w:after="120" w:afterAutospacing="0" w:line="440" w:lineRule="exact"/>
        <w:rPr>
          <w:highlight w:val="none"/>
        </w:rPr>
      </w:pPr>
      <w:r>
        <w:rPr>
          <w:rFonts w:hint="eastAsia" w:ascii="宋体" w:hAnsi="宋体" w:eastAsia="宋体" w:cs="宋体"/>
          <w:color w:val="auto"/>
          <w:highlight w:val="none"/>
        </w:rPr>
        <w:t xml:space="preserve">6.4合同履行结束后，甲方应及时退还交纳的</w:t>
      </w:r>
      <w:r>
        <w:rPr>
          <w:rFonts w:hint="eastAsia" w:ascii="宋体" w:hAnsi="宋体" w:eastAsia="宋体" w:cs="宋体"/>
          <w:color w:val="000000"/>
          <w:highlight w:val="none"/>
        </w:rPr>
        <w:t xml:space="preserve">履约保证金。</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6.5履约保证金的退还：</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6.5.1方式：无息退还至投标人缴纳履约保证金的账户。如为保函，在到期时自行失效。</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6.5.2时间：验收合格且采购人收到发票后30日内。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6.5.3条件：按合同要求全部履约完成并经采购人验收合格，且采购人收到中标人出具的发票。</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6.5.4不予退还情形：</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除不可抗力情况外，投标人出现下列情形之一的，其履约保证金，招标人将视情节决定不予退还或部分不予退还。</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（1）中标人无正当理由拒绝签订合同的，或者在签订合同时向采购人提出附加条件或者更改合同实质性内容要求的；</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（2）中标人不履行与采购人订立的合同的；</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（3）中标人所供货物或服务不符合招标文件规定要求的；</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（4）中标人采取欺骗、弄虚作假方式投标的或与其它投标人串通投标的；</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（5）中标人将合同内容转包、违法分包的；</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（6）中标人故意捏造事实或伪造证明材料，进行虚假恶意投诉或反映的。</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6.5.5逾期退还的违约责任：采购人逾期无故未退还履约保证金的，按中国人民银行同期贷款基准利率上浮20%后的利率支付超期资金占用费，但因供应商自身原因导致无法及时退还的除外。</w:t>
      </w:r>
      <w:r/>
    </w:p>
    <w:p>
      <w:pPr>
        <w:pStyle w:val="859"/>
        <w:ind w:firstLine="482"/>
        <w:jc w:val="both"/>
        <w:spacing w:before="145" w:beforeAutospacing="0" w:after="145" w:afterAutospacing="0" w:line="440" w:lineRule="exact"/>
        <w:rPr>
          <w:highlight w:val="none"/>
        </w:rPr>
      </w:pPr>
      <w:r>
        <w:rPr>
          <w:rFonts w:hint="eastAsia" w:ascii="宋体" w:hAnsi="宋体" w:eastAsia="宋体" w:cs="宋体"/>
          <w:b/>
          <w:color w:val="000000"/>
          <w:highlight w:val="none"/>
        </w:rPr>
        <w:t xml:space="preserve">七、合同转包或分包</w:t>
      </w:r>
      <w:r/>
    </w:p>
    <w:p>
      <w:pPr>
        <w:pStyle w:val="859"/>
        <w:ind w:firstLine="480"/>
        <w:jc w:val="both"/>
        <w:spacing w:before="145" w:beforeAutospacing="0" w:after="145" w:afterAutospacing="0" w:line="440" w:lineRule="exact"/>
        <w:rPr>
          <w:highlight w:val="none"/>
        </w:rPr>
      </w:pPr>
      <w:r>
        <w:rPr>
          <w:rFonts w:hint="eastAsia" w:ascii="宋体" w:hAnsi="宋体" w:eastAsia="宋体" w:cs="宋体"/>
          <w:color w:val="000000"/>
          <w:highlight w:val="none"/>
        </w:rPr>
        <w:t xml:space="preserve">7.1乙方不得将合同标的转包给他人履行。</w:t>
      </w:r>
      <w:r/>
    </w:p>
    <w:p>
      <w:pPr>
        <w:pStyle w:val="859"/>
        <w:ind w:firstLine="480"/>
        <w:jc w:val="both"/>
        <w:spacing w:before="145" w:beforeAutospacing="0" w:after="145" w:afterAutospacing="0" w:line="440" w:lineRule="exact"/>
        <w:rPr>
          <w:highlight w:val="none"/>
        </w:rPr>
      </w:pPr>
      <w:r>
        <w:rPr>
          <w:rFonts w:hint="eastAsia" w:ascii="宋体" w:hAnsi="宋体" w:eastAsia="宋体" w:cs="宋体"/>
          <w:color w:val="000000"/>
          <w:highlight w:val="none"/>
        </w:rPr>
        <w:t xml:space="preserve">7.2乙方不得将合同标的分包给他人履行。</w:t>
      </w:r>
      <w:r/>
    </w:p>
    <w:p>
      <w:pPr>
        <w:pStyle w:val="859"/>
        <w:ind w:firstLine="480"/>
        <w:jc w:val="both"/>
        <w:spacing w:before="145" w:beforeAutospacing="0" w:after="145" w:afterAutospacing="0" w:line="440" w:lineRule="exact"/>
        <w:rPr>
          <w:highlight w:val="none"/>
        </w:rPr>
      </w:pPr>
      <w:r>
        <w:rPr>
          <w:rFonts w:hint="eastAsia" w:ascii="宋体" w:hAnsi="宋体" w:eastAsia="宋体" w:cs="宋体"/>
          <w:color w:val="000000"/>
          <w:highlight w:val="none"/>
        </w:rPr>
        <w:t xml:space="preserve">7.3乙方如有转包或未经甲方同意的分包行为，甲方有权解除合同。</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八、合同款项支付</w:t>
      </w:r>
      <w:r/>
    </w:p>
    <w:p>
      <w:pPr>
        <w:pStyle w:val="859"/>
        <w:ind w:firstLine="480"/>
        <w:jc w:val="both"/>
        <w:spacing w:before="145" w:beforeAutospacing="0" w:after="145"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8.1 合同签订后支付合同价款30%的预付款；</w:t>
      </w:r>
      <w:r/>
    </w:p>
    <w:p>
      <w:pPr>
        <w:pStyle w:val="859"/>
        <w:ind w:firstLine="480"/>
        <w:jc w:val="both"/>
        <w:spacing w:before="145" w:beforeAutospacing="0" w:after="145"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8.2 待最终成果编制完成并通过专家论证后，甲方向乙方一次性支付合同全部剩余款项。</w:t>
      </w:r>
      <w:r/>
    </w:p>
    <w:p>
      <w:pPr>
        <w:pStyle w:val="859"/>
        <w:ind w:firstLine="480"/>
        <w:jc w:val="both"/>
        <w:spacing w:before="145" w:beforeAutospacing="0" w:after="145"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 以上付款均无银行利息，且乙方需提供相应金额的有效票据。</w:t>
      </w:r>
      <w:r/>
    </w:p>
    <w:p>
      <w:pPr>
        <w:pStyle w:val="859"/>
        <w:ind w:firstLine="480"/>
        <w:jc w:val="both"/>
        <w:spacing w:before="145" w:beforeAutospacing="0" w:after="145"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 在签订合同时，乙方明确表示无需预付款或者主动要求降低预付款比例的，甲方可不适用上述关于预付款的规定。</w:t>
      </w:r>
      <w:r/>
    </w:p>
    <w:p>
      <w:pPr>
        <w:pStyle w:val="859"/>
        <w:ind w:firstLine="480"/>
        <w:jc w:val="both"/>
        <w:spacing w:before="145" w:beforeAutospacing="0" w:after="145"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甲方原则上自收到发票后10个工作日内将资金支付到乙方账户。</w:t>
      </w:r>
      <w:r/>
    </w:p>
    <w:p>
      <w:pPr>
        <w:pStyle w:val="859"/>
        <w:ind w:firstLine="482"/>
        <w:jc w:val="both"/>
        <w:spacing w:before="145" w:beforeAutospacing="0" w:after="145" w:afterAutospacing="0" w:line="440" w:lineRule="exact"/>
        <w:rPr>
          <w:highlight w:val="none"/>
        </w:rPr>
      </w:pPr>
      <w:r>
        <w:rPr>
          <w:rFonts w:hint="eastAsia" w:ascii="宋体" w:hAnsi="宋体" w:eastAsia="宋体" w:cs="宋体"/>
          <w:b/>
          <w:color w:val="000000"/>
          <w:highlight w:val="none"/>
        </w:rPr>
        <w:t xml:space="preserve">九、税费</w:t>
      </w:r>
      <w:r/>
    </w:p>
    <w:p>
      <w:pPr>
        <w:pStyle w:val="859"/>
        <w:ind w:firstLine="480"/>
        <w:jc w:val="both"/>
        <w:spacing w:before="145" w:beforeAutospacing="0" w:after="145" w:afterAutospacing="0" w:line="440" w:lineRule="exact"/>
        <w:rPr>
          <w:highlight w:val="none"/>
        </w:rPr>
      </w:pPr>
      <w:r>
        <w:rPr>
          <w:rFonts w:hint="eastAsia" w:ascii="宋体" w:hAnsi="宋体" w:eastAsia="宋体" w:cs="宋体"/>
          <w:color w:val="000000"/>
          <w:highlight w:val="none"/>
        </w:rPr>
        <w:t xml:space="preserve">9.1本合同执行中相关的一切税费均由乙方负担。</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十、项目验收</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10.1 乙方提交的最终成果须通过</w:t>
      </w:r>
      <w:r>
        <w:rPr>
          <w:rFonts w:hint="eastAsia" w:ascii="宋体" w:hAnsi="宋体" w:eastAsia="宋体" w:cs="宋体"/>
          <w:color w:val="000000"/>
          <w:highlight w:val="none"/>
          <w:lang w:val="en-US" w:eastAsia="zh-CN"/>
        </w:rPr>
        <w:t xml:space="preserve">专家论证</w:t>
      </w:r>
      <w:r>
        <w:rPr>
          <w:rFonts w:hint="eastAsia" w:ascii="宋体" w:hAnsi="宋体" w:eastAsia="宋体" w:cs="宋体"/>
          <w:color w:val="000000"/>
          <w:highlight w:val="none"/>
        </w:rPr>
        <w:t xml:space="preserve">。</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10.2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十一、违约责任</w:t>
      </w:r>
      <w:r/>
    </w:p>
    <w:p>
      <w:pPr>
        <w:pStyle w:val="859"/>
        <w:ind w:firstLine="480"/>
        <w:jc w:val="both"/>
        <w:spacing w:before="120" w:beforeAutospacing="0" w:after="120" w:afterAutospacing="0" w:line="440" w:lineRule="exact"/>
        <w:rPr>
          <w:color w:val="auto"/>
          <w:highlight w:val="none"/>
        </w:rPr>
      </w:pPr>
      <w:r>
        <w:rPr>
          <w:rFonts w:hint="eastAsia" w:ascii="宋体" w:hAnsi="宋体" w:eastAsia="宋体" w:cs="宋体"/>
          <w:color w:val="000000"/>
          <w:highlight w:val="none"/>
        </w:rPr>
        <w:t xml:space="preserve">11.1甲方无正当理由拒绝接</w:t>
      </w:r>
      <w:r>
        <w:rPr>
          <w:rFonts w:hint="eastAsia" w:ascii="宋体" w:hAnsi="宋体" w:eastAsia="宋体" w:cs="宋体"/>
          <w:color w:val="auto"/>
          <w:highlight w:val="none"/>
        </w:rPr>
        <w:t xml:space="preserve">受乙方提供的合同标的的，甲方向乙方偿付拒绝接受合同价款总值</w:t>
      </w:r>
      <w:r>
        <w:rPr>
          <w:rFonts w:hint="eastAsia" w:ascii="宋体" w:hAnsi="宋体" w:eastAsia="宋体" w:cs="宋体"/>
          <w:color w:val="auto"/>
          <w:highlight w:val="none"/>
          <w:u w:val="single"/>
        </w:rPr>
        <w:t xml:space="preserve"> 30%  </w:t>
      </w:r>
      <w:r>
        <w:rPr>
          <w:rFonts w:hint="eastAsia" w:ascii="宋体" w:hAnsi="宋体" w:eastAsia="宋体" w:cs="宋体"/>
          <w:color w:val="auto"/>
          <w:highlight w:val="none"/>
        </w:rPr>
        <w:t xml:space="preserve">的违约金。</w:t>
      </w:r>
      <w:r/>
    </w:p>
    <w:p>
      <w:pPr>
        <w:pStyle w:val="859"/>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11.2 甲方无故逾期验收和办理合同款项支付手续的,甲方应按逾期付款总额</w:t>
      </w:r>
      <w:r>
        <w:rPr>
          <w:rFonts w:hint="eastAsia" w:ascii="宋体" w:hAnsi="宋体" w:eastAsia="宋体" w:cs="宋体"/>
          <w:color w:val="auto"/>
          <w:highlight w:val="none"/>
          <w:u w:val="single"/>
        </w:rPr>
        <w:t xml:space="preserve">的银行同期利率</w:t>
      </w:r>
      <w:r>
        <w:rPr>
          <w:rFonts w:hint="eastAsia" w:ascii="宋体" w:hAnsi="宋体" w:eastAsia="宋体" w:cs="宋体"/>
          <w:color w:val="auto"/>
          <w:highlight w:val="none"/>
        </w:rPr>
        <w:t xml:space="preserve">每日向乙方支付违约金。</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highlight w:val="none"/>
          <w:u w:val="single"/>
        </w:rPr>
        <w:t xml:space="preserve"> 30%  </w:t>
      </w:r>
      <w:r>
        <w:rPr>
          <w:rFonts w:hint="eastAsia" w:ascii="宋体" w:hAnsi="宋体" w:eastAsia="宋体" w:cs="宋体"/>
          <w:color w:val="000000"/>
          <w:highlight w:val="none"/>
        </w:rPr>
        <w:t xml:space="preserve">的违约金，如造成甲方损失超过违约金的，超出部分由乙方继续承担赔偿责任。 </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11.4 乙方交付合同标的的标准不符合合同规定及招标文件规定标准的，甲方有权拒绝接受合同标的，并可单方解除合同。</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十二、不可抗力事件处理</w:t>
      </w:r>
      <w:r/>
    </w:p>
    <w:p>
      <w:pPr>
        <w:pStyle w:val="859"/>
        <w:ind w:firstLine="480"/>
        <w:jc w:val="both"/>
        <w:spacing w:before="120" w:beforeAutospacing="0" w:after="12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12.1 在合同有效期内，任何一方因不可抗力事件导致不能履行合同，则合同履行期可延长，其延长期与不可抗力影响 期相同。</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12.2 不可抗力事件发生后，应立即通知对方，并寄送有关权威机构出具的证明。</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12.3 不可抗力事件延续120天以上，双方应通过友好协商，确定是否继续履行合同。</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十三、解决争议的方法</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13.1双方在签订、履行合同中所发生的一切争议，应通过友好协商解决。如协商不成，由甲方住所地人民法院管辖。</w:t>
      </w:r>
      <w:r/>
    </w:p>
    <w:p>
      <w:pPr>
        <w:pStyle w:val="859"/>
        <w:ind w:firstLine="482"/>
        <w:jc w:val="both"/>
        <w:spacing w:before="120" w:beforeAutospacing="0" w:after="120" w:afterAutospacing="0" w:line="440" w:lineRule="exact"/>
        <w:rPr>
          <w:highlight w:val="none"/>
        </w:rPr>
      </w:pPr>
      <w:r>
        <w:rPr>
          <w:rFonts w:hint="eastAsia" w:ascii="宋体" w:hAnsi="宋体" w:eastAsia="宋体" w:cs="宋体"/>
          <w:b/>
          <w:color w:val="000000"/>
          <w:highlight w:val="none"/>
        </w:rPr>
        <w:t xml:space="preserve">十四、合同生效及其它</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14.1 合同经双方法定代表人或授权委托代表人签字并加盖单位公章后生效。</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14.2本合同未尽事宜，遵照《民法典》、《政府采购法》有关条文执行。</w:t>
      </w:r>
      <w:r/>
    </w:p>
    <w:p>
      <w:pPr>
        <w:pStyle w:val="859"/>
        <w:ind w:firstLine="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14.3 本合同一式</w:t>
      </w:r>
      <w:r>
        <w:rPr>
          <w:rFonts w:hint="eastAsia" w:ascii="宋体" w:hAnsi="宋体" w:eastAsia="宋体" w:cs="宋体"/>
          <w:color w:val="000000"/>
          <w:highlight w:val="none"/>
          <w:u w:val="single"/>
        </w:rPr>
        <w:t xml:space="preserve"> 六 </w:t>
      </w:r>
      <w:r>
        <w:rPr>
          <w:rFonts w:hint="eastAsia" w:ascii="宋体" w:hAnsi="宋体" w:eastAsia="宋体" w:cs="宋体"/>
          <w:color w:val="000000"/>
          <w:highlight w:val="none"/>
        </w:rPr>
        <w:t xml:space="preserve">份，甲乙双方各执两份，其余用于相关单位存档。</w:t>
      </w:r>
      <w:r/>
    </w:p>
    <w:p>
      <w:pPr>
        <w:pStyle w:val="859"/>
        <w:ind w:left="480" w:hanging="480"/>
        <w:jc w:val="both"/>
        <w:spacing w:before="120" w:beforeAutospacing="0" w:after="12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59"/>
        <w:ind w:left="480" w:hanging="480"/>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甲方：                乙方： </w:t>
      </w:r>
      <w:r/>
    </w:p>
    <w:p>
      <w:pPr>
        <w:pStyle w:val="859"/>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地址：                地址： </w:t>
      </w:r>
      <w:r/>
    </w:p>
    <w:p>
      <w:pPr>
        <w:pStyle w:val="859"/>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法定代表人或授权代表：        法定代表人或授权代表：</w:t>
      </w:r>
      <w:r/>
    </w:p>
    <w:p>
      <w:pPr>
        <w:pStyle w:val="859"/>
        <w:jc w:val="both"/>
        <w:spacing w:before="120" w:beforeAutospacing="0" w:after="120" w:afterAutospacing="0" w:line="440" w:lineRule="exact"/>
        <w:rPr>
          <w:highlight w:val="none"/>
        </w:rPr>
      </w:pPr>
      <w:r>
        <w:rPr>
          <w:rFonts w:hint="eastAsia" w:ascii="宋体" w:hAnsi="宋体" w:eastAsia="宋体" w:cs="宋体"/>
          <w:color w:val="000000"/>
          <w:highlight w:val="none"/>
        </w:rPr>
        <w:t xml:space="preserve">联系电话：                 联系电话：          </w:t>
      </w:r>
      <w:r/>
    </w:p>
    <w:p>
      <w:pPr>
        <w:pStyle w:val="859"/>
        <w:jc w:val="both"/>
        <w:spacing w:before="120" w:beforeAutospacing="0" w:after="120" w:afterAutospacing="0" w:line="0" w:lineRule="atLeas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59"/>
        <w:jc w:val="both"/>
        <w:spacing w:before="120" w:beforeAutospacing="0" w:after="120" w:afterAutospacing="0" w:line="0" w:lineRule="atLeas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59"/>
        <w:jc w:val="center"/>
        <w:spacing w:before="120" w:beforeAutospacing="0" w:after="120" w:afterAutospacing="0" w:line="0" w:lineRule="atLeast"/>
        <w:rPr>
          <w:highlight w:val="none"/>
        </w:rPr>
      </w:pPr>
      <w:r>
        <w:rPr>
          <w:rFonts w:hint="eastAsia" w:ascii="宋体" w:hAnsi="宋体" w:eastAsia="宋体" w:cs="宋体"/>
          <w:color w:val="000000"/>
          <w:highlight w:val="none"/>
        </w:rPr>
        <w:t xml:space="preserve">签订日期：      年    月   日</w:t>
      </w:r>
      <w:r>
        <w:rPr>
          <w:rFonts w:hint="eastAsia" w:ascii="宋体" w:hAnsi="宋体" w:eastAsia="宋体" w:cs="宋体"/>
          <w:color w:val="000000"/>
          <w:highlight w:val="none"/>
        </w:rPr>
        <w:br w:type="page" w:clear="all"/>
      </w:r>
      <w:r>
        <w:rPr>
          <w:rFonts w:hint="eastAsia" w:ascii="黑体" w:hAnsi="宋体" w:eastAsia="黑体" w:cs="黑体"/>
          <w:color w:val="000000"/>
          <w:sz w:val="44"/>
          <w:szCs w:val="44"/>
          <w:highlight w:val="none"/>
        </w:rPr>
        <w:t xml:space="preserve">第</w:t>
      </w:r>
      <w:bookmarkEnd w:id="173"/>
      <w:r>
        <w:rPr>
          <w:rFonts w:hint="eastAsia" w:ascii="黑体" w:hAnsi="宋体" w:eastAsia="黑体" w:cs="黑体"/>
          <w:color w:val="000000"/>
          <w:sz w:val="44"/>
          <w:szCs w:val="44"/>
          <w:highlight w:val="none"/>
        </w:rPr>
        <w:t xml:space="preserve">四章 采购需求</w:t>
      </w:r>
      <w:bookmarkEnd w:id="174"/>
      <w:r/>
      <w:bookmarkEnd w:id="175"/>
      <w:r/>
      <w:bookmarkEnd w:id="176"/>
      <w:r/>
      <w:bookmarkEnd w:id="177"/>
      <w:r/>
      <w:bookmarkEnd w:id="178"/>
      <w:r/>
      <w:r/>
    </w:p>
    <w:p>
      <w:pPr>
        <w:pStyle w:val="859"/>
        <w:jc w:val="both"/>
        <w:spacing w:beforeAutospacing="0" w:afterAutospacing="0" w:line="0" w:lineRule="atLeast"/>
        <w:rPr>
          <w:highlight w:val="none"/>
        </w:rPr>
      </w:pPr>
      <w:r/>
      <w:bookmarkStart w:id="183" w:name="_Toc49090575"/>
      <w:r/>
      <w:bookmarkStart w:id="184" w:name="_Toc26554093"/>
      <w:r>
        <w:rPr>
          <w:rFonts w:hint="eastAsia" w:ascii="宋体" w:hAnsi="宋体" w:eastAsia="宋体" w:cs="宋体"/>
          <w:color w:val="000000"/>
          <w:highlight w:val="none"/>
        </w:rPr>
        <w:t xml:space="preserve">项目属性:服务类项目。</w:t>
      </w:r>
      <w:bookmarkEnd w:id="183"/>
      <w:r/>
      <w:bookmarkEnd w:id="184"/>
      <w:r/>
      <w:r/>
    </w:p>
    <w:p>
      <w:pPr>
        <w:pStyle w:val="859"/>
        <w:jc w:val="both"/>
        <w:spacing w:beforeAutospacing="0" w:afterAutospacing="0" w:line="0" w:lineRule="atLeast"/>
        <w:rPr>
          <w:highlight w:val="none"/>
        </w:rPr>
      </w:pPr>
      <w:r>
        <w:rPr>
          <w:highlight w:val="none"/>
        </w:rPr>
      </w:r>
      <w:r/>
    </w:p>
    <w:p>
      <w:pPr>
        <w:pStyle w:val="859"/>
        <w:ind w:firstLine="482"/>
        <w:jc w:val="both"/>
        <w:keepLines w:val="0"/>
        <w:keepNext w:val="0"/>
        <w:pageBreakBefore w:val="0"/>
        <w:spacing w:beforeAutospacing="0" w:afterAutospacing="0" w:line="440" w:lineRule="exact"/>
        <w:rPr>
          <w:rFonts w:hint="eastAsia" w:ascii="宋体" w:hAnsi="宋体" w:eastAsia="宋体" w:cs="宋体"/>
          <w:b/>
          <w:bCs/>
          <w:color w:val="000000"/>
          <w:sz w:val="24"/>
          <w:szCs w:val="24"/>
          <w:highlight w:val="none"/>
        </w:rPr>
      </w:pPr>
      <w:r/>
      <w:bookmarkStart w:id="185" w:name="_Toc120614281"/>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项目背景</w:t>
      </w:r>
      <w:r/>
    </w:p>
    <w:p>
      <w:pPr>
        <w:pStyle w:val="859"/>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为全面贯彻党的二十大和2024年中央一号文件精神，深入落实党中央关于逐步把永久基本</w:t>
      </w:r>
      <w:r>
        <w:rPr>
          <w:rFonts w:hint="eastAsia" w:ascii="宋体" w:hAnsi="宋体" w:eastAsia="宋体" w:cs="宋体"/>
          <w:color w:val="000000"/>
          <w:sz w:val="24"/>
          <w:szCs w:val="24"/>
          <w:highlight w:val="none"/>
        </w:rPr>
        <w:t xml:space="preserve">农田全部建成高标准农田的决策部署，提高东台市的农业综合生产能力，保障粮食安全和重要农产品供给，促进农业农村高质量发展，根据《自然资源部 农业农村部 国家林业和草原局关于严格耕地用途管制有关问题的通知》（自然资发〔2021〕166号）、《江苏省自然资源厅 江苏省农业农村厅 江苏省林业局关于加强耕地保护严格耕地用途管制的通知》（苏自然资发〔2022〕178号）、《江苏省人民代表大会常务委员会关于加强高标准农田建设的决定》等文件精神，加强高标准农田工程建设，确保灌溉及排水设施、田间道路等配套工程设施建设用地需要。</w:t>
      </w:r>
      <w:r/>
    </w:p>
    <w:p>
      <w:pPr>
        <w:pStyle w:val="859"/>
        <w:ind w:firstLine="482"/>
        <w:jc w:val="both"/>
        <w:keepLines w:val="0"/>
        <w:keepNext w:val="0"/>
        <w:pageBreakBefore w:val="0"/>
        <w:spacing w:beforeAutospacing="0" w:afterAutospacing="0" w:line="440" w:lineRule="exact"/>
        <w:rPr>
          <w:rFonts w:hint="default" w:ascii="宋体" w:hAnsi="宋体" w:eastAsia="宋体" w:cs="宋体"/>
          <w:b/>
          <w:bCs/>
          <w:color w:val="000000"/>
          <w:sz w:val="24"/>
          <w:szCs w:val="24"/>
          <w:highlight w:val="none"/>
          <w:lang w:val="en-US" w:eastAsia="zh-CN"/>
        </w:rPr>
      </w:pPr>
      <w:r>
        <w:rPr>
          <w:rFonts w:hint="eastAsia" w:cs="宋体" w:asciiTheme="minorEastAsia" w:hAnsiTheme="minorEastAsia" w:eastAsiaTheme="minorEastAsia"/>
          <w:b/>
          <w:sz w:val="24"/>
          <w:highlight w:val="none"/>
        </w:rPr>
        <w:t xml:space="preserve">二、</w:t>
      </w:r>
      <w:r>
        <w:rPr>
          <w:rFonts w:hint="eastAsia" w:eastAsia="宋体" w:cs="宋体" w:asciiTheme="minorEastAsia" w:hAnsiTheme="minorEastAsia"/>
          <w:b/>
          <w:sz w:val="24"/>
          <w:highlight w:val="none"/>
          <w:lang w:val="en-US" w:eastAsia="zh-CN"/>
        </w:rPr>
        <w:t xml:space="preserve">技术部分</w:t>
      </w:r>
      <w:r/>
    </w:p>
    <w:p>
      <w:pPr>
        <w:pStyle w:val="859"/>
        <w:ind w:firstLine="482"/>
        <w:jc w:val="both"/>
        <w:keepLines w:val="0"/>
        <w:keepNext w:val="0"/>
        <w:pageBreakBefore w:val="0"/>
        <w:spacing w:beforeAutospacing="0" w:afterAutospacing="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.工作内容</w:t>
      </w:r>
      <w:r/>
    </w:p>
    <w:p>
      <w:pPr>
        <w:pStyle w:val="859"/>
        <w:ind w:firstLine="482"/>
        <w:jc w:val="both"/>
        <w:spacing w:beforeAutospacing="0" w:afterAutospacing="0" w:line="44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东台市2024年度高标准农田建设项目涉及永久基本农田占用补划方案编制，必须符合自然资源部和江苏省自然资源厅有关规范、规程和相关技术文件要求，编制完成后的相关成果应及时按照程序上报，成果须通过上级主管部门评审、备案。</w:t>
      </w:r>
      <w:r/>
    </w:p>
    <w:p>
      <w:pPr>
        <w:pStyle w:val="859"/>
        <w:ind w:firstLine="482"/>
        <w:jc w:val="both"/>
        <w:spacing w:beforeAutospacing="0" w:afterAutospacing="0"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2.服务要求</w:t>
      </w:r>
      <w:r/>
    </w:p>
    <w:p>
      <w:pPr>
        <w:pStyle w:val="859"/>
        <w:ind w:firstLine="482"/>
        <w:jc w:val="both"/>
        <w:spacing w:beforeAutospacing="0" w:afterAutospacing="0" w:line="44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在高标准农田建设项目实施前，分析论证项目占用永久基本农田的不可避免性（必要性）、合理性和补划方案的可行性，确定占用和补划永久基本农田的规模、地类、区位（城市（镇）周边）和耕地质量，编制调整方案，上报上级主管部门评审、备案。</w:t>
      </w:r>
      <w:r/>
    </w:p>
    <w:p>
      <w:pPr>
        <w:pStyle w:val="859"/>
        <w:ind w:firstLine="482"/>
        <w:jc w:val="both"/>
        <w:spacing w:beforeAutospacing="0" w:afterAutospacing="0"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3.成果要求</w:t>
      </w:r>
      <w:r/>
    </w:p>
    <w:p>
      <w:pPr>
        <w:pStyle w:val="859"/>
        <w:ind w:firstLine="482"/>
        <w:jc w:val="both"/>
        <w:spacing w:beforeAutospacing="0" w:afterAutospacing="0" w:line="44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主要包括东台市2024年度高标准农田建设项目涉及永久基本农田占用补划方案文本、表格、图件、附件、数据库。其中文字类成果为word格式，表格类电子成果为Excel格式，数据库电子成果为ArcGIS格式，图片成果为jpg格式。</w:t>
      </w:r>
      <w:r/>
    </w:p>
    <w:p>
      <w:pPr>
        <w:pStyle w:val="859"/>
        <w:ind w:firstLine="482"/>
        <w:jc w:val="both"/>
        <w:spacing w:beforeAutospacing="0" w:afterAutospacing="0"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4.安全与保密</w:t>
      </w:r>
      <w:r/>
    </w:p>
    <w:p>
      <w:pPr>
        <w:pStyle w:val="859"/>
        <w:ind w:firstLine="482"/>
        <w:jc w:val="both"/>
        <w:spacing w:beforeAutospacing="0" w:afterAutospacing="0" w:line="44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永久基本农田调整方案编制工作中涉及到的涉密和敏感图文资料、电子数据，应严格执行保密的相关规定，不得以任何方式向任何第三人披露、泄露或许可第三人使用。</w:t>
      </w:r>
      <w:r/>
    </w:p>
    <w:p>
      <w:pPr>
        <w:pStyle w:val="859"/>
        <w:ind w:firstLine="482"/>
        <w:jc w:val="both"/>
        <w:spacing w:beforeAutospacing="0" w:afterAutospacing="0" w:line="44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5.技术标准</w:t>
      </w:r>
      <w:r/>
    </w:p>
    <w:p>
      <w:pPr>
        <w:pStyle w:val="859"/>
        <w:ind w:firstLine="482"/>
        <w:jc w:val="both"/>
        <w:spacing w:beforeAutospacing="0" w:afterAutospacing="0"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（1）《基本农田划定技术规程》（TD/T 1032-2011）；</w:t>
      </w:r>
      <w:r/>
    </w:p>
    <w:p>
      <w:pPr>
        <w:pStyle w:val="859"/>
        <w:ind w:firstLine="482"/>
        <w:jc w:val="both"/>
        <w:spacing w:beforeAutospacing="0" w:afterAutospacing="0"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（2）《基本农田数据库标准》（2021版）；</w:t>
      </w:r>
      <w:r/>
    </w:p>
    <w:p>
      <w:pPr>
        <w:pStyle w:val="859"/>
        <w:ind w:firstLine="482"/>
        <w:jc w:val="both"/>
        <w:spacing w:beforeAutospacing="0" w:afterAutospacing="0"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（3）《高标准农田建设通则》（GB/T 30600-2022）；</w:t>
      </w:r>
      <w:r/>
    </w:p>
    <w:p>
      <w:pPr>
        <w:pStyle w:val="859"/>
        <w:ind w:firstLine="482"/>
        <w:jc w:val="both"/>
        <w:spacing w:beforeAutospacing="0" w:afterAutospacing="0"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（4）《耕地质量划分规范》（NY/T 2872-2015）；</w:t>
      </w:r>
      <w:r/>
    </w:p>
    <w:p>
      <w:pPr>
        <w:pStyle w:val="859"/>
        <w:ind w:firstLine="482"/>
        <w:jc w:val="both"/>
        <w:spacing w:beforeAutospacing="0" w:afterAutospacing="0"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（5）《耕地地力调查与质量评价技术规程》（NY/T 1634-2017）。</w:t>
      </w:r>
      <w:r/>
    </w:p>
    <w:p>
      <w:pPr>
        <w:pStyle w:val="859"/>
        <w:ind w:firstLine="482"/>
        <w:jc w:val="both"/>
        <w:spacing w:beforeAutospacing="0" w:afterAutospacing="0" w:line="440" w:lineRule="exact"/>
        <w:rPr>
          <w:rFonts w:hint="default"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当上述规范、规程、图式有矛盾时，按较高要求执行。</w:t>
      </w:r>
      <w:r/>
    </w:p>
    <w:p>
      <w:pPr>
        <w:pStyle w:val="859"/>
        <w:ind w:firstLine="482"/>
        <w:jc w:val="both"/>
        <w:spacing w:beforeAutospacing="0" w:afterAutospacing="0"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三、</w:t>
      </w:r>
      <w:r>
        <w:rPr>
          <w:rFonts w:hint="eastAsia" w:ascii="宋体" w:hAnsi="宋体" w:eastAsia="宋体" w:cs="宋体"/>
          <w:b/>
          <w:bCs/>
          <w:color w:val="000000"/>
          <w:highlight w:val="none"/>
        </w:rPr>
        <w:t xml:space="preserve">商务要求</w:t>
      </w:r>
      <w:r/>
    </w:p>
    <w:p>
      <w:pPr>
        <w:pStyle w:val="859"/>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履约期限</w:t>
      </w:r>
      <w:r/>
    </w:p>
    <w:p>
      <w:pPr>
        <w:pStyle w:val="859"/>
        <w:ind w:firstLine="482"/>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180日历天内提交最终成果，具体以自然资源主管部门要求为准。</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rPr>
        <w:t xml:space="preserve">履约地点</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东台市</w:t>
      </w:r>
      <w:r/>
    </w:p>
    <w:p>
      <w:pPr>
        <w:pStyle w:val="859"/>
        <w:ind w:firstLine="482"/>
        <w:jc w:val="both"/>
        <w:spacing w:beforeAutospacing="0" w:afterAutospacing="0" w:line="44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付款</w:t>
      </w:r>
      <w:r>
        <w:rPr>
          <w:rFonts w:hint="eastAsia" w:ascii="宋体" w:hAnsi="宋体" w:eastAsia="宋体" w:cs="宋体"/>
          <w:b/>
          <w:bCs/>
          <w:color w:val="000000"/>
          <w:highlight w:val="none"/>
          <w:lang w:val="en-US" w:eastAsia="zh-CN"/>
        </w:rPr>
        <w:t xml:space="preserve">方式</w:t>
      </w:r>
      <w:r/>
    </w:p>
    <w:p>
      <w:pPr>
        <w:pStyle w:val="859"/>
        <w:ind w:firstLine="480"/>
        <w:jc w:val="both"/>
        <w:spacing w:beforeAutospacing="0" w:afterAutospacing="0"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 合同签订后支付合同价款30%的预付款；</w:t>
      </w:r>
      <w:r/>
    </w:p>
    <w:p>
      <w:pPr>
        <w:pStyle w:val="859"/>
        <w:ind w:firstLine="480"/>
        <w:jc w:val="both"/>
        <w:spacing w:beforeAutospacing="0" w:afterAutospacing="0"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 待最终成果编制完成并通过专家论证后，招标人向中标人一次性支付合同全部剩余款项。</w:t>
      </w:r>
      <w:r/>
    </w:p>
    <w:p>
      <w:pPr>
        <w:pStyle w:val="859"/>
        <w:ind w:firstLine="480"/>
        <w:jc w:val="both"/>
        <w:spacing w:beforeAutospacing="0" w:afterAutospacing="0"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3.3 以上付款均无银行利息，且中标人需提供相应金额的有效票据。</w:t>
      </w:r>
      <w:r/>
    </w:p>
    <w:p>
      <w:pPr>
        <w:pStyle w:val="859"/>
        <w:ind w:firstLine="480"/>
        <w:jc w:val="both"/>
        <w:spacing w:beforeAutospacing="0" w:afterAutospacing="0"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3.4 在签订合同时，中标人明确表示无需预付款或者主动要求降低预付款比例的，招标人可不适用上述关于预付款的规定。</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3.5招标人原则上自收到发票后10个工作日内将资金支付到中标人账户。</w:t>
      </w:r>
      <w:r/>
    </w:p>
    <w:p>
      <w:pPr>
        <w:pStyle w:val="859"/>
        <w:ind w:firstLine="482"/>
        <w:jc w:val="both"/>
        <w:spacing w:beforeAutospacing="0" w:afterAutospacing="0"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rPr>
        <w:t xml:space="preserve">验收</w:t>
      </w:r>
      <w:r/>
    </w:p>
    <w:p>
      <w:pPr>
        <w:pStyle w:val="859"/>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 </w:t>
      </w:r>
      <w:r>
        <w:rPr>
          <w:rFonts w:hint="eastAsia" w:ascii="宋体" w:hAnsi="宋体" w:eastAsia="宋体" w:cs="宋体"/>
          <w:color w:val="000000"/>
          <w:highlight w:val="none"/>
          <w:lang w:val="en-US" w:eastAsia="zh-CN"/>
        </w:rPr>
        <w:t xml:space="preserve">中标人</w:t>
      </w:r>
      <w:r>
        <w:rPr>
          <w:rFonts w:hint="eastAsia" w:ascii="宋体" w:hAnsi="宋体" w:eastAsia="宋体" w:cs="宋体"/>
          <w:color w:val="000000"/>
          <w:highlight w:val="none"/>
        </w:rPr>
        <w:t xml:space="preserve">提交的最终成果须通过专家论证。</w:t>
      </w:r>
      <w:r/>
    </w:p>
    <w:p>
      <w:pPr>
        <w:pStyle w:val="859"/>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 验收合格的项目,</w:t>
      </w:r>
      <w:r>
        <w:rPr>
          <w:rFonts w:hint="eastAsia" w:ascii="宋体" w:hAnsi="宋体" w:eastAsia="宋体" w:cs="宋体"/>
          <w:color w:val="000000"/>
          <w:highlight w:val="none"/>
          <w:lang w:val="en-US" w:eastAsia="zh-CN"/>
        </w:rPr>
        <w:t xml:space="preserve">招标人</w:t>
      </w:r>
      <w:r>
        <w:rPr>
          <w:rFonts w:hint="eastAsia" w:ascii="宋体" w:hAnsi="宋体" w:eastAsia="宋体" w:cs="宋体"/>
          <w:color w:val="000000"/>
          <w:highlight w:val="none"/>
        </w:rPr>
        <w:t xml:space="preserve">根据采购合同的约定及时向</w:t>
      </w:r>
      <w:r>
        <w:rPr>
          <w:rFonts w:hint="eastAsia" w:ascii="宋体" w:hAnsi="宋体" w:eastAsia="宋体" w:cs="宋体"/>
          <w:color w:val="000000"/>
          <w:highlight w:val="none"/>
          <w:lang w:val="en-US" w:eastAsia="zh-CN"/>
        </w:rPr>
        <w:t xml:space="preserve">中标人</w:t>
      </w:r>
      <w:r>
        <w:rPr>
          <w:rFonts w:hint="eastAsia" w:ascii="宋体" w:hAnsi="宋体" w:eastAsia="宋体" w:cs="宋体"/>
          <w:color w:val="000000"/>
          <w:highlight w:val="none"/>
        </w:rPr>
        <w:t xml:space="preserve">支付合同款项、退还履约保证金。验收不合格的项目，</w:t>
      </w:r>
      <w:r>
        <w:rPr>
          <w:rFonts w:hint="eastAsia" w:ascii="宋体" w:hAnsi="宋体" w:eastAsia="宋体" w:cs="宋体"/>
          <w:color w:val="000000"/>
          <w:highlight w:val="none"/>
          <w:lang w:val="en-US" w:eastAsia="zh-CN"/>
        </w:rPr>
        <w:t xml:space="preserve">招标人</w:t>
      </w:r>
      <w:r>
        <w:rPr>
          <w:rFonts w:hint="eastAsia" w:ascii="宋体" w:hAnsi="宋体" w:eastAsia="宋体" w:cs="宋体"/>
          <w:color w:val="000000"/>
          <w:highlight w:val="none"/>
        </w:rPr>
        <w:t xml:space="preserve">依法及时处理。采购合同的履行、违约责任和解决争议的方式等适用《民法典》。</w:t>
      </w:r>
      <w:r>
        <w:rPr>
          <w:rFonts w:hint="eastAsia" w:ascii="宋体" w:hAnsi="宋体" w:eastAsia="宋体" w:cs="宋体"/>
          <w:color w:val="000000"/>
          <w:highlight w:val="none"/>
          <w:lang w:val="en-US" w:eastAsia="zh-CN"/>
        </w:rPr>
        <w:t xml:space="preserve">中标人</w:t>
      </w:r>
      <w:r>
        <w:rPr>
          <w:rFonts w:hint="eastAsia" w:ascii="宋体" w:hAnsi="宋体" w:eastAsia="宋体" w:cs="宋体"/>
          <w:color w:val="000000"/>
          <w:highlight w:val="none"/>
        </w:rPr>
        <w:t xml:space="preserve">在履约过程中有政府采购法律法规规定的违法违规情形的,</w:t>
      </w:r>
      <w:r>
        <w:rPr>
          <w:rFonts w:hint="eastAsia" w:ascii="宋体" w:hAnsi="宋体" w:eastAsia="宋体" w:cs="宋体"/>
          <w:color w:val="000000"/>
          <w:highlight w:val="none"/>
          <w:lang w:val="en-US" w:eastAsia="zh-CN"/>
        </w:rPr>
        <w:t xml:space="preserve">招标人</w:t>
      </w:r>
      <w:r>
        <w:rPr>
          <w:rFonts w:hint="eastAsia" w:ascii="宋体" w:hAnsi="宋体" w:eastAsia="宋体" w:cs="宋体"/>
          <w:color w:val="000000"/>
          <w:highlight w:val="none"/>
        </w:rPr>
        <w:t xml:space="preserve">将及时报告本级财政部门。</w:t>
      </w:r>
      <w:r/>
    </w:p>
    <w:p>
      <w:pPr>
        <w:pStyle w:val="859"/>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采购标的对应的中小企业划分标准所属行业一览表</w:t>
      </w:r>
      <w:r/>
    </w:p>
    <w:tbl>
      <w:tblPr>
        <w:tblStyle w:val="855"/>
        <w:tblW w:w="86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31"/>
        <w:gridCol w:w="4283"/>
        <w:gridCol w:w="3668"/>
      </w:tblGrid>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859"/>
              <w:jc w:val="center"/>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pStyle w:val="859"/>
              <w:jc w:val="center"/>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pStyle w:val="859"/>
              <w:jc w:val="center"/>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859"/>
              <w:jc w:val="center"/>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pStyle w:val="859"/>
              <w:jc w:val="center"/>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lang w:eastAsia="zh-CN"/>
              </w:rPr>
              <w:t xml:space="preserve">2024年高标准农田建设项目涉及永久基本农田占用补划方案编制</w:t>
            </w:r>
            <w:r/>
          </w:p>
        </w:tc>
        <w:tc>
          <w:tcPr>
            <w:shd w:val="clear" w:color="auto" w:fill="auto"/>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pStyle w:val="859"/>
              <w:jc w:val="center"/>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 其他未列明行业</w:t>
            </w:r>
            <w:r/>
          </w:p>
        </w:tc>
      </w:tr>
    </w:tbl>
    <w:p>
      <w:pPr>
        <w:pStyle w:val="859"/>
        <w:ind w:firstLine="480"/>
        <w:jc w:val="both"/>
        <w:spacing w:beforeAutospacing="0" w:afterAutospacing="0" w:line="440" w:lineRule="exact"/>
        <w:rPr>
          <w:rFonts w:ascii="宋体" w:hAnsi="宋体" w:eastAsia="宋体" w:cs="宋体"/>
          <w:color w:val="000000"/>
          <w:highlight w:val="none"/>
        </w:rPr>
      </w:pPr>
      <w:r>
        <w:rPr>
          <w:rFonts w:ascii="宋体" w:hAnsi="宋体" w:eastAsia="宋体" w:cs="宋体"/>
          <w:color w:val="000000"/>
          <w:highlight w:val="none"/>
        </w:rPr>
      </w:r>
      <w:r/>
    </w:p>
    <w:p>
      <w:pPr>
        <w:pStyle w:val="859"/>
        <w:jc w:val="center"/>
        <w:spacing w:before="120" w:beforeAutospacing="0" w:after="120" w:afterAutospacing="0" w:line="0" w:lineRule="atLeast"/>
        <w:rPr>
          <w:rFonts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第五章  评标方法与评标标准</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政府采购政策功能落实</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1、小微型企业价格扣除</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（1）本项目对小型和微型企业提供的服务给予20%的扣除价格，用扣除后的价格参与评审。</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（2）供应商需按照采购文件的要求提供相应的《小微企业声明函》。</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2、残疾人福利单位价格扣除</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（1）本项目对残疾人福利性单位视同小型、微型企业，给予20%</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3、监狱和戒毒企业价格扣除</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（1）本项目对监狱和戒毒企业（简称监狱企业）视同小型、微型企业，给予20%</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6、联合体各方均为小型、微型企业（残疾人福利单位、监狱企业）的，联合体享受20%。</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7、严格执行政府采购关于支持</w:t>
      </w:r>
      <w:r>
        <w:rPr>
          <w:rFonts w:hint="eastAsia" w:ascii="宋体" w:hAnsi="宋体" w:eastAsia="宋体" w:cs="宋体"/>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8、供应商对于投标产品的商品包装、快递包装应按照《关于印发《商品包装政府采购需求标准（试行）》、《快递包装政府采购需求标准（试行）》的通知》（财办库〔2020〕123号）执行。</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9、本文件中若涉及到数据中心采购，应按照《&lt;绿色数据中心政府采购需求标准（试行）&gt;的通知》（财库〔2023〕7号）执行。</w:t>
      </w:r>
      <w:r/>
    </w:p>
    <w:p>
      <w:pPr>
        <w:pStyle w:val="859"/>
        <w:ind w:firstLine="480"/>
        <w:jc w:val="both"/>
        <w:keepLines w:val="0"/>
        <w:keepNext w:val="0"/>
        <w:pageBreakBefore w:val="0"/>
        <w:spacing w:beforeAutospacing="0" w:afterAutospacing="0" w:line="5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10、根据《江苏省政府采购信用管理暂行办法》的规定，供应商信用评价结果为三星的扣2分，评价结果为二星的扣3分，评价结果为一星的扣4分。</w:t>
      </w:r>
      <w:r/>
    </w:p>
    <w:p>
      <w:pPr>
        <w:pStyle w:val="859"/>
        <w:ind w:firstLine="482"/>
        <w:spacing w:before="120" w:beforeAutospacing="0" w:after="120" w:afterAutospacing="0" w:line="0" w:lineRule="atLeast"/>
        <w:rPr>
          <w:highlight w:val="none"/>
        </w:rPr>
      </w:pPr>
      <w:r>
        <w:rPr>
          <w:rFonts w:hint="eastAsia" w:ascii="宋体" w:hAnsi="宋体" w:eastAsia="宋体" w:cs="宋体"/>
          <w:b/>
          <w:color w:val="000000"/>
          <w:highlight w:val="none"/>
        </w:rPr>
        <w:t xml:space="preserve">评标方法与评标标准</w:t>
      </w:r>
      <w:r/>
    </w:p>
    <w:tbl>
      <w:tblPr>
        <w:tblStyle w:val="855"/>
        <w:tblW w:w="9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1094"/>
        <w:gridCol w:w="1094"/>
        <w:gridCol w:w="5"/>
        <w:gridCol w:w="6047"/>
      </w:tblGrid>
      <w:tr>
        <w:trPr>
          <w:jc w:val="center"/>
          <w:trHeight w:val="396"/>
        </w:trPr>
        <w:tc>
          <w:tcPr>
            <w:tcW w:w="1094"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评分因素</w:t>
            </w:r>
            <w:r/>
          </w:p>
        </w:tc>
        <w:tc>
          <w:tcPr>
            <w:tcW w:w="1094"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评审项</w:t>
            </w:r>
            <w:r/>
          </w:p>
        </w:tc>
        <w:tc>
          <w:tcPr>
            <w:tcW w:w="1094"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c>
          <w:tcPr>
            <w:gridSpan w:val="2"/>
            <w:tcW w:w="6052"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w:t>
            </w:r>
            <w:r/>
          </w:p>
        </w:tc>
      </w:tr>
      <w:tr>
        <w:trPr>
          <w:jc w:val="center"/>
          <w:trHeight w:val="740"/>
        </w:trPr>
        <w:tc>
          <w:tcPr>
            <w:tcW w:w="1094"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报价</w:t>
            </w:r>
            <w:r/>
          </w:p>
        </w:tc>
        <w:tc>
          <w:tcPr>
            <w:tcW w:w="109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报价得分</w:t>
            </w:r>
            <w:r/>
          </w:p>
        </w:tc>
        <w:tc>
          <w:tcPr>
            <w:tcW w:w="1094" w:type="dxa"/>
            <w:vAlign w:val="center"/>
            <w:textDirection w:val="lrTb"/>
            <w:noWrap/>
          </w:tcPr>
          <w:p>
            <w:pPr>
              <w:jc w:val="center"/>
              <w:spacing w:line="30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10分</w:t>
            </w:r>
            <w:r/>
          </w:p>
        </w:tc>
        <w:tc>
          <w:tcPr>
            <w:gridSpan w:val="2"/>
            <w:tcW w:w="6052" w:type="dxa"/>
            <w:vAlign w:val="center"/>
            <w:textDirection w:val="lrTb"/>
            <w:noWrap/>
          </w:tcPr>
          <w:p>
            <w:pPr>
              <w:ind w:firstLine="44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文件要求且</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最低的投标报价为基准价，其价格分为满分。</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报价得分=(</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基准价/</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p>
        </w:tc>
      </w:tr>
      <w:tr>
        <w:trPr>
          <w:jc w:val="center"/>
          <w:trHeight w:val="90"/>
        </w:trPr>
        <w:tc>
          <w:tcPr>
            <w:tcW w:w="1094"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技术部分</w:t>
            </w:r>
            <w:r/>
          </w:p>
        </w:tc>
        <w:tc>
          <w:tcPr>
            <w:tcW w:w="1094" w:type="dxa"/>
            <w:vAlign w:val="center"/>
            <w:textDirection w:val="lrTb"/>
            <w:noWrap/>
          </w:tcPr>
          <w:p>
            <w:pPr>
              <w:jc w:val="center"/>
              <w:rPr>
                <w:rFonts w:hint="eastAsia" w:ascii="宋体" w:hAnsi="宋体" w:eastAsia="宋体" w:cs="宋体"/>
                <w:sz w:val="21"/>
                <w:szCs w:val="21"/>
                <w:highlight w:val="none"/>
                <w:lang w:val="zh-TW" w:eastAsia="zh-TW" w:bidi="ar-SA"/>
              </w:rPr>
            </w:pPr>
            <w:r>
              <w:rPr>
                <w:rFonts w:hint="eastAsia" w:ascii="宋体" w:hAnsi="宋体" w:eastAsia="宋体" w:cs="宋体"/>
                <w:sz w:val="21"/>
                <w:szCs w:val="21"/>
                <w:highlight w:val="none"/>
                <w:lang w:val="zh-TW" w:eastAsia="zh-TW"/>
              </w:rPr>
              <w:t xml:space="preserve">项目概况</w:t>
            </w:r>
            <w:r/>
          </w:p>
        </w:tc>
        <w:tc>
          <w:tcPr>
            <w:tcW w:w="1094" w:type="dxa"/>
            <w:vAlign w:val="center"/>
            <w:textDirection w:val="lrTb"/>
            <w:noWrap/>
          </w:tcPr>
          <w:p>
            <w:pPr>
              <w:jc w:val="center"/>
              <w:spacing w:line="30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tc>
        <w:tc>
          <w:tcPr>
            <w:gridSpan w:val="2"/>
            <w:tcW w:w="6052" w:type="dxa"/>
            <w:vAlign w:val="center"/>
            <w:textDirection w:val="lrTb"/>
            <w:noWrap/>
          </w:tcPr>
          <w:p>
            <w:pPr>
              <w:jc w:val="left"/>
              <w:spacing w:line="300" w:lineRule="exact"/>
              <w:rPr>
                <w:rStyle w:val="865"/>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TW"/>
              </w:rPr>
              <w:t xml:space="preserve">供应商对</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lang w:val="zh-TW"/>
              </w:rPr>
              <w:t xml:space="preserve">是否了解、</w:t>
            </w:r>
            <w:r>
              <w:rPr>
                <w:rFonts w:hint="eastAsia" w:ascii="宋体" w:hAnsi="宋体" w:eastAsia="宋体" w:cs="宋体"/>
                <w:sz w:val="21"/>
                <w:szCs w:val="21"/>
                <w:highlight w:val="none"/>
                <w:lang w:val="zh-TW" w:eastAsia="zh-TW"/>
              </w:rPr>
              <w:t xml:space="preserve">技术路线是否正确、工作内容思路是否清晰</w:t>
            </w:r>
            <w:r>
              <w:rPr>
                <w:rFonts w:hint="eastAsia" w:ascii="宋体" w:hAnsi="宋体" w:eastAsia="宋体" w:cs="宋体"/>
                <w:sz w:val="21"/>
                <w:szCs w:val="21"/>
                <w:highlight w:val="none"/>
                <w:lang w:val="zh-TW" w:eastAsia="zh-CN"/>
              </w:rPr>
              <w:t xml:space="preserve">，</w:t>
            </w:r>
            <w:r>
              <w:rPr>
                <w:rFonts w:hint="eastAsia" w:ascii="宋体" w:hAnsi="宋体" w:eastAsia="宋体" w:cs="宋体"/>
                <w:sz w:val="21"/>
                <w:szCs w:val="21"/>
                <w:highlight w:val="none"/>
                <w:lang w:val="en-US" w:eastAsia="zh-CN"/>
              </w:rPr>
              <w:t xml:space="preserve">评标委员会根据投标人的项目概况方案</w:t>
            </w:r>
            <w:r>
              <w:rPr>
                <w:rStyle w:val="865"/>
                <w:rFonts w:hint="eastAsia" w:ascii="宋体" w:hAnsi="宋体" w:eastAsia="宋体" w:cs="宋体"/>
                <w:sz w:val="21"/>
                <w:szCs w:val="21"/>
                <w:highlight w:val="none"/>
              </w:rPr>
              <w:t xml:space="preserve">进行</w:t>
            </w:r>
            <w:r>
              <w:rPr>
                <w:rStyle w:val="865"/>
                <w:rFonts w:hint="eastAsia" w:ascii="宋体" w:hAnsi="宋体" w:eastAsia="宋体" w:cs="宋体"/>
                <w:sz w:val="21"/>
                <w:szCs w:val="21"/>
                <w:highlight w:val="none"/>
                <w:lang w:val="en-US" w:eastAsia="zh-CN"/>
              </w:rPr>
              <w:t xml:space="preserve">评审：</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lang w:val="zh-TW"/>
              </w:rPr>
              <w:t xml:space="preserve">1</w:t>
            </w: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lang w:val="zh-TW"/>
              </w:rPr>
              <w:t xml:space="preserve">供应商对工作完全了解、</w:t>
            </w:r>
            <w:r>
              <w:rPr>
                <w:rFonts w:hint="eastAsia" w:ascii="宋体" w:hAnsi="宋体" w:eastAsia="宋体" w:cs="宋体"/>
                <w:sz w:val="21"/>
                <w:szCs w:val="21"/>
                <w:highlight w:val="none"/>
                <w:lang w:val="zh-TW" w:eastAsia="zh-TW"/>
              </w:rPr>
              <w:t xml:space="preserve">技术路线正确、工作内容思路清晰的得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zh-TW" w:eastAsia="zh-TW"/>
              </w:rPr>
              <w:t xml:space="preserve">分</w:t>
            </w:r>
            <w:r>
              <w:rPr>
                <w:rFonts w:hint="eastAsia" w:ascii="宋体" w:hAnsi="宋体" w:eastAsia="宋体" w:cs="宋体"/>
                <w:sz w:val="21"/>
                <w:szCs w:val="21"/>
                <w:highlight w:val="none"/>
                <w:lang w:val="zh-TW"/>
              </w:rPr>
              <w:t xml:space="preserve">；</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（2</w:t>
            </w: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lang w:val="zh-TW"/>
              </w:rPr>
              <w:t xml:space="preserve">供应商对工作较为了解、</w:t>
            </w:r>
            <w:r>
              <w:rPr>
                <w:rFonts w:hint="eastAsia" w:ascii="宋体" w:hAnsi="宋体" w:eastAsia="宋体" w:cs="宋体"/>
                <w:sz w:val="21"/>
                <w:szCs w:val="21"/>
                <w:highlight w:val="none"/>
                <w:lang w:val="zh-TW" w:eastAsia="zh-TW"/>
              </w:rPr>
              <w:t xml:space="preserve">技术路线较为正确、工作内容思路较为清晰的得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TW" w:eastAsia="zh-TW"/>
              </w:rPr>
              <w:t xml:space="preserve">分</w:t>
            </w:r>
            <w:r>
              <w:rPr>
                <w:rFonts w:hint="eastAsia" w:ascii="宋体" w:hAnsi="宋体" w:eastAsia="宋体" w:cs="宋体"/>
                <w:sz w:val="21"/>
                <w:szCs w:val="21"/>
                <w:highlight w:val="none"/>
                <w:lang w:val="zh-TW"/>
              </w:rPr>
              <w:t xml:space="preserve">；</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（3</w:t>
            </w: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lang w:val="zh-TW"/>
              </w:rPr>
              <w:t xml:space="preserve">供应商对工作简单了解</w:t>
            </w:r>
            <w:r>
              <w:rPr>
                <w:rFonts w:hint="eastAsia" w:ascii="宋体" w:hAnsi="宋体" w:eastAsia="宋体" w:cs="宋体"/>
                <w:sz w:val="21"/>
                <w:szCs w:val="21"/>
                <w:highlight w:val="none"/>
                <w:lang w:val="zh-TW" w:eastAsia="zh-TW"/>
              </w:rPr>
              <w:t xml:space="preserve">、技术路线</w:t>
            </w:r>
            <w:r>
              <w:rPr>
                <w:rFonts w:hint="eastAsia" w:ascii="宋体" w:hAnsi="宋体" w:eastAsia="宋体" w:cs="宋体"/>
                <w:sz w:val="21"/>
                <w:szCs w:val="21"/>
                <w:highlight w:val="none"/>
                <w:lang w:val="zh-TW"/>
              </w:rPr>
              <w:t xml:space="preserve">较为</w:t>
            </w:r>
            <w:r>
              <w:rPr>
                <w:rFonts w:hint="eastAsia" w:ascii="宋体" w:hAnsi="宋体" w:eastAsia="宋体" w:cs="宋体"/>
                <w:sz w:val="21"/>
                <w:szCs w:val="21"/>
                <w:highlight w:val="none"/>
                <w:lang w:val="zh-TW" w:eastAsia="zh-TW"/>
              </w:rPr>
              <w:t xml:space="preserve">正确</w:t>
            </w:r>
            <w:r>
              <w:rPr>
                <w:rFonts w:hint="eastAsia" w:ascii="宋体" w:hAnsi="宋体" w:eastAsia="宋体" w:cs="宋体"/>
                <w:sz w:val="21"/>
                <w:szCs w:val="21"/>
                <w:highlight w:val="none"/>
                <w:lang w:val="zh-TW"/>
              </w:rPr>
              <w:t xml:space="preserve">、</w:t>
            </w:r>
            <w:r>
              <w:rPr>
                <w:rFonts w:hint="eastAsia" w:ascii="宋体" w:hAnsi="宋体" w:eastAsia="宋体" w:cs="宋体"/>
                <w:sz w:val="21"/>
                <w:szCs w:val="21"/>
                <w:highlight w:val="none"/>
                <w:lang w:val="zh-TW" w:eastAsia="zh-TW"/>
              </w:rPr>
              <w:t xml:space="preserve">工作内容思路</w:t>
            </w:r>
            <w:r>
              <w:rPr>
                <w:rFonts w:hint="eastAsia" w:ascii="宋体" w:hAnsi="宋体" w:eastAsia="宋体" w:cs="宋体"/>
                <w:sz w:val="21"/>
                <w:szCs w:val="21"/>
                <w:highlight w:val="none"/>
                <w:lang w:val="zh-TW"/>
              </w:rPr>
              <w:t xml:space="preserve">模糊</w:t>
            </w:r>
            <w:r>
              <w:rPr>
                <w:rFonts w:hint="eastAsia" w:ascii="宋体" w:hAnsi="宋体" w:eastAsia="宋体" w:cs="宋体"/>
                <w:sz w:val="21"/>
                <w:szCs w:val="21"/>
                <w:highlight w:val="none"/>
                <w:lang w:val="zh-TW" w:eastAsia="zh-TW"/>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TW" w:eastAsia="zh-TW"/>
              </w:rPr>
              <w:t xml:space="preserve">分</w:t>
            </w:r>
            <w:r>
              <w:rPr>
                <w:rFonts w:hint="eastAsia" w:ascii="宋体" w:hAnsi="宋体" w:eastAsia="宋体" w:cs="宋体"/>
                <w:sz w:val="21"/>
                <w:szCs w:val="21"/>
                <w:highlight w:val="none"/>
                <w:lang w:val="zh-TW"/>
              </w:rPr>
              <w:t xml:space="preserve">；</w:t>
            </w:r>
            <w:r/>
          </w:p>
          <w:p>
            <w:pPr>
              <w:ind w:firstLine="420"/>
              <w:jc w:val="left"/>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（4）未提供方案或提供的方案不符合项目要求的得0分。</w:t>
            </w:r>
            <w:r/>
          </w:p>
        </w:tc>
      </w:tr>
      <w:tr>
        <w:trPr>
          <w:jc w:val="center"/>
          <w:trHeight w:val="90"/>
        </w:trPr>
        <w:tc>
          <w:tcPr>
            <w:tcW w:w="1094"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4" w:type="dxa"/>
            <w:vAlign w:val="center"/>
            <w:textDirection w:val="lrTb"/>
            <w:noWrap/>
          </w:tcPr>
          <w:p>
            <w:pPr>
              <w:jc w:val="center"/>
              <w:rPr>
                <w:rFonts w:hint="eastAsia" w:ascii="宋体" w:hAnsi="宋体" w:eastAsia="宋体" w:cs="宋体"/>
                <w:sz w:val="21"/>
                <w:szCs w:val="21"/>
                <w:highlight w:val="none"/>
                <w:lang w:val="zh-TW" w:eastAsia="zh-TW" w:bidi="ar-SA"/>
              </w:rPr>
            </w:pPr>
            <w:r>
              <w:rPr>
                <w:rFonts w:hint="eastAsia" w:ascii="宋体" w:hAnsi="宋体" w:eastAsia="宋体" w:cs="宋体"/>
                <w:sz w:val="21"/>
                <w:szCs w:val="21"/>
                <w:highlight w:val="none"/>
                <w:lang w:val="zh-TW" w:eastAsia="zh-TW"/>
              </w:rPr>
              <w:t xml:space="preserve">重难点分析</w:t>
            </w:r>
            <w:r/>
          </w:p>
        </w:tc>
        <w:tc>
          <w:tcPr>
            <w:tcW w:w="1094" w:type="dxa"/>
            <w:vAlign w:val="center"/>
            <w:textDirection w:val="lrTb"/>
            <w:noWrap/>
          </w:tcPr>
          <w:p>
            <w:pPr>
              <w:jc w:val="center"/>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tc>
        <w:tc>
          <w:tcPr>
            <w:gridSpan w:val="2"/>
            <w:tcW w:w="6052" w:type="dxa"/>
            <w:vAlign w:val="center"/>
            <w:textDirection w:val="lrTb"/>
            <w:noWrap/>
          </w:tcPr>
          <w:p>
            <w:pPr>
              <w:jc w:val="left"/>
              <w:spacing w:line="300" w:lineRule="exact"/>
              <w:rPr>
                <w:rFonts w:hint="eastAsia" w:ascii="宋体" w:hAnsi="宋体" w:eastAsia="宋体" w:cs="宋体"/>
                <w:sz w:val="21"/>
                <w:szCs w:val="21"/>
                <w:highlight w:val="none"/>
                <w:lang w:val="zh-TW" w:eastAsia="zh-CN"/>
              </w:rPr>
            </w:pPr>
            <w:r>
              <w:rPr>
                <w:rFonts w:hint="eastAsia" w:ascii="宋体" w:hAnsi="宋体" w:eastAsia="宋体" w:cs="宋体"/>
                <w:sz w:val="21"/>
                <w:szCs w:val="21"/>
                <w:highlight w:val="none"/>
                <w:lang w:val="en-US" w:eastAsia="zh-CN"/>
              </w:rPr>
              <w:t xml:space="preserve">   评标委员会</w:t>
            </w:r>
            <w:r>
              <w:rPr>
                <w:rFonts w:hint="eastAsia" w:ascii="宋体" w:hAnsi="宋体" w:eastAsia="宋体" w:cs="宋体"/>
                <w:sz w:val="21"/>
                <w:szCs w:val="21"/>
                <w:highlight w:val="none"/>
                <w:lang w:val="zh-TW" w:eastAsia="zh-TW"/>
              </w:rPr>
              <w:t xml:space="preserve">根据</w:t>
            </w:r>
            <w:r>
              <w:rPr>
                <w:rFonts w:hint="eastAsia" w:ascii="宋体" w:hAnsi="宋体" w:eastAsia="宋体" w:cs="宋体"/>
                <w:sz w:val="21"/>
                <w:szCs w:val="21"/>
                <w:highlight w:val="none"/>
                <w:lang w:val="zh-TW" w:eastAsia="zh-CN"/>
              </w:rPr>
              <w:t xml:space="preserve">招标文件</w:t>
            </w:r>
            <w:r>
              <w:rPr>
                <w:rFonts w:hint="eastAsia" w:ascii="宋体" w:hAnsi="宋体" w:eastAsia="宋体" w:cs="宋体"/>
                <w:sz w:val="21"/>
                <w:szCs w:val="21"/>
                <w:highlight w:val="none"/>
                <w:lang w:val="zh-TW" w:eastAsia="zh-TW"/>
              </w:rPr>
              <w:t xml:space="preserve">要求及各供应商对项目的熟悉程度，项目具体的重点、难点等描述与分析是否全面、清晰、准确，并提出合理化建议等相关内容进行</w:t>
            </w:r>
            <w:r>
              <w:rPr>
                <w:rFonts w:hint="eastAsia" w:ascii="宋体" w:hAnsi="宋体" w:eastAsia="宋体" w:cs="宋体"/>
                <w:sz w:val="21"/>
                <w:szCs w:val="21"/>
                <w:highlight w:val="none"/>
                <w:lang w:val="zh-TW" w:eastAsia="zh-CN"/>
              </w:rPr>
              <w:t xml:space="preserve">评审：</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（1）对项目具体的重点、难点等描述与分析全面、清晰、准确，并提出合理化建议的得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zh-TW"/>
              </w:rPr>
              <w:t xml:space="preserve">分；</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（2）对项目具体的重点、难点等描述与分析较为全面、清晰、准确，提出的建议较为合理的得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TW"/>
              </w:rPr>
              <w:t xml:space="preserve">分；</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（3）对项目具体的重点、难点等描述与分析简单、模糊，提出的建议简单的得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TW"/>
              </w:rPr>
              <w:t xml:space="preserve">分；</w:t>
            </w:r>
            <w:r/>
          </w:p>
          <w:p>
            <w:pPr>
              <w:ind w:firstLine="420"/>
              <w:jc w:val="left"/>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TW" w:eastAsia="zh-TW"/>
              </w:rPr>
              <w:t xml:space="preserve">（4）未提供方案或提供不符合本项目要求的得0分。</w:t>
            </w:r>
            <w:r/>
          </w:p>
        </w:tc>
      </w:tr>
      <w:tr>
        <w:trPr>
          <w:jc w:val="center"/>
          <w:trHeight w:val="90"/>
        </w:trPr>
        <w:tc>
          <w:tcPr>
            <w:tcW w:w="1094" w:type="dxa"/>
            <w:vAlign w:val="center"/>
            <w:vMerge w:val="continue"/>
            <w:textDirection w:val="lrTb"/>
            <w:noWrap/>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4" w:type="dxa"/>
            <w:vAlign w:val="center"/>
            <w:textDirection w:val="lrTb"/>
            <w:noWrap/>
          </w:tcPr>
          <w:p>
            <w:pPr>
              <w:jc w:val="center"/>
              <w:rPr>
                <w:rFonts w:hint="eastAsia" w:ascii="宋体" w:hAnsi="宋体" w:eastAsia="宋体" w:cs="宋体"/>
                <w:sz w:val="21"/>
                <w:szCs w:val="21"/>
                <w:highlight w:val="none"/>
                <w:lang w:val="zh-TW" w:eastAsia="zh-CN" w:bidi="ar-SA"/>
              </w:rPr>
            </w:pPr>
            <w:r>
              <w:rPr>
                <w:rFonts w:hint="eastAsia" w:ascii="宋体" w:hAnsi="宋体" w:eastAsia="宋体" w:cs="宋体"/>
                <w:sz w:val="21"/>
                <w:szCs w:val="21"/>
                <w:highlight w:val="none"/>
                <w:lang w:val="zh-TW"/>
              </w:rPr>
              <w:t xml:space="preserve">进度安排及保证措施</w:t>
            </w:r>
            <w:r/>
          </w:p>
        </w:tc>
        <w:tc>
          <w:tcPr>
            <w:tcW w:w="1094" w:type="dxa"/>
            <w:vAlign w:val="center"/>
            <w:textDirection w:val="lrTb"/>
            <w:noWrap/>
          </w:tcPr>
          <w:p>
            <w:pPr>
              <w:jc w:val="center"/>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tc>
        <w:tc>
          <w:tcPr>
            <w:gridSpan w:val="2"/>
            <w:tcW w:w="6052" w:type="dxa"/>
            <w:vAlign w:val="center"/>
            <w:textDirection w:val="lrTb"/>
            <w:noWrap/>
          </w:tcPr>
          <w:p>
            <w:pPr>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en-US" w:eastAsia="zh-CN"/>
              </w:rPr>
              <w:t xml:space="preserve">   评标委员会</w:t>
            </w:r>
            <w:r>
              <w:rPr>
                <w:rFonts w:hint="eastAsia" w:ascii="宋体" w:hAnsi="宋体" w:eastAsia="宋体" w:cs="宋体"/>
                <w:sz w:val="21"/>
                <w:szCs w:val="21"/>
                <w:highlight w:val="none"/>
                <w:lang w:val="zh-TW"/>
              </w:rPr>
              <w:t xml:space="preserve">根据供应商的进度计划是否满足</w:t>
            </w:r>
            <w:r>
              <w:rPr>
                <w:rFonts w:hint="eastAsia" w:ascii="宋体" w:hAnsi="宋体" w:eastAsia="宋体" w:cs="宋体"/>
                <w:sz w:val="21"/>
                <w:szCs w:val="21"/>
                <w:highlight w:val="none"/>
                <w:lang w:val="zh-TW" w:eastAsia="zh-CN"/>
              </w:rPr>
              <w:t xml:space="preserve">招标文件</w:t>
            </w:r>
            <w:r>
              <w:rPr>
                <w:rFonts w:hint="eastAsia" w:ascii="宋体" w:hAnsi="宋体" w:eastAsia="宋体" w:cs="宋体"/>
                <w:sz w:val="21"/>
                <w:szCs w:val="21"/>
                <w:highlight w:val="none"/>
                <w:lang w:val="zh-TW"/>
              </w:rPr>
              <w:t xml:space="preserve">要求、进度保证措施是否合理等方面进行</w:t>
            </w:r>
            <w:r>
              <w:rPr>
                <w:rFonts w:hint="eastAsia" w:ascii="宋体" w:hAnsi="宋体" w:eastAsia="宋体" w:cs="宋体"/>
                <w:sz w:val="21"/>
                <w:szCs w:val="21"/>
                <w:highlight w:val="none"/>
                <w:lang w:val="zh-TW" w:eastAsia="zh-CN"/>
              </w:rPr>
              <w:t xml:space="preserve">评审：</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（1）供应商的进度计划满足</w:t>
            </w:r>
            <w:r>
              <w:rPr>
                <w:rFonts w:hint="eastAsia" w:ascii="宋体" w:hAnsi="宋体" w:eastAsia="宋体" w:cs="宋体"/>
                <w:sz w:val="21"/>
                <w:szCs w:val="21"/>
                <w:highlight w:val="none"/>
                <w:lang w:val="zh-TW" w:eastAsia="zh-CN"/>
              </w:rPr>
              <w:t xml:space="preserve">招标文件</w:t>
            </w:r>
            <w:r>
              <w:rPr>
                <w:rFonts w:hint="eastAsia" w:ascii="宋体" w:hAnsi="宋体" w:eastAsia="宋体" w:cs="宋体"/>
                <w:sz w:val="21"/>
                <w:szCs w:val="21"/>
                <w:highlight w:val="none"/>
                <w:lang w:val="zh-TW"/>
              </w:rPr>
              <w:t xml:space="preserve">要求、进度保证措施合理的得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zh-TW"/>
              </w:rPr>
              <w:t xml:space="preserve">分；</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（2）供应商的进度计划较为满足</w:t>
            </w:r>
            <w:r>
              <w:rPr>
                <w:rFonts w:hint="eastAsia" w:ascii="宋体" w:hAnsi="宋体" w:eastAsia="宋体" w:cs="宋体"/>
                <w:sz w:val="21"/>
                <w:szCs w:val="21"/>
                <w:highlight w:val="none"/>
                <w:lang w:val="zh-TW" w:eastAsia="zh-CN"/>
              </w:rPr>
              <w:t xml:space="preserve">招标文件</w:t>
            </w:r>
            <w:r>
              <w:rPr>
                <w:rFonts w:hint="eastAsia" w:ascii="宋体" w:hAnsi="宋体" w:eastAsia="宋体" w:cs="宋体"/>
                <w:sz w:val="21"/>
                <w:szCs w:val="21"/>
                <w:highlight w:val="none"/>
                <w:lang w:val="zh-TW"/>
              </w:rPr>
              <w:t xml:space="preserve">要求、进度保证措施较为合理的得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TW"/>
              </w:rPr>
              <w:t xml:space="preserve">分；</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（3）供应商的进度计划较为简单一般满足</w:t>
            </w:r>
            <w:r>
              <w:rPr>
                <w:rFonts w:hint="eastAsia" w:ascii="宋体" w:hAnsi="宋体" w:eastAsia="宋体" w:cs="宋体"/>
                <w:sz w:val="21"/>
                <w:szCs w:val="21"/>
                <w:highlight w:val="none"/>
                <w:lang w:val="zh-TW" w:eastAsia="zh-CN"/>
              </w:rPr>
              <w:t xml:space="preserve">招标文件</w:t>
            </w:r>
            <w:r>
              <w:rPr>
                <w:rFonts w:hint="eastAsia" w:ascii="宋体" w:hAnsi="宋体" w:eastAsia="宋体" w:cs="宋体"/>
                <w:sz w:val="21"/>
                <w:szCs w:val="21"/>
                <w:highlight w:val="none"/>
                <w:lang w:val="zh-TW"/>
              </w:rPr>
              <w:t xml:space="preserve">要求、进度保证措施简单的得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TW"/>
              </w:rPr>
              <w:t xml:space="preserve">分；</w:t>
            </w:r>
            <w:r/>
          </w:p>
          <w:p>
            <w:pPr>
              <w:ind w:firstLine="420"/>
              <w:jc w:val="left"/>
              <w:spacing w:line="300" w:lineRule="exact"/>
              <w:rPr>
                <w:rFonts w:hint="eastAsia" w:ascii="宋体" w:hAnsi="宋体" w:eastAsia="宋体" w:cs="宋体"/>
                <w:sz w:val="21"/>
                <w:szCs w:val="21"/>
                <w:highlight w:val="none"/>
                <w:lang w:val="zh-TW" w:eastAsia="zh-TW" w:bidi="ar-SA"/>
              </w:rPr>
            </w:pPr>
            <w:r>
              <w:rPr>
                <w:rFonts w:hint="eastAsia" w:ascii="宋体" w:hAnsi="宋体" w:eastAsia="宋体" w:cs="宋体"/>
                <w:sz w:val="21"/>
                <w:szCs w:val="21"/>
                <w:highlight w:val="none"/>
                <w:lang w:val="zh-TW"/>
              </w:rPr>
              <w:t xml:space="preserve">（4）未提供方案或提供不符合本项目要求的得0分。</w:t>
            </w:r>
            <w:r/>
          </w:p>
        </w:tc>
      </w:tr>
      <w:tr>
        <w:trPr>
          <w:jc w:val="center"/>
          <w:trHeight w:val="90"/>
        </w:trPr>
        <w:tc>
          <w:tcPr>
            <w:tcW w:w="1094"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4" w:type="dxa"/>
            <w:vAlign w:val="center"/>
            <w:textDirection w:val="lrTb"/>
            <w:noWrap/>
          </w:tcPr>
          <w:p>
            <w:pPr>
              <w:jc w:val="center"/>
              <w:rPr>
                <w:rFonts w:hint="eastAsia" w:ascii="宋体" w:hAnsi="宋体" w:eastAsia="宋体" w:cs="宋体"/>
                <w:sz w:val="21"/>
                <w:szCs w:val="21"/>
                <w:highlight w:val="none"/>
                <w:lang w:val="zh-TW" w:eastAsia="zh-TW" w:bidi="ar-SA"/>
              </w:rPr>
            </w:pPr>
            <w:r>
              <w:rPr>
                <w:rFonts w:hint="eastAsia" w:ascii="宋体" w:hAnsi="宋体" w:eastAsia="宋体" w:cs="宋体"/>
                <w:sz w:val="21"/>
                <w:szCs w:val="21"/>
                <w:highlight w:val="none"/>
                <w:lang w:val="zh-TW" w:eastAsia="zh-TW"/>
              </w:rPr>
              <w:t xml:space="preserve">质量及安全保证措施</w:t>
            </w:r>
            <w:r/>
          </w:p>
        </w:tc>
        <w:tc>
          <w:tcPr>
            <w:tcW w:w="1094" w:type="dxa"/>
            <w:vAlign w:val="center"/>
            <w:textDirection w:val="lrTb"/>
            <w:noWrap/>
          </w:tcPr>
          <w:p>
            <w:pPr>
              <w:jc w:val="center"/>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tc>
        <w:tc>
          <w:tcPr>
            <w:gridSpan w:val="2"/>
            <w:tcW w:w="6052" w:type="dxa"/>
            <w:vAlign w:val="center"/>
            <w:textDirection w:val="lrTb"/>
            <w:noWrap/>
          </w:tcPr>
          <w:p>
            <w:pPr>
              <w:jc w:val="left"/>
              <w:spacing w:line="300" w:lineRule="exact"/>
              <w:rPr>
                <w:rStyle w:val="865"/>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en-US" w:eastAsia="zh-CN"/>
              </w:rPr>
              <w:t xml:space="preserve">   评标委员会</w:t>
            </w:r>
            <w:r>
              <w:rPr>
                <w:rStyle w:val="865"/>
                <w:rFonts w:hint="eastAsia" w:ascii="宋体" w:hAnsi="宋体" w:eastAsia="宋体" w:cs="宋体"/>
                <w:sz w:val="21"/>
                <w:szCs w:val="21"/>
                <w:highlight w:val="none"/>
              </w:rPr>
              <w:t xml:space="preserve">根据供应商</w:t>
            </w:r>
            <w:r>
              <w:rPr>
                <w:rFonts w:hint="eastAsia" w:ascii="宋体" w:hAnsi="宋体" w:eastAsia="宋体" w:cs="宋体"/>
                <w:sz w:val="21"/>
                <w:szCs w:val="21"/>
                <w:highlight w:val="none"/>
                <w:lang w:val="zh-TW"/>
              </w:rPr>
              <w:t xml:space="preserve">对</w:t>
            </w:r>
            <w:r>
              <w:rPr>
                <w:rFonts w:hint="eastAsia" w:ascii="宋体" w:hAnsi="宋体" w:eastAsia="宋体" w:cs="宋体"/>
                <w:sz w:val="21"/>
                <w:szCs w:val="21"/>
                <w:highlight w:val="none"/>
                <w:lang w:val="zh-TW" w:eastAsia="zh-TW"/>
              </w:rPr>
              <w:t xml:space="preserve">质量保证措施、项目管理制度完备</w:t>
            </w:r>
            <w:r>
              <w:rPr>
                <w:rStyle w:val="865"/>
                <w:rFonts w:hint="eastAsia" w:ascii="宋体" w:hAnsi="宋体" w:eastAsia="宋体" w:cs="宋体"/>
                <w:sz w:val="21"/>
                <w:szCs w:val="21"/>
                <w:highlight w:val="none"/>
              </w:rPr>
              <w:t xml:space="preserve">等方面进行</w:t>
            </w:r>
            <w:r>
              <w:rPr>
                <w:rFonts w:hint="eastAsia" w:ascii="宋体" w:hAnsi="宋体" w:eastAsia="宋体" w:cs="宋体"/>
                <w:sz w:val="21"/>
                <w:szCs w:val="21"/>
                <w:highlight w:val="none"/>
                <w:lang w:val="zh-TW" w:eastAsia="zh-CN"/>
              </w:rPr>
              <w:t xml:space="preserve">评审：</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lang w:val="zh-TW"/>
              </w:rPr>
              <w:t xml:space="preserve">1</w:t>
            </w:r>
            <w:r>
              <w:rPr>
                <w:rFonts w:hint="eastAsia" w:ascii="宋体" w:hAnsi="宋体" w:eastAsia="宋体" w:cs="宋体"/>
                <w:sz w:val="21"/>
                <w:szCs w:val="21"/>
                <w:highlight w:val="none"/>
                <w:lang w:val="zh-TW" w:eastAsia="zh-TW"/>
              </w:rPr>
              <w:t xml:space="preserve">）供应商质量保证措施合理、项目管理制度完备的得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zh-TW" w:eastAsia="zh-TW"/>
              </w:rPr>
              <w:t xml:space="preserve">分</w:t>
            </w:r>
            <w:r>
              <w:rPr>
                <w:rFonts w:hint="eastAsia" w:ascii="宋体" w:hAnsi="宋体" w:eastAsia="宋体" w:cs="宋体"/>
                <w:sz w:val="21"/>
                <w:szCs w:val="21"/>
                <w:highlight w:val="none"/>
                <w:lang w:val="zh-TW"/>
              </w:rPr>
              <w:t xml:space="preserve">；</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lang w:val="zh-TW"/>
              </w:rPr>
              <w:t xml:space="preserve">2</w:t>
            </w:r>
            <w:r>
              <w:rPr>
                <w:rFonts w:hint="eastAsia" w:ascii="宋体" w:hAnsi="宋体" w:eastAsia="宋体" w:cs="宋体"/>
                <w:sz w:val="21"/>
                <w:szCs w:val="21"/>
                <w:highlight w:val="none"/>
                <w:lang w:val="zh-TW" w:eastAsia="zh-TW"/>
              </w:rPr>
              <w:t xml:space="preserve">）供应商质量保证措施较为合理、项目管理制度较为完备的得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TW" w:eastAsia="zh-TW"/>
              </w:rPr>
              <w:t xml:space="preserve">分；</w:t>
            </w:r>
            <w:r/>
          </w:p>
          <w:p>
            <w:pPr>
              <w:ind w:firstLine="420"/>
              <w:jc w:val="left"/>
              <w:spacing w:line="300" w:lineRule="exact"/>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lang w:val="zh-TW"/>
              </w:rPr>
              <w:t xml:space="preserve">3</w:t>
            </w:r>
            <w:r>
              <w:rPr>
                <w:rFonts w:hint="eastAsia" w:ascii="宋体" w:hAnsi="宋体" w:eastAsia="宋体" w:cs="宋体"/>
                <w:sz w:val="21"/>
                <w:szCs w:val="21"/>
                <w:highlight w:val="none"/>
                <w:lang w:val="zh-TW" w:eastAsia="zh-TW"/>
              </w:rPr>
              <w:t xml:space="preserve">）供应商质量保证措施</w:t>
            </w:r>
            <w:r>
              <w:rPr>
                <w:rFonts w:hint="eastAsia" w:ascii="宋体" w:hAnsi="宋体" w:eastAsia="宋体" w:cs="宋体"/>
                <w:sz w:val="21"/>
                <w:szCs w:val="21"/>
                <w:highlight w:val="none"/>
                <w:lang w:val="zh-TW"/>
              </w:rPr>
              <w:t xml:space="preserve">简单</w:t>
            </w:r>
            <w:r>
              <w:rPr>
                <w:rFonts w:hint="eastAsia" w:ascii="宋体" w:hAnsi="宋体" w:eastAsia="宋体" w:cs="宋体"/>
                <w:sz w:val="21"/>
                <w:szCs w:val="21"/>
                <w:highlight w:val="none"/>
                <w:lang w:val="zh-TW" w:eastAsia="zh-TW"/>
              </w:rPr>
              <w:t xml:space="preserve">、项目管理制度</w:t>
            </w:r>
            <w:r>
              <w:rPr>
                <w:rFonts w:hint="eastAsia" w:ascii="宋体" w:hAnsi="宋体" w:eastAsia="宋体" w:cs="宋体"/>
                <w:sz w:val="21"/>
                <w:szCs w:val="21"/>
                <w:highlight w:val="none"/>
                <w:lang w:val="zh-TW"/>
              </w:rPr>
              <w:t xml:space="preserve">简单</w:t>
            </w:r>
            <w:r>
              <w:rPr>
                <w:rFonts w:hint="eastAsia" w:ascii="宋体" w:hAnsi="宋体" w:eastAsia="宋体" w:cs="宋体"/>
                <w:sz w:val="21"/>
                <w:szCs w:val="21"/>
                <w:highlight w:val="none"/>
                <w:lang w:val="zh-TW" w:eastAsia="zh-TW"/>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TW" w:eastAsia="zh-TW"/>
              </w:rPr>
              <w:t xml:space="preserve">分；</w:t>
            </w:r>
            <w:r/>
          </w:p>
          <w:p>
            <w:pPr>
              <w:ind w:firstLine="420"/>
              <w:jc w:val="left"/>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（4）未提供方案或提供的方案不符合项目要求的得0分。</w:t>
            </w:r>
            <w:r/>
          </w:p>
        </w:tc>
      </w:tr>
      <w:tr>
        <w:trPr>
          <w:jc w:val="center"/>
          <w:trHeight w:val="90"/>
        </w:trPr>
        <w:tc>
          <w:tcPr>
            <w:tcW w:w="1094"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094" w:type="dxa"/>
            <w:vAlign w:val="center"/>
            <w:textDirection w:val="lrTb"/>
            <w:noWrap/>
          </w:tcPr>
          <w:p>
            <w:pPr>
              <w:jc w:val="center"/>
              <w:rPr>
                <w:rFonts w:hint="eastAsia" w:ascii="宋体" w:hAnsi="宋体" w:eastAsia="宋体" w:cs="宋体"/>
                <w:sz w:val="21"/>
                <w:szCs w:val="21"/>
                <w:highlight w:val="none"/>
                <w:lang w:val="zh-TW" w:eastAsia="zh-TW" w:bidi="ar-SA"/>
              </w:rPr>
            </w:pPr>
            <w:r>
              <w:rPr>
                <w:rFonts w:hint="eastAsia" w:ascii="宋体" w:hAnsi="宋体" w:eastAsia="宋体" w:cs="宋体"/>
                <w:sz w:val="21"/>
                <w:szCs w:val="21"/>
                <w:highlight w:val="none"/>
                <w:lang w:val="zh-TW" w:eastAsia="zh-TW"/>
              </w:rPr>
              <w:t xml:space="preserve">后续服务</w:t>
            </w:r>
            <w:r/>
          </w:p>
        </w:tc>
        <w:tc>
          <w:tcPr>
            <w:tcW w:w="1094" w:type="dxa"/>
            <w:vAlign w:val="center"/>
            <w:textDirection w:val="lrTb"/>
            <w:noWrap/>
          </w:tcPr>
          <w:p>
            <w:pPr>
              <w:jc w:val="center"/>
              <w:spacing w:line="300" w:lineRule="exact"/>
              <w:rPr>
                <w:rFonts w:hint="eastAsia" w:ascii="宋体" w:hAnsi="宋体" w:eastAsia="宋体" w:cs="宋体"/>
                <w:sz w:val="21"/>
                <w:szCs w:val="32"/>
                <w:highlight w:val="none"/>
                <w:lang w:val="zh-TW" w:eastAsia="zh-CN" w:bidi="ar-SA"/>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tc>
        <w:tc>
          <w:tcPr>
            <w:gridSpan w:val="2"/>
            <w:tcW w:w="6052" w:type="dxa"/>
            <w:vAlign w:val="center"/>
            <w:textDirection w:val="lrTb"/>
            <w:noWrap/>
          </w:tcPr>
          <w:p>
            <w:pPr>
              <w:jc w:val="left"/>
              <w:spacing w:line="3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评标委员会根据投标人的后续服务方案，</w:t>
            </w:r>
            <w:r>
              <w:rPr>
                <w:rFonts w:hint="eastAsia" w:ascii="宋体" w:hAnsi="宋体" w:eastAsia="宋体" w:cs="宋体"/>
                <w:sz w:val="21"/>
                <w:szCs w:val="21"/>
                <w:highlight w:val="none"/>
                <w:lang w:val="zh-TW"/>
              </w:rPr>
              <w:t xml:space="preserve">针对</w:t>
            </w:r>
            <w:r>
              <w:rPr>
                <w:rFonts w:hint="eastAsia" w:ascii="宋体" w:hAnsi="宋体" w:eastAsia="宋体" w:cs="宋体"/>
                <w:sz w:val="21"/>
                <w:szCs w:val="21"/>
                <w:highlight w:val="none"/>
                <w:lang w:val="zh-TW" w:eastAsia="zh-TW"/>
              </w:rPr>
              <w:t xml:space="preserve">本项目提出</w:t>
            </w:r>
            <w:r>
              <w:rPr>
                <w:rFonts w:hint="eastAsia" w:ascii="宋体" w:hAnsi="宋体" w:eastAsia="宋体" w:cs="宋体"/>
                <w:sz w:val="21"/>
                <w:szCs w:val="21"/>
                <w:highlight w:val="none"/>
                <w:lang w:val="zh-TW" w:eastAsia="zh-CN"/>
              </w:rPr>
              <w:t xml:space="preserve">的</w:t>
            </w:r>
            <w:r>
              <w:rPr>
                <w:rFonts w:hint="eastAsia" w:ascii="宋体" w:hAnsi="宋体" w:eastAsia="宋体" w:cs="宋体"/>
                <w:sz w:val="21"/>
                <w:szCs w:val="21"/>
                <w:highlight w:val="none"/>
                <w:lang w:val="zh-TW" w:eastAsia="zh-TW"/>
              </w:rPr>
              <w:t xml:space="preserve">后续</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lang w:val="zh-TW" w:eastAsia="zh-TW"/>
              </w:rPr>
              <w:t xml:space="preserve">措施</w:t>
            </w:r>
            <w:r>
              <w:rPr>
                <w:rFonts w:hint="eastAsia" w:ascii="宋体" w:hAnsi="宋体" w:eastAsia="宋体" w:cs="宋体"/>
                <w:sz w:val="21"/>
                <w:szCs w:val="21"/>
                <w:highlight w:val="none"/>
                <w:lang w:val="en-US" w:eastAsia="zh-CN"/>
              </w:rPr>
              <w:t xml:space="preserve">是否</w:t>
            </w:r>
            <w:r>
              <w:rPr>
                <w:rFonts w:hint="eastAsia" w:ascii="宋体" w:hAnsi="宋体" w:eastAsia="宋体" w:cs="宋体"/>
                <w:sz w:val="21"/>
                <w:szCs w:val="21"/>
                <w:highlight w:val="none"/>
                <w:lang w:val="zh-TW" w:eastAsia="zh-TW"/>
              </w:rPr>
              <w:t xml:space="preserve">可</w:t>
            </w:r>
            <w:r>
              <w:rPr>
                <w:rFonts w:hint="eastAsia" w:ascii="宋体" w:hAnsi="宋体" w:eastAsia="宋体" w:cs="宋体"/>
                <w:sz w:val="21"/>
                <w:szCs w:val="21"/>
                <w:highlight w:val="none"/>
                <w:lang w:val="en-US" w:eastAsia="zh-CN"/>
              </w:rPr>
              <w:t xml:space="preserve">行、合理等方面进行评审：</w:t>
            </w:r>
            <w:r/>
          </w:p>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（1）供应商提供的后续服务方案措施完善的得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zh-TW" w:eastAsia="zh-TW"/>
              </w:rPr>
              <w:t xml:space="preserve">分；</w:t>
            </w:r>
            <w:r/>
          </w:p>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（2）供应商提供的后续服务方案措施较为完善的得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TW" w:eastAsia="zh-TW"/>
              </w:rPr>
              <w:t xml:space="preserve">分；</w:t>
            </w:r>
            <w:r/>
          </w:p>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（3）供应商提供的后续服务方案措施简单、有所欠缺的得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TW" w:eastAsia="zh-TW"/>
              </w:rPr>
              <w:t xml:space="preserve">分；</w:t>
            </w:r>
            <w:r/>
          </w:p>
          <w:p>
            <w:pPr>
              <w:ind w:firstLine="420"/>
              <w:jc w:val="left"/>
              <w:spacing w:line="300" w:lineRule="exact"/>
              <w:rPr>
                <w:rFonts w:hint="eastAsia" w:ascii="宋体" w:hAnsi="宋体" w:eastAsia="宋体" w:cs="宋体"/>
                <w:sz w:val="21"/>
                <w:szCs w:val="21"/>
                <w:highlight w:val="none"/>
                <w:lang w:val="zh-TW" w:eastAsia="zh-CN" w:bidi="ar-SA"/>
              </w:rPr>
            </w:pPr>
            <w:r>
              <w:rPr>
                <w:rFonts w:hint="eastAsia" w:ascii="宋体" w:hAnsi="宋体" w:eastAsia="宋体" w:cs="宋体"/>
                <w:sz w:val="21"/>
                <w:szCs w:val="21"/>
                <w:highlight w:val="none"/>
                <w:lang w:val="zh-TW" w:eastAsia="zh-TW"/>
              </w:rPr>
              <w:t xml:space="preserve">（4）未提供后续服务方案措施或提供不符合本项目要求的得0分。</w:t>
            </w:r>
            <w:r/>
          </w:p>
        </w:tc>
      </w:tr>
      <w:tr>
        <w:trPr>
          <w:jc w:val="center"/>
          <w:trHeight w:val="90"/>
        </w:trPr>
        <w:tc>
          <w:tcPr>
            <w:tcW w:w="1094" w:type="dxa"/>
            <w:vAlign w:val="center"/>
            <w:vMerge w:val="restart"/>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商务部分</w:t>
            </w:r>
            <w:r/>
          </w:p>
        </w:tc>
        <w:tc>
          <w:tcPr>
            <w:tcW w:w="1094" w:type="dxa"/>
            <w:vAlign w:val="center"/>
            <w:textDirection w:val="lrTb"/>
            <w:noWrap/>
          </w:tcPr>
          <w:p>
            <w:pPr>
              <w:jc w:val="center"/>
              <w:spacing w:line="30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综合实力</w:t>
            </w:r>
            <w:r/>
          </w:p>
        </w:tc>
        <w:tc>
          <w:tcPr>
            <w:gridSpan w:val="2"/>
            <w:tcW w:w="1099" w:type="dxa"/>
            <w:vAlign w:val="center"/>
            <w:textDirection w:val="lrTb"/>
            <w:noWrap/>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szCs w:val="32"/>
                <w:highlight w:val="none"/>
                <w:lang w:val="zh-TW"/>
              </w:rPr>
              <w:t xml:space="preserve">分</w:t>
            </w:r>
            <w:r/>
          </w:p>
        </w:tc>
        <w:tc>
          <w:tcPr>
            <w:tcW w:w="6047" w:type="dxa"/>
            <w:vAlign w:val="center"/>
            <w:textDirection w:val="lrTb"/>
            <w:noWrap/>
          </w:tcPr>
          <w:p>
            <w:pPr>
              <w:ind w:firstLine="420"/>
              <w:jc w:val="left"/>
              <w:spacing w:line="300" w:lineRule="exac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TW" w:eastAsia="zh-TW"/>
              </w:rPr>
              <w:t xml:space="preserve">提供有效的质量管理体系认证证书的，得2分。</w:t>
            </w:r>
            <w:r/>
          </w:p>
          <w:p>
            <w:pPr>
              <w:ind w:firstLine="420"/>
              <w:jc w:val="left"/>
              <w:spacing w:line="300" w:lineRule="exac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TW" w:eastAsia="zh-TW"/>
              </w:rPr>
              <w:t xml:space="preserve">提供有效的环境管理体系认证证书的，得2分</w:t>
            </w:r>
            <w:r/>
          </w:p>
          <w:p>
            <w:pPr>
              <w:ind w:firstLine="420"/>
              <w:jc w:val="left"/>
              <w:spacing w:line="300" w:lineRule="exac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TW" w:eastAsia="zh-TW"/>
              </w:rPr>
              <w:t xml:space="preserve">提供有效的职业健康管理体系认证证书的，得2分。</w:t>
            </w:r>
            <w:r/>
          </w:p>
          <w:p>
            <w:pPr>
              <w:ind w:firstLine="420"/>
              <w:jc w:val="left"/>
              <w:spacing w:line="300" w:lineRule="exac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注：</w:t>
            </w:r>
            <w:r>
              <w:rPr>
                <w:rFonts w:hint="eastAsia" w:ascii="宋体" w:hAnsi="宋体" w:eastAsia="宋体" w:cs="宋体"/>
                <w:color w:val="auto"/>
                <w:sz w:val="21"/>
                <w:szCs w:val="21"/>
                <w:highlight w:val="none"/>
                <w:lang w:val="en-US" w:eastAsia="zh-CN"/>
              </w:rPr>
              <w:t xml:space="preserve">投标文件中需提供</w:t>
            </w:r>
            <w:r>
              <w:rPr>
                <w:rFonts w:hint="eastAsia" w:ascii="宋体" w:hAnsi="宋体" w:eastAsia="宋体" w:cs="宋体"/>
                <w:color w:val="auto"/>
                <w:sz w:val="21"/>
                <w:szCs w:val="21"/>
                <w:highlight w:val="none"/>
                <w:lang w:val="zh-TW" w:eastAsia="zh-TW"/>
              </w:rPr>
              <w:t xml:space="preserve">上述证书扫描件，否则不予计分。</w:t>
            </w:r>
            <w:r/>
          </w:p>
        </w:tc>
      </w:tr>
      <w:tr>
        <w:trPr>
          <w:jc w:val="center"/>
          <w:trHeight w:val="90"/>
        </w:trPr>
        <w:tc>
          <w:tcPr>
            <w:tcW w:w="1094" w:type="dxa"/>
            <w:vAlign w:val="center"/>
            <w:vMerge w:val="continue"/>
            <w:textDirection w:val="lrTb"/>
            <w:noWrap/>
          </w:tcPr>
          <w:p>
            <w:pPr>
              <w:jc w:val="center"/>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r>
            <w:r/>
          </w:p>
        </w:tc>
        <w:tc>
          <w:tcPr>
            <w:tcW w:w="1094" w:type="dxa"/>
            <w:vAlign w:val="center"/>
            <w:textDirection w:val="lrTb"/>
            <w:noWrap/>
          </w:tcPr>
          <w:p>
            <w:pPr>
              <w:jc w:val="center"/>
              <w:spacing w:line="300" w:lineRule="exact"/>
              <w:rPr>
                <w:rFonts w:hint="eastAsia" w:ascii="宋体" w:hAnsi="宋体" w:eastAsia="宋体" w:cs="宋体"/>
                <w:szCs w:val="32"/>
                <w:highlight w:val="none"/>
              </w:rPr>
            </w:pPr>
            <w:r>
              <w:rPr>
                <w:rFonts w:hint="eastAsia" w:ascii="宋体" w:hAnsi="宋体" w:eastAsia="宋体" w:cs="宋体"/>
                <w:szCs w:val="21"/>
                <w:highlight w:val="none"/>
                <w:lang w:val="zh-TW"/>
              </w:rPr>
              <w:t xml:space="preserve">人员配备</w:t>
            </w:r>
            <w:r/>
          </w:p>
        </w:tc>
        <w:tc>
          <w:tcPr>
            <w:gridSpan w:val="2"/>
            <w:tcW w:w="1099" w:type="dxa"/>
            <w:vAlign w:val="center"/>
            <w:textDirection w:val="lrTb"/>
            <w:noWrap/>
          </w:tcPr>
          <w:p>
            <w:pPr>
              <w:jc w:val="center"/>
              <w:spacing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w:t>
            </w:r>
            <w:r>
              <w:rPr>
                <w:rFonts w:hint="eastAsia" w:ascii="宋体" w:hAnsi="宋体" w:eastAsia="宋体" w:cs="宋体"/>
                <w:szCs w:val="32"/>
                <w:highlight w:val="none"/>
                <w:lang w:val="zh-TW"/>
              </w:rPr>
              <w:t xml:space="preserve">分</w:t>
            </w:r>
            <w:r/>
          </w:p>
        </w:tc>
        <w:tc>
          <w:tcPr>
            <w:tcW w:w="6047" w:type="dxa"/>
            <w:vAlign w:val="center"/>
            <w:textDirection w:val="lrTb"/>
            <w:noWrap/>
          </w:tcPr>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拟派本项目人员情况：</w:t>
            </w:r>
            <w:r/>
          </w:p>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TW" w:eastAsia="zh-CN"/>
              </w:rPr>
              <w:t xml:space="preserve">）</w:t>
            </w:r>
            <w:r>
              <w:rPr>
                <w:rFonts w:hint="eastAsia" w:ascii="宋体" w:hAnsi="宋体" w:eastAsia="宋体" w:cs="宋体"/>
                <w:sz w:val="21"/>
                <w:szCs w:val="21"/>
                <w:highlight w:val="none"/>
                <w:lang w:val="zh-TW" w:eastAsia="zh-TW"/>
              </w:rPr>
              <w:t xml:space="preserve">项目负责人具有土地</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lang w:val="zh-TW" w:eastAsia="zh-TW"/>
              </w:rPr>
              <w:t xml:space="preserve">测绘或城乡规划（含城市规划）专业高级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lang w:val="zh-TW" w:eastAsia="zh-TW"/>
              </w:rPr>
              <w:t xml:space="preserve">职称证书的，得5分，没有不得分。</w:t>
            </w:r>
            <w:r/>
          </w:p>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TW" w:eastAsia="zh-CN"/>
              </w:rPr>
              <w:t xml:space="preserve">）</w:t>
            </w:r>
            <w:r>
              <w:rPr>
                <w:rFonts w:hint="eastAsia" w:ascii="宋体" w:hAnsi="宋体" w:eastAsia="宋体" w:cs="宋体"/>
                <w:sz w:val="21"/>
                <w:szCs w:val="21"/>
                <w:highlight w:val="none"/>
                <w:lang w:val="zh-TW" w:eastAsia="zh-TW"/>
              </w:rPr>
              <w:t xml:space="preserve">项目技术负责人具土地</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lang w:val="zh-TW" w:eastAsia="zh-TW"/>
              </w:rPr>
              <w:t xml:space="preserve">测绘或城乡规划（含城市规划）专业中级及以上职称证书的，得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TW" w:eastAsia="zh-TW"/>
              </w:rPr>
              <w:t xml:space="preserve">分，没有不得分。</w:t>
            </w:r>
            <w:r/>
          </w:p>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TW" w:eastAsia="zh-CN"/>
              </w:rPr>
              <w:t xml:space="preserve">）</w:t>
            </w:r>
            <w:r>
              <w:rPr>
                <w:rFonts w:hint="eastAsia" w:ascii="宋体" w:hAnsi="宋体" w:eastAsia="宋体" w:cs="宋体"/>
                <w:sz w:val="21"/>
                <w:szCs w:val="21"/>
                <w:highlight w:val="none"/>
                <w:lang w:val="zh-TW" w:eastAsia="zh-TW"/>
              </w:rPr>
              <w:t xml:space="preserve">项目组成员（除项目负责人和技术负责人外）具有土地、测绘或城乡规划中级及以上工程师职称证书的，每有一人得2分，本项最高得8分。</w:t>
            </w:r>
            <w:r/>
          </w:p>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注：</w:t>
            </w:r>
            <w:r>
              <w:rPr>
                <w:rFonts w:hint="eastAsia" w:ascii="宋体" w:hAnsi="宋体" w:eastAsia="宋体" w:cs="宋体"/>
                <w:sz w:val="21"/>
                <w:szCs w:val="21"/>
                <w:highlight w:val="none"/>
                <w:lang w:val="zh-TW" w:eastAsia="zh-CN"/>
              </w:rPr>
              <w:t xml:space="preserve">投标文件</w:t>
            </w:r>
            <w:r>
              <w:rPr>
                <w:rFonts w:hint="eastAsia" w:ascii="宋体" w:hAnsi="宋体" w:eastAsia="宋体" w:cs="宋体"/>
                <w:sz w:val="21"/>
                <w:szCs w:val="21"/>
                <w:highlight w:val="none"/>
                <w:lang w:val="zh-TW" w:eastAsia="zh-TW"/>
              </w:rPr>
              <w:t xml:space="preserve">中需提供上述人员证书扫描件及供应商在本年度某个月为其在本单位缴纳社保的证明材料，否则不得分。</w:t>
            </w:r>
            <w:r/>
          </w:p>
        </w:tc>
      </w:tr>
      <w:tr>
        <w:trPr>
          <w:jc w:val="center"/>
          <w:trHeight w:val="90"/>
        </w:trPr>
        <w:tc>
          <w:tcPr>
            <w:tcW w:w="1094" w:type="dxa"/>
            <w:vAlign w:val="center"/>
            <w:vMerge w:val="continue"/>
            <w:textDirection w:val="lrTb"/>
            <w:noWrap/>
          </w:tcPr>
          <w:p>
            <w:pPr>
              <w:jc w:val="center"/>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r>
            <w:r/>
          </w:p>
        </w:tc>
        <w:tc>
          <w:tcPr>
            <w:tcW w:w="1094" w:type="dxa"/>
            <w:vAlign w:val="center"/>
            <w:textDirection w:val="lrTb"/>
            <w:noWrap/>
          </w:tcPr>
          <w:p>
            <w:pPr>
              <w:jc w:val="center"/>
              <w:spacing w:line="300" w:lineRule="exact"/>
              <w:rPr>
                <w:rFonts w:hint="eastAsia" w:ascii="宋体" w:hAnsi="宋体" w:eastAsia="宋体" w:cs="宋体"/>
                <w:szCs w:val="32"/>
                <w:highlight w:val="none"/>
              </w:rPr>
            </w:pPr>
            <w:r>
              <w:rPr>
                <w:rFonts w:hint="eastAsia" w:ascii="宋体" w:hAnsi="宋体" w:eastAsia="宋体" w:cs="宋体"/>
                <w:szCs w:val="32"/>
                <w:highlight w:val="none"/>
              </w:rPr>
              <w:t xml:space="preserve">业绩</w:t>
            </w:r>
            <w:r/>
          </w:p>
        </w:tc>
        <w:tc>
          <w:tcPr>
            <w:gridSpan w:val="2"/>
            <w:tcW w:w="1099" w:type="dxa"/>
            <w:vAlign w:val="center"/>
            <w:textDirection w:val="lrTb"/>
            <w:noWrap/>
          </w:tcPr>
          <w:p>
            <w:pPr>
              <w:jc w:val="center"/>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Cs w:val="32"/>
                <w:highlight w:val="none"/>
                <w:lang w:val="zh-TW"/>
              </w:rPr>
              <w:t xml:space="preserve">分</w:t>
            </w:r>
            <w:r/>
          </w:p>
        </w:tc>
        <w:tc>
          <w:tcPr>
            <w:tcW w:w="6047" w:type="dxa"/>
            <w:vAlign w:val="center"/>
            <w:textDirection w:val="lrTb"/>
            <w:noWrap/>
          </w:tcPr>
          <w:p>
            <w:pPr>
              <w:ind w:firstLine="420"/>
              <w:jc w:val="left"/>
              <w:spacing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（1）投标人提供2021年1月1日以来（以合同签订时间为准）承担过耕地和永久基本农田划定核实处置业绩的，每提供一个，得1分，最高得2分；</w:t>
            </w:r>
            <w:r/>
          </w:p>
          <w:p>
            <w:pPr>
              <w:ind w:firstLine="420"/>
              <w:jc w:val="left"/>
              <w:spacing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（2）投标人提供2021年1月1日以来（以合同签订时间为准）承担过高标准农田建设项目涉及基本农田补划（调整）方案业绩的，每提供一个，得0.5分，最高得2分；</w:t>
            </w:r>
            <w:r/>
          </w:p>
          <w:p>
            <w:pPr>
              <w:ind w:firstLine="420"/>
              <w:jc w:val="left"/>
              <w:spacing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（3）投标人提供2021年1月1日以来（以合同签订时间为准）承担过其他项目（非高标准农田建设项目）占用永久基本农田补划（调整）方案业绩的，每提供一个，得0.5分，最高得2分。</w:t>
            </w:r>
            <w:r/>
          </w:p>
          <w:p>
            <w:pPr>
              <w:ind w:firstLine="420"/>
              <w:jc w:val="left"/>
              <w:spacing w:line="300" w:lineRule="exact"/>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注：</w:t>
            </w:r>
            <w:r>
              <w:rPr>
                <w:rFonts w:hint="eastAsia" w:ascii="宋体" w:hAnsi="宋体" w:eastAsia="宋体" w:cs="宋体"/>
                <w:sz w:val="21"/>
                <w:szCs w:val="21"/>
                <w:highlight w:val="none"/>
                <w:lang w:val="zh-TW" w:eastAsia="zh-CN"/>
              </w:rPr>
              <w:t xml:space="preserve">投标文件</w:t>
            </w:r>
            <w:r>
              <w:rPr>
                <w:rFonts w:hint="eastAsia" w:ascii="宋体" w:hAnsi="宋体" w:eastAsia="宋体" w:cs="宋体"/>
                <w:sz w:val="21"/>
                <w:szCs w:val="21"/>
                <w:highlight w:val="none"/>
                <w:lang w:val="zh-TW" w:eastAsia="zh-TW"/>
              </w:rPr>
              <w:t xml:space="preserve">中需提供服务合同扫描件，否则不得分。</w:t>
            </w:r>
            <w:r/>
          </w:p>
        </w:tc>
      </w:tr>
    </w:tbl>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59"/>
        <w:jc w:val="center"/>
        <w:spacing w:beforeAutospacing="0" w:afterAutospacing="0"/>
        <w:rPr>
          <w:rFonts w:hint="eastAsia" w:ascii="宋体" w:hAnsi="宋体" w:eastAsia="宋体" w:cs="宋体"/>
          <w:b/>
          <w:color w:val="000000"/>
          <w:sz w:val="72"/>
          <w:szCs w:val="72"/>
          <w:highlight w:val="none"/>
        </w:rPr>
      </w:pPr>
      <w:r/>
      <w:bookmarkStart w:id="186" w:name="_Toc26554094"/>
      <w:r/>
      <w:bookmarkEnd w:id="186"/>
      <w:r/>
      <w:bookmarkStart w:id="187" w:name="_Hlt26955039"/>
      <w:r/>
      <w:bookmarkEnd w:id="187"/>
      <w:r/>
      <w:bookmarkStart w:id="188" w:name="_Hlt26671244"/>
      <w:r/>
      <w:bookmarkEnd w:id="188"/>
      <w:r/>
      <w:bookmarkStart w:id="189" w:name="_Toc120614282"/>
      <w:r/>
      <w:bookmarkStart w:id="190" w:name="_Toc49090576"/>
      <w:r/>
      <w:r/>
    </w:p>
    <w:p>
      <w:pPr>
        <w:pStyle w:val="859"/>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5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59"/>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59"/>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59"/>
        <w:jc w:val="center"/>
        <w:spacing w:beforeAutospacing="0" w:afterAutospacing="0" w:line="0" w:lineRule="atLeast"/>
        <w:rPr>
          <w:highlight w:val="none"/>
        </w:rPr>
      </w:pPr>
      <w:r>
        <w:rPr>
          <w:highlight w:val="none"/>
        </w:rPr>
        <w:t xml:space="preserve"> </w:t>
      </w:r>
      <w:r/>
    </w:p>
    <w:p>
      <w:pPr>
        <w:pStyle w:val="859"/>
        <w:jc w:val="both"/>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59"/>
        <w:jc w:val="center"/>
        <w:spacing w:beforeAutospacing="0" w:afterAutospacing="0" w:line="0" w:lineRule="atLeast"/>
        <w:rPr>
          <w:highlight w:val="none"/>
        </w:rPr>
      </w:pPr>
      <w:r>
        <w:rPr>
          <w:highlight w:val="none"/>
        </w:rPr>
        <w:t xml:space="preserve"> </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一、法人或者其他组织的营业执照等证明文件，自然人的身份证明</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二、上一年度或上上年度的财务状况报表（至少提供资产负债表、利润表、现金流量表，</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投标人成立不满一年无需提供）</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三、具备履行合同所必需的设备和专业技术能力的书面声明</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五、参加政府采购活动前 3 年内在经营活动中没有重大违法记录的书面声明</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六、投标人法定代表人身份证明和投标文件签署授权委托书（另附法定代表人和被授权人的身份证复印件）</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七、投标人为被授权人缴纳的社会养老保险证明</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八、资质证书</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九、投标函</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十、小微企业声明函</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十一、残疾人福利性单位声明函</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十二、技术要求响应及偏离表</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十三、商务要求响应及偏离表</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十四、开标一览表</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十五、盐城市政府采购事前信用承诺书</w:t>
      </w:r>
      <w:r/>
    </w:p>
    <w:p>
      <w:pPr>
        <w:pStyle w:val="859"/>
        <w:ind w:firstLine="482"/>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十六、与评审有关的其他资料</w:t>
      </w:r>
      <w:r/>
    </w:p>
    <w:p>
      <w:pPr>
        <w:pStyle w:val="859"/>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9"/>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9"/>
        <w:ind w:firstLine="480"/>
        <w:jc w:val="both"/>
        <w:spacing w:beforeAutospacing="0" w:afterAutospacing="0" w:line="0" w:lineRule="atLeast"/>
        <w:rPr>
          <w:highlight w:val="none"/>
        </w:rPr>
      </w:pPr>
      <w:r>
        <w:rPr>
          <w:highlight w:val="none"/>
        </w:rPr>
        <w:t xml:space="preserve"> </w:t>
      </w:r>
      <w:r/>
    </w:p>
    <w:p>
      <w:pPr>
        <w:pStyle w:val="859"/>
        <w:ind w:firstLine="480"/>
        <w:jc w:val="both"/>
        <w:spacing w:beforeAutospacing="0" w:afterAutospacing="0" w:line="0" w:lineRule="atLeast"/>
        <w:rPr>
          <w:highlight w:val="none"/>
        </w:rPr>
      </w:pPr>
      <w:r>
        <w:rPr>
          <w:highlight w:val="none"/>
        </w:rPr>
        <w:t xml:space="preserve"> </w:t>
      </w:r>
      <w:r/>
    </w:p>
    <w:p>
      <w:pPr>
        <w:pStyle w:val="859"/>
        <w:ind w:firstLine="480"/>
        <w:jc w:val="both"/>
        <w:spacing w:beforeAutospacing="0" w:afterAutospacing="0" w:line="0" w:lineRule="atLeast"/>
        <w:rPr>
          <w:highlight w:val="none"/>
        </w:rPr>
      </w:pPr>
      <w:r>
        <w:rPr>
          <w:highlight w:val="none"/>
        </w:rPr>
        <w:t xml:space="preserve"> </w:t>
      </w:r>
      <w:r/>
    </w:p>
    <w:p>
      <w:pPr>
        <w:pStyle w:val="859"/>
        <w:ind w:firstLine="480"/>
        <w:jc w:val="both"/>
        <w:spacing w:beforeAutospacing="0" w:afterAutospacing="0" w:line="0" w:lineRule="atLeast"/>
        <w:rPr>
          <w:highlight w:val="none"/>
        </w:rPr>
      </w:pPr>
      <w:r>
        <w:rPr>
          <w:highlight w:val="none"/>
        </w:rPr>
        <w:t xml:space="preserve"> </w:t>
      </w:r>
      <w:r/>
    </w:p>
    <w:p>
      <w:pPr>
        <w:pStyle w:val="859"/>
        <w:ind w:firstLine="480"/>
        <w:jc w:val="both"/>
        <w:spacing w:beforeAutospacing="0" w:afterAutospacing="0" w:line="0" w:lineRule="atLeast"/>
        <w:rPr>
          <w:highlight w:val="none"/>
        </w:rPr>
      </w:pPr>
      <w:r>
        <w:rPr>
          <w:highlight w:val="none"/>
        </w:rPr>
      </w:r>
      <w:r/>
    </w:p>
    <w:p>
      <w:pPr>
        <w:pStyle w:val="859"/>
        <w:ind w:firstLine="480"/>
        <w:jc w:val="both"/>
        <w:spacing w:beforeAutospacing="0" w:afterAutospacing="0" w:line="0" w:lineRule="atLeast"/>
        <w:rPr>
          <w:highlight w:val="none"/>
        </w:rPr>
      </w:pPr>
      <w:r>
        <w:rPr>
          <w:highlight w:val="none"/>
        </w:rPr>
      </w:r>
      <w:r/>
    </w:p>
    <w:p>
      <w:pPr>
        <w:pStyle w:val="859"/>
        <w:ind w:firstLine="480"/>
        <w:jc w:val="both"/>
        <w:spacing w:beforeAutospacing="0" w:afterAutospacing="0" w:line="0" w:lineRule="atLeast"/>
        <w:rPr>
          <w:highlight w:val="none"/>
        </w:rPr>
      </w:pPr>
      <w:r>
        <w:rPr>
          <w:highlight w:val="none"/>
        </w:rPr>
      </w:r>
      <w:r/>
    </w:p>
    <w:p>
      <w:pPr>
        <w:pStyle w:val="859"/>
        <w:ind w:firstLine="480"/>
        <w:jc w:val="both"/>
        <w:spacing w:beforeAutospacing="0" w:afterAutospacing="0" w:line="0" w:lineRule="atLeast"/>
        <w:rPr>
          <w:highlight w:val="none"/>
        </w:rPr>
      </w:pPr>
      <w:r>
        <w:rPr>
          <w:highlight w:val="none"/>
        </w:rPr>
      </w:r>
      <w:r/>
    </w:p>
    <w:p>
      <w:pPr>
        <w:pStyle w:val="859"/>
        <w:ind w:firstLine="480"/>
        <w:jc w:val="both"/>
        <w:spacing w:beforeAutospacing="0" w:afterAutospacing="0" w:line="0" w:lineRule="atLeast"/>
        <w:rPr>
          <w:highlight w:val="none"/>
        </w:rPr>
      </w:pPr>
      <w:r>
        <w:rPr>
          <w:highlight w:val="none"/>
        </w:rPr>
      </w:r>
      <w:r/>
    </w:p>
    <w:p>
      <w:pPr>
        <w:pStyle w:val="859"/>
        <w:ind w:firstLine="480"/>
        <w:jc w:val="both"/>
        <w:spacing w:beforeAutospacing="0" w:afterAutospacing="0" w:line="0" w:lineRule="atLeast"/>
        <w:rPr>
          <w:highlight w:val="none"/>
        </w:rPr>
      </w:pPr>
      <w:r>
        <w:rPr>
          <w:highlight w:val="none"/>
        </w:rPr>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59"/>
        <w:ind w:firstLine="480"/>
        <w:jc w:val="both"/>
        <w:spacing w:beforeAutospacing="0" w:afterAutospacing="0" w:line="0" w:lineRule="atLeast"/>
        <w:rPr>
          <w:highlight w:val="none"/>
        </w:rPr>
      </w:pPr>
      <w:r>
        <w:rPr>
          <w:highlight w:val="none"/>
        </w:rPr>
        <w:t xml:space="preserve"> </w:t>
      </w:r>
      <w:r/>
    </w:p>
    <w:p>
      <w:pPr>
        <w:pStyle w:val="859"/>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二、上一年度或上上年度的财务状况报表</w:t>
      </w:r>
      <w:r/>
    </w:p>
    <w:p>
      <w:pPr>
        <w:pStyle w:val="85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p>
    <w:p>
      <w:pPr>
        <w:pStyle w:val="85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9"/>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四、依法缴纳税收和社会保障资金的相关材料</w:t>
      </w:r>
      <w:r/>
    </w:p>
    <w:p>
      <w:pPr>
        <w:pStyle w:val="859"/>
        <w:ind w:firstLine="480"/>
        <w:jc w:val="both"/>
        <w:spacing w:beforeAutospacing="0" w:afterAutospacing="0"/>
        <w:rPr>
          <w:highlight w:val="none"/>
        </w:rPr>
      </w:pPr>
      <w:r/>
      <w:bookmarkStart w:id="19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59"/>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59"/>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ascii="黑体" w:eastAsia="黑体"/>
          <w:b/>
          <w:bCs/>
          <w:sz w:val="32"/>
          <w:szCs w:val="32"/>
          <w:highlight w:val="none"/>
        </w:rPr>
        <w:outlineLvl w:val="1"/>
      </w:pPr>
      <w:r>
        <w:rPr>
          <w:rFonts w:hint="eastAsia" w:ascii="黑体" w:hAnsi="Calibri" w:eastAsia="黑体"/>
          <w:b/>
          <w:bCs/>
          <w:sz w:val="32"/>
          <w:szCs w:val="32"/>
          <w:highlight w:val="none"/>
        </w:rPr>
        <w:t xml:space="preserve">法</w:t>
      </w:r>
      <w:r>
        <w:rPr>
          <w:rFonts w:hint="eastAsia" w:ascii="黑体" w:eastAsia="黑体"/>
          <w:b/>
          <w:bCs/>
          <w:sz w:val="32"/>
          <w:szCs w:val="32"/>
          <w:highlight w:val="none"/>
        </w:rPr>
        <w:t xml:space="preserve">定代表人身份证明书</w:t>
      </w:r>
      <w:r/>
    </w:p>
    <w:p>
      <w:pPr>
        <w:jc w:val="center"/>
        <w:spacing w:line="600" w:lineRule="exact"/>
        <w:rPr>
          <w:rFonts w:ascii="黑体" w:eastAsia="黑体"/>
          <w:b/>
          <w:sz w:val="28"/>
          <w:highlight w:val="none"/>
        </w:rPr>
      </w:pPr>
      <w:r>
        <w:rPr>
          <w:rFonts w:ascii="黑体" w:eastAsia="黑体"/>
          <w:b/>
          <w:sz w:val="28"/>
          <w:highlight w:val="none"/>
        </w:rPr>
      </w:r>
      <w:r/>
    </w:p>
    <w:p>
      <w:pPr>
        <w:spacing w:line="600" w:lineRule="exact"/>
        <w:rPr>
          <w:rFonts w:ascii="仿宋_GB2312" w:eastAsia="仿宋_GB2312"/>
          <w:sz w:val="24"/>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：（采购人名称）</w:t>
      </w:r>
      <w:r/>
    </w:p>
    <w:p>
      <w:pPr>
        <w:ind w:firstLine="480"/>
        <w:spacing w:line="600" w:lineRule="exact"/>
        <w:rPr>
          <w:rFonts w:ascii="仿宋_GB2312" w:eastAsia="仿宋_GB2312"/>
          <w:sz w:val="24"/>
          <w:highlight w:val="none"/>
        </w:rPr>
      </w:pPr>
      <w:r>
        <w:rPr>
          <w:rFonts w:hint="eastAsia" w:ascii="仿宋_GB2312" w:eastAsia="仿宋_GB2312"/>
          <w:sz w:val="24"/>
          <w:highlight w:val="none"/>
          <w:u w:val="single"/>
        </w:rPr>
        <w:t xml:space="preserve">  （法定代表人姓名） </w:t>
      </w:r>
      <w:r>
        <w:rPr>
          <w:rFonts w:hint="eastAsia" w:ascii="仿宋_GB2312" w:eastAsia="仿宋_GB2312"/>
          <w:sz w:val="24"/>
          <w:highlight w:val="none"/>
        </w:rPr>
        <w:t xml:space="preserve">在</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 任</w:t>
      </w:r>
      <w:r>
        <w:rPr>
          <w:rFonts w:hint="eastAsia" w:ascii="仿宋_GB2312" w:eastAsia="仿宋_GB2312"/>
          <w:sz w:val="24"/>
          <w:highlight w:val="none"/>
          <w:u w:val="single"/>
        </w:rPr>
        <w:t xml:space="preserve">（职务名称）</w:t>
      </w:r>
      <w:r>
        <w:rPr>
          <w:rFonts w:hint="eastAsia" w:ascii="仿宋_GB2312" w:eastAsia="仿宋_GB2312"/>
          <w:sz w:val="24"/>
          <w:highlight w:val="none"/>
        </w:rPr>
        <w:t xml:space="preserve">职务，是</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的法定代表人，联系电话（手机号码）</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p>
    <w:p>
      <w:pPr>
        <w:spacing w:line="600" w:lineRule="exact"/>
        <w:rPr>
          <w:rFonts w:ascii="仿宋_GB2312" w:eastAsia="仿宋_GB2312"/>
          <w:sz w:val="24"/>
          <w:highlight w:val="none"/>
        </w:rPr>
      </w:pPr>
      <w:r>
        <w:rPr>
          <w:rFonts w:ascii="仿宋_GB2312" w:eastAsia="仿宋_GB2312"/>
          <w:sz w:val="24"/>
          <w:highlight w:val="none"/>
        </w:rPr>
      </w:r>
      <w:r/>
    </w:p>
    <w:p>
      <w:pPr>
        <w:ind w:firstLine="480"/>
        <w:spacing w:line="600" w:lineRule="exact"/>
        <w:rPr>
          <w:rFonts w:ascii="仿宋_GB2312" w:eastAsia="仿宋_GB2312"/>
          <w:sz w:val="24"/>
          <w:highlight w:val="none"/>
        </w:rPr>
      </w:pPr>
      <w:r>
        <w:rPr>
          <w:rFonts w:hint="eastAsia" w:ascii="仿宋_GB2312" w:eastAsia="仿宋_GB2312"/>
          <w:sz w:val="24"/>
          <w:highlight w:val="none"/>
        </w:rPr>
        <w:t xml:space="preserve">特此证明。</w:t>
      </w:r>
      <w:r/>
    </w:p>
    <w:p>
      <w:pPr>
        <w:ind w:firstLine="4560"/>
        <w:spacing w:line="600" w:lineRule="exact"/>
        <w:rPr>
          <w:rFonts w:ascii="仿宋_GB2312" w:eastAsia="仿宋_GB2312"/>
          <w:sz w:val="24"/>
          <w:highlight w:val="none"/>
        </w:rPr>
      </w:pPr>
      <w:r>
        <w:rPr>
          <w:rFonts w:hint="eastAsia" w:ascii="仿宋_GB2312" w:eastAsia="仿宋_GB2312"/>
          <w:sz w:val="24"/>
          <w:highlight w:val="none"/>
        </w:rPr>
        <w:t xml:space="preserve">投标人（盖单位公章）      </w:t>
      </w:r>
      <w:r/>
    </w:p>
    <w:p>
      <w:pPr>
        <w:ind w:firstLine="1200"/>
        <w:spacing w:line="600" w:lineRule="exact"/>
        <w:rPr>
          <w:rFonts w:ascii="仿宋_GB2312" w:eastAsia="仿宋_GB2312"/>
          <w:sz w:val="24"/>
          <w:highlight w:val="none"/>
        </w:rPr>
      </w:pPr>
      <w:r>
        <w:rPr>
          <w:rFonts w:ascii="仿宋_GB2312" w:eastAsia="仿宋_GB2312"/>
          <w:sz w:val="24"/>
          <w:highlight w:val="none"/>
        </w:rPr>
      </w:r>
      <w:r/>
    </w:p>
    <w:p>
      <w:pPr>
        <w:ind w:firstLine="2126"/>
        <w:jc w:val="right"/>
        <w:spacing w:line="600" w:lineRule="exact"/>
        <w:rPr>
          <w:rFonts w:ascii="仿宋_GB2312" w:eastAsia="仿宋_GB2312"/>
          <w:sz w:val="24"/>
          <w:highlight w:val="none"/>
        </w:rPr>
      </w:pPr>
      <w:r>
        <w:rPr>
          <w:rFonts w:hint="eastAsia" w:ascii="仿宋_GB2312" w:eastAsia="仿宋_GB2312"/>
          <w:sz w:val="24"/>
          <w:highlight w:val="non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 </w:t>
      </w:r>
      <w:r/>
    </w:p>
    <w:p>
      <w:pPr>
        <w:jc w:val="left"/>
        <w:spacing w:line="600" w:lineRule="exact"/>
        <w:rPr>
          <w:rFonts w:ascii="仿宋_GB2312" w:eastAsia="仿宋_GB2312"/>
          <w:b/>
          <w:bCs/>
          <w:sz w:val="24"/>
          <w:highlight w:val="none"/>
        </w:rPr>
      </w:pPr>
      <w:r>
        <w:rPr>
          <w:rFonts w:ascii="仿宋_GB2312" w:eastAsia="仿宋_GB2312"/>
          <w:b/>
          <w:bCs/>
          <w:sz w:val="24"/>
          <w:highlight w:val="none"/>
        </w:rPr>
      </w:r>
      <w:r/>
    </w:p>
    <w:p>
      <w:pPr>
        <w:jc w:val="left"/>
        <w:spacing w:line="600" w:lineRule="exact"/>
        <w:rPr>
          <w:rFonts w:ascii="仿宋_GB2312" w:eastAsia="仿宋_GB2312"/>
          <w:b/>
          <w:bCs/>
          <w:sz w:val="24"/>
          <w:highlight w:val="none"/>
        </w:rPr>
      </w:pPr>
      <w:r>
        <w:rPr>
          <w:rFonts w:hint="eastAsia" w:ascii="仿宋_GB2312" w:eastAsia="仿宋_GB2312"/>
          <w:b/>
          <w:bCs/>
          <w:sz w:val="24"/>
          <w:highlight w:val="none"/>
        </w:rPr>
        <w:t xml:space="preserve">（附：法定代表人身份证正反面复印件）</w:t>
      </w:r>
      <w:r/>
    </w:p>
    <w:p>
      <w:pPr>
        <w:jc w:val="left"/>
        <w:rPr>
          <w:rFonts w:ascii="仿宋_GB2312" w:eastAsia="仿宋_GB2312"/>
          <w:sz w:val="24"/>
          <w:highlight w:val="none"/>
        </w:rPr>
      </w:pPr>
      <w:r>
        <w:rPr>
          <w:rFonts w:ascii="仿宋_GB2312" w:eastAsia="仿宋_GB2312"/>
          <w:sz w:val="24"/>
          <w:highlight w:val="none"/>
        </w:rPr>
      </w:r>
      <w:r/>
    </w:p>
    <w:p>
      <w:pPr>
        <w:jc w:val="center"/>
        <w:spacing w:line="400" w:lineRule="exact"/>
        <w:rPr>
          <w:rFonts w:ascii="黑体" w:eastAsia="黑体"/>
          <w:sz w:val="28"/>
          <w:highlight w:val="none"/>
        </w:rPr>
      </w:pPr>
      <w:r>
        <w:rPr>
          <w:rFonts w:ascii="仿宋_GB2312" w:eastAsia="仿宋_GB2312"/>
          <w:sz w:val="24"/>
          <w:highlight w:val="none"/>
        </w:rPr>
        <w:br w:type="page" w:clear="all"/>
      </w:r>
      <w:r>
        <w:rPr>
          <w:rFonts w:hint="eastAsia" w:ascii="黑体" w:hAnsi="Calibri" w:eastAsia="黑体"/>
          <w:b/>
          <w:bCs/>
          <w:sz w:val="32"/>
          <w:szCs w:val="32"/>
          <w:highlight w:val="none"/>
        </w:rPr>
        <w:t xml:space="preserve">投标文件</w:t>
      </w:r>
      <w:r>
        <w:rPr>
          <w:rFonts w:hint="eastAsia" w:ascii="黑体" w:eastAsia="黑体"/>
          <w:b/>
          <w:bCs/>
          <w:sz w:val="32"/>
          <w:szCs w:val="32"/>
          <w:highlight w:val="none"/>
        </w:rPr>
        <w:t xml:space="preserve">签署授权委托书</w:t>
      </w:r>
      <w:r/>
    </w:p>
    <w:p>
      <w:pPr>
        <w:jc w:val="center"/>
        <w:spacing w:line="400" w:lineRule="exact"/>
        <w:rPr>
          <w:rFonts w:ascii="黑体" w:eastAsia="黑体"/>
          <w:b/>
          <w:sz w:val="28"/>
          <w:highlight w:val="none"/>
        </w:rPr>
      </w:pPr>
      <w:r>
        <w:rPr>
          <w:rFonts w:ascii="黑体" w:eastAsia="黑体"/>
          <w:b/>
          <w:sz w:val="28"/>
          <w:highlight w:val="none"/>
        </w:rPr>
      </w:r>
      <w:r/>
    </w:p>
    <w:p>
      <w:pPr>
        <w:ind w:firstLine="480"/>
        <w:spacing w:line="400" w:lineRule="exact"/>
        <w:rPr>
          <w:rFonts w:ascii="仿宋_GB2312" w:eastAsia="仿宋_GB2312"/>
          <w:sz w:val="24"/>
          <w:highlight w:val="none"/>
        </w:rPr>
      </w:pPr>
      <w:r>
        <w:rPr>
          <w:rFonts w:hint="eastAsia" w:ascii="仿宋_GB2312" w:eastAsia="仿宋_GB2312"/>
          <w:sz w:val="24"/>
          <w:highlight w:val="none"/>
        </w:rPr>
        <w:t xml:space="preserve">本授权委托书声明：我</w:t>
      </w:r>
      <w:r>
        <w:rPr>
          <w:rFonts w:hint="eastAsia" w:ascii="仿宋_GB2312" w:eastAsia="仿宋_GB2312"/>
          <w:sz w:val="24"/>
          <w:highlight w:val="none"/>
          <w:u w:val="single"/>
        </w:rPr>
        <w:t xml:space="preserve">       （姓名）      </w:t>
      </w:r>
      <w:r>
        <w:rPr>
          <w:rFonts w:hint="eastAsia" w:ascii="仿宋_GB2312" w:eastAsia="仿宋_GB2312"/>
          <w:sz w:val="24"/>
          <w:highlight w:val="none"/>
        </w:rPr>
        <w:t xml:space="preserve">系</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 的法定代表人，现授权</w:t>
      </w:r>
      <w:r>
        <w:rPr>
          <w:rFonts w:hint="eastAsia" w:ascii="仿宋_GB2312" w:eastAsia="仿宋_GB2312"/>
          <w:sz w:val="24"/>
          <w:highlight w:val="none"/>
          <w:u w:val="single"/>
        </w:rPr>
        <w:t xml:space="preserve">         （投标人名称）</w:t>
      </w:r>
      <w:r>
        <w:rPr>
          <w:rFonts w:hint="eastAsia" w:ascii="仿宋_GB2312" w:eastAsia="仿宋_GB2312"/>
          <w:sz w:val="24"/>
          <w:highlight w:val="none"/>
        </w:rPr>
        <w:t xml:space="preserve">的</w:t>
      </w:r>
      <w:r>
        <w:rPr>
          <w:rFonts w:hint="eastAsia" w:ascii="仿宋_GB2312" w:eastAsia="仿宋_GB2312"/>
          <w:sz w:val="24"/>
          <w:highlight w:val="none"/>
          <w:u w:val="single"/>
        </w:rPr>
        <w:t xml:space="preserve">        （姓名）         </w:t>
      </w:r>
      <w:r>
        <w:rPr>
          <w:rFonts w:hint="eastAsia" w:ascii="仿宋_GB2312" w:eastAsia="仿宋_GB2312"/>
          <w:sz w:val="24"/>
          <w:highlight w:val="none"/>
        </w:rPr>
        <w:t xml:space="preserve">为我公司签署本项目的投标文件的法定代表人授权委托代理，我承认被授权人全权代表我所签署的本项目的投标文件的内容。</w:t>
      </w:r>
      <w:r/>
    </w:p>
    <w:p>
      <w:pPr>
        <w:spacing w:line="400" w:lineRule="exact"/>
        <w:rPr>
          <w:rFonts w:ascii="仿宋_GB2312" w:eastAsia="仿宋_GB2312"/>
          <w:sz w:val="24"/>
          <w:highlight w:val="none"/>
        </w:rPr>
      </w:pPr>
      <w:r>
        <w:rPr>
          <w:rFonts w:ascii="仿宋_GB2312" w:eastAsia="仿宋_GB2312"/>
          <w:sz w:val="24"/>
          <w:highlight w:val="none"/>
        </w:rPr>
      </w:r>
      <w:r/>
    </w:p>
    <w:p>
      <w:pPr>
        <w:ind w:firstLine="480"/>
        <w:spacing w:line="400" w:lineRule="exact"/>
        <w:rPr>
          <w:rFonts w:ascii="仿宋_GB2312" w:eastAsia="仿宋_GB2312"/>
          <w:sz w:val="24"/>
          <w:highlight w:val="none"/>
        </w:rPr>
      </w:pPr>
      <w:r>
        <w:rPr>
          <w:rFonts w:hint="eastAsia" w:ascii="仿宋_GB2312" w:eastAsia="仿宋_GB2312"/>
          <w:sz w:val="24"/>
          <w:highlight w:val="none"/>
        </w:rPr>
        <w:t xml:space="preserve">特此委托。</w:t>
      </w:r>
      <w:r/>
    </w:p>
    <w:p>
      <w:pPr>
        <w:ind w:firstLine="480"/>
        <w:spacing w:line="400" w:lineRule="exact"/>
        <w:rPr>
          <w:rFonts w:ascii="仿宋_GB2312" w:eastAsia="仿宋_GB2312"/>
          <w:sz w:val="24"/>
          <w:highlight w:val="none"/>
        </w:rPr>
      </w:pPr>
      <w:r>
        <w:rPr>
          <w:rFonts w:ascii="仿宋_GB2312" w:eastAsia="仿宋_GB2312"/>
          <w:sz w:val="24"/>
          <w:highlight w:val="none"/>
        </w:rPr>
      </w:r>
      <w:r/>
    </w:p>
    <w:p>
      <w:pPr>
        <w:ind w:firstLine="480"/>
        <w:spacing w:line="400" w:lineRule="exact"/>
        <w:rPr>
          <w:rFonts w:ascii="仿宋_GB2312" w:eastAsia="仿宋_GB2312"/>
          <w:sz w:val="24"/>
          <w:highlight w:val="none"/>
        </w:rPr>
      </w:pPr>
      <w:r>
        <w:rPr>
          <w:rFonts w:ascii="仿宋_GB2312" w:eastAsia="仿宋_GB2312"/>
          <w:sz w:val="24"/>
          <w:highlight w:val="none"/>
        </w:rPr>
      </w:r>
      <w:r/>
    </w:p>
    <w:p>
      <w:pPr>
        <w:ind w:firstLine="2126"/>
        <w:spacing w:line="400" w:lineRule="exact"/>
        <w:rPr>
          <w:rFonts w:ascii="仿宋_GB2312" w:eastAsia="仿宋_GB2312"/>
          <w:sz w:val="24"/>
          <w:highlight w:val="none"/>
          <w:u w:val="single"/>
        </w:rPr>
      </w:pPr>
      <w:r>
        <w:rPr>
          <w:rFonts w:hint="eastAsia" w:ascii="仿宋_GB2312" w:hAnsi="Calibri" w:eastAsia="仿宋_GB2312"/>
          <w:sz w:val="24"/>
          <w:highlight w:val="none"/>
        </w:rPr>
        <w:t xml:space="preserve">代理人（</w:t>
      </w:r>
      <w:r>
        <w:rPr>
          <w:rFonts w:hint="eastAsia" w:ascii="仿宋_GB2312" w:eastAsia="仿宋_GB2312"/>
          <w:sz w:val="24"/>
          <w:highlight w:val="none"/>
        </w:rPr>
        <w:t xml:space="preserve">被授权人</w:t>
      </w:r>
      <w:r>
        <w:rPr>
          <w:rFonts w:hint="eastAsia" w:ascii="仿宋_GB2312" w:hAnsi="Calibri" w:eastAsia="仿宋_GB2312"/>
          <w:sz w:val="24"/>
          <w:highlight w:val="none"/>
        </w:rPr>
        <w:t xml:space="preserve">）</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性别：</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年龄：</w:t>
      </w:r>
      <w:r>
        <w:rPr>
          <w:rFonts w:hint="eastAsia" w:ascii="仿宋_GB2312" w:eastAsia="仿宋_GB2312"/>
          <w:sz w:val="24"/>
          <w:highlight w:val="none"/>
          <w:u w:val="single"/>
        </w:rPr>
        <w:t xml:space="preserve">         </w:t>
      </w:r>
      <w:r/>
    </w:p>
    <w:p>
      <w:pPr>
        <w:ind w:firstLine="2126"/>
        <w:spacing w:line="400" w:lineRule="exact"/>
        <w:rPr>
          <w:rFonts w:ascii="仿宋_GB2312" w:eastAsia="仿宋_GB2312"/>
          <w:sz w:val="24"/>
          <w:highlight w:val="none"/>
          <w:u w:val="single"/>
        </w:rPr>
      </w:pPr>
      <w:r>
        <w:rPr>
          <w:rFonts w:ascii="仿宋_GB2312" w:eastAsia="仿宋_GB2312"/>
          <w:sz w:val="24"/>
          <w:highlight w:val="none"/>
          <w:u w:val="single"/>
        </w:rPr>
      </w:r>
      <w:r/>
    </w:p>
    <w:p>
      <w:pPr>
        <w:ind w:firstLine="2126"/>
        <w:spacing w:line="400" w:lineRule="exact"/>
        <w:rPr>
          <w:rFonts w:ascii="仿宋_GB2312" w:eastAsia="仿宋_GB2312"/>
          <w:sz w:val="24"/>
          <w:highlight w:val="none"/>
          <w:u w:val="single"/>
        </w:rPr>
      </w:pPr>
      <w:r>
        <w:rPr>
          <w:rFonts w:hint="eastAsia" w:ascii="仿宋_GB2312" w:eastAsia="仿宋_GB2312"/>
          <w:sz w:val="24"/>
          <w:highlight w:val="none"/>
        </w:rPr>
        <w:t xml:space="preserve">身份证号码：</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职务：</w:t>
      </w:r>
      <w:r>
        <w:rPr>
          <w:rFonts w:hint="eastAsia" w:ascii="仿宋_GB2312" w:eastAsia="仿宋_GB2312"/>
          <w:sz w:val="24"/>
          <w:highlight w:val="none"/>
          <w:u w:val="single"/>
        </w:rPr>
        <w:t xml:space="preserve">        </w:t>
      </w:r>
      <w:r/>
    </w:p>
    <w:p>
      <w:pPr>
        <w:pStyle w:val="860"/>
        <w:rPr>
          <w:rFonts w:hint="default"/>
          <w:highlight w:val="none"/>
        </w:rPr>
      </w:pPr>
      <w:r>
        <w:rPr>
          <w:rFonts w:hint="default"/>
          <w:highlight w:val="none"/>
        </w:rPr>
      </w:r>
      <w:r/>
    </w:p>
    <w:p>
      <w:pPr>
        <w:ind w:firstLine="2126"/>
        <w:spacing w:line="400" w:lineRule="exact"/>
        <w:rPr>
          <w:rFonts w:ascii="仿宋_GB2312" w:eastAsia="仿宋_GB2312"/>
          <w:sz w:val="24"/>
          <w:highlight w:val="none"/>
          <w:u w:val="single"/>
        </w:rPr>
      </w:pPr>
      <w:r>
        <w:rPr>
          <w:rFonts w:hint="eastAsia" w:ascii="仿宋_GB2312" w:eastAsia="仿宋_GB2312"/>
          <w:sz w:val="24"/>
          <w:szCs w:val="22"/>
          <w:highlight w:val="none"/>
        </w:rPr>
        <w:t xml:space="preserve">联系号码（手机号码）;</w:t>
      </w:r>
      <w:r>
        <w:rPr>
          <w:rFonts w:hint="eastAsia" w:ascii="仿宋_GB2312" w:eastAsia="仿宋_GB2312"/>
          <w:sz w:val="24"/>
          <w:highlight w:val="none"/>
          <w:u w:val="single"/>
        </w:rPr>
        <w:t xml:space="preserve">                               </w:t>
      </w:r>
      <w:r/>
    </w:p>
    <w:p>
      <w:pPr>
        <w:ind w:firstLine="2126"/>
        <w:spacing w:line="400" w:lineRule="exact"/>
        <w:rPr>
          <w:rFonts w:ascii="仿宋_GB2312" w:eastAsia="仿宋_GB2312"/>
          <w:sz w:val="24"/>
          <w:highlight w:val="none"/>
          <w:u w:val="single"/>
        </w:rPr>
      </w:pPr>
      <w:r>
        <w:rPr>
          <w:rFonts w:ascii="仿宋_GB2312" w:eastAsia="仿宋_GB2312"/>
          <w:sz w:val="24"/>
          <w:highlight w:val="none"/>
          <w:u w:val="single"/>
        </w:rPr>
      </w:r>
      <w:r/>
    </w:p>
    <w:p>
      <w:pPr>
        <w:ind w:firstLine="2126"/>
        <w:spacing w:line="400" w:lineRule="exact"/>
        <w:rPr>
          <w:rFonts w:ascii="仿宋_GB2312" w:eastAsia="仿宋_GB2312"/>
          <w:sz w:val="24"/>
          <w:highlight w:val="none"/>
        </w:rPr>
      </w:pPr>
      <w:r>
        <w:rPr>
          <w:rFonts w:hint="eastAsia" w:ascii="仿宋_GB2312" w:eastAsia="仿宋_GB2312"/>
          <w:sz w:val="24"/>
          <w:highlight w:val="none"/>
        </w:rPr>
        <w:t xml:space="preserve">投标人：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（盖单位公章）</w:t>
      </w:r>
      <w:r/>
    </w:p>
    <w:p>
      <w:pPr>
        <w:ind w:firstLine="2126"/>
        <w:spacing w:line="400" w:lineRule="exact"/>
        <w:rPr>
          <w:rFonts w:ascii="仿宋_GB2312" w:eastAsia="仿宋_GB2312"/>
          <w:sz w:val="24"/>
          <w:highlight w:val="none"/>
        </w:rPr>
      </w:pPr>
      <w:r>
        <w:rPr>
          <w:rFonts w:ascii="仿宋_GB2312" w:eastAsia="仿宋_GB2312"/>
          <w:sz w:val="24"/>
          <w:highlight w:val="none"/>
        </w:rPr>
      </w:r>
      <w:r/>
    </w:p>
    <w:p>
      <w:pPr>
        <w:ind w:firstLine="2126"/>
        <w:spacing w:line="400" w:lineRule="exact"/>
        <w:rPr>
          <w:rFonts w:ascii="仿宋_GB2312" w:eastAsia="仿宋_GB2312"/>
          <w:sz w:val="24"/>
          <w:highlight w:val="none"/>
          <w:u w:val="singl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（盖章）</w:t>
      </w:r>
      <w:r/>
    </w:p>
    <w:p>
      <w:pPr>
        <w:ind w:firstLine="2126"/>
        <w:spacing w:line="400" w:lineRule="exact"/>
        <w:rPr>
          <w:rFonts w:ascii="仿宋_GB2312" w:eastAsia="仿宋_GB2312"/>
          <w:sz w:val="24"/>
          <w:highlight w:val="none"/>
          <w:u w:val="single"/>
        </w:rPr>
      </w:pPr>
      <w:r>
        <w:rPr>
          <w:rFonts w:ascii="仿宋_GB2312" w:eastAsia="仿宋_GB2312"/>
          <w:sz w:val="24"/>
          <w:highlight w:val="none"/>
          <w:u w:val="single"/>
        </w:rPr>
      </w:r>
      <w:r/>
    </w:p>
    <w:p>
      <w:pPr>
        <w:ind w:firstLine="2126"/>
        <w:spacing w:line="400" w:lineRule="exact"/>
        <w:rPr>
          <w:rFonts w:ascii="仿宋_GB2312" w:eastAsia="仿宋_GB2312"/>
          <w:sz w:val="24"/>
          <w:highlight w:val="none"/>
        </w:rPr>
      </w:pPr>
      <w:r>
        <w:rPr>
          <w:rFonts w:hint="eastAsia" w:ascii="仿宋_GB2312" w:eastAsia="仿宋_GB2312"/>
          <w:sz w:val="24"/>
          <w:highlight w:val="none"/>
        </w:rPr>
        <w:t xml:space="preserve">授权委托日期：</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ind w:firstLine="2126"/>
        <w:spacing w:line="400" w:lineRule="exact"/>
        <w:rPr>
          <w:rFonts w:ascii="仿宋_GB2312" w:eastAsia="仿宋_GB2312"/>
          <w:sz w:val="24"/>
          <w:highlight w:val="none"/>
        </w:rPr>
      </w:pPr>
      <w:r>
        <w:rPr>
          <w:rFonts w:ascii="仿宋_GB2312" w:eastAsia="仿宋_GB2312"/>
          <w:sz w:val="24"/>
          <w:highlight w:val="none"/>
        </w:rPr>
      </w:r>
      <w:r/>
    </w:p>
    <w:p>
      <w:pPr>
        <w:jc w:val="left"/>
        <w:spacing w:line="400" w:lineRule="exact"/>
        <w:rPr>
          <w:rFonts w:ascii="仿宋_GB2312" w:eastAsia="仿宋_GB2312"/>
          <w:b/>
          <w:bCs/>
          <w:sz w:val="24"/>
          <w:highlight w:val="none"/>
        </w:rPr>
      </w:pPr>
      <w:r>
        <w:rPr>
          <w:rFonts w:hint="eastAsia" w:ascii="仿宋_GB2312" w:eastAsia="仿宋_GB2312"/>
          <w:b/>
          <w:bCs/>
          <w:sz w:val="24"/>
          <w:highlight w:val="none"/>
        </w:rPr>
        <w:t xml:space="preserve">（附：被授权人身份证正反面复印件）</w:t>
      </w:r>
      <w:r/>
    </w:p>
    <w:p>
      <w:pPr>
        <w:jc w:val="left"/>
        <w:rPr>
          <w:rFonts w:ascii="仿宋_GB2312" w:eastAsia="仿宋_GB2312"/>
          <w:sz w:val="24"/>
          <w:highlight w:val="none"/>
        </w:rPr>
      </w:pPr>
      <w:r>
        <w:rPr>
          <w:rFonts w:ascii="仿宋_GB2312" w:eastAsia="仿宋_GB2312"/>
          <w:sz w:val="24"/>
          <w:highlight w:val="none"/>
        </w:rPr>
      </w:r>
      <w:r/>
    </w:p>
    <w:p>
      <w:pPr>
        <w:jc w:val="left"/>
        <w:rPr>
          <w:rFonts w:ascii="仿宋_GB2312" w:eastAsia="仿宋_GB2312"/>
          <w:sz w:val="24"/>
          <w:highlight w:val="none"/>
        </w:rPr>
      </w:pPr>
      <w:r>
        <w:rPr>
          <w:rFonts w:ascii="仿宋_GB2312" w:eastAsia="仿宋_GB2312"/>
          <w:sz w:val="24"/>
          <w:highlight w:val="none"/>
        </w:rPr>
      </w:r>
      <w:r/>
    </w:p>
    <w:p>
      <w:pPr>
        <w:jc w:val="left"/>
        <w:rPr>
          <w:rFonts w:ascii="仿宋_GB2312" w:eastAsia="仿宋_GB2312"/>
          <w:sz w:val="24"/>
          <w:highlight w:val="none"/>
        </w:rPr>
      </w:pPr>
      <w:r>
        <w:rPr>
          <w:rFonts w:ascii="仿宋_GB2312" w:eastAsia="仿宋_GB2312"/>
          <w:sz w:val="24"/>
          <w:highlight w:val="none"/>
        </w:rPr>
      </w:r>
      <w:r/>
    </w:p>
    <w:p>
      <w:pPr>
        <w:jc w:val="center"/>
        <w:rPr>
          <w:rFonts w:ascii="黑体" w:eastAsia="黑体"/>
          <w:sz w:val="28"/>
          <w:highlight w:val="none"/>
        </w:rPr>
      </w:pPr>
      <w:r>
        <w:rPr>
          <w:rFonts w:ascii="黑体" w:eastAsia="黑体"/>
          <w:sz w:val="28"/>
          <w:highlight w:val="none"/>
        </w:rPr>
      </w:r>
      <w:r/>
    </w:p>
    <w:p>
      <w:pPr>
        <w:jc w:val="center"/>
        <w:rPr>
          <w:rFonts w:ascii="黑体" w:eastAsia="黑体"/>
          <w:sz w:val="28"/>
          <w:highlight w:val="none"/>
        </w:rPr>
      </w:pPr>
      <w:r>
        <w:rPr>
          <w:rFonts w:ascii="黑体" w:eastAsia="黑体"/>
          <w:sz w:val="28"/>
          <w:highlight w:val="none"/>
        </w:rPr>
      </w:r>
      <w:r/>
    </w:p>
    <w:p>
      <w:pPr>
        <w:jc w:val="center"/>
        <w:rPr>
          <w:rFonts w:ascii="黑体" w:eastAsia="黑体"/>
          <w:sz w:val="28"/>
          <w:highlight w:val="none"/>
        </w:rPr>
      </w:pPr>
      <w:r>
        <w:rPr>
          <w:rFonts w:ascii="黑体" w:eastAsia="黑体"/>
          <w:sz w:val="28"/>
          <w:highlight w:val="none"/>
        </w:rPr>
      </w:r>
      <w:r/>
    </w:p>
    <w:p>
      <w:pPr>
        <w:pStyle w:val="860"/>
        <w:rPr>
          <w:rFonts w:hint="default"/>
          <w:highlight w:val="none"/>
        </w:rPr>
      </w:pPr>
      <w:r>
        <w:rPr>
          <w:rFonts w:hint="default"/>
          <w:highlight w:val="none"/>
        </w:rPr>
      </w:r>
      <w:r/>
    </w:p>
    <w:p>
      <w:pPr>
        <w:jc w:val="center"/>
        <w:rPr>
          <w:rFonts w:ascii="黑体" w:eastAsia="黑体"/>
          <w:sz w:val="28"/>
          <w:highlight w:val="none"/>
        </w:rPr>
      </w:pPr>
      <w:r>
        <w:rPr>
          <w:rFonts w:ascii="黑体" w:eastAsia="黑体"/>
          <w:sz w:val="28"/>
          <w:highlight w:val="none"/>
        </w:rPr>
      </w:r>
      <w:r/>
    </w:p>
    <w:p>
      <w:pPr>
        <w:jc w:val="center"/>
        <w:rPr>
          <w:rFonts w:ascii="黑体" w:eastAsia="黑体"/>
          <w:sz w:val="28"/>
          <w:highlight w:val="none"/>
        </w:rPr>
      </w:pPr>
      <w:r>
        <w:rPr>
          <w:rFonts w:ascii="黑体" w:eastAsia="黑体"/>
          <w:sz w:val="28"/>
          <w:highlight w:val="none"/>
        </w:rPr>
      </w:r>
      <w:r/>
    </w:p>
    <w:p>
      <w:pPr>
        <w:jc w:val="center"/>
        <w:rPr>
          <w:rFonts w:ascii="黑体" w:eastAsia="黑体"/>
          <w:sz w:val="28"/>
          <w:highlight w:val="none"/>
        </w:rPr>
      </w:pPr>
      <w:r>
        <w:rPr>
          <w:rFonts w:ascii="黑体" w:eastAsia="黑体"/>
          <w:sz w:val="28"/>
          <w:highlight w:val="none"/>
        </w:rPr>
      </w:r>
      <w:r/>
    </w:p>
    <w:p>
      <w:pPr>
        <w:pStyle w:val="859"/>
        <w:jc w:val="both"/>
        <w:spacing w:beforeAutospacing="0" w:afterAutospacing="0" w:line="0" w:lineRule="atLeast"/>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both"/>
        <w:spacing w:beforeAutospacing="0" w:afterAutospacing="0" w:line="0" w:lineRule="atLeast"/>
        <w:rPr>
          <w:rFonts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七、</w:t>
      </w:r>
      <w:bookmarkStart w:id="192" w:name="_格式3__银行出具的资信证明"/>
      <w:r/>
      <w:bookmarkStart w:id="193" w:name="_Hlt26671380"/>
      <w:r/>
      <w:bookmarkStart w:id="194" w:name="_Hlt26955070"/>
      <w:r>
        <w:rPr>
          <w:rFonts w:hint="eastAsia" w:ascii="黑体" w:hAnsi="宋体" w:eastAsia="黑体" w:cs="黑体"/>
          <w:i/>
          <w:color w:val="000000"/>
          <w:sz w:val="32"/>
          <w:szCs w:val="32"/>
          <w:highlight w:val="none"/>
          <w:u w:val="single"/>
        </w:rPr>
        <w:t xml:space="preserve">投标人为被授权人缴纳的社会养老保险证明</w:t>
      </w:r>
      <w:r/>
    </w:p>
    <w:p>
      <w:pPr>
        <w:pStyle w:val="859"/>
        <w:jc w:val="both"/>
        <w:spacing w:beforeAutospacing="0" w:afterAutospacing="0" w:line="0" w:lineRule="atLeast"/>
        <w:rPr>
          <w:highlight w:val="none"/>
        </w:rPr>
      </w:pPr>
      <w:r>
        <w:rPr>
          <w:highlight w:val="none"/>
        </w:rPr>
        <w:t xml:space="preserve"> </w:t>
      </w:r>
      <w:r/>
    </w:p>
    <w:p>
      <w:pPr>
        <w:pStyle w:val="859"/>
        <w:jc w:val="center"/>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黑体" w:hAnsi="宋体" w:eastAsia="黑体" w:cs="黑体"/>
          <w:i/>
          <w:color w:val="000000"/>
          <w:sz w:val="32"/>
          <w:szCs w:val="32"/>
          <w:highlight w:val="none"/>
          <w:u w:val="single"/>
        </w:rPr>
        <w:t xml:space="preserve">八、资质证书</w:t>
      </w:r>
      <w:r>
        <w:rPr>
          <w:rFonts w:hint="eastAsia" w:ascii="黑体" w:hAnsi="宋体" w:eastAsia="黑体" w:cs="黑体"/>
          <w:i/>
          <w:color w:val="000000"/>
          <w:sz w:val="32"/>
          <w:szCs w:val="32"/>
          <w:highlight w:val="none"/>
          <w:u w:val="singl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九、投标函</w:t>
      </w:r>
      <w:r/>
    </w:p>
    <w:p>
      <w:pPr>
        <w:pStyle w:val="859"/>
        <w:spacing w:beforeAutospacing="0" w:afterAutospacing="0" w:line="440" w:lineRule="exact"/>
        <w:rPr>
          <w:rFonts w:eastAsia="宋体"/>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（采购人名称）       </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据此函，__________签字人兹宣布同意如下：</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9"/>
        <w:ind w:firstLine="480"/>
        <w:spacing w:beforeAutospacing="0" w:afterAutospacing="0" w:line="440" w:lineRule="exact"/>
        <w:rPr>
          <w:highlight w:val="none"/>
        </w:rPr>
      </w:pPr>
      <w:r>
        <w:rPr>
          <w:rFonts w:hint="eastAsia" w:ascii="宋体" w:hAnsi="宋体" w:eastAsia="宋体" w:cs="宋体"/>
          <w:color w:val="000000"/>
          <w:highlight w:val="none"/>
        </w:rPr>
        <w:t xml:space="preserve">7.与本投标有关的正式通讯地址为：</w:t>
      </w:r>
      <w:r/>
    </w:p>
    <w:p>
      <w:pPr>
        <w:pStyle w:val="859"/>
        <w:ind w:left="420" w:firstLine="480"/>
        <w:spacing w:beforeAutospacing="0" w:afterAutospacing="0" w:line="440" w:lineRule="exact"/>
        <w:rPr>
          <w:highlight w:val="none"/>
        </w:rPr>
      </w:pPr>
      <w:r>
        <w:rPr>
          <w:rFonts w:hint="eastAsia" w:ascii="宋体" w:hAnsi="宋体" w:eastAsia="宋体" w:cs="宋体"/>
          <w:color w:val="000000"/>
          <w:highlight w:val="none"/>
        </w:rPr>
        <w:t xml:space="preserve">地          址：</w:t>
      </w:r>
      <w:r/>
    </w:p>
    <w:p>
      <w:pPr>
        <w:pStyle w:val="859"/>
        <w:ind w:left="420" w:firstLine="480"/>
        <w:spacing w:beforeAutospacing="0" w:afterAutospacing="0" w:line="440" w:lineRule="exact"/>
        <w:rPr>
          <w:highlight w:val="none"/>
        </w:rPr>
      </w:pPr>
      <w:r>
        <w:rPr>
          <w:rFonts w:hint="eastAsia" w:ascii="宋体" w:hAnsi="宋体" w:eastAsia="宋体" w:cs="宋体"/>
          <w:color w:val="000000"/>
          <w:highlight w:val="none"/>
        </w:rPr>
        <w:t xml:space="preserve">邮          编：</w:t>
      </w:r>
      <w:r/>
    </w:p>
    <w:p>
      <w:pPr>
        <w:pStyle w:val="859"/>
        <w:ind w:left="420" w:firstLine="480"/>
        <w:spacing w:beforeAutospacing="0" w:afterAutospacing="0" w:line="440" w:lineRule="exact"/>
        <w:rPr>
          <w:highlight w:val="none"/>
        </w:rPr>
      </w:pPr>
      <w:r>
        <w:rPr>
          <w:rFonts w:hint="eastAsia" w:ascii="宋体" w:hAnsi="宋体" w:eastAsia="宋体" w:cs="宋体"/>
          <w:color w:val="000000"/>
          <w:highlight w:val="none"/>
        </w:rPr>
        <w:t xml:space="preserve">电          话：</w:t>
      </w:r>
      <w:r/>
    </w:p>
    <w:p>
      <w:pPr>
        <w:pStyle w:val="859"/>
        <w:ind w:left="420" w:firstLine="480"/>
        <w:spacing w:beforeAutospacing="0" w:afterAutospacing="0" w:line="440" w:lineRule="exact"/>
        <w:rPr>
          <w:highlight w:val="none"/>
        </w:rPr>
      </w:pPr>
      <w:r>
        <w:rPr>
          <w:rFonts w:hint="eastAsia" w:ascii="宋体" w:hAnsi="宋体" w:eastAsia="宋体" w:cs="宋体"/>
          <w:color w:val="000000"/>
          <w:highlight w:val="none"/>
        </w:rPr>
        <w:t xml:space="preserve">传          真：</w:t>
      </w:r>
      <w:r/>
    </w:p>
    <w:p>
      <w:pPr>
        <w:pStyle w:val="859"/>
        <w:ind w:left="420" w:firstLine="480"/>
        <w:spacing w:beforeAutospacing="0" w:afterAutospacing="0" w:line="440" w:lineRule="exact"/>
        <w:rPr>
          <w:highlight w:val="none"/>
        </w:rPr>
      </w:pPr>
      <w:r>
        <w:rPr>
          <w:rFonts w:hint="eastAsia" w:ascii="宋体" w:hAnsi="宋体" w:eastAsia="宋体" w:cs="宋体"/>
          <w:color w:val="000000"/>
          <w:highlight w:val="none"/>
        </w:rPr>
        <w:t xml:space="preserve">投标人开户行：</w:t>
      </w:r>
      <w:r/>
    </w:p>
    <w:p>
      <w:pPr>
        <w:pStyle w:val="859"/>
        <w:ind w:left="420" w:firstLine="480"/>
        <w:spacing w:beforeAutospacing="0" w:afterAutospacing="0" w:line="440" w:lineRule="exact"/>
        <w:rPr>
          <w:highlight w:val="none"/>
        </w:rPr>
      </w:pPr>
      <w:r>
        <w:rPr>
          <w:rFonts w:hint="eastAsia" w:ascii="宋体" w:hAnsi="宋体" w:eastAsia="宋体" w:cs="宋体"/>
          <w:color w:val="000000"/>
          <w:highlight w:val="none"/>
        </w:rPr>
        <w:t xml:space="preserve">账          号： </w:t>
      </w:r>
      <w:r/>
    </w:p>
    <w:p>
      <w:pPr>
        <w:pStyle w:val="859"/>
        <w:ind w:left="420" w:firstLine="480"/>
        <w:spacing w:beforeAutospacing="0" w:afterAutospacing="0" w:line="440" w:lineRule="exact"/>
        <w:rPr>
          <w:highlight w:val="none"/>
        </w:rPr>
      </w:pPr>
      <w:r>
        <w:rPr>
          <w:rFonts w:hint="eastAsia" w:ascii="宋体" w:hAnsi="宋体" w:eastAsia="宋体" w:cs="宋体"/>
          <w:color w:val="000000"/>
          <w:highlight w:val="none"/>
        </w:rPr>
        <w:t xml:space="preserve">日          期：________年____月____日</w:t>
      </w:r>
      <w:r/>
    </w:p>
    <w:p>
      <w:pPr>
        <w:pStyle w:val="859"/>
        <w:ind w:firstLine="240"/>
        <w:jc w:val="center"/>
        <w:spacing w:beforeAutospacing="0" w:afterAutospacing="0" w:line="0" w:lineRule="atLeast"/>
        <w:rPr>
          <w:highlight w:val="none"/>
        </w:rPr>
      </w:pPr>
      <w:r>
        <w:rPr>
          <w:highlight w:val="none"/>
        </w:rPr>
        <w:t xml:space="preserve"> </w:t>
      </w:r>
      <w:r/>
    </w:p>
    <w:p>
      <w:pPr>
        <w:pStyle w:val="859"/>
        <w:ind w:firstLine="240"/>
        <w:jc w:val="center"/>
        <w:spacing w:beforeAutospacing="0" w:afterAutospacing="0" w:line="0" w:lineRule="atLeast"/>
        <w:rPr>
          <w:highlight w:val="none"/>
        </w:rPr>
      </w:pPr>
      <w:r>
        <w:rPr>
          <w:highlight w:val="none"/>
        </w:rPr>
        <w:t xml:space="preserve"> </w:t>
      </w:r>
      <w:r/>
    </w:p>
    <w:p>
      <w:pPr>
        <w:pStyle w:val="859"/>
        <w:ind w:firstLine="240"/>
        <w:jc w:val="center"/>
        <w:spacing w:beforeAutospacing="0" w:afterAutospacing="0" w:line="0" w:lineRule="atLeast"/>
        <w:rPr>
          <w:highlight w:val="none"/>
        </w:rPr>
      </w:pPr>
      <w:r>
        <w:rPr>
          <w:highlight w:val="none"/>
        </w:rPr>
        <w:t xml:space="preserve"> </w:t>
      </w:r>
      <w:r/>
    </w:p>
    <w:p>
      <w:pPr>
        <w:pStyle w:val="859"/>
        <w:ind w:firstLine="240"/>
        <w:jc w:val="center"/>
        <w:spacing w:beforeAutospacing="0" w:afterAutospacing="0" w:line="0" w:lineRule="atLeast"/>
        <w:rPr>
          <w:highlight w:val="none"/>
        </w:rPr>
      </w:pPr>
      <w:r>
        <w:rPr>
          <w:highlight w:val="none"/>
        </w:rPr>
        <w:t xml:space="preserve"> </w:t>
      </w:r>
      <w:r/>
    </w:p>
    <w:p>
      <w:pPr>
        <w:pStyle w:val="859"/>
        <w:ind w:firstLine="240"/>
        <w:jc w:val="center"/>
        <w:spacing w:beforeAutospacing="0" w:afterAutospacing="0" w:line="0" w:lineRule="atLeast"/>
        <w:rPr>
          <w:highlight w:val="none"/>
        </w:rPr>
      </w:pPr>
      <w:r>
        <w:rPr>
          <w:highlight w:val="none"/>
        </w:rPr>
        <w:t xml:space="preserve"> </w:t>
      </w:r>
      <w:r/>
    </w:p>
    <w:p>
      <w:pPr>
        <w:pStyle w:val="859"/>
        <w:ind w:firstLine="240"/>
        <w:jc w:val="center"/>
        <w:spacing w:beforeAutospacing="0" w:afterAutospacing="0" w:line="0" w:lineRule="atLeast"/>
        <w:rPr>
          <w:highlight w:val="none"/>
        </w:rPr>
      </w:pPr>
      <w:r>
        <w:rPr>
          <w:highlight w:val="none"/>
        </w:rPr>
      </w:r>
      <w:r/>
    </w:p>
    <w:p>
      <w:pPr>
        <w:pStyle w:val="859"/>
        <w:ind w:firstLine="240"/>
        <w:jc w:val="center"/>
        <w:spacing w:beforeAutospacing="0" w:afterAutospacing="0" w:line="0" w:lineRule="atLeast"/>
        <w:rPr>
          <w:highlight w:val="none"/>
        </w:rPr>
      </w:pPr>
      <w:r>
        <w:rPr>
          <w:highlight w:val="none"/>
        </w:rPr>
      </w:r>
      <w:r/>
    </w:p>
    <w:p>
      <w:pPr>
        <w:pStyle w:val="859"/>
        <w:ind w:firstLine="240"/>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rFonts w:hint="eastAsia" w:ascii="黑体" w:hAnsi="宋体" w:eastAsia="黑体" w:cs="黑体"/>
          <w:b/>
          <w:color w:val="000000"/>
          <w:sz w:val="32"/>
          <w:szCs w:val="32"/>
          <w:highlight w:val="none"/>
          <w:lang w:val="en-US" w:eastAsia="zh-CN"/>
        </w:rPr>
        <w:t xml:space="preserve">十</w:t>
      </w:r>
      <w:r>
        <w:rPr>
          <w:rFonts w:hint="eastAsia" w:ascii="黑体" w:hAnsi="宋体" w:eastAsia="黑体" w:cs="黑体"/>
          <w:b/>
          <w:color w:val="000000"/>
          <w:sz w:val="32"/>
          <w:szCs w:val="32"/>
          <w:highlight w:val="none"/>
        </w:rPr>
        <w:t xml:space="preserve">、小微企业声明函（服务）</w:t>
      </w:r>
      <w:r/>
    </w:p>
    <w:p>
      <w:pPr>
        <w:pStyle w:val="859"/>
        <w:ind w:firstLine="36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360"/>
        <w:jc w:val="both"/>
        <w:keepLines w:val="0"/>
        <w:keepNext w:val="0"/>
        <w:pageBreakBefore w:val="0"/>
        <w:spacing w:beforeAutospacing="0" w:afterAutospacing="0" w:line="500" w:lineRule="exact"/>
        <w:widowControl w:val="off"/>
        <w:rPr>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采购编号为</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9"/>
        <w:ind w:firstLine="360"/>
        <w:jc w:val="both"/>
        <w:keepLines w:val="0"/>
        <w:keepNext w:val="0"/>
        <w:pageBreakBefore w:val="0"/>
        <w:spacing w:beforeAutospacing="0" w:afterAutospacing="0" w:line="500" w:lineRule="exact"/>
        <w:widowControl w:val="off"/>
        <w:rPr>
          <w:rFonts w:hint="eastAsia" w:eastAsia="宋体"/>
          <w:highlight w:val="none"/>
          <w:lang w:eastAsia="zh-CN"/>
        </w:rPr>
      </w:pP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（小型企业、微型企业）</w:t>
      </w:r>
      <w:r>
        <w:rPr>
          <w:rFonts w:hint="eastAsia" w:ascii="宋体" w:hAnsi="宋体" w:eastAsia="宋体" w:cs="宋体"/>
          <w:color w:val="000000"/>
          <w:highlight w:val="none"/>
          <w:u w:val="single"/>
          <w:lang w:eastAsia="zh-CN"/>
        </w:rPr>
        <w:t xml:space="preserve">。</w:t>
      </w:r>
      <w:r/>
    </w:p>
    <w:p>
      <w:pPr>
        <w:pStyle w:val="859"/>
        <w:ind w:firstLine="360"/>
        <w:jc w:val="both"/>
        <w:keepLines w:val="0"/>
        <w:keepNext w:val="0"/>
        <w:pageBreakBefore w:val="0"/>
        <w:spacing w:beforeAutospacing="0" w:afterAutospacing="0" w:line="50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859"/>
        <w:ind w:firstLine="360"/>
        <w:jc w:val="both"/>
        <w:keepLines w:val="0"/>
        <w:keepNext w:val="0"/>
        <w:pageBreakBefore w:val="0"/>
        <w:spacing w:beforeAutospacing="0" w:afterAutospacing="0" w:line="500" w:lineRule="exact"/>
        <w:widowControl w:val="off"/>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859"/>
        <w:ind w:right="720"/>
        <w:jc w:val="both"/>
        <w:keepLines w:val="0"/>
        <w:keepNext w:val="0"/>
        <w:pageBreakBefore w:val="0"/>
        <w:spacing w:beforeAutospacing="0" w:afterAutospacing="0" w:line="500" w:lineRule="exact"/>
        <w:widowControl w:val="off"/>
        <w:rPr>
          <w:highlight w:val="none"/>
        </w:rPr>
      </w:pPr>
      <w:r>
        <w:rPr>
          <w:highlight w:val="none"/>
        </w:rPr>
        <w:t xml:space="preserve"> </w:t>
      </w:r>
      <w:r/>
    </w:p>
    <w:p>
      <w:pPr>
        <w:pStyle w:val="859"/>
        <w:ind w:right="180" w:firstLine="360"/>
        <w:jc w:val="right"/>
        <w:keepLines w:val="0"/>
        <w:keepNext w:val="0"/>
        <w:pageBreakBefore w:val="0"/>
        <w:spacing w:beforeAutospacing="0" w:afterAutospacing="0" w:line="500" w:lineRule="exact"/>
        <w:widowControl w:val="off"/>
        <w:rPr>
          <w:highlight w:val="none"/>
        </w:rPr>
      </w:pPr>
      <w:r>
        <w:rPr>
          <w:rFonts w:hint="eastAsia" w:ascii="宋体" w:hAnsi="宋体" w:eastAsia="宋体" w:cs="宋体"/>
          <w:color w:val="000000"/>
          <w:highlight w:val="none"/>
        </w:rPr>
        <w:t xml:space="preserve">企业名称（加盖CA电子公章）：</w:t>
      </w:r>
      <w:r/>
    </w:p>
    <w:p>
      <w:pPr>
        <w:pStyle w:val="859"/>
        <w:ind w:right="480" w:firstLine="5400"/>
        <w:jc w:val="both"/>
        <w:keepLines w:val="0"/>
        <w:keepNext w:val="0"/>
        <w:pageBreakBefore w:val="0"/>
        <w:spacing w:beforeAutospacing="0" w:afterAutospacing="0" w:line="500" w:lineRule="exact"/>
        <w:widowControl w:val="off"/>
        <w:rPr>
          <w:highlight w:val="none"/>
        </w:rPr>
      </w:pPr>
      <w:r>
        <w:rPr>
          <w:rFonts w:hint="eastAsia" w:ascii="宋体" w:hAnsi="宋体" w:eastAsia="宋体" w:cs="宋体"/>
          <w:color w:val="000000"/>
          <w:highlight w:val="none"/>
        </w:rPr>
        <w:t xml:space="preserve">日  期：</w:t>
      </w:r>
      <w:r/>
    </w:p>
    <w:p>
      <w:pPr>
        <w:pStyle w:val="859"/>
        <w:ind w:firstLine="240"/>
        <w:jc w:val="both"/>
        <w:keepLines w:val="0"/>
        <w:keepNext w:val="0"/>
        <w:pageBreakBefore w:val="0"/>
        <w:spacing w:beforeAutospacing="0" w:afterAutospacing="0" w:line="500" w:lineRule="exact"/>
        <w:widowControl w:val="off"/>
        <w:rPr>
          <w:highlight w:val="none"/>
        </w:rPr>
      </w:pPr>
      <w:r>
        <w:rPr>
          <w:highlight w:val="none"/>
        </w:rPr>
        <w:t xml:space="preserve"> </w:t>
      </w:r>
      <w:r/>
    </w:p>
    <w:p>
      <w:pPr>
        <w:pStyle w:val="859"/>
        <w:ind w:firstLine="480"/>
        <w:jc w:val="both"/>
        <w:keepLines w:val="0"/>
        <w:keepNext w:val="0"/>
        <w:pageBreakBefore w:val="0"/>
        <w:spacing w:beforeAutospacing="0" w:afterAutospacing="0" w:line="50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59"/>
        <w:ind w:firstLine="480"/>
        <w:jc w:val="both"/>
        <w:keepLines w:val="0"/>
        <w:keepNext w:val="0"/>
        <w:pageBreakBefore w:val="0"/>
        <w:spacing w:beforeAutospacing="0" w:afterAutospacing="0" w:line="500" w:lineRule="exact"/>
        <w:widowControl w:val="off"/>
        <w:rPr>
          <w:highlight w:val="none"/>
        </w:rPr>
      </w:pPr>
      <w:r>
        <w:rPr>
          <w:rFonts w:hint="eastAsia" w:ascii="宋体" w:hAnsi="宋体" w:eastAsia="宋体" w:cs="宋体"/>
          <w:color w:val="000000"/>
          <w:highlight w:val="none"/>
        </w:rPr>
        <w:t xml:space="preserve">备注2：供应商如不提供此声明函，价格将不做相应扣除。</w:t>
      </w:r>
      <w:r/>
    </w:p>
    <w:p>
      <w:pPr>
        <w:pStyle w:val="859"/>
        <w:jc w:val="center"/>
        <w:spacing w:beforeAutospacing="0" w:afterAutospacing="0" w:line="0" w:lineRule="atLeast"/>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 十一、残疾人福利性单位声明函（分包号：**）</w:t>
      </w:r>
      <w:r/>
    </w:p>
    <w:p>
      <w:pPr>
        <w:pStyle w:val="859"/>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9"/>
        <w:ind w:firstLine="480"/>
        <w:jc w:val="both"/>
        <w:spacing w:beforeAutospacing="0" w:afterAutospacing="0" w:line="500" w:lineRule="exac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59"/>
        <w:ind w:firstLine="480"/>
        <w:jc w:val="both"/>
        <w:spacing w:beforeAutospacing="0" w:afterAutospacing="0" w:line="500" w:lineRule="exac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9"/>
        <w:ind w:firstLine="480"/>
        <w:jc w:val="both"/>
        <w:spacing w:beforeAutospacing="0" w:afterAutospacing="0" w:line="500" w:lineRule="exact"/>
        <w:rPr>
          <w:highlight w:val="none"/>
        </w:rPr>
      </w:pPr>
      <w:r>
        <w:rPr>
          <w:highlight w:val="none"/>
        </w:rPr>
        <w:t xml:space="preserve"> </w:t>
      </w:r>
      <w:r/>
    </w:p>
    <w:p>
      <w:pPr>
        <w:pStyle w:val="859"/>
        <w:ind w:firstLine="480"/>
        <w:jc w:val="both"/>
        <w:spacing w:beforeAutospacing="0" w:afterAutospacing="0" w:line="500" w:lineRule="exact"/>
        <w:rPr>
          <w:highlight w:val="none"/>
        </w:rPr>
      </w:pPr>
      <w:r>
        <w:rPr>
          <w:rFonts w:hint="eastAsia" w:ascii="宋体" w:hAnsi="宋体" w:eastAsia="宋体" w:cs="宋体"/>
          <w:color w:val="000000"/>
          <w:highlight w:val="none"/>
        </w:rPr>
        <w:t xml:space="preserve">（备注：1、供应商如不提供此声明函，价格将不做相应扣除。2、中标人为残疾人福利单位的，此声明函将随中标结果同时公告，接受社会监督）</w:t>
      </w:r>
      <w:r/>
    </w:p>
    <w:p>
      <w:pPr>
        <w:pStyle w:val="859"/>
        <w:ind w:firstLine="624"/>
        <w:jc w:val="both"/>
        <w:spacing w:beforeAutospacing="0" w:afterAutospacing="0" w:line="500" w:lineRule="exact"/>
        <w:rPr>
          <w:highlight w:val="none"/>
        </w:rPr>
      </w:pPr>
      <w:r>
        <w:rPr>
          <w:highlight w:val="none"/>
        </w:rPr>
        <w:t xml:space="preserve"> </w:t>
      </w:r>
      <w:r/>
    </w:p>
    <w:p>
      <w:pPr>
        <w:pStyle w:val="859"/>
        <w:ind w:right="1560" w:firstLine="624"/>
        <w:jc w:val="center"/>
        <w:spacing w:beforeAutospacing="0" w:afterAutospacing="0" w:line="500" w:lineRule="exac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59"/>
        <w:ind w:right="1560" w:firstLine="480"/>
        <w:jc w:val="center"/>
        <w:spacing w:beforeAutospacing="0" w:afterAutospacing="0" w:line="500" w:lineRule="exact"/>
        <w:tabs>
          <w:tab w:val="left" w:pos="4864" w:leader="none"/>
        </w:tabs>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59"/>
        <w:ind w:right="1560" w:firstLine="480"/>
        <w:jc w:val="center"/>
        <w:spacing w:beforeAutospacing="0" w:afterAutospacing="0" w:line="500" w:lineRule="exact"/>
        <w:tabs>
          <w:tab w:val="left" w:pos="4864" w:leader="none"/>
        </w:tabs>
        <w:rPr>
          <w:highlight w:val="none"/>
        </w:rPr>
      </w:pPr>
      <w:r>
        <w:rPr>
          <w:rFonts w:hint="eastAsia" w:ascii="宋体" w:hAnsi="宋体" w:eastAsia="宋体" w:cs="宋体"/>
          <w:color w:val="000000"/>
          <w:highlight w:val="none"/>
        </w:rPr>
        <w:t xml:space="preserve">                     日  期：</w:t>
      </w:r>
      <w:r/>
    </w:p>
    <w:p>
      <w:pPr>
        <w:pStyle w:val="859"/>
        <w:jc w:val="center"/>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highlight w:val="none"/>
        </w:rPr>
      </w:pPr>
      <w:r>
        <w:rPr>
          <w:highlight w:val="none"/>
        </w:rPr>
        <w:t xml:space="preserve"> </w:t>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rPr>
          <w:highlight w:val="none"/>
        </w:rPr>
      </w:pPr>
      <w:r>
        <w:rPr>
          <w:rFonts w:hint="eastAsia" w:ascii="黑体" w:hAnsi="宋体" w:eastAsia="黑体" w:cs="黑体"/>
          <w:b/>
          <w:color w:val="000000"/>
          <w:sz w:val="32"/>
          <w:szCs w:val="32"/>
          <w:highlight w:val="none"/>
        </w:rPr>
        <w:t xml:space="preserve">十二、技术要求响应及偏离表</w:t>
      </w:r>
      <w:r/>
    </w:p>
    <w:tbl>
      <w:tblPr>
        <w:tblStyle w:val="8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60"/>
        <w:gridCol w:w="2704"/>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highlight w:val="none"/>
              </w:rPr>
            </w:pPr>
            <w:r>
              <w:rPr>
                <w:highlight w:val="none"/>
              </w:rPr>
              <w:t xml:space="preserve"> </w:t>
            </w:r>
            <w:r>
              <w:rPr>
                <w:rFonts w:hint="eastAsia"/>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highlight w:val="none"/>
              </w:rPr>
            </w:pPr>
            <w:r>
              <w:rPr>
                <w:highlight w:val="none"/>
              </w:rPr>
              <w:t xml:space="preserve"> </w:t>
            </w:r>
            <w:r>
              <w:rPr>
                <w:rFonts w:hint="eastAsia"/>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highlight w:val="none"/>
              </w:rPr>
            </w:pPr>
            <w:r>
              <w:rPr>
                <w:highlight w:val="none"/>
              </w:rPr>
              <w:t xml:space="preserve"> </w:t>
            </w:r>
            <w:r>
              <w:rPr>
                <w:rFonts w:hint="eastAsia"/>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成果要求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highlight w:val="none"/>
              </w:rPr>
            </w:pPr>
            <w:r>
              <w:rPr>
                <w:rFonts w:hint="eastAsia"/>
                <w:highlight w:val="none"/>
              </w:rPr>
              <w:t xml:space="preserve">4</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安全与保密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bl>
    <w:p>
      <w:pPr>
        <w:pStyle w:val="85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center"/>
        <w:spacing w:beforeAutospacing="0" w:afterAutospacing="0"/>
        <w:rPr>
          <w:highlight w:val="none"/>
        </w:rPr>
      </w:pPr>
      <w:r/>
      <w:bookmarkStart w:id="195" w:name="_Hlt26955054"/>
      <w:r>
        <w:rPr>
          <w:rFonts w:hint="eastAsia" w:ascii="黑体" w:hAnsi="宋体" w:eastAsia="黑体" w:cs="黑体"/>
          <w:b/>
          <w:color w:val="000000"/>
          <w:sz w:val="32"/>
          <w:szCs w:val="32"/>
          <w:highlight w:val="none"/>
        </w:rPr>
        <w:t xml:space="preserve">十三、商务要求响应及偏离表</w:t>
      </w:r>
      <w:r/>
    </w:p>
    <w:tbl>
      <w:tblPr>
        <w:tblStyle w:val="8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75"/>
        <w:gridCol w:w="2255"/>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bookmarkStart w:id="196" w:name="_Hlt26671372"/>
            <w:r/>
            <w:bookmarkStart w:id="197" w:name="_Hlt26955064"/>
            <w:r/>
            <w:bookmarkStart w:id="198" w:name="_Hlt26609391"/>
            <w:r/>
            <w:bookmarkStart w:id="199" w:name="_Hlt26782999"/>
            <w:r/>
            <w:bookmarkStart w:id="200" w:name="_Hlt24879081"/>
            <w:r/>
            <w:bookmarkStart w:id="201" w:name="_Hlt26580838"/>
            <w:r/>
            <w:bookmarkStart w:id="202" w:name="_Hlt26671343"/>
            <w:r/>
            <w:bookmarkStart w:id="203" w:name="_Hlt26955056"/>
            <w:r>
              <w:rPr>
                <w:rFonts w:hint="eastAsia" w:ascii="宋体" w:hAnsi="宋体" w:eastAsia="宋体" w:cs="宋体"/>
                <w:color w:val="000000"/>
                <w:highlight w:val="none"/>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rPr>
                <w:highlight w:val="none"/>
              </w:rPr>
              <w:t xml:space="preserve"> </w:t>
            </w:r>
            <w:r>
              <w:rPr>
                <w:rFonts w:hint="eastAsia"/>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highlight w:val="none"/>
              </w:rPr>
              <w:t xml:space="preserve">履约期限</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rPr>
                <w:highlight w:val="none"/>
              </w:rPr>
              <w:t xml:space="preserve"> </w:t>
            </w:r>
            <w:r>
              <w:rPr>
                <w:rFonts w:hint="eastAsia"/>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highlight w:val="none"/>
              </w:rPr>
              <w:t xml:space="preserve">履约地点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rPr>
                <w:highlight w:val="none"/>
              </w:rPr>
              <w:t xml:space="preserve"> </w:t>
            </w:r>
            <w:r>
              <w:rPr>
                <w:rFonts w:hint="eastAsia"/>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highlight w:val="none"/>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rPr>
                <w:highlight w:val="none"/>
              </w:rPr>
              <w:t xml:space="preserve"> </w:t>
            </w:r>
            <w:r>
              <w:rPr>
                <w:rFonts w:hint="eastAsia"/>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highlight w:val="none"/>
              </w:rPr>
              <w:t xml:space="preserve">验收</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spacing w:beforeAutospacing="0" w:afterAutospacing="0"/>
              <w:rPr>
                <w:highlight w:val="none"/>
              </w:rPr>
            </w:pPr>
            <w:r>
              <w:rPr>
                <w:highlight w:val="none"/>
              </w:rPr>
              <w:t xml:space="preserve"> </w:t>
            </w:r>
            <w:r/>
          </w:p>
        </w:tc>
      </w:tr>
    </w:tbl>
    <w:p>
      <w:pPr>
        <w:pStyle w:val="85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9"/>
        <w:jc w:val="both"/>
        <w:spacing w:beforeAutospacing="0" w:afterAutospacing="0" w:line="480" w:lineRule="auto"/>
        <w:rPr>
          <w:highlight w:val="none"/>
        </w:rPr>
      </w:pPr>
      <w:r>
        <w:rPr>
          <w:highlight w:val="none"/>
        </w:rPr>
        <w:t xml:space="preserve"> </w:t>
      </w:r>
      <w:r/>
    </w:p>
    <w:p>
      <w:pPr>
        <w:pStyle w:val="859"/>
        <w:jc w:val="both"/>
        <w:spacing w:beforeAutospacing="0" w:afterAutospacing="0" w:line="480" w:lineRule="auto"/>
        <w:rPr>
          <w:highlight w:val="none"/>
        </w:rPr>
      </w:pPr>
      <w:r>
        <w:rPr>
          <w:highlight w:val="none"/>
        </w:rPr>
        <w:t xml:space="preserve"> </w:t>
      </w:r>
      <w:r/>
    </w:p>
    <w:p>
      <w:pPr>
        <w:pStyle w:val="859"/>
        <w:jc w:val="center"/>
        <w:spacing w:beforeAutospacing="0" w:afterAutospacing="0"/>
        <w:rPr>
          <w:highlight w:val="none"/>
        </w:rPr>
      </w:pPr>
      <w:r/>
      <w:bookmarkStart w:id="204" w:name="_格式2__法定代表人授权书"/>
      <w:r/>
      <w:bookmarkStart w:id="205" w:name="_Hlt26955066"/>
      <w:r/>
      <w:bookmarkStart w:id="206" w:name="_Hlt26609389"/>
      <w:r/>
      <w:bookmarkStart w:id="207" w:name="_Toc462564146"/>
      <w:r/>
      <w:bookmarkStart w:id="208" w:name="_Hlt26671374"/>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both"/>
        <w:spacing w:beforeAutospacing="0" w:afterAutospacing="0"/>
        <w:rPr>
          <w:highlight w:val="none"/>
        </w:rPr>
      </w:pPr>
      <w:r>
        <w:rPr>
          <w:highlight w:val="none"/>
        </w:rPr>
      </w:r>
      <w:r/>
    </w:p>
    <w:p>
      <w:pPr>
        <w:pStyle w:val="859"/>
        <w:jc w:val="center"/>
        <w:spacing w:beforeAutospacing="0" w:afterAutospacing="0"/>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十四、开标一览表</w:t>
      </w:r>
      <w:r/>
    </w:p>
    <w:p>
      <w:pPr>
        <w:pStyle w:val="859"/>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项目名称：</w:t>
      </w:r>
      <w:r/>
    </w:p>
    <w:p>
      <w:pPr>
        <w:pStyle w:val="859"/>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项目编号：</w:t>
      </w:r>
      <w:r/>
    </w:p>
    <w:tbl>
      <w:tblPr>
        <w:tblStyle w:val="85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9"/>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859"/>
        <w:jc w:val="both"/>
        <w:spacing w:beforeAutospacing="0" w:afterAutospacing="0"/>
        <w:rPr>
          <w:highlight w:val="none"/>
        </w:rPr>
      </w:pPr>
      <w:r>
        <w:rPr>
          <w:highlight w:val="none"/>
        </w:rPr>
        <w:t xml:space="preserve"> </w:t>
      </w:r>
      <w:r/>
    </w:p>
    <w:p>
      <w:pPr>
        <w:pStyle w:val="859"/>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59"/>
        <w:ind w:firstLine="480"/>
        <w:jc w:val="both"/>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r>
      <w:r/>
    </w:p>
    <w:p>
      <w:pPr>
        <w:jc w:val="center"/>
        <w:spacing w:before="50" w:after="50"/>
        <w:widowControl/>
        <w:rPr>
          <w:highlight w:val="none"/>
        </w:rPr>
      </w:pPr>
      <w:r>
        <w:rPr>
          <w:highlight w:val="none"/>
        </w:rPr>
        <w:tab/>
      </w:r>
      <w:r/>
    </w:p>
    <w:p>
      <w:pPr>
        <w:jc w:val="center"/>
        <w:spacing w:before="50" w:after="50"/>
        <w:widowControl/>
        <w:rPr>
          <w:rFonts w:ascii="宋体" w:hAnsi="宋体" w:eastAsia="宋体" w:cs="宋体"/>
          <w:sz w:val="24"/>
          <w:highlight w:val="none"/>
        </w:rPr>
      </w:pPr>
      <w:r>
        <w:rPr>
          <w:rFonts w:ascii="宋体" w:hAnsi="宋体" w:eastAsia="宋体" w:cs="宋体"/>
          <w:sz w:val="24"/>
          <w:highlight w:val="none"/>
        </w:rPr>
      </w:r>
      <w:r/>
    </w:p>
    <w:p>
      <w:pPr>
        <w:pStyle w:val="859"/>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0"/>
        <w:rPr>
          <w:rFonts w:hint="default"/>
          <w:highlight w:val="none"/>
        </w:rPr>
      </w:pPr>
      <w:r>
        <w:rPr>
          <w:rFonts w:hint="default"/>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十五、盐城市政府采购事前信用承诺书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50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50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50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59"/>
        <w:jc w:val="center"/>
        <w:spacing w:beforeAutospacing="0" w:afterAutospacing="0"/>
        <w:rPr>
          <w:highlight w:val="none"/>
        </w:rPr>
      </w:pPr>
      <w:r>
        <w:rPr>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9"/>
      <w:r/>
      <w:bookmarkEnd w:id="185"/>
      <w:r/>
      <w:bookmarkEnd w:id="189"/>
      <w:r/>
      <w:bookmarkEnd w:id="190"/>
      <w:r/>
      <w:bookmarkEnd w:id="192"/>
      <w:r/>
      <w:bookmarkEnd w:id="193"/>
      <w:r/>
      <w:bookmarkEnd w:id="194"/>
      <w:r/>
      <w:bookmarkEnd w:id="195"/>
      <w:r/>
      <w:bookmarkEnd w:id="204"/>
      <w:r/>
      <w:bookmarkEnd w:id="205"/>
      <w:r/>
      <w:bookmarkEnd w:id="206"/>
      <w:r/>
      <w:bookmarkEnd w:id="207"/>
      <w:r/>
      <w:bookmarkEnd w:id="208"/>
      <w:r/>
      <w:r/>
    </w:p>
    <w:p>
      <w:pPr>
        <w:rPr>
          <w:highlight w:val="none"/>
        </w:rPr>
      </w:pPr>
      <w:r>
        <w:rPr>
          <w:highlight w:val="none"/>
        </w:rPr>
      </w:r>
      <w:r/>
    </w:p>
    <w:p>
      <w:pPr>
        <w:pStyle w:val="85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十六、与评审有关的其他资料</w:t>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9"/>
        <w:jc w:val="both"/>
        <w:spacing w:before="290"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9"/>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9"/>
        <w:jc w:val="both"/>
        <w:spacing w:beforeAutospacing="0" w:afterAutospacing="0" w:line="4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9"/>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9"/>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9"/>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9"/>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9"/>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9"/>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9"/>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8"/>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仿宋">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2"/>
    <w:next w:val="852"/>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4"/>
    <w:link w:val="677"/>
    <w:uiPriority w:val="9"/>
    <w:rPr>
      <w:rFonts w:ascii="Arial" w:hAnsi="Arial" w:eastAsia="Arial" w:cs="Arial"/>
      <w:sz w:val="40"/>
      <w:szCs w:val="40"/>
    </w:rPr>
  </w:style>
  <w:style w:type="character" w:styleId="679">
    <w:name w:val="Heading 2 Char"/>
    <w:basedOn w:val="854"/>
    <w:link w:val="853"/>
    <w:uiPriority w:val="9"/>
    <w:rPr>
      <w:rFonts w:ascii="Arial" w:hAnsi="Arial" w:eastAsia="Arial" w:cs="Arial"/>
      <w:sz w:val="34"/>
    </w:rPr>
  </w:style>
  <w:style w:type="paragraph" w:styleId="680">
    <w:name w:val="Heading 3"/>
    <w:basedOn w:val="852"/>
    <w:next w:val="852"/>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4"/>
    <w:link w:val="680"/>
    <w:uiPriority w:val="9"/>
    <w:rPr>
      <w:rFonts w:ascii="Arial" w:hAnsi="Arial" w:eastAsia="Arial" w:cs="Arial"/>
      <w:sz w:val="30"/>
      <w:szCs w:val="30"/>
    </w:rPr>
  </w:style>
  <w:style w:type="paragraph" w:styleId="682">
    <w:name w:val="Heading 4"/>
    <w:basedOn w:val="852"/>
    <w:next w:val="852"/>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4"/>
    <w:link w:val="682"/>
    <w:uiPriority w:val="9"/>
    <w:rPr>
      <w:rFonts w:ascii="Arial" w:hAnsi="Arial" w:eastAsia="Arial" w:cs="Arial"/>
      <w:b/>
      <w:bCs/>
      <w:sz w:val="26"/>
      <w:szCs w:val="26"/>
    </w:rPr>
  </w:style>
  <w:style w:type="paragraph" w:styleId="684">
    <w:name w:val="Heading 5"/>
    <w:basedOn w:val="852"/>
    <w:next w:val="852"/>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4"/>
    <w:link w:val="684"/>
    <w:uiPriority w:val="9"/>
    <w:rPr>
      <w:rFonts w:ascii="Arial" w:hAnsi="Arial" w:eastAsia="Arial" w:cs="Arial"/>
      <w:b/>
      <w:bCs/>
      <w:sz w:val="24"/>
      <w:szCs w:val="24"/>
    </w:rPr>
  </w:style>
  <w:style w:type="paragraph" w:styleId="686">
    <w:name w:val="Heading 6"/>
    <w:basedOn w:val="852"/>
    <w:next w:val="852"/>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4"/>
    <w:link w:val="686"/>
    <w:uiPriority w:val="9"/>
    <w:rPr>
      <w:rFonts w:ascii="Arial" w:hAnsi="Arial" w:eastAsia="Arial" w:cs="Arial"/>
      <w:b/>
      <w:bCs/>
      <w:sz w:val="22"/>
      <w:szCs w:val="22"/>
    </w:rPr>
  </w:style>
  <w:style w:type="paragraph" w:styleId="688">
    <w:name w:val="Heading 7"/>
    <w:basedOn w:val="852"/>
    <w:next w:val="852"/>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4"/>
    <w:link w:val="688"/>
    <w:uiPriority w:val="9"/>
    <w:rPr>
      <w:rFonts w:ascii="Arial" w:hAnsi="Arial" w:eastAsia="Arial" w:cs="Arial"/>
      <w:b/>
      <w:bCs/>
      <w:i/>
      <w:iCs/>
      <w:sz w:val="22"/>
      <w:szCs w:val="22"/>
    </w:rPr>
  </w:style>
  <w:style w:type="paragraph" w:styleId="690">
    <w:name w:val="Heading 8"/>
    <w:basedOn w:val="852"/>
    <w:next w:val="852"/>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4"/>
    <w:link w:val="690"/>
    <w:uiPriority w:val="9"/>
    <w:rPr>
      <w:rFonts w:ascii="Arial" w:hAnsi="Arial" w:eastAsia="Arial" w:cs="Arial"/>
      <w:i/>
      <w:iCs/>
      <w:sz w:val="22"/>
      <w:szCs w:val="22"/>
    </w:rPr>
  </w:style>
  <w:style w:type="paragraph" w:styleId="692">
    <w:name w:val="Heading 9"/>
    <w:basedOn w:val="852"/>
    <w:next w:val="852"/>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4"/>
    <w:link w:val="692"/>
    <w:uiPriority w:val="9"/>
    <w:rPr>
      <w:rFonts w:ascii="Arial" w:hAnsi="Arial" w:eastAsia="Arial" w:cs="Arial"/>
      <w:i/>
      <w:iCs/>
      <w:sz w:val="21"/>
      <w:szCs w:val="21"/>
    </w:rPr>
  </w:style>
  <w:style w:type="paragraph" w:styleId="694">
    <w:name w:val="List Paragraph"/>
    <w:basedOn w:val="852"/>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2"/>
    <w:next w:val="852"/>
    <w:link w:val="697"/>
    <w:uiPriority w:val="10"/>
    <w:qFormat/>
    <w:pPr>
      <w:contextualSpacing/>
      <w:spacing w:before="300" w:after="200"/>
    </w:pPr>
    <w:rPr>
      <w:sz w:val="48"/>
      <w:szCs w:val="48"/>
    </w:rPr>
  </w:style>
  <w:style w:type="character" w:styleId="697">
    <w:name w:val="Title Char"/>
    <w:basedOn w:val="854"/>
    <w:link w:val="696"/>
    <w:uiPriority w:val="10"/>
    <w:rPr>
      <w:sz w:val="48"/>
      <w:szCs w:val="48"/>
    </w:rPr>
  </w:style>
  <w:style w:type="paragraph" w:styleId="698">
    <w:name w:val="Subtitle"/>
    <w:basedOn w:val="852"/>
    <w:next w:val="852"/>
    <w:link w:val="699"/>
    <w:uiPriority w:val="11"/>
    <w:qFormat/>
    <w:pPr>
      <w:spacing w:before="200" w:after="200"/>
    </w:pPr>
    <w:rPr>
      <w:sz w:val="24"/>
      <w:szCs w:val="24"/>
    </w:rPr>
  </w:style>
  <w:style w:type="character" w:styleId="699">
    <w:name w:val="Subtitle Char"/>
    <w:basedOn w:val="854"/>
    <w:link w:val="698"/>
    <w:uiPriority w:val="11"/>
    <w:rPr>
      <w:sz w:val="24"/>
      <w:szCs w:val="24"/>
    </w:rPr>
  </w:style>
  <w:style w:type="paragraph" w:styleId="700">
    <w:name w:val="Quote"/>
    <w:basedOn w:val="852"/>
    <w:next w:val="852"/>
    <w:link w:val="701"/>
    <w:uiPriority w:val="29"/>
    <w:qFormat/>
    <w:pPr>
      <w:ind w:left="720" w:right="720"/>
    </w:pPr>
    <w:rPr>
      <w:i/>
    </w:rPr>
  </w:style>
  <w:style w:type="character" w:styleId="701">
    <w:name w:val="Quote Char"/>
    <w:link w:val="700"/>
    <w:uiPriority w:val="29"/>
    <w:rPr>
      <w:i/>
    </w:rPr>
  </w:style>
  <w:style w:type="paragraph" w:styleId="702">
    <w:name w:val="Intense Quote"/>
    <w:basedOn w:val="852"/>
    <w:next w:val="852"/>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4"/>
    <w:link w:val="858"/>
    <w:uiPriority w:val="99"/>
  </w:style>
  <w:style w:type="character" w:styleId="705">
    <w:name w:val="Footer Char"/>
    <w:basedOn w:val="854"/>
    <w:link w:val="857"/>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857"/>
    <w:uiPriority w:val="99"/>
  </w:style>
  <w:style w:type="table" w:styleId="708">
    <w:name w:val="Table Grid"/>
    <w:basedOn w:val="8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3">
    <w:name w:val="Heading 2"/>
    <w:basedOn w:val="852"/>
    <w:next w:val="85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Balloon Text"/>
    <w:basedOn w:val="852"/>
    <w:link w:val="864"/>
    <w:uiPriority w:val="0"/>
    <w:qFormat/>
    <w:rPr>
      <w:sz w:val="18"/>
      <w:szCs w:val="18"/>
    </w:rPr>
  </w:style>
  <w:style w:type="paragraph" w:styleId="857">
    <w:name w:val="Footer"/>
    <w:basedOn w:val="852"/>
    <w:link w:val="862"/>
    <w:uiPriority w:val="0"/>
    <w:qFormat/>
    <w:pPr>
      <w:jc w:val="left"/>
      <w:tabs>
        <w:tab w:val="center" w:pos="4153" w:leader="none"/>
        <w:tab w:val="right" w:pos="8306" w:leader="none"/>
      </w:tabs>
    </w:pPr>
    <w:rPr>
      <w:sz w:val="18"/>
      <w:szCs w:val="18"/>
    </w:rPr>
  </w:style>
  <w:style w:type="paragraph" w:styleId="858">
    <w:name w:val="Header"/>
    <w:basedOn w:val="852"/>
    <w:link w:val="861"/>
    <w:uiPriority w:val="0"/>
    <w:qFormat/>
    <w:pPr>
      <w:jc w:val="center"/>
      <w:tabs>
        <w:tab w:val="center" w:pos="4153" w:leader="none"/>
        <w:tab w:val="right" w:pos="8306" w:leader="none"/>
      </w:tabs>
      <w:pBdr>
        <w:bottom w:val="single" w:color="auto" w:sz="6" w:space="1"/>
      </w:pBdr>
    </w:pPr>
    <w:rPr>
      <w:sz w:val="18"/>
      <w:szCs w:val="18"/>
    </w:rPr>
  </w:style>
  <w:style w:type="paragraph" w:styleId="859">
    <w:name w:val="Normal (Web)"/>
    <w:basedOn w:val="852"/>
    <w:uiPriority w:val="0"/>
    <w:qFormat/>
    <w:pPr>
      <w:jc w:val="left"/>
      <w:spacing w:beforeAutospacing="1" w:afterAutospacing="1"/>
    </w:pPr>
    <w:rPr>
      <w:rFonts w:cs="Times New Roman"/>
      <w:sz w:val="24"/>
    </w:rPr>
  </w:style>
  <w:style w:type="paragraph" w:styleId="86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861" w:customStyle="1">
    <w:name w:val="页眉 Char"/>
    <w:basedOn w:val="854"/>
    <w:link w:val="858"/>
    <w:uiPriority w:val="0"/>
    <w:qFormat/>
    <w:rPr>
      <w:rFonts w:asciiTheme="minorHAnsi" w:hAnsiTheme="minorHAnsi" w:eastAsiaTheme="minorEastAsia" w:cstheme="minorBidi"/>
      <w:sz w:val="18"/>
      <w:szCs w:val="18"/>
    </w:rPr>
  </w:style>
  <w:style w:type="character" w:styleId="862" w:customStyle="1">
    <w:name w:val="页脚 Char"/>
    <w:basedOn w:val="854"/>
    <w:link w:val="857"/>
    <w:uiPriority w:val="0"/>
    <w:qFormat/>
    <w:rPr>
      <w:rFonts w:asciiTheme="minorHAnsi" w:hAnsiTheme="minorHAnsi" w:eastAsiaTheme="minorEastAsia" w:cstheme="minorBidi"/>
      <w:sz w:val="18"/>
      <w:szCs w:val="18"/>
    </w:rPr>
  </w:style>
  <w:style w:type="paragraph" w:styleId="863" w:customStyle="1">
    <w:name w:val="小节标题"/>
    <w:basedOn w:val="852"/>
    <w:next w:val="852"/>
    <w:uiPriority w:val="0"/>
    <w:qFormat/>
    <w:pPr>
      <w:spacing w:before="175" w:after="102" w:line="351" w:lineRule="atLeast"/>
      <w:widowControl/>
    </w:pPr>
    <w:rPr>
      <w:rFonts w:eastAsia="黑体"/>
      <w:color w:val="000000"/>
    </w:rPr>
  </w:style>
  <w:style w:type="character" w:styleId="864" w:customStyle="1">
    <w:name w:val="批注框文本 Char"/>
    <w:basedOn w:val="854"/>
    <w:link w:val="856"/>
    <w:uiPriority w:val="0"/>
    <w:qFormat/>
    <w:rPr>
      <w:rFonts w:asciiTheme="minorHAnsi" w:hAnsiTheme="minorHAnsi" w:eastAsiaTheme="minorEastAsia" w:cstheme="minorBidi"/>
      <w:sz w:val="18"/>
      <w:szCs w:val="18"/>
    </w:rPr>
  </w:style>
  <w:style w:type="character" w:styleId="865" w:customStyle="1">
    <w:name w:val="NormalCharacter1"/>
    <w:uiPriority w:val="0"/>
    <w:semiHidden/>
    <w:qFormat/>
  </w:style>
  <w:style w:type="numbering" w:styleId="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4</cp:revision>
  <dcterms:created xsi:type="dcterms:W3CDTF">2024-05-24T09:33:00Z</dcterms:created>
  <dcterms:modified xsi:type="dcterms:W3CDTF">2024-06-13T07:40:29Z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81604A9F97504824A3E88DAA955069C5_13</vt:lpwstr>
  </property>
</Properties>
</file>