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20" w:lineRule="exact"/>
        <w:jc w:val="center"/>
        <w:rPr>
          <w:rFonts w:ascii="宋体" w:hAnsi="宋体" w:eastAsia="宋体" w:cs="Times New Roman"/>
          <w:b/>
          <w:bCs/>
          <w:spacing w:val="80"/>
          <w:sz w:val="64"/>
          <w:szCs w:val="24"/>
        </w:rPr>
      </w:pPr>
    </w:p>
    <w:p>
      <w:pPr>
        <w:jc w:val="center"/>
        <w:rPr>
          <w:rFonts w:ascii="宋体" w:hAnsi="宋体" w:eastAsia="宋体" w:cs="Times New Roman"/>
          <w:b/>
          <w:bCs/>
          <w:spacing w:val="80"/>
          <w:sz w:val="64"/>
          <w:szCs w:val="24"/>
        </w:rPr>
      </w:pPr>
    </w:p>
    <w:p>
      <w:pPr>
        <w:spacing w:line="720" w:lineRule="exact"/>
        <w:jc w:val="center"/>
        <w:rPr>
          <w:rFonts w:ascii="宋体" w:hAnsi="宋体" w:eastAsia="宋体" w:cs="Times New Roman"/>
          <w:sz w:val="56"/>
          <w:szCs w:val="24"/>
        </w:rPr>
      </w:pPr>
      <w:r>
        <w:rPr>
          <w:rFonts w:hint="eastAsia" w:ascii="宋体" w:hAnsi="宋体" w:eastAsia="宋体" w:cs="Times New Roman"/>
          <w:b/>
          <w:bCs/>
          <w:spacing w:val="80"/>
          <w:sz w:val="64"/>
          <w:szCs w:val="24"/>
        </w:rPr>
        <w:t>连云港市政府采购</w:t>
      </w:r>
    </w:p>
    <w:p>
      <w:pPr>
        <w:spacing w:line="720" w:lineRule="exact"/>
        <w:jc w:val="center"/>
        <w:rPr>
          <w:rFonts w:ascii="宋体" w:hAnsi="宋体" w:eastAsia="宋体" w:cs="Times New Roman"/>
          <w:sz w:val="52"/>
          <w:szCs w:val="24"/>
        </w:rPr>
      </w:pPr>
    </w:p>
    <w:p>
      <w:pPr>
        <w:spacing w:line="360" w:lineRule="auto"/>
        <w:jc w:val="center"/>
        <w:rPr>
          <w:rFonts w:ascii="宋体" w:hAnsi="宋体" w:eastAsia="宋体" w:cs="Times New Roman"/>
          <w:b/>
          <w:bCs/>
          <w:spacing w:val="80"/>
          <w:sz w:val="72"/>
          <w:szCs w:val="72"/>
        </w:rPr>
      </w:pPr>
      <w:r>
        <w:rPr>
          <w:rFonts w:hint="eastAsia" w:ascii="宋体" w:hAnsi="宋体" w:eastAsia="宋体" w:cs="Times New Roman"/>
          <w:b/>
          <w:bCs/>
          <w:spacing w:val="80"/>
          <w:sz w:val="72"/>
          <w:szCs w:val="72"/>
        </w:rPr>
        <w:t>招标文件</w:t>
      </w:r>
    </w:p>
    <w:p>
      <w:pPr>
        <w:spacing w:line="720" w:lineRule="exact"/>
        <w:jc w:val="center"/>
        <w:rPr>
          <w:rFonts w:ascii="宋体" w:hAnsi="宋体" w:eastAsia="宋体" w:cs="Times New Roman"/>
          <w:sz w:val="70"/>
          <w:szCs w:val="24"/>
        </w:rPr>
      </w:pPr>
      <w:r>
        <w:rPr>
          <w:rFonts w:ascii="宋体" w:hAnsi="宋体" w:eastAsia="宋体" w:cs="Times New Roman"/>
          <w:sz w:val="52"/>
          <w:szCs w:val="24"/>
        </w:rPr>
        <w:cr/>
      </w:r>
      <w:r>
        <w:rPr>
          <w:rFonts w:hint="eastAsia" w:ascii="宋体" w:hAnsi="宋体" w:eastAsia="宋体" w:cs="Times New Roman"/>
          <w:sz w:val="72"/>
          <w:szCs w:val="24"/>
        </w:rPr>
        <w:cr/>
      </w:r>
    </w:p>
    <w:p>
      <w:pPr>
        <w:spacing w:line="720" w:lineRule="exact"/>
        <w:rPr>
          <w:rFonts w:ascii="宋体" w:hAnsi="宋体" w:eastAsia="宋体" w:cs="Times New Roman"/>
          <w:sz w:val="70"/>
          <w:szCs w:val="24"/>
        </w:rPr>
      </w:pPr>
    </w:p>
    <w:p>
      <w:pPr>
        <w:spacing w:line="720" w:lineRule="exact"/>
        <w:jc w:val="center"/>
        <w:rPr>
          <w:rFonts w:ascii="宋体" w:hAnsi="宋体" w:eastAsia="宋体" w:cs="Times New Roman"/>
          <w:sz w:val="70"/>
          <w:szCs w:val="24"/>
        </w:rPr>
      </w:pPr>
    </w:p>
    <w:p>
      <w:pPr>
        <w:rPr>
          <w:rFonts w:ascii="宋体" w:hAnsi="宋体" w:eastAsia="宋体" w:cs="Times New Roman"/>
          <w:sz w:val="30"/>
          <w:szCs w:val="30"/>
        </w:rPr>
      </w:pPr>
      <w:r>
        <w:rPr>
          <w:rFonts w:hint="eastAsia" w:ascii="宋体" w:hAnsi="宋体" w:eastAsia="宋体" w:cs="Times New Roman"/>
          <w:bCs/>
          <w:w w:val="95"/>
          <w:sz w:val="32"/>
          <w:szCs w:val="32"/>
        </w:rPr>
        <w:t>标段名称：</w:t>
      </w:r>
      <w:r>
        <w:rPr>
          <w:rFonts w:hint="eastAsia" w:ascii="宋体" w:hAnsi="宋体"/>
          <w:sz w:val="30"/>
          <w:szCs w:val="30"/>
        </w:rPr>
        <w:t>灌云县临港产业区海洋牧场及开放式养殖用海总体规划（含海洋环境本底调查）项目</w:t>
      </w:r>
    </w:p>
    <w:p>
      <w:pPr>
        <w:ind w:right="-993" w:rightChars="-473"/>
        <w:rPr>
          <w:rFonts w:ascii="宋体" w:hAnsi="宋体" w:eastAsia="宋体" w:cs="Times New Roman"/>
          <w:szCs w:val="20"/>
        </w:rPr>
      </w:pPr>
    </w:p>
    <w:p>
      <w:pPr>
        <w:pStyle w:val="35"/>
        <w:rPr>
          <w:color w:val="auto"/>
        </w:rPr>
      </w:pPr>
      <w:r>
        <w:rPr>
          <w:rFonts w:hint="eastAsia" w:ascii="宋体" w:hAnsi="宋体" w:eastAsia="宋体" w:cs="Times New Roman"/>
          <w:bCs/>
          <w:color w:val="auto"/>
          <w:w w:val="95"/>
          <w:sz w:val="32"/>
          <w:szCs w:val="32"/>
          <w:lang w:val="en-US" w:eastAsia="zh-CN"/>
        </w:rPr>
        <w:t>项目</w:t>
      </w:r>
      <w:r>
        <w:rPr>
          <w:rFonts w:hint="eastAsia" w:ascii="宋体" w:hAnsi="宋体" w:eastAsia="宋体" w:cs="Times New Roman"/>
          <w:bCs/>
          <w:color w:val="auto"/>
          <w:w w:val="95"/>
          <w:sz w:val="32"/>
          <w:szCs w:val="32"/>
        </w:rPr>
        <w:t>编号：JSZC-320723-ZXGL-G2024-0003</w:t>
      </w:r>
    </w:p>
    <w:p>
      <w:pPr>
        <w:ind w:right="-993" w:rightChars="-473"/>
        <w:rPr>
          <w:rFonts w:ascii="宋体" w:hAnsi="宋体" w:eastAsia="宋体" w:cs="Times New Roman"/>
          <w:szCs w:val="20"/>
        </w:rPr>
      </w:pPr>
    </w:p>
    <w:p>
      <w:pPr>
        <w:widowControl/>
        <w:spacing w:line="360" w:lineRule="auto"/>
        <w:rPr>
          <w:rFonts w:ascii="宋体" w:hAnsi="宋体" w:cs="宋体"/>
          <w:kern w:val="0"/>
          <w:sz w:val="32"/>
          <w:szCs w:val="32"/>
        </w:rPr>
      </w:pPr>
      <w:r>
        <w:rPr>
          <w:rFonts w:hint="eastAsia" w:ascii="宋体" w:hAnsi="宋体" w:cs="宋体"/>
          <w:kern w:val="0"/>
          <w:sz w:val="32"/>
          <w:szCs w:val="32"/>
        </w:rPr>
        <w:t>采   购   人：灌云县临港产业区管理办公室</w:t>
      </w:r>
    </w:p>
    <w:p>
      <w:pPr>
        <w:widowControl/>
        <w:spacing w:line="360" w:lineRule="auto"/>
        <w:rPr>
          <w:rFonts w:ascii="宋体" w:hAnsi="宋体" w:cs="宋体"/>
          <w:kern w:val="0"/>
          <w:sz w:val="32"/>
          <w:szCs w:val="32"/>
        </w:rPr>
      </w:pPr>
      <w:r>
        <w:rPr>
          <w:rFonts w:hint="eastAsia" w:ascii="宋体" w:hAnsi="宋体" w:cs="宋体"/>
          <w:kern w:val="0"/>
          <w:sz w:val="32"/>
          <w:szCs w:val="32"/>
        </w:rPr>
        <w:t>采购代理机构：江苏振兴工程项目管理有限公司</w:t>
      </w:r>
    </w:p>
    <w:p>
      <w:pPr>
        <w:pStyle w:val="35"/>
        <w:rPr>
          <w:color w:val="auto"/>
          <w:sz w:val="32"/>
          <w:szCs w:val="32"/>
        </w:rPr>
      </w:pPr>
    </w:p>
    <w:p>
      <w:pPr>
        <w:ind w:left="840" w:firstLine="2736" w:firstLineChars="900"/>
        <w:rPr>
          <w:rFonts w:ascii="宋体" w:hAnsi="宋体" w:eastAsia="宋体" w:cs="Times New Roman"/>
          <w:bCs/>
          <w:w w:val="95"/>
          <w:sz w:val="32"/>
          <w:szCs w:val="32"/>
        </w:rPr>
      </w:pPr>
      <w:r>
        <w:rPr>
          <w:rFonts w:hint="eastAsia" w:ascii="宋体" w:hAnsi="宋体" w:eastAsia="宋体" w:cs="Times New Roman"/>
          <w:bCs/>
          <w:w w:val="95"/>
          <w:sz w:val="32"/>
          <w:szCs w:val="32"/>
        </w:rPr>
        <w:t>2024年05月</w:t>
      </w:r>
    </w:p>
    <w:p>
      <w:pPr>
        <w:rPr>
          <w:rFonts w:ascii="Times New Roman" w:hAnsi="Times New Roman" w:eastAsia="宋体" w:cs="Times New Roman"/>
          <w:szCs w:val="24"/>
          <w:lang w:val="zh-CN"/>
        </w:rPr>
      </w:pPr>
    </w:p>
    <w:p>
      <w:pPr>
        <w:rPr>
          <w:rFonts w:ascii="Times New Roman" w:hAnsi="宋体" w:eastAsia="黑体" w:cs="Times New Roman"/>
          <w:kern w:val="44"/>
          <w:sz w:val="36"/>
          <w:szCs w:val="20"/>
        </w:rPr>
      </w:pPr>
      <w:bookmarkStart w:id="0" w:name="_Toc58260780"/>
      <w:r>
        <w:rPr>
          <w:rFonts w:hint="eastAsia" w:ascii="Times New Roman" w:hAnsi="宋体" w:eastAsia="黑体" w:cs="Times New Roman"/>
          <w:kern w:val="44"/>
          <w:sz w:val="36"/>
          <w:szCs w:val="20"/>
        </w:rPr>
        <w:br w:type="page"/>
      </w:r>
    </w:p>
    <w:p>
      <w:pPr>
        <w:keepNext/>
        <w:keepLines/>
        <w:adjustRightInd w:val="0"/>
        <w:spacing w:line="360" w:lineRule="auto"/>
        <w:jc w:val="center"/>
        <w:textAlignment w:val="baseline"/>
        <w:outlineLvl w:val="0"/>
        <w:rPr>
          <w:rFonts w:ascii="Times New Roman" w:hAnsi="Times New Roman" w:eastAsia="宋体" w:cs="Times New Roman"/>
          <w:bCs/>
          <w:sz w:val="28"/>
          <w:szCs w:val="28"/>
        </w:rPr>
      </w:pPr>
      <w:r>
        <w:rPr>
          <w:rFonts w:hint="eastAsia" w:ascii="Times New Roman" w:hAnsi="宋体" w:eastAsia="黑体" w:cs="Times New Roman"/>
          <w:kern w:val="44"/>
          <w:sz w:val="36"/>
          <w:szCs w:val="20"/>
        </w:rPr>
        <w:t>目   录</w:t>
      </w:r>
      <w:bookmarkEnd w:id="0"/>
      <w:r>
        <w:rPr>
          <w:rFonts w:ascii="宋体" w:hAnsi="宋体" w:eastAsia="宋体" w:cs="Times New Roman"/>
          <w:bCs/>
          <w:caps/>
          <w:sz w:val="24"/>
          <w:szCs w:val="24"/>
        </w:rPr>
        <w:fldChar w:fldCharType="begin"/>
      </w:r>
      <w:r>
        <w:rPr>
          <w:rFonts w:hint="eastAsia" w:ascii="宋体" w:hAnsi="宋体" w:eastAsia="宋体" w:cs="Times New Roman"/>
          <w:bCs/>
          <w:caps/>
          <w:sz w:val="24"/>
          <w:szCs w:val="24"/>
        </w:rPr>
        <w:instrText xml:space="preserve">TOC \o "1-1" \h \z \u</w:instrText>
      </w:r>
      <w:r>
        <w:rPr>
          <w:rFonts w:ascii="宋体" w:hAnsi="宋体" w:eastAsia="宋体" w:cs="Times New Roman"/>
          <w:bCs/>
          <w:caps/>
          <w:sz w:val="24"/>
          <w:szCs w:val="24"/>
        </w:rPr>
        <w:fldChar w:fldCharType="separate"/>
      </w:r>
    </w:p>
    <w:p>
      <w:pPr>
        <w:tabs>
          <w:tab w:val="right" w:leader="dot" w:pos="9638"/>
        </w:tabs>
        <w:spacing w:line="360" w:lineRule="auto"/>
        <w:rPr>
          <w:rFonts w:ascii="Times New Roman" w:hAnsi="Times New Roman" w:eastAsia="宋体" w:cs="Times New Roman"/>
          <w:bCs/>
          <w:sz w:val="28"/>
          <w:szCs w:val="28"/>
        </w:rPr>
      </w:pPr>
      <w:r>
        <w:fldChar w:fldCharType="begin"/>
      </w:r>
      <w:r>
        <w:instrText xml:space="preserve"> HYPERLINK \l "_Toc58260781" </w:instrText>
      </w:r>
      <w:r>
        <w:fldChar w:fldCharType="separate"/>
      </w:r>
      <w:r>
        <w:rPr>
          <w:rFonts w:hint="eastAsia" w:ascii="Times New Roman" w:hAnsi="Times New Roman" w:eastAsia="宋体" w:cs="Times New Roman"/>
          <w:bCs/>
          <w:sz w:val="28"/>
          <w:szCs w:val="28"/>
        </w:rPr>
        <w:t>第一部分投标邀请</w:t>
      </w:r>
      <w:r>
        <w:rPr>
          <w:rFonts w:ascii="Times New Roman" w:hAnsi="Times New Roman" w:eastAsia="宋体" w:cs="Times New Roman"/>
          <w:bCs/>
          <w:sz w:val="28"/>
          <w:szCs w:val="28"/>
        </w:rPr>
        <w:tab/>
      </w:r>
      <w:r>
        <w:rPr>
          <w:rFonts w:ascii="Times New Roman" w:hAnsi="Times New Roman" w:eastAsia="宋体" w:cs="Times New Roman"/>
          <w:bCs/>
          <w:sz w:val="28"/>
          <w:szCs w:val="28"/>
        </w:rPr>
        <w:fldChar w:fldCharType="begin"/>
      </w:r>
      <w:r>
        <w:rPr>
          <w:rFonts w:ascii="Times New Roman" w:hAnsi="Times New Roman" w:eastAsia="宋体" w:cs="Times New Roman"/>
          <w:bCs/>
          <w:sz w:val="28"/>
          <w:szCs w:val="28"/>
        </w:rPr>
        <w:instrText xml:space="preserve"> PAGEREF _Toc58260781 \h </w:instrText>
      </w:r>
      <w:r>
        <w:rPr>
          <w:rFonts w:ascii="Times New Roman" w:hAnsi="Times New Roman" w:eastAsia="宋体" w:cs="Times New Roman"/>
          <w:bCs/>
          <w:sz w:val="28"/>
          <w:szCs w:val="28"/>
        </w:rPr>
        <w:fldChar w:fldCharType="separate"/>
      </w:r>
      <w:r>
        <w:rPr>
          <w:rFonts w:ascii="Times New Roman" w:hAnsi="Times New Roman" w:eastAsia="宋体" w:cs="Times New Roman"/>
          <w:bCs/>
          <w:sz w:val="28"/>
          <w:szCs w:val="28"/>
        </w:rPr>
        <w:t>3</w:t>
      </w:r>
      <w:r>
        <w:rPr>
          <w:rFonts w:ascii="Times New Roman" w:hAnsi="Times New Roman" w:eastAsia="宋体" w:cs="Times New Roman"/>
          <w:bCs/>
          <w:sz w:val="28"/>
          <w:szCs w:val="28"/>
        </w:rPr>
        <w:fldChar w:fldCharType="end"/>
      </w:r>
      <w:r>
        <w:rPr>
          <w:rFonts w:ascii="Times New Roman" w:hAnsi="Times New Roman" w:eastAsia="宋体" w:cs="Times New Roman"/>
          <w:bCs/>
          <w:sz w:val="28"/>
          <w:szCs w:val="28"/>
        </w:rPr>
        <w:fldChar w:fldCharType="end"/>
      </w:r>
    </w:p>
    <w:p>
      <w:pPr>
        <w:tabs>
          <w:tab w:val="right" w:leader="dot" w:pos="9638"/>
        </w:tabs>
        <w:spacing w:line="360" w:lineRule="auto"/>
        <w:rPr>
          <w:rFonts w:ascii="Times New Roman" w:hAnsi="Times New Roman" w:eastAsia="宋体" w:cs="Times New Roman"/>
          <w:bCs/>
          <w:sz w:val="28"/>
          <w:szCs w:val="28"/>
        </w:rPr>
      </w:pPr>
      <w:r>
        <w:fldChar w:fldCharType="begin"/>
      </w:r>
      <w:r>
        <w:instrText xml:space="preserve"> HYPERLINK \l "_Toc58260782" </w:instrText>
      </w:r>
      <w:r>
        <w:fldChar w:fldCharType="separate"/>
      </w:r>
      <w:r>
        <w:rPr>
          <w:rFonts w:hint="eastAsia" w:ascii="Times New Roman" w:hAnsi="Times New Roman" w:eastAsia="宋体" w:cs="Times New Roman"/>
          <w:bCs/>
          <w:sz w:val="28"/>
          <w:szCs w:val="28"/>
        </w:rPr>
        <w:t>第二部分投标人须知</w:t>
      </w:r>
      <w:r>
        <w:rPr>
          <w:rFonts w:ascii="Times New Roman" w:hAnsi="Times New Roman" w:eastAsia="宋体" w:cs="Times New Roman"/>
          <w:bCs/>
          <w:sz w:val="28"/>
          <w:szCs w:val="28"/>
        </w:rPr>
        <w:tab/>
      </w:r>
      <w:r>
        <w:rPr>
          <w:rFonts w:ascii="Times New Roman" w:hAnsi="Times New Roman" w:eastAsia="宋体" w:cs="Times New Roman"/>
          <w:bCs/>
          <w:sz w:val="28"/>
          <w:szCs w:val="28"/>
        </w:rPr>
        <w:fldChar w:fldCharType="begin"/>
      </w:r>
      <w:r>
        <w:rPr>
          <w:rFonts w:ascii="Times New Roman" w:hAnsi="Times New Roman" w:eastAsia="宋体" w:cs="Times New Roman"/>
          <w:bCs/>
          <w:sz w:val="28"/>
          <w:szCs w:val="28"/>
        </w:rPr>
        <w:instrText xml:space="preserve"> PAGEREF _Toc58260782 \h </w:instrText>
      </w:r>
      <w:r>
        <w:rPr>
          <w:rFonts w:ascii="Times New Roman" w:hAnsi="Times New Roman" w:eastAsia="宋体" w:cs="Times New Roman"/>
          <w:bCs/>
          <w:sz w:val="28"/>
          <w:szCs w:val="28"/>
        </w:rPr>
        <w:fldChar w:fldCharType="separate"/>
      </w:r>
      <w:r>
        <w:rPr>
          <w:rFonts w:ascii="Times New Roman" w:hAnsi="Times New Roman" w:eastAsia="宋体" w:cs="Times New Roman"/>
          <w:bCs/>
          <w:sz w:val="28"/>
          <w:szCs w:val="28"/>
        </w:rPr>
        <w:t>8</w:t>
      </w:r>
      <w:r>
        <w:rPr>
          <w:rFonts w:ascii="Times New Roman" w:hAnsi="Times New Roman" w:eastAsia="宋体" w:cs="Times New Roman"/>
          <w:bCs/>
          <w:sz w:val="28"/>
          <w:szCs w:val="28"/>
        </w:rPr>
        <w:fldChar w:fldCharType="end"/>
      </w:r>
      <w:r>
        <w:rPr>
          <w:rFonts w:ascii="Times New Roman" w:hAnsi="Times New Roman" w:eastAsia="宋体" w:cs="Times New Roman"/>
          <w:bCs/>
          <w:sz w:val="28"/>
          <w:szCs w:val="28"/>
        </w:rPr>
        <w:fldChar w:fldCharType="end"/>
      </w:r>
    </w:p>
    <w:p>
      <w:pPr>
        <w:tabs>
          <w:tab w:val="right" w:leader="dot" w:pos="9638"/>
        </w:tabs>
        <w:spacing w:line="360" w:lineRule="auto"/>
        <w:rPr>
          <w:rFonts w:ascii="Times New Roman" w:hAnsi="Times New Roman" w:eastAsia="宋体" w:cs="Times New Roman"/>
          <w:bCs/>
          <w:sz w:val="28"/>
          <w:szCs w:val="28"/>
        </w:rPr>
      </w:pPr>
      <w:r>
        <w:fldChar w:fldCharType="begin"/>
      </w:r>
      <w:r>
        <w:instrText xml:space="preserve"> HYPERLINK \l "_Toc58260783" </w:instrText>
      </w:r>
      <w:r>
        <w:fldChar w:fldCharType="separate"/>
      </w:r>
      <w:r>
        <w:rPr>
          <w:rFonts w:hint="eastAsia" w:ascii="Times New Roman" w:hAnsi="Times New Roman" w:eastAsia="宋体" w:cs="Times New Roman"/>
          <w:bCs/>
          <w:sz w:val="28"/>
          <w:szCs w:val="28"/>
        </w:rPr>
        <w:t>第三部分评标办法</w:t>
      </w:r>
      <w:r>
        <w:rPr>
          <w:rFonts w:ascii="Times New Roman" w:hAnsi="Times New Roman" w:eastAsia="宋体" w:cs="Times New Roman"/>
          <w:bCs/>
          <w:sz w:val="28"/>
          <w:szCs w:val="28"/>
        </w:rPr>
        <w:tab/>
      </w:r>
      <w:r>
        <w:rPr>
          <w:rFonts w:ascii="Times New Roman" w:hAnsi="Times New Roman" w:eastAsia="宋体" w:cs="Times New Roman"/>
          <w:bCs/>
          <w:sz w:val="28"/>
          <w:szCs w:val="28"/>
        </w:rPr>
        <w:fldChar w:fldCharType="begin"/>
      </w:r>
      <w:r>
        <w:rPr>
          <w:rFonts w:ascii="Times New Roman" w:hAnsi="Times New Roman" w:eastAsia="宋体" w:cs="Times New Roman"/>
          <w:bCs/>
          <w:sz w:val="28"/>
          <w:szCs w:val="28"/>
        </w:rPr>
        <w:instrText xml:space="preserve"> PAGEREF _Toc58260783 \h </w:instrText>
      </w:r>
      <w:r>
        <w:rPr>
          <w:rFonts w:ascii="Times New Roman" w:hAnsi="Times New Roman" w:eastAsia="宋体" w:cs="Times New Roman"/>
          <w:bCs/>
          <w:sz w:val="28"/>
          <w:szCs w:val="28"/>
        </w:rPr>
        <w:fldChar w:fldCharType="separate"/>
      </w:r>
      <w:r>
        <w:rPr>
          <w:rFonts w:ascii="Times New Roman" w:hAnsi="Times New Roman" w:eastAsia="宋体" w:cs="Times New Roman"/>
          <w:bCs/>
          <w:sz w:val="28"/>
          <w:szCs w:val="28"/>
        </w:rPr>
        <w:t>20</w:t>
      </w:r>
      <w:r>
        <w:rPr>
          <w:rFonts w:ascii="Times New Roman" w:hAnsi="Times New Roman" w:eastAsia="宋体" w:cs="Times New Roman"/>
          <w:bCs/>
          <w:sz w:val="28"/>
          <w:szCs w:val="28"/>
        </w:rPr>
        <w:fldChar w:fldCharType="end"/>
      </w:r>
      <w:r>
        <w:rPr>
          <w:rFonts w:ascii="Times New Roman" w:hAnsi="Times New Roman" w:eastAsia="宋体" w:cs="Times New Roman"/>
          <w:bCs/>
          <w:sz w:val="28"/>
          <w:szCs w:val="28"/>
        </w:rPr>
        <w:fldChar w:fldCharType="end"/>
      </w:r>
    </w:p>
    <w:p>
      <w:pPr>
        <w:tabs>
          <w:tab w:val="right" w:leader="dot" w:pos="9638"/>
        </w:tabs>
        <w:spacing w:line="360" w:lineRule="auto"/>
        <w:rPr>
          <w:rFonts w:ascii="Times New Roman" w:hAnsi="Times New Roman" w:eastAsia="宋体" w:cs="Times New Roman"/>
          <w:bCs/>
          <w:sz w:val="28"/>
          <w:szCs w:val="28"/>
        </w:rPr>
      </w:pPr>
      <w:r>
        <w:fldChar w:fldCharType="begin"/>
      </w:r>
      <w:r>
        <w:instrText xml:space="preserve"> HYPERLINK \l "_Toc58260784" </w:instrText>
      </w:r>
      <w:r>
        <w:fldChar w:fldCharType="separate"/>
      </w:r>
      <w:r>
        <w:rPr>
          <w:rFonts w:hint="eastAsia" w:ascii="Times New Roman" w:hAnsi="Times New Roman" w:eastAsia="宋体" w:cs="Times New Roman"/>
          <w:bCs/>
          <w:sz w:val="28"/>
          <w:szCs w:val="28"/>
        </w:rPr>
        <w:t>第四部分项目需求</w:t>
      </w:r>
      <w:r>
        <w:rPr>
          <w:rFonts w:ascii="Times New Roman" w:hAnsi="Times New Roman" w:eastAsia="宋体" w:cs="Times New Roman"/>
          <w:bCs/>
          <w:sz w:val="28"/>
          <w:szCs w:val="28"/>
        </w:rPr>
        <w:tab/>
      </w:r>
      <w:r>
        <w:rPr>
          <w:rFonts w:ascii="Times New Roman" w:hAnsi="Times New Roman" w:eastAsia="宋体" w:cs="Times New Roman"/>
          <w:bCs/>
          <w:sz w:val="28"/>
          <w:szCs w:val="28"/>
        </w:rPr>
        <w:fldChar w:fldCharType="begin"/>
      </w:r>
      <w:r>
        <w:rPr>
          <w:rFonts w:ascii="Times New Roman" w:hAnsi="Times New Roman" w:eastAsia="宋体" w:cs="Times New Roman"/>
          <w:bCs/>
          <w:sz w:val="28"/>
          <w:szCs w:val="28"/>
        </w:rPr>
        <w:instrText xml:space="preserve"> PAGEREF _Toc58260784 \h </w:instrText>
      </w:r>
      <w:r>
        <w:rPr>
          <w:rFonts w:ascii="Times New Roman" w:hAnsi="Times New Roman" w:eastAsia="宋体" w:cs="Times New Roman"/>
          <w:bCs/>
          <w:sz w:val="28"/>
          <w:szCs w:val="28"/>
        </w:rPr>
        <w:fldChar w:fldCharType="separate"/>
      </w:r>
      <w:r>
        <w:rPr>
          <w:rFonts w:ascii="Times New Roman" w:hAnsi="Times New Roman" w:eastAsia="宋体" w:cs="Times New Roman"/>
          <w:bCs/>
          <w:sz w:val="28"/>
          <w:szCs w:val="28"/>
        </w:rPr>
        <w:t>23</w:t>
      </w:r>
      <w:r>
        <w:rPr>
          <w:rFonts w:ascii="Times New Roman" w:hAnsi="Times New Roman" w:eastAsia="宋体" w:cs="Times New Roman"/>
          <w:bCs/>
          <w:sz w:val="28"/>
          <w:szCs w:val="28"/>
        </w:rPr>
        <w:fldChar w:fldCharType="end"/>
      </w:r>
      <w:r>
        <w:rPr>
          <w:rFonts w:ascii="Times New Roman" w:hAnsi="Times New Roman" w:eastAsia="宋体" w:cs="Times New Roman"/>
          <w:bCs/>
          <w:sz w:val="28"/>
          <w:szCs w:val="28"/>
        </w:rPr>
        <w:fldChar w:fldCharType="end"/>
      </w:r>
    </w:p>
    <w:p>
      <w:pPr>
        <w:tabs>
          <w:tab w:val="right" w:leader="dot" w:pos="9638"/>
        </w:tabs>
        <w:spacing w:line="360" w:lineRule="auto"/>
        <w:rPr>
          <w:rFonts w:ascii="Times New Roman" w:hAnsi="Times New Roman" w:eastAsia="宋体" w:cs="Times New Roman"/>
          <w:bCs/>
          <w:sz w:val="28"/>
          <w:szCs w:val="28"/>
        </w:rPr>
      </w:pPr>
      <w:r>
        <w:fldChar w:fldCharType="begin"/>
      </w:r>
      <w:r>
        <w:instrText xml:space="preserve"> HYPERLINK \l "_Toc58260785" </w:instrText>
      </w:r>
      <w:r>
        <w:fldChar w:fldCharType="separate"/>
      </w:r>
      <w:r>
        <w:rPr>
          <w:rFonts w:hint="eastAsia" w:ascii="Times New Roman" w:hAnsi="Times New Roman" w:eastAsia="宋体" w:cs="Times New Roman"/>
          <w:bCs/>
          <w:sz w:val="28"/>
          <w:szCs w:val="28"/>
        </w:rPr>
        <w:t>第五部分合同</w:t>
      </w:r>
      <w:r>
        <w:rPr>
          <w:rFonts w:ascii="Times New Roman" w:hAnsi="Times New Roman" w:eastAsia="宋体" w:cs="Times New Roman"/>
          <w:bCs/>
          <w:sz w:val="28"/>
          <w:szCs w:val="28"/>
        </w:rPr>
        <w:tab/>
      </w:r>
      <w:r>
        <w:rPr>
          <w:rFonts w:ascii="Times New Roman" w:hAnsi="Times New Roman" w:eastAsia="宋体" w:cs="Times New Roman"/>
          <w:bCs/>
          <w:sz w:val="28"/>
          <w:szCs w:val="28"/>
        </w:rPr>
        <w:fldChar w:fldCharType="begin"/>
      </w:r>
      <w:r>
        <w:rPr>
          <w:rFonts w:ascii="Times New Roman" w:hAnsi="Times New Roman" w:eastAsia="宋体" w:cs="Times New Roman"/>
          <w:bCs/>
          <w:sz w:val="28"/>
          <w:szCs w:val="28"/>
        </w:rPr>
        <w:instrText xml:space="preserve"> PAGEREF _Toc58260785 \h </w:instrText>
      </w:r>
      <w:r>
        <w:rPr>
          <w:rFonts w:ascii="Times New Roman" w:hAnsi="Times New Roman" w:eastAsia="宋体" w:cs="Times New Roman"/>
          <w:bCs/>
          <w:sz w:val="28"/>
          <w:szCs w:val="28"/>
        </w:rPr>
        <w:fldChar w:fldCharType="separate"/>
      </w:r>
      <w:r>
        <w:rPr>
          <w:rFonts w:ascii="Times New Roman" w:hAnsi="Times New Roman" w:eastAsia="宋体" w:cs="Times New Roman"/>
          <w:bCs/>
          <w:sz w:val="28"/>
          <w:szCs w:val="28"/>
        </w:rPr>
        <w:t>28</w:t>
      </w:r>
      <w:r>
        <w:rPr>
          <w:rFonts w:ascii="Times New Roman" w:hAnsi="Times New Roman" w:eastAsia="宋体" w:cs="Times New Roman"/>
          <w:bCs/>
          <w:sz w:val="28"/>
          <w:szCs w:val="28"/>
        </w:rPr>
        <w:fldChar w:fldCharType="end"/>
      </w:r>
      <w:r>
        <w:rPr>
          <w:rFonts w:ascii="Times New Roman" w:hAnsi="Times New Roman" w:eastAsia="宋体" w:cs="Times New Roman"/>
          <w:bCs/>
          <w:sz w:val="28"/>
          <w:szCs w:val="28"/>
        </w:rPr>
        <w:fldChar w:fldCharType="end"/>
      </w:r>
    </w:p>
    <w:p>
      <w:pPr>
        <w:tabs>
          <w:tab w:val="right" w:leader="dot" w:pos="9638"/>
        </w:tabs>
        <w:spacing w:line="360" w:lineRule="auto"/>
        <w:rPr>
          <w:rFonts w:ascii="Calibri" w:hAnsi="Calibri" w:eastAsia="宋体" w:cs="Times New Roman"/>
        </w:rPr>
      </w:pPr>
      <w:r>
        <w:fldChar w:fldCharType="begin"/>
      </w:r>
      <w:r>
        <w:instrText xml:space="preserve"> HYPERLINK \l "_Toc58260786" </w:instrText>
      </w:r>
      <w:r>
        <w:fldChar w:fldCharType="separate"/>
      </w:r>
      <w:r>
        <w:rPr>
          <w:rFonts w:hint="eastAsia" w:ascii="Times New Roman" w:hAnsi="Times New Roman" w:eastAsia="宋体" w:cs="Times New Roman"/>
          <w:bCs/>
          <w:sz w:val="28"/>
          <w:szCs w:val="28"/>
        </w:rPr>
        <w:t>第六部分投标文件格式</w:t>
      </w:r>
      <w:r>
        <w:rPr>
          <w:rFonts w:ascii="Times New Roman" w:hAnsi="Times New Roman" w:eastAsia="宋体" w:cs="Times New Roman"/>
          <w:bCs/>
          <w:sz w:val="28"/>
          <w:szCs w:val="28"/>
        </w:rPr>
        <w:tab/>
      </w:r>
      <w:r>
        <w:rPr>
          <w:rFonts w:ascii="Times New Roman" w:hAnsi="Times New Roman" w:eastAsia="宋体" w:cs="Times New Roman"/>
          <w:bCs/>
          <w:sz w:val="28"/>
          <w:szCs w:val="28"/>
        </w:rPr>
        <w:fldChar w:fldCharType="begin"/>
      </w:r>
      <w:r>
        <w:rPr>
          <w:rFonts w:ascii="Times New Roman" w:hAnsi="Times New Roman" w:eastAsia="宋体" w:cs="Times New Roman"/>
          <w:bCs/>
          <w:sz w:val="28"/>
          <w:szCs w:val="28"/>
        </w:rPr>
        <w:instrText xml:space="preserve"> PAGEREF _Toc58260786 \h </w:instrText>
      </w:r>
      <w:r>
        <w:rPr>
          <w:rFonts w:ascii="Times New Roman" w:hAnsi="Times New Roman" w:eastAsia="宋体" w:cs="Times New Roman"/>
          <w:bCs/>
          <w:sz w:val="28"/>
          <w:szCs w:val="28"/>
        </w:rPr>
        <w:fldChar w:fldCharType="separate"/>
      </w:r>
      <w:r>
        <w:rPr>
          <w:rFonts w:ascii="Times New Roman" w:hAnsi="Times New Roman" w:eastAsia="宋体" w:cs="Times New Roman"/>
          <w:bCs/>
          <w:sz w:val="28"/>
          <w:szCs w:val="28"/>
        </w:rPr>
        <w:t>35</w:t>
      </w:r>
      <w:r>
        <w:rPr>
          <w:rFonts w:ascii="Times New Roman" w:hAnsi="Times New Roman" w:eastAsia="宋体" w:cs="Times New Roman"/>
          <w:bCs/>
          <w:sz w:val="28"/>
          <w:szCs w:val="28"/>
        </w:rPr>
        <w:fldChar w:fldCharType="end"/>
      </w:r>
      <w:r>
        <w:rPr>
          <w:rFonts w:ascii="Times New Roman" w:hAnsi="Times New Roman" w:eastAsia="宋体" w:cs="Times New Roman"/>
          <w:bCs/>
          <w:sz w:val="28"/>
          <w:szCs w:val="28"/>
        </w:rPr>
        <w:fldChar w:fldCharType="end"/>
      </w:r>
    </w:p>
    <w:p>
      <w:pPr>
        <w:rPr>
          <w:rFonts w:ascii="宋体" w:hAnsi="宋体" w:eastAsia="宋体" w:cs="Times New Roman"/>
          <w:sz w:val="24"/>
          <w:szCs w:val="24"/>
        </w:rPr>
      </w:pPr>
      <w:r>
        <w:rPr>
          <w:rFonts w:ascii="宋体" w:hAnsi="宋体" w:eastAsia="宋体" w:cs="Times New Roman"/>
          <w:sz w:val="24"/>
          <w:szCs w:val="24"/>
        </w:rPr>
        <w:fldChar w:fldCharType="end"/>
      </w:r>
    </w:p>
    <w:p>
      <w:pPr>
        <w:keepNext/>
        <w:keepLines/>
        <w:adjustRightInd w:val="0"/>
        <w:spacing w:line="360" w:lineRule="auto"/>
        <w:jc w:val="center"/>
        <w:textAlignment w:val="baseline"/>
        <w:outlineLvl w:val="0"/>
        <w:rPr>
          <w:rFonts w:ascii="宋体" w:hAnsi="宋体" w:eastAsia="仿宋_GB2312" w:cs="Times New Roman"/>
          <w:sz w:val="24"/>
          <w:szCs w:val="24"/>
        </w:rPr>
      </w:pPr>
      <w:r>
        <w:rPr>
          <w:rFonts w:ascii="宋体" w:hAnsi="宋体" w:eastAsia="仿宋_GB2312" w:cs="Times New Roman"/>
          <w:sz w:val="24"/>
          <w:szCs w:val="24"/>
        </w:rPr>
        <w:br w:type="page"/>
      </w:r>
      <w:bookmarkStart w:id="1" w:name="_Toc58260781"/>
    </w:p>
    <w:p>
      <w:pPr>
        <w:keepNext/>
        <w:keepLines/>
        <w:adjustRightInd w:val="0"/>
        <w:spacing w:line="360" w:lineRule="auto"/>
        <w:jc w:val="center"/>
        <w:textAlignment w:val="baseline"/>
        <w:outlineLvl w:val="0"/>
        <w:rPr>
          <w:rFonts w:ascii="宋体" w:hAnsi="宋体" w:eastAsia="宋体" w:cs="Times New Roman"/>
          <w:sz w:val="28"/>
          <w:szCs w:val="24"/>
        </w:rPr>
      </w:pPr>
      <w:r>
        <w:rPr>
          <w:rFonts w:hint="eastAsia" w:ascii="Times New Roman" w:hAnsi="宋体" w:eastAsia="黑体" w:cs="Times New Roman"/>
          <w:kern w:val="44"/>
          <w:sz w:val="36"/>
          <w:szCs w:val="20"/>
        </w:rPr>
        <w:t>第一部分  投标邀请</w:t>
      </w:r>
      <w:bookmarkEnd w:id="1"/>
    </w:p>
    <w:p>
      <w:pPr>
        <w:ind w:firstLine="420"/>
        <w:rPr>
          <w:rFonts w:ascii="Times New Roman" w:hAnsi="Times New Roman" w:eastAsia="宋体" w:cs="Times New Roman"/>
          <w:szCs w:val="24"/>
        </w:rPr>
      </w:pPr>
    </w:p>
    <w:tbl>
      <w:tblPr>
        <w:tblStyle w:val="3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854" w:type="dxa"/>
            <w:shd w:val="clear" w:color="auto" w:fill="auto"/>
          </w:tcPr>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项目概况</w:t>
            </w:r>
          </w:p>
          <w:p>
            <w:pPr>
              <w:spacing w:line="360" w:lineRule="auto"/>
              <w:ind w:firstLine="422" w:firstLineChars="200"/>
              <w:rPr>
                <w:rFonts w:ascii="宋体" w:hAnsi="宋体" w:eastAsia="宋体" w:cs="Times New Roman"/>
                <w:szCs w:val="24"/>
              </w:rPr>
            </w:pPr>
            <w:r>
              <w:rPr>
                <w:rFonts w:hint="eastAsia" w:ascii="宋体" w:hAnsi="宋体" w:cs="宋体"/>
                <w:b/>
                <w:bCs/>
                <w:u w:val="single"/>
              </w:rPr>
              <w:t>灌云县临港产业区海洋牧场及开放式养殖用海总体规划（含海洋环境本底调查）项目</w:t>
            </w:r>
            <w:r>
              <w:rPr>
                <w:rFonts w:hint="eastAsia" w:ascii="宋体" w:hAnsi="宋体" w:cs="宋体"/>
              </w:rPr>
              <w:t>（项目名称）招标人为</w:t>
            </w:r>
            <w:r>
              <w:rPr>
                <w:rFonts w:hint="eastAsia" w:ascii="宋体" w:hAnsi="宋体" w:cs="宋体"/>
                <w:b/>
                <w:bCs/>
                <w:u w:val="single"/>
              </w:rPr>
              <w:t>灌云县临港产业区管理办公室</w:t>
            </w:r>
            <w:r>
              <w:rPr>
                <w:rFonts w:hint="eastAsia" w:ascii="宋体" w:hAnsi="宋体" w:cs="宋体"/>
              </w:rPr>
              <w:t>，建设资金来自</w:t>
            </w:r>
            <w:r>
              <w:rPr>
                <w:rFonts w:hint="eastAsia" w:ascii="宋体" w:hAnsi="宋体" w:cs="宋体"/>
                <w:b/>
                <w:bCs/>
                <w:u w:val="single"/>
              </w:rPr>
              <w:t>财政已落实</w:t>
            </w:r>
            <w:r>
              <w:rPr>
                <w:rFonts w:hint="eastAsia" w:ascii="宋体" w:hAnsi="宋体" w:cs="宋体"/>
              </w:rPr>
              <w:t>（资金来源），项目已具备招标条件，现对该项目的</w:t>
            </w:r>
            <w:r>
              <w:rPr>
                <w:rFonts w:hint="eastAsia" w:ascii="宋体" w:hAnsi="宋体" w:cs="宋体"/>
                <w:b/>
                <w:bCs/>
                <w:u w:val="single"/>
              </w:rPr>
              <w:t>灌云县临港产业区海洋牧场及开放式养殖用海总体规划（含海洋环境本底调查）项目</w:t>
            </w:r>
            <w:r>
              <w:rPr>
                <w:rFonts w:hint="eastAsia" w:ascii="宋体" w:hAnsi="宋体" w:cs="宋体"/>
              </w:rPr>
              <w:t>进行公开招标，</w:t>
            </w:r>
            <w:r>
              <w:rPr>
                <w:rFonts w:hint="eastAsia" w:ascii="宋体" w:hAnsi="宋体" w:cs="宋体"/>
                <w:b w:val="0"/>
                <w:bCs w:val="0"/>
                <w:i w:val="0"/>
                <w:iCs w:val="0"/>
                <w:color w:val="auto"/>
                <w:sz w:val="21"/>
                <w:szCs w:val="21"/>
                <w:highlight w:val="none"/>
              </w:rPr>
              <w:t>潜在投标人应在</w:t>
            </w:r>
            <w:r>
              <w:rPr>
                <w:rFonts w:hint="eastAsia" w:ascii="宋体" w:hAnsi="宋体" w:cs="宋体" w:eastAsiaTheme="minorEastAsia"/>
                <w:b/>
                <w:bCs/>
                <w:i w:val="0"/>
                <w:iCs w:val="0"/>
                <w:sz w:val="21"/>
                <w:szCs w:val="21"/>
                <w:u w:val="single"/>
              </w:rPr>
              <w:t>“江苏政府采购网”自行免费下载</w:t>
            </w:r>
            <w:r>
              <w:rPr>
                <w:rFonts w:hint="eastAsia" w:ascii="宋体" w:hAnsi="宋体" w:cs="宋体"/>
                <w:b w:val="0"/>
                <w:bCs w:val="0"/>
                <w:i w:val="0"/>
                <w:iCs w:val="0"/>
                <w:color w:val="auto"/>
                <w:sz w:val="21"/>
                <w:szCs w:val="21"/>
                <w:highlight w:val="none"/>
              </w:rPr>
              <w:t>采购文件</w:t>
            </w:r>
            <w:r>
              <w:rPr>
                <w:rFonts w:hint="eastAsia" w:ascii="宋体" w:hAnsi="宋体" w:cs="宋体"/>
                <w:b w:val="0"/>
                <w:bCs w:val="0"/>
                <w:i w:val="0"/>
                <w:iCs w:val="0"/>
                <w:color w:val="auto"/>
                <w:sz w:val="21"/>
                <w:szCs w:val="21"/>
                <w:highlight w:val="none"/>
                <w:lang w:val="en-US" w:eastAsia="zh-CN"/>
              </w:rPr>
              <w:t>.</w:t>
            </w:r>
            <w:r>
              <w:rPr>
                <w:rFonts w:hint="eastAsia" w:ascii="宋体" w:hAnsi="宋体" w:eastAsia="宋体" w:cs="Times New Roman"/>
                <w:sz w:val="21"/>
                <w:szCs w:val="21"/>
              </w:rPr>
              <w:t>并于</w:t>
            </w:r>
            <w:r>
              <w:rPr>
                <w:rFonts w:hint="eastAsia" w:ascii="宋体" w:hAnsi="宋体" w:eastAsia="宋体" w:cs="宋体"/>
                <w:b/>
                <w:bCs/>
                <w:szCs w:val="21"/>
                <w:u w:val="single"/>
                <w:lang w:eastAsia="zh-CN"/>
              </w:rPr>
              <w:t>2</w:t>
            </w:r>
            <w:r>
              <w:rPr>
                <w:rFonts w:hint="eastAsia" w:ascii="宋体" w:hAnsi="宋体" w:eastAsia="宋体" w:cs="宋体"/>
                <w:b/>
                <w:bCs/>
                <w:szCs w:val="21"/>
                <w:u w:val="single"/>
                <w:lang w:val="en-US" w:eastAsia="zh-CN"/>
              </w:rPr>
              <w:t>024</w:t>
            </w:r>
            <w:r>
              <w:rPr>
                <w:rFonts w:hint="eastAsia" w:ascii="宋体" w:hAnsi="宋体" w:eastAsia="宋体" w:cs="宋体"/>
                <w:b/>
                <w:bCs/>
                <w:szCs w:val="21"/>
                <w:u w:val="single"/>
              </w:rPr>
              <w:t>年</w:t>
            </w:r>
            <w:r>
              <w:rPr>
                <w:rFonts w:hint="eastAsia" w:ascii="宋体" w:hAnsi="宋体" w:eastAsia="宋体" w:cs="宋体"/>
                <w:b/>
                <w:bCs/>
                <w:szCs w:val="21"/>
                <w:u w:val="single"/>
                <w:lang w:val="en-US" w:eastAsia="zh-CN"/>
              </w:rPr>
              <w:t>6</w:t>
            </w:r>
            <w:r>
              <w:rPr>
                <w:rFonts w:hint="eastAsia" w:ascii="宋体" w:hAnsi="宋体" w:eastAsia="宋体" w:cs="宋体"/>
                <w:b/>
                <w:bCs/>
                <w:szCs w:val="21"/>
                <w:u w:val="single"/>
              </w:rPr>
              <w:t>月</w:t>
            </w:r>
            <w:r>
              <w:rPr>
                <w:rFonts w:hint="eastAsia" w:ascii="宋体" w:hAnsi="宋体" w:eastAsia="宋体" w:cs="宋体"/>
                <w:b/>
                <w:bCs/>
                <w:szCs w:val="21"/>
                <w:u w:val="single"/>
                <w:lang w:val="en-US" w:eastAsia="zh-CN"/>
              </w:rPr>
              <w:t>24</w:t>
            </w:r>
            <w:r>
              <w:rPr>
                <w:rFonts w:hint="eastAsia" w:ascii="宋体" w:hAnsi="宋体" w:eastAsia="宋体" w:cs="宋体"/>
                <w:b/>
                <w:bCs/>
                <w:szCs w:val="21"/>
                <w:u w:val="single"/>
              </w:rPr>
              <w:t>日</w:t>
            </w:r>
            <w:r>
              <w:rPr>
                <w:rFonts w:hint="eastAsia" w:ascii="宋体" w:hAnsi="宋体" w:eastAsia="宋体" w:cs="宋体"/>
                <w:b/>
                <w:bCs/>
                <w:szCs w:val="21"/>
                <w:u w:val="single"/>
                <w:lang w:eastAsia="zh-CN"/>
              </w:rPr>
              <w:t>1</w:t>
            </w:r>
            <w:r>
              <w:rPr>
                <w:rFonts w:hint="eastAsia" w:ascii="宋体" w:hAnsi="宋体" w:eastAsia="宋体" w:cs="宋体"/>
                <w:b/>
                <w:bCs/>
                <w:szCs w:val="21"/>
                <w:u w:val="single"/>
                <w:lang w:val="en-US" w:eastAsia="zh-CN"/>
              </w:rPr>
              <w:t>0</w:t>
            </w:r>
            <w:r>
              <w:rPr>
                <w:rFonts w:hint="eastAsia" w:ascii="宋体" w:hAnsi="宋体" w:eastAsia="宋体" w:cs="宋体"/>
                <w:b/>
                <w:bCs/>
                <w:szCs w:val="21"/>
                <w:u w:val="single"/>
              </w:rPr>
              <w:t>点00分00秒</w:t>
            </w:r>
            <w:r>
              <w:rPr>
                <w:rFonts w:hint="eastAsia" w:ascii="宋体" w:hAnsi="宋体" w:eastAsia="宋体" w:cs="宋体"/>
                <w:szCs w:val="21"/>
              </w:rPr>
              <w:t>（北京时间）前</w:t>
            </w:r>
            <w:r>
              <w:rPr>
                <w:rFonts w:hint="eastAsia" w:ascii="宋体" w:hAnsi="宋体" w:eastAsia="宋体" w:cs="宋体"/>
                <w:b/>
                <w:szCs w:val="21"/>
              </w:rPr>
              <w:t>上传电子投标文件</w:t>
            </w:r>
            <w:r>
              <w:rPr>
                <w:rFonts w:hint="eastAsia" w:ascii="宋体" w:hAnsi="宋体" w:eastAsia="宋体" w:cs="Times New Roman"/>
                <w:sz w:val="21"/>
                <w:szCs w:val="21"/>
              </w:rPr>
              <w:t>。</w:t>
            </w:r>
          </w:p>
        </w:tc>
      </w:tr>
    </w:tbl>
    <w:p>
      <w:pPr>
        <w:keepNext/>
        <w:keepLines/>
        <w:spacing w:beforeLines="50" w:afterLines="50" w:line="360" w:lineRule="auto"/>
        <w:outlineLvl w:val="1"/>
        <w:rPr>
          <w:rFonts w:ascii="宋体" w:hAnsi="宋体" w:eastAsia="宋体" w:cs="Times New Roman"/>
          <w:sz w:val="24"/>
          <w:szCs w:val="24"/>
        </w:rPr>
      </w:pPr>
      <w:r>
        <w:rPr>
          <w:rFonts w:hint="eastAsia" w:ascii="Arial" w:hAnsi="Arial" w:eastAsia="黑体" w:cs="Times New Roman"/>
          <w:b/>
          <w:bCs/>
          <w:sz w:val="32"/>
          <w:szCs w:val="32"/>
        </w:rPr>
        <w:t>一、项目基本情况</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lang w:val="en-US" w:eastAsia="zh-CN"/>
        </w:rPr>
        <w:t>项目</w:t>
      </w:r>
      <w:r>
        <w:rPr>
          <w:rFonts w:hint="eastAsia" w:ascii="宋体" w:hAnsi="宋体" w:eastAsia="宋体" w:cs="Times New Roman"/>
          <w:sz w:val="24"/>
          <w:szCs w:val="24"/>
        </w:rPr>
        <w:t>编号：JSZC-320723-ZXGL-G2024-0003</w:t>
      </w:r>
    </w:p>
    <w:p>
      <w:pPr>
        <w:spacing w:line="360" w:lineRule="auto"/>
        <w:ind w:firstLine="480" w:firstLineChars="200"/>
        <w:rPr>
          <w:rFonts w:ascii="宋体" w:hAnsi="宋体"/>
        </w:rPr>
      </w:pPr>
      <w:r>
        <w:rPr>
          <w:rFonts w:hint="eastAsia" w:ascii="宋体" w:hAnsi="宋体" w:eastAsia="宋体" w:cs="Times New Roman"/>
          <w:sz w:val="24"/>
          <w:szCs w:val="24"/>
        </w:rPr>
        <w:t>标段名称：灌云县临港产业区海洋牧场及开放式养殖用海总体规划（含海洋环境本底调查）项目</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预算金额：人民币162.15万元。投标报价超过预算价的投标为无效投标。</w:t>
      </w:r>
    </w:p>
    <w:p>
      <w:pPr>
        <w:spacing w:line="360" w:lineRule="auto"/>
        <w:ind w:firstLine="480" w:firstLineChars="200"/>
        <w:rPr>
          <w:rFonts w:ascii="宋体" w:hAnsi="宋体" w:eastAsia="宋体" w:cs="宋体"/>
          <w:sz w:val="24"/>
          <w:szCs w:val="24"/>
        </w:rPr>
      </w:pPr>
      <w:r>
        <w:rPr>
          <w:rFonts w:hint="eastAsia" w:ascii="宋体" w:hAnsi="宋体" w:cs="宋体"/>
          <w:sz w:val="24"/>
          <w:szCs w:val="24"/>
        </w:rPr>
        <w:t>招标范围</w:t>
      </w:r>
      <w:r>
        <w:rPr>
          <w:rFonts w:hint="eastAsia" w:ascii="宋体" w:hAnsi="宋体" w:eastAsia="宋体" w:cs="宋体"/>
          <w:sz w:val="24"/>
          <w:szCs w:val="24"/>
        </w:rPr>
        <w:t>：根据项目需要，拟对园区海域范围内编制海洋牧场及开放式养殖用海总体规划，海洋环境本底调查（含海水水质，海洋沉积物，海洋生态）。</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合同履行期限：</w:t>
      </w:r>
      <w:r>
        <w:rPr>
          <w:rFonts w:hint="eastAsia" w:ascii="宋体" w:hAnsi="宋体" w:cs="宋体"/>
          <w:b w:val="0"/>
          <w:bCs w:val="0"/>
          <w:i w:val="0"/>
          <w:iCs w:val="0"/>
          <w:color w:val="auto"/>
          <w:sz w:val="24"/>
          <w:szCs w:val="24"/>
          <w:highlight w:val="none"/>
          <w:lang w:val="en-US" w:eastAsia="zh-CN"/>
        </w:rPr>
        <w:t>合同签订之日起12个月</w:t>
      </w:r>
      <w:r>
        <w:rPr>
          <w:rFonts w:hint="eastAsia" w:ascii="宋体" w:hAnsi="宋体" w:eastAsia="宋体" w:cs="Times New Roman"/>
          <w:sz w:val="24"/>
          <w:szCs w:val="24"/>
        </w:rPr>
        <w:t>。</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本项目（是/否√）接受联合体投标。</w:t>
      </w:r>
    </w:p>
    <w:p>
      <w:pPr>
        <w:keepNext/>
        <w:keepLines/>
        <w:spacing w:beforeLines="50" w:afterLines="50" w:line="360" w:lineRule="auto"/>
        <w:outlineLvl w:val="1"/>
        <w:rPr>
          <w:rFonts w:ascii="Arial" w:hAnsi="Arial" w:eastAsia="黑体" w:cs="Times New Roman"/>
          <w:b/>
          <w:bCs/>
          <w:sz w:val="32"/>
          <w:szCs w:val="32"/>
        </w:rPr>
      </w:pPr>
      <w:r>
        <w:rPr>
          <w:rFonts w:hint="eastAsia" w:ascii="Arial" w:hAnsi="Arial" w:eastAsia="黑体" w:cs="Times New Roman"/>
          <w:b/>
          <w:bCs/>
          <w:sz w:val="32"/>
          <w:szCs w:val="32"/>
        </w:rPr>
        <w:t>二、申请人的资格要求</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1.满足《中华人民共和国政府采购法》第二十二条规定，提供下列材料：</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（1）法人或者其他组织的营业执照等证明文件，自然人的身份证明；</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（2）202</w:t>
      </w:r>
      <w:r>
        <w:rPr>
          <w:rFonts w:hint="eastAsia" w:ascii="宋体" w:hAnsi="宋体" w:eastAsia="宋体" w:cs="Times New Roman"/>
          <w:sz w:val="24"/>
          <w:szCs w:val="24"/>
          <w:lang w:val="en-US" w:eastAsia="zh-CN"/>
        </w:rPr>
        <w:t>2</w:t>
      </w:r>
      <w:r>
        <w:rPr>
          <w:rFonts w:hint="eastAsia" w:ascii="宋体" w:hAnsi="宋体" w:eastAsia="宋体" w:cs="Times New Roman"/>
          <w:sz w:val="24"/>
          <w:szCs w:val="24"/>
        </w:rPr>
        <w:t>或20</w:t>
      </w:r>
      <w:r>
        <w:rPr>
          <w:rFonts w:hint="eastAsia" w:ascii="宋体" w:hAnsi="宋体" w:eastAsia="宋体" w:cs="Times New Roman"/>
          <w:sz w:val="24"/>
          <w:szCs w:val="24"/>
          <w:lang w:val="en-US" w:eastAsia="zh-CN"/>
        </w:rPr>
        <w:t>23</w:t>
      </w:r>
      <w:r>
        <w:rPr>
          <w:rFonts w:hint="eastAsia" w:ascii="宋体" w:hAnsi="宋体" w:eastAsia="宋体" w:cs="Times New Roman"/>
          <w:sz w:val="24"/>
          <w:szCs w:val="24"/>
        </w:rPr>
        <w:t>年度经审计的财务状况报告或银行出具的资信证明（成立不满一个年度的不需提供）；</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（3）</w:t>
      </w:r>
      <w:r>
        <w:rPr>
          <w:rFonts w:hint="eastAsia" w:ascii="宋体" w:hAnsi="宋体" w:eastAsia="宋体" w:cs="宋体"/>
          <w:i w:val="0"/>
          <w:iCs w:val="0"/>
          <w:color w:val="auto"/>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Times New Roman"/>
          <w:sz w:val="24"/>
          <w:szCs w:val="24"/>
        </w:rPr>
        <w:t>；</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（4）具备履行合同所必需的设备和专业技术能力的声明及证明材料；</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（5）参加政府采购活动前三年内在经营活动中没有重大违法记录的书面声明。</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根据连财购〔2023〕4号文件精神，第（2）、（3）项可以提供《财务状况报告及税收、社会保障资金缴纳情况承诺函》，详见招标文件第六部分投标文件格式。</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2.落实政府采购需满足的资格要求：无。</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3.本项目的特定资格要求：无。</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4.本项目的其他资格要求：</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（1）投标文件递交截止前，被信用中国、中国政府采购网列入失信被执行人、重大税收违法案件当事人名单、政府采购严重违法失信行为记录名单的供应商，拒绝其参与政府采购活动。</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备注：采购人或采购代理机构通过信用中国网站（www.creditchina.gov.cn）、中国政府采购网（www.ccgp.gov.cn），对供应商信用记录情况进行查询，查询结果页面打印留存。</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（2）中标后不允许分包或转包。</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5.法律法规规定的其他条件。</w:t>
      </w:r>
    </w:p>
    <w:p>
      <w:pPr>
        <w:keepNext/>
        <w:keepLines/>
        <w:spacing w:beforeLines="50" w:afterLines="50" w:line="360" w:lineRule="auto"/>
        <w:outlineLvl w:val="1"/>
        <w:rPr>
          <w:rFonts w:ascii="Arial" w:hAnsi="Arial" w:eastAsia="黑体" w:cs="Times New Roman"/>
          <w:b/>
          <w:bCs/>
          <w:sz w:val="32"/>
          <w:szCs w:val="32"/>
        </w:rPr>
      </w:pPr>
      <w:r>
        <w:rPr>
          <w:rFonts w:hint="eastAsia" w:ascii="Arial" w:hAnsi="Arial" w:eastAsia="黑体" w:cs="Times New Roman"/>
          <w:b/>
          <w:bCs/>
          <w:sz w:val="32"/>
          <w:szCs w:val="32"/>
        </w:rPr>
        <w:t>三、获取招标文件</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时间：</w:t>
      </w:r>
      <w:r>
        <w:rPr>
          <w:rFonts w:hint="eastAsia" w:ascii="宋体" w:hAnsi="宋体" w:eastAsia="宋体" w:cs="Times New Roman"/>
          <w:b/>
          <w:bCs/>
          <w:sz w:val="24"/>
          <w:szCs w:val="24"/>
        </w:rPr>
        <w:t>2024年</w:t>
      </w:r>
      <w:r>
        <w:rPr>
          <w:rFonts w:hint="eastAsia" w:ascii="宋体" w:hAnsi="宋体" w:eastAsia="宋体" w:cs="Times New Roman"/>
          <w:b/>
          <w:bCs/>
          <w:sz w:val="24"/>
          <w:szCs w:val="24"/>
          <w:lang w:val="en-US" w:eastAsia="zh-CN"/>
        </w:rPr>
        <w:t>05</w:t>
      </w:r>
      <w:r>
        <w:rPr>
          <w:rFonts w:hint="eastAsia" w:ascii="宋体" w:hAnsi="宋体" w:eastAsia="宋体" w:cs="Times New Roman"/>
          <w:b/>
          <w:bCs/>
          <w:sz w:val="24"/>
          <w:szCs w:val="24"/>
        </w:rPr>
        <w:t>月</w:t>
      </w:r>
      <w:r>
        <w:rPr>
          <w:rFonts w:hint="eastAsia" w:ascii="宋体" w:hAnsi="宋体" w:eastAsia="宋体" w:cs="Times New Roman"/>
          <w:b/>
          <w:bCs/>
          <w:sz w:val="24"/>
          <w:szCs w:val="24"/>
          <w:lang w:val="en-US" w:eastAsia="zh-CN"/>
        </w:rPr>
        <w:t>31</w:t>
      </w:r>
      <w:r>
        <w:rPr>
          <w:rFonts w:hint="eastAsia" w:ascii="宋体" w:hAnsi="宋体" w:eastAsia="宋体" w:cs="Times New Roman"/>
          <w:b/>
          <w:bCs/>
          <w:sz w:val="24"/>
          <w:szCs w:val="24"/>
        </w:rPr>
        <w:t>日至2024年</w:t>
      </w:r>
      <w:r>
        <w:rPr>
          <w:rFonts w:hint="eastAsia" w:ascii="宋体" w:hAnsi="宋体" w:eastAsia="宋体" w:cs="Times New Roman"/>
          <w:b/>
          <w:bCs/>
          <w:sz w:val="24"/>
          <w:szCs w:val="24"/>
          <w:lang w:val="en-US" w:eastAsia="zh-CN"/>
        </w:rPr>
        <w:t>06</w:t>
      </w:r>
      <w:r>
        <w:rPr>
          <w:rFonts w:hint="eastAsia" w:ascii="宋体" w:hAnsi="宋体" w:eastAsia="宋体" w:cs="Times New Roman"/>
          <w:b/>
          <w:bCs/>
          <w:sz w:val="24"/>
          <w:szCs w:val="24"/>
        </w:rPr>
        <w:t>月</w:t>
      </w:r>
      <w:r>
        <w:rPr>
          <w:rFonts w:hint="eastAsia" w:ascii="宋体" w:hAnsi="宋体" w:eastAsia="宋体" w:cs="Times New Roman"/>
          <w:b/>
          <w:bCs/>
          <w:sz w:val="24"/>
          <w:szCs w:val="24"/>
          <w:lang w:val="en-US" w:eastAsia="zh-CN"/>
        </w:rPr>
        <w:t>07</w:t>
      </w:r>
      <w:r>
        <w:rPr>
          <w:rFonts w:hint="eastAsia" w:ascii="宋体" w:hAnsi="宋体" w:eastAsia="宋体" w:cs="Times New Roman"/>
          <w:b/>
          <w:bCs/>
          <w:sz w:val="24"/>
          <w:szCs w:val="24"/>
        </w:rPr>
        <w:t>日18:00:00止</w:t>
      </w:r>
      <w:r>
        <w:rPr>
          <w:rFonts w:hint="eastAsia" w:ascii="宋体" w:hAnsi="宋体" w:eastAsia="宋体" w:cs="Times New Roman"/>
          <w:sz w:val="24"/>
          <w:szCs w:val="24"/>
        </w:rPr>
        <w:t>（北京时间）</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地点：</w:t>
      </w:r>
      <w:r>
        <w:rPr>
          <w:rFonts w:hint="eastAsia" w:ascii="宋体" w:hAnsi="宋体" w:eastAsia="宋体" w:cs="宋体"/>
          <w:i w:val="0"/>
          <w:iCs w:val="0"/>
          <w:color w:val="auto"/>
          <w:sz w:val="24"/>
          <w:szCs w:val="24"/>
          <w:highlight w:val="none"/>
        </w:rPr>
        <w:t>在“江苏政府采购网”自行免费下载招标文件</w:t>
      </w:r>
      <w:r>
        <w:rPr>
          <w:rFonts w:hint="eastAsia" w:ascii="宋体" w:hAnsi="宋体" w:cs="宋体"/>
          <w:i w:val="0"/>
          <w:iCs w:val="0"/>
          <w:color w:val="auto"/>
          <w:sz w:val="24"/>
          <w:szCs w:val="24"/>
          <w:highlight w:val="none"/>
          <w:lang w:eastAsia="zh-CN"/>
        </w:rPr>
        <w:t>；</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方式：在线获取</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售价：0元</w:t>
      </w:r>
    </w:p>
    <w:p>
      <w:pPr>
        <w:keepNext/>
        <w:keepLines/>
        <w:spacing w:beforeLines="50" w:afterLines="50" w:line="360" w:lineRule="auto"/>
        <w:outlineLvl w:val="1"/>
        <w:rPr>
          <w:rFonts w:ascii="Arial" w:hAnsi="Arial" w:eastAsia="黑体" w:cs="Times New Roman"/>
          <w:b/>
          <w:bCs/>
          <w:sz w:val="32"/>
          <w:szCs w:val="32"/>
        </w:rPr>
      </w:pPr>
      <w:r>
        <w:rPr>
          <w:rFonts w:hint="eastAsia" w:ascii="Arial" w:hAnsi="Arial" w:eastAsia="黑体" w:cs="Times New Roman"/>
          <w:b/>
          <w:bCs/>
          <w:sz w:val="32"/>
          <w:szCs w:val="32"/>
        </w:rPr>
        <w:t>四、提交投标文件截止时间、开标时间和地点</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1.投标文件接收时间与地点</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投标文件接收截止时间：</w:t>
      </w:r>
      <w:r>
        <w:rPr>
          <w:rFonts w:hint="eastAsia" w:ascii="宋体" w:hAnsi="宋体" w:eastAsia="宋体" w:cs="Times New Roman"/>
          <w:b/>
          <w:bCs/>
          <w:sz w:val="24"/>
          <w:szCs w:val="24"/>
        </w:rPr>
        <w:t>2024年</w:t>
      </w:r>
      <w:r>
        <w:rPr>
          <w:rFonts w:hint="eastAsia" w:ascii="宋体" w:hAnsi="宋体" w:eastAsia="宋体" w:cs="Times New Roman"/>
          <w:b/>
          <w:bCs/>
          <w:sz w:val="24"/>
          <w:szCs w:val="24"/>
          <w:lang w:val="en-US" w:eastAsia="zh-CN"/>
        </w:rPr>
        <w:t>06</w:t>
      </w:r>
      <w:r>
        <w:rPr>
          <w:rFonts w:hint="eastAsia" w:ascii="宋体" w:hAnsi="宋体" w:eastAsia="宋体" w:cs="Times New Roman"/>
          <w:b/>
          <w:bCs/>
          <w:sz w:val="24"/>
          <w:szCs w:val="24"/>
        </w:rPr>
        <w:t>月</w:t>
      </w:r>
      <w:r>
        <w:rPr>
          <w:rFonts w:hint="eastAsia" w:ascii="宋体" w:hAnsi="宋体" w:eastAsia="宋体" w:cs="Times New Roman"/>
          <w:b/>
          <w:bCs/>
          <w:sz w:val="24"/>
          <w:szCs w:val="24"/>
          <w:lang w:val="en-US" w:eastAsia="zh-CN"/>
        </w:rPr>
        <w:t>24</w:t>
      </w:r>
      <w:r>
        <w:rPr>
          <w:rFonts w:hint="eastAsia" w:ascii="宋体" w:hAnsi="宋体" w:eastAsia="宋体" w:cs="Times New Roman"/>
          <w:b/>
          <w:bCs/>
          <w:sz w:val="24"/>
          <w:szCs w:val="24"/>
        </w:rPr>
        <w:t>日上午</w:t>
      </w:r>
      <w:r>
        <w:rPr>
          <w:rFonts w:hint="eastAsia" w:ascii="宋体" w:hAnsi="宋体" w:eastAsia="宋体" w:cs="Times New Roman"/>
          <w:b/>
          <w:bCs/>
          <w:sz w:val="24"/>
          <w:szCs w:val="24"/>
          <w:lang w:val="en-US" w:eastAsia="zh-CN"/>
        </w:rPr>
        <w:t>10</w:t>
      </w:r>
      <w:r>
        <w:rPr>
          <w:rFonts w:hint="eastAsia" w:ascii="宋体" w:hAnsi="宋体" w:eastAsia="宋体" w:cs="Times New Roman"/>
          <w:b/>
          <w:bCs/>
          <w:sz w:val="24"/>
          <w:szCs w:val="24"/>
        </w:rPr>
        <w:t>:00:00</w:t>
      </w:r>
      <w:r>
        <w:rPr>
          <w:rFonts w:hint="eastAsia" w:ascii="宋体" w:hAnsi="宋体" w:eastAsia="宋体" w:cs="Times New Roman"/>
          <w:sz w:val="24"/>
          <w:szCs w:val="24"/>
        </w:rPr>
        <w:t>（北京时间）</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电子投标文件上传地址：</w:t>
      </w:r>
      <w:r>
        <w:rPr>
          <w:rFonts w:hint="eastAsia" w:ascii="宋体" w:hAnsi="宋体" w:eastAsia="宋体" w:cs="宋体"/>
          <w:i w:val="0"/>
          <w:iCs w:val="0"/>
          <w:color w:val="auto"/>
          <w:sz w:val="24"/>
          <w:szCs w:val="24"/>
          <w:highlight w:val="none"/>
        </w:rPr>
        <w:t>“苏采云”政府采购交易系统网上开标大厅。</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2.开标时间与地点</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开标时间：</w:t>
      </w:r>
      <w:r>
        <w:rPr>
          <w:rFonts w:hint="eastAsia" w:ascii="宋体" w:hAnsi="宋体" w:eastAsia="宋体" w:cs="Times New Roman"/>
          <w:b/>
          <w:bCs/>
          <w:sz w:val="24"/>
          <w:szCs w:val="24"/>
        </w:rPr>
        <w:t>2024年</w:t>
      </w:r>
      <w:r>
        <w:rPr>
          <w:rFonts w:hint="eastAsia" w:ascii="宋体" w:hAnsi="宋体" w:eastAsia="宋体" w:cs="Times New Roman"/>
          <w:b/>
          <w:bCs/>
          <w:sz w:val="24"/>
          <w:szCs w:val="24"/>
          <w:lang w:val="en-US" w:eastAsia="zh-CN"/>
        </w:rPr>
        <w:t>06</w:t>
      </w:r>
      <w:r>
        <w:rPr>
          <w:rFonts w:hint="eastAsia" w:ascii="宋体" w:hAnsi="宋体" w:eastAsia="宋体" w:cs="Times New Roman"/>
          <w:b/>
          <w:bCs/>
          <w:sz w:val="24"/>
          <w:szCs w:val="24"/>
        </w:rPr>
        <w:t>月</w:t>
      </w:r>
      <w:r>
        <w:rPr>
          <w:rFonts w:hint="eastAsia" w:ascii="宋体" w:hAnsi="宋体" w:eastAsia="宋体" w:cs="Times New Roman"/>
          <w:b/>
          <w:bCs/>
          <w:sz w:val="24"/>
          <w:szCs w:val="24"/>
          <w:lang w:val="en-US" w:eastAsia="zh-CN"/>
        </w:rPr>
        <w:t>24</w:t>
      </w:r>
      <w:r>
        <w:rPr>
          <w:rFonts w:hint="eastAsia" w:ascii="宋体" w:hAnsi="宋体" w:eastAsia="宋体" w:cs="Times New Roman"/>
          <w:b/>
          <w:bCs/>
          <w:sz w:val="24"/>
          <w:szCs w:val="24"/>
        </w:rPr>
        <w:t>日上午</w:t>
      </w:r>
      <w:r>
        <w:rPr>
          <w:rFonts w:hint="eastAsia" w:ascii="宋体" w:hAnsi="宋体" w:eastAsia="宋体" w:cs="Times New Roman"/>
          <w:b/>
          <w:bCs/>
          <w:sz w:val="24"/>
          <w:szCs w:val="24"/>
          <w:lang w:val="en-US" w:eastAsia="zh-CN"/>
        </w:rPr>
        <w:t>10</w:t>
      </w:r>
      <w:r>
        <w:rPr>
          <w:rFonts w:hint="eastAsia" w:ascii="宋体" w:hAnsi="宋体" w:eastAsia="宋体" w:cs="Times New Roman"/>
          <w:b/>
          <w:bCs/>
          <w:sz w:val="24"/>
          <w:szCs w:val="24"/>
        </w:rPr>
        <w:t>:00:00</w:t>
      </w:r>
      <w:r>
        <w:rPr>
          <w:rFonts w:hint="eastAsia" w:ascii="宋体" w:hAnsi="宋体" w:eastAsia="宋体" w:cs="Times New Roman"/>
          <w:sz w:val="24"/>
          <w:szCs w:val="24"/>
        </w:rPr>
        <w:t>（北京时间）</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开标地点：</w:t>
      </w:r>
      <w:r>
        <w:rPr>
          <w:rFonts w:hint="eastAsia" w:ascii="宋体" w:hAnsi="宋体" w:eastAsia="宋体" w:cs="宋体"/>
          <w:i w:val="0"/>
          <w:iCs w:val="0"/>
          <w:color w:val="auto"/>
          <w:sz w:val="24"/>
          <w:szCs w:val="24"/>
          <w:highlight w:val="none"/>
        </w:rPr>
        <w:t>“苏采云”政府采购交易系统网上开标大厅</w:t>
      </w:r>
    </w:p>
    <w:p>
      <w:pPr>
        <w:keepNext/>
        <w:keepLines/>
        <w:spacing w:beforeLines="50" w:afterLines="50" w:line="360" w:lineRule="auto"/>
        <w:outlineLvl w:val="1"/>
        <w:rPr>
          <w:rFonts w:ascii="Arial" w:hAnsi="Arial" w:eastAsia="黑体" w:cs="Times New Roman"/>
          <w:b/>
          <w:bCs/>
          <w:sz w:val="32"/>
          <w:szCs w:val="32"/>
        </w:rPr>
      </w:pPr>
      <w:r>
        <w:rPr>
          <w:rFonts w:hint="eastAsia" w:ascii="Arial" w:hAnsi="Arial" w:eastAsia="黑体" w:cs="Times New Roman"/>
          <w:b/>
          <w:bCs/>
          <w:sz w:val="32"/>
          <w:szCs w:val="32"/>
        </w:rPr>
        <w:t>五、公告期限</w:t>
      </w:r>
      <w:r>
        <w:rPr>
          <w:rFonts w:hint="eastAsia" w:ascii="Arial" w:hAnsi="Arial" w:eastAsia="黑体" w:cs="Times New Roman"/>
          <w:b/>
          <w:bCs/>
          <w:i w:val="0"/>
          <w:iCs w:val="0"/>
          <w:sz w:val="32"/>
          <w:szCs w:val="32"/>
        </w:rPr>
        <w:t>及媒介</w:t>
      </w:r>
    </w:p>
    <w:p>
      <w:pPr>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i w:val="0"/>
          <w:iCs w:val="0"/>
          <w:color w:val="auto"/>
          <w:sz w:val="24"/>
          <w:szCs w:val="24"/>
          <w:highlight w:val="none"/>
          <w:lang w:eastAsia="zh-CN"/>
        </w:rPr>
      </w:pPr>
      <w:bookmarkStart w:id="2" w:name="_Toc38985268"/>
      <w:bookmarkStart w:id="3" w:name="_Toc35393795"/>
      <w:bookmarkStart w:id="4" w:name="_Toc35393626"/>
      <w:r>
        <w:rPr>
          <w:rFonts w:hint="eastAsia" w:ascii="宋体" w:hAnsi="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公告期限为自本公告发布之日起</w:t>
      </w:r>
      <w:r>
        <w:rPr>
          <w:rFonts w:hint="eastAsia" w:ascii="宋体" w:hAnsi="宋体" w:cs="宋体"/>
          <w:i w:val="0"/>
          <w:iCs w:val="0"/>
          <w:color w:val="auto"/>
          <w:sz w:val="24"/>
          <w:szCs w:val="24"/>
          <w:highlight w:val="none"/>
          <w:lang w:val="en-US" w:eastAsia="zh-CN"/>
        </w:rPr>
        <w:t>5</w:t>
      </w:r>
      <w:r>
        <w:rPr>
          <w:rFonts w:hint="eastAsia" w:ascii="宋体" w:hAnsi="宋体" w:eastAsia="宋体" w:cs="宋体"/>
          <w:i w:val="0"/>
          <w:iCs w:val="0"/>
          <w:color w:val="auto"/>
          <w:sz w:val="24"/>
          <w:szCs w:val="24"/>
          <w:highlight w:val="none"/>
        </w:rPr>
        <w:t>个工作日</w:t>
      </w:r>
      <w:bookmarkEnd w:id="2"/>
      <w:bookmarkEnd w:id="3"/>
      <w:bookmarkEnd w:id="4"/>
      <w:r>
        <w:rPr>
          <w:rFonts w:hint="eastAsia" w:ascii="宋体" w:hAnsi="宋体" w:cs="宋体"/>
          <w:i w:val="0"/>
          <w:iCs w:val="0"/>
          <w:color w:val="auto"/>
          <w:sz w:val="24"/>
          <w:szCs w:val="24"/>
          <w:highlight w:val="none"/>
          <w:lang w:eastAsia="zh-CN"/>
        </w:rPr>
        <w:t>；</w:t>
      </w:r>
    </w:p>
    <w:p>
      <w:pPr>
        <w:spacing w:line="360" w:lineRule="auto"/>
        <w:ind w:firstLine="480" w:firstLineChars="200"/>
        <w:rPr>
          <w:rFonts w:ascii="宋体" w:hAnsi="宋体" w:eastAsia="宋体" w:cs="Times New Roman"/>
          <w:sz w:val="24"/>
          <w:szCs w:val="24"/>
        </w:rPr>
      </w:pPr>
      <w:r>
        <w:rPr>
          <w:rFonts w:hint="eastAsia" w:ascii="宋体" w:hAnsi="宋体" w:cs="宋体"/>
          <w:i w:val="0"/>
          <w:iCs w:val="0"/>
          <w:color w:val="auto"/>
          <w:sz w:val="24"/>
          <w:szCs w:val="24"/>
          <w:highlight w:val="none"/>
          <w:lang w:val="en-US" w:eastAsia="zh-CN"/>
        </w:rPr>
        <w:t>2、发布媒</w:t>
      </w:r>
      <w:r>
        <w:rPr>
          <w:rFonts w:hint="eastAsia" w:ascii="宋体" w:hAnsi="宋体" w:eastAsia="宋体" w:cs="宋体"/>
          <w:i w:val="0"/>
          <w:iCs w:val="0"/>
          <w:color w:val="auto"/>
          <w:sz w:val="24"/>
          <w:szCs w:val="24"/>
          <w:highlight w:val="none"/>
          <w:lang w:val="en-US" w:eastAsia="zh-CN"/>
        </w:rPr>
        <w:t>介：</w:t>
      </w:r>
      <w:r>
        <w:rPr>
          <w:rFonts w:hint="eastAsia" w:ascii="宋体" w:hAnsi="宋体" w:eastAsia="宋体" w:cs="宋体"/>
          <w:i w:val="0"/>
          <w:iCs w:val="0"/>
          <w:color w:val="auto"/>
          <w:sz w:val="24"/>
          <w:szCs w:val="24"/>
          <w:highlight w:val="none"/>
        </w:rPr>
        <w:t>江苏政府采购网</w:t>
      </w:r>
      <w:r>
        <w:rPr>
          <w:rFonts w:hint="eastAsia" w:ascii="宋体" w:hAnsi="宋体" w:cs="宋体"/>
          <w:i w:val="0"/>
          <w:iCs w:val="0"/>
          <w:color w:val="auto"/>
          <w:sz w:val="24"/>
          <w:szCs w:val="24"/>
          <w:highlight w:val="none"/>
          <w:lang w:eastAsia="zh-CN"/>
        </w:rPr>
        <w:t>。</w:t>
      </w:r>
    </w:p>
    <w:p>
      <w:pPr>
        <w:keepNext/>
        <w:keepLines/>
        <w:spacing w:beforeLines="50" w:afterLines="50" w:line="360" w:lineRule="auto"/>
        <w:outlineLvl w:val="1"/>
        <w:rPr>
          <w:rFonts w:ascii="Arial" w:hAnsi="Arial" w:eastAsia="黑体" w:cs="Times New Roman"/>
          <w:b/>
          <w:bCs/>
          <w:sz w:val="32"/>
          <w:szCs w:val="32"/>
        </w:rPr>
      </w:pPr>
      <w:r>
        <w:rPr>
          <w:rFonts w:hint="eastAsia" w:ascii="Arial" w:hAnsi="Arial" w:eastAsia="黑体" w:cs="Times New Roman"/>
          <w:b/>
          <w:bCs/>
          <w:sz w:val="32"/>
          <w:szCs w:val="32"/>
        </w:rPr>
        <w:t>六、其他补充事宜</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本次公开招标不收取投标保证金。</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 xml:space="preserve">2.本招标文件中标注★的款项为实质性响应要求和条件，如不满足将按无效响应处理。 </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 xml:space="preserve">3.无论出于何种原因，采购人在采购活动开始前可对采购文件进行修改、补充或变更，其内容作为采购文件的重要组成部分，请各供应商关注连云港市政府采购交易平台网站。若因供应商自身原因未及时关注本项目有关修改、补充或变更信息，导致投标文件编制或提交失误，由此造成的一切损失由供应商自行承担。 </w:t>
      </w:r>
    </w:p>
    <w:p>
      <w:pPr>
        <w:keepNext/>
        <w:keepLines/>
        <w:spacing w:beforeLines="50" w:afterLines="50" w:line="360" w:lineRule="auto"/>
        <w:outlineLvl w:val="1"/>
        <w:rPr>
          <w:rFonts w:ascii="Arial" w:hAnsi="Arial" w:eastAsia="黑体" w:cs="Times New Roman"/>
          <w:b/>
          <w:bCs/>
          <w:sz w:val="32"/>
          <w:szCs w:val="32"/>
        </w:rPr>
      </w:pPr>
      <w:r>
        <w:rPr>
          <w:rFonts w:hint="eastAsia" w:ascii="Arial" w:hAnsi="Arial" w:eastAsia="黑体" w:cs="Times New Roman"/>
          <w:b/>
          <w:bCs/>
          <w:sz w:val="32"/>
          <w:szCs w:val="32"/>
        </w:rPr>
        <w:t>七、对本次招标提出询问，请按以下方式联系</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1.采购人信息</w:t>
      </w:r>
    </w:p>
    <w:p>
      <w:pPr>
        <w:adjustRightInd w:val="0"/>
        <w:snapToGrid w:val="0"/>
        <w:spacing w:line="360" w:lineRule="auto"/>
        <w:ind w:firstLine="480" w:firstLineChars="200"/>
        <w:rPr>
          <w:rFonts w:hint="eastAsia" w:ascii="宋体" w:hAnsi="宋体" w:cs="宋体" w:eastAsiaTheme="minorEastAsia"/>
          <w:snapToGrid w:val="0"/>
          <w:kern w:val="0"/>
          <w:sz w:val="24"/>
          <w:szCs w:val="24"/>
        </w:rPr>
      </w:pPr>
      <w:r>
        <w:rPr>
          <w:rFonts w:hint="eastAsia" w:ascii="宋体" w:hAnsi="宋体" w:cs="宋体" w:eastAsiaTheme="minorEastAsia"/>
          <w:snapToGrid w:val="0"/>
          <w:kern w:val="0"/>
          <w:sz w:val="24"/>
          <w:szCs w:val="24"/>
        </w:rPr>
        <w:t>名    称：</w:t>
      </w:r>
      <w:r>
        <w:rPr>
          <w:rFonts w:hint="eastAsia" w:ascii="宋体" w:hAnsi="宋体" w:cs="宋体"/>
          <w:snapToGrid w:val="0"/>
          <w:kern w:val="0"/>
          <w:sz w:val="24"/>
          <w:szCs w:val="24"/>
        </w:rPr>
        <w:t>灌云县临港产业区管理办公室</w:t>
      </w:r>
    </w:p>
    <w:p>
      <w:pPr>
        <w:adjustRightInd w:val="0"/>
        <w:snapToGrid w:val="0"/>
        <w:spacing w:line="360" w:lineRule="auto"/>
        <w:ind w:firstLine="480" w:firstLineChars="200"/>
        <w:rPr>
          <w:rFonts w:hint="eastAsia" w:ascii="宋体" w:hAnsi="宋体" w:cs="宋体"/>
          <w:snapToGrid w:val="0"/>
          <w:kern w:val="0"/>
          <w:sz w:val="24"/>
          <w:szCs w:val="24"/>
        </w:rPr>
      </w:pPr>
      <w:r>
        <w:rPr>
          <w:rFonts w:hint="eastAsia" w:ascii="宋体" w:hAnsi="宋体" w:cs="宋体" w:eastAsiaTheme="minorEastAsia"/>
          <w:snapToGrid w:val="0"/>
          <w:kern w:val="0"/>
          <w:sz w:val="24"/>
          <w:szCs w:val="24"/>
        </w:rPr>
        <w:t>地    址：</w:t>
      </w:r>
      <w:r>
        <w:rPr>
          <w:rFonts w:hint="eastAsia" w:ascii="宋体" w:hAnsi="宋体" w:cs="宋体"/>
          <w:snapToGrid w:val="0"/>
          <w:kern w:val="0"/>
          <w:sz w:val="24"/>
          <w:szCs w:val="24"/>
        </w:rPr>
        <w:t>灌云县燕尾港镇新区管委会大楼</w:t>
      </w:r>
    </w:p>
    <w:p>
      <w:pPr>
        <w:spacing w:line="360" w:lineRule="auto"/>
        <w:ind w:firstLine="480" w:firstLineChars="200"/>
        <w:rPr>
          <w:rFonts w:hint="default" w:ascii="宋体" w:hAnsi="宋体" w:cs="Times New Roman" w:eastAsiaTheme="minorEastAsia"/>
          <w:sz w:val="24"/>
          <w:szCs w:val="24"/>
          <w:lang w:val="en-US" w:eastAsia="zh-CN"/>
        </w:rPr>
      </w:pPr>
      <w:r>
        <w:rPr>
          <w:rFonts w:hint="eastAsia" w:ascii="宋体" w:hAnsi="宋体" w:cs="宋体" w:eastAsiaTheme="minorEastAsia"/>
          <w:snapToGrid w:val="0"/>
          <w:kern w:val="0"/>
          <w:sz w:val="24"/>
          <w:szCs w:val="24"/>
        </w:rPr>
        <w:t>联系方式：</w:t>
      </w:r>
      <w:r>
        <w:rPr>
          <w:rFonts w:hint="eastAsia" w:ascii="宋体" w:hAnsi="宋体" w:cs="宋体"/>
          <w:snapToGrid w:val="0"/>
          <w:kern w:val="0"/>
          <w:sz w:val="24"/>
          <w:szCs w:val="24"/>
          <w:lang w:val="en-US" w:eastAsia="zh-CN"/>
        </w:rPr>
        <w:t>付主任，15351888102</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2.采购代理机构信息</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名    称：江苏振兴工程项目管理有限公司</w:t>
      </w:r>
    </w:p>
    <w:p>
      <w:pPr>
        <w:spacing w:line="360" w:lineRule="auto"/>
        <w:ind w:firstLine="480" w:firstLineChars="200"/>
        <w:rPr>
          <w:rFonts w:hint="default" w:ascii="宋体" w:hAnsi="宋体" w:eastAsia="宋体" w:cs="宋体"/>
          <w:snapToGrid w:val="0"/>
          <w:kern w:val="0"/>
          <w:sz w:val="24"/>
          <w:szCs w:val="24"/>
          <w:lang w:val="en-US" w:eastAsia="zh-CN"/>
        </w:rPr>
      </w:pPr>
      <w:r>
        <w:rPr>
          <w:rFonts w:hint="eastAsia" w:ascii="宋体" w:hAnsi="宋体" w:eastAsia="宋体" w:cs="Times New Roman"/>
          <w:sz w:val="24"/>
          <w:szCs w:val="24"/>
        </w:rPr>
        <w:t>地    址：</w:t>
      </w:r>
      <w:r>
        <w:rPr>
          <w:rFonts w:hint="eastAsia" w:ascii="宋体" w:hAnsi="宋体" w:eastAsia="宋体" w:cs="Times New Roman"/>
          <w:sz w:val="24"/>
          <w:szCs w:val="24"/>
          <w:lang w:val="en-US" w:eastAsia="zh-CN"/>
        </w:rPr>
        <w:t>连云港市海州区凤祥铭居小区商业S1二层商铺</w:t>
      </w:r>
    </w:p>
    <w:p>
      <w:pPr>
        <w:spacing w:line="360" w:lineRule="auto"/>
        <w:ind w:firstLine="480" w:firstLineChars="200"/>
        <w:rPr>
          <w:rFonts w:hint="default" w:ascii="宋体" w:hAnsi="宋体" w:eastAsia="宋体"/>
          <w:sz w:val="24"/>
          <w:lang w:val="en-US" w:eastAsia="zh-CN"/>
        </w:rPr>
      </w:pPr>
      <w:r>
        <w:rPr>
          <w:rFonts w:hint="eastAsia" w:ascii="宋体" w:hAnsi="宋体" w:eastAsia="宋体" w:cs="Times New Roman"/>
          <w:sz w:val="24"/>
          <w:szCs w:val="24"/>
        </w:rPr>
        <w:t>联系方式：</w:t>
      </w:r>
      <w:r>
        <w:rPr>
          <w:rFonts w:hint="eastAsia" w:ascii="宋体" w:hAnsi="宋体" w:eastAsia="宋体" w:cs="Times New Roman"/>
          <w:sz w:val="24"/>
          <w:szCs w:val="24"/>
          <w:lang w:val="en-US" w:eastAsia="zh-CN"/>
        </w:rPr>
        <w:t>0518-82059998</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项目联系人：</w:t>
      </w:r>
      <w:r>
        <w:rPr>
          <w:rFonts w:hint="eastAsia" w:ascii="宋体" w:hAnsi="宋体" w:eastAsia="宋体" w:cs="Times New Roman"/>
          <w:sz w:val="24"/>
          <w:szCs w:val="24"/>
          <w:lang w:val="en-US" w:eastAsia="zh-CN"/>
        </w:rPr>
        <w:t>宋工</w:t>
      </w:r>
    </w:p>
    <w:p>
      <w:pPr>
        <w:keepNext/>
        <w:keepLines/>
        <w:spacing w:beforeLines="50" w:afterLines="50" w:line="360" w:lineRule="auto"/>
        <w:outlineLvl w:val="1"/>
        <w:rPr>
          <w:rFonts w:ascii="Arial" w:hAnsi="Arial" w:eastAsia="黑体" w:cs="Times New Roman"/>
          <w:b/>
          <w:bCs/>
          <w:sz w:val="32"/>
          <w:szCs w:val="32"/>
        </w:rPr>
      </w:pPr>
      <w:r>
        <w:rPr>
          <w:rFonts w:hint="eastAsia" w:ascii="Arial" w:hAnsi="Arial" w:eastAsia="黑体" w:cs="Times New Roman"/>
          <w:b/>
          <w:bCs/>
          <w:sz w:val="32"/>
          <w:szCs w:val="32"/>
        </w:rPr>
        <w:t>八、电子招投标说明</w:t>
      </w:r>
    </w:p>
    <w:p>
      <w:pPr>
        <w:pageBreakBefore w:val="0"/>
        <w:widowControl w:val="0"/>
        <w:kinsoku/>
        <w:wordWrap/>
        <w:overflowPunct/>
        <w:topLinePunct w:val="0"/>
        <w:bidi w:val="0"/>
        <w:adjustRightInd/>
        <w:snapToGrid/>
        <w:spacing w:line="360" w:lineRule="auto"/>
        <w:ind w:firstLine="480" w:firstLineChars="200"/>
        <w:jc w:val="left"/>
        <w:textAlignment w:val="auto"/>
        <w:rPr>
          <w:rFonts w:hint="eastAsia" w:ascii="宋体" w:hAnsi="宋体" w:cs="宋体"/>
          <w:i w:val="0"/>
          <w:iCs w:val="0"/>
          <w:color w:val="auto"/>
          <w:sz w:val="24"/>
          <w:highlight w:val="none"/>
        </w:rPr>
      </w:pPr>
      <w:r>
        <w:rPr>
          <w:rFonts w:hint="eastAsia" w:ascii="宋体" w:hAnsi="宋体" w:cs="宋体"/>
          <w:i w:val="0"/>
          <w:iCs w:val="0"/>
          <w:color w:val="auto"/>
          <w:sz w:val="24"/>
          <w:highlight w:val="none"/>
        </w:rPr>
        <w:t>1</w:t>
      </w:r>
      <w:r>
        <w:rPr>
          <w:rFonts w:hint="eastAsia" w:ascii="宋体" w:hAnsi="宋体" w:cs="宋体"/>
          <w:i w:val="0"/>
          <w:iCs w:val="0"/>
          <w:color w:val="auto"/>
          <w:sz w:val="24"/>
          <w:highlight w:val="none"/>
          <w:lang w:eastAsia="zh-CN"/>
        </w:rPr>
        <w:t>、</w:t>
      </w:r>
      <w:r>
        <w:rPr>
          <w:rFonts w:hint="eastAsia" w:ascii="宋体" w:hAnsi="宋体" w:cs="宋体"/>
          <w:i w:val="0"/>
          <w:iCs w:val="0"/>
          <w:color w:val="auto"/>
          <w:sz w:val="24"/>
          <w:highlight w:val="none"/>
        </w:rPr>
        <w:t>根据省财政厅《关于更换全省政府采购交易系统C A数字证书和电子签章的通知》（苏财购〔2023〕101号）</w:t>
      </w:r>
      <w:r>
        <w:rPr>
          <w:rFonts w:hint="eastAsia" w:ascii="宋体" w:hAnsi="宋体" w:cs="宋体"/>
          <w:i w:val="0"/>
          <w:iCs w:val="0"/>
          <w:color w:val="auto"/>
          <w:sz w:val="24"/>
          <w:highlight w:val="none"/>
          <w:lang w:eastAsia="zh-CN"/>
        </w:rPr>
        <w:t>，</w:t>
      </w:r>
      <w:r>
        <w:rPr>
          <w:rFonts w:hint="eastAsia" w:ascii="宋体" w:hAnsi="宋体" w:cs="宋体"/>
          <w:i w:val="0"/>
          <w:iCs w:val="0"/>
          <w:color w:val="auto"/>
          <w:sz w:val="24"/>
          <w:highlight w:val="none"/>
        </w:rPr>
        <w:t>“苏采云”政府采购交易系统（以下简称苏采云系统）的CA数字证书、电子签章已更换为江苏省电子政务证书认证中心CA和方正国际软件（北京）有限公司电子签章。如果</w:t>
      </w:r>
      <w:r>
        <w:rPr>
          <w:rFonts w:hint="eastAsia" w:ascii="宋体" w:hAnsi="宋体" w:cs="宋体"/>
          <w:i w:val="0"/>
          <w:iCs w:val="0"/>
          <w:color w:val="auto"/>
          <w:sz w:val="24"/>
          <w:highlight w:val="none"/>
          <w:lang w:val="en-US" w:eastAsia="zh-CN"/>
        </w:rPr>
        <w:t>投标人</w:t>
      </w:r>
      <w:r>
        <w:rPr>
          <w:rFonts w:hint="eastAsia" w:ascii="宋体" w:hAnsi="宋体" w:cs="宋体"/>
          <w:i w:val="0"/>
          <w:iCs w:val="0"/>
          <w:color w:val="auto"/>
          <w:sz w:val="24"/>
          <w:highlight w:val="none"/>
        </w:rPr>
        <w:t>通过苏采云系统参与政府采购项目，需要更换CA数字证书和电子签章。具体办理指南和操作手册见链接</w:t>
      </w:r>
      <w:r>
        <w:rPr>
          <w:rFonts w:hint="eastAsia" w:ascii="宋体" w:hAnsi="宋体" w:cs="宋体"/>
          <w:i w:val="0"/>
          <w:iCs w:val="0"/>
          <w:color w:val="auto"/>
          <w:sz w:val="24"/>
          <w:highlight w:val="none"/>
          <w:lang w:eastAsia="zh-CN"/>
        </w:rPr>
        <w:t>：</w:t>
      </w:r>
      <w:r>
        <w:rPr>
          <w:rFonts w:hint="eastAsia" w:ascii="宋体" w:hAnsi="宋体" w:cs="宋体"/>
          <w:i w:val="0"/>
          <w:iCs w:val="0"/>
          <w:color w:val="auto"/>
          <w:sz w:val="24"/>
          <w:highlight w:val="none"/>
          <w:lang w:val="en-US" w:eastAsia="zh-CN"/>
        </w:rPr>
        <w:t xml:space="preserve">  </w:t>
      </w:r>
      <w:r>
        <w:rPr>
          <w:rFonts w:hint="eastAsia" w:ascii="宋体" w:hAnsi="宋体" w:cs="宋体"/>
          <w:i w:val="0"/>
          <w:iCs w:val="0"/>
          <w:color w:val="auto"/>
          <w:sz w:val="24"/>
          <w:highlight w:val="none"/>
        </w:rPr>
        <w:t>http://www.ccgp-jiangsu.gov.cn/jiangsu/zlxz/ee/ee3a4bc5a3454aa2b0d9312230633ce9.html。</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both"/>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本次采购不收取投标保证金。</w:t>
      </w:r>
    </w:p>
    <w:p>
      <w:pPr>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jc w:val="both"/>
        <w:textAlignment w:val="auto"/>
        <w:outlineLvl w:val="9"/>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有关本次</w:t>
      </w:r>
      <w:r>
        <w:rPr>
          <w:rFonts w:hint="eastAsia" w:ascii="宋体" w:hAnsi="宋体" w:eastAsia="宋体" w:cs="宋体"/>
          <w:i w:val="0"/>
          <w:iCs w:val="0"/>
          <w:color w:val="auto"/>
          <w:sz w:val="24"/>
          <w:szCs w:val="24"/>
          <w:highlight w:val="none"/>
          <w:lang w:val="en-US" w:eastAsia="zh-CN"/>
        </w:rPr>
        <w:t>项目</w:t>
      </w:r>
      <w:r>
        <w:rPr>
          <w:rFonts w:hint="eastAsia" w:ascii="宋体" w:hAnsi="宋体" w:eastAsia="宋体" w:cs="宋体"/>
          <w:i w:val="0"/>
          <w:iCs w:val="0"/>
          <w:color w:val="auto"/>
          <w:sz w:val="24"/>
          <w:szCs w:val="24"/>
          <w:highlight w:val="none"/>
        </w:rPr>
        <w:t>招标的事项若存在变动或修改，敬请及时关注在“江苏政府采购网”发布的更正公告。若因</w:t>
      </w:r>
      <w:r>
        <w:rPr>
          <w:rFonts w:hint="eastAsia" w:ascii="宋体" w:hAnsi="宋体" w:eastAsia="宋体" w:cs="宋体"/>
          <w:i w:val="0"/>
          <w:iCs w:val="0"/>
          <w:color w:val="auto"/>
          <w:sz w:val="24"/>
          <w:szCs w:val="24"/>
          <w:highlight w:val="none"/>
          <w:lang w:val="en-US" w:eastAsia="zh-CN"/>
        </w:rPr>
        <w:t>投标人</w:t>
      </w:r>
      <w:r>
        <w:rPr>
          <w:rFonts w:hint="eastAsia" w:ascii="宋体" w:hAnsi="宋体" w:eastAsia="宋体" w:cs="宋体"/>
          <w:i w:val="0"/>
          <w:iCs w:val="0"/>
          <w:color w:val="auto"/>
          <w:sz w:val="24"/>
          <w:szCs w:val="24"/>
          <w:highlight w:val="none"/>
        </w:rPr>
        <w:t>自身原因未及时关注本项目有关修改、补充或变更信息，导致</w:t>
      </w:r>
      <w:r>
        <w:rPr>
          <w:rFonts w:hint="eastAsia" w:ascii="宋体" w:hAnsi="宋体" w:eastAsia="宋体" w:cs="宋体"/>
          <w:i w:val="0"/>
          <w:iCs w:val="0"/>
          <w:color w:val="auto"/>
          <w:sz w:val="24"/>
          <w:szCs w:val="24"/>
          <w:highlight w:val="none"/>
          <w:lang w:val="en-US" w:eastAsia="zh-CN"/>
        </w:rPr>
        <w:t>投标</w:t>
      </w:r>
      <w:r>
        <w:rPr>
          <w:rFonts w:hint="eastAsia" w:ascii="宋体" w:hAnsi="宋体" w:eastAsia="宋体" w:cs="宋体"/>
          <w:i w:val="0"/>
          <w:iCs w:val="0"/>
          <w:color w:val="auto"/>
          <w:sz w:val="24"/>
          <w:szCs w:val="24"/>
          <w:highlight w:val="none"/>
        </w:rPr>
        <w:t>文件编制或提交失误，由此造成的一切损失由</w:t>
      </w:r>
      <w:r>
        <w:rPr>
          <w:rFonts w:hint="eastAsia" w:ascii="宋体" w:hAnsi="宋体" w:eastAsia="宋体" w:cs="宋体"/>
          <w:i w:val="0"/>
          <w:iCs w:val="0"/>
          <w:color w:val="auto"/>
          <w:sz w:val="24"/>
          <w:szCs w:val="24"/>
          <w:highlight w:val="none"/>
          <w:lang w:val="en-US" w:eastAsia="zh-CN"/>
        </w:rPr>
        <w:t>投标人</w:t>
      </w:r>
      <w:r>
        <w:rPr>
          <w:rFonts w:hint="eastAsia" w:ascii="宋体" w:hAnsi="宋体" w:eastAsia="宋体" w:cs="宋体"/>
          <w:i w:val="0"/>
          <w:iCs w:val="0"/>
          <w:color w:val="auto"/>
          <w:sz w:val="24"/>
          <w:szCs w:val="24"/>
          <w:highlight w:val="none"/>
        </w:rPr>
        <w:t>自行承担。</w:t>
      </w:r>
    </w:p>
    <w:p>
      <w:pPr>
        <w:pStyle w:val="17"/>
        <w:pageBreakBefore w:val="0"/>
        <w:widowControl w:val="0"/>
        <w:shd w:val="clear"/>
        <w:kinsoku/>
        <w:wordWrap/>
        <w:overflowPunct/>
        <w:topLinePunct w:val="0"/>
        <w:bidi w:val="0"/>
        <w:adjustRightInd/>
        <w:snapToGrid/>
        <w:spacing w:line="360" w:lineRule="auto"/>
        <w:jc w:val="right"/>
        <w:textAlignment w:val="auto"/>
        <w:outlineLvl w:val="9"/>
        <w:rPr>
          <w:rStyle w:val="73"/>
          <w:rFonts w:hint="eastAsia" w:ascii="宋体" w:hAnsi="宋体" w:eastAsia="宋体" w:cs="宋体"/>
          <w:i w:val="0"/>
          <w:iCs w:val="0"/>
          <w:color w:val="auto"/>
          <w:sz w:val="36"/>
          <w:szCs w:val="36"/>
          <w:highlight w:val="none"/>
        </w:rPr>
      </w:pPr>
      <w:bookmarkStart w:id="5" w:name="_Toc3877"/>
      <w:r>
        <w:rPr>
          <w:rFonts w:hint="eastAsia" w:ascii="宋体" w:hAnsi="宋体" w:eastAsia="宋体" w:cs="宋体"/>
          <w:i w:val="0"/>
          <w:iCs w:val="0"/>
          <w:color w:val="auto"/>
          <w:sz w:val="24"/>
          <w:szCs w:val="24"/>
          <w:highlight w:val="none"/>
        </w:rPr>
        <w:t>202</w:t>
      </w:r>
      <w:r>
        <w:rPr>
          <w:rFonts w:hint="eastAsia" w:ascii="宋体" w:hAnsi="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年</w:t>
      </w:r>
      <w:r>
        <w:rPr>
          <w:rFonts w:hint="eastAsia" w:ascii="宋体" w:hAnsi="宋体" w:cs="宋体"/>
          <w:i w:val="0"/>
          <w:iCs w:val="0"/>
          <w:color w:val="auto"/>
          <w:sz w:val="24"/>
          <w:szCs w:val="24"/>
          <w:highlight w:val="none"/>
          <w:lang w:val="en-US" w:eastAsia="zh-CN"/>
        </w:rPr>
        <w:t>05</w:t>
      </w:r>
      <w:r>
        <w:rPr>
          <w:rFonts w:hint="eastAsia" w:ascii="宋体" w:hAnsi="宋体" w:eastAsia="宋体" w:cs="宋体"/>
          <w:i w:val="0"/>
          <w:iCs w:val="0"/>
          <w:color w:val="auto"/>
          <w:sz w:val="24"/>
          <w:szCs w:val="24"/>
          <w:highlight w:val="none"/>
        </w:rPr>
        <w:t>月</w:t>
      </w:r>
      <w:r>
        <w:rPr>
          <w:rFonts w:hint="eastAsia" w:ascii="宋体" w:hAnsi="宋体" w:cs="宋体"/>
          <w:i w:val="0"/>
          <w:iCs w:val="0"/>
          <w:color w:val="auto"/>
          <w:sz w:val="24"/>
          <w:szCs w:val="24"/>
          <w:highlight w:val="none"/>
          <w:lang w:val="en-US" w:eastAsia="zh-CN"/>
        </w:rPr>
        <w:t>31</w:t>
      </w:r>
      <w:r>
        <w:rPr>
          <w:rFonts w:hint="eastAsia" w:ascii="宋体" w:hAnsi="宋体" w:eastAsia="宋体" w:cs="宋体"/>
          <w:i w:val="0"/>
          <w:iCs w:val="0"/>
          <w:color w:val="auto"/>
          <w:sz w:val="24"/>
          <w:szCs w:val="24"/>
          <w:highlight w:val="none"/>
        </w:rPr>
        <w:t>日</w:t>
      </w:r>
      <w:bookmarkEnd w:id="5"/>
    </w:p>
    <w:p>
      <w:pPr>
        <w:pageBreakBefore w:val="0"/>
        <w:widowControl w:val="0"/>
        <w:kinsoku/>
        <w:wordWrap/>
        <w:overflowPunct/>
        <w:topLinePunct w:val="0"/>
        <w:bidi w:val="0"/>
        <w:adjustRightInd/>
        <w:snapToGrid/>
        <w:spacing w:line="360" w:lineRule="auto"/>
        <w:textAlignment w:val="auto"/>
        <w:rPr>
          <w:highlight w:val="none"/>
        </w:rPr>
      </w:pPr>
    </w:p>
    <w:p>
      <w:pPr>
        <w:spacing w:line="360" w:lineRule="auto"/>
        <w:ind w:right="630" w:firstLine="480" w:firstLineChars="200"/>
        <w:jc w:val="right"/>
        <w:rPr>
          <w:rFonts w:ascii="宋体" w:hAnsi="宋体" w:eastAsia="宋体" w:cs="宋体"/>
          <w:sz w:val="24"/>
          <w:szCs w:val="24"/>
        </w:rPr>
      </w:pPr>
    </w:p>
    <w:p>
      <w:pPr>
        <w:keepNext/>
        <w:keepLines/>
        <w:adjustRightInd w:val="0"/>
        <w:spacing w:line="360" w:lineRule="auto"/>
        <w:jc w:val="center"/>
        <w:textAlignment w:val="baseline"/>
        <w:outlineLvl w:val="0"/>
        <w:rPr>
          <w:rFonts w:ascii="宋体" w:hAnsi="宋体" w:eastAsia="宋体" w:cs="Times New Roman"/>
          <w:b/>
          <w:bCs/>
          <w:sz w:val="28"/>
          <w:szCs w:val="24"/>
        </w:rPr>
      </w:pPr>
      <w:r>
        <w:rPr>
          <w:rFonts w:ascii="宋体" w:hAnsi="宋体" w:eastAsia="宋体" w:cs="Times New Roman"/>
          <w:sz w:val="28"/>
          <w:szCs w:val="24"/>
        </w:rPr>
        <w:br w:type="page"/>
      </w:r>
      <w:bookmarkStart w:id="6" w:name="_Toc58260782"/>
      <w:r>
        <w:rPr>
          <w:rFonts w:hint="eastAsia" w:ascii="Times New Roman" w:hAnsi="宋体" w:eastAsia="黑体" w:cs="Times New Roman"/>
          <w:kern w:val="44"/>
          <w:sz w:val="36"/>
          <w:szCs w:val="20"/>
        </w:rPr>
        <w:t>第二部分  投标人须知</w:t>
      </w:r>
      <w:bookmarkEnd w:id="6"/>
    </w:p>
    <w:p>
      <w:pPr>
        <w:keepNext/>
        <w:keepLines/>
        <w:spacing w:beforeLines="50" w:afterLines="50" w:line="360" w:lineRule="auto"/>
        <w:outlineLvl w:val="1"/>
        <w:rPr>
          <w:rFonts w:ascii="Arial" w:hAnsi="Arial" w:eastAsia="黑体" w:cs="Times New Roman"/>
          <w:b/>
          <w:bCs/>
          <w:sz w:val="32"/>
          <w:szCs w:val="32"/>
        </w:rPr>
      </w:pPr>
      <w:r>
        <w:rPr>
          <w:rFonts w:hint="eastAsia" w:ascii="Arial" w:hAnsi="Arial" w:eastAsia="黑体" w:cs="Times New Roman"/>
          <w:b/>
          <w:bCs/>
          <w:sz w:val="32"/>
          <w:szCs w:val="32"/>
        </w:rPr>
        <w:t>一、说明</w:t>
      </w:r>
    </w:p>
    <w:p>
      <w:pPr>
        <w:spacing w:line="360" w:lineRule="auto"/>
        <w:ind w:firstLine="482" w:firstLineChars="200"/>
        <w:rPr>
          <w:rFonts w:ascii="宋体" w:hAnsi="宋体" w:eastAsia="宋体" w:cs="Times New Roman"/>
          <w:sz w:val="24"/>
          <w:szCs w:val="24"/>
        </w:rPr>
      </w:pPr>
      <w:r>
        <w:rPr>
          <w:rFonts w:hint="eastAsia" w:ascii="宋体" w:hAnsi="宋体" w:eastAsia="宋体" w:cs="Times New Roman"/>
          <w:b/>
          <w:sz w:val="24"/>
          <w:szCs w:val="24"/>
        </w:rPr>
        <w:t>一、适用范围</w:t>
      </w:r>
      <w:r>
        <w:rPr>
          <w:rFonts w:hint="eastAsia" w:ascii="宋体" w:hAnsi="宋体" w:eastAsia="宋体" w:cs="Times New Roman"/>
          <w:sz w:val="24"/>
          <w:szCs w:val="24"/>
        </w:rPr>
        <w:t>：</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本招标文件仅适用于本次公开招标中所叙述项目的采购，招标需求详见第四部分“项目需求”。本次招标、投标、开标、评标和中标结果发布全程电子化。</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投标人的投标文件以及投标人与采购代理机就有关投标的所有来往函电统一使用中文（特别规定除外），既有中文也有外文的，以中文意义为准。</w:t>
      </w:r>
    </w:p>
    <w:p>
      <w:pPr>
        <w:spacing w:line="360" w:lineRule="auto"/>
        <w:ind w:firstLine="482" w:firstLineChars="200"/>
        <w:rPr>
          <w:rFonts w:ascii="宋体" w:hAnsi="宋体" w:eastAsia="宋体" w:cs="Times New Roman"/>
          <w:sz w:val="24"/>
          <w:szCs w:val="24"/>
        </w:rPr>
      </w:pPr>
      <w:r>
        <w:rPr>
          <w:rFonts w:hint="eastAsia" w:ascii="宋体" w:hAnsi="宋体" w:eastAsia="宋体" w:cs="Times New Roman"/>
          <w:b/>
          <w:sz w:val="24"/>
          <w:szCs w:val="24"/>
        </w:rPr>
        <w:t>二、定义：</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“招标人”（采购人）系指组织本次招标的招标机构；“投标人”系指向招标人提交投标文件的制造（研发）商或供应商；“投标人代表”系指投标人的法定代表人或者获其授权的代理人。</w:t>
      </w:r>
    </w:p>
    <w:p>
      <w:pPr>
        <w:spacing w:line="360" w:lineRule="auto"/>
        <w:ind w:firstLine="482" w:firstLineChars="200"/>
        <w:rPr>
          <w:rFonts w:ascii="宋体" w:hAnsi="宋体" w:eastAsia="宋体" w:cs="Times New Roman"/>
          <w:sz w:val="24"/>
          <w:szCs w:val="24"/>
        </w:rPr>
      </w:pPr>
      <w:r>
        <w:rPr>
          <w:rFonts w:hint="eastAsia" w:ascii="宋体" w:hAnsi="宋体" w:eastAsia="宋体" w:cs="Times New Roman"/>
          <w:b/>
          <w:sz w:val="24"/>
          <w:szCs w:val="24"/>
        </w:rPr>
        <w:t>三、投标费用：</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按照《关于印发&lt;江苏省招标代理服务收费的指导意见&gt;的通知（苏招协〔2022〕002）号》收费标准收取；上述费用由投标人综合考虑在投标报价中，不得单列。以上费用均由中标人在领取中标通知书时一次性付清。</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无论投标过程中的作法和结果如何，投标人自行承担所有与参加投标有关的全部费用。</w:t>
      </w:r>
    </w:p>
    <w:p>
      <w:pPr>
        <w:keepNext/>
        <w:keepLines/>
        <w:spacing w:beforeLines="50" w:afterLines="50" w:line="360" w:lineRule="auto"/>
        <w:outlineLvl w:val="1"/>
        <w:rPr>
          <w:rFonts w:ascii="Arial" w:hAnsi="Arial" w:eastAsia="黑体" w:cs="Times New Roman"/>
          <w:b/>
          <w:bCs/>
          <w:sz w:val="32"/>
          <w:szCs w:val="32"/>
        </w:rPr>
      </w:pPr>
      <w:r>
        <w:rPr>
          <w:rFonts w:hint="eastAsia" w:ascii="Arial" w:hAnsi="Arial" w:eastAsia="黑体" w:cs="Times New Roman"/>
          <w:b/>
          <w:bCs/>
          <w:sz w:val="32"/>
          <w:szCs w:val="32"/>
        </w:rPr>
        <w:t>二、招标文件说明</w:t>
      </w:r>
    </w:p>
    <w:p>
      <w:pPr>
        <w:spacing w:line="360" w:lineRule="auto"/>
        <w:ind w:firstLine="482" w:firstLineChars="200"/>
        <w:rPr>
          <w:rFonts w:ascii="宋体" w:hAnsi="宋体" w:eastAsia="宋体" w:cs="Times New Roman"/>
          <w:sz w:val="24"/>
          <w:szCs w:val="24"/>
        </w:rPr>
      </w:pPr>
      <w:r>
        <w:rPr>
          <w:rFonts w:hint="eastAsia" w:ascii="宋体" w:hAnsi="宋体" w:eastAsia="宋体" w:cs="Times New Roman"/>
          <w:b/>
          <w:sz w:val="24"/>
          <w:szCs w:val="24"/>
        </w:rPr>
        <w:t>四、招标文件的构成：</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招标文件用以阐明所需服务、招标投标程序等，具体由下述部分组成：</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第一部分 投标邀请</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第二部分 投标人须知</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第三部分 评标办法</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第四部分 项目需求</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第五部分 合同</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第六部分 投标文件格式</w:t>
      </w:r>
    </w:p>
    <w:p>
      <w:pPr>
        <w:spacing w:line="360" w:lineRule="auto"/>
        <w:ind w:firstLine="482" w:firstLineChars="200"/>
        <w:rPr>
          <w:rFonts w:ascii="宋体" w:hAnsi="宋体" w:eastAsia="宋体" w:cs="Times New Roman"/>
          <w:sz w:val="24"/>
          <w:szCs w:val="24"/>
        </w:rPr>
      </w:pPr>
      <w:r>
        <w:rPr>
          <w:rFonts w:hint="eastAsia" w:ascii="宋体" w:hAnsi="宋体" w:eastAsia="宋体" w:cs="Times New Roman"/>
          <w:b/>
          <w:sz w:val="24"/>
          <w:szCs w:val="24"/>
        </w:rPr>
        <w:t>五、招标文件的修改：</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招标文件的修改书（若有）将构成招标文件的一部分，对投标人有约束力。</w:t>
      </w:r>
    </w:p>
    <w:p>
      <w:pPr>
        <w:keepNext/>
        <w:keepLines/>
        <w:spacing w:beforeLines="50" w:afterLines="50" w:line="360" w:lineRule="auto"/>
        <w:outlineLvl w:val="1"/>
        <w:rPr>
          <w:rFonts w:ascii="Arial" w:hAnsi="Arial" w:eastAsia="黑体" w:cs="Times New Roman"/>
          <w:b/>
          <w:bCs/>
          <w:sz w:val="32"/>
          <w:szCs w:val="32"/>
        </w:rPr>
      </w:pPr>
      <w:r>
        <w:rPr>
          <w:rFonts w:hint="eastAsia" w:ascii="Arial" w:hAnsi="Arial" w:eastAsia="黑体" w:cs="Times New Roman"/>
          <w:b/>
          <w:bCs/>
          <w:sz w:val="32"/>
          <w:szCs w:val="32"/>
        </w:rPr>
        <w:t>三、投标文件的编制</w:t>
      </w:r>
    </w:p>
    <w:p>
      <w:pPr>
        <w:spacing w:line="360" w:lineRule="auto"/>
        <w:ind w:firstLine="482" w:firstLineChars="200"/>
        <w:rPr>
          <w:rFonts w:ascii="宋体" w:hAnsi="宋体" w:eastAsia="宋体" w:cs="Times New Roman"/>
          <w:sz w:val="24"/>
          <w:szCs w:val="24"/>
        </w:rPr>
      </w:pPr>
      <w:r>
        <w:rPr>
          <w:rFonts w:hint="eastAsia" w:ascii="宋体" w:hAnsi="宋体" w:eastAsia="宋体" w:cs="Times New Roman"/>
          <w:b/>
          <w:sz w:val="24"/>
          <w:szCs w:val="24"/>
        </w:rPr>
        <w:t>六、编制要求：</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投标人应仔细阅读招标文件的所有内容，应当按照招标文件的要求编制电子投标文件。投标文件应当对招标文件提出的要求和条件作出明确响应，并保证所提供的全部资料的真实性，</w:t>
      </w:r>
      <w:r>
        <w:rPr>
          <w:rFonts w:hint="eastAsia" w:ascii="宋体" w:hAnsi="宋体" w:eastAsia="宋体" w:cs="Times New Roman"/>
          <w:b/>
          <w:sz w:val="24"/>
          <w:szCs w:val="24"/>
        </w:rPr>
        <w:t>否则作无效响应处理</w:t>
      </w:r>
      <w:r>
        <w:rPr>
          <w:rFonts w:hint="eastAsia" w:ascii="宋体" w:hAnsi="宋体" w:eastAsia="宋体" w:cs="Times New Roman"/>
          <w:sz w:val="24"/>
          <w:szCs w:val="24"/>
        </w:rPr>
        <w:t>。</w:t>
      </w:r>
    </w:p>
    <w:p>
      <w:pPr>
        <w:spacing w:line="360" w:lineRule="auto"/>
        <w:ind w:firstLine="482" w:firstLineChars="200"/>
        <w:rPr>
          <w:rFonts w:ascii="宋体" w:hAnsi="宋体" w:eastAsia="宋体" w:cs="Times New Roman"/>
          <w:b/>
          <w:sz w:val="24"/>
          <w:szCs w:val="24"/>
        </w:rPr>
      </w:pPr>
      <w:r>
        <w:rPr>
          <w:rFonts w:hint="eastAsia" w:ascii="宋体" w:hAnsi="宋体" w:eastAsia="宋体" w:cs="Times New Roman"/>
          <w:b/>
          <w:sz w:val="24"/>
          <w:szCs w:val="24"/>
        </w:rPr>
        <w:t>七、投标报价：</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本项目投标报价最高不得超过预算价（最高限价），否则</w:t>
      </w:r>
      <w:r>
        <w:rPr>
          <w:rFonts w:hint="eastAsia" w:ascii="宋体" w:hAnsi="宋体" w:eastAsia="宋体" w:cs="Times New Roman"/>
          <w:b/>
          <w:sz w:val="24"/>
          <w:szCs w:val="24"/>
        </w:rPr>
        <w:t>作无效响应处理</w:t>
      </w:r>
      <w:r>
        <w:rPr>
          <w:rFonts w:hint="eastAsia" w:ascii="宋体" w:hAnsi="宋体" w:eastAsia="宋体" w:cs="Times New Roman"/>
          <w:sz w:val="24"/>
          <w:szCs w:val="24"/>
        </w:rPr>
        <w:t>。</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投标人应根据投标报价要求在详细报价书上列明各项投标单价、总价等，未全部列示的</w:t>
      </w:r>
      <w:r>
        <w:rPr>
          <w:rFonts w:hint="eastAsia" w:ascii="宋体" w:hAnsi="宋体" w:eastAsia="宋体" w:cs="Times New Roman"/>
          <w:b/>
          <w:sz w:val="24"/>
          <w:szCs w:val="24"/>
        </w:rPr>
        <w:t>作无效响应处理</w:t>
      </w:r>
      <w:r>
        <w:rPr>
          <w:rFonts w:hint="eastAsia" w:ascii="宋体" w:hAnsi="宋体" w:eastAsia="宋体" w:cs="Times New Roman"/>
          <w:sz w:val="24"/>
          <w:szCs w:val="24"/>
        </w:rPr>
        <w:t>。</w:t>
      </w:r>
    </w:p>
    <w:p>
      <w:pPr>
        <w:spacing w:line="360" w:lineRule="auto"/>
        <w:ind w:firstLine="482" w:firstLineChars="200"/>
        <w:rPr>
          <w:rFonts w:ascii="宋体" w:hAnsi="宋体" w:eastAsia="宋体" w:cs="Times New Roman"/>
          <w:sz w:val="24"/>
          <w:szCs w:val="24"/>
        </w:rPr>
      </w:pPr>
      <w:r>
        <w:rPr>
          <w:rFonts w:hint="eastAsia" w:ascii="宋体" w:hAnsi="宋体" w:eastAsia="宋体" w:cs="Times New Roman"/>
          <w:b/>
          <w:sz w:val="24"/>
          <w:szCs w:val="24"/>
        </w:rPr>
        <w:t>八、投标人资格的证明文件：</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投标人必须提交证明其有资格进行投标的文件，作为投标文件的一部分。银行、保险、石油石化、电力、电信等特殊行业法人的分支机构（不具有独立的法人资格）参加本项目政府采购活动的，应当提供总公司出具的愿为其参与本项目政府采购活动以及履约行为承担民事责任的承诺书（或授权书）。</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投标人委托代理时还应提交法定代表人授权委托书，请按第六部分“投标文件格式”填写并附法定代表人与委托代理人身份证明电子件。</w:t>
      </w:r>
    </w:p>
    <w:p>
      <w:pPr>
        <w:spacing w:line="360" w:lineRule="auto"/>
        <w:ind w:firstLine="482" w:firstLineChars="200"/>
        <w:rPr>
          <w:rFonts w:ascii="宋体" w:hAnsi="宋体" w:eastAsia="宋体" w:cs="Times New Roman"/>
          <w:b/>
          <w:sz w:val="24"/>
          <w:szCs w:val="24"/>
        </w:rPr>
      </w:pPr>
      <w:r>
        <w:rPr>
          <w:rFonts w:hint="eastAsia" w:ascii="宋体" w:hAnsi="宋体" w:eastAsia="宋体" w:cs="Times New Roman"/>
          <w:b/>
          <w:sz w:val="24"/>
          <w:szCs w:val="24"/>
        </w:rPr>
        <w:t>九、投标保证金：</w:t>
      </w:r>
    </w:p>
    <w:p>
      <w:pPr>
        <w:widowControl/>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1、投标保证金（本次采购不收取保证金）</w:t>
      </w:r>
    </w:p>
    <w:p>
      <w:pPr>
        <w:widowControl/>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1.1 招标文件约定收取投标保证金的，投标人应当在招标开始前按照要求提交，作为其投标文件的一部分。投标保证金是为了保护招标人免遭因投标人的行为而蒙受的损失，招标人因投标人的行为受到损害时，代理机构可根据相关规定处理。</w:t>
      </w:r>
    </w:p>
    <w:p>
      <w:pPr>
        <w:widowControl/>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1.2 投标保证金到账凭证：</w:t>
      </w:r>
    </w:p>
    <w:p>
      <w:pPr>
        <w:widowControl/>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电汇、网银等方式：转账成功页面截图，电子件上传。</w:t>
      </w:r>
    </w:p>
    <w:p>
      <w:pPr>
        <w:widowControl/>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现金解款单方式 ：转账凭证（红联+蓝联）与投标人银行开户，电子件上传。</w:t>
      </w:r>
    </w:p>
    <w:p>
      <w:pPr>
        <w:widowControl/>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1.3 投标人未按照招标文件要求提交投标保证金的，响应无效。</w:t>
      </w:r>
    </w:p>
    <w:p>
      <w:pPr>
        <w:widowControl/>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1.4 未成交投标人的投标保证金，将在成交通知书发出后5个工作日内退还，不计利息；中标人的投标保证金，将在政府采购合同签订后5个工作日内退还，不计利息。</w:t>
      </w:r>
    </w:p>
    <w:p>
      <w:pPr>
        <w:widowControl/>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1.5 下列任何情况发生时，投标人的保证金不予退还：</w:t>
      </w:r>
    </w:p>
    <w:p>
      <w:pPr>
        <w:widowControl/>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（1）在提交投标文件截止时间后撤回投标文件的；</w:t>
      </w:r>
    </w:p>
    <w:p>
      <w:pPr>
        <w:widowControl/>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（2）在投标文件中提供虚假材料的；</w:t>
      </w:r>
    </w:p>
    <w:p>
      <w:pPr>
        <w:widowControl/>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（3）与招标人、其他投标人或者代理机构恶意串通的；</w:t>
      </w:r>
    </w:p>
    <w:p>
      <w:pPr>
        <w:widowControl/>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（4）在整个招标活动中采取不正当手段诋毁、排挤其他投标人的；</w:t>
      </w:r>
    </w:p>
    <w:p>
      <w:pPr>
        <w:widowControl/>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（5）向招标人、代理机构相关工作人员行贿或者提供其他不正当利益的；</w:t>
      </w:r>
    </w:p>
    <w:p>
      <w:pPr>
        <w:widowControl/>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（6）中标人在规定期限内不与采购人签订合同的；</w:t>
      </w:r>
    </w:p>
    <w:p>
      <w:pPr>
        <w:widowControl/>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（7）中标人在规定期限内未能根据规定交纳履约保证金的；</w:t>
      </w:r>
    </w:p>
    <w:p>
      <w:pPr>
        <w:widowControl/>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（8）法律、法规规定的其他情况。</w:t>
      </w:r>
    </w:p>
    <w:p>
      <w:pPr>
        <w:widowControl/>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1.6 本项目投标保证金要求详见</w:t>
      </w:r>
      <w:r>
        <w:rPr>
          <w:rFonts w:hint="eastAsia" w:ascii="宋体" w:hAnsi="宋体" w:eastAsia="宋体" w:cs="Times New Roman"/>
          <w:sz w:val="24"/>
          <w:szCs w:val="24"/>
        </w:rPr>
        <w:t>第一部分“投标邀请”</w:t>
      </w:r>
      <w:r>
        <w:rPr>
          <w:rFonts w:hint="eastAsia" w:ascii="宋体" w:hAnsi="宋体" w:eastAsia="宋体" w:cs="Times New Roman"/>
          <w:bCs/>
          <w:sz w:val="24"/>
          <w:szCs w:val="24"/>
        </w:rPr>
        <w:t>。</w:t>
      </w:r>
    </w:p>
    <w:p>
      <w:pPr>
        <w:spacing w:line="360" w:lineRule="auto"/>
        <w:ind w:firstLine="482" w:firstLineChars="200"/>
        <w:rPr>
          <w:rFonts w:ascii="宋体" w:hAnsi="宋体" w:eastAsia="宋体" w:cs="Times New Roman"/>
          <w:sz w:val="24"/>
          <w:szCs w:val="24"/>
        </w:rPr>
      </w:pPr>
      <w:r>
        <w:rPr>
          <w:rFonts w:hint="eastAsia" w:ascii="宋体" w:hAnsi="宋体" w:eastAsia="宋体" w:cs="Times New Roman"/>
          <w:b/>
          <w:sz w:val="24"/>
          <w:szCs w:val="24"/>
        </w:rPr>
        <w:t>十、投标有效期：</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投标文件接收截止时间结束后60天内。</w:t>
      </w:r>
    </w:p>
    <w:p>
      <w:pPr>
        <w:spacing w:line="360" w:lineRule="auto"/>
        <w:ind w:firstLine="482" w:firstLineChars="200"/>
        <w:rPr>
          <w:rFonts w:ascii="宋体" w:hAnsi="宋体" w:eastAsia="宋体" w:cs="Times New Roman"/>
          <w:b/>
          <w:sz w:val="24"/>
          <w:szCs w:val="24"/>
        </w:rPr>
      </w:pPr>
      <w:r>
        <w:rPr>
          <w:rFonts w:hint="eastAsia" w:ascii="宋体" w:hAnsi="宋体" w:eastAsia="宋体" w:cs="Times New Roman"/>
          <w:b/>
          <w:sz w:val="24"/>
          <w:szCs w:val="24"/>
        </w:rPr>
        <w:t>十一、投标文件制作工具：</w:t>
      </w:r>
    </w:p>
    <w:p>
      <w:pPr>
        <w:spacing w:line="360" w:lineRule="auto"/>
        <w:ind w:firstLine="480" w:firstLineChars="200"/>
        <w:rPr>
          <w:rFonts w:ascii="宋体" w:hAnsi="宋体" w:eastAsia="宋体" w:cs="Times New Roman"/>
          <w:sz w:val="24"/>
          <w:szCs w:val="24"/>
        </w:rPr>
      </w:pPr>
      <w:r>
        <w:rPr>
          <w:rFonts w:hint="eastAsia" w:ascii="宋体" w:hAnsi="宋体" w:eastAsia="宋体" w:cs="宋体"/>
          <w:i w:val="0"/>
          <w:iCs w:val="0"/>
          <w:color w:val="auto"/>
          <w:sz w:val="24"/>
          <w:szCs w:val="24"/>
          <w:highlight w:val="none"/>
        </w:rPr>
        <w:t>投标人应当按照</w:t>
      </w:r>
      <w:r>
        <w:rPr>
          <w:rFonts w:hint="eastAsia" w:ascii="宋体" w:hAnsi="宋体" w:eastAsia="宋体" w:cs="宋体"/>
          <w:b/>
          <w:bCs/>
          <w:i w:val="0"/>
          <w:iCs w:val="0"/>
          <w:color w:val="auto"/>
          <w:sz w:val="24"/>
          <w:szCs w:val="24"/>
          <w:highlight w:val="none"/>
        </w:rPr>
        <w:t>《操作手册》</w:t>
      </w:r>
      <w:r>
        <w:rPr>
          <w:rFonts w:hint="eastAsia" w:ascii="宋体" w:hAnsi="宋体" w:eastAsia="宋体" w:cs="宋体"/>
          <w:i w:val="0"/>
          <w:iCs w:val="0"/>
          <w:color w:val="auto"/>
          <w:sz w:val="24"/>
          <w:szCs w:val="24"/>
          <w:highlight w:val="none"/>
        </w:rPr>
        <w:t>规定，在投标截止时间前制作并上传电子投标文件</w:t>
      </w:r>
      <w:r>
        <w:rPr>
          <w:rFonts w:hint="eastAsia" w:ascii="宋体" w:hAnsi="宋体" w:eastAsia="宋体" w:cs="Times New Roman"/>
          <w:sz w:val="24"/>
          <w:szCs w:val="24"/>
        </w:rPr>
        <w:t>。</w:t>
      </w:r>
      <w:r>
        <w:rPr>
          <w:rFonts w:hint="eastAsia" w:ascii="宋体" w:hAnsi="宋体" w:eastAsia="宋体" w:cs="宋体"/>
          <w:i w:val="0"/>
          <w:iCs w:val="0"/>
          <w:color w:val="auto"/>
          <w:sz w:val="24"/>
          <w:szCs w:val="24"/>
          <w:highlight w:val="none"/>
        </w:rPr>
        <w:t>如标书制作工具中格式和内容与“江苏政府采购网”发布的招标文件不一致，请以“江苏政府采购网”发布的招标文件为准</w:t>
      </w:r>
    </w:p>
    <w:p>
      <w:pPr>
        <w:spacing w:line="360" w:lineRule="auto"/>
        <w:ind w:firstLine="482" w:firstLineChars="200"/>
        <w:rPr>
          <w:rFonts w:ascii="宋体" w:hAnsi="宋体" w:eastAsia="宋体" w:cs="Times New Roman"/>
          <w:b/>
          <w:sz w:val="24"/>
          <w:szCs w:val="24"/>
        </w:rPr>
      </w:pPr>
      <w:r>
        <w:rPr>
          <w:rFonts w:hint="eastAsia" w:ascii="宋体" w:hAnsi="宋体" w:eastAsia="宋体" w:cs="Times New Roman"/>
          <w:b/>
          <w:sz w:val="24"/>
          <w:szCs w:val="24"/>
        </w:rPr>
        <w:t>十二、电子投标文件编制要求：</w:t>
      </w:r>
    </w:p>
    <w:p>
      <w:pPr>
        <w:spacing w:line="360" w:lineRule="auto"/>
        <w:ind w:firstLine="480" w:firstLineChars="200"/>
        <w:rPr>
          <w:rFonts w:ascii="Times New Roman" w:hAnsi="宋体" w:eastAsia="宋体" w:cs="Times New Roman"/>
          <w:sz w:val="24"/>
          <w:szCs w:val="24"/>
        </w:rPr>
      </w:pPr>
      <w:r>
        <w:rPr>
          <w:rFonts w:hint="eastAsia" w:ascii="Times New Roman" w:hAnsi="宋体" w:eastAsia="宋体" w:cs="Times New Roman"/>
          <w:sz w:val="24"/>
          <w:szCs w:val="24"/>
        </w:rPr>
        <w:t>投标人编制的投标文件应包括</w:t>
      </w:r>
      <w:r>
        <w:rPr>
          <w:rFonts w:hint="eastAsia" w:ascii="宋体" w:hAnsi="宋体" w:eastAsia="宋体" w:cs="Times New Roman"/>
          <w:b/>
          <w:sz w:val="24"/>
          <w:szCs w:val="24"/>
        </w:rPr>
        <w:t>商务文件、技术文件、评审因素所需材料和其他材料</w:t>
      </w:r>
      <w:r>
        <w:rPr>
          <w:rFonts w:hint="eastAsia" w:ascii="Times New Roman" w:hAnsi="宋体" w:eastAsia="宋体" w:cs="Times New Roman"/>
          <w:sz w:val="24"/>
          <w:szCs w:val="24"/>
        </w:rPr>
        <w:t>等内容，相关文件的提交如未特别注明可提供扫描件。</w:t>
      </w:r>
    </w:p>
    <w:p>
      <w:pPr>
        <w:spacing w:line="360" w:lineRule="auto"/>
        <w:ind w:firstLine="482" w:firstLineChars="200"/>
        <w:rPr>
          <w:rFonts w:ascii="宋体" w:hAnsi="宋体" w:eastAsia="宋体" w:cs="Times New Roman"/>
          <w:b/>
          <w:sz w:val="24"/>
          <w:szCs w:val="24"/>
        </w:rPr>
      </w:pPr>
      <w:r>
        <w:rPr>
          <w:rFonts w:hint="eastAsia" w:ascii="宋体" w:hAnsi="宋体" w:eastAsia="宋体" w:cs="Times New Roman"/>
          <w:b/>
          <w:sz w:val="24"/>
          <w:szCs w:val="24"/>
        </w:rPr>
        <w:t>1、投标文件格式：</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填写投标人名称、投标人地址、法定代表人、委托代理人、日期等内容。</w:t>
      </w:r>
    </w:p>
    <w:p>
      <w:pPr>
        <w:spacing w:line="360" w:lineRule="auto"/>
        <w:ind w:firstLine="482" w:firstLineChars="200"/>
        <w:rPr>
          <w:rFonts w:ascii="宋体" w:hAnsi="宋体" w:eastAsia="宋体" w:cs="Times New Roman"/>
          <w:b/>
          <w:sz w:val="24"/>
          <w:szCs w:val="24"/>
        </w:rPr>
      </w:pPr>
      <w:r>
        <w:rPr>
          <w:rFonts w:hint="eastAsia" w:ascii="宋体" w:hAnsi="宋体" w:eastAsia="宋体" w:cs="Times New Roman"/>
          <w:b/>
          <w:sz w:val="24"/>
          <w:szCs w:val="24"/>
        </w:rPr>
        <w:t>2、商务文件：（政府采购政策有关材料可选提交；委托代理时必须提交法定代表人授权委托书，否则投标无效；其他文件必须提交，否则投标无效）</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（1）响应函：请按给定格式及要求填写。</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（2）开标一览表：请按给定格式及要求填写。</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（3）报价明细表：请按第六部分“投标文件格式”提供的“详细报价书”格式及要求填写。</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（4）政府采购政策：中小企业声明函、残疾人福利性单位声明函及省级以上监狱管理局、戒毒管理局（含新疆生产建设兵团）出具的属于监狱企业的证明文件，填报要求详见“九、政策功能”。</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（5）资格审查材料：</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投标单位基本信息、财务状况报告</w:t>
      </w:r>
      <w:r>
        <w:rPr>
          <w:rFonts w:hint="eastAsia" w:ascii="宋体" w:hAnsi="宋体" w:eastAsia="宋体" w:cs="Times New Roman"/>
          <w:sz w:val="24"/>
          <w:szCs w:val="24"/>
          <w:lang w:val="en-US" w:eastAsia="zh-CN"/>
        </w:rPr>
        <w:t>、</w:t>
      </w:r>
      <w:r>
        <w:rPr>
          <w:rFonts w:hint="eastAsia" w:ascii="宋体" w:hAnsi="宋体" w:eastAsia="宋体" w:cs="Times New Roman"/>
          <w:sz w:val="24"/>
          <w:szCs w:val="24"/>
        </w:rPr>
        <w:t>税收证明、社保证明请上传依法缴纳税收和社会保障资金的相关材料</w:t>
      </w:r>
      <w:r>
        <w:rPr>
          <w:rFonts w:hint="eastAsia" w:ascii="宋体" w:hAnsi="宋体" w:eastAsia="宋体" w:cs="Times New Roman"/>
          <w:sz w:val="24"/>
          <w:szCs w:val="24"/>
          <w:lang w:eastAsia="zh-CN"/>
        </w:rPr>
        <w:t>、</w:t>
      </w:r>
      <w:r>
        <w:rPr>
          <w:rFonts w:hint="eastAsia" w:ascii="宋体" w:hAnsi="宋体" w:eastAsia="宋体" w:cs="Times New Roman"/>
          <w:b w:val="0"/>
          <w:bCs w:val="0"/>
          <w:i w:val="0"/>
          <w:iCs w:val="0"/>
          <w:sz w:val="24"/>
          <w:szCs w:val="24"/>
        </w:rPr>
        <w:t>财务状况报告及税收、社会保障资金缴纳情况承诺函</w:t>
      </w:r>
      <w:r>
        <w:rPr>
          <w:rFonts w:hint="eastAsia" w:ascii="宋体" w:hAnsi="宋体" w:eastAsia="宋体" w:cs="Times New Roman"/>
          <w:sz w:val="24"/>
          <w:szCs w:val="24"/>
        </w:rPr>
        <w:t>；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招标文件第一部分“投标邀请”“二、申请人的资格要求”。</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（6）法定代表人授权委托书：请按给定格式及要求填写。</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（7）商务条款偏离表：请按给定格式及要求，并根据投标人投标承诺的商务条件与“合同条款”“项目需求”等的差异填写。</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（8）售后服务承诺书：请按给定格式及要求填写。</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（9）项目团队人员一览表：（如有）请按给定格式及要求填写。</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（10）类似项目业绩一览表：（如有）请按给定格式及要求填写。</w:t>
      </w:r>
    </w:p>
    <w:p>
      <w:pPr>
        <w:spacing w:line="360" w:lineRule="auto"/>
        <w:ind w:firstLine="482" w:firstLineChars="200"/>
        <w:rPr>
          <w:rFonts w:ascii="宋体" w:hAnsi="宋体" w:eastAsia="宋体" w:cs="Times New Roman"/>
          <w:b/>
          <w:sz w:val="24"/>
          <w:szCs w:val="24"/>
        </w:rPr>
      </w:pPr>
      <w:r>
        <w:rPr>
          <w:rFonts w:hint="eastAsia" w:ascii="宋体" w:hAnsi="宋体" w:eastAsia="宋体" w:cs="Times New Roman"/>
          <w:b/>
          <w:sz w:val="24"/>
          <w:szCs w:val="24"/>
        </w:rPr>
        <w:t>3、技术文件：（以下文件必须提交，否则该投标人投标无效）</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（1）技术标：可以但不限于技术方案、招标文件规定的其他材料等，格式自定。</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（2）项目需求响应：格式自定。</w:t>
      </w:r>
    </w:p>
    <w:p>
      <w:pPr>
        <w:spacing w:line="360" w:lineRule="auto"/>
        <w:ind w:firstLine="482" w:firstLineChars="200"/>
        <w:rPr>
          <w:rFonts w:ascii="宋体" w:hAnsi="宋体" w:eastAsia="宋体" w:cs="Times New Roman"/>
          <w:b/>
          <w:sz w:val="24"/>
          <w:szCs w:val="24"/>
        </w:rPr>
      </w:pPr>
      <w:r>
        <w:rPr>
          <w:rFonts w:hint="eastAsia" w:ascii="宋体" w:hAnsi="宋体" w:eastAsia="宋体" w:cs="Times New Roman"/>
          <w:b/>
          <w:sz w:val="24"/>
          <w:szCs w:val="24"/>
        </w:rPr>
        <w:t>4、评审因素所需材料：</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如有，请按招标文件要求提供。</w:t>
      </w:r>
    </w:p>
    <w:p>
      <w:pPr>
        <w:spacing w:line="360" w:lineRule="auto"/>
        <w:ind w:firstLine="482" w:firstLineChars="200"/>
        <w:rPr>
          <w:rFonts w:ascii="宋体" w:hAnsi="宋体" w:eastAsia="宋体" w:cs="Times New Roman"/>
          <w:b/>
          <w:sz w:val="24"/>
          <w:szCs w:val="24"/>
        </w:rPr>
      </w:pPr>
      <w:r>
        <w:rPr>
          <w:rFonts w:hint="eastAsia" w:ascii="宋体" w:hAnsi="宋体" w:eastAsia="宋体" w:cs="Times New Roman"/>
          <w:b/>
          <w:sz w:val="24"/>
          <w:szCs w:val="24"/>
        </w:rPr>
        <w:t>5、其他材料：</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如有，请按招标文件要求提供。</w:t>
      </w:r>
    </w:p>
    <w:p>
      <w:pPr>
        <w:tabs>
          <w:tab w:val="center" w:pos="4677"/>
        </w:tabs>
        <w:spacing w:line="360" w:lineRule="auto"/>
        <w:ind w:firstLine="482" w:firstLineChars="200"/>
        <w:rPr>
          <w:rFonts w:ascii="宋体" w:hAnsi="宋体" w:eastAsia="宋体" w:cs="Times New Roman"/>
          <w:sz w:val="24"/>
          <w:szCs w:val="24"/>
        </w:rPr>
      </w:pPr>
      <w:r>
        <w:rPr>
          <w:rFonts w:hint="eastAsia" w:ascii="宋体" w:hAnsi="宋体" w:eastAsia="宋体" w:cs="Times New Roman"/>
          <w:b/>
          <w:sz w:val="24"/>
          <w:szCs w:val="24"/>
        </w:rPr>
        <w:t>十三、生成投标文件：</w:t>
      </w:r>
      <w:r>
        <w:rPr>
          <w:rFonts w:ascii="宋体" w:hAnsi="宋体" w:eastAsia="宋体" w:cs="Times New Roman"/>
          <w:b/>
          <w:sz w:val="24"/>
          <w:szCs w:val="24"/>
        </w:rPr>
        <w:tab/>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投标文件应由</w:t>
      </w:r>
      <w:r>
        <w:rPr>
          <w:rFonts w:hint="eastAsia" w:ascii="宋体" w:hAnsi="宋体" w:eastAsia="宋体" w:cs="Times New Roman"/>
          <w:b/>
          <w:sz w:val="24"/>
          <w:szCs w:val="24"/>
        </w:rPr>
        <w:t>法定代表人或其委托代理人在凡规定签章处逐一签字或盖章并加盖投标人公章（相关内容可以打印、签字、盖章后扫描电子件）或使用电子签章</w:t>
      </w:r>
      <w:r>
        <w:rPr>
          <w:rFonts w:hint="eastAsia" w:ascii="宋体" w:hAnsi="宋体" w:eastAsia="宋体" w:cs="Times New Roman"/>
          <w:sz w:val="24"/>
          <w:szCs w:val="24"/>
        </w:rPr>
        <w:t>，本招标文件所表述的公章是指刻有投标人法定名称的印章，不包括合同、财务、税务、发票等形式的业务专用章。</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电子投标文件不得涂改、行间插字或删除，如出现上述情况应重新编制。</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投标文件制作工具生成内容相同、加密与未加密两个版本电子投标文件，加密版本用于提交上传，未加密版本用于特殊情况处理。</w:t>
      </w:r>
    </w:p>
    <w:p>
      <w:pPr>
        <w:keepNext/>
        <w:keepLines/>
        <w:spacing w:beforeLines="50" w:afterLines="50" w:line="360" w:lineRule="auto"/>
        <w:outlineLvl w:val="1"/>
        <w:rPr>
          <w:rFonts w:ascii="Arial" w:hAnsi="Arial" w:eastAsia="黑体" w:cs="Times New Roman"/>
          <w:b/>
          <w:bCs/>
          <w:sz w:val="32"/>
          <w:szCs w:val="32"/>
        </w:rPr>
      </w:pPr>
      <w:r>
        <w:rPr>
          <w:rFonts w:hint="eastAsia" w:ascii="Arial" w:hAnsi="Arial" w:eastAsia="黑体" w:cs="Times New Roman"/>
          <w:b/>
          <w:bCs/>
          <w:sz w:val="32"/>
          <w:szCs w:val="32"/>
        </w:rPr>
        <w:t>四、投标文件的提交</w:t>
      </w:r>
    </w:p>
    <w:p>
      <w:pPr>
        <w:spacing w:line="400" w:lineRule="exact"/>
        <w:ind w:firstLine="480"/>
        <w:jc w:val="left"/>
        <w:rPr>
          <w:rFonts w:ascii="宋体" w:hAnsi="宋体" w:eastAsia="宋体" w:cs="Times New Roman"/>
          <w:b/>
          <w:sz w:val="24"/>
          <w:szCs w:val="24"/>
        </w:rPr>
      </w:pPr>
      <w:r>
        <w:rPr>
          <w:rFonts w:hint="eastAsia" w:ascii="宋体" w:hAnsi="宋体" w:eastAsia="宋体" w:cs="Times New Roman"/>
          <w:b/>
          <w:sz w:val="24"/>
          <w:szCs w:val="24"/>
        </w:rPr>
        <w:t>十四、投标文件的上传、修改和撤回：</w:t>
      </w:r>
    </w:p>
    <w:p>
      <w:pPr>
        <w:spacing w:line="4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投标人应当使用投标文件制作工具，</w:t>
      </w:r>
      <w:r>
        <w:rPr>
          <w:rFonts w:hint="eastAsia" w:ascii="宋体" w:hAnsi="宋体" w:eastAsia="宋体" w:cs="宋体"/>
          <w:i/>
          <w:iCs/>
          <w:color w:val="auto"/>
          <w:sz w:val="24"/>
          <w:szCs w:val="24"/>
          <w:highlight w:val="none"/>
          <w:u w:val="single"/>
        </w:rPr>
        <w:t>投标人上传电子投标文件的时间不得迟于</w:t>
      </w:r>
      <w:r>
        <w:rPr>
          <w:rFonts w:hint="eastAsia" w:ascii="宋体" w:hAnsi="宋体" w:eastAsia="宋体" w:cs="宋体"/>
          <w:i/>
          <w:iCs/>
          <w:color w:val="auto"/>
          <w:sz w:val="24"/>
          <w:szCs w:val="24"/>
          <w:highlight w:val="none"/>
          <w:u w:val="single"/>
          <w:lang w:val="en-US" w:eastAsia="zh-CN"/>
        </w:rPr>
        <w:t>采购</w:t>
      </w:r>
      <w:r>
        <w:rPr>
          <w:rFonts w:hint="eastAsia" w:ascii="宋体" w:hAnsi="宋体" w:eastAsia="宋体" w:cs="宋体"/>
          <w:i/>
          <w:iCs/>
          <w:color w:val="auto"/>
          <w:sz w:val="24"/>
          <w:szCs w:val="24"/>
          <w:highlight w:val="none"/>
          <w:u w:val="single"/>
        </w:rPr>
        <w:t>公告中规定的投标截止时间。</w:t>
      </w:r>
      <w:r>
        <w:rPr>
          <w:rFonts w:hint="eastAsia" w:ascii="宋体" w:hAnsi="宋体" w:eastAsia="宋体" w:cs="Times New Roman"/>
          <w:sz w:val="24"/>
          <w:szCs w:val="24"/>
        </w:rPr>
        <w:t>。</w:t>
      </w:r>
    </w:p>
    <w:p>
      <w:pPr>
        <w:spacing w:line="4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投标人在上传投标文件后可以对其修改或撤回，但这种修改或撤回，必须在规定的投标截止时间前。</w:t>
      </w:r>
    </w:p>
    <w:p>
      <w:pPr>
        <w:spacing w:line="400" w:lineRule="exact"/>
        <w:ind w:firstLine="480"/>
        <w:jc w:val="left"/>
        <w:rPr>
          <w:rFonts w:ascii="宋体" w:hAnsi="宋体" w:eastAsia="宋体" w:cs="Times New Roman"/>
          <w:sz w:val="24"/>
          <w:szCs w:val="24"/>
        </w:rPr>
      </w:pPr>
      <w:r>
        <w:rPr>
          <w:rFonts w:hint="eastAsia" w:ascii="宋体" w:hAnsi="宋体" w:eastAsia="宋体" w:cs="宋体"/>
          <w:i w:val="0"/>
          <w:iCs w:val="0"/>
          <w:color w:val="auto"/>
          <w:sz w:val="24"/>
          <w:szCs w:val="24"/>
          <w:highlight w:val="none"/>
        </w:rPr>
        <w:t>投标人可在投标截止时间前，撤回其电子投标文件，具体操作方法见《操作手册》</w:t>
      </w:r>
      <w:r>
        <w:rPr>
          <w:rFonts w:hint="eastAsia" w:ascii="宋体" w:hAnsi="宋体" w:eastAsia="宋体" w:cs="Times New Roman"/>
          <w:sz w:val="24"/>
          <w:szCs w:val="24"/>
        </w:rPr>
        <w:t>。</w:t>
      </w:r>
    </w:p>
    <w:p>
      <w:pPr>
        <w:spacing w:line="4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投标人不得在投标截止时间后修改投标文件，也不得在投标截止时间起至投标有效期满前撤回投标文件。</w:t>
      </w:r>
    </w:p>
    <w:p>
      <w:pPr>
        <w:spacing w:line="400" w:lineRule="exact"/>
        <w:ind w:firstLine="480"/>
        <w:jc w:val="left"/>
        <w:rPr>
          <w:rFonts w:ascii="宋体" w:hAnsi="宋体" w:eastAsia="宋体" w:cs="Times New Roman"/>
          <w:b/>
          <w:sz w:val="24"/>
          <w:szCs w:val="24"/>
        </w:rPr>
      </w:pPr>
      <w:r>
        <w:rPr>
          <w:rFonts w:hint="eastAsia" w:ascii="宋体" w:hAnsi="宋体" w:eastAsia="宋体" w:cs="Times New Roman"/>
          <w:b/>
          <w:sz w:val="24"/>
          <w:szCs w:val="24"/>
        </w:rPr>
        <w:t>十五、递交投标文件的截止时间：</w:t>
      </w:r>
    </w:p>
    <w:p>
      <w:pPr>
        <w:spacing w:line="400" w:lineRule="exact"/>
        <w:ind w:firstLine="420"/>
        <w:jc w:val="left"/>
        <w:rPr>
          <w:rFonts w:ascii="宋体" w:hAnsi="宋体" w:eastAsia="宋体" w:cs="Times New Roman"/>
          <w:sz w:val="24"/>
          <w:szCs w:val="24"/>
        </w:rPr>
      </w:pPr>
      <w:r>
        <w:rPr>
          <w:rFonts w:hint="eastAsia" w:ascii="宋体" w:hAnsi="宋体" w:eastAsia="宋体" w:cs="Times New Roman"/>
          <w:sz w:val="24"/>
          <w:szCs w:val="24"/>
        </w:rPr>
        <w:t>所有投标文件都必须在规定的接收截止时间之前上传，迟于截止时间的</w:t>
      </w:r>
      <w:r>
        <w:rPr>
          <w:rFonts w:hint="eastAsia" w:ascii="Times New Roman" w:hAnsi="宋体" w:eastAsia="宋体" w:cs="Times New Roman"/>
          <w:b/>
          <w:sz w:val="24"/>
          <w:szCs w:val="24"/>
        </w:rPr>
        <w:t>不予接收</w:t>
      </w:r>
      <w:r>
        <w:rPr>
          <w:rFonts w:hint="eastAsia" w:ascii="宋体" w:hAnsi="宋体" w:eastAsia="宋体" w:cs="Times New Roman"/>
          <w:b/>
          <w:sz w:val="24"/>
          <w:szCs w:val="24"/>
        </w:rPr>
        <w:t>。</w:t>
      </w:r>
    </w:p>
    <w:p>
      <w:pPr>
        <w:spacing w:line="400" w:lineRule="exact"/>
        <w:ind w:firstLine="480"/>
        <w:jc w:val="left"/>
        <w:rPr>
          <w:rFonts w:ascii="宋体" w:hAnsi="宋体" w:eastAsia="宋体" w:cs="Times New Roman"/>
          <w:b/>
          <w:sz w:val="24"/>
          <w:szCs w:val="24"/>
        </w:rPr>
      </w:pPr>
      <w:r>
        <w:rPr>
          <w:rFonts w:hint="eastAsia" w:ascii="宋体" w:hAnsi="宋体" w:eastAsia="宋体" w:cs="Times New Roman"/>
          <w:b/>
          <w:sz w:val="24"/>
          <w:szCs w:val="24"/>
        </w:rPr>
        <w:t>十六、电报、电话、传真以及纸质投标文件形式的投标概不接受。</w:t>
      </w:r>
    </w:p>
    <w:p>
      <w:pPr>
        <w:keepNext/>
        <w:keepLines/>
        <w:spacing w:beforeLines="50" w:afterLines="50" w:line="360" w:lineRule="auto"/>
        <w:outlineLvl w:val="1"/>
        <w:rPr>
          <w:rFonts w:ascii="Arial" w:hAnsi="Arial" w:eastAsia="黑体" w:cs="Times New Roman"/>
          <w:b/>
          <w:bCs/>
          <w:sz w:val="32"/>
          <w:szCs w:val="32"/>
        </w:rPr>
      </w:pPr>
      <w:r>
        <w:rPr>
          <w:rFonts w:hint="eastAsia" w:ascii="Arial" w:hAnsi="Arial" w:eastAsia="黑体" w:cs="Times New Roman"/>
          <w:b/>
          <w:bCs/>
          <w:sz w:val="32"/>
          <w:szCs w:val="32"/>
        </w:rPr>
        <w:t>五、开标和评标</w:t>
      </w:r>
    </w:p>
    <w:p>
      <w:pPr>
        <w:spacing w:line="360" w:lineRule="auto"/>
        <w:ind w:firstLine="482" w:firstLineChars="200"/>
        <w:rPr>
          <w:rFonts w:ascii="宋体" w:hAnsi="宋体" w:eastAsia="宋体" w:cs="Times New Roman"/>
          <w:sz w:val="24"/>
          <w:szCs w:val="24"/>
        </w:rPr>
      </w:pPr>
      <w:r>
        <w:rPr>
          <w:rFonts w:hint="eastAsia" w:ascii="宋体" w:hAnsi="宋体" w:eastAsia="宋体" w:cs="Times New Roman"/>
          <w:b/>
          <w:sz w:val="24"/>
          <w:szCs w:val="24"/>
        </w:rPr>
        <w:t>十七、开标：</w:t>
      </w:r>
    </w:p>
    <w:p>
      <w:pPr>
        <w:spacing w:line="360" w:lineRule="auto"/>
        <w:ind w:firstLine="480" w:firstLineChars="200"/>
        <w:rPr>
          <w:rFonts w:ascii="宋体" w:hAnsi="宋体" w:eastAsia="宋体" w:cs="Times New Roman"/>
          <w:b/>
          <w:sz w:val="24"/>
          <w:szCs w:val="24"/>
        </w:rPr>
      </w:pPr>
      <w:r>
        <w:rPr>
          <w:rFonts w:hint="eastAsia" w:ascii="宋体" w:hAnsi="宋体" w:eastAsia="宋体" w:cs="宋体"/>
          <w:i w:val="0"/>
          <w:iCs w:val="0"/>
          <w:color w:val="auto"/>
          <w:sz w:val="24"/>
          <w:szCs w:val="24"/>
          <w:highlight w:val="none"/>
        </w:rPr>
        <w:t>采购</w:t>
      </w:r>
      <w:r>
        <w:rPr>
          <w:rFonts w:hint="eastAsia" w:ascii="宋体" w:hAnsi="宋体" w:eastAsia="宋体" w:cs="宋体"/>
          <w:i w:val="0"/>
          <w:iCs w:val="0"/>
          <w:color w:val="auto"/>
          <w:sz w:val="24"/>
          <w:szCs w:val="24"/>
          <w:highlight w:val="none"/>
          <w:lang w:val="en-US" w:eastAsia="zh-CN"/>
        </w:rPr>
        <w:t>代理机构</w:t>
      </w:r>
      <w:r>
        <w:rPr>
          <w:rFonts w:hint="eastAsia" w:ascii="宋体" w:hAnsi="宋体" w:eastAsia="宋体" w:cs="宋体"/>
          <w:i w:val="0"/>
          <w:iCs w:val="0"/>
          <w:color w:val="auto"/>
          <w:sz w:val="24"/>
          <w:szCs w:val="24"/>
          <w:highlight w:val="none"/>
        </w:rPr>
        <w:t>将在招标公告中规定的时间和地点组织公开开标。投标人应当按照《操作手册》规定，参加开标活动和在</w:t>
      </w:r>
      <w:r>
        <w:rPr>
          <w:rFonts w:hint="eastAsia" w:ascii="宋体" w:hAnsi="宋体" w:eastAsia="宋体" w:cs="宋体"/>
          <w:b/>
          <w:bCs/>
          <w:i w:val="0"/>
          <w:iCs w:val="0"/>
          <w:color w:val="auto"/>
          <w:sz w:val="24"/>
          <w:szCs w:val="24"/>
          <w:highlight w:val="none"/>
        </w:rPr>
        <w:t>苏采云系统</w:t>
      </w:r>
      <w:r>
        <w:rPr>
          <w:rFonts w:hint="eastAsia" w:ascii="宋体" w:hAnsi="宋体" w:eastAsia="宋体" w:cs="宋体"/>
          <w:i w:val="0"/>
          <w:iCs w:val="0"/>
          <w:color w:val="auto"/>
          <w:sz w:val="24"/>
          <w:szCs w:val="24"/>
          <w:highlight w:val="none"/>
        </w:rPr>
        <w:t>规定的时间内对投标文件进行解密</w:t>
      </w:r>
      <w:r>
        <w:rPr>
          <w:rFonts w:hint="eastAsia" w:ascii="宋体" w:hAnsi="宋体" w:eastAsia="宋体" w:cs="Times New Roman"/>
          <w:b/>
          <w:sz w:val="24"/>
          <w:szCs w:val="24"/>
        </w:rPr>
        <w:t>。</w:t>
      </w:r>
    </w:p>
    <w:p>
      <w:pPr>
        <w:pStyle w:val="2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开标仪式由采购</w:t>
      </w:r>
      <w:r>
        <w:rPr>
          <w:rFonts w:hint="eastAsia" w:ascii="宋体" w:hAnsi="宋体" w:eastAsia="宋体" w:cs="宋体"/>
          <w:i w:val="0"/>
          <w:iCs w:val="0"/>
          <w:color w:val="auto"/>
          <w:sz w:val="24"/>
          <w:szCs w:val="24"/>
          <w:highlight w:val="none"/>
          <w:lang w:val="en-US" w:eastAsia="zh-CN"/>
        </w:rPr>
        <w:t>代理机构</w:t>
      </w:r>
      <w:r>
        <w:rPr>
          <w:rFonts w:hint="eastAsia" w:ascii="宋体" w:hAnsi="宋体" w:eastAsia="宋体" w:cs="宋体"/>
          <w:i w:val="0"/>
          <w:iCs w:val="0"/>
          <w:color w:val="auto"/>
          <w:sz w:val="24"/>
          <w:szCs w:val="24"/>
          <w:highlight w:val="none"/>
        </w:rPr>
        <w:t>组织。苏采云系统将自动对项目进行开标，并宣布各投标人名称和投标价格。</w:t>
      </w:r>
    </w:p>
    <w:p>
      <w:pPr>
        <w:pStyle w:val="2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投标人在开标过程中涉及到的投标文件解密、开标结果确认等工作，应按照《操作手册》规定执行。</w:t>
      </w:r>
    </w:p>
    <w:p>
      <w:pPr>
        <w:spacing w:line="360" w:lineRule="auto"/>
        <w:ind w:firstLine="480" w:firstLineChars="200"/>
        <w:rPr>
          <w:rFonts w:ascii="宋体" w:hAnsi="宋体" w:eastAsia="宋体" w:cs="Times New Roman"/>
          <w:sz w:val="24"/>
          <w:szCs w:val="24"/>
        </w:rPr>
      </w:pPr>
      <w:r>
        <w:rPr>
          <w:rFonts w:hint="eastAsia" w:ascii="宋体" w:hAnsi="宋体" w:eastAsia="宋体" w:cs="宋体"/>
          <w:i w:val="0"/>
          <w:iCs w:val="0"/>
          <w:color w:val="auto"/>
          <w:sz w:val="24"/>
          <w:szCs w:val="24"/>
          <w:highlight w:val="none"/>
        </w:rPr>
        <w:t>投标人如果对开标过程和开标记录有疑义，应当根据《操作手册》规定提出，如苏采云系统中《开标记录表》宣布后5分钟内未提出的，视同认可开标结果。</w:t>
      </w:r>
    </w:p>
    <w:p>
      <w:pPr>
        <w:spacing w:line="360" w:lineRule="auto"/>
        <w:ind w:firstLine="482" w:firstLineChars="200"/>
        <w:rPr>
          <w:rFonts w:ascii="宋体" w:hAnsi="宋体" w:eastAsia="宋体" w:cs="Times New Roman"/>
          <w:sz w:val="24"/>
          <w:szCs w:val="24"/>
        </w:rPr>
      </w:pPr>
      <w:r>
        <w:rPr>
          <w:rFonts w:hint="eastAsia" w:ascii="宋体" w:hAnsi="宋体" w:eastAsia="宋体" w:cs="Times New Roman"/>
          <w:b/>
          <w:sz w:val="24"/>
          <w:szCs w:val="24"/>
        </w:rPr>
        <w:t>十八、评标委员会：</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评标委员会由采购人代表和评审专家组成，评标委员会按照招标文件中规定的评标方法和评标标准，对符合性审查合格的投标文件进行商务和技术评估，综合比较与评价。</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评标期间，投标人的法定代表人或者获其授权的代理人必须候场，随时接受评委询问，并予以解答。</w:t>
      </w:r>
    </w:p>
    <w:p>
      <w:pPr>
        <w:spacing w:line="360" w:lineRule="auto"/>
        <w:ind w:firstLine="482" w:firstLineChars="200"/>
        <w:rPr>
          <w:rFonts w:ascii="宋体" w:hAnsi="宋体" w:eastAsia="宋体" w:cs="Times New Roman"/>
          <w:sz w:val="24"/>
          <w:szCs w:val="24"/>
        </w:rPr>
      </w:pPr>
      <w:r>
        <w:rPr>
          <w:rFonts w:hint="eastAsia" w:ascii="宋体" w:hAnsi="宋体" w:eastAsia="宋体" w:cs="Times New Roman"/>
          <w:b/>
          <w:sz w:val="24"/>
          <w:szCs w:val="24"/>
        </w:rPr>
        <w:t>十九、对投标文件的审查和确定：</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1、开标结束后，采购人依法对投标人的资格进行审查。</w:t>
      </w:r>
    </w:p>
    <w:p>
      <w:pPr>
        <w:spacing w:line="360" w:lineRule="auto"/>
        <w:ind w:firstLine="480" w:firstLineChars="200"/>
        <w:rPr>
          <w:rFonts w:ascii="Times New Roman" w:hAnsi="宋体" w:eastAsia="宋体" w:cs="Times New Roman"/>
          <w:sz w:val="24"/>
          <w:szCs w:val="24"/>
        </w:rPr>
      </w:pPr>
      <w:r>
        <w:rPr>
          <w:rFonts w:hint="eastAsia" w:ascii="宋体" w:hAnsi="宋体" w:eastAsia="宋体" w:cs="Times New Roman"/>
          <w:sz w:val="24"/>
          <w:szCs w:val="24"/>
        </w:rPr>
        <w:t>2、</w:t>
      </w:r>
      <w:r>
        <w:rPr>
          <w:rFonts w:hint="eastAsia" w:ascii="Times New Roman" w:hAnsi="宋体" w:eastAsia="宋体" w:cs="Times New Roman"/>
          <w:sz w:val="24"/>
          <w:szCs w:val="24"/>
        </w:rPr>
        <w:t>评标委员会负责具体评标事务，并独立履行下列职责：</w:t>
      </w:r>
    </w:p>
    <w:p>
      <w:pPr>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w:t>
      </w:r>
      <w:r>
        <w:rPr>
          <w:rFonts w:hint="eastAsia" w:ascii="宋体" w:hAnsi="宋体" w:eastAsia="宋体" w:cs="Times New Roman"/>
          <w:sz w:val="24"/>
          <w:szCs w:val="24"/>
        </w:rPr>
        <w:t>1</w:t>
      </w:r>
      <w:r>
        <w:rPr>
          <w:rFonts w:ascii="宋体" w:hAnsi="宋体" w:eastAsia="宋体" w:cs="Times New Roman"/>
          <w:sz w:val="24"/>
          <w:szCs w:val="24"/>
        </w:rPr>
        <w:t>）审查、评价投标文件是否符合招标文件的商务、技术等实质性要求；</w:t>
      </w:r>
    </w:p>
    <w:p>
      <w:pPr>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w:t>
      </w:r>
      <w:r>
        <w:rPr>
          <w:rFonts w:hint="eastAsia" w:ascii="宋体" w:hAnsi="宋体" w:eastAsia="宋体" w:cs="Times New Roman"/>
          <w:sz w:val="24"/>
          <w:szCs w:val="24"/>
        </w:rPr>
        <w:t>2</w:t>
      </w:r>
      <w:r>
        <w:rPr>
          <w:rFonts w:ascii="宋体" w:hAnsi="宋体" w:eastAsia="宋体" w:cs="Times New Roman"/>
          <w:sz w:val="24"/>
          <w:szCs w:val="24"/>
        </w:rPr>
        <w:t>）要求投标人对投标文件有关事项作出澄清或者说明；</w:t>
      </w:r>
    </w:p>
    <w:p>
      <w:pPr>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w:t>
      </w:r>
      <w:r>
        <w:rPr>
          <w:rFonts w:hint="eastAsia" w:ascii="宋体" w:hAnsi="宋体" w:eastAsia="宋体" w:cs="Times New Roman"/>
          <w:sz w:val="24"/>
          <w:szCs w:val="24"/>
        </w:rPr>
        <w:t>3</w:t>
      </w:r>
      <w:r>
        <w:rPr>
          <w:rFonts w:ascii="宋体" w:hAnsi="宋体" w:eastAsia="宋体" w:cs="Times New Roman"/>
          <w:sz w:val="24"/>
          <w:szCs w:val="24"/>
        </w:rPr>
        <w:t>）对投标文件进行比较和评价</w:t>
      </w:r>
      <w:r>
        <w:rPr>
          <w:rFonts w:hint="eastAsia" w:ascii="宋体" w:hAnsi="宋体" w:eastAsia="宋体" w:cs="Times New Roman"/>
          <w:sz w:val="24"/>
          <w:szCs w:val="24"/>
        </w:rPr>
        <w:t>(对商务、技术及其他内容的比较和评价结束前，评标委员会不得比较和评价投标报价)</w:t>
      </w:r>
      <w:r>
        <w:rPr>
          <w:rFonts w:ascii="宋体" w:hAnsi="宋体" w:eastAsia="宋体" w:cs="Times New Roman"/>
          <w:sz w:val="24"/>
          <w:szCs w:val="24"/>
        </w:rPr>
        <w:t xml:space="preserve"> ；</w:t>
      </w:r>
    </w:p>
    <w:p>
      <w:pPr>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w:t>
      </w:r>
      <w:r>
        <w:rPr>
          <w:rFonts w:hint="eastAsia" w:ascii="宋体" w:hAnsi="宋体" w:eastAsia="宋体" w:cs="Times New Roman"/>
          <w:sz w:val="24"/>
          <w:szCs w:val="24"/>
        </w:rPr>
        <w:t>4</w:t>
      </w:r>
      <w:r>
        <w:rPr>
          <w:rFonts w:ascii="宋体" w:hAnsi="宋体" w:eastAsia="宋体" w:cs="Times New Roman"/>
          <w:sz w:val="24"/>
          <w:szCs w:val="24"/>
        </w:rPr>
        <w:t>）确定中标候选人名单，以及根据采购人授权直接确定中标人；</w:t>
      </w:r>
    </w:p>
    <w:p>
      <w:pPr>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w:t>
      </w:r>
      <w:r>
        <w:rPr>
          <w:rFonts w:hint="eastAsia" w:ascii="宋体" w:hAnsi="宋体" w:eastAsia="宋体" w:cs="Times New Roman"/>
          <w:sz w:val="24"/>
          <w:szCs w:val="24"/>
        </w:rPr>
        <w:t>5</w:t>
      </w:r>
      <w:r>
        <w:rPr>
          <w:rFonts w:ascii="宋体" w:hAnsi="宋体" w:eastAsia="宋体" w:cs="Times New Roman"/>
          <w:sz w:val="24"/>
          <w:szCs w:val="24"/>
        </w:rPr>
        <w:t>）向采购人、</w:t>
      </w:r>
      <w:r>
        <w:rPr>
          <w:rFonts w:hint="eastAsia" w:ascii="宋体" w:hAnsi="宋体" w:eastAsia="宋体" w:cs="Times New Roman"/>
          <w:sz w:val="24"/>
          <w:szCs w:val="24"/>
        </w:rPr>
        <w:t>代理机构</w:t>
      </w:r>
      <w:r>
        <w:rPr>
          <w:rFonts w:ascii="宋体" w:hAnsi="宋体" w:eastAsia="宋体" w:cs="Times New Roman"/>
          <w:sz w:val="24"/>
          <w:szCs w:val="24"/>
        </w:rPr>
        <w:t>或者有关部门报告评标中发现的违法行为；</w:t>
      </w:r>
    </w:p>
    <w:p>
      <w:pPr>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w:t>
      </w:r>
      <w:r>
        <w:rPr>
          <w:rFonts w:hint="eastAsia" w:ascii="宋体" w:hAnsi="宋体" w:eastAsia="宋体" w:cs="Times New Roman"/>
          <w:sz w:val="24"/>
          <w:szCs w:val="24"/>
        </w:rPr>
        <w:t>6</w:t>
      </w:r>
      <w:r>
        <w:rPr>
          <w:rFonts w:ascii="宋体" w:hAnsi="宋体" w:eastAsia="宋体" w:cs="Times New Roman"/>
          <w:sz w:val="24"/>
          <w:szCs w:val="24"/>
        </w:rPr>
        <w:t>）编写评标报告</w:t>
      </w:r>
      <w:r>
        <w:rPr>
          <w:rFonts w:hint="eastAsia" w:ascii="宋体" w:hAnsi="宋体" w:eastAsia="宋体" w:cs="Times New Roman"/>
          <w:sz w:val="24"/>
          <w:szCs w:val="24"/>
        </w:rPr>
        <w:t>。</w:t>
      </w:r>
    </w:p>
    <w:p>
      <w:pPr>
        <w:spacing w:line="360" w:lineRule="auto"/>
        <w:ind w:firstLine="600" w:firstLineChars="250"/>
        <w:rPr>
          <w:rFonts w:ascii="宋体" w:hAnsi="宋体" w:eastAsia="宋体" w:cs="Times New Roman"/>
          <w:sz w:val="24"/>
          <w:szCs w:val="24"/>
        </w:rPr>
      </w:pPr>
      <w:r>
        <w:rPr>
          <w:rFonts w:hint="eastAsia" w:ascii="宋体" w:hAnsi="宋体" w:eastAsia="宋体" w:cs="Times New Roman"/>
          <w:sz w:val="24"/>
          <w:szCs w:val="24"/>
        </w:rPr>
        <w:t>3、</w:t>
      </w:r>
      <w:r>
        <w:rPr>
          <w:rFonts w:hint="eastAsia" w:ascii="宋体" w:hAnsi="宋体" w:eastAsia="宋体" w:cs="Times New Roman"/>
          <w:sz w:val="24"/>
          <w:szCs w:val="20"/>
        </w:rPr>
        <w:t>评标委员会对符合资格的投标人的投标文件进行符合性检查，以确定其是否满足招标文件的实质性要求。</w:t>
      </w:r>
    </w:p>
    <w:p>
      <w:pPr>
        <w:spacing w:line="360" w:lineRule="auto"/>
        <w:ind w:firstLine="482" w:firstLineChars="200"/>
        <w:rPr>
          <w:rFonts w:ascii="宋体" w:hAnsi="宋体" w:eastAsia="宋体" w:cs="Times New Roman"/>
          <w:sz w:val="24"/>
          <w:szCs w:val="24"/>
        </w:rPr>
      </w:pPr>
      <w:r>
        <w:rPr>
          <w:rFonts w:hint="eastAsia" w:ascii="宋体" w:hAnsi="宋体" w:eastAsia="宋体" w:cs="Times New Roman"/>
          <w:b/>
          <w:sz w:val="24"/>
          <w:szCs w:val="24"/>
        </w:rPr>
        <w:t>符合性检查：</w:t>
      </w:r>
      <w:r>
        <w:rPr>
          <w:rFonts w:hint="eastAsia" w:ascii="宋体" w:hAnsi="宋体" w:eastAsia="宋体" w:cs="Times New Roman"/>
          <w:sz w:val="24"/>
          <w:szCs w:val="24"/>
        </w:rPr>
        <w:t>依据招标文件的规定，从投标文件的有效性、完整性和对招标文件的响应程度进行审查，以确定是否对招标文件的实质性要求作出响应。</w:t>
      </w:r>
    </w:p>
    <w:p>
      <w:pPr>
        <w:spacing w:line="360" w:lineRule="auto"/>
        <w:ind w:firstLine="482" w:firstLineChars="200"/>
        <w:rPr>
          <w:rFonts w:ascii="宋体" w:hAnsi="宋体" w:eastAsia="宋体" w:cs="Times New Roman"/>
          <w:b/>
          <w:sz w:val="24"/>
          <w:szCs w:val="24"/>
        </w:rPr>
      </w:pPr>
      <w:r>
        <w:rPr>
          <w:rFonts w:hint="eastAsia" w:ascii="宋体" w:hAnsi="宋体" w:eastAsia="宋体" w:cs="Times New Roman"/>
          <w:b/>
          <w:sz w:val="24"/>
          <w:szCs w:val="24"/>
        </w:rPr>
        <w:t>未实质性响应招标文件的投标文件按无效响应处理。</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评标委员会首先审查每份投标文件是否实质性响应了招标文件的要求。实质性响应的投标文件是与招标文件要求的全部实质性条款、条件和规格相符</w:t>
      </w:r>
      <w:r>
        <w:rPr>
          <w:rFonts w:ascii="宋体" w:hAnsi="宋体" w:eastAsia="宋体" w:cs="Times New Roman"/>
          <w:sz w:val="24"/>
          <w:szCs w:val="24"/>
        </w:rPr>
        <w:t>且其余非实质性技术及商务条款</w:t>
      </w:r>
      <w:r>
        <w:rPr>
          <w:rFonts w:hint="eastAsia" w:ascii="宋体" w:hAnsi="宋体" w:eastAsia="宋体" w:cs="Times New Roman"/>
          <w:sz w:val="24"/>
          <w:szCs w:val="24"/>
        </w:rPr>
        <w:t>没有重大偏离或保留。</w:t>
      </w:r>
    </w:p>
    <w:p>
      <w:pPr>
        <w:spacing w:line="360" w:lineRule="auto"/>
        <w:ind w:firstLine="482" w:firstLineChars="200"/>
        <w:jc w:val="left"/>
        <w:rPr>
          <w:rFonts w:ascii="宋体" w:hAnsi="宋体" w:eastAsia="宋体" w:cs="Times New Roman"/>
          <w:sz w:val="24"/>
          <w:szCs w:val="24"/>
        </w:rPr>
      </w:pPr>
      <w:r>
        <w:rPr>
          <w:rFonts w:ascii="宋体" w:hAnsi="宋体" w:eastAsia="宋体" w:cs="Times New Roman"/>
          <w:b/>
          <w:sz w:val="24"/>
          <w:szCs w:val="24"/>
        </w:rPr>
        <w:t>所谓重大偏离或保留</w:t>
      </w:r>
      <w:r>
        <w:rPr>
          <w:rFonts w:ascii="宋体" w:hAnsi="宋体" w:eastAsia="宋体" w:cs="Times New Roman"/>
          <w:sz w:val="24"/>
          <w:szCs w:val="24"/>
        </w:rPr>
        <w:t>，是指与</w:t>
      </w:r>
      <w:r>
        <w:rPr>
          <w:rFonts w:hint="eastAsia" w:ascii="宋体" w:hAnsi="宋体" w:eastAsia="宋体" w:cs="Times New Roman"/>
          <w:sz w:val="24"/>
          <w:szCs w:val="24"/>
        </w:rPr>
        <w:t>招标</w:t>
      </w:r>
      <w:r>
        <w:rPr>
          <w:rFonts w:ascii="宋体" w:hAnsi="宋体" w:eastAsia="宋体" w:cs="Times New Roman"/>
          <w:sz w:val="24"/>
          <w:szCs w:val="24"/>
        </w:rPr>
        <w:t>文件规定的主要技术指标或重要的商务条款或除上述以外的多项指标要求存在负偏离，或者在实质上与</w:t>
      </w:r>
      <w:r>
        <w:rPr>
          <w:rFonts w:hint="eastAsia" w:ascii="宋体" w:hAnsi="宋体" w:eastAsia="宋体" w:cs="Times New Roman"/>
          <w:sz w:val="24"/>
          <w:szCs w:val="24"/>
        </w:rPr>
        <w:t>招标</w:t>
      </w:r>
      <w:r>
        <w:rPr>
          <w:rFonts w:ascii="宋体" w:hAnsi="宋体" w:eastAsia="宋体" w:cs="Times New Roman"/>
          <w:sz w:val="24"/>
          <w:szCs w:val="24"/>
        </w:rPr>
        <w:t>文件不一致，</w:t>
      </w:r>
      <w:r>
        <w:rPr>
          <w:rFonts w:hint="eastAsia" w:ascii="宋体" w:hAnsi="宋体" w:eastAsia="宋体" w:cs="Times New Roman"/>
          <w:sz w:val="24"/>
          <w:szCs w:val="24"/>
        </w:rPr>
        <w:t>而且限制了合同中采购人和见证方的权利或供应商的义务</w:t>
      </w:r>
      <w:r>
        <w:rPr>
          <w:rFonts w:ascii="宋体" w:hAnsi="宋体" w:eastAsia="宋体" w:cs="Times New Roman"/>
          <w:sz w:val="24"/>
          <w:szCs w:val="24"/>
        </w:rPr>
        <w:t>，保留或给予纠正这些偏离的机会将会对其他实质性响应要求的</w:t>
      </w:r>
      <w:r>
        <w:rPr>
          <w:rFonts w:hint="eastAsia" w:ascii="宋体" w:hAnsi="宋体" w:eastAsia="宋体" w:cs="Times New Roman"/>
          <w:sz w:val="24"/>
          <w:szCs w:val="24"/>
        </w:rPr>
        <w:t>供应商</w:t>
      </w:r>
      <w:r>
        <w:rPr>
          <w:rFonts w:ascii="宋体" w:hAnsi="宋体" w:eastAsia="宋体" w:cs="Times New Roman"/>
          <w:sz w:val="24"/>
          <w:szCs w:val="24"/>
        </w:rPr>
        <w:t>的竞争地位产生不公正的影响。重大偏离的认定需经过</w:t>
      </w:r>
      <w:r>
        <w:rPr>
          <w:rFonts w:hint="eastAsia" w:ascii="宋体" w:hAnsi="宋体" w:eastAsia="宋体" w:cs="Times New Roman"/>
          <w:sz w:val="24"/>
          <w:szCs w:val="24"/>
        </w:rPr>
        <w:t>评标委员会</w:t>
      </w:r>
      <w:r>
        <w:rPr>
          <w:rFonts w:ascii="宋体" w:hAnsi="宋体" w:eastAsia="宋体" w:cs="Times New Roman"/>
          <w:sz w:val="24"/>
          <w:szCs w:val="24"/>
        </w:rPr>
        <w:t>2/3及以上成员的认定。</w:t>
      </w:r>
    </w:p>
    <w:p>
      <w:pPr>
        <w:spacing w:line="360" w:lineRule="auto"/>
        <w:ind w:firstLine="480" w:firstLineChars="200"/>
        <w:jc w:val="left"/>
        <w:rPr>
          <w:rFonts w:ascii="宋体" w:hAnsi="宋体" w:eastAsia="宋体" w:cs="Times New Roman"/>
          <w:sz w:val="24"/>
          <w:szCs w:val="20"/>
        </w:rPr>
      </w:pPr>
      <w:r>
        <w:rPr>
          <w:rFonts w:hint="eastAsia" w:ascii="宋体" w:hAnsi="宋体" w:eastAsia="宋体" w:cs="Times New Roman"/>
          <w:sz w:val="24"/>
          <w:szCs w:val="24"/>
        </w:rPr>
        <w:t>4、</w:t>
      </w:r>
      <w:r>
        <w:rPr>
          <w:rFonts w:hint="eastAsia" w:ascii="宋体" w:hAnsi="宋体" w:eastAsia="宋体" w:cs="Times New Roman"/>
          <w:sz w:val="24"/>
          <w:szCs w:val="20"/>
        </w:rPr>
        <w:t>评标委员会决定投标文件的响应性仅基于投标文件本身的内容，而不寻求外部证据。</w:t>
      </w:r>
    </w:p>
    <w:p>
      <w:pPr>
        <w:spacing w:line="360" w:lineRule="auto"/>
        <w:ind w:firstLine="480" w:firstLineChars="200"/>
        <w:jc w:val="left"/>
        <w:rPr>
          <w:rFonts w:ascii="宋体" w:hAnsi="宋体" w:eastAsia="宋体" w:cs="Times New Roman"/>
          <w:sz w:val="24"/>
          <w:szCs w:val="20"/>
        </w:rPr>
      </w:pPr>
      <w:r>
        <w:rPr>
          <w:rFonts w:hint="eastAsia" w:ascii="宋体" w:hAnsi="宋体" w:eastAsia="宋体" w:cs="Times New Roman"/>
          <w:sz w:val="24"/>
          <w:szCs w:val="20"/>
        </w:rPr>
        <w:t>5、评标委员会将拒绝被确定为非实质性响应的投标人，投标人不能通过修正或撤销不符之处而使其投标成为实质性响应的投标。</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6、投标文件报价出现前后不一致的，按照下列规定修正：</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（1）投标文件中开标一览表（报价表）内容与投标文件中相应内容不一致的，以开标一览表（报价表）为准；</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（2）大写金额和小写金额不一致的，以大写金额为准；</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（3）单价金额小数点或者百分比有明显错位的，以开标一览表的总价为准，并修改单价；</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（4）总价金额与按单价汇总金额不一致的，以单价金额计算结果为准。</w:t>
      </w:r>
    </w:p>
    <w:p>
      <w:pPr>
        <w:spacing w:line="360" w:lineRule="auto"/>
        <w:ind w:firstLine="480" w:firstLineChars="200"/>
        <w:rPr>
          <w:rFonts w:ascii="Times New Roman" w:hAnsi="宋体" w:eastAsia="宋体" w:cs="Times New Roman"/>
          <w:sz w:val="24"/>
          <w:szCs w:val="24"/>
        </w:rPr>
      </w:pPr>
      <w:r>
        <w:rPr>
          <w:rFonts w:hint="eastAsia" w:ascii="宋体" w:hAnsi="宋体" w:eastAsia="宋体" w:cs="Times New Roman"/>
          <w:sz w:val="24"/>
          <w:szCs w:val="24"/>
        </w:rPr>
        <w:t>同时出现两种以上不一致的，按照前款规定的顺序修正。修正后的报价按照政府采购有关规定经投标人确认后产生约束力，投标人不确认的，其投标无效。</w:t>
      </w:r>
    </w:p>
    <w:p>
      <w:pPr>
        <w:spacing w:line="360" w:lineRule="auto"/>
        <w:ind w:firstLine="482" w:firstLineChars="200"/>
        <w:jc w:val="left"/>
        <w:rPr>
          <w:rFonts w:ascii="宋体" w:hAnsi="宋体" w:eastAsia="宋体" w:cs="Times New Roman"/>
          <w:b/>
          <w:sz w:val="24"/>
          <w:szCs w:val="20"/>
        </w:rPr>
      </w:pPr>
      <w:r>
        <w:rPr>
          <w:rFonts w:hint="eastAsia" w:ascii="宋体" w:hAnsi="宋体" w:eastAsia="宋体" w:cs="Times New Roman"/>
          <w:b/>
          <w:sz w:val="24"/>
          <w:szCs w:val="20"/>
        </w:rPr>
        <w:t>二十、投标文件的澄清：</w:t>
      </w:r>
    </w:p>
    <w:p>
      <w:pPr>
        <w:spacing w:line="360" w:lineRule="auto"/>
        <w:ind w:firstLine="480" w:firstLineChars="200"/>
        <w:jc w:val="left"/>
        <w:rPr>
          <w:rFonts w:ascii="宋体" w:hAnsi="宋体" w:eastAsia="宋体" w:cs="Times New Roman"/>
          <w:sz w:val="24"/>
          <w:szCs w:val="20"/>
        </w:rPr>
      </w:pPr>
      <w:r>
        <w:rPr>
          <w:rFonts w:ascii="宋体" w:hAnsi="宋体" w:eastAsia="宋体" w:cs="Times New Roman"/>
          <w:sz w:val="24"/>
          <w:szCs w:val="20"/>
        </w:rPr>
        <w:t>对于投标文件中含</w:t>
      </w:r>
      <w:r>
        <w:rPr>
          <w:rFonts w:hint="eastAsia" w:ascii="宋体" w:hAnsi="宋体" w:eastAsia="宋体" w:cs="Times New Roman"/>
          <w:sz w:val="24"/>
          <w:szCs w:val="20"/>
        </w:rPr>
        <w:t>义</w:t>
      </w:r>
      <w:r>
        <w:rPr>
          <w:rFonts w:ascii="宋体" w:hAnsi="宋体" w:eastAsia="宋体" w:cs="Times New Roman"/>
          <w:sz w:val="24"/>
          <w:szCs w:val="20"/>
        </w:rPr>
        <w:t>不明确、同类问题表述不一致或者有明</w:t>
      </w:r>
      <w:r>
        <w:rPr>
          <w:rFonts w:hint="eastAsia" w:ascii="宋体" w:hAnsi="宋体" w:eastAsia="宋体" w:cs="Times New Roman"/>
          <w:sz w:val="24"/>
          <w:szCs w:val="20"/>
        </w:rPr>
        <w:t>显</w:t>
      </w:r>
      <w:r>
        <w:rPr>
          <w:rFonts w:ascii="宋体" w:hAnsi="宋体" w:eastAsia="宋体" w:cs="Times New Roman"/>
          <w:sz w:val="24"/>
          <w:szCs w:val="20"/>
        </w:rPr>
        <w:t>文字和计算错误的内容，评标委员会应当以书面形式</w:t>
      </w:r>
      <w:r>
        <w:rPr>
          <w:rFonts w:hint="eastAsia" w:ascii="宋体" w:hAnsi="宋体" w:eastAsia="宋体" w:cs="Times New Roman"/>
          <w:sz w:val="24"/>
          <w:szCs w:val="20"/>
        </w:rPr>
        <w:t>（从评标系统发起）</w:t>
      </w:r>
      <w:r>
        <w:rPr>
          <w:rFonts w:ascii="宋体" w:hAnsi="宋体" w:eastAsia="宋体" w:cs="Times New Roman"/>
          <w:sz w:val="24"/>
          <w:szCs w:val="20"/>
        </w:rPr>
        <w:t>要求投标人作出必要的澄清、说明或者</w:t>
      </w:r>
      <w:r>
        <w:rPr>
          <w:rFonts w:hint="eastAsia" w:ascii="宋体" w:hAnsi="宋体" w:eastAsia="宋体" w:cs="Times New Roman"/>
          <w:sz w:val="24"/>
          <w:szCs w:val="20"/>
        </w:rPr>
        <w:t>补</w:t>
      </w:r>
      <w:r>
        <w:rPr>
          <w:rFonts w:ascii="宋体" w:hAnsi="宋体" w:eastAsia="宋体" w:cs="Times New Roman"/>
          <w:sz w:val="24"/>
          <w:szCs w:val="20"/>
        </w:rPr>
        <w:t>正。</w:t>
      </w:r>
    </w:p>
    <w:p>
      <w:pPr>
        <w:pStyle w:val="2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需要</w:t>
      </w:r>
      <w:r>
        <w:rPr>
          <w:rFonts w:hint="eastAsia" w:ascii="宋体" w:hAnsi="宋体" w:eastAsia="宋体" w:cs="宋体"/>
          <w:i w:val="0"/>
          <w:iCs w:val="0"/>
          <w:color w:val="auto"/>
          <w:sz w:val="24"/>
          <w:szCs w:val="24"/>
          <w:highlight w:val="none"/>
          <w:lang w:val="en-US" w:eastAsia="zh-CN"/>
        </w:rPr>
        <w:t>投标人</w:t>
      </w:r>
      <w:r>
        <w:rPr>
          <w:rFonts w:hint="eastAsia" w:ascii="宋体" w:hAnsi="宋体" w:eastAsia="宋体" w:cs="宋体"/>
          <w:i w:val="0"/>
          <w:iCs w:val="0"/>
          <w:color w:val="auto"/>
          <w:sz w:val="24"/>
          <w:szCs w:val="24"/>
          <w:highlight w:val="none"/>
        </w:rPr>
        <w:t>进行澄清、说明和补正的，评委会将</w:t>
      </w:r>
      <w:r>
        <w:rPr>
          <w:rFonts w:hint="eastAsia" w:ascii="宋体" w:hAnsi="宋体" w:eastAsia="宋体" w:cs="宋体"/>
          <w:b/>
          <w:bCs/>
          <w:i w:val="0"/>
          <w:iCs w:val="0"/>
          <w:color w:val="auto"/>
          <w:sz w:val="24"/>
          <w:szCs w:val="24"/>
          <w:highlight w:val="none"/>
        </w:rPr>
        <w:t>通过苏采云系统</w:t>
      </w:r>
      <w:r>
        <w:rPr>
          <w:rFonts w:hint="eastAsia" w:ascii="宋体" w:hAnsi="宋体" w:eastAsia="宋体" w:cs="宋体"/>
          <w:i w:val="0"/>
          <w:iCs w:val="0"/>
          <w:color w:val="auto"/>
          <w:sz w:val="24"/>
          <w:szCs w:val="24"/>
          <w:highlight w:val="none"/>
        </w:rPr>
        <w:t>向</w:t>
      </w:r>
      <w:r>
        <w:rPr>
          <w:rFonts w:hint="eastAsia" w:ascii="宋体" w:hAnsi="宋体" w:cs="宋体"/>
          <w:i w:val="0"/>
          <w:iCs w:val="0"/>
          <w:color w:val="auto"/>
          <w:sz w:val="24"/>
          <w:szCs w:val="24"/>
          <w:highlight w:val="none"/>
          <w:lang w:val="en-US" w:eastAsia="zh-CN"/>
        </w:rPr>
        <w:t>投标人</w:t>
      </w:r>
      <w:r>
        <w:rPr>
          <w:rFonts w:hint="eastAsia" w:ascii="宋体" w:hAnsi="宋体" w:eastAsia="宋体" w:cs="宋体"/>
          <w:i w:val="0"/>
          <w:iCs w:val="0"/>
          <w:color w:val="auto"/>
          <w:sz w:val="24"/>
          <w:szCs w:val="24"/>
          <w:highlight w:val="none"/>
        </w:rPr>
        <w:t>发出“澄清要求函”，接到“澄清要求函”的投标人应当按照要求在苏采云系统中提交“澄清响应函”并加盖CA电子公章。澄清、说明和补正的内容作为投标文件的补充部分，具体操作方式见《操作手册》。</w:t>
      </w:r>
    </w:p>
    <w:p>
      <w:pPr>
        <w:pStyle w:val="2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接到评委会澄清、说明和补正要求的投标人如未按规定做出澄清、说明和补正，其风险由投标人自行承担。</w:t>
      </w:r>
    </w:p>
    <w:p>
      <w:pPr>
        <w:spacing w:line="360" w:lineRule="auto"/>
        <w:ind w:firstLine="0" w:firstLineChars="0"/>
        <w:jc w:val="left"/>
        <w:rPr>
          <w:rFonts w:ascii="宋体" w:hAnsi="宋体" w:eastAsia="宋体" w:cs="Times New Roman"/>
          <w:sz w:val="24"/>
          <w:szCs w:val="24"/>
        </w:rPr>
      </w:pPr>
      <w:r>
        <w:rPr>
          <w:rFonts w:hint="eastAsia" w:ascii="宋体" w:hAnsi="宋体" w:eastAsia="宋体" w:cs="Times New Roman"/>
          <w:b/>
          <w:sz w:val="24"/>
          <w:szCs w:val="20"/>
        </w:rPr>
        <w:t>二十一、评标原则、方法和现场开标特殊情况处理：</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评标委员会应当公平、公正、客观，不带任何倾向性和启发性；不得向外界透露任何与评标有关的内容；任何单位和个人不得干扰、影响评标的正常进行；评标委员会及有关工作人员不得私下与供应商接触。</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评标时，评标委员会各成员应独立对每个投标人的投标文件进行评价，并汇总每个投标人得分，评标方法详见第三部分“评标办法”。</w:t>
      </w:r>
    </w:p>
    <w:p>
      <w:pPr>
        <w:widowControl/>
        <w:snapToGrid/>
        <w:spacing w:line="360" w:lineRule="auto"/>
        <w:ind w:firstLine="482" w:firstLineChars="200"/>
        <w:rPr>
          <w:rFonts w:ascii="宋体" w:hAnsi="宋体" w:eastAsia="宋体" w:cs="Times New Roman"/>
          <w:b/>
          <w:sz w:val="24"/>
          <w:szCs w:val="24"/>
        </w:rPr>
      </w:pPr>
      <w:r>
        <w:rPr>
          <w:rFonts w:hint="eastAsia" w:ascii="宋体" w:hAnsi="宋体" w:eastAsia="宋体" w:cs="Times New Roman"/>
          <w:b/>
          <w:sz w:val="24"/>
          <w:szCs w:val="24"/>
        </w:rPr>
        <w:t>二十二、投标人存在下列情况之一的，投标无效：</w:t>
      </w:r>
    </w:p>
    <w:p>
      <w:pPr>
        <w:pStyle w:val="2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 投标人在苏采云系统规定的时间内未成功解密电子投标文件的。</w:t>
      </w:r>
    </w:p>
    <w:p>
      <w:pPr>
        <w:pStyle w:val="2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投标人未按照招标文件要求上传电子投标文件的。</w:t>
      </w:r>
    </w:p>
    <w:p>
      <w:pPr>
        <w:pStyle w:val="2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w:t>
      </w:r>
      <w:r>
        <w:rPr>
          <w:rFonts w:hint="eastAsia" w:ascii="宋体" w:hAnsi="宋体" w:eastAsia="宋体" w:cs="宋体"/>
          <w:i w:val="0"/>
          <w:iCs w:val="0"/>
          <w:color w:val="000000"/>
          <w:sz w:val="24"/>
          <w:szCs w:val="24"/>
          <w:highlight w:val="none"/>
        </w:rPr>
        <w:t>同一</w:t>
      </w:r>
      <w:r>
        <w:rPr>
          <w:rFonts w:hint="eastAsia" w:ascii="宋体" w:hAnsi="宋体" w:cs="宋体"/>
          <w:i w:val="0"/>
          <w:iCs w:val="0"/>
          <w:color w:val="000000"/>
          <w:sz w:val="24"/>
          <w:szCs w:val="24"/>
          <w:highlight w:val="none"/>
          <w:lang w:val="en-US" w:eastAsia="zh-CN"/>
        </w:rPr>
        <w:t>投标人</w:t>
      </w:r>
      <w:r>
        <w:rPr>
          <w:rFonts w:hint="eastAsia" w:ascii="宋体" w:hAnsi="宋体" w:eastAsia="宋体" w:cs="宋体"/>
          <w:i w:val="0"/>
          <w:iCs w:val="0"/>
          <w:color w:val="000000"/>
          <w:sz w:val="24"/>
          <w:szCs w:val="24"/>
          <w:highlight w:val="none"/>
        </w:rPr>
        <w:t>提交两个（含两个）以上不同的</w:t>
      </w:r>
      <w:r>
        <w:rPr>
          <w:rFonts w:hint="eastAsia" w:ascii="宋体" w:hAnsi="宋体" w:cs="宋体"/>
          <w:i w:val="0"/>
          <w:iCs w:val="0"/>
          <w:color w:val="000000"/>
          <w:sz w:val="24"/>
          <w:szCs w:val="24"/>
          <w:highlight w:val="none"/>
          <w:lang w:val="en-US" w:eastAsia="zh-CN"/>
        </w:rPr>
        <w:t>投标</w:t>
      </w:r>
      <w:r>
        <w:rPr>
          <w:rFonts w:hint="eastAsia" w:ascii="宋体" w:hAnsi="宋体" w:eastAsia="宋体" w:cs="宋体"/>
          <w:i w:val="0"/>
          <w:iCs w:val="0"/>
          <w:color w:val="000000"/>
          <w:sz w:val="24"/>
          <w:szCs w:val="24"/>
          <w:highlight w:val="none"/>
        </w:rPr>
        <w:t>文件或者最后报价的</w:t>
      </w:r>
      <w:r>
        <w:rPr>
          <w:rFonts w:hint="eastAsia" w:ascii="宋体" w:hAnsi="宋体" w:eastAsia="宋体" w:cs="宋体"/>
          <w:i w:val="0"/>
          <w:iCs w:val="0"/>
          <w:color w:val="auto"/>
          <w:sz w:val="24"/>
          <w:szCs w:val="24"/>
          <w:highlight w:val="none"/>
        </w:rPr>
        <w:t>。</w:t>
      </w:r>
    </w:p>
    <w:p>
      <w:pPr>
        <w:pStyle w:val="2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4投标人不具备招标文件中规定资格要求的。</w:t>
      </w:r>
    </w:p>
    <w:p>
      <w:pPr>
        <w:pStyle w:val="2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5投标人的报价超过了采购预算或最高限价的。</w:t>
      </w:r>
    </w:p>
    <w:p>
      <w:pPr>
        <w:pStyle w:val="2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 投标文件未按照</w:t>
      </w:r>
      <w:r>
        <w:rPr>
          <w:rFonts w:hint="eastAsia" w:ascii="宋体" w:hAnsi="宋体" w:cs="宋体"/>
          <w:i w:val="0"/>
          <w:iCs w:val="0"/>
          <w:color w:val="auto"/>
          <w:sz w:val="24"/>
          <w:szCs w:val="24"/>
          <w:highlight w:val="none"/>
          <w:lang w:val="en-US" w:eastAsia="zh-CN"/>
        </w:rPr>
        <w:t>采购</w:t>
      </w:r>
      <w:r>
        <w:rPr>
          <w:rFonts w:hint="eastAsia" w:ascii="宋体" w:hAnsi="宋体" w:eastAsia="宋体" w:cs="宋体"/>
          <w:i w:val="0"/>
          <w:iCs w:val="0"/>
          <w:color w:val="auto"/>
          <w:sz w:val="24"/>
          <w:szCs w:val="24"/>
          <w:highlight w:val="none"/>
        </w:rPr>
        <w:t>文件要求加盖</w:t>
      </w:r>
      <w:r>
        <w:rPr>
          <w:rFonts w:hint="eastAsia" w:ascii="宋体" w:hAnsi="宋体" w:cs="宋体"/>
          <w:i w:val="0"/>
          <w:iCs w:val="0"/>
          <w:color w:val="auto"/>
          <w:sz w:val="24"/>
          <w:szCs w:val="24"/>
          <w:highlight w:val="none"/>
          <w:lang w:val="en-US" w:eastAsia="zh-CN"/>
        </w:rPr>
        <w:t>CA</w:t>
      </w:r>
      <w:r>
        <w:rPr>
          <w:rFonts w:hint="eastAsia" w:ascii="宋体" w:hAnsi="宋体" w:eastAsia="宋体" w:cs="宋体"/>
          <w:i w:val="0"/>
          <w:iCs w:val="0"/>
          <w:color w:val="auto"/>
          <w:sz w:val="24"/>
          <w:szCs w:val="24"/>
          <w:highlight w:val="none"/>
        </w:rPr>
        <w:t>公章的。</w:t>
      </w:r>
    </w:p>
    <w:p>
      <w:pPr>
        <w:pStyle w:val="2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szCs w:val="24"/>
          <w:highlight w:val="none"/>
          <w:lang w:val="en-US" w:eastAsia="zh-CN"/>
        </w:rPr>
        <w:t>7</w:t>
      </w:r>
      <w:r>
        <w:rPr>
          <w:rFonts w:hint="eastAsia" w:ascii="宋体" w:hAnsi="宋体" w:eastAsia="宋体" w:cs="宋体"/>
          <w:i w:val="0"/>
          <w:iCs w:val="0"/>
          <w:color w:val="auto"/>
          <w:sz w:val="24"/>
          <w:highlight w:val="none"/>
        </w:rPr>
        <w:t>授权代表参与政府采购活动，未附法定代表人授权书，或法定代表人授权书不符合规定格式的；</w:t>
      </w:r>
    </w:p>
    <w:p>
      <w:pPr>
        <w:pageBreakBefore w:val="0"/>
        <w:widowControl w:val="0"/>
        <w:tabs>
          <w:tab w:val="left" w:pos="900"/>
        </w:tabs>
        <w:kinsoku/>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lang w:val="en-US" w:eastAsia="zh-CN"/>
        </w:rPr>
        <w:t>8投标</w:t>
      </w:r>
      <w:r>
        <w:rPr>
          <w:rFonts w:hint="eastAsia" w:ascii="宋体" w:hAnsi="宋体" w:eastAsia="宋体" w:cs="宋体"/>
          <w:i w:val="0"/>
          <w:iCs w:val="0"/>
          <w:color w:val="auto"/>
          <w:sz w:val="24"/>
          <w:highlight w:val="none"/>
        </w:rPr>
        <w:t>报价出现前后不一致的，无法按照规定修正或按照规定修正，</w:t>
      </w:r>
      <w:r>
        <w:rPr>
          <w:rFonts w:hint="eastAsia" w:ascii="宋体" w:hAnsi="宋体" w:eastAsia="宋体" w:cs="宋体"/>
          <w:i w:val="0"/>
          <w:iCs w:val="0"/>
          <w:color w:val="auto"/>
          <w:sz w:val="24"/>
          <w:highlight w:val="none"/>
          <w:lang w:val="en-US" w:eastAsia="zh-CN"/>
        </w:rPr>
        <w:t>投标人</w:t>
      </w:r>
      <w:r>
        <w:rPr>
          <w:rFonts w:hint="eastAsia" w:ascii="宋体" w:hAnsi="宋体" w:eastAsia="宋体" w:cs="宋体"/>
          <w:i w:val="0"/>
          <w:iCs w:val="0"/>
          <w:color w:val="auto"/>
          <w:sz w:val="24"/>
          <w:highlight w:val="none"/>
        </w:rPr>
        <w:t>不确认的；</w:t>
      </w:r>
    </w:p>
    <w:p>
      <w:pPr>
        <w:pageBreakBefore w:val="0"/>
        <w:widowControl w:val="0"/>
        <w:tabs>
          <w:tab w:val="left" w:pos="900"/>
        </w:tabs>
        <w:kinsoku/>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highlight w:val="none"/>
          <w:lang w:val="en-US" w:eastAsia="zh-CN"/>
        </w:rPr>
        <w:t>9投标人</w:t>
      </w:r>
      <w:r>
        <w:rPr>
          <w:rFonts w:hint="eastAsia" w:ascii="宋体" w:hAnsi="宋体" w:eastAsia="宋体" w:cs="宋体"/>
          <w:i w:val="0"/>
          <w:iCs w:val="0"/>
          <w:color w:val="auto"/>
          <w:sz w:val="24"/>
          <w:highlight w:val="none"/>
        </w:rPr>
        <w:t>提交的电子</w:t>
      </w:r>
      <w:r>
        <w:rPr>
          <w:rFonts w:hint="eastAsia" w:ascii="宋体" w:hAnsi="宋体" w:eastAsia="宋体" w:cs="宋体"/>
          <w:i w:val="0"/>
          <w:iCs w:val="0"/>
          <w:color w:val="auto"/>
          <w:sz w:val="24"/>
          <w:highlight w:val="none"/>
          <w:lang w:val="en-US" w:eastAsia="zh-CN"/>
        </w:rPr>
        <w:t>投标</w:t>
      </w:r>
      <w:r>
        <w:rPr>
          <w:rFonts w:hint="eastAsia" w:ascii="宋体" w:hAnsi="宋体" w:eastAsia="宋体" w:cs="宋体"/>
          <w:i w:val="0"/>
          <w:iCs w:val="0"/>
          <w:color w:val="auto"/>
          <w:sz w:val="24"/>
          <w:highlight w:val="none"/>
        </w:rPr>
        <w:t>文件因其自身原因出现问题导致无法电子评审的；</w:t>
      </w:r>
    </w:p>
    <w:p>
      <w:pPr>
        <w:pStyle w:val="2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0" w:firstLineChars="200"/>
        <w:jc w:val="both"/>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highlight w:val="none"/>
          <w:lang w:val="en-US" w:eastAsia="zh-CN"/>
        </w:rPr>
        <w:t>10</w:t>
      </w:r>
      <w:r>
        <w:rPr>
          <w:rFonts w:hint="eastAsia" w:ascii="宋体" w:hAnsi="宋体" w:eastAsia="宋体" w:cs="宋体"/>
          <w:i w:val="0"/>
          <w:iCs w:val="0"/>
          <w:color w:val="000000"/>
          <w:sz w:val="24"/>
          <w:szCs w:val="24"/>
          <w:highlight w:val="none"/>
        </w:rPr>
        <w:t>未实质性响应</w:t>
      </w:r>
      <w:r>
        <w:rPr>
          <w:rFonts w:hint="eastAsia" w:ascii="宋体" w:hAnsi="宋体" w:cs="宋体"/>
          <w:i w:val="0"/>
          <w:iCs w:val="0"/>
          <w:color w:val="000000"/>
          <w:sz w:val="24"/>
          <w:szCs w:val="24"/>
          <w:highlight w:val="none"/>
          <w:lang w:val="en-US" w:eastAsia="zh-CN"/>
        </w:rPr>
        <w:t>招标</w:t>
      </w:r>
      <w:r>
        <w:rPr>
          <w:rFonts w:hint="eastAsia" w:ascii="宋体" w:hAnsi="宋体" w:eastAsia="宋体" w:cs="宋体"/>
          <w:i w:val="0"/>
          <w:iCs w:val="0"/>
          <w:color w:val="000000"/>
          <w:sz w:val="24"/>
          <w:szCs w:val="24"/>
          <w:highlight w:val="none"/>
        </w:rPr>
        <w:t>文件的</w:t>
      </w:r>
      <w:r>
        <w:rPr>
          <w:rFonts w:hint="eastAsia" w:ascii="宋体" w:hAnsi="宋体" w:cs="宋体"/>
          <w:i w:val="0"/>
          <w:iCs w:val="0"/>
          <w:color w:val="000000"/>
          <w:sz w:val="24"/>
          <w:szCs w:val="24"/>
          <w:highlight w:val="none"/>
          <w:lang w:val="en-US" w:eastAsia="zh-CN"/>
        </w:rPr>
        <w:t>投标</w:t>
      </w:r>
      <w:r>
        <w:rPr>
          <w:rFonts w:hint="eastAsia" w:ascii="宋体" w:hAnsi="宋体" w:eastAsia="宋体" w:cs="宋体"/>
          <w:i w:val="0"/>
          <w:iCs w:val="0"/>
          <w:color w:val="000000"/>
          <w:sz w:val="24"/>
          <w:szCs w:val="24"/>
          <w:highlight w:val="none"/>
        </w:rPr>
        <w:t>文件按无效响应处理。</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
          <w:bCs/>
          <w:i/>
          <w:iCs/>
          <w:color w:val="auto"/>
          <w:sz w:val="24"/>
          <w:szCs w:val="24"/>
          <w:highlight w:val="none"/>
          <w:u w:val="none"/>
          <w:lang w:eastAsia="zh-CN"/>
        </w:rPr>
      </w:pPr>
      <w:r>
        <w:rPr>
          <w:rFonts w:hint="eastAsia" w:ascii="宋体" w:hAnsi="宋体" w:eastAsia="宋体" w:cs="宋体"/>
          <w:i w:val="0"/>
          <w:iCs w:val="0"/>
          <w:color w:val="auto"/>
          <w:sz w:val="24"/>
          <w:szCs w:val="24"/>
          <w:highlight w:val="none"/>
          <w:lang w:val="en-US" w:eastAsia="zh-CN"/>
        </w:rPr>
        <w:t>11</w:t>
      </w:r>
      <w:r>
        <w:rPr>
          <w:rFonts w:hint="eastAsia" w:ascii="宋体" w:hAnsi="宋体" w:eastAsia="宋体" w:cs="宋体"/>
          <w:i w:val="0"/>
          <w:iCs w:val="0"/>
          <w:color w:val="auto"/>
          <w:sz w:val="24"/>
          <w:highlight w:val="none"/>
        </w:rPr>
        <w:t>不符合法律、法规和</w:t>
      </w:r>
      <w:r>
        <w:rPr>
          <w:rFonts w:hint="eastAsia" w:ascii="宋体" w:hAnsi="宋体" w:eastAsia="宋体" w:cs="宋体"/>
          <w:i w:val="0"/>
          <w:iCs w:val="0"/>
          <w:color w:val="auto"/>
          <w:sz w:val="24"/>
          <w:highlight w:val="none"/>
          <w:lang w:val="en-US" w:eastAsia="zh-CN"/>
        </w:rPr>
        <w:t>采购</w:t>
      </w:r>
      <w:r>
        <w:rPr>
          <w:rFonts w:hint="eastAsia" w:ascii="宋体" w:hAnsi="宋体" w:eastAsia="宋体" w:cs="宋体"/>
          <w:i w:val="0"/>
          <w:iCs w:val="0"/>
          <w:color w:val="auto"/>
          <w:sz w:val="24"/>
          <w:highlight w:val="none"/>
        </w:rPr>
        <w:t>文件中规定的其他实质性要求和条件的</w:t>
      </w:r>
      <w:r>
        <w:rPr>
          <w:rFonts w:hint="eastAsia" w:ascii="宋体" w:hAnsi="宋体" w:eastAsia="宋体" w:cs="宋体"/>
          <w:b/>
          <w:bCs/>
          <w:i/>
          <w:iCs/>
          <w:color w:val="auto"/>
          <w:sz w:val="24"/>
          <w:highlight w:val="none"/>
        </w:rPr>
        <w:t>（</w:t>
      </w:r>
      <w:r>
        <w:rPr>
          <w:rFonts w:hint="eastAsia" w:ascii="宋体" w:hAnsi="宋体" w:eastAsia="宋体" w:cs="宋体"/>
          <w:b/>
          <w:bCs/>
          <w:i/>
          <w:iCs/>
          <w:color w:val="auto"/>
          <w:sz w:val="24"/>
          <w:highlight w:val="none"/>
          <w:u w:val="single"/>
        </w:rPr>
        <w:t>本</w:t>
      </w:r>
      <w:r>
        <w:rPr>
          <w:rFonts w:hint="eastAsia" w:ascii="宋体" w:hAnsi="宋体" w:cs="宋体"/>
          <w:b/>
          <w:bCs/>
          <w:i/>
          <w:iCs/>
          <w:color w:val="auto"/>
          <w:sz w:val="24"/>
          <w:highlight w:val="none"/>
          <w:u w:val="single"/>
          <w:lang w:val="en-US" w:eastAsia="zh-CN"/>
        </w:rPr>
        <w:t>采购</w:t>
      </w:r>
      <w:r>
        <w:rPr>
          <w:rFonts w:hint="eastAsia" w:ascii="宋体" w:hAnsi="宋体" w:eastAsia="宋体" w:cs="宋体"/>
          <w:b/>
          <w:bCs/>
          <w:i/>
          <w:iCs/>
          <w:color w:val="auto"/>
          <w:sz w:val="24"/>
          <w:highlight w:val="none"/>
          <w:u w:val="single"/>
        </w:rPr>
        <w:t>文件中</w:t>
      </w:r>
      <w:r>
        <w:rPr>
          <w:rFonts w:hint="eastAsia" w:ascii="宋体" w:hAnsi="宋体" w:eastAsia="宋体" w:cs="宋体"/>
          <w:b/>
          <w:bCs/>
          <w:i/>
          <w:iCs/>
          <w:color w:val="000000"/>
          <w:sz w:val="24"/>
          <w:szCs w:val="24"/>
          <w:highlight w:val="none"/>
          <w:u w:val="single"/>
        </w:rPr>
        <w:t>斜体且有下划线部分</w:t>
      </w:r>
      <w:r>
        <w:rPr>
          <w:rFonts w:hint="eastAsia" w:ascii="宋体" w:hAnsi="宋体" w:eastAsia="宋体" w:cs="宋体"/>
          <w:b/>
          <w:bCs/>
          <w:i/>
          <w:iCs/>
          <w:color w:val="auto"/>
          <w:sz w:val="24"/>
          <w:highlight w:val="none"/>
          <w:u w:val="single"/>
        </w:rPr>
        <w:t>为实质性要求和条件</w:t>
      </w:r>
      <w:r>
        <w:rPr>
          <w:rFonts w:hint="eastAsia" w:ascii="宋体" w:hAnsi="宋体" w:cs="宋体"/>
          <w:b/>
          <w:bCs/>
          <w:i/>
          <w:iCs/>
          <w:color w:val="auto"/>
          <w:sz w:val="24"/>
          <w:highlight w:val="none"/>
          <w:u w:val="single"/>
          <w:lang w:eastAsia="zh-CN"/>
        </w:rPr>
        <w:t>）</w:t>
      </w:r>
      <w:r>
        <w:rPr>
          <w:rFonts w:hint="eastAsia" w:ascii="宋体" w:hAnsi="宋体" w:eastAsia="宋体" w:cs="宋体"/>
          <w:b/>
          <w:bCs/>
          <w:i/>
          <w:iCs/>
          <w:color w:val="auto"/>
          <w:sz w:val="24"/>
          <w:highlight w:val="none"/>
          <w:lang w:eastAsia="zh-CN"/>
        </w:rPr>
        <w:t>。</w:t>
      </w:r>
    </w:p>
    <w:p>
      <w:pPr>
        <w:pStyle w:val="2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12</w:t>
      </w:r>
      <w:r>
        <w:rPr>
          <w:rFonts w:hint="eastAsia" w:ascii="宋体" w:hAnsi="宋体" w:eastAsia="宋体" w:cs="宋体"/>
          <w:i w:val="0"/>
          <w:iCs w:val="0"/>
          <w:color w:val="auto"/>
          <w:sz w:val="24"/>
          <w:szCs w:val="24"/>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pStyle w:val="2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13</w:t>
      </w:r>
      <w:r>
        <w:rPr>
          <w:rFonts w:hint="eastAsia" w:ascii="宋体" w:hAnsi="宋体" w:eastAsia="宋体" w:cs="宋体"/>
          <w:i w:val="0"/>
          <w:iCs w:val="0"/>
          <w:color w:val="auto"/>
          <w:sz w:val="24"/>
          <w:szCs w:val="24"/>
          <w:highlight w:val="none"/>
        </w:rPr>
        <w:t>投标文件含有采购人不能接受的附加条件的。</w:t>
      </w:r>
    </w:p>
    <w:p>
      <w:pPr>
        <w:pStyle w:val="2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评标委员会认为投标人的报价明显低于其他通过符合性审查投标人的报价，有可能影响</w:t>
      </w:r>
      <w:r>
        <w:rPr>
          <w:rFonts w:hint="eastAsia" w:ascii="宋体" w:hAnsi="宋体" w:eastAsia="宋体" w:cs="宋体"/>
          <w:i w:val="0"/>
          <w:iCs w:val="0"/>
          <w:color w:val="auto"/>
          <w:sz w:val="24"/>
          <w:szCs w:val="24"/>
          <w:highlight w:val="none"/>
          <w:lang w:val="en-US" w:eastAsia="zh-CN"/>
        </w:rPr>
        <w:t>服务</w:t>
      </w:r>
      <w:r>
        <w:rPr>
          <w:rFonts w:hint="eastAsia" w:ascii="宋体" w:hAnsi="宋体" w:eastAsia="宋体" w:cs="宋体"/>
          <w:i w:val="0"/>
          <w:iCs w:val="0"/>
          <w:color w:val="auto"/>
          <w:sz w:val="24"/>
          <w:szCs w:val="24"/>
          <w:highlight w:val="none"/>
        </w:rPr>
        <w:t>质量或者不能诚信履约的，将通过苏采云系统要求其在合理的时间内提供说明，必要时提交相关证明材料；投标人不能证明其报价合理性的，评标委员会应当将其作为无效投标处理。</w:t>
      </w:r>
    </w:p>
    <w:p>
      <w:pPr>
        <w:pStyle w:val="2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eastAsia" w:ascii="宋体" w:hAnsi="宋体" w:eastAsia="宋体" w:cs="宋体"/>
          <w:i w:val="0"/>
          <w:iCs w:val="0"/>
          <w:color w:val="auto"/>
          <w:sz w:val="24"/>
          <w:highlight w:val="none"/>
          <w:lang w:eastAsia="zh-CN"/>
        </w:rPr>
      </w:pPr>
      <w:r>
        <w:rPr>
          <w:rFonts w:hint="eastAsia" w:ascii="宋体" w:hAnsi="宋体" w:eastAsia="宋体" w:cs="宋体"/>
          <w:i w:val="0"/>
          <w:iCs w:val="0"/>
          <w:color w:val="auto"/>
          <w:sz w:val="24"/>
          <w:szCs w:val="24"/>
          <w:highlight w:val="none"/>
        </w:rPr>
        <w:t>1</w:t>
      </w:r>
      <w:r>
        <w:rPr>
          <w:rFonts w:hint="eastAsia" w:ascii="宋体" w:hAnsi="宋体" w:eastAsia="宋体" w:cs="宋体"/>
          <w:i w:val="0"/>
          <w:iCs w:val="0"/>
          <w:color w:val="auto"/>
          <w:sz w:val="24"/>
          <w:szCs w:val="24"/>
          <w:highlight w:val="none"/>
          <w:lang w:val="en-US" w:eastAsia="zh-CN"/>
        </w:rPr>
        <w:t>5若</w:t>
      </w:r>
      <w:r>
        <w:rPr>
          <w:rFonts w:hint="eastAsia" w:ascii="宋体" w:hAnsi="宋体" w:eastAsia="宋体" w:cs="宋体"/>
          <w:i w:val="0"/>
          <w:iCs w:val="0"/>
          <w:color w:val="auto"/>
          <w:sz w:val="24"/>
          <w:szCs w:val="24"/>
          <w:highlight w:val="none"/>
        </w:rPr>
        <w:t>采购产品被财政部、国家发改委、生态环境部等列入“节能产品品目清单”、“环境标志产品品目清单”强制采购范围</w:t>
      </w:r>
      <w:r>
        <w:rPr>
          <w:rFonts w:hint="eastAsia" w:ascii="宋体" w:hAnsi="宋体" w:eastAsia="宋体" w:cs="宋体"/>
          <w:i w:val="0"/>
          <w:iCs w:val="0"/>
          <w:color w:val="auto"/>
          <w:sz w:val="24"/>
          <w:szCs w:val="24"/>
          <w:highlight w:val="none"/>
          <w:lang w:eastAsia="zh-CN"/>
        </w:rPr>
        <w:t>的</w:t>
      </w:r>
      <w:r>
        <w:rPr>
          <w:rFonts w:hint="eastAsia" w:ascii="宋体" w:hAnsi="宋体" w:eastAsia="宋体" w:cs="宋体"/>
          <w:i w:val="0"/>
          <w:iCs w:val="0"/>
          <w:color w:val="auto"/>
          <w:sz w:val="24"/>
          <w:szCs w:val="24"/>
          <w:highlight w:val="none"/>
        </w:rPr>
        <w:t>，而投标人所投标产品不在强制采购范围内的。（投标产品如属于政府强制采购节能产品品目清单范围内，投标文件中必须提供国家确定的认证机构出具的、处于有效期之内的该节能产品认证证书图片）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i w:val="0"/>
          <w:iCs w:val="0"/>
          <w:color w:val="auto"/>
          <w:sz w:val="24"/>
          <w:szCs w:val="24"/>
          <w:highlight w:val="none"/>
          <w:lang w:eastAsia="zh-CN"/>
        </w:rPr>
        <w:t>。</w:t>
      </w:r>
    </w:p>
    <w:p>
      <w:pPr>
        <w:widowControl/>
        <w:snapToGrid w:val="0"/>
        <w:spacing w:line="360" w:lineRule="auto"/>
        <w:ind w:firstLine="480" w:firstLineChars="200"/>
        <w:rPr>
          <w:rFonts w:ascii="宋体" w:hAnsi="宋体" w:eastAsia="宋体" w:cs="Times New Roman"/>
          <w:sz w:val="24"/>
          <w:szCs w:val="24"/>
        </w:rPr>
      </w:pPr>
      <w:r>
        <w:rPr>
          <w:rFonts w:hint="eastAsia" w:ascii="宋体" w:hAnsi="宋体" w:eastAsia="宋体" w:cs="宋体"/>
          <w:i w:val="0"/>
          <w:iCs w:val="0"/>
          <w:color w:val="auto"/>
          <w:sz w:val="24"/>
          <w:highlight w:val="none"/>
          <w:lang w:val="en-US" w:eastAsia="zh-CN"/>
        </w:rPr>
        <w:t>16</w:t>
      </w:r>
      <w:r>
        <w:rPr>
          <w:rFonts w:hint="eastAsia" w:ascii="宋体" w:hAnsi="宋体" w:eastAsia="宋体" w:cs="宋体"/>
          <w:i w:val="0"/>
          <w:iCs w:val="0"/>
          <w:color w:val="auto"/>
          <w:sz w:val="24"/>
          <w:szCs w:val="24"/>
          <w:highlight w:val="none"/>
        </w:rPr>
        <w:t>其他法律、法规及本</w:t>
      </w:r>
      <w:r>
        <w:rPr>
          <w:rFonts w:hint="eastAsia" w:ascii="宋体" w:hAnsi="宋体" w:eastAsia="宋体" w:cs="宋体"/>
          <w:i w:val="0"/>
          <w:iCs w:val="0"/>
          <w:color w:val="auto"/>
          <w:sz w:val="24"/>
          <w:szCs w:val="24"/>
          <w:highlight w:val="none"/>
          <w:lang w:val="en-US" w:eastAsia="zh-CN"/>
        </w:rPr>
        <w:t>采购</w:t>
      </w:r>
      <w:r>
        <w:rPr>
          <w:rFonts w:hint="eastAsia" w:ascii="宋体" w:hAnsi="宋体" w:eastAsia="宋体" w:cs="宋体"/>
          <w:i w:val="0"/>
          <w:iCs w:val="0"/>
          <w:color w:val="auto"/>
          <w:sz w:val="24"/>
          <w:szCs w:val="24"/>
          <w:highlight w:val="none"/>
        </w:rPr>
        <w:t>文件规定的属无效投标的情形。</w:t>
      </w:r>
    </w:p>
    <w:p>
      <w:pPr>
        <w:widowControl/>
        <w:snapToGrid w:val="0"/>
        <w:spacing w:line="360" w:lineRule="auto"/>
        <w:ind w:firstLine="482" w:firstLineChars="200"/>
        <w:rPr>
          <w:rFonts w:ascii="Times New Roman" w:hAnsi="宋体" w:eastAsia="宋体" w:cs="Times New Roman"/>
          <w:b/>
          <w:sz w:val="24"/>
          <w:szCs w:val="24"/>
        </w:rPr>
      </w:pPr>
      <w:r>
        <w:rPr>
          <w:rFonts w:ascii="Times New Roman" w:hAnsi="宋体" w:eastAsia="宋体" w:cs="Times New Roman"/>
          <w:b/>
          <w:sz w:val="24"/>
          <w:szCs w:val="24"/>
        </w:rPr>
        <w:t>有下列情形之一的，视为投标人串通投标，其投标无效：</w:t>
      </w:r>
    </w:p>
    <w:p>
      <w:pPr>
        <w:widowControl/>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不同投标人的投标文件由同一单位或者个人编制；</w:t>
      </w:r>
    </w:p>
    <w:p>
      <w:pPr>
        <w:widowControl/>
        <w:snapToGrid w:val="0"/>
        <w:spacing w:line="360" w:lineRule="auto"/>
        <w:ind w:firstLine="480" w:firstLineChars="200"/>
        <w:rPr>
          <w:rFonts w:ascii="Times New Roman" w:hAnsi="宋体" w:eastAsia="宋体" w:cs="Times New Roman"/>
          <w:sz w:val="24"/>
          <w:szCs w:val="24"/>
        </w:rPr>
      </w:pPr>
      <w:r>
        <w:rPr>
          <w:rFonts w:hint="eastAsia" w:ascii="宋体" w:hAnsi="宋体" w:eastAsia="宋体" w:cs="Times New Roman"/>
          <w:sz w:val="24"/>
          <w:szCs w:val="24"/>
        </w:rPr>
        <w:t>2</w:t>
      </w:r>
      <w:r>
        <w:rPr>
          <w:rFonts w:ascii="Times New Roman" w:hAnsi="宋体" w:eastAsia="宋体" w:cs="Times New Roman"/>
          <w:sz w:val="24"/>
          <w:szCs w:val="24"/>
        </w:rPr>
        <w:t>不同投标人委托同一单位或者个人办理投标事宜；</w:t>
      </w:r>
    </w:p>
    <w:p>
      <w:pPr>
        <w:widowControl/>
        <w:snapToGrid w:val="0"/>
        <w:spacing w:line="360" w:lineRule="auto"/>
        <w:ind w:firstLine="480" w:firstLineChars="200"/>
        <w:rPr>
          <w:rFonts w:ascii="Times New Roman" w:hAnsi="宋体" w:eastAsia="宋体" w:cs="Times New Roman"/>
          <w:sz w:val="24"/>
          <w:szCs w:val="24"/>
        </w:rPr>
      </w:pPr>
      <w:r>
        <w:rPr>
          <w:rFonts w:hint="eastAsia" w:ascii="Times New Roman" w:hAnsi="宋体" w:eastAsia="宋体" w:cs="Times New Roman"/>
          <w:sz w:val="24"/>
          <w:szCs w:val="24"/>
        </w:rPr>
        <w:t>3</w:t>
      </w:r>
      <w:r>
        <w:rPr>
          <w:rFonts w:ascii="Times New Roman" w:hAnsi="宋体" w:eastAsia="宋体" w:cs="Times New Roman"/>
          <w:sz w:val="24"/>
          <w:szCs w:val="24"/>
        </w:rPr>
        <w:t>不同投标人的投标文件载明的项目管理成员或者联系人员为同一人；</w:t>
      </w:r>
    </w:p>
    <w:p>
      <w:pPr>
        <w:widowControl/>
        <w:snapToGrid w:val="0"/>
        <w:spacing w:line="360" w:lineRule="auto"/>
        <w:ind w:firstLine="480" w:firstLineChars="200"/>
        <w:rPr>
          <w:rFonts w:ascii="Times New Roman" w:hAnsi="宋体" w:eastAsia="宋体" w:cs="Times New Roman"/>
          <w:sz w:val="24"/>
          <w:szCs w:val="24"/>
        </w:rPr>
      </w:pPr>
      <w:r>
        <w:rPr>
          <w:rFonts w:hint="eastAsia" w:ascii="Times New Roman" w:hAnsi="宋体" w:eastAsia="宋体" w:cs="Times New Roman"/>
          <w:sz w:val="24"/>
          <w:szCs w:val="24"/>
        </w:rPr>
        <w:t>4</w:t>
      </w:r>
      <w:r>
        <w:rPr>
          <w:rFonts w:ascii="Times New Roman" w:hAnsi="宋体" w:eastAsia="宋体" w:cs="Times New Roman"/>
          <w:sz w:val="24"/>
          <w:szCs w:val="24"/>
        </w:rPr>
        <w:t>不同投标人的投标文件异常一致或者投标报价呈规律性差异；</w:t>
      </w:r>
    </w:p>
    <w:p>
      <w:pPr>
        <w:widowControl/>
        <w:snapToGrid w:val="0"/>
        <w:spacing w:line="360" w:lineRule="auto"/>
        <w:ind w:firstLine="480" w:firstLineChars="200"/>
        <w:rPr>
          <w:rFonts w:ascii="Times New Roman" w:hAnsi="宋体" w:eastAsia="宋体" w:cs="Times New Roman"/>
          <w:sz w:val="24"/>
          <w:szCs w:val="24"/>
        </w:rPr>
      </w:pPr>
      <w:r>
        <w:rPr>
          <w:rFonts w:hint="eastAsia" w:ascii="Times New Roman" w:hAnsi="宋体" w:eastAsia="宋体" w:cs="Times New Roman"/>
          <w:sz w:val="24"/>
          <w:szCs w:val="24"/>
        </w:rPr>
        <w:t>5</w:t>
      </w:r>
      <w:r>
        <w:rPr>
          <w:rFonts w:ascii="Times New Roman" w:hAnsi="宋体" w:eastAsia="宋体" w:cs="Times New Roman"/>
          <w:sz w:val="24"/>
          <w:szCs w:val="24"/>
        </w:rPr>
        <w:t>不同投标人的投标文件相互混装；</w:t>
      </w:r>
    </w:p>
    <w:p>
      <w:pPr>
        <w:widowControl/>
        <w:snapToGrid w:val="0"/>
        <w:spacing w:line="360" w:lineRule="auto"/>
        <w:ind w:firstLine="480" w:firstLineChars="200"/>
        <w:rPr>
          <w:rFonts w:ascii="宋体" w:hAnsi="宋体" w:eastAsia="宋体" w:cs="Times New Roman"/>
          <w:sz w:val="24"/>
          <w:szCs w:val="24"/>
        </w:rPr>
      </w:pPr>
      <w:r>
        <w:rPr>
          <w:rFonts w:hint="eastAsia" w:ascii="Times New Roman" w:hAnsi="宋体" w:eastAsia="宋体" w:cs="Times New Roman"/>
          <w:sz w:val="24"/>
          <w:szCs w:val="24"/>
        </w:rPr>
        <w:t>6</w:t>
      </w:r>
      <w:r>
        <w:rPr>
          <w:rFonts w:ascii="Times New Roman" w:hAnsi="宋体" w:eastAsia="宋体" w:cs="Times New Roman"/>
          <w:sz w:val="24"/>
          <w:szCs w:val="24"/>
        </w:rPr>
        <w:t>不同投标人的投标保证金从同一单位或者个人的账户转出。</w:t>
      </w:r>
    </w:p>
    <w:p>
      <w:pPr>
        <w:widowControl/>
        <w:snapToGrid w:val="0"/>
        <w:spacing w:line="360" w:lineRule="auto"/>
        <w:ind w:firstLine="482" w:firstLineChars="200"/>
        <w:rPr>
          <w:rFonts w:ascii="宋体" w:hAnsi="宋体" w:eastAsia="宋体" w:cs="Times New Roman"/>
          <w:sz w:val="24"/>
          <w:szCs w:val="24"/>
        </w:rPr>
      </w:pPr>
      <w:r>
        <w:rPr>
          <w:rFonts w:hint="eastAsia" w:ascii="宋体" w:hAnsi="宋体" w:eastAsia="宋体" w:cs="Times New Roman"/>
          <w:b/>
          <w:sz w:val="24"/>
          <w:szCs w:val="24"/>
        </w:rPr>
        <w:t>二十三、在招标采购中，出现下列情行之一的，应予废标：</w:t>
      </w:r>
    </w:p>
    <w:p>
      <w:pPr>
        <w:pStyle w:val="2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1符合专业条件的</w:t>
      </w:r>
      <w:r>
        <w:rPr>
          <w:rFonts w:hint="eastAsia" w:ascii="宋体" w:hAnsi="宋体" w:eastAsia="宋体" w:cs="宋体"/>
          <w:i w:val="0"/>
          <w:iCs w:val="0"/>
          <w:color w:val="auto"/>
          <w:sz w:val="24"/>
          <w:szCs w:val="24"/>
          <w:highlight w:val="none"/>
          <w:lang w:val="en-US" w:eastAsia="zh-CN"/>
        </w:rPr>
        <w:t>投标人</w:t>
      </w:r>
      <w:r>
        <w:rPr>
          <w:rFonts w:hint="eastAsia" w:ascii="宋体" w:hAnsi="宋体" w:eastAsia="宋体" w:cs="宋体"/>
          <w:i w:val="0"/>
          <w:iCs w:val="0"/>
          <w:color w:val="auto"/>
          <w:sz w:val="24"/>
          <w:szCs w:val="24"/>
          <w:highlight w:val="none"/>
        </w:rPr>
        <w:t>或者对招标文件作实质响应的</w:t>
      </w:r>
      <w:r>
        <w:rPr>
          <w:rFonts w:hint="eastAsia" w:ascii="宋体" w:hAnsi="宋体" w:cs="宋体"/>
          <w:i w:val="0"/>
          <w:iCs w:val="0"/>
          <w:color w:val="auto"/>
          <w:sz w:val="24"/>
          <w:szCs w:val="24"/>
          <w:highlight w:val="none"/>
          <w:lang w:val="en-US" w:eastAsia="zh-CN"/>
        </w:rPr>
        <w:t>投标人</w:t>
      </w:r>
      <w:r>
        <w:rPr>
          <w:rFonts w:hint="eastAsia" w:ascii="宋体" w:hAnsi="宋体" w:eastAsia="宋体" w:cs="宋体"/>
          <w:i w:val="0"/>
          <w:iCs w:val="0"/>
          <w:color w:val="auto"/>
          <w:sz w:val="24"/>
          <w:szCs w:val="24"/>
          <w:highlight w:val="none"/>
        </w:rPr>
        <w:t>不足三家的。</w:t>
      </w:r>
    </w:p>
    <w:p>
      <w:pPr>
        <w:pStyle w:val="2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2出现影响采购公正的违法、违规行为的。</w:t>
      </w:r>
    </w:p>
    <w:p>
      <w:pPr>
        <w:pStyle w:val="2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3因重大变故，采购任务取消的。</w:t>
      </w:r>
    </w:p>
    <w:p>
      <w:pPr>
        <w:pStyle w:val="2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4评标委员会认定招标文件存在歧义、重大缺陷导致评审工作无法进行。</w:t>
      </w:r>
    </w:p>
    <w:p>
      <w:pPr>
        <w:pStyle w:val="2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 因苏采云系统系统故障原因造成开标不成功的。</w:t>
      </w:r>
    </w:p>
    <w:p>
      <w:pPr>
        <w:pStyle w:val="26"/>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leftChars="0"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 xml:space="preserve"> 投标截止时间结束后参加投标的</w:t>
      </w:r>
      <w:r>
        <w:rPr>
          <w:rFonts w:hint="eastAsia" w:ascii="宋体" w:hAnsi="宋体" w:cs="宋体"/>
          <w:i w:val="0"/>
          <w:iCs w:val="0"/>
          <w:color w:val="auto"/>
          <w:sz w:val="24"/>
          <w:szCs w:val="24"/>
          <w:highlight w:val="none"/>
          <w:lang w:val="en-US" w:eastAsia="zh-CN"/>
        </w:rPr>
        <w:t>投标人</w:t>
      </w:r>
      <w:r>
        <w:rPr>
          <w:rFonts w:hint="eastAsia" w:ascii="宋体" w:hAnsi="宋体" w:eastAsia="宋体" w:cs="宋体"/>
          <w:i w:val="0"/>
          <w:iCs w:val="0"/>
          <w:color w:val="auto"/>
          <w:sz w:val="24"/>
          <w:szCs w:val="24"/>
          <w:highlight w:val="none"/>
        </w:rPr>
        <w:t>不足三家的处理：</w:t>
      </w:r>
    </w:p>
    <w:p>
      <w:pPr>
        <w:widowControl/>
        <w:snapToGrid w:val="0"/>
        <w:spacing w:line="360" w:lineRule="auto"/>
        <w:ind w:firstLine="480" w:firstLineChars="200"/>
        <w:rPr>
          <w:rFonts w:ascii="宋体" w:hAnsi="宋体" w:eastAsia="宋体" w:cs="Times New Roman"/>
          <w:sz w:val="24"/>
          <w:szCs w:val="24"/>
        </w:rPr>
      </w:pPr>
      <w:r>
        <w:rPr>
          <w:rFonts w:hint="eastAsia" w:ascii="宋体" w:hAnsi="宋体" w:eastAsia="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1如出现投标截止时间结束后参加投标的</w:t>
      </w:r>
      <w:r>
        <w:rPr>
          <w:rFonts w:hint="eastAsia" w:ascii="宋体" w:hAnsi="宋体" w:cs="宋体"/>
          <w:i w:val="0"/>
          <w:iCs w:val="0"/>
          <w:color w:val="auto"/>
          <w:sz w:val="24"/>
          <w:szCs w:val="24"/>
          <w:highlight w:val="none"/>
          <w:lang w:val="en-US" w:eastAsia="zh-CN"/>
        </w:rPr>
        <w:t>投标人</w:t>
      </w:r>
      <w:r>
        <w:rPr>
          <w:rFonts w:hint="eastAsia" w:ascii="宋体" w:hAnsi="宋体" w:eastAsia="宋体" w:cs="宋体"/>
          <w:i w:val="0"/>
          <w:iCs w:val="0"/>
          <w:color w:val="auto"/>
          <w:sz w:val="24"/>
          <w:szCs w:val="24"/>
          <w:highlight w:val="none"/>
        </w:rPr>
        <w:t>或者在评标期间对招标文件做出实质响应的</w:t>
      </w:r>
      <w:r>
        <w:rPr>
          <w:rFonts w:hint="eastAsia" w:ascii="宋体" w:hAnsi="宋体" w:cs="宋体"/>
          <w:i w:val="0"/>
          <w:iCs w:val="0"/>
          <w:color w:val="auto"/>
          <w:sz w:val="24"/>
          <w:szCs w:val="24"/>
          <w:highlight w:val="none"/>
          <w:lang w:val="en-US" w:eastAsia="zh-CN"/>
        </w:rPr>
        <w:t>投标人</w:t>
      </w:r>
      <w:r>
        <w:rPr>
          <w:rFonts w:hint="eastAsia" w:ascii="宋体" w:hAnsi="宋体" w:eastAsia="宋体" w:cs="宋体"/>
          <w:i w:val="0"/>
          <w:iCs w:val="0"/>
          <w:color w:val="auto"/>
          <w:sz w:val="24"/>
          <w:szCs w:val="24"/>
          <w:highlight w:val="none"/>
        </w:rPr>
        <w:t>不足三家情况，按政府采购相关规定执行。</w:t>
      </w:r>
    </w:p>
    <w:p>
      <w:pPr>
        <w:keepNext/>
        <w:keepLines/>
        <w:spacing w:beforeLines="50" w:afterLines="50" w:line="360" w:lineRule="auto"/>
        <w:outlineLvl w:val="1"/>
        <w:rPr>
          <w:rFonts w:ascii="Arial" w:hAnsi="Arial" w:eastAsia="黑体" w:cs="Times New Roman"/>
          <w:b/>
          <w:bCs/>
          <w:sz w:val="32"/>
          <w:szCs w:val="32"/>
        </w:rPr>
      </w:pPr>
      <w:r>
        <w:rPr>
          <w:rFonts w:hint="eastAsia" w:ascii="Arial" w:hAnsi="Arial" w:eastAsia="黑体" w:cs="Times New Roman"/>
          <w:b/>
          <w:bCs/>
          <w:sz w:val="32"/>
          <w:szCs w:val="32"/>
        </w:rPr>
        <w:t>六、中标结果</w:t>
      </w:r>
    </w:p>
    <w:p>
      <w:pPr>
        <w:spacing w:line="360" w:lineRule="auto"/>
        <w:ind w:firstLine="482" w:firstLineChars="200"/>
        <w:rPr>
          <w:rFonts w:ascii="宋体" w:hAnsi="宋体" w:eastAsia="宋体" w:cs="Times New Roman"/>
          <w:b/>
          <w:sz w:val="24"/>
          <w:szCs w:val="24"/>
        </w:rPr>
      </w:pPr>
      <w:r>
        <w:rPr>
          <w:rFonts w:hint="eastAsia" w:ascii="宋体" w:hAnsi="宋体" w:eastAsia="宋体" w:cs="Times New Roman"/>
          <w:b/>
          <w:sz w:val="24"/>
          <w:szCs w:val="24"/>
        </w:rPr>
        <w:t>二十四、中标人的确定</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评标委员会按照评审得分由高到低顺序推荐3名中标候选人，并根据采购人的授权，直接确定排名第一的中标候选人为中标人。</w:t>
      </w:r>
    </w:p>
    <w:p>
      <w:pPr>
        <w:spacing w:line="360" w:lineRule="auto"/>
        <w:ind w:firstLine="482" w:firstLineChars="200"/>
        <w:rPr>
          <w:rFonts w:ascii="宋体" w:hAnsi="宋体" w:eastAsia="宋体" w:cs="Times New Roman"/>
          <w:sz w:val="24"/>
          <w:szCs w:val="24"/>
        </w:rPr>
      </w:pPr>
      <w:r>
        <w:rPr>
          <w:rFonts w:hint="eastAsia" w:ascii="宋体" w:hAnsi="宋体" w:eastAsia="宋体" w:cs="Times New Roman"/>
          <w:b/>
          <w:sz w:val="24"/>
          <w:szCs w:val="24"/>
        </w:rPr>
        <w:t>二十五、中标通知书</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中标人确定后，</w:t>
      </w:r>
      <w:r>
        <w:rPr>
          <w:rFonts w:hint="eastAsia" w:ascii="宋体" w:hAnsi="宋体" w:eastAsia="宋体" w:cs="宋体"/>
          <w:i w:val="0"/>
          <w:iCs w:val="0"/>
          <w:color w:val="auto"/>
          <w:sz w:val="24"/>
          <w:szCs w:val="24"/>
          <w:highlight w:val="none"/>
        </w:rPr>
        <w:t>采购</w:t>
      </w:r>
      <w:r>
        <w:rPr>
          <w:rFonts w:hint="eastAsia" w:ascii="宋体" w:hAnsi="宋体" w:cs="宋体"/>
          <w:i w:val="0"/>
          <w:iCs w:val="0"/>
          <w:color w:val="auto"/>
          <w:sz w:val="24"/>
          <w:szCs w:val="24"/>
          <w:highlight w:val="none"/>
          <w:lang w:val="en-US" w:eastAsia="zh-CN"/>
        </w:rPr>
        <w:t>代理机构</w:t>
      </w:r>
      <w:r>
        <w:rPr>
          <w:rFonts w:hint="eastAsia" w:ascii="宋体" w:hAnsi="宋体" w:eastAsia="宋体" w:cs="宋体"/>
          <w:i w:val="0"/>
          <w:iCs w:val="0"/>
          <w:color w:val="auto"/>
          <w:sz w:val="24"/>
          <w:szCs w:val="24"/>
          <w:highlight w:val="none"/>
        </w:rPr>
        <w:t>将在“江苏政府采购网”发布中标公告，</w:t>
      </w:r>
      <w:r>
        <w:rPr>
          <w:rFonts w:hint="eastAsia" w:ascii="宋体" w:hAnsi="宋体" w:eastAsia="宋体" w:cs="宋体"/>
          <w:b/>
          <w:bCs/>
          <w:i w:val="0"/>
          <w:iCs w:val="0"/>
          <w:color w:val="auto"/>
          <w:sz w:val="24"/>
          <w:szCs w:val="24"/>
          <w:highlight w:val="none"/>
        </w:rPr>
        <w:t>公告期限为1个工作日</w:t>
      </w:r>
      <w:r>
        <w:rPr>
          <w:rFonts w:hint="eastAsia" w:ascii="宋体" w:hAnsi="宋体" w:eastAsia="宋体" w:cs="Times New Roman"/>
          <w:sz w:val="24"/>
          <w:szCs w:val="24"/>
        </w:rPr>
        <w:t>，同时由代理机构向中标人发出中标通知书。</w:t>
      </w:r>
      <w:r>
        <w:rPr>
          <w:rFonts w:hint="eastAsia" w:ascii="宋体" w:hAnsi="宋体" w:eastAsia="宋体" w:cs="Times New Roman"/>
          <w:b/>
          <w:sz w:val="24"/>
          <w:szCs w:val="24"/>
        </w:rPr>
        <w:t>中标供应商在领取中标通知书时，需提供一份与电子投标文件一致的纸质打印投标文件</w:t>
      </w:r>
      <w:r>
        <w:rPr>
          <w:rFonts w:hint="eastAsia" w:ascii="宋体" w:hAnsi="宋体" w:eastAsia="宋体" w:cs="Times New Roman"/>
          <w:sz w:val="24"/>
          <w:szCs w:val="24"/>
        </w:rPr>
        <w:t>。</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采购代理机构无义务向未中标人解释未中标原因和退回投标文件。</w:t>
      </w:r>
    </w:p>
    <w:p>
      <w:pPr>
        <w:keepNext/>
        <w:keepLines/>
        <w:spacing w:beforeLines="50" w:afterLines="50" w:line="360" w:lineRule="auto"/>
        <w:outlineLvl w:val="1"/>
        <w:rPr>
          <w:rFonts w:ascii="Arial" w:hAnsi="Arial" w:eastAsia="黑体" w:cs="Times New Roman"/>
          <w:b/>
          <w:bCs/>
          <w:sz w:val="32"/>
          <w:szCs w:val="32"/>
        </w:rPr>
      </w:pPr>
      <w:r>
        <w:rPr>
          <w:rFonts w:hint="eastAsia" w:ascii="Arial" w:hAnsi="Arial" w:eastAsia="黑体" w:cs="Times New Roman"/>
          <w:b/>
          <w:bCs/>
          <w:sz w:val="32"/>
          <w:szCs w:val="32"/>
        </w:rPr>
        <w:t>七、合同</w:t>
      </w:r>
    </w:p>
    <w:p>
      <w:pPr>
        <w:spacing w:line="360" w:lineRule="auto"/>
        <w:ind w:firstLine="482" w:firstLineChars="200"/>
        <w:rPr>
          <w:rFonts w:ascii="宋体" w:hAnsi="宋体" w:eastAsia="宋体" w:cs="Times New Roman"/>
          <w:b/>
          <w:sz w:val="24"/>
          <w:szCs w:val="24"/>
        </w:rPr>
      </w:pPr>
      <w:r>
        <w:rPr>
          <w:rFonts w:hint="eastAsia" w:ascii="宋体" w:hAnsi="宋体" w:eastAsia="宋体" w:cs="Times New Roman"/>
          <w:b/>
          <w:sz w:val="24"/>
          <w:szCs w:val="24"/>
        </w:rPr>
        <w:t>二十六、签订合同</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采购人应当自中标通知书发出之日起30日内与中标人签订书面合同，再经采购代理机构见证。</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招标文件、中标人的投标文件及其澄清文件(若有)等，均为签订合同的依据。</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所签订的合同不得对招标文件确定的事项和中标人投标文件作实质性的修改。</w:t>
      </w:r>
    </w:p>
    <w:p>
      <w:pPr>
        <w:keepNext/>
        <w:keepLines/>
        <w:spacing w:beforeLines="50" w:afterLines="50" w:line="360" w:lineRule="auto"/>
        <w:outlineLvl w:val="1"/>
        <w:rPr>
          <w:rFonts w:ascii="Arial" w:hAnsi="Arial" w:eastAsia="黑体" w:cs="Times New Roman"/>
          <w:b/>
          <w:bCs/>
          <w:sz w:val="32"/>
          <w:szCs w:val="32"/>
        </w:rPr>
      </w:pPr>
      <w:r>
        <w:rPr>
          <w:rFonts w:hint="eastAsia" w:ascii="Arial" w:hAnsi="Arial" w:eastAsia="黑体" w:cs="Times New Roman"/>
          <w:b/>
          <w:bCs/>
          <w:sz w:val="32"/>
          <w:szCs w:val="32"/>
        </w:rPr>
        <w:t>八、质疑、投诉</w:t>
      </w:r>
    </w:p>
    <w:p>
      <w:pPr>
        <w:spacing w:line="360" w:lineRule="auto"/>
        <w:ind w:firstLine="482" w:firstLineChars="200"/>
        <w:rPr>
          <w:rFonts w:ascii="宋体" w:hAnsi="宋体" w:eastAsia="宋体" w:cs="Times New Roman"/>
          <w:b/>
          <w:sz w:val="24"/>
          <w:szCs w:val="24"/>
        </w:rPr>
      </w:pPr>
      <w:r>
        <w:rPr>
          <w:rFonts w:hint="eastAsia" w:ascii="宋体" w:hAnsi="宋体" w:eastAsia="宋体" w:cs="Times New Roman"/>
          <w:b/>
          <w:sz w:val="24"/>
          <w:szCs w:val="24"/>
        </w:rPr>
        <w:t>二十七、</w:t>
      </w:r>
      <w:r>
        <w:rPr>
          <w:rFonts w:ascii="宋体" w:hAnsi="宋体" w:eastAsia="宋体" w:cs="Times New Roman"/>
          <w:b/>
          <w:sz w:val="24"/>
          <w:szCs w:val="24"/>
        </w:rPr>
        <w:t xml:space="preserve"> 质疑</w:t>
      </w:r>
    </w:p>
    <w:p>
      <w:pPr>
        <w:spacing w:line="360" w:lineRule="auto"/>
        <w:ind w:firstLine="482" w:firstLineChars="200"/>
        <w:rPr>
          <w:rFonts w:ascii="宋体" w:hAnsi="宋体" w:eastAsia="宋体" w:cs="Times New Roman"/>
          <w:b/>
          <w:sz w:val="24"/>
          <w:szCs w:val="24"/>
        </w:rPr>
      </w:pPr>
      <w:r>
        <w:rPr>
          <w:rFonts w:hint="eastAsia" w:ascii="宋体" w:hAnsi="宋体" w:eastAsia="宋体" w:cs="Times New Roman"/>
          <w:b/>
          <w:sz w:val="24"/>
          <w:szCs w:val="24"/>
        </w:rPr>
        <w:t>1、</w:t>
      </w:r>
      <w:r>
        <w:rPr>
          <w:rFonts w:ascii="宋体" w:hAnsi="宋体" w:eastAsia="宋体" w:cs="Times New Roman"/>
          <w:b/>
          <w:sz w:val="24"/>
          <w:szCs w:val="24"/>
        </w:rPr>
        <w:t>质疑的提出</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提出质疑的供应商应当是参与所质疑项目采购活动的</w:t>
      </w:r>
      <w:r>
        <w:rPr>
          <w:rFonts w:hint="eastAsia" w:ascii="宋体" w:hAnsi="宋体" w:eastAsia="宋体" w:cs="Times New Roman"/>
          <w:sz w:val="24"/>
          <w:szCs w:val="24"/>
          <w:lang w:val="en-US" w:eastAsia="zh-CN"/>
        </w:rPr>
        <w:t>投标人</w:t>
      </w:r>
      <w:r>
        <w:rPr>
          <w:rFonts w:hint="eastAsia" w:ascii="宋体" w:hAnsi="宋体" w:eastAsia="宋体" w:cs="Times New Roman"/>
          <w:sz w:val="24"/>
          <w:szCs w:val="24"/>
        </w:rPr>
        <w:t>。</w:t>
      </w:r>
    </w:p>
    <w:p>
      <w:pPr>
        <w:spacing w:line="360" w:lineRule="auto"/>
        <w:ind w:firstLine="480" w:firstLineChars="200"/>
        <w:rPr>
          <w:rFonts w:ascii="宋体" w:hAnsi="宋体" w:eastAsia="宋体" w:cs="Times New Roman"/>
          <w:b/>
          <w:sz w:val="24"/>
          <w:szCs w:val="24"/>
        </w:rPr>
      </w:pPr>
      <w:r>
        <w:rPr>
          <w:rFonts w:hint="eastAsia" w:ascii="宋体" w:hAnsi="宋体" w:eastAsia="宋体" w:cs="Times New Roman"/>
          <w:sz w:val="24"/>
          <w:szCs w:val="24"/>
        </w:rPr>
        <w:t>供应商认为招标文件、采购过程、中标结果使自己的权益受到损害的，可以在知道或者应知其权益受到损害之日（获取招标文件之日、中标公告发布之日）起七个工作日内以书面形式向采购人、代理机构提出质疑。供应商应当在法定质疑期内一次性提出针对同一采购程序环节的质疑。</w:t>
      </w:r>
      <w:r>
        <w:rPr>
          <w:rFonts w:hint="eastAsia" w:ascii="宋体" w:hAnsi="宋体" w:eastAsia="宋体" w:cs="Times New Roman"/>
          <w:b/>
          <w:sz w:val="24"/>
          <w:szCs w:val="24"/>
        </w:rPr>
        <w:t>未依照采购公告要求获取招标文件的供应商，视为未参与该项目的采购活动，不具备对该招标文件提出质疑的法定权利。</w:t>
      </w:r>
    </w:p>
    <w:p>
      <w:pPr>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提出质疑时，必须坚持“谁主张，谁举证”“实事求是”的原则，不能臆测。属于须由法定部门调查、侦查或先行作出相关认定的事项，质疑</w:t>
      </w:r>
      <w:r>
        <w:rPr>
          <w:rFonts w:hint="eastAsia" w:ascii="宋体" w:hAnsi="宋体" w:eastAsia="宋体" w:cs="Times New Roman"/>
          <w:sz w:val="24"/>
          <w:szCs w:val="24"/>
        </w:rPr>
        <w:t>供应商</w:t>
      </w:r>
      <w:r>
        <w:rPr>
          <w:rFonts w:ascii="宋体" w:hAnsi="宋体" w:eastAsia="宋体" w:cs="Times New Roman"/>
          <w:sz w:val="24"/>
          <w:szCs w:val="24"/>
        </w:rPr>
        <w:t>应当依法申请具有法定职权的部门查清、认定，并将相关结果提供给</w:t>
      </w:r>
      <w:r>
        <w:rPr>
          <w:rFonts w:hint="eastAsia" w:ascii="宋体" w:hAnsi="宋体" w:eastAsia="宋体" w:cs="Times New Roman"/>
          <w:sz w:val="24"/>
          <w:szCs w:val="24"/>
        </w:rPr>
        <w:t>采购人、代理机构</w:t>
      </w:r>
      <w:r>
        <w:rPr>
          <w:rFonts w:ascii="宋体" w:hAnsi="宋体" w:eastAsia="宋体" w:cs="Times New Roman"/>
          <w:sz w:val="24"/>
          <w:szCs w:val="24"/>
        </w:rPr>
        <w:t>。</w:t>
      </w:r>
      <w:r>
        <w:rPr>
          <w:rFonts w:hint="eastAsia" w:ascii="宋体" w:hAnsi="宋体" w:eastAsia="宋体" w:cs="Times New Roman"/>
          <w:sz w:val="24"/>
          <w:szCs w:val="24"/>
        </w:rPr>
        <w:t>采购人、代理机构</w:t>
      </w:r>
      <w:r>
        <w:rPr>
          <w:rFonts w:ascii="宋体" w:hAnsi="宋体" w:eastAsia="宋体" w:cs="Times New Roman"/>
          <w:sz w:val="24"/>
          <w:szCs w:val="24"/>
        </w:rPr>
        <w:t>不具有法定调查、认定权限。</w:t>
      </w:r>
    </w:p>
    <w:p>
      <w:pPr>
        <w:spacing w:line="360" w:lineRule="auto"/>
        <w:ind w:firstLine="482" w:firstLineChars="200"/>
        <w:rPr>
          <w:rFonts w:ascii="宋体" w:hAnsi="宋体" w:eastAsia="宋体" w:cs="Times New Roman"/>
          <w:sz w:val="24"/>
          <w:szCs w:val="24"/>
        </w:rPr>
      </w:pPr>
      <w:r>
        <w:rPr>
          <w:rFonts w:hint="eastAsia" w:ascii="宋体" w:hAnsi="宋体" w:eastAsia="宋体" w:cs="Times New Roman"/>
          <w:b/>
          <w:sz w:val="24"/>
          <w:szCs w:val="24"/>
        </w:rPr>
        <w:t>质疑函的接收方式为供应商书面原件提交</w:t>
      </w:r>
      <w:r>
        <w:rPr>
          <w:rFonts w:hint="eastAsia" w:ascii="宋体" w:hAnsi="宋体" w:eastAsia="宋体" w:cs="Times New Roman"/>
          <w:sz w:val="24"/>
          <w:szCs w:val="24"/>
        </w:rPr>
        <w:t>。联系部门、联系电话和通讯地址详见本招标文件第一部分“投标邀请”。</w:t>
      </w:r>
      <w:r>
        <w:rPr>
          <w:rFonts w:ascii="宋体" w:hAnsi="宋体" w:eastAsia="宋体" w:cs="Times New Roman"/>
          <w:sz w:val="24"/>
          <w:szCs w:val="24"/>
        </w:rPr>
        <w:t>质疑实行实名制，不得进行虚假、恶意质疑。</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质疑函应当使用范本（详见连云港市政府采购交易平台-监管信息-意见反馈）。</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供应商提出质疑应当</w:t>
      </w:r>
      <w:r>
        <w:rPr>
          <w:rFonts w:hint="eastAsia" w:ascii="宋体" w:hAnsi="宋体" w:eastAsia="宋体" w:cs="Times New Roman"/>
          <w:b/>
          <w:sz w:val="24"/>
          <w:szCs w:val="24"/>
        </w:rPr>
        <w:t>提交质疑函和必要的证明材料</w:t>
      </w:r>
      <w:r>
        <w:rPr>
          <w:rFonts w:hint="eastAsia" w:ascii="宋体" w:hAnsi="宋体" w:eastAsia="宋体" w:cs="Times New Roman"/>
          <w:sz w:val="24"/>
          <w:szCs w:val="24"/>
        </w:rPr>
        <w:t>，应当包括下列内容：</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（1）供应商的姓名或者名称、地址、邮编、联系人及联系电话；</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（2）质疑项目的名称、编号；</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（3）具体、明确的质疑事项和与质疑事项相关的请求；</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（4）事实依据；</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（5）必要的法律依据；</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（6）提出质疑的日期；</w:t>
      </w:r>
    </w:p>
    <w:p>
      <w:pPr>
        <w:spacing w:line="360" w:lineRule="auto"/>
        <w:ind w:firstLine="480" w:firstLineChars="200"/>
        <w:rPr>
          <w:rFonts w:ascii="宋体" w:hAnsi="宋体" w:eastAsia="宋体" w:cs="Times New Roman"/>
          <w:b/>
          <w:sz w:val="24"/>
          <w:szCs w:val="24"/>
        </w:rPr>
      </w:pPr>
      <w:r>
        <w:rPr>
          <w:rFonts w:hint="eastAsia" w:ascii="宋体" w:hAnsi="宋体" w:eastAsia="宋体" w:cs="Times New Roman"/>
          <w:sz w:val="24"/>
          <w:szCs w:val="24"/>
        </w:rPr>
        <w:t>（7）</w:t>
      </w:r>
      <w:r>
        <w:rPr>
          <w:rFonts w:hint="eastAsia" w:ascii="宋体" w:hAnsi="宋体" w:eastAsia="宋体" w:cs="Times New Roman"/>
          <w:b/>
          <w:sz w:val="24"/>
          <w:szCs w:val="24"/>
        </w:rPr>
        <w:t>必要的证明材料；</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（8）采购文件(交易文件)下载回执函；</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（9）营业执照复印件及法定代表人授权委托书、法定代表人身份证复印件、委托代理人身份证复印件。</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供应商为自然人的，应当由本人签字；供应商为法人或者其他组织的，应当由法定代表人、主要负责人，或者其授权代理人签字或者盖章，并加盖单位公章。</w:t>
      </w:r>
    </w:p>
    <w:p>
      <w:pPr>
        <w:spacing w:line="360" w:lineRule="auto"/>
        <w:ind w:firstLine="482" w:firstLineChars="200"/>
        <w:rPr>
          <w:rFonts w:ascii="宋体" w:hAnsi="宋体" w:eastAsia="宋体" w:cs="Times New Roman"/>
          <w:sz w:val="24"/>
          <w:szCs w:val="24"/>
        </w:rPr>
      </w:pPr>
      <w:r>
        <w:rPr>
          <w:rFonts w:hint="eastAsia" w:ascii="宋体" w:hAnsi="宋体" w:eastAsia="宋体" w:cs="Times New Roman"/>
          <w:b/>
          <w:sz w:val="24"/>
          <w:szCs w:val="24"/>
        </w:rPr>
        <w:t>2、</w:t>
      </w:r>
      <w:r>
        <w:rPr>
          <w:rFonts w:ascii="宋体" w:hAnsi="宋体" w:eastAsia="宋体" w:cs="Times New Roman"/>
          <w:b/>
          <w:sz w:val="24"/>
          <w:szCs w:val="24"/>
        </w:rPr>
        <w:t>质疑函的受理和答复</w:t>
      </w:r>
    </w:p>
    <w:p>
      <w:pPr>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质疑</w:t>
      </w:r>
      <w:r>
        <w:rPr>
          <w:rFonts w:hint="eastAsia" w:ascii="宋体" w:hAnsi="宋体" w:eastAsia="宋体" w:cs="Times New Roman"/>
          <w:sz w:val="24"/>
          <w:szCs w:val="24"/>
        </w:rPr>
        <w:t>供应商</w:t>
      </w:r>
      <w:r>
        <w:rPr>
          <w:rFonts w:ascii="宋体" w:hAnsi="宋体" w:eastAsia="宋体" w:cs="Times New Roman"/>
          <w:sz w:val="24"/>
          <w:szCs w:val="24"/>
        </w:rPr>
        <w:t>应</w:t>
      </w:r>
      <w:r>
        <w:rPr>
          <w:rFonts w:hint="eastAsia" w:ascii="宋体" w:hAnsi="宋体" w:eastAsia="宋体" w:cs="Times New Roman"/>
          <w:sz w:val="24"/>
          <w:szCs w:val="24"/>
        </w:rPr>
        <w:t>当</w:t>
      </w:r>
      <w:r>
        <w:rPr>
          <w:rFonts w:ascii="宋体" w:hAnsi="宋体" w:eastAsia="宋体" w:cs="Times New Roman"/>
          <w:sz w:val="24"/>
          <w:szCs w:val="24"/>
        </w:rPr>
        <w:t>保证其提出的质疑事项及必要</w:t>
      </w:r>
      <w:r>
        <w:rPr>
          <w:rFonts w:hint="eastAsia" w:ascii="宋体" w:hAnsi="宋体" w:eastAsia="宋体" w:cs="Times New Roman"/>
          <w:sz w:val="24"/>
          <w:szCs w:val="24"/>
        </w:rPr>
        <w:t>的</w:t>
      </w:r>
      <w:r>
        <w:rPr>
          <w:rFonts w:ascii="宋体" w:hAnsi="宋体" w:eastAsia="宋体" w:cs="Times New Roman"/>
          <w:sz w:val="24"/>
          <w:szCs w:val="24"/>
        </w:rPr>
        <w:t>证明材料的真实性及来源的合法性，并承担相应的法律责任。</w:t>
      </w:r>
      <w:r>
        <w:rPr>
          <w:rFonts w:ascii="宋体" w:hAnsi="宋体" w:eastAsia="宋体" w:cs="Times New Roman"/>
          <w:b/>
          <w:sz w:val="24"/>
          <w:szCs w:val="24"/>
        </w:rPr>
        <w:t>对不能提供必要</w:t>
      </w:r>
      <w:r>
        <w:rPr>
          <w:rFonts w:hint="eastAsia" w:ascii="宋体" w:hAnsi="宋体" w:eastAsia="宋体" w:cs="Times New Roman"/>
          <w:b/>
          <w:sz w:val="24"/>
          <w:szCs w:val="24"/>
        </w:rPr>
        <w:t>的</w:t>
      </w:r>
      <w:r>
        <w:rPr>
          <w:rFonts w:ascii="宋体" w:hAnsi="宋体" w:eastAsia="宋体" w:cs="Times New Roman"/>
          <w:b/>
          <w:sz w:val="24"/>
          <w:szCs w:val="24"/>
        </w:rPr>
        <w:t>证明材料的、涉及商业秘密的、非书面原件形式的、匿名的质疑函将不予受理</w:t>
      </w:r>
      <w:r>
        <w:rPr>
          <w:rFonts w:ascii="宋体" w:hAnsi="宋体" w:eastAsia="宋体" w:cs="Times New Roman"/>
          <w:sz w:val="24"/>
          <w:szCs w:val="24"/>
        </w:rPr>
        <w:t>。必要</w:t>
      </w:r>
      <w:r>
        <w:rPr>
          <w:rFonts w:hint="eastAsia" w:ascii="宋体" w:hAnsi="宋体" w:eastAsia="宋体" w:cs="Times New Roman"/>
          <w:sz w:val="24"/>
          <w:szCs w:val="24"/>
        </w:rPr>
        <w:t>的</w:t>
      </w:r>
      <w:r>
        <w:rPr>
          <w:rFonts w:ascii="宋体" w:hAnsi="宋体" w:eastAsia="宋体" w:cs="Times New Roman"/>
          <w:sz w:val="24"/>
          <w:szCs w:val="24"/>
        </w:rPr>
        <w:t>证明材料要具备客观性、关联性、合法性，无法查实的（如宣传册、媒体报道、猜测、推理等）不能作为证明材料。</w:t>
      </w:r>
      <w:r>
        <w:rPr>
          <w:rFonts w:hint="eastAsia" w:ascii="宋体" w:hAnsi="宋体" w:eastAsia="宋体" w:cs="Times New Roman"/>
          <w:sz w:val="24"/>
          <w:szCs w:val="24"/>
        </w:rPr>
        <w:t>采购人、代理机构</w:t>
      </w:r>
      <w:r>
        <w:rPr>
          <w:rFonts w:ascii="宋体" w:hAnsi="宋体" w:eastAsia="宋体" w:cs="Times New Roman"/>
          <w:sz w:val="24"/>
          <w:szCs w:val="24"/>
        </w:rPr>
        <w:t>不负责搜集必要</w:t>
      </w:r>
      <w:r>
        <w:rPr>
          <w:rFonts w:hint="eastAsia" w:ascii="宋体" w:hAnsi="宋体" w:eastAsia="宋体" w:cs="Times New Roman"/>
          <w:sz w:val="24"/>
          <w:szCs w:val="24"/>
        </w:rPr>
        <w:t>的</w:t>
      </w:r>
      <w:r>
        <w:rPr>
          <w:rFonts w:ascii="宋体" w:hAnsi="宋体" w:eastAsia="宋体" w:cs="Times New Roman"/>
          <w:sz w:val="24"/>
          <w:szCs w:val="24"/>
        </w:rPr>
        <w:t>证明材料等工作。</w:t>
      </w:r>
    </w:p>
    <w:p>
      <w:pPr>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对符合质疑要求的，</w:t>
      </w:r>
      <w:r>
        <w:rPr>
          <w:rFonts w:hint="eastAsia" w:ascii="宋体" w:hAnsi="宋体" w:eastAsia="宋体" w:cs="Times New Roman"/>
          <w:sz w:val="24"/>
          <w:szCs w:val="24"/>
        </w:rPr>
        <w:t>采购人、代理机构接收</w:t>
      </w:r>
      <w:r>
        <w:rPr>
          <w:rFonts w:ascii="宋体" w:hAnsi="宋体" w:eastAsia="宋体" w:cs="Times New Roman"/>
          <w:sz w:val="24"/>
          <w:szCs w:val="24"/>
        </w:rPr>
        <w:t>并登记《质疑函登记表》。在处理过程中，发现需要质疑</w:t>
      </w:r>
      <w:r>
        <w:rPr>
          <w:rFonts w:hint="eastAsia" w:ascii="宋体" w:hAnsi="宋体" w:eastAsia="宋体" w:cs="Times New Roman"/>
          <w:sz w:val="24"/>
          <w:szCs w:val="24"/>
        </w:rPr>
        <w:t>供应商</w:t>
      </w:r>
      <w:r>
        <w:rPr>
          <w:rFonts w:ascii="宋体" w:hAnsi="宋体" w:eastAsia="宋体" w:cs="Times New Roman"/>
          <w:sz w:val="24"/>
          <w:szCs w:val="24"/>
        </w:rPr>
        <w:t>进一步补充必要</w:t>
      </w:r>
      <w:r>
        <w:rPr>
          <w:rFonts w:hint="eastAsia" w:ascii="宋体" w:hAnsi="宋体" w:eastAsia="宋体" w:cs="Times New Roman"/>
          <w:sz w:val="24"/>
          <w:szCs w:val="24"/>
        </w:rPr>
        <w:t>的</w:t>
      </w:r>
      <w:r>
        <w:rPr>
          <w:rFonts w:ascii="宋体" w:hAnsi="宋体" w:eastAsia="宋体" w:cs="Times New Roman"/>
          <w:sz w:val="24"/>
          <w:szCs w:val="24"/>
        </w:rPr>
        <w:t>证明材料的，质疑</w:t>
      </w:r>
      <w:r>
        <w:rPr>
          <w:rFonts w:hint="eastAsia" w:ascii="宋体" w:hAnsi="宋体" w:eastAsia="宋体" w:cs="Times New Roman"/>
          <w:sz w:val="24"/>
          <w:szCs w:val="24"/>
        </w:rPr>
        <w:t>供应商应</w:t>
      </w:r>
      <w:r>
        <w:rPr>
          <w:rFonts w:ascii="宋体" w:hAnsi="宋体" w:eastAsia="宋体" w:cs="Times New Roman"/>
          <w:sz w:val="24"/>
          <w:szCs w:val="24"/>
        </w:rPr>
        <w:t>在法定的时间内提供，质疑答复时间相应顺延。质疑</w:t>
      </w:r>
      <w:r>
        <w:rPr>
          <w:rFonts w:hint="eastAsia" w:ascii="宋体" w:hAnsi="宋体" w:eastAsia="宋体" w:cs="Times New Roman"/>
          <w:sz w:val="24"/>
          <w:szCs w:val="24"/>
        </w:rPr>
        <w:t>供应商</w:t>
      </w:r>
      <w:r>
        <w:rPr>
          <w:rFonts w:ascii="宋体" w:hAnsi="宋体" w:eastAsia="宋体" w:cs="Times New Roman"/>
          <w:sz w:val="24"/>
          <w:szCs w:val="24"/>
        </w:rPr>
        <w:t>不能按时提供必要</w:t>
      </w:r>
      <w:r>
        <w:rPr>
          <w:rFonts w:hint="eastAsia" w:ascii="宋体" w:hAnsi="宋体" w:eastAsia="宋体" w:cs="Times New Roman"/>
          <w:sz w:val="24"/>
          <w:szCs w:val="24"/>
        </w:rPr>
        <w:t>的</w:t>
      </w:r>
      <w:r>
        <w:rPr>
          <w:rFonts w:ascii="宋体" w:hAnsi="宋体" w:eastAsia="宋体" w:cs="Times New Roman"/>
          <w:sz w:val="24"/>
          <w:szCs w:val="24"/>
        </w:rPr>
        <w:t>证明材料的，视同放弃质疑。</w:t>
      </w:r>
    </w:p>
    <w:p>
      <w:pPr>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对不符合质疑要求的，</w:t>
      </w:r>
      <w:r>
        <w:rPr>
          <w:rFonts w:hint="eastAsia" w:ascii="宋体" w:hAnsi="宋体" w:eastAsia="宋体" w:cs="Times New Roman"/>
          <w:sz w:val="24"/>
          <w:szCs w:val="24"/>
        </w:rPr>
        <w:t>采购人、代理机构</w:t>
      </w:r>
      <w:r>
        <w:rPr>
          <w:rFonts w:ascii="宋体" w:hAnsi="宋体" w:eastAsia="宋体" w:cs="Times New Roman"/>
          <w:sz w:val="24"/>
          <w:szCs w:val="24"/>
        </w:rPr>
        <w:t>有权要求其补充必要</w:t>
      </w:r>
      <w:r>
        <w:rPr>
          <w:rFonts w:hint="eastAsia" w:ascii="宋体" w:hAnsi="宋体" w:eastAsia="宋体" w:cs="Times New Roman"/>
          <w:sz w:val="24"/>
          <w:szCs w:val="24"/>
        </w:rPr>
        <w:t>的</w:t>
      </w:r>
      <w:r>
        <w:rPr>
          <w:rFonts w:ascii="宋体" w:hAnsi="宋体" w:eastAsia="宋体" w:cs="Times New Roman"/>
          <w:sz w:val="24"/>
          <w:szCs w:val="24"/>
        </w:rPr>
        <w:t>证明材料，质疑</w:t>
      </w:r>
      <w:r>
        <w:rPr>
          <w:rFonts w:hint="eastAsia" w:ascii="宋体" w:hAnsi="宋体" w:eastAsia="宋体" w:cs="Times New Roman"/>
          <w:sz w:val="24"/>
          <w:szCs w:val="24"/>
        </w:rPr>
        <w:t>供应商</w:t>
      </w:r>
      <w:r>
        <w:rPr>
          <w:rFonts w:ascii="宋体" w:hAnsi="宋体" w:eastAsia="宋体" w:cs="Times New Roman"/>
          <w:sz w:val="24"/>
          <w:szCs w:val="24"/>
        </w:rPr>
        <w:t>未在法定的时间内提供补充必要</w:t>
      </w:r>
      <w:r>
        <w:rPr>
          <w:rFonts w:hint="eastAsia" w:ascii="宋体" w:hAnsi="宋体" w:eastAsia="宋体" w:cs="Times New Roman"/>
          <w:sz w:val="24"/>
          <w:szCs w:val="24"/>
        </w:rPr>
        <w:t>的</w:t>
      </w:r>
      <w:r>
        <w:rPr>
          <w:rFonts w:ascii="宋体" w:hAnsi="宋体" w:eastAsia="宋体" w:cs="Times New Roman"/>
          <w:sz w:val="24"/>
          <w:szCs w:val="24"/>
        </w:rPr>
        <w:t>证明材料的，视同放弃质疑。</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采购人、代理机构</w:t>
      </w:r>
      <w:r>
        <w:rPr>
          <w:rFonts w:ascii="宋体" w:hAnsi="宋体" w:eastAsia="宋体" w:cs="Times New Roman"/>
          <w:sz w:val="24"/>
          <w:szCs w:val="24"/>
        </w:rPr>
        <w:t>负责将质疑</w:t>
      </w:r>
      <w:r>
        <w:rPr>
          <w:rFonts w:hint="eastAsia" w:ascii="宋体" w:hAnsi="宋体" w:eastAsia="宋体" w:cs="Times New Roman"/>
          <w:sz w:val="24"/>
          <w:szCs w:val="24"/>
        </w:rPr>
        <w:t>供应商</w:t>
      </w:r>
      <w:r>
        <w:rPr>
          <w:rFonts w:ascii="宋体" w:hAnsi="宋体" w:eastAsia="宋体" w:cs="Times New Roman"/>
          <w:sz w:val="24"/>
          <w:szCs w:val="24"/>
        </w:rPr>
        <w:t>提出的质疑函及</w:t>
      </w:r>
      <w:r>
        <w:rPr>
          <w:rFonts w:hint="eastAsia" w:ascii="宋体" w:hAnsi="宋体" w:eastAsia="宋体" w:cs="Times New Roman"/>
          <w:sz w:val="24"/>
          <w:szCs w:val="24"/>
        </w:rPr>
        <w:t>相关</w:t>
      </w:r>
      <w:r>
        <w:rPr>
          <w:rFonts w:ascii="宋体" w:hAnsi="宋体" w:eastAsia="宋体" w:cs="Times New Roman"/>
          <w:sz w:val="24"/>
          <w:szCs w:val="24"/>
        </w:rPr>
        <w:t>材料提供给评审委员会协助答复，并将答复意见回复质疑</w:t>
      </w:r>
      <w:r>
        <w:rPr>
          <w:rFonts w:hint="eastAsia" w:ascii="宋体" w:hAnsi="宋体" w:eastAsia="宋体" w:cs="Times New Roman"/>
          <w:sz w:val="24"/>
          <w:szCs w:val="24"/>
        </w:rPr>
        <w:t>供应商</w:t>
      </w:r>
      <w:r>
        <w:rPr>
          <w:rFonts w:ascii="宋体" w:hAnsi="宋体" w:eastAsia="宋体" w:cs="Times New Roman"/>
          <w:sz w:val="24"/>
          <w:szCs w:val="24"/>
        </w:rPr>
        <w:t>。必要时，可向被质疑</w:t>
      </w:r>
      <w:r>
        <w:rPr>
          <w:rFonts w:hint="eastAsia" w:ascii="宋体" w:hAnsi="宋体" w:eastAsia="宋体" w:cs="Times New Roman"/>
          <w:sz w:val="24"/>
          <w:szCs w:val="24"/>
        </w:rPr>
        <w:t>供应商</w:t>
      </w:r>
      <w:r>
        <w:rPr>
          <w:rFonts w:ascii="宋体" w:hAnsi="宋体" w:eastAsia="宋体" w:cs="Times New Roman"/>
          <w:sz w:val="24"/>
          <w:szCs w:val="24"/>
        </w:rPr>
        <w:t>转发《质疑函》及</w:t>
      </w:r>
      <w:r>
        <w:rPr>
          <w:rFonts w:hint="eastAsia" w:ascii="宋体" w:hAnsi="宋体" w:eastAsia="宋体" w:cs="Times New Roman"/>
          <w:sz w:val="24"/>
          <w:szCs w:val="24"/>
        </w:rPr>
        <w:t>相关</w:t>
      </w:r>
      <w:r>
        <w:rPr>
          <w:rFonts w:ascii="宋体" w:hAnsi="宋体" w:eastAsia="宋体" w:cs="Times New Roman"/>
          <w:sz w:val="24"/>
          <w:szCs w:val="24"/>
        </w:rPr>
        <w:t>材料。被质疑</w:t>
      </w:r>
      <w:r>
        <w:rPr>
          <w:rFonts w:hint="eastAsia" w:ascii="宋体" w:hAnsi="宋体" w:eastAsia="宋体" w:cs="Times New Roman"/>
          <w:sz w:val="24"/>
          <w:szCs w:val="24"/>
        </w:rPr>
        <w:t>供应商</w:t>
      </w:r>
      <w:r>
        <w:rPr>
          <w:rFonts w:ascii="宋体" w:hAnsi="宋体" w:eastAsia="宋体" w:cs="Times New Roman"/>
          <w:sz w:val="24"/>
          <w:szCs w:val="24"/>
        </w:rPr>
        <w:t>应当在要求的时间内，以书面形式作出说明并提交</w:t>
      </w:r>
      <w:r>
        <w:rPr>
          <w:rFonts w:hint="eastAsia" w:ascii="宋体" w:hAnsi="宋体" w:eastAsia="宋体" w:cs="Times New Roman"/>
          <w:sz w:val="24"/>
          <w:szCs w:val="24"/>
        </w:rPr>
        <w:t>相关</w:t>
      </w:r>
      <w:r>
        <w:rPr>
          <w:rFonts w:ascii="宋体" w:hAnsi="宋体" w:eastAsia="宋体" w:cs="Times New Roman"/>
          <w:sz w:val="24"/>
          <w:szCs w:val="24"/>
        </w:rPr>
        <w:t>材料。</w:t>
      </w:r>
    </w:p>
    <w:p>
      <w:pPr>
        <w:spacing w:line="360" w:lineRule="auto"/>
        <w:ind w:firstLine="482" w:firstLineChars="200"/>
        <w:rPr>
          <w:rFonts w:ascii="宋体" w:hAnsi="宋体" w:eastAsia="宋体" w:cs="Times New Roman"/>
          <w:b/>
          <w:sz w:val="24"/>
          <w:szCs w:val="24"/>
        </w:rPr>
      </w:pPr>
      <w:r>
        <w:rPr>
          <w:rFonts w:hint="eastAsia" w:ascii="宋体" w:hAnsi="宋体" w:eastAsia="宋体" w:cs="Times New Roman"/>
          <w:b/>
          <w:sz w:val="24"/>
          <w:szCs w:val="24"/>
        </w:rPr>
        <w:t>3、</w:t>
      </w:r>
      <w:r>
        <w:rPr>
          <w:rFonts w:ascii="宋体" w:hAnsi="宋体" w:eastAsia="宋体" w:cs="Times New Roman"/>
          <w:b/>
          <w:sz w:val="24"/>
          <w:szCs w:val="24"/>
        </w:rPr>
        <w:t>质疑处理</w:t>
      </w:r>
    </w:p>
    <w:p>
      <w:pPr>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质疑</w:t>
      </w:r>
      <w:r>
        <w:rPr>
          <w:rFonts w:hint="eastAsia" w:ascii="宋体" w:hAnsi="宋体" w:eastAsia="宋体" w:cs="Times New Roman"/>
          <w:sz w:val="24"/>
          <w:szCs w:val="24"/>
        </w:rPr>
        <w:t>供应商未按照法定程序进行质疑投诉的，</w:t>
      </w:r>
      <w:r>
        <w:rPr>
          <w:rFonts w:ascii="宋体" w:hAnsi="宋体" w:eastAsia="宋体" w:cs="Times New Roman"/>
          <w:sz w:val="24"/>
          <w:szCs w:val="24"/>
        </w:rPr>
        <w:t>视为一般失信行为。</w:t>
      </w:r>
    </w:p>
    <w:p>
      <w:pPr>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质疑</w:t>
      </w:r>
      <w:r>
        <w:rPr>
          <w:rFonts w:hint="eastAsia" w:ascii="宋体" w:hAnsi="宋体" w:eastAsia="宋体" w:cs="Times New Roman"/>
          <w:sz w:val="24"/>
          <w:szCs w:val="24"/>
        </w:rPr>
        <w:t>供应商不配合或者采用不正当手段干扰政府采购质疑、投诉处理工作</w:t>
      </w:r>
      <w:r>
        <w:rPr>
          <w:rFonts w:ascii="宋体" w:hAnsi="宋体" w:eastAsia="宋体" w:cs="Times New Roman"/>
          <w:sz w:val="24"/>
          <w:szCs w:val="24"/>
        </w:rPr>
        <w:t>的，视为一般失信行为。</w:t>
      </w:r>
    </w:p>
    <w:p>
      <w:pPr>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质疑</w:t>
      </w:r>
      <w:r>
        <w:rPr>
          <w:rFonts w:hint="eastAsia" w:ascii="宋体" w:hAnsi="宋体" w:eastAsia="宋体" w:cs="Times New Roman"/>
          <w:sz w:val="24"/>
          <w:szCs w:val="24"/>
        </w:rPr>
        <w:t>供应商投诉受理期间，就同一事项多头举报，干扰财政部门投诉处理</w:t>
      </w:r>
      <w:r>
        <w:rPr>
          <w:rFonts w:ascii="宋体" w:hAnsi="宋体" w:eastAsia="宋体" w:cs="Times New Roman"/>
          <w:sz w:val="24"/>
          <w:szCs w:val="24"/>
        </w:rPr>
        <w:t>的，视为一般失信行为。</w:t>
      </w:r>
    </w:p>
    <w:p>
      <w:pPr>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质疑</w:t>
      </w:r>
      <w:r>
        <w:rPr>
          <w:rFonts w:hint="eastAsia" w:ascii="宋体" w:hAnsi="宋体" w:eastAsia="宋体" w:cs="Times New Roman"/>
          <w:sz w:val="24"/>
          <w:szCs w:val="24"/>
        </w:rPr>
        <w:t>供应商在全国范围12个月内三次以上质疑查无实据</w:t>
      </w:r>
      <w:r>
        <w:rPr>
          <w:rFonts w:ascii="宋体" w:hAnsi="宋体" w:eastAsia="宋体" w:cs="Times New Roman"/>
          <w:sz w:val="24"/>
          <w:szCs w:val="24"/>
        </w:rPr>
        <w:t>的，视为一般失信行为。</w:t>
      </w:r>
    </w:p>
    <w:p>
      <w:pPr>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质疑</w:t>
      </w:r>
      <w:r>
        <w:rPr>
          <w:rFonts w:hint="eastAsia" w:ascii="宋体" w:hAnsi="宋体" w:eastAsia="宋体" w:cs="Times New Roman"/>
          <w:sz w:val="24"/>
          <w:szCs w:val="24"/>
        </w:rPr>
        <w:t>供应商采用捏造事实、提供虚假材料或者以非法手段取得证明材料等方式进行虚假、恶意投诉</w:t>
      </w:r>
      <w:r>
        <w:rPr>
          <w:rFonts w:ascii="宋体" w:hAnsi="宋体" w:eastAsia="宋体" w:cs="Times New Roman"/>
          <w:sz w:val="24"/>
          <w:szCs w:val="24"/>
        </w:rPr>
        <w:t>的，视为</w:t>
      </w:r>
      <w:r>
        <w:rPr>
          <w:rFonts w:hint="eastAsia" w:ascii="宋体" w:hAnsi="宋体" w:eastAsia="宋体" w:cs="Times New Roman"/>
          <w:sz w:val="24"/>
          <w:szCs w:val="24"/>
        </w:rPr>
        <w:t>严重失信行为</w:t>
      </w:r>
      <w:r>
        <w:rPr>
          <w:rFonts w:ascii="宋体" w:hAnsi="宋体" w:eastAsia="宋体" w:cs="Times New Roman"/>
          <w:sz w:val="24"/>
          <w:szCs w:val="24"/>
        </w:rPr>
        <w:t>。（</w:t>
      </w:r>
      <w:r>
        <w:rPr>
          <w:rFonts w:hint="eastAsia" w:ascii="宋体" w:hAnsi="宋体" w:eastAsia="宋体" w:cs="Times New Roman"/>
          <w:sz w:val="24"/>
          <w:szCs w:val="24"/>
        </w:rPr>
        <w:t>证据来源的合法性存在明显疑问，投诉人无法证明其取得方式合法的，视为以非法手段取得证明材料</w:t>
      </w:r>
      <w:r>
        <w:rPr>
          <w:rFonts w:ascii="宋体" w:hAnsi="宋体" w:eastAsia="宋体" w:cs="Times New Roman"/>
          <w:sz w:val="24"/>
          <w:szCs w:val="24"/>
        </w:rPr>
        <w:t>）</w:t>
      </w:r>
    </w:p>
    <w:p>
      <w:pPr>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质疑</w:t>
      </w:r>
      <w:r>
        <w:rPr>
          <w:rFonts w:hint="eastAsia" w:ascii="宋体" w:hAnsi="宋体" w:eastAsia="宋体" w:cs="Times New Roman"/>
          <w:sz w:val="24"/>
          <w:szCs w:val="24"/>
        </w:rPr>
        <w:t>供应商在全国范围12个月内三次以上投诉查无实据</w:t>
      </w:r>
      <w:r>
        <w:rPr>
          <w:rFonts w:ascii="宋体" w:hAnsi="宋体" w:eastAsia="宋体" w:cs="Times New Roman"/>
          <w:sz w:val="24"/>
          <w:szCs w:val="24"/>
        </w:rPr>
        <w:t>的，视为</w:t>
      </w:r>
      <w:r>
        <w:rPr>
          <w:rFonts w:hint="eastAsia" w:ascii="宋体" w:hAnsi="宋体" w:eastAsia="宋体" w:cs="Times New Roman"/>
          <w:sz w:val="24"/>
          <w:szCs w:val="24"/>
        </w:rPr>
        <w:t>严重失信行为</w:t>
      </w:r>
      <w:r>
        <w:rPr>
          <w:rFonts w:ascii="宋体" w:hAnsi="宋体" w:eastAsia="宋体" w:cs="Times New Roman"/>
          <w:sz w:val="24"/>
          <w:szCs w:val="24"/>
        </w:rPr>
        <w:t>。</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未尽事宜，依照有关法律、法规执行。</w:t>
      </w:r>
    </w:p>
    <w:p>
      <w:pPr>
        <w:spacing w:line="360" w:lineRule="auto"/>
        <w:ind w:firstLine="482" w:firstLineChars="200"/>
        <w:rPr>
          <w:rFonts w:ascii="宋体" w:hAnsi="宋体" w:eastAsia="宋体" w:cs="Times New Roman"/>
          <w:b/>
          <w:sz w:val="24"/>
          <w:szCs w:val="24"/>
        </w:rPr>
      </w:pPr>
      <w:r>
        <w:rPr>
          <w:rFonts w:hint="eastAsia" w:ascii="宋体" w:hAnsi="宋体" w:eastAsia="宋体" w:cs="Times New Roman"/>
          <w:b/>
          <w:sz w:val="24"/>
          <w:szCs w:val="24"/>
        </w:rPr>
        <w:t>二十八、投诉</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投诉事项依照有关法律、法规执行。</w:t>
      </w:r>
    </w:p>
    <w:p>
      <w:pPr>
        <w:keepNext/>
        <w:keepLines/>
        <w:spacing w:beforeLines="50" w:afterLines="50" w:line="360" w:lineRule="auto"/>
        <w:jc w:val="left"/>
        <w:outlineLvl w:val="1"/>
        <w:rPr>
          <w:rFonts w:ascii="Arial" w:hAnsi="Arial" w:eastAsia="黑体" w:cs="Times New Roman"/>
          <w:b/>
          <w:bCs/>
          <w:sz w:val="32"/>
          <w:szCs w:val="32"/>
        </w:rPr>
      </w:pPr>
      <w:r>
        <w:rPr>
          <w:rFonts w:hint="eastAsia" w:ascii="Arial" w:hAnsi="Arial" w:eastAsia="黑体" w:cs="Times New Roman"/>
          <w:b/>
          <w:bCs/>
          <w:sz w:val="32"/>
          <w:szCs w:val="32"/>
        </w:rPr>
        <w:t>九、政策功能</w:t>
      </w:r>
    </w:p>
    <w:p>
      <w:pPr>
        <w:spacing w:line="360" w:lineRule="auto"/>
        <w:ind w:firstLine="482" w:firstLineChars="200"/>
        <w:jc w:val="left"/>
        <w:rPr>
          <w:rFonts w:ascii="宋体" w:hAnsi="宋体" w:eastAsia="宋体" w:cs="Times New Roman"/>
          <w:b/>
          <w:sz w:val="24"/>
          <w:szCs w:val="24"/>
        </w:rPr>
      </w:pPr>
      <w:r>
        <w:rPr>
          <w:rFonts w:hint="eastAsia" w:ascii="宋体" w:hAnsi="宋体" w:eastAsia="宋体" w:cs="Times New Roman"/>
          <w:b/>
          <w:sz w:val="24"/>
          <w:szCs w:val="24"/>
        </w:rPr>
        <w:t>二十九、政策功能</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1、对于小型企业、微型企业、监狱企业、残疾人福利性单位报价以扣除优惠比率后的价格参与评审，但不作为中标价和合同签约价。中标价和合同签约价仍以其投标文件中的一次报价为准。</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2、价格给予扣除标准：</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服务全部由小型和微型企业、监狱企业、残疾人福利性单位承接的报价给予10%的扣除，用扣除后的价格参与评审。</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本项目价格扣除计算方法如下：参与报价得分计算的价格＝投标人的投标报价-小型企业、微型企业、监狱企业、残疾人福利性单位的投标报价×10%。</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3、参加政府采购活动的供应商享受价格评审优惠的应当提供的材料：</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（1）供应商为小型企业、微型企业的，提供《中小企业声明函》（第六部分“投标文件格式”）。</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（2）供应商为残疾人福利性单位的，符合财库〔2017〕141号文件规定条件的残疾人福利性单位视同小型企业、微型企业，提供《残疾人福利性单位声明函》（第六部分“投标文件格式”）。</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（3）供应商为监狱企业的，提供省级以上监狱管理局、戒毒管理局（含新疆生产建设兵团）出具的属于监狱企业的证明文件。</w:t>
      </w:r>
    </w:p>
    <w:p>
      <w:pPr>
        <w:spacing w:line="360" w:lineRule="auto"/>
        <w:ind w:firstLine="480" w:firstLineChars="200"/>
        <w:jc w:val="center"/>
        <w:rPr>
          <w:rFonts w:ascii="仿宋_GB2312" w:hAnsi="宋体" w:eastAsia="仿宋_GB2312" w:cs="Times New Roman"/>
          <w:b/>
          <w:sz w:val="36"/>
          <w:szCs w:val="24"/>
        </w:rPr>
      </w:pPr>
      <w:r>
        <w:rPr>
          <w:rFonts w:hint="eastAsia" w:ascii="宋体" w:hAnsi="宋体" w:eastAsia="宋体" w:cs="Times New Roman"/>
          <w:sz w:val="24"/>
          <w:szCs w:val="24"/>
        </w:rPr>
        <w:t>根据《财政部 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rPr>
          <w:rFonts w:ascii="宋体" w:hAnsi="宋体" w:eastAsia="宋体" w:cs="宋体"/>
          <w:sz w:val="24"/>
          <w:szCs w:val="24"/>
        </w:rPr>
        <w:br w:type="page"/>
      </w:r>
      <w:bookmarkStart w:id="7" w:name="_Toc493497032"/>
      <w:bookmarkStart w:id="8" w:name="_Toc58260783"/>
      <w:r>
        <w:rPr>
          <w:rFonts w:hint="eastAsia" w:ascii="Times New Roman" w:hAnsi="宋体" w:eastAsia="黑体" w:cs="Times New Roman"/>
          <w:kern w:val="44"/>
          <w:sz w:val="36"/>
          <w:szCs w:val="20"/>
        </w:rPr>
        <w:t>第三部分  评标办法</w:t>
      </w:r>
      <w:bookmarkEnd w:id="7"/>
      <w:bookmarkEnd w:id="8"/>
    </w:p>
    <w:p>
      <w:pPr>
        <w:widowControl/>
        <w:snapToGrid w:val="0"/>
        <w:spacing w:line="360" w:lineRule="auto"/>
        <w:ind w:firstLine="482" w:firstLineChars="200"/>
        <w:rPr>
          <w:rFonts w:ascii="宋体" w:hAnsi="宋体" w:eastAsia="宋体" w:cs="Times New Roman"/>
          <w:b/>
          <w:sz w:val="24"/>
          <w:szCs w:val="24"/>
        </w:rPr>
      </w:pPr>
      <w:r>
        <w:rPr>
          <w:rFonts w:hint="eastAsia" w:ascii="宋体" w:hAnsi="宋体" w:eastAsia="宋体" w:cs="Times New Roman"/>
          <w:b/>
          <w:sz w:val="24"/>
          <w:szCs w:val="24"/>
        </w:rPr>
        <w:t>一、评标方法：</w:t>
      </w:r>
    </w:p>
    <w:p>
      <w:pPr>
        <w:widowControl/>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本项目评标方法采用综合评分法。综合评分法，是指投标文件满足招标文件全部实质性要求，且按照评审因素的量化指标评审得分最高的投标人为中标候选人的评标方法。</w:t>
      </w:r>
    </w:p>
    <w:p>
      <w:pPr>
        <w:widowControl/>
        <w:snapToGrid w:val="0"/>
        <w:spacing w:line="360" w:lineRule="auto"/>
        <w:ind w:firstLine="482" w:firstLineChars="200"/>
        <w:rPr>
          <w:rFonts w:ascii="宋体" w:hAnsi="宋体" w:eastAsia="宋体" w:cs="Times New Roman"/>
          <w:sz w:val="24"/>
          <w:szCs w:val="24"/>
        </w:rPr>
      </w:pPr>
      <w:r>
        <w:rPr>
          <w:rFonts w:hint="eastAsia" w:ascii="宋体" w:hAnsi="宋体" w:eastAsia="宋体" w:cs="Times New Roman"/>
          <w:b/>
          <w:sz w:val="24"/>
          <w:szCs w:val="24"/>
        </w:rPr>
        <w:t>二、评标原则</w:t>
      </w:r>
      <w:r>
        <w:rPr>
          <w:rFonts w:hint="eastAsia" w:ascii="宋体" w:hAnsi="宋体" w:eastAsia="宋体" w:cs="Times New Roman"/>
          <w:sz w:val="24"/>
          <w:szCs w:val="24"/>
        </w:rPr>
        <w:t>：</w:t>
      </w:r>
    </w:p>
    <w:p>
      <w:pPr>
        <w:widowControl/>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评标委员会必须公平、公正、客观，不带任何倾向性和启发性；不得向外界透露任何与评标有关的内容；任何单位和个人不得干扰、影响评标的正常进行；评标委员会及有关工作人员不得私下与供应商接触。</w:t>
      </w:r>
    </w:p>
    <w:p>
      <w:pPr>
        <w:widowControl/>
        <w:snapToGrid w:val="0"/>
        <w:spacing w:line="360" w:lineRule="auto"/>
        <w:ind w:firstLine="482" w:firstLineChars="200"/>
        <w:rPr>
          <w:rFonts w:ascii="宋体" w:hAnsi="宋体" w:eastAsia="宋体" w:cs="Times New Roman"/>
          <w:b/>
          <w:sz w:val="24"/>
          <w:szCs w:val="24"/>
        </w:rPr>
      </w:pPr>
      <w:r>
        <w:rPr>
          <w:rFonts w:hint="eastAsia" w:ascii="宋体" w:hAnsi="宋体" w:eastAsia="宋体" w:cs="Times New Roman"/>
          <w:b/>
          <w:sz w:val="24"/>
          <w:szCs w:val="24"/>
        </w:rPr>
        <w:t>三、评标标准：</w:t>
      </w:r>
    </w:p>
    <w:p>
      <w:pPr>
        <w:widowControl/>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1、评标时，评标委员会以招标文件为评标依据，评标委员会各成员独立对每个投标人的投标文件进行评价，并汇总每个投标人的得分。</w:t>
      </w:r>
    </w:p>
    <w:p>
      <w:pPr>
        <w:widowControl/>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2、本项目评分总分为100分，按四舍五入取至小数点后两位。</w:t>
      </w:r>
    </w:p>
    <w:p>
      <w:pPr>
        <w:widowControl/>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 xml:space="preserve">3、总得分 = 价格分 + 商务技术分 </w:t>
      </w:r>
    </w:p>
    <w:p>
      <w:pPr>
        <w:widowControl/>
        <w:snapToGrid w:val="0"/>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4、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spacing w:line="400" w:lineRule="exact"/>
        <w:ind w:left="420" w:leftChars="200"/>
        <w:rPr>
          <w:rFonts w:ascii="宋体" w:hAnsi="宋体"/>
          <w:b/>
          <w:color w:val="000000"/>
          <w:sz w:val="24"/>
        </w:rPr>
      </w:pPr>
      <w:bookmarkStart w:id="9" w:name="_Toc58260784"/>
      <w:r>
        <w:rPr>
          <w:rFonts w:hint="eastAsia" w:ascii="宋体" w:hAnsi="宋体"/>
          <w:b/>
          <w:color w:val="000000"/>
          <w:sz w:val="24"/>
        </w:rPr>
        <w:t>1.价格分：10分</w:t>
      </w:r>
    </w:p>
    <w:p>
      <w:pPr>
        <w:spacing w:line="400" w:lineRule="exact"/>
        <w:ind w:firstLine="480" w:firstLineChars="200"/>
        <w:rPr>
          <w:rFonts w:ascii="宋体"/>
          <w:color w:val="000000"/>
          <w:sz w:val="24"/>
        </w:rPr>
      </w:pPr>
      <w:r>
        <w:rPr>
          <w:rFonts w:hint="eastAsia" w:ascii="宋体"/>
          <w:color w:val="000000"/>
          <w:sz w:val="24"/>
        </w:rPr>
        <w:t>采用低价优先法计算，即满足招标文件要求且投标价格最低的投标报价为评标基准价，其价格分为满分。其他投标人的价格分统一按照下列公式计算：</w:t>
      </w:r>
    </w:p>
    <w:p>
      <w:pPr>
        <w:spacing w:line="400" w:lineRule="exact"/>
        <w:ind w:firstLine="482" w:firstLineChars="200"/>
        <w:rPr>
          <w:rFonts w:ascii="宋体"/>
          <w:b/>
          <w:bCs/>
          <w:color w:val="000000"/>
          <w:sz w:val="24"/>
        </w:rPr>
      </w:pPr>
      <w:r>
        <w:rPr>
          <w:rFonts w:hint="eastAsia" w:ascii="宋体"/>
          <w:b/>
          <w:bCs/>
          <w:color w:val="000000"/>
          <w:sz w:val="24"/>
        </w:rPr>
        <w:t>投标报价得分＝(评标基准价/投标报价)x10分</w:t>
      </w:r>
    </w:p>
    <w:p>
      <w:pPr>
        <w:widowControl/>
        <w:snapToGrid w:val="0"/>
        <w:spacing w:line="400" w:lineRule="exact"/>
        <w:ind w:firstLine="480" w:firstLineChars="200"/>
        <w:rPr>
          <w:rFonts w:ascii="宋体" w:hAnsi="宋体"/>
          <w:color w:val="000000"/>
          <w:sz w:val="24"/>
        </w:rPr>
      </w:pPr>
      <w:r>
        <w:rPr>
          <w:rFonts w:hint="eastAsia" w:ascii="宋体" w:hAnsi="宋体"/>
          <w:color w:val="000000"/>
          <w:sz w:val="24"/>
        </w:rPr>
        <w:t>评标过程中，不得去掉报价中的最高报价和最低报价。</w:t>
      </w:r>
    </w:p>
    <w:p>
      <w:pPr>
        <w:spacing w:line="400" w:lineRule="exact"/>
        <w:ind w:left="420" w:leftChars="200"/>
        <w:rPr>
          <w:sz w:val="24"/>
        </w:rPr>
      </w:pPr>
      <w:r>
        <w:rPr>
          <w:rFonts w:hint="eastAsia" w:ascii="宋体" w:hAnsi="宋体"/>
          <w:b/>
          <w:color w:val="000000"/>
          <w:sz w:val="24"/>
        </w:rPr>
        <w:t>2.商务技术分：90分</w:t>
      </w:r>
    </w:p>
    <w:tbl>
      <w:tblPr>
        <w:tblStyle w:val="30"/>
        <w:tblW w:w="9298" w:type="dxa"/>
        <w:jc w:val="center"/>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Layout w:type="fixed"/>
        <w:tblCellMar>
          <w:top w:w="0" w:type="dxa"/>
          <w:left w:w="0" w:type="dxa"/>
          <w:bottom w:w="0" w:type="dxa"/>
          <w:right w:w="0" w:type="dxa"/>
        </w:tblCellMar>
      </w:tblPr>
      <w:tblGrid>
        <w:gridCol w:w="1501"/>
        <w:gridCol w:w="7797"/>
      </w:tblGrid>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0" w:type="dxa"/>
            <w:bottom w:w="0" w:type="dxa"/>
            <w:right w:w="0" w:type="dxa"/>
          </w:tblCellMar>
        </w:tblPrEx>
        <w:trPr>
          <w:trHeight w:val="660" w:hRule="atLeast"/>
          <w:jc w:val="center"/>
        </w:trPr>
        <w:tc>
          <w:tcPr>
            <w:tcW w:w="1501" w:type="dxa"/>
            <w:vAlign w:val="center"/>
          </w:tcPr>
          <w:p>
            <w:pPr>
              <w:pStyle w:val="71"/>
              <w:spacing w:before="65" w:line="360" w:lineRule="auto"/>
              <w:ind w:left="98"/>
              <w:jc w:val="center"/>
              <w:rPr>
                <w:szCs w:val="21"/>
                <w:lang w:val="en-US"/>
              </w:rPr>
            </w:pPr>
            <w:r>
              <w:rPr>
                <w:rFonts w:hint="eastAsia"/>
                <w:b/>
                <w:color w:val="000000"/>
                <w:sz w:val="21"/>
                <w:szCs w:val="21"/>
                <w:lang w:val="en-US" w:bidi="ar-SA"/>
              </w:rPr>
              <w:t>评审因素</w:t>
            </w:r>
          </w:p>
        </w:tc>
        <w:tc>
          <w:tcPr>
            <w:tcW w:w="7797" w:type="dxa"/>
            <w:vAlign w:val="center"/>
          </w:tcPr>
          <w:p>
            <w:pPr>
              <w:pStyle w:val="71"/>
              <w:spacing w:before="65" w:line="360" w:lineRule="auto"/>
              <w:ind w:left="98"/>
              <w:jc w:val="center"/>
              <w:rPr>
                <w:szCs w:val="21"/>
                <w:lang w:val="en-US"/>
              </w:rPr>
            </w:pPr>
            <w:bookmarkStart w:id="10" w:name="评分准则"/>
            <w:bookmarkEnd w:id="10"/>
            <w:r>
              <w:rPr>
                <w:rFonts w:hint="eastAsia"/>
                <w:b/>
                <w:color w:val="000000"/>
                <w:sz w:val="21"/>
                <w:szCs w:val="21"/>
                <w:lang w:val="en-US" w:bidi="ar-SA"/>
              </w:rPr>
              <w:t>评审标准</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1501" w:type="dxa"/>
            <w:tcBorders>
              <w:bottom w:val="single" w:color="000000" w:sz="4" w:space="0"/>
            </w:tcBorders>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宋体"/>
                <w:sz w:val="21"/>
                <w:szCs w:val="21"/>
              </w:rPr>
            </w:pPr>
            <w:bookmarkStart w:id="11" w:name="商务"/>
            <w:bookmarkEnd w:id="11"/>
            <w:bookmarkStart w:id="12" w:name="（15分）"/>
            <w:bookmarkEnd w:id="12"/>
            <w:bookmarkStart w:id="13" w:name="2"/>
            <w:bookmarkEnd w:id="13"/>
            <w:r>
              <w:rPr>
                <w:rFonts w:hint="eastAsia" w:ascii="宋体" w:hAnsi="宋体" w:eastAsia="宋体" w:cs="宋体"/>
                <w:sz w:val="21"/>
                <w:szCs w:val="21"/>
              </w:rPr>
              <w:t>业绩</w:t>
            </w:r>
          </w:p>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宋体"/>
                <w:sz w:val="21"/>
                <w:szCs w:val="21"/>
              </w:rPr>
            </w:pPr>
            <w:r>
              <w:rPr>
                <w:rFonts w:hint="eastAsia" w:ascii="宋体" w:hAnsi="宋体" w:eastAsia="宋体" w:cs="宋体"/>
                <w:sz w:val="21"/>
                <w:szCs w:val="21"/>
              </w:rPr>
              <w:t>20分</w:t>
            </w:r>
          </w:p>
        </w:tc>
        <w:tc>
          <w:tcPr>
            <w:tcW w:w="7797" w:type="dxa"/>
            <w:vAlign w:val="center"/>
          </w:tcPr>
          <w:p>
            <w:pPr>
              <w:widowControl/>
              <w:jc w:val="left"/>
              <w:textAlignment w:val="center"/>
              <w:rPr>
                <w:rFonts w:ascii="宋体" w:hAnsi="宋体" w:cs="宋体"/>
                <w:szCs w:val="21"/>
              </w:rPr>
            </w:pPr>
            <w:bookmarkStart w:id="14" w:name="投标人提供2019年_1_月_1_日以来考古发掘劳务或技术服务业绩证明资料。每提"/>
            <w:bookmarkEnd w:id="14"/>
            <w:r>
              <w:rPr>
                <w:rFonts w:hint="eastAsia" w:ascii="宋体" w:hAnsi="宋体" w:cs="宋体"/>
                <w:szCs w:val="21"/>
              </w:rPr>
              <w:t>1. 2019年1月1日以来承接过陆海统筹的海岸带规划项目，每个项目得2分，该项最高得10分；</w:t>
            </w:r>
          </w:p>
          <w:p>
            <w:pPr>
              <w:widowControl/>
              <w:jc w:val="left"/>
              <w:textAlignment w:val="center"/>
              <w:rPr>
                <w:rFonts w:ascii="宋体" w:hAnsi="宋体" w:cs="宋体"/>
                <w:szCs w:val="21"/>
              </w:rPr>
            </w:pPr>
            <w:r>
              <w:rPr>
                <w:rFonts w:hint="eastAsia" w:ascii="宋体" w:hAnsi="宋体" w:cs="宋体"/>
                <w:szCs w:val="21"/>
              </w:rPr>
              <w:t>2.2019年1月1日以来承接过海洋牧场规划及方案编写相关业绩，每项得2分，该项最高得6分；</w:t>
            </w:r>
          </w:p>
          <w:p>
            <w:pPr>
              <w:widowControl/>
              <w:jc w:val="left"/>
              <w:textAlignment w:val="center"/>
              <w:rPr>
                <w:rFonts w:ascii="宋体" w:hAnsi="宋体" w:cs="宋体"/>
                <w:szCs w:val="21"/>
              </w:rPr>
            </w:pPr>
            <w:r>
              <w:rPr>
                <w:rFonts w:hint="eastAsia" w:ascii="宋体" w:hAnsi="宋体" w:cs="宋体"/>
                <w:szCs w:val="21"/>
              </w:rPr>
              <w:t>3. 2019年1月1日以来承接过海洋牧场管理研究相关业绩：每项得2分，该项最高得4分。</w:t>
            </w:r>
          </w:p>
          <w:p>
            <w:pPr>
              <w:widowControl/>
              <w:jc w:val="left"/>
              <w:textAlignment w:val="center"/>
              <w:rPr>
                <w:rFonts w:ascii="宋体" w:hAnsi="宋体" w:eastAsia="宋体" w:cs="宋体"/>
                <w:color w:val="000000"/>
                <w:sz w:val="21"/>
                <w:szCs w:val="21"/>
              </w:rPr>
            </w:pPr>
            <w:r>
              <w:rPr>
                <w:rFonts w:hint="eastAsia" w:ascii="宋体" w:hAnsi="宋体" w:cs="宋体"/>
                <w:szCs w:val="21"/>
              </w:rPr>
              <w:t>注：</w:t>
            </w:r>
            <w:r>
              <w:rPr>
                <w:rFonts w:ascii="宋体" w:hAnsi="宋体" w:cs="宋体"/>
                <w:szCs w:val="21"/>
              </w:rPr>
              <w:t>类似业绩的认定以投标人的</w:t>
            </w:r>
            <w:r>
              <w:rPr>
                <w:rFonts w:hint="eastAsia" w:ascii="宋体" w:hAnsi="宋体" w:cs="宋体"/>
                <w:szCs w:val="21"/>
              </w:rPr>
              <w:t>任务书或</w:t>
            </w:r>
            <w:r>
              <w:rPr>
                <w:rFonts w:ascii="宋体" w:hAnsi="宋体" w:cs="宋体"/>
                <w:szCs w:val="21"/>
              </w:rPr>
              <w:t>合同为</w:t>
            </w:r>
            <w:r>
              <w:rPr>
                <w:rFonts w:ascii="宋体" w:hAnsi="宋体" w:eastAsia="宋体" w:cs="宋体"/>
                <w:szCs w:val="21"/>
              </w:rPr>
              <w:t>准。</w:t>
            </w:r>
            <w:r>
              <w:rPr>
                <w:rFonts w:hint="eastAsia" w:ascii="宋体" w:hAnsi="宋体" w:eastAsia="宋体" w:cs="宋体"/>
                <w:b/>
                <w:bCs/>
                <w:szCs w:val="21"/>
              </w:rPr>
              <w:t>提供项目任务书或合同原件彩色扫描件，不提供不得分。</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0" w:type="dxa"/>
            <w:bottom w:w="0" w:type="dxa"/>
            <w:right w:w="0" w:type="dxa"/>
          </w:tblCellMar>
        </w:tblPrEx>
        <w:trPr>
          <w:trHeight w:val="181" w:hRule="atLeast"/>
          <w:jc w:val="center"/>
        </w:trPr>
        <w:tc>
          <w:tcPr>
            <w:tcW w:w="1501" w:type="dxa"/>
            <w:tcBorders>
              <w:bottom w:val="single" w:color="000000" w:sz="4" w:space="0"/>
            </w:tcBorders>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rPr>
              <w:t>企业综合实力</w:t>
            </w:r>
          </w:p>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宋体"/>
                <w:sz w:val="21"/>
                <w:szCs w:val="21"/>
              </w:rPr>
            </w:pPr>
            <w:r>
              <w:rPr>
                <w:rFonts w:hint="eastAsia" w:ascii="宋体" w:hAnsi="宋体" w:eastAsia="宋体" w:cs="宋体"/>
                <w:sz w:val="21"/>
                <w:szCs w:val="21"/>
              </w:rPr>
              <w:t>15分</w:t>
            </w:r>
          </w:p>
        </w:tc>
        <w:tc>
          <w:tcPr>
            <w:tcW w:w="7797" w:type="dxa"/>
            <w:vAlign w:val="center"/>
          </w:tcPr>
          <w:p>
            <w:pPr>
              <w:widowControl/>
              <w:jc w:val="left"/>
              <w:textAlignment w:val="center"/>
              <w:rPr>
                <w:rFonts w:ascii="宋体" w:hAnsi="宋体" w:cs="宋体"/>
                <w:szCs w:val="21"/>
              </w:rPr>
            </w:pPr>
            <w:r>
              <w:rPr>
                <w:rFonts w:hint="eastAsia" w:ascii="宋体" w:hAnsi="宋体" w:cs="宋体"/>
                <w:szCs w:val="21"/>
              </w:rPr>
              <w:t>1.投标人具有国家级检验检测机构资质认定证书（CMA</w:t>
            </w:r>
            <w:r>
              <w:rPr>
                <w:rFonts w:ascii="宋体" w:hAnsi="宋体" w:cs="宋体"/>
                <w:szCs w:val="21"/>
              </w:rPr>
              <w:t>），</w:t>
            </w:r>
            <w:r>
              <w:rPr>
                <w:rFonts w:hint="eastAsia" w:ascii="宋体" w:hAnsi="宋体" w:cs="宋体"/>
                <w:szCs w:val="21"/>
              </w:rPr>
              <w:t>加5分；且证书附表能力范围包含海洋化学、海洋地质及海洋生物生态领域，加</w:t>
            </w:r>
            <w:r>
              <w:rPr>
                <w:rFonts w:ascii="宋体" w:hAnsi="宋体" w:cs="宋体"/>
                <w:szCs w:val="21"/>
              </w:rPr>
              <w:t>5</w:t>
            </w:r>
            <w:r>
              <w:rPr>
                <w:rFonts w:hint="eastAsia" w:ascii="宋体" w:hAnsi="宋体" w:cs="宋体"/>
                <w:szCs w:val="21"/>
              </w:rPr>
              <w:t>分</w:t>
            </w:r>
            <w:r>
              <w:rPr>
                <w:rFonts w:hint="eastAsia" w:ascii="宋体" w:hAnsi="宋体" w:cs="宋体"/>
                <w:szCs w:val="21"/>
                <w:lang w:val="en-US" w:eastAsia="zh-CN"/>
              </w:rPr>
              <w:t>(</w:t>
            </w:r>
            <w:r>
              <w:rPr>
                <w:rFonts w:hint="eastAsia" w:ascii="宋体" w:hAnsi="宋体" w:cs="宋体"/>
                <w:szCs w:val="21"/>
              </w:rPr>
              <w:t>附表能力</w:t>
            </w:r>
            <w:r>
              <w:rPr>
                <w:rFonts w:hint="eastAsia" w:ascii="宋体" w:hAnsi="宋体" w:cs="宋体"/>
                <w:szCs w:val="21"/>
                <w:lang w:val="en-US" w:eastAsia="zh-CN"/>
              </w:rPr>
              <w:t>缺一项不得分)</w:t>
            </w:r>
            <w:r>
              <w:rPr>
                <w:rFonts w:hint="eastAsia" w:ascii="宋体" w:hAnsi="宋体" w:cs="宋体"/>
                <w:szCs w:val="21"/>
              </w:rPr>
              <w:t>，本项最多得10分；</w:t>
            </w:r>
          </w:p>
          <w:p>
            <w:pPr>
              <w:widowControl/>
              <w:jc w:val="left"/>
              <w:textAlignment w:val="center"/>
              <w:rPr>
                <w:rFonts w:ascii="宋体" w:hAnsi="宋体" w:cs="宋体"/>
                <w:szCs w:val="21"/>
              </w:rPr>
            </w:pPr>
            <w:r>
              <w:rPr>
                <w:rFonts w:hint="eastAsia" w:ascii="宋体" w:hAnsi="宋体" w:cs="宋体"/>
                <w:szCs w:val="21"/>
              </w:rPr>
              <w:t>2.投标人属于</w:t>
            </w:r>
            <w:r>
              <w:rPr>
                <w:rFonts w:ascii="宋体" w:hAnsi="宋体" w:cs="宋体"/>
                <w:szCs w:val="21"/>
              </w:rPr>
              <w:t>农业农村部海洋牧场建设专家咨询委员会科技团队工作站</w:t>
            </w:r>
            <w:r>
              <w:rPr>
                <w:rFonts w:hint="eastAsia" w:ascii="宋体" w:hAnsi="宋体" w:cs="宋体"/>
                <w:szCs w:val="21"/>
              </w:rPr>
              <w:t>的</w:t>
            </w:r>
            <w:r>
              <w:rPr>
                <w:rFonts w:ascii="宋体" w:hAnsi="宋体" w:cs="宋体"/>
                <w:szCs w:val="21"/>
              </w:rPr>
              <w:t>，得</w:t>
            </w:r>
            <w:r>
              <w:rPr>
                <w:rFonts w:hint="eastAsia" w:ascii="宋体" w:hAnsi="宋体" w:cs="宋体"/>
                <w:szCs w:val="21"/>
              </w:rPr>
              <w:t>5分。</w:t>
            </w:r>
          </w:p>
          <w:p>
            <w:pPr>
              <w:adjustRightInd w:val="0"/>
              <w:snapToGrid w:val="0"/>
              <w:spacing w:line="276" w:lineRule="auto"/>
              <w:rPr>
                <w:rFonts w:ascii="宋体" w:hAnsi="宋体" w:eastAsia="宋体" w:cs="宋体"/>
                <w:b/>
                <w:bCs/>
                <w:szCs w:val="21"/>
              </w:rPr>
            </w:pPr>
            <w:r>
              <w:rPr>
                <w:rFonts w:hint="eastAsia" w:ascii="宋体" w:hAnsi="宋体" w:cs="宋体"/>
                <w:b/>
                <w:bCs/>
                <w:szCs w:val="21"/>
              </w:rPr>
              <w:t>证明材料：提供检验检测机构资质认定证书、农业农村部海洋牧场建设专家咨询委员会科技团队工作站等相关证明材料扫描件，不提供不得分。</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1501" w:type="dxa"/>
            <w:tcBorders>
              <w:bottom w:val="single" w:color="000000" w:sz="4" w:space="0"/>
            </w:tcBorders>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宋体"/>
                <w:sz w:val="21"/>
                <w:szCs w:val="21"/>
              </w:rPr>
            </w:pPr>
            <w:r>
              <w:rPr>
                <w:rFonts w:hint="eastAsia" w:ascii="宋体" w:hAnsi="宋体" w:eastAsia="宋体" w:cs="宋体"/>
                <w:sz w:val="21"/>
                <w:szCs w:val="21"/>
              </w:rPr>
              <w:t>项目团队</w:t>
            </w:r>
          </w:p>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宋体"/>
                <w:sz w:val="21"/>
                <w:szCs w:val="21"/>
              </w:rPr>
            </w:pPr>
            <w:r>
              <w:rPr>
                <w:rFonts w:hint="eastAsia" w:ascii="宋体" w:hAnsi="宋体" w:eastAsia="宋体" w:cs="宋体"/>
                <w:sz w:val="21"/>
                <w:szCs w:val="21"/>
              </w:rPr>
              <w:t>15分</w:t>
            </w:r>
          </w:p>
        </w:tc>
        <w:tc>
          <w:tcPr>
            <w:tcW w:w="7797" w:type="dxa"/>
            <w:vAlign w:val="center"/>
          </w:tcPr>
          <w:p>
            <w:pPr>
              <w:adjustRightInd w:val="0"/>
              <w:snapToGrid w:val="0"/>
              <w:spacing w:line="276" w:lineRule="auto"/>
              <w:rPr>
                <w:rFonts w:ascii="宋体" w:hAnsi="宋体" w:cs="宋体"/>
                <w:szCs w:val="21"/>
              </w:rPr>
            </w:pPr>
            <w:r>
              <w:rPr>
                <w:rFonts w:hint="eastAsia" w:ascii="宋体" w:hAnsi="宋体" w:cs="宋体"/>
                <w:szCs w:val="21"/>
              </w:rPr>
              <w:t>1.技术人员职称资格：项目负责人具备海洋科学领域正高级职称，得</w:t>
            </w:r>
            <w:r>
              <w:rPr>
                <w:rFonts w:hint="eastAsia" w:ascii="宋体" w:hAnsi="宋体" w:cs="宋体"/>
                <w:szCs w:val="21"/>
                <w:lang w:val="en-US" w:eastAsia="zh-CN"/>
              </w:rPr>
              <w:t>2</w:t>
            </w:r>
            <w:r>
              <w:rPr>
                <w:rFonts w:hint="eastAsia" w:ascii="宋体" w:hAnsi="宋体" w:cs="宋体"/>
                <w:szCs w:val="21"/>
              </w:rPr>
              <w:t>分；</w:t>
            </w:r>
          </w:p>
          <w:p>
            <w:pPr>
              <w:adjustRightInd w:val="0"/>
              <w:snapToGrid w:val="0"/>
              <w:spacing w:line="276" w:lineRule="auto"/>
              <w:rPr>
                <w:rFonts w:ascii="宋体" w:hAnsi="宋体" w:cs="宋体"/>
                <w:szCs w:val="21"/>
              </w:rPr>
            </w:pPr>
            <w:r>
              <w:rPr>
                <w:rFonts w:hint="eastAsia" w:ascii="宋体" w:hAnsi="宋体" w:cs="宋体"/>
                <w:szCs w:val="21"/>
              </w:rPr>
              <w:t>2.项目组技术人员具备至少3名海洋科学领域高级或以上职称资格的得6分，每多1名高级职称或以上资格的加1分，本项最多得10分；</w:t>
            </w:r>
          </w:p>
          <w:p>
            <w:pPr>
              <w:adjustRightInd w:val="0"/>
              <w:snapToGrid w:val="0"/>
              <w:spacing w:line="276" w:lineRule="auto"/>
              <w:rPr>
                <w:rFonts w:ascii="宋体" w:hAnsi="宋体" w:cs="宋体"/>
                <w:szCs w:val="21"/>
              </w:rPr>
            </w:pPr>
            <w:r>
              <w:rPr>
                <w:rFonts w:hint="eastAsia" w:ascii="宋体" w:hAnsi="宋体" w:cs="宋体"/>
                <w:szCs w:val="21"/>
              </w:rPr>
              <w:t>3.专家资格：项目技术人员中具有农业部办公厅关于成立海洋牧场建设专家咨询委员会成员的加</w:t>
            </w:r>
            <w:r>
              <w:rPr>
                <w:rFonts w:hint="eastAsia" w:ascii="宋体" w:hAnsi="宋体" w:cs="宋体"/>
                <w:szCs w:val="21"/>
                <w:lang w:val="en-US" w:eastAsia="zh-CN"/>
              </w:rPr>
              <w:t>3</w:t>
            </w:r>
            <w:r>
              <w:rPr>
                <w:rFonts w:hint="eastAsia" w:ascii="宋体" w:hAnsi="宋体" w:cs="宋体"/>
                <w:szCs w:val="21"/>
              </w:rPr>
              <w:t>分。</w:t>
            </w:r>
          </w:p>
          <w:p>
            <w:pPr>
              <w:adjustRightInd w:val="0"/>
              <w:snapToGrid w:val="0"/>
              <w:spacing w:line="276" w:lineRule="auto"/>
              <w:rPr>
                <w:rFonts w:ascii="宋体" w:hAnsi="宋体" w:eastAsia="宋体" w:cs="宋体"/>
                <w:b/>
                <w:bCs/>
                <w:szCs w:val="21"/>
              </w:rPr>
            </w:pPr>
            <w:r>
              <w:rPr>
                <w:rFonts w:hint="eastAsia" w:ascii="宋体" w:hAnsi="宋体" w:cs="宋体"/>
                <w:szCs w:val="21"/>
              </w:rPr>
              <w:t>证明材料：提供相应职称证书或证明文件、身份证扫描件、个人在本单位缴纳近6个月社保证明材料及专家委员会成员证明材料</w:t>
            </w:r>
            <w:r>
              <w:rPr>
                <w:rFonts w:hint="eastAsia" w:ascii="宋体" w:hAnsi="宋体" w:cs="宋体"/>
                <w:szCs w:val="21"/>
                <w:lang w:val="en-US" w:eastAsia="zh-CN"/>
              </w:rPr>
              <w:t>原件</w:t>
            </w:r>
            <w:r>
              <w:rPr>
                <w:rFonts w:hint="eastAsia" w:ascii="宋体" w:hAnsi="宋体" w:cs="宋体"/>
                <w:szCs w:val="21"/>
              </w:rPr>
              <w:t>扫描件。</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0" w:type="dxa"/>
            <w:bottom w:w="0" w:type="dxa"/>
            <w:right w:w="0" w:type="dxa"/>
          </w:tblCellMar>
        </w:tblPrEx>
        <w:trPr>
          <w:trHeight w:val="1624" w:hRule="atLeast"/>
          <w:jc w:val="center"/>
        </w:trPr>
        <w:tc>
          <w:tcPr>
            <w:tcW w:w="1501" w:type="dxa"/>
            <w:vMerge w:val="restart"/>
            <w:vAlign w:val="center"/>
          </w:tcPr>
          <w:p>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宋体"/>
                <w:sz w:val="21"/>
                <w:szCs w:val="21"/>
              </w:rPr>
            </w:pPr>
            <w:bookmarkStart w:id="15" w:name="20"/>
            <w:bookmarkEnd w:id="15"/>
            <w:bookmarkStart w:id="16" w:name="（75分）"/>
            <w:bookmarkEnd w:id="16"/>
            <w:r>
              <w:rPr>
                <w:rFonts w:hint="eastAsia" w:ascii="宋体" w:hAnsi="宋体" w:eastAsia="宋体" w:cs="宋体"/>
                <w:sz w:val="21"/>
                <w:szCs w:val="21"/>
              </w:rPr>
              <w:t>技术方案</w:t>
            </w:r>
          </w:p>
          <w:p>
            <w:pPr>
              <w:pStyle w:val="15"/>
              <w:jc w:val="center"/>
              <w:rPr>
                <w:szCs w:val="21"/>
              </w:rPr>
            </w:pPr>
            <w:r>
              <w:rPr>
                <w:rFonts w:hint="eastAsia" w:ascii="宋体" w:hAnsi="宋体" w:eastAsia="宋体" w:cs="宋体"/>
                <w:sz w:val="21"/>
                <w:szCs w:val="21"/>
              </w:rPr>
              <w:t>40分</w:t>
            </w:r>
          </w:p>
        </w:tc>
        <w:tc>
          <w:tcPr>
            <w:tcW w:w="7797" w:type="dxa"/>
            <w:vAlign w:val="center"/>
          </w:tcPr>
          <w:p>
            <w:pPr>
              <w:pStyle w:val="15"/>
              <w:numPr>
                <w:ilvl w:val="0"/>
                <w:numId w:val="2"/>
              </w:numPr>
              <w:spacing w:after="0"/>
              <w:ind w:right="28"/>
              <w:rPr>
                <w:rFonts w:ascii="宋体" w:hAnsi="宋体" w:cs="宋体"/>
                <w:szCs w:val="21"/>
              </w:rPr>
            </w:pPr>
            <w:r>
              <w:rPr>
                <w:rFonts w:ascii="宋体" w:hAnsi="宋体" w:cs="宋体"/>
                <w:szCs w:val="21"/>
              </w:rPr>
              <w:t>评委根据</w:t>
            </w:r>
            <w:r>
              <w:rPr>
                <w:rFonts w:hint="eastAsia" w:ascii="宋体" w:hAnsi="宋体" w:cs="宋体"/>
                <w:szCs w:val="21"/>
              </w:rPr>
              <w:t>投标人</w:t>
            </w:r>
            <w:r>
              <w:rPr>
                <w:rFonts w:ascii="宋体" w:hAnsi="宋体" w:cs="宋体"/>
                <w:szCs w:val="21"/>
              </w:rPr>
              <w:t>对</w:t>
            </w:r>
            <w:r>
              <w:rPr>
                <w:rFonts w:hint="eastAsia" w:ascii="宋体" w:hAnsi="宋体" w:cs="宋体"/>
                <w:szCs w:val="21"/>
              </w:rPr>
              <w:t>项目背景分析、必要性和目标</w:t>
            </w:r>
            <w:r>
              <w:rPr>
                <w:rFonts w:hint="eastAsia"/>
                <w:szCs w:val="21"/>
              </w:rPr>
              <w:t>的可行性、完整性、合理性、科</w:t>
            </w:r>
            <w:r>
              <w:rPr>
                <w:rFonts w:hint="eastAsia" w:ascii="宋体" w:hAnsi="宋体" w:cs="宋体"/>
                <w:szCs w:val="21"/>
              </w:rPr>
              <w:t>学性分析进行打分：</w:t>
            </w:r>
          </w:p>
          <w:p>
            <w:pPr>
              <w:pStyle w:val="15"/>
              <w:spacing w:after="0"/>
              <w:ind w:right="28"/>
              <w:rPr>
                <w:rFonts w:ascii="宋体" w:hAnsi="宋体" w:cs="宋体"/>
                <w:szCs w:val="21"/>
              </w:rPr>
            </w:pPr>
            <w:r>
              <w:rPr>
                <w:rFonts w:hint="eastAsia" w:ascii="宋体" w:hAnsi="宋体" w:cs="宋体"/>
                <w:szCs w:val="21"/>
              </w:rPr>
              <w:t>内容详实、需求贴合度高且条理清晰的得10分；</w:t>
            </w:r>
          </w:p>
          <w:p>
            <w:pPr>
              <w:pStyle w:val="15"/>
              <w:spacing w:after="0"/>
              <w:ind w:right="28"/>
              <w:rPr>
                <w:rFonts w:ascii="宋体" w:hAnsi="宋体" w:cs="宋体"/>
                <w:szCs w:val="21"/>
              </w:rPr>
            </w:pPr>
            <w:r>
              <w:rPr>
                <w:rFonts w:hint="eastAsia" w:ascii="宋体" w:hAnsi="宋体" w:cs="宋体"/>
                <w:szCs w:val="21"/>
              </w:rPr>
              <w:t>内容较为详实、条理较为清晰的得8分</w:t>
            </w:r>
          </w:p>
          <w:p>
            <w:pPr>
              <w:pStyle w:val="15"/>
              <w:spacing w:after="0"/>
              <w:ind w:right="28"/>
              <w:rPr>
                <w:rFonts w:ascii="宋体" w:hAnsi="宋体" w:cs="宋体"/>
                <w:szCs w:val="21"/>
              </w:rPr>
            </w:pPr>
            <w:r>
              <w:rPr>
                <w:rFonts w:hint="eastAsia" w:ascii="宋体" w:hAnsi="宋体" w:cs="宋体"/>
                <w:szCs w:val="21"/>
              </w:rPr>
              <w:t>内容较为简单、可行、细节待完善的该条得6分。</w:t>
            </w:r>
          </w:p>
          <w:p>
            <w:pPr>
              <w:pStyle w:val="15"/>
              <w:spacing w:after="0"/>
              <w:ind w:right="28"/>
              <w:rPr>
                <w:rFonts w:ascii="宋体" w:hAnsi="宋体" w:cs="宋体"/>
                <w:szCs w:val="21"/>
              </w:rPr>
            </w:pPr>
            <w:r>
              <w:rPr>
                <w:rFonts w:hint="eastAsia" w:ascii="宋体" w:hAnsi="宋体" w:cs="宋体"/>
                <w:szCs w:val="21"/>
              </w:rPr>
              <w:t>内容较为简单、可行较差、细节内容缺失的该条得4分。</w:t>
            </w:r>
          </w:p>
          <w:p>
            <w:pPr>
              <w:pStyle w:val="15"/>
              <w:spacing w:after="0"/>
              <w:ind w:right="28"/>
              <w:rPr>
                <w:rFonts w:ascii="宋体" w:hAnsi="宋体" w:cs="宋体"/>
                <w:szCs w:val="21"/>
              </w:rPr>
            </w:pPr>
            <w:r>
              <w:rPr>
                <w:rFonts w:hint="eastAsia" w:ascii="宋体" w:hAnsi="宋体" w:cs="宋体"/>
                <w:szCs w:val="21"/>
              </w:rPr>
              <w:t>内容缺失的该条得0分。</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0" w:type="dxa"/>
            <w:bottom w:w="0" w:type="dxa"/>
            <w:right w:w="0" w:type="dxa"/>
          </w:tblCellMar>
        </w:tblPrEx>
        <w:trPr>
          <w:trHeight w:val="1965" w:hRule="atLeast"/>
          <w:jc w:val="center"/>
        </w:trPr>
        <w:tc>
          <w:tcPr>
            <w:tcW w:w="1501" w:type="dxa"/>
            <w:vMerge w:val="continue"/>
            <w:vAlign w:val="center"/>
          </w:tcPr>
          <w:p>
            <w:pPr>
              <w:pStyle w:val="15"/>
              <w:jc w:val="center"/>
              <w:rPr>
                <w:rFonts w:ascii="宋体" w:hAnsi="宋体" w:eastAsia="宋体" w:cs="宋体"/>
                <w:sz w:val="21"/>
                <w:szCs w:val="21"/>
              </w:rPr>
            </w:pPr>
          </w:p>
        </w:tc>
        <w:tc>
          <w:tcPr>
            <w:tcW w:w="7797" w:type="dxa"/>
            <w:vAlign w:val="center"/>
          </w:tcPr>
          <w:p>
            <w:pPr>
              <w:pStyle w:val="15"/>
              <w:spacing w:after="0"/>
              <w:ind w:right="28"/>
              <w:rPr>
                <w:szCs w:val="21"/>
              </w:rPr>
            </w:pPr>
            <w:r>
              <w:rPr>
                <w:rFonts w:hint="eastAsia"/>
                <w:szCs w:val="21"/>
              </w:rPr>
              <w:t>2、根据投标人提供的项目技术原理、技术路线、项目实施计划的可行性、完整性、合理性、科学性进行审查。</w:t>
            </w:r>
          </w:p>
          <w:p>
            <w:pPr>
              <w:pStyle w:val="15"/>
              <w:spacing w:after="0"/>
              <w:ind w:right="28"/>
              <w:rPr>
                <w:rFonts w:ascii="宋体" w:hAnsi="宋体" w:cs="宋体"/>
                <w:szCs w:val="21"/>
              </w:rPr>
            </w:pPr>
            <w:r>
              <w:rPr>
                <w:rFonts w:hint="eastAsia" w:ascii="宋体" w:hAnsi="宋体" w:cs="宋体"/>
                <w:szCs w:val="21"/>
              </w:rPr>
              <w:t>内容详实、需求贴合度高且条理清晰的得10分；</w:t>
            </w:r>
          </w:p>
          <w:p>
            <w:pPr>
              <w:pStyle w:val="15"/>
              <w:spacing w:after="0"/>
              <w:ind w:right="28"/>
              <w:rPr>
                <w:rFonts w:ascii="宋体" w:hAnsi="宋体" w:cs="宋体"/>
                <w:szCs w:val="21"/>
              </w:rPr>
            </w:pPr>
            <w:r>
              <w:rPr>
                <w:rFonts w:hint="eastAsia" w:ascii="宋体" w:hAnsi="宋体" w:cs="宋体"/>
                <w:szCs w:val="21"/>
              </w:rPr>
              <w:t>内容较为详实、条理较为清晰的得8分</w:t>
            </w:r>
          </w:p>
          <w:p>
            <w:pPr>
              <w:pStyle w:val="15"/>
              <w:spacing w:after="0"/>
              <w:ind w:right="28"/>
              <w:rPr>
                <w:rFonts w:ascii="宋体" w:hAnsi="宋体" w:cs="宋体"/>
                <w:szCs w:val="21"/>
              </w:rPr>
            </w:pPr>
            <w:r>
              <w:rPr>
                <w:rFonts w:hint="eastAsia" w:ascii="宋体" w:hAnsi="宋体" w:cs="宋体"/>
                <w:szCs w:val="21"/>
              </w:rPr>
              <w:t>内容较为简单、可行、细节待完善的该条得6分。</w:t>
            </w:r>
          </w:p>
          <w:p>
            <w:pPr>
              <w:pStyle w:val="15"/>
              <w:spacing w:after="0"/>
              <w:ind w:right="28"/>
              <w:rPr>
                <w:rFonts w:ascii="宋体" w:hAnsi="宋体" w:cs="宋体"/>
                <w:szCs w:val="21"/>
              </w:rPr>
            </w:pPr>
            <w:r>
              <w:rPr>
                <w:rFonts w:hint="eastAsia" w:ascii="宋体" w:hAnsi="宋体" w:cs="宋体"/>
                <w:szCs w:val="21"/>
              </w:rPr>
              <w:t>内容较为简单、可行较差、细节内容缺失的该条得4分。</w:t>
            </w:r>
          </w:p>
          <w:p>
            <w:pPr>
              <w:pStyle w:val="15"/>
              <w:spacing w:after="0"/>
              <w:ind w:right="28"/>
              <w:rPr>
                <w:rFonts w:ascii="宋体" w:hAnsi="宋体" w:cs="宋体"/>
                <w:szCs w:val="21"/>
              </w:rPr>
            </w:pPr>
            <w:r>
              <w:rPr>
                <w:rFonts w:hint="eastAsia" w:ascii="宋体" w:hAnsi="宋体" w:cs="宋体"/>
                <w:szCs w:val="21"/>
              </w:rPr>
              <w:t>内容缺失的该条得0分。</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0" w:type="dxa"/>
            <w:bottom w:w="0" w:type="dxa"/>
            <w:right w:w="0" w:type="dxa"/>
          </w:tblCellMar>
        </w:tblPrEx>
        <w:trPr>
          <w:trHeight w:val="1365" w:hRule="atLeast"/>
          <w:jc w:val="center"/>
        </w:trPr>
        <w:tc>
          <w:tcPr>
            <w:tcW w:w="1501" w:type="dxa"/>
            <w:vMerge w:val="continue"/>
            <w:vAlign w:val="center"/>
          </w:tcPr>
          <w:p>
            <w:pPr>
              <w:pStyle w:val="15"/>
              <w:jc w:val="center"/>
              <w:rPr>
                <w:rFonts w:ascii="宋体" w:hAnsi="宋体" w:eastAsia="宋体" w:cs="宋体"/>
                <w:sz w:val="21"/>
                <w:szCs w:val="21"/>
              </w:rPr>
            </w:pPr>
          </w:p>
        </w:tc>
        <w:tc>
          <w:tcPr>
            <w:tcW w:w="7797" w:type="dxa"/>
            <w:vAlign w:val="center"/>
          </w:tcPr>
          <w:p>
            <w:pPr>
              <w:pStyle w:val="15"/>
              <w:spacing w:after="0"/>
              <w:ind w:right="28"/>
              <w:rPr>
                <w:szCs w:val="21"/>
              </w:rPr>
            </w:pPr>
            <w:r>
              <w:rPr>
                <w:rFonts w:hint="eastAsia" w:ascii="宋体" w:hAnsi="宋体" w:cs="宋体"/>
                <w:szCs w:val="21"/>
              </w:rPr>
              <w:t>3、</w:t>
            </w:r>
            <w:r>
              <w:rPr>
                <w:szCs w:val="21"/>
              </w:rPr>
              <w:t>根据投标人对</w:t>
            </w:r>
            <w:r>
              <w:rPr>
                <w:rFonts w:hint="eastAsia"/>
                <w:szCs w:val="21"/>
              </w:rPr>
              <w:t>本项目</w:t>
            </w:r>
            <w:r>
              <w:rPr>
                <w:szCs w:val="21"/>
              </w:rPr>
              <w:t>的</w:t>
            </w:r>
            <w:r>
              <w:rPr>
                <w:rFonts w:hint="eastAsia" w:ascii="Times New Roman" w:hAnsi="Times New Roman" w:eastAsia="宋体" w:cs="Times New Roman"/>
                <w:szCs w:val="21"/>
              </w:rPr>
              <w:t>项目质量、安全保障措施可行</w:t>
            </w:r>
            <w:r>
              <w:rPr>
                <w:rFonts w:hint="eastAsia"/>
                <w:szCs w:val="21"/>
              </w:rPr>
              <w:t>性、完整性、合理性、科学性进行打分。</w:t>
            </w:r>
          </w:p>
          <w:p>
            <w:pPr>
              <w:pStyle w:val="15"/>
              <w:spacing w:after="0"/>
              <w:ind w:right="28"/>
              <w:rPr>
                <w:rFonts w:ascii="宋体" w:hAnsi="宋体" w:cs="宋体"/>
                <w:szCs w:val="21"/>
              </w:rPr>
            </w:pPr>
            <w:r>
              <w:rPr>
                <w:rFonts w:hint="eastAsia" w:ascii="宋体" w:hAnsi="宋体" w:cs="宋体"/>
                <w:szCs w:val="21"/>
              </w:rPr>
              <w:t>内容详实、需求贴合度高且条理清晰的得10分；</w:t>
            </w:r>
          </w:p>
          <w:p>
            <w:pPr>
              <w:pStyle w:val="15"/>
              <w:spacing w:after="0"/>
              <w:ind w:right="28"/>
              <w:rPr>
                <w:rFonts w:ascii="宋体" w:hAnsi="宋体" w:cs="宋体"/>
                <w:szCs w:val="21"/>
              </w:rPr>
            </w:pPr>
            <w:r>
              <w:rPr>
                <w:rFonts w:hint="eastAsia" w:ascii="宋体" w:hAnsi="宋体" w:cs="宋体"/>
                <w:szCs w:val="21"/>
              </w:rPr>
              <w:t>内容较为详实、条理较为清晰的得8分</w:t>
            </w:r>
          </w:p>
          <w:p>
            <w:pPr>
              <w:pStyle w:val="15"/>
              <w:spacing w:after="0"/>
              <w:ind w:right="28"/>
              <w:rPr>
                <w:rFonts w:ascii="宋体" w:hAnsi="宋体" w:cs="宋体"/>
                <w:szCs w:val="21"/>
              </w:rPr>
            </w:pPr>
            <w:r>
              <w:rPr>
                <w:rFonts w:hint="eastAsia" w:ascii="宋体" w:hAnsi="宋体" w:cs="宋体"/>
                <w:szCs w:val="21"/>
              </w:rPr>
              <w:t>内容较为简单、可行、细节待完善的该条得6分。</w:t>
            </w:r>
          </w:p>
          <w:p>
            <w:pPr>
              <w:pStyle w:val="15"/>
              <w:spacing w:after="0"/>
              <w:ind w:right="28"/>
              <w:rPr>
                <w:rFonts w:ascii="宋体" w:hAnsi="宋体" w:cs="宋体"/>
                <w:szCs w:val="21"/>
              </w:rPr>
            </w:pPr>
            <w:r>
              <w:rPr>
                <w:rFonts w:hint="eastAsia" w:ascii="宋体" w:hAnsi="宋体" w:cs="宋体"/>
                <w:szCs w:val="21"/>
              </w:rPr>
              <w:t>内容较为简单、可行较差、细节内容缺失的该条得4分。</w:t>
            </w:r>
          </w:p>
          <w:p>
            <w:pPr>
              <w:rPr>
                <w:rFonts w:ascii="宋体" w:hAnsi="宋体" w:cs="宋体"/>
                <w:szCs w:val="21"/>
              </w:rPr>
            </w:pPr>
            <w:r>
              <w:rPr>
                <w:rFonts w:hint="eastAsia" w:ascii="宋体" w:hAnsi="宋体" w:cs="宋体"/>
                <w:szCs w:val="21"/>
              </w:rPr>
              <w:t>内容缺失的该条得0分。</w:t>
            </w:r>
          </w:p>
        </w:tc>
      </w:tr>
      <w:tr>
        <w:tblPrEx>
          <w:tblBorders>
            <w:top w:val="single" w:color="auto" w:sz="4" w:space="0"/>
            <w:left w:val="single" w:color="auto" w:sz="4" w:space="0"/>
            <w:bottom w:val="single" w:color="auto" w:sz="4" w:space="0"/>
            <w:right w:val="single" w:color="auto" w:sz="4" w:space="0"/>
            <w:insideH w:val="single" w:color="000000" w:sz="8" w:space="0"/>
            <w:insideV w:val="single" w:color="000000" w:sz="8" w:space="0"/>
          </w:tblBorders>
          <w:tblCellMar>
            <w:top w:w="0" w:type="dxa"/>
            <w:left w:w="0" w:type="dxa"/>
            <w:bottom w:w="0" w:type="dxa"/>
            <w:right w:w="0" w:type="dxa"/>
          </w:tblCellMar>
        </w:tblPrEx>
        <w:trPr>
          <w:trHeight w:val="1689" w:hRule="atLeast"/>
          <w:jc w:val="center"/>
        </w:trPr>
        <w:tc>
          <w:tcPr>
            <w:tcW w:w="1501" w:type="dxa"/>
            <w:vMerge w:val="continue"/>
            <w:vAlign w:val="center"/>
          </w:tcPr>
          <w:p>
            <w:pPr>
              <w:pStyle w:val="15"/>
              <w:jc w:val="center"/>
              <w:rPr>
                <w:rFonts w:ascii="宋体" w:hAnsi="宋体" w:eastAsia="宋体" w:cs="宋体"/>
                <w:sz w:val="21"/>
                <w:szCs w:val="21"/>
              </w:rPr>
            </w:pPr>
          </w:p>
        </w:tc>
        <w:tc>
          <w:tcPr>
            <w:tcW w:w="7797" w:type="dxa"/>
            <w:vAlign w:val="center"/>
          </w:tcPr>
          <w:p>
            <w:pPr>
              <w:pStyle w:val="15"/>
              <w:numPr>
                <w:ilvl w:val="0"/>
                <w:numId w:val="3"/>
              </w:numPr>
              <w:spacing w:after="0"/>
              <w:ind w:right="28"/>
              <w:rPr>
                <w:rFonts w:ascii="宋体" w:hAnsi="宋体"/>
                <w:bCs/>
                <w:szCs w:val="21"/>
              </w:rPr>
            </w:pPr>
            <w:r>
              <w:rPr>
                <w:rFonts w:ascii="宋体" w:hAnsi="宋体" w:cs="宋体"/>
                <w:szCs w:val="21"/>
              </w:rPr>
              <w:t>评委根据</w:t>
            </w:r>
            <w:r>
              <w:rPr>
                <w:rFonts w:hint="eastAsia" w:ascii="宋体" w:hAnsi="宋体" w:cs="宋体"/>
                <w:szCs w:val="21"/>
              </w:rPr>
              <w:t>投标人对本项目的工作进度安排的科学性、合理性</w:t>
            </w:r>
            <w:r>
              <w:rPr>
                <w:rFonts w:ascii="宋体" w:hAnsi="宋体" w:cs="宋体"/>
                <w:szCs w:val="21"/>
              </w:rPr>
              <w:t>和可操作性</w:t>
            </w:r>
            <w:r>
              <w:rPr>
                <w:rFonts w:hint="eastAsia" w:ascii="宋体" w:hAnsi="宋体" w:cs="宋体"/>
                <w:szCs w:val="21"/>
              </w:rPr>
              <w:t>进行</w:t>
            </w:r>
            <w:r>
              <w:rPr>
                <w:rFonts w:ascii="宋体" w:hAnsi="宋体"/>
                <w:bCs/>
                <w:szCs w:val="21"/>
              </w:rPr>
              <w:t>酌情打分</w:t>
            </w:r>
            <w:r>
              <w:rPr>
                <w:rFonts w:hint="eastAsia" w:ascii="宋体" w:hAnsi="宋体"/>
                <w:bCs/>
                <w:szCs w:val="21"/>
              </w:rPr>
              <w:t>。</w:t>
            </w:r>
          </w:p>
          <w:p>
            <w:pPr>
              <w:pStyle w:val="15"/>
              <w:spacing w:after="0"/>
              <w:ind w:right="28"/>
              <w:rPr>
                <w:rFonts w:ascii="宋体" w:hAnsi="宋体" w:cs="宋体"/>
                <w:szCs w:val="21"/>
              </w:rPr>
            </w:pPr>
            <w:r>
              <w:rPr>
                <w:rFonts w:hint="eastAsia" w:ascii="宋体" w:hAnsi="宋体" w:cs="宋体"/>
                <w:szCs w:val="21"/>
              </w:rPr>
              <w:t>内容详实、需求贴合度高且条理清晰的得10分；</w:t>
            </w:r>
          </w:p>
          <w:p>
            <w:pPr>
              <w:pStyle w:val="15"/>
              <w:spacing w:after="0"/>
              <w:ind w:right="28"/>
              <w:rPr>
                <w:rFonts w:ascii="宋体" w:hAnsi="宋体" w:cs="宋体"/>
                <w:szCs w:val="21"/>
              </w:rPr>
            </w:pPr>
            <w:r>
              <w:rPr>
                <w:rFonts w:hint="eastAsia" w:ascii="宋体" w:hAnsi="宋体" w:cs="宋体"/>
                <w:szCs w:val="21"/>
              </w:rPr>
              <w:t>内容较为详实、条理较为清晰的得8分</w:t>
            </w:r>
          </w:p>
          <w:p>
            <w:pPr>
              <w:pStyle w:val="15"/>
              <w:spacing w:after="0"/>
              <w:ind w:right="28"/>
              <w:rPr>
                <w:rFonts w:ascii="宋体" w:hAnsi="宋体" w:cs="宋体"/>
                <w:szCs w:val="21"/>
              </w:rPr>
            </w:pPr>
            <w:r>
              <w:rPr>
                <w:rFonts w:hint="eastAsia" w:ascii="宋体" w:hAnsi="宋体" w:cs="宋体"/>
                <w:szCs w:val="21"/>
              </w:rPr>
              <w:t>内容较为简单、可行、细节待完善的该条得6分。</w:t>
            </w:r>
          </w:p>
          <w:p>
            <w:pPr>
              <w:pStyle w:val="15"/>
              <w:spacing w:after="0"/>
              <w:ind w:right="28"/>
              <w:rPr>
                <w:rFonts w:ascii="宋体" w:hAnsi="宋体" w:cs="宋体"/>
                <w:szCs w:val="21"/>
              </w:rPr>
            </w:pPr>
            <w:r>
              <w:rPr>
                <w:rFonts w:hint="eastAsia" w:ascii="宋体" w:hAnsi="宋体" w:cs="宋体"/>
                <w:szCs w:val="21"/>
              </w:rPr>
              <w:t>内容较为简单、可行较差、细节内容缺失的该条得4分。</w:t>
            </w:r>
          </w:p>
          <w:p>
            <w:pPr>
              <w:rPr>
                <w:szCs w:val="21"/>
              </w:rPr>
            </w:pPr>
            <w:r>
              <w:rPr>
                <w:rFonts w:hint="eastAsia" w:ascii="宋体" w:hAnsi="宋体" w:cs="宋体"/>
                <w:szCs w:val="21"/>
              </w:rPr>
              <w:t>内容缺失的该条得0分。</w:t>
            </w:r>
          </w:p>
        </w:tc>
      </w:tr>
    </w:tbl>
    <w:p>
      <w:pPr>
        <w:rPr>
          <w:rFonts w:ascii="Times New Roman" w:hAnsi="宋体" w:eastAsia="黑体" w:cs="Times New Roman"/>
          <w:kern w:val="44"/>
          <w:sz w:val="36"/>
          <w:szCs w:val="20"/>
        </w:rPr>
      </w:pPr>
      <w:r>
        <w:rPr>
          <w:rFonts w:hint="eastAsia" w:ascii="Times New Roman" w:hAnsi="宋体" w:eastAsia="黑体" w:cs="Times New Roman"/>
          <w:kern w:val="44"/>
          <w:sz w:val="36"/>
          <w:szCs w:val="20"/>
        </w:rPr>
        <w:br w:type="page"/>
      </w:r>
    </w:p>
    <w:p>
      <w:pPr>
        <w:keepNext/>
        <w:keepLines/>
        <w:adjustRightInd w:val="0"/>
        <w:spacing w:line="360" w:lineRule="auto"/>
        <w:ind w:firstLine="720" w:firstLineChars="200"/>
        <w:jc w:val="center"/>
        <w:textAlignment w:val="baseline"/>
        <w:outlineLvl w:val="0"/>
        <w:rPr>
          <w:rFonts w:ascii="Times New Roman" w:hAnsi="宋体" w:eastAsia="黑体" w:cs="Times New Roman"/>
          <w:kern w:val="44"/>
          <w:sz w:val="36"/>
          <w:szCs w:val="20"/>
        </w:rPr>
      </w:pPr>
      <w:r>
        <w:rPr>
          <w:rFonts w:hint="eastAsia" w:ascii="Times New Roman" w:hAnsi="宋体" w:eastAsia="黑体" w:cs="Times New Roman"/>
          <w:kern w:val="44"/>
          <w:sz w:val="36"/>
          <w:szCs w:val="20"/>
        </w:rPr>
        <w:t>第四部分  项目需求</w:t>
      </w:r>
      <w:bookmarkEnd w:id="9"/>
    </w:p>
    <w:p>
      <w:pPr>
        <w:adjustRightInd w:val="0"/>
        <w:snapToGrid w:val="0"/>
        <w:spacing w:line="360" w:lineRule="auto"/>
        <w:ind w:firstLine="562" w:firstLineChars="200"/>
        <w:rPr>
          <w:rFonts w:ascii="宋体" w:hAnsi="宋体"/>
          <w:bCs/>
          <w:sz w:val="24"/>
        </w:rPr>
      </w:pPr>
      <w:bookmarkStart w:id="17" w:name="_Toc58260785"/>
      <w:r>
        <w:rPr>
          <w:rFonts w:hint="eastAsia" w:ascii="宋体" w:hAnsi="宋体"/>
          <w:b/>
          <w:sz w:val="28"/>
        </w:rPr>
        <w:t>说明：</w:t>
      </w:r>
      <w:r>
        <w:rPr>
          <w:rFonts w:hint="eastAsia" w:ascii="宋体" w:hAnsi="宋体"/>
          <w:sz w:val="24"/>
        </w:rPr>
        <w:t>本项目采购方式为公开招标，项目属性为服务，采购标的对应的中小企业划</w:t>
      </w:r>
      <w:r>
        <w:rPr>
          <w:rFonts w:hint="eastAsia" w:ascii="宋体" w:hAnsi="宋体"/>
          <w:bCs/>
          <w:sz w:val="24"/>
        </w:rPr>
        <w:t>分标准所属行业为</w:t>
      </w:r>
      <w:r>
        <w:rPr>
          <w:rFonts w:hint="eastAsia" w:ascii="宋体" w:hAnsi="宋体"/>
          <w:b/>
          <w:sz w:val="24"/>
          <w:u w:val="single"/>
        </w:rPr>
        <w:t>　租赁和商务服务业　</w:t>
      </w:r>
      <w:r>
        <w:rPr>
          <w:rFonts w:hint="eastAsia" w:ascii="宋体" w:hAnsi="宋体"/>
          <w:bCs/>
          <w:sz w:val="24"/>
        </w:rPr>
        <w:t>。</w:t>
      </w:r>
    </w:p>
    <w:p>
      <w:pPr>
        <w:widowControl/>
        <w:spacing w:line="360" w:lineRule="auto"/>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本章中标注★的款项为实质性要求和条件，投标人必须对实质性要求和条件逐条作出明确响应，否则按无效响应处理。</w:t>
      </w:r>
    </w:p>
    <w:p>
      <w:pPr>
        <w:widowControl/>
        <w:spacing w:line="360" w:lineRule="auto"/>
        <w:ind w:firstLine="480" w:firstLineChars="200"/>
        <w:jc w:val="left"/>
        <w:rPr>
          <w:rFonts w:ascii="仿宋" w:hAnsi="仿宋" w:eastAsia="仿宋" w:cs="仿宋"/>
          <w:bCs/>
          <w:sz w:val="24"/>
          <w:szCs w:val="24"/>
        </w:rPr>
      </w:pPr>
      <w:r>
        <w:rPr>
          <w:rFonts w:hint="eastAsia" w:asciiTheme="majorEastAsia" w:hAnsiTheme="majorEastAsia" w:eastAsiaTheme="majorEastAsia" w:cstheme="majorEastAsia"/>
          <w:sz w:val="24"/>
          <w:szCs w:val="24"/>
        </w:rPr>
        <w:t>一、项目背景：根据灌云县海域资源环境特点及发展需求，坚持生态优先，科学发展理念，坚持陆海统筹，总体规划海洋牧场及开放式养殖用海。达到科学合理利用灌云海域资源，强化灌云县开放式养殖用海管理和海洋牧场空间布局，实现海域空间资源的有效配置的目的。</w:t>
      </w:r>
    </w:p>
    <w:p>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二、服务范围、服务技术要求及其他：</w:t>
      </w:r>
    </w:p>
    <w:p>
      <w:pPr>
        <w:spacing w:line="360" w:lineRule="auto"/>
        <w:ind w:firstLine="480" w:firstLineChars="200"/>
        <w:rPr>
          <w:rFonts w:ascii="宋体" w:hAnsi="宋体" w:eastAsia="宋体" w:cs="宋体"/>
          <w:sz w:val="24"/>
          <w:szCs w:val="24"/>
        </w:rPr>
      </w:pPr>
      <w:r>
        <w:rPr>
          <w:rFonts w:hint="eastAsia" w:asciiTheme="majorEastAsia" w:hAnsiTheme="majorEastAsia" w:eastAsiaTheme="majorEastAsia" w:cstheme="majorEastAsia"/>
          <w:sz w:val="24"/>
          <w:szCs w:val="24"/>
        </w:rPr>
        <w:t>★</w:t>
      </w:r>
      <w:r>
        <w:rPr>
          <w:rFonts w:hint="eastAsia" w:ascii="宋体" w:hAnsi="宋体" w:eastAsia="宋体" w:cs="宋体"/>
          <w:sz w:val="24"/>
          <w:szCs w:val="24"/>
        </w:rPr>
        <w:t>（一）服务范围：拟对园区海域范围内编制海洋牧场总体规划、开放式养殖用海规划；开展一季海洋环境现状调查调查（含海水水质，海洋沉积物，海洋生态）</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（二）服务标准及要求：</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1、现状基础调查和资料收集</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收集项目范围内的资源、环境及开发利用现状和相关规划资料，必要时开展一季海洋环境现状调查。</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主要调查内容：</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为科学合理利用海域，客观编制用海规划，科学合理选择用海区域，促进海域资源的可持续利用和海水养殖业的持续健康发展，根据《海域使用论证技术导则》（GB/T42361-2023）及《海洋工程环境影响评价技术导则》（GB/T19485-2004）、《海籍调查规范》（HY/T124-2009）及其他相关要求，对于规划区域及用海区域需开展海洋资源生态现状调查，科学客观地分析评价项目规划区域及用海区域的环境现状，主要包括海水水质、海洋沉积物及海洋生态等内容。</w:t>
      </w:r>
    </w:p>
    <w:p>
      <w:pPr>
        <w:spacing w:line="360" w:lineRule="auto"/>
        <w:ind w:firstLine="480" w:firstLineChars="200"/>
        <w:rPr>
          <w:rFonts w:ascii="宋体" w:hAnsi="宋体" w:eastAsia="宋体" w:cs="宋体"/>
          <w:sz w:val="24"/>
          <w:szCs w:val="24"/>
        </w:rPr>
      </w:pPr>
      <w:r>
        <w:rPr>
          <w:rFonts w:hint="eastAsia" w:asciiTheme="majorEastAsia" w:hAnsiTheme="majorEastAsia" w:eastAsiaTheme="majorEastAsia" w:cstheme="majorEastAsia"/>
          <w:sz w:val="24"/>
          <w:szCs w:val="24"/>
        </w:rPr>
        <w:t>★</w:t>
      </w:r>
      <w:r>
        <w:rPr>
          <w:rFonts w:hint="eastAsia" w:ascii="宋体" w:hAnsi="宋体" w:eastAsia="宋体" w:cs="宋体"/>
          <w:sz w:val="24"/>
          <w:szCs w:val="24"/>
        </w:rPr>
        <w:t>成果：</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完成调查报告。收集到的资料和调查数据应满足规划编制需要。</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2、现代化海洋牧场及开放式养殖用海总体规划</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结合灌云县海洋发展现状及发展需求，坚持陆海统筹原则，</w:t>
      </w:r>
      <w:r>
        <w:rPr>
          <w:rFonts w:hint="eastAsia"/>
          <w:color w:val="333333"/>
          <w:sz w:val="25"/>
          <w:szCs w:val="25"/>
          <w:shd w:val="clear" w:color="auto" w:fill="FFFFFF"/>
        </w:rPr>
        <w:t>构建科学、生态、高效的牧场渔业发展新模式，编制灌云县海洋牧场总体规划</w:t>
      </w:r>
      <w:r>
        <w:rPr>
          <w:rFonts w:hint="eastAsia" w:ascii="宋体" w:hAnsi="宋体" w:eastAsia="宋体" w:cs="宋体"/>
          <w:sz w:val="24"/>
          <w:szCs w:val="24"/>
        </w:rPr>
        <w:t>。</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根据《中华人民共和国海域使用管理法》《海域使用权管理规定》要求，为规范养殖用海活动，科学合理利用海域资源，加强灌云县开放式养殖用海管理和海域空间资源的有效配置，科学合理利用海域从事养殖生产，实现海洋资源的可持续利用和海水养殖的健康发展，结合本项目海域自然条件和资源特点，编制开放式养殖用海规划。</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主要工作内容：</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（1）现代化海洋牧场及渔业一体化产业园总体规划</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在充分调研灌云海域环境、自然资源、开发现状及存在问题基础上，确定现代化海洋牧场总体规划的规划范围，明确灌云县现代海洋牧场发展思路、建设目标、总体布局，形成陆海统筹的空间布局，提出规划实施保障措施。</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（2）开放式养殖用海总体规划</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明确海水养殖用海区和兼容养殖区；合理确定开放式养殖水域的功能定位；规划开放式养殖布局和养殖密度；提出开放式养殖用海规划实施的具体措施；对开放式养殖用海进行整体海域使用论证。</w:t>
      </w:r>
    </w:p>
    <w:p>
      <w:pPr>
        <w:spacing w:line="360" w:lineRule="auto"/>
        <w:ind w:firstLine="480" w:firstLineChars="200"/>
        <w:rPr>
          <w:rFonts w:ascii="宋体" w:hAnsi="宋体" w:eastAsia="宋体" w:cs="宋体"/>
          <w:sz w:val="24"/>
          <w:szCs w:val="24"/>
        </w:rPr>
      </w:pPr>
      <w:r>
        <w:rPr>
          <w:rFonts w:hint="eastAsia" w:asciiTheme="majorEastAsia" w:hAnsiTheme="majorEastAsia" w:eastAsiaTheme="majorEastAsia" w:cstheme="majorEastAsia"/>
          <w:sz w:val="24"/>
          <w:szCs w:val="24"/>
        </w:rPr>
        <w:t>★</w:t>
      </w:r>
      <w:r>
        <w:rPr>
          <w:rFonts w:hint="eastAsia" w:ascii="宋体" w:hAnsi="宋体" w:eastAsia="宋体" w:cs="宋体"/>
          <w:sz w:val="24"/>
          <w:szCs w:val="24"/>
        </w:rPr>
        <w:t>成果：</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中标单位提交《现代化海洋牧场总体规划》、《开放式养殖用海规划》及《开放式养殖用海整体海域使用论证报告》。成果应满足《中华人民共和国海域使用管理法》、《海域使用论证技术导则》（GB/T42361-2023）等法律法规、行业规范要求，《开放式养殖用海整体海域使用论证报告》需完成相关主管部门审查。</w:t>
      </w:r>
    </w:p>
    <w:p>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三、项目团队要求：</w:t>
      </w:r>
    </w:p>
    <w:p>
      <w:pPr>
        <w:spacing w:line="360" w:lineRule="auto"/>
        <w:ind w:firstLine="480" w:firstLineChars="200"/>
        <w:rPr>
          <w:rFonts w:ascii="宋体" w:hAnsi="宋体" w:eastAsia="宋体" w:cs="宋体"/>
          <w:sz w:val="24"/>
          <w:szCs w:val="24"/>
        </w:rPr>
      </w:pPr>
      <w:r>
        <w:rPr>
          <w:rFonts w:hint="eastAsia" w:asciiTheme="majorEastAsia" w:hAnsiTheme="majorEastAsia" w:eastAsiaTheme="majorEastAsia" w:cstheme="majorEastAsia"/>
          <w:sz w:val="24"/>
          <w:szCs w:val="24"/>
        </w:rPr>
        <w:t>★</w:t>
      </w:r>
      <w:r>
        <w:rPr>
          <w:rFonts w:hint="eastAsia" w:ascii="宋体" w:hAnsi="宋体" w:eastAsia="宋体" w:cs="宋体"/>
          <w:sz w:val="24"/>
          <w:szCs w:val="24"/>
        </w:rPr>
        <w:t>本项目团队不少于</w:t>
      </w:r>
      <w:r>
        <w:rPr>
          <w:rFonts w:hint="eastAsia" w:ascii="宋体" w:hAnsi="宋体" w:eastAsia="宋体" w:cs="宋体"/>
          <w:sz w:val="24"/>
          <w:szCs w:val="24"/>
          <w:lang w:val="en-US" w:eastAsia="zh-CN"/>
        </w:rPr>
        <w:t>6</w:t>
      </w:r>
      <w:r>
        <w:rPr>
          <w:rFonts w:hint="eastAsia" w:ascii="宋体" w:hAnsi="宋体" w:eastAsia="宋体" w:cs="宋体"/>
          <w:sz w:val="24"/>
          <w:szCs w:val="24"/>
        </w:rPr>
        <w:t>人（含</w:t>
      </w:r>
      <w:r>
        <w:rPr>
          <w:rFonts w:hint="eastAsia" w:ascii="宋体" w:hAnsi="宋体"/>
          <w:sz w:val="24"/>
        </w:rPr>
        <w:t>项目负责人1人</w:t>
      </w:r>
      <w:r>
        <w:rPr>
          <w:rFonts w:hint="eastAsia" w:ascii="宋体" w:hAnsi="宋体" w:eastAsia="宋体" w:cs="宋体"/>
          <w:sz w:val="24"/>
          <w:szCs w:val="24"/>
        </w:rPr>
        <w:t>），须</w:t>
      </w:r>
      <w:r>
        <w:rPr>
          <w:rFonts w:hint="eastAsia" w:ascii="宋体" w:hAnsi="宋体"/>
          <w:sz w:val="24"/>
        </w:rPr>
        <w:t>按照</w:t>
      </w:r>
      <w:r>
        <w:rPr>
          <w:rFonts w:hint="eastAsia" w:ascii="宋体" w:hAnsi="宋体" w:eastAsia="宋体" w:cs="宋体"/>
          <w:sz w:val="24"/>
          <w:szCs w:val="24"/>
        </w:rPr>
        <w:t>《中华人民共和国海域使用管理法》、《</w:t>
      </w:r>
      <w:r>
        <w:rPr>
          <w:rFonts w:hint="eastAsia" w:ascii="宋体" w:hAnsi="宋体"/>
          <w:sz w:val="24"/>
        </w:rPr>
        <w:t>海域使用论证技术导则》（GB/T42361-2023）、《海洋工程环境影响评价技术导则（2014版）》及《建设项目环境影响评价技术导则总纲》（HJ2.1-2016）等法律法规、行业规范要求，开展本项目服务活动</w:t>
      </w:r>
      <w:r>
        <w:rPr>
          <w:rFonts w:hint="eastAsia" w:ascii="宋体" w:hAnsi="宋体" w:eastAsia="宋体" w:cs="宋体"/>
          <w:sz w:val="24"/>
          <w:szCs w:val="24"/>
        </w:rPr>
        <w:t>。</w:t>
      </w:r>
    </w:p>
    <w:p>
      <w:pPr>
        <w:numPr>
          <w:ilvl w:val="0"/>
          <w:numId w:val="4"/>
        </w:numPr>
        <w:spacing w:line="360" w:lineRule="auto"/>
        <w:ind w:firstLine="482" w:firstLineChars="200"/>
        <w:rPr>
          <w:rFonts w:ascii="宋体" w:hAnsi="宋体"/>
          <w:b/>
          <w:bCs/>
          <w:sz w:val="24"/>
        </w:rPr>
      </w:pPr>
      <w:r>
        <w:rPr>
          <w:rFonts w:hint="eastAsia" w:ascii="宋体" w:hAnsi="宋体"/>
          <w:b/>
          <w:bCs/>
          <w:sz w:val="24"/>
        </w:rPr>
        <w:t>履约验收：</w:t>
      </w:r>
    </w:p>
    <w:p>
      <w:pPr>
        <w:snapToGrid w:val="0"/>
        <w:spacing w:line="560" w:lineRule="exact"/>
        <w:ind w:firstLine="480" w:firstLineChars="200"/>
        <w:jc w:val="left"/>
        <w:rPr>
          <w:rFonts w:ascii="宋体" w:hAnsi="宋体" w:eastAsia="宋体" w:cs="Times New Roman"/>
          <w:sz w:val="24"/>
          <w:szCs w:val="24"/>
        </w:rPr>
      </w:pPr>
      <w:bookmarkStart w:id="18" w:name="_Toc17613"/>
      <w:r>
        <w:rPr>
          <w:rFonts w:hint="eastAsia" w:ascii="宋体" w:hAnsi="宋体" w:eastAsia="宋体" w:cs="Times New Roman"/>
          <w:sz w:val="24"/>
          <w:szCs w:val="24"/>
        </w:rPr>
        <w:t>1、采购人</w:t>
      </w:r>
      <w:r>
        <w:rPr>
          <w:rFonts w:ascii="宋体" w:hAnsi="宋体" w:eastAsia="宋体" w:cs="Times New Roman"/>
          <w:sz w:val="24"/>
          <w:szCs w:val="24"/>
        </w:rPr>
        <w:t>对</w:t>
      </w:r>
      <w:r>
        <w:rPr>
          <w:rFonts w:hint="eastAsia" w:ascii="宋体" w:hAnsi="宋体" w:eastAsia="宋体" w:cs="Times New Roman"/>
          <w:sz w:val="24"/>
          <w:szCs w:val="24"/>
        </w:rPr>
        <w:t>中标人</w:t>
      </w:r>
      <w:r>
        <w:rPr>
          <w:rFonts w:ascii="宋体" w:hAnsi="宋体" w:eastAsia="宋体" w:cs="Times New Roman"/>
          <w:sz w:val="24"/>
          <w:szCs w:val="24"/>
        </w:rPr>
        <w:t>提交的产品或服务依据</w:t>
      </w:r>
      <w:r>
        <w:rPr>
          <w:rFonts w:hint="eastAsia" w:ascii="宋体" w:hAnsi="宋体" w:eastAsia="宋体" w:cs="Times New Roman"/>
          <w:sz w:val="24"/>
          <w:szCs w:val="24"/>
        </w:rPr>
        <w:t>招标</w:t>
      </w:r>
      <w:r>
        <w:rPr>
          <w:rFonts w:ascii="宋体" w:hAnsi="宋体" w:eastAsia="宋体" w:cs="Times New Roman"/>
          <w:sz w:val="24"/>
          <w:szCs w:val="24"/>
        </w:rPr>
        <w:t>文件上的项目需求要求、乙方响应文件及国家有关质量标准进行验收。</w:t>
      </w:r>
    </w:p>
    <w:p>
      <w:pPr>
        <w:snapToGrid w:val="0"/>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2、中标人</w:t>
      </w:r>
      <w:r>
        <w:rPr>
          <w:rFonts w:ascii="宋体" w:hAnsi="宋体" w:eastAsia="宋体" w:cs="Times New Roman"/>
          <w:sz w:val="24"/>
          <w:szCs w:val="24"/>
        </w:rPr>
        <w:t>交货前应对产品或服务作出全面检查和对验收文件进行整理，并列出清单，作为</w:t>
      </w:r>
      <w:r>
        <w:rPr>
          <w:rFonts w:hint="eastAsia" w:ascii="宋体" w:hAnsi="宋体" w:eastAsia="宋体" w:cs="Times New Roman"/>
          <w:sz w:val="24"/>
          <w:szCs w:val="24"/>
        </w:rPr>
        <w:t>采购人</w:t>
      </w:r>
      <w:r>
        <w:rPr>
          <w:rFonts w:ascii="宋体" w:hAnsi="宋体" w:eastAsia="宋体" w:cs="Times New Roman"/>
          <w:sz w:val="24"/>
          <w:szCs w:val="24"/>
        </w:rPr>
        <w:t>验收和使用的技术条件依据，检验的结果应随服务一起提交</w:t>
      </w:r>
      <w:r>
        <w:rPr>
          <w:rFonts w:hint="eastAsia" w:ascii="宋体" w:hAnsi="宋体" w:eastAsia="宋体" w:cs="Times New Roman"/>
          <w:sz w:val="24"/>
          <w:szCs w:val="24"/>
        </w:rPr>
        <w:t>采购人</w:t>
      </w:r>
      <w:r>
        <w:rPr>
          <w:rFonts w:ascii="宋体" w:hAnsi="宋体" w:eastAsia="宋体" w:cs="Times New Roman"/>
          <w:sz w:val="24"/>
          <w:szCs w:val="24"/>
        </w:rPr>
        <w:t>。</w:t>
      </w:r>
    </w:p>
    <w:p>
      <w:pPr>
        <w:snapToGrid w:val="0"/>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3、采购人</w:t>
      </w:r>
      <w:r>
        <w:rPr>
          <w:rFonts w:ascii="宋体" w:hAnsi="宋体" w:eastAsia="宋体" w:cs="Times New Roman"/>
          <w:sz w:val="24"/>
          <w:szCs w:val="24"/>
        </w:rPr>
        <w:t>对</w:t>
      </w:r>
      <w:r>
        <w:rPr>
          <w:rFonts w:hint="eastAsia" w:ascii="宋体" w:hAnsi="宋体" w:eastAsia="宋体" w:cs="Times New Roman"/>
          <w:sz w:val="24"/>
          <w:szCs w:val="24"/>
        </w:rPr>
        <w:t>中标人</w:t>
      </w:r>
      <w:r>
        <w:rPr>
          <w:rFonts w:ascii="宋体" w:hAnsi="宋体" w:eastAsia="宋体" w:cs="Times New Roman"/>
          <w:sz w:val="24"/>
          <w:szCs w:val="24"/>
        </w:rPr>
        <w:t>提供的产品或服务在使用前，</w:t>
      </w:r>
      <w:r>
        <w:rPr>
          <w:rFonts w:hint="eastAsia" w:ascii="宋体" w:hAnsi="宋体" w:eastAsia="宋体" w:cs="Times New Roman"/>
          <w:sz w:val="24"/>
          <w:szCs w:val="24"/>
        </w:rPr>
        <w:t>中标人</w:t>
      </w:r>
      <w:r>
        <w:rPr>
          <w:rFonts w:ascii="宋体" w:hAnsi="宋体" w:eastAsia="宋体" w:cs="Times New Roman"/>
          <w:sz w:val="24"/>
          <w:szCs w:val="24"/>
        </w:rPr>
        <w:t>需负责培训</w:t>
      </w:r>
      <w:r>
        <w:rPr>
          <w:rFonts w:hint="eastAsia" w:ascii="宋体" w:hAnsi="宋体" w:eastAsia="宋体" w:cs="Times New Roman"/>
          <w:sz w:val="24"/>
          <w:szCs w:val="24"/>
        </w:rPr>
        <w:t>采购人</w:t>
      </w:r>
      <w:r>
        <w:rPr>
          <w:rFonts w:ascii="宋体" w:hAnsi="宋体" w:eastAsia="宋体" w:cs="Times New Roman"/>
          <w:sz w:val="24"/>
          <w:szCs w:val="24"/>
        </w:rPr>
        <w:t>的使用操作人员，并协助</w:t>
      </w:r>
      <w:r>
        <w:rPr>
          <w:rFonts w:hint="eastAsia" w:ascii="宋体" w:hAnsi="宋体" w:eastAsia="宋体" w:cs="Times New Roman"/>
          <w:sz w:val="24"/>
          <w:szCs w:val="24"/>
        </w:rPr>
        <w:t>采购人</w:t>
      </w:r>
      <w:r>
        <w:rPr>
          <w:rFonts w:ascii="宋体" w:hAnsi="宋体" w:eastAsia="宋体" w:cs="Times New Roman"/>
          <w:sz w:val="24"/>
          <w:szCs w:val="24"/>
        </w:rPr>
        <w:t>一起试用，直到符合技术要求，</w:t>
      </w:r>
      <w:r>
        <w:rPr>
          <w:rFonts w:hint="eastAsia" w:ascii="宋体" w:hAnsi="宋体" w:eastAsia="宋体" w:cs="Times New Roman"/>
          <w:sz w:val="24"/>
          <w:szCs w:val="24"/>
        </w:rPr>
        <w:t>采购人</w:t>
      </w:r>
      <w:r>
        <w:rPr>
          <w:rFonts w:ascii="宋体" w:hAnsi="宋体" w:eastAsia="宋体" w:cs="Times New Roman"/>
          <w:sz w:val="24"/>
          <w:szCs w:val="24"/>
        </w:rPr>
        <w:t>才做最终验收。</w:t>
      </w:r>
    </w:p>
    <w:p>
      <w:pPr>
        <w:snapToGrid w:val="0"/>
        <w:spacing w:line="560" w:lineRule="exact"/>
        <w:ind w:firstLine="480" w:firstLineChars="200"/>
        <w:jc w:val="left"/>
        <w:rPr>
          <w:rFonts w:ascii="宋体" w:hAnsi="宋体" w:eastAsia="宋体" w:cs="Times New Roman"/>
          <w:sz w:val="24"/>
          <w:szCs w:val="24"/>
        </w:rPr>
      </w:pPr>
      <w:r>
        <w:rPr>
          <w:rFonts w:hint="eastAsia" w:ascii="宋体" w:hAnsi="宋体" w:cs="黑体"/>
          <w:bCs/>
          <w:sz w:val="24"/>
        </w:rPr>
        <w:t>4、海洋</w:t>
      </w:r>
      <w:r>
        <w:rPr>
          <w:rFonts w:hint="eastAsia" w:ascii="宋体" w:hAnsi="宋体" w:eastAsia="宋体" w:cs="Times New Roman"/>
          <w:sz w:val="24"/>
          <w:szCs w:val="24"/>
        </w:rPr>
        <w:t>牧场总体规划验收：通过专家评审。</w:t>
      </w:r>
    </w:p>
    <w:p>
      <w:pPr>
        <w:snapToGrid w:val="0"/>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5、开放式养殖用海验收：开放式养殖用海整体论证通过由主管部门组织的海域使用论证专家评审。</w:t>
      </w:r>
    </w:p>
    <w:p>
      <w:pPr>
        <w:spacing w:line="360" w:lineRule="auto"/>
        <w:ind w:firstLine="482" w:firstLineChars="200"/>
        <w:outlineLvl w:val="1"/>
        <w:rPr>
          <w:rFonts w:ascii="宋体" w:hAnsi="宋体" w:cs="黑体"/>
          <w:b/>
          <w:sz w:val="24"/>
        </w:rPr>
      </w:pPr>
      <w:r>
        <w:rPr>
          <w:rFonts w:hint="eastAsia" w:ascii="宋体" w:hAnsi="宋体" w:cs="黑体"/>
          <w:b/>
          <w:sz w:val="24"/>
        </w:rPr>
        <w:t>五、退出机制</w:t>
      </w:r>
      <w:bookmarkEnd w:id="18"/>
      <w:r>
        <w:rPr>
          <w:rFonts w:hint="eastAsia" w:ascii="宋体" w:hAnsi="宋体" w:cs="黑体"/>
          <w:b/>
          <w:sz w:val="24"/>
        </w:rPr>
        <w:t>：</w:t>
      </w:r>
    </w:p>
    <w:p>
      <w:pPr>
        <w:spacing w:line="360" w:lineRule="auto"/>
        <w:ind w:firstLine="480" w:firstLineChars="200"/>
        <w:rPr>
          <w:rFonts w:ascii="宋体" w:hAnsi="宋体"/>
          <w:bCs/>
          <w:sz w:val="24"/>
        </w:rPr>
      </w:pPr>
      <w:r>
        <w:rPr>
          <w:rFonts w:hint="eastAsia" w:ascii="宋体" w:hAnsi="宋体"/>
          <w:bCs/>
          <w:sz w:val="24"/>
        </w:rPr>
        <w:t>（1）供应商如不服从或不及时响应采购人要求，造成的一切损失由供应商承担，情节严重的，采购人有权终止合同。</w:t>
      </w:r>
    </w:p>
    <w:p>
      <w:pPr>
        <w:spacing w:line="360" w:lineRule="auto"/>
        <w:ind w:firstLine="480" w:firstLineChars="200"/>
        <w:rPr>
          <w:rFonts w:ascii="宋体" w:hAnsi="宋体"/>
          <w:bCs/>
          <w:sz w:val="24"/>
        </w:rPr>
      </w:pPr>
      <w:r>
        <w:rPr>
          <w:rFonts w:hint="eastAsia" w:ascii="宋体" w:hAnsi="宋体"/>
          <w:bCs/>
          <w:sz w:val="24"/>
        </w:rPr>
        <w:t>（2）供应商在项目实施过程中，如采购人发现供应商的工作人员没有按时完成合约规定任务或服务质量达不到要求的，供应商须无条件更换工作人员，经采购人三次提出书面整改意见后仍无改进的，采购人有权终止合同。</w:t>
      </w:r>
    </w:p>
    <w:p>
      <w:pPr>
        <w:spacing w:line="360" w:lineRule="auto"/>
        <w:ind w:firstLine="480" w:firstLineChars="200"/>
        <w:rPr>
          <w:bCs/>
        </w:rPr>
      </w:pPr>
      <w:r>
        <w:rPr>
          <w:rFonts w:hint="eastAsia" w:ascii="宋体" w:hAnsi="宋体"/>
          <w:bCs/>
          <w:sz w:val="24"/>
        </w:rPr>
        <w:t>（3）供应商在项目实施过程中，如供应商3次单项验收不合格或不能按要求进行整改或整改后仍不能达到要求的，采购人有权终止合同。</w:t>
      </w:r>
    </w:p>
    <w:p>
      <w:pPr>
        <w:widowControl/>
        <w:snapToGrid w:val="0"/>
        <w:spacing w:line="360" w:lineRule="auto"/>
        <w:ind w:firstLine="482" w:firstLineChars="200"/>
        <w:rPr>
          <w:rFonts w:ascii="宋体" w:hAnsi="宋体"/>
          <w:b/>
          <w:bCs/>
          <w:sz w:val="24"/>
        </w:rPr>
      </w:pPr>
      <w:r>
        <w:rPr>
          <w:rFonts w:hint="eastAsia" w:ascii="宋体" w:hAnsi="宋体"/>
          <w:b/>
          <w:bCs/>
          <w:sz w:val="24"/>
        </w:rPr>
        <w:t>六、投标报价要求：</w:t>
      </w:r>
    </w:p>
    <w:p>
      <w:pPr>
        <w:spacing w:line="360" w:lineRule="auto"/>
        <w:ind w:firstLine="480" w:firstLineChars="200"/>
        <w:rPr>
          <w:rFonts w:ascii="宋体" w:hAnsi="宋体"/>
          <w:bCs/>
          <w:sz w:val="24"/>
        </w:rPr>
      </w:pPr>
      <w:r>
        <w:rPr>
          <w:rFonts w:hint="eastAsia" w:ascii="宋体" w:hAnsi="宋体"/>
          <w:bCs/>
          <w:sz w:val="24"/>
        </w:rPr>
        <w:t>投标报价是投标人完成招标范围、合同规定、发包人要求的工作内容所产生的全部费用，包括服务过程中的人工费、材料费、机械费、设备使用费、场内外运输费、大型机械进退场、成果文件的编制费、测线布设费、专家评审咨询费以及报批服务、海洋调查船只及油料费用、乙方人员人工费、外出交通食宿、人材机市场价格及波动的风险、保险费、措施费、管理费用、利润、规费、税金及政策性文件规定的各项应有费用及合同明示或暗示的所有的一切风险、责任和义务的费用，不可预见费以及为完成本项目而产生的费用开支等一切费用。甲方不承担其他任何费用。该合同总价为含税价格，且不会因工资、物价的变动、政府颁发的任何调价文件的要求和计算错误而有所调整，也不会因项目概算预算或实际造价改变而增加。</w:t>
      </w:r>
    </w:p>
    <w:p>
      <w:pPr>
        <w:spacing w:line="360" w:lineRule="auto"/>
        <w:ind w:firstLine="480" w:firstLineChars="200"/>
        <w:rPr>
          <w:rFonts w:ascii="宋体" w:hAnsi="宋体"/>
          <w:bCs/>
          <w:sz w:val="24"/>
        </w:rPr>
      </w:pPr>
      <w:r>
        <w:rPr>
          <w:rFonts w:hint="eastAsia" w:asciiTheme="majorEastAsia" w:hAnsiTheme="majorEastAsia" w:eastAsiaTheme="majorEastAsia" w:cstheme="majorEastAsia"/>
          <w:sz w:val="24"/>
          <w:szCs w:val="24"/>
        </w:rPr>
        <w:t>★</w:t>
      </w:r>
      <w:r>
        <w:rPr>
          <w:rFonts w:hint="eastAsia" w:ascii="宋体" w:hAnsi="宋体"/>
          <w:bCs/>
          <w:sz w:val="24"/>
        </w:rPr>
        <w:t>本项目采用固定总价包干。</w:t>
      </w:r>
    </w:p>
    <w:p>
      <w:pPr>
        <w:widowControl/>
        <w:snapToGrid w:val="0"/>
        <w:spacing w:line="360" w:lineRule="auto"/>
        <w:ind w:firstLine="482" w:firstLineChars="200"/>
        <w:rPr>
          <w:rFonts w:ascii="宋体" w:hAnsi="宋体"/>
          <w:b/>
          <w:bCs/>
          <w:sz w:val="24"/>
        </w:rPr>
      </w:pPr>
      <w:r>
        <w:rPr>
          <w:rFonts w:hint="eastAsia" w:ascii="宋体" w:hAnsi="宋体"/>
          <w:b/>
          <w:bCs/>
          <w:sz w:val="24"/>
        </w:rPr>
        <w:t>七、付款方式与履约保证金</w:t>
      </w:r>
    </w:p>
    <w:p>
      <w:pPr>
        <w:widowControl/>
        <w:snapToGrid w:val="0"/>
        <w:spacing w:line="360" w:lineRule="auto"/>
        <w:ind w:firstLine="482" w:firstLineChars="200"/>
        <w:rPr>
          <w:rFonts w:ascii="宋体" w:hAnsi="宋体"/>
          <w:bCs/>
          <w:sz w:val="24"/>
        </w:rPr>
      </w:pPr>
      <w:r>
        <w:rPr>
          <w:rFonts w:hint="eastAsia" w:ascii="宋体" w:hAnsi="宋体"/>
          <w:b/>
          <w:bCs/>
          <w:sz w:val="24"/>
        </w:rPr>
        <w:t>★1、付款方式：</w:t>
      </w:r>
    </w:p>
    <w:p>
      <w:pPr>
        <w:spacing w:line="360" w:lineRule="auto"/>
        <w:ind w:firstLine="480" w:firstLineChars="200"/>
        <w:rPr>
          <w:rFonts w:ascii="宋体" w:hAnsi="宋体"/>
          <w:bCs/>
          <w:sz w:val="24"/>
        </w:rPr>
      </w:pPr>
      <w:r>
        <w:rPr>
          <w:rFonts w:hint="eastAsia" w:ascii="宋体" w:hAnsi="宋体"/>
          <w:bCs/>
          <w:sz w:val="24"/>
        </w:rPr>
        <w:t>采用分期方式付款，银行电汇方式分三次支付。</w:t>
      </w:r>
    </w:p>
    <w:p>
      <w:pPr>
        <w:spacing w:line="360" w:lineRule="auto"/>
        <w:ind w:firstLine="480" w:firstLineChars="200"/>
        <w:rPr>
          <w:rFonts w:ascii="宋体" w:hAnsi="宋体"/>
          <w:bCs/>
          <w:sz w:val="24"/>
        </w:rPr>
      </w:pPr>
      <w:r>
        <w:rPr>
          <w:rFonts w:hint="eastAsia" w:ascii="宋体" w:hAnsi="宋体"/>
          <w:bCs/>
          <w:sz w:val="24"/>
        </w:rPr>
        <w:t>（1）合同签订后15日内，甲方支付乙方合同总价</w:t>
      </w:r>
      <w:r>
        <w:rPr>
          <w:rFonts w:hint="eastAsia" w:ascii="宋体" w:hAnsi="宋体"/>
          <w:bCs/>
          <w:sz w:val="24"/>
          <w:lang w:val="en-US" w:eastAsia="zh-CN"/>
        </w:rPr>
        <w:t>20</w:t>
      </w:r>
      <w:r>
        <w:rPr>
          <w:rFonts w:hint="eastAsia" w:ascii="宋体" w:hAnsi="宋体"/>
          <w:bCs/>
          <w:sz w:val="24"/>
        </w:rPr>
        <w:t>%；</w:t>
      </w:r>
    </w:p>
    <w:p>
      <w:pPr>
        <w:spacing w:line="360" w:lineRule="auto"/>
        <w:ind w:firstLine="480" w:firstLineChars="200"/>
        <w:rPr>
          <w:rFonts w:ascii="宋体" w:hAnsi="宋体"/>
          <w:bCs/>
          <w:sz w:val="24"/>
        </w:rPr>
      </w:pPr>
      <w:r>
        <w:rPr>
          <w:rFonts w:hint="eastAsia" w:ascii="宋体" w:hAnsi="宋体"/>
          <w:bCs/>
          <w:sz w:val="24"/>
        </w:rPr>
        <w:t>（2）灌云县开放式养殖用海规划和开放式养殖用海整体论证完成后15日内，支付合同总价的</w:t>
      </w:r>
      <w:r>
        <w:rPr>
          <w:rFonts w:hint="eastAsia" w:ascii="宋体" w:hAnsi="宋体"/>
          <w:bCs/>
          <w:sz w:val="24"/>
          <w:lang w:val="en-US" w:eastAsia="zh-CN"/>
        </w:rPr>
        <w:t>60</w:t>
      </w:r>
      <w:r>
        <w:rPr>
          <w:rFonts w:hint="eastAsia" w:ascii="宋体" w:hAnsi="宋体"/>
          <w:bCs/>
          <w:sz w:val="24"/>
        </w:rPr>
        <w:t>%；</w:t>
      </w:r>
    </w:p>
    <w:p>
      <w:pPr>
        <w:spacing w:line="360" w:lineRule="auto"/>
        <w:ind w:firstLine="480" w:firstLineChars="200"/>
        <w:rPr>
          <w:rFonts w:ascii="宋体" w:hAnsi="宋体"/>
          <w:sz w:val="24"/>
        </w:rPr>
      </w:pPr>
      <w:r>
        <w:rPr>
          <w:rFonts w:hint="eastAsia" w:ascii="宋体" w:hAnsi="宋体"/>
          <w:bCs/>
          <w:sz w:val="24"/>
        </w:rPr>
        <w:t>（3）海洋牧场总体规划通过专家评审，提交终稿后15日内，支付合同总价的20%。</w:t>
      </w:r>
    </w:p>
    <w:p>
      <w:pPr>
        <w:spacing w:line="360" w:lineRule="auto"/>
        <w:ind w:firstLine="723" w:firstLineChars="300"/>
        <w:rPr>
          <w:rFonts w:ascii="宋体" w:hAnsi="宋体"/>
          <w:sz w:val="24"/>
        </w:rPr>
      </w:pPr>
      <w:r>
        <w:rPr>
          <w:rFonts w:hint="eastAsia" w:ascii="宋体" w:hAnsi="宋体"/>
          <w:b/>
          <w:bCs/>
          <w:sz w:val="24"/>
        </w:rPr>
        <w:t>2、履约保证金：本项目不收取履约保证金</w:t>
      </w:r>
      <w:r>
        <w:rPr>
          <w:rFonts w:hint="eastAsia" w:ascii="宋体" w:hAnsi="宋体"/>
          <w:sz w:val="24"/>
        </w:rPr>
        <w:t>。</w:t>
      </w:r>
    </w:p>
    <w:p>
      <w:pPr>
        <w:spacing w:line="360" w:lineRule="auto"/>
        <w:rPr>
          <w:rFonts w:ascii="宋体" w:hAnsi="宋体" w:eastAsia="宋体" w:cs="宋体"/>
          <w:sz w:val="24"/>
          <w:szCs w:val="24"/>
        </w:rPr>
      </w:pPr>
      <w:r>
        <w:rPr>
          <w:rFonts w:hint="eastAsia" w:ascii="宋体" w:hAnsi="宋体" w:eastAsia="宋体" w:cs="宋体"/>
          <w:sz w:val="24"/>
          <w:szCs w:val="24"/>
        </w:rPr>
        <w:br w:type="page"/>
      </w:r>
    </w:p>
    <w:p>
      <w:pPr>
        <w:keepNext/>
        <w:keepLines/>
        <w:adjustRightInd w:val="0"/>
        <w:spacing w:line="360" w:lineRule="auto"/>
        <w:jc w:val="center"/>
        <w:textAlignment w:val="baseline"/>
        <w:outlineLvl w:val="0"/>
        <w:rPr>
          <w:rFonts w:ascii="宋体" w:hAnsi="宋体" w:eastAsia="宋体" w:cs="Times New Roman"/>
          <w:sz w:val="28"/>
          <w:szCs w:val="24"/>
        </w:rPr>
      </w:pPr>
      <w:r>
        <w:rPr>
          <w:rFonts w:hint="eastAsia" w:ascii="Times New Roman" w:hAnsi="宋体" w:eastAsia="黑体" w:cs="Times New Roman"/>
          <w:kern w:val="44"/>
          <w:sz w:val="36"/>
          <w:szCs w:val="20"/>
        </w:rPr>
        <w:t>第五部分  合同</w:t>
      </w:r>
      <w:bookmarkEnd w:id="17"/>
    </w:p>
    <w:p>
      <w:pPr>
        <w:spacing w:line="360" w:lineRule="auto"/>
        <w:jc w:val="center"/>
        <w:rPr>
          <w:rFonts w:ascii="宋体" w:hAnsi="宋体" w:eastAsia="宋体" w:cs="Times New Roman"/>
          <w:b/>
          <w:bCs/>
          <w:sz w:val="52"/>
          <w:szCs w:val="24"/>
        </w:rPr>
      </w:pPr>
    </w:p>
    <w:p>
      <w:pPr>
        <w:spacing w:line="360" w:lineRule="auto"/>
        <w:ind w:firstLine="2078" w:firstLineChars="398"/>
        <w:rPr>
          <w:rFonts w:ascii="宋体" w:hAnsi="宋体" w:eastAsia="宋体" w:cs="Times New Roman"/>
          <w:b/>
          <w:bCs/>
          <w:sz w:val="52"/>
          <w:szCs w:val="24"/>
        </w:rPr>
      </w:pPr>
      <w:r>
        <w:rPr>
          <w:rFonts w:hint="eastAsia" w:ascii="宋体" w:hAnsi="宋体" w:eastAsia="宋体" w:cs="Times New Roman"/>
          <w:b/>
          <w:bCs/>
          <w:sz w:val="52"/>
          <w:szCs w:val="24"/>
        </w:rPr>
        <w:t>连 云 港 市 政 府 采 购</w:t>
      </w:r>
    </w:p>
    <w:p>
      <w:pPr>
        <w:spacing w:line="360" w:lineRule="auto"/>
        <w:ind w:firstLine="420" w:firstLineChars="200"/>
        <w:rPr>
          <w:rFonts w:ascii="宋体" w:hAnsi="宋体" w:eastAsia="宋体" w:cs="Times New Roman"/>
          <w:szCs w:val="24"/>
        </w:rPr>
      </w:pPr>
    </w:p>
    <w:p>
      <w:pPr>
        <w:spacing w:line="360" w:lineRule="auto"/>
        <w:ind w:firstLine="420" w:firstLineChars="200"/>
        <w:rPr>
          <w:rFonts w:ascii="宋体" w:hAnsi="宋体" w:eastAsia="宋体" w:cs="Times New Roman"/>
          <w:szCs w:val="24"/>
        </w:rPr>
      </w:pPr>
    </w:p>
    <w:p>
      <w:pPr>
        <w:spacing w:line="360" w:lineRule="auto"/>
        <w:jc w:val="center"/>
        <w:rPr>
          <w:rFonts w:ascii="宋体" w:hAnsi="宋体" w:eastAsia="宋体" w:cs="Times New Roman"/>
          <w:b/>
          <w:bCs/>
          <w:sz w:val="44"/>
          <w:szCs w:val="24"/>
        </w:rPr>
      </w:pPr>
      <w:r>
        <w:rPr>
          <w:rFonts w:hint="eastAsia" w:ascii="宋体" w:hAnsi="宋体" w:eastAsia="宋体" w:cs="Times New Roman"/>
          <w:b/>
          <w:bCs/>
          <w:sz w:val="44"/>
          <w:szCs w:val="24"/>
        </w:rPr>
        <w:t>合同</w:t>
      </w:r>
    </w:p>
    <w:p>
      <w:pPr>
        <w:spacing w:line="360" w:lineRule="auto"/>
        <w:ind w:firstLine="420" w:firstLineChars="200"/>
        <w:rPr>
          <w:rFonts w:ascii="宋体" w:hAnsi="宋体" w:eastAsia="宋体" w:cs="Times New Roman"/>
          <w:szCs w:val="24"/>
        </w:rPr>
      </w:pPr>
    </w:p>
    <w:p>
      <w:pPr>
        <w:spacing w:line="360" w:lineRule="auto"/>
        <w:ind w:firstLine="3070" w:firstLineChars="695"/>
        <w:rPr>
          <w:rFonts w:ascii="宋体" w:hAnsi="宋体" w:eastAsia="宋体" w:cs="Times New Roman"/>
          <w:b/>
          <w:bCs/>
          <w:sz w:val="44"/>
          <w:szCs w:val="44"/>
        </w:rPr>
      </w:pPr>
    </w:p>
    <w:p>
      <w:pPr>
        <w:spacing w:line="360" w:lineRule="auto"/>
        <w:ind w:firstLine="880" w:firstLineChars="200"/>
        <w:rPr>
          <w:rFonts w:ascii="宋体" w:hAnsi="宋体" w:eastAsia="宋体" w:cs="Times New Roman"/>
          <w:sz w:val="44"/>
          <w:szCs w:val="44"/>
        </w:rPr>
      </w:pPr>
    </w:p>
    <w:p>
      <w:pPr>
        <w:spacing w:line="360" w:lineRule="auto"/>
        <w:ind w:firstLine="1966" w:firstLineChars="445"/>
        <w:rPr>
          <w:rFonts w:ascii="宋体" w:hAnsi="宋体" w:eastAsia="宋体" w:cs="Times New Roman"/>
          <w:b/>
          <w:bCs/>
          <w:sz w:val="44"/>
          <w:szCs w:val="44"/>
        </w:rPr>
      </w:pPr>
      <w:r>
        <w:rPr>
          <w:rFonts w:hint="eastAsia" w:ascii="宋体" w:hAnsi="宋体" w:eastAsia="宋体" w:cs="Times New Roman"/>
          <w:b/>
          <w:bCs/>
          <w:sz w:val="44"/>
          <w:szCs w:val="44"/>
        </w:rPr>
        <w:t>合同编号：</w:t>
      </w:r>
    </w:p>
    <w:p>
      <w:pPr>
        <w:spacing w:line="360" w:lineRule="auto"/>
        <w:ind w:firstLine="880" w:firstLineChars="200"/>
        <w:rPr>
          <w:rFonts w:ascii="宋体" w:hAnsi="宋体" w:eastAsia="宋体" w:cs="Times New Roman"/>
          <w:sz w:val="44"/>
          <w:szCs w:val="24"/>
        </w:rPr>
      </w:pPr>
    </w:p>
    <w:p>
      <w:pPr>
        <w:spacing w:line="360" w:lineRule="auto"/>
        <w:ind w:firstLine="880" w:firstLineChars="200"/>
        <w:rPr>
          <w:rFonts w:ascii="宋体" w:hAnsi="宋体" w:eastAsia="宋体" w:cs="Times New Roman"/>
          <w:sz w:val="44"/>
          <w:szCs w:val="24"/>
        </w:rPr>
      </w:pPr>
    </w:p>
    <w:p>
      <w:pPr>
        <w:spacing w:line="360" w:lineRule="auto"/>
        <w:ind w:firstLine="880" w:firstLineChars="200"/>
        <w:rPr>
          <w:rFonts w:ascii="宋体" w:hAnsi="宋体" w:eastAsia="宋体" w:cs="Times New Roman"/>
          <w:sz w:val="44"/>
          <w:szCs w:val="24"/>
        </w:rPr>
      </w:pPr>
    </w:p>
    <w:p>
      <w:pPr>
        <w:spacing w:line="360" w:lineRule="auto"/>
        <w:ind w:firstLine="1767" w:firstLineChars="400"/>
        <w:rPr>
          <w:rFonts w:ascii="宋体" w:hAnsi="宋体" w:eastAsia="宋体" w:cs="Times New Roman"/>
          <w:b/>
          <w:bCs/>
          <w:sz w:val="44"/>
          <w:szCs w:val="24"/>
        </w:rPr>
      </w:pPr>
      <w:r>
        <w:rPr>
          <w:rFonts w:hint="eastAsia" w:ascii="宋体" w:hAnsi="宋体" w:eastAsia="宋体" w:cs="Times New Roman"/>
          <w:b/>
          <w:bCs/>
          <w:sz w:val="44"/>
          <w:szCs w:val="24"/>
        </w:rPr>
        <w:t>采购人：</w:t>
      </w:r>
    </w:p>
    <w:p>
      <w:pPr>
        <w:spacing w:line="360" w:lineRule="auto"/>
        <w:ind w:firstLine="1758" w:firstLineChars="398"/>
        <w:rPr>
          <w:rFonts w:ascii="宋体" w:hAnsi="宋体" w:eastAsia="宋体" w:cs="Times New Roman"/>
          <w:b/>
          <w:bCs/>
          <w:sz w:val="44"/>
          <w:szCs w:val="24"/>
        </w:rPr>
      </w:pPr>
      <w:r>
        <w:rPr>
          <w:rFonts w:hint="eastAsia" w:ascii="宋体" w:hAnsi="宋体" w:eastAsia="宋体" w:cs="Times New Roman"/>
          <w:b/>
          <w:bCs/>
          <w:sz w:val="44"/>
          <w:szCs w:val="24"/>
        </w:rPr>
        <w:t>中标人：</w:t>
      </w:r>
    </w:p>
    <w:p>
      <w:pPr>
        <w:spacing w:line="360" w:lineRule="auto"/>
        <w:ind w:firstLine="420" w:firstLineChars="200"/>
        <w:rPr>
          <w:rFonts w:ascii="宋体" w:hAnsi="宋体" w:eastAsia="宋体" w:cs="Times New Roman"/>
          <w:szCs w:val="24"/>
        </w:rPr>
      </w:pPr>
    </w:p>
    <w:p>
      <w:pPr>
        <w:spacing w:line="360" w:lineRule="auto"/>
        <w:ind w:firstLine="420" w:firstLineChars="200"/>
        <w:rPr>
          <w:rFonts w:ascii="宋体" w:hAnsi="宋体" w:eastAsia="宋体" w:cs="Times New Roman"/>
          <w:sz w:val="28"/>
          <w:szCs w:val="24"/>
        </w:rPr>
      </w:pPr>
      <w:r>
        <w:rPr>
          <w:rFonts w:ascii="宋体" w:hAnsi="宋体" w:eastAsia="宋体" w:cs="Times New Roman"/>
          <w:szCs w:val="24"/>
        </w:rPr>
        <w:br w:type="page"/>
      </w:r>
    </w:p>
    <w:p>
      <w:pPr>
        <w:ind w:left="359" w:leftChars="171" w:firstLine="198" w:firstLineChars="71"/>
        <w:jc w:val="center"/>
        <w:rPr>
          <w:rFonts w:ascii="宋体" w:hAnsi="宋体" w:eastAsia="宋体" w:cs="Times New Roman"/>
          <w:sz w:val="28"/>
          <w:szCs w:val="24"/>
        </w:rPr>
      </w:pPr>
      <w:r>
        <w:rPr>
          <w:rFonts w:hint="eastAsia" w:ascii="宋体" w:hAnsi="宋体" w:eastAsia="宋体" w:cs="Times New Roman"/>
          <w:sz w:val="28"/>
          <w:szCs w:val="24"/>
        </w:rPr>
        <w:t>目  录</w:t>
      </w:r>
    </w:p>
    <w:p>
      <w:pPr>
        <w:tabs>
          <w:tab w:val="left" w:pos="1170"/>
        </w:tabs>
        <w:spacing w:line="360" w:lineRule="auto"/>
        <w:ind w:left="359" w:leftChars="171" w:firstLine="198" w:firstLineChars="71"/>
        <w:rPr>
          <w:rFonts w:ascii="宋体" w:hAnsi="宋体" w:eastAsia="宋体" w:cs="Times New Roman"/>
          <w:sz w:val="28"/>
          <w:szCs w:val="24"/>
        </w:rPr>
      </w:pPr>
      <w:r>
        <w:rPr>
          <w:rFonts w:ascii="宋体" w:hAnsi="宋体" w:eastAsia="宋体" w:cs="Times New Roman"/>
          <w:sz w:val="28"/>
          <w:szCs w:val="24"/>
        </w:rPr>
        <w:tab/>
      </w:r>
    </w:p>
    <w:p>
      <w:pPr>
        <w:numPr>
          <w:ilvl w:val="0"/>
          <w:numId w:val="5"/>
        </w:numPr>
        <w:spacing w:line="360" w:lineRule="auto"/>
        <w:ind w:left="357" w:firstLine="543"/>
        <w:rPr>
          <w:rFonts w:ascii="宋体" w:hAnsi="宋体" w:eastAsia="宋体" w:cs="Times New Roman"/>
          <w:sz w:val="28"/>
          <w:szCs w:val="24"/>
        </w:rPr>
      </w:pPr>
      <w:r>
        <w:rPr>
          <w:rFonts w:hint="eastAsia" w:ascii="宋体" w:hAnsi="宋体" w:eastAsia="宋体" w:cs="Times New Roman"/>
          <w:sz w:val="28"/>
          <w:szCs w:val="24"/>
        </w:rPr>
        <w:t>合同书</w:t>
      </w:r>
    </w:p>
    <w:p>
      <w:pPr>
        <w:numPr>
          <w:ilvl w:val="0"/>
          <w:numId w:val="5"/>
        </w:numPr>
        <w:spacing w:line="360" w:lineRule="auto"/>
        <w:ind w:left="357" w:firstLine="543"/>
        <w:rPr>
          <w:rFonts w:ascii="宋体" w:hAnsi="宋体" w:eastAsia="宋体" w:cs="Times New Roman"/>
          <w:sz w:val="28"/>
          <w:szCs w:val="24"/>
        </w:rPr>
      </w:pPr>
      <w:r>
        <w:rPr>
          <w:rFonts w:hint="eastAsia" w:ascii="宋体" w:hAnsi="宋体" w:eastAsia="宋体" w:cs="Times New Roman"/>
          <w:sz w:val="28"/>
          <w:szCs w:val="24"/>
        </w:rPr>
        <w:t>中标通知书</w:t>
      </w:r>
    </w:p>
    <w:p>
      <w:pPr>
        <w:numPr>
          <w:ilvl w:val="0"/>
          <w:numId w:val="5"/>
        </w:numPr>
        <w:spacing w:line="360" w:lineRule="auto"/>
        <w:ind w:left="357" w:firstLine="543"/>
        <w:rPr>
          <w:rFonts w:ascii="宋体" w:hAnsi="宋体" w:eastAsia="宋体" w:cs="Times New Roman"/>
          <w:sz w:val="28"/>
          <w:szCs w:val="24"/>
        </w:rPr>
      </w:pPr>
      <w:r>
        <w:rPr>
          <w:rFonts w:hint="eastAsia" w:ascii="宋体" w:hAnsi="宋体" w:eastAsia="宋体" w:cs="Times New Roman"/>
          <w:sz w:val="28"/>
          <w:szCs w:val="24"/>
        </w:rPr>
        <w:t>履约保证金缴纳证明</w:t>
      </w:r>
    </w:p>
    <w:p>
      <w:pPr>
        <w:numPr>
          <w:ilvl w:val="0"/>
          <w:numId w:val="5"/>
        </w:numPr>
        <w:spacing w:line="360" w:lineRule="auto"/>
        <w:ind w:left="357" w:firstLine="543"/>
        <w:rPr>
          <w:rFonts w:ascii="宋体" w:hAnsi="宋体" w:eastAsia="宋体" w:cs="Times New Roman"/>
          <w:sz w:val="28"/>
          <w:szCs w:val="24"/>
        </w:rPr>
      </w:pPr>
      <w:r>
        <w:rPr>
          <w:rFonts w:hint="eastAsia" w:ascii="宋体" w:hAnsi="宋体" w:eastAsia="宋体" w:cs="Times New Roman"/>
          <w:sz w:val="28"/>
          <w:szCs w:val="24"/>
        </w:rPr>
        <w:t>项目更改及补充文件</w:t>
      </w:r>
    </w:p>
    <w:p>
      <w:pPr>
        <w:numPr>
          <w:ilvl w:val="0"/>
          <w:numId w:val="5"/>
        </w:numPr>
        <w:spacing w:line="360" w:lineRule="auto"/>
        <w:ind w:firstLine="543"/>
        <w:rPr>
          <w:rFonts w:ascii="宋体" w:hAnsi="宋体" w:eastAsia="宋体" w:cs="Times New Roman"/>
          <w:sz w:val="28"/>
          <w:szCs w:val="24"/>
        </w:rPr>
      </w:pPr>
      <w:r>
        <w:rPr>
          <w:rFonts w:hint="eastAsia" w:ascii="宋体" w:hAnsi="宋体" w:eastAsia="宋体" w:cs="Times New Roman"/>
          <w:sz w:val="28"/>
          <w:szCs w:val="24"/>
        </w:rPr>
        <w:t>投标报价表</w:t>
      </w:r>
    </w:p>
    <w:p>
      <w:pPr>
        <w:numPr>
          <w:ilvl w:val="0"/>
          <w:numId w:val="5"/>
        </w:numPr>
        <w:spacing w:line="360" w:lineRule="auto"/>
        <w:ind w:firstLine="543"/>
        <w:rPr>
          <w:rFonts w:ascii="宋体" w:hAnsi="宋体" w:eastAsia="宋体" w:cs="Times New Roman"/>
          <w:sz w:val="28"/>
          <w:szCs w:val="24"/>
        </w:rPr>
      </w:pPr>
      <w:r>
        <w:rPr>
          <w:rFonts w:hint="eastAsia" w:ascii="宋体" w:hAnsi="宋体" w:eastAsia="宋体" w:cs="Times New Roman"/>
          <w:sz w:val="28"/>
          <w:szCs w:val="24"/>
        </w:rPr>
        <w:t>中标单位澄清函</w:t>
      </w:r>
    </w:p>
    <w:p>
      <w:pPr>
        <w:spacing w:line="560" w:lineRule="exact"/>
        <w:ind w:firstLine="420" w:firstLineChars="200"/>
        <w:jc w:val="left"/>
        <w:rPr>
          <w:rFonts w:ascii="宋体" w:hAnsi="宋体" w:eastAsia="宋体" w:cs="Times New Roman"/>
          <w:bCs/>
          <w:sz w:val="24"/>
          <w:szCs w:val="24"/>
        </w:rPr>
      </w:pPr>
      <w:r>
        <w:rPr>
          <w:rFonts w:ascii="Times New Roman" w:hAnsi="Times New Roman" w:eastAsia="宋体" w:cs="Times New Roman"/>
          <w:szCs w:val="24"/>
        </w:rPr>
        <w:br w:type="page"/>
      </w:r>
      <w:r>
        <w:rPr>
          <w:rFonts w:hint="eastAsia" w:ascii="宋体" w:hAnsi="宋体" w:eastAsia="宋体" w:cs="Times New Roman"/>
          <w:bCs/>
          <w:sz w:val="24"/>
          <w:szCs w:val="24"/>
        </w:rPr>
        <w:t>以下为中标后签订本项目合同的通用条款，中标供应商不得提出实质性的修改，关于专用条款将由采购人与中标供应商结合本项目具体情况协商后签订。</w:t>
      </w:r>
    </w:p>
    <w:p>
      <w:pPr>
        <w:spacing w:line="560" w:lineRule="exact"/>
        <w:jc w:val="center"/>
        <w:rPr>
          <w:rFonts w:ascii="宋体" w:hAnsi="宋体" w:eastAsia="宋体" w:cs="Times New Roman"/>
          <w:bCs/>
          <w:sz w:val="24"/>
          <w:szCs w:val="24"/>
        </w:rPr>
      </w:pPr>
      <w:r>
        <w:rPr>
          <w:rFonts w:hint="eastAsia" w:ascii="Times New Roman" w:hAnsi="Times New Roman" w:eastAsia="宋体" w:cs="Times New Roman"/>
          <w:b/>
          <w:sz w:val="32"/>
          <w:szCs w:val="32"/>
        </w:rPr>
        <w:t>政府采购合同</w:t>
      </w:r>
    </w:p>
    <w:p>
      <w:pPr>
        <w:snapToGrid w:val="0"/>
        <w:spacing w:line="560" w:lineRule="exact"/>
        <w:ind w:firstLine="480" w:firstLineChars="200"/>
        <w:jc w:val="left"/>
        <w:rPr>
          <w:rFonts w:ascii="宋体" w:hAnsi="宋体" w:eastAsia="宋体" w:cs="Times New Roman"/>
          <w:sz w:val="24"/>
          <w:szCs w:val="24"/>
        </w:rPr>
      </w:pPr>
      <w:bookmarkStart w:id="19" w:name="_Toc91256335"/>
      <w:bookmarkStart w:id="20" w:name="_Toc91183847"/>
      <w:r>
        <w:rPr>
          <w:rFonts w:ascii="宋体" w:hAnsi="宋体" w:eastAsia="宋体" w:cs="Times New Roman"/>
          <w:sz w:val="24"/>
          <w:szCs w:val="24"/>
        </w:rPr>
        <w:t>甲方：</w:t>
      </w:r>
      <w:r>
        <w:rPr>
          <w:rFonts w:ascii="宋体" w:hAnsi="宋体" w:eastAsia="宋体" w:cs="Times New Roman"/>
          <w:b/>
          <w:sz w:val="24"/>
          <w:szCs w:val="24"/>
        </w:rPr>
        <w:t>【采购单位】</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乙方：（卖方）____</w:t>
      </w:r>
    </w:p>
    <w:p>
      <w:pPr>
        <w:snapToGrid w:val="0"/>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见证</w:t>
      </w:r>
      <w:r>
        <w:rPr>
          <w:rFonts w:ascii="宋体" w:hAnsi="宋体" w:eastAsia="宋体" w:cs="Times New Roman"/>
          <w:sz w:val="24"/>
          <w:szCs w:val="24"/>
        </w:rPr>
        <w:t>方：</w:t>
      </w:r>
      <w:r>
        <w:rPr>
          <w:rFonts w:hint="eastAsia" w:ascii="宋体" w:hAnsi="宋体" w:eastAsia="宋体" w:cs="Times New Roman"/>
          <w:sz w:val="24"/>
          <w:szCs w:val="24"/>
        </w:rPr>
        <w:t>江苏振兴工程项目管理有限公司</w:t>
      </w:r>
    </w:p>
    <w:p>
      <w:pPr>
        <w:snapToGrid w:val="0"/>
        <w:spacing w:line="560" w:lineRule="exact"/>
        <w:ind w:firstLine="480" w:firstLineChars="200"/>
        <w:jc w:val="left"/>
        <w:rPr>
          <w:rFonts w:ascii="宋体" w:hAnsi="宋体" w:eastAsia="宋体" w:cs="Times New Roman"/>
          <w:b/>
          <w:sz w:val="24"/>
          <w:szCs w:val="24"/>
        </w:rPr>
      </w:pPr>
      <w:r>
        <w:rPr>
          <w:rFonts w:ascii="宋体" w:hAnsi="宋体" w:eastAsia="宋体" w:cs="Times New Roman"/>
          <w:sz w:val="24"/>
          <w:szCs w:val="24"/>
        </w:rPr>
        <w:t>甲、乙双方根据</w:t>
      </w:r>
      <w:r>
        <w:rPr>
          <w:rFonts w:hint="eastAsia" w:ascii="宋体" w:hAnsi="宋体" w:eastAsia="宋体" w:cs="Times New Roman"/>
          <w:color w:val="000000"/>
          <w:sz w:val="24"/>
          <w:szCs w:val="20"/>
        </w:rPr>
        <w:t>年月日</w:t>
      </w:r>
      <w:r>
        <w:rPr>
          <w:rFonts w:hint="eastAsia" w:ascii="宋体" w:hAnsi="宋体" w:eastAsia="宋体" w:cs="Times New Roman"/>
          <w:b/>
          <w:sz w:val="24"/>
          <w:szCs w:val="24"/>
          <w:u w:val="single"/>
        </w:rPr>
        <w:t>灌云县临港产业区海洋牧场及开放式养殖用海总体规划（含海洋环境本底调查）项目</w:t>
      </w:r>
      <w:r>
        <w:rPr>
          <w:rFonts w:ascii="宋体" w:hAnsi="宋体" w:eastAsia="宋体" w:cs="Times New Roman"/>
          <w:sz w:val="24"/>
          <w:szCs w:val="24"/>
        </w:rPr>
        <w:t>（标段编号：）</w:t>
      </w:r>
      <w:r>
        <w:rPr>
          <w:rFonts w:hint="eastAsia" w:ascii="宋体" w:hAnsi="宋体" w:eastAsia="宋体" w:cs="Times New Roman"/>
          <w:sz w:val="24"/>
          <w:szCs w:val="24"/>
        </w:rPr>
        <w:t>公开招标</w:t>
      </w:r>
      <w:r>
        <w:rPr>
          <w:rFonts w:ascii="宋体" w:hAnsi="宋体" w:eastAsia="宋体" w:cs="Times New Roman"/>
          <w:sz w:val="24"/>
          <w:szCs w:val="24"/>
        </w:rPr>
        <w:t>采购的结果，签订本合同。</w:t>
      </w:r>
    </w:p>
    <w:p>
      <w:pPr>
        <w:snapToGrid w:val="0"/>
        <w:spacing w:line="560" w:lineRule="exact"/>
        <w:ind w:firstLine="482" w:firstLineChars="200"/>
        <w:jc w:val="left"/>
        <w:rPr>
          <w:rFonts w:ascii="宋体" w:hAnsi="宋体" w:eastAsia="宋体" w:cs="Times New Roman"/>
          <w:b/>
          <w:sz w:val="24"/>
          <w:szCs w:val="24"/>
        </w:rPr>
      </w:pPr>
      <w:r>
        <w:rPr>
          <w:rFonts w:ascii="宋体" w:hAnsi="宋体" w:eastAsia="宋体" w:cs="Times New Roman"/>
          <w:b/>
          <w:sz w:val="24"/>
          <w:szCs w:val="24"/>
        </w:rPr>
        <w:t>一、采购标的</w:t>
      </w:r>
    </w:p>
    <w:p>
      <w:pPr>
        <w:snapToGrid w:val="0"/>
        <w:spacing w:line="560" w:lineRule="exact"/>
        <w:ind w:firstLine="480" w:firstLineChars="200"/>
        <w:jc w:val="left"/>
        <w:rPr>
          <w:rFonts w:ascii="宋体" w:hAnsi="宋体" w:eastAsia="宋体" w:cs="Times New Roman"/>
          <w:sz w:val="24"/>
          <w:szCs w:val="24"/>
          <w:u w:val="single"/>
        </w:rPr>
      </w:pPr>
      <w:r>
        <w:rPr>
          <w:rFonts w:ascii="宋体" w:hAnsi="宋体" w:eastAsia="宋体" w:cs="Times New Roman"/>
          <w:sz w:val="24"/>
          <w:szCs w:val="24"/>
        </w:rPr>
        <w:t>1.1 服务内容：。</w:t>
      </w:r>
    </w:p>
    <w:p>
      <w:pPr>
        <w:snapToGrid w:val="0"/>
        <w:spacing w:line="560" w:lineRule="exact"/>
        <w:ind w:firstLine="480" w:firstLineChars="200"/>
        <w:jc w:val="left"/>
        <w:rPr>
          <w:rFonts w:ascii="宋体" w:hAnsi="宋体" w:eastAsia="宋体" w:cs="Times New Roman"/>
          <w:sz w:val="24"/>
          <w:szCs w:val="24"/>
          <w:u w:val="single"/>
        </w:rPr>
      </w:pPr>
      <w:r>
        <w:rPr>
          <w:rFonts w:ascii="宋体" w:hAnsi="宋体" w:eastAsia="宋体" w:cs="Times New Roman"/>
          <w:sz w:val="24"/>
          <w:szCs w:val="24"/>
        </w:rPr>
        <w:t>1.2 服务期限：。</w:t>
      </w:r>
    </w:p>
    <w:p>
      <w:pPr>
        <w:snapToGrid w:val="0"/>
        <w:spacing w:line="560" w:lineRule="exact"/>
        <w:ind w:firstLine="480" w:firstLineChars="200"/>
        <w:jc w:val="left"/>
        <w:rPr>
          <w:rFonts w:ascii="宋体" w:hAnsi="宋体" w:eastAsia="宋体" w:cs="Times New Roman"/>
          <w:sz w:val="24"/>
          <w:szCs w:val="24"/>
          <w:u w:val="single"/>
        </w:rPr>
      </w:pPr>
      <w:r>
        <w:rPr>
          <w:rFonts w:ascii="宋体" w:hAnsi="宋体" w:eastAsia="宋体" w:cs="Times New Roman"/>
          <w:sz w:val="24"/>
          <w:szCs w:val="24"/>
        </w:rPr>
        <w:t>1.3 补充条款：。</w:t>
      </w:r>
    </w:p>
    <w:p>
      <w:pPr>
        <w:snapToGrid w:val="0"/>
        <w:spacing w:line="560" w:lineRule="exact"/>
        <w:ind w:firstLine="482" w:firstLineChars="200"/>
        <w:jc w:val="left"/>
        <w:rPr>
          <w:rFonts w:ascii="宋体" w:hAnsi="宋体" w:eastAsia="宋体" w:cs="Times New Roman"/>
          <w:b/>
          <w:sz w:val="24"/>
          <w:szCs w:val="24"/>
        </w:rPr>
      </w:pPr>
      <w:r>
        <w:rPr>
          <w:rFonts w:ascii="宋体" w:hAnsi="宋体" w:eastAsia="宋体" w:cs="Times New Roman"/>
          <w:b/>
          <w:sz w:val="24"/>
          <w:szCs w:val="24"/>
        </w:rPr>
        <w:t>二、合同金额</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2.1 本合同金额为（大写）：_________________元整（</w:t>
      </w:r>
      <w:r>
        <w:rPr>
          <w:rFonts w:hint="eastAsia" w:ascii="宋体" w:hAnsi="宋体" w:eastAsia="宋体" w:cs="Times New Roman"/>
          <w:sz w:val="24"/>
          <w:szCs w:val="24"/>
        </w:rPr>
        <w:t>¥</w:t>
      </w:r>
      <w:r>
        <w:rPr>
          <w:rFonts w:ascii="宋体" w:hAnsi="宋体" w:eastAsia="宋体" w:cs="Times New Roman"/>
          <w:sz w:val="24"/>
          <w:szCs w:val="24"/>
        </w:rPr>
        <w:t>__________）人民币。</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本合同价款包含所有乙方提供合同约定产品和服务的报酬及乙方提供合同中产品和服务所支出的必要费用</w:t>
      </w:r>
      <w:r>
        <w:rPr>
          <w:rFonts w:hint="eastAsia" w:ascii="宋体" w:hAnsi="宋体" w:eastAsia="宋体" w:cs="Times New Roman"/>
          <w:sz w:val="24"/>
          <w:szCs w:val="24"/>
        </w:rPr>
        <w:t>，包含现场调研费、方案编制费、专家评审费、食宿费、其他费用等方案编制过程中所需的一切费用</w:t>
      </w:r>
      <w:r>
        <w:rPr>
          <w:rFonts w:ascii="宋体" w:hAnsi="宋体" w:eastAsia="宋体" w:cs="Times New Roman"/>
          <w:sz w:val="24"/>
          <w:szCs w:val="24"/>
        </w:rPr>
        <w:t>，甲方在上述合同价款之外不再向乙方支付其他任何费用。</w:t>
      </w:r>
    </w:p>
    <w:p>
      <w:pPr>
        <w:snapToGrid w:val="0"/>
        <w:spacing w:line="560" w:lineRule="exact"/>
        <w:ind w:firstLine="482" w:firstLineChars="200"/>
        <w:jc w:val="left"/>
        <w:rPr>
          <w:rFonts w:ascii="宋体" w:hAnsi="宋体" w:eastAsia="宋体" w:cs="Times New Roman"/>
          <w:b/>
          <w:sz w:val="24"/>
          <w:szCs w:val="24"/>
        </w:rPr>
      </w:pPr>
      <w:r>
        <w:rPr>
          <w:rFonts w:ascii="宋体" w:hAnsi="宋体" w:eastAsia="宋体" w:cs="Times New Roman"/>
          <w:b/>
          <w:sz w:val="24"/>
          <w:szCs w:val="24"/>
        </w:rPr>
        <w:t>三、技术资料</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3.1乙方应按磋商文件规定的时间向甲方提供有关技术资料。</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560" w:lineRule="exact"/>
        <w:ind w:firstLine="482" w:firstLineChars="200"/>
        <w:jc w:val="left"/>
        <w:rPr>
          <w:rFonts w:ascii="宋体" w:hAnsi="宋体" w:eastAsia="宋体" w:cs="Times New Roman"/>
          <w:b/>
          <w:sz w:val="24"/>
          <w:szCs w:val="24"/>
        </w:rPr>
      </w:pPr>
      <w:r>
        <w:rPr>
          <w:rFonts w:ascii="宋体" w:hAnsi="宋体" w:eastAsia="宋体" w:cs="Times New Roman"/>
          <w:b/>
          <w:sz w:val="24"/>
          <w:szCs w:val="24"/>
        </w:rPr>
        <w:t>四、知识产权</w:t>
      </w:r>
    </w:p>
    <w:p>
      <w:pPr>
        <w:spacing w:line="560" w:lineRule="exact"/>
        <w:ind w:firstLine="480" w:firstLineChars="200"/>
        <w:jc w:val="left"/>
        <w:rPr>
          <w:rFonts w:ascii="宋体" w:hAnsi="宋体" w:eastAsia="宋体" w:cs="Times New Roman"/>
          <w:sz w:val="24"/>
          <w:szCs w:val="24"/>
        </w:rPr>
      </w:pPr>
      <w:r>
        <w:rPr>
          <w:rFonts w:hint="eastAsia" w:ascii="Calibri" w:hAnsi="宋体" w:eastAsia="宋体" w:cs="Times New Roman"/>
          <w:sz w:val="24"/>
          <w:szCs w:val="24"/>
        </w:rPr>
        <w:t xml:space="preserve">4.1 </w:t>
      </w:r>
      <w:r>
        <w:rPr>
          <w:rFonts w:ascii="Calibri" w:hAnsi="宋体" w:eastAsia="宋体" w:cs="Times New Roman"/>
          <w:sz w:val="24"/>
          <w:szCs w:val="24"/>
        </w:rPr>
        <w:t>乙</w:t>
      </w:r>
      <w:r>
        <w:rPr>
          <w:rFonts w:hint="eastAsia" w:ascii="宋体" w:hAnsi="宋体" w:eastAsia="宋体" w:cs="Times New Roman"/>
          <w:sz w:val="24"/>
          <w:szCs w:val="24"/>
        </w:rPr>
        <w:t>方应保证甲方在使用、接受本合同</w:t>
      </w:r>
      <w:r>
        <w:rPr>
          <w:rFonts w:ascii="Calibri" w:hAnsi="宋体" w:eastAsia="宋体" w:cs="Times New Roman"/>
          <w:sz w:val="24"/>
          <w:szCs w:val="24"/>
        </w:rPr>
        <w:t>中产品和服务</w:t>
      </w:r>
      <w:r>
        <w:rPr>
          <w:rFonts w:hint="eastAsia" w:ascii="宋体" w:hAnsi="宋体" w:eastAsia="宋体" w:cs="Times New Roman"/>
          <w:sz w:val="24"/>
          <w:szCs w:val="24"/>
        </w:rPr>
        <w:t>或其任何一部分时不受第三方提出侵犯其专利权、版权、商标权和工业设计权等知识产权的起诉。一旦出现侵权，由乙方负全部责任。</w:t>
      </w:r>
    </w:p>
    <w:p>
      <w:pPr>
        <w:snapToGrid w:val="0"/>
        <w:spacing w:line="560" w:lineRule="exact"/>
        <w:ind w:firstLine="482" w:firstLineChars="200"/>
        <w:jc w:val="left"/>
        <w:rPr>
          <w:rFonts w:ascii="宋体" w:hAnsi="宋体" w:eastAsia="宋体" w:cs="Times New Roman"/>
          <w:sz w:val="24"/>
          <w:szCs w:val="24"/>
          <w:u w:val="single"/>
        </w:rPr>
      </w:pPr>
      <w:r>
        <w:rPr>
          <w:rFonts w:ascii="宋体" w:hAnsi="宋体" w:eastAsia="宋体" w:cs="Times New Roman"/>
          <w:b/>
          <w:sz w:val="24"/>
          <w:szCs w:val="24"/>
        </w:rPr>
        <w:t>五、产权担保</w:t>
      </w:r>
    </w:p>
    <w:p>
      <w:pPr>
        <w:snapToGrid w:val="0"/>
        <w:spacing w:line="560" w:lineRule="exact"/>
        <w:ind w:firstLine="480" w:firstLineChars="200"/>
        <w:jc w:val="left"/>
        <w:rPr>
          <w:rFonts w:ascii="宋体" w:hAnsi="宋体" w:eastAsia="宋体" w:cs="Times New Roman"/>
          <w:sz w:val="24"/>
          <w:szCs w:val="24"/>
          <w:u w:val="single"/>
        </w:rPr>
      </w:pPr>
      <w:r>
        <w:rPr>
          <w:rFonts w:hint="eastAsia" w:ascii="宋体" w:hAnsi="宋体" w:eastAsia="宋体" w:cs="Times New Roman"/>
          <w:sz w:val="24"/>
          <w:szCs w:val="24"/>
        </w:rPr>
        <w:t xml:space="preserve">5.1 </w:t>
      </w:r>
      <w:r>
        <w:rPr>
          <w:rFonts w:ascii="宋体" w:hAnsi="宋体" w:eastAsia="宋体" w:cs="Times New Roman"/>
          <w:sz w:val="24"/>
          <w:szCs w:val="24"/>
        </w:rPr>
        <w:t>乙方保证所交付标的的所有权完全属于乙方且无任何抵押、查封等产权瑕疵。</w:t>
      </w:r>
    </w:p>
    <w:p>
      <w:pPr>
        <w:snapToGrid w:val="0"/>
        <w:spacing w:line="560" w:lineRule="exact"/>
        <w:ind w:firstLine="482" w:firstLineChars="200"/>
        <w:jc w:val="left"/>
        <w:rPr>
          <w:rFonts w:ascii="宋体" w:hAnsi="宋体" w:eastAsia="宋体" w:cs="Times New Roman"/>
          <w:b/>
          <w:sz w:val="24"/>
          <w:szCs w:val="24"/>
        </w:rPr>
      </w:pPr>
      <w:r>
        <w:rPr>
          <w:rFonts w:ascii="宋体" w:hAnsi="宋体" w:eastAsia="宋体" w:cs="Times New Roman"/>
          <w:b/>
          <w:sz w:val="24"/>
          <w:szCs w:val="24"/>
        </w:rPr>
        <w:t>六、履约保证金</w:t>
      </w:r>
    </w:p>
    <w:p>
      <w:pPr>
        <w:snapToGrid w:val="0"/>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6.1 本项目不收取履约保证金。</w:t>
      </w:r>
    </w:p>
    <w:p>
      <w:pPr>
        <w:snapToGrid w:val="0"/>
        <w:spacing w:line="560" w:lineRule="exact"/>
        <w:ind w:firstLine="482" w:firstLineChars="200"/>
        <w:jc w:val="left"/>
        <w:rPr>
          <w:rFonts w:ascii="宋体" w:hAnsi="宋体" w:eastAsia="宋体" w:cs="Times New Roman"/>
          <w:b/>
          <w:sz w:val="24"/>
          <w:szCs w:val="24"/>
        </w:rPr>
      </w:pPr>
      <w:r>
        <w:rPr>
          <w:rFonts w:ascii="宋体" w:hAnsi="宋体" w:eastAsia="宋体" w:cs="Times New Roman"/>
          <w:b/>
          <w:sz w:val="24"/>
          <w:szCs w:val="24"/>
        </w:rPr>
        <w:t>七、转包</w:t>
      </w:r>
    </w:p>
    <w:p>
      <w:pPr>
        <w:snapToGrid w:val="0"/>
        <w:spacing w:line="560" w:lineRule="exact"/>
        <w:ind w:firstLine="480" w:firstLineChars="200"/>
        <w:jc w:val="left"/>
        <w:rPr>
          <w:rFonts w:ascii="宋体" w:hAnsi="宋体" w:eastAsia="仿宋_GB2312" w:cs="Times New Roman"/>
          <w:sz w:val="24"/>
          <w:szCs w:val="24"/>
        </w:rPr>
      </w:pPr>
      <w:r>
        <w:rPr>
          <w:rFonts w:ascii="宋体" w:hAnsi="宋体" w:eastAsia="宋体" w:cs="Times New Roman"/>
          <w:sz w:val="24"/>
          <w:szCs w:val="24"/>
        </w:rPr>
        <w:t>7.1</w:t>
      </w:r>
      <w:r>
        <w:rPr>
          <w:rFonts w:hint="eastAsia" w:ascii="宋体" w:hAnsi="宋体" w:eastAsia="宋体" w:cs="Times New Roman"/>
          <w:sz w:val="24"/>
          <w:szCs w:val="24"/>
        </w:rPr>
        <w:t>本合同范围内产品或服务，应由乙方直接供应，不得转让他人供应；</w:t>
      </w:r>
    </w:p>
    <w:p>
      <w:pPr>
        <w:snapToGrid w:val="0"/>
        <w:spacing w:line="560" w:lineRule="exact"/>
        <w:ind w:firstLine="480" w:firstLineChars="200"/>
        <w:jc w:val="left"/>
        <w:rPr>
          <w:rFonts w:ascii="宋体" w:hAnsi="宋体" w:eastAsia="仿宋_GB2312" w:cs="Times New Roman"/>
          <w:sz w:val="24"/>
          <w:szCs w:val="24"/>
        </w:rPr>
      </w:pPr>
      <w:r>
        <w:rPr>
          <w:rFonts w:ascii="宋体" w:hAnsi="宋体" w:eastAsia="宋体" w:cs="Times New Roman"/>
          <w:sz w:val="24"/>
          <w:szCs w:val="24"/>
        </w:rPr>
        <w:t>7.3</w:t>
      </w:r>
      <w:r>
        <w:rPr>
          <w:rFonts w:hint="eastAsia" w:ascii="宋体" w:hAnsi="宋体" w:eastAsia="宋体" w:cs="Times New Roman"/>
          <w:sz w:val="24"/>
          <w:szCs w:val="24"/>
        </w:rPr>
        <w:t>如有转让行为，甲方有权给予终止合同。</w:t>
      </w:r>
    </w:p>
    <w:p>
      <w:pPr>
        <w:snapToGrid w:val="0"/>
        <w:spacing w:line="560" w:lineRule="exact"/>
        <w:ind w:firstLine="482" w:firstLineChars="200"/>
        <w:jc w:val="left"/>
        <w:rPr>
          <w:rFonts w:ascii="宋体" w:hAnsi="宋体" w:eastAsia="宋体" w:cs="Times New Roman"/>
          <w:sz w:val="24"/>
          <w:szCs w:val="24"/>
        </w:rPr>
      </w:pPr>
      <w:r>
        <w:rPr>
          <w:rFonts w:ascii="宋体" w:hAnsi="宋体" w:eastAsia="宋体" w:cs="Times New Roman"/>
          <w:b/>
          <w:sz w:val="24"/>
          <w:szCs w:val="24"/>
        </w:rPr>
        <w:t>八、服务期</w:t>
      </w:r>
    </w:p>
    <w:p>
      <w:pPr>
        <w:snapToGrid w:val="0"/>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8.1 服务</w:t>
      </w:r>
      <w:r>
        <w:rPr>
          <w:rFonts w:ascii="宋体" w:hAnsi="宋体" w:eastAsia="宋体" w:cs="Times New Roman"/>
          <w:sz w:val="24"/>
          <w:szCs w:val="24"/>
        </w:rPr>
        <w:t>期</w:t>
      </w:r>
      <w:r>
        <w:rPr>
          <w:rFonts w:hint="eastAsia" w:ascii="宋体" w:hAnsi="宋体" w:eastAsia="宋体" w:cs="Times New Roman"/>
          <w:sz w:val="24"/>
          <w:szCs w:val="24"/>
          <w:lang w:val="en-US" w:eastAsia="zh-CN"/>
        </w:rPr>
        <w:t>12个月</w:t>
      </w:r>
      <w:r>
        <w:rPr>
          <w:rFonts w:ascii="宋体" w:hAnsi="宋体" w:eastAsia="宋体" w:cs="Times New Roman"/>
          <w:sz w:val="24"/>
          <w:szCs w:val="24"/>
        </w:rPr>
        <w:t>。</w:t>
      </w:r>
    </w:p>
    <w:p>
      <w:pPr>
        <w:snapToGrid w:val="0"/>
        <w:spacing w:line="560" w:lineRule="exact"/>
        <w:ind w:firstLine="482" w:firstLineChars="200"/>
        <w:jc w:val="left"/>
        <w:rPr>
          <w:rFonts w:ascii="Times New Roman" w:hAnsi="Times New Roman" w:eastAsia="宋体" w:cs="Times New Roman"/>
          <w:b/>
          <w:sz w:val="24"/>
          <w:szCs w:val="24"/>
        </w:rPr>
      </w:pPr>
      <w:r>
        <w:rPr>
          <w:rFonts w:ascii="Times New Roman" w:hAnsi="宋体" w:eastAsia="宋体" w:cs="Times New Roman"/>
          <w:b/>
          <w:sz w:val="24"/>
          <w:szCs w:val="24"/>
        </w:rPr>
        <w:t>九、交付期、交付方式及交付地点</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bCs/>
          <w:sz w:val="24"/>
          <w:szCs w:val="24"/>
        </w:rPr>
        <w:t>9.1交付期：</w:t>
      </w:r>
      <w:r>
        <w:rPr>
          <w:rFonts w:ascii="宋体" w:hAnsi="宋体" w:eastAsia="宋体" w:cs="Times New Roman"/>
          <w:sz w:val="24"/>
          <w:szCs w:val="24"/>
        </w:rPr>
        <w:t>_________。</w:t>
      </w:r>
    </w:p>
    <w:p>
      <w:pPr>
        <w:snapToGrid w:val="0"/>
        <w:spacing w:line="560" w:lineRule="exact"/>
        <w:ind w:firstLine="480" w:firstLineChars="200"/>
        <w:jc w:val="left"/>
        <w:rPr>
          <w:rFonts w:ascii="宋体" w:hAnsi="宋体" w:eastAsia="宋体" w:cs="Times New Roman"/>
          <w:bCs/>
          <w:color w:val="000000"/>
          <w:sz w:val="24"/>
          <w:szCs w:val="24"/>
        </w:rPr>
      </w:pPr>
      <w:r>
        <w:rPr>
          <w:rFonts w:ascii="宋体" w:hAnsi="宋体" w:eastAsia="宋体" w:cs="Times New Roman"/>
          <w:bCs/>
          <w:color w:val="000000"/>
          <w:sz w:val="24"/>
          <w:szCs w:val="24"/>
        </w:rPr>
        <w:t>9.2交付方式：</w:t>
      </w:r>
      <w:r>
        <w:rPr>
          <w:rFonts w:ascii="宋体" w:hAnsi="宋体" w:eastAsia="宋体" w:cs="Times New Roman"/>
          <w:sz w:val="24"/>
          <w:szCs w:val="24"/>
        </w:rPr>
        <w:t>_________。</w:t>
      </w:r>
    </w:p>
    <w:p>
      <w:pPr>
        <w:snapToGrid w:val="0"/>
        <w:spacing w:line="560" w:lineRule="exact"/>
        <w:ind w:firstLine="480" w:firstLineChars="200"/>
        <w:jc w:val="left"/>
        <w:rPr>
          <w:rFonts w:ascii="宋体" w:hAnsi="宋体" w:eastAsia="宋体" w:cs="Times New Roman"/>
          <w:b/>
          <w:color w:val="000000"/>
          <w:sz w:val="24"/>
          <w:szCs w:val="24"/>
        </w:rPr>
      </w:pPr>
      <w:r>
        <w:rPr>
          <w:rFonts w:ascii="宋体" w:hAnsi="宋体" w:eastAsia="宋体" w:cs="Times New Roman"/>
          <w:bCs/>
          <w:color w:val="000000"/>
          <w:sz w:val="24"/>
          <w:szCs w:val="24"/>
        </w:rPr>
        <w:t>9.3交付地点：</w:t>
      </w:r>
      <w:r>
        <w:rPr>
          <w:rFonts w:ascii="宋体" w:hAnsi="宋体" w:eastAsia="宋体" w:cs="Times New Roman"/>
          <w:sz w:val="24"/>
          <w:szCs w:val="24"/>
        </w:rPr>
        <w:t>_________。</w:t>
      </w:r>
    </w:p>
    <w:p>
      <w:pPr>
        <w:snapToGrid w:val="0"/>
        <w:spacing w:line="560" w:lineRule="exact"/>
        <w:ind w:firstLine="482" w:firstLineChars="200"/>
        <w:jc w:val="left"/>
        <w:rPr>
          <w:rFonts w:ascii="Times New Roman" w:hAnsi="Times New Roman" w:eastAsia="宋体" w:cs="Times New Roman"/>
          <w:b/>
          <w:sz w:val="24"/>
          <w:szCs w:val="24"/>
        </w:rPr>
      </w:pPr>
      <w:r>
        <w:rPr>
          <w:rFonts w:ascii="Times New Roman" w:hAnsi="宋体" w:eastAsia="宋体" w:cs="Times New Roman"/>
          <w:b/>
          <w:sz w:val="24"/>
          <w:szCs w:val="24"/>
        </w:rPr>
        <w:t>十、合同款支付</w:t>
      </w:r>
    </w:p>
    <w:p>
      <w:pPr>
        <w:snapToGrid w:val="0"/>
        <w:spacing w:line="560" w:lineRule="exact"/>
        <w:ind w:firstLine="480" w:firstLineChars="200"/>
        <w:jc w:val="left"/>
        <w:rPr>
          <w:rFonts w:ascii="Times New Roman" w:hAnsi="宋体" w:eastAsia="宋体" w:cs="Times New Roman"/>
          <w:sz w:val="24"/>
          <w:szCs w:val="24"/>
        </w:rPr>
      </w:pPr>
      <w:r>
        <w:rPr>
          <w:rFonts w:ascii="宋体" w:hAnsi="宋体" w:eastAsia="宋体" w:cs="Times New Roman"/>
          <w:bCs/>
          <w:color w:val="000000"/>
          <w:sz w:val="24"/>
          <w:szCs w:val="24"/>
        </w:rPr>
        <w:t>10.1</w:t>
      </w:r>
      <w:r>
        <w:rPr>
          <w:rFonts w:ascii="Times New Roman" w:hAnsi="宋体" w:eastAsia="宋体" w:cs="Times New Roman"/>
          <w:bCs/>
          <w:sz w:val="24"/>
          <w:szCs w:val="24"/>
        </w:rPr>
        <w:t>付款方式：</w:t>
      </w:r>
      <w:r>
        <w:rPr>
          <w:rFonts w:ascii="Times New Roman" w:hAnsi="宋体" w:eastAsia="宋体" w:cs="Times New Roman"/>
          <w:sz w:val="24"/>
          <w:szCs w:val="24"/>
        </w:rPr>
        <w:t>。</w:t>
      </w:r>
    </w:p>
    <w:p>
      <w:pPr>
        <w:snapToGrid w:val="0"/>
        <w:spacing w:line="560" w:lineRule="exact"/>
        <w:ind w:firstLine="482" w:firstLineChars="200"/>
        <w:jc w:val="left"/>
        <w:rPr>
          <w:rFonts w:ascii="Calibri" w:hAnsi="Calibri" w:eastAsia="宋体" w:cs="Times New Roman"/>
          <w:b/>
          <w:sz w:val="24"/>
          <w:szCs w:val="24"/>
        </w:rPr>
      </w:pPr>
      <w:r>
        <w:rPr>
          <w:rFonts w:ascii="Calibri" w:hAnsi="宋体" w:eastAsia="宋体" w:cs="Times New Roman"/>
          <w:b/>
          <w:sz w:val="24"/>
          <w:szCs w:val="24"/>
        </w:rPr>
        <w:t>十一</w:t>
      </w:r>
      <w:r>
        <w:rPr>
          <w:rFonts w:hint="eastAsia" w:ascii="Calibri" w:hAnsi="Calibri" w:eastAsia="宋体" w:cs="Times New Roman"/>
          <w:b/>
          <w:sz w:val="24"/>
          <w:szCs w:val="24"/>
        </w:rPr>
        <w:t>、</w:t>
      </w:r>
      <w:r>
        <w:rPr>
          <w:rFonts w:ascii="Calibri" w:hAnsi="宋体" w:eastAsia="宋体" w:cs="Times New Roman"/>
          <w:b/>
          <w:sz w:val="24"/>
          <w:szCs w:val="24"/>
        </w:rPr>
        <w:t>税费</w:t>
      </w:r>
    </w:p>
    <w:p>
      <w:pPr>
        <w:snapToGrid w:val="0"/>
        <w:spacing w:line="560" w:lineRule="exact"/>
        <w:ind w:firstLine="480" w:firstLineChars="200"/>
        <w:jc w:val="left"/>
        <w:rPr>
          <w:rFonts w:ascii="宋体" w:hAnsi="宋体" w:eastAsia="仿宋_GB2312" w:cs="Times New Roman"/>
          <w:sz w:val="24"/>
          <w:szCs w:val="24"/>
        </w:rPr>
      </w:pPr>
      <w:r>
        <w:rPr>
          <w:rFonts w:hint="eastAsia" w:ascii="宋体" w:hAnsi="宋体" w:eastAsia="宋体" w:cs="Times New Roman"/>
          <w:sz w:val="24"/>
          <w:szCs w:val="24"/>
        </w:rPr>
        <w:t>11.1 本合同执行中相关的一切税费均由乙方负担。</w:t>
      </w:r>
    </w:p>
    <w:p>
      <w:pPr>
        <w:snapToGrid w:val="0"/>
        <w:spacing w:line="560" w:lineRule="exact"/>
        <w:ind w:firstLine="482" w:firstLineChars="200"/>
        <w:jc w:val="left"/>
        <w:rPr>
          <w:rFonts w:ascii="宋体" w:hAnsi="宋体" w:eastAsia="宋体" w:cs="Times New Roman"/>
          <w:sz w:val="24"/>
          <w:szCs w:val="24"/>
        </w:rPr>
      </w:pPr>
      <w:r>
        <w:rPr>
          <w:rFonts w:ascii="宋体" w:hAnsi="宋体" w:eastAsia="宋体" w:cs="Times New Roman"/>
          <w:b/>
          <w:sz w:val="24"/>
          <w:szCs w:val="24"/>
        </w:rPr>
        <w:t>十二、质量保证及售后服务</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12.1乙方应按磋商文件规定和响应文件承诺的性能、技术要求、质量标准向甲方提供产品或服务。</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12.2乙方提供的产品或服务在质保期内因其本身出现质量问题，根据实际情况，经双方协商，可按以下办法处理：</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（1）更换：由乙方承担所发生的全部费用。</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（2）合同终止处理：合同终止，并退还甲方支付的合同款，同时应承担由此产生的所有费用，甲方不承担发生任何费用。</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12.3如在使用过程中发生质量问题，乙方在接到甲方通知后在小时内到达甲方现场。</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12.4在质保期内，乙方应对产品或服务出现的质量及安全问题负责处理解决并承担一切费用。</w:t>
      </w:r>
    </w:p>
    <w:p>
      <w:pPr>
        <w:snapToGrid w:val="0"/>
        <w:spacing w:line="560" w:lineRule="exact"/>
        <w:ind w:firstLine="482" w:firstLineChars="200"/>
        <w:jc w:val="left"/>
        <w:rPr>
          <w:rFonts w:ascii="宋体" w:hAnsi="宋体" w:eastAsia="宋体" w:cs="Times New Roman"/>
          <w:b/>
          <w:sz w:val="24"/>
          <w:szCs w:val="24"/>
        </w:rPr>
      </w:pPr>
      <w:r>
        <w:rPr>
          <w:rFonts w:ascii="宋体" w:hAnsi="宋体" w:eastAsia="宋体" w:cs="Times New Roman"/>
          <w:b/>
          <w:sz w:val="24"/>
          <w:szCs w:val="24"/>
        </w:rPr>
        <w:t>十三、验收</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13.1甲方对乙方提交的产品或服务依据磋商文件上的项目需求要求、乙方响应文件及国家有关质量标准进行验收。</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13.2乙方交货前应对产品或服务作出全面检查和对验收文件进行整理，并列出清单，作为甲方验收和使用的技术条件依据，检验的结果应随服务一起提交甲方。</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13.3甲方对乙方提供的产品或服务在使用前，乙方需负责培训甲方的使用操作人员，并协助甲方一起试用，直到符合技术要求，甲方才做最终验收。</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color w:val="000000"/>
          <w:sz w:val="24"/>
          <w:szCs w:val="24"/>
        </w:rPr>
        <w:t>13.4</w:t>
      </w:r>
      <w:r>
        <w:rPr>
          <w:rFonts w:ascii="宋体" w:hAnsi="宋体" w:eastAsia="宋体" w:cs="Times New Roman"/>
          <w:sz w:val="24"/>
          <w:szCs w:val="24"/>
        </w:rPr>
        <w:t>对技术复杂的产品或服务，甲方可请国家认可的专业检测机构参与初步验收及最终验收，并由其出具质量检测报告。</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color w:val="000000"/>
          <w:sz w:val="24"/>
          <w:szCs w:val="24"/>
        </w:rPr>
        <w:t>13.5</w:t>
      </w:r>
      <w:r>
        <w:rPr>
          <w:rFonts w:ascii="宋体" w:hAnsi="宋体" w:eastAsia="宋体" w:cs="Times New Roman"/>
          <w:sz w:val="24"/>
          <w:szCs w:val="24"/>
        </w:rPr>
        <w:t>验收时乙方必须在现场，验收完毕后作出验收结果报告；磋商文件规定以外的验收费用由甲乙双方协商解决。</w:t>
      </w:r>
    </w:p>
    <w:p>
      <w:pPr>
        <w:snapToGrid w:val="0"/>
        <w:spacing w:line="560" w:lineRule="exact"/>
        <w:ind w:firstLine="482" w:firstLineChars="200"/>
        <w:jc w:val="left"/>
        <w:rPr>
          <w:rFonts w:ascii="宋体" w:hAnsi="宋体" w:eastAsia="宋体" w:cs="Times New Roman"/>
          <w:b/>
          <w:sz w:val="24"/>
          <w:szCs w:val="24"/>
        </w:rPr>
      </w:pPr>
      <w:r>
        <w:rPr>
          <w:rFonts w:ascii="宋体" w:hAnsi="宋体" w:eastAsia="宋体" w:cs="Times New Roman"/>
          <w:b/>
          <w:sz w:val="24"/>
          <w:szCs w:val="24"/>
        </w:rPr>
        <w:t>十四、合同内容的交付</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14.1乙方应保证合同标的安全运达甲方指定地点。</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14.2 使用说明书、质量检验证明书一并提交甲方。</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14.3 乙方在合同标的交付甲方48小时前通知甲方准备接收。</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14.4 合同标的在交付甲方前发生的风险均由乙方负责。</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14.5 合同标的在规定的交付期限内由乙方送达甲方指定的地点视为交付，乙方同时需通知甲方已送达。</w:t>
      </w:r>
    </w:p>
    <w:p>
      <w:pPr>
        <w:snapToGrid w:val="0"/>
        <w:spacing w:line="560" w:lineRule="exact"/>
        <w:ind w:firstLine="482" w:firstLineChars="200"/>
        <w:jc w:val="left"/>
        <w:rPr>
          <w:rFonts w:ascii="宋体" w:hAnsi="宋体" w:eastAsia="宋体" w:cs="Times New Roman"/>
          <w:b/>
          <w:sz w:val="24"/>
          <w:szCs w:val="24"/>
        </w:rPr>
      </w:pPr>
      <w:r>
        <w:rPr>
          <w:rFonts w:ascii="宋体" w:hAnsi="宋体" w:eastAsia="宋体" w:cs="Times New Roman"/>
          <w:b/>
          <w:sz w:val="24"/>
          <w:szCs w:val="24"/>
        </w:rPr>
        <w:t>十五、违约责任</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15.1 甲方无正当理由拒收的，甲方向乙方偿付拒收货款总值的百分之五违约金。</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15.2 甲方无故逾期验收和办理合同款支付手续的,甲方应按逾期付款总额每日万分之五向乙方支付违约金。</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p>
    <w:p>
      <w:pPr>
        <w:snapToGrid w:val="0"/>
        <w:spacing w:line="560" w:lineRule="exact"/>
        <w:ind w:firstLine="482" w:firstLineChars="200"/>
        <w:jc w:val="left"/>
        <w:rPr>
          <w:rFonts w:ascii="宋体" w:hAnsi="宋体" w:eastAsia="宋体" w:cs="Times New Roman"/>
          <w:b/>
          <w:sz w:val="24"/>
          <w:szCs w:val="24"/>
        </w:rPr>
      </w:pPr>
      <w:r>
        <w:rPr>
          <w:rFonts w:ascii="宋体" w:hAnsi="宋体" w:eastAsia="宋体" w:cs="Times New Roman"/>
          <w:b/>
          <w:sz w:val="24"/>
          <w:szCs w:val="24"/>
        </w:rPr>
        <w:t>十六、不可抗力事件处理</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16.1 在合同有效期内，任何一方因不可抗力事件导致不能履行合同，则合同履行期延长，其延长期与不可抗力影响期相同。</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16.2 不可抗力事件发生后，应立即通知对方，并寄送有关权威机构出具的证明。</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16.3不可抗力事件延续120天以上，双方应通过友好协商，确定是否继续履行合同。</w:t>
      </w:r>
    </w:p>
    <w:p>
      <w:pPr>
        <w:snapToGrid w:val="0"/>
        <w:spacing w:line="560" w:lineRule="exact"/>
        <w:ind w:firstLine="482" w:firstLineChars="200"/>
        <w:jc w:val="left"/>
        <w:rPr>
          <w:rFonts w:ascii="宋体" w:hAnsi="宋体" w:eastAsia="宋体" w:cs="Times New Roman"/>
          <w:b/>
          <w:sz w:val="24"/>
          <w:szCs w:val="24"/>
        </w:rPr>
      </w:pPr>
      <w:r>
        <w:rPr>
          <w:rFonts w:ascii="宋体" w:hAnsi="宋体" w:eastAsia="宋体" w:cs="Times New Roman"/>
          <w:b/>
          <w:sz w:val="24"/>
          <w:szCs w:val="24"/>
        </w:rPr>
        <w:t>十七、争议解决</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 xml:space="preserve">17.1 </w:t>
      </w:r>
      <w:r>
        <w:rPr>
          <w:rFonts w:hint="eastAsia" w:ascii="宋体" w:hAnsi="宋体" w:eastAsia="宋体" w:cs="Times New Roman"/>
          <w:sz w:val="24"/>
          <w:szCs w:val="24"/>
        </w:rPr>
        <w:t>双方在执行合同中所发生的一切争议，应通过协商解决。如协商不成，按下列第</w:t>
      </w:r>
      <w:r>
        <w:rPr>
          <w:rFonts w:hint="eastAsia" w:ascii="宋体" w:hAnsi="宋体" w:eastAsia="宋体" w:cs="Times New Roman"/>
          <w:sz w:val="24"/>
          <w:szCs w:val="24"/>
          <w:u w:val="single"/>
        </w:rPr>
        <w:t>（2）</w:t>
      </w:r>
      <w:r>
        <w:rPr>
          <w:rFonts w:hint="eastAsia" w:ascii="宋体" w:hAnsi="宋体" w:eastAsia="宋体" w:cs="Times New Roman"/>
          <w:sz w:val="24"/>
          <w:szCs w:val="24"/>
        </w:rPr>
        <w:t>种方式解决：</w:t>
      </w:r>
    </w:p>
    <w:p>
      <w:pPr>
        <w:snapToGrid w:val="0"/>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（1）向连云港仲裁委员会申请仲裁。</w:t>
      </w:r>
    </w:p>
    <w:p>
      <w:pPr>
        <w:snapToGrid w:val="0"/>
        <w:spacing w:line="56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（2）向合同签订地法院起诉，合同签订地在此约定为连云港市。</w:t>
      </w:r>
    </w:p>
    <w:p>
      <w:pPr>
        <w:snapToGrid w:val="0"/>
        <w:spacing w:line="560" w:lineRule="exact"/>
        <w:ind w:firstLine="482" w:firstLineChars="200"/>
        <w:jc w:val="left"/>
        <w:rPr>
          <w:rFonts w:ascii="宋体" w:hAnsi="宋体" w:eastAsia="宋体" w:cs="Times New Roman"/>
          <w:b/>
          <w:sz w:val="24"/>
          <w:szCs w:val="24"/>
        </w:rPr>
      </w:pPr>
      <w:r>
        <w:rPr>
          <w:rFonts w:ascii="宋体" w:hAnsi="宋体" w:eastAsia="宋体" w:cs="Times New Roman"/>
          <w:b/>
          <w:sz w:val="24"/>
          <w:szCs w:val="24"/>
        </w:rPr>
        <w:t>十八、合同生效及其它</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18.1 合同经双方法定代表人或委托代理人签字并加盖单位公章后生效。</w:t>
      </w:r>
    </w:p>
    <w:p>
      <w:pPr>
        <w:snapToGrid w:val="0"/>
        <w:spacing w:line="56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18.2本合同未尽事宜，遵照《中华人民共和国民法典》有关条文执行。</w:t>
      </w:r>
    </w:p>
    <w:p>
      <w:pPr>
        <w:snapToGrid w:val="0"/>
        <w:spacing w:line="560" w:lineRule="exact"/>
        <w:ind w:firstLine="480" w:firstLineChars="200"/>
        <w:jc w:val="left"/>
        <w:rPr>
          <w:rFonts w:ascii="宋体" w:hAnsi="宋体" w:eastAsia="宋体" w:cs="Times New Roman"/>
          <w:color w:val="000000"/>
          <w:sz w:val="24"/>
          <w:szCs w:val="24"/>
        </w:rPr>
      </w:pPr>
      <w:r>
        <w:rPr>
          <w:rFonts w:ascii="宋体" w:hAnsi="宋体" w:eastAsia="宋体" w:cs="Times New Roman"/>
          <w:sz w:val="24"/>
          <w:szCs w:val="24"/>
        </w:rPr>
        <w:t>18.3本合同正本一式四份，具有同等法律效力，甲方、乙方、</w:t>
      </w:r>
      <w:r>
        <w:rPr>
          <w:rFonts w:hint="eastAsia" w:ascii="宋体" w:hAnsi="宋体" w:eastAsia="宋体" w:cs="Times New Roman"/>
          <w:sz w:val="24"/>
          <w:szCs w:val="24"/>
        </w:rPr>
        <w:t>见证</w:t>
      </w:r>
      <w:r>
        <w:rPr>
          <w:rFonts w:ascii="宋体" w:hAnsi="宋体" w:eastAsia="宋体" w:cs="Times New Roman"/>
          <w:sz w:val="24"/>
          <w:szCs w:val="24"/>
        </w:rPr>
        <w:t>方及财政监管部门各执</w:t>
      </w:r>
      <w:r>
        <w:rPr>
          <w:rFonts w:ascii="宋体" w:hAnsi="宋体" w:eastAsia="宋体" w:cs="Times New Roman"/>
          <w:color w:val="000000"/>
          <w:sz w:val="24"/>
          <w:szCs w:val="24"/>
        </w:rPr>
        <w:t>一份。</w:t>
      </w:r>
    </w:p>
    <w:p>
      <w:pPr>
        <w:snapToGrid w:val="0"/>
        <w:spacing w:line="560" w:lineRule="exact"/>
        <w:ind w:firstLine="360" w:firstLineChars="150"/>
        <w:jc w:val="left"/>
        <w:rPr>
          <w:rFonts w:ascii="宋体" w:hAnsi="宋体" w:eastAsia="宋体" w:cs="Times New Roman"/>
          <w:sz w:val="24"/>
          <w:szCs w:val="24"/>
        </w:rPr>
      </w:pPr>
    </w:p>
    <w:p>
      <w:pPr>
        <w:snapToGrid w:val="0"/>
        <w:spacing w:line="560" w:lineRule="exact"/>
        <w:ind w:firstLine="360" w:firstLineChars="150"/>
        <w:jc w:val="left"/>
        <w:rPr>
          <w:rFonts w:ascii="宋体" w:hAnsi="宋体" w:eastAsia="宋体" w:cs="Times New Roman"/>
          <w:sz w:val="24"/>
          <w:szCs w:val="24"/>
        </w:rPr>
      </w:pPr>
    </w:p>
    <w:p>
      <w:pPr>
        <w:snapToGrid w:val="0"/>
        <w:spacing w:line="560" w:lineRule="exact"/>
        <w:jc w:val="left"/>
        <w:rPr>
          <w:rFonts w:ascii="宋体" w:hAnsi="宋体" w:eastAsia="宋体" w:cs="Times New Roman"/>
          <w:sz w:val="24"/>
          <w:szCs w:val="24"/>
        </w:rPr>
      </w:pPr>
      <w:r>
        <w:rPr>
          <w:rFonts w:hint="eastAsia" w:ascii="宋体" w:hAnsi="宋体" w:eastAsia="宋体" w:cs="Times New Roman"/>
          <w:sz w:val="24"/>
          <w:szCs w:val="24"/>
        </w:rPr>
        <w:t>甲方：乙方：</w:t>
      </w:r>
    </w:p>
    <w:p>
      <w:pPr>
        <w:snapToGrid w:val="0"/>
        <w:spacing w:line="560" w:lineRule="exact"/>
        <w:jc w:val="left"/>
        <w:rPr>
          <w:rFonts w:ascii="宋体" w:hAnsi="宋体" w:eastAsia="宋体" w:cs="Times New Roman"/>
          <w:sz w:val="24"/>
          <w:szCs w:val="24"/>
        </w:rPr>
      </w:pPr>
      <w:r>
        <w:rPr>
          <w:rFonts w:hint="eastAsia" w:ascii="宋体" w:hAnsi="宋体" w:eastAsia="宋体" w:cs="Times New Roman"/>
          <w:sz w:val="24"/>
          <w:szCs w:val="24"/>
        </w:rPr>
        <w:t>地址：地址：</w:t>
      </w:r>
    </w:p>
    <w:p>
      <w:pPr>
        <w:snapToGrid w:val="0"/>
        <w:spacing w:line="560" w:lineRule="exact"/>
        <w:jc w:val="left"/>
        <w:rPr>
          <w:rFonts w:ascii="宋体" w:hAnsi="宋体" w:eastAsia="宋体" w:cs="Times New Roman"/>
          <w:sz w:val="24"/>
          <w:szCs w:val="24"/>
        </w:rPr>
      </w:pPr>
      <w:r>
        <w:rPr>
          <w:rFonts w:hint="eastAsia" w:ascii="宋体" w:hAnsi="宋体" w:eastAsia="宋体" w:cs="Times New Roman"/>
          <w:sz w:val="24"/>
          <w:szCs w:val="24"/>
        </w:rPr>
        <w:t>法定代表人：法定代表人：</w:t>
      </w:r>
    </w:p>
    <w:p>
      <w:pPr>
        <w:snapToGrid w:val="0"/>
        <w:spacing w:line="560" w:lineRule="exact"/>
        <w:jc w:val="left"/>
        <w:rPr>
          <w:rFonts w:ascii="宋体" w:hAnsi="宋体" w:eastAsia="宋体" w:cs="Times New Roman"/>
          <w:sz w:val="24"/>
          <w:szCs w:val="24"/>
        </w:rPr>
      </w:pPr>
      <w:r>
        <w:rPr>
          <w:rFonts w:hint="eastAsia" w:ascii="宋体" w:hAnsi="宋体" w:eastAsia="宋体" w:cs="Times New Roman"/>
          <w:sz w:val="24"/>
          <w:szCs w:val="24"/>
        </w:rPr>
        <w:t>委托代理人：委托代理人：</w:t>
      </w:r>
    </w:p>
    <w:p>
      <w:pPr>
        <w:snapToGrid w:val="0"/>
        <w:spacing w:line="560" w:lineRule="exact"/>
        <w:jc w:val="left"/>
        <w:rPr>
          <w:rFonts w:ascii="宋体" w:hAnsi="宋体" w:eastAsia="宋体" w:cs="Times New Roman"/>
          <w:sz w:val="24"/>
          <w:szCs w:val="24"/>
        </w:rPr>
      </w:pPr>
      <w:r>
        <w:rPr>
          <w:rFonts w:hint="eastAsia" w:ascii="宋体" w:hAnsi="宋体" w:eastAsia="宋体" w:cs="Times New Roman"/>
          <w:sz w:val="24"/>
          <w:szCs w:val="24"/>
        </w:rPr>
        <w:t>电话：电话：</w:t>
      </w:r>
    </w:p>
    <w:p>
      <w:pPr>
        <w:snapToGrid w:val="0"/>
        <w:spacing w:line="560" w:lineRule="exact"/>
        <w:jc w:val="left"/>
        <w:rPr>
          <w:rFonts w:ascii="宋体" w:hAnsi="宋体" w:eastAsia="宋体" w:cs="Times New Roman"/>
          <w:sz w:val="24"/>
          <w:szCs w:val="24"/>
        </w:rPr>
      </w:pPr>
      <w:r>
        <w:rPr>
          <w:rFonts w:hint="eastAsia" w:ascii="宋体" w:hAnsi="宋体" w:eastAsia="宋体" w:cs="Times New Roman"/>
          <w:sz w:val="24"/>
          <w:szCs w:val="24"/>
        </w:rPr>
        <w:t>传真：传真：</w:t>
      </w:r>
    </w:p>
    <w:p>
      <w:pPr>
        <w:snapToGrid w:val="0"/>
        <w:spacing w:line="560" w:lineRule="exact"/>
        <w:jc w:val="left"/>
        <w:rPr>
          <w:rFonts w:ascii="宋体" w:hAnsi="宋体" w:eastAsia="宋体" w:cs="Times New Roman"/>
          <w:sz w:val="24"/>
          <w:szCs w:val="24"/>
        </w:rPr>
      </w:pPr>
      <w:r>
        <w:rPr>
          <w:rFonts w:hint="eastAsia" w:ascii="宋体" w:hAnsi="宋体" w:eastAsia="宋体" w:cs="Times New Roman"/>
          <w:sz w:val="24"/>
          <w:szCs w:val="24"/>
        </w:rPr>
        <w:t>签订日期：年月日</w:t>
      </w:r>
    </w:p>
    <w:p>
      <w:pPr>
        <w:snapToGrid w:val="0"/>
        <w:spacing w:line="560" w:lineRule="exact"/>
        <w:ind w:firstLine="360" w:firstLineChars="150"/>
        <w:jc w:val="left"/>
        <w:rPr>
          <w:rFonts w:ascii="宋体" w:hAnsi="宋体" w:eastAsia="宋体" w:cs="Times New Roman"/>
          <w:sz w:val="24"/>
          <w:szCs w:val="24"/>
        </w:rPr>
      </w:pPr>
    </w:p>
    <w:p>
      <w:pPr>
        <w:snapToGrid w:val="0"/>
        <w:spacing w:line="560" w:lineRule="exact"/>
        <w:ind w:firstLine="360" w:firstLineChars="150"/>
        <w:jc w:val="left"/>
        <w:rPr>
          <w:rFonts w:ascii="宋体" w:hAnsi="宋体" w:eastAsia="宋体" w:cs="Times New Roman"/>
          <w:sz w:val="24"/>
          <w:szCs w:val="24"/>
        </w:rPr>
      </w:pPr>
    </w:p>
    <w:p>
      <w:pPr>
        <w:snapToGrid w:val="0"/>
        <w:spacing w:line="560" w:lineRule="exact"/>
        <w:ind w:firstLine="360" w:firstLineChars="150"/>
        <w:jc w:val="left"/>
        <w:rPr>
          <w:rFonts w:ascii="宋体" w:hAnsi="宋体" w:eastAsia="宋体" w:cs="Times New Roman"/>
          <w:sz w:val="24"/>
          <w:szCs w:val="24"/>
        </w:rPr>
      </w:pPr>
    </w:p>
    <w:p>
      <w:pPr>
        <w:snapToGrid w:val="0"/>
        <w:spacing w:line="560" w:lineRule="exact"/>
        <w:ind w:firstLine="360" w:firstLineChars="150"/>
        <w:jc w:val="left"/>
        <w:rPr>
          <w:rFonts w:ascii="宋体" w:hAnsi="宋体" w:eastAsia="宋体" w:cs="Times New Roman"/>
          <w:sz w:val="24"/>
          <w:szCs w:val="24"/>
        </w:rPr>
      </w:pPr>
    </w:p>
    <w:p>
      <w:pPr>
        <w:snapToGrid w:val="0"/>
        <w:spacing w:line="560" w:lineRule="exact"/>
        <w:jc w:val="left"/>
        <w:rPr>
          <w:rFonts w:ascii="宋体" w:hAnsi="宋体" w:eastAsia="宋体" w:cs="Times New Roman"/>
          <w:sz w:val="24"/>
          <w:szCs w:val="24"/>
        </w:rPr>
      </w:pPr>
      <w:r>
        <w:rPr>
          <w:rFonts w:hint="eastAsia" w:ascii="宋体" w:hAnsi="宋体" w:eastAsia="宋体" w:cs="Times New Roman"/>
          <w:sz w:val="24"/>
          <w:szCs w:val="24"/>
        </w:rPr>
        <w:t>见证方：江苏振兴工程项目管理有限公司</w:t>
      </w:r>
    </w:p>
    <w:p>
      <w:pPr>
        <w:snapToGrid w:val="0"/>
        <w:spacing w:line="560" w:lineRule="exact"/>
        <w:jc w:val="left"/>
        <w:rPr>
          <w:rFonts w:ascii="宋体" w:hAnsi="宋体" w:eastAsia="宋体" w:cs="Times New Roman"/>
          <w:sz w:val="24"/>
          <w:szCs w:val="24"/>
        </w:rPr>
      </w:pPr>
      <w:r>
        <w:rPr>
          <w:rFonts w:hint="eastAsia" w:ascii="宋体" w:hAnsi="宋体" w:eastAsia="宋体" w:cs="Times New Roman"/>
          <w:sz w:val="24"/>
          <w:szCs w:val="24"/>
        </w:rPr>
        <w:t>见证日期：年月日</w:t>
      </w:r>
    </w:p>
    <w:p>
      <w:pPr>
        <w:snapToGrid w:val="0"/>
        <w:spacing w:line="560" w:lineRule="exact"/>
        <w:ind w:firstLine="482" w:firstLineChars="200"/>
        <w:jc w:val="left"/>
        <w:rPr>
          <w:rFonts w:ascii="宋体" w:hAnsi="宋体" w:eastAsia="宋体" w:cs="Times New Roman"/>
          <w:b/>
          <w:bCs/>
          <w:sz w:val="24"/>
        </w:rPr>
      </w:pPr>
    </w:p>
    <w:p>
      <w:pPr>
        <w:snapToGrid w:val="0"/>
        <w:spacing w:line="560" w:lineRule="exact"/>
        <w:ind w:firstLine="482" w:firstLineChars="200"/>
        <w:jc w:val="left"/>
        <w:rPr>
          <w:rFonts w:ascii="宋体" w:hAnsi="宋体" w:eastAsia="宋体" w:cs="Times New Roman"/>
          <w:b/>
          <w:bCs/>
          <w:sz w:val="24"/>
        </w:rPr>
      </w:pPr>
    </w:p>
    <w:p>
      <w:pPr>
        <w:snapToGrid w:val="0"/>
        <w:spacing w:line="560" w:lineRule="exact"/>
        <w:ind w:firstLine="482" w:firstLineChars="200"/>
        <w:jc w:val="left"/>
        <w:rPr>
          <w:rFonts w:ascii="宋体" w:hAnsi="宋体" w:eastAsia="宋体" w:cs="Times New Roman"/>
          <w:b/>
          <w:bCs/>
          <w:sz w:val="24"/>
        </w:rPr>
      </w:pPr>
    </w:p>
    <w:p>
      <w:pPr>
        <w:snapToGrid w:val="0"/>
        <w:spacing w:line="560" w:lineRule="exact"/>
        <w:ind w:firstLine="482" w:firstLineChars="200"/>
        <w:jc w:val="left"/>
        <w:rPr>
          <w:rFonts w:ascii="宋体" w:hAnsi="宋体" w:eastAsia="宋体" w:cs="Times New Roman"/>
          <w:b/>
          <w:bCs/>
          <w:sz w:val="24"/>
        </w:rPr>
      </w:pPr>
    </w:p>
    <w:p>
      <w:pPr>
        <w:snapToGrid w:val="0"/>
        <w:spacing w:line="560" w:lineRule="exact"/>
        <w:ind w:firstLine="482" w:firstLineChars="200"/>
        <w:jc w:val="left"/>
        <w:rPr>
          <w:rFonts w:ascii="宋体" w:hAnsi="宋体" w:eastAsia="宋体" w:cs="Times New Roman"/>
          <w:b/>
          <w:bCs/>
          <w:sz w:val="24"/>
        </w:rPr>
      </w:pPr>
    </w:p>
    <w:p>
      <w:pPr>
        <w:snapToGrid w:val="0"/>
        <w:spacing w:line="560" w:lineRule="exact"/>
        <w:ind w:firstLine="482" w:firstLineChars="200"/>
        <w:jc w:val="left"/>
        <w:rPr>
          <w:rFonts w:ascii="宋体" w:hAnsi="宋体" w:eastAsia="宋体" w:cs="Times New Roman"/>
          <w:b/>
          <w:bCs/>
          <w:sz w:val="24"/>
        </w:rPr>
      </w:pPr>
    </w:p>
    <w:p>
      <w:pPr>
        <w:snapToGrid w:val="0"/>
        <w:spacing w:line="560" w:lineRule="exact"/>
        <w:ind w:firstLine="482" w:firstLineChars="200"/>
        <w:jc w:val="left"/>
        <w:rPr>
          <w:rFonts w:ascii="宋体" w:hAnsi="宋体" w:eastAsia="宋体" w:cs="Times New Roman"/>
          <w:b/>
          <w:bCs/>
          <w:sz w:val="24"/>
        </w:rPr>
      </w:pPr>
    </w:p>
    <w:p>
      <w:pPr>
        <w:snapToGrid w:val="0"/>
        <w:spacing w:line="560" w:lineRule="exact"/>
        <w:ind w:firstLine="482" w:firstLineChars="200"/>
        <w:jc w:val="left"/>
        <w:rPr>
          <w:rFonts w:ascii="宋体" w:hAnsi="宋体" w:eastAsia="宋体" w:cs="Times New Roman"/>
          <w:b/>
          <w:bCs/>
          <w:sz w:val="24"/>
        </w:rPr>
      </w:pPr>
    </w:p>
    <w:p>
      <w:pPr>
        <w:snapToGrid w:val="0"/>
        <w:spacing w:line="560" w:lineRule="exact"/>
        <w:ind w:firstLine="482" w:firstLineChars="200"/>
        <w:jc w:val="left"/>
        <w:rPr>
          <w:rFonts w:ascii="宋体" w:hAnsi="宋体" w:eastAsia="宋体" w:cs="Times New Roman"/>
          <w:b/>
          <w:bCs/>
          <w:sz w:val="24"/>
        </w:rPr>
      </w:pPr>
    </w:p>
    <w:p>
      <w:pPr>
        <w:snapToGrid w:val="0"/>
        <w:spacing w:line="560" w:lineRule="exact"/>
        <w:ind w:firstLine="482" w:firstLineChars="200"/>
        <w:jc w:val="left"/>
        <w:rPr>
          <w:rFonts w:ascii="宋体" w:hAnsi="宋体" w:eastAsia="宋体" w:cs="Times New Roman"/>
          <w:b/>
          <w:bCs/>
          <w:sz w:val="24"/>
        </w:rPr>
      </w:pPr>
    </w:p>
    <w:p>
      <w:pPr>
        <w:snapToGrid w:val="0"/>
        <w:spacing w:line="560" w:lineRule="exact"/>
        <w:ind w:firstLine="482" w:firstLineChars="200"/>
        <w:jc w:val="left"/>
        <w:rPr>
          <w:rFonts w:ascii="宋体" w:hAnsi="宋体" w:eastAsia="宋体" w:cs="Times New Roman"/>
          <w:b/>
          <w:bCs/>
          <w:sz w:val="24"/>
        </w:rPr>
      </w:pPr>
    </w:p>
    <w:p>
      <w:pPr>
        <w:snapToGrid w:val="0"/>
        <w:spacing w:line="560" w:lineRule="exact"/>
        <w:jc w:val="left"/>
        <w:rPr>
          <w:rFonts w:ascii="宋体" w:hAnsi="宋体" w:eastAsia="宋体" w:cs="Times New Roman"/>
          <w:b/>
          <w:bCs/>
          <w:sz w:val="24"/>
        </w:rPr>
      </w:pPr>
    </w:p>
    <w:p>
      <w:pPr>
        <w:keepNext/>
        <w:keepLines/>
        <w:adjustRightInd w:val="0"/>
        <w:spacing w:line="360" w:lineRule="auto"/>
        <w:jc w:val="center"/>
        <w:textAlignment w:val="baseline"/>
        <w:outlineLvl w:val="0"/>
        <w:rPr>
          <w:rFonts w:ascii="仿宋_GB2312" w:hAnsi="Times New Roman" w:eastAsia="仿宋_GB2312" w:cs="Times New Roman"/>
          <w:sz w:val="28"/>
          <w:szCs w:val="24"/>
        </w:rPr>
      </w:pPr>
      <w:bookmarkStart w:id="21" w:name="_Toc58260786"/>
      <w:r>
        <w:rPr>
          <w:rFonts w:hint="eastAsia" w:ascii="Times New Roman" w:hAnsi="宋体" w:eastAsia="黑体" w:cs="Times New Roman"/>
          <w:kern w:val="44"/>
          <w:sz w:val="36"/>
          <w:szCs w:val="20"/>
        </w:rPr>
        <w:t>第六部分</w:t>
      </w:r>
      <w:bookmarkStart w:id="22" w:name="_Toc91256334"/>
      <w:bookmarkStart w:id="23" w:name="_Toc91183846"/>
      <w:r>
        <w:rPr>
          <w:rFonts w:hint="eastAsia" w:ascii="Times New Roman" w:hAnsi="宋体" w:eastAsia="黑体" w:cs="Times New Roman"/>
          <w:kern w:val="44"/>
          <w:sz w:val="36"/>
          <w:szCs w:val="20"/>
        </w:rPr>
        <w:t xml:space="preserve">  投标文件格式</w:t>
      </w:r>
      <w:bookmarkEnd w:id="21"/>
      <w:bookmarkEnd w:id="22"/>
      <w:bookmarkEnd w:id="23"/>
    </w:p>
    <w:p>
      <w:pPr>
        <w:rPr>
          <w:rFonts w:ascii="宋体" w:hAnsi="宋体" w:eastAsia="宋体" w:cs="Times New Roman"/>
          <w:b/>
          <w:sz w:val="52"/>
          <w:szCs w:val="52"/>
        </w:rPr>
      </w:pPr>
    </w:p>
    <w:p>
      <w:pPr>
        <w:jc w:val="center"/>
        <w:rPr>
          <w:rFonts w:ascii="宋体" w:hAnsi="宋体" w:eastAsia="宋体" w:cs="Times New Roman"/>
          <w:b/>
          <w:sz w:val="72"/>
          <w:szCs w:val="52"/>
        </w:rPr>
      </w:pPr>
      <w:r>
        <w:rPr>
          <w:rFonts w:hint="eastAsia" w:ascii="宋体" w:hAnsi="宋体" w:eastAsia="宋体" w:cs="Times New Roman"/>
          <w:b/>
          <w:sz w:val="72"/>
          <w:szCs w:val="52"/>
        </w:rPr>
        <w:t>连 云 港 市 政 府 采 购</w:t>
      </w:r>
    </w:p>
    <w:p>
      <w:pPr>
        <w:jc w:val="center"/>
        <w:rPr>
          <w:rFonts w:ascii="宋体" w:hAnsi="宋体" w:eastAsia="宋体" w:cs="Times New Roman"/>
          <w:b/>
          <w:sz w:val="72"/>
          <w:szCs w:val="84"/>
        </w:rPr>
      </w:pPr>
    </w:p>
    <w:p>
      <w:pPr>
        <w:jc w:val="center"/>
        <w:rPr>
          <w:rFonts w:ascii="宋体" w:hAnsi="宋体" w:eastAsia="宋体" w:cs="Times New Roman"/>
          <w:b/>
          <w:sz w:val="72"/>
          <w:szCs w:val="84"/>
        </w:rPr>
      </w:pPr>
      <w:r>
        <w:rPr>
          <w:rFonts w:hint="eastAsia" w:ascii="宋体" w:hAnsi="宋体" w:eastAsia="宋体" w:cs="Times New Roman"/>
          <w:b/>
          <w:sz w:val="72"/>
          <w:szCs w:val="84"/>
        </w:rPr>
        <w:t>投标文件</w:t>
      </w:r>
    </w:p>
    <w:p>
      <w:pPr>
        <w:rPr>
          <w:rFonts w:ascii="宋体" w:hAnsi="宋体" w:eastAsia="宋体" w:cs="Times New Roman"/>
          <w:b/>
          <w:sz w:val="52"/>
          <w:szCs w:val="52"/>
        </w:rPr>
      </w:pPr>
    </w:p>
    <w:p>
      <w:pPr>
        <w:rPr>
          <w:rFonts w:ascii="宋体" w:hAnsi="宋体" w:eastAsia="宋体" w:cs="Times New Roman"/>
          <w:b/>
          <w:sz w:val="52"/>
          <w:szCs w:val="52"/>
        </w:rPr>
      </w:pPr>
    </w:p>
    <w:p>
      <w:pPr>
        <w:rPr>
          <w:rFonts w:ascii="宋体" w:hAnsi="宋体" w:eastAsia="宋体" w:cs="Times New Roman"/>
          <w:b/>
          <w:sz w:val="52"/>
          <w:szCs w:val="52"/>
        </w:rPr>
      </w:pPr>
    </w:p>
    <w:p>
      <w:pPr>
        <w:rPr>
          <w:rFonts w:ascii="宋体" w:hAnsi="宋体" w:eastAsia="宋体" w:cs="Times New Roman"/>
          <w:b/>
          <w:sz w:val="30"/>
          <w:szCs w:val="30"/>
        </w:rPr>
      </w:pPr>
    </w:p>
    <w:p>
      <w:pPr>
        <w:rPr>
          <w:rFonts w:ascii="宋体" w:hAnsi="宋体" w:eastAsia="宋体" w:cs="Times New Roman"/>
          <w:b/>
          <w:sz w:val="36"/>
          <w:szCs w:val="21"/>
        </w:rPr>
      </w:pPr>
    </w:p>
    <w:p>
      <w:pPr>
        <w:ind w:left="3207" w:leftChars="456" w:hanging="2249" w:hangingChars="700"/>
        <w:jc w:val="left"/>
        <w:rPr>
          <w:rFonts w:ascii="宋体" w:hAnsi="宋体" w:cs="宋体"/>
          <w:b/>
          <w:bCs/>
          <w:sz w:val="32"/>
          <w:szCs w:val="32"/>
        </w:rPr>
      </w:pPr>
      <w:r>
        <w:rPr>
          <w:rFonts w:hint="eastAsia" w:ascii="宋体" w:hAnsi="宋体" w:eastAsia="宋体" w:cs="Times New Roman"/>
          <w:b/>
          <w:sz w:val="32"/>
          <w:szCs w:val="32"/>
          <w:lang w:val="en-US" w:eastAsia="zh-CN"/>
        </w:rPr>
        <w:t xml:space="preserve">项 目 </w:t>
      </w:r>
      <w:r>
        <w:rPr>
          <w:rFonts w:hint="eastAsia" w:ascii="宋体" w:hAnsi="宋体" w:eastAsia="宋体" w:cs="Times New Roman"/>
          <w:b/>
          <w:sz w:val="32"/>
          <w:szCs w:val="32"/>
        </w:rPr>
        <w:t>名 称：</w:t>
      </w:r>
      <w:r>
        <w:rPr>
          <w:rFonts w:hint="eastAsia" w:ascii="宋体" w:hAnsi="宋体" w:cs="宋体"/>
          <w:b/>
          <w:bCs/>
          <w:sz w:val="32"/>
          <w:szCs w:val="32"/>
        </w:rPr>
        <w:t>灌云县临港产业区海洋牧场及开放式养殖用海总体规划（含海洋环境本底调查）项目</w:t>
      </w:r>
    </w:p>
    <w:p>
      <w:pPr>
        <w:ind w:firstLine="964" w:firstLineChars="300"/>
        <w:rPr>
          <w:rFonts w:ascii="宋体" w:hAnsi="宋体" w:eastAsia="宋体" w:cs="Times New Roman"/>
          <w:b/>
          <w:sz w:val="32"/>
          <w:szCs w:val="32"/>
          <w:u w:val="single"/>
        </w:rPr>
      </w:pPr>
      <w:r>
        <w:rPr>
          <w:rFonts w:hint="eastAsia" w:ascii="宋体" w:hAnsi="宋体" w:eastAsia="宋体" w:cs="Times New Roman"/>
          <w:b/>
          <w:sz w:val="32"/>
          <w:szCs w:val="32"/>
          <w:lang w:val="en-US" w:eastAsia="zh-CN"/>
        </w:rPr>
        <w:t>项 目</w:t>
      </w:r>
      <w:r>
        <w:rPr>
          <w:rFonts w:hint="eastAsia" w:ascii="宋体" w:hAnsi="宋体" w:eastAsia="宋体" w:cs="Times New Roman"/>
          <w:b/>
          <w:sz w:val="32"/>
          <w:szCs w:val="32"/>
        </w:rPr>
        <w:t xml:space="preserve"> 编 号：</w:t>
      </w:r>
    </w:p>
    <w:p>
      <w:pPr>
        <w:ind w:firstLine="964" w:firstLineChars="300"/>
        <w:rPr>
          <w:rFonts w:ascii="宋体" w:hAnsi="宋体" w:eastAsia="宋体" w:cs="Times New Roman"/>
          <w:b/>
          <w:sz w:val="32"/>
          <w:szCs w:val="32"/>
        </w:rPr>
      </w:pPr>
    </w:p>
    <w:p>
      <w:pPr>
        <w:ind w:firstLine="964" w:firstLineChars="300"/>
        <w:rPr>
          <w:rFonts w:ascii="宋体" w:hAnsi="宋体" w:eastAsia="宋体" w:cs="Times New Roman"/>
          <w:b/>
          <w:sz w:val="32"/>
          <w:szCs w:val="32"/>
        </w:rPr>
      </w:pPr>
      <w:r>
        <w:rPr>
          <w:rFonts w:hint="eastAsia" w:ascii="宋体" w:hAnsi="宋体" w:eastAsia="宋体" w:cs="Times New Roman"/>
          <w:b/>
          <w:sz w:val="32"/>
          <w:szCs w:val="32"/>
        </w:rPr>
        <w:t>投标人名称：</w:t>
      </w:r>
    </w:p>
    <w:p>
      <w:pPr>
        <w:ind w:firstLine="964" w:firstLineChars="300"/>
        <w:rPr>
          <w:rFonts w:ascii="宋体" w:hAnsi="宋体" w:eastAsia="宋体" w:cs="Times New Roman"/>
          <w:b/>
          <w:sz w:val="32"/>
          <w:szCs w:val="32"/>
        </w:rPr>
      </w:pPr>
      <w:r>
        <w:rPr>
          <w:rFonts w:hint="eastAsia" w:ascii="宋体" w:hAnsi="宋体" w:eastAsia="宋体" w:cs="Times New Roman"/>
          <w:b/>
          <w:sz w:val="32"/>
          <w:szCs w:val="32"/>
        </w:rPr>
        <w:t>投标人地址：</w:t>
      </w:r>
    </w:p>
    <w:p>
      <w:pPr>
        <w:ind w:firstLine="964" w:firstLineChars="300"/>
        <w:rPr>
          <w:rFonts w:ascii="宋体" w:hAnsi="宋体" w:eastAsia="宋体" w:cs="Times New Roman"/>
          <w:b/>
          <w:sz w:val="32"/>
          <w:szCs w:val="32"/>
        </w:rPr>
      </w:pPr>
      <w:r>
        <w:rPr>
          <w:rFonts w:hint="eastAsia" w:ascii="宋体" w:hAnsi="宋体" w:eastAsia="宋体" w:cs="Times New Roman"/>
          <w:b/>
          <w:sz w:val="32"/>
          <w:szCs w:val="32"/>
        </w:rPr>
        <w:t>法定代表人：</w:t>
      </w:r>
    </w:p>
    <w:p>
      <w:pPr>
        <w:ind w:firstLine="964" w:firstLineChars="300"/>
        <w:rPr>
          <w:rFonts w:ascii="宋体" w:hAnsi="宋体" w:eastAsia="宋体" w:cs="Times New Roman"/>
          <w:b/>
          <w:sz w:val="32"/>
          <w:szCs w:val="32"/>
        </w:rPr>
      </w:pPr>
      <w:r>
        <w:rPr>
          <w:rFonts w:hint="eastAsia" w:ascii="宋体" w:hAnsi="宋体" w:eastAsia="宋体" w:cs="Times New Roman"/>
          <w:b/>
          <w:sz w:val="32"/>
          <w:szCs w:val="32"/>
        </w:rPr>
        <w:t>委托代理人：（委托代理时填写）</w:t>
      </w:r>
    </w:p>
    <w:p>
      <w:pPr>
        <w:rPr>
          <w:rFonts w:ascii="宋体" w:hAnsi="宋体" w:eastAsia="宋体" w:cs="Times New Roman"/>
          <w:b/>
          <w:sz w:val="24"/>
          <w:szCs w:val="24"/>
        </w:rPr>
      </w:pPr>
      <w:r>
        <w:rPr>
          <w:rFonts w:hint="eastAsia" w:ascii="宋体" w:hAnsi="宋体" w:eastAsia="宋体" w:cs="Times New Roman"/>
          <w:b/>
          <w:sz w:val="32"/>
          <w:szCs w:val="32"/>
        </w:rPr>
        <w:t xml:space="preserve">      日      期：</w:t>
      </w:r>
    </w:p>
    <w:p>
      <w:pPr>
        <w:keepNext/>
        <w:keepLines/>
        <w:outlineLvl w:val="1"/>
        <w:rPr>
          <w:rFonts w:ascii="Arial" w:hAnsi="Arial" w:eastAsia="黑体" w:cs="Times New Roman"/>
          <w:b/>
          <w:bCs/>
          <w:sz w:val="32"/>
          <w:szCs w:val="32"/>
        </w:rPr>
      </w:pPr>
      <w:r>
        <w:rPr>
          <w:rFonts w:ascii="Arial" w:hAnsi="Arial" w:eastAsia="黑体" w:cs="Times New Roman"/>
          <w:b/>
          <w:bCs/>
          <w:sz w:val="32"/>
          <w:szCs w:val="32"/>
        </w:rPr>
        <w:br w:type="page"/>
      </w:r>
      <w:r>
        <w:rPr>
          <w:rFonts w:ascii="Arial" w:hAnsi="Arial" w:eastAsia="黑体" w:cs="Times New Roman"/>
          <w:b/>
          <w:bCs/>
          <w:sz w:val="24"/>
          <w:szCs w:val="32"/>
        </w:rPr>
        <w:t>格式</w:t>
      </w:r>
      <w:r>
        <w:rPr>
          <w:rFonts w:hint="eastAsia" w:ascii="Arial" w:hAnsi="Arial" w:eastAsia="黑体" w:cs="Times New Roman"/>
          <w:b/>
          <w:bCs/>
          <w:sz w:val="24"/>
          <w:szCs w:val="32"/>
        </w:rPr>
        <w:t>1、响应函</w:t>
      </w:r>
    </w:p>
    <w:p>
      <w:pPr>
        <w:jc w:val="center"/>
        <w:rPr>
          <w:rFonts w:ascii="黑体" w:hAnsi="黑体" w:eastAsia="黑体" w:cs="宋体"/>
          <w:bCs/>
          <w:sz w:val="36"/>
          <w:szCs w:val="28"/>
        </w:rPr>
      </w:pPr>
      <w:r>
        <w:rPr>
          <w:rFonts w:hint="eastAsia" w:ascii="黑体" w:hAnsi="黑体" w:eastAsia="黑体" w:cs="宋体"/>
          <w:bCs/>
          <w:sz w:val="36"/>
          <w:szCs w:val="28"/>
        </w:rPr>
        <w:t>响 应 函</w:t>
      </w:r>
    </w:p>
    <w:p>
      <w:pPr>
        <w:spacing w:line="360" w:lineRule="auto"/>
        <w:jc w:val="left"/>
        <w:rPr>
          <w:rFonts w:ascii="宋体" w:hAnsi="宋体" w:eastAsia="宋体" w:cs="Times New Roman"/>
          <w:sz w:val="24"/>
          <w:szCs w:val="24"/>
        </w:rPr>
      </w:pPr>
      <w:r>
        <w:rPr>
          <w:rFonts w:hint="eastAsia" w:ascii="宋体" w:hAnsi="宋体" w:eastAsia="宋体" w:cs="Times New Roman"/>
          <w:sz w:val="24"/>
          <w:szCs w:val="24"/>
        </w:rPr>
        <w:t>致：</w:t>
      </w:r>
      <w:r>
        <w:rPr>
          <w:rFonts w:hint="eastAsia" w:ascii="宋体" w:hAnsi="宋体" w:cs="宋体"/>
          <w:kern w:val="0"/>
          <w:sz w:val="24"/>
          <w:szCs w:val="24"/>
        </w:rPr>
        <w:t>灌云县临港产业区管理办公室</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根据贵方标段（标段编号：）采购文件，正式授权下述签字人全权代表参加贵方组织的采购活动，按照采购文件要求提交响应文件。</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据此函，签字人兹宣布同意如下：</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1.按采购文件项目需求提交响应报价，报价、交货期等详见开标一览表。</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2.我方同意在本标段采购文件中规定的响应文件递交截止之日起60天内遵守本响应文件中的承诺且在此期限期满之前均具有约束力。</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3.我方承诺已经具备《中华人民共和国政府采购法》中规定的参加政府采购活动的供应商应当具备的条件：</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(1)具有独立承担民事责任的能力；</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(2)具有良好的商业信誉和健全的财务会计制度；</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(3)具有履行合同所必需的设备和专业技术能力；</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(4)有依法缴纳税收和社会保障资金的良好记录；</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(5)参加此项采购活动前三年内，在经营活动中没有重大违法记录。</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4.我方根据采购文件的规定，承担完成合同的责任和义务。</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5.我方已详细审核采购文件，我方知道必须放弃提出含糊不清或误解问题的权利。</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6.如果在响应文件有效期内撤回或者有其他违约行为，我方的保证金可被贵方全部或部分没收。</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7.同意应贵方要求提供与本次采购活动有关的任何数据或资料。</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8.我方完全理解，最低报价不是中标（成交）的唯一条件。</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9.若贵方需要，我方愿意提供我方作出的一切承诺的证明材料。</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(1)提供虚假材料谋取中标、成交的；</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(2)采取不正当手段诋毁、排挤其他供应商的；</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(3)与采购人、其他供应商或者采购代理机构恶意串通的；</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(4)向采购人、采购代理机构行贿或者提供其他不正当利益的；</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(5)在招标采购过程中与采购人进行协商谈判的；</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(6)拒绝有关部门监督检查或提供虚假情况的。</w:t>
      </w:r>
    </w:p>
    <w:p>
      <w:pPr>
        <w:spacing w:line="360" w:lineRule="auto"/>
        <w:ind w:firstLine="480" w:firstLineChars="200"/>
        <w:jc w:val="left"/>
        <w:rPr>
          <w:rFonts w:ascii="宋体" w:hAnsi="宋体" w:eastAsia="宋体" w:cs="Times New Roman"/>
          <w:sz w:val="24"/>
          <w:szCs w:val="24"/>
        </w:rPr>
      </w:pP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法定代表人或其委托代理人签字（或盖章）： 　　</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 xml:space="preserve">供应商公章： </w:t>
      </w:r>
    </w:p>
    <w:p>
      <w:pPr>
        <w:spacing w:line="360" w:lineRule="auto"/>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 xml:space="preserve">日期： </w:t>
      </w:r>
    </w:p>
    <w:p>
      <w:pPr>
        <w:spacing w:line="360" w:lineRule="auto"/>
        <w:ind w:firstLine="480" w:firstLineChars="200"/>
        <w:jc w:val="left"/>
        <w:rPr>
          <w:rFonts w:ascii="宋体" w:hAnsi="宋体" w:eastAsia="宋体" w:cs="Times New Roman"/>
          <w:sz w:val="24"/>
          <w:szCs w:val="24"/>
        </w:rPr>
      </w:pPr>
    </w:p>
    <w:p>
      <w:pPr>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sz w:val="24"/>
          <w:szCs w:val="24"/>
        </w:rPr>
        <w:t>注：未按照本响应函的格式要求填写的，将造成非实质响应，从而导致该供应商响应无效。</w:t>
      </w:r>
      <w:bookmarkStart w:id="24" w:name="_Toc91183848"/>
      <w:bookmarkStart w:id="25" w:name="_Toc91256336"/>
    </w:p>
    <w:p>
      <w:pPr>
        <w:keepNext/>
        <w:keepLines/>
        <w:outlineLvl w:val="1"/>
        <w:rPr>
          <w:rFonts w:ascii="Arial" w:hAnsi="Arial" w:eastAsia="黑体" w:cs="Times New Roman"/>
          <w:b/>
          <w:bCs/>
          <w:sz w:val="32"/>
          <w:szCs w:val="32"/>
        </w:rPr>
      </w:pPr>
      <w:r>
        <w:rPr>
          <w:rFonts w:ascii="Arial" w:hAnsi="Arial" w:eastAsia="黑体" w:cs="Times New Roman"/>
          <w:b/>
          <w:bCs/>
          <w:sz w:val="32"/>
          <w:szCs w:val="32"/>
        </w:rPr>
        <w:br w:type="page"/>
      </w:r>
      <w:r>
        <w:rPr>
          <w:rFonts w:ascii="Arial" w:hAnsi="Arial" w:eastAsia="黑体" w:cs="Times New Roman"/>
          <w:b/>
          <w:bCs/>
          <w:sz w:val="24"/>
          <w:szCs w:val="32"/>
        </w:rPr>
        <w:t>格式</w:t>
      </w:r>
      <w:r>
        <w:rPr>
          <w:rFonts w:hint="eastAsia" w:ascii="Arial" w:hAnsi="Arial" w:eastAsia="黑体" w:cs="Times New Roman"/>
          <w:b/>
          <w:bCs/>
          <w:sz w:val="24"/>
          <w:szCs w:val="32"/>
        </w:rPr>
        <w:t>2、开标一览表</w:t>
      </w:r>
    </w:p>
    <w:p>
      <w:pPr>
        <w:jc w:val="center"/>
        <w:rPr>
          <w:rFonts w:ascii="宋体" w:hAnsi="宋体"/>
          <w:bCs/>
          <w:sz w:val="24"/>
        </w:rPr>
      </w:pPr>
      <w:r>
        <w:rPr>
          <w:rFonts w:ascii="黑体" w:hAnsi="黑体" w:eastAsia="黑体" w:cs="宋体"/>
          <w:bCs/>
          <w:sz w:val="36"/>
          <w:szCs w:val="28"/>
        </w:rPr>
        <w:t>开标一览表</w:t>
      </w:r>
    </w:p>
    <w:p>
      <w:pPr>
        <w:autoSpaceDE w:val="0"/>
        <w:autoSpaceDN w:val="0"/>
        <w:adjustRightInd w:val="0"/>
        <w:spacing w:line="360" w:lineRule="auto"/>
        <w:ind w:firstLine="480" w:firstLineChars="200"/>
        <w:jc w:val="left"/>
        <w:rPr>
          <w:rFonts w:ascii="宋体" w:hAnsi="宋体"/>
          <w:bCs/>
          <w:sz w:val="24"/>
        </w:rPr>
      </w:pPr>
      <w:r>
        <w:rPr>
          <w:rFonts w:hint="eastAsia" w:ascii="宋体" w:hAnsi="宋体"/>
          <w:bCs/>
          <w:sz w:val="24"/>
        </w:rPr>
        <w:t>标段编号：【标段编号】</w:t>
      </w:r>
    </w:p>
    <w:p>
      <w:pPr>
        <w:autoSpaceDE w:val="0"/>
        <w:autoSpaceDN w:val="0"/>
        <w:adjustRightInd w:val="0"/>
        <w:spacing w:line="360" w:lineRule="auto"/>
        <w:ind w:firstLine="480" w:firstLineChars="200"/>
        <w:jc w:val="left"/>
        <w:rPr>
          <w:rFonts w:ascii="宋体" w:hAnsi="宋体"/>
          <w:bCs/>
          <w:sz w:val="24"/>
        </w:rPr>
      </w:pPr>
      <w:r>
        <w:rPr>
          <w:rFonts w:hint="eastAsia" w:ascii="宋体" w:hAnsi="宋体"/>
          <w:bCs/>
          <w:sz w:val="24"/>
        </w:rPr>
        <w:t>标段名称：【标段名称】</w:t>
      </w:r>
    </w:p>
    <w:p>
      <w:pPr>
        <w:pStyle w:val="35"/>
        <w:rPr>
          <w:color w:val="auto"/>
        </w:rPr>
      </w:pP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8"/>
        <w:gridCol w:w="4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2338" w:type="dxa"/>
            <w:noWrap/>
            <w:vAlign w:val="center"/>
          </w:tcPr>
          <w:p>
            <w:pPr>
              <w:jc w:val="center"/>
              <w:rPr>
                <w:rFonts w:ascii="宋体" w:hAnsi="宋体"/>
                <w:bCs/>
                <w:sz w:val="28"/>
                <w:szCs w:val="28"/>
              </w:rPr>
            </w:pPr>
            <w:r>
              <w:rPr>
                <w:rFonts w:ascii="宋体" w:hAnsi="宋体"/>
                <w:bCs/>
                <w:sz w:val="28"/>
                <w:szCs w:val="28"/>
              </w:rPr>
              <w:t>标题</w:t>
            </w:r>
          </w:p>
        </w:tc>
        <w:tc>
          <w:tcPr>
            <w:tcW w:w="4966" w:type="dxa"/>
            <w:noWrap/>
            <w:vAlign w:val="center"/>
          </w:tcPr>
          <w:p>
            <w:pPr>
              <w:jc w:val="center"/>
              <w:rPr>
                <w:rFonts w:ascii="宋体" w:hAnsi="宋体"/>
                <w:sz w:val="28"/>
                <w:szCs w:val="28"/>
              </w:rPr>
            </w:pPr>
            <w:r>
              <w:rPr>
                <w:rFonts w:ascii="宋体" w:hAnsi="宋体"/>
                <w:sz w:val="28"/>
                <w:szCs w:val="28"/>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95" w:hRule="atLeast"/>
          <w:jc w:val="center"/>
        </w:trPr>
        <w:tc>
          <w:tcPr>
            <w:tcW w:w="2338" w:type="dxa"/>
            <w:noWrap/>
            <w:vAlign w:val="center"/>
          </w:tcPr>
          <w:p>
            <w:pPr>
              <w:jc w:val="center"/>
              <w:rPr>
                <w:rFonts w:ascii="宋体" w:hAnsi="宋体"/>
                <w:bCs/>
                <w:sz w:val="28"/>
                <w:szCs w:val="28"/>
              </w:rPr>
            </w:pPr>
            <w:r>
              <w:rPr>
                <w:rFonts w:ascii="宋体" w:hAnsi="宋体"/>
                <w:bCs/>
                <w:sz w:val="28"/>
                <w:szCs w:val="28"/>
              </w:rPr>
              <w:t>投标报价</w:t>
            </w:r>
            <w:r>
              <w:rPr>
                <w:rFonts w:hint="eastAsia" w:ascii="宋体" w:hAnsi="宋体"/>
                <w:bCs/>
                <w:sz w:val="28"/>
                <w:szCs w:val="28"/>
              </w:rPr>
              <w:t>（元）</w:t>
            </w:r>
          </w:p>
        </w:tc>
        <w:tc>
          <w:tcPr>
            <w:tcW w:w="4966" w:type="dxa"/>
            <w:noWrap/>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2338" w:type="dxa"/>
            <w:noWrap/>
            <w:vAlign w:val="center"/>
          </w:tcPr>
          <w:p>
            <w:pPr>
              <w:jc w:val="center"/>
              <w:rPr>
                <w:rFonts w:ascii="宋体" w:hAnsi="宋体"/>
                <w:bCs/>
                <w:sz w:val="28"/>
                <w:szCs w:val="28"/>
              </w:rPr>
            </w:pPr>
            <w:r>
              <w:rPr>
                <w:rFonts w:ascii="宋体" w:hAnsi="宋体"/>
                <w:bCs/>
                <w:sz w:val="28"/>
                <w:szCs w:val="28"/>
              </w:rPr>
              <w:t>服务</w:t>
            </w:r>
            <w:r>
              <w:rPr>
                <w:rFonts w:hint="eastAsia" w:ascii="宋体" w:hAnsi="宋体"/>
                <w:bCs/>
                <w:sz w:val="28"/>
                <w:szCs w:val="28"/>
              </w:rPr>
              <w:t>时间</w:t>
            </w:r>
          </w:p>
        </w:tc>
        <w:tc>
          <w:tcPr>
            <w:tcW w:w="4966" w:type="dxa"/>
            <w:noWrap/>
            <w:vAlign w:val="center"/>
          </w:tcPr>
          <w:p>
            <w:pPr>
              <w:jc w:val="center"/>
              <w:rPr>
                <w:rFonts w:ascii="宋体" w:hAnsi="宋体"/>
                <w:sz w:val="28"/>
                <w:szCs w:val="28"/>
              </w:rPr>
            </w:pPr>
          </w:p>
        </w:tc>
      </w:tr>
    </w:tbl>
    <w:p>
      <w:pPr>
        <w:autoSpaceDE w:val="0"/>
        <w:autoSpaceDN w:val="0"/>
        <w:adjustRightInd w:val="0"/>
        <w:spacing w:line="360" w:lineRule="auto"/>
        <w:ind w:firstLine="480" w:firstLineChars="200"/>
        <w:jc w:val="left"/>
        <w:rPr>
          <w:rFonts w:ascii="宋体" w:hAnsi="宋体"/>
          <w:bCs/>
          <w:sz w:val="24"/>
        </w:rPr>
      </w:pPr>
    </w:p>
    <w:p>
      <w:pPr>
        <w:autoSpaceDE w:val="0"/>
        <w:autoSpaceDN w:val="0"/>
        <w:adjustRightInd w:val="0"/>
        <w:spacing w:line="360" w:lineRule="auto"/>
        <w:ind w:firstLine="480" w:firstLineChars="200"/>
        <w:jc w:val="left"/>
        <w:rPr>
          <w:rFonts w:ascii="宋体" w:hAnsi="宋体"/>
          <w:bCs/>
          <w:sz w:val="24"/>
        </w:rPr>
      </w:pPr>
    </w:p>
    <w:p>
      <w:pPr>
        <w:autoSpaceDE w:val="0"/>
        <w:autoSpaceDN w:val="0"/>
        <w:adjustRightInd w:val="0"/>
        <w:spacing w:line="360" w:lineRule="auto"/>
        <w:ind w:firstLine="480" w:firstLineChars="200"/>
        <w:jc w:val="left"/>
        <w:rPr>
          <w:rFonts w:ascii="宋体" w:hAnsi="宋体"/>
          <w:bCs/>
          <w:sz w:val="24"/>
        </w:rPr>
      </w:pPr>
      <w:r>
        <w:rPr>
          <w:rFonts w:hint="eastAsia" w:ascii="宋体" w:hAnsi="宋体"/>
          <w:bCs/>
          <w:sz w:val="24"/>
        </w:rPr>
        <w:t>投标人（盖章）：</w:t>
      </w:r>
    </w:p>
    <w:p>
      <w:pPr>
        <w:autoSpaceDE w:val="0"/>
        <w:autoSpaceDN w:val="0"/>
        <w:adjustRightInd w:val="0"/>
        <w:spacing w:line="360" w:lineRule="auto"/>
        <w:ind w:firstLine="480" w:firstLineChars="200"/>
        <w:jc w:val="left"/>
        <w:rPr>
          <w:rFonts w:ascii="宋体" w:hAnsi="宋体"/>
          <w:bCs/>
          <w:sz w:val="24"/>
        </w:rPr>
      </w:pPr>
      <w:r>
        <w:rPr>
          <w:rFonts w:hint="eastAsia" w:ascii="宋体" w:hAnsi="宋体"/>
          <w:bCs/>
          <w:sz w:val="24"/>
        </w:rPr>
        <w:t>法定代表人或委托代理人（签字或盖章）：</w:t>
      </w:r>
    </w:p>
    <w:p>
      <w:pPr>
        <w:autoSpaceDE w:val="0"/>
        <w:autoSpaceDN w:val="0"/>
        <w:adjustRightInd w:val="0"/>
        <w:spacing w:line="360" w:lineRule="auto"/>
        <w:ind w:firstLine="480" w:firstLineChars="200"/>
        <w:rPr>
          <w:rFonts w:ascii="宋体" w:hAnsi="宋体"/>
          <w:bCs/>
          <w:sz w:val="24"/>
        </w:rPr>
      </w:pPr>
      <w:r>
        <w:rPr>
          <w:rFonts w:hint="eastAsia" w:ascii="宋体" w:hAnsi="宋体"/>
          <w:bCs/>
          <w:sz w:val="24"/>
        </w:rPr>
        <w:t>日期：    年     月     日</w:t>
      </w:r>
    </w:p>
    <w:p>
      <w:pPr>
        <w:autoSpaceDE w:val="0"/>
        <w:autoSpaceDN w:val="0"/>
        <w:adjustRightInd w:val="0"/>
        <w:spacing w:line="360" w:lineRule="auto"/>
        <w:ind w:firstLine="480" w:firstLineChars="200"/>
        <w:rPr>
          <w:rFonts w:ascii="宋体" w:hAnsi="宋体"/>
          <w:bCs/>
          <w:sz w:val="24"/>
        </w:rPr>
      </w:pPr>
    </w:p>
    <w:p>
      <w:pPr>
        <w:autoSpaceDE w:val="0"/>
        <w:autoSpaceDN w:val="0"/>
        <w:adjustRightInd w:val="0"/>
        <w:spacing w:line="360" w:lineRule="auto"/>
        <w:ind w:firstLine="480" w:firstLineChars="200"/>
        <w:rPr>
          <w:rFonts w:ascii="宋体" w:hAnsi="宋体"/>
          <w:bCs/>
          <w:sz w:val="24"/>
        </w:rPr>
      </w:pPr>
    </w:p>
    <w:p>
      <w:pPr>
        <w:autoSpaceDE w:val="0"/>
        <w:autoSpaceDN w:val="0"/>
        <w:adjustRightInd w:val="0"/>
        <w:spacing w:line="360" w:lineRule="auto"/>
        <w:ind w:firstLine="480" w:firstLineChars="200"/>
        <w:rPr>
          <w:rFonts w:ascii="宋体" w:hAnsi="宋体"/>
          <w:bCs/>
          <w:sz w:val="24"/>
        </w:rPr>
      </w:pPr>
    </w:p>
    <w:p>
      <w:pPr>
        <w:autoSpaceDE w:val="0"/>
        <w:autoSpaceDN w:val="0"/>
        <w:adjustRightInd w:val="0"/>
        <w:spacing w:line="360" w:lineRule="auto"/>
        <w:ind w:firstLine="480" w:firstLineChars="200"/>
        <w:rPr>
          <w:rFonts w:ascii="宋体" w:hAnsi="宋体"/>
          <w:bCs/>
          <w:sz w:val="24"/>
        </w:rPr>
      </w:pPr>
    </w:p>
    <w:p>
      <w:pPr>
        <w:keepNext/>
        <w:keepLines/>
        <w:outlineLvl w:val="1"/>
        <w:rPr>
          <w:rFonts w:ascii="宋体" w:hAnsi="宋体" w:eastAsia="黑体" w:cs="Times New Roman"/>
          <w:bCs/>
          <w:sz w:val="32"/>
          <w:szCs w:val="21"/>
        </w:rPr>
      </w:pPr>
      <w:r>
        <w:rPr>
          <w:rFonts w:ascii="宋体" w:hAnsi="宋体"/>
          <w:sz w:val="24"/>
        </w:rPr>
        <w:br w:type="page"/>
      </w:r>
      <w:r>
        <w:rPr>
          <w:rFonts w:ascii="Arial" w:hAnsi="Arial" w:eastAsia="黑体" w:cs="Times New Roman"/>
          <w:b/>
          <w:bCs/>
          <w:sz w:val="24"/>
          <w:szCs w:val="32"/>
        </w:rPr>
        <w:t>格式</w:t>
      </w:r>
      <w:r>
        <w:rPr>
          <w:rFonts w:hint="eastAsia" w:ascii="Arial" w:hAnsi="Arial" w:eastAsia="黑体" w:cs="Times New Roman"/>
          <w:b/>
          <w:bCs/>
          <w:sz w:val="24"/>
          <w:szCs w:val="32"/>
        </w:rPr>
        <w:t>3、详细报价书</w:t>
      </w:r>
    </w:p>
    <w:p>
      <w:pPr>
        <w:jc w:val="center"/>
        <w:rPr>
          <w:rFonts w:ascii="黑体" w:hAnsi="黑体" w:eastAsia="黑体" w:cs="宋体"/>
          <w:bCs/>
          <w:sz w:val="36"/>
          <w:szCs w:val="28"/>
        </w:rPr>
      </w:pPr>
      <w:r>
        <w:rPr>
          <w:rFonts w:hint="eastAsia" w:ascii="黑体" w:hAnsi="黑体" w:eastAsia="黑体" w:cs="宋体"/>
          <w:bCs/>
          <w:sz w:val="36"/>
          <w:szCs w:val="28"/>
        </w:rPr>
        <w:t>详细报价书</w:t>
      </w:r>
    </w:p>
    <w:p>
      <w:pPr>
        <w:jc w:val="center"/>
        <w:rPr>
          <w:rFonts w:ascii="黑体" w:hAnsi="黑体" w:eastAsia="黑体" w:cs="宋体"/>
          <w:bCs/>
          <w:sz w:val="36"/>
          <w:szCs w:val="28"/>
        </w:rPr>
      </w:pPr>
    </w:p>
    <w:p>
      <w:pPr>
        <w:spacing w:line="400" w:lineRule="exact"/>
        <w:jc w:val="center"/>
        <w:rPr>
          <w:rFonts w:ascii="宋体" w:hAnsi="宋体"/>
          <w:b/>
          <w:sz w:val="28"/>
          <w:szCs w:val="30"/>
        </w:rPr>
      </w:pPr>
      <w:r>
        <w:rPr>
          <w:rFonts w:hint="eastAsia" w:ascii="宋体" w:hAnsi="宋体"/>
          <w:sz w:val="28"/>
        </w:rPr>
        <w:t>（根据招标文件报价要求报价，格式自定）</w:t>
      </w:r>
    </w:p>
    <w:p>
      <w:pPr>
        <w:spacing w:line="400" w:lineRule="exact"/>
        <w:jc w:val="center"/>
        <w:rPr>
          <w:rFonts w:ascii="宋体" w:hAnsi="宋体" w:eastAsia="宋体" w:cs="Times New Roman"/>
          <w:b/>
          <w:sz w:val="28"/>
          <w:szCs w:val="30"/>
        </w:rPr>
      </w:pPr>
    </w:p>
    <w:p>
      <w:pPr>
        <w:spacing w:line="400" w:lineRule="exact"/>
        <w:jc w:val="center"/>
        <w:rPr>
          <w:rFonts w:ascii="宋体" w:hAnsi="宋体" w:eastAsia="宋体" w:cs="Times New Roman"/>
          <w:b/>
          <w:sz w:val="28"/>
          <w:szCs w:val="30"/>
        </w:rPr>
      </w:pPr>
    </w:p>
    <w:p>
      <w:pPr>
        <w:spacing w:line="400" w:lineRule="exact"/>
        <w:jc w:val="center"/>
        <w:rPr>
          <w:rFonts w:ascii="宋体" w:hAnsi="宋体" w:eastAsia="宋体" w:cs="Times New Roman"/>
          <w:b/>
          <w:sz w:val="28"/>
          <w:szCs w:val="30"/>
        </w:rPr>
      </w:pPr>
    </w:p>
    <w:p>
      <w:pPr>
        <w:spacing w:line="400" w:lineRule="exact"/>
        <w:jc w:val="center"/>
        <w:rPr>
          <w:rFonts w:ascii="宋体" w:hAnsi="宋体" w:eastAsia="宋体" w:cs="Times New Roman"/>
          <w:b/>
          <w:sz w:val="28"/>
          <w:szCs w:val="30"/>
        </w:rPr>
      </w:pPr>
    </w:p>
    <w:p>
      <w:pPr>
        <w:spacing w:line="400" w:lineRule="exact"/>
        <w:jc w:val="center"/>
        <w:rPr>
          <w:rFonts w:ascii="宋体" w:hAnsi="宋体" w:eastAsia="宋体" w:cs="Times New Roman"/>
          <w:b/>
          <w:sz w:val="28"/>
          <w:szCs w:val="30"/>
        </w:rPr>
      </w:pPr>
    </w:p>
    <w:p>
      <w:pPr>
        <w:spacing w:line="400" w:lineRule="exact"/>
        <w:jc w:val="center"/>
        <w:rPr>
          <w:rFonts w:ascii="宋体" w:hAnsi="宋体" w:eastAsia="宋体" w:cs="Times New Roman"/>
          <w:b/>
          <w:sz w:val="28"/>
          <w:szCs w:val="30"/>
        </w:rPr>
      </w:pPr>
    </w:p>
    <w:p>
      <w:pPr>
        <w:spacing w:line="400" w:lineRule="exact"/>
        <w:jc w:val="center"/>
        <w:rPr>
          <w:rFonts w:ascii="宋体" w:hAnsi="宋体" w:eastAsia="宋体" w:cs="Times New Roman"/>
          <w:b/>
          <w:sz w:val="28"/>
          <w:szCs w:val="30"/>
        </w:rPr>
      </w:pPr>
    </w:p>
    <w:p>
      <w:pPr>
        <w:spacing w:line="400" w:lineRule="exact"/>
        <w:jc w:val="center"/>
        <w:rPr>
          <w:rFonts w:ascii="宋体" w:hAnsi="宋体" w:eastAsia="宋体" w:cs="Times New Roman"/>
          <w:b/>
          <w:sz w:val="28"/>
          <w:szCs w:val="30"/>
        </w:rPr>
      </w:pPr>
    </w:p>
    <w:p>
      <w:pPr>
        <w:spacing w:line="400" w:lineRule="exact"/>
        <w:jc w:val="center"/>
        <w:rPr>
          <w:rFonts w:ascii="宋体" w:hAnsi="宋体" w:eastAsia="宋体" w:cs="Times New Roman"/>
          <w:b/>
          <w:sz w:val="28"/>
          <w:szCs w:val="30"/>
        </w:rPr>
      </w:pPr>
    </w:p>
    <w:p>
      <w:pPr>
        <w:spacing w:line="400" w:lineRule="exact"/>
        <w:jc w:val="center"/>
        <w:rPr>
          <w:rFonts w:ascii="宋体" w:hAnsi="宋体" w:eastAsia="宋体" w:cs="Times New Roman"/>
          <w:b/>
          <w:sz w:val="28"/>
          <w:szCs w:val="30"/>
        </w:rPr>
      </w:pPr>
    </w:p>
    <w:p>
      <w:pPr>
        <w:spacing w:line="400" w:lineRule="exact"/>
        <w:jc w:val="center"/>
        <w:rPr>
          <w:rFonts w:ascii="宋体" w:hAnsi="宋体" w:eastAsia="宋体" w:cs="Times New Roman"/>
          <w:b/>
          <w:sz w:val="28"/>
          <w:szCs w:val="30"/>
        </w:rPr>
      </w:pPr>
    </w:p>
    <w:p>
      <w:pPr>
        <w:spacing w:line="400" w:lineRule="exact"/>
        <w:jc w:val="center"/>
        <w:rPr>
          <w:rFonts w:ascii="宋体" w:hAnsi="宋体" w:eastAsia="宋体" w:cs="Times New Roman"/>
          <w:b/>
          <w:sz w:val="28"/>
          <w:szCs w:val="30"/>
        </w:rPr>
      </w:pPr>
    </w:p>
    <w:p>
      <w:pPr>
        <w:spacing w:line="400" w:lineRule="exact"/>
        <w:jc w:val="center"/>
        <w:rPr>
          <w:rFonts w:ascii="宋体" w:hAnsi="宋体" w:eastAsia="宋体" w:cs="Times New Roman"/>
          <w:b/>
          <w:sz w:val="28"/>
          <w:szCs w:val="30"/>
        </w:rPr>
      </w:pPr>
    </w:p>
    <w:p>
      <w:pPr>
        <w:spacing w:line="400" w:lineRule="exact"/>
        <w:jc w:val="center"/>
        <w:rPr>
          <w:rFonts w:ascii="宋体" w:hAnsi="宋体" w:eastAsia="宋体" w:cs="Times New Roman"/>
          <w:b/>
          <w:sz w:val="28"/>
          <w:szCs w:val="30"/>
        </w:rPr>
      </w:pPr>
    </w:p>
    <w:p>
      <w:pPr>
        <w:spacing w:line="400" w:lineRule="exact"/>
        <w:jc w:val="center"/>
        <w:rPr>
          <w:rFonts w:ascii="宋体" w:hAnsi="宋体" w:eastAsia="宋体" w:cs="Times New Roman"/>
          <w:b/>
          <w:sz w:val="28"/>
          <w:szCs w:val="30"/>
        </w:rPr>
      </w:pPr>
    </w:p>
    <w:p>
      <w:pPr>
        <w:spacing w:line="400" w:lineRule="exact"/>
        <w:jc w:val="center"/>
        <w:rPr>
          <w:rFonts w:ascii="宋体" w:hAnsi="宋体" w:eastAsia="宋体" w:cs="Times New Roman"/>
          <w:b/>
          <w:sz w:val="28"/>
          <w:szCs w:val="30"/>
        </w:rPr>
      </w:pPr>
    </w:p>
    <w:p>
      <w:pPr>
        <w:spacing w:line="400" w:lineRule="exact"/>
        <w:jc w:val="center"/>
        <w:rPr>
          <w:rFonts w:ascii="宋体" w:hAnsi="宋体" w:eastAsia="宋体" w:cs="Times New Roman"/>
          <w:b/>
          <w:sz w:val="28"/>
          <w:szCs w:val="30"/>
        </w:rPr>
      </w:pPr>
    </w:p>
    <w:p>
      <w:pPr>
        <w:spacing w:line="400" w:lineRule="exact"/>
        <w:jc w:val="center"/>
        <w:rPr>
          <w:rFonts w:ascii="宋体" w:hAnsi="宋体" w:eastAsia="宋体" w:cs="Times New Roman"/>
          <w:b/>
          <w:sz w:val="28"/>
          <w:szCs w:val="30"/>
        </w:rPr>
      </w:pPr>
    </w:p>
    <w:p>
      <w:pPr>
        <w:spacing w:line="400" w:lineRule="exact"/>
        <w:jc w:val="center"/>
        <w:rPr>
          <w:rFonts w:ascii="宋体" w:hAnsi="宋体" w:eastAsia="宋体" w:cs="Times New Roman"/>
          <w:b/>
          <w:sz w:val="28"/>
          <w:szCs w:val="30"/>
        </w:rPr>
      </w:pPr>
    </w:p>
    <w:p>
      <w:pPr>
        <w:spacing w:line="400" w:lineRule="exact"/>
        <w:rPr>
          <w:rFonts w:ascii="宋体" w:hAnsi="宋体" w:eastAsia="宋体" w:cs="Times New Roman"/>
          <w:b/>
          <w:sz w:val="28"/>
          <w:szCs w:val="30"/>
        </w:rPr>
      </w:pPr>
    </w:p>
    <w:p>
      <w:pPr>
        <w:spacing w:line="400" w:lineRule="exact"/>
        <w:jc w:val="center"/>
        <w:rPr>
          <w:rFonts w:ascii="宋体" w:hAnsi="宋体" w:eastAsia="宋体" w:cs="Times New Roman"/>
          <w:b/>
          <w:sz w:val="28"/>
          <w:szCs w:val="30"/>
        </w:rPr>
      </w:pPr>
    </w:p>
    <w:p>
      <w:pPr>
        <w:spacing w:line="400" w:lineRule="exact"/>
        <w:jc w:val="center"/>
        <w:rPr>
          <w:rFonts w:ascii="宋体" w:hAnsi="宋体" w:eastAsia="宋体" w:cs="Times New Roman"/>
          <w:b/>
          <w:sz w:val="28"/>
          <w:szCs w:val="30"/>
        </w:rPr>
      </w:pPr>
    </w:p>
    <w:p>
      <w:pPr>
        <w:spacing w:line="400" w:lineRule="exact"/>
        <w:rPr>
          <w:rFonts w:ascii="宋体" w:hAnsi="宋体" w:eastAsia="宋体" w:cs="Times New Roman"/>
          <w:b/>
          <w:sz w:val="28"/>
          <w:szCs w:val="30"/>
        </w:rPr>
      </w:pPr>
    </w:p>
    <w:p>
      <w:pPr>
        <w:spacing w:line="400" w:lineRule="exact"/>
        <w:jc w:val="center"/>
        <w:rPr>
          <w:rFonts w:ascii="宋体" w:hAnsi="宋体" w:eastAsia="宋体" w:cs="Times New Roman"/>
          <w:b/>
          <w:sz w:val="28"/>
          <w:szCs w:val="30"/>
        </w:rPr>
      </w:pPr>
    </w:p>
    <w:p>
      <w:pPr>
        <w:spacing w:line="400" w:lineRule="exact"/>
        <w:jc w:val="center"/>
        <w:rPr>
          <w:rFonts w:ascii="宋体" w:hAnsi="宋体" w:eastAsia="宋体" w:cs="Times New Roman"/>
          <w:b/>
          <w:sz w:val="28"/>
          <w:szCs w:val="30"/>
        </w:rPr>
      </w:pPr>
    </w:p>
    <w:bookmarkEnd w:id="24"/>
    <w:bookmarkEnd w:id="25"/>
    <w:p>
      <w:pPr>
        <w:autoSpaceDE w:val="0"/>
        <w:autoSpaceDN w:val="0"/>
        <w:adjustRightInd w:val="0"/>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投标人（盖章）：</w:t>
      </w:r>
    </w:p>
    <w:p>
      <w:pPr>
        <w:autoSpaceDE w:val="0"/>
        <w:autoSpaceDN w:val="0"/>
        <w:adjustRightInd w:val="0"/>
        <w:spacing w:line="360" w:lineRule="auto"/>
        <w:ind w:firstLine="480" w:firstLineChars="200"/>
        <w:jc w:val="left"/>
        <w:rPr>
          <w:rFonts w:ascii="宋体" w:hAnsi="宋体" w:eastAsia="宋体" w:cs="Times New Roman"/>
          <w:bCs/>
          <w:sz w:val="24"/>
          <w:szCs w:val="24"/>
        </w:rPr>
      </w:pPr>
      <w:r>
        <w:rPr>
          <w:rFonts w:hint="eastAsia" w:ascii="宋体" w:hAnsi="宋体" w:eastAsia="宋体" w:cs="Times New Roman"/>
          <w:bCs/>
          <w:sz w:val="24"/>
          <w:szCs w:val="24"/>
        </w:rPr>
        <w:t>法定代表人或委托代理人（签字或盖章）：</w:t>
      </w:r>
    </w:p>
    <w:p>
      <w:pPr>
        <w:autoSpaceDE w:val="0"/>
        <w:autoSpaceDN w:val="0"/>
        <w:adjustRightInd w:val="0"/>
        <w:spacing w:line="360" w:lineRule="auto"/>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日期：    年     月     日</w:t>
      </w:r>
    </w:p>
    <w:p>
      <w:pPr>
        <w:keepNext/>
        <w:keepLines/>
        <w:outlineLvl w:val="1"/>
        <w:rPr>
          <w:rFonts w:ascii="Arial" w:hAnsi="Arial" w:eastAsia="黑体" w:cs="Times New Roman"/>
          <w:b/>
          <w:bCs/>
          <w:sz w:val="32"/>
          <w:szCs w:val="32"/>
        </w:rPr>
      </w:pPr>
      <w:r>
        <w:rPr>
          <w:rFonts w:ascii="Arial" w:hAnsi="Arial" w:eastAsia="黑体" w:cs="Times New Roman"/>
          <w:b/>
          <w:bCs/>
          <w:sz w:val="24"/>
          <w:szCs w:val="32"/>
        </w:rPr>
        <w:br w:type="page"/>
      </w:r>
      <w:r>
        <w:rPr>
          <w:rFonts w:ascii="Arial" w:hAnsi="Arial" w:eastAsia="黑体" w:cs="Times New Roman"/>
          <w:b/>
          <w:bCs/>
          <w:sz w:val="24"/>
          <w:szCs w:val="32"/>
        </w:rPr>
        <w:t>格式</w:t>
      </w:r>
      <w:r>
        <w:rPr>
          <w:rFonts w:hint="eastAsia" w:ascii="Arial" w:hAnsi="Arial" w:eastAsia="黑体" w:cs="Times New Roman"/>
          <w:b/>
          <w:bCs/>
          <w:sz w:val="24"/>
          <w:szCs w:val="32"/>
        </w:rPr>
        <w:t>4、中小企业声明函</w:t>
      </w:r>
    </w:p>
    <w:p>
      <w:pPr>
        <w:spacing w:beforeLines="100" w:afterLines="100" w:line="360" w:lineRule="auto"/>
        <w:jc w:val="center"/>
        <w:rPr>
          <w:rFonts w:ascii="黑体" w:hAnsi="黑体" w:eastAsia="黑体" w:cs="宋体"/>
          <w:bCs/>
          <w:sz w:val="36"/>
          <w:szCs w:val="28"/>
        </w:rPr>
      </w:pPr>
      <w:r>
        <w:rPr>
          <w:rFonts w:hint="eastAsia" w:ascii="黑体" w:hAnsi="黑体" w:eastAsia="黑体" w:cs="宋体"/>
          <w:bCs/>
          <w:sz w:val="36"/>
          <w:szCs w:val="28"/>
        </w:rPr>
        <w:t>中小企业声明函</w:t>
      </w:r>
    </w:p>
    <w:p>
      <w:pPr>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本公司郑重声明，根据《政府采购促进中小企业发展管理办法》（财库﹝2020﹞46号）的规定，本公司参加</w:t>
      </w:r>
      <w:r>
        <w:rPr>
          <w:rFonts w:ascii="宋体" w:hAnsi="宋体" w:eastAsia="宋体" w:cs="Times New Roman"/>
          <w:sz w:val="24"/>
          <w:szCs w:val="24"/>
          <w:u w:val="single"/>
        </w:rPr>
        <w:t>（单位名称）</w:t>
      </w:r>
      <w:r>
        <w:rPr>
          <w:rFonts w:ascii="宋体" w:hAnsi="宋体" w:eastAsia="宋体" w:cs="Times New Roman"/>
          <w:sz w:val="24"/>
          <w:szCs w:val="24"/>
        </w:rPr>
        <w:t>的</w:t>
      </w:r>
      <w:r>
        <w:rPr>
          <w:rFonts w:ascii="宋体" w:hAnsi="宋体" w:eastAsia="宋体" w:cs="Times New Roman"/>
          <w:sz w:val="24"/>
          <w:szCs w:val="24"/>
          <w:u w:val="single"/>
        </w:rPr>
        <w:t>（项目名称）</w:t>
      </w:r>
      <w:r>
        <w:rPr>
          <w:rFonts w:ascii="宋体" w:hAnsi="宋体" w:eastAsia="宋体" w:cs="Times New Roman"/>
          <w:sz w:val="24"/>
          <w:szCs w:val="24"/>
        </w:rPr>
        <w:t>采购活动，服务全部由符合政策要求的中小企业承接。</w:t>
      </w:r>
    </w:p>
    <w:p>
      <w:pPr>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u w:val="single"/>
        </w:rPr>
        <w:t xml:space="preserve">（标的名称） </w:t>
      </w:r>
      <w:r>
        <w:rPr>
          <w:rFonts w:ascii="宋体" w:hAnsi="宋体" w:eastAsia="宋体" w:cs="Times New Roman"/>
          <w:sz w:val="24"/>
          <w:szCs w:val="24"/>
        </w:rPr>
        <w:t>，属于</w:t>
      </w:r>
      <w:r>
        <w:rPr>
          <w:rFonts w:ascii="宋体" w:hAnsi="宋体" w:eastAsia="宋体" w:cs="Times New Roman"/>
          <w:sz w:val="24"/>
          <w:szCs w:val="24"/>
          <w:u w:val="single"/>
        </w:rPr>
        <w:t xml:space="preserve">（采购文件中明确的所属行业） </w:t>
      </w:r>
      <w:r>
        <w:rPr>
          <w:rFonts w:ascii="宋体" w:hAnsi="宋体" w:eastAsia="宋体" w:cs="Times New Roman"/>
          <w:sz w:val="24"/>
          <w:szCs w:val="24"/>
        </w:rPr>
        <w:t>行业；</w:t>
      </w:r>
      <w:r>
        <w:rPr>
          <w:rFonts w:hint="eastAsia" w:ascii="宋体" w:hAnsi="宋体" w:eastAsia="宋体" w:cs="Times New Roman"/>
          <w:sz w:val="24"/>
          <w:szCs w:val="24"/>
        </w:rPr>
        <w:t>承接企业</w:t>
      </w:r>
      <w:r>
        <w:rPr>
          <w:rFonts w:ascii="宋体" w:hAnsi="宋体" w:eastAsia="宋体" w:cs="Times New Roman"/>
          <w:sz w:val="24"/>
          <w:szCs w:val="24"/>
        </w:rPr>
        <w:t>为</w:t>
      </w:r>
      <w:r>
        <w:rPr>
          <w:rFonts w:ascii="宋体" w:hAnsi="宋体" w:eastAsia="宋体" w:cs="Times New Roman"/>
          <w:sz w:val="24"/>
          <w:szCs w:val="24"/>
          <w:u w:val="single"/>
        </w:rPr>
        <w:t>（企业名称）</w:t>
      </w:r>
      <w:r>
        <w:rPr>
          <w:rFonts w:ascii="宋体" w:hAnsi="宋体" w:eastAsia="宋体" w:cs="Times New Roman"/>
          <w:sz w:val="24"/>
          <w:szCs w:val="24"/>
        </w:rPr>
        <w:t>，从业人员人，营业收入为万元，资产总额为万元，属于</w:t>
      </w:r>
      <w:r>
        <w:rPr>
          <w:rFonts w:ascii="宋体" w:hAnsi="宋体" w:eastAsia="宋体" w:cs="Times New Roman"/>
          <w:sz w:val="24"/>
          <w:szCs w:val="24"/>
          <w:u w:val="single"/>
        </w:rPr>
        <w:t>（小型企业、微型企业）</w:t>
      </w:r>
      <w:r>
        <w:rPr>
          <w:rFonts w:ascii="宋体" w:hAnsi="宋体" w:eastAsia="宋体" w:cs="Times New Roman"/>
          <w:sz w:val="24"/>
          <w:szCs w:val="24"/>
        </w:rPr>
        <w:t xml:space="preserve">； </w:t>
      </w:r>
    </w:p>
    <w:p>
      <w:pPr>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以上企业，不属于大企业的分支机构，不存在控股股东为大企业的情形，也不存在与大企业的负责人为同一人的情形。</w:t>
      </w:r>
    </w:p>
    <w:p>
      <w:pPr>
        <w:snapToGrid w:val="0"/>
        <w:spacing w:line="360" w:lineRule="auto"/>
        <w:ind w:firstLine="480" w:firstLineChars="200"/>
        <w:rPr>
          <w:rFonts w:ascii="宋体" w:hAnsi="宋体" w:eastAsia="宋体" w:cs="Times New Roman"/>
          <w:sz w:val="24"/>
          <w:szCs w:val="24"/>
        </w:rPr>
      </w:pPr>
      <w:r>
        <w:rPr>
          <w:rFonts w:ascii="宋体" w:hAnsi="宋体" w:eastAsia="宋体" w:cs="Times New Roman"/>
          <w:sz w:val="24"/>
          <w:szCs w:val="24"/>
        </w:rPr>
        <w:t xml:space="preserve">本企业对上述声明内容的真实性负责。如有虚假，将依法承担相应责任。 </w:t>
      </w:r>
    </w:p>
    <w:p>
      <w:pPr>
        <w:snapToGrid w:val="0"/>
        <w:spacing w:line="360" w:lineRule="auto"/>
        <w:ind w:firstLine="480" w:firstLineChars="200"/>
        <w:rPr>
          <w:rFonts w:ascii="宋体" w:hAnsi="宋体" w:eastAsia="宋体" w:cs="Times New Roman"/>
          <w:sz w:val="24"/>
          <w:szCs w:val="24"/>
        </w:rPr>
      </w:pPr>
    </w:p>
    <w:p>
      <w:pPr>
        <w:snapToGrid w:val="0"/>
        <w:spacing w:line="360" w:lineRule="auto"/>
        <w:ind w:right="480" w:firstLine="4920" w:firstLineChars="2050"/>
        <w:rPr>
          <w:rFonts w:ascii="宋体" w:hAnsi="宋体" w:eastAsia="宋体" w:cs="Times New Roman"/>
          <w:sz w:val="24"/>
          <w:szCs w:val="24"/>
        </w:rPr>
      </w:pPr>
    </w:p>
    <w:p>
      <w:pPr>
        <w:snapToGrid w:val="0"/>
        <w:spacing w:line="360" w:lineRule="auto"/>
        <w:ind w:right="480" w:firstLine="4920" w:firstLineChars="2050"/>
        <w:rPr>
          <w:rFonts w:ascii="宋体" w:hAnsi="宋体" w:eastAsia="宋体" w:cs="Times New Roman"/>
          <w:sz w:val="24"/>
          <w:szCs w:val="24"/>
        </w:rPr>
      </w:pPr>
      <w:r>
        <w:rPr>
          <w:rFonts w:ascii="宋体" w:hAnsi="宋体" w:eastAsia="宋体" w:cs="Times New Roman"/>
          <w:sz w:val="24"/>
          <w:szCs w:val="24"/>
        </w:rPr>
        <w:t xml:space="preserve">企业名称（盖章）： </w:t>
      </w:r>
    </w:p>
    <w:p>
      <w:pPr>
        <w:snapToGrid w:val="0"/>
        <w:spacing w:line="360" w:lineRule="auto"/>
        <w:ind w:right="480" w:firstLine="4920" w:firstLineChars="2050"/>
        <w:rPr>
          <w:rFonts w:ascii="宋体" w:hAnsi="宋体" w:eastAsia="宋体" w:cs="Times New Roman"/>
          <w:sz w:val="24"/>
          <w:szCs w:val="24"/>
        </w:rPr>
      </w:pPr>
      <w:r>
        <w:rPr>
          <w:rFonts w:ascii="宋体" w:hAnsi="宋体" w:eastAsia="宋体" w:cs="Times New Roman"/>
          <w:sz w:val="24"/>
          <w:szCs w:val="24"/>
        </w:rPr>
        <w:t>日 期：</w:t>
      </w:r>
    </w:p>
    <w:p>
      <w:pPr>
        <w:snapToGrid w:val="0"/>
        <w:spacing w:line="360" w:lineRule="auto"/>
        <w:ind w:right="480" w:firstLine="4920" w:firstLineChars="2050"/>
        <w:rPr>
          <w:rFonts w:ascii="宋体" w:hAnsi="宋体" w:eastAsia="宋体" w:cs="Times New Roman"/>
          <w:sz w:val="24"/>
          <w:szCs w:val="24"/>
        </w:rPr>
      </w:pPr>
    </w:p>
    <w:p>
      <w:pPr>
        <w:snapToGrid w:val="0"/>
        <w:spacing w:line="360" w:lineRule="auto"/>
        <w:ind w:right="480"/>
        <w:rPr>
          <w:rFonts w:ascii="宋体" w:hAnsi="宋体" w:eastAsia="宋体" w:cs="Times New Roman"/>
          <w:sz w:val="24"/>
          <w:szCs w:val="24"/>
        </w:rPr>
      </w:pPr>
    </w:p>
    <w:p>
      <w:pPr>
        <w:snapToGrid w:val="0"/>
        <w:spacing w:line="360" w:lineRule="auto"/>
        <w:ind w:right="480"/>
        <w:rPr>
          <w:rFonts w:ascii="宋体" w:hAnsi="宋体" w:eastAsia="宋体" w:cs="Times New Roman"/>
          <w:sz w:val="24"/>
          <w:szCs w:val="24"/>
        </w:rPr>
      </w:pPr>
    </w:p>
    <w:p>
      <w:pPr>
        <w:snapToGrid w:val="0"/>
        <w:spacing w:line="360" w:lineRule="auto"/>
        <w:ind w:right="480"/>
        <w:rPr>
          <w:rFonts w:ascii="宋体" w:hAnsi="宋体" w:eastAsia="宋体" w:cs="Times New Roman"/>
          <w:sz w:val="24"/>
          <w:szCs w:val="24"/>
        </w:rPr>
      </w:pPr>
    </w:p>
    <w:p>
      <w:pPr>
        <w:snapToGrid w:val="0"/>
        <w:spacing w:line="360" w:lineRule="auto"/>
        <w:ind w:right="480" w:firstLine="480" w:firstLineChars="200"/>
        <w:rPr>
          <w:rFonts w:ascii="宋体" w:hAnsi="宋体" w:eastAsia="宋体" w:cs="Times New Roman"/>
          <w:sz w:val="24"/>
          <w:szCs w:val="24"/>
        </w:rPr>
      </w:pPr>
      <w:r>
        <w:rPr>
          <w:rFonts w:hint="eastAsia" w:ascii="宋体" w:hAnsi="宋体" w:eastAsia="宋体" w:cs="Times New Roman"/>
          <w:sz w:val="24"/>
          <w:szCs w:val="24"/>
        </w:rPr>
        <w:t>填报说明：</w:t>
      </w:r>
    </w:p>
    <w:p>
      <w:pPr>
        <w:snapToGrid w:val="0"/>
        <w:spacing w:line="360" w:lineRule="auto"/>
        <w:ind w:right="480" w:firstLine="480" w:firstLineChars="200"/>
        <w:rPr>
          <w:rFonts w:ascii="宋体" w:hAnsi="宋体"/>
          <w:sz w:val="24"/>
        </w:rPr>
      </w:pPr>
      <w:r>
        <w:rPr>
          <w:rFonts w:hint="eastAsia" w:ascii="宋体" w:hAnsi="宋体"/>
          <w:sz w:val="24"/>
        </w:rPr>
        <w:t>1、</w:t>
      </w:r>
      <w:r>
        <w:rPr>
          <w:rFonts w:ascii="宋体" w:hAnsi="宋体"/>
          <w:sz w:val="24"/>
        </w:rPr>
        <w:t>从业人员、营业收入、资产总额填报上一年度数据，无上一年度数据的新成立企业可不填报。</w:t>
      </w:r>
    </w:p>
    <w:p>
      <w:pPr>
        <w:snapToGrid w:val="0"/>
        <w:spacing w:line="360" w:lineRule="auto"/>
        <w:ind w:firstLine="480" w:firstLineChars="200"/>
        <w:rPr>
          <w:rFonts w:ascii="宋体" w:hAnsi="宋体"/>
          <w:sz w:val="24"/>
        </w:rPr>
      </w:pPr>
      <w:r>
        <w:rPr>
          <w:rFonts w:hint="eastAsia" w:ascii="宋体" w:hAnsi="宋体"/>
          <w:sz w:val="24"/>
        </w:rPr>
        <w:t>2、请供应商如实填写，所填内容将作为评审的依据。如填写不完整或填写有误，将不享受扶持政策。</w:t>
      </w:r>
    </w:p>
    <w:p>
      <w:pPr>
        <w:snapToGrid w:val="0"/>
        <w:spacing w:line="360" w:lineRule="auto"/>
        <w:ind w:firstLine="480" w:firstLineChars="200"/>
        <w:rPr>
          <w:rFonts w:ascii="宋体" w:hAnsi="宋体" w:eastAsia="宋体" w:cs="Times New Roman"/>
          <w:sz w:val="24"/>
          <w:szCs w:val="24"/>
        </w:rPr>
      </w:pPr>
      <w:r>
        <w:rPr>
          <w:rFonts w:hint="eastAsia" w:ascii="宋体" w:hAnsi="宋体"/>
          <w:sz w:val="24"/>
        </w:rPr>
        <w:t>3、中标供应商的《中小企业声明函》随中标结果公开。</w:t>
      </w:r>
    </w:p>
    <w:p>
      <w:pPr>
        <w:keepNext/>
        <w:keepLines/>
        <w:outlineLvl w:val="1"/>
        <w:rPr>
          <w:rFonts w:ascii="Arial" w:hAnsi="Arial" w:eastAsia="黑体" w:cs="Times New Roman"/>
          <w:b/>
          <w:bCs/>
          <w:sz w:val="32"/>
          <w:szCs w:val="32"/>
        </w:rPr>
      </w:pPr>
      <w:r>
        <w:rPr>
          <w:rFonts w:ascii="Arial" w:hAnsi="Arial" w:eastAsia="黑体" w:cs="Times New Roman"/>
          <w:b/>
          <w:bCs/>
          <w:sz w:val="32"/>
          <w:szCs w:val="32"/>
        </w:rPr>
        <w:br w:type="page"/>
      </w:r>
      <w:r>
        <w:rPr>
          <w:rFonts w:ascii="Arial" w:hAnsi="Arial" w:eastAsia="黑体" w:cs="Times New Roman"/>
          <w:b/>
          <w:bCs/>
          <w:sz w:val="24"/>
          <w:szCs w:val="32"/>
        </w:rPr>
        <w:t>格式</w:t>
      </w:r>
      <w:r>
        <w:rPr>
          <w:rFonts w:hint="eastAsia" w:ascii="Arial" w:hAnsi="Arial" w:eastAsia="黑体" w:cs="Times New Roman"/>
          <w:b/>
          <w:bCs/>
          <w:sz w:val="24"/>
          <w:szCs w:val="32"/>
        </w:rPr>
        <w:t>5、残疾人福利性单位声明函</w:t>
      </w:r>
    </w:p>
    <w:p>
      <w:pPr>
        <w:spacing w:beforeLines="100" w:afterLines="100" w:line="360" w:lineRule="auto"/>
        <w:jc w:val="center"/>
        <w:rPr>
          <w:rFonts w:ascii="黑体" w:hAnsi="黑体" w:eastAsia="黑体" w:cs="宋体"/>
          <w:bCs/>
          <w:sz w:val="36"/>
          <w:szCs w:val="28"/>
        </w:rPr>
      </w:pPr>
      <w:r>
        <w:rPr>
          <w:rFonts w:hint="eastAsia" w:ascii="黑体" w:hAnsi="黑体" w:eastAsia="黑体" w:cs="宋体"/>
          <w:bCs/>
          <w:sz w:val="36"/>
          <w:szCs w:val="28"/>
        </w:rPr>
        <w:t>残疾人福利性单位声明函</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本单位对上述声明的真实性负责。如有虚假，将依法承担相应责任。</w:t>
      </w:r>
    </w:p>
    <w:p>
      <w:pPr>
        <w:snapToGrid w:val="0"/>
        <w:spacing w:line="360" w:lineRule="auto"/>
        <w:ind w:firstLine="480" w:firstLineChars="200"/>
        <w:rPr>
          <w:rFonts w:ascii="Times New Roman" w:hAnsi="Times New Roman" w:eastAsia="宋体" w:cs="Times New Roman"/>
          <w:sz w:val="24"/>
          <w:szCs w:val="24"/>
        </w:rPr>
      </w:pPr>
    </w:p>
    <w:p>
      <w:pPr>
        <w:snapToGrid w:val="0"/>
        <w:spacing w:line="360" w:lineRule="auto"/>
        <w:ind w:firstLine="480" w:firstLineChars="200"/>
        <w:rPr>
          <w:rFonts w:ascii="Times New Roman" w:hAnsi="Times New Roman" w:eastAsia="宋体" w:cs="Times New Roman"/>
          <w:sz w:val="24"/>
          <w:szCs w:val="24"/>
        </w:rPr>
      </w:pPr>
    </w:p>
    <w:p>
      <w:pPr>
        <w:snapToGrid w:val="0"/>
        <w:spacing w:line="360" w:lineRule="auto"/>
        <w:ind w:right="480" w:firstLine="4560" w:firstLineChars="1900"/>
        <w:rPr>
          <w:rFonts w:ascii="宋体" w:hAnsi="宋体" w:eastAsia="宋体" w:cs="Times New Roman"/>
          <w:sz w:val="24"/>
          <w:szCs w:val="24"/>
        </w:rPr>
      </w:pPr>
      <w:r>
        <w:rPr>
          <w:rFonts w:ascii="宋体" w:hAnsi="宋体" w:eastAsia="宋体" w:cs="Times New Roman"/>
          <w:sz w:val="24"/>
          <w:szCs w:val="24"/>
        </w:rPr>
        <w:t xml:space="preserve">企业名称（盖章）： </w:t>
      </w:r>
    </w:p>
    <w:p>
      <w:pPr>
        <w:spacing w:line="360" w:lineRule="auto"/>
        <w:ind w:firstLine="4560" w:firstLineChars="1900"/>
        <w:jc w:val="left"/>
        <w:rPr>
          <w:rFonts w:ascii="Times New Roman" w:hAnsi="Times New Roman" w:eastAsia="宋体" w:cs="Times New Roman"/>
          <w:sz w:val="24"/>
          <w:szCs w:val="24"/>
        </w:rPr>
      </w:pPr>
      <w:r>
        <w:rPr>
          <w:rFonts w:ascii="宋体" w:hAnsi="宋体" w:eastAsia="宋体" w:cs="Times New Roman"/>
          <w:sz w:val="24"/>
          <w:szCs w:val="24"/>
        </w:rPr>
        <w:t>日 期：</w:t>
      </w:r>
    </w:p>
    <w:p>
      <w:pPr>
        <w:spacing w:line="360" w:lineRule="auto"/>
        <w:ind w:firstLine="480" w:firstLineChars="200"/>
        <w:jc w:val="left"/>
        <w:rPr>
          <w:rFonts w:ascii="Times New Roman" w:hAnsi="Times New Roman" w:eastAsia="宋体" w:cs="Times New Roman"/>
          <w:sz w:val="24"/>
          <w:szCs w:val="24"/>
        </w:rPr>
      </w:pPr>
    </w:p>
    <w:p>
      <w:pPr>
        <w:spacing w:line="360" w:lineRule="auto"/>
        <w:ind w:firstLine="480" w:firstLineChars="200"/>
        <w:jc w:val="left"/>
        <w:rPr>
          <w:rFonts w:ascii="Times New Roman" w:hAnsi="Times New Roman" w:eastAsia="宋体" w:cs="Times New Roman"/>
          <w:sz w:val="24"/>
          <w:szCs w:val="24"/>
        </w:rPr>
      </w:pPr>
    </w:p>
    <w:p>
      <w:pPr>
        <w:spacing w:line="360" w:lineRule="auto"/>
        <w:ind w:firstLine="480" w:firstLineChars="200"/>
        <w:jc w:val="left"/>
        <w:rPr>
          <w:rFonts w:ascii="Times New Roman" w:hAnsi="Times New Roman" w:eastAsia="宋体" w:cs="Times New Roman"/>
          <w:sz w:val="24"/>
          <w:szCs w:val="24"/>
        </w:rPr>
      </w:pPr>
    </w:p>
    <w:p>
      <w:pPr>
        <w:spacing w:line="360" w:lineRule="auto"/>
        <w:ind w:firstLine="480" w:firstLineChars="200"/>
        <w:jc w:val="left"/>
        <w:rPr>
          <w:rFonts w:ascii="Times New Roman" w:hAnsi="Times New Roman" w:eastAsia="宋体" w:cs="Times New Roman"/>
          <w:sz w:val="24"/>
          <w:szCs w:val="24"/>
        </w:rPr>
      </w:pPr>
    </w:p>
    <w:p>
      <w:pPr>
        <w:snapToGrid w:val="0"/>
        <w:spacing w:line="360" w:lineRule="auto"/>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填报说明：</w:t>
      </w:r>
    </w:p>
    <w:p>
      <w:pPr>
        <w:snapToGrid w:val="0"/>
        <w:spacing w:line="360" w:lineRule="auto"/>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1、请供应商如实填写，所填内容将作为评审的依据。</w:t>
      </w:r>
      <w:r>
        <w:rPr>
          <w:rFonts w:hint="eastAsia" w:ascii="宋体" w:hAnsi="宋体" w:eastAsia="宋体" w:cs="Times New Roman"/>
          <w:sz w:val="24"/>
          <w:szCs w:val="24"/>
        </w:rPr>
        <w:t>如填写不完整，将不享受扶</w:t>
      </w:r>
      <w:r>
        <w:rPr>
          <w:rFonts w:hint="eastAsia" w:ascii="宋体" w:hAnsi="宋体" w:eastAsia="宋体" w:cs="Times New Roman"/>
          <w:bCs/>
          <w:sz w:val="24"/>
          <w:szCs w:val="24"/>
        </w:rPr>
        <w:t>持政策。</w:t>
      </w:r>
    </w:p>
    <w:p>
      <w:pPr>
        <w:snapToGrid w:val="0"/>
        <w:spacing w:line="360" w:lineRule="auto"/>
        <w:ind w:firstLine="480" w:firstLineChars="200"/>
        <w:jc w:val="left"/>
        <w:rPr>
          <w:rFonts w:ascii="Times New Roman" w:hAnsi="Times New Roman" w:eastAsia="宋体" w:cs="Times New Roman"/>
          <w:sz w:val="24"/>
          <w:szCs w:val="24"/>
        </w:rPr>
      </w:pPr>
      <w:r>
        <w:rPr>
          <w:rFonts w:hint="eastAsia" w:ascii="宋体" w:hAnsi="宋体" w:eastAsia="宋体" w:cs="Times New Roman"/>
          <w:bCs/>
          <w:sz w:val="24"/>
          <w:szCs w:val="24"/>
        </w:rPr>
        <w:t>2、中标供应商的《残疾人福利性单位声明函》随中标结果公开。</w:t>
      </w:r>
    </w:p>
    <w:p>
      <w:pPr>
        <w:keepNext/>
        <w:keepLines/>
        <w:outlineLvl w:val="1"/>
        <w:rPr>
          <w:rFonts w:ascii="Arial" w:hAnsi="Arial" w:eastAsia="黑体" w:cs="Times New Roman"/>
          <w:b/>
          <w:bCs/>
          <w:sz w:val="24"/>
          <w:szCs w:val="32"/>
        </w:rPr>
        <w:sectPr>
          <w:headerReference r:id="rId3" w:type="default"/>
          <w:footerReference r:id="rId4" w:type="default"/>
          <w:pgSz w:w="11906" w:h="16838"/>
          <w:pgMar w:top="1134" w:right="1134" w:bottom="1134" w:left="1134" w:header="851" w:footer="992" w:gutter="0"/>
          <w:pgNumType w:start="1"/>
          <w:cols w:space="720" w:num="1"/>
          <w:titlePg/>
          <w:docGrid w:type="lines" w:linePitch="312" w:charSpace="0"/>
        </w:sectPr>
      </w:pPr>
    </w:p>
    <w:p>
      <w:pPr>
        <w:spacing w:beforeLines="100" w:afterLines="100" w:line="360" w:lineRule="auto"/>
        <w:rPr>
          <w:rFonts w:ascii="Arial" w:hAnsi="Arial" w:eastAsia="黑体" w:cs="Times New Roman"/>
          <w:b/>
          <w:bCs/>
          <w:sz w:val="24"/>
          <w:szCs w:val="32"/>
        </w:rPr>
      </w:pPr>
      <w:r>
        <w:rPr>
          <w:rFonts w:ascii="Arial" w:hAnsi="Arial" w:eastAsia="黑体" w:cs="Times New Roman"/>
          <w:b/>
          <w:bCs/>
          <w:sz w:val="24"/>
          <w:szCs w:val="32"/>
        </w:rPr>
        <w:t>格式</w:t>
      </w:r>
      <w:r>
        <w:rPr>
          <w:rFonts w:hint="eastAsia" w:ascii="Arial" w:hAnsi="Arial" w:eastAsia="黑体" w:cs="Times New Roman"/>
          <w:b/>
          <w:bCs/>
          <w:sz w:val="24"/>
          <w:szCs w:val="32"/>
        </w:rPr>
        <w:t>6、财务状况报告及税收、社会保障资金缴纳情况承诺函</w:t>
      </w:r>
    </w:p>
    <w:p>
      <w:pPr>
        <w:rPr>
          <w:rFonts w:ascii="Arial" w:hAnsi="Arial" w:eastAsia="黑体" w:cs="Times New Roman"/>
          <w:b/>
          <w:bCs/>
          <w:sz w:val="24"/>
          <w:szCs w:val="32"/>
        </w:rPr>
      </w:pPr>
    </w:p>
    <w:p>
      <w:pPr>
        <w:spacing w:beforeLines="100" w:afterLines="100"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w:t>
      </w:r>
    </w:p>
    <w:p>
      <w:pPr>
        <w:spacing w:beforeLines="100" w:afterLines="100" w:line="360" w:lineRule="auto"/>
        <w:jc w:val="center"/>
        <w:rPr>
          <w:b/>
          <w:sz w:val="24"/>
        </w:rPr>
      </w:pPr>
      <w:r>
        <w:rPr>
          <w:rFonts w:hint="eastAsia" w:ascii="黑体" w:hAnsi="黑体" w:eastAsia="黑体" w:cs="宋体"/>
          <w:bCs/>
          <w:sz w:val="36"/>
          <w:szCs w:val="28"/>
        </w:rPr>
        <w:t>缴纳情况承诺函</w:t>
      </w:r>
    </w:p>
    <w:p>
      <w:pPr>
        <w:snapToGrid w:val="0"/>
        <w:spacing w:line="360" w:lineRule="auto"/>
        <w:ind w:firstLine="482" w:firstLineChars="200"/>
        <w:rPr>
          <w:rFonts w:ascii="仿宋" w:hAnsi="仿宋" w:eastAsia="仿宋"/>
          <w:sz w:val="32"/>
          <w:szCs w:val="32"/>
        </w:rPr>
      </w:pPr>
      <w:r>
        <w:rPr>
          <w:rFonts w:hint="eastAsia"/>
          <w:b/>
          <w:sz w:val="24"/>
        </w:rPr>
        <w:t>致：招标人名称</w:t>
      </w:r>
    </w:p>
    <w:p>
      <w:pPr>
        <w:spacing w:line="360" w:lineRule="auto"/>
        <w:ind w:firstLine="480" w:firstLineChars="200"/>
        <w:rPr>
          <w:rFonts w:ascii="宋体" w:hAnsi="宋体" w:cs="宋体"/>
          <w:sz w:val="24"/>
        </w:rPr>
      </w:pPr>
      <w:r>
        <w:rPr>
          <w:rFonts w:hint="eastAsia" w:ascii="宋体" w:hAnsi="宋体" w:cs="宋体"/>
          <w:sz w:val="24"/>
        </w:rPr>
        <w:t>我方</w:t>
      </w:r>
      <w:r>
        <w:rPr>
          <w:rFonts w:hint="eastAsia" w:ascii="宋体" w:hAnsi="宋体" w:cs="宋体"/>
          <w:sz w:val="24"/>
          <w:u w:val="single"/>
        </w:rPr>
        <w:t>供应商名称</w:t>
      </w:r>
      <w:r>
        <w:rPr>
          <w:rFonts w:hint="eastAsia" w:ascii="宋体" w:hAnsi="宋体" w:cs="宋体"/>
          <w:sz w:val="24"/>
        </w:rPr>
        <w:t>参加</w:t>
      </w:r>
      <w:r>
        <w:rPr>
          <w:rFonts w:hint="eastAsia" w:ascii="宋体" w:hAnsi="宋体" w:cs="宋体"/>
          <w:sz w:val="24"/>
          <w:u w:val="single"/>
        </w:rPr>
        <w:t>项目名称</w:t>
      </w:r>
      <w:r>
        <w:rPr>
          <w:rFonts w:hint="eastAsia" w:ascii="宋体" w:hAnsi="宋体" w:cs="宋体"/>
          <w:sz w:val="24"/>
        </w:rPr>
        <w:t>（项目编号：</w:t>
      </w:r>
      <w:r>
        <w:rPr>
          <w:rFonts w:hint="eastAsia" w:ascii="宋体" w:hAnsi="宋体" w:cs="宋体"/>
          <w:sz w:val="24"/>
          <w:u w:val="single"/>
        </w:rPr>
        <w:t>项目编号</w:t>
      </w:r>
      <w:r>
        <w:rPr>
          <w:rFonts w:hint="eastAsia" w:ascii="宋体" w:hAnsi="宋体" w:cs="宋体"/>
          <w:sz w:val="24"/>
        </w:rPr>
        <w:t>）采购，根据《</w:t>
      </w:r>
      <w:r>
        <w:rPr>
          <w:rStyle w:val="32"/>
          <w:rFonts w:hint="eastAsia" w:ascii="宋体" w:hAnsi="宋体" w:cs="宋体"/>
          <w:b w:val="0"/>
          <w:sz w:val="24"/>
        </w:rPr>
        <w:t>关于简化政府采购供应商资格审查有关事项的通知</w:t>
      </w:r>
      <w:r>
        <w:rPr>
          <w:rFonts w:hint="eastAsia" w:ascii="宋体" w:hAnsi="宋体" w:cs="宋体"/>
          <w:sz w:val="24"/>
        </w:rPr>
        <w:t>》（连财购〔2023〕4号），我方承诺具备《中华人民共和国政府采购法》第二十二条第（二）、第（四）项，《中华人民共和国政府采购法实施条例》第十七条第（二）项规定条件的，具体包括：</w:t>
      </w:r>
    </w:p>
    <w:p>
      <w:pPr>
        <w:spacing w:line="360" w:lineRule="auto"/>
        <w:ind w:left="360" w:firstLine="240" w:firstLineChars="100"/>
        <w:rPr>
          <w:rFonts w:ascii="宋体" w:hAnsi="宋体" w:cs="宋体"/>
          <w:sz w:val="24"/>
        </w:rPr>
      </w:pPr>
      <w:r>
        <w:rPr>
          <w:rFonts w:hint="eastAsia" w:ascii="宋体" w:hAnsi="宋体" w:cs="宋体"/>
          <w:sz w:val="24"/>
        </w:rPr>
        <w:t>（1）具有良好的商业信誉和健全的财务会计制度（财务状况报告）；</w:t>
      </w:r>
    </w:p>
    <w:p>
      <w:pPr>
        <w:spacing w:line="360" w:lineRule="auto"/>
        <w:ind w:left="360" w:firstLine="240" w:firstLineChars="100"/>
        <w:rPr>
          <w:rFonts w:ascii="宋体" w:hAnsi="宋体" w:cs="宋体"/>
          <w:sz w:val="24"/>
        </w:rPr>
      </w:pPr>
      <w:r>
        <w:rPr>
          <w:rFonts w:hint="eastAsia" w:ascii="宋体" w:hAnsi="宋体" w:cs="宋体"/>
          <w:sz w:val="24"/>
        </w:rPr>
        <w:t>（2）有依法缴纳税收和社会保障资金的良好记录。</w:t>
      </w:r>
    </w:p>
    <w:p>
      <w:pPr>
        <w:widowControl/>
        <w:spacing w:line="360" w:lineRule="auto"/>
        <w:ind w:firstLine="480" w:firstLineChars="200"/>
        <w:jc w:val="left"/>
        <w:rPr>
          <w:rFonts w:ascii="宋体" w:hAnsi="宋体" w:cs="宋体"/>
          <w:sz w:val="24"/>
        </w:rPr>
      </w:pPr>
      <w:r>
        <w:rPr>
          <w:rFonts w:hint="eastAsia" w:ascii="宋体" w:hAnsi="宋体" w:cs="宋体"/>
          <w:sz w:val="24"/>
        </w:rPr>
        <w:t>我方对上述承诺的真实性负责，如有虚假，将依法承担提供虚假材料谋取中标、成交责任，同时同意有关主管部门将相关失信信息记入公共信用信息系统并在相关政府门户网站公开。</w:t>
      </w:r>
    </w:p>
    <w:p>
      <w:pPr>
        <w:widowControl/>
        <w:spacing w:line="360" w:lineRule="auto"/>
        <w:ind w:firstLine="480" w:firstLineChars="200"/>
        <w:jc w:val="left"/>
        <w:rPr>
          <w:rFonts w:ascii="宋体" w:hAnsi="宋体" w:cs="宋体"/>
          <w:sz w:val="24"/>
        </w:rPr>
      </w:pPr>
      <w:r>
        <w:rPr>
          <w:rFonts w:hint="eastAsia" w:ascii="宋体" w:hAnsi="宋体" w:cs="宋体"/>
          <w:sz w:val="24"/>
        </w:rPr>
        <w:t>特此承诺</w:t>
      </w:r>
    </w:p>
    <w:p>
      <w:pPr>
        <w:spacing w:line="360" w:lineRule="auto"/>
        <w:ind w:left="360" w:firstLine="405"/>
        <w:rPr>
          <w:rFonts w:ascii="宋体" w:hAnsi="宋体" w:cs="宋体"/>
          <w:sz w:val="24"/>
        </w:rPr>
      </w:pPr>
    </w:p>
    <w:p>
      <w:pPr>
        <w:spacing w:line="360" w:lineRule="auto"/>
        <w:ind w:left="360" w:firstLine="405"/>
        <w:rPr>
          <w:rFonts w:ascii="宋体" w:hAnsi="宋体" w:cs="宋体"/>
          <w:sz w:val="24"/>
        </w:rPr>
      </w:pPr>
    </w:p>
    <w:p>
      <w:pPr>
        <w:spacing w:line="360" w:lineRule="auto"/>
        <w:ind w:left="360" w:firstLine="405"/>
        <w:rPr>
          <w:rFonts w:ascii="宋体" w:hAnsi="宋体" w:cs="宋体"/>
          <w:sz w:val="24"/>
        </w:rPr>
      </w:pPr>
      <w:r>
        <w:rPr>
          <w:rFonts w:hint="eastAsia" w:ascii="宋体" w:hAnsi="宋体" w:cs="宋体"/>
          <w:sz w:val="24"/>
        </w:rPr>
        <w:t xml:space="preserve">供应商（公章）：          </w:t>
      </w:r>
    </w:p>
    <w:p>
      <w:pPr>
        <w:spacing w:line="360" w:lineRule="auto"/>
        <w:ind w:left="360" w:firstLine="405"/>
        <w:rPr>
          <w:rFonts w:ascii="宋体" w:hAnsi="宋体" w:cs="宋体"/>
          <w:sz w:val="24"/>
        </w:rPr>
      </w:pPr>
    </w:p>
    <w:p>
      <w:pPr>
        <w:spacing w:line="360" w:lineRule="auto"/>
        <w:ind w:left="360" w:firstLine="405"/>
        <w:rPr>
          <w:rFonts w:ascii="宋体" w:hAnsi="宋体" w:cs="宋体"/>
          <w:sz w:val="24"/>
        </w:rPr>
      </w:pPr>
      <w:r>
        <w:rPr>
          <w:rFonts w:hint="eastAsia" w:ascii="宋体" w:hAnsi="宋体" w:cs="宋体"/>
          <w:sz w:val="24"/>
        </w:rPr>
        <w:t>法定代表人或其委托代理人（签名或签章）：</w:t>
      </w:r>
    </w:p>
    <w:p>
      <w:pPr>
        <w:spacing w:line="360" w:lineRule="auto"/>
        <w:ind w:left="360" w:firstLine="405"/>
        <w:rPr>
          <w:rFonts w:ascii="宋体" w:hAnsi="宋体" w:cs="宋体"/>
          <w:sz w:val="24"/>
        </w:rPr>
      </w:pPr>
    </w:p>
    <w:p>
      <w:pPr>
        <w:spacing w:line="360" w:lineRule="auto"/>
        <w:ind w:left="360" w:firstLine="405"/>
        <w:rPr>
          <w:rFonts w:ascii="宋体" w:hAnsi="宋体" w:cs="宋体"/>
          <w:sz w:val="24"/>
        </w:rPr>
      </w:pPr>
      <w:r>
        <w:rPr>
          <w:rFonts w:hint="eastAsia" w:ascii="宋体" w:hAnsi="宋体" w:cs="宋体"/>
          <w:sz w:val="24"/>
        </w:rPr>
        <w:t>日期：</w:t>
      </w:r>
    </w:p>
    <w:p>
      <w:pPr>
        <w:keepNext/>
        <w:keepLines/>
        <w:outlineLvl w:val="1"/>
        <w:rPr>
          <w:rFonts w:ascii="Arial" w:hAnsi="Arial" w:eastAsia="黑体" w:cs="Times New Roman"/>
          <w:b/>
          <w:bCs/>
          <w:sz w:val="24"/>
          <w:szCs w:val="32"/>
        </w:rPr>
      </w:pPr>
      <w:r>
        <w:rPr>
          <w:rFonts w:ascii="宋体" w:hAnsi="宋体"/>
          <w:sz w:val="24"/>
        </w:rPr>
        <w:br w:type="page"/>
      </w:r>
      <w:r>
        <w:rPr>
          <w:rFonts w:ascii="Arial" w:hAnsi="Arial" w:eastAsia="黑体" w:cs="Times New Roman"/>
          <w:b/>
          <w:bCs/>
          <w:sz w:val="24"/>
          <w:szCs w:val="32"/>
        </w:rPr>
        <w:t>格式</w:t>
      </w:r>
      <w:r>
        <w:rPr>
          <w:rFonts w:hint="eastAsia" w:ascii="Arial" w:hAnsi="Arial" w:eastAsia="黑体" w:cs="Times New Roman"/>
          <w:b/>
          <w:bCs/>
          <w:sz w:val="24"/>
          <w:szCs w:val="32"/>
        </w:rPr>
        <w:t>7、具备履行合同所必需的设备和专业技术能力的声明及证明材料</w:t>
      </w:r>
    </w:p>
    <w:p>
      <w:pPr>
        <w:rPr>
          <w:rFonts w:ascii="Times New Roman" w:hAnsi="Times New Roman" w:eastAsia="宋体" w:cs="Times New Roman"/>
          <w:szCs w:val="24"/>
        </w:rPr>
      </w:pPr>
    </w:p>
    <w:bookmarkEnd w:id="19"/>
    <w:bookmarkEnd w:id="20"/>
    <w:p>
      <w:pPr>
        <w:jc w:val="center"/>
        <w:rPr>
          <w:rFonts w:ascii="Times New Roman" w:hAnsi="Times New Roman" w:eastAsia="宋体" w:cs="Times New Roman"/>
          <w:szCs w:val="24"/>
        </w:rPr>
      </w:pPr>
      <w:r>
        <w:rPr>
          <w:rFonts w:hint="eastAsia" w:ascii="黑体" w:hAnsi="黑体" w:eastAsia="黑体" w:cs="宋体"/>
          <w:bCs/>
          <w:sz w:val="36"/>
          <w:szCs w:val="28"/>
        </w:rPr>
        <w:t>具备履行合同所必需的设备和专业技术能力的声明</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u w:val="single"/>
        </w:rPr>
        <w:t>（供应商名称）</w:t>
      </w:r>
      <w:r>
        <w:rPr>
          <w:rFonts w:hint="eastAsia" w:ascii="Times New Roman" w:hAnsi="Times New Roman" w:eastAsia="宋体" w:cs="Times New Roman"/>
          <w:sz w:val="24"/>
          <w:szCs w:val="24"/>
        </w:rPr>
        <w:t>郑重声明：我单位具备履行本项采购合同所必需的设备和专业技术能力，为履行本项采购合同我单位具备如下主要设备和主要专业技术能力：</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主要设备有：。</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主要专业技术能力有：。</w:t>
      </w:r>
    </w:p>
    <w:p>
      <w:pPr>
        <w:spacing w:line="360" w:lineRule="auto"/>
        <w:ind w:firstLine="482" w:firstLineChars="200"/>
        <w:rPr>
          <w:rFonts w:ascii="Times New Roman" w:hAnsi="Times New Roman" w:eastAsia="宋体" w:cs="Times New Roman"/>
          <w:b/>
          <w:sz w:val="24"/>
          <w:szCs w:val="24"/>
        </w:rPr>
      </w:pPr>
      <w:r>
        <w:rPr>
          <w:rFonts w:hint="eastAsia" w:ascii="Times New Roman" w:hAnsi="Times New Roman" w:eastAsia="宋体" w:cs="Times New Roman"/>
          <w:b/>
          <w:sz w:val="24"/>
          <w:szCs w:val="24"/>
        </w:rPr>
        <w:t>注：须附主要设备及专业技术能力的证明材料。</w:t>
      </w:r>
    </w:p>
    <w:p>
      <w:pPr>
        <w:spacing w:line="360" w:lineRule="auto"/>
        <w:ind w:firstLine="480" w:firstLineChars="200"/>
        <w:rPr>
          <w:rFonts w:ascii="Times New Roman" w:hAnsi="Times New Roman" w:eastAsia="宋体" w:cs="Times New Roman"/>
          <w:sz w:val="24"/>
          <w:szCs w:val="24"/>
        </w:rPr>
      </w:pPr>
    </w:p>
    <w:p>
      <w:pPr>
        <w:spacing w:line="360" w:lineRule="auto"/>
        <w:ind w:firstLine="480" w:firstLineChars="200"/>
        <w:rPr>
          <w:rFonts w:ascii="Times New Roman" w:hAnsi="Times New Roman" w:eastAsia="宋体" w:cs="Times New Roman"/>
          <w:sz w:val="24"/>
          <w:szCs w:val="24"/>
        </w:rPr>
      </w:pP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声明人（盖章）：</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日期：  年   月  日</w:t>
      </w:r>
    </w:p>
    <w:p>
      <w:pPr>
        <w:spacing w:line="460" w:lineRule="exact"/>
        <w:ind w:firstLine="422"/>
        <w:rPr>
          <w:rFonts w:ascii="Times New Roman" w:hAnsi="Times New Roman" w:eastAsia="宋体" w:cs="Times New Roman"/>
          <w:b/>
          <w:szCs w:val="24"/>
        </w:rPr>
      </w:pPr>
    </w:p>
    <w:p>
      <w:pPr>
        <w:keepNext/>
        <w:keepLines/>
        <w:outlineLvl w:val="1"/>
        <w:rPr>
          <w:rFonts w:ascii="Arial" w:hAnsi="Arial" w:eastAsia="黑体" w:cs="Times New Roman"/>
          <w:bCs/>
          <w:sz w:val="32"/>
          <w:szCs w:val="32"/>
        </w:rPr>
      </w:pPr>
      <w:r>
        <w:rPr>
          <w:rFonts w:ascii="Arial" w:hAnsi="Arial" w:eastAsia="黑体" w:cs="Times New Roman"/>
          <w:bCs/>
          <w:sz w:val="32"/>
          <w:szCs w:val="32"/>
        </w:rPr>
        <w:br w:type="page"/>
      </w:r>
      <w:r>
        <w:rPr>
          <w:rFonts w:ascii="Arial" w:hAnsi="Arial" w:eastAsia="黑体" w:cs="Times New Roman"/>
          <w:b/>
          <w:bCs/>
          <w:sz w:val="24"/>
          <w:szCs w:val="32"/>
        </w:rPr>
        <w:t>格式</w:t>
      </w:r>
      <w:r>
        <w:rPr>
          <w:rFonts w:hint="eastAsia" w:ascii="Arial" w:hAnsi="Arial" w:eastAsia="黑体" w:cs="Times New Roman"/>
          <w:b/>
          <w:bCs/>
          <w:sz w:val="24"/>
          <w:szCs w:val="32"/>
        </w:rPr>
        <w:t>8、参加政府采购活动前3年内在经营活动中没有重大违法记录的书面声明</w:t>
      </w:r>
    </w:p>
    <w:p>
      <w:pPr>
        <w:spacing w:line="460" w:lineRule="exact"/>
        <w:ind w:firstLine="422"/>
        <w:rPr>
          <w:rFonts w:ascii="Times New Roman" w:hAnsi="Times New Roman" w:eastAsia="宋体" w:cs="Times New Roman"/>
          <w:b/>
          <w:szCs w:val="24"/>
        </w:rPr>
      </w:pPr>
    </w:p>
    <w:p>
      <w:pPr>
        <w:jc w:val="center"/>
        <w:rPr>
          <w:rFonts w:ascii="黑体" w:hAnsi="黑体" w:eastAsia="黑体" w:cs="宋体"/>
          <w:bCs/>
          <w:sz w:val="36"/>
          <w:szCs w:val="28"/>
        </w:rPr>
      </w:pPr>
      <w:r>
        <w:rPr>
          <w:rFonts w:hint="eastAsia" w:ascii="黑体" w:hAnsi="黑体" w:eastAsia="黑体" w:cs="宋体"/>
          <w:bCs/>
          <w:sz w:val="36"/>
          <w:szCs w:val="28"/>
        </w:rPr>
        <w:t>声  明</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我公司郑重声明：参加本次政府采购活动前 3 年内，我公司在经营活动中没有因违法经营受到刑事处罚或者责令停产停业、吊销许可证或者执照、较大数额罚款等行政处罚。</w:t>
      </w:r>
    </w:p>
    <w:p>
      <w:pPr>
        <w:spacing w:line="360" w:lineRule="auto"/>
        <w:ind w:firstLine="480" w:firstLineChars="200"/>
        <w:rPr>
          <w:rFonts w:ascii="宋体" w:hAnsi="宋体" w:eastAsia="宋体" w:cs="Times New Roman"/>
          <w:bCs/>
          <w:sz w:val="24"/>
          <w:szCs w:val="24"/>
        </w:rPr>
      </w:pP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投标人（盖章）：</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法定代表人或委托代理人（签字或盖章）：</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日期：    年     月     日</w:t>
      </w:r>
    </w:p>
    <w:p>
      <w:pPr>
        <w:keepNext/>
        <w:keepLines/>
        <w:outlineLvl w:val="1"/>
        <w:rPr>
          <w:rFonts w:ascii="Arial" w:hAnsi="Arial" w:eastAsia="宋体" w:cs="Times New Roman"/>
          <w:b/>
          <w:bCs/>
          <w:sz w:val="32"/>
          <w:szCs w:val="32"/>
        </w:rPr>
      </w:pPr>
      <w:r>
        <w:rPr>
          <w:rFonts w:ascii="宋体" w:hAnsi="宋体" w:eastAsia="黑体" w:cs="Times New Roman"/>
          <w:b/>
          <w:bCs/>
          <w:sz w:val="24"/>
          <w:szCs w:val="32"/>
        </w:rPr>
        <w:br w:type="page"/>
      </w:r>
      <w:r>
        <w:rPr>
          <w:rFonts w:hint="eastAsia" w:ascii="Arial" w:hAnsi="Arial" w:eastAsia="黑体" w:cs="Times New Roman"/>
          <w:b/>
          <w:bCs/>
          <w:sz w:val="24"/>
          <w:szCs w:val="32"/>
        </w:rPr>
        <w:t>格式9、法定代表人授权委托书</w:t>
      </w:r>
    </w:p>
    <w:p>
      <w:pPr>
        <w:ind w:firstLine="720"/>
        <w:jc w:val="center"/>
        <w:rPr>
          <w:rFonts w:ascii="黑体" w:hAnsi="黑体" w:eastAsia="黑体" w:cs="宋体"/>
          <w:bCs/>
          <w:sz w:val="36"/>
          <w:szCs w:val="28"/>
        </w:rPr>
      </w:pPr>
    </w:p>
    <w:p>
      <w:pPr>
        <w:ind w:firstLine="720"/>
        <w:jc w:val="center"/>
        <w:rPr>
          <w:rFonts w:ascii="黑体" w:hAnsi="黑体" w:eastAsia="黑体" w:cs="宋体"/>
          <w:bCs/>
          <w:sz w:val="36"/>
          <w:szCs w:val="28"/>
        </w:rPr>
      </w:pPr>
      <w:r>
        <w:rPr>
          <w:rFonts w:hint="eastAsia" w:ascii="黑体" w:hAnsi="黑体" w:eastAsia="黑体" w:cs="宋体"/>
          <w:bCs/>
          <w:sz w:val="36"/>
          <w:szCs w:val="28"/>
        </w:rPr>
        <w:t>法定代表人授权委托书</w:t>
      </w:r>
    </w:p>
    <w:p>
      <w:pPr>
        <w:spacing w:line="360" w:lineRule="auto"/>
        <w:rPr>
          <w:rFonts w:ascii="宋体" w:hAnsi="宋体" w:eastAsia="宋体" w:cs="Times New Roman"/>
          <w:b/>
          <w:bCs/>
          <w:sz w:val="24"/>
          <w:szCs w:val="24"/>
        </w:rPr>
      </w:pPr>
      <w:bookmarkStart w:id="26" w:name="_GoBack"/>
      <w:r>
        <w:rPr>
          <w:rFonts w:hint="eastAsia" w:ascii="宋体" w:hAnsi="宋体" w:eastAsia="宋体" w:cs="Times New Roman"/>
          <w:kern w:val="2"/>
          <w:sz w:val="24"/>
          <w:szCs w:val="24"/>
        </w:rPr>
        <w:t>灌云县临港产业区管理办公室</w:t>
      </w:r>
      <w:r>
        <w:rPr>
          <w:rFonts w:hint="eastAsia" w:ascii="宋体" w:hAnsi="宋体" w:eastAsia="宋体" w:cs="Times New Roman"/>
          <w:sz w:val="24"/>
          <w:szCs w:val="24"/>
        </w:rPr>
        <w:t>：</w:t>
      </w:r>
      <w:bookmarkEnd w:id="26"/>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本授权书声明：注册于</w:t>
      </w:r>
      <w:r>
        <w:rPr>
          <w:rFonts w:hint="eastAsia" w:ascii="宋体" w:hAnsi="宋体" w:eastAsia="宋体" w:cs="Times New Roman"/>
          <w:sz w:val="24"/>
          <w:szCs w:val="24"/>
          <w:u w:val="single"/>
        </w:rPr>
        <w:t xml:space="preserve">  （委托单位全称） </w:t>
      </w:r>
      <w:r>
        <w:rPr>
          <w:rFonts w:hint="eastAsia" w:ascii="宋体" w:hAnsi="宋体" w:eastAsia="宋体" w:cs="Times New Roman"/>
          <w:sz w:val="24"/>
          <w:szCs w:val="24"/>
        </w:rPr>
        <w:t>的法定代表人代表本公司授权</w:t>
      </w:r>
      <w:r>
        <w:rPr>
          <w:rFonts w:hint="eastAsia" w:ascii="宋体" w:hAnsi="宋体" w:eastAsia="宋体" w:cs="Times New Roman"/>
          <w:sz w:val="24"/>
          <w:szCs w:val="24"/>
          <w:u w:val="single"/>
        </w:rPr>
        <w:t>（姓名和职务）</w:t>
      </w:r>
      <w:r>
        <w:rPr>
          <w:rFonts w:hint="eastAsia" w:ascii="宋体" w:hAnsi="宋体" w:eastAsia="宋体" w:cs="Times New Roman"/>
          <w:sz w:val="24"/>
          <w:szCs w:val="24"/>
        </w:rPr>
        <w:t>为本公司合法代理人，就贵方组织的有关</w:t>
      </w:r>
      <w:r>
        <w:rPr>
          <w:rFonts w:hint="eastAsia" w:ascii="宋体" w:hAnsi="宋体" w:cs="宋体"/>
          <w:bCs/>
          <w:sz w:val="24"/>
          <w:szCs w:val="24"/>
        </w:rPr>
        <w:t>灌云县临港产业区海洋牧场及开放式养殖用海总体规划（含海洋环境本底调查）项目</w:t>
      </w:r>
      <w:r>
        <w:rPr>
          <w:rFonts w:hint="eastAsia" w:ascii="宋体" w:hAnsi="宋体" w:eastAsia="宋体" w:cs="Times New Roman"/>
          <w:sz w:val="24"/>
          <w:szCs w:val="24"/>
        </w:rPr>
        <w:t>（标段编号：     ）的招标采购及合同签订、执行、完成，以本单位名义处理一切与之有关的事务。</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本授权书于年月日签字（或盖章）生效，特此声明。</w:t>
      </w: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委托单位（盖章）：                      法定代表人（签字或盖章）：</w:t>
      </w: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签发日期：年月日</w:t>
      </w:r>
    </w:p>
    <w:p>
      <w:pPr>
        <w:spacing w:line="360" w:lineRule="auto"/>
        <w:ind w:firstLine="482" w:firstLineChars="200"/>
        <w:rPr>
          <w:rFonts w:ascii="宋体" w:hAnsi="宋体" w:eastAsia="宋体" w:cs="Times New Roman"/>
          <w:b/>
          <w:sz w:val="24"/>
          <w:szCs w:val="24"/>
        </w:rPr>
      </w:pPr>
      <w:r>
        <w:rPr>
          <w:rFonts w:hint="eastAsia" w:ascii="宋体" w:hAnsi="宋体" w:eastAsia="宋体" w:cs="Times New Roman"/>
          <w:b/>
          <w:sz w:val="24"/>
          <w:szCs w:val="24"/>
        </w:rPr>
        <w:t>附法定代表人与委托代理人身份证明正反面电子件。</w:t>
      </w: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说明：</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1．委托书内容填写应当明确、文字工整清楚，涂改无效。</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2．委托书不得转借、转让、买卖。</w:t>
      </w:r>
    </w:p>
    <w:p>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3．委托代理人根据授权范围，以委托单位的名义签订合同，并将此委托书提交给采购单位作为合同附件。</w:t>
      </w:r>
    </w:p>
    <w:p>
      <w:pPr>
        <w:keepNext/>
        <w:keepLines/>
        <w:outlineLvl w:val="1"/>
        <w:rPr>
          <w:rFonts w:ascii="Arial" w:hAnsi="Arial" w:eastAsia="黑体" w:cs="Times New Roman"/>
          <w:sz w:val="32"/>
          <w:szCs w:val="21"/>
        </w:rPr>
      </w:pPr>
      <w:r>
        <w:rPr>
          <w:rFonts w:ascii="宋体" w:hAnsi="宋体" w:eastAsia="黑体" w:cs="Times New Roman"/>
          <w:b/>
          <w:bCs/>
          <w:sz w:val="24"/>
          <w:szCs w:val="32"/>
        </w:rPr>
        <w:br w:type="page"/>
      </w:r>
      <w:r>
        <w:rPr>
          <w:rFonts w:hint="eastAsia" w:ascii="Arial" w:hAnsi="Arial" w:eastAsia="黑体" w:cs="Times New Roman"/>
          <w:b/>
          <w:bCs/>
          <w:sz w:val="24"/>
          <w:szCs w:val="32"/>
        </w:rPr>
        <w:t>格式10、商务条款偏离表</w:t>
      </w:r>
    </w:p>
    <w:p>
      <w:pPr>
        <w:jc w:val="center"/>
        <w:rPr>
          <w:rFonts w:ascii="黑体" w:hAnsi="黑体" w:eastAsia="黑体" w:cs="宋体"/>
          <w:bCs/>
          <w:sz w:val="36"/>
          <w:szCs w:val="28"/>
        </w:rPr>
      </w:pPr>
      <w:r>
        <w:rPr>
          <w:rFonts w:hint="eastAsia" w:ascii="黑体" w:hAnsi="黑体" w:eastAsia="黑体" w:cs="宋体"/>
          <w:bCs/>
          <w:sz w:val="36"/>
          <w:szCs w:val="28"/>
        </w:rPr>
        <w:t>商务条款偏离表</w:t>
      </w:r>
    </w:p>
    <w:p>
      <w:pPr>
        <w:spacing w:line="360" w:lineRule="auto"/>
        <w:ind w:firstLine="480" w:firstLineChars="200"/>
        <w:rPr>
          <w:rFonts w:ascii="宋体" w:hAnsi="宋体" w:eastAsia="宋体" w:cs="Times New Roman"/>
          <w:b/>
          <w:bCs/>
          <w:sz w:val="24"/>
          <w:szCs w:val="24"/>
        </w:rPr>
      </w:pPr>
      <w:r>
        <w:rPr>
          <w:rFonts w:hint="eastAsia" w:ascii="宋体" w:hAnsi="宋体" w:eastAsia="宋体" w:cs="Times New Roman"/>
          <w:sz w:val="24"/>
          <w:szCs w:val="24"/>
        </w:rPr>
        <w:t>请逐条对应采购文件“项目需求”等内容要求的商务条件，填写该表。</w:t>
      </w:r>
    </w:p>
    <w:tbl>
      <w:tblPr>
        <w:tblStyle w:val="30"/>
        <w:tblW w:w="8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0"/>
        <w:gridCol w:w="2602"/>
        <w:gridCol w:w="2746"/>
        <w:gridCol w:w="22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vAlign w:val="center"/>
          </w:tcPr>
          <w:p>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项号</w:t>
            </w:r>
          </w:p>
        </w:tc>
        <w:tc>
          <w:tcPr>
            <w:tcW w:w="2602" w:type="dxa"/>
            <w:vAlign w:val="center"/>
          </w:tcPr>
          <w:p>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采购文件的商务条款</w:t>
            </w:r>
          </w:p>
        </w:tc>
        <w:tc>
          <w:tcPr>
            <w:tcW w:w="2746" w:type="dxa"/>
            <w:vAlign w:val="center"/>
          </w:tcPr>
          <w:p>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响应文件的商务条款</w:t>
            </w:r>
          </w:p>
        </w:tc>
        <w:tc>
          <w:tcPr>
            <w:tcW w:w="2293" w:type="dxa"/>
            <w:vAlign w:val="center"/>
          </w:tcPr>
          <w:p>
            <w:pPr>
              <w:spacing w:line="360" w:lineRule="auto"/>
              <w:jc w:val="center"/>
              <w:rPr>
                <w:rFonts w:ascii="宋体" w:hAnsi="宋体" w:eastAsia="宋体" w:cs="Times New Roman"/>
                <w:sz w:val="24"/>
                <w:szCs w:val="24"/>
              </w:rPr>
            </w:pPr>
            <w:r>
              <w:rPr>
                <w:rFonts w:hint="eastAsia" w:ascii="宋体" w:hAnsi="宋体" w:eastAsia="宋体" w:cs="Times New Roman"/>
                <w:sz w:val="24"/>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tcPr>
          <w:p>
            <w:pPr>
              <w:spacing w:line="360" w:lineRule="auto"/>
              <w:ind w:firstLine="480" w:firstLineChars="200"/>
              <w:jc w:val="center"/>
              <w:rPr>
                <w:rFonts w:ascii="宋体" w:hAnsi="宋体" w:eastAsia="宋体" w:cs="Times New Roman"/>
                <w:sz w:val="24"/>
                <w:szCs w:val="24"/>
              </w:rPr>
            </w:pPr>
          </w:p>
        </w:tc>
        <w:tc>
          <w:tcPr>
            <w:tcW w:w="2602" w:type="dxa"/>
          </w:tcPr>
          <w:p>
            <w:pPr>
              <w:spacing w:line="360" w:lineRule="auto"/>
              <w:ind w:firstLine="480" w:firstLineChars="200"/>
              <w:jc w:val="center"/>
              <w:rPr>
                <w:rFonts w:ascii="宋体" w:hAnsi="宋体" w:eastAsia="宋体" w:cs="Times New Roman"/>
                <w:sz w:val="24"/>
                <w:szCs w:val="24"/>
              </w:rPr>
            </w:pPr>
          </w:p>
        </w:tc>
        <w:tc>
          <w:tcPr>
            <w:tcW w:w="2746" w:type="dxa"/>
          </w:tcPr>
          <w:p>
            <w:pPr>
              <w:spacing w:line="360" w:lineRule="auto"/>
              <w:ind w:firstLine="480" w:firstLineChars="200"/>
              <w:jc w:val="center"/>
              <w:rPr>
                <w:rFonts w:ascii="宋体" w:hAnsi="宋体" w:eastAsia="宋体" w:cs="Times New Roman"/>
                <w:sz w:val="24"/>
                <w:szCs w:val="24"/>
              </w:rPr>
            </w:pPr>
          </w:p>
        </w:tc>
        <w:tc>
          <w:tcPr>
            <w:tcW w:w="2293" w:type="dxa"/>
          </w:tcPr>
          <w:p>
            <w:pPr>
              <w:spacing w:line="360" w:lineRule="auto"/>
              <w:ind w:firstLine="480" w:firstLineChars="200"/>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tcPr>
          <w:p>
            <w:pPr>
              <w:spacing w:line="360" w:lineRule="auto"/>
              <w:ind w:firstLine="480" w:firstLineChars="200"/>
              <w:jc w:val="center"/>
              <w:rPr>
                <w:rFonts w:ascii="宋体" w:hAnsi="宋体" w:eastAsia="宋体" w:cs="Times New Roman"/>
                <w:sz w:val="24"/>
                <w:szCs w:val="24"/>
              </w:rPr>
            </w:pPr>
          </w:p>
        </w:tc>
        <w:tc>
          <w:tcPr>
            <w:tcW w:w="2602" w:type="dxa"/>
          </w:tcPr>
          <w:p>
            <w:pPr>
              <w:spacing w:line="360" w:lineRule="auto"/>
              <w:ind w:firstLine="480" w:firstLineChars="200"/>
              <w:jc w:val="center"/>
              <w:rPr>
                <w:rFonts w:ascii="宋体" w:hAnsi="宋体" w:eastAsia="宋体" w:cs="Times New Roman"/>
                <w:sz w:val="24"/>
                <w:szCs w:val="24"/>
              </w:rPr>
            </w:pPr>
          </w:p>
        </w:tc>
        <w:tc>
          <w:tcPr>
            <w:tcW w:w="2746" w:type="dxa"/>
          </w:tcPr>
          <w:p>
            <w:pPr>
              <w:spacing w:line="360" w:lineRule="auto"/>
              <w:ind w:firstLine="480" w:firstLineChars="200"/>
              <w:jc w:val="center"/>
              <w:rPr>
                <w:rFonts w:ascii="宋体" w:hAnsi="宋体" w:eastAsia="宋体" w:cs="Times New Roman"/>
                <w:sz w:val="24"/>
                <w:szCs w:val="24"/>
              </w:rPr>
            </w:pPr>
          </w:p>
        </w:tc>
        <w:tc>
          <w:tcPr>
            <w:tcW w:w="2293" w:type="dxa"/>
          </w:tcPr>
          <w:p>
            <w:pPr>
              <w:spacing w:line="360" w:lineRule="auto"/>
              <w:ind w:firstLine="480" w:firstLineChars="200"/>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tcPr>
          <w:p>
            <w:pPr>
              <w:spacing w:line="360" w:lineRule="auto"/>
              <w:ind w:firstLine="480" w:firstLineChars="200"/>
              <w:jc w:val="center"/>
              <w:rPr>
                <w:rFonts w:ascii="宋体" w:hAnsi="宋体" w:eastAsia="宋体" w:cs="Times New Roman"/>
                <w:sz w:val="24"/>
                <w:szCs w:val="24"/>
              </w:rPr>
            </w:pPr>
          </w:p>
        </w:tc>
        <w:tc>
          <w:tcPr>
            <w:tcW w:w="2602" w:type="dxa"/>
          </w:tcPr>
          <w:p>
            <w:pPr>
              <w:spacing w:line="360" w:lineRule="auto"/>
              <w:ind w:firstLine="480" w:firstLineChars="200"/>
              <w:jc w:val="center"/>
              <w:rPr>
                <w:rFonts w:ascii="宋体" w:hAnsi="宋体" w:eastAsia="宋体" w:cs="Times New Roman"/>
                <w:sz w:val="24"/>
                <w:szCs w:val="24"/>
              </w:rPr>
            </w:pPr>
          </w:p>
        </w:tc>
        <w:tc>
          <w:tcPr>
            <w:tcW w:w="2746" w:type="dxa"/>
          </w:tcPr>
          <w:p>
            <w:pPr>
              <w:spacing w:line="360" w:lineRule="auto"/>
              <w:ind w:firstLine="480" w:firstLineChars="200"/>
              <w:jc w:val="center"/>
              <w:rPr>
                <w:rFonts w:ascii="宋体" w:hAnsi="宋体" w:eastAsia="宋体" w:cs="Times New Roman"/>
                <w:sz w:val="24"/>
                <w:szCs w:val="24"/>
              </w:rPr>
            </w:pPr>
          </w:p>
        </w:tc>
        <w:tc>
          <w:tcPr>
            <w:tcW w:w="2293" w:type="dxa"/>
          </w:tcPr>
          <w:p>
            <w:pPr>
              <w:spacing w:line="360" w:lineRule="auto"/>
              <w:ind w:firstLine="480" w:firstLineChars="200"/>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tcPr>
          <w:p>
            <w:pPr>
              <w:spacing w:line="360" w:lineRule="auto"/>
              <w:ind w:firstLine="480" w:firstLineChars="200"/>
              <w:jc w:val="center"/>
              <w:rPr>
                <w:rFonts w:ascii="宋体" w:hAnsi="宋体" w:eastAsia="宋体" w:cs="Times New Roman"/>
                <w:sz w:val="24"/>
                <w:szCs w:val="24"/>
              </w:rPr>
            </w:pPr>
          </w:p>
        </w:tc>
        <w:tc>
          <w:tcPr>
            <w:tcW w:w="2602" w:type="dxa"/>
          </w:tcPr>
          <w:p>
            <w:pPr>
              <w:spacing w:line="360" w:lineRule="auto"/>
              <w:ind w:firstLine="480" w:firstLineChars="200"/>
              <w:jc w:val="center"/>
              <w:rPr>
                <w:rFonts w:ascii="宋体" w:hAnsi="宋体" w:eastAsia="宋体" w:cs="Times New Roman"/>
                <w:sz w:val="24"/>
                <w:szCs w:val="24"/>
              </w:rPr>
            </w:pPr>
          </w:p>
        </w:tc>
        <w:tc>
          <w:tcPr>
            <w:tcW w:w="2746" w:type="dxa"/>
          </w:tcPr>
          <w:p>
            <w:pPr>
              <w:spacing w:line="360" w:lineRule="auto"/>
              <w:ind w:firstLine="480" w:firstLineChars="200"/>
              <w:jc w:val="center"/>
              <w:rPr>
                <w:rFonts w:ascii="宋体" w:hAnsi="宋体" w:eastAsia="宋体" w:cs="Times New Roman"/>
                <w:sz w:val="24"/>
                <w:szCs w:val="24"/>
              </w:rPr>
            </w:pPr>
          </w:p>
        </w:tc>
        <w:tc>
          <w:tcPr>
            <w:tcW w:w="2293" w:type="dxa"/>
          </w:tcPr>
          <w:p>
            <w:pPr>
              <w:spacing w:line="360" w:lineRule="auto"/>
              <w:ind w:firstLine="480" w:firstLineChars="200"/>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tcPr>
          <w:p>
            <w:pPr>
              <w:spacing w:line="360" w:lineRule="auto"/>
              <w:ind w:firstLine="480" w:firstLineChars="200"/>
              <w:jc w:val="center"/>
              <w:rPr>
                <w:rFonts w:ascii="宋体" w:hAnsi="宋体" w:eastAsia="宋体" w:cs="Times New Roman"/>
                <w:sz w:val="24"/>
                <w:szCs w:val="24"/>
              </w:rPr>
            </w:pPr>
          </w:p>
        </w:tc>
        <w:tc>
          <w:tcPr>
            <w:tcW w:w="2602" w:type="dxa"/>
          </w:tcPr>
          <w:p>
            <w:pPr>
              <w:spacing w:line="360" w:lineRule="auto"/>
              <w:ind w:firstLine="480" w:firstLineChars="200"/>
              <w:jc w:val="center"/>
              <w:rPr>
                <w:rFonts w:ascii="宋体" w:hAnsi="宋体" w:eastAsia="宋体" w:cs="Times New Roman"/>
                <w:sz w:val="24"/>
                <w:szCs w:val="24"/>
              </w:rPr>
            </w:pPr>
          </w:p>
        </w:tc>
        <w:tc>
          <w:tcPr>
            <w:tcW w:w="2746" w:type="dxa"/>
          </w:tcPr>
          <w:p>
            <w:pPr>
              <w:spacing w:line="360" w:lineRule="auto"/>
              <w:ind w:firstLine="480" w:firstLineChars="200"/>
              <w:jc w:val="center"/>
              <w:rPr>
                <w:rFonts w:ascii="宋体" w:hAnsi="宋体" w:eastAsia="宋体" w:cs="Times New Roman"/>
                <w:sz w:val="24"/>
                <w:szCs w:val="24"/>
              </w:rPr>
            </w:pPr>
          </w:p>
        </w:tc>
        <w:tc>
          <w:tcPr>
            <w:tcW w:w="2293" w:type="dxa"/>
          </w:tcPr>
          <w:p>
            <w:pPr>
              <w:spacing w:line="360" w:lineRule="auto"/>
              <w:ind w:firstLine="480" w:firstLineChars="200"/>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tcPr>
          <w:p>
            <w:pPr>
              <w:spacing w:line="360" w:lineRule="auto"/>
              <w:ind w:firstLine="480" w:firstLineChars="200"/>
              <w:jc w:val="center"/>
              <w:rPr>
                <w:rFonts w:ascii="宋体" w:hAnsi="宋体" w:eastAsia="宋体" w:cs="Times New Roman"/>
                <w:sz w:val="24"/>
                <w:szCs w:val="24"/>
              </w:rPr>
            </w:pPr>
          </w:p>
        </w:tc>
        <w:tc>
          <w:tcPr>
            <w:tcW w:w="2602" w:type="dxa"/>
          </w:tcPr>
          <w:p>
            <w:pPr>
              <w:spacing w:line="360" w:lineRule="auto"/>
              <w:ind w:firstLine="480" w:firstLineChars="200"/>
              <w:jc w:val="center"/>
              <w:rPr>
                <w:rFonts w:ascii="宋体" w:hAnsi="宋体" w:eastAsia="宋体" w:cs="Times New Roman"/>
                <w:sz w:val="24"/>
                <w:szCs w:val="24"/>
              </w:rPr>
            </w:pPr>
          </w:p>
        </w:tc>
        <w:tc>
          <w:tcPr>
            <w:tcW w:w="2746" w:type="dxa"/>
          </w:tcPr>
          <w:p>
            <w:pPr>
              <w:spacing w:line="360" w:lineRule="auto"/>
              <w:ind w:firstLine="480" w:firstLineChars="200"/>
              <w:jc w:val="center"/>
              <w:rPr>
                <w:rFonts w:ascii="宋体" w:hAnsi="宋体" w:eastAsia="宋体" w:cs="Times New Roman"/>
                <w:sz w:val="24"/>
                <w:szCs w:val="24"/>
              </w:rPr>
            </w:pPr>
          </w:p>
        </w:tc>
        <w:tc>
          <w:tcPr>
            <w:tcW w:w="2293" w:type="dxa"/>
          </w:tcPr>
          <w:p>
            <w:pPr>
              <w:spacing w:line="360" w:lineRule="auto"/>
              <w:ind w:firstLine="480" w:firstLineChars="200"/>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tcPr>
          <w:p>
            <w:pPr>
              <w:spacing w:line="360" w:lineRule="auto"/>
              <w:ind w:firstLine="480" w:firstLineChars="200"/>
              <w:jc w:val="center"/>
              <w:rPr>
                <w:rFonts w:ascii="宋体" w:hAnsi="宋体" w:eastAsia="宋体" w:cs="Times New Roman"/>
                <w:sz w:val="24"/>
                <w:szCs w:val="24"/>
              </w:rPr>
            </w:pPr>
          </w:p>
        </w:tc>
        <w:tc>
          <w:tcPr>
            <w:tcW w:w="2602" w:type="dxa"/>
          </w:tcPr>
          <w:p>
            <w:pPr>
              <w:spacing w:line="360" w:lineRule="auto"/>
              <w:ind w:firstLine="480" w:firstLineChars="200"/>
              <w:jc w:val="center"/>
              <w:rPr>
                <w:rFonts w:ascii="宋体" w:hAnsi="宋体" w:eastAsia="宋体" w:cs="Times New Roman"/>
                <w:sz w:val="24"/>
                <w:szCs w:val="24"/>
              </w:rPr>
            </w:pPr>
          </w:p>
        </w:tc>
        <w:tc>
          <w:tcPr>
            <w:tcW w:w="2746" w:type="dxa"/>
          </w:tcPr>
          <w:p>
            <w:pPr>
              <w:spacing w:line="360" w:lineRule="auto"/>
              <w:ind w:firstLine="480" w:firstLineChars="200"/>
              <w:jc w:val="center"/>
              <w:rPr>
                <w:rFonts w:ascii="宋体" w:hAnsi="宋体" w:eastAsia="宋体" w:cs="Times New Roman"/>
                <w:sz w:val="24"/>
                <w:szCs w:val="24"/>
              </w:rPr>
            </w:pPr>
          </w:p>
        </w:tc>
        <w:tc>
          <w:tcPr>
            <w:tcW w:w="2293" w:type="dxa"/>
          </w:tcPr>
          <w:p>
            <w:pPr>
              <w:spacing w:line="360" w:lineRule="auto"/>
              <w:ind w:firstLine="480" w:firstLineChars="200"/>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tcPr>
          <w:p>
            <w:pPr>
              <w:spacing w:line="360" w:lineRule="auto"/>
              <w:ind w:firstLine="480" w:firstLineChars="200"/>
              <w:jc w:val="center"/>
              <w:rPr>
                <w:rFonts w:ascii="宋体" w:hAnsi="宋体" w:eastAsia="宋体" w:cs="Times New Roman"/>
                <w:sz w:val="24"/>
                <w:szCs w:val="24"/>
              </w:rPr>
            </w:pPr>
          </w:p>
        </w:tc>
        <w:tc>
          <w:tcPr>
            <w:tcW w:w="2602" w:type="dxa"/>
          </w:tcPr>
          <w:p>
            <w:pPr>
              <w:spacing w:line="360" w:lineRule="auto"/>
              <w:ind w:firstLine="480" w:firstLineChars="200"/>
              <w:jc w:val="center"/>
              <w:rPr>
                <w:rFonts w:ascii="宋体" w:hAnsi="宋体" w:eastAsia="宋体" w:cs="Times New Roman"/>
                <w:sz w:val="24"/>
                <w:szCs w:val="24"/>
              </w:rPr>
            </w:pPr>
          </w:p>
        </w:tc>
        <w:tc>
          <w:tcPr>
            <w:tcW w:w="2746" w:type="dxa"/>
          </w:tcPr>
          <w:p>
            <w:pPr>
              <w:spacing w:line="360" w:lineRule="auto"/>
              <w:ind w:firstLine="480" w:firstLineChars="200"/>
              <w:jc w:val="center"/>
              <w:rPr>
                <w:rFonts w:ascii="宋体" w:hAnsi="宋体" w:eastAsia="宋体" w:cs="Times New Roman"/>
                <w:sz w:val="24"/>
                <w:szCs w:val="24"/>
              </w:rPr>
            </w:pPr>
          </w:p>
        </w:tc>
        <w:tc>
          <w:tcPr>
            <w:tcW w:w="2293" w:type="dxa"/>
          </w:tcPr>
          <w:p>
            <w:pPr>
              <w:spacing w:line="360" w:lineRule="auto"/>
              <w:ind w:firstLine="480" w:firstLineChars="200"/>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tcPr>
          <w:p>
            <w:pPr>
              <w:spacing w:line="360" w:lineRule="auto"/>
              <w:ind w:firstLine="480" w:firstLineChars="200"/>
              <w:jc w:val="center"/>
              <w:rPr>
                <w:rFonts w:ascii="宋体" w:hAnsi="宋体" w:eastAsia="宋体" w:cs="Times New Roman"/>
                <w:sz w:val="24"/>
                <w:szCs w:val="24"/>
              </w:rPr>
            </w:pPr>
          </w:p>
        </w:tc>
        <w:tc>
          <w:tcPr>
            <w:tcW w:w="2602" w:type="dxa"/>
          </w:tcPr>
          <w:p>
            <w:pPr>
              <w:spacing w:line="360" w:lineRule="auto"/>
              <w:ind w:firstLine="480" w:firstLineChars="200"/>
              <w:jc w:val="center"/>
              <w:rPr>
                <w:rFonts w:ascii="宋体" w:hAnsi="宋体" w:eastAsia="宋体" w:cs="Times New Roman"/>
                <w:sz w:val="24"/>
                <w:szCs w:val="24"/>
              </w:rPr>
            </w:pPr>
          </w:p>
        </w:tc>
        <w:tc>
          <w:tcPr>
            <w:tcW w:w="2746" w:type="dxa"/>
          </w:tcPr>
          <w:p>
            <w:pPr>
              <w:spacing w:line="360" w:lineRule="auto"/>
              <w:ind w:firstLine="480" w:firstLineChars="200"/>
              <w:jc w:val="center"/>
              <w:rPr>
                <w:rFonts w:ascii="宋体" w:hAnsi="宋体" w:eastAsia="宋体" w:cs="Times New Roman"/>
                <w:sz w:val="24"/>
                <w:szCs w:val="24"/>
              </w:rPr>
            </w:pPr>
          </w:p>
        </w:tc>
        <w:tc>
          <w:tcPr>
            <w:tcW w:w="2293" w:type="dxa"/>
          </w:tcPr>
          <w:p>
            <w:pPr>
              <w:spacing w:line="360" w:lineRule="auto"/>
              <w:ind w:firstLine="480" w:firstLineChars="200"/>
              <w:jc w:val="center"/>
              <w:rPr>
                <w:rFonts w:ascii="宋体"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tcPr>
          <w:p>
            <w:pPr>
              <w:spacing w:line="360" w:lineRule="auto"/>
              <w:ind w:firstLine="480" w:firstLineChars="200"/>
              <w:jc w:val="center"/>
              <w:rPr>
                <w:rFonts w:ascii="宋体" w:hAnsi="宋体" w:eastAsia="宋体" w:cs="Times New Roman"/>
                <w:sz w:val="24"/>
                <w:szCs w:val="24"/>
              </w:rPr>
            </w:pPr>
          </w:p>
        </w:tc>
        <w:tc>
          <w:tcPr>
            <w:tcW w:w="2602" w:type="dxa"/>
          </w:tcPr>
          <w:p>
            <w:pPr>
              <w:spacing w:line="360" w:lineRule="auto"/>
              <w:ind w:firstLine="480" w:firstLineChars="200"/>
              <w:jc w:val="center"/>
              <w:rPr>
                <w:rFonts w:ascii="宋体" w:hAnsi="宋体" w:eastAsia="宋体" w:cs="Times New Roman"/>
                <w:sz w:val="24"/>
                <w:szCs w:val="24"/>
              </w:rPr>
            </w:pPr>
          </w:p>
        </w:tc>
        <w:tc>
          <w:tcPr>
            <w:tcW w:w="2746" w:type="dxa"/>
          </w:tcPr>
          <w:p>
            <w:pPr>
              <w:spacing w:line="360" w:lineRule="auto"/>
              <w:ind w:firstLine="480" w:firstLineChars="200"/>
              <w:jc w:val="center"/>
              <w:rPr>
                <w:rFonts w:ascii="宋体" w:hAnsi="宋体" w:eastAsia="宋体" w:cs="Times New Roman"/>
                <w:sz w:val="24"/>
                <w:szCs w:val="24"/>
              </w:rPr>
            </w:pPr>
          </w:p>
        </w:tc>
        <w:tc>
          <w:tcPr>
            <w:tcW w:w="2293" w:type="dxa"/>
          </w:tcPr>
          <w:p>
            <w:pPr>
              <w:spacing w:line="360" w:lineRule="auto"/>
              <w:ind w:firstLine="480" w:firstLineChars="200"/>
              <w:jc w:val="center"/>
              <w:rPr>
                <w:rFonts w:ascii="宋体" w:hAnsi="宋体" w:eastAsia="宋体" w:cs="Times New Roman"/>
                <w:sz w:val="24"/>
                <w:szCs w:val="24"/>
              </w:rPr>
            </w:pPr>
          </w:p>
        </w:tc>
      </w:tr>
    </w:tbl>
    <w:p>
      <w:pPr>
        <w:spacing w:line="400" w:lineRule="exact"/>
        <w:rPr>
          <w:rFonts w:ascii="宋体" w:hAnsi="宋体" w:eastAsia="宋体" w:cs="Times New Roman"/>
          <w:szCs w:val="20"/>
        </w:rPr>
      </w:pPr>
      <w:r>
        <w:rPr>
          <w:rFonts w:hint="eastAsia" w:ascii="宋体" w:hAnsi="宋体" w:eastAsia="宋体" w:cs="Times New Roman"/>
          <w:sz w:val="24"/>
          <w:szCs w:val="24"/>
        </w:rPr>
        <w:t>注：“偏离说明”填写“正偏离”“负偏离”或“无偏离”。</w:t>
      </w:r>
    </w:p>
    <w:p>
      <w:pPr>
        <w:autoSpaceDE w:val="0"/>
        <w:autoSpaceDN w:val="0"/>
        <w:adjustRightInd w:val="0"/>
        <w:spacing w:line="360" w:lineRule="auto"/>
        <w:ind w:firstLine="480" w:firstLineChars="200"/>
        <w:jc w:val="left"/>
        <w:rPr>
          <w:rFonts w:ascii="宋体" w:hAnsi="宋体" w:eastAsia="宋体" w:cs="Times New Roman"/>
          <w:bCs/>
          <w:sz w:val="24"/>
          <w:szCs w:val="24"/>
        </w:rPr>
      </w:pP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投标人（盖章）：</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法定代表人或委托代理人（签字或盖章）：</w:t>
      </w:r>
    </w:p>
    <w:p>
      <w:pPr>
        <w:spacing w:line="360" w:lineRule="auto"/>
        <w:ind w:firstLine="480" w:firstLineChars="200"/>
        <w:rPr>
          <w:rFonts w:ascii="宋体" w:hAnsi="Courier New" w:eastAsia="宋体" w:cs="Times New Roman"/>
          <w:sz w:val="24"/>
          <w:szCs w:val="24"/>
        </w:rPr>
      </w:pPr>
      <w:r>
        <w:rPr>
          <w:rFonts w:hint="eastAsia" w:ascii="宋体" w:hAnsi="Courier New" w:eastAsia="宋体" w:cs="Times New Roman"/>
          <w:sz w:val="24"/>
          <w:szCs w:val="24"/>
        </w:rPr>
        <w:t>日期：    年     月     日</w:t>
      </w:r>
    </w:p>
    <w:p>
      <w:pPr>
        <w:keepNext/>
        <w:keepLines/>
        <w:outlineLvl w:val="1"/>
        <w:rPr>
          <w:rFonts w:ascii="Arial" w:hAnsi="宋体" w:eastAsia="黑体" w:cs="Times New Roman"/>
          <w:b/>
          <w:bCs/>
          <w:sz w:val="32"/>
          <w:szCs w:val="21"/>
        </w:rPr>
      </w:pPr>
      <w:r>
        <w:rPr>
          <w:rFonts w:ascii="Arial" w:hAnsi="Arial" w:eastAsia="黑体" w:cs="Times New Roman"/>
          <w:b/>
          <w:bCs/>
          <w:sz w:val="32"/>
          <w:szCs w:val="32"/>
        </w:rPr>
        <w:br w:type="page"/>
      </w:r>
      <w:r>
        <w:rPr>
          <w:rFonts w:hint="eastAsia" w:ascii="Arial" w:hAnsi="Arial" w:eastAsia="黑体" w:cs="Times New Roman"/>
          <w:b/>
          <w:bCs/>
          <w:sz w:val="24"/>
          <w:szCs w:val="32"/>
        </w:rPr>
        <w:t>格式11、售后服务承诺书</w:t>
      </w:r>
    </w:p>
    <w:p>
      <w:pPr>
        <w:jc w:val="center"/>
        <w:rPr>
          <w:rFonts w:ascii="黑体" w:hAnsi="黑体" w:eastAsia="黑体" w:cs="宋体"/>
          <w:bCs/>
          <w:sz w:val="36"/>
          <w:szCs w:val="28"/>
        </w:rPr>
      </w:pPr>
      <w:r>
        <w:rPr>
          <w:rFonts w:hint="eastAsia" w:ascii="黑体" w:hAnsi="黑体" w:eastAsia="黑体" w:cs="宋体"/>
          <w:bCs/>
          <w:sz w:val="36"/>
          <w:szCs w:val="28"/>
        </w:rPr>
        <w:t>售后服务承诺书</w:t>
      </w:r>
    </w:p>
    <w:p>
      <w:pPr>
        <w:spacing w:line="360" w:lineRule="auto"/>
        <w:ind w:firstLine="480" w:firstLineChars="200"/>
        <w:jc w:val="center"/>
        <w:rPr>
          <w:rFonts w:ascii="宋体" w:hAnsi="宋体" w:eastAsia="宋体" w:cs="Times New Roman"/>
          <w:sz w:val="24"/>
          <w:szCs w:val="24"/>
        </w:rPr>
      </w:pPr>
      <w:r>
        <w:rPr>
          <w:rFonts w:hint="eastAsia" w:ascii="宋体" w:hAnsi="宋体" w:eastAsia="宋体" w:cs="Times New Roman"/>
          <w:sz w:val="24"/>
          <w:szCs w:val="20"/>
        </w:rPr>
        <w:t>（供应商按“项目需求”等内容要求自行填写，格式自定)</w:t>
      </w: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宋体" w:hAnsi="宋体" w:eastAsia="宋体" w:cs="Times New Roman"/>
          <w:sz w:val="24"/>
          <w:szCs w:val="24"/>
        </w:rPr>
      </w:pP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投标人（盖章）：</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法定代表人或委托代理人（签字或盖章）：</w:t>
      </w:r>
    </w:p>
    <w:p>
      <w:pPr>
        <w:spacing w:line="360" w:lineRule="auto"/>
        <w:ind w:firstLine="480" w:firstLineChars="200"/>
        <w:rPr>
          <w:rFonts w:ascii="宋体" w:hAnsi="Courier New" w:eastAsia="宋体" w:cs="Times New Roman"/>
          <w:sz w:val="24"/>
          <w:szCs w:val="24"/>
        </w:rPr>
      </w:pPr>
      <w:r>
        <w:rPr>
          <w:rFonts w:hint="eastAsia" w:ascii="宋体" w:hAnsi="Courier New" w:eastAsia="宋体" w:cs="Times New Roman"/>
          <w:sz w:val="24"/>
          <w:szCs w:val="24"/>
        </w:rPr>
        <w:t>日期：    年     月     日</w:t>
      </w:r>
    </w:p>
    <w:p>
      <w:pPr>
        <w:keepNext/>
        <w:keepLines/>
        <w:outlineLvl w:val="1"/>
        <w:rPr>
          <w:rFonts w:ascii="Arial" w:hAnsi="宋体" w:eastAsia="黑体" w:cs="Times New Roman"/>
          <w:b/>
          <w:bCs/>
          <w:sz w:val="32"/>
          <w:szCs w:val="21"/>
        </w:rPr>
      </w:pPr>
      <w:r>
        <w:rPr>
          <w:rFonts w:ascii="Arial" w:hAnsi="Arial" w:eastAsia="黑体" w:cs="Times New Roman"/>
          <w:b/>
          <w:bCs/>
          <w:sz w:val="32"/>
          <w:szCs w:val="32"/>
        </w:rPr>
        <w:br w:type="page"/>
      </w:r>
      <w:r>
        <w:rPr>
          <w:rFonts w:hint="eastAsia" w:ascii="Arial" w:hAnsi="Arial" w:eastAsia="黑体" w:cs="Times New Roman"/>
          <w:b/>
          <w:bCs/>
          <w:sz w:val="24"/>
          <w:szCs w:val="32"/>
        </w:rPr>
        <w:t>格式12、项目团队人员一览表</w:t>
      </w:r>
    </w:p>
    <w:p>
      <w:pPr>
        <w:spacing w:line="520" w:lineRule="exact"/>
        <w:ind w:firstLine="3233" w:firstLineChars="1150"/>
        <w:rPr>
          <w:rFonts w:ascii="宋体" w:hAnsi="宋体" w:eastAsia="宋体" w:cs="Times New Roman"/>
          <w:b/>
          <w:bCs/>
          <w:sz w:val="28"/>
          <w:szCs w:val="24"/>
        </w:rPr>
      </w:pPr>
    </w:p>
    <w:p>
      <w:pPr>
        <w:jc w:val="center"/>
        <w:rPr>
          <w:rFonts w:ascii="黑体" w:hAnsi="黑体" w:eastAsia="黑体" w:cs="宋体"/>
          <w:bCs/>
          <w:sz w:val="36"/>
          <w:szCs w:val="28"/>
        </w:rPr>
      </w:pPr>
      <w:r>
        <w:rPr>
          <w:rFonts w:hint="eastAsia" w:ascii="黑体" w:hAnsi="黑体" w:eastAsia="黑体" w:cs="宋体"/>
          <w:bCs/>
          <w:sz w:val="36"/>
          <w:szCs w:val="28"/>
        </w:rPr>
        <w:t>项目团队人员一览表</w:t>
      </w:r>
    </w:p>
    <w:tbl>
      <w:tblPr>
        <w:tblStyle w:val="30"/>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1905"/>
        <w:gridCol w:w="1127"/>
        <w:gridCol w:w="896"/>
        <w:gridCol w:w="896"/>
        <w:gridCol w:w="2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470" w:type="dxa"/>
            <w:vAlign w:val="center"/>
          </w:tcPr>
          <w:p>
            <w:pPr>
              <w:spacing w:line="520" w:lineRule="exact"/>
              <w:jc w:val="center"/>
              <w:rPr>
                <w:rFonts w:ascii="宋体" w:hAnsi="宋体" w:eastAsia="宋体" w:cs="Times New Roman"/>
                <w:szCs w:val="24"/>
              </w:rPr>
            </w:pPr>
            <w:r>
              <w:rPr>
                <w:rFonts w:hint="eastAsia" w:ascii="宋体" w:hAnsi="宋体" w:eastAsia="宋体" w:cs="Times New Roman"/>
                <w:szCs w:val="24"/>
              </w:rPr>
              <w:t>姓  名</w:t>
            </w:r>
          </w:p>
        </w:tc>
        <w:tc>
          <w:tcPr>
            <w:tcW w:w="1905" w:type="dxa"/>
            <w:vAlign w:val="center"/>
          </w:tcPr>
          <w:p>
            <w:pPr>
              <w:spacing w:line="520" w:lineRule="exact"/>
              <w:jc w:val="center"/>
              <w:rPr>
                <w:rFonts w:ascii="宋体" w:hAnsi="宋体" w:eastAsia="宋体" w:cs="Times New Roman"/>
                <w:szCs w:val="24"/>
              </w:rPr>
            </w:pPr>
            <w:r>
              <w:rPr>
                <w:rFonts w:hint="eastAsia" w:ascii="宋体" w:hAnsi="宋体" w:eastAsia="宋体" w:cs="Times New Roman"/>
                <w:szCs w:val="24"/>
              </w:rPr>
              <w:t>本项目拟任</w:t>
            </w:r>
          </w:p>
          <w:p>
            <w:pPr>
              <w:spacing w:line="520" w:lineRule="exact"/>
              <w:jc w:val="center"/>
              <w:rPr>
                <w:rFonts w:ascii="宋体" w:hAnsi="宋体" w:eastAsia="宋体" w:cs="Times New Roman"/>
                <w:szCs w:val="24"/>
              </w:rPr>
            </w:pPr>
            <w:r>
              <w:rPr>
                <w:rFonts w:hint="eastAsia" w:ascii="宋体" w:hAnsi="宋体" w:eastAsia="宋体" w:cs="Times New Roman"/>
                <w:szCs w:val="24"/>
              </w:rPr>
              <w:t>职  务</w:t>
            </w:r>
          </w:p>
        </w:tc>
        <w:tc>
          <w:tcPr>
            <w:tcW w:w="1127" w:type="dxa"/>
            <w:vAlign w:val="center"/>
          </w:tcPr>
          <w:p>
            <w:pPr>
              <w:spacing w:line="520" w:lineRule="exact"/>
              <w:jc w:val="center"/>
              <w:rPr>
                <w:rFonts w:ascii="宋体" w:hAnsi="宋体" w:eastAsia="宋体" w:cs="Times New Roman"/>
                <w:szCs w:val="24"/>
              </w:rPr>
            </w:pPr>
            <w:r>
              <w:rPr>
                <w:rFonts w:hint="eastAsia" w:ascii="宋体" w:hAnsi="宋体" w:eastAsia="宋体" w:cs="Times New Roman"/>
                <w:szCs w:val="24"/>
              </w:rPr>
              <w:t>技术</w:t>
            </w:r>
          </w:p>
          <w:p>
            <w:pPr>
              <w:spacing w:line="520" w:lineRule="exact"/>
              <w:jc w:val="center"/>
              <w:rPr>
                <w:rFonts w:ascii="宋体" w:hAnsi="宋体" w:eastAsia="宋体" w:cs="Times New Roman"/>
                <w:szCs w:val="24"/>
              </w:rPr>
            </w:pPr>
            <w:r>
              <w:rPr>
                <w:rFonts w:hint="eastAsia" w:ascii="宋体" w:hAnsi="宋体" w:eastAsia="宋体" w:cs="Times New Roman"/>
                <w:szCs w:val="24"/>
              </w:rPr>
              <w:t>职称</w:t>
            </w:r>
          </w:p>
        </w:tc>
        <w:tc>
          <w:tcPr>
            <w:tcW w:w="896" w:type="dxa"/>
            <w:vAlign w:val="center"/>
          </w:tcPr>
          <w:p>
            <w:pPr>
              <w:spacing w:line="520" w:lineRule="exact"/>
              <w:jc w:val="center"/>
              <w:rPr>
                <w:rFonts w:ascii="宋体" w:hAnsi="宋体" w:eastAsia="宋体" w:cs="Times New Roman"/>
                <w:szCs w:val="24"/>
              </w:rPr>
            </w:pPr>
            <w:r>
              <w:rPr>
                <w:rFonts w:hint="eastAsia" w:ascii="宋体" w:hAnsi="宋体" w:eastAsia="宋体" w:cs="Times New Roman"/>
                <w:szCs w:val="24"/>
              </w:rPr>
              <w:t>年龄</w:t>
            </w:r>
          </w:p>
        </w:tc>
        <w:tc>
          <w:tcPr>
            <w:tcW w:w="896" w:type="dxa"/>
            <w:vAlign w:val="center"/>
          </w:tcPr>
          <w:p>
            <w:pPr>
              <w:spacing w:line="520" w:lineRule="exact"/>
              <w:jc w:val="center"/>
              <w:rPr>
                <w:rFonts w:ascii="宋体" w:hAnsi="宋体" w:eastAsia="宋体" w:cs="Times New Roman"/>
                <w:szCs w:val="24"/>
              </w:rPr>
            </w:pPr>
            <w:r>
              <w:rPr>
                <w:rFonts w:hint="eastAsia" w:ascii="宋体" w:hAnsi="宋体" w:eastAsia="宋体" w:cs="Times New Roman"/>
                <w:szCs w:val="24"/>
              </w:rPr>
              <w:t>学历</w:t>
            </w:r>
          </w:p>
        </w:tc>
        <w:tc>
          <w:tcPr>
            <w:tcW w:w="2814" w:type="dxa"/>
            <w:vAlign w:val="center"/>
          </w:tcPr>
          <w:p>
            <w:pPr>
              <w:spacing w:line="520" w:lineRule="exact"/>
              <w:jc w:val="center"/>
              <w:rPr>
                <w:rFonts w:ascii="宋体" w:hAnsi="宋体" w:eastAsia="宋体" w:cs="Times New Roman"/>
                <w:szCs w:val="24"/>
              </w:rPr>
            </w:pPr>
            <w:r>
              <w:rPr>
                <w:rFonts w:hint="eastAsia" w:ascii="宋体" w:hAnsi="宋体" w:eastAsia="宋体" w:cs="Times New Roman"/>
                <w:szCs w:val="24"/>
              </w:rPr>
              <w:t>主要资历及担任过的职务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470" w:type="dxa"/>
            <w:vAlign w:val="center"/>
          </w:tcPr>
          <w:p>
            <w:pPr>
              <w:spacing w:line="520" w:lineRule="exact"/>
              <w:jc w:val="center"/>
              <w:rPr>
                <w:rFonts w:ascii="宋体" w:hAnsi="宋体" w:eastAsia="宋体" w:cs="Times New Roman"/>
                <w:sz w:val="28"/>
                <w:szCs w:val="24"/>
              </w:rPr>
            </w:pPr>
          </w:p>
        </w:tc>
        <w:tc>
          <w:tcPr>
            <w:tcW w:w="1905" w:type="dxa"/>
            <w:vAlign w:val="center"/>
          </w:tcPr>
          <w:p>
            <w:pPr>
              <w:spacing w:line="520" w:lineRule="exact"/>
              <w:jc w:val="center"/>
              <w:rPr>
                <w:rFonts w:ascii="宋体" w:hAnsi="宋体" w:eastAsia="宋体" w:cs="Times New Roman"/>
                <w:sz w:val="28"/>
                <w:szCs w:val="24"/>
              </w:rPr>
            </w:pPr>
          </w:p>
        </w:tc>
        <w:tc>
          <w:tcPr>
            <w:tcW w:w="1127" w:type="dxa"/>
            <w:vAlign w:val="center"/>
          </w:tcPr>
          <w:p>
            <w:pPr>
              <w:spacing w:line="520" w:lineRule="exact"/>
              <w:jc w:val="center"/>
              <w:rPr>
                <w:rFonts w:ascii="宋体" w:hAnsi="宋体" w:eastAsia="宋体" w:cs="Times New Roman"/>
                <w:sz w:val="28"/>
                <w:szCs w:val="24"/>
              </w:rPr>
            </w:pPr>
          </w:p>
        </w:tc>
        <w:tc>
          <w:tcPr>
            <w:tcW w:w="896" w:type="dxa"/>
            <w:vAlign w:val="center"/>
          </w:tcPr>
          <w:p>
            <w:pPr>
              <w:spacing w:line="520" w:lineRule="exact"/>
              <w:jc w:val="center"/>
              <w:rPr>
                <w:rFonts w:ascii="宋体" w:hAnsi="宋体" w:eastAsia="宋体" w:cs="Times New Roman"/>
                <w:sz w:val="28"/>
                <w:szCs w:val="24"/>
              </w:rPr>
            </w:pPr>
          </w:p>
        </w:tc>
        <w:tc>
          <w:tcPr>
            <w:tcW w:w="896" w:type="dxa"/>
            <w:vAlign w:val="center"/>
          </w:tcPr>
          <w:p>
            <w:pPr>
              <w:spacing w:line="520" w:lineRule="exact"/>
              <w:jc w:val="center"/>
              <w:rPr>
                <w:rFonts w:ascii="宋体" w:hAnsi="宋体" w:eastAsia="宋体" w:cs="Times New Roman"/>
                <w:sz w:val="28"/>
                <w:szCs w:val="24"/>
              </w:rPr>
            </w:pPr>
          </w:p>
        </w:tc>
        <w:tc>
          <w:tcPr>
            <w:tcW w:w="2814" w:type="dxa"/>
            <w:vAlign w:val="center"/>
          </w:tcPr>
          <w:p>
            <w:pPr>
              <w:spacing w:line="520" w:lineRule="exact"/>
              <w:jc w:val="center"/>
              <w:rPr>
                <w:rFonts w:ascii="宋体" w:hAnsi="宋体" w:eastAsia="宋体"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470" w:type="dxa"/>
            <w:vAlign w:val="center"/>
          </w:tcPr>
          <w:p>
            <w:pPr>
              <w:spacing w:line="520" w:lineRule="exact"/>
              <w:jc w:val="center"/>
              <w:rPr>
                <w:rFonts w:ascii="宋体" w:hAnsi="宋体" w:eastAsia="宋体" w:cs="Times New Roman"/>
                <w:sz w:val="28"/>
                <w:szCs w:val="24"/>
              </w:rPr>
            </w:pPr>
          </w:p>
        </w:tc>
        <w:tc>
          <w:tcPr>
            <w:tcW w:w="1905" w:type="dxa"/>
            <w:vAlign w:val="center"/>
          </w:tcPr>
          <w:p>
            <w:pPr>
              <w:spacing w:line="520" w:lineRule="exact"/>
              <w:jc w:val="center"/>
              <w:rPr>
                <w:rFonts w:ascii="宋体" w:hAnsi="宋体" w:eastAsia="宋体" w:cs="Times New Roman"/>
                <w:sz w:val="28"/>
                <w:szCs w:val="24"/>
              </w:rPr>
            </w:pPr>
          </w:p>
        </w:tc>
        <w:tc>
          <w:tcPr>
            <w:tcW w:w="1127" w:type="dxa"/>
            <w:vAlign w:val="center"/>
          </w:tcPr>
          <w:p>
            <w:pPr>
              <w:spacing w:line="520" w:lineRule="exact"/>
              <w:jc w:val="center"/>
              <w:rPr>
                <w:rFonts w:ascii="宋体" w:hAnsi="宋体" w:eastAsia="宋体" w:cs="Times New Roman"/>
                <w:sz w:val="28"/>
                <w:szCs w:val="24"/>
              </w:rPr>
            </w:pPr>
          </w:p>
        </w:tc>
        <w:tc>
          <w:tcPr>
            <w:tcW w:w="896" w:type="dxa"/>
            <w:vAlign w:val="center"/>
          </w:tcPr>
          <w:p>
            <w:pPr>
              <w:spacing w:line="520" w:lineRule="exact"/>
              <w:jc w:val="center"/>
              <w:rPr>
                <w:rFonts w:ascii="宋体" w:hAnsi="宋体" w:eastAsia="宋体" w:cs="Times New Roman"/>
                <w:sz w:val="28"/>
                <w:szCs w:val="24"/>
              </w:rPr>
            </w:pPr>
          </w:p>
        </w:tc>
        <w:tc>
          <w:tcPr>
            <w:tcW w:w="896" w:type="dxa"/>
            <w:vAlign w:val="center"/>
          </w:tcPr>
          <w:p>
            <w:pPr>
              <w:spacing w:line="520" w:lineRule="exact"/>
              <w:jc w:val="center"/>
              <w:rPr>
                <w:rFonts w:ascii="宋体" w:hAnsi="宋体" w:eastAsia="宋体" w:cs="Times New Roman"/>
                <w:sz w:val="28"/>
                <w:szCs w:val="24"/>
              </w:rPr>
            </w:pPr>
          </w:p>
        </w:tc>
        <w:tc>
          <w:tcPr>
            <w:tcW w:w="2814" w:type="dxa"/>
            <w:vAlign w:val="center"/>
          </w:tcPr>
          <w:p>
            <w:pPr>
              <w:spacing w:line="520" w:lineRule="exact"/>
              <w:jc w:val="center"/>
              <w:rPr>
                <w:rFonts w:ascii="宋体" w:hAnsi="宋体" w:eastAsia="宋体"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470" w:type="dxa"/>
            <w:vAlign w:val="center"/>
          </w:tcPr>
          <w:p>
            <w:pPr>
              <w:spacing w:line="520" w:lineRule="exact"/>
              <w:jc w:val="center"/>
              <w:rPr>
                <w:rFonts w:ascii="宋体" w:hAnsi="宋体" w:eastAsia="宋体" w:cs="Times New Roman"/>
                <w:sz w:val="28"/>
                <w:szCs w:val="24"/>
              </w:rPr>
            </w:pPr>
          </w:p>
        </w:tc>
        <w:tc>
          <w:tcPr>
            <w:tcW w:w="1905" w:type="dxa"/>
            <w:vAlign w:val="center"/>
          </w:tcPr>
          <w:p>
            <w:pPr>
              <w:spacing w:line="520" w:lineRule="exact"/>
              <w:jc w:val="center"/>
              <w:rPr>
                <w:rFonts w:ascii="宋体" w:hAnsi="宋体" w:eastAsia="宋体" w:cs="Times New Roman"/>
                <w:sz w:val="28"/>
                <w:szCs w:val="24"/>
              </w:rPr>
            </w:pPr>
          </w:p>
        </w:tc>
        <w:tc>
          <w:tcPr>
            <w:tcW w:w="1127" w:type="dxa"/>
            <w:vAlign w:val="center"/>
          </w:tcPr>
          <w:p>
            <w:pPr>
              <w:spacing w:line="520" w:lineRule="exact"/>
              <w:jc w:val="center"/>
              <w:rPr>
                <w:rFonts w:ascii="宋体" w:hAnsi="宋体" w:eastAsia="宋体" w:cs="Times New Roman"/>
                <w:sz w:val="28"/>
                <w:szCs w:val="24"/>
              </w:rPr>
            </w:pPr>
          </w:p>
        </w:tc>
        <w:tc>
          <w:tcPr>
            <w:tcW w:w="896" w:type="dxa"/>
            <w:vAlign w:val="center"/>
          </w:tcPr>
          <w:p>
            <w:pPr>
              <w:spacing w:line="520" w:lineRule="exact"/>
              <w:jc w:val="center"/>
              <w:rPr>
                <w:rFonts w:ascii="宋体" w:hAnsi="宋体" w:eastAsia="宋体" w:cs="Times New Roman"/>
                <w:sz w:val="28"/>
                <w:szCs w:val="24"/>
              </w:rPr>
            </w:pPr>
          </w:p>
        </w:tc>
        <w:tc>
          <w:tcPr>
            <w:tcW w:w="896" w:type="dxa"/>
            <w:vAlign w:val="center"/>
          </w:tcPr>
          <w:p>
            <w:pPr>
              <w:spacing w:line="520" w:lineRule="exact"/>
              <w:jc w:val="center"/>
              <w:rPr>
                <w:rFonts w:ascii="宋体" w:hAnsi="宋体" w:eastAsia="宋体" w:cs="Times New Roman"/>
                <w:sz w:val="28"/>
                <w:szCs w:val="24"/>
              </w:rPr>
            </w:pPr>
          </w:p>
        </w:tc>
        <w:tc>
          <w:tcPr>
            <w:tcW w:w="2814" w:type="dxa"/>
            <w:vAlign w:val="center"/>
          </w:tcPr>
          <w:p>
            <w:pPr>
              <w:spacing w:line="520" w:lineRule="exact"/>
              <w:jc w:val="center"/>
              <w:rPr>
                <w:rFonts w:ascii="宋体" w:hAnsi="宋体" w:eastAsia="宋体"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470" w:type="dxa"/>
            <w:vAlign w:val="center"/>
          </w:tcPr>
          <w:p>
            <w:pPr>
              <w:spacing w:line="520" w:lineRule="exact"/>
              <w:jc w:val="center"/>
              <w:rPr>
                <w:rFonts w:ascii="宋体" w:hAnsi="宋体" w:eastAsia="宋体" w:cs="Times New Roman"/>
                <w:sz w:val="28"/>
                <w:szCs w:val="24"/>
              </w:rPr>
            </w:pPr>
          </w:p>
        </w:tc>
        <w:tc>
          <w:tcPr>
            <w:tcW w:w="1905" w:type="dxa"/>
            <w:vAlign w:val="center"/>
          </w:tcPr>
          <w:p>
            <w:pPr>
              <w:spacing w:line="520" w:lineRule="exact"/>
              <w:jc w:val="center"/>
              <w:rPr>
                <w:rFonts w:ascii="宋体" w:hAnsi="宋体" w:eastAsia="宋体" w:cs="Times New Roman"/>
                <w:sz w:val="28"/>
                <w:szCs w:val="24"/>
              </w:rPr>
            </w:pPr>
          </w:p>
        </w:tc>
        <w:tc>
          <w:tcPr>
            <w:tcW w:w="1127" w:type="dxa"/>
            <w:vAlign w:val="center"/>
          </w:tcPr>
          <w:p>
            <w:pPr>
              <w:spacing w:line="520" w:lineRule="exact"/>
              <w:jc w:val="center"/>
              <w:rPr>
                <w:rFonts w:ascii="宋体" w:hAnsi="宋体" w:eastAsia="宋体" w:cs="Times New Roman"/>
                <w:sz w:val="28"/>
                <w:szCs w:val="24"/>
              </w:rPr>
            </w:pPr>
          </w:p>
        </w:tc>
        <w:tc>
          <w:tcPr>
            <w:tcW w:w="896" w:type="dxa"/>
            <w:vAlign w:val="center"/>
          </w:tcPr>
          <w:p>
            <w:pPr>
              <w:spacing w:line="520" w:lineRule="exact"/>
              <w:jc w:val="center"/>
              <w:rPr>
                <w:rFonts w:ascii="宋体" w:hAnsi="宋体" w:eastAsia="宋体" w:cs="Times New Roman"/>
                <w:sz w:val="28"/>
                <w:szCs w:val="24"/>
              </w:rPr>
            </w:pPr>
          </w:p>
        </w:tc>
        <w:tc>
          <w:tcPr>
            <w:tcW w:w="896" w:type="dxa"/>
            <w:vAlign w:val="center"/>
          </w:tcPr>
          <w:p>
            <w:pPr>
              <w:spacing w:line="520" w:lineRule="exact"/>
              <w:jc w:val="center"/>
              <w:rPr>
                <w:rFonts w:ascii="宋体" w:hAnsi="宋体" w:eastAsia="宋体" w:cs="Times New Roman"/>
                <w:sz w:val="28"/>
                <w:szCs w:val="24"/>
              </w:rPr>
            </w:pPr>
          </w:p>
        </w:tc>
        <w:tc>
          <w:tcPr>
            <w:tcW w:w="2814" w:type="dxa"/>
            <w:vAlign w:val="center"/>
          </w:tcPr>
          <w:p>
            <w:pPr>
              <w:spacing w:line="520" w:lineRule="exact"/>
              <w:jc w:val="center"/>
              <w:rPr>
                <w:rFonts w:ascii="宋体" w:hAnsi="宋体" w:eastAsia="宋体"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470" w:type="dxa"/>
            <w:vAlign w:val="center"/>
          </w:tcPr>
          <w:p>
            <w:pPr>
              <w:spacing w:line="520" w:lineRule="exact"/>
              <w:jc w:val="center"/>
              <w:rPr>
                <w:rFonts w:ascii="宋体" w:hAnsi="宋体" w:eastAsia="宋体" w:cs="Times New Roman"/>
                <w:sz w:val="28"/>
                <w:szCs w:val="24"/>
              </w:rPr>
            </w:pPr>
          </w:p>
        </w:tc>
        <w:tc>
          <w:tcPr>
            <w:tcW w:w="1905" w:type="dxa"/>
            <w:vAlign w:val="center"/>
          </w:tcPr>
          <w:p>
            <w:pPr>
              <w:spacing w:line="520" w:lineRule="exact"/>
              <w:jc w:val="center"/>
              <w:rPr>
                <w:rFonts w:ascii="宋体" w:hAnsi="宋体" w:eastAsia="宋体" w:cs="Times New Roman"/>
                <w:sz w:val="28"/>
                <w:szCs w:val="24"/>
              </w:rPr>
            </w:pPr>
          </w:p>
        </w:tc>
        <w:tc>
          <w:tcPr>
            <w:tcW w:w="1127" w:type="dxa"/>
            <w:vAlign w:val="center"/>
          </w:tcPr>
          <w:p>
            <w:pPr>
              <w:spacing w:line="520" w:lineRule="exact"/>
              <w:jc w:val="center"/>
              <w:rPr>
                <w:rFonts w:ascii="宋体" w:hAnsi="宋体" w:eastAsia="宋体" w:cs="Times New Roman"/>
                <w:sz w:val="28"/>
                <w:szCs w:val="24"/>
              </w:rPr>
            </w:pPr>
          </w:p>
        </w:tc>
        <w:tc>
          <w:tcPr>
            <w:tcW w:w="896" w:type="dxa"/>
            <w:vAlign w:val="center"/>
          </w:tcPr>
          <w:p>
            <w:pPr>
              <w:spacing w:line="520" w:lineRule="exact"/>
              <w:jc w:val="center"/>
              <w:rPr>
                <w:rFonts w:ascii="宋体" w:hAnsi="宋体" w:eastAsia="宋体" w:cs="Times New Roman"/>
                <w:sz w:val="28"/>
                <w:szCs w:val="24"/>
              </w:rPr>
            </w:pPr>
          </w:p>
        </w:tc>
        <w:tc>
          <w:tcPr>
            <w:tcW w:w="896" w:type="dxa"/>
            <w:vAlign w:val="center"/>
          </w:tcPr>
          <w:p>
            <w:pPr>
              <w:spacing w:line="520" w:lineRule="exact"/>
              <w:jc w:val="center"/>
              <w:rPr>
                <w:rFonts w:ascii="宋体" w:hAnsi="宋体" w:eastAsia="宋体" w:cs="Times New Roman"/>
                <w:sz w:val="28"/>
                <w:szCs w:val="24"/>
              </w:rPr>
            </w:pPr>
          </w:p>
        </w:tc>
        <w:tc>
          <w:tcPr>
            <w:tcW w:w="2814" w:type="dxa"/>
            <w:vAlign w:val="center"/>
          </w:tcPr>
          <w:p>
            <w:pPr>
              <w:spacing w:line="520" w:lineRule="exact"/>
              <w:jc w:val="center"/>
              <w:rPr>
                <w:rFonts w:ascii="宋体" w:hAnsi="宋体" w:eastAsia="宋体"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470" w:type="dxa"/>
            <w:vAlign w:val="center"/>
          </w:tcPr>
          <w:p>
            <w:pPr>
              <w:spacing w:line="520" w:lineRule="exact"/>
              <w:jc w:val="center"/>
              <w:rPr>
                <w:rFonts w:ascii="宋体" w:hAnsi="宋体" w:eastAsia="宋体" w:cs="Times New Roman"/>
                <w:sz w:val="28"/>
                <w:szCs w:val="24"/>
              </w:rPr>
            </w:pPr>
          </w:p>
        </w:tc>
        <w:tc>
          <w:tcPr>
            <w:tcW w:w="1905" w:type="dxa"/>
            <w:vAlign w:val="center"/>
          </w:tcPr>
          <w:p>
            <w:pPr>
              <w:spacing w:line="520" w:lineRule="exact"/>
              <w:jc w:val="center"/>
              <w:rPr>
                <w:rFonts w:ascii="宋体" w:hAnsi="宋体" w:eastAsia="宋体" w:cs="Times New Roman"/>
                <w:sz w:val="28"/>
                <w:szCs w:val="24"/>
              </w:rPr>
            </w:pPr>
          </w:p>
        </w:tc>
        <w:tc>
          <w:tcPr>
            <w:tcW w:w="1127" w:type="dxa"/>
            <w:vAlign w:val="center"/>
          </w:tcPr>
          <w:p>
            <w:pPr>
              <w:spacing w:line="520" w:lineRule="exact"/>
              <w:jc w:val="center"/>
              <w:rPr>
                <w:rFonts w:ascii="宋体" w:hAnsi="宋体" w:eastAsia="宋体" w:cs="Times New Roman"/>
                <w:sz w:val="28"/>
                <w:szCs w:val="24"/>
              </w:rPr>
            </w:pPr>
          </w:p>
        </w:tc>
        <w:tc>
          <w:tcPr>
            <w:tcW w:w="896" w:type="dxa"/>
            <w:vAlign w:val="center"/>
          </w:tcPr>
          <w:p>
            <w:pPr>
              <w:spacing w:line="520" w:lineRule="exact"/>
              <w:jc w:val="center"/>
              <w:rPr>
                <w:rFonts w:ascii="宋体" w:hAnsi="宋体" w:eastAsia="宋体" w:cs="Times New Roman"/>
                <w:sz w:val="28"/>
                <w:szCs w:val="24"/>
              </w:rPr>
            </w:pPr>
          </w:p>
        </w:tc>
        <w:tc>
          <w:tcPr>
            <w:tcW w:w="896" w:type="dxa"/>
            <w:vAlign w:val="center"/>
          </w:tcPr>
          <w:p>
            <w:pPr>
              <w:spacing w:line="520" w:lineRule="exact"/>
              <w:jc w:val="center"/>
              <w:rPr>
                <w:rFonts w:ascii="宋体" w:hAnsi="宋体" w:eastAsia="宋体" w:cs="Times New Roman"/>
                <w:sz w:val="28"/>
                <w:szCs w:val="24"/>
              </w:rPr>
            </w:pPr>
          </w:p>
        </w:tc>
        <w:tc>
          <w:tcPr>
            <w:tcW w:w="2814" w:type="dxa"/>
            <w:vAlign w:val="center"/>
          </w:tcPr>
          <w:p>
            <w:pPr>
              <w:spacing w:line="520" w:lineRule="exact"/>
              <w:jc w:val="center"/>
              <w:rPr>
                <w:rFonts w:ascii="宋体" w:hAnsi="宋体" w:eastAsia="宋体"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470" w:type="dxa"/>
            <w:vAlign w:val="center"/>
          </w:tcPr>
          <w:p>
            <w:pPr>
              <w:spacing w:line="520" w:lineRule="exact"/>
              <w:jc w:val="center"/>
              <w:rPr>
                <w:rFonts w:ascii="宋体" w:hAnsi="宋体" w:eastAsia="宋体" w:cs="Times New Roman"/>
                <w:sz w:val="28"/>
                <w:szCs w:val="24"/>
              </w:rPr>
            </w:pPr>
          </w:p>
        </w:tc>
        <w:tc>
          <w:tcPr>
            <w:tcW w:w="1905" w:type="dxa"/>
            <w:vAlign w:val="center"/>
          </w:tcPr>
          <w:p>
            <w:pPr>
              <w:spacing w:line="520" w:lineRule="exact"/>
              <w:jc w:val="center"/>
              <w:rPr>
                <w:rFonts w:ascii="宋体" w:hAnsi="宋体" w:eastAsia="宋体" w:cs="Times New Roman"/>
                <w:sz w:val="28"/>
                <w:szCs w:val="24"/>
              </w:rPr>
            </w:pPr>
          </w:p>
        </w:tc>
        <w:tc>
          <w:tcPr>
            <w:tcW w:w="1127" w:type="dxa"/>
            <w:vAlign w:val="center"/>
          </w:tcPr>
          <w:p>
            <w:pPr>
              <w:spacing w:line="520" w:lineRule="exact"/>
              <w:jc w:val="center"/>
              <w:rPr>
                <w:rFonts w:ascii="宋体" w:hAnsi="宋体" w:eastAsia="宋体" w:cs="Times New Roman"/>
                <w:sz w:val="28"/>
                <w:szCs w:val="24"/>
              </w:rPr>
            </w:pPr>
          </w:p>
        </w:tc>
        <w:tc>
          <w:tcPr>
            <w:tcW w:w="896" w:type="dxa"/>
            <w:vAlign w:val="center"/>
          </w:tcPr>
          <w:p>
            <w:pPr>
              <w:spacing w:line="520" w:lineRule="exact"/>
              <w:jc w:val="center"/>
              <w:rPr>
                <w:rFonts w:ascii="宋体" w:hAnsi="宋体" w:eastAsia="宋体" w:cs="Times New Roman"/>
                <w:sz w:val="28"/>
                <w:szCs w:val="24"/>
              </w:rPr>
            </w:pPr>
          </w:p>
        </w:tc>
        <w:tc>
          <w:tcPr>
            <w:tcW w:w="896" w:type="dxa"/>
            <w:vAlign w:val="center"/>
          </w:tcPr>
          <w:p>
            <w:pPr>
              <w:spacing w:line="520" w:lineRule="exact"/>
              <w:jc w:val="center"/>
              <w:rPr>
                <w:rFonts w:ascii="宋体" w:hAnsi="宋体" w:eastAsia="宋体" w:cs="Times New Roman"/>
                <w:sz w:val="28"/>
                <w:szCs w:val="24"/>
              </w:rPr>
            </w:pPr>
          </w:p>
        </w:tc>
        <w:tc>
          <w:tcPr>
            <w:tcW w:w="2814" w:type="dxa"/>
            <w:vAlign w:val="center"/>
          </w:tcPr>
          <w:p>
            <w:pPr>
              <w:spacing w:line="520" w:lineRule="exact"/>
              <w:jc w:val="center"/>
              <w:rPr>
                <w:rFonts w:ascii="宋体" w:hAnsi="宋体" w:eastAsia="宋体"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470" w:type="dxa"/>
            <w:vAlign w:val="center"/>
          </w:tcPr>
          <w:p>
            <w:pPr>
              <w:spacing w:line="520" w:lineRule="exact"/>
              <w:jc w:val="center"/>
              <w:rPr>
                <w:rFonts w:ascii="宋体" w:hAnsi="宋体" w:eastAsia="宋体" w:cs="Times New Roman"/>
                <w:sz w:val="28"/>
                <w:szCs w:val="24"/>
              </w:rPr>
            </w:pPr>
          </w:p>
        </w:tc>
        <w:tc>
          <w:tcPr>
            <w:tcW w:w="1905" w:type="dxa"/>
            <w:vAlign w:val="center"/>
          </w:tcPr>
          <w:p>
            <w:pPr>
              <w:spacing w:line="520" w:lineRule="exact"/>
              <w:jc w:val="center"/>
              <w:rPr>
                <w:rFonts w:ascii="宋体" w:hAnsi="宋体" w:eastAsia="宋体" w:cs="Times New Roman"/>
                <w:sz w:val="28"/>
                <w:szCs w:val="24"/>
              </w:rPr>
            </w:pPr>
          </w:p>
        </w:tc>
        <w:tc>
          <w:tcPr>
            <w:tcW w:w="1127" w:type="dxa"/>
            <w:vAlign w:val="center"/>
          </w:tcPr>
          <w:p>
            <w:pPr>
              <w:spacing w:line="520" w:lineRule="exact"/>
              <w:jc w:val="center"/>
              <w:rPr>
                <w:rFonts w:ascii="宋体" w:hAnsi="宋体" w:eastAsia="宋体" w:cs="Times New Roman"/>
                <w:sz w:val="28"/>
                <w:szCs w:val="24"/>
              </w:rPr>
            </w:pPr>
          </w:p>
        </w:tc>
        <w:tc>
          <w:tcPr>
            <w:tcW w:w="896" w:type="dxa"/>
            <w:vAlign w:val="center"/>
          </w:tcPr>
          <w:p>
            <w:pPr>
              <w:spacing w:line="520" w:lineRule="exact"/>
              <w:jc w:val="center"/>
              <w:rPr>
                <w:rFonts w:ascii="宋体" w:hAnsi="宋体" w:eastAsia="宋体" w:cs="Times New Roman"/>
                <w:sz w:val="28"/>
                <w:szCs w:val="24"/>
              </w:rPr>
            </w:pPr>
          </w:p>
        </w:tc>
        <w:tc>
          <w:tcPr>
            <w:tcW w:w="896" w:type="dxa"/>
            <w:vAlign w:val="center"/>
          </w:tcPr>
          <w:p>
            <w:pPr>
              <w:spacing w:line="520" w:lineRule="exact"/>
              <w:jc w:val="center"/>
              <w:rPr>
                <w:rFonts w:ascii="宋体" w:hAnsi="宋体" w:eastAsia="宋体" w:cs="Times New Roman"/>
                <w:sz w:val="28"/>
                <w:szCs w:val="24"/>
              </w:rPr>
            </w:pPr>
          </w:p>
        </w:tc>
        <w:tc>
          <w:tcPr>
            <w:tcW w:w="2814" w:type="dxa"/>
            <w:vAlign w:val="center"/>
          </w:tcPr>
          <w:p>
            <w:pPr>
              <w:spacing w:line="520" w:lineRule="exact"/>
              <w:jc w:val="center"/>
              <w:rPr>
                <w:rFonts w:ascii="宋体" w:hAnsi="宋体" w:eastAsia="宋体"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470" w:type="dxa"/>
            <w:vAlign w:val="center"/>
          </w:tcPr>
          <w:p>
            <w:pPr>
              <w:spacing w:line="520" w:lineRule="exact"/>
              <w:jc w:val="center"/>
              <w:rPr>
                <w:rFonts w:ascii="宋体" w:hAnsi="宋体" w:eastAsia="宋体" w:cs="Times New Roman"/>
                <w:sz w:val="28"/>
                <w:szCs w:val="24"/>
              </w:rPr>
            </w:pPr>
          </w:p>
        </w:tc>
        <w:tc>
          <w:tcPr>
            <w:tcW w:w="1905" w:type="dxa"/>
            <w:vAlign w:val="center"/>
          </w:tcPr>
          <w:p>
            <w:pPr>
              <w:spacing w:line="520" w:lineRule="exact"/>
              <w:jc w:val="center"/>
              <w:rPr>
                <w:rFonts w:ascii="宋体" w:hAnsi="宋体" w:eastAsia="宋体" w:cs="Times New Roman"/>
                <w:sz w:val="28"/>
                <w:szCs w:val="24"/>
              </w:rPr>
            </w:pPr>
          </w:p>
        </w:tc>
        <w:tc>
          <w:tcPr>
            <w:tcW w:w="1127" w:type="dxa"/>
            <w:vAlign w:val="center"/>
          </w:tcPr>
          <w:p>
            <w:pPr>
              <w:spacing w:line="520" w:lineRule="exact"/>
              <w:jc w:val="center"/>
              <w:rPr>
                <w:rFonts w:ascii="宋体" w:hAnsi="宋体" w:eastAsia="宋体" w:cs="Times New Roman"/>
                <w:sz w:val="28"/>
                <w:szCs w:val="24"/>
              </w:rPr>
            </w:pPr>
          </w:p>
        </w:tc>
        <w:tc>
          <w:tcPr>
            <w:tcW w:w="896" w:type="dxa"/>
            <w:vAlign w:val="center"/>
          </w:tcPr>
          <w:p>
            <w:pPr>
              <w:spacing w:line="520" w:lineRule="exact"/>
              <w:jc w:val="center"/>
              <w:rPr>
                <w:rFonts w:ascii="宋体" w:hAnsi="宋体" w:eastAsia="宋体" w:cs="Times New Roman"/>
                <w:sz w:val="28"/>
                <w:szCs w:val="24"/>
              </w:rPr>
            </w:pPr>
          </w:p>
        </w:tc>
        <w:tc>
          <w:tcPr>
            <w:tcW w:w="896" w:type="dxa"/>
            <w:vAlign w:val="center"/>
          </w:tcPr>
          <w:p>
            <w:pPr>
              <w:spacing w:line="520" w:lineRule="exact"/>
              <w:jc w:val="center"/>
              <w:rPr>
                <w:rFonts w:ascii="宋体" w:hAnsi="宋体" w:eastAsia="宋体" w:cs="Times New Roman"/>
                <w:sz w:val="28"/>
                <w:szCs w:val="24"/>
              </w:rPr>
            </w:pPr>
          </w:p>
        </w:tc>
        <w:tc>
          <w:tcPr>
            <w:tcW w:w="2814" w:type="dxa"/>
            <w:vAlign w:val="center"/>
          </w:tcPr>
          <w:p>
            <w:pPr>
              <w:spacing w:line="520" w:lineRule="exact"/>
              <w:jc w:val="center"/>
              <w:rPr>
                <w:rFonts w:ascii="宋体" w:hAnsi="宋体" w:eastAsia="宋体" w:cs="Times New Roman"/>
                <w:sz w:val="28"/>
                <w:szCs w:val="24"/>
              </w:rPr>
            </w:pPr>
          </w:p>
        </w:tc>
      </w:tr>
    </w:tbl>
    <w:p>
      <w:pPr>
        <w:spacing w:line="400" w:lineRule="exact"/>
        <w:rPr>
          <w:rFonts w:ascii="宋体" w:hAnsi="宋体" w:eastAsia="宋体" w:cs="Times New Roman"/>
          <w:b/>
          <w:sz w:val="28"/>
          <w:szCs w:val="30"/>
        </w:rPr>
      </w:pPr>
    </w:p>
    <w:p>
      <w:pPr>
        <w:spacing w:line="400" w:lineRule="exact"/>
        <w:jc w:val="center"/>
        <w:rPr>
          <w:rFonts w:ascii="宋体" w:hAnsi="宋体" w:eastAsia="宋体" w:cs="Times New Roman"/>
          <w:b/>
          <w:sz w:val="28"/>
          <w:szCs w:val="30"/>
        </w:rPr>
      </w:pPr>
    </w:p>
    <w:p>
      <w:pPr>
        <w:spacing w:line="400" w:lineRule="exact"/>
        <w:jc w:val="center"/>
        <w:rPr>
          <w:rFonts w:ascii="宋体" w:hAnsi="宋体" w:eastAsia="宋体" w:cs="Times New Roman"/>
          <w:b/>
          <w:sz w:val="28"/>
          <w:szCs w:val="30"/>
        </w:rPr>
      </w:pP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投标人（盖章）：</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法定代表人或委托代理人（签字或盖章）：</w:t>
      </w:r>
    </w:p>
    <w:p>
      <w:pPr>
        <w:spacing w:line="360" w:lineRule="auto"/>
        <w:ind w:firstLine="480" w:firstLineChars="200"/>
        <w:rPr>
          <w:rFonts w:ascii="宋体" w:hAnsi="Courier New" w:eastAsia="宋体" w:cs="Times New Roman"/>
          <w:sz w:val="24"/>
          <w:szCs w:val="24"/>
        </w:rPr>
      </w:pPr>
      <w:r>
        <w:rPr>
          <w:rFonts w:hint="eastAsia" w:ascii="宋体" w:hAnsi="Courier New" w:eastAsia="宋体" w:cs="Times New Roman"/>
          <w:sz w:val="24"/>
          <w:szCs w:val="24"/>
        </w:rPr>
        <w:t>日期：    年     月     日</w:t>
      </w:r>
    </w:p>
    <w:p>
      <w:pPr>
        <w:spacing w:line="360" w:lineRule="auto"/>
        <w:ind w:firstLine="480" w:firstLineChars="200"/>
        <w:rPr>
          <w:rFonts w:ascii="宋体" w:hAnsi="Courier New" w:eastAsia="宋体" w:cs="Times New Roman"/>
          <w:sz w:val="24"/>
          <w:szCs w:val="24"/>
        </w:rPr>
      </w:pPr>
    </w:p>
    <w:p>
      <w:pPr>
        <w:keepNext/>
        <w:keepLines/>
        <w:outlineLvl w:val="1"/>
        <w:rPr>
          <w:rFonts w:ascii="Arial" w:hAnsi="Arial" w:eastAsia="黑体" w:cs="Times New Roman"/>
          <w:b/>
          <w:bCs/>
          <w:sz w:val="32"/>
          <w:szCs w:val="32"/>
        </w:rPr>
      </w:pPr>
      <w:r>
        <w:rPr>
          <w:rFonts w:ascii="Arial" w:hAnsi="Arial" w:eastAsia="黑体" w:cs="Times New Roman"/>
          <w:b/>
          <w:bCs/>
          <w:sz w:val="32"/>
          <w:szCs w:val="32"/>
        </w:rPr>
        <w:br w:type="page"/>
      </w:r>
      <w:r>
        <w:rPr>
          <w:rFonts w:hint="eastAsia" w:ascii="Arial" w:hAnsi="Arial" w:eastAsia="黑体" w:cs="Times New Roman"/>
          <w:b/>
          <w:bCs/>
          <w:sz w:val="24"/>
          <w:szCs w:val="32"/>
        </w:rPr>
        <w:t>格式13、类似项目业绩一览表</w:t>
      </w:r>
    </w:p>
    <w:p>
      <w:pPr>
        <w:spacing w:line="520" w:lineRule="exact"/>
        <w:jc w:val="center"/>
        <w:rPr>
          <w:rFonts w:ascii="宋体" w:hAnsi="宋体" w:eastAsia="宋体" w:cs="Times New Roman"/>
          <w:b/>
          <w:bCs/>
          <w:sz w:val="28"/>
          <w:szCs w:val="24"/>
        </w:rPr>
      </w:pPr>
    </w:p>
    <w:p>
      <w:pPr>
        <w:jc w:val="center"/>
        <w:rPr>
          <w:rFonts w:ascii="黑体" w:hAnsi="黑体" w:eastAsia="黑体" w:cs="宋体"/>
          <w:bCs/>
          <w:sz w:val="36"/>
          <w:szCs w:val="28"/>
        </w:rPr>
      </w:pPr>
      <w:r>
        <w:rPr>
          <w:rFonts w:hint="eastAsia" w:ascii="黑体" w:hAnsi="黑体" w:eastAsia="黑体" w:cs="宋体"/>
          <w:bCs/>
          <w:sz w:val="36"/>
          <w:szCs w:val="28"/>
        </w:rPr>
        <w:t>类似项目业绩一览表</w:t>
      </w:r>
    </w:p>
    <w:tbl>
      <w:tblPr>
        <w:tblStyle w:val="30"/>
        <w:tblW w:w="9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14"/>
        <w:gridCol w:w="2439"/>
        <w:gridCol w:w="2135"/>
        <w:gridCol w:w="1358"/>
        <w:gridCol w:w="2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pPr>
              <w:spacing w:line="520" w:lineRule="exact"/>
              <w:jc w:val="center"/>
              <w:rPr>
                <w:rFonts w:ascii="宋体" w:hAnsi="宋体" w:eastAsia="宋体" w:cs="Times New Roman"/>
                <w:sz w:val="28"/>
                <w:szCs w:val="24"/>
              </w:rPr>
            </w:pPr>
            <w:r>
              <w:rPr>
                <w:rFonts w:hint="eastAsia" w:ascii="宋体" w:hAnsi="宋体" w:eastAsia="宋体" w:cs="Times New Roman"/>
                <w:sz w:val="28"/>
                <w:szCs w:val="24"/>
              </w:rPr>
              <w:t>序号</w:t>
            </w:r>
          </w:p>
        </w:tc>
        <w:tc>
          <w:tcPr>
            <w:tcW w:w="2439" w:type="dxa"/>
            <w:vAlign w:val="center"/>
          </w:tcPr>
          <w:p>
            <w:pPr>
              <w:spacing w:line="520" w:lineRule="exact"/>
              <w:jc w:val="center"/>
              <w:rPr>
                <w:rFonts w:ascii="宋体" w:hAnsi="宋体" w:eastAsia="宋体" w:cs="Times New Roman"/>
                <w:sz w:val="28"/>
                <w:szCs w:val="24"/>
              </w:rPr>
            </w:pPr>
            <w:r>
              <w:rPr>
                <w:rFonts w:hint="eastAsia" w:ascii="宋体" w:hAnsi="宋体" w:eastAsia="宋体" w:cs="Times New Roman"/>
                <w:sz w:val="28"/>
                <w:szCs w:val="24"/>
              </w:rPr>
              <w:t>项目名称</w:t>
            </w:r>
          </w:p>
        </w:tc>
        <w:tc>
          <w:tcPr>
            <w:tcW w:w="2135" w:type="dxa"/>
            <w:vAlign w:val="center"/>
          </w:tcPr>
          <w:p>
            <w:pPr>
              <w:spacing w:line="520" w:lineRule="exact"/>
              <w:jc w:val="center"/>
              <w:rPr>
                <w:rFonts w:ascii="宋体" w:hAnsi="宋体" w:eastAsia="宋体" w:cs="Times New Roman"/>
                <w:sz w:val="28"/>
                <w:szCs w:val="24"/>
              </w:rPr>
            </w:pPr>
            <w:r>
              <w:rPr>
                <w:rFonts w:hint="eastAsia" w:ascii="宋体" w:hAnsi="宋体" w:eastAsia="宋体" w:cs="Times New Roman"/>
                <w:sz w:val="28"/>
                <w:szCs w:val="24"/>
              </w:rPr>
              <w:t>签订时间</w:t>
            </w:r>
          </w:p>
        </w:tc>
        <w:tc>
          <w:tcPr>
            <w:tcW w:w="1358" w:type="dxa"/>
            <w:vAlign w:val="center"/>
          </w:tcPr>
          <w:p>
            <w:pPr>
              <w:spacing w:line="520" w:lineRule="exact"/>
              <w:jc w:val="center"/>
              <w:rPr>
                <w:rFonts w:ascii="宋体" w:hAnsi="宋体" w:eastAsia="宋体" w:cs="Times New Roman"/>
                <w:sz w:val="28"/>
                <w:szCs w:val="24"/>
              </w:rPr>
            </w:pPr>
            <w:r>
              <w:rPr>
                <w:rFonts w:hint="eastAsia" w:ascii="宋体" w:hAnsi="宋体" w:eastAsia="宋体" w:cs="Times New Roman"/>
                <w:sz w:val="28"/>
                <w:szCs w:val="24"/>
              </w:rPr>
              <w:t>采购单位</w:t>
            </w:r>
          </w:p>
        </w:tc>
        <w:tc>
          <w:tcPr>
            <w:tcW w:w="2418" w:type="dxa"/>
            <w:vAlign w:val="center"/>
          </w:tcPr>
          <w:p>
            <w:pPr>
              <w:spacing w:line="520" w:lineRule="exact"/>
              <w:jc w:val="center"/>
              <w:rPr>
                <w:rFonts w:ascii="宋体" w:hAnsi="宋体" w:eastAsia="宋体" w:cs="Times New Roman"/>
                <w:sz w:val="28"/>
                <w:szCs w:val="24"/>
              </w:rPr>
            </w:pPr>
            <w:r>
              <w:rPr>
                <w:rFonts w:hint="eastAsia" w:ascii="宋体" w:hAnsi="宋体" w:eastAsia="宋体" w:cs="Times New Roman"/>
                <w:sz w:val="28"/>
                <w:szCs w:val="24"/>
              </w:rPr>
              <w:t>合同金额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pPr>
              <w:spacing w:line="520" w:lineRule="exact"/>
              <w:jc w:val="center"/>
              <w:rPr>
                <w:rFonts w:ascii="宋体" w:hAnsi="宋体" w:eastAsia="宋体" w:cs="Times New Roman"/>
                <w:sz w:val="28"/>
                <w:szCs w:val="24"/>
              </w:rPr>
            </w:pPr>
          </w:p>
        </w:tc>
        <w:tc>
          <w:tcPr>
            <w:tcW w:w="2439" w:type="dxa"/>
            <w:vAlign w:val="center"/>
          </w:tcPr>
          <w:p>
            <w:pPr>
              <w:spacing w:line="520" w:lineRule="exact"/>
              <w:jc w:val="center"/>
              <w:rPr>
                <w:rFonts w:ascii="宋体" w:hAnsi="宋体" w:eastAsia="宋体" w:cs="Times New Roman"/>
                <w:sz w:val="28"/>
                <w:szCs w:val="24"/>
              </w:rPr>
            </w:pPr>
          </w:p>
        </w:tc>
        <w:tc>
          <w:tcPr>
            <w:tcW w:w="2135" w:type="dxa"/>
            <w:vAlign w:val="center"/>
          </w:tcPr>
          <w:p>
            <w:pPr>
              <w:spacing w:line="520" w:lineRule="exact"/>
              <w:jc w:val="center"/>
              <w:rPr>
                <w:rFonts w:ascii="宋体" w:hAnsi="宋体" w:eastAsia="宋体" w:cs="Times New Roman"/>
                <w:sz w:val="28"/>
                <w:szCs w:val="24"/>
              </w:rPr>
            </w:pPr>
          </w:p>
        </w:tc>
        <w:tc>
          <w:tcPr>
            <w:tcW w:w="1358" w:type="dxa"/>
            <w:vAlign w:val="center"/>
          </w:tcPr>
          <w:p>
            <w:pPr>
              <w:spacing w:line="520" w:lineRule="exact"/>
              <w:jc w:val="center"/>
              <w:rPr>
                <w:rFonts w:ascii="宋体" w:hAnsi="宋体" w:eastAsia="宋体" w:cs="Times New Roman"/>
                <w:sz w:val="28"/>
                <w:szCs w:val="24"/>
              </w:rPr>
            </w:pPr>
          </w:p>
        </w:tc>
        <w:tc>
          <w:tcPr>
            <w:tcW w:w="2418" w:type="dxa"/>
            <w:vAlign w:val="center"/>
          </w:tcPr>
          <w:p>
            <w:pPr>
              <w:spacing w:line="520" w:lineRule="exact"/>
              <w:jc w:val="center"/>
              <w:rPr>
                <w:rFonts w:ascii="宋体" w:hAnsi="宋体" w:eastAsia="宋体"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pPr>
              <w:spacing w:line="520" w:lineRule="exact"/>
              <w:jc w:val="center"/>
              <w:rPr>
                <w:rFonts w:ascii="宋体" w:hAnsi="宋体" w:eastAsia="宋体" w:cs="Times New Roman"/>
                <w:sz w:val="28"/>
                <w:szCs w:val="24"/>
              </w:rPr>
            </w:pPr>
          </w:p>
        </w:tc>
        <w:tc>
          <w:tcPr>
            <w:tcW w:w="2439" w:type="dxa"/>
            <w:vAlign w:val="center"/>
          </w:tcPr>
          <w:p>
            <w:pPr>
              <w:spacing w:line="520" w:lineRule="exact"/>
              <w:jc w:val="center"/>
              <w:rPr>
                <w:rFonts w:ascii="宋体" w:hAnsi="宋体" w:eastAsia="宋体" w:cs="Times New Roman"/>
                <w:sz w:val="28"/>
                <w:szCs w:val="24"/>
              </w:rPr>
            </w:pPr>
          </w:p>
        </w:tc>
        <w:tc>
          <w:tcPr>
            <w:tcW w:w="2135" w:type="dxa"/>
            <w:vAlign w:val="center"/>
          </w:tcPr>
          <w:p>
            <w:pPr>
              <w:spacing w:line="520" w:lineRule="exact"/>
              <w:jc w:val="center"/>
              <w:rPr>
                <w:rFonts w:ascii="宋体" w:hAnsi="宋体" w:eastAsia="宋体" w:cs="Times New Roman"/>
                <w:sz w:val="28"/>
                <w:szCs w:val="24"/>
              </w:rPr>
            </w:pPr>
          </w:p>
        </w:tc>
        <w:tc>
          <w:tcPr>
            <w:tcW w:w="1358" w:type="dxa"/>
            <w:vAlign w:val="center"/>
          </w:tcPr>
          <w:p>
            <w:pPr>
              <w:spacing w:line="520" w:lineRule="exact"/>
              <w:jc w:val="center"/>
              <w:rPr>
                <w:rFonts w:ascii="宋体" w:hAnsi="宋体" w:eastAsia="宋体" w:cs="Times New Roman"/>
                <w:sz w:val="28"/>
                <w:szCs w:val="24"/>
              </w:rPr>
            </w:pPr>
          </w:p>
        </w:tc>
        <w:tc>
          <w:tcPr>
            <w:tcW w:w="2418" w:type="dxa"/>
            <w:vAlign w:val="center"/>
          </w:tcPr>
          <w:p>
            <w:pPr>
              <w:spacing w:line="520" w:lineRule="exact"/>
              <w:jc w:val="center"/>
              <w:rPr>
                <w:rFonts w:ascii="宋体" w:hAnsi="宋体" w:eastAsia="宋体"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pPr>
              <w:spacing w:line="520" w:lineRule="exact"/>
              <w:jc w:val="center"/>
              <w:rPr>
                <w:rFonts w:ascii="宋体" w:hAnsi="宋体" w:eastAsia="宋体" w:cs="Times New Roman"/>
                <w:sz w:val="28"/>
                <w:szCs w:val="24"/>
              </w:rPr>
            </w:pPr>
          </w:p>
        </w:tc>
        <w:tc>
          <w:tcPr>
            <w:tcW w:w="2439" w:type="dxa"/>
            <w:vAlign w:val="center"/>
          </w:tcPr>
          <w:p>
            <w:pPr>
              <w:spacing w:line="520" w:lineRule="exact"/>
              <w:jc w:val="center"/>
              <w:rPr>
                <w:rFonts w:ascii="宋体" w:hAnsi="宋体" w:eastAsia="宋体" w:cs="Times New Roman"/>
                <w:sz w:val="28"/>
                <w:szCs w:val="24"/>
              </w:rPr>
            </w:pPr>
          </w:p>
        </w:tc>
        <w:tc>
          <w:tcPr>
            <w:tcW w:w="2135" w:type="dxa"/>
            <w:vAlign w:val="center"/>
          </w:tcPr>
          <w:p>
            <w:pPr>
              <w:spacing w:line="520" w:lineRule="exact"/>
              <w:jc w:val="center"/>
              <w:rPr>
                <w:rFonts w:ascii="宋体" w:hAnsi="宋体" w:eastAsia="宋体" w:cs="Times New Roman"/>
                <w:sz w:val="28"/>
                <w:szCs w:val="24"/>
              </w:rPr>
            </w:pPr>
          </w:p>
        </w:tc>
        <w:tc>
          <w:tcPr>
            <w:tcW w:w="1358" w:type="dxa"/>
            <w:vAlign w:val="center"/>
          </w:tcPr>
          <w:p>
            <w:pPr>
              <w:spacing w:line="520" w:lineRule="exact"/>
              <w:jc w:val="center"/>
              <w:rPr>
                <w:rFonts w:ascii="宋体" w:hAnsi="宋体" w:eastAsia="宋体" w:cs="Times New Roman"/>
                <w:sz w:val="28"/>
                <w:szCs w:val="24"/>
              </w:rPr>
            </w:pPr>
          </w:p>
        </w:tc>
        <w:tc>
          <w:tcPr>
            <w:tcW w:w="2418" w:type="dxa"/>
            <w:vAlign w:val="center"/>
          </w:tcPr>
          <w:p>
            <w:pPr>
              <w:spacing w:line="520" w:lineRule="exact"/>
              <w:jc w:val="center"/>
              <w:rPr>
                <w:rFonts w:ascii="宋体" w:hAnsi="宋体" w:eastAsia="宋体"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pPr>
              <w:spacing w:line="520" w:lineRule="exact"/>
              <w:jc w:val="center"/>
              <w:rPr>
                <w:rFonts w:ascii="宋体" w:hAnsi="宋体" w:eastAsia="宋体" w:cs="Times New Roman"/>
                <w:sz w:val="28"/>
                <w:szCs w:val="24"/>
              </w:rPr>
            </w:pPr>
          </w:p>
        </w:tc>
        <w:tc>
          <w:tcPr>
            <w:tcW w:w="2439" w:type="dxa"/>
            <w:vAlign w:val="center"/>
          </w:tcPr>
          <w:p>
            <w:pPr>
              <w:spacing w:line="520" w:lineRule="exact"/>
              <w:jc w:val="center"/>
              <w:rPr>
                <w:rFonts w:ascii="宋体" w:hAnsi="宋体" w:eastAsia="宋体" w:cs="Times New Roman"/>
                <w:sz w:val="28"/>
                <w:szCs w:val="24"/>
              </w:rPr>
            </w:pPr>
          </w:p>
        </w:tc>
        <w:tc>
          <w:tcPr>
            <w:tcW w:w="2135" w:type="dxa"/>
            <w:vAlign w:val="center"/>
          </w:tcPr>
          <w:p>
            <w:pPr>
              <w:spacing w:line="520" w:lineRule="exact"/>
              <w:jc w:val="center"/>
              <w:rPr>
                <w:rFonts w:ascii="宋体" w:hAnsi="宋体" w:eastAsia="宋体" w:cs="Times New Roman"/>
                <w:sz w:val="28"/>
                <w:szCs w:val="24"/>
              </w:rPr>
            </w:pPr>
          </w:p>
        </w:tc>
        <w:tc>
          <w:tcPr>
            <w:tcW w:w="1358" w:type="dxa"/>
            <w:vAlign w:val="center"/>
          </w:tcPr>
          <w:p>
            <w:pPr>
              <w:spacing w:line="520" w:lineRule="exact"/>
              <w:jc w:val="center"/>
              <w:rPr>
                <w:rFonts w:ascii="宋体" w:hAnsi="宋体" w:eastAsia="宋体" w:cs="Times New Roman"/>
                <w:sz w:val="28"/>
                <w:szCs w:val="24"/>
              </w:rPr>
            </w:pPr>
          </w:p>
        </w:tc>
        <w:tc>
          <w:tcPr>
            <w:tcW w:w="2418" w:type="dxa"/>
            <w:vAlign w:val="center"/>
          </w:tcPr>
          <w:p>
            <w:pPr>
              <w:spacing w:line="520" w:lineRule="exact"/>
              <w:jc w:val="center"/>
              <w:rPr>
                <w:rFonts w:ascii="宋体" w:hAnsi="宋体" w:eastAsia="宋体"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pPr>
              <w:spacing w:line="520" w:lineRule="exact"/>
              <w:jc w:val="center"/>
              <w:rPr>
                <w:rFonts w:ascii="宋体" w:hAnsi="宋体" w:eastAsia="宋体" w:cs="Times New Roman"/>
                <w:sz w:val="28"/>
                <w:szCs w:val="24"/>
              </w:rPr>
            </w:pPr>
          </w:p>
        </w:tc>
        <w:tc>
          <w:tcPr>
            <w:tcW w:w="2439" w:type="dxa"/>
            <w:vAlign w:val="center"/>
          </w:tcPr>
          <w:p>
            <w:pPr>
              <w:spacing w:line="520" w:lineRule="exact"/>
              <w:jc w:val="center"/>
              <w:rPr>
                <w:rFonts w:ascii="宋体" w:hAnsi="宋体" w:eastAsia="宋体" w:cs="Times New Roman"/>
                <w:sz w:val="28"/>
                <w:szCs w:val="24"/>
              </w:rPr>
            </w:pPr>
          </w:p>
        </w:tc>
        <w:tc>
          <w:tcPr>
            <w:tcW w:w="2135" w:type="dxa"/>
            <w:vAlign w:val="center"/>
          </w:tcPr>
          <w:p>
            <w:pPr>
              <w:spacing w:line="520" w:lineRule="exact"/>
              <w:jc w:val="center"/>
              <w:rPr>
                <w:rFonts w:ascii="宋体" w:hAnsi="宋体" w:eastAsia="宋体" w:cs="Times New Roman"/>
                <w:sz w:val="28"/>
                <w:szCs w:val="24"/>
              </w:rPr>
            </w:pPr>
          </w:p>
        </w:tc>
        <w:tc>
          <w:tcPr>
            <w:tcW w:w="1358" w:type="dxa"/>
            <w:vAlign w:val="center"/>
          </w:tcPr>
          <w:p>
            <w:pPr>
              <w:spacing w:line="520" w:lineRule="exact"/>
              <w:jc w:val="center"/>
              <w:rPr>
                <w:rFonts w:ascii="宋体" w:hAnsi="宋体" w:eastAsia="宋体" w:cs="Times New Roman"/>
                <w:sz w:val="28"/>
                <w:szCs w:val="24"/>
              </w:rPr>
            </w:pPr>
          </w:p>
        </w:tc>
        <w:tc>
          <w:tcPr>
            <w:tcW w:w="2418" w:type="dxa"/>
            <w:vAlign w:val="center"/>
          </w:tcPr>
          <w:p>
            <w:pPr>
              <w:spacing w:line="520" w:lineRule="exact"/>
              <w:jc w:val="center"/>
              <w:rPr>
                <w:rFonts w:ascii="宋体" w:hAnsi="宋体" w:eastAsia="宋体"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pPr>
              <w:spacing w:line="520" w:lineRule="exact"/>
              <w:jc w:val="center"/>
              <w:rPr>
                <w:rFonts w:ascii="宋体" w:hAnsi="宋体" w:eastAsia="宋体" w:cs="Times New Roman"/>
                <w:sz w:val="28"/>
                <w:szCs w:val="24"/>
              </w:rPr>
            </w:pPr>
          </w:p>
        </w:tc>
        <w:tc>
          <w:tcPr>
            <w:tcW w:w="2439" w:type="dxa"/>
            <w:vAlign w:val="center"/>
          </w:tcPr>
          <w:p>
            <w:pPr>
              <w:spacing w:line="520" w:lineRule="exact"/>
              <w:jc w:val="center"/>
              <w:rPr>
                <w:rFonts w:ascii="宋体" w:hAnsi="宋体" w:eastAsia="宋体" w:cs="Times New Roman"/>
                <w:sz w:val="28"/>
                <w:szCs w:val="24"/>
              </w:rPr>
            </w:pPr>
          </w:p>
        </w:tc>
        <w:tc>
          <w:tcPr>
            <w:tcW w:w="2135" w:type="dxa"/>
            <w:vAlign w:val="center"/>
          </w:tcPr>
          <w:p>
            <w:pPr>
              <w:spacing w:line="520" w:lineRule="exact"/>
              <w:jc w:val="center"/>
              <w:rPr>
                <w:rFonts w:ascii="宋体" w:hAnsi="宋体" w:eastAsia="宋体" w:cs="Times New Roman"/>
                <w:sz w:val="28"/>
                <w:szCs w:val="24"/>
              </w:rPr>
            </w:pPr>
          </w:p>
        </w:tc>
        <w:tc>
          <w:tcPr>
            <w:tcW w:w="1358" w:type="dxa"/>
            <w:vAlign w:val="center"/>
          </w:tcPr>
          <w:p>
            <w:pPr>
              <w:spacing w:line="520" w:lineRule="exact"/>
              <w:jc w:val="center"/>
              <w:rPr>
                <w:rFonts w:ascii="宋体" w:hAnsi="宋体" w:eastAsia="宋体" w:cs="Times New Roman"/>
                <w:sz w:val="28"/>
                <w:szCs w:val="24"/>
              </w:rPr>
            </w:pPr>
          </w:p>
        </w:tc>
        <w:tc>
          <w:tcPr>
            <w:tcW w:w="2418" w:type="dxa"/>
            <w:vAlign w:val="center"/>
          </w:tcPr>
          <w:p>
            <w:pPr>
              <w:spacing w:line="520" w:lineRule="exact"/>
              <w:jc w:val="center"/>
              <w:rPr>
                <w:rFonts w:ascii="宋体" w:hAnsi="宋体" w:eastAsia="宋体"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pPr>
              <w:spacing w:line="520" w:lineRule="exact"/>
              <w:jc w:val="center"/>
              <w:rPr>
                <w:rFonts w:ascii="宋体" w:hAnsi="宋体" w:eastAsia="宋体" w:cs="Times New Roman"/>
                <w:sz w:val="28"/>
                <w:szCs w:val="24"/>
              </w:rPr>
            </w:pPr>
          </w:p>
        </w:tc>
        <w:tc>
          <w:tcPr>
            <w:tcW w:w="2439" w:type="dxa"/>
            <w:vAlign w:val="center"/>
          </w:tcPr>
          <w:p>
            <w:pPr>
              <w:spacing w:line="520" w:lineRule="exact"/>
              <w:jc w:val="center"/>
              <w:rPr>
                <w:rFonts w:ascii="宋体" w:hAnsi="宋体" w:eastAsia="宋体" w:cs="Times New Roman"/>
                <w:sz w:val="28"/>
                <w:szCs w:val="24"/>
              </w:rPr>
            </w:pPr>
          </w:p>
        </w:tc>
        <w:tc>
          <w:tcPr>
            <w:tcW w:w="2135" w:type="dxa"/>
            <w:vAlign w:val="center"/>
          </w:tcPr>
          <w:p>
            <w:pPr>
              <w:spacing w:line="520" w:lineRule="exact"/>
              <w:jc w:val="center"/>
              <w:rPr>
                <w:rFonts w:ascii="宋体" w:hAnsi="宋体" w:eastAsia="宋体" w:cs="Times New Roman"/>
                <w:sz w:val="28"/>
                <w:szCs w:val="24"/>
              </w:rPr>
            </w:pPr>
          </w:p>
        </w:tc>
        <w:tc>
          <w:tcPr>
            <w:tcW w:w="1358" w:type="dxa"/>
            <w:vAlign w:val="center"/>
          </w:tcPr>
          <w:p>
            <w:pPr>
              <w:spacing w:line="520" w:lineRule="exact"/>
              <w:jc w:val="center"/>
              <w:rPr>
                <w:rFonts w:ascii="宋体" w:hAnsi="宋体" w:eastAsia="宋体" w:cs="Times New Roman"/>
                <w:sz w:val="28"/>
                <w:szCs w:val="24"/>
              </w:rPr>
            </w:pPr>
          </w:p>
        </w:tc>
        <w:tc>
          <w:tcPr>
            <w:tcW w:w="2418" w:type="dxa"/>
            <w:vAlign w:val="center"/>
          </w:tcPr>
          <w:p>
            <w:pPr>
              <w:spacing w:line="520" w:lineRule="exact"/>
              <w:jc w:val="center"/>
              <w:rPr>
                <w:rFonts w:ascii="宋体" w:hAnsi="宋体" w:eastAsia="宋体"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pPr>
              <w:spacing w:line="520" w:lineRule="exact"/>
              <w:jc w:val="center"/>
              <w:rPr>
                <w:rFonts w:ascii="宋体" w:hAnsi="宋体" w:eastAsia="宋体" w:cs="Times New Roman"/>
                <w:sz w:val="28"/>
                <w:szCs w:val="24"/>
              </w:rPr>
            </w:pPr>
          </w:p>
        </w:tc>
        <w:tc>
          <w:tcPr>
            <w:tcW w:w="2439" w:type="dxa"/>
            <w:vAlign w:val="center"/>
          </w:tcPr>
          <w:p>
            <w:pPr>
              <w:spacing w:line="520" w:lineRule="exact"/>
              <w:jc w:val="center"/>
              <w:rPr>
                <w:rFonts w:ascii="宋体" w:hAnsi="宋体" w:eastAsia="宋体" w:cs="Times New Roman"/>
                <w:sz w:val="28"/>
                <w:szCs w:val="24"/>
              </w:rPr>
            </w:pPr>
          </w:p>
        </w:tc>
        <w:tc>
          <w:tcPr>
            <w:tcW w:w="2135" w:type="dxa"/>
            <w:vAlign w:val="center"/>
          </w:tcPr>
          <w:p>
            <w:pPr>
              <w:spacing w:line="520" w:lineRule="exact"/>
              <w:jc w:val="center"/>
              <w:rPr>
                <w:rFonts w:ascii="宋体" w:hAnsi="宋体" w:eastAsia="宋体" w:cs="Times New Roman"/>
                <w:sz w:val="28"/>
                <w:szCs w:val="24"/>
              </w:rPr>
            </w:pPr>
          </w:p>
        </w:tc>
        <w:tc>
          <w:tcPr>
            <w:tcW w:w="1358" w:type="dxa"/>
            <w:vAlign w:val="center"/>
          </w:tcPr>
          <w:p>
            <w:pPr>
              <w:spacing w:line="520" w:lineRule="exact"/>
              <w:jc w:val="center"/>
              <w:rPr>
                <w:rFonts w:ascii="宋体" w:hAnsi="宋体" w:eastAsia="宋体" w:cs="Times New Roman"/>
                <w:sz w:val="28"/>
                <w:szCs w:val="24"/>
              </w:rPr>
            </w:pPr>
          </w:p>
        </w:tc>
        <w:tc>
          <w:tcPr>
            <w:tcW w:w="2418" w:type="dxa"/>
            <w:vAlign w:val="center"/>
          </w:tcPr>
          <w:p>
            <w:pPr>
              <w:spacing w:line="520" w:lineRule="exact"/>
              <w:jc w:val="center"/>
              <w:rPr>
                <w:rFonts w:ascii="宋体" w:hAnsi="宋体" w:eastAsia="宋体"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vAlign w:val="center"/>
          </w:tcPr>
          <w:p>
            <w:pPr>
              <w:spacing w:line="520" w:lineRule="exact"/>
              <w:jc w:val="center"/>
              <w:rPr>
                <w:rFonts w:ascii="宋体" w:hAnsi="宋体" w:eastAsia="宋体" w:cs="Times New Roman"/>
                <w:sz w:val="28"/>
                <w:szCs w:val="24"/>
              </w:rPr>
            </w:pPr>
          </w:p>
        </w:tc>
        <w:tc>
          <w:tcPr>
            <w:tcW w:w="2439" w:type="dxa"/>
            <w:vAlign w:val="center"/>
          </w:tcPr>
          <w:p>
            <w:pPr>
              <w:spacing w:line="520" w:lineRule="exact"/>
              <w:jc w:val="center"/>
              <w:rPr>
                <w:rFonts w:ascii="宋体" w:hAnsi="宋体" w:eastAsia="宋体" w:cs="Times New Roman"/>
                <w:sz w:val="28"/>
                <w:szCs w:val="24"/>
              </w:rPr>
            </w:pPr>
          </w:p>
        </w:tc>
        <w:tc>
          <w:tcPr>
            <w:tcW w:w="2135" w:type="dxa"/>
            <w:vAlign w:val="center"/>
          </w:tcPr>
          <w:p>
            <w:pPr>
              <w:spacing w:line="520" w:lineRule="exact"/>
              <w:jc w:val="center"/>
              <w:rPr>
                <w:rFonts w:ascii="宋体" w:hAnsi="宋体" w:eastAsia="宋体" w:cs="Times New Roman"/>
                <w:sz w:val="28"/>
                <w:szCs w:val="24"/>
              </w:rPr>
            </w:pPr>
          </w:p>
        </w:tc>
        <w:tc>
          <w:tcPr>
            <w:tcW w:w="1358" w:type="dxa"/>
            <w:vAlign w:val="center"/>
          </w:tcPr>
          <w:p>
            <w:pPr>
              <w:spacing w:line="520" w:lineRule="exact"/>
              <w:jc w:val="center"/>
              <w:rPr>
                <w:rFonts w:ascii="宋体" w:hAnsi="宋体" w:eastAsia="宋体" w:cs="Times New Roman"/>
                <w:sz w:val="28"/>
                <w:szCs w:val="24"/>
              </w:rPr>
            </w:pPr>
          </w:p>
        </w:tc>
        <w:tc>
          <w:tcPr>
            <w:tcW w:w="2418" w:type="dxa"/>
            <w:vAlign w:val="center"/>
          </w:tcPr>
          <w:p>
            <w:pPr>
              <w:spacing w:line="520" w:lineRule="exact"/>
              <w:jc w:val="center"/>
              <w:rPr>
                <w:rFonts w:ascii="宋体" w:hAnsi="宋体" w:eastAsia="宋体" w:cs="Times New Roman"/>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2" w:hRule="atLeast"/>
          <w:jc w:val="center"/>
        </w:trPr>
        <w:tc>
          <w:tcPr>
            <w:tcW w:w="1014" w:type="dxa"/>
            <w:vAlign w:val="center"/>
          </w:tcPr>
          <w:p>
            <w:pPr>
              <w:spacing w:line="520" w:lineRule="exact"/>
              <w:jc w:val="center"/>
              <w:rPr>
                <w:rFonts w:ascii="宋体" w:hAnsi="宋体" w:eastAsia="宋体" w:cs="Times New Roman"/>
                <w:sz w:val="28"/>
                <w:szCs w:val="24"/>
              </w:rPr>
            </w:pPr>
          </w:p>
        </w:tc>
        <w:tc>
          <w:tcPr>
            <w:tcW w:w="2439" w:type="dxa"/>
            <w:vAlign w:val="center"/>
          </w:tcPr>
          <w:p>
            <w:pPr>
              <w:spacing w:line="520" w:lineRule="exact"/>
              <w:jc w:val="center"/>
              <w:rPr>
                <w:rFonts w:ascii="宋体" w:hAnsi="宋体" w:eastAsia="宋体" w:cs="Times New Roman"/>
                <w:sz w:val="28"/>
                <w:szCs w:val="24"/>
              </w:rPr>
            </w:pPr>
          </w:p>
        </w:tc>
        <w:tc>
          <w:tcPr>
            <w:tcW w:w="2135" w:type="dxa"/>
            <w:vAlign w:val="center"/>
          </w:tcPr>
          <w:p>
            <w:pPr>
              <w:spacing w:line="520" w:lineRule="exact"/>
              <w:jc w:val="center"/>
              <w:rPr>
                <w:rFonts w:ascii="宋体" w:hAnsi="宋体" w:eastAsia="宋体" w:cs="Times New Roman"/>
                <w:sz w:val="28"/>
                <w:szCs w:val="24"/>
              </w:rPr>
            </w:pPr>
          </w:p>
        </w:tc>
        <w:tc>
          <w:tcPr>
            <w:tcW w:w="1358" w:type="dxa"/>
            <w:vAlign w:val="center"/>
          </w:tcPr>
          <w:p>
            <w:pPr>
              <w:spacing w:line="520" w:lineRule="exact"/>
              <w:jc w:val="center"/>
              <w:rPr>
                <w:rFonts w:ascii="宋体" w:hAnsi="宋体" w:eastAsia="宋体" w:cs="Times New Roman"/>
                <w:sz w:val="28"/>
                <w:szCs w:val="24"/>
              </w:rPr>
            </w:pPr>
          </w:p>
        </w:tc>
        <w:tc>
          <w:tcPr>
            <w:tcW w:w="2418" w:type="dxa"/>
            <w:vAlign w:val="center"/>
          </w:tcPr>
          <w:p>
            <w:pPr>
              <w:spacing w:line="520" w:lineRule="exact"/>
              <w:jc w:val="center"/>
              <w:rPr>
                <w:rFonts w:ascii="宋体" w:hAnsi="宋体" w:eastAsia="宋体" w:cs="Times New Roman"/>
                <w:sz w:val="28"/>
                <w:szCs w:val="24"/>
              </w:rPr>
            </w:pPr>
          </w:p>
        </w:tc>
      </w:tr>
    </w:tbl>
    <w:p>
      <w:pPr>
        <w:spacing w:line="400" w:lineRule="exact"/>
        <w:jc w:val="center"/>
        <w:rPr>
          <w:rFonts w:ascii="宋体" w:hAnsi="宋体" w:eastAsia="宋体" w:cs="Times New Roman"/>
          <w:b/>
          <w:sz w:val="28"/>
          <w:szCs w:val="30"/>
        </w:rPr>
      </w:pPr>
    </w:p>
    <w:p>
      <w:pPr>
        <w:spacing w:line="400" w:lineRule="exact"/>
        <w:rPr>
          <w:rFonts w:ascii="宋体" w:hAnsi="宋体" w:eastAsia="宋体" w:cs="Times New Roman"/>
          <w:b/>
          <w:sz w:val="28"/>
          <w:szCs w:val="30"/>
        </w:rPr>
      </w:pP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投标人（盖章）：</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法定代表人或委托代理人（签字或盖章）：</w:t>
      </w:r>
    </w:p>
    <w:p>
      <w:pPr>
        <w:spacing w:line="360" w:lineRule="auto"/>
        <w:ind w:firstLine="480" w:firstLineChars="200"/>
        <w:rPr>
          <w:rFonts w:ascii="宋体" w:hAnsi="Courier New" w:eastAsia="宋体" w:cs="Times New Roman"/>
          <w:sz w:val="24"/>
          <w:szCs w:val="24"/>
        </w:rPr>
      </w:pPr>
      <w:r>
        <w:rPr>
          <w:rFonts w:hint="eastAsia" w:ascii="宋体" w:hAnsi="Courier New" w:eastAsia="宋体" w:cs="Times New Roman"/>
          <w:sz w:val="24"/>
          <w:szCs w:val="24"/>
        </w:rPr>
        <w:t>日期：    年     月     日</w:t>
      </w:r>
    </w:p>
    <w:p>
      <w:pPr>
        <w:spacing w:line="360" w:lineRule="auto"/>
        <w:ind w:firstLine="480" w:firstLineChars="200"/>
        <w:rPr>
          <w:rFonts w:ascii="宋体" w:hAnsi="Courier New" w:eastAsia="宋体" w:cs="Times New Roman"/>
          <w:sz w:val="24"/>
          <w:szCs w:val="24"/>
        </w:rPr>
      </w:pPr>
    </w:p>
    <w:p>
      <w:pPr>
        <w:keepNext/>
        <w:keepLines/>
        <w:outlineLvl w:val="1"/>
        <w:rPr>
          <w:rFonts w:ascii="Arial" w:hAnsi="Arial" w:eastAsia="黑体" w:cs="Times New Roman"/>
          <w:b/>
          <w:bCs/>
          <w:sz w:val="32"/>
          <w:szCs w:val="32"/>
        </w:rPr>
      </w:pPr>
      <w:r>
        <w:rPr>
          <w:rFonts w:ascii="Arial" w:hAnsi="Arial" w:eastAsia="黑体" w:cs="Times New Roman"/>
          <w:b/>
          <w:bCs/>
          <w:sz w:val="32"/>
          <w:szCs w:val="32"/>
        </w:rPr>
        <w:br w:type="page"/>
      </w:r>
      <w:r>
        <w:rPr>
          <w:rFonts w:hint="eastAsia" w:ascii="Arial" w:hAnsi="Arial" w:eastAsia="黑体" w:cs="Times New Roman"/>
          <w:b/>
          <w:bCs/>
          <w:sz w:val="24"/>
          <w:szCs w:val="32"/>
        </w:rPr>
        <w:t>格式14、项目需求响应</w:t>
      </w:r>
    </w:p>
    <w:p>
      <w:pPr>
        <w:jc w:val="center"/>
        <w:rPr>
          <w:rFonts w:ascii="黑体" w:hAnsi="黑体" w:eastAsia="黑体" w:cs="宋体"/>
          <w:bCs/>
          <w:sz w:val="36"/>
          <w:szCs w:val="28"/>
        </w:rPr>
      </w:pPr>
      <w:r>
        <w:rPr>
          <w:rFonts w:hint="eastAsia" w:ascii="黑体" w:hAnsi="黑体" w:eastAsia="黑体" w:cs="宋体"/>
          <w:bCs/>
          <w:sz w:val="36"/>
          <w:szCs w:val="28"/>
        </w:rPr>
        <w:t>项目需求响应</w:t>
      </w:r>
    </w:p>
    <w:p>
      <w:pPr>
        <w:spacing w:line="520" w:lineRule="exact"/>
        <w:jc w:val="center"/>
        <w:rPr>
          <w:rFonts w:ascii="宋体" w:hAnsi="宋体" w:eastAsia="宋体" w:cs="Times New Roman"/>
          <w:sz w:val="24"/>
          <w:szCs w:val="24"/>
        </w:rPr>
      </w:pPr>
      <w:r>
        <w:rPr>
          <w:rFonts w:hint="eastAsia" w:ascii="宋体" w:hAnsi="宋体" w:eastAsia="宋体" w:cs="Times New Roman"/>
          <w:szCs w:val="24"/>
        </w:rPr>
        <w:t>（供应商按“项目需求”等内容要求自行填写，格式自定）</w:t>
      </w: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400" w:lineRule="exact"/>
        <w:rPr>
          <w:rFonts w:ascii="宋体" w:hAnsi="宋体" w:eastAsia="宋体" w:cs="Times New Roman"/>
          <w:b/>
          <w:sz w:val="28"/>
          <w:szCs w:val="30"/>
        </w:rPr>
      </w:pP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投标人（盖章）：</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法定代表人或委托代理人（签字或盖章）：</w:t>
      </w:r>
    </w:p>
    <w:p>
      <w:pPr>
        <w:spacing w:line="360" w:lineRule="auto"/>
        <w:ind w:firstLine="480" w:firstLineChars="200"/>
        <w:rPr>
          <w:rFonts w:ascii="宋体" w:hAnsi="Courier New" w:eastAsia="宋体" w:cs="Times New Roman"/>
          <w:sz w:val="24"/>
          <w:szCs w:val="24"/>
        </w:rPr>
      </w:pPr>
      <w:r>
        <w:rPr>
          <w:rFonts w:hint="eastAsia" w:ascii="宋体" w:hAnsi="Courier New" w:eastAsia="宋体" w:cs="Times New Roman"/>
          <w:sz w:val="24"/>
          <w:szCs w:val="24"/>
        </w:rPr>
        <w:t>日期：    年     月     日</w:t>
      </w:r>
    </w:p>
    <w:p>
      <w:pPr>
        <w:spacing w:line="520" w:lineRule="exact"/>
        <w:jc w:val="left"/>
        <w:rPr>
          <w:rFonts w:ascii="宋体" w:hAnsi="宋体" w:eastAsia="宋体" w:cs="Times New Roman"/>
          <w:b/>
          <w:szCs w:val="21"/>
        </w:rPr>
      </w:pPr>
    </w:p>
    <w:p>
      <w:pPr>
        <w:widowControl/>
        <w:jc w:val="left"/>
        <w:rPr>
          <w:rFonts w:ascii="Arial" w:hAnsi="Arial" w:eastAsia="黑体" w:cs="Times New Roman"/>
          <w:b/>
          <w:bCs/>
          <w:sz w:val="24"/>
          <w:szCs w:val="32"/>
        </w:rPr>
      </w:pPr>
      <w:r>
        <w:rPr>
          <w:rFonts w:ascii="Arial" w:hAnsi="Arial" w:eastAsia="黑体" w:cs="Times New Roman"/>
          <w:b/>
          <w:bCs/>
          <w:sz w:val="24"/>
          <w:szCs w:val="32"/>
        </w:rPr>
        <w:br w:type="page"/>
      </w:r>
    </w:p>
    <w:p>
      <w:pPr>
        <w:keepNext/>
        <w:keepLines/>
        <w:outlineLvl w:val="1"/>
        <w:rPr>
          <w:rFonts w:ascii="Arial" w:hAnsi="Arial" w:eastAsia="黑体" w:cs="Times New Roman"/>
          <w:b/>
          <w:bCs/>
          <w:sz w:val="24"/>
          <w:szCs w:val="32"/>
        </w:rPr>
      </w:pPr>
      <w:r>
        <w:rPr>
          <w:rFonts w:hint="eastAsia" w:ascii="Arial" w:hAnsi="Arial" w:eastAsia="黑体" w:cs="Times New Roman"/>
          <w:b/>
          <w:bCs/>
          <w:sz w:val="24"/>
          <w:szCs w:val="32"/>
        </w:rPr>
        <w:t>格式15、其他材料</w:t>
      </w:r>
    </w:p>
    <w:p>
      <w:pPr>
        <w:jc w:val="center"/>
        <w:rPr>
          <w:rFonts w:ascii="黑体" w:hAnsi="黑体" w:eastAsia="黑体" w:cs="宋体"/>
          <w:bCs/>
          <w:sz w:val="36"/>
          <w:szCs w:val="28"/>
        </w:rPr>
      </w:pPr>
      <w:r>
        <w:rPr>
          <w:rFonts w:hint="eastAsia" w:ascii="黑体" w:hAnsi="黑体" w:eastAsia="黑体" w:cs="宋体"/>
          <w:bCs/>
          <w:sz w:val="36"/>
          <w:szCs w:val="28"/>
        </w:rPr>
        <w:t>其它材料</w:t>
      </w:r>
    </w:p>
    <w:p>
      <w:pPr>
        <w:spacing w:line="520" w:lineRule="exact"/>
        <w:jc w:val="center"/>
        <w:rPr>
          <w:rFonts w:ascii="宋体" w:hAnsi="宋体" w:eastAsia="宋体" w:cs="Times New Roman"/>
          <w:sz w:val="24"/>
          <w:szCs w:val="24"/>
        </w:rPr>
      </w:pPr>
      <w:r>
        <w:rPr>
          <w:rFonts w:hint="eastAsia" w:ascii="宋体" w:hAnsi="宋体" w:eastAsia="宋体" w:cs="Times New Roman"/>
          <w:sz w:val="24"/>
          <w:szCs w:val="24"/>
        </w:rPr>
        <w:t>（投标人对招标文件响应有必要提供的材料或评标办法中要求提供的材料）</w:t>
      </w: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520" w:lineRule="exact"/>
        <w:rPr>
          <w:rFonts w:ascii="宋体" w:hAnsi="宋体" w:eastAsia="宋体" w:cs="Times New Roman"/>
          <w:sz w:val="24"/>
          <w:szCs w:val="24"/>
        </w:rPr>
      </w:pPr>
    </w:p>
    <w:p>
      <w:pPr>
        <w:spacing w:line="400" w:lineRule="exact"/>
        <w:rPr>
          <w:rFonts w:ascii="宋体" w:hAnsi="宋体" w:eastAsia="宋体" w:cs="Times New Roman"/>
          <w:b/>
          <w:sz w:val="28"/>
          <w:szCs w:val="30"/>
        </w:rPr>
      </w:pP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投标人（盖章）：</w:t>
      </w:r>
    </w:p>
    <w:p>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法定代表人或委托代理人（签字或盖章）：</w:t>
      </w:r>
    </w:p>
    <w:p>
      <w:pPr>
        <w:spacing w:line="360" w:lineRule="auto"/>
        <w:ind w:firstLine="480" w:firstLineChars="200"/>
        <w:rPr>
          <w:rFonts w:ascii="仿宋_GB2312" w:hAnsi="Courier New" w:eastAsia="仿宋_GB2312" w:cs="Times New Roman"/>
          <w:spacing w:val="6"/>
          <w:sz w:val="30"/>
          <w:szCs w:val="30"/>
        </w:rPr>
      </w:pPr>
      <w:r>
        <w:rPr>
          <w:rFonts w:hint="eastAsia" w:ascii="宋体" w:hAnsi="Courier New" w:eastAsia="宋体" w:cs="Times New Roman"/>
          <w:sz w:val="24"/>
          <w:szCs w:val="24"/>
        </w:rPr>
        <w:t>日期：    年     月     日</w:t>
      </w:r>
    </w:p>
    <w:p/>
    <w:sectPr>
      <w:pgSz w:w="11906" w:h="16838"/>
      <w:pgMar w:top="1134" w:right="1134" w:bottom="1134" w:left="1134"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MS Mincho">
    <w:altName w:val="Yu Gothic UI"/>
    <w:panose1 w:val="02020609040205080304"/>
    <w:charset w:val="80"/>
    <w:family w:val="modern"/>
    <w:pitch w:val="default"/>
    <w:sig w:usb0="00000000" w:usb1="00000000" w:usb2="00000012" w:usb3="00000000" w:csb0="4002009F" w:csb1="DFD70000"/>
  </w:font>
  <w:font w:name="Verdana">
    <w:panose1 w:val="020B0604030504040204"/>
    <w:charset w:val="00"/>
    <w:family w:val="swiss"/>
    <w:pitch w:val="default"/>
    <w:sig w:usb0="A00006FF" w:usb1="4000205B" w:usb2="00000010"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t>第</w:t>
    </w:r>
    <w:r>
      <w:fldChar w:fldCharType="begin"/>
    </w:r>
    <w:r>
      <w:instrText xml:space="preserve"> PAGE  \* Arabic  \* MERGEFORMAT </w:instrText>
    </w:r>
    <w:r>
      <w:fldChar w:fldCharType="separate"/>
    </w:r>
    <w:r>
      <w:t>10</w:t>
    </w:r>
    <w:r>
      <w:fldChar w:fldCharType="end"/>
    </w:r>
    <w:r>
      <w:t>页</w:t>
    </w:r>
    <w:r>
      <w:rPr>
        <w:rFonts w:hint="eastAsia"/>
      </w:rPr>
      <w:t xml:space="preserve"> 共</w:t>
    </w:r>
    <w:r>
      <w:fldChar w:fldCharType="begin"/>
    </w:r>
    <w:r>
      <w:instrText xml:space="preserve"> NUMPAGES  \* Arabic  \* MERGEFORMAT </w:instrText>
    </w:r>
    <w:r>
      <w:fldChar w:fldCharType="separate"/>
    </w:r>
    <w:r>
      <w:t>48</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6" w:space="1"/>
      </w:pBdr>
      <w:tabs>
        <w:tab w:val="left" w:pos="7485"/>
      </w:tabs>
      <w:rPr>
        <w:lang w:val="zh-CN"/>
      </w:rPr>
    </w:pPr>
    <w:r>
      <w:rPr>
        <w:rFonts w:hint="eastAsia"/>
        <w:lang w:val="zh-CN"/>
      </w:rPr>
      <w:t>江苏振兴工程项目管理有限公司                                                 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8D887D"/>
    <w:multiLevelType w:val="singleLevel"/>
    <w:tmpl w:val="A98D887D"/>
    <w:lvl w:ilvl="0" w:tentative="0">
      <w:start w:val="1"/>
      <w:numFmt w:val="decimal"/>
      <w:suff w:val="nothing"/>
      <w:lvlText w:val="%1、"/>
      <w:lvlJc w:val="left"/>
    </w:lvl>
  </w:abstractNum>
  <w:abstractNum w:abstractNumId="1">
    <w:nsid w:val="00000010"/>
    <w:multiLevelType w:val="multilevel"/>
    <w:tmpl w:val="00000010"/>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315620E"/>
    <w:multiLevelType w:val="multilevel"/>
    <w:tmpl w:val="0315620E"/>
    <w:lvl w:ilvl="0" w:tentative="0">
      <w:start w:val="1"/>
      <w:numFmt w:val="decimal"/>
      <w:pStyle w:val="3"/>
      <w:lvlText w:val="%1"/>
      <w:lvlJc w:val="left"/>
      <w:pPr>
        <w:tabs>
          <w:tab w:val="left" w:pos="360"/>
        </w:tabs>
        <w:ind w:left="284" w:hanging="284"/>
      </w:pPr>
      <w:rPr>
        <w:rFonts w:hint="default" w:ascii="Times New Roman" w:hAnsi="Times New Roman"/>
        <w:b/>
        <w:i w:val="0"/>
        <w:sz w:val="28"/>
      </w:rPr>
    </w:lvl>
    <w:lvl w:ilvl="1" w:tentative="0">
      <w:start w:val="1"/>
      <w:numFmt w:val="decimal"/>
      <w:pStyle w:val="4"/>
      <w:lvlText w:val="%1.%2"/>
      <w:lvlJc w:val="left"/>
      <w:pPr>
        <w:tabs>
          <w:tab w:val="left" w:pos="1021"/>
        </w:tabs>
        <w:ind w:left="1021" w:hanging="596"/>
      </w:pPr>
      <w:rPr>
        <w:rFonts w:hint="default" w:ascii="Times New Roman" w:hAnsi="Times New Roman"/>
        <w:b/>
        <w:i w:val="0"/>
        <w:sz w:val="28"/>
      </w:rPr>
    </w:lvl>
    <w:lvl w:ilvl="2" w:tentative="0">
      <w:start w:val="1"/>
      <w:numFmt w:val="decimal"/>
      <w:pStyle w:val="5"/>
      <w:lvlText w:val="%1.%2.%3"/>
      <w:lvlJc w:val="left"/>
      <w:pPr>
        <w:tabs>
          <w:tab w:val="left" w:pos="1588"/>
        </w:tabs>
        <w:ind w:left="1588" w:hanging="737"/>
      </w:pPr>
      <w:rPr>
        <w:rFonts w:hint="default" w:ascii="Times New Roman" w:hAnsi="Times New Roman"/>
        <w:b/>
        <w:i w:val="0"/>
        <w:sz w:val="24"/>
      </w:rPr>
    </w:lvl>
    <w:lvl w:ilvl="3" w:tentative="0">
      <w:start w:val="1"/>
      <w:numFmt w:val="decimal"/>
      <w:pStyle w:val="6"/>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19CBB074"/>
    <w:multiLevelType w:val="singleLevel"/>
    <w:tmpl w:val="19CBB074"/>
    <w:lvl w:ilvl="0" w:tentative="0">
      <w:start w:val="4"/>
      <w:numFmt w:val="chineseCounting"/>
      <w:suff w:val="nothing"/>
      <w:lvlText w:val="%1、"/>
      <w:lvlJc w:val="left"/>
      <w:rPr>
        <w:rFonts w:hint="eastAsia"/>
      </w:rPr>
    </w:lvl>
  </w:abstractNum>
  <w:abstractNum w:abstractNumId="4">
    <w:nsid w:val="3AC7343E"/>
    <w:multiLevelType w:val="singleLevel"/>
    <w:tmpl w:val="3AC7343E"/>
    <w:lvl w:ilvl="0" w:tentative="0">
      <w:start w:val="4"/>
      <w:numFmt w:val="decimal"/>
      <w:suff w:val="nothing"/>
      <w:lvlText w:val="%1、"/>
      <w:lvlJc w:val="left"/>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ZGU0ZmQ1YjgxOGIwMzk2YmE4MWU2OGViNDY0MGIzMzQifQ=="/>
  </w:docVars>
  <w:rsids>
    <w:rsidRoot w:val="007E4F1D"/>
    <w:rsid w:val="0000440E"/>
    <w:rsid w:val="00005D0E"/>
    <w:rsid w:val="00045551"/>
    <w:rsid w:val="00047B4A"/>
    <w:rsid w:val="00087E3B"/>
    <w:rsid w:val="000A3924"/>
    <w:rsid w:val="000B3C5B"/>
    <w:rsid w:val="000D7BD5"/>
    <w:rsid w:val="00111F0D"/>
    <w:rsid w:val="001226A1"/>
    <w:rsid w:val="00135776"/>
    <w:rsid w:val="00145C7A"/>
    <w:rsid w:val="00160DF6"/>
    <w:rsid w:val="001A5F27"/>
    <w:rsid w:val="001C04C6"/>
    <w:rsid w:val="001D27F8"/>
    <w:rsid w:val="00215208"/>
    <w:rsid w:val="0023505E"/>
    <w:rsid w:val="00257C17"/>
    <w:rsid w:val="00261F24"/>
    <w:rsid w:val="00274D35"/>
    <w:rsid w:val="00277B44"/>
    <w:rsid w:val="00277C95"/>
    <w:rsid w:val="00280AAB"/>
    <w:rsid w:val="002815F7"/>
    <w:rsid w:val="00281BBF"/>
    <w:rsid w:val="002B3BEF"/>
    <w:rsid w:val="002D34CF"/>
    <w:rsid w:val="00304EBE"/>
    <w:rsid w:val="0033287A"/>
    <w:rsid w:val="00343EAD"/>
    <w:rsid w:val="00350579"/>
    <w:rsid w:val="003865B9"/>
    <w:rsid w:val="003A5FAF"/>
    <w:rsid w:val="003C2F8A"/>
    <w:rsid w:val="003E6823"/>
    <w:rsid w:val="0040715E"/>
    <w:rsid w:val="004527D2"/>
    <w:rsid w:val="00461816"/>
    <w:rsid w:val="00485D12"/>
    <w:rsid w:val="004B370F"/>
    <w:rsid w:val="004C0D10"/>
    <w:rsid w:val="004C256C"/>
    <w:rsid w:val="004F4B1D"/>
    <w:rsid w:val="0052592D"/>
    <w:rsid w:val="0053700F"/>
    <w:rsid w:val="00583817"/>
    <w:rsid w:val="00592A7C"/>
    <w:rsid w:val="0059552F"/>
    <w:rsid w:val="00597929"/>
    <w:rsid w:val="005A5074"/>
    <w:rsid w:val="005A72E9"/>
    <w:rsid w:val="005B0358"/>
    <w:rsid w:val="005B2A68"/>
    <w:rsid w:val="005C72E6"/>
    <w:rsid w:val="00653297"/>
    <w:rsid w:val="0066380B"/>
    <w:rsid w:val="006712C7"/>
    <w:rsid w:val="00682202"/>
    <w:rsid w:val="0069367D"/>
    <w:rsid w:val="00697311"/>
    <w:rsid w:val="006A69C5"/>
    <w:rsid w:val="006B0891"/>
    <w:rsid w:val="006B5BDB"/>
    <w:rsid w:val="006C0289"/>
    <w:rsid w:val="006E6B33"/>
    <w:rsid w:val="00704306"/>
    <w:rsid w:val="00705D3F"/>
    <w:rsid w:val="0072155D"/>
    <w:rsid w:val="0073475F"/>
    <w:rsid w:val="007641AF"/>
    <w:rsid w:val="0076760F"/>
    <w:rsid w:val="0077124C"/>
    <w:rsid w:val="0079428A"/>
    <w:rsid w:val="007948F5"/>
    <w:rsid w:val="00795745"/>
    <w:rsid w:val="007B10FF"/>
    <w:rsid w:val="007B1AA2"/>
    <w:rsid w:val="007D2511"/>
    <w:rsid w:val="007E0673"/>
    <w:rsid w:val="007E092F"/>
    <w:rsid w:val="007E4F1D"/>
    <w:rsid w:val="00805578"/>
    <w:rsid w:val="008300E5"/>
    <w:rsid w:val="008423BF"/>
    <w:rsid w:val="00863B40"/>
    <w:rsid w:val="00876A80"/>
    <w:rsid w:val="00892809"/>
    <w:rsid w:val="00894667"/>
    <w:rsid w:val="008B5E01"/>
    <w:rsid w:val="008C1EFD"/>
    <w:rsid w:val="008C28DD"/>
    <w:rsid w:val="008D68BD"/>
    <w:rsid w:val="00903BFB"/>
    <w:rsid w:val="00931D9F"/>
    <w:rsid w:val="00953F9E"/>
    <w:rsid w:val="0096620F"/>
    <w:rsid w:val="00966E17"/>
    <w:rsid w:val="0098698D"/>
    <w:rsid w:val="009945C2"/>
    <w:rsid w:val="009B2BDD"/>
    <w:rsid w:val="009D091B"/>
    <w:rsid w:val="009D1E05"/>
    <w:rsid w:val="00A06E41"/>
    <w:rsid w:val="00A207CA"/>
    <w:rsid w:val="00A41491"/>
    <w:rsid w:val="00A41881"/>
    <w:rsid w:val="00A9319C"/>
    <w:rsid w:val="00AD7342"/>
    <w:rsid w:val="00AF7264"/>
    <w:rsid w:val="00B0468C"/>
    <w:rsid w:val="00B40C98"/>
    <w:rsid w:val="00B64E37"/>
    <w:rsid w:val="00B6584D"/>
    <w:rsid w:val="00B74E3E"/>
    <w:rsid w:val="00B87CB8"/>
    <w:rsid w:val="00B96F8F"/>
    <w:rsid w:val="00BC1AD0"/>
    <w:rsid w:val="00C006D9"/>
    <w:rsid w:val="00C05A29"/>
    <w:rsid w:val="00C07861"/>
    <w:rsid w:val="00C33734"/>
    <w:rsid w:val="00C35F91"/>
    <w:rsid w:val="00C51094"/>
    <w:rsid w:val="00C5351E"/>
    <w:rsid w:val="00C5717E"/>
    <w:rsid w:val="00C76499"/>
    <w:rsid w:val="00CA1E44"/>
    <w:rsid w:val="00CA70B2"/>
    <w:rsid w:val="00CC25F1"/>
    <w:rsid w:val="00CC73C9"/>
    <w:rsid w:val="00CE2259"/>
    <w:rsid w:val="00CF4C58"/>
    <w:rsid w:val="00D04974"/>
    <w:rsid w:val="00D05EE7"/>
    <w:rsid w:val="00D469AB"/>
    <w:rsid w:val="00D61B63"/>
    <w:rsid w:val="00D75E5A"/>
    <w:rsid w:val="00DA4926"/>
    <w:rsid w:val="00DA7CC6"/>
    <w:rsid w:val="00DB3DA6"/>
    <w:rsid w:val="00DC3D8F"/>
    <w:rsid w:val="00DD0789"/>
    <w:rsid w:val="00DD2FFB"/>
    <w:rsid w:val="00DE373A"/>
    <w:rsid w:val="00DF163C"/>
    <w:rsid w:val="00DF5506"/>
    <w:rsid w:val="00E03542"/>
    <w:rsid w:val="00E20D3F"/>
    <w:rsid w:val="00E449A3"/>
    <w:rsid w:val="00E61CA1"/>
    <w:rsid w:val="00E674BB"/>
    <w:rsid w:val="00E850BF"/>
    <w:rsid w:val="00E91A5C"/>
    <w:rsid w:val="00EA258E"/>
    <w:rsid w:val="00EA53A4"/>
    <w:rsid w:val="00F015C4"/>
    <w:rsid w:val="00F0289B"/>
    <w:rsid w:val="00F31520"/>
    <w:rsid w:val="00F47E94"/>
    <w:rsid w:val="00F5083A"/>
    <w:rsid w:val="00F546D8"/>
    <w:rsid w:val="00F84545"/>
    <w:rsid w:val="00F91965"/>
    <w:rsid w:val="00F94379"/>
    <w:rsid w:val="00FB6AE6"/>
    <w:rsid w:val="00FD05FD"/>
    <w:rsid w:val="00FF1320"/>
    <w:rsid w:val="01BD57C5"/>
    <w:rsid w:val="02DE465F"/>
    <w:rsid w:val="03115CEA"/>
    <w:rsid w:val="037769DD"/>
    <w:rsid w:val="051F457C"/>
    <w:rsid w:val="051F480C"/>
    <w:rsid w:val="05AC38F3"/>
    <w:rsid w:val="05EB7B34"/>
    <w:rsid w:val="060C13C3"/>
    <w:rsid w:val="06D84071"/>
    <w:rsid w:val="073A1688"/>
    <w:rsid w:val="077721AB"/>
    <w:rsid w:val="07AE3B59"/>
    <w:rsid w:val="09027FBF"/>
    <w:rsid w:val="0E811E04"/>
    <w:rsid w:val="0F6433E4"/>
    <w:rsid w:val="119C02A8"/>
    <w:rsid w:val="15A05265"/>
    <w:rsid w:val="16921814"/>
    <w:rsid w:val="16EE673A"/>
    <w:rsid w:val="17217682"/>
    <w:rsid w:val="196071E6"/>
    <w:rsid w:val="19E005E2"/>
    <w:rsid w:val="1CA3450A"/>
    <w:rsid w:val="1D3857CA"/>
    <w:rsid w:val="20566C4C"/>
    <w:rsid w:val="221D053C"/>
    <w:rsid w:val="244F7F15"/>
    <w:rsid w:val="25413B2E"/>
    <w:rsid w:val="26174A8B"/>
    <w:rsid w:val="26A85EAE"/>
    <w:rsid w:val="26E07909"/>
    <w:rsid w:val="27354061"/>
    <w:rsid w:val="277B343D"/>
    <w:rsid w:val="27A45F24"/>
    <w:rsid w:val="29D45D00"/>
    <w:rsid w:val="2A256F18"/>
    <w:rsid w:val="2A7121BC"/>
    <w:rsid w:val="2AD7631E"/>
    <w:rsid w:val="2BD47F84"/>
    <w:rsid w:val="2CFB185B"/>
    <w:rsid w:val="2DAC19AF"/>
    <w:rsid w:val="2E1135A2"/>
    <w:rsid w:val="2F063184"/>
    <w:rsid w:val="2F61116A"/>
    <w:rsid w:val="2F94153F"/>
    <w:rsid w:val="336631F3"/>
    <w:rsid w:val="346C040E"/>
    <w:rsid w:val="34F63295"/>
    <w:rsid w:val="35656357"/>
    <w:rsid w:val="35F920FC"/>
    <w:rsid w:val="37645B6D"/>
    <w:rsid w:val="39227BBC"/>
    <w:rsid w:val="39A828A4"/>
    <w:rsid w:val="3BB54DAE"/>
    <w:rsid w:val="3D7B6237"/>
    <w:rsid w:val="3E476E35"/>
    <w:rsid w:val="3E7C4C8B"/>
    <w:rsid w:val="410B53D9"/>
    <w:rsid w:val="421D4E6B"/>
    <w:rsid w:val="42F91D61"/>
    <w:rsid w:val="43EF696B"/>
    <w:rsid w:val="44D501D8"/>
    <w:rsid w:val="46476EB4"/>
    <w:rsid w:val="47A85012"/>
    <w:rsid w:val="48CD779D"/>
    <w:rsid w:val="4E21769E"/>
    <w:rsid w:val="4FB20C97"/>
    <w:rsid w:val="50637E89"/>
    <w:rsid w:val="50E17B63"/>
    <w:rsid w:val="51695CA6"/>
    <w:rsid w:val="51943490"/>
    <w:rsid w:val="520B69CB"/>
    <w:rsid w:val="52A11367"/>
    <w:rsid w:val="540729EA"/>
    <w:rsid w:val="550F1410"/>
    <w:rsid w:val="568B4B9B"/>
    <w:rsid w:val="56F86DB5"/>
    <w:rsid w:val="57227D03"/>
    <w:rsid w:val="58AE0A9A"/>
    <w:rsid w:val="5A9F7C3A"/>
    <w:rsid w:val="5B653C0C"/>
    <w:rsid w:val="5D2B30FC"/>
    <w:rsid w:val="5DFB237C"/>
    <w:rsid w:val="61295F37"/>
    <w:rsid w:val="61F53810"/>
    <w:rsid w:val="62A274F4"/>
    <w:rsid w:val="62E83843"/>
    <w:rsid w:val="635A03F6"/>
    <w:rsid w:val="63AD43A2"/>
    <w:rsid w:val="660B215B"/>
    <w:rsid w:val="67004800"/>
    <w:rsid w:val="670D1351"/>
    <w:rsid w:val="68320865"/>
    <w:rsid w:val="683D6565"/>
    <w:rsid w:val="686A495D"/>
    <w:rsid w:val="69021CCD"/>
    <w:rsid w:val="6916570E"/>
    <w:rsid w:val="693A67E7"/>
    <w:rsid w:val="697103E3"/>
    <w:rsid w:val="699B710C"/>
    <w:rsid w:val="69ED614F"/>
    <w:rsid w:val="6C040D08"/>
    <w:rsid w:val="6E157FFF"/>
    <w:rsid w:val="6E863A09"/>
    <w:rsid w:val="6EBE7D43"/>
    <w:rsid w:val="6F6B79D9"/>
    <w:rsid w:val="6FB663A1"/>
    <w:rsid w:val="710A268A"/>
    <w:rsid w:val="710D46D2"/>
    <w:rsid w:val="71FF3215"/>
    <w:rsid w:val="7419338E"/>
    <w:rsid w:val="74B23A83"/>
    <w:rsid w:val="74B55EA7"/>
    <w:rsid w:val="78BB377F"/>
    <w:rsid w:val="78CE1881"/>
    <w:rsid w:val="7ADB4DD1"/>
    <w:rsid w:val="7CAA0A9E"/>
    <w:rsid w:val="7D144E57"/>
    <w:rsid w:val="7D4F7E21"/>
    <w:rsid w:val="7D854B4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73"/>
    <w:qFormat/>
    <w:uiPriority w:val="0"/>
    <w:pPr>
      <w:keepNext/>
      <w:keepLines/>
      <w:numPr>
        <w:ilvl w:val="0"/>
        <w:numId w:val="1"/>
      </w:numPr>
      <w:adjustRightInd w:val="0"/>
      <w:spacing w:line="360" w:lineRule="auto"/>
      <w:jc w:val="center"/>
      <w:textAlignment w:val="baseline"/>
      <w:outlineLvl w:val="0"/>
    </w:pPr>
    <w:rPr>
      <w:rFonts w:ascii="Times New Roman" w:hAnsi="Times New Roman" w:eastAsia="黑体" w:cs="Times New Roman"/>
      <w:b/>
      <w:kern w:val="44"/>
      <w:sz w:val="36"/>
      <w:szCs w:val="20"/>
    </w:rPr>
  </w:style>
  <w:style w:type="paragraph" w:styleId="4">
    <w:name w:val="heading 2"/>
    <w:basedOn w:val="1"/>
    <w:next w:val="1"/>
    <w:link w:val="41"/>
    <w:qFormat/>
    <w:uiPriority w:val="0"/>
    <w:pPr>
      <w:keepNext/>
      <w:numPr>
        <w:ilvl w:val="1"/>
        <w:numId w:val="1"/>
      </w:numPr>
      <w:spacing w:line="360" w:lineRule="auto"/>
      <w:textAlignment w:val="baseline"/>
      <w:outlineLvl w:val="1"/>
    </w:pPr>
    <w:rPr>
      <w:rFonts w:ascii="Times New Roman" w:hAnsi="Times New Roman" w:eastAsia="黑体" w:cs="Times New Roman"/>
      <w:b/>
      <w:kern w:val="0"/>
      <w:sz w:val="28"/>
      <w:szCs w:val="20"/>
    </w:rPr>
  </w:style>
  <w:style w:type="paragraph" w:styleId="5">
    <w:name w:val="heading 3"/>
    <w:basedOn w:val="1"/>
    <w:next w:val="1"/>
    <w:link w:val="42"/>
    <w:qFormat/>
    <w:uiPriority w:val="0"/>
    <w:pPr>
      <w:numPr>
        <w:ilvl w:val="2"/>
        <w:numId w:val="1"/>
      </w:numPr>
      <w:tabs>
        <w:tab w:val="left" w:pos="900"/>
      </w:tabs>
      <w:adjustRightInd w:val="0"/>
      <w:spacing w:before="120" w:line="360" w:lineRule="auto"/>
      <w:textAlignment w:val="baseline"/>
      <w:outlineLvl w:val="2"/>
    </w:pPr>
    <w:rPr>
      <w:rFonts w:ascii="Times New Roman" w:hAnsi="Times New Roman" w:eastAsia="黑体" w:cs="Times New Roman"/>
      <w:b/>
      <w:kern w:val="0"/>
      <w:sz w:val="28"/>
      <w:szCs w:val="20"/>
    </w:rPr>
  </w:style>
  <w:style w:type="paragraph" w:styleId="6">
    <w:name w:val="heading 4"/>
    <w:basedOn w:val="1"/>
    <w:next w:val="1"/>
    <w:link w:val="43"/>
    <w:qFormat/>
    <w:uiPriority w:val="0"/>
    <w:pPr>
      <w:numPr>
        <w:ilvl w:val="3"/>
        <w:numId w:val="1"/>
      </w:numPr>
      <w:adjustRightInd w:val="0"/>
      <w:spacing w:before="120" w:line="360" w:lineRule="auto"/>
      <w:ind w:firstLine="200" w:firstLineChars="200"/>
      <w:textAlignment w:val="baseline"/>
      <w:outlineLvl w:val="3"/>
    </w:pPr>
    <w:rPr>
      <w:rFonts w:ascii="Arial" w:hAnsi="Times New Roman" w:eastAsia="黑体" w:cs="Times New Roman"/>
      <w:kern w:val="0"/>
      <w:sz w:val="28"/>
      <w:szCs w:val="20"/>
    </w:rPr>
  </w:style>
  <w:style w:type="paragraph" w:styleId="7">
    <w:name w:val="heading 5"/>
    <w:next w:val="1"/>
    <w:link w:val="53"/>
    <w:autoRedefine/>
    <w:qFormat/>
    <w:uiPriority w:val="0"/>
    <w:pPr>
      <w:keepNext/>
      <w:keepLines/>
      <w:spacing w:before="280" w:after="290" w:line="376" w:lineRule="auto"/>
      <w:outlineLvl w:val="4"/>
    </w:pPr>
    <w:rPr>
      <w:rFonts w:ascii="Times New Roman" w:hAnsi="Times New Roman" w:eastAsia="黑体" w:cs="Times New Roman"/>
      <w:b/>
      <w:bCs/>
      <w:kern w:val="2"/>
      <w:sz w:val="28"/>
      <w:szCs w:val="28"/>
      <w:lang w:val="en-US" w:eastAsia="zh-CN" w:bidi="ar-SA"/>
    </w:rPr>
  </w:style>
  <w:style w:type="paragraph" w:styleId="8">
    <w:name w:val="heading 6"/>
    <w:basedOn w:val="1"/>
    <w:next w:val="1"/>
    <w:link w:val="54"/>
    <w:autoRedefine/>
    <w:qFormat/>
    <w:uiPriority w:val="0"/>
    <w:pPr>
      <w:keepNext/>
      <w:keepLines/>
      <w:spacing w:before="240" w:after="64" w:line="320" w:lineRule="auto"/>
      <w:outlineLvl w:val="5"/>
    </w:pPr>
    <w:rPr>
      <w:rFonts w:ascii="Arial" w:hAnsi="Arial" w:eastAsia="黑体" w:cs="Times New Roman"/>
      <w:b/>
      <w:bCs/>
      <w:sz w:val="24"/>
      <w:szCs w:val="24"/>
    </w:rPr>
  </w:style>
  <w:style w:type="paragraph" w:styleId="9">
    <w:name w:val="heading 7"/>
    <w:basedOn w:val="1"/>
    <w:next w:val="1"/>
    <w:link w:val="55"/>
    <w:autoRedefine/>
    <w:qFormat/>
    <w:uiPriority w:val="0"/>
    <w:pPr>
      <w:keepNext/>
      <w:keepLines/>
      <w:spacing w:before="240" w:after="64" w:line="320" w:lineRule="auto"/>
      <w:outlineLvl w:val="6"/>
    </w:pPr>
    <w:rPr>
      <w:rFonts w:ascii="Times New Roman" w:hAnsi="Times New Roman" w:eastAsia="宋体" w:cs="Times New Roman"/>
      <w:b/>
      <w:bCs/>
      <w:sz w:val="24"/>
      <w:szCs w:val="24"/>
    </w:rPr>
  </w:style>
  <w:style w:type="paragraph" w:styleId="10">
    <w:name w:val="heading 8"/>
    <w:basedOn w:val="1"/>
    <w:next w:val="1"/>
    <w:link w:val="56"/>
    <w:autoRedefine/>
    <w:qFormat/>
    <w:uiPriority w:val="0"/>
    <w:pPr>
      <w:keepNext/>
      <w:keepLines/>
      <w:spacing w:before="240" w:after="64" w:line="320" w:lineRule="auto"/>
      <w:outlineLvl w:val="7"/>
    </w:pPr>
    <w:rPr>
      <w:rFonts w:ascii="Arial" w:hAnsi="Arial" w:eastAsia="黑体" w:cs="Times New Roman"/>
      <w:sz w:val="24"/>
      <w:szCs w:val="24"/>
    </w:rPr>
  </w:style>
  <w:style w:type="paragraph" w:styleId="11">
    <w:name w:val="heading 9"/>
    <w:basedOn w:val="1"/>
    <w:next w:val="1"/>
    <w:link w:val="57"/>
    <w:qFormat/>
    <w:uiPriority w:val="0"/>
    <w:pPr>
      <w:keepNext/>
      <w:keepLines/>
      <w:spacing w:before="240" w:after="64" w:line="320" w:lineRule="auto"/>
      <w:outlineLvl w:val="8"/>
    </w:pPr>
    <w:rPr>
      <w:rFonts w:ascii="Arial" w:hAnsi="Arial" w:eastAsia="黑体" w:cs="Times New Roman"/>
      <w:szCs w:val="21"/>
    </w:rPr>
  </w:style>
  <w:style w:type="character" w:default="1" w:styleId="31">
    <w:name w:val="Default Paragraph Font"/>
    <w:unhideWhenUsed/>
    <w:qFormat/>
    <w:uiPriority w:val="1"/>
  </w:style>
  <w:style w:type="table" w:default="1" w:styleId="30">
    <w:name w:val="Normal Table"/>
    <w:autoRedefine/>
    <w:semiHidden/>
    <w:unhideWhenUsed/>
    <w:qFormat/>
    <w:uiPriority w:val="99"/>
    <w:tblPr>
      <w:tblCellMar>
        <w:top w:w="0" w:type="dxa"/>
        <w:left w:w="108" w:type="dxa"/>
        <w:bottom w:w="0" w:type="dxa"/>
        <w:right w:w="108" w:type="dxa"/>
      </w:tblCellMar>
    </w:tblPr>
  </w:style>
  <w:style w:type="paragraph" w:customStyle="1" w:styleId="2">
    <w:name w:val="首行缩进"/>
    <w:basedOn w:val="1"/>
    <w:autoRedefine/>
    <w:qFormat/>
    <w:uiPriority w:val="99"/>
    <w:pPr>
      <w:spacing w:line="360" w:lineRule="auto"/>
      <w:ind w:firstLine="480" w:firstLineChars="200"/>
      <w:jc w:val="left"/>
    </w:pPr>
    <w:rPr>
      <w:rFonts w:ascii="宋体" w:hAnsi="宋体" w:eastAsia="楷体_GB2312"/>
      <w:sz w:val="24"/>
      <w:szCs w:val="20"/>
    </w:rPr>
  </w:style>
  <w:style w:type="paragraph" w:styleId="12">
    <w:name w:val="Normal Indent"/>
    <w:basedOn w:val="1"/>
    <w:next w:val="1"/>
    <w:autoRedefine/>
    <w:qFormat/>
    <w:uiPriority w:val="0"/>
    <w:pPr>
      <w:ind w:firstLine="420"/>
    </w:pPr>
    <w:rPr>
      <w:szCs w:val="21"/>
    </w:rPr>
  </w:style>
  <w:style w:type="paragraph" w:styleId="13">
    <w:name w:val="Document Map"/>
    <w:basedOn w:val="1"/>
    <w:link w:val="68"/>
    <w:autoRedefine/>
    <w:semiHidden/>
    <w:unhideWhenUsed/>
    <w:qFormat/>
    <w:uiPriority w:val="99"/>
    <w:rPr>
      <w:rFonts w:ascii="宋体" w:eastAsia="宋体"/>
      <w:sz w:val="18"/>
      <w:szCs w:val="18"/>
    </w:rPr>
  </w:style>
  <w:style w:type="paragraph" w:styleId="14">
    <w:name w:val="annotation text"/>
    <w:basedOn w:val="1"/>
    <w:link w:val="62"/>
    <w:autoRedefine/>
    <w:qFormat/>
    <w:uiPriority w:val="0"/>
    <w:pPr>
      <w:jc w:val="left"/>
    </w:pPr>
    <w:rPr>
      <w:rFonts w:ascii="Times New Roman" w:hAnsi="Times New Roman" w:eastAsia="宋体" w:cs="Times New Roman"/>
      <w:szCs w:val="24"/>
    </w:rPr>
  </w:style>
  <w:style w:type="paragraph" w:styleId="15">
    <w:name w:val="Body Text"/>
    <w:basedOn w:val="1"/>
    <w:next w:val="1"/>
    <w:link w:val="50"/>
    <w:autoRedefine/>
    <w:semiHidden/>
    <w:unhideWhenUsed/>
    <w:qFormat/>
    <w:uiPriority w:val="99"/>
    <w:pPr>
      <w:spacing w:after="120"/>
    </w:pPr>
  </w:style>
  <w:style w:type="paragraph" w:styleId="16">
    <w:name w:val="toc 3"/>
    <w:basedOn w:val="1"/>
    <w:next w:val="1"/>
    <w:autoRedefine/>
    <w:unhideWhenUsed/>
    <w:qFormat/>
    <w:uiPriority w:val="39"/>
    <w:pPr>
      <w:spacing w:line="360" w:lineRule="auto"/>
      <w:ind w:left="420" w:firstLine="922" w:firstLineChars="200"/>
      <w:jc w:val="left"/>
    </w:pPr>
    <w:rPr>
      <w:rFonts w:ascii="Calibri" w:hAnsi="Calibri" w:eastAsia="宋体" w:cs="Times New Roman"/>
      <w:sz w:val="20"/>
      <w:szCs w:val="20"/>
    </w:rPr>
  </w:style>
  <w:style w:type="paragraph" w:styleId="17">
    <w:name w:val="Plain Text"/>
    <w:basedOn w:val="1"/>
    <w:link w:val="45"/>
    <w:autoRedefine/>
    <w:qFormat/>
    <w:uiPriority w:val="0"/>
    <w:pPr>
      <w:spacing w:line="360" w:lineRule="auto"/>
      <w:ind w:firstLine="922" w:firstLineChars="200"/>
    </w:pPr>
    <w:rPr>
      <w:rFonts w:ascii="宋体" w:hAnsi="Courier New"/>
    </w:rPr>
  </w:style>
  <w:style w:type="paragraph" w:styleId="18">
    <w:name w:val="Balloon Text"/>
    <w:basedOn w:val="1"/>
    <w:link w:val="63"/>
    <w:autoRedefine/>
    <w:qFormat/>
    <w:uiPriority w:val="0"/>
    <w:rPr>
      <w:rFonts w:ascii="Times New Roman" w:hAnsi="Times New Roman" w:eastAsia="宋体" w:cs="Times New Roman"/>
      <w:sz w:val="18"/>
      <w:szCs w:val="18"/>
    </w:rPr>
  </w:style>
  <w:style w:type="paragraph" w:styleId="19">
    <w:name w:val="footer"/>
    <w:basedOn w:val="1"/>
    <w:link w:val="66"/>
    <w:autoRedefine/>
    <w:unhideWhenUsed/>
    <w:qFormat/>
    <w:uiPriority w:val="99"/>
    <w:pPr>
      <w:tabs>
        <w:tab w:val="center" w:pos="4153"/>
        <w:tab w:val="right" w:pos="8306"/>
      </w:tabs>
      <w:snapToGrid w:val="0"/>
      <w:jc w:val="left"/>
    </w:pPr>
    <w:rPr>
      <w:sz w:val="18"/>
      <w:szCs w:val="18"/>
    </w:rPr>
  </w:style>
  <w:style w:type="paragraph" w:styleId="20">
    <w:name w:val="header"/>
    <w:basedOn w:val="1"/>
    <w:link w:val="65"/>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autoRedefine/>
    <w:qFormat/>
    <w:uiPriority w:val="39"/>
    <w:pPr>
      <w:spacing w:before="120" w:line="360" w:lineRule="auto"/>
      <w:ind w:firstLine="922" w:firstLineChars="200"/>
      <w:jc w:val="left"/>
    </w:pPr>
    <w:rPr>
      <w:rFonts w:ascii="Calibri" w:hAnsi="Calibri" w:eastAsia="宋体" w:cs="Times New Roman"/>
      <w:b/>
      <w:bCs/>
      <w:i/>
      <w:iCs/>
      <w:sz w:val="24"/>
      <w:szCs w:val="24"/>
    </w:rPr>
  </w:style>
  <w:style w:type="paragraph" w:styleId="22">
    <w:name w:val="Subtitle"/>
    <w:basedOn w:val="1"/>
    <w:next w:val="1"/>
    <w:link w:val="44"/>
    <w:qFormat/>
    <w:uiPriority w:val="0"/>
    <w:pPr>
      <w:spacing w:before="240" w:after="60" w:line="312" w:lineRule="auto"/>
      <w:ind w:firstLine="922" w:firstLineChars="200"/>
      <w:jc w:val="center"/>
      <w:outlineLvl w:val="1"/>
    </w:pPr>
    <w:rPr>
      <w:rFonts w:ascii="Cambria" w:hAnsi="Cambria"/>
      <w:b/>
      <w:bCs/>
      <w:kern w:val="28"/>
      <w:sz w:val="32"/>
      <w:szCs w:val="32"/>
    </w:rPr>
  </w:style>
  <w:style w:type="paragraph" w:styleId="23">
    <w:name w:val="Body Text Indent 3"/>
    <w:basedOn w:val="1"/>
    <w:autoRedefine/>
    <w:qFormat/>
    <w:uiPriority w:val="0"/>
    <w:pPr>
      <w:spacing w:after="120"/>
      <w:ind w:left="420" w:leftChars="200"/>
    </w:pPr>
    <w:rPr>
      <w:sz w:val="16"/>
      <w:szCs w:val="16"/>
    </w:rPr>
  </w:style>
  <w:style w:type="paragraph" w:styleId="24">
    <w:name w:val="toc 2"/>
    <w:basedOn w:val="1"/>
    <w:next w:val="1"/>
    <w:unhideWhenUsed/>
    <w:qFormat/>
    <w:uiPriority w:val="39"/>
    <w:pPr>
      <w:spacing w:before="120" w:line="360" w:lineRule="auto"/>
      <w:ind w:left="210" w:firstLine="922" w:firstLineChars="200"/>
      <w:jc w:val="left"/>
    </w:pPr>
    <w:rPr>
      <w:rFonts w:ascii="Calibri" w:hAnsi="Calibri" w:eastAsia="宋体" w:cs="Times New Roman"/>
      <w:b/>
      <w:bCs/>
      <w:sz w:val="22"/>
    </w:rPr>
  </w:style>
  <w:style w:type="paragraph" w:styleId="25">
    <w:name w:val="HTML Preformatted"/>
    <w:basedOn w:val="1"/>
    <w:link w:val="6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26">
    <w:name w:val="Normal (Web)"/>
    <w:basedOn w:val="1"/>
    <w:qFormat/>
    <w:uiPriority w:val="99"/>
    <w:pPr>
      <w:widowControl/>
      <w:spacing w:before="100" w:beforeAutospacing="1" w:after="100" w:afterAutospacing="1"/>
      <w:jc w:val="left"/>
    </w:pPr>
    <w:rPr>
      <w:rFonts w:ascii="Tahoma" w:hAnsi="Tahoma"/>
      <w:kern w:val="0"/>
      <w:sz w:val="24"/>
    </w:rPr>
  </w:style>
  <w:style w:type="paragraph" w:styleId="27">
    <w:name w:val="index 1"/>
    <w:basedOn w:val="1"/>
    <w:next w:val="1"/>
    <w:autoRedefine/>
    <w:semiHidden/>
    <w:qFormat/>
    <w:uiPriority w:val="0"/>
    <w:rPr>
      <w:rFonts w:ascii="Times New Roman" w:hAnsi="Times New Roman" w:eastAsia="宋体" w:cs="Times New Roman"/>
      <w:szCs w:val="24"/>
    </w:rPr>
  </w:style>
  <w:style w:type="paragraph" w:styleId="28">
    <w:name w:val="annotation subject"/>
    <w:basedOn w:val="14"/>
    <w:next w:val="14"/>
    <w:link w:val="67"/>
    <w:semiHidden/>
    <w:unhideWhenUsed/>
    <w:qFormat/>
    <w:uiPriority w:val="99"/>
    <w:rPr>
      <w:rFonts w:asciiTheme="minorHAnsi" w:hAnsiTheme="minorHAnsi" w:eastAsiaTheme="minorEastAsia" w:cstheme="minorBidi"/>
      <w:b/>
      <w:bCs/>
      <w:szCs w:val="22"/>
    </w:rPr>
  </w:style>
  <w:style w:type="paragraph" w:styleId="29">
    <w:name w:val="Body Text First Indent"/>
    <w:basedOn w:val="1"/>
    <w:unhideWhenUsed/>
    <w:qFormat/>
    <w:uiPriority w:val="99"/>
    <w:pPr>
      <w:ind w:firstLine="420" w:firstLineChars="100"/>
    </w:pPr>
  </w:style>
  <w:style w:type="character" w:styleId="32">
    <w:name w:val="Strong"/>
    <w:autoRedefine/>
    <w:qFormat/>
    <w:uiPriority w:val="0"/>
    <w:rPr>
      <w:b/>
      <w:bCs/>
    </w:rPr>
  </w:style>
  <w:style w:type="character" w:styleId="33">
    <w:name w:val="Hyperlink"/>
    <w:autoRedefine/>
    <w:qFormat/>
    <w:uiPriority w:val="99"/>
    <w:rPr>
      <w:color w:val="0000FF"/>
      <w:u w:val="single"/>
    </w:rPr>
  </w:style>
  <w:style w:type="character" w:styleId="34">
    <w:name w:val="annotation reference"/>
    <w:qFormat/>
    <w:uiPriority w:val="0"/>
    <w:rPr>
      <w:sz w:val="21"/>
      <w:szCs w:val="21"/>
    </w:rPr>
  </w:style>
  <w:style w:type="paragraph" w:customStyle="1" w:styleId="35">
    <w:name w:val="Default"/>
    <w:link w:val="59"/>
    <w:qFormat/>
    <w:uiPriority w:val="99"/>
    <w:pPr>
      <w:widowControl w:val="0"/>
      <w:autoSpaceDE w:val="0"/>
      <w:autoSpaceDN w:val="0"/>
      <w:adjustRightInd w:val="0"/>
    </w:pPr>
    <w:rPr>
      <w:rFonts w:ascii="MS Mincho" w:eastAsia="MS Mincho" w:hAnsiTheme="minorHAnsi" w:cstheme="minorBidi"/>
      <w:color w:val="000000"/>
      <w:kern w:val="2"/>
      <w:sz w:val="24"/>
      <w:szCs w:val="24"/>
      <w:lang w:val="en-US" w:eastAsia="zh-CN" w:bidi="ar-SA"/>
    </w:rPr>
  </w:style>
  <w:style w:type="paragraph" w:customStyle="1" w:styleId="36">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7">
    <w:name w:val="Char"/>
    <w:basedOn w:val="1"/>
    <w:autoRedefine/>
    <w:qFormat/>
    <w:uiPriority w:val="0"/>
    <w:pPr>
      <w:widowControl/>
      <w:spacing w:after="160" w:line="240" w:lineRule="exact"/>
      <w:ind w:firstLine="922" w:firstLineChars="200"/>
      <w:jc w:val="left"/>
    </w:pPr>
    <w:rPr>
      <w:rFonts w:ascii="Arial" w:hAnsi="Arial" w:eastAsia="Times New Roman" w:cs="Verdana"/>
      <w:b/>
      <w:kern w:val="0"/>
      <w:sz w:val="24"/>
      <w:szCs w:val="20"/>
      <w:lang w:eastAsia="en-US"/>
    </w:rPr>
  </w:style>
  <w:style w:type="paragraph" w:customStyle="1" w:styleId="38">
    <w:name w:val="1"/>
    <w:basedOn w:val="1"/>
    <w:link w:val="39"/>
    <w:qFormat/>
    <w:uiPriority w:val="0"/>
    <w:pPr>
      <w:spacing w:line="360" w:lineRule="auto"/>
      <w:jc w:val="left"/>
    </w:pPr>
    <w:rPr>
      <w:szCs w:val="24"/>
    </w:rPr>
  </w:style>
  <w:style w:type="character" w:customStyle="1" w:styleId="39">
    <w:name w:val="1 Char"/>
    <w:link w:val="38"/>
    <w:qFormat/>
    <w:uiPriority w:val="0"/>
    <w:rPr>
      <w:szCs w:val="24"/>
    </w:rPr>
  </w:style>
  <w:style w:type="character" w:customStyle="1" w:styleId="40">
    <w:name w:val="标题 1 Char"/>
    <w:basedOn w:val="31"/>
    <w:link w:val="3"/>
    <w:autoRedefine/>
    <w:qFormat/>
    <w:uiPriority w:val="0"/>
    <w:rPr>
      <w:rFonts w:ascii="Times New Roman" w:hAnsi="Times New Roman" w:eastAsia="黑体" w:cs="Times New Roman"/>
      <w:b/>
      <w:kern w:val="44"/>
      <w:sz w:val="36"/>
      <w:szCs w:val="20"/>
    </w:rPr>
  </w:style>
  <w:style w:type="character" w:customStyle="1" w:styleId="41">
    <w:name w:val="标题 2 Char"/>
    <w:basedOn w:val="31"/>
    <w:link w:val="4"/>
    <w:qFormat/>
    <w:uiPriority w:val="0"/>
    <w:rPr>
      <w:rFonts w:ascii="Times New Roman" w:hAnsi="Times New Roman" w:eastAsia="黑体" w:cs="Times New Roman"/>
      <w:b/>
      <w:kern w:val="0"/>
      <w:sz w:val="28"/>
      <w:szCs w:val="20"/>
    </w:rPr>
  </w:style>
  <w:style w:type="character" w:customStyle="1" w:styleId="42">
    <w:name w:val="标题 3 Char"/>
    <w:basedOn w:val="31"/>
    <w:link w:val="5"/>
    <w:qFormat/>
    <w:uiPriority w:val="0"/>
    <w:rPr>
      <w:rFonts w:ascii="Times New Roman" w:hAnsi="Times New Roman" w:eastAsia="黑体" w:cs="Times New Roman"/>
      <w:b/>
      <w:kern w:val="0"/>
      <w:sz w:val="28"/>
      <w:szCs w:val="20"/>
    </w:rPr>
  </w:style>
  <w:style w:type="character" w:customStyle="1" w:styleId="43">
    <w:name w:val="标题 4 Char"/>
    <w:basedOn w:val="31"/>
    <w:link w:val="6"/>
    <w:autoRedefine/>
    <w:qFormat/>
    <w:uiPriority w:val="0"/>
    <w:rPr>
      <w:rFonts w:ascii="Arial" w:hAnsi="Times New Roman" w:eastAsia="黑体" w:cs="Times New Roman"/>
      <w:kern w:val="0"/>
      <w:sz w:val="28"/>
      <w:szCs w:val="20"/>
    </w:rPr>
  </w:style>
  <w:style w:type="character" w:customStyle="1" w:styleId="44">
    <w:name w:val="副标题 Char"/>
    <w:link w:val="22"/>
    <w:qFormat/>
    <w:uiPriority w:val="0"/>
    <w:rPr>
      <w:rFonts w:ascii="Cambria" w:hAnsi="Cambria"/>
      <w:b/>
      <w:bCs/>
      <w:kern w:val="28"/>
      <w:sz w:val="32"/>
      <w:szCs w:val="32"/>
    </w:rPr>
  </w:style>
  <w:style w:type="character" w:customStyle="1" w:styleId="45">
    <w:name w:val="纯文本 Char"/>
    <w:link w:val="17"/>
    <w:qFormat/>
    <w:uiPriority w:val="0"/>
    <w:rPr>
      <w:rFonts w:ascii="宋体" w:hAnsi="Courier New"/>
    </w:rPr>
  </w:style>
  <w:style w:type="paragraph" w:styleId="46">
    <w:name w:val="List Paragraph"/>
    <w:basedOn w:val="1"/>
    <w:autoRedefine/>
    <w:qFormat/>
    <w:uiPriority w:val="34"/>
    <w:pPr>
      <w:spacing w:line="360" w:lineRule="auto"/>
      <w:ind w:firstLine="420" w:firstLineChars="200"/>
    </w:pPr>
    <w:rPr>
      <w:rFonts w:ascii="Times New Roman" w:hAnsi="Times New Roman" w:eastAsia="宋体" w:cs="Times New Roman"/>
      <w:szCs w:val="24"/>
    </w:rPr>
  </w:style>
  <w:style w:type="paragraph" w:customStyle="1" w:styleId="47">
    <w:name w:val="TOC 标题1"/>
    <w:basedOn w:val="3"/>
    <w:next w:val="1"/>
    <w:qFormat/>
    <w:uiPriority w:val="39"/>
    <w:pPr>
      <w:widowControl/>
      <w:numPr>
        <w:numId w:val="0"/>
      </w:numPr>
      <w:adjustRightInd/>
      <w:spacing w:before="480" w:line="276" w:lineRule="auto"/>
      <w:jc w:val="left"/>
      <w:textAlignment w:val="auto"/>
      <w:outlineLvl w:val="9"/>
    </w:pPr>
    <w:rPr>
      <w:rFonts w:ascii="Cambria" w:hAnsi="Cambria" w:eastAsia="宋体"/>
      <w:bCs/>
      <w:color w:val="365F91"/>
      <w:kern w:val="0"/>
      <w:szCs w:val="28"/>
    </w:rPr>
  </w:style>
  <w:style w:type="paragraph" w:customStyle="1" w:styleId="48">
    <w:name w:val="二级标题2"/>
    <w:basedOn w:val="4"/>
    <w:next w:val="15"/>
    <w:link w:val="49"/>
    <w:qFormat/>
    <w:uiPriority w:val="0"/>
    <w:pPr>
      <w:keepLines/>
      <w:numPr>
        <w:ilvl w:val="0"/>
        <w:numId w:val="0"/>
      </w:numPr>
      <w:adjustRightInd w:val="0"/>
      <w:snapToGrid w:val="0"/>
      <w:ind w:left="1021" w:hanging="596"/>
      <w:textAlignment w:val="auto"/>
    </w:pPr>
    <w:rPr>
      <w:rFonts w:ascii="华文中宋" w:hAnsi="华文中宋" w:eastAsia="华文中宋" w:cstheme="minorBidi"/>
      <w:bCs/>
      <w:kern w:val="2"/>
      <w:sz w:val="24"/>
      <w:szCs w:val="24"/>
    </w:rPr>
  </w:style>
  <w:style w:type="character" w:customStyle="1" w:styleId="49">
    <w:name w:val="二级标题2 Char"/>
    <w:link w:val="48"/>
    <w:autoRedefine/>
    <w:qFormat/>
    <w:uiPriority w:val="0"/>
    <w:rPr>
      <w:rFonts w:ascii="华文中宋" w:hAnsi="华文中宋" w:eastAsia="华文中宋"/>
      <w:b/>
      <w:bCs/>
      <w:sz w:val="24"/>
      <w:szCs w:val="24"/>
    </w:rPr>
  </w:style>
  <w:style w:type="character" w:customStyle="1" w:styleId="50">
    <w:name w:val="正文文本 Char"/>
    <w:basedOn w:val="31"/>
    <w:link w:val="15"/>
    <w:semiHidden/>
    <w:qFormat/>
    <w:uiPriority w:val="99"/>
  </w:style>
  <w:style w:type="paragraph" w:customStyle="1" w:styleId="51">
    <w:name w:val="三级标题"/>
    <w:basedOn w:val="1"/>
    <w:next w:val="1"/>
    <w:link w:val="52"/>
    <w:qFormat/>
    <w:uiPriority w:val="0"/>
    <w:pPr>
      <w:adjustRightInd w:val="0"/>
      <w:snapToGrid w:val="0"/>
      <w:spacing w:line="360" w:lineRule="auto"/>
      <w:outlineLvl w:val="2"/>
    </w:pPr>
    <w:rPr>
      <w:rFonts w:ascii="华文中宋" w:hAnsi="华文中宋" w:eastAsia="华文中宋"/>
      <w:sz w:val="24"/>
      <w:szCs w:val="24"/>
    </w:rPr>
  </w:style>
  <w:style w:type="character" w:customStyle="1" w:styleId="52">
    <w:name w:val="三级标题 Char"/>
    <w:link w:val="51"/>
    <w:autoRedefine/>
    <w:qFormat/>
    <w:uiPriority w:val="0"/>
    <w:rPr>
      <w:rFonts w:ascii="华文中宋" w:hAnsi="华文中宋" w:eastAsia="华文中宋"/>
      <w:sz w:val="24"/>
      <w:szCs w:val="24"/>
    </w:rPr>
  </w:style>
  <w:style w:type="character" w:customStyle="1" w:styleId="53">
    <w:name w:val="标题 5 Char"/>
    <w:basedOn w:val="31"/>
    <w:link w:val="7"/>
    <w:qFormat/>
    <w:uiPriority w:val="0"/>
    <w:rPr>
      <w:rFonts w:ascii="Times New Roman" w:hAnsi="Times New Roman" w:eastAsia="黑体" w:cs="Times New Roman"/>
      <w:b/>
      <w:bCs/>
      <w:sz w:val="28"/>
      <w:szCs w:val="28"/>
    </w:rPr>
  </w:style>
  <w:style w:type="character" w:customStyle="1" w:styleId="54">
    <w:name w:val="标题 6 Char"/>
    <w:basedOn w:val="31"/>
    <w:link w:val="8"/>
    <w:qFormat/>
    <w:uiPriority w:val="0"/>
    <w:rPr>
      <w:rFonts w:ascii="Arial" w:hAnsi="Arial" w:eastAsia="黑体" w:cs="Times New Roman"/>
      <w:b/>
      <w:bCs/>
      <w:sz w:val="24"/>
      <w:szCs w:val="24"/>
    </w:rPr>
  </w:style>
  <w:style w:type="character" w:customStyle="1" w:styleId="55">
    <w:name w:val="标题 7 Char"/>
    <w:basedOn w:val="31"/>
    <w:link w:val="9"/>
    <w:autoRedefine/>
    <w:qFormat/>
    <w:uiPriority w:val="0"/>
    <w:rPr>
      <w:rFonts w:ascii="Times New Roman" w:hAnsi="Times New Roman" w:eastAsia="宋体" w:cs="Times New Roman"/>
      <w:b/>
      <w:bCs/>
      <w:sz w:val="24"/>
      <w:szCs w:val="24"/>
    </w:rPr>
  </w:style>
  <w:style w:type="character" w:customStyle="1" w:styleId="56">
    <w:name w:val="标题 8 Char"/>
    <w:basedOn w:val="31"/>
    <w:link w:val="10"/>
    <w:qFormat/>
    <w:uiPriority w:val="0"/>
    <w:rPr>
      <w:rFonts w:ascii="Arial" w:hAnsi="Arial" w:eastAsia="黑体" w:cs="Times New Roman"/>
      <w:sz w:val="24"/>
      <w:szCs w:val="24"/>
    </w:rPr>
  </w:style>
  <w:style w:type="character" w:customStyle="1" w:styleId="57">
    <w:name w:val="标题 9 Char"/>
    <w:basedOn w:val="31"/>
    <w:link w:val="11"/>
    <w:qFormat/>
    <w:uiPriority w:val="0"/>
    <w:rPr>
      <w:rFonts w:ascii="Arial" w:hAnsi="Arial" w:eastAsia="黑体" w:cs="Times New Roman"/>
      <w:szCs w:val="21"/>
    </w:rPr>
  </w:style>
  <w:style w:type="paragraph" w:styleId="58">
    <w:name w:val="No Spacing"/>
    <w:autoRedefine/>
    <w:qFormat/>
    <w:uiPriority w:val="0"/>
    <w:rPr>
      <w:rFonts w:ascii="Calibri" w:hAnsi="Calibri" w:eastAsia="宋体" w:cs="Times New Roman"/>
      <w:sz w:val="22"/>
      <w:szCs w:val="22"/>
      <w:lang w:val="en-US" w:eastAsia="zh-CN" w:bidi="ar-SA"/>
    </w:rPr>
  </w:style>
  <w:style w:type="character" w:customStyle="1" w:styleId="59">
    <w:name w:val="Default Char"/>
    <w:link w:val="35"/>
    <w:qFormat/>
    <w:locked/>
    <w:uiPriority w:val="99"/>
    <w:rPr>
      <w:rFonts w:ascii="MS Mincho" w:eastAsia="MS Mincho"/>
      <w:color w:val="000000"/>
      <w:sz w:val="24"/>
      <w:szCs w:val="24"/>
    </w:rPr>
  </w:style>
  <w:style w:type="paragraph" w:customStyle="1" w:styleId="60">
    <w:name w:val="列出段落1"/>
    <w:basedOn w:val="1"/>
    <w:link w:val="61"/>
    <w:qFormat/>
    <w:uiPriority w:val="0"/>
    <w:pPr>
      <w:widowControl/>
      <w:ind w:left="720"/>
      <w:contextualSpacing/>
      <w:jc w:val="left"/>
    </w:pPr>
    <w:rPr>
      <w:rFonts w:ascii="Calibri" w:hAnsi="Calibri"/>
      <w:sz w:val="24"/>
      <w:szCs w:val="24"/>
      <w:lang w:eastAsia="en-US" w:bidi="en-US"/>
    </w:rPr>
  </w:style>
  <w:style w:type="character" w:customStyle="1" w:styleId="61">
    <w:name w:val="列出段落 Char"/>
    <w:link w:val="60"/>
    <w:autoRedefine/>
    <w:qFormat/>
    <w:locked/>
    <w:uiPriority w:val="0"/>
    <w:rPr>
      <w:rFonts w:ascii="Calibri" w:hAnsi="Calibri"/>
      <w:sz w:val="24"/>
      <w:szCs w:val="24"/>
      <w:lang w:eastAsia="en-US" w:bidi="en-US"/>
    </w:rPr>
  </w:style>
  <w:style w:type="character" w:customStyle="1" w:styleId="62">
    <w:name w:val="批注文字 Char"/>
    <w:basedOn w:val="31"/>
    <w:link w:val="14"/>
    <w:qFormat/>
    <w:uiPriority w:val="0"/>
    <w:rPr>
      <w:rFonts w:ascii="Times New Roman" w:hAnsi="Times New Roman" w:eastAsia="宋体" w:cs="Times New Roman"/>
      <w:szCs w:val="24"/>
    </w:rPr>
  </w:style>
  <w:style w:type="character" w:customStyle="1" w:styleId="63">
    <w:name w:val="批注框文本 Char"/>
    <w:basedOn w:val="31"/>
    <w:link w:val="18"/>
    <w:qFormat/>
    <w:uiPriority w:val="0"/>
    <w:rPr>
      <w:rFonts w:ascii="Times New Roman" w:hAnsi="Times New Roman" w:eastAsia="宋体" w:cs="Times New Roman"/>
      <w:sz w:val="18"/>
      <w:szCs w:val="18"/>
    </w:rPr>
  </w:style>
  <w:style w:type="character" w:customStyle="1" w:styleId="64">
    <w:name w:val="HTML 预设格式 Char"/>
    <w:basedOn w:val="31"/>
    <w:link w:val="25"/>
    <w:autoRedefine/>
    <w:qFormat/>
    <w:uiPriority w:val="0"/>
    <w:rPr>
      <w:rFonts w:ascii="宋体" w:hAnsi="宋体" w:eastAsia="宋体" w:cs="宋体"/>
      <w:kern w:val="0"/>
      <w:sz w:val="24"/>
      <w:szCs w:val="24"/>
    </w:rPr>
  </w:style>
  <w:style w:type="character" w:customStyle="1" w:styleId="65">
    <w:name w:val="页眉 Char"/>
    <w:basedOn w:val="31"/>
    <w:link w:val="20"/>
    <w:qFormat/>
    <w:uiPriority w:val="99"/>
    <w:rPr>
      <w:sz w:val="18"/>
      <w:szCs w:val="18"/>
    </w:rPr>
  </w:style>
  <w:style w:type="character" w:customStyle="1" w:styleId="66">
    <w:name w:val="页脚 Char"/>
    <w:basedOn w:val="31"/>
    <w:link w:val="19"/>
    <w:qFormat/>
    <w:uiPriority w:val="99"/>
    <w:rPr>
      <w:sz w:val="18"/>
      <w:szCs w:val="18"/>
    </w:rPr>
  </w:style>
  <w:style w:type="character" w:customStyle="1" w:styleId="67">
    <w:name w:val="批注主题 Char"/>
    <w:basedOn w:val="62"/>
    <w:link w:val="28"/>
    <w:autoRedefine/>
    <w:semiHidden/>
    <w:qFormat/>
    <w:uiPriority w:val="99"/>
    <w:rPr>
      <w:rFonts w:ascii="Times New Roman" w:hAnsi="Times New Roman" w:eastAsia="宋体" w:cs="Times New Roman"/>
      <w:b/>
      <w:bCs/>
      <w:szCs w:val="24"/>
    </w:rPr>
  </w:style>
  <w:style w:type="character" w:customStyle="1" w:styleId="68">
    <w:name w:val="文档结构图 Char"/>
    <w:basedOn w:val="31"/>
    <w:link w:val="13"/>
    <w:semiHidden/>
    <w:qFormat/>
    <w:uiPriority w:val="99"/>
    <w:rPr>
      <w:rFonts w:ascii="宋体" w:eastAsia="宋体"/>
      <w:sz w:val="18"/>
      <w:szCs w:val="18"/>
    </w:rPr>
  </w:style>
  <w:style w:type="character" w:customStyle="1" w:styleId="69">
    <w:name w:val="普通正文 Char"/>
    <w:link w:val="70"/>
    <w:qFormat/>
    <w:uiPriority w:val="0"/>
    <w:rPr>
      <w:rFonts w:ascii="Arial" w:hAnsi="Arial"/>
      <w:sz w:val="24"/>
      <w:szCs w:val="24"/>
    </w:rPr>
  </w:style>
  <w:style w:type="paragraph" w:customStyle="1" w:styleId="70">
    <w:name w:val="普通正文"/>
    <w:basedOn w:val="1"/>
    <w:link w:val="69"/>
    <w:autoRedefine/>
    <w:qFormat/>
    <w:uiPriority w:val="0"/>
    <w:pPr>
      <w:adjustRightInd w:val="0"/>
      <w:spacing w:before="120" w:after="120" w:line="360" w:lineRule="auto"/>
      <w:ind w:firstLine="480" w:firstLineChars="200"/>
      <w:jc w:val="left"/>
      <w:textAlignment w:val="baseline"/>
    </w:pPr>
    <w:rPr>
      <w:rFonts w:ascii="Arial" w:hAnsi="Arial"/>
      <w:sz w:val="24"/>
      <w:szCs w:val="24"/>
    </w:rPr>
  </w:style>
  <w:style w:type="paragraph" w:customStyle="1" w:styleId="71">
    <w:name w:val="Table Paragraph"/>
    <w:basedOn w:val="1"/>
    <w:qFormat/>
    <w:uiPriority w:val="1"/>
    <w:rPr>
      <w:rFonts w:ascii="宋体" w:hAnsi="宋体" w:eastAsia="宋体" w:cs="宋体"/>
      <w:szCs w:val="24"/>
      <w:lang w:val="zh-CN" w:bidi="zh-CN"/>
    </w:rPr>
  </w:style>
  <w:style w:type="paragraph" w:customStyle="1" w:styleId="72">
    <w:name w:val="Body text|1"/>
    <w:basedOn w:val="1"/>
    <w:qFormat/>
    <w:uiPriority w:val="0"/>
    <w:pPr>
      <w:spacing w:line="350" w:lineRule="auto"/>
      <w:ind w:firstLine="400"/>
    </w:pPr>
    <w:rPr>
      <w:rFonts w:ascii="宋体" w:hAnsi="宋体" w:eastAsia="宋体" w:cs="宋体"/>
      <w:sz w:val="20"/>
      <w:szCs w:val="20"/>
      <w:lang w:val="zh-TW" w:eastAsia="zh-TW" w:bidi="zh-TW"/>
    </w:rPr>
  </w:style>
  <w:style w:type="character" w:customStyle="1" w:styleId="73">
    <w:name w:val="标题 1 字符"/>
    <w:basedOn w:val="31"/>
    <w:link w:val="3"/>
    <w:autoRedefine/>
    <w:qFormat/>
    <w:locked/>
    <w:uiPriority w:val="9"/>
    <w:rPr>
      <w:b/>
      <w:kern w:val="44"/>
      <w:sz w:val="28"/>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CD01EB-6C5C-4E37-8B60-E09112E5909A}">
  <ds:schemaRefs/>
</ds:datastoreItem>
</file>

<file path=docProps/app.xml><?xml version="1.0" encoding="utf-8"?>
<Properties xmlns="http://schemas.openxmlformats.org/officeDocument/2006/extended-properties" xmlns:vt="http://schemas.openxmlformats.org/officeDocument/2006/docPropsVTypes">
  <Template>Normal.dotm</Template>
  <Company>daohangxitong.com</Company>
  <Pages>47</Pages>
  <Words>20673</Words>
  <Characters>21413</Characters>
  <Lines>177</Lines>
  <Paragraphs>50</Paragraphs>
  <TotalTime>1</TotalTime>
  <ScaleCrop>false</ScaleCrop>
  <LinksUpToDate>false</LinksUpToDate>
  <CharactersWithSpaces>21750</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2021-07-28T12:48:00Z</dcterms:created>
  <dc:creator>Eagle</dc:creator>
  <cp:lastModifiedBy>吴帅</cp:lastModifiedBy>
  <cp:lastPrinted>2023-06-09T03:34:00Z</cp:lastPrinted>
  <dcterms:modified xsi:type="dcterms:W3CDTF">2024-05-31T03:07:36Z</dcterms:modified>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F44D49C458454BACB9952CC62CA60325_13</vt:lpwstr>
  </property>
</Properties>
</file>