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sz w:val="84"/>
        </w:rPr>
      </w:pPr>
      <w:r>
        <w:rPr>
          <w:rFonts w:hint="eastAsia" w:eastAsia="黑体"/>
          <w:b/>
          <w:bCs/>
          <w:sz w:val="84"/>
        </w:rPr>
      </w:r>
      <w:r/>
    </w:p>
    <w:p>
      <w:pPr>
        <w:pStyle w:val="97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4"/>
        <w:ind w:left="0" w:firstLine="0"/>
        <w:jc w:val="both"/>
        <w:rPr>
          <w:rFonts w:hint="eastAsia" w:eastAsia="宋体"/>
          <w:b/>
          <w:bCs/>
          <w:sz w:val="32"/>
          <w:lang w:eastAsia="zh-CN"/>
        </w:rPr>
      </w:pPr>
      <w:r>
        <w:rPr>
          <w:rFonts w:hint="eastAsia"/>
          <w:b/>
          <w:bCs/>
          <w:sz w:val="32"/>
        </w:rPr>
        <w:t xml:space="preserve">项目名称：</w:t>
      </w:r>
      <w:r>
        <w:rPr>
          <w:rFonts w:hint="eastAsia"/>
          <w:b/>
          <w:bCs/>
          <w:sz w:val="32"/>
          <w:lang w:eastAsia="zh-CN"/>
        </w:rPr>
        <w:t xml:space="preserve">海安市高标准农田调查摸底上图入库工作技术服务</w:t>
      </w:r>
      <w:r>
        <w:rPr>
          <w:rFonts w:hint="eastAsia" w:eastAsia="宋体"/>
          <w:b/>
          <w:bCs/>
          <w:sz w:val="32"/>
          <w:lang w:eastAsia="zh-CN"/>
        </w:rPr>
      </w:r>
      <w:r/>
    </w:p>
    <w:p>
      <w:pPr>
        <w:pStyle w:val="974"/>
        <w:jc w:val="center"/>
        <w:rPr>
          <w:b/>
          <w:bCs/>
          <w:sz w:val="32"/>
        </w:rPr>
      </w:pPr>
      <w:r>
        <w:rPr>
          <w:rFonts w:hint="eastAsia"/>
          <w:b/>
          <w:bCs/>
          <w:sz w:val="32"/>
        </w:rPr>
        <w:t xml:space="preserve">（采购包1、采购包2）</w:t>
      </w:r>
      <w:r>
        <w:rPr>
          <w:b/>
          <w:bCs/>
          <w:sz w:val="32"/>
        </w:rPr>
      </w:r>
      <w:r/>
    </w:p>
    <w:p>
      <w:pPr>
        <w:pStyle w:val="887"/>
        <w:jc w:val="center"/>
        <w:rPr>
          <w:b/>
          <w:sz w:val="30"/>
          <w:szCs w:val="30"/>
        </w:rPr>
      </w:pPr>
      <w:r>
        <w:rPr>
          <w:rFonts w:hint="eastAsia"/>
          <w:b/>
          <w:bCs/>
          <w:sz w:val="32"/>
        </w:rPr>
        <w:t xml:space="preserve">项目编号：JSZC-320685-GZXM-G2024-0018</w:t>
      </w:r>
      <w:r>
        <w:rPr>
          <w:b/>
          <w:sz w:val="30"/>
          <w:szCs w:val="30"/>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jc w:val="center"/>
        <w:rPr>
          <w:rFonts w:hint="eastAsia"/>
          <w:b/>
          <w:bCs/>
          <w:sz w:val="32"/>
        </w:rPr>
      </w:pPr>
      <w:r>
        <w:rPr>
          <w:rFonts w:hint="eastAsia"/>
          <w:b/>
          <w:bCs/>
          <w:sz w:val="32"/>
        </w:rPr>
      </w:r>
      <w:r/>
    </w:p>
    <w:p>
      <w:pPr>
        <w:pStyle w:val="974"/>
        <w:ind w:firstLine="0"/>
        <w:jc w:val="center"/>
        <w:rPr>
          <w:rFonts w:hint="eastAsia"/>
          <w:b/>
          <w:bCs/>
          <w:sz w:val="32"/>
        </w:rPr>
      </w:pPr>
      <w:r>
        <w:rPr>
          <w:rFonts w:hint="eastAsia"/>
          <w:b/>
          <w:bCs/>
          <w:sz w:val="32"/>
        </w:rPr>
      </w:r>
      <w:r/>
    </w:p>
    <w:p>
      <w:pPr>
        <w:pStyle w:val="974"/>
        <w:ind w:firstLine="0"/>
        <w:jc w:val="center"/>
        <w:rPr>
          <w:rFonts w:hint="eastAsia"/>
          <w:b/>
          <w:bCs/>
          <w:sz w:val="32"/>
        </w:rPr>
      </w:pPr>
      <w:r>
        <w:rPr>
          <w:rFonts w:hint="eastAsia"/>
          <w:b/>
          <w:bCs/>
          <w:sz w:val="32"/>
        </w:rPr>
      </w:r>
      <w:r/>
    </w:p>
    <w:p>
      <w:pPr>
        <w:pStyle w:val="974"/>
        <w:ind w:firstLine="0"/>
        <w:jc w:val="both"/>
        <w:rPr>
          <w:rFonts w:hint="eastAsia"/>
          <w:b/>
          <w:bCs/>
          <w:sz w:val="32"/>
        </w:rPr>
      </w:pPr>
      <w:r>
        <w:rPr>
          <w:rFonts w:hint="eastAsia"/>
          <w:b/>
          <w:bCs/>
          <w:sz w:val="32"/>
        </w:rPr>
      </w:r>
      <w:r/>
    </w:p>
    <w:p>
      <w:pPr>
        <w:pStyle w:val="974"/>
        <w:ind w:firstLine="0"/>
        <w:jc w:val="center"/>
        <w:rPr>
          <w:rFonts w:hint="eastAsia"/>
          <w:b/>
          <w:bCs/>
          <w:sz w:val="32"/>
        </w:rPr>
      </w:pPr>
      <w:r>
        <w:rPr>
          <w:rFonts w:hint="eastAsia"/>
          <w:b/>
          <w:bCs/>
          <w:sz w:val="32"/>
        </w:rPr>
      </w:r>
      <w:r/>
    </w:p>
    <w:p>
      <w:pPr>
        <w:pStyle w:val="974"/>
        <w:ind w:firstLine="0"/>
        <w:jc w:val="center"/>
        <w:rPr>
          <w:b/>
          <w:bCs/>
          <w:sz w:val="32"/>
        </w:rPr>
      </w:pPr>
      <w:r>
        <w:rPr>
          <w:rFonts w:hint="eastAsia"/>
          <w:b/>
          <w:bCs/>
          <w:sz w:val="32"/>
        </w:rPr>
        <w:t xml:space="preserve">采购人：海安市农业农村局</w:t>
      </w:r>
      <w:r>
        <w:rPr>
          <w:b/>
          <w:bCs/>
          <w:sz w:val="32"/>
        </w:rPr>
      </w:r>
      <w:r/>
    </w:p>
    <w:p>
      <w:pPr>
        <w:pStyle w:val="974"/>
        <w:ind w:firstLine="0"/>
        <w:jc w:val="center"/>
        <w:rPr>
          <w:rFonts w:hint="eastAsia"/>
          <w:b/>
          <w:bCs/>
          <w:sz w:val="32"/>
        </w:rPr>
      </w:pPr>
      <w:r>
        <w:rPr>
          <w:rFonts w:hint="eastAsia"/>
          <w:b/>
          <w:bCs/>
          <w:sz w:val="32"/>
        </w:rPr>
        <w:t xml:space="preserve">2024年12月</w:t>
      </w:r>
      <w:r>
        <w:rPr>
          <w:rFonts w:hint="eastAsia"/>
          <w:b/>
          <w:bCs/>
          <w:sz w:val="32"/>
          <w:lang w:val="en-US" w:eastAsia="zh-CN"/>
        </w:rPr>
        <w:t xml:space="preserve">2</w:t>
      </w:r>
      <w:r>
        <w:rPr>
          <w:rFonts w:hint="eastAsia"/>
          <w:b/>
          <w:bCs/>
          <w:sz w:val="32"/>
          <w:lang w:val="en-US" w:eastAsia="zh-CN"/>
        </w:rPr>
        <w:t xml:space="preserve">4</w:t>
      </w:r>
      <w:r>
        <w:rPr>
          <w:rFonts w:hint="eastAsia"/>
          <w:b/>
          <w:bCs/>
          <w:sz w:val="32"/>
        </w:rPr>
        <w:t xml:space="preserve">日</w:t>
      </w:r>
      <w:r>
        <w:rPr>
          <w:rFonts w:hint="eastAsia"/>
          <w:b/>
          <w:bCs/>
          <w:sz w:val="32"/>
        </w:rPr>
      </w:r>
      <w:r/>
    </w:p>
    <w:p>
      <w:pPr>
        <w:pStyle w:val="887"/>
        <w:jc w:val="center"/>
        <w:spacing w:line="480" w:lineRule="auto"/>
        <w:rPr>
          <w:rFonts w:hint="eastAsia" w:ascii="黑体" w:hAnsi="Arial" w:eastAsia="黑体"/>
          <w:b/>
          <w:sz w:val="44"/>
        </w:r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sz w:val="44"/>
        </w:rPr>
        <w:t xml:space="preserve">总  目  录</w:t>
      </w:r>
      <w:r>
        <w:rPr>
          <w:rFonts w:hint="eastAsia" w:ascii="黑体" w:hAnsi="Arial" w:eastAsia="黑体"/>
          <w:b/>
          <w:sz w:val="44"/>
        </w:rPr>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Showcard Gothic" w:eastAsia="黑体"/>
          <w:sz w:val="36"/>
        </w:rPr>
        <w:t xml:space="preserve">采购需求</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spacing w:line="56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海安市农业农村局</w:t>
      </w:r>
      <w:r>
        <w:rPr>
          <w:rFonts w:hint="eastAsia" w:ascii="宋体" w:hAnsi="宋体"/>
          <w:sz w:val="24"/>
          <w:szCs w:val="24"/>
        </w:rPr>
        <w:t xml:space="preserve">的委托，</w:t>
      </w:r>
      <w:r>
        <w:rPr>
          <w:rFonts w:hint="eastAsia" w:ascii="宋体" w:hAnsi="宋体"/>
          <w:sz w:val="24"/>
          <w:szCs w:val="24"/>
          <w:u w:val="single"/>
        </w:rPr>
        <w:t xml:space="preserve">国咨项目管理有限公司</w:t>
      </w:r>
      <w:r>
        <w:rPr>
          <w:rFonts w:hint="eastAsia" w:ascii="宋体" w:hAnsi="宋体"/>
          <w:sz w:val="24"/>
          <w:szCs w:val="24"/>
        </w:rPr>
        <w:t xml:space="preserve">就</w:t>
      </w:r>
      <w:r>
        <w:rPr>
          <w:rFonts w:hint="eastAsia" w:ascii="宋体" w:hAnsi="宋体"/>
          <w:sz w:val="24"/>
          <w:szCs w:val="24"/>
          <w:u w:val="single"/>
          <w:lang w:eastAsia="zh-CN"/>
        </w:rPr>
        <w:t xml:space="preserve">海安市高标准农田调查摸底上图入库工作技术服务</w:t>
      </w:r>
      <w:r>
        <w:rPr>
          <w:rFonts w:hint="eastAsia" w:ascii="宋体" w:hAnsi="宋体"/>
          <w:sz w:val="24"/>
          <w:szCs w:val="24"/>
          <w:u w:val="single"/>
        </w:rPr>
        <w:t xml:space="preserve">（采购包1、采购包2）</w:t>
      </w:r>
      <w:r>
        <w:rPr>
          <w:rFonts w:hint="eastAsia" w:ascii="宋体" w:hAnsi="宋体"/>
          <w:sz w:val="24"/>
          <w:szCs w:val="24"/>
        </w:rPr>
        <w:t xml:space="preserve">进行公开招标采购，欢迎符合条件的供应商投标。</w:t>
      </w:r>
      <w:r>
        <w:rPr>
          <w:rFonts w:ascii="宋体" w:hAnsi="宋体"/>
          <w:sz w:val="24"/>
          <w:szCs w:val="24"/>
        </w:rPr>
      </w:r>
      <w:r/>
    </w:p>
    <w:p>
      <w:pPr>
        <w:pStyle w:val="88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海安市高标准农田调查摸底上图入库工作技术服务</w:t>
      </w:r>
      <w:r>
        <w:rPr>
          <w:rFonts w:hint="eastAsia" w:ascii="宋体" w:hAnsi="宋体"/>
          <w:sz w:val="24"/>
          <w:szCs w:val="24"/>
          <w:u w:val="single"/>
        </w:rPr>
        <w:t xml:space="preserve">（采购包1、采购包2）</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0" w:after="0" w:line="560" w:lineRule="exact"/>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560" w:lineRule="exact"/>
        <w:rPr>
          <w:rFonts w:ascii="宋体" w:hAnsi="宋体"/>
          <w:sz w:val="24"/>
          <w:szCs w:val="24"/>
        </w:rPr>
      </w:pPr>
      <w:r>
        <w:rPr>
          <w:rFonts w:hint="eastAsia" w:ascii="宋体" w:hAnsi="宋体"/>
          <w:sz w:val="24"/>
          <w:szCs w:val="24"/>
        </w:rPr>
        <w:t xml:space="preserve">1.项目编号：JSZC-320685-GZXM-G2024-0018</w:t>
      </w:r>
      <w:r>
        <w:rPr>
          <w:rFonts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海安市高标准农田调查摸底上图入库工作技术服务</w:t>
      </w:r>
      <w:r>
        <w:rPr>
          <w:rFonts w:hint="eastAsia" w:ascii="宋体" w:hAnsi="宋体"/>
          <w:sz w:val="24"/>
          <w:szCs w:val="24"/>
        </w:rPr>
        <w:t xml:space="preserve">（采购包1、采购包2）</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3.项目类型：服务类</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4.项目行业：服务业</w:t>
      </w:r>
      <w:r>
        <w:rPr>
          <w:rFonts w:hint="eastAsia" w:ascii="宋体" w:hAnsi="宋体"/>
          <w:sz w:val="24"/>
          <w:szCs w:val="24"/>
        </w:rPr>
      </w:r>
      <w:r/>
    </w:p>
    <w:p>
      <w:pPr>
        <w:pStyle w:val="887"/>
        <w:ind w:firstLine="480"/>
        <w:spacing w:line="560" w:lineRule="exact"/>
        <w:rPr>
          <w:rFonts w:ascii="宋体" w:hAnsi="宋体"/>
          <w:color w:val="ff0000"/>
          <w:sz w:val="24"/>
          <w:szCs w:val="24"/>
        </w:rPr>
      </w:pPr>
      <w:r/>
      <w:bookmarkEnd w:id="11"/>
      <w:r>
        <w:rPr>
          <w:rFonts w:hint="eastAsia" w:ascii="宋体" w:hAnsi="宋体"/>
          <w:sz w:val="24"/>
          <w:szCs w:val="24"/>
        </w:rPr>
        <w:t xml:space="preserve">5.预算金额：总价：440万元（采购包1：22</w:t>
      </w:r>
      <w:r>
        <w:rPr>
          <w:rFonts w:ascii="宋体" w:hAnsi="宋体"/>
          <w:sz w:val="24"/>
          <w:szCs w:val="24"/>
        </w:rPr>
        <w:t xml:space="preserve">6</w:t>
      </w:r>
      <w:r>
        <w:rPr>
          <w:rFonts w:hint="eastAsia" w:ascii="宋体" w:hAnsi="宋体"/>
          <w:sz w:val="24"/>
          <w:szCs w:val="24"/>
        </w:rPr>
        <w:t xml:space="preserve">万元；采购包2：21</w:t>
      </w:r>
      <w:r>
        <w:rPr>
          <w:rFonts w:ascii="宋体" w:hAnsi="宋体"/>
          <w:sz w:val="24"/>
          <w:szCs w:val="24"/>
        </w:rPr>
        <w:t xml:space="preserve">4</w:t>
      </w:r>
      <w:r>
        <w:rPr>
          <w:rFonts w:hint="eastAsia" w:ascii="宋体" w:hAnsi="宋体"/>
          <w:sz w:val="24"/>
          <w:szCs w:val="24"/>
        </w:rPr>
        <w:t xml:space="preserve">万元）</w:t>
      </w:r>
      <w:r>
        <w:rPr>
          <w:rFonts w:ascii="宋体" w:hAnsi="宋体"/>
          <w:color w:val="ff0000"/>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6.最高限价：采购包1：22</w:t>
      </w:r>
      <w:r>
        <w:rPr>
          <w:rFonts w:ascii="宋体" w:hAnsi="宋体"/>
          <w:sz w:val="24"/>
          <w:szCs w:val="24"/>
        </w:rPr>
        <w:t xml:space="preserve">6</w:t>
      </w:r>
      <w:r>
        <w:rPr>
          <w:rFonts w:hint="eastAsia" w:ascii="宋体" w:hAnsi="宋体"/>
          <w:sz w:val="24"/>
          <w:szCs w:val="24"/>
        </w:rPr>
        <w:t xml:space="preserve">万元；采购包2：21</w:t>
      </w:r>
      <w:r>
        <w:rPr>
          <w:rFonts w:ascii="宋体" w:hAnsi="宋体"/>
          <w:sz w:val="24"/>
          <w:szCs w:val="24"/>
        </w:rPr>
        <w:t xml:space="preserve">4</w:t>
      </w:r>
      <w:r>
        <w:rPr>
          <w:rFonts w:hint="eastAsia" w:ascii="宋体" w:hAnsi="宋体"/>
          <w:sz w:val="24"/>
          <w:szCs w:val="24"/>
        </w:rPr>
        <w:t xml:space="preserve">万元，投标报价超过最高限价的投标将作为无效投标处理。</w:t>
      </w:r>
      <w:r>
        <w:rPr>
          <w:rFonts w:hint="eastAsia" w:ascii="宋体" w:hAnsi="宋体"/>
          <w:sz w:val="24"/>
          <w:szCs w:val="24"/>
        </w:rPr>
      </w:r>
      <w:r/>
    </w:p>
    <w:p>
      <w:pPr>
        <w:pStyle w:val="887"/>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rPr>
          <w:rFonts w:ascii="宋体" w:hAnsi="宋体" w:cs="宋体"/>
          <w:sz w:val="24"/>
          <w:szCs w:val="24"/>
        </w:rPr>
      </w:r>
      <w:r/>
    </w:p>
    <w:p>
      <w:pPr>
        <w:pStyle w:val="887"/>
        <w:ind w:firstLine="480"/>
        <w:spacing w:line="560" w:lineRule="exact"/>
        <w:rPr>
          <w:rFonts w:ascii="宋体" w:hAnsi="宋体"/>
          <w:sz w:val="24"/>
          <w:szCs w:val="24"/>
          <w:u w:val="single"/>
        </w:rPr>
      </w:pPr>
      <w:r>
        <w:rPr>
          <w:rFonts w:hint="eastAsia" w:ascii="宋体" w:hAnsi="宋体"/>
          <w:sz w:val="24"/>
          <w:szCs w:val="24"/>
        </w:rPr>
        <w:t xml:space="preserve">8.合同履行期限：自合同签订之日起两年内完成并交付成果。</w:t>
      </w:r>
      <w:r>
        <w:rPr>
          <w:rFonts w:ascii="宋体" w:hAnsi="宋体"/>
          <w:sz w:val="24"/>
          <w:szCs w:val="24"/>
          <w:u w:val="single"/>
        </w:rPr>
      </w:r>
      <w:r/>
    </w:p>
    <w:p>
      <w:pPr>
        <w:pStyle w:val="890"/>
        <w:ind w:firstLine="498"/>
        <w:spacing w:before="0" w:after="0" w:line="560" w:lineRule="exact"/>
      </w:pPr>
      <w:r/>
      <w:bookmarkStart w:id="12" w:name="_Toc38985264"/>
      <w:r/>
      <w:bookmarkStart w:id="13" w:name="_Toc35393622"/>
      <w:r/>
      <w:bookmarkStart w:id="14" w:name="_Toc28359003"/>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887"/>
        <w:ind w:firstLine="480"/>
        <w:spacing w:line="560" w:lineRule="exact"/>
        <w:rPr>
          <w:rFonts w:hint="eastAsia" w:ascii="宋体" w:hAnsi="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rPr>
          <w:rFonts w:hint="eastAsia" w:ascii="宋体" w:hAnsi="宋体"/>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 </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 具备履行合同所必需的设备和专业技术能力的证明材料； </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 参加政府采购活动前3年内在经营活动中没有重大违法记录的书面声明</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(6)法律、行政法规规定的其他条件。</w:t>
      </w:r>
      <w:r>
        <w:rPr>
          <w:rFonts w:hint="eastAsia" w:ascii="宋体" w:hAnsi="宋体"/>
          <w:color w:val="000000"/>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5.本项目接受进口产品投标。</w:t>
      </w:r>
      <w:r>
        <w:rPr>
          <w:rFonts w:hint="eastAsia" w:ascii="宋体" w:hAnsi="宋体"/>
          <w:sz w:val="24"/>
          <w:szCs w:val="24"/>
        </w:rPr>
      </w:r>
      <w:r/>
    </w:p>
    <w:p>
      <w:pPr>
        <w:pStyle w:val="887"/>
        <w:ind w:firstLine="480"/>
        <w:spacing w:line="560" w:lineRule="exact"/>
        <w:rPr>
          <w:rFonts w:ascii="宋体" w:hAnsi="宋体" w:cs="宋体"/>
          <w:sz w:val="24"/>
          <w:szCs w:val="24"/>
        </w:rPr>
      </w:pPr>
      <w:r>
        <w:rPr>
          <w:rFonts w:hint="eastAsia" w:ascii="宋体" w:hAnsi="宋体"/>
          <w:sz w:val="24"/>
          <w:szCs w:val="24"/>
        </w:rPr>
        <w:t xml:space="preserve">6.本项目不接受分包。</w:t>
      </w:r>
      <w:r>
        <w:rPr>
          <w:rFonts w:ascii="宋体" w:hAnsi="宋体" w:cs="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（二）本项目的特定资格要求：投标人须具有测绘行政主管部门颁发的甲级测绘资质证书。</w:t>
      </w:r>
      <w:r>
        <w:rPr>
          <w:rFonts w:hint="eastAsia" w:ascii="宋体" w:hAnsi="宋体"/>
          <w:sz w:val="24"/>
          <w:szCs w:val="24"/>
        </w:rPr>
      </w:r>
      <w:r/>
    </w:p>
    <w:p>
      <w:pPr>
        <w:pStyle w:val="887"/>
        <w:ind w:firstLine="420"/>
        <w:spacing w:line="560" w:lineRule="exact"/>
      </w:pPr>
      <w:r>
        <w:rPr>
          <w:rFonts w:hint="eastAsia"/>
        </w:rPr>
        <w:t xml:space="preserve">三、获取招标文件</w:t>
      </w:r>
      <w:bookmarkEnd w:id="17"/>
      <w:r/>
      <w:bookmarkEnd w:id="18"/>
      <w:r/>
      <w:bookmarkEnd w:id="19"/>
      <w:r/>
      <w:bookmarkEnd w:id="20"/>
      <w:r/>
      <w:bookmarkEnd w:id="21"/>
      <w:r/>
      <w:r/>
    </w:p>
    <w:p>
      <w:pPr>
        <w:pStyle w:val="887"/>
        <w:ind w:firstLine="540"/>
        <w:spacing w:line="560" w:lineRule="exact"/>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1.时间：2024年12月24日至2025年01月02日（提供期限自本公告发布之日起不得少于5个工作日）。</w:t>
      </w:r>
      <w:r>
        <w:rPr>
          <w:rFonts w:ascii="宋体" w:hAnsi="宋体" w:cs="宋体"/>
          <w:sz w:val="24"/>
          <w:szCs w:val="24"/>
        </w:rPr>
      </w:r>
      <w:r/>
    </w:p>
    <w:p>
      <w:pPr>
        <w:pStyle w:val="887"/>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rPr>
      </w:r>
      <w:r/>
    </w:p>
    <w:p>
      <w:pPr>
        <w:pStyle w:val="887"/>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rPr>
          <w:rFonts w:hint="eastAsia" w:ascii="宋体" w:hAnsi="宋体" w:cs="宋体"/>
          <w:sz w:val="24"/>
          <w:szCs w:val="24"/>
        </w:rPr>
      </w:r>
      <w:r/>
    </w:p>
    <w:p>
      <w:pPr>
        <w:pStyle w:val="887"/>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87"/>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90"/>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7"/>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2025年01月14日09点00分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rPr>
          <w:rFonts w:ascii="宋体" w:hAnsi="宋体"/>
          <w:bCs/>
          <w:sz w:val="24"/>
          <w:szCs w:val="24"/>
          <w:u w:val="single"/>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87"/>
        <w:ind w:firstLine="480"/>
        <w:spacing w:line="560" w:lineRule="exact"/>
        <w:rPr>
          <w:rFonts w:hint="eastAsia"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
          <w:bCs/>
          <w:sz w:val="24"/>
          <w:szCs w:val="24"/>
          <w:u w:val="single"/>
        </w:rPr>
      </w:r>
      <w:r/>
    </w:p>
    <w:p>
      <w:pPr>
        <w:pStyle w:val="890"/>
        <w:ind w:firstLine="498"/>
        <w:spacing w:before="0" w:after="0" w:line="560" w:lineRule="exact"/>
      </w:pPr>
      <w:r/>
      <w:bookmarkStart w:id="27" w:name="_Toc28359084"/>
      <w:r/>
      <w:bookmarkStart w:id="28" w:name="_Toc38985267"/>
      <w:r/>
      <w:bookmarkStart w:id="29" w:name="_Toc35393794"/>
      <w:r/>
      <w:bookmarkStart w:id="30" w:name="_Toc28359007"/>
      <w:r/>
      <w:bookmarkStart w:id="31" w:name="_Toc35393625"/>
      <w:r>
        <w:rPr>
          <w:rFonts w:hint="eastAsia"/>
        </w:rPr>
        <w:t xml:space="preserve">五、公告期限</w:t>
      </w:r>
      <w:bookmarkEnd w:id="27"/>
      <w:r/>
      <w:bookmarkEnd w:id="28"/>
      <w:r/>
      <w:bookmarkEnd w:id="29"/>
      <w:r/>
      <w:bookmarkEnd w:id="30"/>
      <w:r/>
      <w:bookmarkEnd w:id="31"/>
      <w:r/>
      <w:r/>
    </w:p>
    <w:p>
      <w:pPr>
        <w:pStyle w:val="887"/>
        <w:ind w:firstLine="480"/>
        <w:spacing w:line="56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90"/>
        <w:ind w:firstLine="498"/>
        <w:spacing w:before="0" w:after="0" w:line="560" w:lineRule="exact"/>
      </w:pPr>
      <w:r>
        <w:rPr>
          <w:rFonts w:hint="eastAsia"/>
        </w:rPr>
        <w:t xml:space="preserve">六、其他补充事宜</w:t>
      </w:r>
      <w:bookmarkEnd w:id="32"/>
      <w:r/>
      <w:bookmarkEnd w:id="33"/>
      <w:r/>
      <w:bookmarkEnd w:id="34"/>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rPr>
          <w:rFonts w:hint="eastAsia" w:ascii="宋体" w:hAnsi="宋体" w:cs="宋体"/>
          <w:sz w:val="24"/>
          <w:szCs w:val="24"/>
        </w:rPr>
      </w:r>
      <w:r/>
    </w:p>
    <w:p>
      <w:pPr>
        <w:pStyle w:val="890"/>
        <w:ind w:firstLine="498"/>
        <w:spacing w:before="0" w:after="0" w:line="560" w:lineRule="exact"/>
      </w:pPr>
      <w:r/>
      <w:bookmarkStart w:id="35" w:name="_Toc38985269"/>
      <w:r/>
      <w:bookmarkStart w:id="36" w:name="_Toc35393627"/>
      <w:r/>
      <w:bookmarkStart w:id="37" w:name="_Toc28359008"/>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887"/>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名 称：海安市农业农村局</w:t>
      </w:r>
      <w:r>
        <w:rPr>
          <w:rFonts w:ascii="宋体" w:hAnsi="宋体"/>
          <w:sz w:val="24"/>
          <w:szCs w:val="24"/>
        </w:rPr>
        <w:t xml:space="preserve"> </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地址：南通市海安市万星路89号邮政物联大厦10-15层</w:t>
      </w:r>
      <w:r>
        <w:rPr>
          <w:rFonts w:ascii="宋体" w:hAnsi="宋体"/>
          <w:sz w:val="24"/>
          <w:szCs w:val="24"/>
        </w:rPr>
        <w:t xml:space="preserve"> </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联系人：李圣伟</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联系方式：0513-88856802 </w:t>
      </w:r>
      <w:bookmarkStart w:id="40" w:name="_Toc28359009"/>
      <w:r/>
      <w:bookmarkStart w:id="41" w:name="_Toc28359086"/>
      <w:r>
        <w:rPr>
          <w:rFonts w:ascii="宋体" w:hAnsi="宋体"/>
          <w:sz w:val="24"/>
          <w:szCs w:val="24"/>
        </w:rPr>
      </w:r>
      <w:r/>
    </w:p>
    <w:p>
      <w:pPr>
        <w:pStyle w:val="887"/>
        <w:numPr>
          <w:ilvl w:val="0"/>
          <w:numId w:val="5"/>
        </w:numPr>
        <w:ind w:left="1079" w:hanging="300"/>
        <w:jc w:val="left"/>
        <w:spacing w:line="560" w:lineRule="exact"/>
        <w:rPr>
          <w:rFonts w:hint="eastAsia" w:ascii="宋体" w:hAnsi="宋体" w:cs="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采购代理机构信息</w:t>
      </w:r>
      <w:r>
        <w:rPr>
          <w:rFonts w:hint="eastAsia" w:ascii="宋体" w:hAnsi="宋体" w:cs="宋体"/>
          <w:sz w:val="24"/>
          <w:szCs w:val="24"/>
        </w:rPr>
      </w:r>
      <w:r/>
    </w:p>
    <w:p>
      <w:pPr>
        <w:pStyle w:val="941"/>
        <w:ind w:firstLine="720"/>
      </w:pPr>
      <w:r>
        <w:rPr>
          <w:rFonts w:hint="eastAsia" w:ascii="宋体" w:hAnsi="宋体"/>
          <w:sz w:val="24"/>
          <w:szCs w:val="24"/>
        </w:rPr>
        <w:t xml:space="preserve">名 称：国咨项目管理有限公司</w:t>
      </w:r>
      <w:r/>
    </w:p>
    <w:p>
      <w:pPr>
        <w:pStyle w:val="887"/>
        <w:ind w:firstLine="720"/>
        <w:spacing w:line="560" w:lineRule="exact"/>
        <w:rPr>
          <w:rFonts w:hint="eastAsia" w:ascii="宋体" w:hAnsi="宋体"/>
          <w:sz w:val="24"/>
          <w:szCs w:val="24"/>
        </w:rPr>
      </w:pPr>
      <w:r>
        <w:rPr>
          <w:rFonts w:hint="eastAsia" w:ascii="宋体" w:hAnsi="宋体"/>
          <w:sz w:val="24"/>
          <w:szCs w:val="24"/>
        </w:rPr>
        <w:t xml:space="preserve">地　址：海安市宁海南路229号 </w:t>
      </w: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t xml:space="preserve">联系人：丁忠庆 </w:t>
      </w: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t xml:space="preserve">联系方式：0513-81819686 </w:t>
      </w: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87"/>
        <w:ind w:firstLine="720"/>
        <w:spacing w:line="560" w:lineRule="exact"/>
        <w:rPr>
          <w:rFonts w:hint="eastAsia" w:ascii="宋体" w:hAnsi="宋体"/>
          <w:sz w:val="24"/>
          <w:szCs w:val="24"/>
          <w:u w:val="single"/>
        </w:rPr>
      </w:pPr>
      <w:r>
        <w:rPr>
          <w:rFonts w:hint="eastAsia" w:ascii="宋体" w:hAnsi="宋体"/>
          <w:sz w:val="24"/>
          <w:szCs w:val="24"/>
        </w:rPr>
        <w:t xml:space="preserve">招标文件制作人:丁忠庆 </w:t>
      </w:r>
      <w:r>
        <w:rPr>
          <w:rFonts w:hint="eastAsia" w:ascii="宋体" w:hAnsi="宋体"/>
          <w:sz w:val="24"/>
          <w:szCs w:val="24"/>
          <w:u w:val="single"/>
        </w:rPr>
      </w:r>
      <w:r/>
    </w:p>
    <w:p>
      <w:pPr>
        <w:pStyle w:val="887"/>
        <w:ind w:firstLine="720"/>
        <w:spacing w:line="560" w:lineRule="exact"/>
        <w:rPr>
          <w:rFonts w:hint="eastAsia" w:ascii="宋体" w:hAnsi="宋体"/>
          <w:sz w:val="24"/>
          <w:szCs w:val="24"/>
        </w:rPr>
      </w:pPr>
      <w:r>
        <w:rPr>
          <w:rFonts w:hint="eastAsia" w:ascii="宋体" w:hAnsi="宋体"/>
          <w:sz w:val="24"/>
          <w:szCs w:val="24"/>
        </w:rPr>
        <w:t xml:space="preserve">项目开标人：丁忠庆 </w:t>
      </w: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15991053297</w:t>
      </w:r>
      <w:r>
        <w:rPr>
          <w:rFonts w:hint="eastAsia" w:ascii="宋体" w:hAnsi="宋体"/>
          <w:sz w:val="24"/>
          <w:szCs w:val="24"/>
        </w:rPr>
        <w:t xml:space="preserve">、</w:t>
      </w:r>
      <w:r>
        <w:rPr>
          <w:rFonts w:ascii="宋体" w:hAnsi="宋体"/>
          <w:sz w:val="24"/>
          <w:szCs w:val="24"/>
        </w:rPr>
        <w:t xml:space="preserve">0519-86722801、0519-86722806</w:t>
      </w:r>
      <w:bookmarkEnd w:id="42"/>
      <w:r/>
      <w:bookmarkEnd w:id="43"/>
      <w:r/>
      <w:bookmarkStart w:id="44" w:name="_Toc120614211"/>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720"/>
        <w:spacing w:line="560" w:lineRule="exact"/>
        <w:rPr>
          <w:rFonts w:hint="eastAsia" w:ascii="宋体" w:hAnsi="宋体"/>
          <w:sz w:val="24"/>
          <w:szCs w:val="24"/>
        </w:rPr>
      </w:pPr>
      <w:r>
        <w:rPr>
          <w:rFonts w:hint="eastAsia" w:ascii="宋体" w:hAnsi="宋体"/>
          <w:sz w:val="24"/>
          <w:szCs w:val="24"/>
        </w:rPr>
      </w:r>
      <w:r/>
    </w:p>
    <w:p>
      <w:pPr>
        <w:pStyle w:val="887"/>
        <w:ind w:firstLine="630"/>
        <w:spacing w:line="560" w:lineRule="exact"/>
        <w:rPr>
          <w:rFonts w:hint="eastAsia" w:ascii="黑体" w:eastAsia="黑体"/>
        </w:rPr>
      </w:pPr>
      <w:r>
        <w:rPr>
          <w:rFonts w:hint="eastAsia" w:ascii="黑体" w:eastAsia="黑体"/>
        </w:rPr>
      </w:r>
      <w:r/>
    </w:p>
    <w:p>
      <w:pPr>
        <w:pStyle w:val="889"/>
        <w:ind w:firstLine="2429"/>
        <w:jc w:val="both"/>
        <w:spacing w:before="0" w:after="0" w:line="520" w:lineRule="exact"/>
        <w:rPr>
          <w:rFonts w:hint="eastAsia" w:ascii="黑体" w:eastAsia="黑体"/>
          <w:b w:val="0"/>
          <w:bCs w:val="0"/>
        </w:rPr>
      </w:pPr>
      <w:r>
        <w:rPr>
          <w:rFonts w:ascii="黑体" w:eastAsia="黑体"/>
        </w:rPr>
        <w:br w:type="page" w:clear="all"/>
      </w:r>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0"/>
        <w:ind w:firstLine="498"/>
        <w:spacing w:before="0" w:after="0" w:line="520" w:lineRule="exact"/>
        <w:rPr>
          <w:rFonts w:hint="eastAsia"/>
        </w:rPr>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Pr>
          <w:rFonts w:hint="eastAsia"/>
        </w:rPr>
      </w:r>
      <w:r/>
    </w:p>
    <w:p>
      <w:pPr>
        <w:pStyle w:val="891"/>
        <w:ind w:firstLine="420"/>
        <w:spacing w:before="0" w:after="0" w:line="52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7"/>
        <w:ind w:firstLine="480"/>
        <w:spacing w:line="52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1"/>
        <w:ind w:firstLine="420"/>
        <w:spacing w:before="0" w:after="0" w:line="520" w:lineRule="exact"/>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91"/>
        <w:ind w:firstLine="420"/>
        <w:spacing w:before="0" w:after="0" w:line="520" w:lineRule="exact"/>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87"/>
        <w:ind w:firstLine="420"/>
        <w:spacing w:line="52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1"/>
        <w:ind w:firstLine="420"/>
        <w:spacing w:before="0" w:after="0" w:line="520" w:lineRule="exact"/>
        <w:rPr>
          <w:rFonts w:hint="eastAsia"/>
          <w:b w:val="0"/>
          <w:bCs w:val="0"/>
        </w:rPr>
      </w:pPr>
      <w:r/>
      <w:bookmarkStart w:id="64" w:name="_Toc462564067"/>
      <w:r/>
      <w:bookmarkStart w:id="65" w:name="_Toc16938523"/>
      <w:r/>
      <w:bookmarkStart w:id="66" w:name="_Toc20823279"/>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sz w:val="24"/>
        </w:rPr>
        <w:t xml:space="preserve">4.2本次招标不收取标书工本费。</w:t>
      </w:r>
      <w:r>
        <w:rPr>
          <w:rFonts w:hint="eastAsia" w:ascii="宋体" w:hAnsi="宋体"/>
          <w:sz w:val="24"/>
        </w:rPr>
      </w:r>
      <w:r/>
    </w:p>
    <w:p>
      <w:pPr>
        <w:pStyle w:val="887"/>
        <w:ind w:firstLine="480"/>
        <w:spacing w:line="520" w:lineRule="exact"/>
        <w:rPr>
          <w:rFonts w:ascii="宋体" w:hAnsi="宋体"/>
          <w:sz w:val="24"/>
        </w:rPr>
      </w:pPr>
      <w:r>
        <w:rPr>
          <w:rFonts w:hint="eastAsia" w:ascii="宋体" w:hAnsi="宋体"/>
          <w:sz w:val="24"/>
        </w:rPr>
        <w:t xml:space="preserve">4.3本次采购由各标包成交单位于领取中标通知书前按照苏招协【2022】002号文服务类的标准的55%一次性支付给招标代理机构代理服务费。</w:t>
      </w:r>
      <w:r>
        <w:rPr>
          <w:rFonts w:ascii="宋体" w:hAnsi="宋体"/>
          <w:sz w:val="24"/>
        </w:rPr>
      </w:r>
      <w:r/>
    </w:p>
    <w:p>
      <w:pPr>
        <w:pStyle w:val="891"/>
        <w:ind w:firstLine="446"/>
        <w:spacing w:before="0" w:after="0" w:line="52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321"/>
        <w:spacing w:before="0" w:after="0" w:line="520" w:lineRule="exact"/>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891"/>
        <w:ind w:firstLine="420"/>
        <w:spacing w:before="0" w:after="0" w:line="52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87"/>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评标方法与评标标准</w:t>
      </w:r>
      <w:r>
        <w:rPr>
          <w:rFonts w:hint="eastAsia"/>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（5）投标文件格式</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color w:val="000000"/>
          <w:sz w:val="24"/>
          <w:szCs w:val="24"/>
        </w:rPr>
        <w:t xml:space="preserve">（6）附件（如有）</w:t>
      </w:r>
      <w:r>
        <w:rPr>
          <w:rFonts w:hint="eastAsia" w:ascii="宋体" w:hAnsi="宋体"/>
          <w:sz w:val="24"/>
          <w:szCs w:val="24"/>
        </w:rPr>
      </w:r>
      <w:r/>
    </w:p>
    <w:p>
      <w:pPr>
        <w:pStyle w:val="887"/>
        <w:ind w:firstLine="480"/>
        <w:spacing w:line="520" w:lineRule="exact"/>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560"/>
        <w:spacing w:before="0" w:after="0" w:line="520" w:lineRule="exact"/>
        <w:rPr>
          <w:rFonts w:hint="eastAsia"/>
          <w:b w:val="0"/>
          <w:bCs w:val="0"/>
        </w:rPr>
      </w:pPr>
      <w:r/>
      <w:bookmarkStart w:id="75" w:name="_Toc16938527"/>
      <w:r/>
      <w:bookmarkStart w:id="76" w:name="_Toc20823283"/>
      <w:r/>
      <w:bookmarkStart w:id="77" w:name="_Toc462564070"/>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rPr>
          <w:rFonts w:hint="eastAsia" w:ascii="宋体" w:hAnsi="宋体"/>
          <w:sz w:val="24"/>
        </w:rPr>
      </w:r>
      <w:r/>
    </w:p>
    <w:p>
      <w:pPr>
        <w:pStyle w:val="887"/>
        <w:ind w:firstLine="480"/>
        <w:spacing w:line="520" w:lineRule="exact"/>
        <w:rPr>
          <w:rFonts w:hint="eastAsia" w:ascii="宋体" w:hAnsi="宋体"/>
          <w:sz w:val="24"/>
          <w:szCs w:val="24"/>
        </w:rPr>
      </w:pPr>
      <w:r>
        <w:rPr>
          <w:rFonts w:hint="eastAsia" w:ascii="宋体" w:hAnsi="宋体"/>
          <w:sz w:val="24"/>
        </w:rPr>
        <w:t xml:space="preserve">7.2采购人视情组织答疑会。</w:t>
      </w:r>
      <w:r>
        <w:rPr>
          <w:rFonts w:hint="eastAsia" w:ascii="宋体" w:hAnsi="宋体"/>
          <w:sz w:val="24"/>
          <w:szCs w:val="24"/>
        </w:rPr>
      </w:r>
      <w:r/>
    </w:p>
    <w:p>
      <w:pPr>
        <w:pStyle w:val="891"/>
        <w:ind w:firstLine="560"/>
        <w:spacing w:before="0" w:after="0" w:line="520" w:lineRule="exact"/>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rPr>
          <w:rFonts w:hint="eastAsia" w:ascii="宋体" w:hAnsi="宋体"/>
          <w:sz w:val="24"/>
        </w:rPr>
      </w:r>
      <w:r/>
    </w:p>
    <w:p>
      <w:pPr>
        <w:pStyle w:val="887"/>
        <w:ind w:firstLine="480"/>
        <w:spacing w:line="52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52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0"/>
        <w:ind w:firstLine="482"/>
        <w:spacing w:before="0" w:after="0" w:line="520" w:lineRule="exact"/>
        <w:rPr>
          <w:rFonts w:hint="eastAsia"/>
        </w:rPr>
      </w:pPr>
      <w:r/>
      <w:bookmarkStart w:id="83" w:name="_Toc462564072"/>
      <w:r/>
      <w:bookmarkStart w:id="84" w:name="_Toc20823285"/>
      <w:r/>
      <w:bookmarkStart w:id="85" w:name="_Toc513029213"/>
      <w:r/>
      <w:bookmarkStart w:id="86" w:name="_Toc16938529"/>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891"/>
        <w:ind w:firstLine="560"/>
        <w:spacing w:before="0" w:after="0" w:line="520" w:lineRule="exact"/>
        <w:rPr>
          <w:rFonts w:hint="eastAsia"/>
          <w:bCs w:val="0"/>
        </w:rPr>
      </w:pPr>
      <w:r/>
      <w:bookmarkStart w:id="88" w:name="_Toc513029214"/>
      <w:r/>
      <w:bookmarkStart w:id="89" w:name="_Toc16938530"/>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7"/>
        <w:ind w:firstLine="480"/>
        <w:spacing w:line="52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1"/>
        <w:ind w:firstLine="420"/>
        <w:spacing w:before="0" w:after="0" w:line="520" w:lineRule="exact"/>
        <w:rPr>
          <w:rFonts w:hint="eastAsia"/>
          <w:b w:val="0"/>
          <w:bCs w:val="0"/>
        </w:rPr>
      </w:pPr>
      <w:r/>
      <w:bookmarkStart w:id="92" w:name="_Toc513029215"/>
      <w:r/>
      <w:bookmarkStart w:id="93" w:name="_Toc20823287"/>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91"/>
        <w:ind w:firstLine="420"/>
        <w:spacing w:before="0" w:after="0" w:line="520" w:lineRule="exact"/>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14577357"/>
      <w:r/>
      <w:bookmarkStart w:id="100" w:name="_Toc513029219"/>
      <w:r/>
      <w:bookmarkStart w:id="101" w:name="_Toc4909050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7"/>
        <w:spacing w:line="52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0"/>
        <w:spacing w:before="0" w:after="0" w:line="520" w:lineRule="exact"/>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7"/>
        <w:ind w:firstLine="480"/>
        <w:spacing w:line="52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520" w:lineRule="exact"/>
        <w:rPr>
          <w:rFonts w:hint="eastAsia"/>
          <w:b w:val="0"/>
          <w:bCs w:val="0"/>
        </w:rPr>
      </w:pPr>
      <w:r/>
      <w:bookmarkStart w:id="110" w:name="_Hlt26670482"/>
      <w:r/>
      <w:bookmarkEnd w:id="110"/>
      <w:r/>
      <w:bookmarkStart w:id="111" w:name="_Hlt26668983"/>
      <w:r/>
      <w:bookmarkEnd w:id="111"/>
      <w:r/>
      <w:bookmarkStart w:id="112" w:name="_Hlt26954846"/>
      <w:r/>
      <w:bookmarkEnd w:id="112"/>
      <w:r/>
      <w:bookmarkStart w:id="113" w:name="_Hlt26954842"/>
      <w:r/>
      <w:bookmarkEnd w:id="113"/>
      <w:r/>
      <w:bookmarkStart w:id="114" w:name="_Hlt26670403"/>
      <w:r/>
      <w:bookmarkEnd w:id="114"/>
      <w:r/>
      <w:bookmarkStart w:id="115" w:name="_Hlt26670425"/>
      <w:r/>
      <w:bookmarkEnd w:id="115"/>
      <w:r/>
      <w:bookmarkStart w:id="116" w:name="_Hlt26954731"/>
      <w:r/>
      <w:bookmarkEnd w:id="116"/>
      <w:r/>
      <w:bookmarkStart w:id="117" w:name="_Hlt26954848"/>
      <w:r/>
      <w:bookmarkEnd w:id="117"/>
      <w:r/>
      <w:bookmarkStart w:id="118" w:name="_Hlt26670486"/>
      <w:r/>
      <w:bookmarkEnd w:id="118"/>
      <w:r/>
      <w:bookmarkStart w:id="119" w:name="_Hlt26954844"/>
      <w:r/>
      <w:bookmarkEnd w:id="119"/>
      <w:r>
        <w:rPr>
          <w:rFonts w:hint="eastAsia"/>
          <w:b w:val="0"/>
          <w:bCs w:val="0"/>
        </w:rPr>
        <w:t xml:space="preserve">13.技术要求响应及偏离表、商务要求响应及偏离表</w:t>
      </w:r>
      <w:r>
        <w:rPr>
          <w:rFonts w:hint="eastAsia"/>
          <w:b w:val="0"/>
          <w:bCs w:val="0"/>
        </w:rPr>
      </w:r>
      <w:r/>
    </w:p>
    <w:p>
      <w:pPr>
        <w:pStyle w:val="887"/>
        <w:ind w:firstLine="480"/>
        <w:spacing w:line="52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7"/>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91"/>
        <w:ind w:firstLine="420"/>
        <w:spacing w:before="0" w:after="0" w:line="520" w:lineRule="exact"/>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87"/>
        <w:ind w:firstLine="480"/>
        <w:spacing w:line="52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520" w:lineRule="exact"/>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87"/>
        <w:ind w:firstLine="480"/>
        <w:spacing w:line="52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0"/>
        <w:spacing w:before="0" w:after="0" w:line="520" w:lineRule="exact"/>
        <w:rPr>
          <w:rFonts w:hint="eastAsia"/>
          <w:b w:val="0"/>
          <w:bCs w:val="0"/>
        </w:rPr>
      </w:pPr>
      <w:r>
        <w:rPr>
          <w:rFonts w:hint="eastAsia"/>
          <w:b w:val="0"/>
          <w:bCs w:val="0"/>
        </w:rPr>
        <w:t xml:space="preserve">16.投标有效期的延长</w:t>
      </w:r>
      <w:r>
        <w:rPr>
          <w:rFonts w:hint="eastAsia"/>
          <w:b w:val="0"/>
          <w:bCs w:val="0"/>
        </w:rPr>
      </w:r>
      <w:r/>
    </w:p>
    <w:p>
      <w:pPr>
        <w:pStyle w:val="887"/>
        <w:ind w:firstLine="480"/>
        <w:spacing w:line="52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spacing w:before="0" w:after="0" w:line="520" w:lineRule="exact"/>
        <w:rPr>
          <w:rFonts w:hint="eastAsia"/>
        </w:rPr>
      </w:pPr>
      <w:r/>
      <w:bookmarkStart w:id="127" w:name="_Hlt26954739"/>
      <w:r/>
      <w:bookmarkEnd w:id="127"/>
      <w:r/>
      <w:bookmarkStart w:id="128" w:name="_Hlt26954852"/>
      <w:r/>
      <w:bookmarkEnd w:id="128"/>
      <w:r/>
      <w:bookmarkStart w:id="129" w:name="_Toc513029224"/>
      <w:r/>
      <w:bookmarkStart w:id="130" w:name="_Toc20823296"/>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891"/>
        <w:ind w:firstLine="560"/>
        <w:spacing w:before="0" w:after="0" w:line="520" w:lineRule="exact"/>
        <w:rPr>
          <w:rFonts w:hint="eastAsia" w:ascii="黑体"/>
          <w:b w:val="0"/>
          <w:bCs w:val="0"/>
        </w:rPr>
      </w:pPr>
      <w:r/>
      <w:bookmarkStart w:id="133" w:name="_Toc16938541"/>
      <w:r/>
      <w:bookmarkStart w:id="134" w:name="_Toc20823297"/>
      <w:r/>
      <w:bookmarkStart w:id="135" w:name="_Toc513029225"/>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7"/>
        <w:ind w:firstLine="480"/>
        <w:spacing w:line="52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9"/>
        <w:ind w:left="525"/>
        <w:spacing w:line="52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891"/>
        <w:ind w:firstLine="420"/>
        <w:spacing w:before="0" w:after="0" w:line="520" w:lineRule="exact"/>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7"/>
        <w:ind w:firstLine="482"/>
        <w:spacing w:line="520" w:lineRule="exact"/>
        <w:rPr>
          <w:rFonts w:hint="eastAsia"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投标人上传电子投标文件的时间不得迟于招标公告中规定的投标截止时间。</w:t>
      </w:r>
      <w:r>
        <w:rPr>
          <w:rFonts w:hint="eastAsia" w:ascii="宋体" w:hAnsi="宋体"/>
          <w:b/>
          <w:bCs/>
          <w:sz w:val="24"/>
          <w:u w:val="single"/>
        </w:rPr>
      </w:r>
      <w:r/>
    </w:p>
    <w:p>
      <w:pPr>
        <w:pStyle w:val="887"/>
        <w:ind w:firstLine="480"/>
        <w:spacing w:line="52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1"/>
        <w:ind w:firstLine="420"/>
        <w:spacing w:before="0" w:after="0" w:line="520" w:lineRule="exact"/>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7"/>
        <w:ind w:firstLine="480"/>
        <w:spacing w:line="52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rPr>
          <w:rFonts w:hint="eastAsia" w:ascii="宋体" w:hAnsi="宋体"/>
          <w:bCs/>
          <w:sz w:val="24"/>
        </w:rPr>
      </w:r>
      <w:r/>
    </w:p>
    <w:p>
      <w:pPr>
        <w:pStyle w:val="891"/>
        <w:ind w:firstLine="420"/>
        <w:spacing w:before="0" w:after="0" w:line="520" w:lineRule="exact"/>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87"/>
        <w:ind w:firstLine="480"/>
        <w:spacing w:line="52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7"/>
        <w:ind w:firstLine="480"/>
        <w:spacing w:line="52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2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0"/>
        <w:ind w:firstLine="482"/>
        <w:spacing w:before="0" w:after="0" w:line="520" w:lineRule="exact"/>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891"/>
        <w:ind w:firstLine="420"/>
        <w:spacing w:before="0" w:after="0" w:line="520" w:lineRule="exact"/>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87"/>
        <w:ind w:firstLine="360"/>
        <w:spacing w:line="520" w:lineRule="exact"/>
        <w:rPr>
          <w:rFonts w:hint="eastAsia"/>
        </w:rPr>
      </w:pPr>
      <w:r>
        <w:rPr>
          <w:rFonts w:hint="eastAsia" w:ascii="宋体" w:hAnsi="宋体"/>
          <w:sz w:val="24"/>
        </w:rPr>
        <w:t xml:space="preserve">21.1</w:t>
      </w:r>
      <w:r>
        <w:rPr>
          <w:rFonts w:hint="eastAsia" w:ascii="宋体" w:hAnsi="宋体"/>
          <w:bCs/>
          <w:sz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91"/>
        <w:ind w:firstLine="420"/>
        <w:spacing w:before="0" w:after="0" w:line="520" w:lineRule="exact"/>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887"/>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rPr>
          <w:rFonts w:hint="eastAsia" w:ascii="宋体" w:hAnsi="宋体"/>
          <w:b/>
          <w:sz w:val="24"/>
          <w:szCs w:val="24"/>
        </w:rPr>
      </w:r>
      <w:r/>
    </w:p>
    <w:p>
      <w:pPr>
        <w:pStyle w:val="88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91"/>
        <w:ind w:firstLine="420"/>
        <w:spacing w:before="0" w:after="0" w:line="520" w:lineRule="exact"/>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7"/>
        <w:ind w:firstLine="480"/>
        <w:spacing w:line="52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rPr>
          <w:rFonts w:hint="eastAsia" w:ascii="宋体" w:hAnsi="宋体"/>
          <w:bCs/>
          <w:sz w:val="24"/>
        </w:rPr>
      </w:r>
      <w:r/>
    </w:p>
    <w:p>
      <w:pPr>
        <w:pStyle w:val="887"/>
        <w:ind w:firstLine="480"/>
        <w:spacing w:line="52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520" w:lineRule="exact"/>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7"/>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7"/>
        <w:spacing w:line="52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91"/>
        <w:ind w:firstLine="420"/>
        <w:spacing w:before="0" w:after="0" w:line="520" w:lineRule="exact"/>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887"/>
        <w:ind w:firstLine="480"/>
        <w:spacing w:line="52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2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2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7"/>
        <w:ind w:firstLine="480"/>
        <w:spacing w:line="52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52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rPr>
          <w:rFonts w:hint="eastAsia" w:ascii="宋体" w:hAnsi="宋体"/>
          <w:sz w:val="24"/>
        </w:rPr>
      </w:r>
      <w:r/>
    </w:p>
    <w:p>
      <w:pPr>
        <w:pStyle w:val="891"/>
        <w:ind w:firstLine="420"/>
        <w:spacing w:before="0" w:after="0" w:line="520" w:lineRule="exact"/>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87"/>
        <w:ind w:left="479"/>
        <w:spacing w:line="52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887"/>
        <w:ind w:firstLine="480"/>
        <w:spacing w:line="52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7"/>
        <w:ind w:firstLine="480"/>
        <w:spacing w:line="52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7"/>
        <w:ind w:firstLine="480"/>
        <w:spacing w:line="52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7"/>
        <w:ind w:firstLine="360"/>
        <w:spacing w:line="52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r>
      <w:r/>
    </w:p>
    <w:p>
      <w:pPr>
        <w:pStyle w:val="887"/>
        <w:ind w:firstLine="480"/>
        <w:spacing w:line="52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52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82"/>
        <w:spacing w:before="0" w:after="0" w:line="520" w:lineRule="exact"/>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91"/>
        <w:ind w:firstLine="600"/>
        <w:spacing w:before="0" w:after="0" w:line="520" w:lineRule="exact"/>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rPr>
          <w:rFonts w:hint="eastAsia" w:ascii="黑体" w:hAnsi="宋体"/>
          <w:b w:val="0"/>
          <w:sz w:val="30"/>
          <w:szCs w:val="30"/>
        </w:rPr>
      </w:r>
      <w:r/>
    </w:p>
    <w:p>
      <w:pPr>
        <w:pStyle w:val="887"/>
        <w:ind w:firstLine="480"/>
        <w:spacing w:line="520" w:lineRule="exact"/>
        <w:rPr>
          <w:rFonts w:hint="eastAsia" w:ascii="宋体" w:hAnsi="宋体"/>
          <w:bCs/>
          <w:sz w:val="24"/>
        </w:rPr>
      </w:pPr>
      <w:r>
        <w:rPr>
          <w:rFonts w:hint="eastAsia" w:ascii="宋体" w:hAnsi="宋体"/>
          <w:bCs/>
          <w:sz w:val="24"/>
        </w:rPr>
        <w:t xml:space="preserve">27.1中标候选人的选取原则和数量见招标文件第四章规定。 </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rPr>
          <w:rFonts w:hint="eastAsia" w:ascii="宋体" w:hAnsi="宋体"/>
          <w:bCs/>
          <w:color w:val="000000"/>
          <w:sz w:val="24"/>
        </w:rPr>
        <w:t xml:space="preserve">本项目共分 2 个采购包。各投标人均可就本招标项目的 2 个采购包投标，但最多允许中标 1 个采购包。</w:t>
      </w:r>
      <w:r>
        <w:rPr>
          <w:rFonts w:hint="eastAsia" w:ascii="宋体" w:hAnsi="宋体"/>
          <w:bCs/>
          <w:sz w:val="24"/>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27.4若有充分证据证明，中标人出现下列情况之一的，一经查实，将被取消中标资格：</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2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rPr>
          <w:rFonts w:ascii="宋体" w:hAnsi="宋体"/>
          <w:sz w:val="24"/>
          <w:szCs w:val="24"/>
        </w:rPr>
      </w:r>
      <w:r/>
    </w:p>
    <w:p>
      <w:pPr>
        <w:pStyle w:val="891"/>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rPr>
          <w:rFonts w:hint="eastAsia" w:ascii="宋体" w:hAnsi="宋体"/>
          <w:sz w:val="24"/>
          <w:szCs w:val="24"/>
        </w:rPr>
      </w:r>
      <w:r/>
    </w:p>
    <w:p>
      <w:pPr>
        <w:pStyle w:val="887"/>
        <w:ind w:firstLine="480"/>
        <w:spacing w:line="52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7"/>
        <w:ind w:firstLine="480"/>
        <w:spacing w:line="52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52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20" w:lineRule="exact"/>
        <w:rPr>
          <w:rFonts w:hint="eastAsia"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采购人及采购代理机构质疑接收人及联系方式见本招标文件第一章。</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2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spacing w:before="0" w:after="0" w:line="520" w:lineRule="exact"/>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891"/>
        <w:ind w:firstLine="600"/>
        <w:spacing w:before="0" w:after="0" w:line="520" w:lineRule="exact"/>
        <w:rPr>
          <w:rFonts w:hint="eastAsia" w:ascii="黑体" w:hAnsi="宋体"/>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b w:val="0"/>
          <w:sz w:val="30"/>
          <w:szCs w:val="30"/>
        </w:rPr>
        <w:t xml:space="preserve">30. 签订合同</w:t>
      </w:r>
      <w:r>
        <w:rPr>
          <w:rFonts w:hint="eastAsia" w:ascii="黑体" w:hAnsi="宋体"/>
          <w:b w:val="0"/>
          <w:sz w:val="30"/>
          <w:szCs w:val="30"/>
        </w:rPr>
      </w:r>
      <w:r/>
    </w:p>
    <w:p>
      <w:pPr>
        <w:pStyle w:val="887"/>
        <w:ind w:firstLine="600"/>
        <w:spacing w:line="5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600"/>
        <w:spacing w:line="520" w:lineRule="exact"/>
        <w:rPr>
          <w:rFonts w:hint="eastAsia"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891"/>
        <w:ind w:firstLine="600"/>
        <w:spacing w:before="0" w:after="0" w:line="520" w:lineRule="exact"/>
        <w:rPr>
          <w:rFonts w:hint="eastAsia" w:ascii="黑体" w:hAnsi="宋体"/>
          <w:b w:val="0"/>
          <w:sz w:val="30"/>
          <w:szCs w:val="30"/>
        </w:rPr>
      </w:pPr>
      <w:r>
        <w:rPr>
          <w:rFonts w:hint="eastAsia" w:ascii="黑体" w:hAnsi="宋体"/>
          <w:b w:val="0"/>
          <w:sz w:val="30"/>
          <w:szCs w:val="30"/>
        </w:rPr>
        <w:t xml:space="preserve">31.服务（包含与服务相关的货物）的追加</w:t>
      </w:r>
      <w:r>
        <w:rPr>
          <w:rFonts w:hint="eastAsia" w:ascii="黑体" w:hAnsi="宋体"/>
          <w:b w:val="0"/>
          <w:sz w:val="30"/>
          <w:szCs w:val="30"/>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ind w:firstLine="600"/>
        <w:spacing w:before="0" w:after="0" w:line="520" w:lineRule="exact"/>
        <w:rPr>
          <w:rFonts w:ascii="黑体" w:hAnsi="宋体"/>
          <w:b w:val="0"/>
          <w:sz w:val="30"/>
          <w:szCs w:val="30"/>
        </w:rPr>
      </w:pPr>
      <w:r/>
      <w:bookmarkEnd w:id="177"/>
      <w:r/>
      <w:bookmarkEnd w:id="178"/>
      <w:r/>
      <w:bookmarkEnd w:id="179"/>
      <w:r/>
      <w:bookmarkStart w:id="180" w:name="_Toc120614221"/>
      <w:r/>
      <w:bookmarkStart w:id="181" w:name="_Toc479757207"/>
      <w:r/>
      <w:bookmarkStart w:id="182" w:name="_Toc20823314"/>
      <w:r/>
      <w:bookmarkStart w:id="183" w:name="_Toc16938558"/>
      <w:r/>
      <w:bookmarkStart w:id="184" w:name="_Toc513029242"/>
      <w:r>
        <w:rPr>
          <w:rFonts w:hint="eastAsia" w:ascii="黑体" w:hAnsi="宋体"/>
          <w:b w:val="0"/>
          <w:sz w:val="30"/>
          <w:szCs w:val="30"/>
        </w:rPr>
        <w:t xml:space="preserve">32.政府采购履约资金扶持政策</w:t>
      </w:r>
      <w:r>
        <w:rPr>
          <w:rFonts w:ascii="黑体" w:hAnsi="宋体"/>
          <w:b w:val="0"/>
          <w:sz w:val="30"/>
          <w:szCs w:val="30"/>
        </w:rPr>
      </w:r>
      <w:r/>
    </w:p>
    <w:p>
      <w:pPr>
        <w:pStyle w:val="901"/>
        <w:spacing w:line="520" w:lineRule="exact"/>
        <w:rPr>
          <w:rFonts w:hint="eastAsia" w:ascii="宋体" w:hAnsi="宋体"/>
          <w:bCs/>
          <w:sz w:val="24"/>
        </w:rPr>
      </w:pPr>
      <w:r>
        <w:rPr>
          <w:rFonts w:hint="eastAsia" w:ascii="宋体" w:hAnsi="宋体"/>
          <w:bCs/>
          <w:sz w:val="24"/>
        </w:rPr>
        <w:t xml:space="preserve">中标人可凭政府采购合同办理融资贷款，详情请见江苏政府采购网“政采贷”专栏。</w:t>
      </w:r>
      <w:r>
        <w:rPr>
          <w:rFonts w:hint="eastAsia" w:ascii="宋体" w:hAnsi="宋体"/>
          <w:bCs/>
          <w:sz w:val="24"/>
        </w:rPr>
      </w:r>
      <w:r/>
    </w:p>
    <w:p>
      <w:pPr>
        <w:pStyle w:val="901"/>
        <w:spacing w:line="520" w:lineRule="exact"/>
        <w:rPr>
          <w:rFonts w:hint="eastAsia" w:ascii="宋体" w:hAnsi="宋体"/>
          <w:bCs/>
          <w:sz w:val="24"/>
        </w:rPr>
      </w:pPr>
      <w:r>
        <w:rPr>
          <w:rFonts w:hint="eastAsia" w:ascii="宋体" w:hAnsi="宋体"/>
          <w:bCs/>
          <w:sz w:val="24"/>
        </w:rPr>
      </w:r>
      <w:r/>
    </w:p>
    <w:p>
      <w:pPr>
        <w:pStyle w:val="901"/>
        <w:spacing w:line="520" w:lineRule="exact"/>
        <w:rPr>
          <w:rFonts w:hint="eastAsia" w:ascii="宋体" w:hAnsi="宋体"/>
          <w:bCs/>
          <w:sz w:val="24"/>
        </w:rPr>
      </w:pPr>
      <w:r>
        <w:rPr>
          <w:rFonts w:hint="eastAsia" w:ascii="宋体" w:hAnsi="宋体"/>
          <w:bCs/>
          <w:sz w:val="24"/>
        </w:rPr>
      </w:r>
      <w:r/>
    </w:p>
    <w:p>
      <w:pPr>
        <w:pStyle w:val="901"/>
        <w:rPr>
          <w:rFonts w:hint="eastAsia"/>
        </w:rPr>
      </w:pPr>
      <w:r>
        <w:rPr>
          <w:rFonts w:hint="eastAsia"/>
        </w:rPr>
      </w:r>
      <w:r/>
    </w:p>
    <w:p>
      <w:pPr>
        <w:pStyle w:val="926"/>
        <w:jc w:val="center"/>
        <w:spacing w:line="560" w:lineRule="exact"/>
        <w:rPr>
          <w:rFonts w:hint="eastAsia" w:hAnsi="宋体"/>
          <w:sz w:val="24"/>
          <w:szCs w:val="24"/>
        </w:rPr>
      </w:pPr>
      <w:r/>
      <w:bookmarkEnd w:id="180"/>
      <w:r/>
      <w:bookmarkEnd w:id="181"/>
      <w:r/>
      <w:bookmarkEnd w:id="182"/>
      <w:r/>
      <w:bookmarkEnd w:id="183"/>
      <w:r/>
      <w:bookmarkEnd w:id="184"/>
      <w:r/>
      <w:bookmarkStart w:id="185" w:name="_Hlt16619350"/>
      <w:r/>
      <w:bookmarkStart w:id="186" w:name="_Toc120614244"/>
      <w:r/>
      <w:bookmarkStart w:id="187" w:name="_Toc16938590"/>
      <w:r/>
      <w:bookmarkStart w:id="188" w:name="_Toc20823346"/>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三章 采购需求</w:t>
      </w:r>
      <w:bookmarkEnd w:id="186"/>
      <w:r/>
      <w:bookmarkEnd w:id="187"/>
      <w:r/>
      <w:bookmarkEnd w:id="188"/>
      <w:r>
        <w:rPr>
          <w:rFonts w:hint="eastAsia" w:hAnsi="宋体"/>
          <w:sz w:val="24"/>
          <w:szCs w:val="24"/>
        </w:rPr>
      </w:r>
      <w:r/>
    </w:p>
    <w:p>
      <w:pPr>
        <w:pStyle w:val="887"/>
        <w:spacing w:line="560" w:lineRule="exact"/>
        <w:rPr>
          <w:rFonts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项目属性:服务类项目。</w:t>
      </w:r>
      <w:r>
        <w:rPr>
          <w:rFonts w:ascii="宋体" w:hAnsi="宋体"/>
          <w:color w:val="000000"/>
          <w:sz w:val="24"/>
          <w:szCs w:val="24"/>
        </w:rPr>
      </w:r>
      <w:r/>
    </w:p>
    <w:p>
      <w:pPr>
        <w:pStyle w:val="887"/>
        <w:spacing w:line="56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88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887"/>
        <w:ind w:firstLine="480"/>
        <w:spacing w:line="560" w:lineRule="exact"/>
        <w:rPr>
          <w:rFonts w:hint="eastAsia"/>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一、项目背景</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全县高标准农田调查摸底上图入库（简称“调查摸底”）工作。</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二、采购需求</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1、任务范围</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对海安市2011年以来建设的高标准农田项目调查摸底工作提供技术服务支撑，包括全县行政区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区域地块。</w:t>
      </w:r>
      <w:r>
        <w:rPr>
          <w:rFonts w:hint="eastAsia"/>
          <w:sz w:val="24"/>
          <w:szCs w:val="24"/>
        </w:rPr>
      </w:r>
      <w:r/>
    </w:p>
    <w:p>
      <w:pPr>
        <w:pStyle w:val="918"/>
        <w:ind w:firstLine="480"/>
        <w:rPr>
          <w:rFonts w:hint="eastAsia" w:ascii="Times New Roman" w:hAnsi="Times New Roman" w:eastAsia="宋体"/>
          <w:sz w:val="24"/>
          <w:szCs w:val="24"/>
        </w:rPr>
      </w:pPr>
      <w:r>
        <w:rPr>
          <w:rFonts w:hint="eastAsia" w:ascii="Times New Roman" w:hAnsi="Times New Roman" w:eastAsia="宋体"/>
          <w:sz w:val="24"/>
          <w:szCs w:val="24"/>
        </w:rPr>
        <w:t xml:space="preserve">总面积按78.87万亩计，分为2个标段，即；高新区、雅周镇、曲塘镇、墩头镇、白甸镇为一标段，面积40.1万亩；老坝港滨海新区、李堡镇、大公镇、开发区、南莫镇为二标段，面积38.77万亩。</w:t>
      </w:r>
      <w:r>
        <w:rPr>
          <w:rFonts w:hint="eastAsia" w:ascii="Times New Roman" w:hAnsi="Times New Roman" w:eastAsia="宋体"/>
          <w:sz w:val="24"/>
          <w:szCs w:val="24"/>
        </w:rPr>
      </w:r>
      <w:r/>
    </w:p>
    <w:p>
      <w:pPr>
        <w:pStyle w:val="887"/>
        <w:ind w:firstLine="480"/>
        <w:spacing w:line="560" w:lineRule="exact"/>
        <w:rPr>
          <w:rFonts w:hint="eastAsia"/>
          <w:sz w:val="24"/>
          <w:szCs w:val="24"/>
        </w:rPr>
      </w:pPr>
      <w:r>
        <w:rPr>
          <w:rFonts w:hint="eastAsia"/>
          <w:sz w:val="24"/>
          <w:szCs w:val="24"/>
        </w:rPr>
        <w:t xml:space="preserve">2、采购内容</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委托第三方对县级调查摸底工作开展全过程技术服务。具体内容包括：参与县级高标准农田调查摸底工作方案编制、宣传与培训、设备购置（配置）、数据收集与处理等前期准备工作；根据省级下发的工作底图对县级高标准农田项目位置面积完成复查与校核，并完成数据质检与汇交；对县级耕地范围内已建高标准农田和未建区域完成调查摸底数据审核、质检与汇交；完成全县数据成果汇总、文本成果编制工作；配合县级工作专班完成工作督导和全过程管理等相关工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2.1、方案编制</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根据省级统一要求，承担县级调查摸底工作（含技术）方案的编制、意见征集、评审等，确保方案文本通过省级审核。</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2.2、宣传与培训</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根据市级工作专班工作安排，承担调查摸底宣传工作以及相关业务培训。</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2.3、设备购（配）置（此项由中标人提供）</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按照要求配备满足调查摸底工具（WEB）系统单机运行的PC终端1台，可联通互联网的PC终端1台，硬件配置要求如下：</w:t>
      </w:r>
      <w:r>
        <w:rPr>
          <w:rFonts w:hint="eastAsia"/>
          <w:sz w:val="24"/>
          <w:szCs w:val="24"/>
        </w:rPr>
      </w:r>
      <w:r/>
    </w:p>
    <w:tbl>
      <w:tblPr>
        <w:tblW w:w="9672"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2" w:type="dxa"/>
          <w:top w:w="0" w:type="dxa"/>
          <w:right w:w="62" w:type="dxa"/>
          <w:bottom w:w="0" w:type="dxa"/>
        </w:tblCellMar>
        <w:tblLook w:val="04A0" w:firstRow="1" w:lastRow="0" w:firstColumn="1" w:lastColumn="0" w:noHBand="0" w:noVBand="1"/>
      </w:tblPr>
      <w:tblGrid>
        <w:gridCol w:w="824"/>
        <w:gridCol w:w="990"/>
        <w:gridCol w:w="1486"/>
        <w:gridCol w:w="992"/>
        <w:gridCol w:w="1661"/>
        <w:gridCol w:w="3719"/>
      </w:tblGrid>
      <w:tr>
        <w:trPr>
          <w:trHeight w:val="191"/>
          <w:tblHeader/>
        </w:trPr>
        <w:tc>
          <w:tcPr>
            <w:tcMar>
              <w:left w:w="62" w:type="dxa"/>
              <w:top w:w="0" w:type="dxa"/>
              <w:right w:w="62" w:type="dxa"/>
              <w:bottom w:w="0" w:type="dxa"/>
            </w:tcMar>
            <w:tcW w:w="824" w:type="dxa"/>
            <w:vAlign w:val="center"/>
            <w:textDirection w:val="lrTb"/>
            <w:noWrap w:val="false"/>
          </w:tcPr>
          <w:p>
            <w:pPr>
              <w:pStyle w:val="887"/>
              <w:spacing w:line="560" w:lineRule="exact"/>
              <w:rPr>
                <w:rFonts w:hint="eastAsia"/>
                <w:sz w:val="24"/>
                <w:szCs w:val="24"/>
              </w:rPr>
            </w:pPr>
            <w:r>
              <w:rPr>
                <w:rFonts w:hint="eastAsia"/>
                <w:sz w:val="24"/>
                <w:szCs w:val="24"/>
              </w:rPr>
              <w:t xml:space="preserve">CPU</w:t>
            </w:r>
            <w:r>
              <w:rPr>
                <w:rFonts w:hint="eastAsia"/>
                <w:sz w:val="24"/>
                <w:szCs w:val="24"/>
              </w:rPr>
            </w:r>
            <w:r/>
          </w:p>
        </w:tc>
        <w:tc>
          <w:tcPr>
            <w:tcMar>
              <w:left w:w="62" w:type="dxa"/>
              <w:top w:w="0" w:type="dxa"/>
              <w:right w:w="62" w:type="dxa"/>
              <w:bottom w:w="0" w:type="dxa"/>
            </w:tcMar>
            <w:tcW w:w="990" w:type="dxa"/>
            <w:vAlign w:val="center"/>
            <w:textDirection w:val="lrTb"/>
            <w:noWrap w:val="false"/>
          </w:tcPr>
          <w:p>
            <w:pPr>
              <w:pStyle w:val="887"/>
              <w:spacing w:line="560" w:lineRule="exact"/>
              <w:rPr>
                <w:rFonts w:hint="eastAsia"/>
                <w:sz w:val="24"/>
                <w:szCs w:val="24"/>
              </w:rPr>
            </w:pPr>
            <w:r>
              <w:rPr>
                <w:rFonts w:hint="eastAsia"/>
                <w:sz w:val="24"/>
                <w:szCs w:val="24"/>
              </w:rPr>
              <w:t xml:space="preserve">内存</w:t>
            </w:r>
            <w:r>
              <w:rPr>
                <w:rFonts w:hint="eastAsia"/>
                <w:sz w:val="24"/>
                <w:szCs w:val="24"/>
              </w:rPr>
            </w:r>
            <w:r/>
          </w:p>
        </w:tc>
        <w:tc>
          <w:tcPr>
            <w:tcMar>
              <w:left w:w="62" w:type="dxa"/>
              <w:top w:w="0" w:type="dxa"/>
              <w:right w:w="62" w:type="dxa"/>
              <w:bottom w:w="0" w:type="dxa"/>
            </w:tcMar>
            <w:tcW w:w="1486"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磁盘</w:t>
            </w:r>
            <w:r>
              <w:rPr>
                <w:rFonts w:hint="eastAsia"/>
                <w:sz w:val="24"/>
                <w:szCs w:val="24"/>
              </w:rPr>
            </w:r>
            <w:r/>
          </w:p>
        </w:tc>
        <w:tc>
          <w:tcPr>
            <w:tcMar>
              <w:left w:w="62" w:type="dxa"/>
              <w:top w:w="0" w:type="dxa"/>
              <w:right w:w="62" w:type="dxa"/>
              <w:bottom w:w="0" w:type="dxa"/>
            </w:tcMar>
            <w:tcW w:w="992" w:type="dxa"/>
            <w:vAlign w:val="center"/>
            <w:textDirection w:val="lrTb"/>
            <w:noWrap w:val="false"/>
          </w:tcPr>
          <w:p>
            <w:pPr>
              <w:pStyle w:val="887"/>
              <w:spacing w:line="560" w:lineRule="exact"/>
              <w:rPr>
                <w:rFonts w:hint="eastAsia"/>
                <w:sz w:val="24"/>
                <w:szCs w:val="24"/>
              </w:rPr>
            </w:pPr>
            <w:r>
              <w:rPr>
                <w:rFonts w:hint="eastAsia"/>
                <w:sz w:val="24"/>
                <w:szCs w:val="24"/>
              </w:rPr>
              <w:t xml:space="preserve">数量</w:t>
            </w:r>
            <w:r>
              <w:rPr>
                <w:rFonts w:hint="eastAsia"/>
                <w:sz w:val="24"/>
                <w:szCs w:val="24"/>
              </w:rPr>
            </w:r>
            <w:r/>
          </w:p>
        </w:tc>
        <w:tc>
          <w:tcPr>
            <w:tcMar>
              <w:left w:w="62" w:type="dxa"/>
              <w:top w:w="0" w:type="dxa"/>
              <w:right w:w="62" w:type="dxa"/>
              <w:bottom w:w="0" w:type="dxa"/>
            </w:tcMar>
            <w:tcW w:w="1661" w:type="dxa"/>
            <w:vAlign w:val="center"/>
            <w:textDirection w:val="lrTb"/>
            <w:noWrap w:val="false"/>
          </w:tcPr>
          <w:p>
            <w:pPr>
              <w:pStyle w:val="887"/>
              <w:spacing w:line="560" w:lineRule="exact"/>
              <w:rPr>
                <w:rFonts w:hint="eastAsia"/>
                <w:sz w:val="24"/>
                <w:szCs w:val="24"/>
              </w:rPr>
            </w:pPr>
            <w:r>
              <w:rPr>
                <w:rFonts w:hint="eastAsia"/>
                <w:sz w:val="24"/>
                <w:szCs w:val="24"/>
              </w:rPr>
              <w:t xml:space="preserve">网络联通要求</w:t>
            </w:r>
            <w:r>
              <w:rPr>
                <w:rFonts w:hint="eastAsia"/>
                <w:sz w:val="24"/>
                <w:szCs w:val="24"/>
              </w:rPr>
            </w:r>
            <w:r/>
          </w:p>
        </w:tc>
        <w:tc>
          <w:tcPr>
            <w:tcMar>
              <w:left w:w="62" w:type="dxa"/>
              <w:top w:w="0" w:type="dxa"/>
              <w:right w:w="62" w:type="dxa"/>
              <w:bottom w:w="0" w:type="dxa"/>
            </w:tcMar>
            <w:tcW w:w="3719"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备注</w:t>
            </w:r>
            <w:r>
              <w:rPr>
                <w:rFonts w:hint="eastAsia"/>
                <w:sz w:val="24"/>
                <w:szCs w:val="24"/>
              </w:rPr>
            </w:r>
            <w:r/>
          </w:p>
        </w:tc>
      </w:tr>
      <w:tr>
        <w:trPr>
          <w:trHeight w:val="191"/>
        </w:trPr>
        <w:tc>
          <w:tcPr>
            <w:tcMar>
              <w:left w:w="62" w:type="dxa"/>
              <w:top w:w="0" w:type="dxa"/>
              <w:right w:w="62" w:type="dxa"/>
              <w:bottom w:w="0" w:type="dxa"/>
            </w:tcMar>
            <w:tcW w:w="824" w:type="dxa"/>
            <w:vAlign w:val="center"/>
            <w:textDirection w:val="lrTb"/>
            <w:noWrap w:val="false"/>
          </w:tcPr>
          <w:p>
            <w:pPr>
              <w:pStyle w:val="887"/>
              <w:spacing w:line="560" w:lineRule="exact"/>
              <w:rPr>
                <w:rFonts w:hint="eastAsia"/>
                <w:sz w:val="24"/>
                <w:szCs w:val="24"/>
              </w:rPr>
            </w:pPr>
            <w:r>
              <w:rPr>
                <w:rFonts w:hint="eastAsia"/>
                <w:sz w:val="24"/>
                <w:szCs w:val="24"/>
              </w:rPr>
              <w:t xml:space="preserve">16核</w:t>
            </w:r>
            <w:r>
              <w:rPr>
                <w:rFonts w:hint="eastAsia"/>
                <w:sz w:val="24"/>
                <w:szCs w:val="24"/>
              </w:rPr>
            </w:r>
            <w:r/>
          </w:p>
        </w:tc>
        <w:tc>
          <w:tcPr>
            <w:tcMar>
              <w:left w:w="62" w:type="dxa"/>
              <w:top w:w="0" w:type="dxa"/>
              <w:right w:w="62" w:type="dxa"/>
              <w:bottom w:w="0" w:type="dxa"/>
            </w:tcMar>
            <w:tcW w:w="990" w:type="dxa"/>
            <w:vAlign w:val="center"/>
            <w:textDirection w:val="lrTb"/>
            <w:noWrap w:val="false"/>
          </w:tcPr>
          <w:p>
            <w:pPr>
              <w:pStyle w:val="887"/>
              <w:spacing w:line="560" w:lineRule="exact"/>
              <w:rPr>
                <w:rFonts w:hint="eastAsia"/>
                <w:sz w:val="24"/>
                <w:szCs w:val="24"/>
              </w:rPr>
            </w:pPr>
            <w:r>
              <w:rPr>
                <w:rFonts w:hint="eastAsia"/>
                <w:sz w:val="24"/>
                <w:szCs w:val="24"/>
              </w:rPr>
              <w:t xml:space="preserve">32GB</w:t>
            </w:r>
            <w:r>
              <w:rPr>
                <w:rFonts w:hint="eastAsia"/>
                <w:sz w:val="24"/>
                <w:szCs w:val="24"/>
              </w:rPr>
            </w:r>
            <w:r/>
          </w:p>
        </w:tc>
        <w:tc>
          <w:tcPr>
            <w:tcMar>
              <w:left w:w="62" w:type="dxa"/>
              <w:top w:w="0" w:type="dxa"/>
              <w:right w:w="62" w:type="dxa"/>
              <w:bottom w:w="0" w:type="dxa"/>
            </w:tcMar>
            <w:tcW w:w="1486"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1 TB</w:t>
            </w:r>
            <w:r>
              <w:rPr>
                <w:rFonts w:hint="eastAsia"/>
                <w:sz w:val="24"/>
                <w:szCs w:val="24"/>
              </w:rPr>
            </w:r>
            <w:r/>
          </w:p>
        </w:tc>
        <w:tc>
          <w:tcPr>
            <w:tcMar>
              <w:left w:w="62" w:type="dxa"/>
              <w:top w:w="0" w:type="dxa"/>
              <w:right w:w="62" w:type="dxa"/>
              <w:bottom w:w="0" w:type="dxa"/>
            </w:tcMar>
            <w:tcW w:w="992"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1</w:t>
            </w:r>
            <w:r>
              <w:rPr>
                <w:rFonts w:hint="eastAsia"/>
                <w:sz w:val="24"/>
                <w:szCs w:val="24"/>
              </w:rPr>
            </w:r>
            <w:r/>
          </w:p>
        </w:tc>
        <w:tc>
          <w:tcPr>
            <w:tcMar>
              <w:left w:w="62" w:type="dxa"/>
              <w:top w:w="0" w:type="dxa"/>
              <w:right w:w="62" w:type="dxa"/>
              <w:bottom w:w="0" w:type="dxa"/>
            </w:tcMar>
            <w:tcW w:w="1661" w:type="dxa"/>
            <w:vAlign w:val="center"/>
            <w:textDirection w:val="lrTb"/>
            <w:noWrap w:val="false"/>
          </w:tcPr>
          <w:p>
            <w:pPr>
              <w:pStyle w:val="887"/>
              <w:spacing w:line="560" w:lineRule="exact"/>
              <w:rPr>
                <w:rFonts w:hint="eastAsia"/>
                <w:sz w:val="24"/>
                <w:szCs w:val="24"/>
              </w:rPr>
            </w:pPr>
            <w:r>
              <w:rPr>
                <w:rFonts w:hint="eastAsia"/>
                <w:sz w:val="24"/>
                <w:szCs w:val="24"/>
              </w:rPr>
              <w:t xml:space="preserve">物理隔离</w:t>
            </w:r>
            <w:r>
              <w:rPr>
                <w:rFonts w:hint="eastAsia"/>
                <w:sz w:val="24"/>
                <w:szCs w:val="24"/>
              </w:rPr>
            </w:r>
            <w:r/>
          </w:p>
        </w:tc>
        <w:tc>
          <w:tcPr>
            <w:tcMar>
              <w:left w:w="62" w:type="dxa"/>
              <w:top w:w="0" w:type="dxa"/>
              <w:right w:w="62" w:type="dxa"/>
              <w:bottom w:w="0" w:type="dxa"/>
            </w:tcMar>
            <w:tcW w:w="3719" w:type="dxa"/>
            <w:vAlign w:val="center"/>
            <w:textDirection w:val="lrTb"/>
            <w:noWrap w:val="false"/>
          </w:tcPr>
          <w:p>
            <w:pPr>
              <w:pStyle w:val="887"/>
              <w:spacing w:line="560" w:lineRule="exact"/>
              <w:rPr>
                <w:rFonts w:hint="eastAsia"/>
                <w:sz w:val="24"/>
                <w:szCs w:val="24"/>
              </w:rPr>
            </w:pPr>
            <w:r>
              <w:rPr>
                <w:rFonts w:hint="eastAsia"/>
                <w:sz w:val="24"/>
                <w:szCs w:val="24"/>
              </w:rPr>
              <w:t xml:space="preserve">安装部署单机版调查摸底工具（WEB）系统外业调查成果自检、成果数据存储</w:t>
            </w:r>
            <w:r>
              <w:rPr>
                <w:rFonts w:hint="eastAsia"/>
                <w:sz w:val="24"/>
                <w:szCs w:val="24"/>
              </w:rPr>
            </w:r>
            <w:r/>
          </w:p>
        </w:tc>
      </w:tr>
      <w:tr>
        <w:trPr>
          <w:trHeight w:val="191"/>
        </w:trPr>
        <w:tc>
          <w:tcPr>
            <w:tcMar>
              <w:left w:w="62" w:type="dxa"/>
              <w:top w:w="0" w:type="dxa"/>
              <w:right w:w="62" w:type="dxa"/>
              <w:bottom w:w="0" w:type="dxa"/>
            </w:tcMar>
            <w:tcW w:w="824" w:type="dxa"/>
            <w:vAlign w:val="center"/>
            <w:textDirection w:val="lrTb"/>
            <w:noWrap w:val="false"/>
          </w:tcPr>
          <w:p>
            <w:pPr>
              <w:pStyle w:val="887"/>
              <w:spacing w:line="560" w:lineRule="exact"/>
              <w:rPr>
                <w:rFonts w:hint="eastAsia"/>
                <w:sz w:val="24"/>
                <w:szCs w:val="24"/>
              </w:rPr>
            </w:pPr>
            <w:r>
              <w:rPr>
                <w:rFonts w:hint="eastAsia"/>
                <w:sz w:val="24"/>
                <w:szCs w:val="24"/>
              </w:rPr>
              <w:t xml:space="preserve">16核</w:t>
            </w:r>
            <w:r>
              <w:rPr>
                <w:rFonts w:hint="eastAsia"/>
                <w:sz w:val="24"/>
                <w:szCs w:val="24"/>
              </w:rPr>
            </w:r>
            <w:r/>
          </w:p>
        </w:tc>
        <w:tc>
          <w:tcPr>
            <w:tcMar>
              <w:left w:w="62" w:type="dxa"/>
              <w:top w:w="0" w:type="dxa"/>
              <w:right w:w="62" w:type="dxa"/>
              <w:bottom w:w="0" w:type="dxa"/>
            </w:tcMar>
            <w:tcW w:w="990" w:type="dxa"/>
            <w:vAlign w:val="center"/>
            <w:textDirection w:val="lrTb"/>
            <w:noWrap w:val="false"/>
          </w:tcPr>
          <w:p>
            <w:pPr>
              <w:pStyle w:val="887"/>
              <w:spacing w:line="560" w:lineRule="exact"/>
              <w:rPr>
                <w:rFonts w:hint="eastAsia"/>
                <w:sz w:val="24"/>
                <w:szCs w:val="24"/>
              </w:rPr>
            </w:pPr>
            <w:r>
              <w:rPr>
                <w:rFonts w:hint="eastAsia"/>
                <w:sz w:val="24"/>
                <w:szCs w:val="24"/>
              </w:rPr>
              <w:t xml:space="preserve">32GB</w:t>
            </w:r>
            <w:r>
              <w:rPr>
                <w:rFonts w:hint="eastAsia"/>
                <w:sz w:val="24"/>
                <w:szCs w:val="24"/>
              </w:rPr>
            </w:r>
            <w:r/>
          </w:p>
        </w:tc>
        <w:tc>
          <w:tcPr>
            <w:tcMar>
              <w:left w:w="62" w:type="dxa"/>
              <w:top w:w="0" w:type="dxa"/>
              <w:right w:w="62" w:type="dxa"/>
              <w:bottom w:w="0" w:type="dxa"/>
            </w:tcMar>
            <w:tcW w:w="1486"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1 TB</w:t>
            </w:r>
            <w:r>
              <w:rPr>
                <w:rFonts w:hint="eastAsia"/>
                <w:sz w:val="24"/>
                <w:szCs w:val="24"/>
              </w:rPr>
            </w:r>
            <w:r/>
          </w:p>
        </w:tc>
        <w:tc>
          <w:tcPr>
            <w:tcMar>
              <w:left w:w="62" w:type="dxa"/>
              <w:top w:w="0" w:type="dxa"/>
              <w:right w:w="62" w:type="dxa"/>
              <w:bottom w:w="0" w:type="dxa"/>
            </w:tcMar>
            <w:tcW w:w="992" w:type="dxa"/>
            <w:vAlign w:val="center"/>
            <w:textDirection w:val="lrTb"/>
            <w:noWrap w:val="false"/>
          </w:tcPr>
          <w:p>
            <w:pPr>
              <w:pStyle w:val="887"/>
              <w:ind w:firstLine="480"/>
              <w:spacing w:line="560" w:lineRule="exact"/>
              <w:rPr>
                <w:rFonts w:hint="eastAsia"/>
                <w:sz w:val="24"/>
                <w:szCs w:val="24"/>
              </w:rPr>
            </w:pPr>
            <w:r>
              <w:rPr>
                <w:rFonts w:hint="eastAsia"/>
                <w:sz w:val="24"/>
                <w:szCs w:val="24"/>
              </w:rPr>
              <w:t xml:space="preserve">1</w:t>
            </w:r>
            <w:r>
              <w:rPr>
                <w:rFonts w:hint="eastAsia"/>
                <w:sz w:val="24"/>
                <w:szCs w:val="24"/>
              </w:rPr>
            </w:r>
            <w:r/>
          </w:p>
        </w:tc>
        <w:tc>
          <w:tcPr>
            <w:tcMar>
              <w:left w:w="62" w:type="dxa"/>
              <w:top w:w="0" w:type="dxa"/>
              <w:right w:w="62" w:type="dxa"/>
              <w:bottom w:w="0" w:type="dxa"/>
            </w:tcMar>
            <w:tcW w:w="1661" w:type="dxa"/>
            <w:vAlign w:val="center"/>
            <w:textDirection w:val="lrTb"/>
            <w:noWrap w:val="false"/>
          </w:tcPr>
          <w:p>
            <w:pPr>
              <w:pStyle w:val="887"/>
              <w:spacing w:line="560" w:lineRule="exact"/>
              <w:rPr>
                <w:rFonts w:hint="eastAsia"/>
                <w:sz w:val="24"/>
                <w:szCs w:val="24"/>
              </w:rPr>
            </w:pPr>
            <w:r>
              <w:rPr>
                <w:rFonts w:hint="eastAsia"/>
                <w:sz w:val="24"/>
                <w:szCs w:val="24"/>
              </w:rPr>
              <w:t xml:space="preserve">联通互联网</w:t>
            </w:r>
            <w:r>
              <w:rPr>
                <w:rFonts w:hint="eastAsia"/>
                <w:sz w:val="24"/>
                <w:szCs w:val="24"/>
              </w:rPr>
            </w:r>
            <w:r/>
          </w:p>
        </w:tc>
        <w:tc>
          <w:tcPr>
            <w:tcMar>
              <w:left w:w="62" w:type="dxa"/>
              <w:top w:w="0" w:type="dxa"/>
              <w:right w:w="62" w:type="dxa"/>
              <w:bottom w:w="0" w:type="dxa"/>
            </w:tcMar>
            <w:tcW w:w="3719" w:type="dxa"/>
            <w:vAlign w:val="center"/>
            <w:textDirection w:val="lrTb"/>
            <w:noWrap w:val="false"/>
          </w:tcPr>
          <w:p>
            <w:pPr>
              <w:pStyle w:val="887"/>
              <w:spacing w:line="560" w:lineRule="exact"/>
              <w:rPr>
                <w:rFonts w:hint="eastAsia"/>
                <w:sz w:val="24"/>
                <w:szCs w:val="24"/>
              </w:rPr>
            </w:pPr>
            <w:r>
              <w:rPr>
                <w:rFonts w:hint="eastAsia"/>
                <w:sz w:val="24"/>
                <w:szCs w:val="24"/>
              </w:rPr>
              <w:t xml:space="preserve">任务数据包下发、任务数据收集</w:t>
            </w:r>
            <w:r>
              <w:rPr>
                <w:rFonts w:hint="eastAsia"/>
                <w:sz w:val="24"/>
                <w:szCs w:val="24"/>
              </w:rPr>
            </w:r>
            <w:r/>
          </w:p>
        </w:tc>
      </w:tr>
    </w:tbl>
    <w:p>
      <w:pPr>
        <w:pStyle w:val="887"/>
        <w:ind w:firstLine="480"/>
        <w:spacing w:line="560" w:lineRule="exact"/>
        <w:rPr>
          <w:rFonts w:hint="eastAsia"/>
          <w:sz w:val="24"/>
          <w:szCs w:val="24"/>
        </w:rPr>
      </w:pPr>
      <w:r>
        <w:rPr>
          <w:rFonts w:hint="eastAsia"/>
          <w:sz w:val="24"/>
          <w:szCs w:val="24"/>
        </w:rPr>
        <w:t xml:space="preserve">2.4、数据（资料）收集处理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2.5、高标准农田项目位置面积复查与校核比对（配合省级制作工作底图）</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根据省级下发的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2.6、数据采集与调查</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2.6.1工程设施采集与上图</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2.6.2产量信息采集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耕地范围内已建区域以建成耕地地块为调查单元，依据工作底图和调查摸底工具，结合工程信息，采集“种植情况”和“粮食综合单产信息”。</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2.6.3种植经营模式调查</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2.6.4耕地内未建高标准农田区域调查</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未建区域，以耕地地块为调查单元，根据有关分规程要求和调查摸底工具预设调查项，完成相关立地条件信息采集。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2.6.5评估单元划定</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 根据有关规程要求，结合耕地范围内已建高标准农田工程及地块的内业数据处理与外业信息调查，完成综合等级评估单元（耕作田块）矢量的划定。</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2.6.6调查信息自检</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利用调查摸底工具，对内业预处理和实地调查数据的完整性、规范性、真实性和准确性进行内业自检审核。</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2.6.7数据成果汇总</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2.6.8调查摸底成果编制</w:t>
      </w:r>
      <w:r>
        <w:rPr>
          <w:rFonts w:hint="eastAsia"/>
          <w:sz w:val="24"/>
          <w:szCs w:val="24"/>
        </w:rPr>
      </w:r>
      <w:r/>
    </w:p>
    <w:p>
      <w:pPr>
        <w:pStyle w:val="887"/>
        <w:ind w:firstLine="480"/>
        <w:spacing w:line="560" w:lineRule="exact"/>
        <w:rPr>
          <w:sz w:val="24"/>
          <w:szCs w:val="24"/>
        </w:rPr>
      </w:pPr>
      <w:r>
        <w:rPr>
          <w:rFonts w:hint="eastAsia"/>
          <w:sz w:val="24"/>
          <w:szCs w:val="24"/>
        </w:rPr>
        <w:t xml:space="preserve">根据高标准农田调查摸底数据，编制县级高标准农田调查摸底工作总结报告和工作技术报告。</w:t>
      </w:r>
      <w:r>
        <w:rPr>
          <w:sz w:val="24"/>
          <w:szCs w:val="24"/>
        </w:rPr>
      </w:r>
      <w:r/>
    </w:p>
    <w:p>
      <w:pPr>
        <w:pStyle w:val="887"/>
        <w:ind w:firstLine="480"/>
        <w:spacing w:line="560" w:lineRule="exact"/>
        <w:rPr>
          <w:sz w:val="24"/>
          <w:szCs w:val="24"/>
        </w:rPr>
      </w:pPr>
      <w:r>
        <w:rPr>
          <w:rFonts w:hint="eastAsia"/>
          <w:sz w:val="24"/>
          <w:szCs w:val="24"/>
        </w:rPr>
        <w:t xml:space="preserve">2</w:t>
      </w:r>
      <w:r>
        <w:rPr>
          <w:sz w:val="24"/>
          <w:szCs w:val="24"/>
        </w:rPr>
        <w:t xml:space="preserve">.7 包</w:t>
      </w:r>
      <w:r>
        <w:rPr>
          <w:rFonts w:hint="eastAsia"/>
          <w:sz w:val="24"/>
          <w:szCs w:val="24"/>
        </w:rPr>
        <w:t xml:space="preserve">1增加需求</w:t>
      </w:r>
      <w:r>
        <w:rPr>
          <w:sz w:val="24"/>
          <w:szCs w:val="24"/>
        </w:rPr>
      </w:r>
      <w:r/>
    </w:p>
    <w:p>
      <w:pPr>
        <w:pStyle w:val="887"/>
        <w:ind w:firstLine="480"/>
        <w:spacing w:line="560" w:lineRule="exact"/>
        <w:rPr>
          <w:rFonts w:hint="eastAsia"/>
          <w:sz w:val="24"/>
          <w:szCs w:val="24"/>
        </w:rPr>
      </w:pPr>
      <w:r>
        <w:rPr>
          <w:rFonts w:hint="eastAsia"/>
          <w:sz w:val="24"/>
          <w:szCs w:val="24"/>
        </w:rPr>
        <w:t xml:space="preserve">包1作为牵头单位对上汇报，组织全县调查数据对上汇交。根据采购人划分区域，对全县两个片区相关数据进行整合，保证数据完整性、空间数学基础与数据格式正确性、标准符合性、空间拓扑、图属一致性等方面的质量，最终全县形成统一成果资料，包括调查摸底工作技术规程、数据成果、文字成果等，对上汇交数据，直至通过市、省的验收。</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三、总体技术指标要求</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1、参考依据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《国土资源部国家发展改革委 财政部 水利部 农业部关于切实做好高标准农田建设统一上图入库工作的通知》（国土资发〔2017〕115号）</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《省政府办公厅关于印发江苏省高标准农田建设标准的通知》（苏政办发〔2021〕21号）</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《全国高标准农田建设规划（2021-2030年）》</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《关于做好全省高标准农田调查摸底、“上图入库”工作的通知》（苏农建〔2024〕6号）</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《高标准农田建设评价规范》（GB/T 33130-2016）</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《耕地质量等级》（GB/T 33469-2016）</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《土地利用现状分类》（GB/T 21010-20</w:t>
      </w:r>
      <w:r>
        <w:rPr>
          <w:rFonts w:hint="eastAsia"/>
          <w:sz w:val="24"/>
          <w:szCs w:val="24"/>
          <w:lang w:eastAsia="zh"/>
        </w:rPr>
        <w:t xml:space="preserve">1</w:t>
      </w:r>
      <w:r>
        <w:rPr>
          <w:rFonts w:hint="eastAsia"/>
          <w:sz w:val="24"/>
          <w:szCs w:val="24"/>
        </w:rPr>
        <w:t xml:space="preserve">7）</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《灌溉与排水工程设计标准》（GB 50288-2018）</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《信息安全技术 数据库管理系统安全技术要求》（GB/T 20273-2019）</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《基础地理信息数字成果元数据》（GB/T 39608-2020）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《渠道防渗衬砌工程技术标准》（GB/T 50600-2020）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《高标准农田建设通则》（GB/T 30600-20</w:t>
      </w:r>
      <w:r>
        <w:rPr>
          <w:rFonts w:hint="eastAsia"/>
          <w:sz w:val="24"/>
          <w:szCs w:val="24"/>
          <w:lang w:eastAsia="zh"/>
        </w:rPr>
        <w:t xml:space="preserve">22</w:t>
      </w:r>
      <w:r>
        <w:rPr>
          <w:rFonts w:hint="eastAsia"/>
          <w:sz w:val="24"/>
          <w:szCs w:val="24"/>
        </w:rPr>
        <w:t xml:space="preserve">）</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《全国耕地类型区、耕地地力等级划分》（NY/T 309—1996）</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《耕地地力调查与质量评价技术规程》（NY/T 1634—2008）</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《高标准农田建设项目制图及其图例规范》（DB32/T 3721-2020）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《高标准农田建设评价规范》（讨论稿）</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2、数学基础</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2.1空间定位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坐标系统：采用2000国家大地坐标系；</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投影系统：采用高斯-克吕格投影，采用标准3度分带平面直角坐标系；</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高程系统：采用1985国家高程基准。</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2.2计量单位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采用法定计量单位，数据精度在各项调查摸底工作技术规程规范中做详细说明。</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长度单位：根据需要采用千米（km）或米（m）计量；</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面积单位：采用公顷（hm2），面积统计汇总单位采用公顷（hm2），万亩、亩作为辅助单位；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坐标单位：采用米（m）；</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日期：采用公元纪年，时间采用北京时间；</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比例：采用百分比（%）的形式。</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3、技术要求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高标准农田项目位置面积复查与校核比对质量控制检查覆盖范围为100%，高标准农田项目信息采集与上图数据需按质量控制规范进行外业调查质量控制和100%内业质检，数据总体合格率不低于99%，其他具体技术要求符合江苏省高标准农田数据质量管理操作规程。</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四、实施要求</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服务期限：自合同签订之日起，2025年6月底前完成，2025年12月底前配合完成项目审计、验收等后续工作。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1、第一阶段（2025年2月前）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配合省级开展工作底图制作、调查工具验证等工作，做好相关方案编制工作，组织开展相关培训工作，配合省、市级要求组织开展项目信息清查，基本信息核实工作，组织开展边界范围划定工作；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2、第二阶段（2025年6月前）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学习省级编制下发的各项操作规程；根据省、市计划按时完成外业采集和调查、成果汇总及质检核查，确保数据填报的完整性和真实性；组织镇、村配合技术服务单位根据省级下发的工作底图和任务清单，全面开展内业处理、外业调查工作和评估单元划定，完成数据调查、审核、质检、汇交和成果报送等工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3、第三阶段（2025年12月前）</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汇总区域内的数据成果；编制本级的工作总结、工作技术（含质量控制）报告，做好项目验收相关工作，配合市级、省级完成成果质检和审核确认，形成调查摸底各项工作成果。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服务地点：采购人指定地点。</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质量要求：完成的所有成果要求数量齐全、质量有保证，须通过上级部门质量检查。若中标人提供的成果质量不合格造成返工的，由中标人自行承担相关费用。</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安全生产要求：技术服务保障团队在项目实施过程中必须严格执行安全生产管理制度，</w:t>
      </w:r>
      <w:r>
        <w:rPr>
          <w:rFonts w:hint="eastAsia"/>
          <w:sz w:val="24"/>
          <w:szCs w:val="24"/>
          <w:lang w:val="zh-CN"/>
        </w:rPr>
        <w:t xml:space="preserve">做好安全保障工作，不因项目实施而危及自身及第三方人员、财产安全。中标人应及时为项目投入人员购买人身意外等保险，若发生任何安全事故，由</w:t>
      </w:r>
      <w:r>
        <w:rPr>
          <w:rFonts w:hint="eastAsia"/>
          <w:sz w:val="24"/>
          <w:szCs w:val="24"/>
        </w:rPr>
        <w:t xml:space="preserve">中标人</w:t>
      </w:r>
      <w:r>
        <w:rPr>
          <w:rFonts w:hint="eastAsia"/>
          <w:sz w:val="24"/>
          <w:szCs w:val="24"/>
          <w:lang w:val="zh-CN"/>
        </w:rPr>
        <w:t xml:space="preserve">自行承担</w:t>
      </w:r>
      <w:r>
        <w:rPr>
          <w:rFonts w:hint="eastAsia"/>
          <w:sz w:val="24"/>
          <w:szCs w:val="24"/>
        </w:rPr>
        <w:t xml:space="preserve">相关责任</w:t>
      </w:r>
      <w:r>
        <w:rPr>
          <w:rFonts w:hint="eastAsia"/>
          <w:sz w:val="24"/>
          <w:szCs w:val="24"/>
          <w:lang w:val="zh-CN"/>
        </w:rPr>
        <w:t xml:space="preserve">。</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其他要求：若调查成果经上级（市级、省级）质量核查不合格，由中标人负责重新调查整改，直至数据通过逐级质检并入库，中标人同时应承担调查成果的整改和省市两级重复质检费用。</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五、工作成果</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1、数据成果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汇总海安市行政区域范围内范围内已建高标准农田调查摸底数据，包括工程设施调查、地块调查、耕作田块划定，未建区域调查等数据。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1.1海安市行政区内已建高标准农田工程设施数据；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1.2海安市行政区内已建高标准农田粮食产能数据；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1.3海安市行政区内已建高标准农田耕地流转数据；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1.4海安市行政区内未建高标准农田宜建性评估数据。</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2、文字成果</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县级编制本行政区域高标准农田调查摸底工作分析报告。</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2.1海安市高标准农田调查摸底工作总结报告；</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2.2海安市高标准农田调查摸底工作技术报告；</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2.3海安市高标准农田调查摸底工作质量控制报告。</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六、售后服务</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项目通过验收后，中标人须为本项目提供1年免费维保。</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投标人应按照采购内容，规划设计合理可行的售后服务方案，售后服务方案包括售后服务承诺、售后服务内容、响应时间、响应方式等内容。</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七、验收要求</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项目符合国家、行业、地方相关规定，满足本章“三、总体技术指标要求”，通过项目验收，并满足采购人要求。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1、文字类成果需通过工作专班组织的评审，并出具验收单；</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2、数据类成果需满足规程规范，通过软件质检，满足质量控制标准通过上级质检；</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3、需提供年度阶段性工作成果，每年的工作成果需通过采购人组织的评审，并出具验收报告。</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八、人员投入和相关培训</w:t>
      </w:r>
      <w:r>
        <w:rPr>
          <w:rFonts w:hint="eastAsia"/>
          <w:b/>
          <w:bCs/>
          <w:sz w:val="24"/>
          <w:szCs w:val="24"/>
        </w:rPr>
      </w:r>
      <w:r/>
    </w:p>
    <w:p>
      <w:pPr>
        <w:pStyle w:val="887"/>
        <w:ind w:firstLine="482"/>
        <w:spacing w:line="560" w:lineRule="exact"/>
        <w:rPr>
          <w:b/>
          <w:bCs/>
          <w:sz w:val="24"/>
          <w:szCs w:val="24"/>
        </w:rPr>
      </w:pPr>
      <w:r>
        <w:rPr>
          <w:rFonts w:hint="eastAsia"/>
          <w:b/>
          <w:bCs/>
          <w:sz w:val="24"/>
          <w:szCs w:val="24"/>
        </w:rPr>
        <w:t xml:space="preserve">本项目需配备项目负责人1名，技术负责人3名，其他人员25名。</w:t>
      </w:r>
      <w:r>
        <w:rPr>
          <w:b/>
          <w:bCs/>
          <w:sz w:val="24"/>
          <w:szCs w:val="24"/>
        </w:rPr>
      </w:r>
      <w:r/>
    </w:p>
    <w:p>
      <w:pPr>
        <w:pStyle w:val="887"/>
        <w:ind w:firstLine="480"/>
        <w:spacing w:line="560" w:lineRule="exact"/>
        <w:rPr>
          <w:rFonts w:hint="eastAsia"/>
          <w:sz w:val="24"/>
          <w:szCs w:val="24"/>
        </w:rPr>
      </w:pPr>
      <w:r>
        <w:rPr>
          <w:rFonts w:hint="eastAsia"/>
          <w:sz w:val="24"/>
          <w:szCs w:val="24"/>
        </w:rPr>
        <w:t xml:space="preserve">投标人应组建专门的技术服务保障团队，配备专业的技术人员，完成合同约定的各项技术服务内容。根据县级工作任务量配备相应的数据采集与调查小组，每个数据采集与调查小组5人，需至少配备1名技术领队，技术领队需通过省级统一组织的培训与颁证，持证上岗。其他调查人员需经技术服务保障单位内部培训方可上岗。</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投标文件中规定的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2000元人民币/人/天的标准向采购人支付违约金，其他人员按照1000元人民币/人/天的标准向采购人支付违约金。</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当技术团队人员不能满足合同服务的进度计划或质量要求时，采购人有权要求投标人继续增派(和/或更换)人员。投标人在接到通知7天内，增派(和/或更换)的人员应到岗，否则，投标人按照1000元人民币/人/天的标准向采购人支付违约金，直至按照采购人的要求增派(和/或更换)的人员到岗为止。</w:t>
      </w:r>
      <w:r>
        <w:rPr>
          <w:rFonts w:hint="eastAsia"/>
          <w:sz w:val="24"/>
          <w:szCs w:val="24"/>
        </w:rPr>
      </w:r>
      <w:r/>
    </w:p>
    <w:p>
      <w:pPr>
        <w:pStyle w:val="887"/>
        <w:ind w:firstLine="482"/>
        <w:spacing w:line="560" w:lineRule="exact"/>
        <w:rPr>
          <w:rFonts w:hint="eastAsia"/>
          <w:b/>
          <w:bCs/>
          <w:sz w:val="24"/>
          <w:szCs w:val="24"/>
        </w:rPr>
      </w:pPr>
      <w:r>
        <w:rPr>
          <w:rFonts w:hint="eastAsia"/>
          <w:b/>
          <w:bCs/>
          <w:sz w:val="24"/>
          <w:szCs w:val="24"/>
        </w:rPr>
        <w:t xml:space="preserve">九、商务要求</w:t>
      </w:r>
      <w:r>
        <w:rPr>
          <w:rFonts w:hint="eastAsia"/>
          <w:b/>
          <w:bCs/>
          <w:sz w:val="24"/>
          <w:szCs w:val="24"/>
        </w:rPr>
      </w:r>
      <w:r/>
    </w:p>
    <w:p>
      <w:pPr>
        <w:pStyle w:val="887"/>
        <w:ind w:firstLine="482"/>
        <w:spacing w:line="560" w:lineRule="exact"/>
        <w:rPr>
          <w:rFonts w:hint="eastAsia"/>
          <w:b/>
          <w:bCs/>
          <w:sz w:val="24"/>
          <w:szCs w:val="24"/>
        </w:rPr>
      </w:pPr>
      <w:r>
        <w:rPr>
          <w:rFonts w:hint="eastAsia"/>
          <w:b/>
          <w:bCs/>
          <w:sz w:val="24"/>
          <w:szCs w:val="24"/>
        </w:rPr>
        <w:t xml:space="preserve">分三次支付。合同签订后采购人向中标人支付不低于合同总额20%的款项；根据二阶段性成果完成情况，完成完成数据调查、审核、质检、汇交和成果报送等工作后，采购人向中标人支付不低于合同总额40%的款项；项目验收合格后采购人向中标人支付合同总额的剩余款项。成交人须无条件接受因财政资金下达造成的支付金额比例调整或延迟支付。</w:t>
      </w:r>
      <w:r>
        <w:rPr>
          <w:rFonts w:hint="eastAsia"/>
          <w:b/>
          <w:bCs/>
          <w:sz w:val="24"/>
          <w:szCs w:val="24"/>
        </w:rPr>
      </w:r>
      <w:r/>
    </w:p>
    <w:p>
      <w:pPr>
        <w:pStyle w:val="887"/>
        <w:ind w:firstLine="482"/>
        <w:spacing w:line="560" w:lineRule="exact"/>
        <w:rPr>
          <w:rFonts w:hint="eastAsia"/>
          <w:b/>
          <w:bCs/>
          <w:sz w:val="24"/>
          <w:szCs w:val="24"/>
        </w:rPr>
      </w:pPr>
      <w:r>
        <w:rPr>
          <w:rFonts w:hint="eastAsia"/>
          <w:b/>
          <w:bCs/>
          <w:sz w:val="24"/>
          <w:szCs w:val="24"/>
        </w:rPr>
        <w:t xml:space="preserve">十、采购标的的其他技术、服务等要求：</w:t>
      </w:r>
      <w:r>
        <w:rPr>
          <w:rFonts w:hint="eastAsia"/>
          <w:b/>
          <w:bCs/>
          <w:sz w:val="24"/>
          <w:szCs w:val="24"/>
        </w:rPr>
      </w:r>
      <w:r/>
    </w:p>
    <w:p>
      <w:pPr>
        <w:pStyle w:val="887"/>
        <w:ind w:firstLine="480"/>
        <w:spacing w:line="560" w:lineRule="exact"/>
        <w:rPr>
          <w:rFonts w:hint="eastAsia"/>
          <w:sz w:val="24"/>
          <w:szCs w:val="24"/>
        </w:rPr>
      </w:pPr>
      <w:r>
        <w:rPr>
          <w:rFonts w:hint="eastAsia"/>
          <w:sz w:val="24"/>
          <w:szCs w:val="24"/>
        </w:rPr>
        <w:t xml:space="preserve">10.1包装要求： </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10.1.1商品包装环保要求：应当按《关于印发〈商品包装政府采购需求标准（试行）〉、〈快递包装政府采购需求标准（试行）〉的通知》（财办库〔2020〕123号）文件执行。</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（1）商品包装层数不得超过 3 层，空隙率不大于 40%；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（2）商品包装尽可能使用单一材质的包装材料，如因功能需求必需使用不同材质，不同材质间应便于分离；</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（3）商品包装中铅、汞、镉、六价铬的总含量应不大于100mg/kg；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（4）商品包装印刷使用的油墨中挥发性有机化合物(VOCs)含量应不大于 5%（以重量计）；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（5）塑料材质商品包装上呈现的印刷颜色不得超过6色；</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（6）纸质商品包装应使用75%以上的可再生纤维原料生产；</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（7）木质商品包装的原料应来源于可持续性森林。</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10.2.2快递包装环保要求：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（1）快递包装中重金属（铅、汞、镉、六价铬）总量应不大于 100mg/kg；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（2）快递包装印刷使用的油墨中不应添加邻苯二甲酸酯，其挥发性有机化合物(VOCs)含量应不大于5%（以重量计）；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（3）快递包装中使用纸基材的包装材料，纸基材中的有机氯的含量应不大于 150 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（5）快递中使用的塑料包装袋不得使用聚氯乙烯作为原料，且原料应为单一材质制成，生物分解率大于60%；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（6）快递中使用的充气类填充物不得使用聚氯乙烯作为 原料，且原料为单一材质制成，生物分解率大于60%；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（7）快递中使用的集装袋应为单一材质制成，其重复使用次数应不小于 80 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（8）快递中应使用幅宽不大于45mm 的生物降解胶带；</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（9）快递包装中不得使用溶剂型胶粘剂；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（11）快递应使用电子面单；</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（12）直接使用商品包装作为快递包装的商品，其商品包装满足《商品包装政府采购需求标准（试行）》即可；</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（13）快递包装产品质量和封装方式应符合相关国家或行业标准技术指标要求。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10.3绿色数据中心</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10.6绿色低碳管理目标和服务要求：在物业、合同能源管理等服务类采购项目需求中，要强化绿色低碳管理目标和服务要求，促进绿色产品和服务推广应用。</w:t>
      </w:r>
      <w:r>
        <w:rPr>
          <w:rFonts w:hint="eastAsia"/>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11.履约保证金：</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11.1本项目免收履约保证金。</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11.3发生以下情况的，履约保证金不予退还或部分退还：</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887"/>
        <w:ind w:firstLine="480"/>
        <w:spacing w:line="560" w:lineRule="exact"/>
        <w:rPr>
          <w:rFonts w:hint="eastAsia" w:ascii="宋体" w:hAnsi="宋体"/>
          <w:color w:val="000000"/>
          <w:sz w:val="24"/>
          <w:szCs w:val="24"/>
        </w:rPr>
      </w:pPr>
      <w:r>
        <w:rPr>
          <w:rFonts w:hint="eastAsia" w:ascii="宋体" w:hAnsi="宋体"/>
          <w:sz w:val="24"/>
          <w:szCs w:val="24"/>
        </w:rPr>
        <w:t xml:space="preserve">12.合同条款（详见附件）</w:t>
      </w:r>
      <w:r>
        <w:rPr>
          <w:rFonts w:hint="eastAsia" w:ascii="宋体" w:hAnsi="宋体"/>
          <w:color w:val="000000"/>
          <w:sz w:val="24"/>
          <w:szCs w:val="24"/>
        </w:rPr>
      </w:r>
      <w:r/>
    </w:p>
    <w:p>
      <w:pPr>
        <w:pStyle w:val="887"/>
        <w:rPr>
          <w:rFonts w:hint="eastAsia"/>
        </w:rPr>
      </w:pPr>
      <w:r/>
      <w:bookmarkStart w:id="193" w:name="_Toc120614281"/>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spacing w:line="560" w:lineRule="exact"/>
        <w:rPr>
          <w:rFonts w:hint="eastAsia" w:ascii="黑体" w:eastAsia="黑体"/>
          <w:bCs/>
          <w:sz w:val="44"/>
        </w:rPr>
      </w:pPr>
      <w:r>
        <w:rPr>
          <w:rFonts w:hint="eastAsia" w:ascii="黑体" w:eastAsia="黑体"/>
          <w:bCs/>
          <w:sz w:val="44"/>
        </w:rPr>
        <w:t xml:space="preserve">第四章  </w:t>
      </w:r>
      <w:r>
        <w:rPr>
          <w:rFonts w:hint="eastAsia" w:ascii="黑体" w:eastAsia="黑体"/>
          <w:b/>
          <w:bCs/>
          <w:sz w:val="44"/>
        </w:rPr>
        <w:t xml:space="preserve">评标方法与评标标准</w:t>
      </w:r>
      <w:r>
        <w:rPr>
          <w:rFonts w:hint="eastAsia" w:ascii="黑体" w:eastAsia="黑体"/>
          <w:bCs/>
          <w:sz w:val="44"/>
        </w:rPr>
      </w:r>
      <w:r/>
    </w:p>
    <w:p>
      <w:pPr>
        <w:pStyle w:val="974"/>
        <w:ind w:firstLine="439"/>
        <w:spacing w:before="0" w:after="0" w:line="560" w:lineRule="exact"/>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rPr>
          <w:rFonts w:hint="eastAsia" w:cs="Arial"/>
        </w:rPr>
      </w:r>
      <w:r/>
    </w:p>
    <w:p>
      <w:pPr>
        <w:pStyle w:val="974"/>
        <w:ind w:firstLine="439"/>
        <w:spacing w:before="0" w:after="0" w:line="560" w:lineRule="exact"/>
        <w:rPr>
          <w:rFonts w:hint="eastAsia" w:cs="Arial"/>
        </w:rPr>
      </w:pPr>
      <w:r>
        <w:rPr>
          <w:rFonts w:hint="eastAsia" w:cs="Arial"/>
        </w:rPr>
        <w:t xml:space="preserve">评委在认真审阅投标文件的基础上，根据各投标文件的响应程度独立评判，不得统一打分。</w:t>
      </w:r>
      <w:r>
        <w:rPr>
          <w:rFonts w:hint="eastAsia" w:cs="Arial"/>
        </w:rPr>
      </w:r>
      <w:r/>
    </w:p>
    <w:p>
      <w:pPr>
        <w:pStyle w:val="974"/>
        <w:ind w:firstLine="441"/>
        <w:spacing w:before="0" w:after="0" w:line="560" w:lineRule="exact"/>
        <w:rPr>
          <w:rFonts w:hint="eastAsia" w:cs="Arial"/>
          <w:b/>
        </w:rPr>
      </w:pPr>
      <w:r>
        <w:rPr>
          <w:rFonts w:hint="eastAsia" w:cs="Arial"/>
          <w:b/>
        </w:rPr>
        <w:t xml:space="preserve">（一）采购人（代表）对投标人资格进行审查。</w:t>
      </w:r>
      <w:r>
        <w:rPr>
          <w:rFonts w:hint="eastAsia" w:cs="Arial"/>
          <w:b/>
        </w:rPr>
      </w:r>
      <w:r/>
    </w:p>
    <w:p>
      <w:pPr>
        <w:pStyle w:val="974"/>
        <w:ind w:firstLine="439"/>
        <w:spacing w:before="0" w:after="0" w:line="560" w:lineRule="exact"/>
        <w:rPr>
          <w:rFonts w:hint="eastAsia" w:cs="Arial"/>
        </w:rPr>
      </w:pPr>
      <w:r>
        <w:rPr>
          <w:rFonts w:hint="eastAsia" w:cs="Arial"/>
        </w:rPr>
        <w:t xml:space="preserve">投标人资格不合格的，其投标文件判定为无效投标文件。</w:t>
      </w:r>
      <w:r>
        <w:rPr>
          <w:rFonts w:hint="eastAsia" w:cs="Arial"/>
        </w:rPr>
      </w:r>
      <w:r/>
    </w:p>
    <w:p>
      <w:pPr>
        <w:pStyle w:val="974"/>
        <w:ind w:firstLine="441"/>
        <w:spacing w:before="0" w:after="0" w:line="560" w:lineRule="exact"/>
        <w:rPr>
          <w:rFonts w:hint="eastAsia" w:cs="Arial"/>
          <w:b/>
        </w:rPr>
      </w:pPr>
      <w:r>
        <w:rPr>
          <w:rFonts w:hint="eastAsia" w:cs="Arial"/>
          <w:b/>
        </w:rPr>
        <w:t xml:space="preserve">（二）评标委员会对符合资格投标人的投标文件进行符合性审查。</w:t>
      </w:r>
      <w:r>
        <w:rPr>
          <w:rFonts w:hint="eastAsia" w:cs="Arial"/>
          <w:b/>
        </w:rPr>
      </w:r>
      <w:r/>
    </w:p>
    <w:p>
      <w:pPr>
        <w:pStyle w:val="974"/>
        <w:ind w:firstLine="439"/>
        <w:spacing w:before="0" w:after="0" w:line="560" w:lineRule="exact"/>
        <w:rPr>
          <w:rFonts w:hint="eastAsia" w:cs="Arial"/>
        </w:rPr>
      </w:pPr>
      <w:r>
        <w:rPr>
          <w:rFonts w:hint="eastAsia" w:cs="Arial"/>
        </w:rPr>
        <w:t xml:space="preserve">未通过符合性审查的投标文件，将被判为不满足招标文件实质性要求。 </w:t>
      </w:r>
      <w:r>
        <w:rPr>
          <w:rFonts w:hint="eastAsia" w:cs="Arial"/>
        </w:rPr>
      </w:r>
      <w:r/>
    </w:p>
    <w:p>
      <w:pPr>
        <w:pStyle w:val="974"/>
        <w:ind w:firstLine="441"/>
        <w:spacing w:before="0" w:after="0" w:line="560" w:lineRule="exact"/>
        <w:rPr>
          <w:rFonts w:hint="eastAsia" w:cs="Arial"/>
          <w:b/>
        </w:rPr>
      </w:pPr>
      <w:r>
        <w:rPr>
          <w:rFonts w:hint="eastAsia" w:cs="Arial"/>
          <w:b/>
        </w:rPr>
        <w:t xml:space="preserve">（三）商务技术分：90分</w:t>
      </w:r>
      <w:r>
        <w:rPr>
          <w:rFonts w:hint="eastAsia" w:cs="Arial"/>
          <w:b/>
        </w:rPr>
      </w:r>
      <w:r/>
    </w:p>
    <w:p>
      <w:pPr>
        <w:pStyle w:val="974"/>
        <w:ind w:firstLine="439"/>
        <w:spacing w:before="0" w:after="0" w:line="560" w:lineRule="exact"/>
        <w:rPr>
          <w:rFonts w:hint="eastAsia" w:cs="Arial"/>
        </w:rPr>
      </w:pPr>
      <w:r>
        <w:rPr>
          <w:rFonts w:hint="eastAsia" w:cs="Arial"/>
        </w:rPr>
        <w:t xml:space="preserve">各投标人得分为评委会成员评分的算术平均分，分值保留小数点后两位。</w:t>
      </w:r>
      <w:r>
        <w:rPr>
          <w:rFonts w:hint="eastAsia" w:cs="Arial"/>
        </w:rPr>
      </w:r>
      <w:r/>
    </w:p>
    <w:tbl>
      <w:tblPr>
        <w:tblW w:w="0" w:type="auto"/>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252"/>
        <w:gridCol w:w="5606"/>
        <w:gridCol w:w="1215"/>
      </w:tblGrid>
      <w:tr>
        <w:trPr/>
        <w:tc>
          <w:tcPr>
            <w:tcW w:w="821" w:type="dxa"/>
            <w:vAlign w:val="top"/>
            <w:textDirection w:val="lrTb"/>
            <w:noWrap w:val="false"/>
          </w:tcPr>
          <w:p>
            <w:pPr>
              <w:pStyle w:val="974"/>
              <w:ind w:firstLine="0"/>
              <w:spacing w:before="0" w:after="0" w:line="560" w:lineRule="exact"/>
              <w:rPr>
                <w:rFonts w:hint="eastAsia" w:cs="Arial"/>
              </w:rPr>
            </w:pPr>
            <w:r>
              <w:rPr>
                <w:rFonts w:hint="eastAsia" w:cs="Arial"/>
              </w:rPr>
              <w:t xml:space="preserve">序号</w:t>
            </w:r>
            <w:r>
              <w:rPr>
                <w:rFonts w:hint="eastAsia" w:cs="Arial"/>
              </w:rPr>
            </w:r>
            <w:r/>
          </w:p>
        </w:tc>
        <w:tc>
          <w:tcPr>
            <w:tcW w:w="1271" w:type="dxa"/>
            <w:vAlign w:val="top"/>
            <w:textDirection w:val="lrTb"/>
            <w:noWrap w:val="false"/>
          </w:tcPr>
          <w:p>
            <w:pPr>
              <w:pStyle w:val="974"/>
              <w:ind w:firstLine="0"/>
              <w:spacing w:before="0" w:after="0" w:line="560" w:lineRule="exact"/>
              <w:rPr>
                <w:rFonts w:cs="Arial"/>
              </w:rPr>
            </w:pPr>
            <w:r>
              <w:rPr>
                <w:rFonts w:hint="eastAsia" w:cs="Arial"/>
              </w:rPr>
              <w:t xml:space="preserve">评审项目</w:t>
            </w:r>
            <w:r>
              <w:rPr>
                <w:rFonts w:cs="Arial"/>
              </w:rPr>
            </w:r>
            <w:r/>
          </w:p>
        </w:tc>
        <w:tc>
          <w:tcPr>
            <w:tcW w:w="5716" w:type="dxa"/>
            <w:vAlign w:val="top"/>
            <w:textDirection w:val="lrTb"/>
            <w:noWrap w:val="false"/>
          </w:tcPr>
          <w:p>
            <w:pPr>
              <w:pStyle w:val="974"/>
              <w:ind w:firstLine="2222"/>
              <w:spacing w:before="0" w:after="0" w:line="560" w:lineRule="exact"/>
              <w:rPr>
                <w:rFonts w:hint="eastAsia" w:cs="Arial"/>
              </w:rPr>
            </w:pPr>
            <w:r>
              <w:rPr>
                <w:rFonts w:hint="eastAsia" w:cs="Arial"/>
              </w:rPr>
              <w:t xml:space="preserve">评审标准</w:t>
            </w:r>
            <w:r>
              <w:rPr>
                <w:rFonts w:hint="eastAsia" w:cs="Arial"/>
              </w:rPr>
            </w:r>
            <w:r/>
          </w:p>
        </w:tc>
        <w:tc>
          <w:tcPr>
            <w:tcW w:w="1228" w:type="dxa"/>
            <w:vAlign w:val="top"/>
            <w:textDirection w:val="lrTb"/>
            <w:noWrap w:val="false"/>
          </w:tcPr>
          <w:p>
            <w:pPr>
              <w:pStyle w:val="974"/>
              <w:ind w:firstLine="0"/>
              <w:spacing w:before="0" w:after="0" w:line="560" w:lineRule="exact"/>
              <w:rPr>
                <w:rFonts w:cs="Arial"/>
              </w:rPr>
            </w:pPr>
            <w:r>
              <w:rPr>
                <w:rFonts w:hint="eastAsia" w:cs="Arial"/>
              </w:rPr>
              <w:t xml:space="preserve">满分分值</w:t>
            </w:r>
            <w:r>
              <w:rPr>
                <w:rFonts w:cs="Arial"/>
              </w:rPr>
            </w:r>
            <w:r/>
          </w:p>
        </w:tc>
      </w:tr>
      <w:tr>
        <w:trPr/>
        <w:tc>
          <w:tcPr>
            <w:tcW w:w="821" w:type="dxa"/>
            <w:vAlign w:val="top"/>
            <w:textDirection w:val="lrTb"/>
            <w:noWrap w:val="false"/>
          </w:tcPr>
          <w:p>
            <w:pPr>
              <w:pStyle w:val="974"/>
              <w:spacing w:before="0" w:after="0" w:line="560" w:lineRule="exact"/>
              <w:rPr>
                <w:rFonts w:hint="eastAsia" w:cs="Arial"/>
              </w:rPr>
            </w:pPr>
            <w:r>
              <w:rPr>
                <w:rFonts w:hint="eastAsia" w:cs="Arial"/>
              </w:rPr>
              <w:t xml:space="preserve">1</w:t>
            </w:r>
            <w:r>
              <w:rPr>
                <w:rFonts w:hint="eastAsia"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项目概述</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投标人对本项目现状了解程度。包含项目概况及具体内容。数据准确，内容与要点相符、内容完善且能够适用于本项目的得3分； 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cs="Arial"/>
              </w:rPr>
            </w:pPr>
            <w:r>
              <w:rPr>
                <w:rFonts w:hint="eastAsia" w:cs="Arial"/>
              </w:rPr>
              <w:t xml:space="preserve">3分</w:t>
            </w:r>
            <w:r>
              <w:rPr>
                <w:rFonts w:cs="Arial"/>
              </w:rPr>
            </w:r>
            <w:r/>
          </w:p>
        </w:tc>
      </w:tr>
      <w:tr>
        <w:trPr/>
        <w:tc>
          <w:tcPr>
            <w:tcW w:w="821" w:type="dxa"/>
            <w:vAlign w:val="top"/>
            <w:textDirection w:val="lrTb"/>
            <w:noWrap w:val="false"/>
          </w:tcPr>
          <w:p>
            <w:pPr>
              <w:pStyle w:val="974"/>
              <w:spacing w:before="0" w:after="0" w:line="560" w:lineRule="exact"/>
              <w:rPr>
                <w:rFonts w:hint="eastAsia" w:cs="Arial"/>
              </w:rPr>
            </w:pPr>
            <w:r>
              <w:rPr>
                <w:rFonts w:hint="eastAsia" w:cs="Arial"/>
              </w:rPr>
              <w:t xml:space="preserve">2</w:t>
            </w:r>
            <w:r>
              <w:rPr>
                <w:rFonts w:hint="eastAsia"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项目技术方案编制</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投标人对项目编制的技术方案：方案编制内容全面、技术可行性、工作流程合理。针对以上每一点，数据准确，方案内容包含的要点齐全无缺漏项、内容与要点相符、内容完善且能够适用于本项目的得3分； 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cs="Arial"/>
              </w:rPr>
            </w:pPr>
            <w:r>
              <w:rPr>
                <w:rFonts w:hint="eastAsia" w:cs="Arial"/>
              </w:rPr>
              <w:t xml:space="preserve">3分</w:t>
            </w:r>
            <w:r>
              <w:rPr>
                <w:rFonts w:cs="Arial"/>
              </w:rPr>
            </w:r>
            <w:r/>
          </w:p>
        </w:tc>
      </w:tr>
      <w:tr>
        <w:trPr/>
        <w:tc>
          <w:tcPr>
            <w:tcW w:w="821" w:type="dxa"/>
            <w:vAlign w:val="top"/>
            <w:textDirection w:val="lrTb"/>
            <w:noWrap w:val="false"/>
          </w:tcPr>
          <w:p>
            <w:pPr>
              <w:pStyle w:val="974"/>
              <w:spacing w:before="0" w:after="0" w:line="560" w:lineRule="exact"/>
              <w:rPr>
                <w:rFonts w:hint="eastAsia" w:cs="Arial"/>
              </w:rPr>
            </w:pPr>
            <w:r>
              <w:rPr>
                <w:rFonts w:hint="eastAsia" w:cs="Arial"/>
              </w:rPr>
              <w:t xml:space="preserve">3</w:t>
            </w:r>
            <w:r>
              <w:rPr>
                <w:rFonts w:hint="eastAsia"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重难点分析及合理化建议</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投标人对根据项目背景及任务目标，针对本项目在实施过程中，遇到的重难点问题进行分析讨论其中包含：</w:t>
            </w:r>
            <w:r>
              <w:rPr>
                <w:rFonts w:hint="eastAsia" w:cs="Arial"/>
              </w:rPr>
            </w:r>
            <w:r/>
          </w:p>
          <w:p>
            <w:pPr>
              <w:pStyle w:val="974"/>
              <w:ind w:firstLine="0"/>
              <w:spacing w:before="0" w:after="0" w:line="560" w:lineRule="exact"/>
              <w:rPr>
                <w:rFonts w:hint="eastAsia" w:cs="Arial"/>
              </w:rPr>
            </w:pPr>
            <w:r>
              <w:rPr>
                <w:rFonts w:hint="eastAsia" w:cs="Arial"/>
              </w:rPr>
              <w:t xml:space="preserve">1、本项目的难点分析</w:t>
            </w:r>
            <w:r>
              <w:rPr>
                <w:rFonts w:hint="eastAsia" w:cs="Arial"/>
              </w:rPr>
            </w:r>
            <w:r/>
          </w:p>
          <w:p>
            <w:pPr>
              <w:pStyle w:val="974"/>
              <w:ind w:firstLine="0"/>
              <w:spacing w:before="0" w:after="0" w:line="560" w:lineRule="exact"/>
              <w:rPr>
                <w:rFonts w:cs="Arial"/>
              </w:rPr>
            </w:pPr>
            <w:r>
              <w:rPr>
                <w:rFonts w:hint="eastAsia" w:cs="Arial"/>
              </w:rPr>
              <w:t xml:space="preserve">2、合理化建议。</w:t>
            </w:r>
            <w:r>
              <w:rPr>
                <w:rFonts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5分；内容包含的要点齐全、内容与要点相符，但仅有纲要内容简略，未展开阐述的得3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cs="Arial"/>
              </w:rPr>
            </w:pPr>
            <w:r>
              <w:rPr>
                <w:rFonts w:hint="eastAsia" w:cs="Arial"/>
              </w:rPr>
              <w:t xml:space="preserve">5分</w:t>
            </w:r>
            <w:r>
              <w:rPr>
                <w:rFonts w:cs="Arial"/>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4</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位置面积复查与校核比对</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根据省级下发的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投标人对位置面积复查与校核比对编制技术方案，方案包含：</w:t>
            </w:r>
            <w:r>
              <w:rPr>
                <w:rFonts w:hint="eastAsia" w:cs="Arial"/>
              </w:rPr>
            </w:r>
            <w:r/>
          </w:p>
          <w:p>
            <w:pPr>
              <w:pStyle w:val="974"/>
              <w:numPr>
                <w:ilvl w:val="0"/>
                <w:numId w:val="6"/>
              </w:numPr>
              <w:ind w:firstLine="0"/>
              <w:spacing w:before="0" w:after="0" w:line="560" w:lineRule="exact"/>
              <w:rPr>
                <w:rFonts w:hint="eastAsia" w:cs="Arial"/>
              </w:rPr>
            </w:pPr>
            <w:r>
              <w:rPr>
                <w:rFonts w:hint="eastAsia" w:cs="Arial"/>
              </w:rPr>
              <w:t xml:space="preserve">工作计划</w:t>
            </w:r>
            <w:r>
              <w:rPr>
                <w:rFonts w:hint="eastAsia" w:cs="Arial"/>
              </w:rPr>
            </w:r>
            <w:r/>
          </w:p>
          <w:p>
            <w:pPr>
              <w:pStyle w:val="974"/>
              <w:numPr>
                <w:ilvl w:val="0"/>
                <w:numId w:val="6"/>
              </w:numPr>
              <w:ind w:firstLine="0"/>
              <w:spacing w:before="0" w:after="0" w:line="560" w:lineRule="exact"/>
              <w:rPr>
                <w:rFonts w:hint="eastAsia" w:cs="Arial"/>
              </w:rPr>
            </w:pPr>
            <w:r>
              <w:rPr>
                <w:rFonts w:hint="eastAsia" w:cs="Arial"/>
              </w:rPr>
              <w:t xml:space="preserve">工作流程</w:t>
            </w:r>
            <w:r>
              <w:rPr>
                <w:rFonts w:hint="eastAsia" w:cs="Arial"/>
              </w:rPr>
            </w:r>
            <w:r/>
          </w:p>
          <w:p>
            <w:pPr>
              <w:pStyle w:val="974"/>
              <w:numPr>
                <w:ilvl w:val="0"/>
                <w:numId w:val="6"/>
              </w:numPr>
              <w:ind w:firstLine="0"/>
              <w:spacing w:before="0" w:after="0" w:line="560" w:lineRule="exact"/>
              <w:rPr>
                <w:rFonts w:hint="eastAsia" w:cs="Arial"/>
              </w:rPr>
            </w:pPr>
            <w:r>
              <w:rPr>
                <w:rFonts w:hint="eastAsia" w:cs="Arial"/>
              </w:rPr>
              <w:t xml:space="preserve">对比方案</w:t>
            </w:r>
            <w:r>
              <w:rPr>
                <w:rFonts w:hint="eastAsia" w:cs="Arial"/>
              </w:rPr>
            </w:r>
            <w:r/>
          </w:p>
          <w:p>
            <w:pPr>
              <w:pStyle w:val="974"/>
              <w:numPr>
                <w:ilvl w:val="0"/>
                <w:numId w:val="6"/>
              </w:numPr>
              <w:ind w:firstLine="0"/>
              <w:spacing w:before="0" w:after="0" w:line="560" w:lineRule="exact"/>
              <w:rPr>
                <w:rFonts w:hint="eastAsia" w:cs="Arial"/>
              </w:rPr>
            </w:pPr>
            <w:r>
              <w:rPr>
                <w:rFonts w:hint="eastAsia" w:cs="Arial"/>
              </w:rPr>
              <w:t xml:space="preserve">对比成果的分析；</w:t>
            </w:r>
            <w:r>
              <w:rPr>
                <w:rFonts w:hint="eastAsia" w:cs="Arial"/>
              </w:rPr>
            </w:r>
            <w:r/>
          </w:p>
          <w:p>
            <w:pPr>
              <w:pStyle w:val="974"/>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4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cs="Arial"/>
              </w:rPr>
            </w:pPr>
            <w:r>
              <w:rPr>
                <w:rFonts w:hint="eastAsia" w:ascii="宋体" w:hAnsi="宋体" w:cs="宋体"/>
                <w:b/>
                <w:sz w:val="28"/>
                <w:szCs w:val="28"/>
              </w:rPr>
              <w:t xml:space="preserve">4分</w:t>
            </w:r>
            <w:r>
              <w:rPr>
                <w:rFonts w:hint="eastAsia" w:cs="Arial"/>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5</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工程设施采集与上图</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对农田配套工程设施进行信息外业调查采集，包括各类田间工程和其他关联工程。投标人对工程设施采集与上图编制技术方案，方案包括：</w:t>
            </w:r>
            <w:r>
              <w:rPr>
                <w:rFonts w:hint="eastAsia" w:cs="Arial"/>
              </w:rPr>
            </w:r>
            <w:r/>
          </w:p>
          <w:p>
            <w:pPr>
              <w:pStyle w:val="974"/>
              <w:numPr>
                <w:ilvl w:val="0"/>
                <w:numId w:val="7"/>
              </w:numPr>
              <w:ind w:firstLine="0"/>
              <w:spacing w:before="0" w:after="0" w:line="560" w:lineRule="exact"/>
              <w:rPr>
                <w:rFonts w:hint="eastAsia" w:cs="Arial"/>
              </w:rPr>
            </w:pPr>
            <w:r>
              <w:rPr>
                <w:rFonts w:hint="eastAsia" w:cs="Arial"/>
              </w:rPr>
              <w:t xml:space="preserve">工程设施采集与上图的工作计划</w:t>
            </w:r>
            <w:r>
              <w:rPr>
                <w:rFonts w:hint="eastAsia" w:cs="Arial"/>
              </w:rPr>
            </w:r>
            <w:r/>
          </w:p>
          <w:p>
            <w:pPr>
              <w:pStyle w:val="974"/>
              <w:numPr>
                <w:ilvl w:val="0"/>
                <w:numId w:val="7"/>
              </w:numPr>
              <w:ind w:firstLine="0"/>
              <w:spacing w:before="0" w:after="0" w:line="560" w:lineRule="exact"/>
              <w:rPr>
                <w:rFonts w:cs="Arial"/>
              </w:rPr>
            </w:pPr>
            <w:r>
              <w:rPr>
                <w:rFonts w:hint="eastAsia" w:cs="Arial"/>
              </w:rPr>
              <w:t xml:space="preserve">工程设施采集与上图的具体措施</w:t>
            </w:r>
            <w:r>
              <w:rPr>
                <w:rFonts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b/>
                <w:sz w:val="28"/>
                <w:szCs w:val="28"/>
              </w:rPr>
            </w:pPr>
            <w:r>
              <w:rPr>
                <w:rFonts w:hint="eastAsia" w:ascii="宋体" w:hAnsi="宋体" w:cs="宋体"/>
                <w:sz w:val="28"/>
                <w:szCs w:val="28"/>
              </w:rPr>
              <w:t xml:space="preserve">3分</w:t>
            </w:r>
            <w:r>
              <w:rPr>
                <w:rFonts w:hint="eastAsia" w:ascii="宋体" w:hAnsi="宋体" w:cs="宋体"/>
                <w:b/>
                <w:sz w:val="28"/>
                <w:szCs w:val="28"/>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6</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产量信息采集与产能评估</w:t>
            </w:r>
            <w:r>
              <w:rPr>
                <w:rFonts w:hint="eastAsia" w:cs="Arial"/>
              </w:rPr>
            </w:r>
            <w:r/>
          </w:p>
        </w:tc>
        <w:tc>
          <w:tcPr>
            <w:tcW w:w="5716" w:type="dxa"/>
            <w:vAlign w:val="top"/>
            <w:textDirection w:val="lrTb"/>
            <w:noWrap w:val="false"/>
          </w:tcPr>
          <w:p>
            <w:pPr>
              <w:pStyle w:val="974"/>
              <w:numPr>
                <w:ilvl w:val="0"/>
                <w:numId w:val="7"/>
              </w:numPr>
              <w:ind w:firstLine="0"/>
              <w:spacing w:before="0" w:after="0" w:line="560" w:lineRule="exact"/>
              <w:rPr>
                <w:rFonts w:hint="eastAsia" w:cs="Arial"/>
              </w:rPr>
            </w:pPr>
            <w:r>
              <w:rPr>
                <w:rFonts w:hint="eastAsia" w:cs="Arial"/>
              </w:rPr>
              <w:t xml:space="preserve">依据工作底图和调查摸底工具，结合工程信息，采集“种植情况”和“粮食综合单产信息”。投标人对产量信息采集与产能评估编制技术方案，方案包括：1、产量信息采集与产能评估工作计划</w:t>
            </w:r>
            <w:r>
              <w:rPr>
                <w:rFonts w:hint="eastAsia" w:cs="Arial"/>
              </w:rPr>
            </w:r>
            <w:r/>
          </w:p>
          <w:p>
            <w:pPr>
              <w:pStyle w:val="974"/>
              <w:numPr>
                <w:ilvl w:val="0"/>
                <w:numId w:val="8"/>
              </w:numPr>
              <w:spacing w:before="0" w:after="0" w:line="560" w:lineRule="exact"/>
              <w:rPr>
                <w:rFonts w:cs="Arial"/>
              </w:rPr>
            </w:pPr>
            <w:r>
              <w:rPr>
                <w:rFonts w:hint="eastAsia" w:cs="Arial"/>
              </w:rPr>
              <w:t xml:space="preserve">产量信息采集与产能评估具体措施</w:t>
            </w:r>
            <w:r>
              <w:rPr>
                <w:rFonts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7</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种植经营模式调查</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依据工作底图和调查摸底工具，结合工程信息、产量信息调查采集，利用最新承包地流转调查登记和村级承包地流转备案资料等，对耕地范围内的高标准农田规模流转、经营主体类别、经营模式等信息进行调查采集。投标人对种植经营模式调查编制技术方案，技术方案包括：</w:t>
            </w:r>
            <w:r>
              <w:rPr>
                <w:rFonts w:hint="eastAsia" w:cs="Arial"/>
              </w:rPr>
            </w:r>
            <w:r/>
          </w:p>
          <w:p>
            <w:pPr>
              <w:pStyle w:val="974"/>
              <w:numPr>
                <w:ilvl w:val="0"/>
                <w:numId w:val="9"/>
              </w:numPr>
              <w:ind w:firstLine="0"/>
              <w:spacing w:before="0" w:after="0" w:line="560" w:lineRule="exact"/>
              <w:rPr>
                <w:rFonts w:hint="eastAsia" w:cs="Arial"/>
              </w:rPr>
            </w:pPr>
            <w:r>
              <w:rPr>
                <w:rFonts w:hint="eastAsia" w:cs="Arial"/>
              </w:rPr>
              <w:t xml:space="preserve">高标准农田规模流转</w:t>
            </w:r>
            <w:r>
              <w:rPr>
                <w:rFonts w:hint="eastAsia" w:cs="Arial"/>
              </w:rPr>
            </w:r>
            <w:r/>
          </w:p>
          <w:p>
            <w:pPr>
              <w:pStyle w:val="974"/>
              <w:numPr>
                <w:ilvl w:val="0"/>
                <w:numId w:val="9"/>
              </w:numPr>
              <w:ind w:firstLine="0"/>
              <w:spacing w:before="0" w:after="0" w:line="560" w:lineRule="exact"/>
              <w:rPr>
                <w:rFonts w:cs="Arial"/>
              </w:rPr>
            </w:pPr>
            <w:r>
              <w:rPr>
                <w:rFonts w:hint="eastAsia" w:cs="Arial"/>
              </w:rPr>
              <w:t xml:space="preserve">经营主体类别</w:t>
            </w:r>
            <w:r>
              <w:rPr>
                <w:rFonts w:cs="Arial"/>
              </w:rPr>
            </w:r>
            <w:r/>
          </w:p>
          <w:p>
            <w:pPr>
              <w:pStyle w:val="974"/>
              <w:numPr>
                <w:ilvl w:val="0"/>
                <w:numId w:val="9"/>
              </w:numPr>
              <w:ind w:firstLine="0"/>
              <w:spacing w:before="0" w:after="0" w:line="560" w:lineRule="exact"/>
              <w:rPr>
                <w:rFonts w:cs="Arial"/>
              </w:rPr>
            </w:pPr>
            <w:r>
              <w:rPr>
                <w:rFonts w:hint="eastAsia" w:cs="Arial"/>
              </w:rPr>
              <w:t xml:space="preserve">种植经营模式</w:t>
            </w:r>
            <w:r>
              <w:rPr>
                <w:rFonts w:cs="Arial"/>
              </w:rPr>
            </w:r>
            <w:r/>
          </w:p>
          <w:p>
            <w:pPr>
              <w:pStyle w:val="974"/>
              <w:ind w:firstLine="0"/>
              <w:spacing w:before="0" w:after="0" w:line="560" w:lineRule="exact"/>
              <w:rPr>
                <w:rFonts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分</w:t>
            </w:r>
            <w:r>
              <w:rPr>
                <w:rFonts w:hint="eastAsia" w:ascii="宋体" w:hAnsi="宋体" w:cs="宋体"/>
                <w:sz w:val="28"/>
                <w:szCs w:val="28"/>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8</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耕地内未建高标准农田区域调查</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highlight w:val="none"/>
              </w:rPr>
            </w:pPr>
            <w:r>
              <w:rPr>
                <w:rFonts w:hint="eastAsia" w:cs="Arial"/>
              </w:rPr>
              <w:t xml:space="preserve">以耕地地块为调查单元，根据有关分规程要求和调查摸底工具预设调查项，完成相关立地条件信息采集。投标人对耕地内未建高标准农田区域调查编制技术方案</w:t>
            </w:r>
            <w:r>
              <w:rPr>
                <w:rFonts w:hint="eastAsia" w:cs="Arial"/>
                <w:highlight w:val="none"/>
              </w:rPr>
              <w:t xml:space="preserve">，方案包括：</w:t>
            </w:r>
            <w:r>
              <w:rPr>
                <w:rFonts w:hint="eastAsia" w:cs="Arial"/>
                <w:highlight w:val="none"/>
              </w:rPr>
            </w:r>
            <w:r/>
          </w:p>
          <w:p>
            <w:pPr>
              <w:pStyle w:val="974"/>
              <w:numPr>
                <w:ilvl w:val="0"/>
                <w:numId w:val="10"/>
              </w:numPr>
              <w:ind w:firstLine="0"/>
              <w:spacing w:before="0" w:after="0" w:line="560" w:lineRule="exact"/>
              <w:rPr>
                <w:rFonts w:hint="eastAsia" w:cs="Arial"/>
                <w:highlight w:val="none"/>
              </w:rPr>
            </w:pPr>
            <w:r>
              <w:rPr>
                <w:rFonts w:hint="eastAsia" w:cs="Arial"/>
                <w:highlight w:val="none"/>
              </w:rPr>
              <w:t xml:space="preserve">调查内容</w:t>
            </w:r>
            <w:r>
              <w:rPr>
                <w:rFonts w:hint="eastAsia" w:cs="Arial"/>
                <w:highlight w:val="none"/>
              </w:rPr>
            </w:r>
            <w:r/>
          </w:p>
          <w:p>
            <w:pPr>
              <w:pStyle w:val="974"/>
              <w:numPr>
                <w:ilvl w:val="0"/>
                <w:numId w:val="10"/>
              </w:numPr>
              <w:ind w:firstLine="0"/>
              <w:spacing w:before="0" w:after="0" w:line="560" w:lineRule="exact"/>
              <w:rPr>
                <w:rFonts w:cs="Arial"/>
                <w:highlight w:val="none"/>
              </w:rPr>
            </w:pPr>
            <w:r>
              <w:rPr>
                <w:rFonts w:hint="eastAsia" w:cs="Arial"/>
                <w:highlight w:val="none"/>
              </w:rPr>
              <w:t xml:space="preserve">调查质量保证措施</w:t>
            </w:r>
            <w:r>
              <w:rPr>
                <w:rFonts w:cs="Arial"/>
                <w:highlight w:val="none"/>
              </w:rPr>
            </w:r>
            <w:r/>
          </w:p>
          <w:p>
            <w:pPr>
              <w:pStyle w:val="974"/>
              <w:numPr>
                <w:ilvl w:val="0"/>
                <w:numId w:val="10"/>
              </w:numPr>
              <w:ind w:firstLine="0"/>
              <w:spacing w:before="0" w:after="0" w:line="560" w:lineRule="exact"/>
              <w:rPr>
                <w:rFonts w:cs="Arial"/>
                <w:highlight w:val="none"/>
              </w:rPr>
            </w:pPr>
            <w:r>
              <w:rPr>
                <w:rFonts w:hint="eastAsia" w:cs="Arial"/>
                <w:highlight w:val="none"/>
              </w:rPr>
              <w:t xml:space="preserve">调查进度措施保障</w:t>
            </w:r>
            <w:r>
              <w:rPr>
                <w:rFonts w:cs="Arial"/>
                <w:highlight w:val="none"/>
              </w:rPr>
            </w:r>
            <w:r/>
          </w:p>
          <w:p>
            <w:pPr>
              <w:pStyle w:val="974"/>
              <w:ind w:firstLine="0"/>
              <w:spacing w:before="0" w:after="0" w:line="560" w:lineRule="exact"/>
              <w:rPr>
                <w:rFonts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cs="Arial"/>
              </w:rPr>
            </w:r>
            <w:r/>
          </w:p>
        </w:tc>
        <w:tc>
          <w:tcPr>
            <w:tcW w:w="1228" w:type="dxa"/>
            <w:vAlign w:val="top"/>
            <w:textDirection w:val="lrTb"/>
            <w:noWrap w:val="false"/>
          </w:tcPr>
          <w:p>
            <w:pPr>
              <w:pStyle w:val="974"/>
              <w:spacing w:before="0" w:after="0" w:line="560" w:lineRule="exact"/>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分</w:t>
            </w:r>
            <w:r>
              <w:rPr>
                <w:rFonts w:ascii="宋体" w:hAnsi="宋体" w:cs="宋体"/>
                <w:sz w:val="28"/>
                <w:szCs w:val="28"/>
              </w:rPr>
            </w:r>
            <w:r/>
          </w:p>
        </w:tc>
      </w:tr>
      <w:tr>
        <w:trPr/>
        <w:tc>
          <w:tcPr>
            <w:tcW w:w="821" w:type="dxa"/>
            <w:vAlign w:val="top"/>
            <w:textDirection w:val="lrTb"/>
            <w:noWrap w:val="false"/>
          </w:tcPr>
          <w:p>
            <w:pPr>
              <w:pStyle w:val="974"/>
              <w:spacing w:before="0" w:after="0" w:line="560" w:lineRule="exact"/>
              <w:rPr>
                <w:rFonts w:cs="Arial"/>
              </w:rPr>
            </w:pPr>
            <w:r>
              <w:rPr>
                <w:rFonts w:hint="eastAsia" w:cs="Arial"/>
              </w:rPr>
              <w:t xml:space="preserve">9</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评估单元划定</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highlight w:val="none"/>
              </w:rPr>
            </w:pPr>
            <w:r>
              <w:rPr>
                <w:rFonts w:hint="eastAsia" w:cs="Arial"/>
              </w:rPr>
              <w:t xml:space="preserve">根据有关规程要求，结合耕地范围内已建高标准农田工程及地块的内业数据处理与外业信息调查，完成综合等级评估单元（耕作田块）矢量的划定。投</w:t>
            </w:r>
            <w:r>
              <w:rPr>
                <w:rFonts w:hint="eastAsia" w:cs="Arial"/>
                <w:highlight w:val="none"/>
              </w:rPr>
              <w:t xml:space="preserve">标人对评估单元划定编制技术方案，方案包括：</w:t>
            </w:r>
            <w:r>
              <w:rPr>
                <w:rFonts w:hint="eastAsia" w:cs="Arial"/>
                <w:highlight w:val="none"/>
              </w:rPr>
            </w:r>
            <w:r/>
          </w:p>
          <w:p>
            <w:pPr>
              <w:pStyle w:val="974"/>
              <w:numPr>
                <w:ilvl w:val="0"/>
                <w:numId w:val="11"/>
              </w:numPr>
              <w:ind w:firstLine="0"/>
              <w:spacing w:before="0" w:after="0" w:line="560" w:lineRule="exact"/>
              <w:rPr>
                <w:rFonts w:hint="eastAsia" w:cs="Arial"/>
                <w:highlight w:val="none"/>
              </w:rPr>
            </w:pPr>
            <w:r>
              <w:rPr>
                <w:rFonts w:hint="eastAsia" w:cs="Arial"/>
                <w:highlight w:val="none"/>
              </w:rPr>
              <w:t xml:space="preserve">评估单元土壤情况</w:t>
            </w:r>
            <w:r>
              <w:rPr>
                <w:rFonts w:hint="eastAsia" w:cs="Arial"/>
                <w:highlight w:val="none"/>
              </w:rPr>
            </w:r>
            <w:r/>
          </w:p>
          <w:p>
            <w:pPr>
              <w:pStyle w:val="974"/>
              <w:numPr>
                <w:ilvl w:val="0"/>
                <w:numId w:val="11"/>
              </w:numPr>
              <w:ind w:firstLine="0"/>
              <w:spacing w:before="0" w:after="0" w:line="560" w:lineRule="exact"/>
              <w:rPr>
                <w:rFonts w:hint="eastAsia" w:cs="Arial"/>
                <w:highlight w:val="none"/>
              </w:rPr>
            </w:pPr>
            <w:r>
              <w:rPr>
                <w:rFonts w:hint="eastAsia" w:cs="Arial"/>
                <w:highlight w:val="none"/>
              </w:rPr>
              <w:t xml:space="preserve">评估单元地质情况</w:t>
            </w:r>
            <w:r>
              <w:rPr>
                <w:rFonts w:hint="eastAsia" w:cs="Arial"/>
                <w:highlight w:val="none"/>
              </w:rPr>
            </w:r>
            <w:r/>
          </w:p>
          <w:p>
            <w:pPr>
              <w:pStyle w:val="974"/>
              <w:numPr>
                <w:ilvl w:val="0"/>
                <w:numId w:val="11"/>
              </w:numPr>
              <w:ind w:firstLine="0"/>
              <w:spacing w:before="0" w:after="0" w:line="560" w:lineRule="exact"/>
              <w:rPr>
                <w:rFonts w:hint="eastAsia" w:cs="Arial"/>
                <w:highlight w:val="none"/>
              </w:rPr>
            </w:pPr>
            <w:r>
              <w:rPr>
                <w:rFonts w:hint="eastAsia" w:cs="Arial"/>
                <w:highlight w:val="none"/>
              </w:rPr>
              <w:t xml:space="preserve">评估单元种植情况</w:t>
            </w:r>
            <w:r>
              <w:rPr>
                <w:rFonts w:hint="eastAsia" w:cs="Arial"/>
                <w:highlight w:val="none"/>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ascii="宋体" w:hAnsi="宋体" w:cs="宋体"/>
                <w:sz w:val="28"/>
                <w:szCs w:val="28"/>
              </w:rPr>
            </w:pPr>
            <w:r>
              <w:rPr>
                <w:rFonts w:hint="eastAsia" w:ascii="宋体" w:hAnsi="宋体" w:cs="宋体"/>
                <w:sz w:val="28"/>
                <w:szCs w:val="28"/>
              </w:rPr>
              <w:t xml:space="preserve">3分</w:t>
            </w:r>
            <w:r>
              <w:rPr>
                <w:rFonts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10</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调查信息自检</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highlight w:val="none"/>
              </w:rPr>
            </w:pPr>
            <w:r>
              <w:rPr>
                <w:rFonts w:hint="eastAsia" w:cs="Arial"/>
              </w:rPr>
              <w:t xml:space="preserve">利用调查摸底工具，对内业预处理和实地调查数据的完整性、规范性、真实性和准确性进行内业自检审核。投标人对调查信息自检编制技术方</w:t>
            </w:r>
            <w:r>
              <w:rPr>
                <w:rFonts w:hint="eastAsia" w:cs="Arial"/>
                <w:highlight w:val="none"/>
              </w:rPr>
              <w:t xml:space="preserve">案，方案包括：</w:t>
            </w:r>
            <w:r>
              <w:rPr>
                <w:rFonts w:hint="eastAsia" w:cs="Arial"/>
                <w:highlight w:val="none"/>
              </w:rPr>
            </w:r>
            <w:r/>
          </w:p>
          <w:p>
            <w:pPr>
              <w:pStyle w:val="974"/>
              <w:ind w:firstLine="0"/>
              <w:spacing w:before="0" w:after="0" w:line="560" w:lineRule="exact"/>
              <w:rPr>
                <w:rFonts w:hint="eastAsia" w:cs="Arial"/>
                <w:highlight w:val="none"/>
              </w:rPr>
            </w:pPr>
            <w:r>
              <w:rPr>
                <w:rFonts w:hint="eastAsia" w:cs="Arial"/>
                <w:highlight w:val="none"/>
              </w:rPr>
              <w:t xml:space="preserve">1、项目信息清查，</w:t>
            </w:r>
            <w:r>
              <w:rPr>
                <w:rFonts w:hint="eastAsia" w:cs="Arial"/>
                <w:highlight w:val="none"/>
              </w:rPr>
            </w:r>
            <w:r/>
          </w:p>
          <w:p>
            <w:pPr>
              <w:pStyle w:val="974"/>
              <w:ind w:firstLine="0"/>
              <w:spacing w:before="0" w:after="0" w:line="560" w:lineRule="exact"/>
              <w:rPr>
                <w:rFonts w:cs="Arial"/>
                <w:highlight w:val="none"/>
              </w:rPr>
            </w:pPr>
            <w:r>
              <w:rPr>
                <w:rFonts w:hint="eastAsia" w:cs="Arial"/>
                <w:highlight w:val="none"/>
              </w:rPr>
              <w:t xml:space="preserve">2、重叠情况核查，</w:t>
            </w:r>
            <w:r>
              <w:rPr>
                <w:rFonts w:cs="Arial"/>
                <w:highlight w:val="none"/>
              </w:rPr>
            </w:r>
            <w:r/>
          </w:p>
          <w:p>
            <w:pPr>
              <w:pStyle w:val="974"/>
              <w:ind w:firstLine="0"/>
              <w:spacing w:before="0" w:after="0" w:line="560" w:lineRule="exact"/>
              <w:rPr>
                <w:rFonts w:cs="Arial"/>
                <w:highlight w:val="none"/>
              </w:rPr>
            </w:pPr>
            <w:r>
              <w:rPr>
                <w:rFonts w:hint="eastAsia" w:cs="Arial"/>
                <w:highlight w:val="none"/>
              </w:rPr>
              <w:t xml:space="preserve">3、耕地建设情况分析。</w:t>
            </w:r>
            <w:r>
              <w:rPr>
                <w:rFonts w:cs="Arial"/>
                <w:highlight w:val="none"/>
              </w:rPr>
            </w:r>
            <w:r/>
          </w:p>
          <w:p>
            <w:pPr>
              <w:pStyle w:val="974"/>
              <w:ind w:firstLine="0"/>
              <w:spacing w:before="0" w:after="0" w:line="560" w:lineRule="exact"/>
              <w:rPr>
                <w:rFonts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11</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数据成果汇总</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highlight w:val="none"/>
              </w:rPr>
            </w:pPr>
            <w:r>
              <w:rPr>
                <w:rFonts w:hint="eastAsia" w:cs="Arial"/>
              </w:rPr>
              <w:t xml:space="preserve">开展工作成果分析汇总，编制文字成果。投标人对</w:t>
            </w:r>
            <w:r>
              <w:rPr>
                <w:rFonts w:hint="eastAsia" w:cs="Arial"/>
                <w:highlight w:val="none"/>
              </w:rPr>
              <w:t xml:space="preserve">数据成果汇总的技术方案，方案包括：</w:t>
            </w:r>
            <w:r>
              <w:rPr>
                <w:rFonts w:hint="eastAsia" w:cs="Arial"/>
                <w:highlight w:val="none"/>
              </w:rPr>
            </w:r>
            <w:r/>
          </w:p>
          <w:p>
            <w:pPr>
              <w:pStyle w:val="974"/>
              <w:numPr>
                <w:ilvl w:val="0"/>
                <w:numId w:val="12"/>
              </w:numPr>
              <w:ind w:firstLine="0"/>
              <w:spacing w:before="0" w:after="0" w:line="560" w:lineRule="exact"/>
              <w:rPr>
                <w:rFonts w:hint="eastAsia" w:cs="Arial"/>
                <w:highlight w:val="none"/>
              </w:rPr>
            </w:pPr>
            <w:r>
              <w:rPr>
                <w:rFonts w:hint="eastAsia" w:cs="Arial"/>
                <w:highlight w:val="none"/>
              </w:rPr>
              <w:t xml:space="preserve">图件成果，</w:t>
            </w:r>
            <w:r>
              <w:rPr>
                <w:rFonts w:hint="eastAsia" w:cs="Arial"/>
                <w:highlight w:val="none"/>
              </w:rPr>
            </w:r>
            <w:r/>
          </w:p>
          <w:p>
            <w:pPr>
              <w:pStyle w:val="974"/>
              <w:ind w:firstLine="0"/>
              <w:spacing w:before="0" w:after="0" w:line="560" w:lineRule="exact"/>
              <w:rPr>
                <w:rFonts w:cs="Arial"/>
                <w:highlight w:val="none"/>
              </w:rPr>
            </w:pPr>
            <w:r>
              <w:rPr>
                <w:rFonts w:hint="eastAsia" w:cs="Arial"/>
                <w:highlight w:val="none"/>
              </w:rPr>
              <w:t xml:space="preserve">2、文字成果，</w:t>
            </w:r>
            <w:r>
              <w:rPr>
                <w:rFonts w:cs="Arial"/>
                <w:highlight w:val="none"/>
              </w:rPr>
            </w:r>
            <w:r/>
          </w:p>
          <w:p>
            <w:pPr>
              <w:pStyle w:val="974"/>
              <w:ind w:firstLine="0"/>
              <w:spacing w:before="0" w:after="0" w:line="560" w:lineRule="exact"/>
              <w:rPr>
                <w:rFonts w:cs="Arial"/>
                <w:highlight w:val="none"/>
              </w:rPr>
            </w:pPr>
            <w:r>
              <w:rPr>
                <w:rFonts w:hint="eastAsia" w:cs="Arial"/>
                <w:highlight w:val="none"/>
              </w:rPr>
              <w:t xml:space="preserve">3、数据库成果</w:t>
            </w:r>
            <w:r>
              <w:rPr>
                <w:rFonts w:cs="Arial"/>
                <w:highlight w:val="none"/>
              </w:rPr>
            </w:r>
            <w:r/>
          </w:p>
          <w:p>
            <w:pPr>
              <w:pStyle w:val="974"/>
              <w:ind w:firstLine="0"/>
              <w:spacing w:before="0" w:after="0" w:line="560" w:lineRule="exact"/>
              <w:rPr>
                <w:rFonts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12</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质量控制方案</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质量控制方案包括：</w:t>
            </w:r>
            <w:r>
              <w:rPr>
                <w:rFonts w:hint="eastAsia" w:cs="Arial"/>
              </w:rPr>
            </w:r>
            <w:r/>
          </w:p>
          <w:p>
            <w:pPr>
              <w:pStyle w:val="974"/>
              <w:ind w:firstLine="0"/>
              <w:spacing w:before="0" w:after="0" w:line="560" w:lineRule="exact"/>
              <w:rPr>
                <w:rFonts w:hint="eastAsia" w:cs="Arial"/>
              </w:rPr>
            </w:pPr>
            <w:r>
              <w:rPr>
                <w:rFonts w:hint="eastAsia" w:cs="Arial"/>
              </w:rPr>
              <w:t xml:space="preserve">1、质量控制重点事项</w:t>
            </w:r>
            <w:r>
              <w:rPr>
                <w:rFonts w:hint="eastAsia" w:cs="Arial"/>
              </w:rPr>
            </w:r>
            <w:r/>
          </w:p>
          <w:p>
            <w:pPr>
              <w:pStyle w:val="974"/>
              <w:ind w:firstLine="0"/>
              <w:spacing w:before="0" w:after="0" w:line="560" w:lineRule="exact"/>
              <w:rPr>
                <w:rFonts w:hint="eastAsia" w:cs="Arial"/>
              </w:rPr>
            </w:pPr>
            <w:r>
              <w:rPr>
                <w:rFonts w:hint="eastAsia" w:cs="Arial"/>
              </w:rPr>
              <w:t xml:space="preserve">2、控制节点</w:t>
            </w:r>
            <w:r>
              <w:rPr>
                <w:rFonts w:hint="eastAsia" w:cs="Arial"/>
              </w:rPr>
            </w:r>
            <w:r/>
          </w:p>
          <w:p>
            <w:pPr>
              <w:pStyle w:val="974"/>
              <w:ind w:firstLine="0"/>
              <w:spacing w:before="0" w:after="0" w:line="560" w:lineRule="exact"/>
              <w:rPr>
                <w:rFonts w:hint="eastAsia" w:cs="Arial"/>
              </w:rPr>
            </w:pPr>
            <w:r>
              <w:rPr>
                <w:rFonts w:hint="eastAsia" w:cs="Arial"/>
              </w:rPr>
              <w:t xml:space="preserve">3、控制措施</w:t>
            </w:r>
            <w:r>
              <w:rPr>
                <w:rFonts w:hint="eastAsia" w:cs="Arial"/>
              </w:rPr>
            </w:r>
            <w:r/>
          </w:p>
          <w:p>
            <w:pPr>
              <w:pStyle w:val="974"/>
              <w:ind w:firstLine="0"/>
              <w:spacing w:before="0" w:after="0" w:line="560" w:lineRule="exact"/>
              <w:rPr>
                <w:rFonts w:hint="eastAsia" w:cs="Arial"/>
              </w:rPr>
            </w:pPr>
            <w:r>
              <w:rPr>
                <w:rFonts w:hint="eastAsia" w:cs="Arial"/>
              </w:rPr>
              <w:t xml:space="preserve">4、控制目标</w:t>
            </w:r>
            <w:r>
              <w:rPr>
                <w:rFonts w:hint="eastAsia" w:cs="Arial"/>
              </w:rPr>
            </w:r>
            <w:r/>
          </w:p>
          <w:p>
            <w:pPr>
              <w:pStyle w:val="974"/>
              <w:ind w:firstLine="0"/>
              <w:spacing w:before="0" w:after="0" w:line="560" w:lineRule="exact"/>
              <w:rPr>
                <w:rFonts w:hint="eastAsia" w:cs="Arial"/>
              </w:rPr>
            </w:pPr>
            <w:r>
              <w:rPr>
                <w:rFonts w:hint="eastAsia" w:cs="Arial"/>
              </w:rPr>
              <w:t xml:space="preserve">5、质量控制的难点的解决方法。</w:t>
            </w:r>
            <w:r>
              <w:rPr>
                <w:rFonts w:hint="eastAsia"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5分；内容包含的要点齐全、内容与要点相符，但仅有纲要内容简略，未展开阐述的得2.5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5分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13</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成果编制</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highlight w:val="none"/>
              </w:rPr>
            </w:pPr>
            <w:r>
              <w:rPr>
                <w:rFonts w:hint="eastAsia" w:cs="Arial"/>
                <w:highlight w:val="none"/>
              </w:rPr>
              <w:t xml:space="preserve">投标人对成果编制的技术方案，方案包括：</w:t>
            </w:r>
            <w:r>
              <w:rPr>
                <w:rFonts w:hint="eastAsia" w:cs="Arial"/>
                <w:highlight w:val="none"/>
              </w:rPr>
            </w:r>
            <w:r/>
          </w:p>
          <w:p>
            <w:pPr>
              <w:pStyle w:val="974"/>
              <w:ind w:firstLine="0"/>
              <w:spacing w:before="0" w:after="0" w:line="560" w:lineRule="exact"/>
              <w:rPr>
                <w:rFonts w:cs="Arial"/>
                <w:highlight w:val="none"/>
              </w:rPr>
            </w:pPr>
            <w:r>
              <w:rPr>
                <w:rFonts w:hint="eastAsia" w:cs="Arial"/>
                <w:highlight w:val="none"/>
              </w:rPr>
              <w:t xml:space="preserve">1、数据成果技术文档编制方案</w:t>
            </w:r>
            <w:r>
              <w:rPr>
                <w:rFonts w:cs="Arial"/>
                <w:highlight w:val="none"/>
              </w:rPr>
            </w:r>
            <w:r/>
          </w:p>
          <w:p>
            <w:pPr>
              <w:pStyle w:val="974"/>
              <w:ind w:firstLine="0"/>
              <w:spacing w:before="0" w:after="0" w:line="560" w:lineRule="exact"/>
              <w:rPr>
                <w:rFonts w:hint="eastAsia" w:cs="Arial"/>
                <w:highlight w:val="none"/>
              </w:rPr>
            </w:pPr>
            <w:r>
              <w:rPr>
                <w:rFonts w:hint="eastAsia" w:cs="Arial"/>
                <w:highlight w:val="none"/>
              </w:rPr>
              <w:t xml:space="preserve">2、数据汇交成果编制方案</w:t>
            </w:r>
            <w:r>
              <w:rPr>
                <w:rFonts w:hint="eastAsia" w:cs="Arial"/>
                <w:highlight w:val="none"/>
              </w:rPr>
            </w:r>
            <w:r/>
          </w:p>
          <w:p>
            <w:pPr>
              <w:pStyle w:val="974"/>
              <w:ind w:firstLine="0"/>
              <w:spacing w:before="0" w:after="0" w:line="560" w:lineRule="exact"/>
              <w:rPr>
                <w:rFonts w:cs="Arial"/>
                <w:highlight w:val="none"/>
              </w:rPr>
            </w:pPr>
            <w:r>
              <w:rPr>
                <w:rFonts w:hint="eastAsia" w:cs="Arial"/>
                <w:highlight w:val="none"/>
              </w:rPr>
              <w:t xml:space="preserve">3、数据成果应用与分析编制方案</w:t>
            </w:r>
            <w:r>
              <w:rPr>
                <w:rFonts w:cs="Arial"/>
                <w:highlight w:val="none"/>
              </w:rPr>
            </w:r>
            <w:r/>
          </w:p>
          <w:p>
            <w:pPr>
              <w:pStyle w:val="974"/>
              <w:ind w:firstLine="0"/>
              <w:spacing w:before="0" w:after="0" w:line="560" w:lineRule="exact"/>
              <w:rPr>
                <w:rFonts w:hint="eastAsia" w:cs="Arial"/>
              </w:rPr>
            </w:pPr>
            <w:r>
              <w:rPr>
                <w:rFonts w:hint="eastAsia" w:cs="Arial"/>
                <w:highlight w:val="none"/>
              </w:rPr>
              <w:t xml:space="preserve">针对以上每一点，数据准确，方案内容</w:t>
            </w:r>
            <w:r>
              <w:rPr>
                <w:rFonts w:hint="eastAsia" w:cs="Arial"/>
              </w:rPr>
              <w:t xml:space="preserve">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14</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项目工作组织及进度安排</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组织管理方案应包括：</w:t>
            </w:r>
            <w:r>
              <w:rPr>
                <w:rFonts w:hint="eastAsia" w:cs="Arial"/>
              </w:rPr>
            </w:r>
            <w:r/>
          </w:p>
          <w:p>
            <w:pPr>
              <w:pStyle w:val="974"/>
              <w:ind w:firstLine="0"/>
              <w:spacing w:before="0" w:after="0" w:line="560" w:lineRule="exact"/>
              <w:rPr>
                <w:rFonts w:hint="eastAsia" w:cs="Arial"/>
              </w:rPr>
            </w:pPr>
            <w:r>
              <w:rPr>
                <w:rFonts w:hint="eastAsia" w:cs="Arial"/>
              </w:rPr>
              <w:t xml:space="preserve">1、组织架构、职责分工</w:t>
            </w:r>
            <w:r>
              <w:rPr>
                <w:rFonts w:hint="eastAsia" w:cs="Arial"/>
              </w:rPr>
            </w:r>
            <w:r/>
          </w:p>
          <w:p>
            <w:pPr>
              <w:pStyle w:val="974"/>
              <w:ind w:firstLine="0"/>
              <w:spacing w:before="0" w:after="0" w:line="560" w:lineRule="exact"/>
              <w:rPr>
                <w:rFonts w:hint="eastAsia" w:cs="Arial"/>
              </w:rPr>
            </w:pPr>
            <w:r>
              <w:rPr>
                <w:rFonts w:hint="eastAsia" w:cs="Arial"/>
              </w:rPr>
              <w:t xml:space="preserve">2、实施保障、进度安排</w:t>
            </w:r>
            <w:r>
              <w:rPr>
                <w:rFonts w:hint="eastAsia" w:cs="Arial"/>
              </w:rPr>
            </w:r>
            <w:r/>
          </w:p>
          <w:p>
            <w:pPr>
              <w:pStyle w:val="974"/>
              <w:ind w:firstLine="0"/>
              <w:spacing w:before="0" w:after="0" w:line="560" w:lineRule="exact"/>
              <w:rPr>
                <w:rFonts w:hint="eastAsia" w:cs="Arial"/>
              </w:rPr>
            </w:pPr>
            <w:r>
              <w:rPr>
                <w:rFonts w:hint="eastAsia" w:cs="Arial"/>
              </w:rPr>
              <w:t xml:space="preserve">3、技术培训</w:t>
            </w:r>
            <w:r>
              <w:rPr>
                <w:rFonts w:hint="eastAsia" w:cs="Arial"/>
              </w:rPr>
            </w:r>
            <w:r/>
          </w:p>
          <w:p>
            <w:pPr>
              <w:pStyle w:val="974"/>
              <w:ind w:firstLine="24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15</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项目安全保密方案及措施</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安全保密方案应包括：</w:t>
            </w:r>
            <w:r>
              <w:rPr>
                <w:rFonts w:hint="eastAsia" w:cs="Arial"/>
              </w:rPr>
            </w:r>
            <w:r/>
          </w:p>
          <w:p>
            <w:pPr>
              <w:pStyle w:val="974"/>
              <w:ind w:firstLine="0"/>
              <w:spacing w:before="0" w:after="0" w:line="560" w:lineRule="exact"/>
              <w:rPr>
                <w:rFonts w:hint="eastAsia" w:cs="Arial"/>
              </w:rPr>
            </w:pPr>
            <w:r>
              <w:rPr>
                <w:rFonts w:hint="eastAsia" w:cs="Arial"/>
              </w:rPr>
              <w:t xml:space="preserve">1、项目安全保障措施</w:t>
            </w:r>
            <w:r>
              <w:rPr>
                <w:rFonts w:hint="eastAsia" w:cs="Arial"/>
              </w:rPr>
            </w:r>
            <w:r/>
          </w:p>
          <w:p>
            <w:pPr>
              <w:pStyle w:val="974"/>
              <w:ind w:firstLine="0"/>
              <w:spacing w:before="0" w:after="0" w:line="560" w:lineRule="exact"/>
              <w:rPr>
                <w:rFonts w:hint="eastAsia" w:cs="Arial"/>
              </w:rPr>
            </w:pPr>
            <w:r>
              <w:rPr>
                <w:rFonts w:hint="eastAsia" w:cs="Arial"/>
              </w:rPr>
              <w:t xml:space="preserve">2、项目保密措施。</w:t>
            </w:r>
            <w:r>
              <w:rPr>
                <w:rFonts w:hint="eastAsia"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3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3分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16</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售后服务承诺</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售后服务方案应包括：</w:t>
            </w:r>
            <w:r>
              <w:rPr>
                <w:rFonts w:hint="eastAsia" w:cs="Arial"/>
              </w:rPr>
            </w:r>
            <w:r/>
          </w:p>
          <w:p>
            <w:pPr>
              <w:pStyle w:val="974"/>
              <w:numPr>
                <w:ilvl w:val="0"/>
                <w:numId w:val="13"/>
              </w:numPr>
              <w:ind w:firstLine="0"/>
              <w:spacing w:before="0" w:after="0" w:line="560" w:lineRule="exact"/>
              <w:rPr>
                <w:rFonts w:hint="eastAsia" w:cs="Arial"/>
              </w:rPr>
            </w:pPr>
            <w:r>
              <w:rPr>
                <w:rFonts w:hint="eastAsia" w:cs="Arial"/>
              </w:rPr>
              <w:t xml:space="preserve">售后服务承诺</w:t>
            </w:r>
            <w:r>
              <w:rPr>
                <w:rFonts w:hint="eastAsia" w:cs="Arial"/>
              </w:rPr>
            </w:r>
            <w:r/>
          </w:p>
          <w:p>
            <w:pPr>
              <w:pStyle w:val="974"/>
              <w:numPr>
                <w:ilvl w:val="0"/>
                <w:numId w:val="13"/>
              </w:numPr>
              <w:ind w:firstLine="0"/>
              <w:spacing w:before="0" w:after="0" w:line="560" w:lineRule="exact"/>
              <w:rPr>
                <w:rFonts w:hint="eastAsia" w:cs="Arial"/>
              </w:rPr>
            </w:pPr>
            <w:r>
              <w:rPr>
                <w:rFonts w:hint="eastAsia" w:cs="Arial"/>
              </w:rPr>
              <w:t xml:space="preserve">售后服务内容</w:t>
            </w:r>
            <w:r>
              <w:rPr>
                <w:rFonts w:hint="eastAsia" w:cs="Arial"/>
              </w:rPr>
            </w:r>
            <w:r/>
          </w:p>
          <w:p>
            <w:pPr>
              <w:pStyle w:val="974"/>
              <w:numPr>
                <w:ilvl w:val="0"/>
                <w:numId w:val="13"/>
              </w:numPr>
              <w:ind w:firstLine="0"/>
              <w:spacing w:before="0" w:after="0" w:line="560" w:lineRule="exact"/>
              <w:rPr>
                <w:rFonts w:hint="eastAsia" w:cs="Arial"/>
              </w:rPr>
            </w:pPr>
            <w:r>
              <w:rPr>
                <w:rFonts w:hint="eastAsia" w:cs="Arial"/>
              </w:rPr>
              <w:t xml:space="preserve">响应时间</w:t>
            </w:r>
            <w:r>
              <w:rPr>
                <w:rFonts w:hint="eastAsia" w:cs="Arial"/>
              </w:rPr>
            </w:r>
            <w:r/>
          </w:p>
          <w:p>
            <w:pPr>
              <w:pStyle w:val="974"/>
              <w:ind w:firstLine="0"/>
              <w:spacing w:before="0" w:after="0" w:line="560" w:lineRule="exact"/>
              <w:rPr>
                <w:rFonts w:hint="eastAsia" w:cs="Arial"/>
              </w:rPr>
            </w:pPr>
            <w:r>
              <w:rPr>
                <w:rFonts w:hint="eastAsia" w:cs="Arial"/>
              </w:rPr>
              <w:t xml:space="preserve">4、响应方式。</w:t>
            </w:r>
            <w:r>
              <w:rPr>
                <w:rFonts w:hint="eastAsia" w:cs="Arial"/>
              </w:rPr>
            </w:r>
            <w:r/>
          </w:p>
          <w:p>
            <w:pPr>
              <w:pStyle w:val="974"/>
              <w:ind w:firstLine="0"/>
              <w:spacing w:before="0" w:after="0" w:line="560" w:lineRule="exact"/>
              <w:rPr>
                <w:rFonts w:hint="eastAsia" w:cs="Arial"/>
              </w:rPr>
            </w:pPr>
            <w:r>
              <w:rPr>
                <w:rFonts w:hint="eastAsia" w:cs="Arial"/>
              </w:rPr>
              <w:t xml:space="preserve">针对以上每一点，数据准确，方案内容包含的要点齐全无缺漏项、内容与要点相符、内容完善且能够适用于本项目的得</w:t>
            </w:r>
            <w:r>
              <w:rPr>
                <w:rFonts w:hint="eastAsia" w:cs="Arial"/>
                <w:lang w:val="en-US" w:eastAsia="zh-CN"/>
              </w:rPr>
              <w:t xml:space="preserve">4</w:t>
            </w:r>
            <w:r>
              <w:rPr>
                <w:rFonts w:hint="eastAsia" w:cs="Arial"/>
              </w:rPr>
              <w:t xml:space="preserve">分；内容包含的要点齐全、内容与要点相符，但仅有纲要内容简略，未展开阐述的得2分；内容包含的要点有缺漏或内容存在错误的得0分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4分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17</w:t>
            </w:r>
            <w:r>
              <w:rPr>
                <w:rFonts w:cs="Arial"/>
              </w:rPr>
            </w:r>
            <w:r/>
          </w:p>
        </w:tc>
        <w:tc>
          <w:tcPr>
            <w:tcW w:w="1271" w:type="dxa"/>
            <w:vAlign w:val="top"/>
            <w:textDirection w:val="lrTb"/>
            <w:noWrap w:val="false"/>
          </w:tcPr>
          <w:p>
            <w:pPr>
              <w:pStyle w:val="974"/>
              <w:ind w:firstLine="0"/>
              <w:spacing w:before="0" w:after="0" w:line="560" w:lineRule="exact"/>
              <w:rPr>
                <w:rFonts w:cs="Arial"/>
              </w:rPr>
            </w:pPr>
            <w:r>
              <w:rPr>
                <w:rFonts w:hint="eastAsia" w:cs="Arial"/>
              </w:rPr>
              <w:t xml:space="preserve">项目负责人1人</w:t>
            </w:r>
            <w:r>
              <w:rPr>
                <w:rFonts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具有注册测绘师资格且取得测绘类或计算机技术与软件类高级工程师及以上职称证书的得2分，最高得2分。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2分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18</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技术负责人3人</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具有测绘类或计算机技术与软件类或规划类高级工程师及以上职称证书的得1分；具有项目管理师一级证书的得1分；具有注册测绘师或注册城乡规划师资格证书的得1分；具有注册信息安全专业人员证书（CISP）或地理信息安全保密培训合格证书的得1分。本项最高得5分。</w:t>
            </w:r>
            <w:r>
              <w:rPr>
                <w:rFonts w:hint="eastAsia" w:cs="Arial"/>
              </w:rPr>
            </w:r>
            <w:r/>
          </w:p>
        </w:tc>
        <w:tc>
          <w:tcPr>
            <w:tcW w:w="1228" w:type="dxa"/>
            <w:vAlign w:val="top"/>
            <w:textDirection w:val="lrTb"/>
            <w:noWrap w:val="false"/>
          </w:tcPr>
          <w:p>
            <w:pPr>
              <w:pStyle w:val="974"/>
              <w:spacing w:before="0" w:after="0" w:line="560" w:lineRule="exact"/>
              <w:rPr>
                <w:rFonts w:hint="eastAsia" w:ascii="宋体" w:hAnsi="宋体" w:cs="宋体"/>
                <w:sz w:val="28"/>
                <w:szCs w:val="28"/>
              </w:rPr>
            </w:pPr>
            <w:r>
              <w:rPr>
                <w:rFonts w:hint="eastAsia" w:ascii="宋体" w:hAnsi="宋体" w:cs="宋体"/>
                <w:sz w:val="28"/>
                <w:szCs w:val="28"/>
              </w:rPr>
              <w:t xml:space="preserve">5分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19</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其他各类人员25人（除项目负责人、技术负责人之外）(17分)</w:t>
            </w:r>
            <w:r>
              <w:rPr>
                <w:rFonts w:hint="eastAsia" w:cs="Arial"/>
              </w:rPr>
            </w:r>
            <w:r/>
          </w:p>
        </w:tc>
        <w:tc>
          <w:tcPr>
            <w:tcW w:w="5716" w:type="dxa"/>
            <w:vAlign w:val="top"/>
            <w:textDirection w:val="lrTb"/>
            <w:noWrap w:val="false"/>
          </w:tcPr>
          <w:p>
            <w:pPr>
              <w:pStyle w:val="974"/>
              <w:ind w:firstLine="0"/>
              <w:spacing w:before="0" w:after="0" w:line="560" w:lineRule="exact"/>
              <w:rPr>
                <w:rFonts w:hint="eastAsia" w:cs="Arial"/>
              </w:rPr>
            </w:pPr>
            <w:r>
              <w:rPr>
                <w:rFonts w:hint="eastAsia" w:cs="Arial"/>
              </w:rPr>
              <w:t xml:space="preserve">（1）具有注册测绘师资格证书或高级工程师职称的，每有1人得1分，最高得4分；</w:t>
            </w:r>
            <w:r>
              <w:rPr>
                <w:rFonts w:hint="eastAsia" w:cs="Arial"/>
              </w:rPr>
            </w:r>
            <w:r/>
          </w:p>
          <w:p>
            <w:pPr>
              <w:pStyle w:val="974"/>
              <w:ind w:firstLine="0"/>
              <w:spacing w:before="0" w:after="0" w:line="560" w:lineRule="exact"/>
              <w:rPr>
                <w:rFonts w:hint="eastAsia" w:cs="Arial"/>
              </w:rPr>
            </w:pPr>
            <w:r>
              <w:rPr>
                <w:rFonts w:hint="eastAsia" w:cs="Arial"/>
              </w:rPr>
              <w:t xml:space="preserve">（2）具有数据库系统工程师证书的，每有1人得1分，最高得3分；</w:t>
            </w:r>
            <w:r>
              <w:rPr>
                <w:rFonts w:hint="eastAsia" w:cs="Arial"/>
              </w:rPr>
            </w:r>
            <w:r/>
          </w:p>
          <w:p>
            <w:pPr>
              <w:pStyle w:val="974"/>
              <w:ind w:firstLine="0"/>
              <w:spacing w:before="0" w:after="0" w:line="560" w:lineRule="exact"/>
              <w:rPr>
                <w:rFonts w:hint="eastAsia" w:cs="Arial"/>
              </w:rPr>
            </w:pPr>
            <w:r>
              <w:rPr>
                <w:rFonts w:hint="eastAsia" w:cs="Arial"/>
              </w:rPr>
              <w:t xml:space="preserve">（3）具有高级软件工程师证书的，每提供1人得1分，最高得2分；</w:t>
            </w:r>
            <w:r>
              <w:rPr>
                <w:rFonts w:hint="eastAsia" w:cs="Arial"/>
              </w:rPr>
            </w:r>
            <w:r/>
          </w:p>
          <w:p>
            <w:pPr>
              <w:pStyle w:val="974"/>
              <w:ind w:firstLine="0"/>
              <w:spacing w:before="0" w:after="0" w:line="560" w:lineRule="exact"/>
              <w:rPr>
                <w:rFonts w:hint="eastAsia" w:cs="Arial"/>
              </w:rPr>
            </w:pPr>
            <w:r>
              <w:rPr>
                <w:rFonts w:hint="eastAsia" w:cs="Arial"/>
              </w:rPr>
              <w:t xml:space="preserve">（4）具有工程测量员证书的，每提供1人得0.5分，最高得3分。</w:t>
            </w:r>
            <w:r>
              <w:rPr>
                <w:rFonts w:hint="eastAsia" w:cs="Arial"/>
              </w:rPr>
            </w:r>
            <w:r/>
          </w:p>
          <w:p>
            <w:pPr>
              <w:pStyle w:val="974"/>
              <w:ind w:firstLine="0"/>
              <w:spacing w:before="0" w:after="0" w:line="560" w:lineRule="exact"/>
              <w:rPr>
                <w:rFonts w:hint="eastAsia" w:cs="Arial"/>
              </w:rPr>
            </w:pPr>
            <w:r>
              <w:rPr>
                <w:rFonts w:hint="eastAsia" w:cs="Arial"/>
              </w:rPr>
              <w:t xml:space="preserve">（5）具有测绘、地理信息系统、电子信息工程、农业、水利、土地、国土资源工程、摄影测量与遥感、大地测量与测量工程等相关专业中级及以上职称的，每提供一人得0.5分，最高得2.5分；</w:t>
            </w:r>
            <w:r>
              <w:rPr>
                <w:rFonts w:hint="eastAsia" w:cs="Arial"/>
              </w:rPr>
            </w:r>
            <w:r/>
          </w:p>
          <w:p>
            <w:pPr>
              <w:pStyle w:val="974"/>
              <w:ind w:firstLine="0"/>
              <w:spacing w:before="0" w:after="0" w:line="560" w:lineRule="exact"/>
              <w:rPr>
                <w:rFonts w:hint="eastAsia" w:cs="Arial"/>
              </w:rPr>
            </w:pPr>
            <w:r>
              <w:rPr>
                <w:rFonts w:hint="eastAsia" w:cs="Arial"/>
              </w:rPr>
              <w:t xml:space="preserve">（6）具有无人机驾驶或操作手合格证的，每提供1人得0.5分，最高得1.5分；</w:t>
            </w:r>
            <w:r>
              <w:rPr>
                <w:rFonts w:hint="eastAsia" w:cs="Arial"/>
              </w:rPr>
            </w:r>
            <w:r/>
          </w:p>
          <w:p>
            <w:pPr>
              <w:pStyle w:val="974"/>
              <w:ind w:firstLine="0"/>
              <w:spacing w:before="0" w:after="0" w:line="560" w:lineRule="exact"/>
              <w:rPr>
                <w:rFonts w:hint="eastAsia" w:cs="Arial"/>
              </w:rPr>
            </w:pPr>
            <w:r>
              <w:rPr>
                <w:rFonts w:hint="eastAsia" w:cs="Arial"/>
              </w:rPr>
              <w:t xml:space="preserve">（7）具有测绘单位核心涉密人员保密培训合格证书或地理信息安全保密培训合格证书的，每提供1人得0.5分，最高得1分。</w:t>
            </w:r>
            <w:r>
              <w:rPr>
                <w:rFonts w:hint="eastAsia" w:cs="Arial"/>
              </w:rPr>
            </w:r>
            <w:r/>
          </w:p>
          <w:p>
            <w:pPr>
              <w:pStyle w:val="974"/>
              <w:ind w:firstLine="0"/>
              <w:spacing w:before="0" w:after="0" w:line="560" w:lineRule="exact"/>
              <w:rPr>
                <w:rFonts w:hint="eastAsia" w:cs="Arial"/>
              </w:rPr>
            </w:pPr>
            <w:r>
              <w:rPr>
                <w:rFonts w:hint="eastAsia" w:cs="Arial"/>
              </w:rPr>
              <w:t xml:space="preserve">注：以上1-7项中人员不重复计分。响应文件提供法定的社保收缴部门出具由响应人为上述人员依法缴纳的近</w:t>
            </w:r>
            <w:r>
              <w:rPr>
                <w:rFonts w:hint="eastAsia" w:cs="Arial"/>
                <w:lang w:val="en-US" w:eastAsia="zh-CN"/>
              </w:rPr>
              <w:t xml:space="preserve">一个月</w:t>
            </w:r>
            <w:r>
              <w:rPr>
                <w:rFonts w:hint="eastAsia" w:cs="Arial"/>
              </w:rPr>
              <w:t xml:space="preserve">的社会保障资金的相关材料复印件、相应人员证书复印件。</w:t>
            </w:r>
            <w:r>
              <w:rPr>
                <w:rFonts w:hint="eastAsia" w:cs="Arial"/>
              </w:rPr>
            </w:r>
            <w:r/>
          </w:p>
        </w:tc>
        <w:tc>
          <w:tcPr>
            <w:tcW w:w="1228" w:type="dxa"/>
            <w:vAlign w:val="top"/>
            <w:textDirection w:val="lrTb"/>
            <w:noWrap w:val="false"/>
          </w:tcPr>
          <w:p>
            <w:pPr>
              <w:pStyle w:val="974"/>
              <w:ind w:firstLine="0"/>
              <w:spacing w:before="0" w:after="0" w:line="560" w:lineRule="exact"/>
              <w:rPr>
                <w:rFonts w:hint="eastAsia" w:ascii="宋体" w:hAnsi="宋体" w:cs="宋体"/>
                <w:sz w:val="28"/>
                <w:szCs w:val="28"/>
              </w:rPr>
            </w:pPr>
            <w:r>
              <w:rPr>
                <w:rFonts w:hint="eastAsia" w:ascii="宋体" w:hAnsi="宋体" w:cs="宋体"/>
                <w:sz w:val="28"/>
                <w:szCs w:val="28"/>
              </w:rPr>
              <w:t xml:space="preserve">17分</w:t>
            </w:r>
            <w:r>
              <w:rPr>
                <w:rFonts w:hint="eastAsia"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20</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履约能力</w:t>
            </w:r>
            <w:r>
              <w:rPr>
                <w:rFonts w:hint="eastAsia" w:cs="Arial"/>
              </w:rPr>
            </w:r>
            <w:r/>
          </w:p>
        </w:tc>
        <w:tc>
          <w:tcPr>
            <w:tcW w:w="5716" w:type="dxa"/>
            <w:vAlign w:val="top"/>
            <w:textDirection w:val="lrTb"/>
            <w:noWrap w:val="false"/>
          </w:tcPr>
          <w:p>
            <w:pPr>
              <w:pStyle w:val="974"/>
              <w:ind w:firstLine="0"/>
              <w:spacing w:before="0" w:after="0" w:line="560" w:lineRule="exact"/>
              <w:rPr>
                <w:rFonts w:cs="Arial"/>
              </w:rPr>
            </w:pPr>
            <w:r>
              <w:rPr>
                <w:rFonts w:cs="Arial"/>
              </w:rPr>
              <w:t xml:space="preserve">1、投标人具有有效期内质量管理体系认证证书、职业健康安全管理体系认证证书、环境管理体系认证证书、售后服务认证证书、ISO/IEC20000服务管理体系认证证书、ISO27001信息安全管理体系认证证书的，每具备一项得1分，最高为3分。（注：响应文件中需提供证书扫描件和网络查询截图，并加盖投标人公章。未按要求提供或未提供不得分。）</w:t>
            </w:r>
            <w:r>
              <w:rPr>
                <w:rFonts w:cs="Arial"/>
              </w:rPr>
            </w:r>
            <w:r/>
          </w:p>
          <w:p>
            <w:pPr>
              <w:pStyle w:val="974"/>
              <w:ind w:firstLine="0"/>
              <w:spacing w:before="0" w:after="0" w:line="560" w:lineRule="exact"/>
              <w:rPr>
                <w:rFonts w:cs="Arial"/>
              </w:rPr>
            </w:pPr>
            <w:r>
              <w:rPr>
                <w:rFonts w:cs="Arial"/>
              </w:rPr>
              <w:t xml:space="preserve">2、投标人具有与自然资源、农业、林业等与本项目类型相关的工程监管系统、调查管理系统、地理信息系统、一体化数据整合、高标准农田检查评估系统、高标准农田数据采集分析软件等类别的软件著作权的，每具备一项得1分，最高为3分（挂网后取得的无效）。</w:t>
            </w:r>
            <w:r>
              <w:rPr>
                <w:rFonts w:cs="Arial"/>
              </w:rPr>
            </w:r>
            <w:r/>
          </w:p>
        </w:tc>
        <w:tc>
          <w:tcPr>
            <w:tcW w:w="1228" w:type="dxa"/>
            <w:vAlign w:val="top"/>
            <w:textDirection w:val="lrTb"/>
            <w:noWrap w:val="false"/>
          </w:tcPr>
          <w:p>
            <w:pPr>
              <w:pStyle w:val="974"/>
              <w:ind w:firstLine="0"/>
              <w:spacing w:before="0" w:after="0" w:line="560" w:lineRule="exact"/>
              <w:rPr>
                <w:rFonts w:ascii="宋体" w:hAnsi="宋体" w:cs="宋体"/>
                <w:sz w:val="28"/>
                <w:szCs w:val="28"/>
              </w:rPr>
            </w:pPr>
            <w:r>
              <w:rPr>
                <w:rFonts w:hint="eastAsia" w:ascii="宋体" w:hAnsi="宋体" w:cs="宋体"/>
                <w:sz w:val="28"/>
                <w:szCs w:val="28"/>
              </w:rPr>
              <w:t xml:space="preserve">6</w:t>
            </w:r>
            <w:r>
              <w:rPr>
                <w:rFonts w:ascii="宋体" w:hAnsi="宋体" w:cs="宋体"/>
                <w:sz w:val="28"/>
                <w:szCs w:val="28"/>
              </w:rPr>
              <w:t xml:space="preserve">分</w:t>
            </w:r>
            <w:r>
              <w:rPr>
                <w:rFonts w:ascii="宋体" w:hAnsi="宋体" w:cs="宋体"/>
                <w:sz w:val="28"/>
                <w:szCs w:val="28"/>
              </w:rPr>
            </w:r>
            <w:r/>
          </w:p>
        </w:tc>
      </w:tr>
      <w:tr>
        <w:trPr/>
        <w:tc>
          <w:tcPr>
            <w:tcW w:w="821" w:type="dxa"/>
            <w:vAlign w:val="top"/>
            <w:textDirection w:val="lrTb"/>
            <w:noWrap w:val="false"/>
          </w:tcPr>
          <w:p>
            <w:pPr>
              <w:pStyle w:val="974"/>
              <w:ind w:firstLine="0"/>
              <w:spacing w:before="0" w:after="0" w:line="560" w:lineRule="exact"/>
              <w:rPr>
                <w:rFonts w:cs="Arial"/>
              </w:rPr>
            </w:pPr>
            <w:r>
              <w:rPr>
                <w:rFonts w:hint="eastAsia" w:cs="Arial"/>
              </w:rPr>
              <w:t xml:space="preserve">21</w:t>
            </w:r>
            <w:r>
              <w:rPr>
                <w:rFonts w:cs="Arial"/>
              </w:rPr>
            </w:r>
            <w:r/>
          </w:p>
        </w:tc>
        <w:tc>
          <w:tcPr>
            <w:tcW w:w="1271" w:type="dxa"/>
            <w:vAlign w:val="top"/>
            <w:textDirection w:val="lrTb"/>
            <w:noWrap w:val="false"/>
          </w:tcPr>
          <w:p>
            <w:pPr>
              <w:pStyle w:val="974"/>
              <w:ind w:firstLine="0"/>
              <w:spacing w:before="0" w:after="0" w:line="560" w:lineRule="exact"/>
              <w:rPr>
                <w:rFonts w:hint="eastAsia" w:cs="Arial"/>
              </w:rPr>
            </w:pPr>
            <w:r>
              <w:rPr>
                <w:rFonts w:hint="eastAsia" w:cs="Arial"/>
              </w:rPr>
              <w:t xml:space="preserve">类似业绩</w:t>
            </w:r>
            <w:r>
              <w:rPr>
                <w:rFonts w:hint="eastAsia" w:cs="Arial"/>
              </w:rPr>
            </w:r>
            <w:r/>
          </w:p>
        </w:tc>
        <w:tc>
          <w:tcPr>
            <w:tcW w:w="5716" w:type="dxa"/>
            <w:vAlign w:val="top"/>
            <w:textDirection w:val="lrTb"/>
            <w:noWrap w:val="false"/>
          </w:tcPr>
          <w:p>
            <w:pPr>
              <w:pStyle w:val="974"/>
              <w:ind w:firstLine="0"/>
              <w:spacing w:before="0" w:after="0" w:line="560" w:lineRule="exact"/>
              <w:rPr>
                <w:rFonts w:cs="Arial"/>
              </w:rPr>
            </w:pPr>
            <w:r>
              <w:rPr>
                <w:rFonts w:hint="eastAsia" w:cs="Arial"/>
              </w:rPr>
              <w:t xml:space="preserve">2021年1月1日以来投标人承担过县级及以上组织的与本项目相关的类似业绩(类似业绩是指自然资源、农业、林业等与农田相关的调查、上图入库、核查、监测、数据治理、数据库系统等服务)，，每份</w:t>
            </w:r>
            <w:r>
              <w:rPr>
                <w:rFonts w:hint="eastAsia" w:cs="Arial"/>
                <w:lang w:val="en-US" w:eastAsia="zh-CN"/>
              </w:rPr>
              <w:t xml:space="preserve">1</w:t>
            </w:r>
            <w:r>
              <w:rPr>
                <w:rFonts w:hint="eastAsia" w:cs="Arial"/>
              </w:rPr>
              <w:t xml:space="preserve">分，最高6分。（须提供相关业绩的中标通知书与合同原件扫描件，时间以合同签订日期为准。）</w:t>
            </w:r>
            <w:r>
              <w:rPr>
                <w:rFonts w:cs="Arial"/>
              </w:rPr>
            </w:r>
            <w:r/>
          </w:p>
        </w:tc>
        <w:tc>
          <w:tcPr>
            <w:tcW w:w="1228" w:type="dxa"/>
            <w:vAlign w:val="top"/>
            <w:textDirection w:val="lrTb"/>
            <w:noWrap w:val="false"/>
          </w:tcPr>
          <w:p>
            <w:pPr>
              <w:pStyle w:val="974"/>
              <w:ind w:firstLine="0"/>
              <w:spacing w:before="0" w:after="0" w:line="560" w:lineRule="exact"/>
              <w:rPr>
                <w:rFonts w:hint="eastAsia" w:ascii="宋体" w:hAnsi="宋体" w:cs="宋体"/>
                <w:sz w:val="28"/>
                <w:szCs w:val="28"/>
              </w:rPr>
            </w:pPr>
            <w:r>
              <w:rPr>
                <w:rFonts w:hint="eastAsia" w:ascii="宋体" w:hAnsi="宋体" w:cs="宋体"/>
                <w:sz w:val="28"/>
                <w:szCs w:val="28"/>
              </w:rPr>
              <w:t xml:space="preserve">6分</w:t>
            </w:r>
            <w:r>
              <w:rPr>
                <w:rFonts w:hint="eastAsia" w:ascii="宋体" w:hAnsi="宋体" w:cs="宋体"/>
                <w:sz w:val="28"/>
                <w:szCs w:val="28"/>
              </w:rPr>
            </w:r>
            <w:r/>
          </w:p>
          <w:p>
            <w:pPr>
              <w:pStyle w:val="974"/>
              <w:ind w:firstLine="0"/>
              <w:spacing w:before="0" w:after="0" w:line="560" w:lineRule="exact"/>
              <w:rPr>
                <w:rFonts w:hint="eastAsia" w:ascii="宋体" w:hAnsi="宋体" w:cs="宋体"/>
                <w:sz w:val="28"/>
                <w:szCs w:val="28"/>
              </w:rPr>
            </w:pPr>
            <w:r>
              <w:rPr>
                <w:rFonts w:hint="eastAsia" w:ascii="宋体" w:hAnsi="宋体" w:cs="宋体"/>
                <w:sz w:val="28"/>
                <w:szCs w:val="28"/>
              </w:rPr>
            </w:r>
            <w:r/>
          </w:p>
          <w:p>
            <w:pPr>
              <w:pStyle w:val="974"/>
              <w:ind w:firstLine="0"/>
              <w:spacing w:before="0" w:after="0" w:line="560" w:lineRule="exact"/>
              <w:rPr>
                <w:rFonts w:ascii="宋体" w:hAnsi="宋体" w:cs="宋体"/>
                <w:sz w:val="28"/>
                <w:szCs w:val="28"/>
              </w:rPr>
            </w:pPr>
            <w:r>
              <w:rPr>
                <w:rFonts w:ascii="宋体" w:hAnsi="宋体" w:cs="宋体"/>
                <w:sz w:val="28"/>
                <w:szCs w:val="28"/>
              </w:rPr>
            </w:r>
            <w:r/>
          </w:p>
        </w:tc>
      </w:tr>
    </w:tbl>
    <w:p>
      <w:pPr>
        <w:pStyle w:val="974"/>
        <w:ind w:firstLine="439"/>
        <w:spacing w:before="0" w:after="0" w:line="560" w:lineRule="exact"/>
        <w:rPr>
          <w:rFonts w:hint="eastAsia" w:cs="Arial"/>
          <w:b/>
        </w:rPr>
      </w:pPr>
      <w:r>
        <w:rPr>
          <w:rFonts w:hint="eastAsia" w:cs="Arial"/>
        </w:rPr>
        <w:t xml:space="preserve"> </w:t>
      </w:r>
      <w:r>
        <w:rPr>
          <w:rFonts w:hint="eastAsia" w:cs="Arial"/>
          <w:b/>
        </w:rPr>
        <w:t xml:space="preserve">（四）价格分：10分</w:t>
      </w:r>
      <w:r>
        <w:rPr>
          <w:rFonts w:hint="eastAsia" w:cs="Arial"/>
          <w:b/>
        </w:rPr>
      </w:r>
      <w:r/>
    </w:p>
    <w:p>
      <w:pPr>
        <w:pStyle w:val="974"/>
        <w:ind w:firstLine="439"/>
        <w:spacing w:before="0" w:after="0" w:line="560" w:lineRule="exact"/>
        <w:rPr>
          <w:rFonts w:hint="eastAsia"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rPr>
          <w:rFonts w:hint="eastAsia" w:cs="Arial"/>
        </w:rPr>
      </w:r>
      <w:r/>
    </w:p>
    <w:p>
      <w:pPr>
        <w:pStyle w:val="974"/>
        <w:ind w:firstLine="439"/>
        <w:spacing w:before="0" w:after="0" w:line="560" w:lineRule="exact"/>
        <w:rPr>
          <w:rFonts w:hint="eastAsia" w:cs="Arial"/>
        </w:rPr>
      </w:pPr>
      <w:r>
        <w:rPr>
          <w:rFonts w:hint="eastAsia" w:cs="Arial"/>
        </w:rPr>
        <w:t xml:space="preserve">投标报价得分=（评标基准价/投标报价）×价格权值×100</w:t>
      </w:r>
      <w:r>
        <w:rPr>
          <w:rFonts w:cs="Arial"/>
        </w:rPr>
        <w:t xml:space="preserve"> </w:t>
      </w:r>
      <w:r>
        <w:rPr>
          <w:rFonts w:hint="eastAsia" w:cs="Arial"/>
        </w:rPr>
      </w:r>
      <w:r/>
    </w:p>
    <w:p>
      <w:pPr>
        <w:pStyle w:val="887"/>
        <w:ind w:firstLine="386"/>
        <w:jc w:val="left"/>
        <w:spacing w:line="560" w:lineRule="exact"/>
        <w:rPr>
          <w:rFonts w:hint="eastAsia" w:ascii="Arial" w:hAnsi="Arial" w:cs="Arial"/>
          <w:color w:val="ff0000"/>
          <w:sz w:val="24"/>
          <w:szCs w:val="24"/>
        </w:rPr>
      </w:pPr>
      <w:r>
        <w:rPr>
          <w:rFonts w:hint="eastAsia" w:cs="Arial"/>
          <w:b/>
        </w:rPr>
        <w:t xml:space="preserve">（五）</w:t>
      </w:r>
      <w:r>
        <w:rPr>
          <w:rFonts w:hint="eastAsia" w:ascii="宋体" w:hAnsi="宋体"/>
          <w:b/>
        </w:rPr>
        <w:t xml:space="preserve">政府采购政策功能落实</w:t>
      </w:r>
      <w:r>
        <w:rPr>
          <w:rFonts w:hint="eastAsia" w:ascii="Arial" w:hAnsi="Arial" w:cs="Arial"/>
          <w:color w:val="ff0000"/>
          <w:sz w:val="24"/>
          <w:szCs w:val="24"/>
        </w:rPr>
      </w:r>
      <w:r/>
    </w:p>
    <w:p>
      <w:pPr>
        <w:pStyle w:val="974"/>
        <w:spacing w:before="0" w:after="0" w:line="56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974"/>
        <w:ind w:firstLine="360"/>
        <w:spacing w:before="0" w:after="0" w:line="56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lang w:val="en-US" w:eastAsia="zh-CN"/>
        </w:rPr>
        <w:t xml:space="preserve">1</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r>
      <w:r/>
    </w:p>
    <w:p>
      <w:pPr>
        <w:pStyle w:val="974"/>
        <w:ind w:firstLine="360"/>
        <w:spacing w:before="0" w:after="0" w:line="560" w:lineRule="exact"/>
        <w:rPr>
          <w:rFonts w:hint="eastAsia" w:ascii="宋体" w:hAnsi="宋体"/>
        </w:rPr>
      </w:pPr>
      <w:r>
        <w:rPr>
          <w:rFonts w:hint="eastAsia" w:ascii="宋体" w:hAnsi="宋体"/>
        </w:rPr>
        <w:t xml:space="preserve">（2）供应商需按照采购文件的要求提供相应的《中小企业声明函》。</w:t>
      </w:r>
      <w:r>
        <w:rPr>
          <w:rFonts w:hint="eastAsia" w:ascii="宋体" w:hAnsi="宋体"/>
        </w:rPr>
      </w:r>
      <w:r/>
    </w:p>
    <w:p>
      <w:pPr>
        <w:pStyle w:val="974"/>
        <w:ind w:firstLine="360"/>
        <w:spacing w:before="0" w:after="0" w:line="56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974"/>
        <w:ind w:left="120" w:firstLine="360"/>
        <w:spacing w:before="0" w:after="0" w:line="56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lang w:val="en-US" w:eastAsia="zh-CN"/>
        </w:rPr>
        <w:t xml:space="preserve">1</w:t>
      </w:r>
      <w:r>
        <w:rPr>
          <w:rFonts w:hint="eastAsia" w:ascii="宋体" w:hAnsi="宋体"/>
          <w:u w:val="single"/>
        </w:rPr>
        <w:t xml:space="preserve">0%</w:t>
      </w:r>
      <w:r>
        <w:rPr>
          <w:rFonts w:hint="eastAsia" w:ascii="宋体" w:hAnsi="宋体"/>
        </w:rPr>
        <w:t xml:space="preserve">的价格扣除，用扣除后的价格参与评审。</w:t>
      </w:r>
      <w:r>
        <w:rPr>
          <w:rFonts w:hint="eastAsia" w:ascii="宋体" w:hAnsi="宋体"/>
        </w:rPr>
      </w:r>
      <w:r/>
    </w:p>
    <w:p>
      <w:pPr>
        <w:pStyle w:val="974"/>
        <w:ind w:left="120" w:firstLine="360"/>
        <w:spacing w:before="0" w:after="0" w:line="560" w:lineRule="exac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4"/>
        <w:ind w:left="120" w:firstLine="360"/>
        <w:spacing w:before="0" w:after="0" w:line="56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lang w:val="en-US" w:eastAsia="zh-CN"/>
        </w:rPr>
        <w:t xml:space="preserve">1</w:t>
      </w:r>
      <w:r>
        <w:rPr>
          <w:rFonts w:hint="eastAsia" w:ascii="宋体" w:hAnsi="宋体"/>
          <w:u w:val="single"/>
        </w:rPr>
        <w:t xml:space="preserve">0%</w:t>
      </w:r>
      <w:r>
        <w:rPr>
          <w:rFonts w:hint="eastAsia" w:ascii="宋体" w:hAnsi="宋体"/>
        </w:rPr>
        <w:t xml:space="preserve">的价格扣除，用扣除后的价格参与评审。</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74"/>
        <w:spacing w:before="0" w:after="0" w:line="56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lang w:val="en-US" w:eastAsia="zh-CN"/>
        </w:rPr>
        <w:t xml:space="preserve">1</w:t>
      </w:r>
      <w:r>
        <w:rPr>
          <w:rFonts w:hint="eastAsia" w:ascii="宋体" w:hAnsi="宋体"/>
          <w:u w:val="single"/>
        </w:rPr>
        <w:t xml:space="preserve">0%</w:t>
      </w:r>
      <w:r>
        <w:rPr>
          <w:rFonts w:hint="eastAsia" w:ascii="宋体" w:hAnsi="宋体"/>
        </w:rPr>
        <w:t xml:space="preserve">价格扣除，用扣除后的价格参与评审。</w:t>
      </w:r>
      <w:r>
        <w:rPr>
          <w:rFonts w:hint="eastAsia" w:ascii="宋体" w:hAnsi="宋体"/>
        </w:rPr>
      </w:r>
      <w:r/>
    </w:p>
    <w:p>
      <w:pPr>
        <w:pStyle w:val="974"/>
        <w:ind w:firstLine="472"/>
        <w:spacing w:before="0" w:after="0" w:line="560" w:lineRule="exact"/>
        <w:rPr>
          <w:rFonts w:hint="eastAsia" w:ascii="宋体" w:hAnsi="宋体"/>
        </w:rPr>
      </w:pPr>
      <w:r>
        <w:rPr>
          <w:rFonts w:hint="eastAsia" w:ascii="宋体" w:hAnsi="宋体"/>
        </w:rPr>
      </w:r>
      <w:r/>
    </w:p>
    <w:p>
      <w:pPr>
        <w:pStyle w:val="974"/>
        <w:ind w:firstLine="472"/>
        <w:spacing w:line="400" w:lineRule="exact"/>
        <w:rPr>
          <w:rFonts w:hint="eastAsia"/>
        </w:rPr>
      </w:pPr>
      <w:r>
        <w:rPr>
          <w:rFonts w:hint="eastAsia"/>
        </w:rPr>
      </w:r>
      <w:r/>
    </w:p>
    <w:p>
      <w:pPr>
        <w:pStyle w:val="888"/>
        <w:rPr>
          <w:rFonts w:hint="eastAsia" w:ascii="黑体" w:eastAsia="黑体"/>
          <w:bCs/>
          <w:sz w:val="44"/>
        </w:rPr>
      </w:pPr>
      <w:r>
        <w:rPr>
          <w:rFonts w:hint="eastAsia" w:ascii="黑体" w:eastAsia="黑体"/>
          <w:bCs/>
          <w:sz w:val="44"/>
        </w:rPr>
      </w:r>
      <w:r/>
    </w:p>
    <w:p>
      <w:pPr>
        <w:pStyle w:val="888"/>
        <w:rPr>
          <w:rFonts w:hint="eastAsia" w:ascii="黑体" w:eastAsia="黑体"/>
          <w:bCs/>
          <w:sz w:val="44"/>
        </w:rPr>
      </w:pPr>
      <w:r>
        <w:rPr>
          <w:rFonts w:hint="eastAsia" w:ascii="黑体" w:eastAsia="黑体"/>
          <w:bCs/>
          <w:sz w:val="44"/>
        </w:rPr>
      </w:r>
      <w:r/>
    </w:p>
    <w:p>
      <w:pPr>
        <w:pStyle w:val="888"/>
        <w:rPr>
          <w:rFonts w:hint="eastAsia" w:ascii="黑体" w:eastAsia="黑体"/>
          <w:bCs/>
          <w:sz w:val="44"/>
        </w:rPr>
      </w:pPr>
      <w:r>
        <w:rPr>
          <w:rFonts w:hint="eastAsia" w:ascii="黑体" w:eastAsia="黑体"/>
          <w:bCs/>
          <w:sz w:val="44"/>
        </w:rPr>
      </w:r>
      <w:r/>
    </w:p>
    <w:p>
      <w:pPr>
        <w:pStyle w:val="888"/>
        <w:rPr>
          <w:rFonts w:hint="eastAsia" w:ascii="黑体" w:eastAsia="黑体"/>
          <w:bCs/>
          <w:sz w:val="44"/>
        </w:rPr>
      </w:pPr>
      <w:r>
        <w:rPr>
          <w:rFonts w:hint="eastAsia" w:ascii="黑体" w:eastAsia="黑体"/>
          <w:bCs/>
          <w:sz w:val="44"/>
        </w:rPr>
        <w:t xml:space="preserve">第五章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887"/>
        <w:jc w:val="center"/>
        <w:rPr>
          <w:rFonts w:hint="eastAsia" w:ascii="宋体" w:hAnsi="宋体"/>
          <w:b/>
          <w:sz w:val="72"/>
        </w:rPr>
      </w:pPr>
      <w:r/>
      <w:bookmarkStart w:id="194" w:name="_Hlt26671244"/>
      <w:r/>
      <w:bookmarkEnd w:id="194"/>
      <w:r/>
      <w:bookmarkStart w:id="195" w:name="_Hlt26955039"/>
      <w:r/>
      <w:bookmarkEnd w:id="195"/>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jc w:val="center"/>
        <w:spacing w:line="560" w:lineRule="exact"/>
        <w:rPr>
          <w:rFonts w:hint="eastAsia"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rPr>
          <w:rFonts w:hint="eastAsia" w:ascii="宋体" w:hAnsi="宋体"/>
          <w:b/>
          <w:bCs/>
          <w:color w:val="000000"/>
          <w:sz w:val="44"/>
          <w:szCs w:val="44"/>
        </w:rPr>
      </w:r>
      <w:r/>
    </w:p>
    <w:p>
      <w:pPr>
        <w:pStyle w:val="887"/>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8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8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8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8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887"/>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8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8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6.法定代表人身份证明书（格式见附件3）；</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8.投标函（格式见附件5）</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10.其它需要提交的资格审查证明材料。</w:t>
      </w:r>
      <w:r>
        <w:rPr>
          <w:rFonts w:hint="eastAsia" w:ascii="宋体" w:hAnsi="宋体"/>
          <w:color w:val="000000"/>
          <w:sz w:val="24"/>
          <w:szCs w:val="24"/>
        </w:rPr>
      </w:r>
      <w:r/>
    </w:p>
    <w:p>
      <w:pPr>
        <w:pStyle w:val="88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1.商务部分正负偏离表；（格式见附件6）</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2.技术部分正负偏离表；（格式见附件7）</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rPr>
          <w:rFonts w:hint="eastAsia" w:ascii="宋体" w:hAnsi="宋体"/>
          <w:color w:val="000000"/>
          <w:sz w:val="24"/>
          <w:szCs w:val="24"/>
        </w:rPr>
      </w:r>
      <w:r/>
    </w:p>
    <w:p>
      <w:pPr>
        <w:pStyle w:val="88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1.开标一览表（格式见附件8）</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2.分项报价明细表（格式见附件9）</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 中小企业声明函（如有）（格式见附件10）</w:t>
      </w:r>
      <w:r>
        <w:rPr>
          <w:rFonts w:hint="eastAsia" w:ascii="宋体" w:hAnsi="宋体"/>
          <w:color w:val="000000"/>
          <w:sz w:val="24"/>
          <w:szCs w:val="24"/>
        </w:rPr>
      </w:r>
      <w:r/>
    </w:p>
    <w:p>
      <w:pPr>
        <w:pStyle w:val="88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4.残疾人福利性单位声明函（如有）（格式见附件11）</w:t>
      </w:r>
      <w:r>
        <w:rPr>
          <w:rFonts w:hint="eastAsia" w:ascii="宋体" w:hAnsi="宋体"/>
          <w:color w:val="000000"/>
          <w:sz w:val="24"/>
          <w:szCs w:val="24"/>
        </w:rPr>
      </w:r>
      <w:r/>
    </w:p>
    <w:p>
      <w:pPr>
        <w:pStyle w:val="887"/>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5.监狱和戒毒企业证明材料（如有）（格式见附件12）</w:t>
      </w:r>
      <w:r>
        <w:rPr>
          <w:rFonts w:hint="eastAsia" w:ascii="黑体" w:hAnsi="黑体" w:eastAsia="黑体"/>
          <w:color w:val="000000"/>
          <w:sz w:val="32"/>
          <w:szCs w:val="32"/>
          <w:u w:val="single"/>
        </w:rPr>
      </w:r>
      <w:r/>
    </w:p>
    <w:p>
      <w:pPr>
        <w:pStyle w:val="887"/>
        <w:ind w:firstLine="480"/>
        <w:spacing w:line="520" w:lineRule="exact"/>
        <w:rPr>
          <w:rFonts w:hint="eastAsia" w:ascii="宋体" w:hAnsi="宋体"/>
          <w:bCs/>
          <w:color w:val="000000"/>
          <w:sz w:val="24"/>
        </w:rPr>
      </w:pPr>
      <w:r>
        <w:rPr>
          <w:rFonts w:hint="eastAsia" w:ascii="宋体" w:hAnsi="宋体"/>
          <w:bCs/>
          <w:color w:val="000000"/>
          <w:sz w:val="24"/>
        </w:rPr>
      </w:r>
      <w:r/>
    </w:p>
    <w:p>
      <w:pPr>
        <w:pStyle w:val="88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87"/>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rPr>
          <w:rFonts w:ascii="宋体" w:cs="宋体"/>
          <w:b/>
          <w:bCs/>
          <w:color w:val="0d0d0d"/>
          <w:sz w:val="24"/>
          <w:szCs w:val="24"/>
        </w:rPr>
      </w:r>
      <w:r/>
    </w:p>
    <w:p>
      <w:pPr>
        <w:pStyle w:val="887"/>
        <w:spacing w:line="360" w:lineRule="auto"/>
        <w:rPr>
          <w:rFonts w:ascii="宋体"/>
          <w:sz w:val="24"/>
          <w:szCs w:val="24"/>
        </w:rPr>
      </w:pPr>
      <w:r>
        <w:rPr>
          <w:rFonts w:ascii="宋体"/>
          <w:sz w:val="24"/>
          <w:szCs w:val="24"/>
        </w:rPr>
      </w:r>
      <w:r/>
    </w:p>
    <w:p>
      <w:pPr>
        <w:pStyle w:val="887"/>
        <w:jc w:val="left"/>
        <w:spacing w:line="360" w:lineRule="auto"/>
        <w:widowControl/>
        <w:rPr>
          <w:rFonts w:ascii="宋体" w:cs="宋体"/>
          <w:color w:val="000000"/>
          <w:sz w:val="24"/>
          <w:szCs w:val="24"/>
        </w:rPr>
      </w:pPr>
      <w:r>
        <w:rPr>
          <w:rFonts w:ascii="宋体" w:cs="宋体"/>
          <w:color w:val="000000"/>
          <w:sz w:val="24"/>
          <w:szCs w:val="24"/>
        </w:rPr>
      </w:r>
      <w:r/>
    </w:p>
    <w:p>
      <w:pPr>
        <w:pStyle w:val="887"/>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rPr>
          <w:rFonts w:ascii="宋体"/>
          <w:bCs/>
          <w:color w:val="000000"/>
          <w:sz w:val="24"/>
          <w:szCs w:val="24"/>
          <w:u w:val="single"/>
          <w:lang w:val="zh-CN"/>
        </w:rPr>
      </w:r>
      <w:r/>
    </w:p>
    <w:p>
      <w:pPr>
        <w:pStyle w:val="887"/>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rPr>
          <w:rFonts w:ascii="宋体" w:cs="宋体"/>
          <w:color w:val="000000"/>
          <w:sz w:val="24"/>
          <w:szCs w:val="24"/>
        </w:rPr>
      </w:r>
      <w:r/>
    </w:p>
    <w:p>
      <w:pPr>
        <w:pStyle w:val="887"/>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rPr>
          <w:rFonts w:ascii="宋体" w:cs="宋体"/>
          <w:sz w:val="24"/>
          <w:szCs w:val="24"/>
        </w:rPr>
      </w:r>
      <w:r/>
    </w:p>
    <w:p>
      <w:pPr>
        <w:pStyle w:val="887"/>
        <w:ind w:right="-512" w:firstLine="3120"/>
        <w:spacing w:line="360" w:lineRule="auto"/>
        <w:rPr>
          <w:rFonts w:ascii="宋体" w:cs="宋体"/>
          <w:color w:val="000000"/>
          <w:sz w:val="24"/>
          <w:szCs w:val="24"/>
        </w:rPr>
      </w:pPr>
      <w:r>
        <w:rPr>
          <w:rFonts w:ascii="宋体" w:cs="宋体"/>
          <w:color w:val="000000"/>
          <w:sz w:val="24"/>
          <w:szCs w:val="24"/>
        </w:rPr>
      </w:r>
      <w:r/>
    </w:p>
    <w:p>
      <w:pPr>
        <w:pStyle w:val="887"/>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rPr>
          <w:rFonts w:ascii="宋体" w:cs="宋体"/>
          <w:color w:val="000000"/>
          <w:sz w:val="24"/>
          <w:szCs w:val="24"/>
        </w:rPr>
      </w:r>
      <w:r/>
    </w:p>
    <w:p>
      <w:pPr>
        <w:pStyle w:val="887"/>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rPr>
          <w:rFonts w:ascii="宋体" w:cs="宋体"/>
          <w:color w:val="000000"/>
          <w:sz w:val="24"/>
          <w:szCs w:val="24"/>
        </w:rPr>
      </w:r>
      <w:r/>
    </w:p>
    <w:p>
      <w:pPr>
        <w:pStyle w:val="887"/>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rPr>
          <w:rFonts w:ascii="宋体" w:hAnsi="宋体" w:cs="宋体"/>
          <w:color w:val="000000"/>
          <w:sz w:val="24"/>
          <w:szCs w:val="24"/>
        </w:rPr>
      </w:r>
      <w:r/>
    </w:p>
    <w:p>
      <w:pPr>
        <w:pStyle w:val="887"/>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rPr>
          <w:rFonts w:ascii="宋体"/>
          <w:sz w:val="32"/>
          <w:szCs w:val="32"/>
          <w:lang w:val="zh-CN"/>
        </w:rPr>
      </w:r>
      <w:r/>
    </w:p>
    <w:p>
      <w:pPr>
        <w:pStyle w:val="887"/>
        <w:ind w:firstLine="643"/>
        <w:jc w:val="center"/>
        <w:rPr>
          <w:rFonts w:ascii="宋体"/>
          <w:b/>
          <w:sz w:val="32"/>
          <w:szCs w:val="32"/>
        </w:rPr>
      </w:pPr>
      <w:r>
        <w:rPr>
          <w:rFonts w:ascii="宋体"/>
          <w:b/>
          <w:sz w:val="32"/>
          <w:szCs w:val="32"/>
        </w:rPr>
      </w:r>
      <w:r/>
    </w:p>
    <w:p>
      <w:pPr>
        <w:pStyle w:val="887"/>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rPr>
          <w:rFonts w:ascii="宋体"/>
          <w:b/>
          <w:sz w:val="32"/>
          <w:szCs w:val="32"/>
        </w:rPr>
      </w:r>
      <w:r/>
    </w:p>
    <w:p>
      <w:pPr>
        <w:pStyle w:val="887"/>
        <w:spacing w:line="460" w:lineRule="exact"/>
        <w:rPr>
          <w:rFonts w:ascii="宋体"/>
          <w:b/>
          <w:bCs/>
          <w:sz w:val="44"/>
          <w:szCs w:val="44"/>
        </w:rPr>
      </w:pPr>
      <w:r>
        <w:rPr>
          <w:rFonts w:ascii="宋体"/>
          <w:b/>
          <w:bCs/>
          <w:sz w:val="44"/>
          <w:szCs w:val="44"/>
        </w:rPr>
      </w:r>
      <w:r/>
    </w:p>
    <w:p>
      <w:pPr>
        <w:pStyle w:val="887"/>
        <w:ind w:firstLine="881"/>
        <w:jc w:val="center"/>
        <w:spacing w:line="460" w:lineRule="exact"/>
        <w:rPr>
          <w:rFonts w:ascii="宋体"/>
          <w:b/>
          <w:bCs/>
          <w:sz w:val="44"/>
          <w:szCs w:val="44"/>
        </w:rPr>
      </w:pPr>
      <w:r>
        <w:rPr>
          <w:rFonts w:ascii="宋体"/>
          <w:b/>
          <w:bCs/>
          <w:sz w:val="44"/>
          <w:szCs w:val="44"/>
        </w:rPr>
      </w:r>
      <w:r/>
    </w:p>
    <w:p>
      <w:pPr>
        <w:pStyle w:val="887"/>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rPr>
          <w:rFonts w:ascii="宋体"/>
          <w:bCs/>
        </w:rPr>
      </w:r>
      <w:r/>
    </w:p>
    <w:p>
      <w:pPr>
        <w:pStyle w:val="887"/>
        <w:ind w:firstLine="482"/>
        <w:spacing w:line="500" w:lineRule="exact"/>
        <w:rPr>
          <w:rFonts w:ascii="宋体"/>
        </w:rPr>
      </w:pPr>
      <w:r>
        <w:rPr>
          <w:rFonts w:ascii="宋体"/>
        </w:rPr>
      </w:r>
      <w:r/>
    </w:p>
    <w:p>
      <w:pPr>
        <w:pStyle w:val="887"/>
        <w:ind w:firstLine="482"/>
        <w:spacing w:line="500" w:lineRule="exact"/>
        <w:rPr>
          <w:rFonts w:ascii="宋体"/>
        </w:rPr>
      </w:pPr>
      <w:r>
        <w:rPr>
          <w:rFonts w:ascii="宋体"/>
        </w:rPr>
      </w:r>
      <w:r/>
    </w:p>
    <w:p>
      <w:pPr>
        <w:pStyle w:val="887"/>
        <w:ind w:firstLine="482"/>
        <w:spacing w:line="500" w:lineRule="exact"/>
        <w:rPr>
          <w:rFonts w:ascii="宋体"/>
        </w:rPr>
      </w:pPr>
      <w:r>
        <w:rPr>
          <w:rFonts w:ascii="宋体"/>
        </w:rPr>
      </w:r>
      <w:r/>
    </w:p>
    <w:p>
      <w:pPr>
        <w:pStyle w:val="887"/>
        <w:ind w:firstLine="482"/>
        <w:spacing w:line="500" w:lineRule="exact"/>
        <w:rPr>
          <w:rFonts w:ascii="宋体"/>
          <w:sz w:val="24"/>
          <w:szCs w:val="24"/>
        </w:rPr>
      </w:pPr>
      <w:r>
        <w:rPr>
          <w:rFonts w:ascii="宋体"/>
          <w:sz w:val="24"/>
          <w:szCs w:val="24"/>
        </w:rPr>
      </w:r>
      <w:r/>
    </w:p>
    <w:p>
      <w:pPr>
        <w:pStyle w:val="887"/>
        <w:ind w:firstLine="482"/>
        <w:spacing w:line="500" w:lineRule="exact"/>
        <w:rPr>
          <w:rFonts w:ascii="宋体"/>
          <w:sz w:val="24"/>
          <w:szCs w:val="24"/>
        </w:rPr>
      </w:pPr>
      <w:r>
        <w:rPr>
          <w:rFonts w:ascii="宋体"/>
          <w:sz w:val="24"/>
          <w:szCs w:val="24"/>
        </w:rPr>
      </w:r>
      <w:r/>
    </w:p>
    <w:p>
      <w:pPr>
        <w:pStyle w:val="887"/>
        <w:ind w:firstLine="482"/>
        <w:spacing w:line="500" w:lineRule="exact"/>
        <w:rPr>
          <w:rFonts w:ascii="宋体"/>
          <w:sz w:val="24"/>
          <w:szCs w:val="24"/>
        </w:rPr>
      </w:pPr>
      <w:r>
        <w:rPr>
          <w:rFonts w:ascii="宋体"/>
          <w:sz w:val="24"/>
          <w:szCs w:val="24"/>
        </w:rPr>
      </w:r>
      <w:r/>
    </w:p>
    <w:p>
      <w:pPr>
        <w:pStyle w:val="887"/>
        <w:ind w:firstLine="482"/>
        <w:spacing w:line="500" w:lineRule="exact"/>
        <w:rPr>
          <w:rFonts w:ascii="宋体"/>
          <w:sz w:val="24"/>
          <w:szCs w:val="24"/>
        </w:rPr>
      </w:pPr>
      <w:r>
        <w:rPr>
          <w:rFonts w:ascii="宋体"/>
          <w:sz w:val="24"/>
          <w:szCs w:val="24"/>
        </w:rPr>
      </w:r>
      <w:r/>
    </w:p>
    <w:p>
      <w:pPr>
        <w:pStyle w:val="887"/>
        <w:ind w:firstLine="482"/>
        <w:spacing w:line="500" w:lineRule="exact"/>
        <w:rPr>
          <w:rFonts w:ascii="宋体"/>
          <w:sz w:val="24"/>
          <w:szCs w:val="24"/>
        </w:rPr>
      </w:pPr>
      <w:r>
        <w:rPr>
          <w:rFonts w:ascii="宋体"/>
          <w:sz w:val="24"/>
          <w:szCs w:val="24"/>
        </w:rPr>
      </w:r>
      <w:r/>
    </w:p>
    <w:p>
      <w:pPr>
        <w:pStyle w:val="887"/>
        <w:spacing w:line="500" w:lineRule="exact"/>
        <w:rPr>
          <w:rFonts w:ascii="宋体"/>
          <w:bCs/>
          <w:sz w:val="24"/>
        </w:rPr>
      </w:pPr>
      <w:r>
        <w:rPr>
          <w:rFonts w:ascii="宋体"/>
          <w:bCs/>
          <w:sz w:val="24"/>
        </w:rPr>
      </w:r>
      <w:r/>
    </w:p>
    <w:p>
      <w:pPr>
        <w:pStyle w:val="887"/>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rPr>
          <w:rFonts w:ascii="宋体"/>
          <w:bCs/>
        </w:rPr>
      </w:r>
      <w:r/>
    </w:p>
    <w:p>
      <w:pPr>
        <w:pStyle w:val="887"/>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rPr>
          <w:rFonts w:ascii="宋体"/>
          <w:bCs/>
        </w:rPr>
      </w:r>
      <w:r/>
    </w:p>
    <w:p>
      <w:pPr>
        <w:pStyle w:val="887"/>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rPr>
          <w:rFonts w:ascii="宋体"/>
          <w:bCs/>
        </w:rPr>
      </w:r>
      <w:r/>
    </w:p>
    <w:p>
      <w:pPr>
        <w:pStyle w:val="887"/>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rPr>
          <w:rFonts w:eastAsia="方正黑体_GBK"/>
          <w:sz w:val="32"/>
          <w:szCs w:val="32"/>
          <w:lang w:val="zh-CN"/>
        </w:rPr>
      </w:r>
      <w:r/>
    </w:p>
    <w:p>
      <w:pPr>
        <w:pStyle w:val="88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87"/>
        <w:spacing w:line="480" w:lineRule="exact"/>
        <w:rPr>
          <w:rFonts w:ascii="宋体" w:hAnsi="宋体"/>
          <w:sz w:val="24"/>
          <w:szCs w:val="24"/>
        </w:rPr>
      </w:pPr>
      <w:r>
        <w:rPr>
          <w:rFonts w:ascii="宋体" w:hAnsi="宋体"/>
          <w:sz w:val="24"/>
          <w:szCs w:val="24"/>
        </w:rPr>
      </w:r>
      <w:r/>
    </w:p>
    <w:p>
      <w:pPr>
        <w:pStyle w:val="887"/>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87"/>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87"/>
        <w:ind w:firstLine="480"/>
        <w:spacing w:line="480" w:lineRule="exact"/>
        <w:rPr>
          <w:rFonts w:ascii="宋体" w:hAnsi="宋体"/>
          <w:sz w:val="24"/>
          <w:szCs w:val="24"/>
        </w:rPr>
      </w:pPr>
      <w:r>
        <w:rPr>
          <w:rFonts w:ascii="宋体" w:hAnsi="宋体"/>
          <w:sz w:val="24"/>
          <w:szCs w:val="24"/>
        </w:rPr>
      </w:r>
      <w:r/>
    </w:p>
    <w:p>
      <w:pPr>
        <w:pStyle w:val="887"/>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87"/>
        <w:ind w:firstLine="480"/>
        <w:spacing w:line="480" w:lineRule="exact"/>
        <w:rPr>
          <w:rFonts w:eastAsia="仿宋_GB2312"/>
          <w:sz w:val="24"/>
          <w:szCs w:val="24"/>
        </w:rPr>
      </w:pPr>
      <w:r>
        <w:rPr>
          <w:rFonts w:eastAsia="仿宋_GB2312"/>
          <w:sz w:val="24"/>
          <w:szCs w:val="24"/>
        </w:rPr>
      </w:r>
      <w:r/>
    </w:p>
    <w:p>
      <w:pPr>
        <w:pStyle w:val="887"/>
        <w:rPr>
          <w:szCs w:val="24"/>
        </w:rPr>
      </w:pPr>
      <w:r>
        <w:rPr>
          <w:rFonts w:hint="eastAsia"/>
          <w:szCs w:val="24"/>
        </w:rPr>
        <w:t xml:space="preserve">     </w:t>
      </w:r>
      <w:r>
        <w:rPr>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rPr>
          <w:rFonts w:eastAsia="方正黑体_GBK"/>
          <w:sz w:val="32"/>
          <w:szCs w:val="32"/>
          <w:lang w:val="zh-CN"/>
        </w:rPr>
      </w:r>
      <w:r/>
    </w:p>
    <w:p>
      <w:pPr>
        <w:pStyle w:val="887"/>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87"/>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887"/>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7"/>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7"/>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87"/>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7"/>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87"/>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87"/>
        <w:ind w:firstLine="420"/>
        <w:rPr>
          <w:rFonts w:hint="eastAsia"/>
          <w:i/>
          <w:color w:val="000000"/>
          <w:sz w:val="24"/>
          <w:szCs w:val="24"/>
          <w:u w:val="single"/>
        </w:rPr>
      </w:pPr>
      <w:r>
        <w:rPr>
          <w:rFonts w:hint="eastAsia"/>
          <w:i/>
          <w:color w:val="000000"/>
          <w:sz w:val="24"/>
          <w:szCs w:val="24"/>
          <w:u w:val="single"/>
        </w:rPr>
      </w:r>
      <w:r/>
    </w:p>
    <w:p>
      <w:pPr>
        <w:pStyle w:val="887"/>
        <w:rPr>
          <w:rFonts w:hint="eastAsia"/>
          <w:color w:val="000000"/>
        </w:rPr>
      </w:pPr>
      <w:r>
        <w:rPr>
          <w:rFonts w:hint="eastAsia"/>
          <w:color w:val="000000"/>
        </w:rPr>
      </w:r>
      <w:r/>
    </w:p>
    <w:p>
      <w:pPr>
        <w:pStyle w:val="887"/>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7"/>
        <w:ind w:firstLine="360"/>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rPr>
        <w:t xml:space="preserve">备注 我公司（单位）委托进行现场演示的人员为（本项目如果无现场演示要求，请项目经办人自行删除备注）</w:t>
      </w:r>
      <w:r>
        <w:rPr>
          <w:rFonts w:hint="eastAsia" w:ascii="楷体" w:hAnsi="楷体" w:eastAsia="楷体"/>
          <w:color w:val="000000"/>
          <w:sz w:val="24"/>
          <w:szCs w:val="24"/>
          <w:highlight w:val="none"/>
        </w:rPr>
      </w:r>
      <w:r/>
    </w:p>
    <w:p>
      <w:pPr>
        <w:pStyle w:val="887"/>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（人员姓名），身份证号</w:t>
      </w: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 。</w:t>
      </w:r>
      <w:r>
        <w:rPr>
          <w:rFonts w:hint="eastAsia" w:ascii="楷体" w:hAnsi="楷体" w:eastAsia="楷体"/>
          <w:color w:val="000000"/>
          <w:sz w:val="24"/>
          <w:szCs w:val="24"/>
          <w:highlight w:val="none"/>
        </w:rPr>
      </w:r>
      <w:r/>
    </w:p>
    <w:p>
      <w:pPr>
        <w:pStyle w:val="887"/>
        <w:spacing w:line="460" w:lineRule="exact"/>
        <w:rPr>
          <w:rFonts w:hint="eastAsia"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eastAsia="方正黑体_GBK"/>
          <w:sz w:val="32"/>
          <w:szCs w:val="32"/>
        </w:rPr>
      </w:pPr>
      <w:r>
        <w:rPr>
          <w:rFonts w:eastAsia="方正黑体_GBK"/>
          <w:sz w:val="32"/>
          <w:szCs w:val="32"/>
        </w:rPr>
        <w:t xml:space="preserve">附件</w:t>
      </w:r>
      <w:r>
        <w:rPr>
          <w:rFonts w:hint="eastAsia" w:eastAsia="方正黑体_GBK"/>
          <w:sz w:val="32"/>
          <w:szCs w:val="32"/>
        </w:rPr>
        <w:t xml:space="preserve">5</w:t>
      </w:r>
      <w:r>
        <w:rPr>
          <w:rFonts w:eastAsia="方正黑体_GBK"/>
          <w:sz w:val="32"/>
          <w:szCs w:val="32"/>
        </w:rPr>
      </w:r>
      <w:r/>
    </w:p>
    <w:p>
      <w:pPr>
        <w:pStyle w:val="887"/>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887"/>
        <w:jc w:val="left"/>
        <w:spacing w:line="440" w:lineRule="exact"/>
        <w:rPr>
          <w:rFonts w:ascii="宋体" w:hAnsi="宋体"/>
          <w:color w:val="000000"/>
          <w:sz w:val="24"/>
        </w:rPr>
      </w:pPr>
      <w:r>
        <w:rPr>
          <w:rFonts w:hint="eastAsia" w:ascii="宋体" w:hAnsi="宋体"/>
          <w:color w:val="000000"/>
          <w:sz w:val="24"/>
        </w:rPr>
        <w:t xml:space="preserve">致：采购人</w:t>
      </w:r>
      <w:r>
        <w:rPr>
          <w:rFonts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据此函，__________签字人兹宣布同意如下：</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rPr>
          <w:rFonts w:hint="eastAsia" w:ascii="宋体" w:hAnsi="宋体"/>
          <w:color w:val="000000"/>
          <w:sz w:val="24"/>
        </w:rPr>
      </w:r>
      <w:r/>
    </w:p>
    <w:p>
      <w:pPr>
        <w:pStyle w:val="887"/>
        <w:ind w:firstLine="480"/>
        <w:jc w:val="left"/>
        <w:spacing w:line="44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rPr>
      </w:r>
      <w:r/>
    </w:p>
    <w:p>
      <w:pPr>
        <w:pStyle w:val="887"/>
        <w:ind w:left="425"/>
        <w:jc w:val="left"/>
        <w:spacing w:line="4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投标人开户行：</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t xml:space="preserve">日           期：________年____月____日</w:t>
      </w:r>
      <w:r>
        <w:rPr>
          <w:rFonts w:hint="eastAsia" w:ascii="宋体" w:hAnsi="宋体"/>
          <w:color w:val="000000"/>
          <w:sz w:val="24"/>
        </w:rPr>
      </w:r>
      <w:r/>
    </w:p>
    <w:p>
      <w:pPr>
        <w:pStyle w:val="887"/>
        <w:ind w:left="420" w:firstLine="480"/>
        <w:jc w:val="left"/>
        <w:spacing w:line="440" w:lineRule="exact"/>
        <w:rPr>
          <w:rFonts w:hint="eastAsia" w:ascii="宋体" w:hAnsi="宋体"/>
          <w:color w:val="000000"/>
          <w:sz w:val="24"/>
        </w:rPr>
      </w:pPr>
      <w:r>
        <w:rPr>
          <w:rFonts w:hint="eastAsia" w:ascii="宋体" w:hAnsi="宋体"/>
          <w:color w:val="000000"/>
          <w:sz w:val="24"/>
        </w:rPr>
      </w:r>
      <w:r/>
    </w:p>
    <w:p>
      <w:pPr>
        <w:pStyle w:val="887"/>
        <w:ind w:left="420" w:firstLine="2400"/>
        <w:jc w:val="left"/>
        <w:spacing w:line="440" w:lineRule="exact"/>
        <w:rPr>
          <w:rFonts w:hint="eastAsia" w:ascii="宋体" w:hAnsi="宋体"/>
          <w:color w:val="000000"/>
          <w:sz w:val="24"/>
        </w:rPr>
      </w:pPr>
      <w:r>
        <w:rPr>
          <w:rFonts w:hint="eastAsia" w:ascii="宋体" w:hAnsi="宋体"/>
          <w:color w:val="000000"/>
          <w:sz w:val="24"/>
        </w:rPr>
        <w:t xml:space="preserve">投标供应商全称(盖公章)：</w:t>
      </w:r>
      <w:r>
        <w:rPr>
          <w:rFonts w:hint="eastAsia" w:ascii="宋体" w:hAnsi="宋体"/>
          <w:color w:val="000000"/>
          <w:sz w:val="24"/>
        </w:rPr>
      </w:r>
      <w:r/>
    </w:p>
    <w:p>
      <w:pPr>
        <w:pStyle w:val="887"/>
        <w:ind w:left="420" w:firstLine="2400"/>
        <w:jc w:val="left"/>
        <w:spacing w:line="440" w:lineRule="exact"/>
        <w:rPr>
          <w:rFonts w:hint="eastAsia" w:ascii="宋体" w:hAnsi="宋体"/>
          <w:color w:val="000000"/>
          <w:sz w:val="24"/>
        </w:rPr>
      </w:pPr>
      <w:r>
        <w:rPr>
          <w:rFonts w:hint="eastAsia" w:ascii="宋体" w:hAnsi="宋体"/>
          <w:color w:val="000000"/>
          <w:sz w:val="24"/>
        </w:rPr>
        <w:t xml:space="preserve">法定代表人（签字或盖章）：</w:t>
      </w:r>
      <w:r>
        <w:rPr>
          <w:rFonts w:hint="eastAsia" w:ascii="宋体" w:hAnsi="宋体"/>
          <w:color w:val="000000"/>
          <w:sz w:val="24"/>
        </w:rPr>
      </w:r>
      <w:r/>
    </w:p>
    <w:p>
      <w:pPr>
        <w:pStyle w:val="887"/>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887"/>
        <w:contextualSpacing/>
        <w:spacing w:line="400" w:lineRule="exact"/>
        <w:rPr>
          <w:rFonts w:hint="eastAsia" w:eastAsia="方正黑体_GBK"/>
          <w:sz w:val="32"/>
          <w:szCs w:val="32"/>
        </w:rPr>
      </w:pPr>
      <w:r>
        <w:rPr>
          <w:rFonts w:hint="eastAsia" w:eastAsia="方正黑体_GBK"/>
          <w:sz w:val="32"/>
          <w:szCs w:val="32"/>
        </w:rPr>
      </w:r>
      <w:r/>
    </w:p>
    <w:p>
      <w:pPr>
        <w:pStyle w:val="887"/>
        <w:contextualSpacing/>
        <w:spacing w:line="400" w:lineRule="exact"/>
        <w:rPr>
          <w:rFonts w:hint="eastAsia" w:eastAsia="方正黑体_GBK"/>
          <w:sz w:val="32"/>
          <w:szCs w:val="32"/>
        </w:rPr>
      </w:pPr>
      <w:r>
        <w:rPr>
          <w:rFonts w:hint="eastAsia" w:eastAsia="方正黑体_GBK"/>
          <w:sz w:val="32"/>
          <w:szCs w:val="32"/>
        </w:rPr>
      </w:r>
      <w:r/>
    </w:p>
    <w:p>
      <w:pPr>
        <w:pStyle w:val="887"/>
        <w:contextualSpacing/>
        <w:spacing w:line="400" w:lineRule="exact"/>
        <w:rPr>
          <w:rFonts w:eastAsia="方正黑体_GBK"/>
          <w:sz w:val="32"/>
          <w:szCs w:val="32"/>
        </w:rPr>
      </w:pPr>
      <w:r>
        <w:rPr>
          <w:rFonts w:eastAsia="方正黑体_GBK"/>
          <w:sz w:val="32"/>
          <w:szCs w:val="32"/>
        </w:rPr>
        <w:t xml:space="preserve">附件</w:t>
      </w:r>
      <w:r>
        <w:rPr>
          <w:rFonts w:hint="eastAsia" w:eastAsia="方正黑体_GBK"/>
          <w:sz w:val="32"/>
          <w:szCs w:val="32"/>
        </w:rPr>
        <w:t xml:space="preserve">6</w:t>
      </w:r>
      <w:r>
        <w:rPr>
          <w:rFonts w:eastAsia="方正黑体_GBK"/>
          <w:sz w:val="32"/>
          <w:szCs w:val="32"/>
        </w:rPr>
      </w:r>
      <w:r/>
    </w:p>
    <w:p>
      <w:pPr>
        <w:pStyle w:val="88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8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W w:w="1413"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87"/>
              <w:jc w:val="center"/>
              <w:spacing w:line="340" w:lineRule="exact"/>
              <w:rPr>
                <w:rFonts w:ascii="宋体" w:hAnsi="宋体"/>
                <w:sz w:val="24"/>
                <w:szCs w:val="24"/>
              </w:rPr>
            </w:pPr>
            <w:r>
              <w:rPr>
                <w:rFonts w:ascii="宋体" w:hAnsi="宋体"/>
                <w:sz w:val="24"/>
                <w:szCs w:val="24"/>
              </w:rPr>
            </w:r>
            <w:r/>
          </w:p>
          <w:p>
            <w:pPr>
              <w:pStyle w:val="88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sz w:val="24"/>
                <w:szCs w:val="24"/>
              </w:rPr>
            </w:pPr>
            <w:r>
              <w:rPr>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bl>
    <w:p>
      <w:pPr>
        <w:pStyle w:val="88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87"/>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rPr>
          <w:rFonts w:hint="eastAsia" w:ascii="宋体" w:hAnsi="宋体"/>
          <w:color w:val="000000"/>
          <w:sz w:val="24"/>
          <w:szCs w:val="24"/>
        </w:rPr>
      </w:r>
      <w:r/>
    </w:p>
    <w:p>
      <w:pPr>
        <w:pStyle w:val="887"/>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rPr>
          <w:rFonts w:hint="eastAsia" w:ascii="宋体" w:hAnsi="宋体"/>
          <w:sz w:val="24"/>
          <w:szCs w:val="24"/>
        </w:rPr>
      </w:r>
      <w:r/>
    </w:p>
    <w:p>
      <w:pPr>
        <w:pStyle w:val="88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eastAsia="方正黑体_GBK"/>
          <w:sz w:val="32"/>
          <w:szCs w:val="32"/>
        </w:rPr>
      </w:pPr>
      <w:r>
        <w:rPr>
          <w:rFonts w:eastAsia="方正黑体_GBK"/>
          <w:sz w:val="32"/>
          <w:szCs w:val="32"/>
        </w:rPr>
        <w:t xml:space="preserve">附件</w:t>
      </w:r>
      <w:r>
        <w:rPr>
          <w:rFonts w:hint="eastAsia" w:eastAsia="方正黑体_GBK"/>
          <w:sz w:val="32"/>
          <w:szCs w:val="32"/>
        </w:rPr>
        <w:t xml:space="preserve">7</w:t>
      </w:r>
      <w:r>
        <w:rPr>
          <w:rFonts w:eastAsia="方正黑体_GBK"/>
          <w:sz w:val="32"/>
          <w:szCs w:val="32"/>
        </w:rPr>
      </w:r>
      <w:r/>
    </w:p>
    <w:p>
      <w:pPr>
        <w:pStyle w:val="88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8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W w:w="1413"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87"/>
              <w:jc w:val="center"/>
              <w:spacing w:line="340" w:lineRule="exact"/>
              <w:rPr>
                <w:rFonts w:ascii="宋体" w:hAnsi="宋体"/>
                <w:sz w:val="24"/>
                <w:szCs w:val="24"/>
              </w:rPr>
            </w:pPr>
            <w:r>
              <w:rPr>
                <w:rFonts w:ascii="宋体" w:hAnsi="宋体"/>
                <w:sz w:val="24"/>
                <w:szCs w:val="24"/>
              </w:rPr>
            </w:r>
            <w:r/>
          </w:p>
          <w:p>
            <w:pPr>
              <w:pStyle w:val="88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sz w:val="24"/>
                <w:szCs w:val="24"/>
              </w:rPr>
            </w:pPr>
            <w:r>
              <w:rPr>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bl>
    <w:p>
      <w:pPr>
        <w:pStyle w:val="88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87"/>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rPr>
          <w:rFonts w:hint="eastAsia" w:ascii="宋体" w:hAnsi="宋体"/>
          <w:color w:val="000000"/>
          <w:sz w:val="24"/>
          <w:szCs w:val="24"/>
        </w:rPr>
      </w:r>
      <w:r/>
    </w:p>
    <w:p>
      <w:pPr>
        <w:pStyle w:val="887"/>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rPr>
          <w:rFonts w:hint="eastAsia" w:ascii="宋体" w:hAnsi="宋体"/>
          <w:sz w:val="24"/>
          <w:szCs w:val="24"/>
        </w:rPr>
      </w:r>
      <w:r/>
    </w:p>
    <w:p>
      <w:pPr>
        <w:pStyle w:val="88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eastAsia="方正黑体_GBK"/>
          <w:sz w:val="32"/>
          <w:szCs w:val="32"/>
        </w:rPr>
      </w:pPr>
      <w:r>
        <w:rPr>
          <w:rFonts w:eastAsia="方正黑体_GBK"/>
          <w:sz w:val="32"/>
          <w:szCs w:val="32"/>
        </w:rPr>
        <w:t xml:space="preserve">附件</w:t>
      </w:r>
      <w:r>
        <w:rPr>
          <w:rFonts w:hint="eastAsia" w:eastAsia="方正黑体_GBK"/>
          <w:sz w:val="32"/>
          <w:szCs w:val="32"/>
        </w:rPr>
        <w:t xml:space="preserve">8</w:t>
      </w:r>
      <w:r>
        <w:rPr>
          <w:rFonts w:eastAsia="方正黑体_GBK"/>
          <w:sz w:val="32"/>
          <w:szCs w:val="32"/>
        </w:rPr>
      </w:r>
      <w:r/>
    </w:p>
    <w:p>
      <w:pPr>
        <w:pStyle w:val="887"/>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887"/>
        <w:jc w:val="center"/>
        <w:spacing w:before="100" w:beforeAutospacing="1" w:after="100" w:afterAutospacing="1" w:line="520" w:lineRule="exact"/>
        <w:widowControl/>
        <w:rPr>
          <w:rFonts w:ascii="宋体" w:hAnsi="宋体" w:cs="宋体"/>
          <w:sz w:val="32"/>
          <w:szCs w:val="32"/>
          <w:highlight w:val="none"/>
        </w:rPr>
      </w:pPr>
      <w:r>
        <w:rPr>
          <w:rFonts w:hint="eastAsia" w:ascii="宋体" w:hAnsi="宋体"/>
          <w:color w:val="000000"/>
          <w:highlight w:val="none"/>
        </w:rPr>
        <w:t xml:space="preserve">（备注：经办人在根据项目报价方式选用，确定后删除本备注及不适用的表格。）</w:t>
      </w:r>
      <w:r>
        <w:rPr>
          <w:rFonts w:ascii="宋体" w:hAnsi="宋体" w:cs="宋体"/>
          <w:sz w:val="32"/>
          <w:szCs w:val="32"/>
          <w:highlight w:val="none"/>
        </w:rPr>
      </w:r>
      <w:r/>
    </w:p>
    <w:p>
      <w:pPr>
        <w:pStyle w:val="887"/>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887"/>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87"/>
        <w:spacing w:line="560" w:lineRule="exact"/>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87"/>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87"/>
              <w:jc w:val="center"/>
              <w:spacing w:line="560" w:lineRule="exact"/>
              <w:rPr>
                <w:rFonts w:ascii="等线" w:hAnsi="等线" w:eastAsia="等线"/>
                <w:szCs w:val="22"/>
              </w:rPr>
            </w:pPr>
            <w:r>
              <w:rPr>
                <w:rFonts w:ascii="宋体" w:hAnsi="宋体" w:cs="宋体"/>
                <w:sz w:val="28"/>
                <w:szCs w:val="28"/>
              </w:rPr>
              <w:t xml:space="preserve">投标货物、服务名称</w:t>
            </w:r>
            <w:r>
              <w:rPr>
                <w:rFonts w:ascii="等线" w:hAnsi="等线" w:eastAsia="等线"/>
                <w:szCs w:val="22"/>
              </w:rPr>
            </w:r>
            <w:r/>
          </w:p>
        </w:tc>
        <w:tc>
          <w:tcPr>
            <w:tcW w:w="4607" w:type="dxa"/>
            <w:vAlign w:val="top"/>
            <w:textDirection w:val="lrTb"/>
            <w:noWrap w:val="false"/>
          </w:tcPr>
          <w:p>
            <w:pPr>
              <w:pStyle w:val="887"/>
              <w:jc w:val="center"/>
              <w:spacing w:line="560" w:lineRule="exact"/>
              <w:rPr>
                <w:rFonts w:ascii="等线" w:hAnsi="等线" w:eastAsia="等线"/>
                <w:szCs w:val="22"/>
              </w:rPr>
            </w:pPr>
            <w:r>
              <w:rPr>
                <w:rFonts w:ascii="宋体" w:hAnsi="宋体" w:cs="宋体"/>
                <w:sz w:val="28"/>
                <w:szCs w:val="28"/>
              </w:rPr>
              <w:t xml:space="preserve">投标总报价</w:t>
            </w:r>
            <w:r>
              <w:rPr>
                <w:rFonts w:ascii="等线" w:hAnsi="等线" w:eastAsia="等线"/>
                <w:szCs w:val="22"/>
              </w:rPr>
            </w:r>
            <w:r/>
          </w:p>
        </w:tc>
      </w:tr>
      <w:tr>
        <w:trPr>
          <w:trHeight w:val="1091"/>
        </w:trPr>
        <w:tc>
          <w:tcPr>
            <w:tcW w:w="4148" w:type="dxa"/>
            <w:vAlign w:val="top"/>
            <w:textDirection w:val="lrTb"/>
            <w:noWrap w:val="false"/>
          </w:tcPr>
          <w:p>
            <w:pPr>
              <w:pStyle w:val="887"/>
              <w:spacing w:line="560" w:lineRule="exact"/>
              <w:rPr>
                <w:rFonts w:ascii="等线" w:hAnsi="等线" w:eastAsia="等线"/>
                <w:szCs w:val="22"/>
              </w:rPr>
            </w:pPr>
            <w:r>
              <w:rPr>
                <w:rFonts w:ascii="等线" w:hAnsi="等线" w:eastAsia="等线"/>
                <w:szCs w:val="22"/>
              </w:rPr>
            </w:r>
            <w:r/>
          </w:p>
        </w:tc>
        <w:tc>
          <w:tcPr>
            <w:tcW w:w="4607" w:type="dxa"/>
            <w:vAlign w:val="top"/>
            <w:textDirection w:val="lrTb"/>
            <w:noWrap w:val="false"/>
          </w:tcPr>
          <w:p>
            <w:pPr>
              <w:pStyle w:val="887"/>
              <w:spacing w:line="560" w:lineRule="exact"/>
              <w:rPr>
                <w:rFonts w:ascii="等线" w:hAnsi="等线" w:eastAsia="等线"/>
                <w:szCs w:val="22"/>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szCs w:val="22"/>
                <w:u w:val="single"/>
              </w:rPr>
            </w:r>
            <w:r/>
          </w:p>
        </w:tc>
      </w:tr>
      <w:tr>
        <w:trPr/>
        <w:tc>
          <w:tcPr>
            <w:tcW w:w="4148" w:type="dxa"/>
            <w:vAlign w:val="top"/>
            <w:textDirection w:val="lrTb"/>
            <w:noWrap w:val="false"/>
          </w:tcPr>
          <w:p>
            <w:pPr>
              <w:pStyle w:val="887"/>
              <w:spacing w:line="560" w:lineRule="exact"/>
              <w:rPr>
                <w:rFonts w:ascii="等线" w:hAnsi="等线" w:eastAsia="等线"/>
                <w:szCs w:val="22"/>
              </w:rPr>
            </w:pPr>
            <w:r>
              <w:rPr>
                <w:rFonts w:ascii="宋体" w:hAnsi="宋体" w:cs="宋体"/>
                <w:sz w:val="28"/>
                <w:szCs w:val="28"/>
              </w:rPr>
              <w:t xml:space="preserve">主要货物、服务制造商及产地</w:t>
            </w:r>
            <w:r>
              <w:rPr>
                <w:rFonts w:ascii="等线" w:hAnsi="等线" w:eastAsia="等线"/>
                <w:szCs w:val="22"/>
              </w:rPr>
            </w:r>
            <w:r/>
          </w:p>
        </w:tc>
        <w:tc>
          <w:tcPr>
            <w:tcW w:w="4607" w:type="dxa"/>
            <w:vAlign w:val="top"/>
            <w:textDirection w:val="lrTb"/>
            <w:noWrap w:val="false"/>
          </w:tcPr>
          <w:p>
            <w:pPr>
              <w:pStyle w:val="887"/>
              <w:spacing w:line="560" w:lineRule="exact"/>
              <w:rPr>
                <w:rFonts w:ascii="等线" w:hAnsi="等线" w:eastAsia="等线"/>
                <w:szCs w:val="22"/>
              </w:rPr>
            </w:pPr>
            <w:r>
              <w:rPr>
                <w:rFonts w:ascii="等线" w:hAnsi="等线" w:eastAsia="等线"/>
                <w:szCs w:val="22"/>
              </w:rPr>
            </w:r>
            <w:r/>
          </w:p>
        </w:tc>
      </w:tr>
      <w:tr>
        <w:trPr>
          <w:trHeight w:val="481"/>
        </w:trPr>
        <w:tc>
          <w:tcPr>
            <w:tcW w:w="4148" w:type="dxa"/>
            <w:vAlign w:val="top"/>
            <w:textDirection w:val="lrTb"/>
            <w:noWrap w:val="false"/>
          </w:tcPr>
          <w:p>
            <w:pPr>
              <w:pStyle w:val="887"/>
              <w:spacing w:line="560" w:lineRule="exact"/>
              <w:rPr>
                <w:rFonts w:ascii="等线" w:hAnsi="等线" w:eastAsia="等线"/>
                <w:szCs w:val="22"/>
              </w:rPr>
            </w:pPr>
            <w:r>
              <w:rPr>
                <w:rFonts w:hint="eastAsia" w:ascii="宋体" w:hAnsi="宋体" w:cs="宋体"/>
                <w:sz w:val="28"/>
                <w:szCs w:val="28"/>
              </w:rPr>
              <w:t xml:space="preserve">核心产品品牌（如有）</w:t>
            </w:r>
            <w:r>
              <w:rPr>
                <w:rFonts w:ascii="等线" w:hAnsi="等线" w:eastAsia="等线"/>
                <w:szCs w:val="22"/>
              </w:rPr>
            </w:r>
            <w:r/>
          </w:p>
        </w:tc>
        <w:tc>
          <w:tcPr>
            <w:tcW w:w="4607" w:type="dxa"/>
            <w:vAlign w:val="top"/>
            <w:textDirection w:val="lrTb"/>
            <w:noWrap w:val="false"/>
          </w:tcPr>
          <w:p>
            <w:pPr>
              <w:pStyle w:val="887"/>
              <w:spacing w:line="560" w:lineRule="exact"/>
              <w:rPr>
                <w:rFonts w:ascii="等线" w:hAnsi="等线" w:eastAsia="等线"/>
                <w:szCs w:val="22"/>
              </w:rPr>
            </w:pPr>
            <w:r>
              <w:rPr>
                <w:rFonts w:ascii="等线" w:hAnsi="等线" w:eastAsia="等线"/>
                <w:szCs w:val="22"/>
              </w:rPr>
            </w:r>
            <w:r/>
          </w:p>
        </w:tc>
      </w:tr>
    </w:tbl>
    <w:p>
      <w:pPr>
        <w:pStyle w:val="887"/>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87"/>
              <w:jc w:val="center"/>
              <w:spacing w:line="560" w:lineRule="exact"/>
              <w:rPr>
                <w:rFonts w:ascii="等线" w:hAnsi="等线" w:eastAsia="等线"/>
                <w:szCs w:val="22"/>
              </w:rPr>
            </w:pPr>
            <w:r>
              <w:rPr>
                <w:rFonts w:ascii="宋体" w:hAnsi="宋体" w:cs="宋体"/>
                <w:sz w:val="28"/>
                <w:szCs w:val="28"/>
              </w:rPr>
              <w:t xml:space="preserve">投标货物、服务名称</w:t>
            </w:r>
            <w:r>
              <w:rPr>
                <w:rFonts w:ascii="等线" w:hAnsi="等线" w:eastAsia="等线"/>
                <w:szCs w:val="22"/>
              </w:rPr>
            </w:r>
            <w:r/>
          </w:p>
        </w:tc>
        <w:tc>
          <w:tcPr>
            <w:tcW w:w="4607" w:type="dxa"/>
            <w:vAlign w:val="top"/>
            <w:textDirection w:val="lrTb"/>
            <w:noWrap w:val="false"/>
          </w:tcPr>
          <w:p>
            <w:pPr>
              <w:pStyle w:val="887"/>
              <w:jc w:val="center"/>
              <w:spacing w:line="560" w:lineRule="exact"/>
              <w:rPr>
                <w:rFonts w:ascii="等线" w:hAnsi="等线" w:eastAsia="等线"/>
                <w:szCs w:val="22"/>
              </w:rPr>
            </w:pPr>
            <w:r>
              <w:rPr>
                <w:rFonts w:ascii="宋体" w:hAnsi="宋体" w:cs="宋体"/>
                <w:sz w:val="28"/>
                <w:szCs w:val="28"/>
              </w:rPr>
              <w:t xml:space="preserve">投标</w:t>
            </w:r>
            <w:r>
              <w:rPr>
                <w:rFonts w:hint="eastAsia" w:ascii="宋体" w:hAnsi="宋体" w:cs="宋体"/>
                <w:sz w:val="28"/>
                <w:szCs w:val="28"/>
              </w:rPr>
              <w:t xml:space="preserve">优惠率</w:t>
            </w:r>
            <w:r>
              <w:rPr>
                <w:rFonts w:ascii="等线" w:hAnsi="等线" w:eastAsia="等线"/>
                <w:szCs w:val="22"/>
              </w:rPr>
            </w:r>
            <w:r/>
          </w:p>
        </w:tc>
      </w:tr>
      <w:tr>
        <w:trPr>
          <w:trHeight w:val="1091"/>
        </w:trPr>
        <w:tc>
          <w:tcPr>
            <w:tcW w:w="4148" w:type="dxa"/>
            <w:vAlign w:val="center"/>
            <w:textDirection w:val="lrTb"/>
            <w:noWrap w:val="false"/>
          </w:tcPr>
          <w:p>
            <w:pPr>
              <w:pStyle w:val="887"/>
              <w:jc w:val="cente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val="false"/>
          </w:tcPr>
          <w:p>
            <w:pPr>
              <w:pStyle w:val="887"/>
              <w:jc w:val="left"/>
              <w:spacing w:line="560" w:lineRule="exact"/>
              <w:rPr>
                <w:rFonts w:ascii="等线" w:hAnsi="等线" w:eastAsia="等线"/>
                <w:szCs w:val="22"/>
                <w:u w:val="single"/>
              </w:rPr>
            </w:pPr>
            <w:r>
              <w:rPr>
                <w:rFonts w:ascii="宋体" w:hAnsi="宋体" w:cs="宋体"/>
                <w:sz w:val="28"/>
                <w:szCs w:val="28"/>
              </w:rPr>
              <w:t xml:space="preserve">小写：</w:t>
            </w:r>
            <w:r>
              <w:rPr>
                <w:rFonts w:hint="eastAsia" w:ascii="宋体" w:hAnsi="宋体" w:cs="宋体"/>
                <w:sz w:val="28"/>
                <w:szCs w:val="28"/>
              </w:rPr>
              <w:t xml:space="preserve">   （</w:t>
            </w:r>
            <w:r>
              <w:rPr>
                <w:rFonts w:ascii="宋体" w:hAnsi="宋体" w:cs="宋体"/>
                <w:sz w:val="28"/>
                <w:szCs w:val="28"/>
              </w:rPr>
              <w:t xml:space="preserve">%）</w:t>
            </w:r>
            <w:r>
              <w:rPr>
                <w:rFonts w:ascii="等线" w:hAnsi="等线" w:eastAsia="等线"/>
                <w:szCs w:val="22"/>
                <w:u w:val="single"/>
              </w:rPr>
            </w:r>
            <w:r/>
          </w:p>
        </w:tc>
      </w:tr>
      <w:tr>
        <w:trPr/>
        <w:tc>
          <w:tcPr>
            <w:tcW w:w="4148" w:type="dxa"/>
            <w:vAlign w:val="top"/>
            <w:textDirection w:val="lrTb"/>
            <w:noWrap w:val="false"/>
          </w:tcPr>
          <w:p>
            <w:pPr>
              <w:pStyle w:val="887"/>
              <w:spacing w:line="560" w:lineRule="exact"/>
              <w:rPr>
                <w:rFonts w:ascii="等线" w:hAnsi="等线" w:eastAsia="等线"/>
                <w:szCs w:val="22"/>
              </w:rPr>
            </w:pPr>
            <w:r>
              <w:rPr>
                <w:rFonts w:ascii="宋体" w:hAnsi="宋体" w:cs="宋体"/>
                <w:sz w:val="28"/>
                <w:szCs w:val="28"/>
              </w:rPr>
              <w:t xml:space="preserve">主要货物、服务制造商及产地</w:t>
            </w:r>
            <w:r>
              <w:rPr>
                <w:rFonts w:ascii="等线" w:hAnsi="等线" w:eastAsia="等线"/>
                <w:szCs w:val="22"/>
              </w:rPr>
            </w:r>
            <w:r/>
          </w:p>
        </w:tc>
        <w:tc>
          <w:tcPr>
            <w:tcW w:w="4607" w:type="dxa"/>
            <w:vAlign w:val="top"/>
            <w:textDirection w:val="lrTb"/>
            <w:noWrap w:val="false"/>
          </w:tcPr>
          <w:p>
            <w:pPr>
              <w:pStyle w:val="887"/>
              <w:spacing w:line="560" w:lineRule="exact"/>
              <w:rPr>
                <w:rFonts w:ascii="等线" w:hAnsi="等线" w:eastAsia="等线"/>
                <w:szCs w:val="22"/>
              </w:rPr>
            </w:pPr>
            <w:r>
              <w:rPr>
                <w:rFonts w:ascii="等线" w:hAnsi="等线" w:eastAsia="等线"/>
                <w:szCs w:val="22"/>
              </w:rPr>
            </w:r>
            <w:r/>
          </w:p>
        </w:tc>
      </w:tr>
      <w:tr>
        <w:trPr>
          <w:trHeight w:val="481"/>
        </w:trPr>
        <w:tc>
          <w:tcPr>
            <w:tcW w:w="4148" w:type="dxa"/>
            <w:vAlign w:val="top"/>
            <w:textDirection w:val="lrTb"/>
            <w:noWrap w:val="false"/>
          </w:tcPr>
          <w:p>
            <w:pPr>
              <w:pStyle w:val="887"/>
              <w:spacing w:line="560" w:lineRule="exact"/>
              <w:rPr>
                <w:rFonts w:ascii="等线" w:hAnsi="等线" w:eastAsia="等线"/>
                <w:szCs w:val="22"/>
              </w:rPr>
            </w:pPr>
            <w:r>
              <w:rPr>
                <w:rFonts w:hint="eastAsia" w:ascii="宋体" w:hAnsi="宋体" w:cs="宋体"/>
                <w:sz w:val="28"/>
                <w:szCs w:val="28"/>
              </w:rPr>
              <w:t xml:space="preserve">核心产品品牌（如有）</w:t>
            </w:r>
            <w:r>
              <w:rPr>
                <w:rFonts w:ascii="等线" w:hAnsi="等线" w:eastAsia="等线"/>
                <w:szCs w:val="22"/>
              </w:rPr>
            </w:r>
            <w:r/>
          </w:p>
        </w:tc>
        <w:tc>
          <w:tcPr>
            <w:tcW w:w="4607" w:type="dxa"/>
            <w:vAlign w:val="top"/>
            <w:textDirection w:val="lrTb"/>
            <w:noWrap w:val="false"/>
          </w:tcPr>
          <w:p>
            <w:pPr>
              <w:pStyle w:val="887"/>
              <w:spacing w:line="560" w:lineRule="exact"/>
              <w:rPr>
                <w:rFonts w:ascii="等线" w:hAnsi="等线" w:eastAsia="等线"/>
                <w:szCs w:val="22"/>
              </w:rPr>
            </w:pPr>
            <w:r>
              <w:rPr>
                <w:rFonts w:ascii="等线" w:hAnsi="等线" w:eastAsia="等线"/>
                <w:szCs w:val="22"/>
              </w:rPr>
            </w:r>
            <w:r/>
          </w:p>
        </w:tc>
      </w:tr>
    </w:tbl>
    <w:p>
      <w:pPr>
        <w:pStyle w:val="887"/>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87"/>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87"/>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887"/>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887"/>
        <w:spacing w:line="520" w:lineRule="exact"/>
        <w:rPr>
          <w:rFonts w:hint="eastAsia" w:eastAsia="方正黑体_GBK"/>
          <w:sz w:val="32"/>
          <w:szCs w:val="32"/>
        </w:rPr>
      </w:pPr>
      <w:r>
        <w:rPr>
          <w:rFonts w:hint="eastAsia" w:ascii="宋体" w:hAnsi="宋体" w:cs="宋体"/>
          <w:sz w:val="24"/>
          <w:szCs w:val="24"/>
        </w:rPr>
        <w:t xml:space="preserve">3、优惠率是价格下降幅度的百分比，优惠率=100%-折扣率。</w:t>
      </w: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rPr>
        <w:t xml:space="preserve">9</w:t>
      </w:r>
      <w:r>
        <w:rPr>
          <w:rFonts w:hint="eastAsia" w:eastAsia="方正黑体_GBK"/>
          <w:sz w:val="32"/>
          <w:szCs w:val="32"/>
        </w:rPr>
      </w:r>
      <w:r/>
    </w:p>
    <w:p>
      <w:pPr>
        <w:pStyle w:val="887"/>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88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40"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21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规格型号</w:t>
            </w:r>
            <w:r>
              <w:rPr>
                <w:rFonts w:ascii="宋体" w:hAnsi="宋体"/>
                <w:b/>
                <w:color w:val="000000"/>
              </w:rPr>
            </w:r>
            <w:r/>
          </w:p>
        </w:tc>
        <w:tc>
          <w:tcPr>
            <w:tcW w:w="1276"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品牌</w:t>
            </w:r>
            <w:r>
              <w:rPr>
                <w:rFonts w:ascii="宋体" w:hAnsi="宋体"/>
                <w:b/>
                <w:color w:val="000000"/>
              </w:rPr>
            </w:r>
            <w:r/>
          </w:p>
        </w:tc>
        <w:tc>
          <w:tcPr>
            <w:tcW w:w="992"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单位</w:t>
            </w:r>
            <w:r>
              <w:rPr>
                <w:rFonts w:ascii="宋体" w:hAnsi="宋体"/>
                <w:b/>
                <w:color w:val="000000"/>
              </w:rPr>
            </w:r>
            <w:r/>
          </w:p>
        </w:tc>
        <w:tc>
          <w:tcPr>
            <w:tcW w:w="85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数量</w:t>
            </w:r>
            <w:r>
              <w:rPr>
                <w:rFonts w:ascii="宋体" w:hAnsi="宋体"/>
                <w:b/>
                <w:color w:val="000000"/>
              </w:rPr>
            </w:r>
            <w:r/>
          </w:p>
        </w:tc>
        <w:tc>
          <w:tcPr>
            <w:tcW w:w="850"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单价</w:t>
            </w:r>
            <w:r>
              <w:rPr>
                <w:rFonts w:ascii="宋体" w:hAnsi="宋体"/>
                <w:b/>
                <w:color w:val="000000"/>
              </w:rPr>
            </w:r>
            <w:r/>
          </w:p>
        </w:tc>
        <w:tc>
          <w:tcPr>
            <w:tcW w:w="85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490" w:type="dxa"/>
            <w:vAlign w:val="center"/>
            <w:textDirection w:val="lrTb"/>
            <w:noWrap w:val="false"/>
          </w:tcPr>
          <w:p>
            <w:pPr>
              <w:pStyle w:val="887"/>
              <w:ind w:firstLine="105"/>
              <w:jc w:val="center"/>
              <w:spacing w:line="360" w:lineRule="auto"/>
              <w:rPr>
                <w:rFonts w:ascii="宋体" w:hAnsi="宋体"/>
                <w:b/>
                <w:color w:val="000000"/>
              </w:rPr>
            </w:pPr>
            <w:r>
              <w:rPr>
                <w:rFonts w:hint="eastAsia" w:ascii="宋体" w:hAnsi="宋体"/>
                <w:b/>
                <w:color w:val="000000"/>
              </w:rPr>
              <w:t xml:space="preserve">备注（是否为主要标的）</w:t>
            </w:r>
            <w:r>
              <w:rPr>
                <w:rFonts w:ascii="宋体" w:hAnsi="宋体"/>
                <w:b/>
                <w:color w:val="000000"/>
              </w:rPr>
            </w:r>
            <w:r/>
          </w:p>
        </w:tc>
      </w:tr>
      <w:tr>
        <w:trPr>
          <w:cantSplit/>
          <w:trHeight w:val="479"/>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87"/>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87"/>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8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2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417"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服务范围</w:t>
            </w:r>
            <w:r>
              <w:rPr>
                <w:rFonts w:ascii="宋体" w:hAnsi="宋体"/>
                <w:b/>
                <w:color w:val="000000"/>
              </w:rPr>
            </w:r>
            <w:r/>
          </w:p>
        </w:tc>
        <w:tc>
          <w:tcPr>
            <w:tcW w:w="1418"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服务要求</w:t>
            </w:r>
            <w:r>
              <w:rPr>
                <w:rFonts w:ascii="宋体" w:hAnsi="宋体"/>
                <w:b/>
                <w:color w:val="000000"/>
              </w:rPr>
            </w:r>
            <w:r/>
          </w:p>
        </w:tc>
        <w:tc>
          <w:tcPr>
            <w:tcW w:w="1275"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服务时间</w:t>
            </w:r>
            <w:r>
              <w:rPr>
                <w:rFonts w:ascii="宋体" w:hAnsi="宋体"/>
                <w:b/>
                <w:color w:val="000000"/>
              </w:rPr>
            </w:r>
            <w:r/>
          </w:p>
        </w:tc>
        <w:tc>
          <w:tcPr>
            <w:tcW w:w="1276"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服务标准</w:t>
            </w:r>
            <w:r>
              <w:rPr>
                <w:rFonts w:ascii="宋体" w:hAnsi="宋体"/>
                <w:b/>
                <w:color w:val="000000"/>
              </w:rPr>
            </w:r>
            <w:r/>
          </w:p>
        </w:tc>
        <w:tc>
          <w:tcPr>
            <w:tcW w:w="851" w:type="dxa"/>
            <w:vAlign w:val="center"/>
            <w:textDirection w:val="lrTb"/>
            <w:noWrap w:val="false"/>
          </w:tcPr>
          <w:p>
            <w:pPr>
              <w:pStyle w:val="887"/>
              <w:jc w:val="center"/>
              <w:spacing w:line="360" w:lineRule="auto"/>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151" w:type="dxa"/>
            <w:vAlign w:val="center"/>
            <w:textDirection w:val="lrTb"/>
            <w:noWrap w:val="false"/>
          </w:tcPr>
          <w:p>
            <w:pPr>
              <w:pStyle w:val="887"/>
              <w:ind w:firstLine="105"/>
              <w:jc w:val="center"/>
              <w:spacing w:line="360" w:lineRule="auto"/>
              <w:rPr>
                <w:rFonts w:ascii="宋体" w:hAnsi="宋体"/>
                <w:b/>
                <w:color w:val="000000"/>
              </w:rPr>
            </w:pPr>
            <w:r>
              <w:rPr>
                <w:rFonts w:hint="eastAsia" w:ascii="宋体" w:hAnsi="宋体"/>
                <w:b/>
                <w:color w:val="000000"/>
              </w:rPr>
              <w:t xml:space="preserve">备注</w:t>
            </w:r>
            <w:r>
              <w:rPr>
                <w:rFonts w:ascii="宋体" w:hAnsi="宋体"/>
                <w:b/>
                <w:color w:val="000000"/>
              </w:rPr>
            </w:r>
            <w:r/>
          </w:p>
        </w:tc>
      </w:tr>
      <w:tr>
        <w:trPr>
          <w:cantSplit/>
          <w:trHeight w:val="479"/>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88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8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8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rPr>
          <w:rFonts w:hint="eastAsia" w:ascii="宋体" w:hAnsi="宋体" w:cs="宋体"/>
          <w:b/>
          <w:sz w:val="28"/>
          <w:szCs w:val="28"/>
          <w:lang w:val="zh-CN"/>
        </w:rPr>
      </w:r>
      <w:r/>
    </w:p>
    <w:p>
      <w:pPr>
        <w:pStyle w:val="88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887"/>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rPr>
        <w:t xml:space="preserve">10</w:t>
      </w:r>
      <w:r>
        <w:rPr>
          <w:rFonts w:eastAsia="方正黑体_GBK"/>
          <w:sz w:val="32"/>
          <w:szCs w:val="32"/>
        </w:rPr>
      </w:r>
      <w:r/>
    </w:p>
    <w:p>
      <w:pPr>
        <w:pStyle w:val="887"/>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8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87"/>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87"/>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87"/>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8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87"/>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887"/>
        <w:ind w:firstLine="560"/>
        <w:spacing w:line="360" w:lineRule="auto"/>
        <w:rPr>
          <w:sz w:val="28"/>
          <w:szCs w:val="28"/>
          <w:lang w:bidi="zh-CN"/>
        </w:rPr>
        <w:outlineLvl w:val="0"/>
      </w:pPr>
      <w:r>
        <w:rPr>
          <w:sz w:val="28"/>
          <w:szCs w:val="28"/>
          <w:lang w:bidi="zh-CN"/>
        </w:rPr>
      </w:r>
      <w:r/>
    </w:p>
    <w:p>
      <w:pPr>
        <w:pStyle w:val="887"/>
        <w:spacing w:line="300" w:lineRule="auto"/>
        <w:rPr>
          <w:rFonts w:hint="eastAsia" w:ascii="宋体" w:hAnsi="宋体" w:cs="宋体"/>
          <w:lang w:bidi="zh-CN"/>
        </w:rPr>
        <w:outlineLvl w:val="0"/>
      </w:pPr>
      <w:r>
        <w:rPr>
          <w:rFonts w:hint="eastAsia" w:ascii="宋体" w:hAnsi="宋体" w:cs="宋体"/>
          <w:lang w:bidi="zh-CN"/>
        </w:rPr>
        <w:t xml:space="preserve">注：1.如项目属性为“服务”或“工程”，请按本表填写。</w:t>
      </w:r>
      <w:r>
        <w:rPr>
          <w:rFonts w:hint="eastAsia" w:ascii="宋体" w:hAnsi="宋体" w:cs="宋体"/>
          <w:lang w:bidi="zh-CN"/>
        </w:rPr>
      </w:r>
      <w:r/>
    </w:p>
    <w:p>
      <w:pPr>
        <w:pStyle w:val="887"/>
        <w:ind w:firstLine="420"/>
        <w:spacing w:line="300" w:lineRule="auto"/>
        <w:rPr>
          <w:rFonts w:hint="eastAsia"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87"/>
        <w:ind w:firstLine="420"/>
        <w:spacing w:line="300" w:lineRule="auto"/>
        <w:rPr>
          <w:rFonts w:hint="eastAsia"/>
          <w:sz w:val="28"/>
          <w:szCs w:val="28"/>
          <w:lang w:bidi="zh-CN"/>
        </w:rPr>
        <w:outlineLvl w:val="0"/>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87"/>
        <w:ind w:firstLine="4900"/>
        <w:spacing w:line="300" w:lineRule="auto"/>
        <w:rPr>
          <w:rFonts w:hint="eastAsia"/>
          <w:sz w:val="28"/>
          <w:szCs w:val="28"/>
          <w:lang w:bidi="zh-CN"/>
        </w:rPr>
        <w:outlineLvl w:val="0"/>
      </w:pPr>
      <w:r>
        <w:rPr>
          <w:rFonts w:hint="eastAsia"/>
          <w:sz w:val="28"/>
          <w:szCs w:val="28"/>
          <w:lang w:bidi="zh-CN"/>
        </w:rPr>
      </w:r>
      <w:r/>
    </w:p>
    <w:p>
      <w:pPr>
        <w:pStyle w:val="887"/>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87"/>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87"/>
        <w:jc w:val="center"/>
        <w:spacing w:line="300" w:lineRule="auto"/>
        <w:rPr>
          <w:rFonts w:hint="eastAsia"/>
          <w:sz w:val="28"/>
          <w:szCs w:val="28"/>
          <w:lang w:bidi="zh-CN"/>
        </w:rPr>
        <w:outlineLvl w:val="0"/>
      </w:pPr>
      <w:r>
        <w:rPr>
          <w:rFonts w:hint="eastAsia"/>
          <w:sz w:val="28"/>
          <w:szCs w:val="28"/>
          <w:lang w:bidi="zh-CN"/>
        </w:rPr>
      </w:r>
      <w:r/>
    </w:p>
    <w:p>
      <w:pPr>
        <w:pStyle w:val="887"/>
        <w:spacing w:line="300" w:lineRule="auto"/>
        <w:rPr>
          <w:rFonts w:eastAsia="方正黑体_GBK"/>
          <w:sz w:val="32"/>
          <w:szCs w:val="32"/>
        </w:rPr>
        <w:outlineLvl w:val="0"/>
      </w:pPr>
      <w:r>
        <w:rPr>
          <w:rFonts w:eastAsia="方正黑体_GBK"/>
          <w:sz w:val="32"/>
          <w:szCs w:val="32"/>
        </w:rPr>
        <w:t xml:space="preserve">附件1</w:t>
      </w:r>
      <w:r>
        <w:rPr>
          <w:rFonts w:hint="eastAsia" w:eastAsia="方正黑体_GBK"/>
          <w:sz w:val="32"/>
          <w:szCs w:val="32"/>
        </w:rPr>
        <w:t xml:space="preserve">1</w:t>
      </w:r>
      <w:r>
        <w:rPr>
          <w:rFonts w:eastAsia="方正黑体_GBK"/>
          <w:sz w:val="32"/>
          <w:szCs w:val="32"/>
        </w:rPr>
      </w:r>
      <w:r/>
    </w:p>
    <w:p>
      <w:pPr>
        <w:pStyle w:val="88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8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8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8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8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87"/>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附件1</w:t>
      </w:r>
      <w:r>
        <w:rPr>
          <w:rFonts w:hint="eastAsia" w:eastAsia="方正黑体_GBK"/>
          <w:sz w:val="32"/>
          <w:szCs w:val="32"/>
        </w:rPr>
        <w:t xml:space="preserve">2</w:t>
      </w:r>
      <w:r>
        <w:rPr>
          <w:rFonts w:eastAsia="方正黑体_GBK"/>
          <w:sz w:val="32"/>
          <w:szCs w:val="32"/>
        </w:rPr>
      </w:r>
      <w:r/>
    </w:p>
    <w:p>
      <w:pPr>
        <w:pStyle w:val="88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87"/>
        <w:ind w:firstLine="495"/>
        <w:spacing w:line="420" w:lineRule="exact"/>
        <w:rPr>
          <w:rFonts w:hint="eastAsia" w:ascii="宋体" w:hAnsi="宋体" w:cs="宋体"/>
          <w:sz w:val="28"/>
          <w:szCs w:val="28"/>
        </w:rPr>
      </w:pPr>
      <w:r>
        <w:rPr>
          <w:rFonts w:hint="eastAsia" w:ascii="宋体" w:hAnsi="宋体" w:cs="宋体"/>
          <w:sz w:val="28"/>
          <w:szCs w:val="28"/>
        </w:rPr>
      </w:r>
      <w:r/>
    </w:p>
    <w:p>
      <w:pPr>
        <w:pStyle w:val="88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87"/>
        <w:ind w:firstLine="495"/>
        <w:spacing w:line="420" w:lineRule="exact"/>
        <w:rPr>
          <w:rFonts w:ascii="宋体" w:hAnsi="宋体" w:cs="宋体"/>
          <w:sz w:val="28"/>
          <w:szCs w:val="28"/>
        </w:rPr>
      </w:pPr>
      <w:r>
        <w:rPr>
          <w:rFonts w:ascii="宋体" w:hAnsi="宋体" w:cs="宋体"/>
          <w:sz w:val="28"/>
          <w:szCs w:val="28"/>
        </w:rPr>
      </w:r>
      <w:r/>
    </w:p>
    <w:p>
      <w:pPr>
        <w:pStyle w:val="88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t xml:space="preserve">注：1、供应商如不提供此声明函，价格将不做相应扣除。</w:t>
      </w:r>
      <w:r>
        <w:rPr>
          <w:rFonts w:hint="eastAsia"/>
          <w:sz w:val="28"/>
          <w:szCs w:val="28"/>
        </w:rPr>
      </w:r>
      <w:r/>
    </w:p>
    <w:p>
      <w:pPr>
        <w:pStyle w:val="887"/>
        <w:ind w:firstLine="560"/>
        <w:spacing w:line="300" w:lineRule="auto"/>
        <w:rPr>
          <w:rFonts w:hint="eastAsia"/>
          <w:sz w:val="28"/>
          <w:szCs w:val="28"/>
        </w:rPr>
        <w:outlineLvl w:val="0"/>
      </w:pPr>
      <w:r>
        <w:rPr>
          <w:rFonts w:hint="eastAsia"/>
          <w:sz w:val="28"/>
          <w:szCs w:val="28"/>
        </w:rPr>
        <w:t xml:space="preserve">2、中标供应商为监狱企业的，此声明函将随中标结果同时公告，</w:t>
      </w:r>
      <w:r>
        <w:rPr>
          <w:rFonts w:hint="eastAsia"/>
          <w:sz w:val="28"/>
          <w:szCs w:val="28"/>
        </w:rPr>
      </w:r>
      <w:r/>
    </w:p>
    <w:p>
      <w:pPr>
        <w:pStyle w:val="887"/>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rPr>
          <w:rFonts w:hint="eastAsia"/>
          <w:sz w:val="28"/>
          <w:szCs w:val="28"/>
        </w:rPr>
      </w:r>
      <w:r/>
    </w:p>
    <w:p>
      <w:pPr>
        <w:pStyle w:val="887"/>
        <w:spacing w:line="300" w:lineRule="auto"/>
        <w:rPr>
          <w:rFonts w:hint="eastAsia"/>
          <w:sz w:val="28"/>
          <w:szCs w:val="28"/>
        </w:rPr>
        <w:outlineLvl w:val="0"/>
      </w:pPr>
      <w:r>
        <w:rPr>
          <w:rFonts w:hint="eastAsia"/>
          <w:sz w:val="28"/>
          <w:szCs w:val="28"/>
        </w:rPr>
        <w:t xml:space="preserve">提供虚假材料谋取中标、成交，依照《中华人民共和国政府采购法》</w:t>
      </w:r>
      <w:r>
        <w:rPr>
          <w:rFonts w:hint="eastAsia"/>
          <w:sz w:val="28"/>
          <w:szCs w:val="28"/>
        </w:rPr>
      </w:r>
      <w:r/>
    </w:p>
    <w:p>
      <w:pPr>
        <w:pStyle w:val="887"/>
        <w:spacing w:line="300" w:lineRule="auto"/>
        <w:rPr>
          <w:rFonts w:hint="eastAsia"/>
          <w:sz w:val="28"/>
          <w:szCs w:val="28"/>
        </w:rPr>
        <w:outlineLvl w:val="0"/>
      </w:pPr>
      <w:r>
        <w:rPr>
          <w:rFonts w:hint="eastAsia"/>
          <w:sz w:val="28"/>
          <w:szCs w:val="28"/>
        </w:rPr>
        <w:t xml:space="preserve">等国家有关规定追究相应责任。</w:t>
      </w: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spacing w:line="300" w:lineRule="auto"/>
        <w:rPr>
          <w:rFonts w:hint="eastAsia"/>
          <w:sz w:val="28"/>
          <w:szCs w:val="28"/>
        </w:rPr>
        <w:outlineLvl w:val="0"/>
      </w:pPr>
      <w:r>
        <w:rPr>
          <w:rFonts w:hint="eastAsia"/>
          <w:sz w:val="28"/>
          <w:szCs w:val="28"/>
        </w:rPr>
      </w:r>
      <w:r/>
    </w:p>
    <w:p>
      <w:pPr>
        <w:pStyle w:val="887"/>
        <w:rPr>
          <w:rFonts w:eastAsia="方正黑体_GBK"/>
          <w:bCs/>
          <w:sz w:val="32"/>
          <w:szCs w:val="32"/>
          <w:lang w:bidi="ar"/>
        </w:rPr>
      </w:pPr>
      <w:r>
        <w:rPr>
          <w:rFonts w:eastAsia="方正黑体_GBK"/>
          <w:bCs/>
          <w:sz w:val="32"/>
          <w:szCs w:val="32"/>
          <w:lang w:bidi="ar"/>
        </w:rPr>
        <w:br w:type="page" w:clear="all"/>
      </w:r>
      <w:r>
        <w:rPr>
          <w:rFonts w:eastAsia="方正黑体_GBK"/>
          <w:bCs/>
          <w:sz w:val="32"/>
          <w:szCs w:val="32"/>
          <w:lang w:bidi="ar"/>
        </w:rPr>
        <w:t xml:space="preserve">附件1</w:t>
      </w:r>
      <w:r>
        <w:rPr>
          <w:rFonts w:hint="eastAsia" w:eastAsia="方正黑体_GBK"/>
          <w:bCs/>
          <w:sz w:val="32"/>
          <w:szCs w:val="32"/>
          <w:lang w:bidi="ar"/>
        </w:rPr>
        <w:t xml:space="preserve">3</w:t>
      </w:r>
      <w:r>
        <w:rPr>
          <w:rFonts w:eastAsia="方正黑体_GBK"/>
          <w:bCs/>
          <w:sz w:val="32"/>
          <w:szCs w:val="32"/>
          <w:lang w:bidi="ar"/>
        </w:rPr>
      </w:r>
      <w:r/>
    </w:p>
    <w:p>
      <w:pPr>
        <w:pStyle w:val="887"/>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887"/>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87"/>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87"/>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87"/>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87"/>
        <w:ind w:firstLine="645"/>
        <w:spacing w:line="560" w:lineRule="exact"/>
        <w:rPr>
          <w:rFonts w:hint="eastAsia" w:ascii="宋体" w:hAnsi="宋体"/>
          <w:color w:val="000000"/>
          <w:sz w:val="24"/>
        </w:rPr>
      </w:pPr>
      <w:r>
        <w:rPr>
          <w:rFonts w:hint="eastAsia" w:ascii="宋体" w:hAnsi="宋体"/>
          <w:color w:val="000000"/>
          <w:sz w:val="24"/>
        </w:rPr>
      </w:r>
      <w:r/>
    </w:p>
    <w:p>
      <w:pPr>
        <w:pStyle w:val="887"/>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87"/>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87"/>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887"/>
        <w:ind w:firstLine="645"/>
        <w:spacing w:line="560" w:lineRule="exact"/>
        <w:rPr>
          <w:rFonts w:hint="eastAsia"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887"/>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887"/>
        <w:spacing w:line="520" w:lineRule="exact"/>
        <w:rPr>
          <w:rFonts w:hint="eastAsia" w:eastAsia="方正黑体_GBK"/>
          <w:sz w:val="32"/>
          <w:szCs w:val="32"/>
        </w:rPr>
        <w:outlineLvl w:val="0"/>
      </w:pPr>
      <w:r>
        <w:rPr>
          <w:rFonts w:hint="eastAsia" w:eastAsia="方正黑体_GBK"/>
          <w:sz w:val="32"/>
          <w:szCs w:val="32"/>
        </w:rPr>
      </w:r>
      <w:r/>
    </w:p>
    <w:p>
      <w:pPr>
        <w:pStyle w:val="887"/>
        <w:spacing w:line="520" w:lineRule="exact"/>
        <w:rPr>
          <w:rFonts w:hint="eastAsia" w:eastAsia="方正黑体_GBK"/>
          <w:sz w:val="32"/>
          <w:szCs w:val="32"/>
        </w:rPr>
        <w:outlineLvl w:val="0"/>
      </w:pPr>
      <w:r>
        <w:rPr>
          <w:rFonts w:hint="eastAsia" w:eastAsia="方正黑体_GBK"/>
          <w:sz w:val="32"/>
          <w:szCs w:val="32"/>
        </w:rPr>
      </w:r>
      <w:r/>
    </w:p>
    <w:p>
      <w:pPr>
        <w:pStyle w:val="887"/>
        <w:spacing w:line="520" w:lineRule="exact"/>
        <w:rPr>
          <w:rFonts w:hint="eastAsia" w:eastAsia="方正黑体_GBK"/>
          <w:sz w:val="32"/>
          <w:szCs w:val="32"/>
        </w:rPr>
        <w:outlineLvl w:val="0"/>
      </w:pPr>
      <w:r>
        <w:rPr>
          <w:rFonts w:hint="eastAsia" w:eastAsia="方正黑体_GBK"/>
          <w:sz w:val="32"/>
          <w:szCs w:val="32"/>
        </w:rPr>
      </w:r>
      <w:r/>
    </w:p>
    <w:p>
      <w:pPr>
        <w:pStyle w:val="887"/>
        <w:spacing w:line="520" w:lineRule="exact"/>
        <w:rPr>
          <w:rFonts w:hint="eastAsia" w:eastAsia="方正黑体_GBK"/>
          <w:sz w:val="32"/>
          <w:szCs w:val="32"/>
        </w:rPr>
        <w:outlineLvl w:val="0"/>
      </w:pPr>
      <w:r>
        <w:rPr>
          <w:rFonts w:hint="eastAsia" w:eastAsia="方正黑体_GBK"/>
          <w:sz w:val="32"/>
          <w:szCs w:val="32"/>
        </w:rPr>
      </w:r>
      <w:r/>
    </w:p>
    <w:p>
      <w:pPr>
        <w:pStyle w:val="887"/>
        <w:spacing w:line="520" w:lineRule="exact"/>
        <w:rPr>
          <w:rFonts w:hint="eastAsia" w:eastAsia="方正黑体_GBK"/>
          <w:sz w:val="32"/>
          <w:szCs w:val="32"/>
        </w:rPr>
        <w:outlineLvl w:val="0"/>
      </w:pPr>
      <w:r>
        <w:rPr>
          <w:rFonts w:hint="eastAsia" w:eastAsia="方正黑体_GBK"/>
          <w:sz w:val="32"/>
          <w:szCs w:val="32"/>
        </w:rPr>
      </w:r>
      <w:r/>
    </w:p>
    <w:p>
      <w:pPr>
        <w:pStyle w:val="887"/>
        <w:spacing w:line="520" w:lineRule="exact"/>
        <w:rPr>
          <w:rFonts w:eastAsia="方正黑体_GBK"/>
          <w:sz w:val="32"/>
          <w:szCs w:val="32"/>
        </w:rPr>
        <w:outlineLvl w:val="0"/>
      </w:pPr>
      <w:r>
        <w:rPr>
          <w:rFonts w:eastAsia="方正黑体_GBK"/>
          <w:sz w:val="32"/>
          <w:szCs w:val="32"/>
        </w:rPr>
        <w:t xml:space="preserve">附件1</w:t>
      </w:r>
      <w:r>
        <w:rPr>
          <w:rFonts w:hint="eastAsia" w:eastAsia="方正黑体_GBK"/>
          <w:sz w:val="32"/>
          <w:szCs w:val="32"/>
        </w:rPr>
        <w:t xml:space="preserve">4</w:t>
      </w:r>
      <w:r>
        <w:rPr>
          <w:rFonts w:eastAsia="方正黑体_GBK"/>
          <w:sz w:val="32"/>
          <w:szCs w:val="32"/>
        </w:rPr>
      </w:r>
      <w:r/>
    </w:p>
    <w:p>
      <w:pPr>
        <w:pStyle w:val="887"/>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7"/>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7"/>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7"/>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7"/>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8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7"/>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87"/>
        <w:spacing w:line="300" w:lineRule="auto"/>
        <w:rPr>
          <w:rFonts w:hint="eastAsia" w:ascii="仿宋_GB2312" w:hAnsi="Calibri" w:eastAsia="仿宋_GB2312"/>
          <w:b/>
          <w:sz w:val="32"/>
          <w:szCs w:val="32"/>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15</w:t>
      </w:r>
      <w:r>
        <w:rPr>
          <w:rFonts w:hint="eastAsia" w:ascii="仿宋_GB2312" w:hAnsi="Calibri" w:eastAsia="仿宋_GB2312"/>
          <w:b/>
          <w:sz w:val="32"/>
          <w:szCs w:val="32"/>
        </w:rPr>
      </w:r>
      <w:r/>
    </w:p>
    <w:p>
      <w:pPr>
        <w:pStyle w:val="887"/>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87"/>
        <w:rPr>
          <w:rFonts w:eastAsia="仿宋_GB2312"/>
          <w:sz w:val="32"/>
          <w:szCs w:val="22"/>
        </w:rPr>
      </w:pPr>
      <w:r>
        <w:rPr>
          <w:rFonts w:eastAsia="仿宋_GB2312"/>
          <w:sz w:val="32"/>
          <w:szCs w:val="22"/>
        </w:rPr>
      </w:r>
      <w:r/>
    </w:p>
    <w:p>
      <w:pPr>
        <w:pStyle w:val="887"/>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87"/>
        <w:ind w:firstLine="640"/>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87"/>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87"/>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887"/>
        <w:ind w:firstLine="560"/>
        <w:jc w:val="left"/>
        <w:widowControl/>
        <w:rPr>
          <w:rFonts w:hint="eastAsia"/>
          <w:sz w:val="28"/>
          <w:szCs w:val="28"/>
        </w:rPr>
      </w:pPr>
      <w:r>
        <w:rPr>
          <w:rFonts w:hint="eastAsia"/>
          <w:sz w:val="28"/>
          <w:szCs w:val="28"/>
        </w:rPr>
      </w:r>
      <w:r/>
    </w:p>
    <w:p>
      <w:pPr>
        <w:pStyle w:val="887"/>
        <w:spacing w:line="300" w:lineRule="auto"/>
        <w:rPr>
          <w:rFonts w:hint="eastAsia" w:ascii="宋体" w:hAnsi="宋体"/>
          <w:bCs/>
          <w:color w:val="000000"/>
          <w:sz w:val="24"/>
        </w:rPr>
        <w:outlineLvl w:val="0"/>
      </w:pPr>
      <w:r>
        <w:rPr>
          <w:rFonts w:hint="eastAsia" w:ascii="宋体" w:hAnsi="宋体"/>
          <w:bCs/>
          <w:color w:val="000000"/>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４７</w:t>
    </w:r>
    <w:r>
      <w:rPr>
        <w:rFonts w:ascii="宋体" w:hAnsi="宋体"/>
      </w:rPr>
      <w:fldChar w:fldCharType="end"/>
    </w:r>
    <w:r>
      <w:rPr>
        <w:rStyle w:val="960"/>
        <w:rFonts w:ascii="宋体" w:hAnsi="宋体"/>
      </w:rPr>
    </w:r>
    <w:r/>
  </w:p>
  <w:p>
    <w:pPr>
      <w:pStyle w:val="9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6"/>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3"/>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8">
    <w:multiLevelType w:val="hybridMultilevel"/>
    <w:lvl w:ilvl="0">
      <w:start w:val="1"/>
      <w:numFmt w:val="decimal"/>
      <w:isLgl w:val="false"/>
      <w:suff w:val="space"/>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7"/>
  </w:num>
  <w:num w:numId="4">
    <w:abstractNumId w:val="12"/>
  </w:num>
  <w:num w:numId="5">
    <w:abstractNumId w:val="3"/>
  </w:num>
  <w:num w:numId="6">
    <w:abstractNumId w:val="4"/>
  </w:num>
  <w:num w:numId="7">
    <w:abstractNumId w:val="9"/>
  </w:num>
  <w:num w:numId="8">
    <w:abstractNumId w:val="1"/>
  </w:num>
  <w:num w:numId="9">
    <w:abstractNumId w:val="0"/>
  </w:num>
  <w:num w:numId="10">
    <w:abstractNumId w:val="10"/>
  </w:num>
  <w:num w:numId="11">
    <w:abstractNumId w:val="8"/>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3"/>
    <w:qFormat/>
    <w:pPr>
      <w:keepLines/>
      <w:keepNext/>
      <w:spacing w:before="260" w:after="260" w:line="416" w:lineRule="auto"/>
      <w:outlineLvl w:val="2"/>
    </w:pPr>
    <w:rPr>
      <w:b/>
      <w:bCs/>
      <w:sz w:val="32"/>
      <w:szCs w:val="32"/>
    </w:rPr>
  </w:style>
  <w:style w:type="paragraph" w:styleId="891">
    <w:name w:val="标题 4"/>
    <w:basedOn w:val="887"/>
    <w:next w:val="901"/>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正文缩进"/>
    <w:basedOn w:val="887"/>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rPr>
      <w:sz w:val="20"/>
    </w:r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rPr>
      <w:sz w:val="20"/>
    </w:r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20"/>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目录 2"/>
    <w:basedOn w:val="887"/>
    <w:next w:val="887"/>
    <w:link w:val="887"/>
    <w:semiHidden/>
    <w:pPr>
      <w:ind w:left="210"/>
      <w:jc w:val="left"/>
    </w:pPr>
    <w:rPr>
      <w:smallCaps/>
      <w:szCs w:val="24"/>
    </w:rPr>
  </w:style>
  <w:style w:type="paragraph" w:styleId="921">
    <w:name w:val="正文文本缩进"/>
    <w:basedOn w:val="887"/>
    <w:next w:val="921"/>
    <w:link w:val="922"/>
    <w:pPr>
      <w:ind w:firstLine="645"/>
    </w:pPr>
    <w:rPr>
      <w:rFonts w:ascii="楷体_GB2312" w:eastAsia="楷体_GB2312"/>
      <w:sz w:val="32"/>
      <w:szCs w:val="32"/>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pPr>
      <w:jc w:val="center"/>
      <w:tabs>
        <w:tab w:val="center" w:pos="4153" w:leader="none"/>
        <w:tab w:val="right" w:pos="8306" w:leader="none"/>
      </w:tabs>
      <w:pBdr>
        <w:bottom w:val="single" w:color="000000" w:sz="6" w:space="1"/>
      </w:pBdr>
    </w:pPr>
    <w:rPr>
      <w:sz w:val="18"/>
      <w:szCs w:val="18"/>
    </w:rPr>
  </w:style>
  <w:style w:type="character" w:styleId="938">
    <w:name w:val="页眉 Char"/>
    <w:next w:val="938"/>
    <w:link w:val="937"/>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索引标题"/>
    <w:basedOn w:val="887"/>
    <w:next w:val="942"/>
    <w:link w:val="887"/>
    <w:uiPriority w:val="99"/>
    <w:unhideWhenUsed/>
    <w:qFormat/>
    <w:pPr>
      <w:spacing w:line="500" w:lineRule="exact"/>
    </w:pPr>
    <w:rPr>
      <w:rFonts w:ascii="仿宋_GB2312" w:hAnsi="Calibri"/>
      <w:sz w:val="28"/>
    </w:rPr>
  </w:style>
  <w:style w:type="paragraph" w:styleId="942">
    <w:name w:val="索引 1"/>
    <w:basedOn w:val="887"/>
    <w:next w:val="887"/>
    <w:link w:val="887"/>
    <w:semiHidden/>
    <w:pPr>
      <w:spacing w:line="240" w:lineRule="atLeast"/>
    </w:pPr>
    <w:rPr>
      <w:b/>
      <w:bCs/>
    </w:rPr>
  </w:style>
  <w:style w:type="paragraph" w:styleId="943">
    <w:name w:val="列表"/>
    <w:basedOn w:val="887"/>
    <w:next w:val="943"/>
    <w:link w:val="887"/>
    <w:pPr>
      <w:ind w:left="200" w:hanging="200"/>
    </w:pPr>
  </w:style>
  <w:style w:type="paragraph" w:styleId="944">
    <w:name w:val="目录 6"/>
    <w:basedOn w:val="887"/>
    <w:next w:val="887"/>
    <w:link w:val="887"/>
    <w:semiHidden/>
    <w:pPr>
      <w:ind w:left="1050"/>
      <w:jc w:val="left"/>
    </w:pPr>
  </w:style>
  <w:style w:type="paragraph" w:styleId="945">
    <w:name w:val="正文文本缩进 3"/>
    <w:basedOn w:val="887"/>
    <w:next w:val="945"/>
    <w:link w:val="946"/>
    <w:pPr>
      <w:ind w:left="645" w:firstLine="645"/>
    </w:pPr>
    <w:rPr>
      <w:rFonts w:ascii="Arial" w:hAnsi="Arial" w:eastAsia="仿宋_GB2312"/>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7"/>
    <w:next w:val="887"/>
    <w:link w:val="887"/>
    <w:semiHidden/>
    <w:pPr>
      <w:ind w:left="840" w:hanging="420"/>
    </w:pPr>
  </w:style>
  <w:style w:type="paragraph" w:styleId="948">
    <w:name w:val="目录 9"/>
    <w:basedOn w:val="887"/>
    <w:next w:val="887"/>
    <w:link w:val="887"/>
    <w:semiHidden/>
    <w:pPr>
      <w:ind w:left="1680"/>
      <w:jc w:val="left"/>
    </w:pPr>
  </w:style>
  <w:style w:type="paragraph" w:styleId="949">
    <w:name w:val="正文文本 2"/>
    <w:basedOn w:val="887"/>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普通(网站)"/>
    <w:basedOn w:val="887"/>
    <w:next w:val="951"/>
    <w:link w:val="887"/>
    <w:uiPriority w:val="99"/>
    <w:pPr>
      <w:jc w:val="left"/>
      <w:spacing w:before="100" w:beforeAutospacing="1" w:after="100" w:afterAutospacing="1"/>
      <w:widowControl/>
    </w:pPr>
    <w:rPr>
      <w:rFonts w:ascii="宋体" w:hAnsi="宋体" w:cs="宋体"/>
      <w:sz w:val="24"/>
      <w:szCs w:val="24"/>
    </w:rPr>
  </w:style>
  <w:style w:type="paragraph" w:styleId="952">
    <w:name w:val="批注主题"/>
    <w:basedOn w:val="914"/>
    <w:next w:val="914"/>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1"/>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超链接"/>
    <w:next w:val="962"/>
    <w:link w:val="887"/>
    <w:rPr>
      <w:color w:val="0000ff"/>
      <w:u w:val="single"/>
    </w:rPr>
  </w:style>
  <w:style w:type="character" w:styleId="963">
    <w:name w:val="批注引用"/>
    <w:next w:val="963"/>
    <w:link w:val="887"/>
    <w:semiHidden/>
    <w:rPr>
      <w:sz w:val="21"/>
      <w:szCs w:val="21"/>
    </w:rPr>
  </w:style>
  <w:style w:type="character" w:styleId="964">
    <w:name w:val="font5 Char"/>
    <w:next w:val="964"/>
    <w:link w:val="887"/>
    <w:rPr>
      <w:rFonts w:ascii="宋体" w:hAnsi="宋体" w:eastAsia="宋体"/>
      <w:sz w:val="28"/>
      <w:szCs w:val="28"/>
      <w:lang w:val="en-US" w:eastAsia="zh-CN" w:bidi="ar-SA"/>
    </w:rPr>
  </w:style>
  <w:style w:type="character" w:styleId="965">
    <w:name w:val="二级目录 Char"/>
    <w:next w:val="965"/>
    <w:link w:val="966"/>
    <w:rPr>
      <w:b/>
      <w:sz w:val="30"/>
      <w:szCs w:val="28"/>
      <w:lang w:val="en-US" w:eastAsia="zh-CN" w:bidi="ar-SA"/>
    </w:rPr>
  </w:style>
  <w:style w:type="paragraph" w:styleId="966">
    <w:name w:val="二级目录"/>
    <w:next w:val="887"/>
    <w:link w:val="965"/>
    <w:pPr>
      <w:numPr>
        <w:ilvl w:val="0"/>
        <w:numId w:val="2"/>
      </w:numPr>
      <w:tabs>
        <w:tab w:val="left" w:pos="907" w:leader="none"/>
        <w:tab w:val="left" w:pos="1145" w:leader="none"/>
      </w:tabs>
      <w:outlineLvl w:val="1"/>
    </w:pPr>
    <w:rPr>
      <w:b/>
      <w:sz w:val="30"/>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7"/>
    <w:next w:val="968"/>
    <w:link w:val="967"/>
    <w:qFormat/>
    <w:pPr>
      <w:contextualSpacing/>
      <w:ind w:left="720"/>
      <w:jc w:val="left"/>
      <w:widowControl/>
    </w:pPr>
    <w:rPr>
      <w:rFonts w:ascii="Calibri" w:hAnsi="Calibri"/>
      <w:sz w:val="24"/>
      <w:szCs w:val="24"/>
      <w:lang w:eastAsia="en-US" w:bidi="en-US"/>
    </w:rPr>
  </w:style>
  <w:style w:type="paragraph" w:styleId="969">
    <w:name w:val="Body Text(ch)"/>
    <w:basedOn w:val="887"/>
    <w:next w:val="918"/>
    <w:link w:val="887"/>
    <w:pPr>
      <w:spacing w:after="120"/>
    </w:pPr>
    <w:rPr>
      <w:rFonts w:ascii="宋体" w:hAnsi="Arial"/>
      <w:bCs/>
      <w:iCs/>
      <w:szCs w:val="24"/>
    </w:rPr>
  </w:style>
  <w:style w:type="paragraph" w:styleId="970">
    <w:name w:val="xl27"/>
    <w:basedOn w:val="887"/>
    <w:next w:val="970"/>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6"/>
    <w:basedOn w:val="887"/>
    <w:next w:val="971"/>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name w:val="Char"/>
    <w:basedOn w:val="887"/>
    <w:next w:val="972"/>
    <w:link w:val="887"/>
    <w:pPr>
      <w:ind w:firstLine="200"/>
      <w:tabs>
        <w:tab w:val="left" w:pos="360" w:leader="none"/>
      </w:tabs>
    </w:pPr>
    <w:rPr>
      <w:sz w:val="28"/>
      <w:szCs w:val="30"/>
    </w:rPr>
  </w:style>
  <w:style w:type="paragraph" w:styleId="973">
    <w:name w:val=" Char"/>
    <w:basedOn w:val="912"/>
    <w:next w:val="973"/>
    <w:link w:val="887"/>
    <w:rPr>
      <w:rFonts w:ascii="Tahoma" w:hAnsi="Tahoma"/>
      <w:sz w:val="24"/>
      <w:szCs w:val="24"/>
    </w:rPr>
  </w:style>
  <w:style w:type="paragraph" w:styleId="974">
    <w:name w:val="普通正文"/>
    <w:basedOn w:val="887"/>
    <w:next w:val="974"/>
    <w:link w:val="887"/>
    <w:pPr>
      <w:ind w:firstLine="480"/>
      <w:jc w:val="left"/>
      <w:spacing w:before="120" w:after="120" w:line="360" w:lineRule="auto"/>
    </w:pPr>
    <w:rPr>
      <w:rFonts w:ascii="Arial" w:hAnsi="Arial"/>
      <w:sz w:val="24"/>
      <w:szCs w:val="24"/>
    </w:rPr>
  </w:style>
  <w:style w:type="paragraph" w:styleId="975">
    <w:name w:val="table_lines"/>
    <w:basedOn w:val="887"/>
    <w:next w:val="975"/>
    <w:link w:val="887"/>
    <w:pPr>
      <w:jc w:val="left"/>
      <w:widowControl/>
    </w:pPr>
    <w:rPr>
      <w:sz w:val="20"/>
      <w:szCs w:val="20"/>
      <w:lang w:val="de-DE" w:eastAsia="de-DE"/>
    </w:rPr>
  </w:style>
  <w:style w:type="paragraph" w:styleId="976">
    <w:name w:val="附录1"/>
    <w:next w:val="976"/>
    <w:link w:val="887"/>
    <w:pPr>
      <w:numPr>
        <w:ilvl w:val="0"/>
        <w:numId w:val="2"/>
      </w:numPr>
      <w:spacing w:before="240" w:line="600" w:lineRule="atLeast"/>
      <w:tabs>
        <w:tab w:val="left" w:pos="907" w:leader="none"/>
      </w:tabs>
    </w:pPr>
    <w:rPr>
      <w:b/>
      <w:i/>
      <w:sz w:val="28"/>
      <w:lang w:val="en-US" w:eastAsia="zh-CN" w:bidi="ar-SA"/>
    </w:rPr>
  </w:style>
  <w:style w:type="paragraph" w:styleId="977">
    <w:name w:val="font7"/>
    <w:basedOn w:val="887"/>
    <w:next w:val="977"/>
    <w:link w:val="887"/>
    <w:pPr>
      <w:jc w:val="left"/>
      <w:spacing w:before="100" w:beforeAutospacing="1" w:after="100" w:afterAutospacing="1"/>
      <w:widowControl/>
    </w:pPr>
    <w:rPr>
      <w:rFonts w:hint="eastAsia" w:ascii="宋体" w:hAnsi="宋体"/>
      <w:sz w:val="18"/>
      <w:szCs w:val="18"/>
    </w:rPr>
  </w:style>
  <w:style w:type="paragraph" w:styleId="978">
    <w:name w:val=" Char Char Char Char"/>
    <w:basedOn w:val="912"/>
    <w:next w:val="978"/>
    <w:link w:val="887"/>
    <w:pPr>
      <w:spacing w:line="360" w:lineRule="auto"/>
    </w:pPr>
    <w:rPr>
      <w:rFonts w:ascii="Tahoma" w:hAnsi="Tahoma"/>
      <w:sz w:val="24"/>
      <w:szCs w:val="24"/>
    </w:rPr>
  </w:style>
  <w:style w:type="paragraph" w:styleId="979">
    <w:name w:val="列出段落"/>
    <w:basedOn w:val="887"/>
    <w:next w:val="979"/>
    <w:link w:val="887"/>
    <w:qFormat/>
    <w:pPr>
      <w:contextualSpacing/>
      <w:ind w:left="720"/>
      <w:jc w:val="left"/>
      <w:widowControl/>
    </w:pPr>
    <w:rPr>
      <w:rFonts w:ascii="Calibri" w:hAnsi="Calibri"/>
      <w:sz w:val="24"/>
      <w:szCs w:val="24"/>
      <w:lang w:eastAsia="en-US" w:bidi="en-US"/>
    </w:rPr>
  </w:style>
  <w:style w:type="paragraph" w:styleId="980">
    <w:name w:val="4"/>
    <w:basedOn w:val="887"/>
    <w:next w:val="945"/>
    <w:link w:val="887"/>
    <w:pPr>
      <w:ind w:firstLine="420"/>
      <w:spacing w:line="360" w:lineRule="auto"/>
    </w:pPr>
    <w:rPr>
      <w:color w:val="ff0000"/>
      <w:sz w:val="24"/>
      <w:szCs w:val="24"/>
    </w:rPr>
  </w:style>
  <w:style w:type="paragraph" w:styleId="981">
    <w:name w:val="普通 (Web)"/>
    <w:basedOn w:val="887"/>
    <w:next w:val="981"/>
    <w:link w:val="887"/>
    <w:pPr>
      <w:jc w:val="left"/>
      <w:spacing w:before="100" w:beforeAutospacing="1" w:after="100" w:afterAutospacing="1"/>
      <w:widowControl/>
    </w:pPr>
    <w:rPr>
      <w:rFonts w:ascii="宋体" w:hAnsi="宋体"/>
      <w:sz w:val="24"/>
      <w:szCs w:val="24"/>
    </w:rPr>
  </w:style>
  <w:style w:type="paragraph" w:styleId="982">
    <w:name w:val=" Char Char Char Char Char Char Char Char Char Char"/>
    <w:basedOn w:val="887"/>
    <w:next w:val="982"/>
    <w:link w:val="887"/>
    <w:pPr>
      <w:spacing w:line="360" w:lineRule="auto"/>
    </w:pPr>
    <w:rPr>
      <w:sz w:val="24"/>
      <w:szCs w:val="20"/>
    </w:rPr>
  </w:style>
  <w:style w:type="paragraph" w:styleId="983">
    <w:name w:val="样式1"/>
    <w:basedOn w:val="887"/>
    <w:next w:val="983"/>
    <w:link w:val="887"/>
    <w:pPr>
      <w:numPr>
        <w:ilvl w:val="0"/>
        <w:numId w:val="3"/>
      </w:numPr>
      <w:tabs>
        <w:tab w:val="left" w:pos="709" w:leader="none"/>
      </w:tabs>
    </w:pPr>
    <w:rPr>
      <w:rFonts w:ascii="宋体" w:hAnsi="宋体"/>
    </w:rPr>
  </w:style>
  <w:style w:type="paragraph" w:styleId="984">
    <w:name w:val="font6"/>
    <w:basedOn w:val="887"/>
    <w:next w:val="984"/>
    <w:link w:val="887"/>
    <w:pPr>
      <w:jc w:val="left"/>
      <w:spacing w:before="100" w:beforeAutospacing="1" w:after="100" w:afterAutospacing="1"/>
      <w:widowControl/>
    </w:pPr>
    <w:rPr>
      <w:rFonts w:hint="eastAsia" w:ascii="宋体" w:hAnsi="宋体"/>
      <w:sz w:val="28"/>
      <w:szCs w:val="28"/>
      <w:u w:val="single"/>
    </w:rPr>
  </w:style>
  <w:style w:type="paragraph" w:styleId="985">
    <w:name w:val="xl25"/>
    <w:basedOn w:val="887"/>
    <w:next w:val="985"/>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887"/>
    <w:next w:val="887"/>
    <w:link w:val="887"/>
    <w:pPr>
      <w:ind w:firstLine="624"/>
      <w:spacing w:line="590" w:lineRule="atLeast"/>
    </w:pPr>
    <w:rPr>
      <w:rFonts w:ascii="方正黑体_GBK" w:eastAsia="方正黑体_GBK"/>
      <w:sz w:val="32"/>
      <w:szCs w:val="32"/>
    </w:rPr>
  </w:style>
  <w:style w:type="paragraph" w:styleId="988">
    <w:name w:val="xl24"/>
    <w:basedOn w:val="887"/>
    <w:next w:val="988"/>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887"/>
    <w:next w:val="989"/>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887"/>
    <w:next w:val="990"/>
    <w:link w:val="887"/>
    <w:pPr>
      <w:jc w:val="left"/>
      <w:spacing w:after="160" w:line="240" w:lineRule="exact"/>
      <w:widowControl/>
    </w:pPr>
    <w:rPr>
      <w:rFonts w:ascii="Verdana" w:hAnsi="Verdana"/>
      <w:sz w:val="20"/>
      <w:szCs w:val="20"/>
      <w:lang w:eastAsia="en-US"/>
    </w:rPr>
  </w:style>
  <w:style w:type="paragraph" w:styleId="991">
    <w:name w:val="xl28"/>
    <w:basedOn w:val="887"/>
    <w:next w:val="991"/>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 Char Char Char Char Char Char Char Char"/>
    <w:basedOn w:val="887"/>
    <w:next w:val="992"/>
    <w:link w:val="887"/>
    <w:pPr>
      <w:jc w:val="left"/>
      <w:spacing w:after="160" w:line="240" w:lineRule="exact"/>
      <w:widowControl/>
    </w:pPr>
    <w:rPr>
      <w:rFonts w:ascii="Verdana" w:hAnsi="Verdana"/>
      <w:sz w:val="20"/>
      <w:szCs w:val="20"/>
      <w:lang w:eastAsia="en-US"/>
    </w:rPr>
  </w:style>
  <w:style w:type="paragraph" w:styleId="993">
    <w:name w:val="xl30"/>
    <w:basedOn w:val="887"/>
    <w:next w:val="993"/>
    <w:link w:val="887"/>
    <w:pPr>
      <w:jc w:val="center"/>
      <w:spacing w:before="100" w:beforeAutospacing="1" w:after="100" w:afterAutospacing="1"/>
      <w:widowControl/>
    </w:pPr>
    <w:rPr>
      <w:rFonts w:ascii="宋体" w:hAnsi="宋体"/>
      <w:b/>
      <w:bCs/>
      <w:sz w:val="36"/>
      <w:szCs w:val="36"/>
    </w:rPr>
  </w:style>
  <w:style w:type="paragraph" w:styleId="994">
    <w:name w:val="Char Char Char Char"/>
    <w:basedOn w:val="912"/>
    <w:next w:val="994"/>
    <w:link w:val="887"/>
    <w:pPr>
      <w:spacing w:line="360" w:lineRule="auto"/>
    </w:pPr>
    <w:rPr>
      <w:rFonts w:ascii="Tahoma" w:hAnsi="Tahoma"/>
      <w:sz w:val="24"/>
      <w:szCs w:val="24"/>
    </w:rPr>
  </w:style>
  <w:style w:type="paragraph" w:styleId="995">
    <w:name w:val="table_1stline"/>
    <w:basedOn w:val="887"/>
    <w:next w:val="995"/>
    <w:link w:val="887"/>
    <w:pPr>
      <w:jc w:val="left"/>
      <w:spacing w:before="120"/>
      <w:widowControl/>
    </w:pPr>
    <w:rPr>
      <w:bCs/>
      <w:sz w:val="20"/>
      <w:szCs w:val="20"/>
      <w:lang w:val="de-DE" w:eastAsia="de-DE"/>
    </w:rPr>
  </w:style>
  <w:style w:type="paragraph" w:styleId="996">
    <w:name w:val="font5"/>
    <w:basedOn w:val="887"/>
    <w:next w:val="996"/>
    <w:link w:val="887"/>
    <w:pPr>
      <w:jc w:val="left"/>
      <w:spacing w:before="100" w:beforeAutospacing="1" w:after="100" w:afterAutospacing="1"/>
      <w:widowControl/>
    </w:pPr>
    <w:rPr>
      <w:rFonts w:hint="eastAsia" w:ascii="宋体" w:hAnsi="宋体"/>
      <w:sz w:val="28"/>
      <w:szCs w:val="28"/>
    </w:rPr>
  </w:style>
  <w:style w:type="paragraph" w:styleId="997">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修订"/>
    <w:next w:val="998"/>
    <w:link w:val="887"/>
    <w:uiPriority w:val="99"/>
    <w:semiHidden/>
    <w:rPr>
      <w:sz w:val="21"/>
      <w:szCs w:val="21"/>
      <w:lang w:val="en-US" w:eastAsia="zh-CN" w:bidi="ar-SA"/>
    </w:rPr>
  </w:style>
  <w:style w:type="paragraph" w:styleId="999">
    <w:name w:val="无间隔"/>
    <w:next w:val="999"/>
    <w:link w:val="887"/>
    <w:uiPriority w:val="99"/>
    <w:qFormat/>
    <w:pPr>
      <w:jc w:val="both"/>
      <w:widowControl w:val="off"/>
    </w:pPr>
    <w:rPr>
      <w:sz w:val="21"/>
      <w:szCs w:val="21"/>
      <w:lang w:val="en-US" w:eastAsia="zh-CN" w:bidi="ar-SA"/>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刘晓婵</cp:lastModifiedBy>
  <cp:revision>3</cp:revision>
  <dcterms:created xsi:type="dcterms:W3CDTF">2024-12-16T01:36:00Z</dcterms:created>
  <dcterms:modified xsi:type="dcterms:W3CDTF">2024-12-24T07:39:58Z</dcterms:modified>
</cp:coreProperties>
</file>