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718FC2">
      <w:pPr>
        <w:spacing w:line="360" w:lineRule="auto"/>
        <w:jc w:val="center"/>
        <w:rPr>
          <w:rFonts w:eastAsia="仿宋_GB2312"/>
          <w:bCs/>
          <w:sz w:val="44"/>
          <w:szCs w:val="44"/>
          <w:highlight w:val="none"/>
          <w:lang w:val="zh-CN"/>
        </w:rPr>
      </w:pPr>
      <w:r>
        <w:rPr>
          <w:rFonts w:hint="eastAsia" w:eastAsia="仿宋_GB2312"/>
          <w:bCs/>
          <w:sz w:val="44"/>
          <w:szCs w:val="44"/>
          <w:highlight w:val="none"/>
          <w:lang w:val="zh-CN"/>
        </w:rPr>
        <w:t>采购合同</w:t>
      </w:r>
    </w:p>
    <w:p w14:paraId="5E4F8211">
      <w:pPr>
        <w:spacing w:line="360" w:lineRule="auto"/>
        <w:rPr>
          <w:rFonts w:ascii="宋体" w:hAnsi="宋体" w:cs="宋体"/>
          <w:b/>
          <w:bCs/>
          <w:color w:val="000000"/>
          <w:sz w:val="21"/>
          <w:szCs w:val="21"/>
          <w:highlight w:val="none"/>
          <w:lang w:bidi="en-US"/>
        </w:rPr>
      </w:pPr>
    </w:p>
    <w:p w14:paraId="746D80B6">
      <w:pPr>
        <w:tabs>
          <w:tab w:val="left" w:pos="4935"/>
        </w:tabs>
        <w:spacing w:line="360" w:lineRule="auto"/>
        <w:rPr>
          <w:rFonts w:ascii="宋体" w:hAnsi="宋体" w:cs="宋体"/>
          <w:b/>
          <w:bCs/>
          <w:color w:val="000000"/>
          <w:sz w:val="21"/>
          <w:szCs w:val="21"/>
          <w:highlight w:val="none"/>
          <w:lang w:bidi="en-US"/>
        </w:rPr>
      </w:pPr>
      <w:r>
        <w:rPr>
          <w:rFonts w:hint="eastAsia" w:ascii="宋体" w:hAnsi="宋体" w:cs="宋体"/>
          <w:b/>
          <w:bCs/>
          <w:color w:val="000000"/>
          <w:sz w:val="21"/>
          <w:szCs w:val="21"/>
          <w:highlight w:val="none"/>
          <w:lang w:bidi="en-US"/>
        </w:rPr>
        <w:t>甲方：苏州大学附属第一医院</w:t>
      </w:r>
      <w:r>
        <w:rPr>
          <w:rFonts w:ascii="宋体" w:hAnsi="宋体" w:cs="宋体"/>
          <w:b/>
          <w:bCs/>
          <w:color w:val="000000"/>
          <w:sz w:val="21"/>
          <w:szCs w:val="21"/>
          <w:highlight w:val="none"/>
          <w:lang w:bidi="en-US"/>
        </w:rPr>
        <w:tab/>
      </w:r>
    </w:p>
    <w:p w14:paraId="456DBADE">
      <w:pPr>
        <w:spacing w:line="360" w:lineRule="auto"/>
        <w:rPr>
          <w:rFonts w:hint="eastAsia" w:ascii="宋体" w:hAnsi="宋体" w:eastAsia="宋体" w:cs="宋体"/>
          <w:b/>
          <w:bCs/>
          <w:color w:val="000000"/>
          <w:sz w:val="21"/>
          <w:szCs w:val="21"/>
          <w:highlight w:val="none"/>
          <w:lang w:eastAsia="zh-CN" w:bidi="en-US"/>
        </w:rPr>
      </w:pPr>
      <w:r>
        <w:rPr>
          <w:rFonts w:hint="eastAsia" w:ascii="宋体" w:hAnsi="宋体" w:cs="宋体"/>
          <w:b/>
          <w:bCs/>
          <w:color w:val="000000"/>
          <w:sz w:val="21"/>
          <w:szCs w:val="21"/>
          <w:highlight w:val="none"/>
          <w:lang w:bidi="en-US"/>
        </w:rPr>
        <w:t>联系人：</w:t>
      </w:r>
      <w:r>
        <w:rPr>
          <w:rFonts w:hint="eastAsia" w:ascii="宋体" w:hAnsi="宋体" w:cs="宋体"/>
          <w:b/>
          <w:bCs/>
          <w:color w:val="000000"/>
          <w:sz w:val="21"/>
          <w:szCs w:val="21"/>
          <w:highlight w:val="none"/>
          <w:lang w:eastAsia="zh-CN" w:bidi="en-US"/>
        </w:rPr>
        <w:t>张英时</w:t>
      </w:r>
    </w:p>
    <w:p w14:paraId="692B4439">
      <w:pPr>
        <w:spacing w:line="360" w:lineRule="auto"/>
        <w:rPr>
          <w:rFonts w:hint="default" w:ascii="宋体" w:hAnsi="宋体" w:eastAsia="宋体" w:cs="宋体"/>
          <w:b/>
          <w:bCs/>
          <w:color w:val="000000"/>
          <w:sz w:val="21"/>
          <w:szCs w:val="21"/>
          <w:highlight w:val="none"/>
          <w:lang w:val="en-US" w:eastAsia="zh-CN" w:bidi="en-US"/>
        </w:rPr>
      </w:pPr>
      <w:r>
        <w:rPr>
          <w:rFonts w:hint="eastAsia" w:ascii="宋体" w:hAnsi="宋体" w:cs="宋体"/>
          <w:b/>
          <w:bCs/>
          <w:color w:val="000000"/>
          <w:sz w:val="21"/>
          <w:szCs w:val="21"/>
          <w:highlight w:val="none"/>
          <w:lang w:bidi="en-US"/>
        </w:rPr>
        <w:t>电话：</w:t>
      </w:r>
      <w:r>
        <w:rPr>
          <w:rFonts w:hint="eastAsia" w:ascii="宋体" w:hAnsi="宋体" w:cs="宋体"/>
          <w:b/>
          <w:bCs/>
          <w:color w:val="000000"/>
          <w:sz w:val="21"/>
          <w:szCs w:val="21"/>
          <w:highlight w:val="none"/>
          <w:lang w:val="en-US" w:eastAsia="zh-CN" w:bidi="en-US"/>
        </w:rPr>
        <w:t>13962108810</w:t>
      </w:r>
    </w:p>
    <w:p w14:paraId="729175FC">
      <w:pPr>
        <w:spacing w:line="360" w:lineRule="auto"/>
        <w:rPr>
          <w:rFonts w:ascii="宋体" w:hAnsi="宋体" w:cs="宋体"/>
          <w:b/>
          <w:bCs/>
          <w:color w:val="000000"/>
          <w:sz w:val="21"/>
          <w:szCs w:val="21"/>
          <w:highlight w:val="none"/>
          <w:lang w:bidi="en-US"/>
        </w:rPr>
      </w:pPr>
      <w:r>
        <w:rPr>
          <w:rFonts w:hint="eastAsia" w:ascii="宋体" w:hAnsi="宋体" w:cs="宋体"/>
          <w:b/>
          <w:bCs/>
          <w:color w:val="000000"/>
          <w:sz w:val="21"/>
          <w:szCs w:val="21"/>
          <w:highlight w:val="none"/>
          <w:lang w:bidi="en-US"/>
        </w:rPr>
        <w:t>住所地：苏州市姑苏区平海路 899号</w:t>
      </w:r>
    </w:p>
    <w:p w14:paraId="3A359609">
      <w:pPr>
        <w:rPr>
          <w:rFonts w:ascii="宋体" w:hAnsi="宋体" w:cs="宋体"/>
          <w:b/>
          <w:bCs/>
          <w:color w:val="000000"/>
          <w:sz w:val="21"/>
          <w:szCs w:val="21"/>
          <w:highlight w:val="none"/>
          <w:lang w:bidi="en-US"/>
        </w:rPr>
      </w:pPr>
      <w:r>
        <w:rPr>
          <w:rFonts w:hint="eastAsia" w:ascii="宋体" w:hAnsi="宋体" w:cs="宋体"/>
          <w:b/>
          <w:bCs/>
          <w:color w:val="000000"/>
          <w:sz w:val="21"/>
          <w:szCs w:val="21"/>
          <w:highlight w:val="none"/>
          <w:lang w:bidi="en-US"/>
        </w:rPr>
        <w:t>邮编：215000</w:t>
      </w:r>
    </w:p>
    <w:p w14:paraId="76BE73C8">
      <w:pPr>
        <w:spacing w:line="360" w:lineRule="auto"/>
        <w:rPr>
          <w:rFonts w:ascii="宋体" w:hAnsi="宋体" w:cs="宋体"/>
          <w:color w:val="000000"/>
          <w:sz w:val="21"/>
          <w:szCs w:val="21"/>
          <w:highlight w:val="none"/>
          <w:lang w:bidi="en-US"/>
        </w:rPr>
      </w:pPr>
    </w:p>
    <w:p w14:paraId="39D39F23">
      <w:pPr>
        <w:spacing w:line="360" w:lineRule="auto"/>
        <w:rPr>
          <w:rFonts w:hint="eastAsia" w:ascii="宋体" w:hAnsi="宋体" w:eastAsia="宋体" w:cs="宋体"/>
          <w:b/>
          <w:bCs/>
          <w:color w:val="000000"/>
          <w:sz w:val="21"/>
          <w:szCs w:val="21"/>
          <w:highlight w:val="none"/>
          <w:lang w:eastAsia="zh-CN" w:bidi="en-US"/>
        </w:rPr>
      </w:pPr>
      <w:r>
        <w:rPr>
          <w:rFonts w:hint="eastAsia" w:ascii="宋体" w:hAnsi="宋体" w:cs="宋体"/>
          <w:b/>
          <w:bCs/>
          <w:color w:val="000000"/>
          <w:sz w:val="21"/>
          <w:szCs w:val="21"/>
          <w:highlight w:val="none"/>
          <w:lang w:bidi="en-US"/>
        </w:rPr>
        <w:t>乙方：</w:t>
      </w:r>
      <w:r>
        <w:rPr>
          <w:rFonts w:hint="eastAsia" w:ascii="宋体" w:hAnsi="宋体" w:cs="宋体"/>
          <w:b/>
          <w:bCs/>
          <w:color w:val="000000"/>
          <w:sz w:val="21"/>
          <w:szCs w:val="21"/>
          <w:highlight w:val="none"/>
          <w:lang w:eastAsia="zh-CN" w:bidi="en-US"/>
        </w:rPr>
        <w:t>苏州市永嘉信息科技有限公司</w:t>
      </w:r>
    </w:p>
    <w:p w14:paraId="7CBA1A5B">
      <w:pPr>
        <w:spacing w:line="360" w:lineRule="auto"/>
        <w:rPr>
          <w:rFonts w:hint="eastAsia" w:ascii="宋体" w:hAnsi="宋体" w:eastAsia="宋体" w:cs="宋体"/>
          <w:b/>
          <w:bCs/>
          <w:color w:val="000000"/>
          <w:sz w:val="21"/>
          <w:szCs w:val="21"/>
          <w:highlight w:val="none"/>
          <w:lang w:eastAsia="zh-CN" w:bidi="en-US"/>
        </w:rPr>
      </w:pPr>
      <w:r>
        <w:rPr>
          <w:rFonts w:hint="eastAsia" w:ascii="宋体" w:hAnsi="宋体" w:cs="宋体"/>
          <w:b/>
          <w:bCs/>
          <w:color w:val="000000"/>
          <w:sz w:val="21"/>
          <w:szCs w:val="21"/>
          <w:highlight w:val="none"/>
          <w:lang w:bidi="en-US"/>
        </w:rPr>
        <w:t>联系人：</w:t>
      </w:r>
      <w:r>
        <w:rPr>
          <w:rFonts w:hint="eastAsia" w:ascii="宋体" w:hAnsi="宋体" w:cs="宋体"/>
          <w:b/>
          <w:bCs/>
          <w:color w:val="000000"/>
          <w:sz w:val="21"/>
          <w:szCs w:val="21"/>
          <w:highlight w:val="none"/>
          <w:lang w:eastAsia="zh-CN" w:bidi="en-US"/>
        </w:rPr>
        <w:t>钟晨</w:t>
      </w:r>
    </w:p>
    <w:p w14:paraId="7F7C52CB">
      <w:pPr>
        <w:spacing w:line="360" w:lineRule="auto"/>
        <w:rPr>
          <w:rFonts w:hint="eastAsia" w:ascii="宋体" w:hAnsi="宋体" w:eastAsia="宋体" w:cs="宋体"/>
          <w:b/>
          <w:bCs/>
          <w:color w:val="000000"/>
          <w:sz w:val="21"/>
          <w:szCs w:val="21"/>
          <w:highlight w:val="none"/>
          <w:lang w:eastAsia="zh-CN" w:bidi="en-US"/>
        </w:rPr>
      </w:pPr>
      <w:r>
        <w:rPr>
          <w:rFonts w:hint="eastAsia" w:ascii="宋体" w:hAnsi="宋体" w:cs="宋体"/>
          <w:b/>
          <w:bCs/>
          <w:color w:val="000000"/>
          <w:sz w:val="21"/>
          <w:szCs w:val="21"/>
          <w:highlight w:val="none"/>
          <w:lang w:bidi="en-US"/>
        </w:rPr>
        <w:t>电话：</w:t>
      </w:r>
      <w:r>
        <w:rPr>
          <w:rFonts w:hint="eastAsia" w:ascii="宋体" w:hAnsi="宋体" w:cs="宋体"/>
          <w:b/>
          <w:bCs/>
          <w:color w:val="000000"/>
          <w:sz w:val="21"/>
          <w:szCs w:val="21"/>
          <w:highlight w:val="none"/>
          <w:lang w:eastAsia="zh-CN" w:bidi="en-US"/>
        </w:rPr>
        <w:t>13913155702</w:t>
      </w:r>
    </w:p>
    <w:p w14:paraId="1D44B7DA">
      <w:pPr>
        <w:spacing w:line="360" w:lineRule="auto"/>
        <w:rPr>
          <w:rFonts w:ascii="宋体" w:hAnsi="宋体" w:cs="宋体"/>
          <w:b/>
          <w:bCs/>
          <w:color w:val="000000"/>
          <w:sz w:val="21"/>
          <w:szCs w:val="21"/>
          <w:highlight w:val="none"/>
          <w:lang w:bidi="en-US"/>
        </w:rPr>
      </w:pPr>
      <w:r>
        <w:rPr>
          <w:rFonts w:hint="eastAsia" w:ascii="宋体" w:hAnsi="宋体" w:cs="宋体"/>
          <w:b/>
          <w:bCs/>
          <w:color w:val="000000"/>
          <w:sz w:val="21"/>
          <w:szCs w:val="21"/>
          <w:highlight w:val="none"/>
          <w:lang w:bidi="en-US"/>
        </w:rPr>
        <w:t>住所地：</w:t>
      </w:r>
      <w:r>
        <w:rPr>
          <w:rFonts w:hint="eastAsia" w:ascii="宋体" w:hAnsi="宋体" w:cs="宋体"/>
          <w:b/>
          <w:bCs/>
          <w:color w:val="000000"/>
          <w:sz w:val="21"/>
          <w:szCs w:val="21"/>
          <w:highlight w:val="none"/>
          <w:lang w:eastAsia="zh-CN" w:bidi="en-US"/>
        </w:rPr>
        <w:t>苏州吴中经济开发区郭巷街道双银国际金融城78幢</w:t>
      </w:r>
      <w:r>
        <w:rPr>
          <w:rFonts w:ascii="宋体" w:hAnsi="宋体" w:cs="宋体"/>
          <w:b/>
          <w:bCs/>
          <w:color w:val="000000"/>
          <w:sz w:val="21"/>
          <w:szCs w:val="21"/>
          <w:highlight w:val="none"/>
          <w:lang w:bidi="en-US"/>
        </w:rPr>
        <w:t xml:space="preserve"> </w:t>
      </w:r>
    </w:p>
    <w:p w14:paraId="14DE0D89">
      <w:pPr>
        <w:rPr>
          <w:rFonts w:hint="default" w:ascii="宋体" w:hAnsi="宋体" w:eastAsia="宋体" w:cs="宋体"/>
          <w:b/>
          <w:bCs/>
          <w:sz w:val="21"/>
          <w:szCs w:val="21"/>
          <w:highlight w:val="none"/>
          <w:lang w:val="en-US" w:eastAsia="zh-CN" w:bidi="en-US"/>
        </w:rPr>
      </w:pPr>
      <w:r>
        <w:rPr>
          <w:rFonts w:hint="eastAsia" w:ascii="宋体" w:hAnsi="宋体" w:cs="宋体"/>
          <w:b/>
          <w:bCs/>
          <w:sz w:val="21"/>
          <w:szCs w:val="21"/>
          <w:highlight w:val="none"/>
          <w:lang w:bidi="en-US"/>
        </w:rPr>
        <w:t>邮编：</w:t>
      </w:r>
      <w:r>
        <w:rPr>
          <w:rFonts w:hint="eastAsia" w:ascii="宋体" w:hAnsi="宋体" w:cs="宋体"/>
          <w:b/>
          <w:bCs/>
          <w:sz w:val="21"/>
          <w:szCs w:val="21"/>
          <w:highlight w:val="none"/>
          <w:lang w:val="en-US" w:eastAsia="zh-CN" w:bidi="en-US"/>
        </w:rPr>
        <w:t>215000</w:t>
      </w:r>
    </w:p>
    <w:p w14:paraId="2310D98A">
      <w:pPr>
        <w:pStyle w:val="22"/>
        <w:adjustRightInd w:val="0"/>
        <w:snapToGrid w:val="0"/>
        <w:spacing w:line="360" w:lineRule="auto"/>
        <w:ind w:firstLine="630" w:firstLineChars="300"/>
        <w:rPr>
          <w:rFonts w:ascii="宋体" w:hAnsi="宋体" w:cs="宋体"/>
          <w:szCs w:val="21"/>
          <w:highlight w:val="none"/>
          <w:lang w:val="zh-CN"/>
        </w:rPr>
      </w:pPr>
    </w:p>
    <w:p w14:paraId="307CF1D1">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根据甲方</w:t>
      </w:r>
      <w:r>
        <w:rPr>
          <w:rFonts w:hint="eastAsia" w:ascii="宋体" w:hAnsi="宋体" w:eastAsia="宋体" w:cs="宋体"/>
          <w:color w:val="000000"/>
          <w:kern w:val="0"/>
          <w:sz w:val="21"/>
          <w:szCs w:val="21"/>
          <w:highlight w:val="none"/>
          <w:lang w:val="en-US" w:eastAsia="zh-CN" w:bidi="ar"/>
        </w:rPr>
        <w:t>的</w:t>
      </w:r>
      <w:r>
        <w:rPr>
          <w:rFonts w:hint="eastAsia" w:ascii="宋体" w:hAnsi="宋体" w:cs="宋体"/>
          <w:color w:val="000000"/>
          <w:kern w:val="0"/>
          <w:sz w:val="21"/>
          <w:szCs w:val="21"/>
          <w:highlight w:val="none"/>
          <w:u w:val="single"/>
          <w:lang w:val="en-US" w:eastAsia="zh-CN" w:bidi="ar"/>
        </w:rPr>
        <w:t>JSZC-320000-SZWK-G2025-0041号</w:t>
      </w:r>
      <w:r>
        <w:rPr>
          <w:rFonts w:hint="eastAsia" w:ascii="宋体" w:hAnsi="宋体" w:eastAsia="宋体" w:cs="宋体"/>
          <w:color w:val="000000"/>
          <w:kern w:val="0"/>
          <w:sz w:val="21"/>
          <w:szCs w:val="21"/>
          <w:highlight w:val="none"/>
          <w:lang w:val="zh-CN" w:eastAsia="zh-CN" w:bidi="ar"/>
        </w:rPr>
        <w:t>采购计划，（依据甲方委托</w:t>
      </w:r>
      <w:r>
        <w:rPr>
          <w:rFonts w:hint="eastAsia" w:ascii="宋体" w:hAnsi="宋体" w:cs="宋体"/>
          <w:color w:val="000000"/>
          <w:kern w:val="0"/>
          <w:sz w:val="21"/>
          <w:szCs w:val="21"/>
          <w:highlight w:val="none"/>
          <w:lang w:val="en-US" w:eastAsia="zh-CN" w:bidi="ar"/>
        </w:rPr>
        <w:t>苏州市卫康招投标咨询服务有限公司</w:t>
      </w:r>
      <w:r>
        <w:rPr>
          <w:rFonts w:hint="eastAsia" w:ascii="宋体" w:hAnsi="宋体" w:eastAsia="宋体" w:cs="宋体"/>
          <w:color w:val="000000"/>
          <w:kern w:val="0"/>
          <w:sz w:val="21"/>
          <w:szCs w:val="21"/>
          <w:highlight w:val="none"/>
          <w:lang w:val="zh-CN" w:eastAsia="zh-CN" w:bidi="ar"/>
        </w:rPr>
        <w:t>）进行本项目采购</w:t>
      </w:r>
      <w:r>
        <w:rPr>
          <w:rFonts w:hint="eastAsia" w:ascii="宋体" w:hAnsi="宋体" w:cs="宋体"/>
          <w:color w:val="000000"/>
          <w:kern w:val="0"/>
          <w:sz w:val="21"/>
          <w:szCs w:val="21"/>
          <w:highlight w:val="none"/>
          <w:u w:val="single"/>
          <w:lang w:val="en-US" w:eastAsia="zh-CN" w:bidi="ar"/>
        </w:rPr>
        <w:t>安全域超融合系统</w:t>
      </w:r>
      <w:r>
        <w:rPr>
          <w:rFonts w:hint="eastAsia" w:ascii="宋体" w:hAnsi="宋体" w:eastAsia="宋体" w:cs="宋体"/>
          <w:color w:val="000000"/>
          <w:kern w:val="0"/>
          <w:sz w:val="21"/>
          <w:szCs w:val="21"/>
          <w:highlight w:val="none"/>
          <w:lang w:val="zh-CN" w:eastAsia="zh-CN" w:bidi="ar"/>
        </w:rPr>
        <w:t>的</w:t>
      </w:r>
      <w:r>
        <w:rPr>
          <w:rFonts w:hint="eastAsia" w:ascii="宋体" w:hAnsi="宋体" w:eastAsia="宋体" w:cs="宋体"/>
          <w:color w:val="000000"/>
          <w:kern w:val="0"/>
          <w:sz w:val="21"/>
          <w:szCs w:val="21"/>
          <w:highlight w:val="none"/>
          <w:lang w:val="en-US" w:eastAsia="zh-CN" w:bidi="ar"/>
        </w:rPr>
        <w:t>采购</w:t>
      </w:r>
      <w:r>
        <w:rPr>
          <w:rFonts w:hint="eastAsia" w:ascii="宋体" w:hAnsi="宋体" w:eastAsia="宋体" w:cs="宋体"/>
          <w:color w:val="000000"/>
          <w:kern w:val="0"/>
          <w:sz w:val="21"/>
          <w:szCs w:val="21"/>
          <w:highlight w:val="none"/>
          <w:lang w:val="zh-CN" w:eastAsia="zh-CN" w:bidi="ar"/>
        </w:rPr>
        <w:t>结果确定</w:t>
      </w:r>
      <w:r>
        <w:rPr>
          <w:rFonts w:hint="eastAsia" w:ascii="宋体" w:hAnsi="宋体" w:cs="宋体"/>
          <w:color w:val="000000"/>
          <w:kern w:val="0"/>
          <w:sz w:val="21"/>
          <w:szCs w:val="21"/>
          <w:highlight w:val="none"/>
          <w:u w:val="single"/>
          <w:lang w:val="en-US" w:eastAsia="zh-CN" w:bidi="ar"/>
        </w:rPr>
        <w:t>苏州市永嘉信息科技有限公司</w:t>
      </w:r>
      <w:r>
        <w:rPr>
          <w:rFonts w:hint="eastAsia" w:ascii="宋体" w:hAnsi="宋体" w:cs="宋体"/>
          <w:color w:val="000000"/>
          <w:kern w:val="0"/>
          <w:sz w:val="21"/>
          <w:szCs w:val="21"/>
          <w:highlight w:val="none"/>
          <w:u w:val="none"/>
          <w:lang w:val="en-US" w:eastAsia="zh-CN" w:bidi="ar"/>
        </w:rPr>
        <w:t>（</w:t>
      </w:r>
      <w:r>
        <w:rPr>
          <w:rFonts w:hint="eastAsia" w:ascii="宋体" w:hAnsi="宋体" w:eastAsia="宋体" w:cs="宋体"/>
          <w:color w:val="000000"/>
          <w:kern w:val="0"/>
          <w:sz w:val="21"/>
          <w:szCs w:val="21"/>
          <w:highlight w:val="none"/>
          <w:lang w:val="en-US" w:eastAsia="zh-CN" w:bidi="ar"/>
        </w:rPr>
        <w:t>以下简称“乙方”）</w:t>
      </w:r>
      <w:r>
        <w:rPr>
          <w:rFonts w:hint="eastAsia" w:ascii="宋体" w:hAnsi="宋体" w:eastAsia="宋体" w:cs="宋体"/>
          <w:color w:val="000000"/>
          <w:kern w:val="0"/>
          <w:sz w:val="21"/>
          <w:szCs w:val="21"/>
          <w:highlight w:val="none"/>
          <w:lang w:val="zh-CN" w:eastAsia="zh-CN" w:bidi="ar"/>
        </w:rPr>
        <w:t>为本次中标人。现依照采购文件、乙方的</w:t>
      </w:r>
      <w:r>
        <w:rPr>
          <w:rFonts w:hint="eastAsia" w:ascii="宋体" w:hAnsi="宋体" w:eastAsia="宋体"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zh-CN" w:eastAsia="zh-CN" w:bidi="ar"/>
        </w:rPr>
        <w:t>文件及相关文件的内容，经双方平等协商，特签订本合同书。</w:t>
      </w:r>
    </w:p>
    <w:p w14:paraId="5DE05305">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合同价格</w:t>
      </w:r>
    </w:p>
    <w:p w14:paraId="7C1943F9">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合同总金额（人民币）：人民币（大写）</w:t>
      </w:r>
      <w:r>
        <w:rPr>
          <w:rFonts w:hint="eastAsia" w:ascii="宋体" w:hAnsi="宋体" w:cs="宋体"/>
          <w:color w:val="000000"/>
          <w:kern w:val="0"/>
          <w:sz w:val="21"/>
          <w:szCs w:val="21"/>
          <w:highlight w:val="none"/>
          <w:u w:val="single"/>
          <w:lang w:val="zh-CN" w:eastAsia="zh-CN" w:bidi="ar"/>
        </w:rPr>
        <w:t>贰佰玖拾贰万元整</w:t>
      </w:r>
      <w:r>
        <w:rPr>
          <w:rFonts w:hint="eastAsia" w:ascii="宋体" w:hAnsi="宋体" w:eastAsia="宋体" w:cs="宋体"/>
          <w:color w:val="000000"/>
          <w:kern w:val="0"/>
          <w:sz w:val="21"/>
          <w:szCs w:val="21"/>
          <w:highlight w:val="none"/>
          <w:lang w:val="zh-CN" w:eastAsia="zh-CN" w:bidi="ar"/>
        </w:rPr>
        <w:t>（含税）（小写</w:t>
      </w:r>
      <w:r>
        <w:rPr>
          <w:rFonts w:hint="eastAsia" w:ascii="宋体" w:hAnsi="宋体" w:cs="宋体"/>
          <w:color w:val="000000"/>
          <w:kern w:val="0"/>
          <w:sz w:val="21"/>
          <w:szCs w:val="21"/>
          <w:highlight w:val="none"/>
          <w:lang w:val="en-US" w:eastAsia="zh-CN" w:bidi="ar"/>
        </w:rPr>
        <w:t>¥2920000.00</w:t>
      </w:r>
      <w:r>
        <w:rPr>
          <w:rFonts w:hint="eastAsia" w:ascii="宋体" w:hAnsi="宋体" w:eastAsia="宋体" w:cs="宋体"/>
          <w:color w:val="000000"/>
          <w:kern w:val="0"/>
          <w:sz w:val="21"/>
          <w:szCs w:val="21"/>
          <w:highlight w:val="none"/>
          <w:lang w:val="zh-CN" w:eastAsia="zh-CN" w:bidi="ar"/>
        </w:rPr>
        <w:t>），包括但不限于完成本项目工作所需及其配套的管理内容、设备、软件系统、辅助材料、验收检测、运输仓储、劳保、技术支持与培训、专利技术、各种税费、人工、保险、维护、利润、代理服务费、政策性文件规定及合同包含的所有风险、责任等各项应有费用。同时，除非合同条款中另有规定，否则，本合同项下合同总金额在合同履行期间不因市场变化因素而变动。</w:t>
      </w:r>
    </w:p>
    <w:p w14:paraId="2B78B548">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服务内容、要求及期限</w:t>
      </w:r>
    </w:p>
    <w:p w14:paraId="4128717D">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1、乙方负责提供</w:t>
      </w:r>
      <w:r>
        <w:rPr>
          <w:rFonts w:hint="eastAsia" w:ascii="宋体" w:hAnsi="宋体" w:cs="宋体"/>
          <w:color w:val="000000"/>
          <w:kern w:val="0"/>
          <w:sz w:val="21"/>
          <w:szCs w:val="21"/>
          <w:highlight w:val="none"/>
          <w:u w:val="single"/>
          <w:lang w:val="en-US" w:eastAsia="zh-CN" w:bidi="ar"/>
        </w:rPr>
        <w:t>安全域超融合系统</w:t>
      </w:r>
      <w:r>
        <w:rPr>
          <w:rFonts w:hint="eastAsia" w:ascii="宋体" w:hAnsi="宋体" w:eastAsia="宋体" w:cs="宋体"/>
          <w:color w:val="000000"/>
          <w:kern w:val="0"/>
          <w:sz w:val="21"/>
          <w:szCs w:val="21"/>
          <w:highlight w:val="none"/>
          <w:lang w:val="zh-CN" w:eastAsia="zh-CN" w:bidi="ar"/>
        </w:rPr>
        <w:t>（详见招投标文件）；</w:t>
      </w:r>
    </w:p>
    <w:p w14:paraId="1B5CC144">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2、服务内容及要求：</w:t>
      </w:r>
    </w:p>
    <w:p w14:paraId="6A6F6B46">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kern w:val="0"/>
          <w:sz w:val="21"/>
          <w:szCs w:val="21"/>
          <w:highlight w:val="none"/>
          <w:lang w:val="zh-CN" w:eastAsia="zh-CN" w:bidi="ar"/>
        </w:rPr>
      </w:pPr>
      <w:r>
        <w:rPr>
          <w:rFonts w:hint="eastAsia" w:ascii="宋体" w:hAnsi="宋体" w:eastAsia="宋体" w:cs="宋体"/>
          <w:color w:val="000000"/>
          <w:kern w:val="0"/>
          <w:sz w:val="21"/>
          <w:szCs w:val="21"/>
          <w:highlight w:val="none"/>
          <w:lang w:val="zh-CN" w:eastAsia="zh-CN" w:bidi="ar"/>
        </w:rPr>
        <w:t>2.1</w:t>
      </w:r>
      <w:r>
        <w:rPr>
          <w:rFonts w:hint="eastAsia" w:ascii="宋体" w:hAnsi="宋体" w:cs="宋体"/>
          <w:color w:val="auto"/>
          <w:kern w:val="0"/>
          <w:sz w:val="24"/>
          <w:szCs w:val="24"/>
          <w:highlight w:val="none"/>
          <w:lang w:val="en-US" w:eastAsia="zh-CN"/>
        </w:rPr>
        <w:t>采购内容</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1402"/>
        <w:gridCol w:w="2700"/>
        <w:gridCol w:w="700"/>
        <w:gridCol w:w="677"/>
        <w:gridCol w:w="1172"/>
        <w:gridCol w:w="1186"/>
      </w:tblGrid>
      <w:tr w14:paraId="12D41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5" w:type="dxa"/>
            <w:vAlign w:val="center"/>
          </w:tcPr>
          <w:p w14:paraId="4410C88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序号</w:t>
            </w:r>
          </w:p>
        </w:tc>
        <w:tc>
          <w:tcPr>
            <w:tcW w:w="1402" w:type="dxa"/>
            <w:vAlign w:val="center"/>
          </w:tcPr>
          <w:p w14:paraId="0F82BA4C">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标的物名称</w:t>
            </w:r>
          </w:p>
        </w:tc>
        <w:tc>
          <w:tcPr>
            <w:tcW w:w="2700" w:type="dxa"/>
            <w:vAlign w:val="center"/>
          </w:tcPr>
          <w:p w14:paraId="412CFE37">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生产厂家、品牌、规格</w:t>
            </w:r>
          </w:p>
        </w:tc>
        <w:tc>
          <w:tcPr>
            <w:tcW w:w="700" w:type="dxa"/>
            <w:vAlign w:val="center"/>
          </w:tcPr>
          <w:p w14:paraId="7E4850EB">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单位</w:t>
            </w:r>
          </w:p>
        </w:tc>
        <w:tc>
          <w:tcPr>
            <w:tcW w:w="677" w:type="dxa"/>
            <w:vAlign w:val="center"/>
          </w:tcPr>
          <w:p w14:paraId="3FA28DF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数量</w:t>
            </w:r>
          </w:p>
        </w:tc>
        <w:tc>
          <w:tcPr>
            <w:tcW w:w="1172" w:type="dxa"/>
            <w:vAlign w:val="center"/>
          </w:tcPr>
          <w:p w14:paraId="332153F9">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单价（元）</w:t>
            </w:r>
          </w:p>
        </w:tc>
        <w:tc>
          <w:tcPr>
            <w:tcW w:w="1186" w:type="dxa"/>
            <w:vAlign w:val="center"/>
          </w:tcPr>
          <w:p w14:paraId="3792717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总价（元）</w:t>
            </w:r>
          </w:p>
        </w:tc>
      </w:tr>
      <w:tr w14:paraId="14FD4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5" w:type="dxa"/>
            <w:vAlign w:val="center"/>
          </w:tcPr>
          <w:p w14:paraId="686F7F2C">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1</w:t>
            </w:r>
          </w:p>
        </w:tc>
        <w:tc>
          <w:tcPr>
            <w:tcW w:w="1402" w:type="dxa"/>
            <w:vAlign w:val="center"/>
          </w:tcPr>
          <w:p w14:paraId="25C329CD">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zh-CN" w:eastAsia="zh-CN" w:bidi="ar"/>
              </w:rPr>
              <w:t>超融合一体机</w:t>
            </w:r>
            <w:r>
              <w:rPr>
                <w:rFonts w:hint="eastAsia" w:ascii="宋体" w:hAnsi="宋体" w:cs="宋体"/>
                <w:color w:val="000000"/>
                <w:kern w:val="0"/>
                <w:sz w:val="21"/>
                <w:szCs w:val="21"/>
                <w:highlight w:val="none"/>
                <w:vertAlign w:val="baseline"/>
                <w:lang w:val="en-US" w:eastAsia="zh-CN" w:bidi="ar"/>
              </w:rPr>
              <w:t>A</w:t>
            </w:r>
          </w:p>
        </w:tc>
        <w:tc>
          <w:tcPr>
            <w:tcW w:w="2700" w:type="dxa"/>
            <w:vAlign w:val="center"/>
          </w:tcPr>
          <w:p w14:paraId="51BF44F0">
            <w:pPr>
              <w:keepNext w:val="0"/>
              <w:keepLines w:val="0"/>
              <w:widowControl w:val="0"/>
              <w:suppressLineNumbers w:val="0"/>
              <w:spacing w:before="0" w:beforeAutospacing="0" w:after="0" w:afterAutospacing="0" w:line="360" w:lineRule="auto"/>
              <w:ind w:left="0" w:right="0"/>
              <w:jc w:val="center"/>
              <w:rPr>
                <w:rFonts w:hint="eastAsia" w:ascii="宋体" w:hAnsi="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zh-CN" w:eastAsia="zh-CN" w:bidi="ar"/>
              </w:rPr>
              <w:t>华为技术有限公司</w:t>
            </w:r>
            <w:r>
              <w:rPr>
                <w:rFonts w:hint="eastAsia" w:ascii="宋体" w:hAnsi="宋体" w:cs="宋体"/>
                <w:color w:val="000000"/>
                <w:kern w:val="0"/>
                <w:sz w:val="21"/>
                <w:szCs w:val="21"/>
                <w:highlight w:val="none"/>
                <w:vertAlign w:val="baseline"/>
                <w:lang w:val="en-US" w:eastAsia="zh-CN" w:bidi="ar"/>
              </w:rPr>
              <w:t>-华为</w:t>
            </w:r>
          </w:p>
          <w:p w14:paraId="037576E9">
            <w:pPr>
              <w:keepNext w:val="0"/>
              <w:keepLines w:val="0"/>
              <w:widowControl w:val="0"/>
              <w:suppressLineNumbers w:val="0"/>
              <w:spacing w:before="0" w:beforeAutospacing="0" w:after="0" w:afterAutospacing="0" w:line="360" w:lineRule="auto"/>
              <w:ind w:left="0" w:right="0"/>
              <w:jc w:val="center"/>
              <w:rPr>
                <w:rFonts w:hint="default" w:ascii="宋体" w:hAnsi="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FusionCube1000</w:t>
            </w:r>
          </w:p>
        </w:tc>
        <w:tc>
          <w:tcPr>
            <w:tcW w:w="700" w:type="dxa"/>
            <w:vAlign w:val="center"/>
          </w:tcPr>
          <w:p w14:paraId="7B3B86C3">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台</w:t>
            </w:r>
          </w:p>
        </w:tc>
        <w:tc>
          <w:tcPr>
            <w:tcW w:w="677" w:type="dxa"/>
            <w:vAlign w:val="center"/>
          </w:tcPr>
          <w:p w14:paraId="6D0DCD53">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5</w:t>
            </w:r>
          </w:p>
        </w:tc>
        <w:tc>
          <w:tcPr>
            <w:tcW w:w="1172" w:type="dxa"/>
            <w:vAlign w:val="center"/>
          </w:tcPr>
          <w:p w14:paraId="7AF7BC59">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281000</w:t>
            </w:r>
          </w:p>
        </w:tc>
        <w:tc>
          <w:tcPr>
            <w:tcW w:w="1186" w:type="dxa"/>
            <w:vAlign w:val="center"/>
          </w:tcPr>
          <w:p w14:paraId="4B71FF8E">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1405000</w:t>
            </w:r>
          </w:p>
        </w:tc>
      </w:tr>
      <w:tr w14:paraId="54AC2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5" w:type="dxa"/>
            <w:vAlign w:val="center"/>
          </w:tcPr>
          <w:p w14:paraId="4E84A9B4">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2</w:t>
            </w:r>
          </w:p>
        </w:tc>
        <w:tc>
          <w:tcPr>
            <w:tcW w:w="1402" w:type="dxa"/>
            <w:vAlign w:val="center"/>
          </w:tcPr>
          <w:p w14:paraId="0B618650">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zh-CN" w:eastAsia="zh-CN" w:bidi="ar"/>
              </w:rPr>
              <w:t>超融合一体机</w:t>
            </w:r>
            <w:r>
              <w:rPr>
                <w:rFonts w:hint="eastAsia" w:ascii="宋体" w:hAnsi="宋体" w:cs="宋体"/>
                <w:color w:val="000000"/>
                <w:kern w:val="0"/>
                <w:sz w:val="21"/>
                <w:szCs w:val="21"/>
                <w:highlight w:val="none"/>
                <w:vertAlign w:val="baseline"/>
                <w:lang w:val="en-US" w:eastAsia="zh-CN" w:bidi="ar"/>
              </w:rPr>
              <w:t>B</w:t>
            </w:r>
          </w:p>
        </w:tc>
        <w:tc>
          <w:tcPr>
            <w:tcW w:w="2700" w:type="dxa"/>
            <w:vAlign w:val="center"/>
          </w:tcPr>
          <w:p w14:paraId="07468DF5">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zh-CN" w:eastAsia="zh-CN" w:bidi="ar"/>
              </w:rPr>
              <w:t>四川华鲲振宇智能科技有限责任公司</w:t>
            </w:r>
            <w:r>
              <w:rPr>
                <w:rFonts w:hint="eastAsia" w:ascii="宋体" w:hAnsi="宋体" w:cs="宋体"/>
                <w:color w:val="000000"/>
                <w:kern w:val="0"/>
                <w:sz w:val="21"/>
                <w:szCs w:val="21"/>
                <w:highlight w:val="none"/>
                <w:vertAlign w:val="baseline"/>
                <w:lang w:val="en-US" w:eastAsia="zh-CN" w:bidi="ar"/>
              </w:rPr>
              <w:t>-华鲲振宇 TG225B1</w:t>
            </w:r>
          </w:p>
        </w:tc>
        <w:tc>
          <w:tcPr>
            <w:tcW w:w="700" w:type="dxa"/>
            <w:vAlign w:val="center"/>
          </w:tcPr>
          <w:p w14:paraId="4F6C0312">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台</w:t>
            </w:r>
          </w:p>
        </w:tc>
        <w:tc>
          <w:tcPr>
            <w:tcW w:w="677" w:type="dxa"/>
            <w:vAlign w:val="center"/>
          </w:tcPr>
          <w:p w14:paraId="01E273D9">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3</w:t>
            </w:r>
          </w:p>
        </w:tc>
        <w:tc>
          <w:tcPr>
            <w:tcW w:w="1172" w:type="dxa"/>
            <w:vAlign w:val="center"/>
          </w:tcPr>
          <w:p w14:paraId="336CCB41">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300000</w:t>
            </w:r>
          </w:p>
        </w:tc>
        <w:tc>
          <w:tcPr>
            <w:tcW w:w="1186" w:type="dxa"/>
            <w:vAlign w:val="center"/>
          </w:tcPr>
          <w:p w14:paraId="10584737">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900000</w:t>
            </w:r>
          </w:p>
        </w:tc>
      </w:tr>
      <w:tr w14:paraId="0F505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5" w:type="dxa"/>
            <w:vAlign w:val="center"/>
          </w:tcPr>
          <w:p w14:paraId="1AE275EE">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3</w:t>
            </w:r>
          </w:p>
        </w:tc>
        <w:tc>
          <w:tcPr>
            <w:tcW w:w="1402" w:type="dxa"/>
            <w:vAlign w:val="center"/>
          </w:tcPr>
          <w:p w14:paraId="10CFCF02">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超融合平台</w:t>
            </w:r>
          </w:p>
        </w:tc>
        <w:tc>
          <w:tcPr>
            <w:tcW w:w="2700" w:type="dxa"/>
            <w:vAlign w:val="center"/>
          </w:tcPr>
          <w:p w14:paraId="79AC5C9A">
            <w:pPr>
              <w:keepNext w:val="0"/>
              <w:keepLines w:val="0"/>
              <w:widowControl w:val="0"/>
              <w:suppressLineNumbers w:val="0"/>
              <w:spacing w:before="0" w:beforeAutospacing="0" w:after="0" w:afterAutospacing="0" w:line="360" w:lineRule="auto"/>
              <w:ind w:left="0" w:right="0"/>
              <w:jc w:val="center"/>
              <w:rPr>
                <w:rFonts w:hint="eastAsia" w:ascii="宋体" w:hAnsi="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zh-CN" w:eastAsia="zh-CN" w:bidi="ar"/>
              </w:rPr>
              <w:t>华为技术有限公司</w:t>
            </w:r>
            <w:r>
              <w:rPr>
                <w:rFonts w:hint="eastAsia" w:ascii="宋体" w:hAnsi="宋体" w:cs="宋体"/>
                <w:color w:val="000000"/>
                <w:kern w:val="0"/>
                <w:sz w:val="21"/>
                <w:szCs w:val="21"/>
                <w:highlight w:val="none"/>
                <w:vertAlign w:val="baseline"/>
                <w:lang w:val="en-US" w:eastAsia="zh-CN" w:bidi="ar"/>
              </w:rPr>
              <w:t>-华为</w:t>
            </w:r>
          </w:p>
          <w:p w14:paraId="4C9118AA">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FusionCubeVision</w:t>
            </w:r>
          </w:p>
        </w:tc>
        <w:tc>
          <w:tcPr>
            <w:tcW w:w="700" w:type="dxa"/>
            <w:vAlign w:val="center"/>
          </w:tcPr>
          <w:p w14:paraId="541793D8">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套</w:t>
            </w:r>
          </w:p>
        </w:tc>
        <w:tc>
          <w:tcPr>
            <w:tcW w:w="677" w:type="dxa"/>
            <w:vAlign w:val="center"/>
          </w:tcPr>
          <w:p w14:paraId="50144957">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1</w:t>
            </w:r>
          </w:p>
        </w:tc>
        <w:tc>
          <w:tcPr>
            <w:tcW w:w="1172" w:type="dxa"/>
            <w:vAlign w:val="center"/>
          </w:tcPr>
          <w:p w14:paraId="2A989C3E">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220000</w:t>
            </w:r>
          </w:p>
        </w:tc>
        <w:tc>
          <w:tcPr>
            <w:tcW w:w="1186" w:type="dxa"/>
            <w:vAlign w:val="center"/>
          </w:tcPr>
          <w:p w14:paraId="406A17F4">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220000</w:t>
            </w:r>
          </w:p>
        </w:tc>
      </w:tr>
      <w:tr w14:paraId="494DC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5" w:type="dxa"/>
            <w:vAlign w:val="center"/>
          </w:tcPr>
          <w:p w14:paraId="4EFF181B">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4</w:t>
            </w:r>
          </w:p>
        </w:tc>
        <w:tc>
          <w:tcPr>
            <w:tcW w:w="1402" w:type="dxa"/>
            <w:vAlign w:val="center"/>
          </w:tcPr>
          <w:p w14:paraId="41A148F5">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虚拟化软件</w:t>
            </w:r>
          </w:p>
        </w:tc>
        <w:tc>
          <w:tcPr>
            <w:tcW w:w="2700" w:type="dxa"/>
            <w:vAlign w:val="center"/>
          </w:tcPr>
          <w:p w14:paraId="054FD61A">
            <w:pPr>
              <w:keepNext w:val="0"/>
              <w:keepLines w:val="0"/>
              <w:widowControl w:val="0"/>
              <w:suppressLineNumbers w:val="0"/>
              <w:spacing w:before="0" w:beforeAutospacing="0" w:after="0" w:afterAutospacing="0" w:line="360" w:lineRule="auto"/>
              <w:ind w:left="0" w:right="0"/>
              <w:jc w:val="center"/>
              <w:rPr>
                <w:rFonts w:hint="eastAsia" w:ascii="宋体" w:hAnsi="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zh-CN" w:eastAsia="zh-CN" w:bidi="ar"/>
              </w:rPr>
              <w:t>华为技术有限公司</w:t>
            </w:r>
            <w:r>
              <w:rPr>
                <w:rFonts w:hint="eastAsia" w:ascii="宋体" w:hAnsi="宋体" w:cs="宋体"/>
                <w:color w:val="000000"/>
                <w:kern w:val="0"/>
                <w:sz w:val="21"/>
                <w:szCs w:val="21"/>
                <w:highlight w:val="none"/>
                <w:vertAlign w:val="baseline"/>
                <w:lang w:val="en-US" w:eastAsia="zh-CN" w:bidi="ar"/>
              </w:rPr>
              <w:t>-华为</w:t>
            </w:r>
          </w:p>
          <w:p w14:paraId="631F189E">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FusionCompute</w:t>
            </w:r>
          </w:p>
        </w:tc>
        <w:tc>
          <w:tcPr>
            <w:tcW w:w="700" w:type="dxa"/>
            <w:vAlign w:val="center"/>
          </w:tcPr>
          <w:p w14:paraId="2B07D821">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套</w:t>
            </w:r>
          </w:p>
        </w:tc>
        <w:tc>
          <w:tcPr>
            <w:tcW w:w="677" w:type="dxa"/>
            <w:vAlign w:val="center"/>
          </w:tcPr>
          <w:p w14:paraId="332F17FB">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1</w:t>
            </w:r>
          </w:p>
        </w:tc>
        <w:tc>
          <w:tcPr>
            <w:tcW w:w="1172" w:type="dxa"/>
            <w:vAlign w:val="center"/>
          </w:tcPr>
          <w:p w14:paraId="0CA2F223">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107000</w:t>
            </w:r>
          </w:p>
        </w:tc>
        <w:tc>
          <w:tcPr>
            <w:tcW w:w="1186" w:type="dxa"/>
            <w:vAlign w:val="center"/>
          </w:tcPr>
          <w:p w14:paraId="5FD19E87">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107000</w:t>
            </w:r>
          </w:p>
        </w:tc>
      </w:tr>
      <w:tr w14:paraId="228A2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5" w:type="dxa"/>
            <w:vAlign w:val="center"/>
          </w:tcPr>
          <w:p w14:paraId="119225FF">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5</w:t>
            </w:r>
          </w:p>
        </w:tc>
        <w:tc>
          <w:tcPr>
            <w:tcW w:w="1402" w:type="dxa"/>
            <w:vAlign w:val="center"/>
          </w:tcPr>
          <w:p w14:paraId="369BD644">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超融合交换机</w:t>
            </w:r>
          </w:p>
        </w:tc>
        <w:tc>
          <w:tcPr>
            <w:tcW w:w="2700" w:type="dxa"/>
            <w:vAlign w:val="center"/>
          </w:tcPr>
          <w:p w14:paraId="7B437AB3">
            <w:pPr>
              <w:keepNext w:val="0"/>
              <w:keepLines w:val="0"/>
              <w:widowControl w:val="0"/>
              <w:suppressLineNumbers w:val="0"/>
              <w:spacing w:before="0" w:beforeAutospacing="0" w:after="0" w:afterAutospacing="0" w:line="360" w:lineRule="auto"/>
              <w:ind w:left="0" w:right="0"/>
              <w:jc w:val="center"/>
              <w:rPr>
                <w:rFonts w:hint="eastAsia" w:ascii="宋体" w:hAnsi="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zh-CN" w:eastAsia="zh-CN" w:bidi="ar"/>
              </w:rPr>
              <w:t>华为技术有限公司</w:t>
            </w:r>
            <w:r>
              <w:rPr>
                <w:rFonts w:hint="eastAsia" w:ascii="宋体" w:hAnsi="宋体" w:cs="宋体"/>
                <w:color w:val="000000"/>
                <w:kern w:val="0"/>
                <w:sz w:val="21"/>
                <w:szCs w:val="21"/>
                <w:highlight w:val="none"/>
                <w:vertAlign w:val="baseline"/>
                <w:lang w:val="en-US" w:eastAsia="zh-CN" w:bidi="ar"/>
              </w:rPr>
              <w:t>-华为</w:t>
            </w:r>
          </w:p>
          <w:p w14:paraId="4AFC9C49">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S6730-H48Y6C-V2</w:t>
            </w:r>
          </w:p>
        </w:tc>
        <w:tc>
          <w:tcPr>
            <w:tcW w:w="700" w:type="dxa"/>
            <w:vAlign w:val="center"/>
          </w:tcPr>
          <w:p w14:paraId="6AF22FF1">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000000"/>
                <w:kern w:val="0"/>
                <w:sz w:val="21"/>
                <w:szCs w:val="21"/>
                <w:highlight w:val="none"/>
                <w:vertAlign w:val="baseline"/>
                <w:lang w:val="zh-CN" w:eastAsia="zh-CN" w:bidi="ar"/>
              </w:rPr>
            </w:pPr>
            <w:r>
              <w:rPr>
                <w:rFonts w:hint="eastAsia" w:ascii="宋体" w:hAnsi="宋体" w:cs="宋体"/>
                <w:color w:val="000000"/>
                <w:kern w:val="0"/>
                <w:sz w:val="21"/>
                <w:szCs w:val="21"/>
                <w:highlight w:val="none"/>
                <w:vertAlign w:val="baseline"/>
                <w:lang w:val="zh-CN" w:eastAsia="zh-CN" w:bidi="ar"/>
              </w:rPr>
              <w:t>台</w:t>
            </w:r>
          </w:p>
        </w:tc>
        <w:tc>
          <w:tcPr>
            <w:tcW w:w="677" w:type="dxa"/>
            <w:vAlign w:val="center"/>
          </w:tcPr>
          <w:p w14:paraId="64003F15">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4</w:t>
            </w:r>
          </w:p>
        </w:tc>
        <w:tc>
          <w:tcPr>
            <w:tcW w:w="1172" w:type="dxa"/>
            <w:vAlign w:val="center"/>
          </w:tcPr>
          <w:p w14:paraId="1760D2A8">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72000</w:t>
            </w:r>
          </w:p>
        </w:tc>
        <w:tc>
          <w:tcPr>
            <w:tcW w:w="1186" w:type="dxa"/>
            <w:vAlign w:val="center"/>
          </w:tcPr>
          <w:p w14:paraId="404AC12A">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000000"/>
                <w:kern w:val="0"/>
                <w:sz w:val="21"/>
                <w:szCs w:val="21"/>
                <w:highlight w:val="none"/>
                <w:vertAlign w:val="baseline"/>
                <w:lang w:val="en-US" w:eastAsia="zh-CN" w:bidi="ar"/>
              </w:rPr>
            </w:pPr>
            <w:r>
              <w:rPr>
                <w:rFonts w:hint="eastAsia" w:ascii="宋体" w:hAnsi="宋体" w:cs="宋体"/>
                <w:color w:val="000000"/>
                <w:kern w:val="0"/>
                <w:sz w:val="21"/>
                <w:szCs w:val="21"/>
                <w:highlight w:val="none"/>
                <w:vertAlign w:val="baseline"/>
                <w:lang w:val="en-US" w:eastAsia="zh-CN" w:bidi="ar"/>
              </w:rPr>
              <w:t>288000</w:t>
            </w:r>
          </w:p>
        </w:tc>
      </w:tr>
    </w:tbl>
    <w:p w14:paraId="7C56E427">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2.2 具体内容详见附件，参见</w:t>
      </w:r>
      <w:r>
        <w:rPr>
          <w:rFonts w:hint="eastAsia" w:ascii="宋体" w:hAnsi="宋体" w:eastAsia="宋体" w:cs="宋体"/>
          <w:color w:val="000000"/>
          <w:kern w:val="0"/>
          <w:sz w:val="21"/>
          <w:szCs w:val="21"/>
          <w:highlight w:val="none"/>
          <w:lang w:val="en-US" w:eastAsia="zh-CN" w:bidi="ar"/>
        </w:rPr>
        <w:t>招标</w:t>
      </w:r>
      <w:r>
        <w:rPr>
          <w:rFonts w:hint="eastAsia" w:ascii="宋体" w:hAnsi="宋体" w:eastAsia="宋体" w:cs="宋体"/>
          <w:color w:val="000000"/>
          <w:kern w:val="0"/>
          <w:sz w:val="21"/>
          <w:szCs w:val="21"/>
          <w:highlight w:val="none"/>
          <w:lang w:val="zh-CN" w:eastAsia="zh-CN" w:bidi="ar"/>
        </w:rPr>
        <w:t>文件及乙方的</w:t>
      </w:r>
      <w:r>
        <w:rPr>
          <w:rFonts w:hint="eastAsia" w:ascii="宋体" w:hAnsi="宋体" w:eastAsia="宋体" w:cs="宋体"/>
          <w:color w:val="000000"/>
          <w:kern w:val="0"/>
          <w:sz w:val="21"/>
          <w:szCs w:val="21"/>
          <w:highlight w:val="none"/>
          <w:lang w:val="en-US" w:eastAsia="zh-CN" w:bidi="ar"/>
        </w:rPr>
        <w:t>投标</w:t>
      </w:r>
      <w:r>
        <w:rPr>
          <w:rFonts w:hint="eastAsia" w:ascii="宋体" w:hAnsi="宋体" w:eastAsia="宋体" w:cs="宋体"/>
          <w:color w:val="000000"/>
          <w:kern w:val="0"/>
          <w:sz w:val="21"/>
          <w:szCs w:val="21"/>
          <w:highlight w:val="none"/>
          <w:lang w:val="zh-CN" w:eastAsia="zh-CN" w:bidi="ar"/>
        </w:rPr>
        <w:t>文件。</w:t>
      </w:r>
    </w:p>
    <w:p w14:paraId="679B22E8">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3、本合同履行期限：</w:t>
      </w:r>
      <w:r>
        <w:rPr>
          <w:rFonts w:hint="eastAsia" w:ascii="宋体" w:hAnsi="宋体" w:eastAsia="宋体" w:cs="宋体"/>
          <w:color w:val="auto"/>
          <w:sz w:val="21"/>
          <w:szCs w:val="21"/>
          <w:lang w:val="zh-CN" w:eastAsia="zh-CN" w:bidi="ar-SA"/>
        </w:rPr>
        <w:t>在合同签订生效后</w:t>
      </w:r>
      <w:r>
        <w:rPr>
          <w:rFonts w:hint="eastAsia" w:ascii="宋体" w:hAnsi="宋体" w:eastAsia="宋体" w:cs="宋体"/>
          <w:color w:val="auto"/>
          <w:sz w:val="21"/>
          <w:szCs w:val="21"/>
          <w:u w:val="single"/>
          <w:lang w:val="en-US" w:eastAsia="zh-CN" w:bidi="ar-SA"/>
        </w:rPr>
        <w:t>1个月</w:t>
      </w:r>
      <w:r>
        <w:rPr>
          <w:rFonts w:hint="eastAsia" w:ascii="宋体" w:hAnsi="宋体" w:eastAsia="宋体" w:cs="宋体"/>
          <w:color w:val="auto"/>
          <w:sz w:val="21"/>
          <w:szCs w:val="21"/>
          <w:lang w:val="zh-CN" w:eastAsia="zh-CN" w:bidi="ar-SA"/>
        </w:rPr>
        <w:t>内送货并安装调试完成</w:t>
      </w:r>
      <w:r>
        <w:rPr>
          <w:rFonts w:hint="eastAsia" w:ascii="宋体" w:hAnsi="宋体" w:eastAsia="宋体" w:cs="宋体"/>
          <w:color w:val="000000"/>
          <w:kern w:val="0"/>
          <w:sz w:val="21"/>
          <w:szCs w:val="21"/>
          <w:highlight w:val="none"/>
          <w:lang w:val="zh-CN" w:eastAsia="zh-CN" w:bidi="ar"/>
        </w:rPr>
        <w:t>。</w:t>
      </w:r>
    </w:p>
    <w:p w14:paraId="091D78C3">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4、服务地点：甲方指定地点。</w:t>
      </w:r>
    </w:p>
    <w:p w14:paraId="3DB4EC63">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zh-CN" w:eastAsia="zh-CN" w:bidi="ar"/>
        </w:rPr>
        <w:t>5、</w:t>
      </w:r>
      <w:r>
        <w:rPr>
          <w:rFonts w:hint="eastAsia" w:ascii="宋体" w:hAnsi="宋体" w:eastAsia="宋体" w:cs="宋体"/>
          <w:color w:val="000000"/>
          <w:kern w:val="0"/>
          <w:sz w:val="21"/>
          <w:szCs w:val="21"/>
          <w:highlight w:val="none"/>
          <w:lang w:val="en-US" w:eastAsia="zh-CN" w:bidi="ar"/>
        </w:rPr>
        <w:t>质保期</w:t>
      </w:r>
      <w:r>
        <w:rPr>
          <w:rFonts w:hint="eastAsia" w:ascii="宋体" w:hAnsi="宋体" w:eastAsia="宋体" w:cs="宋体"/>
          <w:color w:val="000000"/>
          <w:kern w:val="0"/>
          <w:sz w:val="21"/>
          <w:szCs w:val="21"/>
          <w:highlight w:val="none"/>
          <w:lang w:val="zh-CN" w:eastAsia="zh-CN" w:bidi="ar"/>
        </w:rPr>
        <w:t>：</w:t>
      </w:r>
      <w:r>
        <w:rPr>
          <w:rFonts w:hint="eastAsia" w:ascii="宋体" w:hAnsi="宋体" w:eastAsia="宋体" w:cs="宋体"/>
          <w:color w:val="000000"/>
          <w:kern w:val="0"/>
          <w:sz w:val="21"/>
          <w:szCs w:val="21"/>
          <w:highlight w:val="none"/>
          <w:lang w:val="en-US" w:eastAsia="zh-CN" w:bidi="ar"/>
        </w:rPr>
        <w:t>5</w:t>
      </w:r>
      <w:r>
        <w:rPr>
          <w:rFonts w:hint="eastAsia" w:ascii="宋体" w:hAnsi="宋体" w:eastAsia="宋体" w:cs="宋体"/>
          <w:color w:val="000000"/>
          <w:kern w:val="0"/>
          <w:sz w:val="21"/>
          <w:szCs w:val="21"/>
          <w:highlight w:val="none"/>
          <w:lang w:val="zh-CN" w:eastAsia="zh-CN" w:bidi="ar"/>
        </w:rPr>
        <w:t>年，时间自</w:t>
      </w:r>
      <w:r>
        <w:rPr>
          <w:rFonts w:hint="eastAsia" w:ascii="宋体" w:hAnsi="宋体" w:eastAsia="宋体" w:cs="宋体"/>
          <w:kern w:val="0"/>
          <w:sz w:val="21"/>
          <w:szCs w:val="21"/>
          <w:highlight w:val="none"/>
          <w:lang w:val="en-US" w:eastAsia="zh-CN" w:bidi="ar"/>
        </w:rPr>
        <w:t>系统验收合格之日起计算</w:t>
      </w:r>
      <w:r>
        <w:rPr>
          <w:rFonts w:hint="eastAsia" w:ascii="宋体" w:hAnsi="宋体" w:eastAsia="宋体" w:cs="宋体"/>
          <w:color w:val="000000"/>
          <w:kern w:val="0"/>
          <w:sz w:val="21"/>
          <w:szCs w:val="21"/>
          <w:highlight w:val="none"/>
          <w:lang w:val="zh-CN" w:eastAsia="zh-CN" w:bidi="ar"/>
        </w:rPr>
        <w:t>。</w:t>
      </w:r>
      <w:r>
        <w:rPr>
          <w:rFonts w:hint="eastAsia" w:ascii="宋体" w:hAnsi="宋体" w:eastAsia="宋体" w:cs="宋体"/>
          <w:color w:val="000000"/>
          <w:kern w:val="0"/>
          <w:sz w:val="21"/>
          <w:szCs w:val="21"/>
          <w:highlight w:val="none"/>
          <w:lang w:val="en-US" w:eastAsia="zh-CN" w:bidi="ar"/>
        </w:rPr>
        <w:t>在质保期内，乙方应成立专门的技术支持和售后服务小组，提供完善周到的本地化服务，在甲方提出服务要求后，能做到15分钟响应，2小时上门，一般故障24 小时内排除，重大故障 48小时内排除,若无法在规定时间内修复故障由</w:t>
      </w:r>
      <w:r>
        <w:rPr>
          <w:rFonts w:hint="eastAsia" w:ascii="宋体" w:hAnsi="宋体" w:cs="宋体"/>
          <w:color w:val="000000"/>
          <w:kern w:val="0"/>
          <w:sz w:val="21"/>
          <w:szCs w:val="21"/>
          <w:highlight w:val="none"/>
          <w:lang w:val="en-US" w:eastAsia="zh-CN" w:bidi="ar"/>
        </w:rPr>
        <w:t>乙方</w:t>
      </w:r>
      <w:r>
        <w:rPr>
          <w:rFonts w:hint="eastAsia" w:ascii="宋体" w:hAnsi="宋体" w:eastAsia="宋体" w:cs="宋体"/>
          <w:color w:val="000000"/>
          <w:kern w:val="0"/>
          <w:sz w:val="21"/>
          <w:szCs w:val="21"/>
          <w:highlight w:val="none"/>
          <w:lang w:val="en-US" w:eastAsia="zh-CN" w:bidi="ar"/>
        </w:rPr>
        <w:t>免费提供相应备件确保系统正常</w:t>
      </w:r>
    </w:p>
    <w:p w14:paraId="31138C7F">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kern w:val="0"/>
          <w:sz w:val="21"/>
          <w:szCs w:val="21"/>
          <w:highlight w:val="none"/>
          <w:lang w:val="zh-CN" w:eastAsia="zh-CN" w:bidi="ar"/>
        </w:rPr>
      </w:pPr>
      <w:r>
        <w:rPr>
          <w:rFonts w:hint="eastAsia" w:ascii="宋体" w:hAnsi="宋体" w:cs="宋体"/>
          <w:color w:val="000000"/>
          <w:kern w:val="0"/>
          <w:sz w:val="21"/>
          <w:szCs w:val="21"/>
          <w:highlight w:val="none"/>
          <w:lang w:val="en-US" w:eastAsia="zh-CN" w:bidi="ar"/>
        </w:rPr>
        <w:t>如甲方需要，乙方需每月定期上门检查设备的运行情况，巡检完成后为甲方提供纸质巡检报告:在巡检和维护过程中根据甲方系统变化情况与甲方沟通后及时调整</w:t>
      </w:r>
    </w:p>
    <w:p w14:paraId="3600922C">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zh-CN" w:eastAsia="zh-CN" w:bidi="ar"/>
        </w:rPr>
        <w:t>6、质保期满后年维保价格不超过合同总价的5%；质保期满后，甲方可在任意年度或时间段购买、投保，没有连续续签的要求，乙方对此</w:t>
      </w:r>
      <w:r>
        <w:rPr>
          <w:rFonts w:hint="eastAsia" w:ascii="宋体" w:hAnsi="宋体" w:eastAsia="宋体" w:cs="宋体"/>
          <w:color w:val="000000"/>
          <w:kern w:val="0"/>
          <w:sz w:val="21"/>
          <w:szCs w:val="21"/>
          <w:highlight w:val="none"/>
          <w:lang w:val="en-US" w:eastAsia="zh-CN" w:bidi="ar"/>
        </w:rPr>
        <w:t>予以认可及接受、并承担设备更新迭代的相关费用。</w:t>
      </w:r>
    </w:p>
    <w:p w14:paraId="5ABB3077">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en-US" w:eastAsia="zh-CN" w:bidi="ar"/>
        </w:rPr>
        <w:t>7</w:t>
      </w:r>
      <w:r>
        <w:rPr>
          <w:rFonts w:hint="eastAsia" w:ascii="宋体" w:hAnsi="宋体" w:eastAsia="宋体" w:cs="宋体"/>
          <w:color w:val="000000"/>
          <w:kern w:val="0"/>
          <w:sz w:val="21"/>
          <w:szCs w:val="21"/>
          <w:highlight w:val="none"/>
          <w:lang w:val="zh-CN" w:eastAsia="zh-CN" w:bidi="ar"/>
        </w:rPr>
        <w:t>、其他未尽事宜按乙方所提供的相应承诺执行。如乙方未能按照磋商采购文件和乙方在磋商响应文件中承诺的服务充分履行服务义务的，甲方有权委托第三方履行，由此产生的任何费用或损失均由乙方承担。</w:t>
      </w:r>
    </w:p>
    <w:p w14:paraId="01DFD4FE">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8、标的物的所有权自标的物交付时转移。</w:t>
      </w:r>
    </w:p>
    <w:p w14:paraId="07FADF62">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9、安全要求：</w:t>
      </w:r>
    </w:p>
    <w:p w14:paraId="65CB5022">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乙方需在项目建设过程中参照三同步原则，同步规划、同步建设、同步使用。</w:t>
      </w:r>
    </w:p>
    <w:p w14:paraId="20732F5E">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乙方需参照等级保护的安全要求进行建设，并根据等保评测结果，乙方须协助甲方完成整改。</w:t>
      </w:r>
    </w:p>
    <w:p w14:paraId="2EE9A68B">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乙方需提供完整的安全和隐私技术手段，包括数据脱敏加密、审核日志留存回溯、数据调用记录回溯、操作日志回溯等。</w:t>
      </w:r>
    </w:p>
    <w:p w14:paraId="6F7E489A">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乙方须签订数据安全保密协议（详见附件一），确保甲方数据不外泄。</w:t>
      </w:r>
    </w:p>
    <w:p w14:paraId="29F2370B">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付款方式</w:t>
      </w:r>
    </w:p>
    <w:p w14:paraId="1356FE55">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1、支付步骤：</w:t>
      </w:r>
    </w:p>
    <w:p w14:paraId="6DD17115">
      <w:pPr>
        <w:keepNext w:val="0"/>
        <w:keepLines w:val="0"/>
        <w:widowControl w:val="0"/>
        <w:numPr>
          <w:ilvl w:val="0"/>
          <w:numId w:val="2"/>
        </w:numPr>
        <w:suppressLineNumbers w:val="0"/>
        <w:spacing w:before="0" w:beforeAutospacing="0" w:after="0" w:afterAutospacing="0" w:line="360" w:lineRule="auto"/>
        <w:ind w:left="0" w:right="0" w:firstLine="480" w:firstLineChars="200"/>
        <w:jc w:val="left"/>
        <w:rPr>
          <w:rFonts w:hint="eastAsia" w:ascii="宋体" w:hAnsi="宋体" w:eastAsia="宋体" w:cs="宋体"/>
          <w:color w:val="000000"/>
          <w:sz w:val="21"/>
          <w:szCs w:val="21"/>
          <w:highlight w:val="none"/>
          <w:lang w:val="zh-CN" w:eastAsia="zh-CN"/>
        </w:rPr>
      </w:pPr>
      <w:r>
        <w:rPr>
          <w:rFonts w:hint="eastAsia" w:ascii="Times New Roman" w:hAnsi="Times New Roman" w:eastAsia="仿宋_GB2312" w:cs="仿宋_GB2312"/>
          <w:kern w:val="0"/>
          <w:sz w:val="24"/>
          <w:szCs w:val="20"/>
          <w:highlight w:val="none"/>
          <w:lang w:val="zh-CN" w:eastAsia="zh-CN" w:bidi="ar"/>
        </w:rPr>
        <w:t>□</w:t>
      </w:r>
      <w:r>
        <w:rPr>
          <w:rFonts w:hint="eastAsia" w:ascii="宋体" w:hAnsi="宋体" w:eastAsia="宋体" w:cs="宋体"/>
          <w:color w:val="000000"/>
          <w:kern w:val="0"/>
          <w:sz w:val="21"/>
          <w:szCs w:val="21"/>
          <w:highlight w:val="none"/>
          <w:lang w:val="zh-CN" w:eastAsia="zh-CN" w:bidi="ar"/>
        </w:rPr>
        <w:t>在签订合同时，乙方明确表示需要甲方支付预付款的</w:t>
      </w:r>
    </w:p>
    <w:p w14:paraId="734DB054">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采购合同签订生效后，甲方在10个工作日内向乙方支付合同金额30%的预付款。待全部货物到达甲方指定地点并安装结束，经甲方最终验收合格，并由乙方提前向甲方提供下列单据(a、b)后15 日内，无任何异议情形下由甲方向乙方一次性付至合同总价 90%，余10%在质保期满一年后，且乙方无任何违约事由的，由甲方在 15 日内向乙方一次性付清。</w:t>
      </w:r>
    </w:p>
    <w:p w14:paraId="28070054">
      <w:pPr>
        <w:keepNext w:val="0"/>
        <w:keepLines w:val="0"/>
        <w:widowControl w:val="0"/>
        <w:numPr>
          <w:ilvl w:val="0"/>
          <w:numId w:val="2"/>
        </w:numPr>
        <w:suppressLineNumbers w:val="0"/>
        <w:spacing w:before="0" w:beforeAutospacing="0" w:after="0" w:afterAutospacing="0" w:line="360" w:lineRule="auto"/>
        <w:ind w:left="0" w:right="0" w:firstLine="480" w:firstLineChars="200"/>
        <w:jc w:val="left"/>
        <w:rPr>
          <w:rFonts w:hint="eastAsia" w:ascii="宋体" w:hAnsi="宋体" w:eastAsia="宋体" w:cs="宋体"/>
          <w:color w:val="000000"/>
          <w:sz w:val="21"/>
          <w:szCs w:val="21"/>
          <w:highlight w:val="none"/>
          <w:lang w:val="zh-CN" w:eastAsia="zh-CN"/>
        </w:rPr>
      </w:pPr>
      <w:r>
        <w:rPr>
          <w:rFonts w:hint="eastAsia" w:ascii="Times New Roman" w:hAnsi="Times New Roman" w:eastAsia="仿宋_GB2312" w:cs="仿宋_GB2312"/>
          <w:kern w:val="0"/>
          <w:sz w:val="24"/>
          <w:szCs w:val="20"/>
          <w:highlight w:val="none"/>
          <w:lang w:val="zh-CN" w:eastAsia="zh-CN" w:bidi="ar"/>
        </w:rPr>
        <w:t>☑</w:t>
      </w:r>
      <w:r>
        <w:rPr>
          <w:rFonts w:hint="eastAsia" w:ascii="宋体" w:hAnsi="宋体" w:eastAsia="宋体" w:cs="宋体"/>
          <w:color w:val="000000"/>
          <w:kern w:val="0"/>
          <w:sz w:val="21"/>
          <w:szCs w:val="21"/>
          <w:highlight w:val="none"/>
          <w:lang w:val="zh-CN" w:eastAsia="zh-CN" w:bidi="ar"/>
        </w:rPr>
        <w:t>在签订合同时，乙方明确表示无需甲方支付预付款的</w:t>
      </w:r>
    </w:p>
    <w:p w14:paraId="66D05EB1">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采购合同签订生效后，乙方完成全部供货并安装调试结束，在乙方向甲方提供下列单据(a、b)后30日内，无任何异议情况下甲方向乙方一次支付合同货款总价的30%</w:t>
      </w:r>
      <w:r>
        <w:rPr>
          <w:rFonts w:hint="eastAsia" w:ascii="宋体" w:hAnsi="宋体" w:cs="宋体"/>
          <w:color w:val="000000"/>
          <w:kern w:val="0"/>
          <w:sz w:val="21"/>
          <w:szCs w:val="21"/>
          <w:highlight w:val="none"/>
          <w:lang w:val="zh-CN" w:eastAsia="zh-CN" w:bidi="ar"/>
        </w:rPr>
        <w:t>，即人民币（大写）捌拾柒万陆仟元整(小写)¥</w:t>
      </w:r>
      <w:r>
        <w:rPr>
          <w:rFonts w:hint="eastAsia" w:ascii="宋体" w:hAnsi="宋体" w:cs="宋体"/>
          <w:color w:val="000000"/>
          <w:kern w:val="0"/>
          <w:sz w:val="21"/>
          <w:szCs w:val="21"/>
          <w:highlight w:val="none"/>
          <w:lang w:val="en-US" w:eastAsia="zh-CN" w:bidi="ar"/>
        </w:rPr>
        <w:t>876000</w:t>
      </w:r>
      <w:r>
        <w:rPr>
          <w:rFonts w:hint="eastAsia" w:ascii="宋体" w:hAnsi="宋体" w:cs="宋体"/>
          <w:color w:val="000000"/>
          <w:kern w:val="0"/>
          <w:sz w:val="21"/>
          <w:szCs w:val="21"/>
          <w:highlight w:val="none"/>
          <w:lang w:val="zh-CN" w:eastAsia="zh-CN" w:bidi="ar"/>
        </w:rPr>
        <w:t>.00</w:t>
      </w:r>
      <w:r>
        <w:rPr>
          <w:rFonts w:hint="eastAsia" w:ascii="宋体" w:hAnsi="宋体" w:eastAsia="宋体" w:cs="宋体"/>
          <w:color w:val="000000"/>
          <w:kern w:val="0"/>
          <w:sz w:val="21"/>
          <w:szCs w:val="21"/>
          <w:highlight w:val="none"/>
          <w:lang w:val="zh-CN" w:eastAsia="zh-CN" w:bidi="ar"/>
        </w:rPr>
        <w:t>;试运行完成，项目通过整体验收合格并交付使用后，由乙方提前向甲方提供下列单据(b、c、d)后30日内，无任何异议情况下由甲方向乙方支付合同货款总价的60%</w:t>
      </w:r>
      <w:r>
        <w:rPr>
          <w:rFonts w:hint="eastAsia" w:ascii="宋体" w:hAnsi="宋体" w:cs="宋体"/>
          <w:color w:val="000000"/>
          <w:kern w:val="0"/>
          <w:sz w:val="21"/>
          <w:szCs w:val="21"/>
          <w:highlight w:val="none"/>
          <w:lang w:val="zh-CN" w:eastAsia="zh-CN" w:bidi="ar"/>
        </w:rPr>
        <w:t>，即人民币（大写）壹佰柒拾伍万贰仟元整(小写)¥</w:t>
      </w:r>
      <w:r>
        <w:rPr>
          <w:rFonts w:hint="eastAsia" w:ascii="宋体" w:hAnsi="宋体" w:cs="宋体"/>
          <w:color w:val="000000"/>
          <w:kern w:val="0"/>
          <w:sz w:val="21"/>
          <w:szCs w:val="21"/>
          <w:highlight w:val="none"/>
          <w:lang w:val="en-US" w:eastAsia="zh-CN" w:bidi="ar"/>
        </w:rPr>
        <w:t>1752000</w:t>
      </w:r>
      <w:r>
        <w:rPr>
          <w:rFonts w:hint="eastAsia" w:ascii="宋体" w:hAnsi="宋体" w:cs="宋体"/>
          <w:color w:val="000000"/>
          <w:kern w:val="0"/>
          <w:sz w:val="21"/>
          <w:szCs w:val="21"/>
          <w:highlight w:val="none"/>
          <w:lang w:val="zh-CN" w:eastAsia="zh-CN" w:bidi="ar"/>
        </w:rPr>
        <w:t>.00</w:t>
      </w:r>
      <w:r>
        <w:rPr>
          <w:rFonts w:hint="eastAsia" w:ascii="宋体" w:hAnsi="宋体" w:eastAsia="宋体" w:cs="宋体"/>
          <w:color w:val="000000"/>
          <w:kern w:val="0"/>
          <w:sz w:val="21"/>
          <w:szCs w:val="21"/>
          <w:highlight w:val="none"/>
          <w:lang w:val="zh-CN" w:eastAsia="zh-CN" w:bidi="ar"/>
        </w:rPr>
        <w:t>;整个项目验收合格且正常运行12个月后无质量问题甲方向乙方支付本项目合同总价的10%</w:t>
      </w:r>
      <w:r>
        <w:rPr>
          <w:rFonts w:hint="eastAsia" w:ascii="宋体" w:hAnsi="宋体" w:cs="宋体"/>
          <w:color w:val="000000"/>
          <w:kern w:val="0"/>
          <w:sz w:val="21"/>
          <w:szCs w:val="21"/>
          <w:highlight w:val="none"/>
          <w:lang w:val="zh-CN" w:eastAsia="zh-CN" w:bidi="ar"/>
        </w:rPr>
        <w:t>，即人民币（大写）贰拾玖万贰仟元整(小写)¥</w:t>
      </w:r>
      <w:r>
        <w:rPr>
          <w:rFonts w:hint="eastAsia" w:ascii="宋体" w:hAnsi="宋体" w:cs="宋体"/>
          <w:color w:val="000000"/>
          <w:kern w:val="0"/>
          <w:sz w:val="21"/>
          <w:szCs w:val="21"/>
          <w:highlight w:val="none"/>
          <w:lang w:val="en-US" w:eastAsia="zh-CN" w:bidi="ar"/>
        </w:rPr>
        <w:t>292000</w:t>
      </w:r>
      <w:r>
        <w:rPr>
          <w:rFonts w:hint="eastAsia" w:ascii="宋体" w:hAnsi="宋体" w:cs="宋体"/>
          <w:color w:val="000000"/>
          <w:kern w:val="0"/>
          <w:sz w:val="21"/>
          <w:szCs w:val="21"/>
          <w:highlight w:val="none"/>
          <w:lang w:val="zh-CN" w:eastAsia="zh-CN" w:bidi="ar"/>
        </w:rPr>
        <w:t>.00</w:t>
      </w:r>
      <w:r>
        <w:rPr>
          <w:rFonts w:hint="eastAsia" w:ascii="宋体" w:hAnsi="宋体" w:eastAsia="宋体" w:cs="宋体"/>
          <w:color w:val="000000"/>
          <w:kern w:val="0"/>
          <w:sz w:val="21"/>
          <w:szCs w:val="21"/>
          <w:highlight w:val="none"/>
          <w:lang w:val="zh-CN" w:eastAsia="zh-CN" w:bidi="ar"/>
        </w:rPr>
        <w:t>。</w:t>
      </w:r>
    </w:p>
    <w:p w14:paraId="0ECE5153">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2、乙方在申请付款时向甲方提供以下凭据:</w:t>
      </w:r>
    </w:p>
    <w:p w14:paraId="700C75F6">
      <w:pPr>
        <w:keepNext w:val="0"/>
        <w:keepLines w:val="0"/>
        <w:widowControl w:val="0"/>
        <w:numPr>
          <w:ilvl w:val="0"/>
          <w:numId w:val="3"/>
        </w:numPr>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《初验报告》；</w:t>
      </w:r>
    </w:p>
    <w:p w14:paraId="3391A9AE">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b、符合甲方财务要求开具的合法正规的增值税普通发票；</w:t>
      </w:r>
    </w:p>
    <w:p w14:paraId="0EA15249">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c、《</w:t>
      </w:r>
      <w:r>
        <w:rPr>
          <w:rFonts w:hint="eastAsia" w:ascii="宋体" w:hAnsi="宋体" w:eastAsia="宋体" w:cs="宋体"/>
          <w:color w:val="000000"/>
          <w:kern w:val="0"/>
          <w:sz w:val="21"/>
          <w:szCs w:val="21"/>
          <w:highlight w:val="none"/>
          <w:lang w:val="en-US" w:eastAsia="zh-CN" w:bidi="ar"/>
        </w:rPr>
        <w:t>项目验收报告</w:t>
      </w:r>
      <w:r>
        <w:rPr>
          <w:rFonts w:hint="eastAsia" w:ascii="宋体" w:hAnsi="宋体" w:eastAsia="宋体" w:cs="宋体"/>
          <w:color w:val="000000"/>
          <w:kern w:val="0"/>
          <w:sz w:val="21"/>
          <w:szCs w:val="21"/>
          <w:highlight w:val="none"/>
          <w:lang w:val="zh-CN" w:eastAsia="zh-CN" w:bidi="ar"/>
        </w:rPr>
        <w:t>》；</w:t>
      </w:r>
    </w:p>
    <w:p w14:paraId="7D11ECC1">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d、</w:t>
      </w:r>
      <w:r>
        <w:rPr>
          <w:rFonts w:hint="eastAsia" w:ascii="宋体" w:hAnsi="宋体" w:eastAsia="宋体" w:cs="宋体"/>
          <w:color w:val="000000"/>
          <w:kern w:val="0"/>
          <w:sz w:val="21"/>
          <w:szCs w:val="21"/>
          <w:highlight w:val="none"/>
          <w:lang w:val="en-US" w:eastAsia="zh-CN" w:bidi="ar"/>
        </w:rPr>
        <w:t>其他（若有）</w:t>
      </w:r>
      <w:r>
        <w:rPr>
          <w:rFonts w:hint="eastAsia" w:ascii="宋体" w:hAnsi="宋体" w:eastAsia="宋体" w:cs="宋体"/>
          <w:color w:val="000000"/>
          <w:kern w:val="0"/>
          <w:sz w:val="21"/>
          <w:szCs w:val="21"/>
          <w:highlight w:val="none"/>
          <w:lang w:val="zh-CN" w:eastAsia="zh-CN" w:bidi="ar"/>
        </w:rPr>
        <w:t>。</w:t>
      </w:r>
    </w:p>
    <w:p w14:paraId="1E16D319">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3、支付方式：银行转账等。</w:t>
      </w:r>
    </w:p>
    <w:p w14:paraId="1FA280A4">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双方权利与义务</w:t>
      </w:r>
    </w:p>
    <w:p w14:paraId="17C39797">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zh-CN" w:eastAsia="zh-CN" w:bidi="ar"/>
        </w:rPr>
        <w:t>1、</w:t>
      </w:r>
      <w:r>
        <w:rPr>
          <w:rFonts w:hint="eastAsia" w:ascii="宋体" w:hAnsi="宋体" w:eastAsia="宋体" w:cs="宋体"/>
          <w:color w:val="000000"/>
          <w:kern w:val="0"/>
          <w:sz w:val="21"/>
          <w:szCs w:val="21"/>
          <w:highlight w:val="none"/>
          <w:lang w:val="en-US" w:eastAsia="zh-CN" w:bidi="ar"/>
        </w:rPr>
        <w:t>甲方权利与义务</w:t>
      </w:r>
    </w:p>
    <w:p w14:paraId="7606FF51">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1.1 按项目管理要求组建</w:t>
      </w:r>
      <w:r>
        <w:rPr>
          <w:rFonts w:hint="eastAsia" w:ascii="宋体" w:hAnsi="宋体" w:eastAsia="宋体" w:cs="宋体"/>
          <w:color w:val="000000"/>
          <w:kern w:val="0"/>
          <w:sz w:val="21"/>
          <w:szCs w:val="21"/>
          <w:highlight w:val="none"/>
          <w:u w:val="single"/>
          <w:lang w:val="en-US" w:eastAsia="zh-CN" w:bidi="ar"/>
        </w:rPr>
        <w:t xml:space="preserve"> </w:t>
      </w:r>
      <w:r>
        <w:rPr>
          <w:rFonts w:hint="eastAsia" w:ascii="宋体" w:hAnsi="宋体" w:cs="宋体"/>
          <w:color w:val="000000"/>
          <w:kern w:val="0"/>
          <w:sz w:val="21"/>
          <w:szCs w:val="21"/>
          <w:highlight w:val="none"/>
          <w:u w:val="single"/>
          <w:lang w:val="en-US" w:eastAsia="zh-CN" w:bidi="ar"/>
        </w:rPr>
        <w:t>安全域超融合系统</w:t>
      </w:r>
      <w:r>
        <w:rPr>
          <w:rFonts w:hint="eastAsia" w:ascii="宋体" w:hAnsi="宋体" w:eastAsia="宋体" w:cs="宋体"/>
          <w:color w:val="000000"/>
          <w:kern w:val="0"/>
          <w:sz w:val="21"/>
          <w:szCs w:val="21"/>
          <w:highlight w:val="none"/>
          <w:u w:val="single"/>
          <w:lang w:val="en-US" w:eastAsia="zh-CN" w:bidi="ar"/>
        </w:rPr>
        <w:t xml:space="preserve"> </w:t>
      </w:r>
      <w:r>
        <w:rPr>
          <w:rFonts w:hint="eastAsia" w:ascii="宋体" w:hAnsi="宋体" w:eastAsia="宋体" w:cs="宋体"/>
          <w:color w:val="000000"/>
          <w:kern w:val="0"/>
          <w:sz w:val="21"/>
          <w:szCs w:val="21"/>
          <w:highlight w:val="none"/>
          <w:lang w:val="en-US" w:eastAsia="zh-CN" w:bidi="ar"/>
        </w:rPr>
        <w:t>项目的领导小组和工作明确项目组织分工；</w:t>
      </w:r>
    </w:p>
    <w:p w14:paraId="2AC7A53F">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1.2 负责项目实施工作的计划与组织，并指定专人组织项目实施，甲方参与项目实施人员应该熟悉本院信息管理及相关基础管理工作；</w:t>
      </w:r>
    </w:p>
    <w:p w14:paraId="617680E3">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1.3 项目实施过程中，甲方负责相关职能部门的沟通与协调，根据项目实施计划，督促检查各职能部门基础工作的完善和基础数据的准备；</w:t>
      </w:r>
    </w:p>
    <w:p w14:paraId="65DABF90">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1.4 负责项目实施的场地安排、硬件网络等设施准备、数据提供、数据录入、调试配全，按实施进度组织项目验收；</w:t>
      </w:r>
    </w:p>
    <w:p w14:paraId="272A3BED">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1.5 甲方负责配合乙方的业务数据集成（接口）开发，提供技术支持与相关咨询；</w:t>
      </w:r>
    </w:p>
    <w:p w14:paraId="75006F19">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1.6 接受乙方的技术指导和培训；</w:t>
      </w:r>
    </w:p>
    <w:p w14:paraId="2FFD7915">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1.7 随时了解系统运行情况及系统后台运行记录。</w:t>
      </w:r>
    </w:p>
    <w:p w14:paraId="62486E2B">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2</w:t>
      </w:r>
      <w:r>
        <w:rPr>
          <w:rFonts w:hint="eastAsia" w:ascii="宋体" w:hAnsi="宋体" w:eastAsia="宋体" w:cs="宋体"/>
          <w:color w:val="000000"/>
          <w:kern w:val="0"/>
          <w:sz w:val="21"/>
          <w:szCs w:val="21"/>
          <w:highlight w:val="none"/>
          <w:lang w:val="zh-CN" w:eastAsia="zh-CN" w:bidi="ar"/>
        </w:rPr>
        <w:t>、</w:t>
      </w:r>
      <w:r>
        <w:rPr>
          <w:rFonts w:hint="eastAsia" w:ascii="宋体" w:hAnsi="宋体" w:eastAsia="宋体" w:cs="宋体"/>
          <w:color w:val="000000"/>
          <w:kern w:val="0"/>
          <w:sz w:val="21"/>
          <w:szCs w:val="21"/>
          <w:highlight w:val="none"/>
          <w:lang w:val="en-US" w:eastAsia="zh-CN" w:bidi="ar"/>
        </w:rPr>
        <w:t>乙方权利与义务</w:t>
      </w:r>
    </w:p>
    <w:p w14:paraId="722A900C">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2.1 乙方提供合同约定的合格的软件产品并应符合国家有关法律、法规、制度、规范；</w:t>
      </w:r>
    </w:p>
    <w:p w14:paraId="0F42D7F4">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2.2 乙方成立专业项目组，指定专人负责项目各环节的实施和服务；</w:t>
      </w:r>
    </w:p>
    <w:p w14:paraId="172B537E">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2.3 乙方应按照双方确认的项目实施计划组织项目实施，并根据不同实施阶段，对项目实施计划进行细化、补充和修改；</w:t>
      </w:r>
    </w:p>
    <w:p w14:paraId="1CE8F37A">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2.4 乙方应对甲方指定的系统管理员进行专门培训，内容包括系统维护、系统安全等；</w:t>
      </w:r>
    </w:p>
    <w:p w14:paraId="783AEE27">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2.5 乙方所派人员应严格服从甲方项目组的管理及相关规章制度，乙方所派人员应按时完成甲方项目组所安排的任务；乙方所派人员保证不得泄露相关项目信息，项目经理及其项目团队不得出现无故旷工、缺席、迟到现象；</w:t>
      </w:r>
    </w:p>
    <w:p w14:paraId="0FBA262C">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2.6 乙方所派人员具有履行服务必要的资质、专业技术、资源、许可、准许和授权，并且在履行服务的整个过程中保持其有效；</w:t>
      </w:r>
    </w:p>
    <w:p w14:paraId="0D5E008A">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2.7 乙方入甲方施工现场的人员信息详见附件，项目人员的身份信息乙方应当提前5日向甲方书面报备。</w:t>
      </w:r>
    </w:p>
    <w:p w14:paraId="1008B02F">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sz w:val="21"/>
          <w:szCs w:val="21"/>
          <w:highlight w:val="none"/>
          <w:lang w:val="zh-CN" w:eastAsia="zh-CN"/>
        </w:rPr>
      </w:pPr>
      <w:r>
        <w:rPr>
          <w:rFonts w:hint="eastAsia" w:ascii="宋体" w:hAnsi="宋体" w:eastAsia="宋体" w:cs="宋体"/>
          <w:kern w:val="0"/>
          <w:sz w:val="21"/>
          <w:szCs w:val="21"/>
          <w:highlight w:val="none"/>
          <w:lang w:val="en-US" w:eastAsia="zh-CN" w:bidi="ar"/>
        </w:rPr>
        <w:t>2.8 乙方应安全施工，并避免和防止乙方出现安全事故发生，乙方负责对乙方的施工人员进行人身意外险投保，若发生安全事故均由乙方负责处理和承担责任，包括但不限于经济赔偿和行政处理。该等责任与甲方无涉。</w:t>
      </w:r>
    </w:p>
    <w:p w14:paraId="46172379">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知识产权及保密义务</w:t>
      </w:r>
    </w:p>
    <w:p w14:paraId="4A47CA3D">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1、双方同意：在合同履行期内及合同履行终止后，对本合同项目内容及双方相关资料包括但不限于各类数据、检测报告、价格、商业信息均予以</w:t>
      </w:r>
      <w:r>
        <w:rPr>
          <w:rFonts w:hint="eastAsia" w:ascii="宋体" w:hAnsi="宋体" w:cs="宋体"/>
          <w:color w:val="000000"/>
          <w:kern w:val="0"/>
          <w:sz w:val="21"/>
          <w:szCs w:val="21"/>
          <w:highlight w:val="none"/>
          <w:lang w:val="en-US" w:eastAsia="zh-CN" w:bidi="ar"/>
        </w:rPr>
        <w:t>永久</w:t>
      </w:r>
      <w:r>
        <w:rPr>
          <w:rFonts w:hint="eastAsia" w:ascii="宋体" w:hAnsi="宋体" w:eastAsia="宋体" w:cs="宋体"/>
          <w:color w:val="000000"/>
          <w:kern w:val="0"/>
          <w:sz w:val="21"/>
          <w:szCs w:val="21"/>
          <w:highlight w:val="none"/>
          <w:lang w:val="zh-CN" w:eastAsia="zh-CN" w:bidi="ar"/>
        </w:rPr>
        <w:t>保密，除非保密信息已通过正当途径为公众所知，或披露方事先书面授权披露，一方未经另一方事先的书面许可，不得向任何第三方披露，也不得将保密信息用于与本合同条款不相符合的任何目的。</w:t>
      </w:r>
    </w:p>
    <w:p w14:paraId="3212F8AD">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2、各方仅向因职责所需而需要了解上述保密信息的工作人员披露保密信息，且该工作人员经双方协商授权确定，并应采取所有合理的防范措施防止不经授权的披露。</w:t>
      </w:r>
    </w:p>
    <w:p w14:paraId="209DF1B1">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3、双方保证，如相关信息涉及患者的个人信息的，应当严格遵守保密义务及《中华人民共和国个人信息保护法》等相关法律法规。</w:t>
      </w:r>
    </w:p>
    <w:p w14:paraId="78B83186">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采购项目的验收</w:t>
      </w:r>
    </w:p>
    <w:p w14:paraId="18D566F1">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en-US" w:eastAsia="zh-CN" w:bidi="ar"/>
        </w:rPr>
        <w:t>1、</w:t>
      </w:r>
      <w:r>
        <w:rPr>
          <w:rFonts w:hint="eastAsia" w:ascii="宋体" w:hAnsi="宋体" w:eastAsia="宋体" w:cs="宋体"/>
          <w:color w:val="000000"/>
          <w:kern w:val="0"/>
          <w:sz w:val="21"/>
          <w:szCs w:val="21"/>
          <w:highlight w:val="none"/>
          <w:lang w:val="zh-CN" w:eastAsia="zh-CN" w:bidi="ar"/>
        </w:rPr>
        <w:t>验收时间：安装调试完成，试运行1个月结束无质量问题，30天内组织验收。特殊情况需延长的，双方应书面特别约定。。</w:t>
      </w:r>
    </w:p>
    <w:p w14:paraId="7F3F5DA4">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2、验收标准：</w:t>
      </w:r>
    </w:p>
    <w:p w14:paraId="3E6494CE">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乙方应向甲方提供符合合同约定的各项服务和交付物。如合同未约定质量标准的，应按照强制性国家标准履行；没有强制性国家标准的,按照推荐性国家标准履行；没有推荐性国家标准的，按照行业标准履行；没有国家标准、行业标准的，按照通常标准或者符合合同目的的特定标准履行；甲方及相关部门将根据采购文件、乙方的响应文件、双方签订的合同文件及其附件到场进行验收。</w:t>
      </w:r>
    </w:p>
    <w:p w14:paraId="67A53808">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（2）乙方应保证按采购文件、乙方的响应文件、乙方作出的承诺以及本合同的约定提供合格的标的物及服务，并保证所提供的标的物及服务等完全符合采购文件要求。</w:t>
      </w:r>
    </w:p>
    <w:p w14:paraId="0273851F">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因乙方提供的标的物及服务等不合格导致的质量问题或引起的知识产权纠纷等，</w:t>
      </w:r>
      <w:r>
        <w:rPr>
          <w:rFonts w:hint="eastAsia" w:ascii="宋体" w:hAnsi="宋体" w:eastAsia="宋体" w:cs="宋体"/>
          <w:color w:val="000000"/>
          <w:kern w:val="0"/>
          <w:sz w:val="21"/>
          <w:szCs w:val="21"/>
          <w:highlight w:val="none"/>
          <w:lang w:val="en-US" w:eastAsia="zh-CN" w:bidi="ar"/>
        </w:rPr>
        <w:t>甲</w:t>
      </w:r>
      <w:r>
        <w:rPr>
          <w:rFonts w:hint="eastAsia" w:ascii="宋体" w:hAnsi="宋体" w:eastAsia="宋体" w:cs="宋体"/>
          <w:color w:val="000000"/>
          <w:kern w:val="0"/>
          <w:sz w:val="21"/>
          <w:szCs w:val="21"/>
          <w:highlight w:val="none"/>
          <w:lang w:val="zh-CN" w:eastAsia="zh-CN" w:bidi="ar"/>
        </w:rPr>
        <w:t>方有权退货或责成乙方解决并整改到位，由此产生的一切费用由乙方自行承担。若给甲方造成损失的，还应按照本合同第八条约定承担相应的违约责任。</w:t>
      </w:r>
    </w:p>
    <w:p w14:paraId="27CC6A6A">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（3）乙方应对软件质量负责，应保证提供有经验的工程师，并保证甲方在培训后能够独立地完成软件安装、维护和使用。</w:t>
      </w:r>
    </w:p>
    <w:p w14:paraId="33D0C38C">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zh-CN" w:eastAsia="zh-CN" w:bidi="ar"/>
        </w:rPr>
        <w:t>（4）乙方承诺，软件质保期内，甲方新签订的</w:t>
      </w:r>
      <w:r>
        <w:rPr>
          <w:rFonts w:hint="eastAsia" w:ascii="宋体" w:hAnsi="宋体" w:eastAsia="宋体" w:cs="宋体"/>
          <w:color w:val="000000"/>
          <w:kern w:val="0"/>
          <w:sz w:val="21"/>
          <w:szCs w:val="21"/>
          <w:highlight w:val="none"/>
          <w:lang w:val="en-US" w:eastAsia="zh-CN" w:bidi="ar"/>
        </w:rPr>
        <w:t>下级</w:t>
      </w:r>
      <w:r>
        <w:rPr>
          <w:rFonts w:hint="eastAsia" w:ascii="宋体" w:hAnsi="宋体" w:eastAsia="宋体" w:cs="宋体"/>
          <w:color w:val="000000"/>
          <w:kern w:val="0"/>
          <w:sz w:val="21"/>
          <w:szCs w:val="21"/>
          <w:highlight w:val="none"/>
          <w:lang w:val="zh-CN" w:eastAsia="zh-CN" w:bidi="ar"/>
        </w:rPr>
        <w:t>合作医院，乙方配合甲方</w:t>
      </w:r>
      <w:r>
        <w:rPr>
          <w:rFonts w:hint="eastAsia" w:ascii="宋体" w:hAnsi="宋体" w:eastAsia="宋体" w:cs="宋体"/>
          <w:color w:val="000000"/>
          <w:kern w:val="0"/>
          <w:sz w:val="21"/>
          <w:szCs w:val="21"/>
          <w:highlight w:val="none"/>
          <w:lang w:val="en-US" w:eastAsia="zh-CN" w:bidi="ar"/>
        </w:rPr>
        <w:t>完成所有</w:t>
      </w:r>
      <w:r>
        <w:rPr>
          <w:rFonts w:hint="eastAsia" w:ascii="宋体" w:hAnsi="宋体" w:eastAsia="宋体" w:cs="宋体"/>
          <w:color w:val="000000"/>
          <w:kern w:val="0"/>
          <w:sz w:val="21"/>
          <w:szCs w:val="21"/>
          <w:highlight w:val="none"/>
          <w:lang w:val="zh-CN" w:eastAsia="zh-CN" w:bidi="ar"/>
        </w:rPr>
        <w:t>下级医院的软件部署。</w:t>
      </w:r>
      <w:r>
        <w:rPr>
          <w:rFonts w:hint="eastAsia" w:ascii="宋体" w:hAnsi="宋体" w:eastAsia="宋体" w:cs="宋体"/>
          <w:color w:val="000000"/>
          <w:kern w:val="0"/>
          <w:sz w:val="21"/>
          <w:szCs w:val="21"/>
          <w:highlight w:val="none"/>
          <w:lang w:val="en-US" w:eastAsia="zh-CN" w:bidi="ar"/>
        </w:rPr>
        <w:t>相关接口费用由乙方承担。</w:t>
      </w:r>
    </w:p>
    <w:p w14:paraId="75DDE559">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对采购项目的验货物提出异议的时间和办法</w:t>
      </w:r>
    </w:p>
    <w:p w14:paraId="39681454">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1、甲方在验收过程中，应当于双方约定的检验期间内将标的物的质量不符合约定的情况及处理方式以书面方式通知乙方。</w:t>
      </w:r>
    </w:p>
    <w:p w14:paraId="25254188">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2、如果甲方在验收期满后既不出具验收合格证明又未提出书面异议的视为乙方所交付标的物符合合同规定。</w:t>
      </w:r>
    </w:p>
    <w:p w14:paraId="6161AA78">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3、乙方应在收到甲方书面异议后七天内负责解决问题，否则将视为默认甲方提出的异议和处理意见。</w:t>
      </w:r>
    </w:p>
    <w:p w14:paraId="5E434C98">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违约责任</w:t>
      </w:r>
    </w:p>
    <w:p w14:paraId="5EB8355A">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1、甲方违约责任及违约金支付：</w:t>
      </w:r>
    </w:p>
    <w:p w14:paraId="7D22260A">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1.1在合同生效后，甲方无故要求解除合同的，应向乙方偿付合同总价款5%的违约金，违约金不足以补偿损失的，乙方有权要求甲方补足。</w:t>
      </w:r>
    </w:p>
    <w:p w14:paraId="5119C012">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1.2甲方逾期付款的应按照逾期付款金额的每天万分之四支付逾期付款违约金，总额不超过合同总价款的5%。</w:t>
      </w:r>
    </w:p>
    <w:p w14:paraId="721E25F6">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1.3甲方违反合同规定，拒绝接受乙方交付的合格标的物，应当承担乙方由此造成的损失。</w:t>
      </w:r>
    </w:p>
    <w:p w14:paraId="1610BFE6">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2、乙方违约责任及违约金支付：</w:t>
      </w:r>
    </w:p>
    <w:p w14:paraId="480A8EE2">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2.1在合同生效后，乙方无故要求解除合同的，应向甲方偿付合同总价款5%的违约金，违约金不足以补偿损失的，甲方有权要求乙方补足。</w:t>
      </w:r>
    </w:p>
    <w:p w14:paraId="1D31A4F6">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rPr>
      </w:pPr>
      <w:r>
        <w:rPr>
          <w:rFonts w:hint="eastAsia" w:ascii="宋体" w:hAnsi="宋体" w:eastAsia="宋体" w:cs="宋体"/>
          <w:color w:val="000000"/>
          <w:kern w:val="0"/>
          <w:sz w:val="21"/>
          <w:szCs w:val="21"/>
          <w:highlight w:val="none"/>
          <w:lang w:val="zh-CN" w:eastAsia="zh-CN" w:bidi="ar"/>
        </w:rPr>
        <w:t>2.</w:t>
      </w:r>
      <w:r>
        <w:rPr>
          <w:rFonts w:hint="eastAsia" w:ascii="宋体" w:hAnsi="宋体" w:eastAsia="宋体" w:cs="宋体"/>
          <w:color w:val="000000"/>
          <w:kern w:val="0"/>
          <w:sz w:val="21"/>
          <w:szCs w:val="21"/>
          <w:highlight w:val="none"/>
          <w:lang w:val="en-US" w:eastAsia="zh-CN" w:bidi="ar"/>
        </w:rPr>
        <w:t>2 乙方不能按时交付技术成果或提供服务的，每逾期一日应向甲方支付合同总额的1%，如违约金不足以弥补给甲方造成的损失，甲方有权要求乙方全额补足。</w:t>
      </w:r>
    </w:p>
    <w:p w14:paraId="68A2EF04">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2.3 如乙方未能按照本合同约定提供质保售后服务的，乙方应承担相当于本合同总价款15%的违约金，如违约金不足以弥补给甲方造成的损失，甲方有权要求乙方全额补足。</w:t>
      </w:r>
    </w:p>
    <w:p w14:paraId="4DE11057">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w:t>
      </w:r>
      <w:r>
        <w:rPr>
          <w:rFonts w:hint="eastAsia" w:ascii="宋体" w:hAnsi="宋体" w:eastAsia="宋体" w:cs="宋体"/>
          <w:color w:val="000000"/>
          <w:kern w:val="0"/>
          <w:sz w:val="21"/>
          <w:szCs w:val="21"/>
          <w:highlight w:val="none"/>
          <w:lang w:val="en-US" w:eastAsia="zh-CN" w:bidi="ar"/>
        </w:rPr>
        <w:t>4未经甲方事先的书面同意，</w:t>
      </w:r>
      <w:r>
        <w:rPr>
          <w:rFonts w:hint="eastAsia" w:ascii="宋体" w:hAnsi="宋体" w:eastAsia="宋体" w:cs="宋体"/>
          <w:color w:val="000000"/>
          <w:kern w:val="0"/>
          <w:sz w:val="21"/>
          <w:szCs w:val="21"/>
          <w:highlight w:val="none"/>
          <w:lang w:val="zh-CN" w:eastAsia="zh-CN" w:bidi="ar"/>
        </w:rPr>
        <w:t>乙方不得将本项目自行分包，否则，甲方有权立即解除合同。</w:t>
      </w:r>
      <w:r>
        <w:rPr>
          <w:rFonts w:hint="eastAsia" w:ascii="宋体" w:hAnsi="宋体" w:eastAsia="宋体" w:cs="宋体"/>
          <w:color w:val="000000"/>
          <w:kern w:val="0"/>
          <w:sz w:val="21"/>
          <w:szCs w:val="21"/>
          <w:highlight w:val="none"/>
          <w:lang w:val="en-US" w:eastAsia="zh-CN" w:bidi="ar"/>
        </w:rPr>
        <w:t>乙方应承担相当于本合同总价款15%的违约金，如违约金不足以弥补给甲方造成的损失，甲方有权要求乙方全额补足。</w:t>
      </w:r>
    </w:p>
    <w:p w14:paraId="4657C61C">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w:t>
      </w:r>
      <w:r>
        <w:rPr>
          <w:rFonts w:hint="eastAsia" w:ascii="宋体" w:hAnsi="宋体" w:eastAsia="宋体" w:cs="宋体"/>
          <w:color w:val="000000"/>
          <w:kern w:val="0"/>
          <w:sz w:val="21"/>
          <w:szCs w:val="21"/>
          <w:highlight w:val="none"/>
          <w:lang w:val="en-US" w:eastAsia="zh-CN" w:bidi="ar"/>
        </w:rPr>
        <w:t>5</w:t>
      </w:r>
      <w:r>
        <w:rPr>
          <w:rFonts w:hint="eastAsia" w:ascii="宋体" w:hAnsi="宋体" w:eastAsia="宋体" w:cs="宋体"/>
          <w:color w:val="000000"/>
          <w:kern w:val="0"/>
          <w:sz w:val="21"/>
          <w:szCs w:val="21"/>
          <w:highlight w:val="none"/>
          <w:lang w:val="zh-CN" w:eastAsia="zh-CN" w:bidi="ar"/>
        </w:rPr>
        <w:t>乙方应安全施工，并避免和防止乙方出现安全事故发生，乙方负责对乙方的施工人员进行人身意外险投保，若发生安全事故均由乙方负责处理和承担责任，包括但不限于经济赔偿和行政处理。该等责任与甲方无涉。</w:t>
      </w:r>
    </w:p>
    <w:p w14:paraId="1510E64E">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kern w:val="0"/>
          <w:sz w:val="21"/>
          <w:szCs w:val="21"/>
          <w:highlight w:val="none"/>
          <w:lang w:val="zh-CN" w:eastAsia="zh-CN" w:bidi="ar"/>
        </w:rPr>
        <w:t xml:space="preserve">3. </w:t>
      </w:r>
      <w:r>
        <w:rPr>
          <w:rFonts w:hint="eastAsia" w:ascii="宋体" w:hAnsi="宋体" w:eastAsia="宋体" w:cs="宋体"/>
          <w:color w:val="000000"/>
          <w:kern w:val="0"/>
          <w:sz w:val="21"/>
          <w:szCs w:val="21"/>
          <w:highlight w:val="none"/>
          <w:lang w:val="zh-CN" w:eastAsia="zh-CN" w:bidi="ar"/>
        </w:rPr>
        <w:t>本合同生效后，任何一方不履行或不完全履行本合同约定义务的，即构成违约。守约方</w:t>
      </w:r>
      <w:bookmarkStart w:id="0" w:name="_Hlk155620639"/>
      <w:r>
        <w:rPr>
          <w:rFonts w:hint="eastAsia" w:ascii="宋体" w:hAnsi="宋体" w:eastAsia="宋体" w:cs="宋体"/>
          <w:color w:val="000000"/>
          <w:kern w:val="0"/>
          <w:sz w:val="21"/>
          <w:szCs w:val="21"/>
          <w:highlight w:val="none"/>
          <w:lang w:val="zh-CN" w:eastAsia="zh-CN" w:bidi="ar"/>
        </w:rPr>
        <w:t>有权要求违约方承担违约金，若实际损失超过违约金的应按照实际损失承担赔偿责任，损失赔偿范围包括但不限于守约方的直接损失、间接损失及维权支出的各项费用（诉讼费、律师费、鉴定费、调查费和保全费等）。</w:t>
      </w:r>
      <w:bookmarkEnd w:id="0"/>
    </w:p>
    <w:p w14:paraId="75D66527">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不可抗力</w:t>
      </w:r>
    </w:p>
    <w:p w14:paraId="7AA780D7">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1、因不可抗力不能履行合同的，根据不可抗力的影响，部分或者全部免除责任。但合同一方延迟履行后发生不可抗力的，不能免除责任。</w:t>
      </w:r>
    </w:p>
    <w:p w14:paraId="63823CD5">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zh-CN" w:eastAsia="zh-CN" w:bidi="ar"/>
        </w:rPr>
        <w:t>2、合同一方因不可抗力不能履行合同的，应当及时通知对方，以减轻可能给对方造成的损失，并应当在合理期限内提供证明。</w:t>
      </w:r>
    </w:p>
    <w:p w14:paraId="2A88BE1D">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合同的修改</w:t>
      </w:r>
    </w:p>
    <w:p w14:paraId="008B9619">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任何一方，未经另一方书面同意，均不得擅自变更本合同。</w:t>
      </w:r>
    </w:p>
    <w:p w14:paraId="48CEA99D">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转让和分包</w:t>
      </w:r>
    </w:p>
    <w:p w14:paraId="4A0D3CD1">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本合同的部分和全部，未经另一方书面同意，均不得擅自转让。</w:t>
      </w:r>
    </w:p>
    <w:p w14:paraId="692A877B">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合同的解除</w:t>
      </w:r>
    </w:p>
    <w:p w14:paraId="37AC8586">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1、甲方和乙方协商一致，可以解除合同。</w:t>
      </w:r>
    </w:p>
    <w:p w14:paraId="25C14FA3">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2、有下列情形之一，合同一方可以解除合同：</w:t>
      </w:r>
    </w:p>
    <w:p w14:paraId="6AF2387A">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2.1因不可抗力致使不能实现合同目的，未受不可抗力影响的一方有权解除合同；</w:t>
      </w:r>
    </w:p>
    <w:p w14:paraId="738E6E46">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2.2因合同一方违约导致合同不能履行，另一方有权解除合同。</w:t>
      </w:r>
    </w:p>
    <w:p w14:paraId="41638A49">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3、有权解除合同的一方，应当在违约事实或不可抗力发生之后三十天内书面通知对方以主张解除合同，合同在书面通知到达对方时解除。</w:t>
      </w:r>
    </w:p>
    <w:p w14:paraId="04510C65">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争议解决</w:t>
      </w:r>
    </w:p>
    <w:p w14:paraId="7E86056C">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若因本合同或与本合同有关的一切事项发生争议，首先由双方友好协商解决。如协商不成的，任何一方均可向甲方所在地的人民法院起诉。</w:t>
      </w:r>
    </w:p>
    <w:p w14:paraId="01F9B377">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合同生效及其他</w:t>
      </w:r>
    </w:p>
    <w:p w14:paraId="2AF19654">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1、本合同经双方法定（授权）代表人签字（或盖章）并加盖单位公章（或合同章）后生效。</w:t>
      </w:r>
    </w:p>
    <w:p w14:paraId="6EA44CC2">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2、本合同一式</w:t>
      </w:r>
      <w:r>
        <w:rPr>
          <w:rFonts w:hint="eastAsia" w:ascii="宋体" w:hAnsi="宋体" w:eastAsia="宋体" w:cs="宋体"/>
          <w:color w:val="000000"/>
          <w:kern w:val="0"/>
          <w:sz w:val="21"/>
          <w:szCs w:val="21"/>
          <w:highlight w:val="none"/>
          <w:u w:val="single"/>
          <w:lang w:val="zh-CN" w:eastAsia="zh-CN" w:bidi="ar"/>
        </w:rPr>
        <w:t xml:space="preserve"> </w:t>
      </w:r>
      <w:r>
        <w:rPr>
          <w:rFonts w:hint="eastAsia" w:ascii="宋体" w:hAnsi="宋体" w:eastAsia="宋体" w:cs="宋体"/>
          <w:color w:val="000000"/>
          <w:kern w:val="0"/>
          <w:sz w:val="21"/>
          <w:szCs w:val="21"/>
          <w:highlight w:val="none"/>
          <w:u w:val="single"/>
          <w:lang w:val="en-US" w:eastAsia="zh-CN" w:bidi="ar"/>
        </w:rPr>
        <w:t>陆</w:t>
      </w:r>
      <w:r>
        <w:rPr>
          <w:rFonts w:hint="eastAsia" w:ascii="宋体" w:hAnsi="宋体" w:eastAsia="宋体" w:cs="宋体"/>
          <w:color w:val="000000"/>
          <w:kern w:val="0"/>
          <w:sz w:val="21"/>
          <w:szCs w:val="21"/>
          <w:highlight w:val="none"/>
          <w:u w:val="single"/>
          <w:lang w:val="zh-CN" w:eastAsia="zh-CN" w:bidi="ar"/>
        </w:rPr>
        <w:t xml:space="preserve"> </w:t>
      </w:r>
      <w:r>
        <w:rPr>
          <w:rFonts w:hint="eastAsia" w:ascii="宋体" w:hAnsi="宋体" w:eastAsia="宋体" w:cs="宋体"/>
          <w:color w:val="000000"/>
          <w:kern w:val="0"/>
          <w:sz w:val="21"/>
          <w:szCs w:val="21"/>
          <w:highlight w:val="none"/>
          <w:lang w:val="zh-CN" w:eastAsia="zh-CN" w:bidi="ar"/>
        </w:rPr>
        <w:t>份，甲方</w:t>
      </w:r>
      <w:r>
        <w:rPr>
          <w:rFonts w:hint="eastAsia" w:ascii="宋体" w:hAnsi="宋体" w:eastAsia="宋体" w:cs="宋体"/>
          <w:color w:val="000000"/>
          <w:kern w:val="0"/>
          <w:sz w:val="21"/>
          <w:szCs w:val="21"/>
          <w:highlight w:val="none"/>
          <w:u w:val="single"/>
          <w:lang w:val="zh-CN" w:eastAsia="zh-CN" w:bidi="ar"/>
        </w:rPr>
        <w:t xml:space="preserve"> </w:t>
      </w:r>
      <w:r>
        <w:rPr>
          <w:rFonts w:hint="eastAsia" w:ascii="宋体" w:hAnsi="宋体" w:eastAsia="宋体" w:cs="宋体"/>
          <w:color w:val="000000"/>
          <w:kern w:val="0"/>
          <w:sz w:val="21"/>
          <w:szCs w:val="21"/>
          <w:highlight w:val="none"/>
          <w:u w:val="single"/>
          <w:lang w:val="en-US" w:eastAsia="zh-CN" w:bidi="ar"/>
        </w:rPr>
        <w:t>肆</w:t>
      </w:r>
      <w:r>
        <w:rPr>
          <w:rFonts w:hint="eastAsia" w:ascii="宋体" w:hAnsi="宋体" w:eastAsia="宋体" w:cs="宋体"/>
          <w:color w:val="000000"/>
          <w:kern w:val="0"/>
          <w:sz w:val="21"/>
          <w:szCs w:val="21"/>
          <w:highlight w:val="none"/>
          <w:u w:val="single"/>
          <w:lang w:val="zh-CN" w:eastAsia="zh-CN" w:bidi="ar"/>
        </w:rPr>
        <w:t xml:space="preserve"> </w:t>
      </w:r>
      <w:r>
        <w:rPr>
          <w:rFonts w:hint="eastAsia" w:ascii="宋体" w:hAnsi="宋体" w:eastAsia="宋体" w:cs="宋体"/>
          <w:color w:val="000000"/>
          <w:kern w:val="0"/>
          <w:sz w:val="21"/>
          <w:szCs w:val="21"/>
          <w:highlight w:val="none"/>
          <w:lang w:val="zh-CN" w:eastAsia="zh-CN" w:bidi="ar"/>
        </w:rPr>
        <w:t>份，乙方</w:t>
      </w:r>
      <w:r>
        <w:rPr>
          <w:rFonts w:hint="eastAsia" w:ascii="宋体" w:hAnsi="宋体" w:eastAsia="宋体" w:cs="宋体"/>
          <w:color w:val="000000"/>
          <w:kern w:val="0"/>
          <w:sz w:val="21"/>
          <w:szCs w:val="21"/>
          <w:highlight w:val="none"/>
          <w:u w:val="single"/>
          <w:lang w:val="zh-CN" w:eastAsia="zh-CN" w:bidi="ar"/>
        </w:rPr>
        <w:t xml:space="preserve"> 壹 </w:t>
      </w:r>
      <w:r>
        <w:rPr>
          <w:rFonts w:hint="eastAsia" w:ascii="宋体" w:hAnsi="宋体" w:eastAsia="宋体" w:cs="宋体"/>
          <w:color w:val="000000"/>
          <w:kern w:val="0"/>
          <w:sz w:val="21"/>
          <w:szCs w:val="21"/>
          <w:highlight w:val="none"/>
          <w:lang w:val="zh-CN" w:eastAsia="zh-CN" w:bidi="ar"/>
        </w:rPr>
        <w:t>份，招标代理机构</w:t>
      </w:r>
      <w:r>
        <w:rPr>
          <w:rFonts w:hint="eastAsia" w:ascii="宋体" w:hAnsi="宋体" w:eastAsia="宋体" w:cs="宋体"/>
          <w:color w:val="000000"/>
          <w:kern w:val="0"/>
          <w:sz w:val="21"/>
          <w:szCs w:val="21"/>
          <w:highlight w:val="none"/>
          <w:u w:val="single"/>
          <w:lang w:val="zh-CN" w:eastAsia="zh-CN" w:bidi="ar"/>
        </w:rPr>
        <w:t xml:space="preserve"> 壹 </w:t>
      </w:r>
      <w:r>
        <w:rPr>
          <w:rFonts w:hint="eastAsia" w:ascii="宋体" w:hAnsi="宋体" w:eastAsia="宋体" w:cs="宋体"/>
          <w:color w:val="000000"/>
          <w:kern w:val="0"/>
          <w:sz w:val="21"/>
          <w:szCs w:val="21"/>
          <w:highlight w:val="none"/>
          <w:lang w:val="zh-CN" w:eastAsia="zh-CN" w:bidi="ar"/>
        </w:rPr>
        <w:t>份；具备同等法律效力。</w:t>
      </w:r>
    </w:p>
    <w:p w14:paraId="02F6CFA3">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3、下列文件为本合同不可分割部分（与本合同具有同等法律效力）：</w:t>
      </w:r>
    </w:p>
    <w:p w14:paraId="651A349E">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3.1 招投标文件及中标通知书；</w:t>
      </w:r>
    </w:p>
    <w:p w14:paraId="472612B1">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3.2 软件开发详细参数；</w:t>
      </w:r>
    </w:p>
    <w:p w14:paraId="3800D824">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3.3 软件项目服务人员名单；</w:t>
      </w:r>
    </w:p>
    <w:p w14:paraId="270DAC37">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3.4 合同其他附件。</w:t>
      </w:r>
    </w:p>
    <w:p w14:paraId="66CEBCBC">
      <w:pPr>
        <w:pStyle w:val="38"/>
        <w:widowControl/>
        <w:numPr>
          <w:ilvl w:val="0"/>
          <w:numId w:val="1"/>
        </w:numPr>
        <w:spacing w:line="360" w:lineRule="auto"/>
        <w:ind w:left="0" w:firstLine="422"/>
        <w:jc w:val="left"/>
        <w:rPr>
          <w:rFonts w:hint="eastAsia" w:ascii="宋体" w:hAnsi="宋体" w:eastAsia="宋体" w:cs="宋体"/>
          <w:b/>
          <w:bCs/>
          <w:color w:val="000000"/>
          <w:kern w:val="0"/>
          <w:szCs w:val="21"/>
          <w:highlight w:val="none"/>
          <w:lang w:val="zh-CN" w:eastAsia="zh-CN"/>
        </w:rPr>
      </w:pPr>
      <w:r>
        <w:rPr>
          <w:rFonts w:hint="eastAsia" w:ascii="宋体" w:hAnsi="宋体" w:eastAsia="宋体" w:cs="宋体"/>
          <w:b/>
          <w:bCs/>
          <w:color w:val="000000"/>
          <w:kern w:val="0"/>
          <w:szCs w:val="21"/>
          <w:highlight w:val="none"/>
          <w:lang w:val="zh-CN" w:eastAsia="zh-CN"/>
        </w:rPr>
        <w:t>未尽事宜</w:t>
      </w:r>
    </w:p>
    <w:p w14:paraId="1F94A71F">
      <w:pPr>
        <w:keepNext w:val="0"/>
        <w:keepLines w:val="0"/>
        <w:widowControl w:val="0"/>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kern w:val="0"/>
          <w:sz w:val="21"/>
          <w:szCs w:val="21"/>
          <w:highlight w:val="none"/>
          <w:lang w:val="zh-CN" w:eastAsia="zh-CN" w:bidi="ar"/>
        </w:rPr>
        <w:t>本合同未尽事宜，应由双方协商一致后，订立补充协议。</w:t>
      </w:r>
    </w:p>
    <w:p w14:paraId="6A0E0E53">
      <w:pPr>
        <w:keepNext w:val="0"/>
        <w:keepLines w:val="0"/>
        <w:widowControl/>
        <w:suppressLineNumbers w:val="0"/>
        <w:spacing w:before="0" w:beforeAutospacing="0" w:after="0" w:afterAutospacing="0"/>
        <w:ind w:left="0" w:right="0"/>
        <w:jc w:val="center"/>
        <w:rPr>
          <w:rFonts w:hint="eastAsia" w:ascii="宋体" w:hAnsi="宋体" w:eastAsia="宋体" w:cs="宋体"/>
          <w:b/>
          <w:bCs/>
          <w:sz w:val="21"/>
          <w:szCs w:val="21"/>
          <w:highlight w:val="none"/>
          <w:lang w:val="zh-CN" w:eastAsia="zh-CN"/>
        </w:rPr>
      </w:pPr>
      <w:r>
        <w:rPr>
          <w:rFonts w:hint="eastAsia" w:ascii="宋体" w:hAnsi="宋体" w:eastAsia="宋体" w:cs="宋体"/>
          <w:b/>
          <w:bCs/>
          <w:kern w:val="0"/>
          <w:sz w:val="21"/>
          <w:szCs w:val="21"/>
          <w:highlight w:val="none"/>
          <w:lang w:val="zh-CN" w:eastAsia="zh-CN" w:bidi="ar"/>
        </w:rPr>
        <w:t>【以下无正文】</w:t>
      </w:r>
    </w:p>
    <w:p w14:paraId="1329FBE6">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color w:val="000000"/>
          <w:sz w:val="21"/>
          <w:szCs w:val="21"/>
          <w:highlight w:val="none"/>
          <w:lang w:val="en-US" w:bidi="en-US"/>
        </w:rPr>
      </w:pPr>
      <w:r>
        <w:rPr>
          <w:rFonts w:hint="eastAsia" w:ascii="宋体" w:hAnsi="宋体" w:eastAsia="宋体" w:cs="宋体"/>
          <w:color w:val="000000"/>
          <w:sz w:val="21"/>
          <w:szCs w:val="21"/>
          <w:highlight w:val="none"/>
          <w:lang w:val="en-US" w:eastAsia="zh-CN" w:bidi="en-US"/>
        </w:rPr>
        <w:br w:type="page"/>
      </w:r>
      <w:r>
        <w:rPr>
          <w:rFonts w:hint="eastAsia" w:ascii="宋体" w:hAnsi="宋体" w:eastAsia="宋体" w:cs="宋体"/>
          <w:color w:val="000000"/>
          <w:kern w:val="0"/>
          <w:sz w:val="21"/>
          <w:szCs w:val="21"/>
          <w:highlight w:val="none"/>
          <w:lang w:val="en-US" w:eastAsia="zh-CN" w:bidi="en-US"/>
        </w:rPr>
        <w:t>【合同签署页】</w:t>
      </w:r>
    </w:p>
    <w:tbl>
      <w:tblPr>
        <w:tblStyle w:val="15"/>
        <w:tblW w:w="9720" w:type="dxa"/>
        <w:tblInd w:w="-11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646"/>
        <w:gridCol w:w="1792"/>
        <w:gridCol w:w="1533"/>
        <w:gridCol w:w="236"/>
        <w:gridCol w:w="1553"/>
        <w:gridCol w:w="2957"/>
      </w:tblGrid>
      <w:tr w14:paraId="33C6A3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3" w:hRule="exact"/>
        </w:trPr>
        <w:tc>
          <w:tcPr>
            <w:tcW w:w="4971" w:type="dxa"/>
            <w:gridSpan w:val="3"/>
            <w:shd w:val="clear" w:color="auto" w:fill="auto"/>
            <w:vAlign w:val="center"/>
          </w:tcPr>
          <w:p w14:paraId="43765E21">
            <w:pPr>
              <w:keepNext w:val="0"/>
              <w:keepLines w:val="0"/>
              <w:widowControl/>
              <w:suppressLineNumbers w:val="0"/>
              <w:spacing w:before="120" w:beforeAutospacing="0" w:after="0" w:afterAutospacing="0"/>
              <w:ind w:left="0" w:right="0" w:firstLine="1260" w:firstLineChars="60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甲方（盖章）</w:t>
            </w:r>
          </w:p>
        </w:tc>
        <w:tc>
          <w:tcPr>
            <w:tcW w:w="236" w:type="dxa"/>
            <w:vMerge w:val="restart"/>
            <w:shd w:val="clear" w:color="auto" w:fill="auto"/>
            <w:vAlign w:val="center"/>
          </w:tcPr>
          <w:p w14:paraId="23F1C106">
            <w:pPr>
              <w:keepNext w:val="0"/>
              <w:keepLines w:val="0"/>
              <w:widowControl/>
              <w:suppressLineNumbers w:val="0"/>
              <w:spacing w:before="120" w:beforeAutospacing="0" w:after="0" w:afterAutospacing="0"/>
              <w:ind w:left="0" w:right="0" w:firstLine="1260" w:firstLineChars="600"/>
              <w:jc w:val="left"/>
              <w:rPr>
                <w:rFonts w:hint="eastAsia" w:ascii="宋体" w:hAnsi="宋体" w:eastAsia="宋体" w:cs="宋体"/>
                <w:sz w:val="21"/>
                <w:szCs w:val="21"/>
                <w:highlight w:val="none"/>
                <w:lang w:val="en-US"/>
              </w:rPr>
            </w:pPr>
          </w:p>
        </w:tc>
        <w:tc>
          <w:tcPr>
            <w:tcW w:w="4509" w:type="dxa"/>
            <w:gridSpan w:val="2"/>
            <w:shd w:val="clear" w:color="auto" w:fill="auto"/>
            <w:vAlign w:val="center"/>
          </w:tcPr>
          <w:p w14:paraId="45CA37AC">
            <w:pPr>
              <w:keepNext w:val="0"/>
              <w:keepLines w:val="0"/>
              <w:widowControl/>
              <w:suppressLineNumbers w:val="0"/>
              <w:spacing w:before="120" w:beforeAutospacing="0" w:after="0" w:afterAutospacing="0"/>
              <w:ind w:left="0" w:right="0" w:firstLine="1260" w:firstLineChars="60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乙方（盖章）</w:t>
            </w:r>
          </w:p>
        </w:tc>
      </w:tr>
      <w:tr w14:paraId="272240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3" w:hRule="exact"/>
        </w:trPr>
        <w:tc>
          <w:tcPr>
            <w:tcW w:w="1646" w:type="dxa"/>
            <w:shd w:val="clear" w:color="auto" w:fill="auto"/>
            <w:vAlign w:val="center"/>
          </w:tcPr>
          <w:p w14:paraId="2B311336">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单位名称：</w:t>
            </w:r>
          </w:p>
        </w:tc>
        <w:tc>
          <w:tcPr>
            <w:tcW w:w="3325" w:type="dxa"/>
            <w:gridSpan w:val="2"/>
            <w:shd w:val="clear" w:color="auto" w:fill="auto"/>
            <w:vAlign w:val="center"/>
          </w:tcPr>
          <w:p w14:paraId="03062F28">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苏州大学附属第一医院</w:t>
            </w:r>
          </w:p>
        </w:tc>
        <w:tc>
          <w:tcPr>
            <w:tcW w:w="236" w:type="dxa"/>
            <w:vMerge w:val="continue"/>
            <w:shd w:val="clear" w:color="auto" w:fill="auto"/>
            <w:vAlign w:val="center"/>
          </w:tcPr>
          <w:p w14:paraId="06272C6E">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4386CC62">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单位名称:</w:t>
            </w:r>
          </w:p>
        </w:tc>
        <w:tc>
          <w:tcPr>
            <w:tcW w:w="2956" w:type="dxa"/>
            <w:shd w:val="clear" w:color="auto" w:fill="auto"/>
            <w:vAlign w:val="center"/>
          </w:tcPr>
          <w:p w14:paraId="1F27D629">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cs="宋体"/>
                <w:b/>
                <w:bCs/>
                <w:color w:val="000000"/>
                <w:sz w:val="21"/>
                <w:szCs w:val="21"/>
                <w:highlight w:val="none"/>
                <w:lang w:eastAsia="zh-CN" w:bidi="en-US"/>
              </w:rPr>
              <w:t>苏州市永嘉信息科技有限公司</w:t>
            </w:r>
          </w:p>
        </w:tc>
      </w:tr>
      <w:tr w14:paraId="3AFCE1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2" w:hRule="exact"/>
        </w:trPr>
        <w:tc>
          <w:tcPr>
            <w:tcW w:w="1646" w:type="dxa"/>
            <w:shd w:val="clear" w:color="auto" w:fill="auto"/>
            <w:vAlign w:val="center"/>
          </w:tcPr>
          <w:p w14:paraId="47785FC9">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地址：</w:t>
            </w:r>
          </w:p>
        </w:tc>
        <w:tc>
          <w:tcPr>
            <w:tcW w:w="3325" w:type="dxa"/>
            <w:gridSpan w:val="2"/>
            <w:shd w:val="clear" w:color="auto" w:fill="auto"/>
            <w:vAlign w:val="center"/>
          </w:tcPr>
          <w:p w14:paraId="7DDE764E">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苏州市姑苏区平海路899号</w:t>
            </w:r>
          </w:p>
        </w:tc>
        <w:tc>
          <w:tcPr>
            <w:tcW w:w="236" w:type="dxa"/>
            <w:vMerge w:val="continue"/>
            <w:shd w:val="clear" w:color="auto" w:fill="auto"/>
            <w:vAlign w:val="center"/>
          </w:tcPr>
          <w:p w14:paraId="3FB19E76">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125C2803">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地址:</w:t>
            </w:r>
          </w:p>
        </w:tc>
        <w:tc>
          <w:tcPr>
            <w:tcW w:w="2956" w:type="dxa"/>
            <w:shd w:val="clear" w:color="auto" w:fill="auto"/>
            <w:vAlign w:val="center"/>
          </w:tcPr>
          <w:p w14:paraId="60BA82DE">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cs="宋体"/>
                <w:b/>
                <w:bCs/>
                <w:color w:val="000000"/>
                <w:sz w:val="21"/>
                <w:szCs w:val="21"/>
                <w:highlight w:val="none"/>
                <w:lang w:eastAsia="zh-CN" w:bidi="en-US"/>
              </w:rPr>
              <w:t>苏州吴中经济开发区郭巷街道双银国际金融城78幢</w:t>
            </w:r>
          </w:p>
        </w:tc>
      </w:tr>
      <w:tr w14:paraId="7334A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9" w:hRule="exact"/>
        </w:trPr>
        <w:tc>
          <w:tcPr>
            <w:tcW w:w="1646" w:type="dxa"/>
            <w:shd w:val="clear" w:color="auto" w:fill="auto"/>
            <w:vAlign w:val="center"/>
          </w:tcPr>
          <w:p w14:paraId="0B59310B">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法人代表</w:t>
            </w:r>
          </w:p>
          <w:p w14:paraId="58E0AA21">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（签章）</w:t>
            </w:r>
          </w:p>
        </w:tc>
        <w:tc>
          <w:tcPr>
            <w:tcW w:w="3325" w:type="dxa"/>
            <w:gridSpan w:val="2"/>
            <w:shd w:val="clear" w:color="auto" w:fill="auto"/>
            <w:vAlign w:val="center"/>
          </w:tcPr>
          <w:p w14:paraId="12D93592">
            <w:pPr>
              <w:keepNext w:val="0"/>
              <w:keepLines w:val="0"/>
              <w:widowControl/>
              <w:suppressLineNumbers w:val="0"/>
              <w:spacing w:before="120" w:beforeAutospacing="0" w:after="0" w:afterAutospacing="0"/>
              <w:ind w:left="0" w:right="0"/>
              <w:jc w:val="center"/>
              <w:rPr>
                <w:rFonts w:hint="eastAsia" w:ascii="宋体" w:hAnsi="宋体" w:eastAsia="宋体" w:cs="宋体"/>
                <w:sz w:val="21"/>
                <w:szCs w:val="21"/>
                <w:highlight w:val="none"/>
                <w:lang w:val="en-US"/>
              </w:rPr>
            </w:pPr>
          </w:p>
        </w:tc>
        <w:tc>
          <w:tcPr>
            <w:tcW w:w="236" w:type="dxa"/>
            <w:vMerge w:val="continue"/>
            <w:shd w:val="clear" w:color="auto" w:fill="auto"/>
            <w:vAlign w:val="center"/>
          </w:tcPr>
          <w:p w14:paraId="263FDB9A">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65F9C93A">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法人代表</w:t>
            </w:r>
          </w:p>
          <w:p w14:paraId="29EB4488">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（签章）</w:t>
            </w:r>
          </w:p>
        </w:tc>
        <w:tc>
          <w:tcPr>
            <w:tcW w:w="2956" w:type="dxa"/>
            <w:shd w:val="clear" w:color="auto" w:fill="auto"/>
            <w:vAlign w:val="center"/>
          </w:tcPr>
          <w:p w14:paraId="3EBAE1B5">
            <w:pPr>
              <w:keepNext w:val="0"/>
              <w:keepLines w:val="0"/>
              <w:widowControl/>
              <w:suppressLineNumbers w:val="0"/>
              <w:spacing w:before="120" w:beforeAutospacing="0" w:after="0" w:afterAutospacing="0"/>
              <w:ind w:left="0" w:right="0"/>
              <w:jc w:val="both"/>
              <w:rPr>
                <w:rFonts w:hint="eastAsia" w:ascii="宋体" w:hAnsi="宋体" w:eastAsia="宋体" w:cs="宋体"/>
                <w:sz w:val="21"/>
                <w:szCs w:val="21"/>
                <w:highlight w:val="none"/>
                <w:lang w:val="en-US"/>
              </w:rPr>
            </w:pPr>
          </w:p>
        </w:tc>
      </w:tr>
      <w:tr w14:paraId="65CB8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7" w:hRule="exact"/>
        </w:trPr>
        <w:tc>
          <w:tcPr>
            <w:tcW w:w="1646" w:type="dxa"/>
            <w:shd w:val="clear" w:color="auto" w:fill="auto"/>
            <w:vAlign w:val="center"/>
          </w:tcPr>
          <w:p w14:paraId="14CF8561">
            <w:pPr>
              <w:keepNext w:val="0"/>
              <w:keepLines w:val="0"/>
              <w:widowControl/>
              <w:suppressLineNumbers w:val="0"/>
              <w:spacing w:before="120" w:beforeAutospacing="0" w:after="0" w:afterAutospacing="0"/>
              <w:ind w:left="0" w:right="0"/>
              <w:jc w:val="both"/>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纳税人识别号：</w:t>
            </w:r>
          </w:p>
        </w:tc>
        <w:tc>
          <w:tcPr>
            <w:tcW w:w="3325" w:type="dxa"/>
            <w:gridSpan w:val="2"/>
            <w:shd w:val="clear" w:color="auto" w:fill="auto"/>
            <w:vAlign w:val="center"/>
          </w:tcPr>
          <w:p w14:paraId="1F7C563B">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123200004660027298</w:t>
            </w:r>
          </w:p>
        </w:tc>
        <w:tc>
          <w:tcPr>
            <w:tcW w:w="236" w:type="dxa"/>
            <w:vMerge w:val="continue"/>
            <w:shd w:val="clear" w:color="auto" w:fill="auto"/>
            <w:vAlign w:val="center"/>
          </w:tcPr>
          <w:p w14:paraId="50326F13">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7389C0BC">
            <w:pPr>
              <w:keepNext w:val="0"/>
              <w:keepLines w:val="0"/>
              <w:widowControl/>
              <w:suppressLineNumbers w:val="0"/>
              <w:spacing w:before="120" w:beforeAutospacing="0" w:after="0" w:afterAutospacing="0"/>
              <w:ind w:left="0" w:right="0"/>
              <w:jc w:val="both"/>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纳税人识别号:</w:t>
            </w:r>
          </w:p>
        </w:tc>
        <w:tc>
          <w:tcPr>
            <w:tcW w:w="2956" w:type="dxa"/>
            <w:shd w:val="clear" w:color="auto" w:fill="auto"/>
            <w:vAlign w:val="center"/>
          </w:tcPr>
          <w:p w14:paraId="7DB24AB4">
            <w:pPr>
              <w:keepNext w:val="0"/>
              <w:keepLines w:val="0"/>
              <w:widowControl/>
              <w:suppressLineNumbers w:val="0"/>
              <w:spacing w:before="120" w:beforeAutospacing="0" w:after="0" w:afterAutospacing="0"/>
              <w:ind w:left="0" w:right="0"/>
              <w:jc w:val="both"/>
              <w:rPr>
                <w:rFonts w:hint="eastAsia" w:ascii="宋体" w:hAnsi="宋体" w:eastAsia="宋体" w:cs="宋体"/>
                <w:sz w:val="21"/>
                <w:szCs w:val="21"/>
                <w:highlight w:val="none"/>
                <w:lang w:val="en-US"/>
              </w:rPr>
            </w:pPr>
          </w:p>
        </w:tc>
      </w:tr>
      <w:tr w14:paraId="505A4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0" w:hRule="exact"/>
        </w:trPr>
        <w:tc>
          <w:tcPr>
            <w:tcW w:w="1646" w:type="dxa"/>
            <w:shd w:val="clear" w:color="auto" w:fill="auto"/>
            <w:vAlign w:val="center"/>
          </w:tcPr>
          <w:p w14:paraId="74E06570">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开户银行：</w:t>
            </w:r>
          </w:p>
        </w:tc>
        <w:tc>
          <w:tcPr>
            <w:tcW w:w="3325" w:type="dxa"/>
            <w:gridSpan w:val="2"/>
            <w:shd w:val="clear" w:color="auto" w:fill="auto"/>
            <w:vAlign w:val="center"/>
          </w:tcPr>
          <w:p w14:paraId="01A5ECFF">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c>
          <w:tcPr>
            <w:tcW w:w="236" w:type="dxa"/>
            <w:vMerge w:val="continue"/>
            <w:shd w:val="clear" w:color="auto" w:fill="auto"/>
            <w:vAlign w:val="center"/>
          </w:tcPr>
          <w:p w14:paraId="4B9562BB">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13E258F6">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开户银行:</w:t>
            </w:r>
          </w:p>
        </w:tc>
        <w:tc>
          <w:tcPr>
            <w:tcW w:w="2956" w:type="dxa"/>
            <w:shd w:val="clear" w:color="auto" w:fill="auto"/>
            <w:vAlign w:val="center"/>
          </w:tcPr>
          <w:p w14:paraId="1025E299">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r>
      <w:tr w14:paraId="7A897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2" w:hRule="exact"/>
        </w:trPr>
        <w:tc>
          <w:tcPr>
            <w:tcW w:w="1646" w:type="dxa"/>
            <w:shd w:val="clear" w:color="auto" w:fill="auto"/>
            <w:vAlign w:val="center"/>
          </w:tcPr>
          <w:p w14:paraId="291F9902">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账号：</w:t>
            </w:r>
          </w:p>
        </w:tc>
        <w:tc>
          <w:tcPr>
            <w:tcW w:w="3325" w:type="dxa"/>
            <w:gridSpan w:val="2"/>
            <w:shd w:val="clear" w:color="auto" w:fill="auto"/>
            <w:vAlign w:val="center"/>
          </w:tcPr>
          <w:p w14:paraId="7627F1BE">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c>
          <w:tcPr>
            <w:tcW w:w="236" w:type="dxa"/>
            <w:vMerge w:val="continue"/>
            <w:shd w:val="clear" w:color="auto" w:fill="auto"/>
            <w:vAlign w:val="center"/>
          </w:tcPr>
          <w:p w14:paraId="3CC1DE54">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4BF12262">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账号：</w:t>
            </w:r>
          </w:p>
        </w:tc>
        <w:tc>
          <w:tcPr>
            <w:tcW w:w="2956" w:type="dxa"/>
            <w:shd w:val="clear" w:color="auto" w:fill="auto"/>
            <w:vAlign w:val="center"/>
          </w:tcPr>
          <w:p w14:paraId="0799AF37">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r>
      <w:tr w14:paraId="7454F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92" w:hRule="exact"/>
        </w:trPr>
        <w:tc>
          <w:tcPr>
            <w:tcW w:w="1646" w:type="dxa"/>
            <w:shd w:val="clear" w:color="auto" w:fill="auto"/>
            <w:vAlign w:val="center"/>
          </w:tcPr>
          <w:p w14:paraId="7E1397EF">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职能部门</w:t>
            </w:r>
          </w:p>
          <w:p w14:paraId="398CEFD9">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经办人：</w:t>
            </w:r>
          </w:p>
        </w:tc>
        <w:tc>
          <w:tcPr>
            <w:tcW w:w="1792" w:type="dxa"/>
            <w:shd w:val="clear" w:color="auto" w:fill="auto"/>
            <w:vAlign w:val="center"/>
          </w:tcPr>
          <w:p w14:paraId="100481F5">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c>
          <w:tcPr>
            <w:tcW w:w="1533" w:type="dxa"/>
            <w:shd w:val="clear" w:color="auto" w:fill="auto"/>
            <w:vAlign w:val="center"/>
          </w:tcPr>
          <w:p w14:paraId="444C8B66">
            <w:pPr>
              <w:keepNext w:val="0"/>
              <w:keepLines w:val="0"/>
              <w:widowControl/>
              <w:suppressLineNumbers w:val="0"/>
              <w:spacing w:before="120" w:beforeAutospacing="0" w:after="0" w:afterAutospacing="0"/>
              <w:ind w:left="0" w:right="0" w:firstLine="210" w:firstLineChars="10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年  月  日</w:t>
            </w:r>
          </w:p>
        </w:tc>
        <w:tc>
          <w:tcPr>
            <w:tcW w:w="236" w:type="dxa"/>
            <w:vMerge w:val="continue"/>
            <w:shd w:val="clear" w:color="auto" w:fill="auto"/>
            <w:vAlign w:val="center"/>
          </w:tcPr>
          <w:p w14:paraId="45A22957">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4B083DEF">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授权代理人：</w:t>
            </w:r>
          </w:p>
        </w:tc>
        <w:tc>
          <w:tcPr>
            <w:tcW w:w="2956" w:type="dxa"/>
            <w:shd w:val="clear" w:color="auto" w:fill="auto"/>
            <w:vAlign w:val="center"/>
          </w:tcPr>
          <w:p w14:paraId="0E410CF5">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r>
      <w:tr w14:paraId="0BAD05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5" w:hRule="exact"/>
        </w:trPr>
        <w:tc>
          <w:tcPr>
            <w:tcW w:w="1646" w:type="dxa"/>
            <w:shd w:val="clear" w:color="auto" w:fill="auto"/>
            <w:vAlign w:val="center"/>
          </w:tcPr>
          <w:p w14:paraId="5050AA84">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招标部门</w:t>
            </w:r>
          </w:p>
          <w:p w14:paraId="2462FCE0">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经办人：</w:t>
            </w:r>
          </w:p>
        </w:tc>
        <w:tc>
          <w:tcPr>
            <w:tcW w:w="1792" w:type="dxa"/>
            <w:shd w:val="clear" w:color="auto" w:fill="auto"/>
            <w:vAlign w:val="center"/>
          </w:tcPr>
          <w:p w14:paraId="39491962">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c>
          <w:tcPr>
            <w:tcW w:w="1533" w:type="dxa"/>
            <w:shd w:val="clear" w:color="auto" w:fill="auto"/>
            <w:vAlign w:val="center"/>
          </w:tcPr>
          <w:p w14:paraId="60A96103">
            <w:pPr>
              <w:keepNext w:val="0"/>
              <w:keepLines w:val="0"/>
              <w:widowControl/>
              <w:suppressLineNumbers w:val="0"/>
              <w:spacing w:before="120" w:beforeAutospacing="0" w:after="0" w:afterAutospacing="0"/>
              <w:ind w:left="0" w:right="0" w:firstLine="210" w:firstLineChars="10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年  月  日</w:t>
            </w:r>
          </w:p>
        </w:tc>
        <w:tc>
          <w:tcPr>
            <w:tcW w:w="236" w:type="dxa"/>
            <w:vMerge w:val="continue"/>
            <w:shd w:val="clear" w:color="auto" w:fill="auto"/>
            <w:vAlign w:val="center"/>
          </w:tcPr>
          <w:p w14:paraId="6AECA6B6">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2DBBAD99">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现场联系人：</w:t>
            </w:r>
          </w:p>
        </w:tc>
        <w:tc>
          <w:tcPr>
            <w:tcW w:w="2956" w:type="dxa"/>
            <w:shd w:val="clear" w:color="auto" w:fill="auto"/>
            <w:vAlign w:val="center"/>
          </w:tcPr>
          <w:p w14:paraId="3477DF5A">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r>
      <w:tr w14:paraId="2BDA3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exact"/>
        </w:trPr>
        <w:tc>
          <w:tcPr>
            <w:tcW w:w="1646" w:type="dxa"/>
            <w:shd w:val="clear" w:color="auto" w:fill="auto"/>
            <w:vAlign w:val="center"/>
          </w:tcPr>
          <w:p w14:paraId="7B13D557">
            <w:pPr>
              <w:keepNext w:val="0"/>
              <w:keepLines w:val="0"/>
              <w:widowControl/>
              <w:suppressLineNumbers w:val="0"/>
              <w:spacing w:before="120" w:beforeAutospacing="0" w:after="0" w:afterAutospacing="0"/>
              <w:ind w:left="0" w:right="0"/>
              <w:jc w:val="center"/>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分管院领导：</w:t>
            </w:r>
          </w:p>
        </w:tc>
        <w:tc>
          <w:tcPr>
            <w:tcW w:w="1792" w:type="dxa"/>
            <w:shd w:val="clear" w:color="auto" w:fill="auto"/>
            <w:vAlign w:val="center"/>
          </w:tcPr>
          <w:p w14:paraId="66D6EC0E">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c>
          <w:tcPr>
            <w:tcW w:w="1533" w:type="dxa"/>
            <w:shd w:val="clear" w:color="auto" w:fill="auto"/>
            <w:vAlign w:val="center"/>
          </w:tcPr>
          <w:p w14:paraId="7CBC470E">
            <w:pPr>
              <w:keepNext w:val="0"/>
              <w:keepLines w:val="0"/>
              <w:widowControl/>
              <w:suppressLineNumbers w:val="0"/>
              <w:spacing w:before="120" w:beforeAutospacing="0" w:after="0" w:afterAutospacing="0"/>
              <w:ind w:left="0" w:right="0" w:firstLine="210" w:firstLineChars="10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年  月  日</w:t>
            </w:r>
          </w:p>
        </w:tc>
        <w:tc>
          <w:tcPr>
            <w:tcW w:w="236" w:type="dxa"/>
            <w:vMerge w:val="continue"/>
            <w:shd w:val="clear" w:color="auto" w:fill="auto"/>
            <w:vAlign w:val="center"/>
          </w:tcPr>
          <w:p w14:paraId="4E5124DB">
            <w:pPr>
              <w:keepNext w:val="0"/>
              <w:keepLines w:val="0"/>
              <w:widowControl/>
              <w:suppressLineNumbers w:val="0"/>
              <w:spacing w:before="0" w:beforeAutospacing="0" w:after="0" w:afterAutospacing="0"/>
              <w:ind w:left="0" w:right="0"/>
              <w:rPr>
                <w:rFonts w:hint="default" w:ascii="Times New Roman" w:hAnsi="Times New Roman" w:cs="Times New Roman"/>
                <w:sz w:val="20"/>
                <w:szCs w:val="20"/>
                <w:highlight w:val="none"/>
              </w:rPr>
            </w:pPr>
          </w:p>
        </w:tc>
        <w:tc>
          <w:tcPr>
            <w:tcW w:w="1553" w:type="dxa"/>
            <w:shd w:val="clear" w:color="auto" w:fill="auto"/>
            <w:vAlign w:val="center"/>
          </w:tcPr>
          <w:p w14:paraId="6345A41E">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c>
          <w:tcPr>
            <w:tcW w:w="2956" w:type="dxa"/>
            <w:shd w:val="clear" w:color="auto" w:fill="auto"/>
            <w:vAlign w:val="center"/>
          </w:tcPr>
          <w:p w14:paraId="55FB2196">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p>
        </w:tc>
      </w:tr>
      <w:tr w14:paraId="4CA62C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8" w:hRule="exact"/>
        </w:trPr>
        <w:tc>
          <w:tcPr>
            <w:tcW w:w="1646" w:type="dxa"/>
            <w:shd w:val="clear" w:color="auto" w:fill="auto"/>
            <w:vAlign w:val="center"/>
          </w:tcPr>
          <w:p w14:paraId="7A6D1645">
            <w:pPr>
              <w:keepNext w:val="0"/>
              <w:keepLines w:val="0"/>
              <w:widowControl/>
              <w:suppressLineNumbers w:val="0"/>
              <w:spacing w:before="120" w:beforeAutospacing="0" w:after="0" w:afterAutospacing="0"/>
              <w:ind w:left="0" w:right="0"/>
              <w:jc w:val="both"/>
              <w:rPr>
                <w:rFonts w:hint="eastAsia" w:ascii="宋体" w:hAnsi="宋体" w:eastAsia="宋体" w:cs="宋体"/>
                <w:color w:val="000000"/>
                <w:sz w:val="21"/>
                <w:szCs w:val="21"/>
                <w:highlight w:val="none"/>
                <w:lang w:val="en-US" w:eastAsia="en-US" w:bidi="en-US"/>
              </w:rPr>
            </w:pPr>
            <w:r>
              <w:rPr>
                <w:rFonts w:hint="eastAsia" w:ascii="宋体" w:hAnsi="宋体" w:eastAsia="宋体" w:cs="宋体"/>
                <w:kern w:val="0"/>
                <w:sz w:val="21"/>
                <w:szCs w:val="21"/>
                <w:highlight w:val="none"/>
                <w:lang w:val="en-US" w:eastAsia="zh-CN" w:bidi="ar"/>
              </w:rPr>
              <w:t>签订日期</w:t>
            </w:r>
          </w:p>
        </w:tc>
        <w:tc>
          <w:tcPr>
            <w:tcW w:w="3561" w:type="dxa"/>
            <w:gridSpan w:val="3"/>
            <w:shd w:val="clear" w:color="auto" w:fill="auto"/>
            <w:vAlign w:val="center"/>
          </w:tcPr>
          <w:p w14:paraId="46C0F261">
            <w:pPr>
              <w:keepNext w:val="0"/>
              <w:keepLines w:val="0"/>
              <w:widowControl/>
              <w:suppressLineNumbers w:val="0"/>
              <w:spacing w:before="120" w:beforeAutospacing="0" w:after="0" w:afterAutospacing="0"/>
              <w:ind w:left="0" w:right="0" w:firstLine="420" w:firstLineChars="200"/>
              <w:jc w:val="left"/>
              <w:rPr>
                <w:rFonts w:hint="eastAsia" w:ascii="宋体" w:hAnsi="宋体" w:eastAsia="宋体" w:cs="宋体"/>
                <w:color w:val="000000"/>
                <w:sz w:val="21"/>
                <w:szCs w:val="21"/>
                <w:highlight w:val="none"/>
                <w:lang w:val="en-US" w:eastAsia="en-US" w:bidi="en-US"/>
              </w:rPr>
            </w:pPr>
            <w:r>
              <w:rPr>
                <w:rFonts w:hint="eastAsia" w:ascii="宋体" w:hAnsi="宋体" w:eastAsia="宋体" w:cs="宋体"/>
                <w:kern w:val="0"/>
                <w:sz w:val="21"/>
                <w:szCs w:val="21"/>
                <w:highlight w:val="none"/>
                <w:lang w:val="en-US" w:eastAsia="zh-CN" w:bidi="ar"/>
              </w:rPr>
              <w:t xml:space="preserve">    年       月       日</w:t>
            </w:r>
          </w:p>
        </w:tc>
        <w:tc>
          <w:tcPr>
            <w:tcW w:w="4509" w:type="dxa"/>
            <w:gridSpan w:val="2"/>
            <w:shd w:val="clear" w:color="auto" w:fill="auto"/>
            <w:vAlign w:val="center"/>
          </w:tcPr>
          <w:p w14:paraId="5D0379CA">
            <w:pPr>
              <w:keepNext w:val="0"/>
              <w:keepLines w:val="0"/>
              <w:widowControl/>
              <w:suppressLineNumbers w:val="0"/>
              <w:spacing w:before="120" w:beforeAutospacing="0" w:after="0" w:afterAutospacing="0"/>
              <w:ind w:left="0" w:right="0"/>
              <w:jc w:val="left"/>
              <w:rPr>
                <w:rFonts w:hint="eastAsia" w:ascii="宋体" w:hAnsi="宋体" w:eastAsia="宋体" w:cs="宋体"/>
                <w:sz w:val="21"/>
                <w:szCs w:val="21"/>
                <w:highlight w:val="none"/>
                <w:lang w:val="en-US"/>
              </w:rPr>
            </w:pPr>
            <w:r>
              <w:rPr>
                <w:rFonts w:hint="eastAsia" w:ascii="宋体" w:hAnsi="宋体" w:eastAsia="宋体" w:cs="宋体"/>
                <w:kern w:val="0"/>
                <w:sz w:val="21"/>
                <w:szCs w:val="21"/>
                <w:highlight w:val="none"/>
                <w:lang w:val="en-US" w:eastAsia="zh-CN" w:bidi="ar"/>
              </w:rPr>
              <w:t>签订日期     年       月       日</w:t>
            </w:r>
          </w:p>
        </w:tc>
      </w:tr>
    </w:tbl>
    <w:p w14:paraId="3A8A1A06">
      <w:pPr>
        <w:pStyle w:val="37"/>
        <w:widowControl/>
        <w:rPr>
          <w:rFonts w:cs="宋体"/>
          <w:sz w:val="21"/>
          <w:szCs w:val="21"/>
          <w:highlight w:val="none"/>
          <w:lang w:val="en-US"/>
        </w:rPr>
      </w:pPr>
    </w:p>
    <w:p w14:paraId="28FAA6C6">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sz w:val="21"/>
          <w:szCs w:val="21"/>
          <w:highlight w:val="none"/>
          <w:lang w:val="en-US" w:eastAsia="zh-CN" w:bidi="en-US"/>
        </w:rPr>
        <w:br w:type="page"/>
      </w:r>
      <w:r>
        <w:rPr>
          <w:rFonts w:hint="eastAsia" w:ascii="宋体" w:hAnsi="宋体" w:eastAsia="宋体" w:cs="宋体"/>
          <w:color w:val="000000"/>
          <w:kern w:val="0"/>
          <w:sz w:val="21"/>
          <w:szCs w:val="21"/>
          <w:highlight w:val="none"/>
          <w:lang w:val="en-US" w:eastAsia="zh-CN" w:bidi="en-US"/>
        </w:rPr>
        <w:t>附件一：保密协议</w:t>
      </w:r>
    </w:p>
    <w:p w14:paraId="1EA654E4">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en-US"/>
        </w:rPr>
        <w:t>附件二：</w:t>
      </w:r>
      <w:bookmarkStart w:id="1" w:name="_Hlk155793295"/>
      <w:r>
        <w:rPr>
          <w:rFonts w:hint="eastAsia" w:ascii="宋体" w:hAnsi="宋体" w:eastAsia="宋体" w:cs="宋体"/>
          <w:color w:val="000000"/>
          <w:kern w:val="0"/>
          <w:sz w:val="21"/>
          <w:szCs w:val="21"/>
          <w:highlight w:val="none"/>
          <w:lang w:val="en-US" w:eastAsia="zh-CN" w:bidi="en-US"/>
        </w:rPr>
        <w:t>软件开发详细参数</w:t>
      </w:r>
    </w:p>
    <w:bookmarkEnd w:id="1"/>
    <w:p w14:paraId="07C9DD9A">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en-US"/>
        </w:rPr>
        <w:t>附件三：</w:t>
      </w:r>
      <w:bookmarkStart w:id="2" w:name="_Hlk155793311"/>
      <w:r>
        <w:rPr>
          <w:rFonts w:hint="eastAsia" w:ascii="宋体" w:hAnsi="宋体" w:eastAsia="宋体" w:cs="宋体"/>
          <w:color w:val="000000"/>
          <w:kern w:val="0"/>
          <w:sz w:val="21"/>
          <w:szCs w:val="21"/>
          <w:highlight w:val="none"/>
          <w:lang w:val="en-US" w:eastAsia="zh-CN" w:bidi="en-US"/>
        </w:rPr>
        <w:t>软件项目服务人员名单</w:t>
      </w:r>
    </w:p>
    <w:bookmarkEnd w:id="2"/>
    <w:p w14:paraId="56402B27">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08C05D7E">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4F92DC31">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4078DCC1">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51484CDF">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5BF6E015">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7A00FE59">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14D16F05">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1B9392EE">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0B384A22">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1C2FA58E">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3A249CB4">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460E6C6B">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5B497D8E">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27904269">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31FB8AC2">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68DA1EAC">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1601A85A">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581DE8C2">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308620B6">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01BB2D1B">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47F21BB5">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61911D27">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635501AF">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20E8E3D9">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4D885F05">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66CBE560">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40959207">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08E60313">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15F5E605">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7F301F61">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66272970">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04A24775">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689A9C4B">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4474576D">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09421B0F">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12B32D8C">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55D7DA5B">
      <w:pPr>
        <w:keepNext w:val="0"/>
        <w:keepLines w:val="0"/>
        <w:widowControl/>
        <w:suppressLineNumbers w:val="0"/>
        <w:spacing w:before="0" w:beforeAutospacing="0" w:after="0" w:afterAutospacing="0"/>
        <w:ind w:left="0" w:right="0"/>
        <w:jc w:val="left"/>
        <w:rPr>
          <w:rFonts w:hint="eastAsia" w:ascii="宋体" w:hAnsi="宋体" w:eastAsia="宋体" w:cs="宋体"/>
          <w:b/>
          <w:bCs/>
          <w:sz w:val="21"/>
          <w:szCs w:val="21"/>
          <w:highlight w:val="none"/>
          <w:lang w:val="en-US"/>
        </w:rPr>
      </w:pPr>
    </w:p>
    <w:p w14:paraId="3B3B6BF0">
      <w:pPr>
        <w:keepNext w:val="0"/>
        <w:keepLines w:val="0"/>
        <w:widowControl/>
        <w:suppressLineNumbers w:val="0"/>
        <w:spacing w:before="0" w:beforeAutospacing="0" w:after="0" w:afterAutospacing="0"/>
        <w:ind w:left="0" w:right="0"/>
        <w:jc w:val="left"/>
        <w:rPr>
          <w:rFonts w:hint="eastAsia" w:ascii="宋体" w:hAnsi="宋体" w:eastAsia="宋体" w:cs="宋体"/>
          <w:b/>
          <w:bCs/>
          <w:color w:val="000000"/>
          <w:sz w:val="21"/>
          <w:szCs w:val="21"/>
          <w:highlight w:val="none"/>
          <w:lang w:val="en-US" w:bidi="en-US"/>
        </w:rPr>
      </w:pPr>
      <w:r>
        <w:rPr>
          <w:rFonts w:hint="eastAsia" w:ascii="宋体" w:hAnsi="宋体" w:eastAsia="宋体" w:cs="宋体"/>
          <w:b/>
          <w:bCs/>
          <w:sz w:val="21"/>
          <w:szCs w:val="21"/>
          <w:highlight w:val="none"/>
          <w:lang w:val="en-US" w:eastAsia="zh-CN" w:bidi="ar"/>
        </w:rPr>
        <w:br w:type="page"/>
      </w:r>
      <w:r>
        <w:rPr>
          <w:rFonts w:hint="eastAsia" w:ascii="宋体" w:hAnsi="宋体" w:eastAsia="宋体" w:cs="宋体"/>
          <w:b/>
          <w:bCs/>
          <w:kern w:val="0"/>
          <w:sz w:val="21"/>
          <w:szCs w:val="21"/>
          <w:highlight w:val="none"/>
          <w:lang w:val="en-US" w:eastAsia="zh-CN" w:bidi="ar"/>
        </w:rPr>
        <w:t xml:space="preserve">附件一：                      </w:t>
      </w:r>
      <w:r>
        <w:rPr>
          <w:rFonts w:hint="eastAsia" w:ascii="宋体" w:hAnsi="宋体" w:eastAsia="宋体" w:cs="宋体"/>
          <w:b/>
          <w:bCs/>
          <w:color w:val="000000"/>
          <w:kern w:val="0"/>
          <w:sz w:val="21"/>
          <w:szCs w:val="21"/>
          <w:highlight w:val="none"/>
          <w:lang w:val="en-US" w:eastAsia="zh-CN" w:bidi="ar"/>
        </w:rPr>
        <w:t>保密协议</w:t>
      </w:r>
    </w:p>
    <w:p w14:paraId="602AE402">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ar"/>
        </w:rPr>
        <w:t>甲方：</w:t>
      </w:r>
      <w:r>
        <w:rPr>
          <w:rFonts w:hint="eastAsia" w:ascii="宋体" w:hAnsi="宋体" w:eastAsia="宋体" w:cs="宋体"/>
          <w:color w:val="000000"/>
          <w:kern w:val="0"/>
          <w:sz w:val="21"/>
          <w:szCs w:val="21"/>
          <w:highlight w:val="none"/>
          <w:u w:val="single"/>
          <w:lang w:val="en-US" w:eastAsia="zh-CN" w:bidi="ar"/>
        </w:rPr>
        <w:t>苏州大学附属第一医院</w:t>
      </w:r>
    </w:p>
    <w:p w14:paraId="430E7E6D">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kern w:val="0"/>
          <w:sz w:val="21"/>
          <w:szCs w:val="21"/>
          <w:highlight w:val="none"/>
          <w:u w:val="single"/>
          <w:lang w:val="en-US" w:eastAsia="zh-CN" w:bidi="ar"/>
        </w:rPr>
      </w:pPr>
      <w:r>
        <w:rPr>
          <w:rFonts w:hint="eastAsia" w:ascii="宋体" w:hAnsi="宋体" w:eastAsia="宋体" w:cs="宋体"/>
          <w:color w:val="000000"/>
          <w:kern w:val="0"/>
          <w:sz w:val="21"/>
          <w:szCs w:val="21"/>
          <w:highlight w:val="none"/>
          <w:lang w:val="en-US" w:eastAsia="zh-CN" w:bidi="ar"/>
        </w:rPr>
        <w:t>乙方：</w:t>
      </w:r>
      <w:r>
        <w:rPr>
          <w:rFonts w:hint="eastAsia" w:ascii="宋体" w:hAnsi="宋体" w:eastAsia="宋体" w:cs="宋体"/>
          <w:color w:val="000000"/>
          <w:kern w:val="0"/>
          <w:sz w:val="21"/>
          <w:szCs w:val="21"/>
          <w:highlight w:val="none"/>
          <w:u w:val="single"/>
          <w:lang w:val="en-US" w:eastAsia="zh-CN" w:bidi="ar"/>
        </w:rPr>
        <w:t>苏州市永嘉信息科技有限公司</w:t>
      </w:r>
    </w:p>
    <w:p w14:paraId="7DA629A2">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p>
    <w:p w14:paraId="3C8623F8">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ar"/>
        </w:rPr>
        <w:t>为加强甲方信息技术资料和数据的保密管理，双方根据国家有关法律法规，本着平等、自愿、协商一致、诚实信用的原则，就乙方为甲方</w:t>
      </w:r>
      <w:r>
        <w:rPr>
          <w:rFonts w:hint="eastAsia" w:ascii="宋体" w:hAnsi="宋体" w:cs="宋体"/>
          <w:color w:val="000000"/>
          <w:kern w:val="0"/>
          <w:sz w:val="21"/>
          <w:szCs w:val="21"/>
          <w:highlight w:val="none"/>
          <w:u w:val="single"/>
          <w:lang w:val="en-US" w:eastAsia="zh-CN" w:bidi="ar"/>
        </w:rPr>
        <w:t>安全域超融合系统</w:t>
      </w:r>
      <w:r>
        <w:rPr>
          <w:rFonts w:hint="eastAsia" w:ascii="宋体" w:hAnsi="宋体" w:eastAsia="宋体" w:cs="宋体"/>
          <w:color w:val="000000"/>
          <w:kern w:val="0"/>
          <w:sz w:val="21"/>
          <w:szCs w:val="21"/>
          <w:highlight w:val="none"/>
          <w:lang w:val="en-US" w:eastAsia="zh-CN" w:bidi="ar"/>
        </w:rPr>
        <w:t>项目/系统（下称项目）等工作中的保密事宜达成如下协议：</w:t>
      </w:r>
    </w:p>
    <w:p w14:paraId="23D7C833">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一、保密信息</w:t>
      </w:r>
    </w:p>
    <w:p w14:paraId="146EAD0F">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（一）在项目中所涉及的项目设计、图片、开发工具、流程图、工程设计图、计算机程序、数据、专利技术、招标文件等内容。</w:t>
      </w:r>
    </w:p>
    <w:p w14:paraId="457FA734">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（二）甲方在合同项目实施中为乙方及乙方工作人员提供必要的数据、程序、用户名、口令和资料等；</w:t>
      </w:r>
    </w:p>
    <w:p w14:paraId="66A32CB8">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（三）甲方应用软件在方案调研、开发阶段中涉及的业务及技术文档，包括税收政策、方案设计细节、程序文件、数据结构，以及相关业务系统的硬软件、文档、测试和测试产生的数据等；</w:t>
      </w:r>
    </w:p>
    <w:p w14:paraId="493C97BC">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（四）甲方的运营以及患者信息；</w:t>
      </w:r>
    </w:p>
    <w:p w14:paraId="40ED9145">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（五）其他甲方合理认为，并告知乙方属于保密的内容。</w:t>
      </w:r>
    </w:p>
    <w:p w14:paraId="104A4391">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上述保密信息须于披露之时被标志为“保密”（或其他类似含义的表达，下同），或者如果以口头或者以其他无形方式披露的，甲方应当自披露后的三十个工作日内以书面形式确认所披露的信息是“保密”的；就甲方未标明或未告知乙方为“保密”的信息或是乙方无法确定是否为“保密”的甲方信息，乙方需先向甲方确认后方可披露。</w:t>
      </w:r>
    </w:p>
    <w:p w14:paraId="1429CE6D">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二、保密范围</w:t>
      </w:r>
    </w:p>
    <w:p w14:paraId="59745A0A">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（一）甲方已有的技术秘密以及上述第一条项下的保密信息；</w:t>
      </w:r>
    </w:p>
    <w:p w14:paraId="27C074C1">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（二）乙方持有的科研成果和技术秘密，经双方协商，乙方同意被甲方使用的。</w:t>
      </w:r>
    </w:p>
    <w:p w14:paraId="5F57FD9A">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三、保密条款</w:t>
      </w:r>
    </w:p>
    <w:p w14:paraId="6F683D83">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（一）乙方应严格保守甲方的有关保密信息，不得以其他任何手段谋取私利，损害甲方的利益。</w:t>
      </w:r>
    </w:p>
    <w:p w14:paraId="369BCC0E">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（二）未经甲方书面许可，乙方不得以任何名义向有关单位或个人泄露甲方保密信息。</w:t>
      </w:r>
    </w:p>
    <w:p w14:paraId="183F0508">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（三）未经甲方书面许可，甲方的技术资料、技术成果乙方无权利用在其他项目上。</w:t>
      </w:r>
    </w:p>
    <w:p w14:paraId="1633F3B2">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（四）未经甲方书面许可，乙方不得对有关保密信息进行修改、补充、复制。</w:t>
      </w:r>
    </w:p>
    <w:p w14:paraId="6364DE97">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（五）未经甲方书面许可，不得将保密信息以任何方式（如E-mail或微信等电子方式）携带出甲方场所。</w:t>
      </w:r>
    </w:p>
    <w:p w14:paraId="74EA459A">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四、保密信息的所有权</w:t>
      </w:r>
    </w:p>
    <w:p w14:paraId="541FA4D2">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以上所提及的保密信息均为甲方所有。</w:t>
      </w:r>
    </w:p>
    <w:p w14:paraId="49F873C3">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五、保密期限</w:t>
      </w:r>
    </w:p>
    <w:p w14:paraId="42CA29D4">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（一）本协议的保密期限为永久；</w:t>
      </w:r>
    </w:p>
    <w:p w14:paraId="54306FA2">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（二）在本协议失效后，如果本协议中包括的某些保密信息并未失去保密性的，本协议仍对这些未失去保密性的信息发生效力，约束双方的行为。</w:t>
      </w:r>
    </w:p>
    <w:p w14:paraId="774CDFC2">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（三）本协议是为防止甲方的保密信息在协议有效期发生泄露而制定。因任何理由而导致甲、乙双方的合作项目终止时，乙方应归还甲方所有有关信息资料和文件，但不免除乙方的保密义务。</w:t>
      </w:r>
    </w:p>
    <w:p w14:paraId="604DD6CB">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六、关系限制</w:t>
      </w:r>
    </w:p>
    <w:p w14:paraId="78324815">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本协议不作为双方建立任何合作关系或其他业务关系的依据。</w:t>
      </w:r>
    </w:p>
    <w:p w14:paraId="61B95BCF">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七、违约责任</w:t>
      </w:r>
    </w:p>
    <w:p w14:paraId="3F5D4537">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乙方未能遵守本协议项下保密义务的，应当承担违约责任，违约金需一次性向甲方支付，违约金为本合同总额的20%。如乙方的违约行为给甲方造成的损失超过上述违约金的，乙方应当赔偿甲方损失，损失赔偿范围包括但不限于甲方的直接损失、权利方的索赔、可得利益损失和维权支出的各项费用（诉讼费、律师费、鉴定费、调查费和保全费等）。</w:t>
      </w:r>
    </w:p>
    <w:p w14:paraId="6CB46C4C">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八、争议解决</w:t>
      </w:r>
    </w:p>
    <w:p w14:paraId="3B973D18">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因本合同产生的任何争议，应由双方友好协商解决。协商不成的，任何一方均可以向甲方所在地人民法院起诉。</w:t>
      </w:r>
    </w:p>
    <w:p w14:paraId="08D02FD5">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ar"/>
        </w:rPr>
        <w:t>九、其他事项</w:t>
      </w:r>
    </w:p>
    <w:p w14:paraId="59388382">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en-US"/>
        </w:rPr>
        <w:t xml:space="preserve">（一）本协议一式 </w:t>
      </w:r>
      <w:r>
        <w:rPr>
          <w:rFonts w:hint="eastAsia" w:ascii="宋体" w:hAnsi="宋体" w:eastAsia="宋体" w:cs="宋体"/>
          <w:color w:val="000000"/>
          <w:kern w:val="0"/>
          <w:sz w:val="21"/>
          <w:szCs w:val="21"/>
          <w:highlight w:val="none"/>
          <w:u w:val="single"/>
          <w:lang w:val="en-US" w:eastAsia="zh-CN" w:bidi="en-US"/>
        </w:rPr>
        <w:t>陆</w:t>
      </w:r>
      <w:r>
        <w:rPr>
          <w:rFonts w:hint="eastAsia" w:ascii="宋体" w:hAnsi="宋体" w:eastAsia="宋体" w:cs="宋体"/>
          <w:color w:val="000000"/>
          <w:kern w:val="0"/>
          <w:sz w:val="21"/>
          <w:szCs w:val="21"/>
          <w:highlight w:val="none"/>
          <w:lang w:val="en-US" w:eastAsia="zh-CN" w:bidi="en-US"/>
        </w:rPr>
        <w:t xml:space="preserve"> 份，甲方 </w:t>
      </w:r>
      <w:r>
        <w:rPr>
          <w:rFonts w:hint="eastAsia" w:ascii="宋体" w:hAnsi="宋体" w:eastAsia="宋体" w:cs="宋体"/>
          <w:color w:val="000000"/>
          <w:kern w:val="0"/>
          <w:sz w:val="21"/>
          <w:szCs w:val="21"/>
          <w:highlight w:val="none"/>
          <w:u w:val="single"/>
          <w:lang w:val="en-US" w:eastAsia="zh-CN" w:bidi="en-US"/>
        </w:rPr>
        <w:t>肆</w:t>
      </w:r>
      <w:r>
        <w:rPr>
          <w:rFonts w:hint="eastAsia" w:ascii="宋体" w:hAnsi="宋体" w:eastAsia="宋体" w:cs="宋体"/>
          <w:color w:val="000000"/>
          <w:kern w:val="0"/>
          <w:sz w:val="21"/>
          <w:szCs w:val="21"/>
          <w:highlight w:val="none"/>
          <w:lang w:val="en-US" w:eastAsia="zh-CN" w:bidi="en-US"/>
        </w:rPr>
        <w:t xml:space="preserve"> 份，乙方 </w:t>
      </w:r>
      <w:r>
        <w:rPr>
          <w:rFonts w:hint="eastAsia" w:ascii="宋体" w:hAnsi="宋体" w:eastAsia="宋体" w:cs="宋体"/>
          <w:color w:val="000000"/>
          <w:kern w:val="0"/>
          <w:sz w:val="21"/>
          <w:szCs w:val="21"/>
          <w:highlight w:val="none"/>
          <w:u w:val="single"/>
          <w:lang w:val="en-US" w:eastAsia="zh-CN" w:bidi="en-US"/>
        </w:rPr>
        <w:t>壹</w:t>
      </w:r>
      <w:r>
        <w:rPr>
          <w:rFonts w:hint="eastAsia" w:ascii="宋体" w:hAnsi="宋体" w:eastAsia="宋体" w:cs="宋体"/>
          <w:color w:val="000000"/>
          <w:kern w:val="0"/>
          <w:sz w:val="21"/>
          <w:szCs w:val="21"/>
          <w:highlight w:val="none"/>
          <w:lang w:val="en-US" w:eastAsia="zh-CN" w:bidi="en-US"/>
        </w:rPr>
        <w:t xml:space="preserve"> 份，招标代理机构 </w:t>
      </w:r>
      <w:r>
        <w:rPr>
          <w:rFonts w:hint="eastAsia" w:ascii="宋体" w:hAnsi="宋体" w:eastAsia="宋体" w:cs="宋体"/>
          <w:color w:val="000000"/>
          <w:kern w:val="0"/>
          <w:sz w:val="21"/>
          <w:szCs w:val="21"/>
          <w:highlight w:val="none"/>
          <w:u w:val="single"/>
          <w:lang w:val="en-US" w:eastAsia="zh-CN" w:bidi="en-US"/>
        </w:rPr>
        <w:t>壹</w:t>
      </w:r>
      <w:r>
        <w:rPr>
          <w:rFonts w:hint="eastAsia" w:ascii="宋体" w:hAnsi="宋体" w:eastAsia="宋体" w:cs="宋体"/>
          <w:color w:val="000000"/>
          <w:kern w:val="0"/>
          <w:sz w:val="21"/>
          <w:szCs w:val="21"/>
          <w:highlight w:val="none"/>
          <w:lang w:val="en-US" w:eastAsia="zh-CN" w:bidi="en-US"/>
        </w:rPr>
        <w:t xml:space="preserve"> 份；具备同等法律效力。</w:t>
      </w:r>
    </w:p>
    <w:p w14:paraId="277E4A23">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ar"/>
        </w:rPr>
        <w:t>（二）本协议未尽事宜，由甲乙双方协商解决。</w:t>
      </w:r>
    </w:p>
    <w:p w14:paraId="2F4D5BE9">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ar"/>
        </w:rPr>
        <w:t>（三）本协议自甲、乙双方盖章之日起生效。</w:t>
      </w:r>
    </w:p>
    <w:p w14:paraId="28763F5F">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en-US"/>
        </w:rPr>
      </w:pPr>
      <w:r>
        <w:rPr>
          <w:rFonts w:hint="eastAsia" w:ascii="宋体" w:hAnsi="宋体" w:eastAsia="宋体" w:cs="宋体"/>
          <w:color w:val="000000"/>
          <w:kern w:val="0"/>
          <w:sz w:val="21"/>
          <w:szCs w:val="21"/>
          <w:highlight w:val="none"/>
          <w:lang w:val="en-US" w:eastAsia="zh-CN" w:bidi="ar"/>
        </w:rPr>
        <w:t>甲方：</w:t>
      </w:r>
      <w:r>
        <w:rPr>
          <w:rFonts w:hint="eastAsia" w:ascii="宋体" w:hAnsi="宋体" w:eastAsia="宋体" w:cs="宋体"/>
          <w:color w:val="000000"/>
          <w:kern w:val="0"/>
          <w:sz w:val="21"/>
          <w:szCs w:val="21"/>
          <w:highlight w:val="none"/>
          <w:u w:val="single"/>
          <w:lang w:val="en-US" w:eastAsia="zh-CN" w:bidi="ar"/>
        </w:rPr>
        <w:t>苏州大学附属第一医院</w:t>
      </w:r>
      <w:r>
        <w:rPr>
          <w:rFonts w:hint="eastAsia" w:ascii="宋体" w:hAnsi="宋体" w:eastAsia="宋体" w:cs="宋体"/>
          <w:color w:val="000000"/>
          <w:kern w:val="0"/>
          <w:sz w:val="21"/>
          <w:szCs w:val="21"/>
          <w:highlight w:val="none"/>
          <w:lang w:val="en-US" w:eastAsia="zh-CN" w:bidi="ar"/>
        </w:rPr>
        <w:tab/>
      </w:r>
      <w:r>
        <w:rPr>
          <w:rFonts w:hint="eastAsia" w:ascii="宋体" w:hAnsi="宋体" w:eastAsia="宋体" w:cs="宋体"/>
          <w:color w:val="000000"/>
          <w:kern w:val="0"/>
          <w:sz w:val="21"/>
          <w:szCs w:val="21"/>
          <w:highlight w:val="none"/>
          <w:lang w:val="en-US" w:eastAsia="zh-CN" w:bidi="ar"/>
        </w:rPr>
        <w:tab/>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ab/>
      </w:r>
      <w:r>
        <w:rPr>
          <w:rFonts w:hint="eastAsia" w:ascii="宋体" w:hAnsi="宋体" w:eastAsia="宋体" w:cs="宋体"/>
          <w:color w:val="000000"/>
          <w:kern w:val="0"/>
          <w:sz w:val="21"/>
          <w:szCs w:val="21"/>
          <w:highlight w:val="none"/>
          <w:lang w:val="en-US" w:eastAsia="zh-CN" w:bidi="ar"/>
        </w:rPr>
        <w:t>乙方：</w:t>
      </w:r>
    </w:p>
    <w:p w14:paraId="09BD8826">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p>
    <w:p w14:paraId="30F72384">
      <w:pPr>
        <w:keepNext w:val="0"/>
        <w:keepLines w:val="0"/>
        <w:widowControl/>
        <w:suppressLineNumbers w:val="0"/>
        <w:spacing w:before="0" w:beforeAutospacing="0" w:after="0" w:afterAutospacing="0" w:line="360" w:lineRule="auto"/>
        <w:ind w:left="0" w:right="0" w:firstLine="420" w:firstLineChars="200"/>
        <w:jc w:val="left"/>
        <w:rPr>
          <w:rFonts w:hint="eastAsia" w:ascii="宋体" w:hAnsi="宋体" w:eastAsia="宋体" w:cs="宋体"/>
          <w:color w:val="000000"/>
          <w:sz w:val="21"/>
          <w:szCs w:val="21"/>
          <w:highlight w:val="none"/>
          <w:lang w:val="en-US" w:bidi="ar"/>
        </w:rPr>
      </w:pPr>
      <w:r>
        <w:rPr>
          <w:rFonts w:hint="eastAsia" w:ascii="宋体" w:hAnsi="宋体" w:eastAsia="宋体" w:cs="宋体"/>
          <w:color w:val="000000"/>
          <w:kern w:val="0"/>
          <w:sz w:val="21"/>
          <w:szCs w:val="21"/>
          <w:highlight w:val="none"/>
          <w:lang w:val="en-US" w:eastAsia="zh-CN" w:bidi="ar"/>
        </w:rPr>
        <w:t xml:space="preserve">日期：    年   月   日             </w:t>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 xml:space="preserve">   日期：    年   月   日</w:t>
      </w:r>
    </w:p>
    <w:p w14:paraId="07C1CFF8">
      <w:pPr>
        <w:rPr>
          <w:highlight w:val="none"/>
        </w:rPr>
      </w:pPr>
      <w:r>
        <w:rPr>
          <w:highlight w:val="none"/>
        </w:rPr>
        <w:br w:type="page"/>
      </w:r>
    </w:p>
    <w:p w14:paraId="3F6E9374">
      <w:pPr>
        <w:rPr>
          <w:rFonts w:hint="eastAsia" w:eastAsia="宋体"/>
          <w:highlight w:val="none"/>
          <w:lang w:eastAsia="zh-CN"/>
        </w:rPr>
      </w:pPr>
      <w:bookmarkStart w:id="3" w:name="_GoBack"/>
      <w:bookmarkEnd w:id="3"/>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283444"/>
      <w:docPartObj>
        <w:docPartGallery w:val="autotext"/>
      </w:docPartObj>
    </w:sdtPr>
    <w:sdtContent>
      <w:p w14:paraId="507B28D2">
        <w:pPr>
          <w:pStyle w:val="11"/>
          <w:jc w:val="center"/>
        </w:pPr>
        <w:r>
          <w:fldChar w:fldCharType="begin"/>
        </w:r>
        <w:r>
          <w:instrText xml:space="preserve"> PAGE   \* MERGEFORMAT </w:instrText>
        </w:r>
        <w:r>
          <w:fldChar w:fldCharType="separate"/>
        </w:r>
        <w:r>
          <w:rPr>
            <w:lang w:val="zh-CN"/>
          </w:rPr>
          <w:t>26</w:t>
        </w:r>
        <w:r>
          <w:rPr>
            <w:lang w:val="zh-CN"/>
          </w:rPr>
          <w:fldChar w:fldCharType="end"/>
        </w:r>
      </w:p>
    </w:sdtContent>
  </w:sdt>
  <w:p w14:paraId="30FF3A2D">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A96B6">
    <w:pPr>
      <w:pStyle w:val="12"/>
      <w:jc w:val="right"/>
      <w:rPr>
        <w:rFonts w:hint="eastAsia" w:eastAsia="宋体"/>
        <w:lang w:eastAsia="zh-CN"/>
      </w:rPr>
    </w:pPr>
    <w:r>
      <w:rPr>
        <w:rFonts w:hint="eastAsia"/>
      </w:rPr>
      <w:drawing>
        <wp:anchor distT="0" distB="0" distL="0" distR="0" simplePos="0" relativeHeight="251659264" behindDoc="0" locked="0" layoutInCell="1" allowOverlap="1">
          <wp:simplePos x="0" y="0"/>
          <wp:positionH relativeFrom="column">
            <wp:posOffset>-190500</wp:posOffset>
          </wp:positionH>
          <wp:positionV relativeFrom="paragraph">
            <wp:posOffset>-6985</wp:posOffset>
          </wp:positionV>
          <wp:extent cx="476250" cy="228600"/>
          <wp:effectExtent l="19050" t="0" r="0" b="0"/>
          <wp:wrapSquare wrapText="bothSides"/>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noChangeArrowheads="1"/>
                  </pic:cNvPicPr>
                </pic:nvPicPr>
                <pic:blipFill>
                  <a:blip r:embed="rId1"/>
                  <a:srcRect/>
                  <a:stretch>
                    <a:fillRect/>
                  </a:stretch>
                </pic:blipFill>
                <pic:spPr>
                  <a:xfrm>
                    <a:off x="0" y="0"/>
                    <a:ext cx="476250" cy="228600"/>
                  </a:xfrm>
                  <a:prstGeom prst="rect">
                    <a:avLst/>
                  </a:prstGeom>
                  <a:noFill/>
                  <a:ln w="9525">
                    <a:noFill/>
                    <a:miter lim="800000"/>
                    <a:headEnd/>
                    <a:tailEnd/>
                  </a:ln>
                </pic:spPr>
              </pic:pic>
            </a:graphicData>
          </a:graphic>
        </wp:anchor>
      </w:drawing>
    </w:r>
    <w:r>
      <w:rPr>
        <w:rFonts w:hint="eastAsia"/>
      </w:rPr>
      <w:t xml:space="preserve">采购合同               </w:t>
    </w:r>
    <w:r>
      <w:rPr>
        <w:rFonts w:hint="eastAsia"/>
        <w:lang w:eastAsia="zh-CN"/>
      </w:rPr>
      <w:t>JSZC-320000-SZWK-G2025-00</w:t>
    </w:r>
    <w:r>
      <w:rPr>
        <w:rFonts w:hint="eastAsia"/>
        <w:lang w:val="en-US" w:eastAsia="zh-CN"/>
      </w:rPr>
      <w:t>4</w:t>
    </w:r>
    <w:r>
      <w:rPr>
        <w:rFonts w:hint="eastAsia"/>
        <w:lang w:eastAsia="zh-CN"/>
      </w:rPr>
      <w:t>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557568"/>
    <w:multiLevelType w:val="multilevel"/>
    <w:tmpl w:val="F3557568"/>
    <w:lvl w:ilvl="0" w:tentative="0">
      <w:start w:val="1"/>
      <w:numFmt w:val="upperLetter"/>
      <w:suff w:val="nothing"/>
      <w:lvlText w:val="%1、"/>
      <w:lvlJc w:val="left"/>
      <w:pPr>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1">
    <w:nsid w:val="46BE145E"/>
    <w:multiLevelType w:val="multilevel"/>
    <w:tmpl w:val="46BE145E"/>
    <w:lvl w:ilvl="0" w:tentative="0">
      <w:start w:val="1"/>
      <w:numFmt w:val="chineseCountingThousand"/>
      <w:suff w:val="nothing"/>
      <w:lvlText w:val="%1、"/>
      <w:lvlJc w:val="left"/>
      <w:pPr>
        <w:ind w:left="865" w:hanging="440"/>
      </w:p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2">
    <w:nsid w:val="5D833AE1"/>
    <w:multiLevelType w:val="multilevel"/>
    <w:tmpl w:val="5D833AE1"/>
    <w:lvl w:ilvl="0" w:tentative="0">
      <w:start w:val="1"/>
      <w:numFmt w:val="lowerLetter"/>
      <w:suff w:val="nothing"/>
      <w:lvlText w:val="%1、"/>
      <w:lvlJc w:val="left"/>
      <w:pPr>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13B3"/>
    <w:rsid w:val="00155DB9"/>
    <w:rsid w:val="002273E7"/>
    <w:rsid w:val="00230907"/>
    <w:rsid w:val="00251950"/>
    <w:rsid w:val="003C094B"/>
    <w:rsid w:val="004569EF"/>
    <w:rsid w:val="00633FC6"/>
    <w:rsid w:val="00654507"/>
    <w:rsid w:val="006B68C7"/>
    <w:rsid w:val="00742010"/>
    <w:rsid w:val="00776459"/>
    <w:rsid w:val="007C777E"/>
    <w:rsid w:val="0090586E"/>
    <w:rsid w:val="00A006F6"/>
    <w:rsid w:val="00A860A5"/>
    <w:rsid w:val="00E35655"/>
    <w:rsid w:val="00EA6F84"/>
    <w:rsid w:val="00F313B3"/>
    <w:rsid w:val="025F1977"/>
    <w:rsid w:val="04BF0D38"/>
    <w:rsid w:val="04D37589"/>
    <w:rsid w:val="054269F8"/>
    <w:rsid w:val="07366F70"/>
    <w:rsid w:val="088E48F0"/>
    <w:rsid w:val="0E960052"/>
    <w:rsid w:val="10052C76"/>
    <w:rsid w:val="11290C5D"/>
    <w:rsid w:val="11BF5650"/>
    <w:rsid w:val="11F757A1"/>
    <w:rsid w:val="14912A63"/>
    <w:rsid w:val="15761F97"/>
    <w:rsid w:val="166E2C6E"/>
    <w:rsid w:val="185720F9"/>
    <w:rsid w:val="1BD17F41"/>
    <w:rsid w:val="1C2F17DD"/>
    <w:rsid w:val="1E881F66"/>
    <w:rsid w:val="1E9C5B42"/>
    <w:rsid w:val="213642EB"/>
    <w:rsid w:val="223E3503"/>
    <w:rsid w:val="24C241B3"/>
    <w:rsid w:val="26815E10"/>
    <w:rsid w:val="27710810"/>
    <w:rsid w:val="278018F9"/>
    <w:rsid w:val="2EA44384"/>
    <w:rsid w:val="32442310"/>
    <w:rsid w:val="3DF1756A"/>
    <w:rsid w:val="3F8844F1"/>
    <w:rsid w:val="444B06BC"/>
    <w:rsid w:val="46C6602A"/>
    <w:rsid w:val="478E45D4"/>
    <w:rsid w:val="48820F84"/>
    <w:rsid w:val="493E129E"/>
    <w:rsid w:val="4A8562A1"/>
    <w:rsid w:val="4B226A7C"/>
    <w:rsid w:val="4DFF0074"/>
    <w:rsid w:val="4EB47AF7"/>
    <w:rsid w:val="4EE23C1E"/>
    <w:rsid w:val="4EE849BB"/>
    <w:rsid w:val="4F54639A"/>
    <w:rsid w:val="501264FC"/>
    <w:rsid w:val="5394125E"/>
    <w:rsid w:val="5A2D3FC0"/>
    <w:rsid w:val="5BD963A8"/>
    <w:rsid w:val="5CD050B5"/>
    <w:rsid w:val="5E791761"/>
    <w:rsid w:val="63BD210C"/>
    <w:rsid w:val="66721CEA"/>
    <w:rsid w:val="68C1269E"/>
    <w:rsid w:val="6FBB1BF5"/>
    <w:rsid w:val="7883171E"/>
    <w:rsid w:val="78BD3A7A"/>
    <w:rsid w:val="79104282"/>
    <w:rsid w:val="799E5549"/>
    <w:rsid w:val="79EE0472"/>
    <w:rsid w:val="7A9740CC"/>
    <w:rsid w:val="7E9465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nhideWhenUsed="0" w:uiPriority="0" w:semiHidden="0" w:name="heading 3"/>
    <w:lsdException w:qFormat="1" w:uiPriority="9" w:name="heading 4"/>
    <w:lsdException w:qFormat="1" w:unhideWhenUsed="0" w:uiPriority="0" w:semiHidden="0"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kern w:val="0"/>
      <w:sz w:val="24"/>
      <w:szCs w:val="24"/>
      <w:lang w:val="en-US" w:eastAsia="zh-CN" w:bidi="ar-SA"/>
    </w:rPr>
  </w:style>
  <w:style w:type="paragraph" w:styleId="2">
    <w:name w:val="heading 1"/>
    <w:basedOn w:val="1"/>
    <w:next w:val="1"/>
    <w:link w:val="24"/>
    <w:qFormat/>
    <w:uiPriority w:val="0"/>
    <w:pPr>
      <w:keepNext/>
      <w:keepLines/>
      <w:spacing w:line="576" w:lineRule="auto"/>
      <w:outlineLvl w:val="0"/>
    </w:pPr>
    <w:rPr>
      <w:b/>
      <w:kern w:val="44"/>
      <w:sz w:val="44"/>
    </w:rPr>
  </w:style>
  <w:style w:type="paragraph" w:styleId="3">
    <w:name w:val="heading 3"/>
    <w:basedOn w:val="1"/>
    <w:next w:val="1"/>
    <w:link w:val="25"/>
    <w:qFormat/>
    <w:uiPriority w:val="0"/>
    <w:pPr>
      <w:keepNext/>
      <w:keepLines/>
      <w:widowControl w:val="0"/>
      <w:spacing w:before="260" w:after="260" w:line="360" w:lineRule="auto"/>
      <w:jc w:val="both"/>
      <w:outlineLvl w:val="2"/>
    </w:pPr>
    <w:rPr>
      <w:rFonts w:ascii="Arial" w:hAnsi="宋体"/>
      <w:b/>
      <w:kern w:val="2"/>
      <w:szCs w:val="20"/>
    </w:rPr>
  </w:style>
  <w:style w:type="paragraph" w:styleId="4">
    <w:name w:val="heading 5"/>
    <w:basedOn w:val="1"/>
    <w:next w:val="1"/>
    <w:link w:val="26"/>
    <w:qFormat/>
    <w:uiPriority w:val="0"/>
    <w:pPr>
      <w:keepNext/>
      <w:tabs>
        <w:tab w:val="left" w:pos="1008"/>
      </w:tabs>
      <w:ind w:left="1008" w:hanging="432"/>
      <w:jc w:val="center"/>
      <w:outlineLvl w:val="4"/>
    </w:pPr>
    <w:rPr>
      <w:rFonts w:ascii="Arial" w:hAnsi="Arial"/>
      <w:sz w:val="32"/>
      <w:szCs w:val="20"/>
    </w:rPr>
  </w:style>
  <w:style w:type="paragraph" w:styleId="5">
    <w:name w:val="heading 6"/>
    <w:basedOn w:val="1"/>
    <w:next w:val="1"/>
    <w:link w:val="27"/>
    <w:qFormat/>
    <w:uiPriority w:val="0"/>
    <w:pPr>
      <w:keepNext/>
      <w:keepLines/>
      <w:widowControl w:val="0"/>
      <w:spacing w:before="240" w:after="64" w:line="320" w:lineRule="auto"/>
      <w:ind w:left="1152" w:hanging="1152"/>
      <w:jc w:val="both"/>
      <w:outlineLvl w:val="5"/>
    </w:pPr>
    <w:rPr>
      <w:rFonts w:ascii="Cambria" w:hAnsi="Cambria"/>
      <w:b/>
      <w:bCs/>
      <w:kern w:val="2"/>
    </w:rPr>
  </w:style>
  <w:style w:type="character" w:default="1" w:styleId="17">
    <w:name w:val="Default Paragraph Font"/>
    <w:semiHidden/>
    <w:unhideWhenUsed/>
    <w:qFormat/>
    <w:uiPriority w:val="1"/>
  </w:style>
  <w:style w:type="table" w:default="1" w:styleId="15">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6">
    <w:name w:val="Normal Indent"/>
    <w:basedOn w:val="1"/>
    <w:link w:val="21"/>
    <w:qFormat/>
    <w:uiPriority w:val="0"/>
    <w:pPr>
      <w:widowControl w:val="0"/>
      <w:adjustRightInd w:val="0"/>
      <w:ind w:firstLine="420"/>
      <w:textAlignment w:val="baseline"/>
    </w:pPr>
    <w:rPr>
      <w:rFonts w:eastAsia="楷体_GB2312"/>
      <w:kern w:val="2"/>
      <w:szCs w:val="20"/>
    </w:rPr>
  </w:style>
  <w:style w:type="paragraph" w:styleId="7">
    <w:name w:val="annotation text"/>
    <w:basedOn w:val="1"/>
    <w:semiHidden/>
    <w:unhideWhenUsed/>
    <w:qFormat/>
    <w:uiPriority w:val="99"/>
    <w:pPr>
      <w:jc w:val="left"/>
    </w:pPr>
  </w:style>
  <w:style w:type="paragraph" w:styleId="8">
    <w:name w:val="Body Text"/>
    <w:basedOn w:val="1"/>
    <w:link w:val="29"/>
    <w:qFormat/>
    <w:uiPriority w:val="0"/>
  </w:style>
  <w:style w:type="paragraph" w:styleId="9">
    <w:name w:val="Date"/>
    <w:basedOn w:val="1"/>
    <w:next w:val="1"/>
    <w:link w:val="30"/>
    <w:qFormat/>
    <w:uiPriority w:val="0"/>
    <w:pPr>
      <w:widowControl w:val="0"/>
      <w:ind w:left="100" w:leftChars="2500"/>
      <w:jc w:val="both"/>
    </w:pPr>
    <w:rPr>
      <w:b/>
      <w:bCs/>
      <w:spacing w:val="20"/>
      <w:kern w:val="2"/>
      <w:sz w:val="21"/>
    </w:rPr>
  </w:style>
  <w:style w:type="paragraph" w:styleId="10">
    <w:name w:val="Balloon Text"/>
    <w:basedOn w:val="1"/>
    <w:link w:val="34"/>
    <w:qFormat/>
    <w:uiPriority w:val="0"/>
    <w:rPr>
      <w:sz w:val="18"/>
      <w:szCs w:val="18"/>
    </w:rPr>
  </w:style>
  <w:style w:type="paragraph" w:styleId="11">
    <w:name w:val="footer"/>
    <w:basedOn w:val="1"/>
    <w:link w:val="20"/>
    <w:unhideWhenUsed/>
    <w:qFormat/>
    <w:uiPriority w:val="99"/>
    <w:pPr>
      <w:tabs>
        <w:tab w:val="center" w:pos="4153"/>
        <w:tab w:val="right" w:pos="8306"/>
      </w:tabs>
      <w:snapToGrid w:val="0"/>
    </w:pPr>
    <w:rPr>
      <w:sz w:val="18"/>
      <w:szCs w:val="18"/>
    </w:rPr>
  </w:style>
  <w:style w:type="paragraph" w:styleId="12">
    <w:name w:val="header"/>
    <w:basedOn w:val="1"/>
    <w:link w:val="19"/>
    <w:unhideWhenUsed/>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rPr>
      <w:rFonts w:eastAsia="新宋体"/>
      <w:sz w:val="32"/>
    </w:rPr>
  </w:style>
  <w:style w:type="paragraph" w:styleId="14">
    <w:name w:val="Body Text Indent 3"/>
    <w:basedOn w:val="1"/>
    <w:link w:val="35"/>
    <w:semiHidden/>
    <w:unhideWhenUsed/>
    <w:qFormat/>
    <w:uiPriority w:val="99"/>
    <w:pPr>
      <w:keepNext w:val="0"/>
      <w:keepLines w:val="0"/>
      <w:widowControl w:val="0"/>
      <w:suppressLineNumbers w:val="0"/>
      <w:spacing w:before="0" w:beforeAutospacing="0" w:after="0" w:afterAutospacing="0" w:line="300" w:lineRule="auto"/>
      <w:ind w:left="0" w:right="0" w:firstLine="480" w:firstLineChars="200"/>
      <w:jc w:val="left"/>
    </w:pPr>
    <w:rPr>
      <w:rFonts w:hint="default" w:ascii="Times New Roman" w:hAnsi="Times New Roman" w:eastAsia="宋体" w:cs="Times New Roman"/>
      <w:kern w:val="2"/>
      <w:sz w:val="24"/>
      <w:szCs w:val="24"/>
      <w:lang w:val="en-US" w:eastAsia="zh-CN" w:bidi="ar"/>
    </w:rPr>
  </w:style>
  <w:style w:type="table" w:styleId="16">
    <w:name w:val="Table Grid"/>
    <w:basedOn w:val="15"/>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Hyperlink"/>
    <w:qFormat/>
    <w:uiPriority w:val="99"/>
    <w:rPr>
      <w:color w:val="0000FF"/>
      <w:u w:val="single"/>
    </w:rPr>
  </w:style>
  <w:style w:type="character" w:customStyle="1" w:styleId="19">
    <w:name w:val="页眉 Char"/>
    <w:basedOn w:val="17"/>
    <w:link w:val="12"/>
    <w:semiHidden/>
    <w:qFormat/>
    <w:uiPriority w:val="99"/>
    <w:rPr>
      <w:sz w:val="18"/>
      <w:szCs w:val="18"/>
    </w:rPr>
  </w:style>
  <w:style w:type="character" w:customStyle="1" w:styleId="20">
    <w:name w:val="页脚 Char"/>
    <w:basedOn w:val="17"/>
    <w:link w:val="11"/>
    <w:qFormat/>
    <w:uiPriority w:val="99"/>
    <w:rPr>
      <w:sz w:val="18"/>
      <w:szCs w:val="18"/>
    </w:rPr>
  </w:style>
  <w:style w:type="character" w:customStyle="1" w:styleId="21">
    <w:name w:val="正文缩进 Char"/>
    <w:link w:val="6"/>
    <w:qFormat/>
    <w:uiPriority w:val="0"/>
    <w:rPr>
      <w:rFonts w:ascii="Times New Roman" w:hAnsi="Times New Roman" w:eastAsia="楷体_GB2312" w:cs="Times New Roman"/>
      <w:sz w:val="24"/>
      <w:szCs w:val="20"/>
    </w:rPr>
  </w:style>
  <w:style w:type="paragraph" w:customStyle="1" w:styleId="22">
    <w:name w:val="列出段落1"/>
    <w:basedOn w:val="1"/>
    <w:qFormat/>
    <w:uiPriority w:val="0"/>
    <w:pPr>
      <w:widowControl w:val="0"/>
      <w:ind w:firstLine="420" w:firstLineChars="200"/>
      <w:jc w:val="both"/>
    </w:pPr>
    <w:rPr>
      <w:rFonts w:ascii="Calibri" w:hAnsi="Calibri"/>
      <w:kern w:val="2"/>
      <w:sz w:val="21"/>
      <w:szCs w:val="22"/>
    </w:rPr>
  </w:style>
  <w:style w:type="paragraph" w:customStyle="1" w:styleId="23">
    <w:name w:val="纯文本1"/>
    <w:basedOn w:val="1"/>
    <w:qFormat/>
    <w:uiPriority w:val="0"/>
    <w:pPr>
      <w:widowControl w:val="0"/>
      <w:adjustRightInd w:val="0"/>
      <w:jc w:val="both"/>
      <w:textAlignment w:val="baseline"/>
    </w:pPr>
    <w:rPr>
      <w:rFonts w:ascii="宋体" w:hAnsi="Courier New" w:eastAsia="楷体_GB2312"/>
      <w:kern w:val="2"/>
      <w:sz w:val="26"/>
      <w:szCs w:val="20"/>
    </w:rPr>
  </w:style>
  <w:style w:type="character" w:customStyle="1" w:styleId="24">
    <w:name w:val="标题 1 Char"/>
    <w:basedOn w:val="17"/>
    <w:link w:val="2"/>
    <w:qFormat/>
    <w:uiPriority w:val="0"/>
    <w:rPr>
      <w:rFonts w:ascii="Times New Roman" w:hAnsi="Times New Roman" w:eastAsia="宋体" w:cs="Times New Roman"/>
      <w:b/>
      <w:kern w:val="44"/>
      <w:sz w:val="44"/>
      <w:szCs w:val="24"/>
    </w:rPr>
  </w:style>
  <w:style w:type="character" w:customStyle="1" w:styleId="25">
    <w:name w:val="标题 3 Char"/>
    <w:basedOn w:val="17"/>
    <w:link w:val="3"/>
    <w:qFormat/>
    <w:uiPriority w:val="0"/>
    <w:rPr>
      <w:rFonts w:ascii="Arial" w:hAnsi="宋体" w:eastAsia="宋体" w:cs="Times New Roman"/>
      <w:b/>
      <w:sz w:val="24"/>
      <w:szCs w:val="20"/>
    </w:rPr>
  </w:style>
  <w:style w:type="character" w:customStyle="1" w:styleId="26">
    <w:name w:val="标题 5 Char"/>
    <w:basedOn w:val="17"/>
    <w:link w:val="4"/>
    <w:qFormat/>
    <w:uiPriority w:val="0"/>
    <w:rPr>
      <w:rFonts w:ascii="Arial" w:hAnsi="Arial" w:eastAsia="宋体" w:cs="Times New Roman"/>
      <w:kern w:val="0"/>
      <w:sz w:val="32"/>
      <w:szCs w:val="20"/>
    </w:rPr>
  </w:style>
  <w:style w:type="character" w:customStyle="1" w:styleId="27">
    <w:name w:val="标题 6 Char"/>
    <w:basedOn w:val="17"/>
    <w:link w:val="5"/>
    <w:qFormat/>
    <w:uiPriority w:val="0"/>
    <w:rPr>
      <w:rFonts w:ascii="Cambria" w:hAnsi="Cambria" w:eastAsia="宋体" w:cs="Times New Roman"/>
      <w:b/>
      <w:bCs/>
      <w:sz w:val="24"/>
      <w:szCs w:val="24"/>
    </w:rPr>
  </w:style>
  <w:style w:type="paragraph" w:customStyle="1" w:styleId="28">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kern w:val="0"/>
      <w:sz w:val="24"/>
      <w:szCs w:val="22"/>
      <w:lang w:val="en-US" w:eastAsia="zh-CN" w:bidi="ar-SA"/>
    </w:rPr>
  </w:style>
  <w:style w:type="character" w:customStyle="1" w:styleId="29">
    <w:name w:val="正文文本 Char"/>
    <w:basedOn w:val="17"/>
    <w:link w:val="8"/>
    <w:qFormat/>
    <w:uiPriority w:val="0"/>
    <w:rPr>
      <w:rFonts w:ascii="Times New Roman" w:hAnsi="Times New Roman" w:eastAsia="宋体" w:cs="Times New Roman"/>
      <w:kern w:val="0"/>
      <w:sz w:val="24"/>
      <w:szCs w:val="24"/>
    </w:rPr>
  </w:style>
  <w:style w:type="character" w:customStyle="1" w:styleId="30">
    <w:name w:val="日期 Char"/>
    <w:basedOn w:val="17"/>
    <w:link w:val="9"/>
    <w:qFormat/>
    <w:uiPriority w:val="0"/>
    <w:rPr>
      <w:rFonts w:ascii="Times New Roman" w:hAnsi="Times New Roman" w:eastAsia="宋体" w:cs="Times New Roman"/>
      <w:b/>
      <w:bCs/>
      <w:spacing w:val="20"/>
      <w:szCs w:val="24"/>
    </w:rPr>
  </w:style>
  <w:style w:type="paragraph" w:customStyle="1" w:styleId="31">
    <w:name w:val="纯文本11"/>
    <w:basedOn w:val="1"/>
    <w:qFormat/>
    <w:uiPriority w:val="0"/>
    <w:pPr>
      <w:widowControl w:val="0"/>
      <w:adjustRightInd w:val="0"/>
      <w:jc w:val="both"/>
      <w:textAlignment w:val="baseline"/>
    </w:pPr>
    <w:rPr>
      <w:rFonts w:ascii="宋体" w:hAnsi="Courier New" w:eastAsia="楷体_GB2312"/>
      <w:kern w:val="2"/>
      <w:sz w:val="26"/>
      <w:szCs w:val="20"/>
    </w:rPr>
  </w:style>
  <w:style w:type="paragraph" w:customStyle="1" w:styleId="32">
    <w:name w:val="Plain Text1"/>
    <w:basedOn w:val="1"/>
    <w:qFormat/>
    <w:uiPriority w:val="0"/>
    <w:pPr>
      <w:widowControl w:val="0"/>
      <w:adjustRightInd w:val="0"/>
      <w:jc w:val="both"/>
    </w:pPr>
    <w:rPr>
      <w:rFonts w:hint="eastAsia" w:ascii="宋体" w:hAnsi="Courier New" w:eastAsia="楷体_GB2312"/>
      <w:kern w:val="2"/>
      <w:sz w:val="28"/>
      <w:szCs w:val="20"/>
    </w:rPr>
  </w:style>
  <w:style w:type="paragraph" w:customStyle="1" w:styleId="33">
    <w:name w:val="WPSOffice手动目录 1"/>
    <w:qFormat/>
    <w:uiPriority w:val="0"/>
    <w:pPr>
      <w:spacing w:before="240" w:after="240"/>
    </w:pPr>
    <w:rPr>
      <w:rFonts w:ascii="Calibri" w:hAnsi="Calibri" w:eastAsia="宋体" w:cs="Times New Roman"/>
      <w:kern w:val="0"/>
      <w:sz w:val="28"/>
      <w:szCs w:val="20"/>
      <w:lang w:val="en-US" w:eastAsia="zh-CN" w:bidi="ar-SA"/>
    </w:rPr>
  </w:style>
  <w:style w:type="character" w:customStyle="1" w:styleId="34">
    <w:name w:val="批注框文本 Char"/>
    <w:basedOn w:val="17"/>
    <w:link w:val="10"/>
    <w:qFormat/>
    <w:uiPriority w:val="0"/>
    <w:rPr>
      <w:rFonts w:ascii="Times New Roman" w:hAnsi="Times New Roman" w:eastAsia="宋体" w:cs="Times New Roman"/>
      <w:kern w:val="0"/>
      <w:sz w:val="18"/>
      <w:szCs w:val="18"/>
    </w:rPr>
  </w:style>
  <w:style w:type="character" w:customStyle="1" w:styleId="35">
    <w:name w:val="正文文本缩进 3 Char"/>
    <w:basedOn w:val="17"/>
    <w:link w:val="14"/>
    <w:qFormat/>
    <w:uiPriority w:val="0"/>
    <w:rPr>
      <w:kern w:val="2"/>
      <w:sz w:val="24"/>
      <w:szCs w:val="24"/>
    </w:rPr>
  </w:style>
  <w:style w:type="paragraph" w:customStyle="1" w:styleId="36">
    <w:name w:val="Plain Text"/>
    <w:basedOn w:val="1"/>
    <w:qFormat/>
    <w:uiPriority w:val="0"/>
    <w:pPr>
      <w:keepNext w:val="0"/>
      <w:keepLines w:val="0"/>
      <w:widowControl w:val="0"/>
      <w:suppressLineNumbers w:val="0"/>
      <w:adjustRightInd w:val="0"/>
      <w:spacing w:before="0" w:beforeAutospacing="0" w:after="0" w:afterAutospacing="0"/>
      <w:ind w:left="0" w:right="0"/>
      <w:jc w:val="both"/>
    </w:pPr>
    <w:rPr>
      <w:rFonts w:hint="eastAsia" w:ascii="宋体" w:hAnsi="Courier New" w:eastAsia="楷体_GB2312" w:cs="Times New Roman"/>
      <w:kern w:val="2"/>
      <w:sz w:val="26"/>
      <w:szCs w:val="20"/>
      <w:lang w:val="en-US" w:eastAsia="zh-CN" w:bidi="ar"/>
    </w:rPr>
  </w:style>
  <w:style w:type="paragraph" w:customStyle="1" w:styleId="37">
    <w:name w:val="正文1"/>
    <w:basedOn w:val="1"/>
    <w:next w:val="1"/>
    <w:qFormat/>
    <w:uiPriority w:val="0"/>
    <w:pPr>
      <w:keepNext w:val="0"/>
      <w:keepLines w:val="0"/>
      <w:widowControl/>
      <w:suppressLineNumbers w:val="0"/>
      <w:spacing w:before="120" w:beforeAutospacing="0" w:after="0" w:afterAutospacing="0" w:line="360" w:lineRule="auto"/>
      <w:ind w:left="420" w:right="0" w:firstLine="527"/>
      <w:jc w:val="left"/>
    </w:pPr>
    <w:rPr>
      <w:rFonts w:hint="eastAsia" w:ascii="宋体" w:hAnsi="宋体" w:eastAsia="宋体" w:cs="Times New Roman"/>
      <w:kern w:val="0"/>
      <w:sz w:val="24"/>
      <w:szCs w:val="24"/>
      <w:lang w:val="en-US" w:eastAsia="zh-CN" w:bidi="ar"/>
    </w:rPr>
  </w:style>
  <w:style w:type="paragraph" w:customStyle="1" w:styleId="38">
    <w:name w:val="msolistparagraph"/>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Times New Roman" w:hAnsi="Times New Roman" w:eastAsia="宋体" w:cs="Times New Roman"/>
      <w:kern w:val="2"/>
      <w:sz w:val="21"/>
      <w:szCs w:val="24"/>
      <w:lang w:val="en-US" w:eastAsia="zh-CN" w:bidi="ar"/>
    </w:rPr>
  </w:style>
  <w:style w:type="character" w:customStyle="1" w:styleId="39">
    <w:name w:val="列出段落 Char"/>
    <w:basedOn w:val="17"/>
    <w:qFormat/>
    <w:uiPriority w:val="0"/>
    <w:rPr>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6473</Words>
  <Characters>6812</Characters>
  <Lines>130</Lines>
  <Paragraphs>36</Paragraphs>
  <TotalTime>34</TotalTime>
  <ScaleCrop>false</ScaleCrop>
  <LinksUpToDate>false</LinksUpToDate>
  <CharactersWithSpaces>6979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2024-10-22T03:12:00Z</dcterms:created>
  <dc:creator>뒣뒴</dc:creator>
  <cp:lastModifiedBy>YFY</cp:lastModifiedBy>
  <dcterms:modified xsi:type="dcterms:W3CDTF">2025-04-10T03:28:21Z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eyJoZGlkIjoiMzZhODkyOTBiMzQ4NmRhMGE4YzljOWZkMTM3MmFjZWUiLCJ1c2VySWQiOiI0MTgyNzg2NjIifQ==</vt:lpwstr>
  </property>
  <property fmtid="{D5CDD505-2E9C-101B-9397-08002B2CF9AE}" pid="3" name="KSOProductBuildVer">
    <vt:lpwstr>2052-12.1.0.20305</vt:lpwstr>
  </property>
  <property fmtid="{D5CDD505-2E9C-101B-9397-08002B2CF9AE}" pid="4" name="ICV">
    <vt:lpwstr>417F1C567A674163AAE09128A4E288B8_13</vt:lpwstr>
  </property>
</Properties>
</file>