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1"/>
        <w:ind w:left="0"/>
        <w:jc w:val="right"/>
        <w:spacing w:line="360" w:lineRule="auto"/>
        <w:rPr>
          <w:rFonts w:hint="eastAsia" w:ascii="宋体" w:hAnsi="宋体" w:eastAsia="宋体" w:cs="宋体"/>
          <w:b/>
          <w:bCs/>
          <w:color w:val="auto"/>
          <w:sz w:val="48"/>
          <w:szCs w:val="48"/>
          <w:highlight w:val="none"/>
        </w:rPr>
      </w:pPr>
      <w:r>
        <w:rPr>
          <w:rFonts w:hint="eastAsia" w:ascii="宋体" w:hAnsi="宋体" w:eastAsia="宋体" w:cs="宋体"/>
        </w:rPr>
        <mc:AlternateContent>
          <mc:Choice Requires="wpg">
            <w:drawing>
              <wp:inline xmlns:wp="http://schemas.openxmlformats.org/drawingml/2006/wordprocessingDrawing" distT="0" distB="0" distL="0" distR="0">
                <wp:extent cx="2108835" cy="766445"/>
                <wp:effectExtent l="0" t="0" r="0" b="14604"/>
                <wp:docPr id="5" name="图片 6"/>
                <wp:cNvGraphicFramePr/>
                <a:graphic xmlns:a="http://schemas.openxmlformats.org/drawingml/2006/main">
                  <a:graphicData uri="http://schemas.openxmlformats.org/drawingml/2006/picture">
                    <pic:pic xmlns:pic="http://schemas.openxmlformats.org/drawingml/2006/picture">
                      <pic:nvPicPr>
                        <pic:cNvPr id="5" name="图片 6"/>
                        <pic:cNvPicPr/>
                        <pic:nvPr/>
                      </pic:nvPicPr>
                      <pic:blipFill>
                        <a:blip r:embed="rId15"/>
                        <a:stretch/>
                      </pic:blipFill>
                      <pic:spPr bwMode="auto">
                        <a:xfrm>
                          <a:off x="0" y="0"/>
                          <a:ext cx="2108835" cy="7664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66.0pt;height:60.3pt;mso-wrap-distance-left:0.0pt;mso-wrap-distance-top:0.0pt;mso-wrap-distance-right:0.0pt;mso-wrap-distance-bottom:0.0pt;" stroked="f">
                <v:path textboxrect="0,0,0,0"/>
                <v:imagedata r:id="rId15" o:title=""/>
              </v:shape>
            </w:pict>
          </mc:Fallback>
        </mc:AlternateContent>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w:t>
      </w:r>
      <w:r/>
    </w:p>
    <w:p>
      <w:pPr>
        <w:pStyle w:val="813"/>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813"/>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rPr>
          <w:rFonts w:hint="eastAsia" w:ascii="宋体" w:hAnsi="宋体" w:eastAsia="宋体" w:cs="宋体"/>
          <w:b/>
          <w:color w:val="auto"/>
          <w:sz w:val="72"/>
          <w:szCs w:val="72"/>
          <w:highlight w:val="none"/>
        </w:rPr>
        <w:outlineLvl w:val="0"/>
      </w:pPr>
      <w:r>
        <w:rPr>
          <w:rFonts w:hint="eastAsia" w:ascii="宋体" w:hAnsi="宋体" w:eastAsia="宋体" w:cs="宋体"/>
          <w:b/>
          <w:color w:val="auto"/>
          <w:sz w:val="72"/>
          <w:szCs w:val="72"/>
          <w:highlight w:val="none"/>
        </w:rPr>
        <w:t xml:space="preserve">竞争性磋商文件</w:t>
      </w:r>
      <w:r/>
    </w:p>
    <w:p>
      <w:pPr>
        <w:pStyle w:val="813"/>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813"/>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643"/>
        <w:spacing w:line="360" w:lineRule="auto"/>
        <w:rPr>
          <w:rFonts w:hint="eastAsia" w:ascii="宋体" w:hAnsi="宋体" w:eastAsia="宋体" w:cs="宋体"/>
          <w:b w:val="0"/>
          <w:bCs w:val="0"/>
          <w:color w:val="auto"/>
          <w:sz w:val="32"/>
          <w:highlight w:val="none"/>
          <w:lang w:val="en-US" w:eastAsia="zh-CN"/>
        </w:rPr>
      </w:pPr>
      <w:r>
        <w:rPr>
          <w:rFonts w:hint="eastAsia" w:ascii="宋体" w:hAnsi="宋体" w:eastAsia="宋体" w:cs="宋体"/>
          <w:b/>
          <w:bCs/>
          <w:color w:val="auto"/>
          <w:sz w:val="32"/>
          <w:highlight w:val="none"/>
        </w:rPr>
        <w:t xml:space="preserve">项目编号：</w:t>
      </w:r>
      <w:r>
        <w:rPr>
          <w:rFonts w:hint="eastAsia" w:ascii="宋体" w:hAnsi="宋体" w:cs="宋体"/>
          <w:b w:val="0"/>
          <w:bCs w:val="0"/>
          <w:color w:val="auto"/>
          <w:sz w:val="32"/>
          <w:highlight w:val="none"/>
          <w:lang w:val="en-US" w:eastAsia="zh-CN"/>
        </w:rPr>
        <w:t xml:space="preserve">JSZC-320321-JSZR-C2025-0120</w:t>
      </w:r>
      <w:r/>
    </w:p>
    <w:p>
      <w:pPr>
        <w:pStyle w:val="813"/>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ind w:firstLine="643"/>
        <w:spacing w:line="360" w:lineRule="auto"/>
        <w:rPr>
          <w:rFonts w:hint="eastAsia" w:ascii="宋体" w:hAnsi="宋体" w:eastAsia="宋体" w:cs="宋体"/>
          <w:color w:val="auto"/>
          <w:sz w:val="32"/>
          <w:highlight w:val="none"/>
          <w:lang w:eastAsia="zh-CN"/>
        </w:rPr>
      </w:pPr>
      <w:r>
        <w:rPr>
          <w:rFonts w:hint="eastAsia" w:ascii="宋体" w:hAnsi="宋体" w:eastAsia="宋体" w:cs="宋体"/>
          <w:b/>
          <w:bCs/>
          <w:color w:val="auto"/>
          <w:sz w:val="32"/>
          <w:highlight w:val="none"/>
        </w:rPr>
        <w:t xml:space="preserve">项目名称：</w:t>
      </w:r>
      <w:r>
        <w:rPr>
          <w:rFonts w:hint="eastAsia" w:ascii="宋体" w:hAnsi="宋体" w:cs="宋体"/>
          <w:color w:val="auto"/>
          <w:sz w:val="32"/>
          <w:highlight w:val="none"/>
          <w:lang w:eastAsia="zh-CN"/>
        </w:rPr>
        <w:t xml:space="preserve">（省建）江苏预算管理一体化平台本级和乡镇驻场服务</w:t>
      </w:r>
      <w:r/>
    </w:p>
    <w:p>
      <w:pPr>
        <w:pStyle w:val="813"/>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firstLine="643"/>
        <w:spacing w:line="360" w:lineRule="auto"/>
        <w:rPr>
          <w:rFonts w:hint="eastAsia" w:ascii="宋体" w:hAnsi="宋体" w:eastAsia="宋体" w:cs="宋体"/>
          <w:color w:val="auto"/>
          <w:sz w:val="32"/>
          <w:highlight w:val="none"/>
          <w:lang w:eastAsia="zh-CN"/>
        </w:rPr>
      </w:pPr>
      <w:r>
        <w:rPr>
          <w:rFonts w:hint="eastAsia" w:ascii="宋体" w:hAnsi="宋体" w:eastAsia="宋体" w:cs="宋体"/>
          <w:b/>
          <w:bCs/>
          <w:color w:val="auto"/>
          <w:sz w:val="32"/>
          <w:highlight w:val="none"/>
        </w:rPr>
        <w:t xml:space="preserve">采</w:t>
      </w:r>
      <w:r>
        <w:rPr>
          <w:rFonts w:hint="eastAsia" w:ascii="宋体" w:hAnsi="宋体" w:eastAsia="宋体" w:cs="宋体"/>
          <w:b/>
          <w:bCs/>
          <w:color w:val="auto"/>
          <w:sz w:val="32"/>
          <w:highlight w:val="none"/>
          <w:lang w:val="en-US" w:eastAsia="zh-CN"/>
        </w:rPr>
        <w:t xml:space="preserve"> </w:t>
      </w:r>
      <w:r>
        <w:rPr>
          <w:rFonts w:hint="eastAsia" w:ascii="宋体" w:hAnsi="宋体" w:eastAsia="宋体" w:cs="宋体"/>
          <w:b/>
          <w:bCs/>
          <w:color w:val="auto"/>
          <w:sz w:val="32"/>
          <w:highlight w:val="none"/>
        </w:rPr>
        <w:t xml:space="preserve">购</w:t>
      </w:r>
      <w:r>
        <w:rPr>
          <w:rFonts w:hint="eastAsia" w:ascii="宋体" w:hAnsi="宋体" w:eastAsia="宋体" w:cs="宋体"/>
          <w:b/>
          <w:bCs/>
          <w:color w:val="auto"/>
          <w:sz w:val="32"/>
          <w:highlight w:val="none"/>
          <w:lang w:val="en-US" w:eastAsia="zh-CN"/>
        </w:rPr>
        <w:t xml:space="preserve"> 人</w:t>
      </w:r>
      <w:r>
        <w:rPr>
          <w:rFonts w:hint="eastAsia" w:ascii="宋体" w:hAnsi="宋体" w:eastAsia="宋体" w:cs="宋体"/>
          <w:b/>
          <w:bCs/>
          <w:color w:val="auto"/>
          <w:sz w:val="32"/>
          <w:highlight w:val="none"/>
        </w:rPr>
        <w:t xml:space="preserve">：</w:t>
      </w:r>
      <w:r>
        <w:rPr>
          <w:rFonts w:hint="eastAsia" w:ascii="宋体" w:hAnsi="宋体" w:cs="宋体"/>
          <w:color w:val="auto"/>
          <w:sz w:val="32"/>
          <w:highlight w:val="none"/>
          <w:lang w:eastAsia="zh-CN"/>
        </w:rPr>
        <w:t xml:space="preserve">丰县财政局</w:t>
      </w:r>
      <w:r/>
    </w:p>
    <w:p>
      <w:pPr>
        <w:ind w:firstLine="787"/>
        <w:spacing w:line="360" w:lineRule="auto"/>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spacing w:line="360" w:lineRule="auto"/>
        <w:rPr>
          <w:rFonts w:hint="eastAsia" w:ascii="宋体" w:hAnsi="宋体" w:eastAsia="宋体" w:cs="宋体"/>
          <w:b/>
          <w:color w:val="auto"/>
          <w:sz w:val="32"/>
          <w:highlight w:val="none"/>
        </w:rPr>
        <w:outlineLvl w:val="0"/>
      </w:pPr>
      <w:r>
        <w:rPr>
          <w:rFonts w:hint="eastAsia" w:ascii="宋体" w:hAnsi="宋体" w:eastAsia="宋体" w:cs="宋体"/>
          <w:b/>
          <w:color w:val="auto"/>
          <w:sz w:val="32"/>
          <w:highlight w:val="none"/>
        </w:rPr>
        <w:t xml:space="preserve">     </w:t>
      </w:r>
      <w:r>
        <w:rPr>
          <w:rFonts w:hint="eastAsia" w:ascii="宋体" w:hAnsi="宋体" w:eastAsia="宋体" w:cs="宋体"/>
          <w:b/>
          <w:color w:val="auto"/>
          <w:sz w:val="32"/>
          <w:highlight w:val="none"/>
          <w:lang w:val="en-US" w:eastAsia="zh-CN"/>
        </w:rPr>
        <w:t xml:space="preserve">采购</w:t>
      </w:r>
      <w:r>
        <w:rPr>
          <w:rFonts w:hint="eastAsia" w:ascii="宋体" w:hAnsi="宋体" w:eastAsia="宋体" w:cs="宋体"/>
          <w:b/>
          <w:color w:val="auto"/>
          <w:sz w:val="32"/>
          <w:highlight w:val="none"/>
        </w:rPr>
        <w:t xml:space="preserve">代理机构：江苏中瑞建设项目管理有限公司</w:t>
      </w:r>
      <w:r/>
    </w:p>
    <w:p>
      <w:pPr>
        <w:jc w:val="center"/>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二〇二</w:t>
      </w:r>
      <w:r>
        <w:rPr>
          <w:rFonts w:hint="eastAsia" w:ascii="宋体" w:hAnsi="宋体" w:eastAsia="宋体" w:cs="宋体"/>
          <w:b/>
          <w:color w:val="auto"/>
          <w:sz w:val="32"/>
          <w:highlight w:val="none"/>
          <w:lang w:val="en-US" w:eastAsia="zh-CN"/>
        </w:rPr>
        <w:t xml:space="preserve">五</w:t>
      </w:r>
      <w:r>
        <w:rPr>
          <w:rFonts w:hint="eastAsia" w:ascii="宋体" w:hAnsi="宋体" w:eastAsia="宋体" w:cs="宋体"/>
          <w:b/>
          <w:color w:val="auto"/>
          <w:sz w:val="32"/>
          <w:highlight w:val="none"/>
        </w:rPr>
        <w:t xml:space="preserve">年</w:t>
      </w:r>
      <w:r>
        <w:rPr>
          <w:rFonts w:hint="eastAsia" w:ascii="宋体" w:hAnsi="宋体" w:cs="宋体"/>
          <w:b/>
          <w:color w:val="auto"/>
          <w:sz w:val="32"/>
          <w:highlight w:val="none"/>
          <w:lang w:val="en-US" w:eastAsia="zh-CN"/>
        </w:rPr>
        <w:t xml:space="preserve">十</w:t>
      </w:r>
      <w:r>
        <w:rPr>
          <w:rFonts w:hint="eastAsia" w:ascii="宋体" w:hAnsi="宋体" w:eastAsia="宋体" w:cs="宋体"/>
          <w:b/>
          <w:color w:val="auto"/>
          <w:sz w:val="32"/>
          <w:highlight w:val="none"/>
        </w:rPr>
        <w:t xml:space="preserve">一月</w:t>
      </w:r>
      <w:r/>
    </w:p>
    <w:p>
      <w:pP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br w:type="page" w:clear="all"/>
      </w:r>
      <w:r/>
    </w:p>
    <w:p>
      <w:pPr>
        <w:jc w:val="center"/>
        <w:spacing w:line="360" w:lineRule="auto"/>
        <w:rPr>
          <w:rFonts w:hint="eastAsia" w:ascii="宋体" w:hAnsi="宋体" w:eastAsia="宋体" w:cs="宋体"/>
          <w:b/>
          <w:color w:val="auto"/>
          <w:sz w:val="36"/>
          <w:highlight w:val="none"/>
        </w:rPr>
        <w:outlineLvl w:val="0"/>
      </w:pPr>
      <w:r>
        <w:rPr>
          <w:rFonts w:hint="eastAsia" w:ascii="宋体" w:hAnsi="宋体" w:eastAsia="宋体" w:cs="宋体"/>
          <w:b/>
          <w:color w:val="auto"/>
          <w:sz w:val="36"/>
          <w:highlight w:val="none"/>
        </w:rPr>
        <w:t xml:space="preserve">竞争性磋商文件</w:t>
      </w:r>
      <w:r/>
    </w:p>
    <w:p>
      <w:pPr>
        <w:jc w:val="center"/>
        <w:spacing w:line="360" w:lineRule="auto"/>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JSZC-320321-JSZR-C2025-0120</w:t>
      </w:r>
      <w:r/>
    </w:p>
    <w:p>
      <w:pPr>
        <w:spacing w:line="360" w:lineRule="auto"/>
        <w:tabs>
          <w:tab w:val="left" w:pos="324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供应商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8"/>
          <w:szCs w:val="28"/>
          <w:highlight w:val="none"/>
        </w:rPr>
      </w:pPr>
      <w:r>
        <w:rPr>
          <w:rFonts w:hint="eastAsia" w:ascii="宋体" w:hAnsi="宋体" w:eastAsia="宋体" w:cs="宋体"/>
          <w:sz w:val="24"/>
        </w:rPr>
        <w:t xml:space="preserve">按照《中华人民共和国政府采购法</w:t>
      </w:r>
      <w:r>
        <w:rPr>
          <w:rFonts w:hint="eastAsia" w:ascii="宋体" w:hAnsi="宋体" w:eastAsia="宋体" w:cs="宋体"/>
          <w:sz w:val="24"/>
          <w:lang w:eastAsia="zh-CN"/>
        </w:rPr>
        <w:t xml:space="preserve">》《</w:t>
      </w:r>
      <w:r>
        <w:rPr>
          <w:rFonts w:hint="eastAsia" w:ascii="宋体" w:hAnsi="宋体" w:eastAsia="宋体" w:cs="宋体"/>
          <w:sz w:val="24"/>
        </w:rPr>
        <w:t xml:space="preserve">中华人民共和国政府采购法实施条例》及《政府采购竞争性磋商采购方式管理暂行办法》的规定，</w:t>
      </w:r>
      <w:r>
        <w:rPr>
          <w:rFonts w:hint="eastAsia" w:ascii="宋体" w:hAnsi="宋体" w:eastAsia="宋体" w:cs="宋体"/>
          <w:sz w:val="24"/>
          <w:u w:val="single"/>
        </w:rPr>
        <w:t xml:space="preserve">江苏中瑞建设项目管理有限公司</w:t>
      </w:r>
      <w:r>
        <w:rPr>
          <w:rFonts w:hint="eastAsia" w:ascii="宋体" w:hAnsi="宋体" w:eastAsia="宋体" w:cs="宋体"/>
          <w:sz w:val="24"/>
        </w:rPr>
        <w:t xml:space="preserve">对</w:t>
      </w:r>
      <w:r>
        <w:rPr>
          <w:rFonts w:hint="eastAsia" w:ascii="宋体" w:hAnsi="宋体" w:cs="宋体"/>
          <w:color w:val="auto"/>
          <w:sz w:val="24"/>
          <w:highlight w:val="none"/>
          <w:u w:val="single"/>
          <w:lang w:eastAsia="zh-CN"/>
        </w:rPr>
        <w:t xml:space="preserve">（省建）江苏预算管理一体化平台本级和乡镇驻场服务</w:t>
      </w:r>
      <w:r>
        <w:rPr>
          <w:rFonts w:hint="eastAsia" w:ascii="宋体" w:hAnsi="宋体" w:eastAsia="宋体" w:cs="宋体"/>
          <w:sz w:val="24"/>
        </w:rPr>
        <w:t xml:space="preserve">采取竞争性磋商采购方式进行采购。如贵单位有意与本公司合作，请按以下竞争性磋商文件</w:t>
      </w:r>
      <w:r>
        <w:rPr>
          <w:rFonts w:hint="eastAsia" w:ascii="宋体" w:hAnsi="宋体" w:eastAsia="宋体" w:cs="宋体"/>
          <w:sz w:val="24"/>
          <w:lang w:eastAsia="zh-CN"/>
        </w:rPr>
        <w:t xml:space="preserve">（</w:t>
      </w:r>
      <w:r>
        <w:rPr>
          <w:rFonts w:hint="eastAsia" w:ascii="宋体" w:hAnsi="宋体" w:eastAsia="宋体" w:cs="宋体"/>
          <w:sz w:val="24"/>
        </w:rPr>
        <w:t xml:space="preserve">以下简称磋商文件</w:t>
      </w:r>
      <w:r>
        <w:rPr>
          <w:rFonts w:hint="eastAsia" w:ascii="宋体" w:hAnsi="宋体" w:eastAsia="宋体" w:cs="宋体"/>
          <w:sz w:val="24"/>
          <w:lang w:eastAsia="zh-CN"/>
        </w:rPr>
        <w:t xml:space="preserve">）</w:t>
      </w:r>
      <w:r>
        <w:rPr>
          <w:rFonts w:hint="eastAsia" w:ascii="宋体" w:hAnsi="宋体" w:eastAsia="宋体" w:cs="宋体"/>
          <w:sz w:val="24"/>
        </w:rPr>
        <w:t xml:space="preserve">要求参加磋商。</w:t>
      </w:r>
      <w:r/>
    </w:p>
    <w:p>
      <w:pPr>
        <w:jc w:val="center"/>
        <w:spacing w:line="360" w:lineRule="auto"/>
        <w:rPr>
          <w:rFonts w:hint="eastAsia" w:ascii="宋体" w:hAnsi="宋体" w:eastAsia="宋体" w:cs="宋体"/>
          <w:color w:val="auto"/>
          <w:sz w:val="28"/>
          <w:szCs w:val="28"/>
          <w:highlight w:val="none"/>
        </w:rPr>
        <w:outlineLvl w:val="0"/>
      </w:pPr>
      <w:r>
        <w:rPr>
          <w:rFonts w:hint="eastAsia" w:ascii="宋体" w:hAnsi="宋体" w:eastAsia="宋体" w:cs="宋体"/>
          <w:color w:val="auto"/>
          <w:sz w:val="28"/>
          <w:szCs w:val="28"/>
          <w:highlight w:val="none"/>
        </w:rPr>
        <w:t xml:space="preserve">第一章 项目说明</w:t>
      </w:r>
      <w:r/>
    </w:p>
    <w:p>
      <w:pPr>
        <w:ind w:firstLine="480"/>
        <w:spacing w:line="360" w:lineRule="auto"/>
        <w:rPr>
          <w:rFonts w:hint="eastAsia" w:ascii="宋体" w:hAnsi="宋体" w:eastAsia="宋体" w:cs="宋体"/>
          <w:color w:val="auto"/>
          <w:sz w:val="24"/>
          <w:highlight w:val="none"/>
          <w:lang w:eastAsia="zh-CN"/>
        </w:rPr>
        <w:outlineLvl w:val="1"/>
      </w:pPr>
      <w:r>
        <w:rPr>
          <w:rFonts w:hint="eastAsia" w:ascii="宋体" w:hAnsi="宋体" w:eastAsia="宋体" w:cs="宋体"/>
          <w:color w:val="auto"/>
          <w:sz w:val="24"/>
          <w:highlight w:val="none"/>
        </w:rPr>
        <w:t xml:space="preserve">一、采</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购</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人：</w:t>
      </w:r>
      <w:r>
        <w:rPr>
          <w:rFonts w:hint="eastAsia" w:ascii="宋体" w:hAnsi="宋体" w:cs="宋体"/>
          <w:color w:val="auto"/>
          <w:sz w:val="24"/>
          <w:highlight w:val="none"/>
          <w:lang w:eastAsia="zh-CN"/>
        </w:rPr>
        <w:t xml:space="preserve">丰县财政局</w:t>
      </w:r>
      <w:r/>
    </w:p>
    <w:p>
      <w:pPr>
        <w:ind w:firstLine="480"/>
        <w:spacing w:line="360" w:lineRule="auto"/>
        <w:rPr>
          <w:rFonts w:hint="eastAsia" w:ascii="宋体" w:hAnsi="宋体" w:eastAsia="宋体" w:cs="宋体"/>
          <w:color w:val="auto"/>
          <w:sz w:val="24"/>
          <w:highlight w:val="none"/>
          <w:lang w:eastAsia="zh-CN"/>
        </w:rPr>
        <w:outlineLvl w:val="1"/>
      </w:pPr>
      <w:r>
        <w:rPr>
          <w:rFonts w:hint="eastAsia" w:ascii="宋体" w:hAnsi="宋体" w:eastAsia="宋体" w:cs="宋体"/>
          <w:color w:val="auto"/>
          <w:sz w:val="24"/>
          <w:highlight w:val="none"/>
        </w:rPr>
        <w:t xml:space="preserve">二、项目名称：</w:t>
      </w:r>
      <w:r>
        <w:rPr>
          <w:rFonts w:hint="eastAsia" w:ascii="宋体" w:hAnsi="宋体" w:cs="宋体"/>
          <w:color w:val="auto"/>
          <w:sz w:val="24"/>
          <w:highlight w:val="none"/>
          <w:lang w:eastAsia="zh-CN"/>
        </w:rPr>
        <w:t xml:space="preserve">（省建）江苏预算管理一体化平台本级和乡镇驻场服务</w:t>
      </w:r>
      <w:r/>
    </w:p>
    <w:p>
      <w:pPr>
        <w:ind w:firstLine="480"/>
        <w:spacing w:line="360" w:lineRule="auto"/>
        <w:rPr>
          <w:rFonts w:hint="eastAsia" w:ascii="宋体" w:hAnsi="宋体" w:eastAsia="宋体" w:cs="宋体"/>
          <w:color w:val="auto"/>
          <w:sz w:val="24"/>
          <w:highlight w:val="none"/>
          <w:lang w:eastAsia="zh-CN"/>
        </w:rPr>
        <w:outlineLvl w:val="1"/>
      </w:pPr>
      <w:r>
        <w:rPr>
          <w:rFonts w:hint="eastAsia" w:ascii="宋体" w:hAnsi="宋体" w:eastAsia="宋体" w:cs="宋体"/>
          <w:color w:val="auto"/>
          <w:sz w:val="24"/>
          <w:highlight w:val="none"/>
        </w:rPr>
        <w:t xml:space="preserve">三、项目编号：</w:t>
      </w:r>
      <w:r>
        <w:rPr>
          <w:rFonts w:hint="eastAsia" w:ascii="宋体" w:hAnsi="宋体" w:cs="宋体"/>
          <w:color w:val="auto"/>
          <w:sz w:val="24"/>
          <w:highlight w:val="none"/>
          <w:lang w:eastAsia="zh-CN"/>
        </w:rPr>
        <w:t xml:space="preserve">JSZC-320321-JSZR-C2025-0120</w:t>
      </w:r>
      <w:r/>
    </w:p>
    <w:p>
      <w:pPr>
        <w:ind w:firstLine="480"/>
        <w:spacing w:line="360" w:lineRule="auto"/>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四、采购邀请：通过发布公告的方式邀请符合相应资格条件的供应商参与竞争性磋商采购活动。</w:t>
      </w:r>
      <w:r/>
    </w:p>
    <w:p>
      <w:pPr>
        <w:ind w:firstLine="480"/>
        <w:spacing w:line="360" w:lineRule="auto"/>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五、采购方式：本项目采用竞争性磋商采购方式。</w:t>
      </w:r>
      <w:r/>
    </w:p>
    <w:p>
      <w:pPr>
        <w:ind w:firstLine="480"/>
        <w:spacing w:line="360" w:lineRule="auto"/>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六、供应商资格条件：见竞争性磋商公告</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JSZC-320321-JSZR-C2025-0120</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b/>
          <w:bCs/>
          <w:color w:val="auto"/>
          <w:sz w:val="24"/>
          <w:highlight w:val="none"/>
        </w:rPr>
        <w:outlineLvl w:val="1"/>
      </w:pPr>
      <w:r>
        <w:rPr>
          <w:rFonts w:hint="eastAsia" w:ascii="宋体" w:hAnsi="宋体" w:eastAsia="宋体" w:cs="宋体"/>
          <w:b/>
          <w:bCs/>
          <w:color w:val="auto"/>
          <w:sz w:val="24"/>
          <w:highlight w:val="none"/>
        </w:rPr>
        <w:t xml:space="preserve">七、采购预算</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采购项目预算金额</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：见《磋商文件》附件2、《项目要求</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采购需求</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w:t>
      </w:r>
      <w:r/>
    </w:p>
    <w:p>
      <w:pPr>
        <w:ind w:firstLine="480"/>
        <w:spacing w:line="360" w:lineRule="auto"/>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八、采购需求：见《磋商文件》附件2、《项目要求</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采购需求</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九、合同草案条款：见《磋商文件》附件</w:t>
      </w:r>
      <w:r>
        <w:rPr>
          <w:rFonts w:hint="eastAsia" w:ascii="宋体" w:hAnsi="宋体" w:eastAsia="宋体" w:cs="宋体"/>
          <w:color w:val="auto"/>
          <w:sz w:val="24"/>
          <w:highlight w:val="none"/>
          <w:lang w:val="en-US" w:eastAsia="zh-CN"/>
        </w:rPr>
        <w:t xml:space="preserve">12</w:t>
      </w:r>
      <w:r>
        <w:rPr>
          <w:rFonts w:hint="eastAsia" w:ascii="宋体" w:hAnsi="宋体" w:eastAsia="宋体" w:cs="宋体"/>
          <w:color w:val="auto"/>
          <w:sz w:val="24"/>
          <w:highlight w:val="none"/>
        </w:rPr>
        <w:t xml:space="preserve">、《合同草案条款》。</w:t>
      </w:r>
      <w:r/>
    </w:p>
    <w:p>
      <w:pPr>
        <w:ind w:firstLine="480"/>
        <w:spacing w:line="360" w:lineRule="auto"/>
        <w:rPr>
          <w:rFonts w:hint="eastAsia" w:ascii="宋体" w:hAnsi="宋体" w:eastAsia="宋体" w:cs="宋体"/>
          <w:b/>
          <w:bCs/>
          <w:color w:val="auto"/>
          <w:sz w:val="24"/>
          <w:highlight w:val="none"/>
        </w:rPr>
        <w:outlineLvl w:val="1"/>
      </w:pPr>
      <w:r>
        <w:rPr>
          <w:rFonts w:hint="eastAsia" w:ascii="宋体" w:hAnsi="宋体" w:eastAsia="宋体" w:cs="宋体"/>
          <w:b/>
          <w:bCs/>
          <w:color w:val="auto"/>
          <w:sz w:val="24"/>
          <w:highlight w:val="none"/>
        </w:rPr>
        <w:t xml:space="preserve">十、报价要求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1、供应商报价为要约，</w:t>
      </w:r>
      <w:r>
        <w:rPr>
          <w:rFonts w:hint="eastAsia" w:ascii="宋体" w:hAnsi="宋体" w:eastAsia="宋体" w:cs="宋体"/>
          <w:color w:val="auto"/>
          <w:sz w:val="24"/>
          <w:highlight w:val="none"/>
          <w:lang w:eastAsia="zh-CN"/>
        </w:rPr>
        <w:t xml:space="preserve">江苏中瑞建设项目管理有限公司</w:t>
      </w:r>
      <w:r>
        <w:rPr>
          <w:rFonts w:hint="eastAsia" w:ascii="宋体" w:hAnsi="宋体" w:eastAsia="宋体" w:cs="宋体"/>
          <w:color w:val="auto"/>
          <w:sz w:val="24"/>
          <w:highlight w:val="none"/>
        </w:rPr>
        <w:t xml:space="preserve">无承诺表示时视为未成交，</w:t>
      </w:r>
      <w:r>
        <w:rPr>
          <w:rFonts w:hint="eastAsia" w:ascii="宋体" w:hAnsi="宋体" w:eastAsia="宋体" w:cs="宋体"/>
          <w:color w:val="auto"/>
          <w:sz w:val="24"/>
          <w:highlight w:val="none"/>
          <w:lang w:eastAsia="zh-CN"/>
        </w:rPr>
        <w:t xml:space="preserve">江苏中瑞建设项目管理有限公司</w:t>
      </w:r>
      <w:r>
        <w:rPr>
          <w:rFonts w:hint="eastAsia" w:ascii="宋体" w:hAnsi="宋体" w:eastAsia="宋体" w:cs="宋体"/>
          <w:color w:val="auto"/>
          <w:sz w:val="24"/>
          <w:highlight w:val="none"/>
        </w:rPr>
        <w:t xml:space="preserve">认为必要时可重新进行竞争性磋商采购或</w:t>
      </w:r>
      <w:r>
        <w:rPr>
          <w:rFonts w:hint="eastAsia" w:ascii="宋体" w:hAnsi="宋体" w:eastAsia="宋体" w:cs="宋体"/>
          <w:color w:val="auto"/>
          <w:sz w:val="24"/>
          <w:highlight w:val="none"/>
          <w:lang w:eastAsia="zh-CN"/>
        </w:rPr>
        <w:t xml:space="preserve">采取其他方式</w:t>
      </w:r>
      <w:r>
        <w:rPr>
          <w:rFonts w:hint="eastAsia" w:ascii="宋体" w:hAnsi="宋体" w:eastAsia="宋体" w:cs="宋体"/>
          <w:color w:val="auto"/>
          <w:sz w:val="24"/>
          <w:highlight w:val="none"/>
        </w:rPr>
        <w:t xml:space="preserve">采购。</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2、按照《磋商报价表》要求填写首次报价。</w:t>
      </w:r>
      <w:r/>
    </w:p>
    <w:p>
      <w:pPr>
        <w:ind w:right="-57"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3、报价包含本项目范围内的全部费用。供应商有漏报或不报的，采购人将视为有关费用已包括在本项目的报价中而不予支付。采购人不支付报价以外的任何费用。</w:t>
      </w:r>
      <w:r/>
    </w:p>
    <w:p>
      <w:pPr>
        <w:jc w:val="center"/>
        <w:spacing w:line="360" w:lineRule="auto"/>
        <w:rPr>
          <w:rFonts w:hint="eastAsia" w:ascii="宋体" w:hAnsi="宋体" w:eastAsia="宋体" w:cs="宋体"/>
          <w:color w:val="auto"/>
          <w:sz w:val="28"/>
          <w:szCs w:val="28"/>
          <w:highlight w:val="none"/>
          <w:lang w:val="en-US" w:eastAsia="zh-CN"/>
        </w:rPr>
        <w:outlineLvl w:val="0"/>
      </w:pPr>
      <w:r>
        <w:rPr>
          <w:rFonts w:hint="eastAsia" w:ascii="宋体" w:hAnsi="宋体" w:eastAsia="宋体" w:cs="宋体"/>
          <w:color w:val="auto"/>
          <w:sz w:val="28"/>
          <w:szCs w:val="28"/>
          <w:highlight w:val="none"/>
          <w:lang w:val="en-US" w:eastAsia="zh-CN"/>
        </w:rPr>
        <w:t xml:space="preserve">第二章 磋商保证金</w:t>
      </w:r>
      <w:r/>
    </w:p>
    <w:p>
      <w:pPr>
        <w:ind w:firstLine="480"/>
        <w:spacing w:line="360" w:lineRule="auto"/>
        <w:rPr>
          <w:rFonts w:hint="eastAsia" w:ascii="宋体" w:hAnsi="宋体" w:eastAsia="宋体" w:cs="宋体"/>
          <w:b/>
          <w:bCs/>
          <w:color w:val="auto"/>
          <w:sz w:val="24"/>
          <w:highlight w:val="none"/>
          <w:lang w:val="en-US" w:eastAsia="zh-CN"/>
        </w:rPr>
        <w:outlineLvl w:val="1"/>
      </w:pPr>
      <w:r>
        <w:rPr>
          <w:rFonts w:hint="eastAsia" w:ascii="宋体" w:hAnsi="宋体" w:eastAsia="宋体" w:cs="宋体"/>
          <w:b/>
          <w:bCs/>
          <w:color w:val="auto"/>
          <w:sz w:val="24"/>
          <w:highlight w:val="none"/>
          <w:lang w:val="en-US" w:eastAsia="zh-CN"/>
        </w:rPr>
        <w:t xml:space="preserve">十一、供应商提交磋商保证金</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1、磋商保证金交纳数额和形式：不需交纳。</w:t>
      </w:r>
      <w:r/>
    </w:p>
    <w:p>
      <w:pPr>
        <w:jc w:val="center"/>
        <w:spacing w:line="360" w:lineRule="auto"/>
        <w:rPr>
          <w:rFonts w:hint="eastAsia" w:ascii="宋体" w:hAnsi="宋体" w:eastAsia="宋体" w:cs="宋体"/>
          <w:color w:val="auto"/>
          <w:sz w:val="24"/>
          <w:highlight w:val="none"/>
        </w:rPr>
        <w:outlineLvl w:val="0"/>
      </w:pPr>
      <w:r>
        <w:rPr>
          <w:rFonts w:hint="eastAsia" w:ascii="宋体" w:hAnsi="宋体" w:eastAsia="宋体" w:cs="宋体"/>
          <w:color w:val="auto"/>
          <w:sz w:val="28"/>
          <w:szCs w:val="28"/>
          <w:highlight w:val="none"/>
        </w:rPr>
        <w:t xml:space="preserve">第</w:t>
      </w:r>
      <w:r>
        <w:rPr>
          <w:rFonts w:hint="eastAsia" w:ascii="宋体" w:hAnsi="宋体" w:eastAsia="宋体" w:cs="宋体"/>
          <w:color w:val="auto"/>
          <w:sz w:val="28"/>
          <w:szCs w:val="28"/>
          <w:highlight w:val="none"/>
          <w:lang w:val="en-US" w:eastAsia="zh-CN"/>
        </w:rPr>
        <w:t xml:space="preserve">三</w:t>
      </w:r>
      <w:r>
        <w:rPr>
          <w:rFonts w:hint="eastAsia" w:ascii="宋体" w:hAnsi="宋体" w:eastAsia="宋体" w:cs="宋体"/>
          <w:color w:val="auto"/>
          <w:sz w:val="28"/>
          <w:szCs w:val="28"/>
          <w:highlight w:val="none"/>
        </w:rPr>
        <w:t xml:space="preserve">章 响应文件</w:t>
      </w:r>
      <w:r/>
    </w:p>
    <w:p>
      <w:pPr>
        <w:ind w:firstLine="480"/>
        <w:spacing w:line="360" w:lineRule="auto"/>
        <w:rPr>
          <w:rFonts w:hint="eastAsia" w:ascii="宋体" w:hAnsi="宋体" w:eastAsia="宋体" w:cs="宋体"/>
          <w:b/>
          <w:bCs/>
          <w:color w:val="auto"/>
          <w:sz w:val="24"/>
          <w:highlight w:val="none"/>
        </w:rPr>
        <w:outlineLvl w:val="1"/>
      </w:pPr>
      <w:r>
        <w:rPr>
          <w:rFonts w:hint="eastAsia" w:ascii="宋体" w:hAnsi="宋体" w:eastAsia="宋体" w:cs="宋体"/>
          <w:b/>
          <w:bCs/>
          <w:color w:val="auto"/>
          <w:sz w:val="24"/>
          <w:highlight w:val="none"/>
        </w:rPr>
        <w:t xml:space="preserve">十</w:t>
      </w:r>
      <w:r>
        <w:rPr>
          <w:rFonts w:hint="eastAsia" w:ascii="宋体" w:hAnsi="宋体" w:eastAsia="宋体" w:cs="宋体"/>
          <w:b/>
          <w:bCs/>
          <w:color w:val="auto"/>
          <w:sz w:val="24"/>
          <w:highlight w:val="none"/>
          <w:lang w:val="en-US" w:eastAsia="zh-CN"/>
        </w:rPr>
        <w:t xml:space="preserve">二</w:t>
      </w:r>
      <w:r>
        <w:rPr>
          <w:rFonts w:hint="eastAsia" w:ascii="宋体" w:hAnsi="宋体" w:eastAsia="宋体" w:cs="宋体"/>
          <w:b/>
          <w:bCs/>
          <w:color w:val="auto"/>
          <w:sz w:val="24"/>
          <w:highlight w:val="none"/>
        </w:rPr>
        <w:t xml:space="preserve">、提交响应文件要求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一</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本项目通过“苏采云”系统进行电子采购，即供应商响应文件从政府采购客户端工具制作并通过“苏采云”系统提交。</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供应商应当通过“苏采云”系统提交数据电文形式的响应文件</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即电子投标</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。未进行线上响应文件提交并解密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因“苏采云”系统导致解密失败的除外</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的供应商，响应无效。</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“CA数字证书”的获取：供应商需办理CA锁，“苏采云”系统目前仅支持“苏采云”系统下的政务CA，省内各地区办理的“苏采云”系统下的政务CA全省通用。“CA数字证书”的办理材料详见“徐州政府采购网</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业务工作</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快速服务</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下</w:t>
      </w:r>
      <w:r>
        <w:rPr>
          <w:rFonts w:hint="eastAsia" w:ascii="宋体" w:hAnsi="宋体" w:eastAsia="宋体" w:cs="宋体"/>
          <w:color w:val="auto"/>
          <w:sz w:val="24"/>
          <w:highlight w:val="none"/>
        </w:rPr>
        <w:t xml:space="preserve">载专区”中的《“苏采云”系统政务CA办理材料、操作手册及控件下载》。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使用需要第三方认证的电子签名、数据电文，通过互联网方式提交首次响应文件。即：使用“电子签名认证证书</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CA数字证书</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”登录“苏采云”系统</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网址：http://jszfcg.jsczt.cn</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或进入徐州政府采购网</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网址：http://czj.xz.gov.cn/Home/HomeIndex</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业务工作</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用户登录，点击“苏采云”进入系统</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，按照要求通过互联网方式提交首次响应文件。</w:t>
      </w:r>
      <w:r/>
    </w:p>
    <w:p>
      <w:pPr>
        <w:pStyle w:val="863"/>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“苏采云”系统使用要求：</w:t>
      </w:r>
      <w:r/>
    </w:p>
    <w:p>
      <w:pPr>
        <w:pStyle w:val="863"/>
        <w:ind w:firstLine="480"/>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1</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使用谷歌浏览器参与不见面开标及磋商环节。</w:t>
      </w:r>
      <w:r/>
    </w:p>
    <w:p>
      <w:pPr>
        <w:pStyle w:val="863"/>
        <w:ind w:firstLine="480"/>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2</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电脑需提前准备好麦克风、</w:t>
      </w:r>
      <w:r>
        <w:rPr>
          <w:rFonts w:hint="eastAsia" w:ascii="宋体" w:hAnsi="宋体" w:cs="宋体"/>
          <w:b/>
          <w:bCs w:val="0"/>
          <w:color w:val="auto"/>
          <w:sz w:val="24"/>
          <w:szCs w:val="24"/>
          <w:highlight w:val="none"/>
          <w:lang w:eastAsia="zh-CN"/>
        </w:rPr>
        <w:t xml:space="preserve">音箱</w:t>
      </w:r>
      <w:r>
        <w:rPr>
          <w:rFonts w:hint="eastAsia" w:ascii="宋体" w:hAnsi="宋体" w:eastAsia="宋体" w:cs="宋体"/>
          <w:b/>
          <w:bCs w:val="0"/>
          <w:color w:val="auto"/>
          <w:sz w:val="24"/>
          <w:szCs w:val="24"/>
          <w:highlight w:val="none"/>
        </w:rPr>
        <w:t xml:space="preserve">，摄像头，提前检查保证能够正常使用。</w:t>
      </w:r>
      <w:r/>
    </w:p>
    <w:p>
      <w:pPr>
        <w:pStyle w:val="863"/>
        <w:ind w:firstLine="480"/>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3</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操作系统至少win7以上，建议使用win10操作系统。</w:t>
      </w:r>
      <w:r/>
    </w:p>
    <w:p>
      <w:pPr>
        <w:pStyle w:val="875"/>
        <w:ind w:firstLine="480"/>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二</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首次响应文件提交的截止时间：</w:t>
      </w:r>
      <w:r>
        <w:rPr>
          <w:rFonts w:hint="eastAsia" w:eastAsia="宋体" w:cs="宋体"/>
          <w:b/>
          <w:bCs/>
          <w:color w:val="auto"/>
          <w:sz w:val="24"/>
          <w:highlight w:val="none"/>
          <w:lang w:eastAsia="zh-CN"/>
        </w:rPr>
        <w:t xml:space="preserve">2025年</w:t>
      </w:r>
      <w:r>
        <w:rPr>
          <w:rFonts w:hint="eastAsia" w:eastAsia="宋体" w:cs="宋体"/>
          <w:b/>
          <w:bCs/>
          <w:color w:val="auto"/>
          <w:sz w:val="24"/>
          <w:highlight w:val="none"/>
          <w:lang w:val="en-US" w:eastAsia="zh-CN"/>
        </w:rPr>
        <w:t xml:space="preserve">11</w:t>
      </w:r>
      <w:r>
        <w:rPr>
          <w:rFonts w:hint="eastAsia" w:eastAsia="宋体" w:cs="宋体"/>
          <w:b/>
          <w:bCs/>
          <w:color w:val="auto"/>
          <w:sz w:val="24"/>
          <w:highlight w:val="none"/>
          <w:lang w:eastAsia="zh-CN"/>
        </w:rPr>
        <w:t xml:space="preserve">月25</w:t>
      </w:r>
      <w:r>
        <w:rPr>
          <w:rFonts w:hint="eastAsia" w:eastAsia="宋体" w:cs="宋体"/>
          <w:b/>
          <w:bCs/>
          <w:color w:val="auto"/>
          <w:sz w:val="24"/>
          <w:highlight w:val="none"/>
          <w:lang w:eastAsia="zh-CN"/>
        </w:rPr>
        <w:t xml:space="preserve">日</w:t>
      </w:r>
      <w:r>
        <w:rPr>
          <w:rFonts w:hint="eastAsia" w:ascii="宋体" w:hAnsi="宋体" w:eastAsia="宋体" w:cs="宋体"/>
          <w:b/>
          <w:bCs/>
          <w:color w:val="auto"/>
          <w:sz w:val="24"/>
          <w:highlight w:val="none"/>
          <w:lang w:val="en-US" w:eastAsia="zh-CN"/>
        </w:rPr>
        <w:t xml:space="preserve">9:30（北京时间）</w:t>
      </w:r>
      <w:r>
        <w:rPr>
          <w:rFonts w:hint="eastAsia" w:ascii="宋体" w:hAnsi="宋体" w:eastAsia="宋体" w:cs="宋体"/>
          <w:b/>
          <w:bCs/>
          <w:color w:val="auto"/>
          <w:sz w:val="24"/>
          <w:highlight w:val="none"/>
        </w:rPr>
        <w:t xml:space="preserve">，</w:t>
      </w:r>
      <w:r>
        <w:rPr>
          <w:rFonts w:hint="eastAsia" w:ascii="宋体" w:hAnsi="宋体" w:eastAsia="宋体" w:cs="宋体"/>
          <w:color w:val="auto"/>
          <w:sz w:val="24"/>
          <w:highlight w:val="none"/>
        </w:rPr>
        <w:t xml:space="preserve">在截止时间后提交的首次响应文件为无效文件，将被拒收。</w:t>
      </w:r>
      <w:r/>
    </w:p>
    <w:p>
      <w:pPr>
        <w:pStyle w:val="875"/>
        <w:ind w:firstLine="480"/>
        <w:spacing w:line="360" w:lineRule="auto"/>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 xml:space="preserve">（三）首次响应文件提交时间、地点：</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1、提交时间：</w:t>
      </w:r>
      <w:r/>
    </w:p>
    <w:p>
      <w:pPr>
        <w:pStyle w:val="875"/>
        <w:ind w:firstLine="480"/>
        <w:spacing w:line="360" w:lineRule="auto"/>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首次响应文件提交的截止时间</w:t>
      </w:r>
      <w:r>
        <w:rPr>
          <w:rFonts w:hint="eastAsia" w:ascii="宋体" w:hAnsi="宋体" w:eastAsia="宋体" w:cs="宋体"/>
          <w:b/>
          <w:bCs/>
          <w:color w:val="auto"/>
          <w:sz w:val="24"/>
          <w:highlight w:val="none"/>
          <w:lang w:eastAsia="zh-CN"/>
        </w:rPr>
        <w:t xml:space="preserve">（</w:t>
      </w:r>
      <w:r>
        <w:rPr>
          <w:rFonts w:hint="eastAsia" w:eastAsia="宋体" w:cs="宋体"/>
          <w:b/>
          <w:bCs/>
          <w:color w:val="auto"/>
          <w:sz w:val="24"/>
          <w:highlight w:val="none"/>
          <w:lang w:eastAsia="zh-CN"/>
        </w:rPr>
        <w:t xml:space="preserve">2025年</w:t>
      </w:r>
      <w:r>
        <w:rPr>
          <w:rFonts w:hint="eastAsia" w:eastAsia="宋体" w:cs="宋体"/>
          <w:b/>
          <w:bCs/>
          <w:color w:val="auto"/>
          <w:sz w:val="24"/>
          <w:highlight w:val="none"/>
          <w:lang w:val="en-US" w:eastAsia="zh-CN"/>
        </w:rPr>
        <w:t xml:space="preserve">11</w:t>
      </w:r>
      <w:r>
        <w:rPr>
          <w:rFonts w:hint="eastAsia" w:eastAsia="宋体" w:cs="宋体"/>
          <w:b/>
          <w:bCs/>
          <w:color w:val="auto"/>
          <w:sz w:val="24"/>
          <w:highlight w:val="none"/>
          <w:lang w:eastAsia="zh-CN"/>
        </w:rPr>
        <w:t xml:space="preserve">月25</w:t>
      </w:r>
      <w:r>
        <w:rPr>
          <w:rFonts w:hint="eastAsia" w:eastAsia="宋体" w:cs="宋体"/>
          <w:b/>
          <w:bCs/>
          <w:color w:val="auto"/>
          <w:sz w:val="24"/>
          <w:highlight w:val="none"/>
          <w:lang w:eastAsia="zh-CN"/>
        </w:rPr>
        <w:t xml:space="preserve">日</w:t>
      </w:r>
      <w:r>
        <w:rPr>
          <w:rFonts w:hint="eastAsia" w:ascii="宋体" w:hAnsi="宋体" w:eastAsia="宋体" w:cs="宋体"/>
          <w:b/>
          <w:bCs/>
          <w:color w:val="auto"/>
          <w:sz w:val="24"/>
          <w:highlight w:val="none"/>
          <w:lang w:val="en-US" w:eastAsia="zh-CN"/>
        </w:rPr>
        <w:t xml:space="preserve">9:30（北京时间）</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前。</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2、提交地点：</w:t>
      </w:r>
      <w:r/>
    </w:p>
    <w:p>
      <w:pPr>
        <w:pStyle w:val="875"/>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“苏采云”系统</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网址：http://jszfcg.jsczt.cn</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“开标大厅”或进入徐州政府采购网</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网址：http://czj.xz.gov.cn/Home/HomeIndex</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业务工作</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用户登录，点击“苏采云”进入系统“开标大厅”。 </w:t>
      </w:r>
      <w:r/>
    </w:p>
    <w:p>
      <w:pPr>
        <w:pStyle w:val="875"/>
        <w:ind w:firstLine="48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四</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首次响应文件开启时间：</w:t>
      </w:r>
      <w:r>
        <w:rPr>
          <w:rFonts w:hint="eastAsia" w:eastAsia="宋体" w:cs="宋体"/>
          <w:b/>
          <w:bCs/>
          <w:color w:val="auto"/>
          <w:sz w:val="24"/>
          <w:highlight w:val="none"/>
          <w:lang w:eastAsia="zh-CN"/>
        </w:rPr>
        <w:t xml:space="preserve">2025年</w:t>
      </w:r>
      <w:r>
        <w:rPr>
          <w:rFonts w:hint="eastAsia" w:eastAsia="宋体" w:cs="宋体"/>
          <w:b/>
          <w:bCs/>
          <w:color w:val="auto"/>
          <w:sz w:val="24"/>
          <w:highlight w:val="none"/>
          <w:lang w:val="en-US" w:eastAsia="zh-CN"/>
        </w:rPr>
        <w:t xml:space="preserve">11</w:t>
      </w:r>
      <w:r>
        <w:rPr>
          <w:rFonts w:hint="eastAsia" w:eastAsia="宋体" w:cs="宋体"/>
          <w:b/>
          <w:bCs/>
          <w:color w:val="auto"/>
          <w:sz w:val="24"/>
          <w:highlight w:val="none"/>
          <w:lang w:eastAsia="zh-CN"/>
        </w:rPr>
        <w:t xml:space="preserve">月25</w:t>
      </w:r>
      <w:r>
        <w:rPr>
          <w:rFonts w:hint="eastAsia" w:eastAsia="宋体" w:cs="宋体"/>
          <w:b/>
          <w:bCs/>
          <w:color w:val="auto"/>
          <w:sz w:val="24"/>
          <w:highlight w:val="none"/>
          <w:lang w:eastAsia="zh-CN"/>
        </w:rPr>
        <w:t xml:space="preserve">日</w:t>
      </w:r>
      <w:r>
        <w:rPr>
          <w:rFonts w:hint="eastAsia" w:ascii="宋体" w:hAnsi="宋体" w:eastAsia="宋体" w:cs="宋体"/>
          <w:b/>
          <w:bCs/>
          <w:color w:val="auto"/>
          <w:sz w:val="24"/>
          <w:highlight w:val="none"/>
          <w:lang w:val="en-US" w:eastAsia="zh-CN"/>
        </w:rPr>
        <w:t xml:space="preserve">9:30（北京时间）</w:t>
      </w:r>
      <w:r>
        <w:rPr>
          <w:rFonts w:hint="eastAsia" w:ascii="宋体" w:hAnsi="宋体" w:eastAsia="宋体" w:cs="宋体"/>
          <w:b/>
          <w:bCs/>
          <w:color w:val="auto"/>
          <w:sz w:val="24"/>
          <w:highlight w:val="none"/>
        </w:rPr>
        <w:t xml:space="preserve">。</w:t>
      </w:r>
      <w:r/>
    </w:p>
    <w:p>
      <w:pPr>
        <w:pStyle w:val="875"/>
        <w:ind w:firstLine="480"/>
        <w:spacing w:line="360" w:lineRule="auto"/>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五</w:t>
      </w:r>
      <w:r>
        <w:rPr>
          <w:rFonts w:hint="eastAsia" w:ascii="宋体" w:hAnsi="宋体" w:eastAsia="宋体" w:cs="宋体"/>
          <w:b/>
          <w:bCs/>
          <w:color w:val="auto"/>
          <w:sz w:val="24"/>
          <w:highlight w:val="none"/>
          <w:lang w:eastAsia="zh-CN"/>
        </w:rPr>
        <w:t xml:space="preserve">）首次响应文件开启地点：</w:t>
      </w:r>
      <w:r/>
    </w:p>
    <w:p>
      <w:pPr>
        <w:pStyle w:val="875"/>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“苏采云”系统</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网址：http://jszfcg.jsczt.cn</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“开标大厅”或进入徐州政府采购网</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网址：http://czj.xz.gov.cn/Home/HomeIndex</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业务工作</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用户登录，点击“苏采云”进入系统“开标大厅”。</w:t>
      </w:r>
      <w:r/>
    </w:p>
    <w:p>
      <w:pPr>
        <w:pStyle w:val="875"/>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六</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rPr>
          <w:rFonts w:hint="eastAsia" w:ascii="宋体" w:hAnsi="宋体" w:eastAsia="宋体" w:cs="宋体"/>
          <w:color w:val="auto"/>
          <w:sz w:val="24"/>
          <w:highlight w:val="none"/>
          <w:lang w:eastAsia="zh-CN"/>
        </w:rPr>
        <w:t xml:space="preserve">。</w:t>
      </w:r>
      <w:r/>
    </w:p>
    <w:p>
      <w:pPr>
        <w:pStyle w:val="875"/>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七</w:t>
      </w:r>
      <w:r>
        <w:rPr>
          <w:rFonts w:hint="eastAsia" w:ascii="宋体" w:hAnsi="宋体" w:eastAsia="宋体" w:cs="宋体"/>
          <w:color w:val="auto"/>
          <w:sz w:val="24"/>
          <w:highlight w:val="none"/>
          <w:lang w:eastAsia="zh-CN"/>
        </w:rPr>
        <w:t xml:space="preserve">）不接受不按要求加盖公章（电子签章）的首次响应文件。电子签章相关要求见“苏采云”系统。</w:t>
      </w:r>
      <w:r/>
    </w:p>
    <w:p>
      <w:pPr>
        <w:pStyle w:val="875"/>
        <w:ind w:firstLine="48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lang w:val="en-US" w:eastAsia="zh-CN"/>
        </w:rPr>
        <w:t xml:space="preserve">八</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首次响应文件解密：到达开启时间，</w:t>
      </w:r>
      <w:r>
        <w:rPr>
          <w:rFonts w:hint="eastAsia" w:ascii="宋体" w:hAnsi="宋体" w:eastAsia="宋体" w:cs="宋体"/>
          <w:color w:val="auto"/>
          <w:sz w:val="24"/>
          <w:highlight w:val="none"/>
        </w:rPr>
        <w:t xml:space="preserve">“苏采云”系统自动提取所有响应文件，供应商按采购文件规定方式按时在线解密。本项目采购文件规定的供应商按时在线解密方式：</w:t>
      </w:r>
      <w:r>
        <w:rPr>
          <w:rFonts w:hint="eastAsia" w:ascii="宋体" w:hAnsi="宋体" w:eastAsia="宋体" w:cs="宋体"/>
          <w:b/>
          <w:bCs/>
          <w:color w:val="auto"/>
          <w:sz w:val="24"/>
          <w:highlight w:val="none"/>
        </w:rPr>
        <w:t xml:space="preserve">开启时间后30分钟内</w:t>
      </w:r>
      <w:r>
        <w:rPr>
          <w:rFonts w:hint="eastAsia" w:ascii="宋体" w:hAnsi="宋体" w:eastAsia="宋体" w:cs="宋体"/>
          <w:color w:val="auto"/>
          <w:sz w:val="24"/>
          <w:highlight w:val="none"/>
        </w:rPr>
        <w:t xml:space="preserve">，通过“苏采云”系统</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使用“CA数字证书”</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解密。</w:t>
      </w:r>
      <w:r/>
    </w:p>
    <w:p>
      <w:pPr>
        <w:pStyle w:val="875"/>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九</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采购文件</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后缀名为“.kedt”</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、供应商操作手册及政府采购客户端工具可通过“苏采云”系统</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网址：</w:t>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HYPERLINK "http://jszfcg.jsczt.cn/"</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 xml:space="preserve">http://jszfcg.jsczt.cn/</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已报名项目</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报名详情页面内相应链接进行下载；供应商操作手册及政府采购客户端工具也可通过徐州政府采购网</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业务工作</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快速服务</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下载专区，点击进入《江苏省政府采购管理交易系统</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苏采云</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供应商操作手册及政府采购客户端》，进行下载。</w:t>
      </w:r>
      <w:r/>
    </w:p>
    <w:p>
      <w:pPr>
        <w:pStyle w:val="875"/>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十</w:t>
      </w:r>
      <w:r>
        <w:rPr>
          <w:rFonts w:hint="eastAsia" w:ascii="宋体" w:hAnsi="宋体" w:eastAsia="宋体" w:cs="宋体"/>
          <w:color w:val="auto"/>
          <w:sz w:val="24"/>
          <w:highlight w:val="none"/>
          <w:lang w:eastAsia="zh-CN"/>
        </w:rPr>
        <w:t xml:space="preserve">）相关说明：供应商在“苏采云”系统中提交首次响应文件的时间即为数据电文（响应文件，下同）的发送时间和接收时间。</w:t>
      </w:r>
      <w:r/>
    </w:p>
    <w:p>
      <w:pPr>
        <w:ind w:firstLine="480"/>
        <w:spacing w:line="360" w:lineRule="auto"/>
        <w:rPr>
          <w:rFonts w:hint="eastAsia" w:ascii="宋体" w:hAnsi="宋体" w:eastAsia="宋体" w:cs="宋体"/>
          <w:b/>
          <w:bCs/>
          <w:color w:val="auto"/>
          <w:sz w:val="24"/>
          <w:highlight w:val="none"/>
        </w:rPr>
        <w:outlineLvl w:val="1"/>
      </w:pPr>
      <w:r>
        <w:rPr>
          <w:rFonts w:hint="eastAsia" w:ascii="宋体" w:hAnsi="宋体" w:eastAsia="宋体" w:cs="宋体"/>
          <w:b/>
          <w:bCs/>
          <w:color w:val="auto"/>
          <w:sz w:val="24"/>
          <w:highlight w:val="none"/>
        </w:rPr>
        <w:t xml:space="preserve">十</w:t>
      </w:r>
      <w:r>
        <w:rPr>
          <w:rFonts w:hint="eastAsia" w:ascii="宋体" w:hAnsi="宋体" w:eastAsia="宋体" w:cs="宋体"/>
          <w:b/>
          <w:bCs/>
          <w:color w:val="auto"/>
          <w:sz w:val="24"/>
          <w:highlight w:val="none"/>
          <w:lang w:val="en-US" w:eastAsia="zh-CN"/>
        </w:rPr>
        <w:t xml:space="preserve">三</w:t>
      </w:r>
      <w:r>
        <w:rPr>
          <w:rFonts w:hint="eastAsia" w:ascii="宋体" w:hAnsi="宋体" w:eastAsia="宋体" w:cs="宋体"/>
          <w:b/>
          <w:bCs/>
          <w:color w:val="auto"/>
          <w:sz w:val="24"/>
          <w:highlight w:val="none"/>
        </w:rPr>
        <w:t xml:space="preserve">、响应文件编制要求</w:t>
      </w:r>
      <w:r/>
    </w:p>
    <w:p>
      <w:pPr>
        <w:pStyle w:val="875"/>
        <w:ind w:firstLine="48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请按照以下要求</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包括但不限于以下要求</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制作：</w:t>
      </w:r>
      <w:r/>
    </w:p>
    <w:p>
      <w:pPr>
        <w:pStyle w:val="875"/>
        <w:ind w:firstLine="425"/>
        <w:spacing w:line="360" w:lineRule="auto"/>
        <w:rPr>
          <w:rFonts w:hint="eastAsia" w:ascii="宋体" w:hAnsi="宋体" w:eastAsia="宋体" w:cs="宋体"/>
          <w:b/>
        </w:rPr>
        <w:outlineLvl w:val="2"/>
      </w:pPr>
      <w:r>
        <w:rPr>
          <w:rFonts w:hint="eastAsia" w:ascii="宋体" w:hAnsi="宋体" w:eastAsia="宋体" w:cs="宋体"/>
          <w:b/>
          <w:lang w:eastAsia="zh-CN"/>
        </w:rPr>
        <w:t xml:space="preserve">（</w:t>
      </w:r>
      <w:r>
        <w:rPr>
          <w:rFonts w:hint="eastAsia" w:ascii="宋体" w:hAnsi="宋体" w:eastAsia="宋体" w:cs="宋体"/>
          <w:b/>
        </w:rPr>
        <w:t xml:space="preserve">一</w:t>
      </w:r>
      <w:r>
        <w:rPr>
          <w:rFonts w:hint="eastAsia" w:ascii="宋体" w:hAnsi="宋体" w:eastAsia="宋体" w:cs="宋体"/>
          <w:b/>
          <w:lang w:eastAsia="zh-CN"/>
        </w:rPr>
        <w:t xml:space="preserve">）</w:t>
      </w:r>
      <w:r>
        <w:rPr>
          <w:rFonts w:hint="eastAsia" w:ascii="宋体" w:hAnsi="宋体" w:eastAsia="宋体" w:cs="宋体"/>
          <w:b/>
        </w:rPr>
        <w:t xml:space="preserve">基本目录</w:t>
      </w:r>
      <w:r/>
    </w:p>
    <w:p>
      <w:pPr>
        <w:pStyle w:val="875"/>
        <w:ind w:firstLine="480"/>
        <w:spacing w:line="360" w:lineRule="auto"/>
        <w:rPr>
          <w:rFonts w:hint="eastAsia" w:ascii="宋体" w:hAnsi="宋体" w:eastAsia="宋体" w:cs="宋体"/>
          <w:bCs/>
        </w:rPr>
      </w:pPr>
      <w:r>
        <w:rPr>
          <w:rFonts w:hint="eastAsia" w:ascii="宋体" w:hAnsi="宋体" w:eastAsia="宋体" w:cs="宋体"/>
          <w:bCs/>
        </w:rPr>
        <w:t xml:space="preserve">1、</w:t>
      </w:r>
      <w:r>
        <w:rPr>
          <w:rFonts w:hint="eastAsia" w:ascii="宋体" w:hAnsi="宋体" w:eastAsia="宋体" w:cs="宋体"/>
          <w:b/>
          <w:bCs/>
        </w:rPr>
        <w:t xml:space="preserve">《磋商报价表》</w:t>
      </w:r>
      <w:r>
        <w:rPr>
          <w:rFonts w:hint="eastAsia" w:ascii="宋体" w:hAnsi="宋体" w:eastAsia="宋体" w:cs="宋体"/>
          <w:lang w:eastAsia="zh-CN"/>
        </w:rPr>
        <w:t xml:space="preserve">（</w:t>
      </w:r>
      <w:r>
        <w:rPr>
          <w:rFonts w:hint="eastAsia" w:ascii="宋体" w:hAnsi="宋体" w:eastAsia="宋体" w:cs="宋体"/>
        </w:rPr>
        <w:t xml:space="preserve">加盖电子签章，</w:t>
      </w:r>
      <w:r>
        <w:rPr>
          <w:rFonts w:hint="eastAsia" w:ascii="宋体" w:hAnsi="宋体" w:eastAsia="宋体" w:cs="宋体"/>
          <w:bCs/>
        </w:rPr>
        <w:t xml:space="preserve">政府采购客户端工具输入报价自动生成</w:t>
      </w:r>
      <w:r>
        <w:rPr>
          <w:rFonts w:hint="eastAsia" w:ascii="宋体" w:hAnsi="宋体" w:eastAsia="宋体" w:cs="宋体"/>
          <w:bCs/>
          <w:lang w:eastAsia="zh-CN"/>
        </w:rPr>
        <w:t xml:space="preserve">）</w:t>
      </w:r>
      <w:r>
        <w:rPr>
          <w:rFonts w:hint="eastAsia" w:ascii="宋体" w:hAnsi="宋体" w:eastAsia="宋体" w:cs="宋体"/>
          <w:bCs/>
        </w:rPr>
        <w:t xml:space="preserve">；</w:t>
      </w:r>
      <w:r/>
    </w:p>
    <w:p>
      <w:pPr>
        <w:ind w:firstLine="480"/>
        <w:jc w:val="left"/>
        <w:keepLines w:val="0"/>
        <w:keepNext w:val="0"/>
        <w:pageBreakBefore w:val="0"/>
        <w:spacing w:line="360" w:lineRule="auto"/>
        <w:widowControl w:val="off"/>
        <w:rPr>
          <w:rStyle w:val="1277"/>
          <w:rFonts w:hint="default" w:ascii="宋体" w:hAnsi="宋体" w:eastAsia="宋体" w:cs="宋体"/>
          <w:b w:val="0"/>
          <w:bCs w:val="0"/>
          <w:color w:val="000000" w:themeColor="text1"/>
          <w:sz w:val="24"/>
          <w:szCs w:val="22"/>
          <w:highlight w:val="none"/>
          <w:lang w:val="en-US" w:eastAsia="zh-CN"/>
          <w14:textFill>
            <w14:solidFill>
              <w14:schemeClr w14:val="tx1"/>
            </w14:solidFill>
          </w14:textFill>
        </w:rPr>
        <w:outlineLvl w:val="9"/>
      </w:pPr>
      <w:r>
        <w:rPr>
          <w:rStyle w:val="1277"/>
          <w:rFonts w:hint="eastAsia" w:ascii="宋体" w:hAnsi="宋体" w:cs="宋体"/>
          <w:b w:val="0"/>
          <w:bCs w:val="0"/>
          <w:color w:val="000000" w:themeColor="text1"/>
          <w:sz w:val="24"/>
          <w:szCs w:val="22"/>
          <w:highlight w:val="none"/>
          <w:lang w:val="en-US" w:eastAsia="zh-CN"/>
          <w14:textFill>
            <w14:solidFill>
              <w14:schemeClr w14:val="tx1"/>
            </w14:solidFill>
          </w14:textFill>
        </w:rPr>
        <w:t xml:space="preserve">2、</w:t>
      </w:r>
      <w:r>
        <w:rPr>
          <w:rStyle w:val="1277"/>
          <w:rFonts w:hint="eastAsia" w:ascii="宋体" w:hAnsi="宋体" w:eastAsia="宋体" w:cs="宋体"/>
          <w:b/>
          <w:bCs/>
          <w:color w:val="000000" w:themeColor="text1"/>
          <w:sz w:val="24"/>
          <w:szCs w:val="22"/>
          <w:highlight w:val="none"/>
          <w:lang w:val="en-US" w:eastAsia="zh-CN"/>
          <w14:textFill>
            <w14:solidFill>
              <w14:schemeClr w14:val="tx1"/>
            </w14:solidFill>
          </w14:textFill>
        </w:rPr>
        <w:t xml:space="preserve">《</w:t>
      </w:r>
      <w:r>
        <w:rPr>
          <w:rStyle w:val="1277"/>
          <w:rFonts w:hint="eastAsia" w:ascii="宋体" w:hAnsi="宋体" w:cs="宋体"/>
          <w:b/>
          <w:bCs/>
          <w:color w:val="000000" w:themeColor="text1"/>
          <w:sz w:val="24"/>
          <w:szCs w:val="22"/>
          <w:highlight w:val="none"/>
          <w:lang w:val="en-US" w:eastAsia="zh-CN"/>
          <w14:textFill>
            <w14:solidFill>
              <w14:schemeClr w14:val="tx1"/>
            </w14:solidFill>
          </w14:textFill>
        </w:rPr>
        <w:t xml:space="preserve">供应商</w:t>
      </w:r>
      <w:r>
        <w:rPr>
          <w:rStyle w:val="1277"/>
          <w:rFonts w:hint="eastAsia" w:ascii="宋体" w:hAnsi="宋体" w:eastAsia="宋体" w:cs="宋体"/>
          <w:b/>
          <w:bCs/>
          <w:color w:val="000000" w:themeColor="text1"/>
          <w:sz w:val="24"/>
          <w:szCs w:val="22"/>
          <w:highlight w:val="none"/>
          <w:lang w:val="en-US" w:eastAsia="zh-CN"/>
          <w14:textFill>
            <w14:solidFill>
              <w14:schemeClr w14:val="tx1"/>
            </w14:solidFill>
          </w14:textFill>
        </w:rPr>
        <w:t xml:space="preserve">基本情况表》</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rPr>
        <w:t xml:space="preserve">加盖电子签章，格式见《磋商文件》附件</w:t>
      </w:r>
      <w:r>
        <w:rPr>
          <w:rFonts w:hint="eastAsia" w:ascii="宋体" w:hAnsi="宋体" w:eastAsia="宋体" w:cs="宋体"/>
          <w:b w:val="0"/>
          <w:bCs w:val="0"/>
          <w:sz w:val="24"/>
          <w:szCs w:val="24"/>
          <w:lang w:eastAsia="zh-CN"/>
        </w:rPr>
        <w:t xml:space="preserve">）</w:t>
      </w:r>
      <w:r>
        <w:rPr>
          <w:rStyle w:val="1277"/>
          <w:rFonts w:hint="eastAsia" w:ascii="宋体" w:hAnsi="宋体" w:eastAsia="宋体" w:cs="宋体"/>
          <w:b w:val="0"/>
          <w:bCs w:val="0"/>
          <w:color w:val="000000" w:themeColor="text1"/>
          <w:sz w:val="24"/>
          <w:szCs w:val="22"/>
          <w:highlight w:val="none"/>
          <w:lang w:val="en-US" w:eastAsia="zh-CN"/>
          <w14:textFill>
            <w14:solidFill>
              <w14:schemeClr w14:val="tx1"/>
            </w14:solidFill>
          </w14:textFill>
        </w:rPr>
        <w:t xml:space="preserve">；</w:t>
      </w:r>
      <w:r/>
    </w:p>
    <w:p>
      <w:pPr>
        <w:ind w:firstLine="480"/>
        <w:jc w:val="left"/>
        <w:keepLines w:val="0"/>
        <w:keepNext w:val="0"/>
        <w:pageBreakBefore w:val="0"/>
        <w:spacing w:line="360" w:lineRule="auto"/>
        <w:widowControl w:val="off"/>
        <w:rPr>
          <w:rStyle w:val="1277"/>
          <w:rFonts w:hint="eastAsia" w:ascii="宋体" w:hAnsi="宋体" w:eastAsia="宋体" w:cs="宋体"/>
          <w:b w:val="0"/>
          <w:bCs w:val="0"/>
          <w:color w:val="000000" w:themeColor="text1"/>
          <w:sz w:val="24"/>
          <w:szCs w:val="22"/>
          <w:highlight w:val="none"/>
          <w:lang w:eastAsia="zh-CN"/>
          <w14:textFill>
            <w14:solidFill>
              <w14:schemeClr w14:val="tx1"/>
            </w14:solidFill>
          </w14:textFill>
        </w:rPr>
        <w:outlineLvl w:val="9"/>
      </w:pPr>
      <w:r>
        <w:rPr>
          <w:rStyle w:val="1277"/>
          <w:rFonts w:hint="eastAsia" w:ascii="宋体" w:hAnsi="宋体" w:cs="宋体"/>
          <w:b w:val="0"/>
          <w:bCs w:val="0"/>
          <w:color w:val="000000" w:themeColor="text1"/>
          <w:sz w:val="24"/>
          <w:szCs w:val="22"/>
          <w:highlight w:val="none"/>
          <w:lang w:val="en-US" w:eastAsia="zh-CN"/>
          <w14:textFill>
            <w14:solidFill>
              <w14:schemeClr w14:val="tx1"/>
            </w14:solidFill>
          </w14:textFill>
        </w:rPr>
        <w:t xml:space="preserve">3、</w:t>
      </w:r>
      <w:r>
        <w:rPr>
          <w:rStyle w:val="1277"/>
          <w:rFonts w:hint="eastAsia" w:ascii="宋体" w:hAnsi="宋体" w:eastAsia="宋体" w:cs="宋体"/>
          <w:b/>
          <w:bCs/>
          <w:color w:val="000000" w:themeColor="text1"/>
          <w:sz w:val="24"/>
          <w:szCs w:val="22"/>
          <w:highlight w:val="none"/>
          <w:lang w:eastAsia="zh-CN"/>
          <w14:textFill>
            <w14:solidFill>
              <w14:schemeClr w14:val="tx1"/>
            </w14:solidFill>
          </w14:textFill>
        </w:rPr>
        <w:t xml:space="preserve">《</w:t>
      </w:r>
      <w:r>
        <w:rPr>
          <w:rStyle w:val="1277"/>
          <w:rFonts w:hint="eastAsia" w:ascii="宋体" w:hAnsi="宋体" w:eastAsia="宋体" w:cs="宋体"/>
          <w:b/>
          <w:bCs/>
          <w:color w:val="000000" w:themeColor="text1"/>
          <w:sz w:val="24"/>
          <w:szCs w:val="22"/>
          <w:highlight w:val="none"/>
          <w14:textFill>
            <w14:solidFill>
              <w14:schemeClr w14:val="tx1"/>
            </w14:solidFill>
          </w14:textFill>
        </w:rPr>
        <w:t xml:space="preserve">项目管理负责人履历表</w:t>
      </w:r>
      <w:r>
        <w:rPr>
          <w:rStyle w:val="1277"/>
          <w:rFonts w:hint="eastAsia" w:ascii="宋体" w:hAnsi="宋体" w:eastAsia="宋体" w:cs="宋体"/>
          <w:b/>
          <w:bCs/>
          <w:color w:val="000000" w:themeColor="text1"/>
          <w:sz w:val="24"/>
          <w:szCs w:val="22"/>
          <w:highlight w:val="none"/>
          <w:lang w:eastAsia="zh-CN"/>
          <w14:textFill>
            <w14:solidFill>
              <w14:schemeClr w14:val="tx1"/>
            </w14:solidFill>
          </w14:textFill>
        </w:rPr>
        <w:t xml:space="preserve">》</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rPr>
        <w:t xml:space="preserve">加盖电子签章，格式见《磋商文件》附件</w:t>
      </w:r>
      <w:r>
        <w:rPr>
          <w:rFonts w:hint="eastAsia" w:ascii="宋体" w:hAnsi="宋体" w:eastAsia="宋体" w:cs="宋体"/>
          <w:b w:val="0"/>
          <w:bCs w:val="0"/>
          <w:sz w:val="24"/>
          <w:szCs w:val="24"/>
          <w:lang w:eastAsia="zh-CN"/>
        </w:rPr>
        <w:t xml:space="preserve">）</w:t>
      </w:r>
      <w:r>
        <w:rPr>
          <w:rStyle w:val="1277"/>
          <w:rFonts w:hint="eastAsia" w:ascii="宋体" w:hAnsi="宋体" w:eastAsia="宋体" w:cs="宋体"/>
          <w:b w:val="0"/>
          <w:bCs w:val="0"/>
          <w:color w:val="000000" w:themeColor="text1"/>
          <w:sz w:val="24"/>
          <w:szCs w:val="22"/>
          <w:highlight w:val="none"/>
          <w:lang w:val="en-US" w:eastAsia="zh-CN"/>
          <w14:textFill>
            <w14:solidFill>
              <w14:schemeClr w14:val="tx1"/>
            </w14:solidFill>
          </w14:textFill>
        </w:rPr>
        <w:t xml:space="preserve">；</w:t>
      </w:r>
      <w:r/>
    </w:p>
    <w:p>
      <w:pPr>
        <w:ind w:firstLine="480"/>
        <w:jc w:val="left"/>
        <w:keepLines w:val="0"/>
        <w:keepNext w:val="0"/>
        <w:pageBreakBefore w:val="0"/>
        <w:spacing w:line="360" w:lineRule="auto"/>
        <w:widowControl w:val="off"/>
        <w:rPr>
          <w:rFonts w:hint="eastAsia"/>
        </w:rPr>
        <w:outlineLvl w:val="9"/>
      </w:pPr>
      <w:r>
        <w:rPr>
          <w:rStyle w:val="1277"/>
          <w:rFonts w:hint="eastAsia" w:ascii="宋体" w:hAnsi="宋体" w:cs="宋体"/>
          <w:b w:val="0"/>
          <w:bCs w:val="0"/>
          <w:color w:val="000000" w:themeColor="text1"/>
          <w:sz w:val="24"/>
          <w:szCs w:val="22"/>
          <w:highlight w:val="none"/>
          <w:lang w:val="en-US" w:eastAsia="zh-CN"/>
          <w14:textFill>
            <w14:solidFill>
              <w14:schemeClr w14:val="tx1"/>
            </w14:solidFill>
          </w14:textFill>
        </w:rPr>
        <w:t xml:space="preserve">4、</w:t>
      </w:r>
      <w:r>
        <w:rPr>
          <w:rStyle w:val="1277"/>
          <w:rFonts w:hint="eastAsia" w:ascii="宋体" w:hAnsi="宋体" w:eastAsia="宋体" w:cs="宋体"/>
          <w:b/>
          <w:bCs/>
          <w:color w:val="000000" w:themeColor="text1"/>
          <w:sz w:val="24"/>
          <w:szCs w:val="22"/>
          <w:highlight w:val="none"/>
          <w:lang w:eastAsia="zh-CN"/>
          <w14:textFill>
            <w14:solidFill>
              <w14:schemeClr w14:val="tx1"/>
            </w14:solidFill>
          </w14:textFill>
        </w:rPr>
        <w:t xml:space="preserve">《</w:t>
      </w:r>
      <w:r>
        <w:rPr>
          <w:rStyle w:val="1277"/>
          <w:rFonts w:hint="eastAsia" w:ascii="宋体" w:hAnsi="宋体" w:eastAsia="宋体" w:cs="宋体"/>
          <w:b/>
          <w:bCs/>
          <w:color w:val="000000" w:themeColor="text1"/>
          <w:sz w:val="24"/>
          <w:szCs w:val="22"/>
          <w:highlight w:val="none"/>
          <w14:textFill>
            <w14:solidFill>
              <w14:schemeClr w14:val="tx1"/>
            </w14:solidFill>
          </w14:textFill>
        </w:rPr>
        <w:t xml:space="preserve">拟投入本项目人员情况表</w:t>
      </w:r>
      <w:r>
        <w:rPr>
          <w:rStyle w:val="1277"/>
          <w:rFonts w:hint="eastAsia" w:ascii="宋体" w:hAnsi="宋体" w:eastAsia="宋体" w:cs="宋体"/>
          <w:b/>
          <w:bCs/>
          <w:color w:val="000000" w:themeColor="text1"/>
          <w:sz w:val="24"/>
          <w:szCs w:val="22"/>
          <w:highlight w:val="none"/>
          <w:lang w:eastAsia="zh-CN"/>
          <w14:textFill>
            <w14:solidFill>
              <w14:schemeClr w14:val="tx1"/>
            </w14:solidFill>
          </w14:textFill>
        </w:rPr>
        <w:t xml:space="preserve">》</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rPr>
        <w:t xml:space="preserve">加盖电子签章，格式见《磋商文件》附件</w:t>
      </w:r>
      <w:r>
        <w:rPr>
          <w:rFonts w:hint="eastAsia" w:ascii="宋体" w:hAnsi="宋体" w:eastAsia="宋体" w:cs="宋体"/>
          <w:b w:val="0"/>
          <w:bCs w:val="0"/>
          <w:sz w:val="24"/>
          <w:szCs w:val="24"/>
          <w:lang w:eastAsia="zh-CN"/>
        </w:rPr>
        <w:t xml:space="preserve">）</w:t>
      </w:r>
      <w:r>
        <w:rPr>
          <w:rStyle w:val="1277"/>
          <w:rFonts w:hint="eastAsia" w:ascii="宋体" w:hAnsi="宋体" w:eastAsia="宋体" w:cs="宋体"/>
          <w:b w:val="0"/>
          <w:bCs w:val="0"/>
          <w:color w:val="000000" w:themeColor="text1"/>
          <w:sz w:val="24"/>
          <w:szCs w:val="22"/>
          <w:highlight w:val="none"/>
          <w:lang w:val="en-US" w:eastAsia="zh-CN"/>
          <w14:textFill>
            <w14:solidFill>
              <w14:schemeClr w14:val="tx1"/>
            </w14:solidFill>
          </w14:textFill>
        </w:rPr>
        <w:t xml:space="preserve">；</w:t>
      </w:r>
      <w:r/>
    </w:p>
    <w:p>
      <w:pPr>
        <w:pStyle w:val="875"/>
        <w:ind w:firstLine="480"/>
        <w:spacing w:line="360" w:lineRule="auto"/>
        <w:rPr>
          <w:rFonts w:hint="eastAsia" w:ascii="宋体" w:hAnsi="宋体" w:eastAsia="宋体" w:cs="宋体"/>
          <w:bCs/>
        </w:rPr>
      </w:pPr>
      <w:r>
        <w:rPr>
          <w:rFonts w:hint="eastAsia" w:eastAsia="宋体" w:cs="宋体"/>
          <w:bCs/>
          <w:lang w:val="en-US" w:eastAsia="zh-CN"/>
        </w:rPr>
        <w:t xml:space="preserve">5</w:t>
      </w:r>
      <w:r>
        <w:rPr>
          <w:rFonts w:hint="eastAsia" w:ascii="宋体" w:hAnsi="宋体" w:eastAsia="宋体" w:cs="宋体"/>
          <w:bCs/>
        </w:rPr>
        <w:t xml:space="preserve">、</w:t>
      </w:r>
      <w:r>
        <w:rPr>
          <w:rFonts w:hint="eastAsia" w:ascii="宋体" w:hAnsi="宋体" w:eastAsia="宋体" w:cs="宋体"/>
          <w:b/>
          <w:bCs w:val="0"/>
        </w:rPr>
        <w:t xml:space="preserve">供应商认为需要提供的其他资料的扫描件</w:t>
      </w:r>
      <w:r>
        <w:rPr>
          <w:rFonts w:hint="eastAsia" w:ascii="宋体" w:hAnsi="宋体" w:eastAsia="宋体" w:cs="宋体"/>
          <w:b/>
          <w:bCs w:val="0"/>
          <w:lang w:eastAsia="zh-CN"/>
        </w:rPr>
        <w:t xml:space="preserve">（</w:t>
      </w:r>
      <w:r>
        <w:rPr>
          <w:rFonts w:hint="eastAsia" w:ascii="宋体" w:hAnsi="宋体" w:eastAsia="宋体" w:cs="宋体"/>
          <w:b/>
          <w:bCs w:val="0"/>
        </w:rPr>
        <w:t xml:space="preserve">如有</w:t>
      </w:r>
      <w:r>
        <w:rPr>
          <w:rFonts w:hint="eastAsia" w:ascii="宋体" w:hAnsi="宋体" w:eastAsia="宋体" w:cs="宋体"/>
          <w:b/>
          <w:bCs w:val="0"/>
          <w:lang w:eastAsia="zh-CN"/>
        </w:rPr>
        <w:t xml:space="preserve">）</w:t>
      </w:r>
      <w:r>
        <w:rPr>
          <w:rFonts w:hint="eastAsia" w:ascii="宋体" w:hAnsi="宋体" w:eastAsia="宋体" w:cs="宋体"/>
          <w:b/>
          <w:bCs w:val="0"/>
        </w:rPr>
        <w:t xml:space="preserve">。</w:t>
      </w:r>
      <w:r/>
    </w:p>
    <w:p>
      <w:pPr>
        <w:pStyle w:val="863"/>
        <w:ind w:firstLine="482"/>
        <w:spacing w:line="360" w:lineRule="auto"/>
        <w:rPr>
          <w:rFonts w:hint="eastAsia" w:ascii="宋体" w:hAnsi="宋体" w:eastAsia="宋体" w:cs="宋体"/>
          <w:b/>
          <w:bCs w:val="0"/>
          <w:color w:val="auto"/>
          <w:sz w:val="24"/>
          <w:szCs w:val="24"/>
          <w:highlight w:val="none"/>
          <w:lang w:eastAsia="zh-CN"/>
        </w:rPr>
        <w:outlineLvl w:val="2"/>
      </w:pP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二</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资格条件</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highlight w:val="none"/>
        </w:rPr>
        <w:t xml:space="preserve">1-</w:t>
      </w:r>
      <w:r>
        <w:rPr>
          <w:rFonts w:hint="eastAsia" w:ascii="宋体" w:hAnsi="宋体" w:cs="宋体"/>
          <w:b/>
          <w:bCs w:val="0"/>
          <w:color w:val="auto"/>
          <w:sz w:val="24"/>
          <w:highlight w:val="none"/>
          <w:lang w:val="en-US" w:eastAsia="zh-CN"/>
        </w:rPr>
        <w:t xml:space="preserve">5</w:t>
      </w:r>
      <w:r>
        <w:rPr>
          <w:rFonts w:hint="eastAsia" w:ascii="宋体" w:hAnsi="宋体" w:eastAsia="宋体" w:cs="宋体"/>
          <w:b/>
          <w:bCs w:val="0"/>
          <w:color w:val="auto"/>
          <w:sz w:val="24"/>
          <w:highlight w:val="none"/>
        </w:rPr>
        <w:t xml:space="preserve">必须提供，否则在评标审查时按照投标无效处理</w:t>
      </w:r>
      <w:r>
        <w:rPr>
          <w:rFonts w:hint="eastAsia" w:ascii="宋体" w:hAnsi="宋体" w:eastAsia="宋体" w:cs="宋体"/>
          <w:b/>
          <w:bCs w:val="0"/>
          <w:color w:val="auto"/>
          <w:sz w:val="24"/>
          <w:szCs w:val="24"/>
          <w:highlight w:val="none"/>
          <w:lang w:eastAsia="zh-CN"/>
        </w:rPr>
        <w:t xml:space="preserve">）</w:t>
      </w:r>
      <w:r/>
    </w:p>
    <w:p>
      <w:pPr>
        <w:pStyle w:val="845"/>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1、具有独立承担民事责任的能力：即提供合法有效的法人营业执照（</w:t>
      </w:r>
      <w:r>
        <w:rPr>
          <w:rFonts w:hint="eastAsia" w:ascii="宋体" w:hAnsi="宋体" w:eastAsia="宋体" w:cs="宋体"/>
          <w:color w:val="000000"/>
          <w:sz w:val="24"/>
          <w:szCs w:val="24"/>
        </w:rPr>
        <w:t xml:space="preserve">加盖电子签章</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w:t>
      </w:r>
      <w:r/>
    </w:p>
    <w:p>
      <w:pPr>
        <w:pStyle w:val="845"/>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2、具有良好的商业信誉和健全的财务会计制度：即提供</w:t>
      </w:r>
      <w:r>
        <w:rPr>
          <w:rFonts w:hint="eastAsia" w:cs="宋体"/>
          <w:color w:val="000000"/>
          <w:sz w:val="24"/>
          <w:szCs w:val="24"/>
          <w:lang w:val="en-US" w:eastAsia="zh-CN"/>
        </w:rPr>
        <w:t xml:space="preserve">供应商</w:t>
      </w:r>
      <w:r>
        <w:rPr>
          <w:rFonts w:hint="eastAsia" w:ascii="宋体" w:hAnsi="宋体" w:eastAsia="宋体" w:cs="宋体"/>
          <w:color w:val="000000"/>
          <w:sz w:val="24"/>
          <w:szCs w:val="24"/>
          <w:lang w:val="en-US" w:eastAsia="zh-CN"/>
        </w:rPr>
        <w:t xml:space="preserve">的本项目开标时间前6个月内任何时间的资产负债表和利润表扫描件各一份；或提供合法有效的经第三方机构审计的2023年度或2024年度财务审计报告扫描件（应包括审计报告正文、资产负债表、现金流量表、利润表）（</w:t>
      </w:r>
      <w:r>
        <w:rPr>
          <w:rFonts w:hint="eastAsia" w:ascii="宋体" w:hAnsi="宋体" w:eastAsia="宋体" w:cs="宋体"/>
          <w:color w:val="000000"/>
          <w:sz w:val="24"/>
          <w:szCs w:val="24"/>
        </w:rPr>
        <w:t xml:space="preserve">加盖电子签章</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w:t>
      </w:r>
      <w:r/>
    </w:p>
    <w:p>
      <w:pPr>
        <w:pStyle w:val="845"/>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3、有依法缴纳税收和社会保障资金的良好记录：</w:t>
      </w:r>
      <w:r/>
    </w:p>
    <w:p>
      <w:pPr>
        <w:pStyle w:val="845"/>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即提供</w:t>
      </w:r>
      <w:r>
        <w:rPr>
          <w:rFonts w:hint="eastAsia" w:cs="宋体"/>
          <w:color w:val="000000"/>
          <w:sz w:val="24"/>
          <w:szCs w:val="24"/>
          <w:lang w:val="en-US" w:eastAsia="zh-CN"/>
        </w:rPr>
        <w:t xml:space="preserve">供应商</w:t>
      </w:r>
      <w:r>
        <w:rPr>
          <w:rFonts w:hint="eastAsia" w:ascii="宋体" w:hAnsi="宋体" w:eastAsia="宋体" w:cs="宋体"/>
          <w:color w:val="000000"/>
          <w:sz w:val="24"/>
          <w:szCs w:val="24"/>
          <w:lang w:val="en-US" w:eastAsia="zh-CN"/>
        </w:rPr>
        <w:t xml:space="preserve">的本项目开标时间前6个月内任何1个月</w:t>
      </w:r>
      <w:r>
        <w:rPr>
          <w:rFonts w:hint="eastAsia" w:ascii="宋体" w:hAnsi="宋体" w:cs="宋体"/>
          <w:b w:val="0"/>
          <w:bCs w:val="0"/>
          <w:color w:val="auto"/>
          <w:sz w:val="24"/>
          <w:szCs w:val="24"/>
          <w:highlight w:val="none"/>
        </w:rPr>
        <w:t xml:space="preserve">（不含开标当月）</w:t>
      </w:r>
      <w:r>
        <w:rPr>
          <w:rFonts w:hint="eastAsia" w:ascii="宋体" w:hAnsi="宋体" w:eastAsia="宋体" w:cs="宋体"/>
          <w:color w:val="000000"/>
          <w:sz w:val="24"/>
          <w:szCs w:val="24"/>
          <w:lang w:val="en-US" w:eastAsia="zh-CN"/>
        </w:rPr>
        <w:t xml:space="preserve">的依法缴纳税收扫描件和社会保障资金扫描件的相关材料（依法免税或不需要缴纳社会保障资金的供应商，提供相应文件扫描件证明其依法免税或不需要缴纳社会保障资金）（</w:t>
      </w:r>
      <w:r>
        <w:rPr>
          <w:rFonts w:hint="eastAsia" w:ascii="宋体" w:hAnsi="宋体" w:eastAsia="宋体" w:cs="宋体"/>
          <w:color w:val="000000"/>
          <w:sz w:val="24"/>
          <w:szCs w:val="24"/>
        </w:rPr>
        <w:t xml:space="preserve">加盖电子签章</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w:t>
      </w:r>
      <w:r/>
    </w:p>
    <w:p>
      <w:pPr>
        <w:pStyle w:val="845"/>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4、具有履行合同所必需的设备和专业技术能力：即提供：《具备履行合同所必需的设备和专业技术能力的书面声明》（</w:t>
      </w:r>
      <w:r>
        <w:rPr>
          <w:rFonts w:hint="eastAsia" w:ascii="宋体" w:hAnsi="宋体" w:eastAsia="宋体" w:cs="宋体"/>
          <w:color w:val="000000"/>
          <w:sz w:val="24"/>
          <w:szCs w:val="24"/>
        </w:rPr>
        <w:t xml:space="preserve">加盖电子签章</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w:t>
      </w:r>
      <w:r/>
    </w:p>
    <w:p>
      <w:pPr>
        <w:pStyle w:val="845"/>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5、参加政府采购活动前三年内，在经营活动中没有重大违法记录：即提供：《</w:t>
      </w:r>
      <w:r>
        <w:rPr>
          <w:rFonts w:hint="eastAsia" w:cs="宋体"/>
          <w:color w:val="000000"/>
          <w:sz w:val="24"/>
          <w:szCs w:val="24"/>
          <w:lang w:val="en-US" w:eastAsia="zh-CN"/>
        </w:rPr>
        <w:t xml:space="preserve">供应商</w:t>
      </w:r>
      <w:r>
        <w:rPr>
          <w:rFonts w:hint="eastAsia" w:ascii="宋体" w:hAnsi="宋体" w:eastAsia="宋体" w:cs="宋体"/>
          <w:color w:val="000000"/>
          <w:sz w:val="24"/>
          <w:szCs w:val="24"/>
          <w:lang w:val="en-US" w:eastAsia="zh-CN"/>
        </w:rPr>
        <w:t xml:space="preserve">参加政府采购活动前3年内在经营活动中没有重大违法记录的书面声明》（</w:t>
      </w:r>
      <w:r>
        <w:rPr>
          <w:rFonts w:hint="eastAsia" w:ascii="宋体" w:hAnsi="宋体" w:eastAsia="宋体" w:cs="宋体"/>
          <w:color w:val="000000"/>
          <w:sz w:val="24"/>
          <w:szCs w:val="24"/>
        </w:rPr>
        <w:t xml:space="preserve">加盖电子签章</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w:t>
      </w:r>
      <w:r/>
    </w:p>
    <w:p>
      <w:pPr>
        <w:pStyle w:val="863"/>
        <w:spacing w:line="360" w:lineRule="auto"/>
        <w:rPr>
          <w:rFonts w:hint="eastAsia" w:ascii="宋体" w:hAnsi="宋体" w:eastAsia="宋体" w:cs="宋体"/>
          <w:b/>
          <w:bCs/>
          <w:sz w:val="24"/>
          <w:szCs w:val="24"/>
          <w:lang w:eastAsia="zh-CN"/>
        </w:rPr>
        <w:outlineLvl w:val="2"/>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三</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符合条件</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必须提供，否则响应无效</w:t>
      </w:r>
      <w:r>
        <w:rPr>
          <w:rFonts w:hint="eastAsia" w:ascii="宋体" w:hAnsi="宋体" w:eastAsia="宋体" w:cs="宋体"/>
          <w:b/>
          <w:bCs/>
          <w:sz w:val="24"/>
          <w:szCs w:val="24"/>
          <w:lang w:eastAsia="zh-CN"/>
        </w:rPr>
        <w:t xml:space="preserve">）</w:t>
      </w:r>
      <w:r/>
    </w:p>
    <w:p>
      <w:pPr>
        <w:pStyle w:val="863"/>
        <w:ind w:right="-334"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1.《授权委托书》</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加盖电子签章，格式见《磋商文件》附件</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w:t>
      </w:r>
      <w:r/>
    </w:p>
    <w:p>
      <w:pPr>
        <w:pStyle w:val="863"/>
        <w:ind w:right="-334"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2.《承诺书》</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加盖电子签章，格式见《磋商文件》附件</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w:t>
      </w:r>
      <w:r/>
    </w:p>
    <w:p>
      <w:pPr>
        <w:pStyle w:val="863"/>
        <w:ind w:right="-334"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3.《磋商报价表》</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加盖电子签章，格式见《磋商文件》附件</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若客户端生成格式与磋商文件格式存在差异，应以《磋商文件》附件格式为准，但首次报价须与客户端生成文件保持一致</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w:t>
      </w:r>
      <w:r/>
    </w:p>
    <w:p>
      <w:pPr>
        <w:pStyle w:val="863"/>
        <w:ind w:right="-334"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4.《分项价格表》</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加盖电子签章，格式见《磋商文件》附件</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w:t>
      </w:r>
      <w:r/>
    </w:p>
    <w:p>
      <w:pPr>
        <w:pStyle w:val="863"/>
        <w:ind w:right="-334"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5.《偏离表》</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加盖电子签章，格式见《磋商文件》附件</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w:t>
      </w:r>
      <w:r/>
    </w:p>
    <w:p>
      <w:pPr>
        <w:pStyle w:val="863"/>
        <w:spacing w:line="360" w:lineRule="auto"/>
        <w:rPr>
          <w:rFonts w:hint="eastAsia" w:ascii="宋体" w:hAnsi="宋体" w:eastAsia="宋体" w:cs="宋体"/>
          <w:b/>
          <w:bCs/>
          <w:sz w:val="24"/>
          <w:szCs w:val="24"/>
          <w:highlight w:val="none"/>
          <w:lang w:val="en-US" w:eastAsia="zh-CN"/>
        </w:rPr>
        <w:outlineLvl w:val="2"/>
      </w:pPr>
      <w:r>
        <w:rPr>
          <w:rFonts w:hint="eastAsia" w:ascii="宋体" w:hAnsi="宋体" w:eastAsia="宋体" w:cs="宋体"/>
          <w:b/>
          <w:bCs/>
          <w:sz w:val="24"/>
          <w:szCs w:val="24"/>
          <w:highlight w:val="none"/>
          <w:lang w:val="en-US" w:eastAsia="zh-CN"/>
        </w:rPr>
        <w:t xml:space="preserve">（四）综合评审评分项</w:t>
      </w:r>
      <w:r/>
    </w:p>
    <w:p>
      <w:pPr>
        <w:pStyle w:val="875"/>
        <w:ind w:firstLine="482"/>
        <w:spacing w:line="360" w:lineRule="auto"/>
        <w:rPr>
          <w:rFonts w:hint="eastAsia" w:ascii="宋体" w:hAnsi="宋体" w:eastAsia="宋体" w:cs="宋体"/>
          <w:b/>
          <w:bCs w:val="0"/>
          <w:color w:val="auto"/>
          <w:sz w:val="24"/>
          <w:highlight w:val="none"/>
        </w:rPr>
        <w:outlineLvl w:val="3"/>
      </w:pPr>
      <w:r>
        <w:rPr>
          <w:rFonts w:hint="eastAsia" w:ascii="宋体" w:hAnsi="宋体" w:eastAsia="宋体" w:cs="宋体"/>
          <w:b/>
          <w:bCs w:val="0"/>
          <w:color w:val="auto"/>
          <w:sz w:val="24"/>
          <w:highlight w:val="none"/>
        </w:rPr>
        <w:t xml:space="preserve">1.技术部分</w:t>
      </w:r>
      <w:r/>
    </w:p>
    <w:p>
      <w:pPr>
        <w:pStyle w:val="845"/>
        <w:ind w:left="0" w:firstLine="480"/>
        <w:jc w:val="both"/>
        <w:keepLines w:val="0"/>
        <w:keepNext w:val="0"/>
        <w:spacing w:before="0" w:beforeAutospacing="0" w:after="0" w:afterAutospacing="0" w:line="360" w:lineRule="auto"/>
        <w:widowControl w:val="off"/>
        <w:rPr>
          <w:rFonts w:hint="eastAsia" w:ascii="宋体" w:hAnsi="宋体" w:eastAsia="宋体" w:cs="宋体"/>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系统业务规范</w:t>
      </w:r>
      <w:r>
        <w:rPr>
          <w:rFonts w:hint="eastAsia" w:ascii="宋体" w:hAnsi="宋体" w:eastAsia="宋体" w:cs="宋体"/>
          <w:color w:val="auto"/>
          <w:sz w:val="24"/>
          <w:szCs w:val="24"/>
          <w:highlight w:val="none"/>
        </w:rPr>
        <w:t xml:space="preserve">理解</w:t>
      </w:r>
      <w:r>
        <w:rPr>
          <w:rFonts w:hint="eastAsia" w:ascii="宋体" w:hAnsi="宋体" w:eastAsia="宋体" w:cs="宋体"/>
          <w:color w:val="000000"/>
          <w:sz w:val="24"/>
          <w:szCs w:val="24"/>
        </w:rPr>
        <w:t xml:space="preserve">（要求见《磋商文件》附件：2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《项目要求（采购需求）》及附件：1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《评分细则》）</w:t>
      </w:r>
      <w:r>
        <w:rPr>
          <w:rFonts w:hint="eastAsia" w:ascii="宋体" w:hAnsi="宋体" w:eastAsia="宋体" w:cs="宋体"/>
          <w:color w:val="000000"/>
          <w:sz w:val="24"/>
          <w:szCs w:val="24"/>
          <w:lang w:eastAsia="zh-CN"/>
        </w:rPr>
        <w:t xml:space="preserve">；</w:t>
      </w:r>
      <w:r/>
    </w:p>
    <w:p>
      <w:pPr>
        <w:pStyle w:val="845"/>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rPr>
          <w:rFonts w:hint="eastAsia" w:cs="宋体"/>
          <w:color w:val="000000"/>
          <w:sz w:val="24"/>
          <w:szCs w:val="24"/>
          <w:lang w:val="en-US" w:eastAsia="zh-CN"/>
        </w:rPr>
        <w:t xml:space="preserve">2</w:t>
      </w:r>
      <w:r>
        <w:rPr>
          <w:rFonts w:hint="eastAsia" w:ascii="宋体" w:hAnsi="宋体" w:eastAsia="宋体" w:cs="宋体"/>
          <w:color w:val="000000"/>
          <w:sz w:val="24"/>
          <w:szCs w:val="24"/>
        </w:rPr>
        <w:t xml:space="preserve">）系统逻辑框架、技术框架、数据框架理解要求（要求见《磋商文件》附件：2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《项目要求（采购需求）》及附件：1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《评分细则》）</w:t>
      </w:r>
      <w:r>
        <w:rPr>
          <w:rFonts w:hint="eastAsia" w:ascii="宋体" w:hAnsi="宋体" w:eastAsia="宋体" w:cs="宋体"/>
          <w:color w:val="000000"/>
          <w:sz w:val="24"/>
          <w:szCs w:val="24"/>
          <w:lang w:eastAsia="zh-CN"/>
        </w:rPr>
        <w:t xml:space="preserve">；</w:t>
      </w:r>
      <w:r/>
    </w:p>
    <w:p>
      <w:pPr>
        <w:pStyle w:val="845"/>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rPr>
          <w:rFonts w:hint="eastAsia" w:cs="宋体"/>
          <w:color w:val="000000"/>
          <w:sz w:val="24"/>
          <w:szCs w:val="24"/>
          <w:lang w:val="en-US" w:eastAsia="zh-CN"/>
        </w:rPr>
        <w:t xml:space="preserve">3</w:t>
      </w:r>
      <w:r>
        <w:rPr>
          <w:rFonts w:hint="eastAsia" w:ascii="宋体" w:hAnsi="宋体" w:eastAsia="宋体" w:cs="宋体"/>
          <w:color w:val="000000"/>
          <w:sz w:val="24"/>
          <w:szCs w:val="24"/>
        </w:rPr>
        <w:t xml:space="preserve">）预算编制和绩效板块年度工作理解（要求见《磋商文件》附件：2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《项目要求（采购需求）》及附件：1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《评分细则》）</w:t>
      </w:r>
      <w:r>
        <w:rPr>
          <w:rFonts w:hint="eastAsia" w:ascii="宋体" w:hAnsi="宋体" w:eastAsia="宋体" w:cs="宋体"/>
          <w:color w:val="000000"/>
          <w:sz w:val="24"/>
          <w:szCs w:val="24"/>
          <w:lang w:eastAsia="zh-CN"/>
        </w:rPr>
        <w:t xml:space="preserve">；</w:t>
      </w:r>
      <w:r/>
    </w:p>
    <w:p>
      <w:pPr>
        <w:pStyle w:val="845"/>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rPr>
          <w:rFonts w:hint="eastAsia" w:cs="宋体"/>
          <w:color w:val="000000"/>
          <w:sz w:val="24"/>
          <w:szCs w:val="24"/>
          <w:lang w:val="en-US" w:eastAsia="zh-CN"/>
        </w:rPr>
        <w:t xml:space="preserve">4</w:t>
      </w:r>
      <w:r>
        <w:rPr>
          <w:rFonts w:hint="eastAsia" w:ascii="宋体" w:hAnsi="宋体" w:eastAsia="宋体" w:cs="宋体"/>
          <w:color w:val="000000"/>
          <w:sz w:val="24"/>
          <w:szCs w:val="24"/>
        </w:rPr>
        <w:t xml:space="preserve">）预算执行版块年度工作理解（要求见《磋商文件》附件：2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《项目要求（采购需求）》及附件：1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《评分细则》）</w:t>
      </w:r>
      <w:r>
        <w:rPr>
          <w:rFonts w:hint="eastAsia" w:ascii="宋体" w:hAnsi="宋体" w:eastAsia="宋体" w:cs="宋体"/>
          <w:color w:val="000000"/>
          <w:sz w:val="24"/>
          <w:szCs w:val="24"/>
          <w:lang w:eastAsia="zh-CN"/>
        </w:rPr>
        <w:t xml:space="preserve">；</w:t>
      </w:r>
      <w:r/>
    </w:p>
    <w:p>
      <w:pPr>
        <w:pStyle w:val="845"/>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rPr>
          <w:rFonts w:hint="eastAsia" w:cs="宋体"/>
          <w:color w:val="000000"/>
          <w:sz w:val="24"/>
          <w:szCs w:val="24"/>
          <w:lang w:val="en-US" w:eastAsia="zh-CN"/>
        </w:rPr>
        <w:t xml:space="preserve">5</w:t>
      </w:r>
      <w:r>
        <w:rPr>
          <w:rFonts w:hint="eastAsia" w:ascii="宋体" w:hAnsi="宋体" w:eastAsia="宋体" w:cs="宋体"/>
          <w:color w:val="000000"/>
          <w:sz w:val="24"/>
          <w:szCs w:val="24"/>
        </w:rPr>
        <w:t xml:space="preserve">）质量保证方案（要求见《磋商文件》附件：2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《项目要求（采购需求）》及附件：1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《评分细则》）</w:t>
      </w:r>
      <w:r>
        <w:rPr>
          <w:rFonts w:hint="eastAsia" w:ascii="宋体" w:hAnsi="宋体" w:eastAsia="宋体" w:cs="宋体"/>
          <w:color w:val="000000"/>
          <w:sz w:val="24"/>
          <w:szCs w:val="24"/>
          <w:lang w:eastAsia="zh-CN"/>
        </w:rPr>
        <w:t xml:space="preserve">；</w:t>
      </w:r>
      <w:r/>
    </w:p>
    <w:p>
      <w:pPr>
        <w:pStyle w:val="845"/>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rPr>
          <w:rFonts w:hint="eastAsia" w:cs="宋体"/>
          <w:color w:val="000000"/>
          <w:sz w:val="24"/>
          <w:szCs w:val="24"/>
          <w:lang w:val="en-US" w:eastAsia="zh-CN"/>
        </w:rPr>
        <w:t xml:space="preserve">6</w:t>
      </w:r>
      <w:r>
        <w:rPr>
          <w:rFonts w:hint="eastAsia" w:ascii="宋体" w:hAnsi="宋体" w:eastAsia="宋体" w:cs="宋体"/>
          <w:color w:val="000000"/>
          <w:sz w:val="24"/>
          <w:szCs w:val="24"/>
        </w:rPr>
        <w:t xml:space="preserve">）服务管理体系（要求见《磋商文件》附件：2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《项目要求（采购需求）》及附件：1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《评分细则》）</w:t>
      </w:r>
      <w:r>
        <w:rPr>
          <w:rFonts w:hint="eastAsia" w:ascii="宋体" w:hAnsi="宋体" w:eastAsia="宋体" w:cs="宋体"/>
          <w:color w:val="000000"/>
          <w:sz w:val="24"/>
          <w:szCs w:val="24"/>
          <w:lang w:eastAsia="zh-CN"/>
        </w:rPr>
        <w:t xml:space="preserve">；</w:t>
      </w:r>
      <w:r/>
    </w:p>
    <w:p>
      <w:pPr>
        <w:pStyle w:val="845"/>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rPr>
          <w:rFonts w:hint="eastAsia" w:cs="宋体"/>
          <w:color w:val="000000"/>
          <w:sz w:val="24"/>
          <w:szCs w:val="24"/>
          <w:lang w:val="en-US" w:eastAsia="zh-CN"/>
        </w:rPr>
        <w:t xml:space="preserve">7</w:t>
      </w:r>
      <w:r>
        <w:rPr>
          <w:rFonts w:hint="eastAsia" w:ascii="宋体" w:hAnsi="宋体" w:eastAsia="宋体" w:cs="宋体"/>
          <w:color w:val="000000"/>
          <w:sz w:val="24"/>
          <w:szCs w:val="24"/>
        </w:rPr>
        <w:t xml:space="preserve">）现场运维服务方案（要求见《磋商文件》附件：2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《项目要求（采购需求）》及附件：1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《评分细则》）</w:t>
      </w:r>
      <w:r>
        <w:rPr>
          <w:rFonts w:hint="eastAsia" w:ascii="宋体" w:hAnsi="宋体" w:eastAsia="宋体" w:cs="宋体"/>
          <w:color w:val="000000"/>
          <w:sz w:val="24"/>
          <w:szCs w:val="24"/>
          <w:lang w:eastAsia="zh-CN"/>
        </w:rPr>
        <w:t xml:space="preserve">；</w:t>
      </w:r>
      <w:r/>
    </w:p>
    <w:p>
      <w:pPr>
        <w:pStyle w:val="845"/>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rPr>
          <w:rFonts w:hint="eastAsia" w:cs="宋体"/>
          <w:color w:val="000000"/>
          <w:sz w:val="24"/>
          <w:szCs w:val="24"/>
          <w:lang w:val="en-US" w:eastAsia="zh-CN"/>
        </w:rPr>
        <w:t xml:space="preserve">8</w:t>
      </w:r>
      <w:r>
        <w:rPr>
          <w:rFonts w:hint="eastAsia" w:ascii="宋体" w:hAnsi="宋体" w:eastAsia="宋体" w:cs="宋体"/>
          <w:color w:val="000000"/>
          <w:sz w:val="24"/>
          <w:szCs w:val="24"/>
        </w:rPr>
        <w:t xml:space="preserve">）安全保障方案（要求见《磋商文件》附件：2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《项目要求（采购需求）》及附件：1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《评分细则》）</w:t>
      </w:r>
      <w:r>
        <w:rPr>
          <w:rFonts w:hint="eastAsia" w:ascii="宋体" w:hAnsi="宋体" w:eastAsia="宋体" w:cs="宋体"/>
          <w:color w:val="000000"/>
          <w:sz w:val="24"/>
          <w:szCs w:val="24"/>
          <w:lang w:eastAsia="zh-CN"/>
        </w:rPr>
        <w:t xml:space="preserve">；</w:t>
      </w:r>
      <w:r/>
    </w:p>
    <w:p>
      <w:pPr>
        <w:pStyle w:val="845"/>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rPr>
          <w:rFonts w:hint="eastAsia" w:cs="宋体"/>
          <w:color w:val="000000"/>
          <w:sz w:val="24"/>
          <w:szCs w:val="24"/>
          <w:lang w:val="en-US" w:eastAsia="zh-CN"/>
        </w:rPr>
        <w:t xml:space="preserve">9</w:t>
      </w:r>
      <w:r>
        <w:rPr>
          <w:rFonts w:hint="eastAsia" w:ascii="宋体" w:hAnsi="宋体" w:eastAsia="宋体" w:cs="宋体"/>
          <w:color w:val="000000"/>
          <w:sz w:val="24"/>
          <w:szCs w:val="24"/>
        </w:rPr>
        <w:t xml:space="preserve">）应急预案（要求见《磋商文件》附件：2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《项目要求（采购需求）》及附件：1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《评分细则》）</w:t>
      </w:r>
      <w:r>
        <w:rPr>
          <w:rFonts w:hint="eastAsia" w:ascii="宋体" w:hAnsi="宋体" w:eastAsia="宋体" w:cs="宋体"/>
          <w:color w:val="000000"/>
          <w:sz w:val="24"/>
          <w:szCs w:val="24"/>
          <w:lang w:eastAsia="zh-CN"/>
        </w:rPr>
        <w:t xml:space="preserve">；</w:t>
      </w:r>
      <w:r/>
    </w:p>
    <w:p>
      <w:pPr>
        <w:pStyle w:val="845"/>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rPr>
          <w:rFonts w:hint="eastAsia" w:cs="宋体"/>
          <w:color w:val="000000"/>
          <w:sz w:val="24"/>
          <w:szCs w:val="24"/>
          <w:lang w:val="en-US" w:eastAsia="zh-CN"/>
        </w:rPr>
        <w:t xml:space="preserve">10</w:t>
      </w:r>
      <w:r>
        <w:rPr>
          <w:rFonts w:hint="eastAsia" w:ascii="宋体" w:hAnsi="宋体" w:eastAsia="宋体" w:cs="宋体"/>
          <w:color w:val="000000"/>
          <w:sz w:val="24"/>
          <w:szCs w:val="24"/>
        </w:rPr>
        <w:t xml:space="preserve">）系统培训方案（要求见《磋商文件》附件：2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《项目要求（采购需求）》及附件：1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《评分细则》）</w:t>
      </w:r>
      <w:r>
        <w:rPr>
          <w:rFonts w:hint="eastAsia" w:ascii="宋体" w:hAnsi="宋体" w:eastAsia="宋体" w:cs="宋体"/>
          <w:color w:val="000000"/>
          <w:sz w:val="24"/>
          <w:szCs w:val="24"/>
          <w:lang w:eastAsia="zh-CN"/>
        </w:rPr>
        <w:t xml:space="preserve">；</w:t>
      </w:r>
      <w:r/>
    </w:p>
    <w:p>
      <w:pPr>
        <w:pStyle w:val="875"/>
        <w:ind w:firstLine="482"/>
        <w:spacing w:line="360" w:lineRule="auto"/>
        <w:rPr>
          <w:rFonts w:hint="eastAsia" w:ascii="宋体" w:hAnsi="宋体" w:eastAsia="宋体" w:cs="宋体"/>
          <w:b/>
          <w:bCs w:val="0"/>
          <w:color w:val="auto"/>
          <w:sz w:val="24"/>
          <w:highlight w:val="none"/>
        </w:rPr>
        <w:outlineLvl w:val="3"/>
      </w:pPr>
      <w:r>
        <w:rPr>
          <w:rFonts w:hint="eastAsia" w:ascii="宋体" w:hAnsi="宋体" w:eastAsia="宋体" w:cs="宋体"/>
          <w:b/>
          <w:bCs w:val="0"/>
          <w:color w:val="auto"/>
          <w:sz w:val="24"/>
          <w:highlight w:val="none"/>
        </w:rPr>
        <w:t xml:space="preserve">2.商务部分</w:t>
      </w:r>
      <w:r/>
    </w:p>
    <w:p>
      <w:pPr>
        <w:pStyle w:val="845"/>
        <w:ind w:left="0" w:firstLine="480"/>
        <w:jc w:val="both"/>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cs="宋体"/>
          <w:color w:val="auto"/>
          <w:sz w:val="24"/>
          <w:szCs w:val="24"/>
          <w:highlight w:val="none"/>
          <w:lang w:val="en-US" w:eastAsia="zh-CN"/>
        </w:rPr>
        <w:t xml:space="preserve">项目团队实力</w:t>
      </w:r>
      <w:r>
        <w:rPr>
          <w:rFonts w:hint="eastAsia" w:cs="宋体"/>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供应商实力</w:t>
      </w:r>
      <w:r>
        <w:rPr>
          <w:rFonts w:hint="eastAsia"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供应商业绩</w:t>
      </w:r>
      <w:r>
        <w:rPr>
          <w:rFonts w:hint="eastAsia" w:ascii="宋体" w:hAnsi="宋体" w:eastAsia="宋体" w:cs="宋体"/>
          <w:color w:val="000000"/>
          <w:sz w:val="24"/>
          <w:szCs w:val="24"/>
        </w:rPr>
        <w:t xml:space="preserve">（要求见《磋商文件》附件：1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《评分细则》）；</w:t>
      </w:r>
      <w:r/>
    </w:p>
    <w:p>
      <w:pPr>
        <w:pStyle w:val="845"/>
        <w:ind w:left="0" w:firstLine="480"/>
        <w:jc w:val="both"/>
        <w:keepLines w:val="0"/>
        <w:keepNext w:val="0"/>
        <w:spacing w:before="0" w:beforeAutospacing="0" w:after="0" w:afterAutospacing="0" w:line="360" w:lineRule="auto"/>
        <w:widowControl w:val="off"/>
        <w:rPr>
          <w:rFonts w:hint="eastAsia" w:ascii="宋体" w:hAnsi="宋体" w:eastAsia="宋体" w:cs="宋体"/>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rPr>
          <w:rFonts w:hint="eastAsia" w:cs="宋体"/>
          <w:color w:val="000000"/>
          <w:sz w:val="24"/>
          <w:szCs w:val="24"/>
          <w:lang w:val="en-US" w:eastAsia="zh-CN"/>
        </w:rPr>
        <w:t xml:space="preserve">2</w:t>
      </w:r>
      <w:r>
        <w:rPr>
          <w:rFonts w:hint="eastAsia" w:ascii="宋体" w:hAnsi="宋体" w:eastAsia="宋体" w:cs="宋体"/>
          <w:color w:val="000000"/>
          <w:sz w:val="24"/>
          <w:szCs w:val="24"/>
        </w:rPr>
        <w:t xml:space="preserve">）供应商认为需要提供的其他和投标相关的资料</w:t>
      </w:r>
      <w:r>
        <w:rPr>
          <w:rFonts w:hint="eastAsia" w:ascii="宋体" w:hAnsi="宋体" w:eastAsia="宋体" w:cs="宋体"/>
          <w:color w:val="000000"/>
          <w:sz w:val="24"/>
          <w:szCs w:val="24"/>
          <w:lang w:val="en-US" w:eastAsia="zh-CN"/>
        </w:rPr>
        <w:t xml:space="preserve">扫描件</w:t>
      </w:r>
      <w:r>
        <w:rPr>
          <w:rFonts w:hint="eastAsia" w:ascii="宋体" w:hAnsi="宋体" w:eastAsia="宋体" w:cs="宋体"/>
          <w:color w:val="000000"/>
          <w:sz w:val="24"/>
          <w:szCs w:val="24"/>
        </w:rPr>
        <w:t xml:space="preserve">（要求见《磋商文件》附件：1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《评分细则》）</w:t>
      </w:r>
      <w:r>
        <w:rPr>
          <w:rFonts w:hint="eastAsia" w:ascii="宋体" w:hAnsi="宋体" w:eastAsia="宋体" w:cs="宋体"/>
          <w:color w:val="000000"/>
          <w:sz w:val="24"/>
          <w:szCs w:val="24"/>
          <w:lang w:eastAsia="zh-CN"/>
        </w:rPr>
        <w:t xml:space="preserve">。</w:t>
      </w:r>
      <w:r/>
    </w:p>
    <w:p>
      <w:pPr>
        <w:pStyle w:val="875"/>
        <w:spacing w:line="360" w:lineRule="auto"/>
        <w:rPr>
          <w:rFonts w:hint="eastAsia" w:ascii="宋体" w:hAnsi="宋体" w:eastAsia="宋体" w:cs="宋体"/>
          <w:b/>
          <w:bCs w:val="0"/>
          <w:color w:val="auto"/>
          <w:sz w:val="24"/>
          <w:highlight w:val="none"/>
        </w:rPr>
        <w:outlineLvl w:val="2"/>
      </w:pPr>
      <w:r>
        <w:rPr>
          <w:rFonts w:hint="eastAsia" w:ascii="宋体" w:hAnsi="宋体" w:eastAsia="宋体" w:cs="宋体"/>
          <w:b/>
          <w:bCs w:val="0"/>
          <w:color w:val="auto"/>
          <w:sz w:val="24"/>
          <w:highlight w:val="none"/>
          <w:lang w:eastAsia="zh-CN"/>
        </w:rPr>
        <w:t xml:space="preserve">（</w:t>
      </w:r>
      <w:r>
        <w:rPr>
          <w:rFonts w:hint="eastAsia" w:ascii="宋体" w:hAnsi="宋体" w:eastAsia="宋体" w:cs="宋体"/>
          <w:b/>
          <w:bCs w:val="0"/>
          <w:color w:val="auto"/>
          <w:sz w:val="24"/>
          <w:highlight w:val="none"/>
        </w:rPr>
        <w:t xml:space="preserve">五</w:t>
      </w:r>
      <w:r>
        <w:rPr>
          <w:rFonts w:hint="eastAsia" w:ascii="宋体" w:hAnsi="宋体" w:eastAsia="宋体" w:cs="宋体"/>
          <w:b/>
          <w:bCs w:val="0"/>
          <w:color w:val="auto"/>
          <w:sz w:val="24"/>
          <w:highlight w:val="none"/>
          <w:lang w:eastAsia="zh-CN"/>
        </w:rPr>
        <w:t xml:space="preserve">）</w:t>
      </w:r>
      <w:r>
        <w:rPr>
          <w:rFonts w:hint="eastAsia" w:ascii="宋体" w:hAnsi="宋体" w:eastAsia="宋体" w:cs="宋体"/>
          <w:b/>
          <w:bCs w:val="0"/>
          <w:color w:val="auto"/>
          <w:sz w:val="24"/>
          <w:highlight w:val="none"/>
        </w:rPr>
        <w:t xml:space="preserve">价格折扣文件格式</w:t>
      </w:r>
      <w:r/>
    </w:p>
    <w:p>
      <w:pPr>
        <w:pStyle w:val="875"/>
        <w:ind w:firstLine="48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企业报价折扣证明：</w:t>
      </w:r>
      <w:r/>
    </w:p>
    <w:p>
      <w:pPr>
        <w:pStyle w:val="845"/>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000000"/>
          <w:sz w:val="24"/>
          <w:szCs w:val="24"/>
          <w:lang w:val="en-US" w:eastAsia="zh-CN"/>
        </w:rPr>
        <w:t xml:space="preserve">供应商</w:t>
      </w:r>
      <w:r>
        <w:rPr>
          <w:rFonts w:hint="eastAsia" w:ascii="宋体" w:hAnsi="宋体" w:eastAsia="宋体" w:cs="宋体"/>
          <w:color w:val="000000"/>
          <w:sz w:val="24"/>
          <w:szCs w:val="24"/>
          <w:lang w:val="en-US" w:eastAsia="zh-CN"/>
        </w:rPr>
        <w:t xml:space="preserve">为中小企业（含中型、小型、微型企业，下同），提供《中小企业声明函》（</w:t>
      </w:r>
      <w:r>
        <w:rPr>
          <w:rFonts w:hint="eastAsia" w:ascii="宋体" w:hAnsi="宋体" w:eastAsia="宋体" w:cs="宋体"/>
          <w:color w:val="000000"/>
          <w:sz w:val="24"/>
          <w:szCs w:val="24"/>
        </w:rPr>
        <w:t xml:space="preserve">加盖电子签章</w:t>
      </w:r>
      <w:r>
        <w:rPr>
          <w:rFonts w:hint="eastAsia" w:ascii="宋体" w:hAnsi="宋体" w:eastAsia="宋体" w:cs="宋体"/>
          <w:color w:val="000000"/>
          <w:sz w:val="24"/>
          <w:szCs w:val="24"/>
          <w:lang w:val="en-US" w:eastAsia="zh-CN"/>
        </w:rPr>
        <w:t xml:space="preserve">，格式见</w:t>
      </w:r>
      <w:r>
        <w:rPr>
          <w:rFonts w:hint="eastAsia" w:cs="宋体"/>
          <w:color w:val="000000"/>
          <w:sz w:val="24"/>
          <w:szCs w:val="24"/>
          <w:lang w:val="en-US" w:eastAsia="zh-CN"/>
        </w:rPr>
        <w:t xml:space="preserve">磋商</w:t>
      </w:r>
      <w:r>
        <w:rPr>
          <w:rFonts w:hint="eastAsia" w:ascii="宋体" w:hAnsi="宋体" w:eastAsia="宋体" w:cs="宋体"/>
          <w:color w:val="000000"/>
          <w:sz w:val="24"/>
          <w:szCs w:val="24"/>
          <w:lang w:val="en-US" w:eastAsia="zh-CN"/>
        </w:rPr>
        <w:t xml:space="preserve">文件</w:t>
      </w:r>
      <w:r>
        <w:rPr>
          <w:rFonts w:hint="eastAsia" w:cs="宋体"/>
          <w:color w:val="000000"/>
          <w:sz w:val="24"/>
          <w:szCs w:val="24"/>
          <w:lang w:val="en-US" w:eastAsia="zh-CN"/>
        </w:rPr>
        <w:t xml:space="preserve">附件</w:t>
      </w:r>
      <w:r>
        <w:rPr>
          <w:rFonts w:hint="eastAsia" w:ascii="宋体" w:hAnsi="宋体" w:eastAsia="宋体" w:cs="宋体"/>
          <w:color w:val="000000"/>
          <w:sz w:val="24"/>
          <w:szCs w:val="24"/>
          <w:lang w:val="en-US" w:eastAsia="zh-CN"/>
        </w:rPr>
        <w:t xml:space="preserve">）。《中小企业声明函》查询渠道用微信搜索“中小企业规模类型自测小程序”。</w:t>
      </w:r>
      <w:r/>
    </w:p>
    <w:p>
      <w:pPr>
        <w:pStyle w:val="845"/>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注：中小企业（含中型、小型、微型企业，下同），应当同时符合以下条件：</w:t>
      </w:r>
      <w:r/>
    </w:p>
    <w:p>
      <w:pPr>
        <w:pStyle w:val="845"/>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　 ① 符合中小企业划分标准；</w:t>
      </w:r>
      <w:r/>
    </w:p>
    <w:p>
      <w:pPr>
        <w:pStyle w:val="845"/>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   ② 提供本企业制造的货物、承担的工程或者服务，或者提供其他中小企业制造的货物。本项所称货物不包括使用大型企业注册商标的货物。</w:t>
      </w:r>
      <w:r/>
    </w:p>
    <w:p>
      <w:pPr>
        <w:pStyle w:val="845"/>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小型、微型企业提供中型企业制造的货物的，视同为中型企业。</w:t>
      </w:r>
      <w:r/>
    </w:p>
    <w:p>
      <w:pPr>
        <w:pStyle w:val="845"/>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pStyle w:val="845"/>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投标人为监狱企业的，提供省级以上监狱管理局、戒毒管理局（含新疆生产建设兵团）出具的属于监狱企业的证明文件原件扫描件。具体以《财政部 司法部关于政府采购支持监狱企业发展有关问题的通知》（财库〔2014〕68号）的规定为准。</w:t>
      </w:r>
      <w:r/>
    </w:p>
    <w:p>
      <w:pPr>
        <w:pStyle w:val="845"/>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投标人为享受政府采购支持政策的残疾人福利性单位的，提供《残疾人福利性单位声明函》（加盖电子签章，格式见《磋商文件》附件）。</w:t>
      </w:r>
      <w:r/>
    </w:p>
    <w:p>
      <w:pPr>
        <w:pStyle w:val="845"/>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享受政府采购支持政策的残疾人福利性单位应当同时满足以下条件：</w:t>
      </w:r>
      <w:r/>
    </w:p>
    <w:p>
      <w:pPr>
        <w:pStyle w:val="845"/>
        <w:ind w:left="0" w:firstLine="787"/>
        <w:jc w:val="both"/>
        <w:keepLines w:val="0"/>
        <w:keepNext w:val="0"/>
        <w:spacing w:before="0" w:beforeAutospacing="0" w:after="0" w:afterAutospacing="0" w:line="360" w:lineRule="auto"/>
        <w:widowControl w:val="off"/>
        <w:rPr>
          <w:rFonts w:hint="eastAsia"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（一）安置的残疾人占本单位在职职工人数的比例不低于25%（含25%），并且安置的残疾人人数不少于10人（含10人）；</w:t>
      </w:r>
      <w:r/>
    </w:p>
    <w:p>
      <w:pPr>
        <w:pStyle w:val="845"/>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　（二）依法与安置的每位残疾人签订了一年以上（含一年）的劳动合同或服务协议；</w:t>
      </w:r>
      <w:r/>
    </w:p>
    <w:p>
      <w:pPr>
        <w:pStyle w:val="845"/>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　（三）为安置的每位残疾人按月足额缴纳了基本养老保险、基本医疗保险、失业保险、工伤保险和生育保险等社会保险费；</w:t>
      </w:r>
      <w:r/>
    </w:p>
    <w:p>
      <w:pPr>
        <w:pStyle w:val="845"/>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　（四）通过银行等金融机构向安置的每位残疾人，按月支付了不低于单位所在区县适用的经省级人民政府批准的月最低工资标准的工资；</w:t>
      </w:r>
      <w:r/>
    </w:p>
    <w:p>
      <w:pPr>
        <w:pStyle w:val="845"/>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　（五）提供本单位制造的货物、承担的工程或者服务（以下简称产品），或者提供其他残疾人福利性单位制造的货物（不包括使用非残疾人福利性单位注册商标的货物）。</w:t>
      </w:r>
      <w:r/>
    </w:p>
    <w:p>
      <w:pPr>
        <w:pStyle w:val="845"/>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45"/>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   具体以《三部门联合发布关于促进残疾人就业政府采购政策的通知》（财库〔2017〕141号）规定为准。</w:t>
      </w:r>
      <w:r/>
    </w:p>
    <w:p>
      <w:pPr>
        <w:pStyle w:val="876"/>
        <w:rPr>
          <w:rFonts w:hint="eastAsia"/>
          <w:lang w:val="en-US" w:eastAsia="zh-CN"/>
        </w:rPr>
      </w:pPr>
      <w:r>
        <w:rPr>
          <w:rFonts w:hint="eastAsia"/>
          <w:lang w:val="en-US" w:eastAsia="zh-CN"/>
        </w:rPr>
      </w:r>
      <w:r/>
    </w:p>
    <w:p>
      <w:pPr>
        <w:pStyle w:val="875"/>
        <w:spacing w:line="360" w:lineRule="auto"/>
        <w:rPr>
          <w:rFonts w:hint="eastAsia" w:ascii="宋体" w:hAnsi="宋体" w:eastAsia="宋体" w:cs="宋体"/>
          <w:b/>
          <w:bCs/>
          <w:color w:val="auto"/>
          <w:sz w:val="24"/>
          <w:highlight w:val="none"/>
        </w:rPr>
        <w:outlineLvl w:val="2"/>
      </w:pP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六</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提交的首次响应文件的密封、签署、盖章要求：</w:t>
      </w:r>
      <w:r/>
    </w:p>
    <w:p>
      <w:pPr>
        <w:pStyle w:val="875"/>
        <w:ind w:firstLine="480"/>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w:t>
      </w:r>
      <w:r>
        <w:rPr>
          <w:rFonts w:hint="eastAsia" w:ascii="宋体" w:hAnsi="宋体" w:eastAsia="宋体" w:cs="宋体"/>
          <w:b w:val="0"/>
          <w:bCs w:val="0"/>
          <w:color w:val="auto"/>
          <w:sz w:val="24"/>
          <w:highlight w:val="none"/>
          <w:lang w:eastAsia="zh-CN"/>
        </w:rPr>
        <w:t xml:space="preserve">、</w:t>
      </w:r>
      <w:r>
        <w:rPr>
          <w:rFonts w:hint="eastAsia" w:ascii="宋体" w:hAnsi="宋体" w:eastAsia="宋体" w:cs="宋体"/>
          <w:b w:val="0"/>
          <w:bCs w:val="0"/>
          <w:color w:val="auto"/>
          <w:sz w:val="24"/>
          <w:highlight w:val="none"/>
        </w:rPr>
        <w:t xml:space="preserve">密封</w:t>
      </w:r>
      <w:r>
        <w:rPr>
          <w:rFonts w:hint="eastAsia" w:ascii="宋体" w:hAnsi="宋体" w:eastAsia="宋体" w:cs="宋体"/>
          <w:b w:val="0"/>
          <w:bCs w:val="0"/>
          <w:color w:val="auto"/>
          <w:sz w:val="24"/>
          <w:highlight w:val="none"/>
          <w:lang w:eastAsia="zh-CN"/>
        </w:rPr>
        <w:t xml:space="preserve">（</w:t>
      </w:r>
      <w:r>
        <w:rPr>
          <w:rFonts w:hint="eastAsia" w:ascii="宋体" w:hAnsi="宋体" w:eastAsia="宋体" w:cs="宋体"/>
          <w:b w:val="0"/>
          <w:bCs w:val="0"/>
          <w:color w:val="auto"/>
          <w:sz w:val="24"/>
          <w:highlight w:val="none"/>
        </w:rPr>
        <w:t xml:space="preserve">加密</w:t>
      </w:r>
      <w:r>
        <w:rPr>
          <w:rFonts w:hint="eastAsia" w:ascii="宋体" w:hAnsi="宋体" w:eastAsia="宋体" w:cs="宋体"/>
          <w:b w:val="0"/>
          <w:bCs w:val="0"/>
          <w:color w:val="auto"/>
          <w:sz w:val="24"/>
          <w:highlight w:val="none"/>
          <w:lang w:eastAsia="zh-CN"/>
        </w:rPr>
        <w:t xml:space="preserve">）</w:t>
      </w:r>
      <w:r>
        <w:rPr>
          <w:rFonts w:hint="eastAsia" w:ascii="宋体" w:hAnsi="宋体" w:eastAsia="宋体" w:cs="宋体"/>
          <w:b w:val="0"/>
          <w:bCs w:val="0"/>
          <w:color w:val="auto"/>
          <w:sz w:val="24"/>
          <w:highlight w:val="none"/>
        </w:rPr>
        <w:t xml:space="preserve">要求：</w:t>
      </w:r>
      <w:r/>
    </w:p>
    <w:p>
      <w:pPr>
        <w:pStyle w:val="875"/>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供应商应当按照《磋商文件》和“苏采云”系统的要求编制并加密响应文件。本项目供应商须通过“苏采云”系统提供的政府采购客户端工具</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使用“CA数字证书”</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对其数据电文形式的响应文件加密。</w:t>
      </w:r>
      <w:r/>
    </w:p>
    <w:p>
      <w:pPr>
        <w:pStyle w:val="875"/>
        <w:ind w:firstLine="480"/>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w:t>
      </w:r>
      <w:r>
        <w:rPr>
          <w:rFonts w:hint="eastAsia" w:ascii="宋体" w:hAnsi="宋体" w:eastAsia="宋体" w:cs="宋体"/>
          <w:b w:val="0"/>
          <w:bCs w:val="0"/>
          <w:color w:val="auto"/>
          <w:sz w:val="24"/>
          <w:highlight w:val="none"/>
          <w:lang w:eastAsia="zh-CN"/>
        </w:rPr>
        <w:t xml:space="preserve">、</w:t>
      </w:r>
      <w:r>
        <w:rPr>
          <w:rFonts w:hint="eastAsia" w:ascii="宋体" w:hAnsi="宋体" w:eastAsia="宋体" w:cs="宋体"/>
          <w:b w:val="0"/>
          <w:bCs w:val="0"/>
          <w:color w:val="auto"/>
          <w:sz w:val="24"/>
          <w:highlight w:val="none"/>
        </w:rPr>
        <w:t xml:space="preserve">签署要求：</w:t>
      </w:r>
      <w:r>
        <w:rPr>
          <w:rFonts w:hint="eastAsia" w:ascii="宋体" w:hAnsi="宋体" w:eastAsia="宋体" w:cs="宋体"/>
          <w:b/>
          <w:bCs/>
          <w:color w:val="auto"/>
          <w:sz w:val="24"/>
          <w:highlight w:val="none"/>
        </w:rPr>
        <w:t xml:space="preserve">特别提醒：竞争性磋商文件中如需“被授权代表签字或盖章”，供应商可打印成文档，签字或盖章后再扫描上传，最后再电子签章</w:t>
      </w:r>
      <w:r>
        <w:rPr>
          <w:rFonts w:hint="eastAsia" w:ascii="宋体" w:hAnsi="宋体" w:eastAsia="宋体" w:cs="宋体"/>
          <w:b/>
          <w:bCs/>
          <w:color w:val="auto"/>
          <w:sz w:val="24"/>
          <w:highlight w:val="none"/>
          <w:lang w:eastAsia="zh-CN"/>
        </w:rPr>
        <w:t xml:space="preserve">。</w:t>
      </w:r>
      <w:r>
        <w:rPr>
          <w:rFonts w:hint="eastAsia" w:ascii="宋体" w:hAnsi="宋体" w:eastAsia="宋体" w:cs="宋体"/>
          <w:b w:val="0"/>
          <w:bCs w:val="0"/>
          <w:color w:val="auto"/>
          <w:sz w:val="24"/>
          <w:highlight w:val="none"/>
        </w:rPr>
        <w:t xml:space="preserve">见《磋商文件》第九章附件中相关格式要求。</w:t>
      </w:r>
      <w:r/>
    </w:p>
    <w:p>
      <w:pPr>
        <w:pStyle w:val="875"/>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盖章要求：见《磋商文件》第九章附件中相关格式要求。供应商须通过“苏采云”系统提供的政府采购客户端工具</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使用“CA数字证书”</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加盖电子签章。</w:t>
      </w:r>
      <w:r/>
    </w:p>
    <w:p>
      <w:pPr>
        <w:pStyle w:val="875"/>
        <w:spacing w:line="360" w:lineRule="auto"/>
        <w:rPr>
          <w:rFonts w:hint="eastAsia" w:ascii="宋体" w:hAnsi="宋体" w:eastAsia="宋体" w:cs="宋体"/>
          <w:b/>
          <w:bCs/>
          <w:color w:val="auto"/>
          <w:sz w:val="24"/>
          <w:highlight w:val="none"/>
          <w:lang w:eastAsia="zh-CN"/>
        </w:rPr>
        <w:outlineLvl w:val="2"/>
      </w:pPr>
      <w:r>
        <w:rPr>
          <w:rFonts w:hint="eastAsia" w:ascii="宋体" w:hAnsi="宋体" w:eastAsia="宋体" w:cs="宋体"/>
          <w:b/>
          <w:bCs/>
          <w:color w:val="auto"/>
          <w:sz w:val="24"/>
          <w:highlight w:val="none"/>
          <w:lang w:eastAsia="zh-CN"/>
        </w:rPr>
        <w:t xml:space="preserve">（七）通过“苏采云”系统提交政府采购客户端工具导出加密的响应文件（后缀名为zip）。响应文件不得超过</w:t>
      </w:r>
      <w:r>
        <w:rPr>
          <w:rFonts w:hint="eastAsia" w:ascii="宋体" w:hAnsi="宋体" w:eastAsia="宋体" w:cs="宋体"/>
          <w:b/>
          <w:bCs/>
          <w:color w:val="auto"/>
          <w:sz w:val="24"/>
          <w:highlight w:val="none"/>
          <w:lang w:val="en-US" w:eastAsia="zh-CN"/>
        </w:rPr>
        <w:t xml:space="preserve">1</w:t>
      </w:r>
      <w:r>
        <w:rPr>
          <w:rFonts w:hint="eastAsia" w:ascii="宋体" w:hAnsi="宋体" w:eastAsia="宋体" w:cs="宋体"/>
          <w:b/>
          <w:bCs/>
          <w:color w:val="auto"/>
          <w:sz w:val="24"/>
          <w:highlight w:val="none"/>
          <w:lang w:eastAsia="zh-CN"/>
        </w:rPr>
        <w:t xml:space="preserve">50M！ </w:t>
      </w:r>
      <w:r/>
    </w:p>
    <w:p>
      <w:pPr>
        <w:pStyle w:val="875"/>
        <w:ind w:firstLine="49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w:t>
      </w:r>
      <w:r/>
    </w:p>
    <w:p>
      <w:pPr>
        <w:pStyle w:val="875"/>
        <w:ind w:firstLine="49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供应商应当按照《磋商文件》的要求编制响应文件，并对其提交的响应文件的真实性、合法性承担法律责任。</w:t>
      </w:r>
      <w:r/>
    </w:p>
    <w:p>
      <w:pPr>
        <w:pStyle w:val="875"/>
        <w:ind w:firstLine="49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采购人索取成交供应商的响应文件，须在双方签订政府采购合同后，由</w:t>
      </w:r>
      <w:r>
        <w:rPr>
          <w:rFonts w:hint="eastAsia" w:ascii="宋体" w:hAnsi="宋体" w:eastAsia="宋体" w:cs="宋体"/>
          <w:color w:val="auto"/>
          <w:sz w:val="24"/>
          <w:highlight w:val="none"/>
          <w:lang w:val="en-US" w:eastAsia="zh-CN"/>
        </w:rPr>
        <w:t xml:space="preserve">采购代理机构</w:t>
      </w:r>
      <w:r>
        <w:rPr>
          <w:rFonts w:hint="eastAsia" w:ascii="宋体" w:hAnsi="宋体" w:eastAsia="宋体" w:cs="宋体"/>
          <w:color w:val="auto"/>
          <w:sz w:val="24"/>
          <w:highlight w:val="none"/>
        </w:rPr>
        <w:t xml:space="preserve">提供给采购人。</w:t>
      </w:r>
      <w:r/>
    </w:p>
    <w:p>
      <w:pPr>
        <w:jc w:val="center"/>
        <w:spacing w:line="360" w:lineRule="auto"/>
        <w:rPr>
          <w:rFonts w:hint="eastAsia" w:ascii="宋体" w:hAnsi="宋体" w:eastAsia="宋体" w:cs="宋体"/>
          <w:color w:val="auto"/>
          <w:sz w:val="24"/>
          <w:highlight w:val="none"/>
        </w:rPr>
        <w:outlineLvl w:val="0"/>
      </w:pPr>
      <w:r>
        <w:rPr>
          <w:rFonts w:hint="eastAsia" w:ascii="宋体" w:hAnsi="宋体" w:eastAsia="宋体" w:cs="宋体"/>
          <w:color w:val="auto"/>
          <w:sz w:val="28"/>
          <w:szCs w:val="28"/>
          <w:highlight w:val="none"/>
        </w:rPr>
        <w:t xml:space="preserve">第</w:t>
      </w:r>
      <w:r>
        <w:rPr>
          <w:rFonts w:hint="eastAsia" w:ascii="宋体" w:hAnsi="宋体" w:eastAsia="宋体" w:cs="宋体"/>
          <w:color w:val="auto"/>
          <w:sz w:val="28"/>
          <w:szCs w:val="28"/>
          <w:highlight w:val="none"/>
          <w:lang w:val="en-US" w:eastAsia="zh-CN"/>
        </w:rPr>
        <w:t xml:space="preserve">四</w:t>
      </w:r>
      <w:r>
        <w:rPr>
          <w:rFonts w:hint="eastAsia" w:ascii="宋体" w:hAnsi="宋体" w:eastAsia="宋体" w:cs="宋体"/>
          <w:color w:val="auto"/>
          <w:sz w:val="28"/>
          <w:szCs w:val="28"/>
          <w:highlight w:val="none"/>
        </w:rPr>
        <w:t xml:space="preserve">章 磋商相关说明</w:t>
      </w:r>
      <w:r/>
    </w:p>
    <w:p>
      <w:pPr>
        <w:ind w:firstLine="480"/>
        <w:spacing w:line="360" w:lineRule="auto"/>
        <w:rPr>
          <w:rFonts w:hint="eastAsia" w:ascii="宋体" w:hAnsi="宋体" w:eastAsia="宋体" w:cs="宋体"/>
          <w:b/>
          <w:bCs/>
          <w:color w:val="auto"/>
          <w:sz w:val="24"/>
          <w:highlight w:val="none"/>
          <w:lang w:eastAsia="zh-CN"/>
        </w:rPr>
        <w:outlineLvl w:val="1"/>
      </w:pPr>
      <w:r>
        <w:rPr>
          <w:rFonts w:hint="eastAsia" w:ascii="宋体" w:hAnsi="宋体" w:eastAsia="宋体" w:cs="宋体"/>
          <w:b/>
          <w:bCs/>
          <w:color w:val="auto"/>
          <w:sz w:val="24"/>
          <w:highlight w:val="none"/>
        </w:rPr>
        <w:t xml:space="preserve">十</w:t>
      </w:r>
      <w:r>
        <w:rPr>
          <w:rFonts w:hint="eastAsia" w:ascii="宋体" w:hAnsi="宋体" w:eastAsia="宋体" w:cs="宋体"/>
          <w:b/>
          <w:bCs/>
          <w:color w:val="auto"/>
          <w:sz w:val="24"/>
          <w:highlight w:val="none"/>
          <w:lang w:val="en-US" w:eastAsia="zh-CN"/>
        </w:rPr>
        <w:t xml:space="preserve">四</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eastAsia="zh-CN"/>
        </w:rPr>
        <w:t xml:space="preserve">磋商程序</w:t>
      </w:r>
      <w:r/>
    </w:p>
    <w:p>
      <w:pPr>
        <w:pStyle w:val="875"/>
        <w:spacing w:line="360" w:lineRule="auto"/>
        <w:rPr>
          <w:rFonts w:hint="eastAsia" w:ascii="宋体" w:hAnsi="宋体" w:eastAsia="宋体" w:cs="宋体"/>
          <w:b/>
          <w:bCs/>
          <w:color w:val="auto"/>
          <w:sz w:val="24"/>
          <w:highlight w:val="none"/>
        </w:rPr>
        <w:outlineLvl w:val="2"/>
      </w:pP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一</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磋商要求</w:t>
      </w:r>
      <w:r/>
    </w:p>
    <w:p>
      <w:pPr>
        <w:pStyle w:val="875"/>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被邀请参与磋商的供应商需按本竞争性磋商文件要求的截止时间、方式</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地点</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提交首次响应文件，同时派人</w:t>
      </w:r>
      <w:r>
        <w:rPr>
          <w:rFonts w:hint="eastAsia" w:ascii="宋体" w:hAnsi="宋体" w:eastAsia="宋体" w:cs="宋体"/>
          <w:bCs/>
          <w:color w:val="auto"/>
          <w:sz w:val="24"/>
          <w:highlight w:val="none"/>
          <w:lang w:val="en-US" w:eastAsia="zh-CN"/>
        </w:rPr>
        <w:t xml:space="preserve">通过“苏采云”系统在“开标大厅”等待</w:t>
      </w:r>
      <w:r>
        <w:rPr>
          <w:rFonts w:hint="eastAsia" w:ascii="宋体" w:hAnsi="宋体" w:eastAsia="宋体" w:cs="宋体"/>
          <w:bCs/>
          <w:color w:val="auto"/>
          <w:sz w:val="24"/>
          <w:highlight w:val="none"/>
        </w:rPr>
        <w:t xml:space="preserve">磋商。</w:t>
      </w:r>
      <w:r/>
    </w:p>
    <w:p>
      <w:pPr>
        <w:pStyle w:val="875"/>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供应商可</w:t>
      </w:r>
      <w:r>
        <w:rPr>
          <w:rFonts w:hint="eastAsia" w:ascii="宋体" w:hAnsi="宋体" w:eastAsia="宋体" w:cs="宋体"/>
          <w:bCs/>
          <w:color w:val="auto"/>
          <w:sz w:val="24"/>
          <w:highlight w:val="none"/>
          <w:lang w:val="en-US" w:eastAsia="zh-CN"/>
        </w:rPr>
        <w:t xml:space="preserve">通过</w:t>
      </w:r>
      <w:r>
        <w:rPr>
          <w:rFonts w:hint="eastAsia" w:ascii="宋体" w:hAnsi="宋体" w:eastAsia="宋体" w:cs="宋体"/>
          <w:bCs/>
          <w:color w:val="auto"/>
          <w:sz w:val="24"/>
          <w:highlight w:val="none"/>
        </w:rPr>
        <w:t xml:space="preserve">CA数字证书，在首次响应文件开启时间后，使用CA数字证书</w:t>
      </w:r>
      <w:r>
        <w:rPr>
          <w:rFonts w:hint="eastAsia" w:ascii="宋体" w:hAnsi="宋体" w:eastAsia="宋体" w:cs="宋体"/>
          <w:bCs/>
          <w:color w:val="auto"/>
          <w:sz w:val="24"/>
          <w:highlight w:val="none"/>
          <w:lang w:val="en-US" w:eastAsia="zh-CN"/>
        </w:rPr>
        <w:t xml:space="preserve">在规定时间内</w:t>
      </w:r>
      <w:r>
        <w:rPr>
          <w:rFonts w:hint="eastAsia" w:ascii="宋体" w:hAnsi="宋体" w:eastAsia="宋体" w:cs="宋体"/>
          <w:bCs/>
          <w:color w:val="auto"/>
          <w:sz w:val="24"/>
          <w:highlight w:val="none"/>
        </w:rPr>
        <w:t xml:space="preserve">解密各自响应文件。</w:t>
      </w:r>
      <w:r/>
    </w:p>
    <w:p>
      <w:pPr>
        <w:pStyle w:val="875"/>
        <w:ind w:firstLine="48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eastAsia="zh-CN"/>
        </w:rPr>
        <w:t xml:space="preserve">、</w:t>
      </w:r>
      <w:r>
        <w:rPr>
          <w:rFonts w:hint="eastAsia" w:ascii="宋体" w:hAnsi="宋体" w:eastAsia="宋体" w:cs="宋体"/>
          <w:bCs/>
          <w:color w:val="auto"/>
          <w:sz w:val="24"/>
          <w:highlight w:val="none"/>
        </w:rPr>
        <w:t xml:space="preserve">供应商授权的磋商人员需携带授权委托书原件及身份证原件，经磋商小组核查后参与磋商活动。</w:t>
      </w:r>
      <w:r/>
    </w:p>
    <w:p>
      <w:pPr>
        <w:pStyle w:val="875"/>
        <w:ind w:firstLine="480"/>
        <w:spacing w:line="360" w:lineRule="auto"/>
        <w:rPr>
          <w:rFonts w:hint="eastAsia" w:ascii="宋体" w:hAnsi="宋体" w:eastAsia="宋体" w:cs="宋体"/>
          <w:bCs w:val="0"/>
          <w:color w:val="auto"/>
          <w:sz w:val="24"/>
          <w:highlight w:val="none"/>
          <w:lang w:val="en-US" w:eastAsia="zh-CN"/>
        </w:rPr>
      </w:pPr>
      <w:r>
        <w:rPr>
          <w:rFonts w:hint="eastAsia" w:ascii="宋体" w:hAnsi="宋体" w:eastAsia="宋体" w:cs="宋体"/>
          <w:bCs w:val="0"/>
          <w:color w:val="auto"/>
          <w:sz w:val="24"/>
          <w:highlight w:val="none"/>
          <w:lang w:val="en-US" w:eastAsia="zh-CN"/>
        </w:rPr>
        <w:t xml:space="preserve">4、磋商顺序按照电子标书解密先后时间进行，解密时间相同的，不分先后顺序。</w:t>
      </w:r>
      <w:r/>
    </w:p>
    <w:p>
      <w:pPr>
        <w:pStyle w:val="875"/>
        <w:ind w:firstLine="482"/>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val="0"/>
          <w:color w:val="auto"/>
          <w:sz w:val="24"/>
          <w:szCs w:val="24"/>
          <w:highlight w:val="none"/>
          <w:lang w:val="en-US" w:eastAsia="zh-CN"/>
        </w:rPr>
        <w:t xml:space="preserve">5、磋商方式：</w:t>
      </w:r>
      <w:r>
        <w:rPr>
          <w:rFonts w:hint="eastAsia" w:ascii="宋体" w:hAnsi="宋体" w:eastAsia="宋体" w:cs="宋体"/>
          <w:b/>
          <w:bCs/>
          <w:color w:val="auto"/>
          <w:sz w:val="24"/>
          <w:szCs w:val="24"/>
          <w:highlight w:val="none"/>
        </w:rPr>
        <w:t xml:space="preserve">本次磋商采用“苏采云”系统中的视频会议，供应商自行选择任意地点参加远程磋商会议。请供应商在磋商前等候在开标大厅，随时接听磋商小组发出的磋商视频邀请</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color w:val="auto"/>
          <w:sz w:val="24"/>
          <w:highlight w:val="none"/>
          <w:lang w:eastAsia="zh-CN"/>
        </w:rPr>
        <w:t xml:space="preserve">（</w:t>
      </w:r>
      <w:r>
        <w:rPr>
          <w:rFonts w:hint="eastAsia" w:ascii="宋体" w:hAnsi="宋体" w:eastAsia="宋体" w:cs="宋体"/>
          <w:b/>
          <w:color w:val="auto"/>
          <w:sz w:val="24"/>
          <w:highlight w:val="none"/>
        </w:rPr>
        <w:t xml:space="preserve">所有邀请等待时间2分钟，2分钟内所邀请供应商无响应，视同放弃磋商的权利，由解密顺序下一家进行磋商，不再后补</w:t>
      </w:r>
      <w:r>
        <w:rPr>
          <w:rFonts w:hint="eastAsia" w:ascii="宋体" w:hAnsi="宋体" w:eastAsia="宋体" w:cs="宋体"/>
          <w:b/>
          <w:color w:val="auto"/>
          <w:sz w:val="24"/>
          <w:highlight w:val="none"/>
          <w:lang w:eastAsia="zh-CN"/>
        </w:rPr>
        <w:t xml:space="preserve">）。</w:t>
      </w:r>
      <w:r/>
    </w:p>
    <w:p>
      <w:pPr>
        <w:pStyle w:val="875"/>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w:t>
      </w:r>
      <w:r>
        <w:rPr>
          <w:rFonts w:hint="eastAsia" w:eastAsia="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未在规定时间内进行答疑澄清的，视同放弃澄清。</w:t>
      </w:r>
      <w:r/>
    </w:p>
    <w:p>
      <w:pPr>
        <w:pStyle w:val="875"/>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7</w:t>
      </w:r>
      <w:r>
        <w:rPr>
          <w:rFonts w:hint="eastAsia" w:eastAsia="宋体" w:cs="宋体"/>
          <w:color w:val="auto"/>
          <w:sz w:val="24"/>
          <w:highlight w:val="none"/>
          <w:lang w:val="en-US" w:eastAsia="zh-CN"/>
        </w:rPr>
        <w:t xml:space="preserve">、</w:t>
      </w:r>
      <w:r>
        <w:rPr>
          <w:rFonts w:hint="eastAsia" w:ascii="宋体" w:hAnsi="宋体" w:eastAsia="宋体" w:cs="宋体"/>
          <w:b/>
          <w:bCs/>
          <w:color w:val="auto"/>
          <w:sz w:val="24"/>
          <w:highlight w:val="none"/>
          <w:lang w:val="en-US" w:eastAsia="zh-CN"/>
        </w:rPr>
        <w:t xml:space="preserve">未在规定时间内进行报价的，视为响应无效</w:t>
      </w:r>
      <w:r>
        <w:rPr>
          <w:rFonts w:hint="eastAsia" w:ascii="宋体" w:hAnsi="宋体" w:eastAsia="宋体" w:cs="宋体"/>
          <w:color w:val="auto"/>
          <w:sz w:val="24"/>
          <w:highlight w:val="none"/>
          <w:lang w:val="en-US" w:eastAsia="zh-CN"/>
        </w:rPr>
        <w:t xml:space="preserve">。</w:t>
      </w:r>
      <w:r/>
    </w:p>
    <w:p>
      <w:pPr>
        <w:pStyle w:val="875"/>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eastAsia="宋体" w:cs="宋体"/>
          <w:color w:val="auto"/>
          <w:sz w:val="24"/>
          <w:highlight w:val="none"/>
          <w:lang w:eastAsia="zh-CN"/>
        </w:rPr>
        <w:t xml:space="preserve">、</w:t>
      </w:r>
      <w:r>
        <w:rPr>
          <w:rFonts w:hint="eastAsia" w:ascii="宋体" w:hAnsi="宋体" w:eastAsia="宋体" w:cs="宋体"/>
          <w:color w:val="auto"/>
          <w:sz w:val="24"/>
          <w:highlight w:val="none"/>
        </w:rPr>
        <w:t xml:space="preserve">被邀请参与磋商的供应商如未按上述磋商要求执行，视同放弃磋商的权利。</w:t>
      </w:r>
      <w:r/>
    </w:p>
    <w:p>
      <w:pPr>
        <w:pStyle w:val="875"/>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9</w:t>
      </w:r>
      <w:r>
        <w:rPr>
          <w:rFonts w:hint="eastAsia" w:eastAsia="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本项目无效标书判定（磋商文件的实质性要求）</w:t>
      </w:r>
      <w:r/>
    </w:p>
    <w:p>
      <w:pPr>
        <w:pStyle w:val="875"/>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9.1供应商资格条件不符合国家有关规定或磋商文件要求的；</w:t>
      </w:r>
      <w:r/>
    </w:p>
    <w:p>
      <w:pPr>
        <w:pStyle w:val="875"/>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9.2响应报价低于成本或者高于磋商文件设定的最高限价的；</w:t>
      </w:r>
      <w:r/>
    </w:p>
    <w:p>
      <w:pPr>
        <w:pStyle w:val="875"/>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9.3响应文件载明的采购项目完成期限超过磋商文件规定的期限的； </w:t>
      </w:r>
      <w:r/>
    </w:p>
    <w:p>
      <w:pPr>
        <w:pStyle w:val="875"/>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9.4明显不符合技术规范、技术标准的要求的； </w:t>
      </w:r>
      <w:r/>
    </w:p>
    <w:p>
      <w:pPr>
        <w:pStyle w:val="875"/>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9.5</w:t>
      </w:r>
      <w:r>
        <w:rPr>
          <w:rFonts w:hint="eastAsia" w:ascii="宋体" w:hAnsi="宋体" w:eastAsia="宋体" w:cs="宋体"/>
          <w:color w:val="auto"/>
          <w:sz w:val="24"/>
          <w:highlight w:val="none"/>
        </w:rPr>
        <w:t xml:space="preserve">响应文件提出了不能满足磋商文件要求或采购人不能接受的验收、计量、价款结算和支付办法的； </w:t>
      </w:r>
      <w:r/>
    </w:p>
    <w:p>
      <w:pPr>
        <w:pStyle w:val="875"/>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9.6</w:t>
      </w:r>
      <w:r>
        <w:rPr>
          <w:rFonts w:hint="eastAsia" w:ascii="宋体" w:hAnsi="宋体" w:eastAsia="宋体" w:cs="宋体"/>
          <w:color w:val="auto"/>
          <w:sz w:val="24"/>
          <w:highlight w:val="none"/>
        </w:rPr>
        <w:t xml:space="preserve">不同供应商的响应文件以及响应文件制作过程出现了</w:t>
      </w:r>
      <w:r>
        <w:rPr>
          <w:rFonts w:hint="eastAsia" w:ascii="宋体" w:hAnsi="宋体" w:eastAsia="宋体" w:cs="宋体"/>
          <w:color w:val="auto"/>
          <w:sz w:val="24"/>
          <w:highlight w:val="none"/>
          <w:lang w:eastAsia="zh-CN"/>
        </w:rPr>
        <w:t xml:space="preserve">评审委员会</w:t>
      </w:r>
      <w:r>
        <w:rPr>
          <w:rFonts w:hint="eastAsia" w:ascii="宋体" w:hAnsi="宋体" w:eastAsia="宋体" w:cs="宋体"/>
          <w:color w:val="auto"/>
          <w:sz w:val="24"/>
          <w:highlight w:val="none"/>
        </w:rPr>
        <w:t xml:space="preserve">认为不应当雷同的情况的； </w:t>
      </w:r>
      <w:r/>
    </w:p>
    <w:p>
      <w:pPr>
        <w:pStyle w:val="875"/>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9.7</w:t>
      </w:r>
      <w:r>
        <w:rPr>
          <w:rFonts w:hint="eastAsia" w:ascii="宋体" w:hAnsi="宋体" w:eastAsia="宋体" w:cs="宋体"/>
          <w:color w:val="auto"/>
          <w:sz w:val="24"/>
          <w:highlight w:val="none"/>
        </w:rPr>
        <w:t xml:space="preserve">以他人的名义投标、串通投标、以行贿手段谋取成交或者以其他弄虚作假方式投标的</w:t>
      </w:r>
      <w:r>
        <w:rPr>
          <w:rFonts w:hint="eastAsia" w:ascii="宋体" w:hAnsi="宋体" w:eastAsia="宋体" w:cs="宋体"/>
          <w:color w:val="auto"/>
          <w:sz w:val="24"/>
          <w:highlight w:val="none"/>
          <w:lang w:eastAsia="zh-CN"/>
        </w:rPr>
        <w:t xml:space="preserve">；</w:t>
      </w:r>
      <w:r/>
    </w:p>
    <w:p>
      <w:pPr>
        <w:pStyle w:val="875"/>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9.8</w:t>
      </w:r>
      <w:r>
        <w:rPr>
          <w:rFonts w:hint="eastAsia" w:ascii="宋体" w:hAnsi="宋体" w:eastAsia="宋体" w:cs="宋体"/>
          <w:color w:val="auto"/>
          <w:sz w:val="24"/>
          <w:highlight w:val="none"/>
        </w:rPr>
        <w:t xml:space="preserve">未按磋商文件规定的格式填写，内容不全或关键字模糊、无法辨认的；未按磋商文件要求提供电子响应文件，或者响应文件未能解密且按照磋商文件明确的响应文件解密失败的补救方案补救不成功的。</w:t>
      </w:r>
      <w:r/>
    </w:p>
    <w:p>
      <w:pPr>
        <w:pStyle w:val="875"/>
        <w:spacing w:line="360" w:lineRule="auto"/>
        <w:rPr>
          <w:rFonts w:hint="eastAsia" w:ascii="宋体" w:hAnsi="宋体" w:eastAsia="宋体" w:cs="宋体"/>
          <w:b w:val="0"/>
          <w:bCs w:val="0"/>
          <w:color w:val="auto"/>
          <w:sz w:val="24"/>
          <w:highlight w:val="none"/>
          <w:lang w:eastAsia="zh-CN"/>
        </w:rPr>
        <w:outlineLvl w:val="2"/>
      </w:pPr>
      <w:r>
        <w:rPr>
          <w:rFonts w:hint="eastAsia" w:ascii="宋体" w:hAnsi="宋体" w:eastAsia="宋体" w:cs="宋体"/>
          <w:b w:val="0"/>
          <w:bCs w:val="0"/>
          <w:color w:val="auto"/>
          <w:sz w:val="24"/>
          <w:highlight w:val="none"/>
          <w:lang w:eastAsia="zh-CN"/>
        </w:rPr>
        <w:t xml:space="preserve">（</w:t>
      </w:r>
      <w:r>
        <w:rPr>
          <w:rFonts w:hint="eastAsia" w:ascii="宋体" w:hAnsi="宋体" w:eastAsia="宋体" w:cs="宋体"/>
          <w:b w:val="0"/>
          <w:bCs w:val="0"/>
          <w:color w:val="auto"/>
          <w:sz w:val="24"/>
          <w:highlight w:val="none"/>
          <w:lang w:val="en-US" w:eastAsia="zh-CN"/>
        </w:rPr>
        <w:t xml:space="preserve">二）</w:t>
      </w:r>
      <w:r>
        <w:rPr>
          <w:rFonts w:hint="eastAsia" w:ascii="宋体" w:hAnsi="宋体" w:eastAsia="宋体" w:cs="宋体"/>
          <w:b w:val="0"/>
          <w:bCs w:val="0"/>
          <w:color w:val="auto"/>
          <w:sz w:val="24"/>
          <w:highlight w:val="none"/>
          <w:lang w:eastAsia="zh-CN"/>
        </w:rPr>
        <w:t xml:space="preserve"> 查询及使用供应商信用记录</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1.由采购人查询信用信息。</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2.查询渠道包括：</w:t>
      </w:r>
      <w:r/>
    </w:p>
    <w:p>
      <w:pPr>
        <w:ind w:firstLine="480"/>
        <w:jc w:val="left"/>
        <w:spacing w:line="360" w:lineRule="auto"/>
        <w:widowControl/>
        <w:rPr>
          <w:rFonts w:hint="eastAsia" w:ascii="宋体" w:hAnsi="宋体" w:eastAsia="宋体" w:cs="宋体"/>
          <w:sz w:val="24"/>
        </w:rPr>
      </w:pPr>
      <w:r>
        <w:rPr>
          <w:rFonts w:hint="eastAsia" w:ascii="宋体" w:hAnsi="宋体" w:cs="宋体"/>
          <w:sz w:val="24"/>
          <w:lang w:eastAsia="zh-CN"/>
        </w:rPr>
        <w:t xml:space="preserve">（</w:t>
      </w:r>
      <w:r>
        <w:rPr>
          <w:rFonts w:hint="eastAsia" w:ascii="宋体" w:hAnsi="宋体" w:cs="宋体"/>
          <w:sz w:val="24"/>
          <w:lang w:val="en-US" w:eastAsia="zh-CN"/>
        </w:rPr>
        <w:t xml:space="preserve">1</w:t>
      </w:r>
      <w:r>
        <w:rPr>
          <w:rFonts w:hint="eastAsia" w:ascii="宋体" w:hAnsi="宋体" w:cs="宋体"/>
          <w:sz w:val="24"/>
          <w:lang w:eastAsia="zh-CN"/>
        </w:rPr>
        <w:t xml:space="preserve">）</w:t>
      </w:r>
      <w:r>
        <w:rPr>
          <w:rFonts w:hint="eastAsia" w:ascii="宋体" w:hAnsi="宋体" w:eastAsia="宋体" w:cs="宋体"/>
          <w:sz w:val="24"/>
        </w:rPr>
        <w:t xml:space="preserve">“信用中国”网（www.creditchina.gov.cn）；</w:t>
      </w:r>
      <w:r/>
    </w:p>
    <w:p>
      <w:pPr>
        <w:ind w:firstLine="480"/>
        <w:jc w:val="left"/>
        <w:spacing w:line="360" w:lineRule="auto"/>
        <w:widowControl/>
        <w:rPr>
          <w:rFonts w:hint="eastAsia" w:ascii="宋体" w:hAnsi="宋体" w:eastAsia="宋体" w:cs="宋体"/>
          <w:sz w:val="24"/>
        </w:rPr>
      </w:pPr>
      <w:r>
        <w:rPr>
          <w:rFonts w:hint="eastAsia" w:ascii="宋体" w:hAnsi="宋体" w:cs="宋体"/>
          <w:sz w:val="24"/>
          <w:lang w:eastAsia="zh-CN"/>
        </w:rPr>
        <w:t xml:space="preserve">（</w:t>
      </w:r>
      <w:r>
        <w:rPr>
          <w:rFonts w:hint="eastAsia" w:ascii="宋体" w:hAnsi="宋体" w:eastAsia="宋体" w:cs="宋体"/>
          <w:sz w:val="24"/>
        </w:rPr>
        <w:t xml:space="preserve">2</w:t>
      </w:r>
      <w:r>
        <w:rPr>
          <w:rFonts w:hint="eastAsia" w:ascii="宋体" w:hAnsi="宋体" w:cs="宋体"/>
          <w:sz w:val="24"/>
          <w:lang w:eastAsia="zh-CN"/>
        </w:rPr>
        <w:t xml:space="preserve">）</w:t>
      </w:r>
      <w:r>
        <w:rPr>
          <w:rFonts w:hint="eastAsia" w:ascii="宋体" w:hAnsi="宋体" w:eastAsia="宋体" w:cs="宋体"/>
          <w:sz w:val="24"/>
        </w:rPr>
        <w:t xml:space="preserve">“中国政府采购”网（www.ccgp.gov.cn）；</w:t>
      </w:r>
      <w:r/>
    </w:p>
    <w:p>
      <w:pPr>
        <w:ind w:firstLine="480"/>
        <w:jc w:val="left"/>
        <w:spacing w:line="360" w:lineRule="auto"/>
        <w:widowControl/>
        <w:rPr>
          <w:rFonts w:hint="eastAsia" w:ascii="宋体" w:hAnsi="宋体" w:eastAsia="宋体" w:cs="宋体"/>
          <w:sz w:val="24"/>
        </w:rPr>
      </w:pPr>
      <w:r>
        <w:rPr>
          <w:rFonts w:hint="eastAsia" w:ascii="宋体" w:hAnsi="宋体" w:cs="宋体"/>
          <w:sz w:val="24"/>
          <w:lang w:eastAsia="zh-CN"/>
        </w:rPr>
        <w:t xml:space="preserve">（</w:t>
      </w:r>
      <w:r>
        <w:rPr>
          <w:rFonts w:hint="eastAsia" w:ascii="宋体" w:hAnsi="宋体" w:eastAsia="宋体" w:cs="宋体"/>
          <w:sz w:val="24"/>
        </w:rPr>
        <w:t xml:space="preserve">3</w:t>
      </w:r>
      <w:r>
        <w:rPr>
          <w:rFonts w:hint="eastAsia" w:ascii="宋体" w:hAnsi="宋体" w:cs="宋体"/>
          <w:sz w:val="24"/>
          <w:lang w:eastAsia="zh-CN"/>
        </w:rPr>
        <w:t xml:space="preserve">）</w:t>
      </w:r>
      <w:r>
        <w:rPr>
          <w:rFonts w:hint="eastAsia" w:ascii="宋体" w:hAnsi="宋体" w:eastAsia="宋体" w:cs="宋体"/>
          <w:sz w:val="24"/>
        </w:rPr>
        <w:t xml:space="preserve">“信用江苏”网（http://credit.jiangsu.gov.cn）；</w:t>
      </w:r>
      <w:r/>
    </w:p>
    <w:p>
      <w:pPr>
        <w:ind w:firstLine="480"/>
        <w:jc w:val="left"/>
        <w:spacing w:line="360" w:lineRule="auto"/>
        <w:widowControl/>
        <w:rPr>
          <w:rFonts w:hint="eastAsia" w:ascii="宋体" w:hAnsi="宋体" w:eastAsia="宋体" w:cs="宋体"/>
          <w:sz w:val="24"/>
        </w:rPr>
      </w:pPr>
      <w:r>
        <w:rPr>
          <w:rFonts w:hint="eastAsia" w:ascii="宋体" w:hAnsi="宋体" w:cs="宋体"/>
          <w:sz w:val="24"/>
          <w:lang w:eastAsia="zh-CN"/>
        </w:rPr>
        <w:t xml:space="preserve">（</w:t>
      </w:r>
      <w:r>
        <w:rPr>
          <w:rFonts w:hint="eastAsia" w:ascii="宋体" w:hAnsi="宋体" w:eastAsia="宋体" w:cs="宋体"/>
          <w:sz w:val="24"/>
        </w:rPr>
        <w:t xml:space="preserve">4</w:t>
      </w:r>
      <w:r>
        <w:rPr>
          <w:rFonts w:hint="eastAsia" w:ascii="宋体" w:hAnsi="宋体" w:cs="宋体"/>
          <w:sz w:val="24"/>
          <w:lang w:eastAsia="zh-CN"/>
        </w:rPr>
        <w:t xml:space="preserve">）</w:t>
      </w:r>
      <w:r>
        <w:rPr>
          <w:rFonts w:hint="eastAsia" w:ascii="宋体" w:hAnsi="宋体" w:eastAsia="宋体" w:cs="宋体"/>
          <w:sz w:val="24"/>
        </w:rPr>
        <w:t xml:space="preserve">“信用中国（江苏徐州）”网（www.xuzhoucredit.gov.cn）</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3.截止时点</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查询环节</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：首次响应文件开启后资格审查结束前。</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4.信用信息查询记录和证据留存的具体方式：</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网页截屏打印，与其他采购文件一并保存。</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5.信用信息的使用规则：</w:t>
      </w:r>
      <w:r/>
    </w:p>
    <w:p>
      <w:pPr>
        <w:ind w:firstLine="480"/>
        <w:jc w:val="left"/>
        <w:spacing w:line="360" w:lineRule="auto"/>
        <w:widowControl/>
        <w:rPr>
          <w:rFonts w:hint="eastAsia" w:ascii="宋体" w:hAnsi="宋体" w:eastAsia="宋体" w:cs="宋体"/>
          <w:color w:val="auto"/>
          <w:highlight w:val="none"/>
          <w:lang w:eastAsia="zh-CN"/>
        </w:rPr>
      </w:pPr>
      <w:r>
        <w:rPr>
          <w:rFonts w:hint="eastAsia" w:ascii="宋体" w:hAnsi="宋体" w:eastAsia="宋体" w:cs="宋体"/>
          <w:color w:val="auto"/>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spacing w:line="360" w:lineRule="auto"/>
        <w:rPr>
          <w:rFonts w:hint="eastAsia" w:ascii="宋体" w:hAnsi="宋体" w:eastAsia="宋体" w:cs="宋体"/>
          <w:color w:val="auto"/>
          <w:sz w:val="24"/>
          <w:highlight w:val="none"/>
          <w:lang w:eastAsia="zh-CN"/>
        </w:rPr>
        <w:outlineLvl w:val="1"/>
      </w:pPr>
      <w:r>
        <w:rPr>
          <w:rFonts w:hint="eastAsia" w:ascii="宋体" w:hAnsi="宋体" w:eastAsia="宋体" w:cs="宋体"/>
          <w:color w:val="auto"/>
          <w:sz w:val="24"/>
          <w:highlight w:val="none"/>
          <w:lang w:eastAsia="zh-CN"/>
        </w:rPr>
        <w:t xml:space="preserve">十</w:t>
      </w:r>
      <w:r>
        <w:rPr>
          <w:rFonts w:hint="eastAsia" w:ascii="宋体" w:hAnsi="宋体" w:eastAsia="宋体" w:cs="宋体"/>
          <w:color w:val="auto"/>
          <w:sz w:val="24"/>
          <w:highlight w:val="none"/>
          <w:lang w:val="en-US" w:eastAsia="zh-CN"/>
        </w:rPr>
        <w:t xml:space="preserve">五</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评审程序</w:t>
      </w:r>
      <w:r/>
    </w:p>
    <w:p>
      <w:pPr>
        <w:pStyle w:val="875"/>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经磋商确定最终采购需求和提交最后报价的供应商后，由磋商小组采用综合评分法对提交最后报价的供应商的响应文件和最后报价进行综合评分。</w:t>
      </w:r>
      <w:r/>
    </w:p>
    <w:p>
      <w:pPr>
        <w:pStyle w:val="87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磋商小组应当根据综合评分情况，按照评审得分由高到低顺序推荐成交候选供应商，并编写评审报告。评审得分相同的，按照最后报价由低到高的顺序推荐。评审得分且最后报价相同的，按照</w:t>
      </w:r>
      <w:r>
        <w:rPr>
          <w:rFonts w:hint="eastAsia" w:ascii="宋体" w:hAnsi="宋体" w:eastAsia="宋体" w:cs="宋体"/>
          <w:b/>
          <w:bCs/>
          <w:color w:val="000000"/>
          <w:sz w:val="24"/>
          <w:szCs w:val="24"/>
        </w:rPr>
        <w:t xml:space="preserve">现场运维服务方案</w:t>
      </w:r>
      <w:r>
        <w:rPr>
          <w:rFonts w:hint="eastAsia" w:eastAsia="宋体" w:cs="宋体"/>
          <w:color w:val="auto"/>
          <w:sz w:val="24"/>
          <w:highlight w:val="none"/>
          <w:lang w:val="en-US" w:eastAsia="zh-CN"/>
        </w:rPr>
        <w:t xml:space="preserve">得分高低</w:t>
      </w:r>
      <w:r>
        <w:rPr>
          <w:rFonts w:hint="eastAsia" w:ascii="宋体" w:hAnsi="宋体" w:eastAsia="宋体" w:cs="宋体"/>
          <w:color w:val="auto"/>
          <w:sz w:val="24"/>
          <w:highlight w:val="none"/>
        </w:rPr>
        <w:t xml:space="preserve">顺序推荐。</w:t>
      </w:r>
      <w:r/>
    </w:p>
    <w:p>
      <w:pPr>
        <w:pStyle w:val="1300"/>
        <w:ind w:firstLine="482"/>
        <w:rPr>
          <w:rFonts w:hint="eastAsia" w:ascii="宋体" w:hAnsi="宋体"/>
          <w:b/>
          <w:bCs/>
          <w:sz w:val="24"/>
          <w:highlight w:val="none"/>
          <w:lang w:val="en-US" w:eastAsia="zh-CN"/>
        </w:rPr>
      </w:pPr>
      <w:r>
        <w:rPr>
          <w:rFonts w:hint="eastAsia" w:ascii="宋体" w:hAnsi="宋体"/>
          <w:b/>
          <w:bCs/>
          <w:sz w:val="24"/>
          <w:highlight w:val="none"/>
          <w:lang w:val="en-US" w:eastAsia="zh-CN"/>
        </w:rPr>
        <w:t xml:space="preserve">评审过程中出现下列情形之一的，评审委员会应当启动异常低价投标（响应）审查程序：</w:t>
      </w:r>
      <w:r/>
    </w:p>
    <w:p>
      <w:pPr>
        <w:ind w:firstLine="360"/>
        <w:jc w:val="left"/>
        <w:widowControl/>
        <w:rPr>
          <w:rFonts w:hint="eastAsia" w:ascii="宋体" w:hAnsi="宋体" w:eastAsia="宋体"/>
          <w:b/>
          <w:bCs/>
          <w:sz w:val="24"/>
          <w:highlight w:val="none"/>
          <w:lang w:val="en-US" w:eastAsia="zh-CN"/>
        </w:rPr>
      </w:pPr>
      <w:r>
        <w:rPr>
          <w:rFonts w:ascii="宋体" w:hAnsi="宋体" w:eastAsia="宋体"/>
          <w:b/>
          <w:bCs/>
          <w:sz w:val="24"/>
          <w:highlight w:val="none"/>
          <w:lang w:val="en-US" w:eastAsia="zh-CN"/>
        </w:rPr>
        <w:t xml:space="preserve">①</w:t>
      </w:r>
      <w:r>
        <w:rPr>
          <w:rFonts w:hint="eastAsia" w:ascii="宋体" w:hAnsi="宋体" w:eastAsia="宋体"/>
          <w:b/>
          <w:bCs/>
          <w:sz w:val="24"/>
          <w:highlight w:val="none"/>
          <w:lang w:val="en-US" w:eastAsia="zh-CN"/>
        </w:rPr>
        <w:t xml:space="preserve">投标（响应）报价低于采购项目预算50%的，即投标（响应）报价&lt;采购项目预算</w:t>
      </w:r>
      <w:r>
        <w:rPr>
          <w:rFonts w:ascii="宋体" w:hAnsi="宋体" w:eastAsia="宋体"/>
          <w:b/>
          <w:bCs/>
          <w:sz w:val="24"/>
          <w:highlight w:val="none"/>
          <w:lang w:val="en-US" w:eastAsia="zh-CN"/>
        </w:rPr>
        <w:t xml:space="preserve">×</w:t>
      </w:r>
      <w:r>
        <w:rPr>
          <w:rFonts w:hint="eastAsia" w:ascii="宋体" w:hAnsi="宋体" w:eastAsia="宋体"/>
          <w:b/>
          <w:bCs/>
          <w:sz w:val="24"/>
          <w:highlight w:val="none"/>
          <w:lang w:val="en-US" w:eastAsia="zh-CN"/>
        </w:rPr>
        <w:t xml:space="preserve">50%；</w:t>
      </w:r>
      <w:r/>
    </w:p>
    <w:p>
      <w:pPr>
        <w:ind w:firstLine="360"/>
        <w:jc w:val="left"/>
        <w:widowControl/>
        <w:rPr>
          <w:rFonts w:hint="eastAsia" w:ascii="宋体" w:hAnsi="宋体" w:eastAsia="宋体"/>
          <w:b/>
          <w:bCs/>
          <w:sz w:val="24"/>
          <w:highlight w:val="none"/>
          <w:lang w:val="en-US" w:eastAsia="zh-CN"/>
        </w:rPr>
      </w:pPr>
      <w:r>
        <w:rPr>
          <w:rFonts w:ascii="宋体" w:hAnsi="宋体" w:eastAsia="宋体"/>
          <w:b/>
          <w:bCs/>
          <w:sz w:val="24"/>
          <w:highlight w:val="none"/>
          <w:lang w:val="en-US" w:eastAsia="zh-CN"/>
        </w:rPr>
        <w:t xml:space="preserve">②</w:t>
      </w:r>
      <w:r>
        <w:rPr>
          <w:rFonts w:hint="eastAsia" w:ascii="宋体" w:hAnsi="宋体" w:eastAsia="宋体"/>
          <w:b/>
          <w:bCs/>
          <w:sz w:val="24"/>
          <w:highlight w:val="none"/>
          <w:lang w:val="en-US" w:eastAsia="zh-CN"/>
        </w:rPr>
        <w:t xml:space="preserve">投标（响应）报价低于采购项目</w:t>
      </w:r>
      <w:r>
        <w:rPr>
          <w:rFonts w:hint="eastAsia" w:ascii="宋体" w:hAnsi="宋体"/>
          <w:b/>
          <w:bCs/>
          <w:sz w:val="24"/>
          <w:highlight w:val="none"/>
          <w:lang w:val="en-US" w:eastAsia="zh-CN"/>
        </w:rPr>
        <w:t xml:space="preserve">最高限价</w:t>
      </w:r>
      <w:r>
        <w:rPr>
          <w:rFonts w:hint="eastAsia" w:ascii="宋体" w:hAnsi="宋体" w:eastAsia="宋体"/>
          <w:b/>
          <w:bCs/>
          <w:sz w:val="24"/>
          <w:highlight w:val="none"/>
          <w:lang w:val="en-US" w:eastAsia="zh-CN"/>
        </w:rPr>
        <w:t xml:space="preserve">45%的，即投标（响应）报价&lt;采购项目</w:t>
      </w:r>
      <w:r>
        <w:rPr>
          <w:rFonts w:hint="eastAsia" w:ascii="宋体" w:hAnsi="宋体"/>
          <w:b/>
          <w:bCs/>
          <w:sz w:val="24"/>
          <w:highlight w:val="none"/>
          <w:lang w:val="en-US" w:eastAsia="zh-CN"/>
        </w:rPr>
        <w:t xml:space="preserve">最高限价</w:t>
      </w:r>
      <w:r>
        <w:rPr>
          <w:rFonts w:ascii="宋体" w:hAnsi="宋体" w:eastAsia="宋体"/>
          <w:b/>
          <w:bCs/>
          <w:sz w:val="24"/>
          <w:highlight w:val="none"/>
          <w:lang w:val="en-US" w:eastAsia="zh-CN"/>
        </w:rPr>
        <w:t xml:space="preserve">×</w:t>
      </w:r>
      <w:r>
        <w:rPr>
          <w:rFonts w:hint="eastAsia" w:ascii="宋体" w:hAnsi="宋体" w:eastAsia="宋体"/>
          <w:b/>
          <w:bCs/>
          <w:sz w:val="24"/>
          <w:highlight w:val="none"/>
          <w:lang w:val="en-US" w:eastAsia="zh-CN"/>
        </w:rPr>
        <w:t xml:space="preserve">45%；</w:t>
      </w:r>
      <w:r/>
    </w:p>
    <w:p>
      <w:pPr>
        <w:ind w:firstLine="360"/>
        <w:jc w:val="left"/>
        <w:widowControl/>
        <w:rPr>
          <w:rFonts w:hint="eastAsia" w:ascii="宋体" w:hAnsi="宋体" w:eastAsia="宋体"/>
          <w:b/>
          <w:bCs/>
          <w:sz w:val="24"/>
          <w:highlight w:val="none"/>
          <w:lang w:val="en-US" w:eastAsia="zh-CN"/>
        </w:rPr>
      </w:pPr>
      <w:r>
        <w:rPr>
          <w:rFonts w:ascii="宋体" w:hAnsi="宋体" w:eastAsia="宋体"/>
          <w:b/>
          <w:bCs/>
          <w:sz w:val="24"/>
          <w:highlight w:val="none"/>
          <w:lang w:val="en-US" w:eastAsia="zh-CN"/>
        </w:rPr>
        <w:t xml:space="preserve">③</w:t>
      </w:r>
      <w:r>
        <w:rPr>
          <w:rFonts w:hint="eastAsia" w:ascii="宋体" w:hAnsi="宋体" w:eastAsia="宋体"/>
          <w:b/>
          <w:bCs/>
          <w:sz w:val="24"/>
          <w:highlight w:val="none"/>
          <w:lang w:val="en-US" w:eastAsia="zh-CN"/>
        </w:rPr>
        <w:t xml:space="preserve">评审委员会认定的供应商报价过低、有可能影响产品质量或者不能诚信履约的其他情形。</w:t>
      </w:r>
      <w:r/>
    </w:p>
    <w:p>
      <w:pPr>
        <w:pStyle w:val="875"/>
        <w:ind w:firstLine="480"/>
        <w:spacing w:line="360" w:lineRule="auto"/>
        <w:rPr>
          <w:rFonts w:hint="eastAsia" w:ascii="宋体" w:hAnsi="宋体" w:eastAsia="宋体"/>
          <w:b/>
          <w:bCs/>
          <w:sz w:val="24"/>
          <w:highlight w:val="none"/>
          <w:lang w:val="en-US" w:eastAsia="zh-CN"/>
        </w:rPr>
      </w:pPr>
      <w:r>
        <w:rPr>
          <w:rFonts w:hint="eastAsia" w:ascii="宋体" w:hAnsi="宋体" w:eastAsia="宋体"/>
          <w:b/>
          <w:bCs/>
          <w:sz w:val="24"/>
          <w:highlight w:val="none"/>
          <w:lang w:val="en-US" w:eastAsia="zh-CN"/>
        </w:rPr>
        <w:t xml:space="preserve">启动异常低价投标（响应）审查后，评审委员会应当要求相关供应商（通过“苏采云”系统）</w:t>
      </w:r>
      <w:r>
        <w:rPr>
          <w:rFonts w:hint="eastAsia" w:ascii="宋体" w:hAnsi="宋体"/>
          <w:b/>
          <w:bCs/>
          <w:sz w:val="24"/>
          <w:highlight w:val="none"/>
          <w:lang w:val="en-US" w:eastAsia="zh-CN"/>
        </w:rPr>
        <w:t xml:space="preserve">在</w:t>
      </w:r>
      <w:r>
        <w:rPr>
          <w:rFonts w:hint="eastAsia" w:ascii="宋体" w:hAnsi="宋体" w:eastAsia="宋体"/>
          <w:b/>
          <w:bCs/>
          <w:sz w:val="24"/>
          <w:highlight w:val="none"/>
          <w:lang w:val="en-US" w:eastAsia="zh-CN"/>
        </w:rPr>
        <w:t xml:space="preserve">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w:t>
      </w:r>
      <w:r>
        <w:rPr>
          <w:rFonts w:hint="eastAsia" w:ascii="宋体" w:hAnsi="宋体"/>
          <w:b/>
          <w:bCs/>
          <w:sz w:val="24"/>
          <w:highlight w:val="none"/>
          <w:lang w:val="en-US" w:eastAsia="zh-CN"/>
        </w:rPr>
        <w:t xml:space="preserve">、</w:t>
      </w:r>
      <w:r>
        <w:rPr>
          <w:rFonts w:hint="eastAsia" w:ascii="宋体" w:hAnsi="宋体" w:eastAsia="宋体"/>
          <w:b/>
          <w:bCs/>
          <w:sz w:val="24"/>
          <w:highlight w:val="none"/>
          <w:lang w:val="en-US" w:eastAsia="zh-CN"/>
        </w:rPr>
        <w:t xml:space="preserve">或者提供的书面说明、证明材料不能证明其报价合理性的，评审委员会应当将其作为无效投标（响应）处理。审查相关情况应当在评审报告中进行记录。</w:t>
      </w:r>
      <w:r/>
    </w:p>
    <w:p>
      <w:pPr>
        <w:pStyle w:val="875"/>
        <w:ind w:firstLine="480"/>
        <w:spacing w:line="360" w:lineRule="auto"/>
        <w:rPr>
          <w:rFonts w:hint="eastAsia"/>
        </w:rPr>
      </w:pPr>
      <w:r>
        <w:rPr>
          <w:rFonts w:hint="eastAsia" w:ascii="宋体" w:hAnsi="宋体" w:eastAsia="宋体" w:cs="宋体"/>
          <w:b w:val="0"/>
          <w:bCs w:val="0"/>
          <w:color w:val="auto"/>
          <w:highlight w:val="none"/>
        </w:rPr>
        <w:t xml:space="preserve">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right="29"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相关内容和要求见：《中华人民共和国政府采购法</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中华人民共和国政府采购法实施条例</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政府采购竞争性磋商采购方式管理暂行办法》及《财政部关于政府采购竞争性磋商采购方式管理暂行办法有关问题的补充通知》（财库〔2015〕124号）</w:t>
      </w:r>
      <w:r>
        <w:rPr>
          <w:rFonts w:hint="eastAsia" w:ascii="宋体" w:hAnsi="宋体" w:eastAsia="宋体" w:cs="宋体"/>
          <w:color w:val="auto"/>
          <w:sz w:val="24"/>
          <w:highlight w:val="none"/>
          <w:lang w:eastAsia="zh-CN"/>
        </w:rPr>
        <w:t xml:space="preserve">。</w:t>
      </w:r>
      <w:r/>
    </w:p>
    <w:p>
      <w:pPr>
        <w:ind w:firstLine="480"/>
        <w:spacing w:line="360" w:lineRule="auto"/>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十</w:t>
      </w:r>
      <w:r>
        <w:rPr>
          <w:rFonts w:hint="eastAsia" w:ascii="宋体" w:hAnsi="宋体" w:eastAsia="宋体" w:cs="宋体"/>
          <w:color w:val="auto"/>
          <w:sz w:val="24"/>
          <w:highlight w:val="none"/>
          <w:lang w:val="en-US" w:eastAsia="zh-CN"/>
        </w:rPr>
        <w:t xml:space="preserve">六</w:t>
      </w:r>
      <w:r>
        <w:rPr>
          <w:rFonts w:hint="eastAsia" w:ascii="宋体" w:hAnsi="宋体" w:eastAsia="宋体" w:cs="宋体"/>
          <w:color w:val="auto"/>
          <w:sz w:val="24"/>
          <w:highlight w:val="none"/>
        </w:rPr>
        <w:t xml:space="preserve">、评审方法和评审标准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1、评审方法：综合评分法</w:t>
      </w:r>
      <w:r/>
    </w:p>
    <w:p>
      <w:pPr>
        <w:ind w:left="2" w:right="29" w:firstLine="480"/>
        <w:spacing w:line="360" w:lineRule="auto"/>
        <w:rPr>
          <w:rFonts w:hint="eastAsia" w:ascii="宋体" w:hAnsi="宋体" w:eastAsia="宋体" w:cs="宋体"/>
          <w:sz w:val="24"/>
          <w:szCs w:val="24"/>
          <w:lang w:val="en-US" w:eastAsia="zh-CN"/>
        </w:rPr>
      </w:pPr>
      <w:r>
        <w:rPr>
          <w:rFonts w:hint="eastAsia" w:ascii="宋体" w:hAnsi="宋体" w:eastAsia="宋体" w:cs="宋体"/>
          <w:color w:val="auto"/>
          <w:sz w:val="24"/>
          <w:highlight w:val="none"/>
        </w:rPr>
        <w:t xml:space="preserve">2、评审标准：详见《磋商文件》附件1、《评分细则》</w:t>
      </w:r>
      <w:r/>
    </w:p>
    <w:p>
      <w:pPr>
        <w:ind w:firstLine="480"/>
        <w:spacing w:line="360" w:lineRule="auto"/>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十</w:t>
      </w:r>
      <w:r>
        <w:rPr>
          <w:rFonts w:hint="eastAsia" w:ascii="宋体" w:hAnsi="宋体" w:eastAsia="宋体" w:cs="宋体"/>
          <w:color w:val="auto"/>
          <w:sz w:val="24"/>
          <w:highlight w:val="none"/>
          <w:lang w:val="en-US" w:eastAsia="zh-CN"/>
        </w:rPr>
        <w:t xml:space="preserve">七</w:t>
      </w:r>
      <w:r>
        <w:rPr>
          <w:rFonts w:hint="eastAsia" w:ascii="宋体" w:hAnsi="宋体" w:eastAsia="宋体" w:cs="宋体"/>
          <w:color w:val="auto"/>
          <w:sz w:val="24"/>
          <w:highlight w:val="none"/>
        </w:rPr>
        <w:t xml:space="preserve">、磋商过程中可能实质性变动的内容：在磋商过程中，磋商小组可以根据《磋商文件》和磋商情况实质性变动采购需求中的技术、服务要求以及合同草案条款。</w:t>
      </w:r>
      <w:r/>
    </w:p>
    <w:p>
      <w:pPr>
        <w:ind w:firstLine="480"/>
        <w:spacing w:line="360" w:lineRule="auto"/>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十</w:t>
      </w:r>
      <w:r>
        <w:rPr>
          <w:rFonts w:hint="eastAsia" w:ascii="宋体" w:hAnsi="宋体" w:eastAsia="宋体" w:cs="宋体"/>
          <w:color w:val="auto"/>
          <w:sz w:val="24"/>
          <w:highlight w:val="none"/>
          <w:lang w:val="en-US" w:eastAsia="zh-CN"/>
        </w:rPr>
        <w:t xml:space="preserve">八</w:t>
      </w:r>
      <w:r>
        <w:rPr>
          <w:rFonts w:hint="eastAsia" w:ascii="宋体" w:hAnsi="宋体" w:eastAsia="宋体" w:cs="宋体"/>
          <w:color w:val="auto"/>
          <w:sz w:val="24"/>
          <w:highlight w:val="none"/>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2" w:right="29"/>
        <w:jc w:val="center"/>
        <w:spacing w:line="360" w:lineRule="auto"/>
        <w:rPr>
          <w:rFonts w:hint="eastAsia" w:ascii="宋体" w:hAnsi="宋体" w:eastAsia="宋体" w:cs="宋体"/>
          <w:color w:val="auto"/>
          <w:sz w:val="24"/>
          <w:highlight w:val="none"/>
        </w:rPr>
        <w:outlineLvl w:val="0"/>
      </w:pPr>
      <w:r>
        <w:rPr>
          <w:rFonts w:hint="eastAsia" w:ascii="宋体" w:hAnsi="宋体" w:eastAsia="宋体" w:cs="宋体"/>
          <w:color w:val="auto"/>
          <w:sz w:val="28"/>
          <w:szCs w:val="28"/>
          <w:highlight w:val="none"/>
        </w:rPr>
        <w:t xml:space="preserve">第</w:t>
      </w:r>
      <w:r>
        <w:rPr>
          <w:rFonts w:hint="eastAsia" w:ascii="宋体" w:hAnsi="宋体" w:eastAsia="宋体" w:cs="宋体"/>
          <w:color w:val="auto"/>
          <w:sz w:val="28"/>
          <w:szCs w:val="28"/>
          <w:highlight w:val="none"/>
          <w:lang w:val="en-US" w:eastAsia="zh-CN"/>
        </w:rPr>
        <w:t xml:space="preserve">五</w:t>
      </w:r>
      <w:r>
        <w:rPr>
          <w:rFonts w:hint="eastAsia" w:ascii="宋体" w:hAnsi="宋体" w:eastAsia="宋体" w:cs="宋体"/>
          <w:color w:val="auto"/>
          <w:sz w:val="28"/>
          <w:szCs w:val="28"/>
          <w:highlight w:val="none"/>
        </w:rPr>
        <w:t xml:space="preserve">章 确定成交供应商及合同签订等</w:t>
      </w:r>
      <w:r/>
    </w:p>
    <w:p>
      <w:pPr>
        <w:ind w:firstLine="480"/>
        <w:spacing w:line="360" w:lineRule="auto"/>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十</w:t>
      </w:r>
      <w:r>
        <w:rPr>
          <w:rFonts w:hint="eastAsia" w:ascii="宋体" w:hAnsi="宋体" w:eastAsia="宋体" w:cs="宋体"/>
          <w:color w:val="auto"/>
          <w:sz w:val="24"/>
          <w:highlight w:val="none"/>
          <w:lang w:val="en-US" w:eastAsia="zh-CN"/>
        </w:rPr>
        <w:t xml:space="preserve">九</w:t>
      </w:r>
      <w:r>
        <w:rPr>
          <w:rFonts w:hint="eastAsia" w:ascii="宋体" w:hAnsi="宋体" w:eastAsia="宋体" w:cs="宋体"/>
          <w:color w:val="auto"/>
          <w:sz w:val="24"/>
          <w:highlight w:val="none"/>
        </w:rPr>
        <w:t xml:space="preserve">、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最后报价</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lang w:val="en-US" w:eastAsia="zh-CN"/>
        </w:rPr>
        <w:t xml:space="preserve">二十</w:t>
      </w:r>
      <w:r>
        <w:rPr>
          <w:rFonts w:hint="eastAsia" w:ascii="宋体" w:hAnsi="宋体" w:eastAsia="宋体" w:cs="宋体"/>
          <w:color w:val="auto"/>
          <w:sz w:val="24"/>
          <w:highlight w:val="none"/>
        </w:rPr>
        <w:t xml:space="preserve">、</w:t>
      </w:r>
      <w:r>
        <w:rPr>
          <w:rFonts w:hint="eastAsia" w:ascii="宋体" w:hAnsi="宋体" w:eastAsia="宋体" w:cs="宋体"/>
          <w:b/>
          <w:bCs/>
          <w:color w:val="auto"/>
          <w:sz w:val="24"/>
          <w:highlight w:val="none"/>
        </w:rPr>
        <w:t xml:space="preserve">采购人与成交供应商应当在成交通知书发出之日起30日内</w:t>
      </w:r>
      <w:r>
        <w:rPr>
          <w:rFonts w:hint="eastAsia" w:ascii="宋体" w:hAnsi="宋体" w:eastAsia="宋体" w:cs="宋体"/>
          <w:color w:val="auto"/>
          <w:sz w:val="24"/>
          <w:highlight w:val="none"/>
        </w:rPr>
        <w:t xml:space="preserve">，按照《磋商文件》确定的合同文本以及采购标的、规格型号、采购金额、采购数量、技术和服务要求等事项签订政府采购合同。</w:t>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rPr>
        <w:t xml:space="preserve">特别说明：按照《</w:t>
      </w:r>
      <w:r>
        <w:rPr>
          <w:rFonts w:hint="eastAsia" w:ascii="宋体" w:hAnsi="宋体" w:eastAsia="宋体" w:cs="宋体"/>
          <w:color w:val="auto"/>
          <w:sz w:val="24"/>
          <w:highlight w:val="none"/>
          <w:lang w:eastAsia="zh-CN"/>
        </w:rPr>
        <w:t xml:space="preserve">中华人民共和国政府采购法</w:t>
      </w:r>
      <w:r>
        <w:rPr>
          <w:rFonts w:hint="eastAsia" w:ascii="宋体" w:hAnsi="宋体" w:eastAsia="宋体" w:cs="宋体"/>
          <w:color w:val="auto"/>
          <w:sz w:val="24"/>
          <w:highlight w:val="none"/>
        </w:rPr>
        <w:t xml:space="preserve">》及其实施条例以及相关规定，中标或者成交后无正当理由拒不与采购人签订政府采购合同的</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在一至三年内禁止参加政府采购活动，列入政府采购严重违法失信行为记录名单。</w:t>
      </w:r>
      <w:r/>
    </w:p>
    <w:p>
      <w:pPr>
        <w:ind w:firstLine="480"/>
        <w:jc w:val="left"/>
        <w:spacing w:line="360" w:lineRule="auto"/>
        <w:widowControl/>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lang w:eastAsia="zh-CN"/>
        </w:rPr>
        <w:t xml:space="preserve">二十</w:t>
      </w:r>
      <w:r>
        <w:rPr>
          <w:rFonts w:hint="eastAsia" w:ascii="宋体" w:hAnsi="宋体" w:eastAsia="宋体" w:cs="宋体"/>
          <w:color w:val="auto"/>
          <w:sz w:val="24"/>
          <w:highlight w:val="none"/>
          <w:lang w:val="en-US" w:eastAsia="zh-CN"/>
        </w:rPr>
        <w:t xml:space="preserve">一</w:t>
      </w:r>
      <w:r>
        <w:rPr>
          <w:rFonts w:hint="eastAsia" w:ascii="宋体" w:hAnsi="宋体" w:eastAsia="宋体" w:cs="宋体"/>
          <w:color w:val="auto"/>
          <w:sz w:val="24"/>
          <w:highlight w:val="none"/>
        </w:rPr>
        <w:t xml:space="preserve">、成交供应商在收到成交通知书时，须向</w:t>
      </w:r>
      <w:r>
        <w:rPr>
          <w:rFonts w:hint="eastAsia" w:ascii="宋体" w:hAnsi="宋体" w:eastAsia="宋体" w:cs="宋体"/>
          <w:color w:val="auto"/>
          <w:sz w:val="24"/>
          <w:highlight w:val="none"/>
          <w:lang w:eastAsia="zh-CN"/>
        </w:rPr>
        <w:t xml:space="preserve">江苏中瑞建设项目管理有限公司</w:t>
      </w:r>
      <w:r>
        <w:rPr>
          <w:rFonts w:hint="eastAsia" w:ascii="宋体" w:hAnsi="宋体" w:eastAsia="宋体" w:cs="宋体"/>
          <w:color w:val="auto"/>
          <w:sz w:val="24"/>
          <w:highlight w:val="none"/>
        </w:rPr>
        <w:t xml:space="preserve">提交《磋商报价表》</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首次响应文件</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和《分项价格表》</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首次响应文件</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的数据文件</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WORD格式</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w:t>
      </w:r>
      <w:r/>
    </w:p>
    <w:p>
      <w:pPr>
        <w:ind w:firstLine="480"/>
        <w:jc w:val="left"/>
        <w:spacing w:line="360" w:lineRule="auto"/>
        <w:widowControl/>
        <w:rPr>
          <w:rFonts w:hint="eastAsia" w:ascii="宋体" w:hAnsi="宋体" w:eastAsia="宋体" w:cs="宋体"/>
          <w:b/>
          <w:bCs/>
          <w:color w:val="auto"/>
          <w:sz w:val="24"/>
          <w:highlight w:val="none"/>
          <w:lang w:eastAsia="zh-CN"/>
        </w:rPr>
        <w:outlineLvl w:val="1"/>
      </w:pPr>
      <w:r>
        <w:rPr>
          <w:rFonts w:hint="eastAsia" w:ascii="宋体" w:hAnsi="宋体" w:eastAsia="宋体" w:cs="宋体"/>
          <w:color w:val="auto"/>
          <w:sz w:val="24"/>
          <w:highlight w:val="none"/>
          <w:lang w:eastAsia="zh-CN"/>
        </w:rPr>
        <w:t xml:space="preserve">二十</w:t>
      </w:r>
      <w:r>
        <w:rPr>
          <w:rFonts w:hint="eastAsia" w:ascii="宋体" w:hAnsi="宋体" w:eastAsia="宋体" w:cs="宋体"/>
          <w:color w:val="auto"/>
          <w:sz w:val="24"/>
          <w:highlight w:val="none"/>
          <w:lang w:val="en-US" w:eastAsia="zh-CN"/>
        </w:rPr>
        <w:t xml:space="preserve">二</w:t>
      </w:r>
      <w:r>
        <w:rPr>
          <w:rFonts w:hint="eastAsia" w:ascii="宋体" w:hAnsi="宋体" w:eastAsia="宋体" w:cs="宋体"/>
          <w:color w:val="auto"/>
          <w:sz w:val="24"/>
          <w:highlight w:val="none"/>
          <w:lang w:eastAsia="zh-CN"/>
        </w:rPr>
        <w:t xml:space="preserve">、供应商应对响应文件的合法性、真实性负责。</w:t>
      </w:r>
      <w:r>
        <w:rPr>
          <w:rFonts w:hint="eastAsia" w:ascii="宋体" w:hAnsi="宋体" w:eastAsia="宋体" w:cs="宋体"/>
          <w:b/>
          <w:bCs/>
          <w:color w:val="auto"/>
          <w:sz w:val="24"/>
          <w:highlight w:val="none"/>
          <w:lang w:eastAsia="zh-CN"/>
        </w:rPr>
        <w:t xml:space="preserve">签订合同前，中标人（成交供应商）必须向采购人提交其响应文件中所有扫描件的原件，采购人核查无误后，签订合同。如中标人（成交供应商）不能在采购人规定的时间内向采购人提供原件，将被采购人视为放弃中标（</w:t>
      </w:r>
      <w:r>
        <w:rPr>
          <w:rFonts w:hint="eastAsia" w:ascii="宋体" w:hAnsi="宋体" w:eastAsia="宋体" w:cs="宋体"/>
          <w:b/>
          <w:bCs/>
          <w:color w:val="auto"/>
          <w:sz w:val="24"/>
          <w:highlight w:val="none"/>
          <w:lang w:val="en-US" w:eastAsia="zh-CN"/>
        </w:rPr>
        <w:t xml:space="preserve">成交</w:t>
      </w:r>
      <w:r>
        <w:rPr>
          <w:rFonts w:hint="eastAsia" w:ascii="宋体" w:hAnsi="宋体" w:eastAsia="宋体" w:cs="宋体"/>
          <w:b/>
          <w:bCs/>
          <w:color w:val="auto"/>
          <w:sz w:val="24"/>
          <w:highlight w:val="none"/>
          <w:lang w:eastAsia="zh-CN"/>
        </w:rPr>
        <w:t xml:space="preserve">）资格。</w:t>
      </w:r>
      <w:r/>
    </w:p>
    <w:p>
      <w:pPr>
        <w:jc w:val="center"/>
        <w:spacing w:line="360" w:lineRule="auto"/>
        <w:widowControl/>
        <w:rPr>
          <w:rFonts w:hint="eastAsia" w:ascii="宋体" w:hAnsi="宋体" w:eastAsia="宋体" w:cs="宋体"/>
          <w:color w:val="auto"/>
          <w:sz w:val="24"/>
          <w:highlight w:val="none"/>
        </w:rPr>
        <w:outlineLvl w:val="0"/>
      </w:pPr>
      <w:r>
        <w:rPr>
          <w:rFonts w:hint="eastAsia" w:ascii="宋体" w:hAnsi="宋体" w:eastAsia="宋体" w:cs="宋体"/>
          <w:color w:val="auto"/>
          <w:sz w:val="28"/>
          <w:szCs w:val="28"/>
          <w:highlight w:val="none"/>
        </w:rPr>
        <w:t xml:space="preserve">第</w:t>
      </w:r>
      <w:r>
        <w:rPr>
          <w:rFonts w:hint="eastAsia" w:ascii="宋体" w:hAnsi="宋体" w:eastAsia="宋体" w:cs="宋体"/>
          <w:color w:val="auto"/>
          <w:sz w:val="28"/>
          <w:szCs w:val="28"/>
          <w:highlight w:val="none"/>
          <w:lang w:val="en-US" w:eastAsia="zh-CN"/>
        </w:rPr>
        <w:t xml:space="preserve">六</w:t>
      </w:r>
      <w:r>
        <w:rPr>
          <w:rFonts w:hint="eastAsia" w:ascii="宋体" w:hAnsi="宋体" w:eastAsia="宋体" w:cs="宋体"/>
          <w:color w:val="auto"/>
          <w:sz w:val="28"/>
          <w:szCs w:val="28"/>
          <w:highlight w:val="none"/>
        </w:rPr>
        <w:t xml:space="preserve">章 磋商文件的澄清或者修改</w:t>
      </w:r>
      <w:r/>
    </w:p>
    <w:p>
      <w:pPr>
        <w:ind w:firstLine="480"/>
        <w:jc w:val="left"/>
        <w:spacing w:line="360" w:lineRule="auto"/>
        <w:widowControl/>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二十</w:t>
      </w:r>
      <w:r>
        <w:rPr>
          <w:rFonts w:hint="eastAsia" w:ascii="宋体" w:hAnsi="宋体" w:eastAsia="宋体" w:cs="宋体"/>
          <w:color w:val="auto"/>
          <w:sz w:val="24"/>
          <w:highlight w:val="none"/>
          <w:lang w:val="en-US" w:eastAsia="zh-CN"/>
        </w:rPr>
        <w:t xml:space="preserve">三</w:t>
      </w:r>
      <w:r>
        <w:rPr>
          <w:rFonts w:hint="eastAsia" w:ascii="宋体" w:hAnsi="宋体" w:eastAsia="宋体" w:cs="宋体"/>
          <w:color w:val="auto"/>
          <w:sz w:val="24"/>
          <w:highlight w:val="none"/>
        </w:rPr>
        <w:t xml:space="preserve">、《磋商文件》的澄清或者修改</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提交首次响应文件截止之日</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即“首次响应文件提交的截止时间”</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jc w:val="center"/>
        <w:spacing w:line="360" w:lineRule="auto"/>
        <w:rPr>
          <w:rFonts w:hint="eastAsia" w:ascii="宋体" w:hAnsi="宋体" w:eastAsia="宋体" w:cs="宋体"/>
          <w:color w:val="auto"/>
          <w:sz w:val="28"/>
          <w:szCs w:val="28"/>
          <w:highlight w:val="none"/>
        </w:rPr>
        <w:outlineLvl w:val="0"/>
      </w:pPr>
      <w:r>
        <w:rPr>
          <w:rFonts w:hint="eastAsia" w:ascii="宋体" w:hAnsi="宋体" w:eastAsia="宋体" w:cs="宋体"/>
          <w:color w:val="auto"/>
          <w:sz w:val="28"/>
          <w:szCs w:val="28"/>
          <w:highlight w:val="none"/>
        </w:rPr>
        <w:t xml:space="preserve">第</w:t>
      </w:r>
      <w:r>
        <w:rPr>
          <w:rFonts w:hint="eastAsia" w:ascii="宋体" w:hAnsi="宋体" w:eastAsia="宋体" w:cs="宋体"/>
          <w:color w:val="auto"/>
          <w:sz w:val="28"/>
          <w:szCs w:val="28"/>
          <w:highlight w:val="none"/>
          <w:lang w:val="en-US" w:eastAsia="zh-CN"/>
        </w:rPr>
        <w:t xml:space="preserve">七</w:t>
      </w:r>
      <w:r>
        <w:rPr>
          <w:rFonts w:hint="eastAsia" w:ascii="宋体" w:hAnsi="宋体" w:eastAsia="宋体" w:cs="宋体"/>
          <w:color w:val="auto"/>
          <w:sz w:val="28"/>
          <w:szCs w:val="28"/>
          <w:highlight w:val="none"/>
        </w:rPr>
        <w:t xml:space="preserve">章 询问和质疑</w:t>
      </w:r>
      <w:r/>
    </w:p>
    <w:p>
      <w:pPr>
        <w:ind w:firstLine="480"/>
        <w:jc w:val="left"/>
        <w:spacing w:line="360" w:lineRule="auto"/>
        <w:widowControl/>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二十</w:t>
      </w:r>
      <w:r>
        <w:rPr>
          <w:rFonts w:hint="eastAsia" w:ascii="宋体" w:hAnsi="宋体" w:eastAsia="宋体" w:cs="宋体"/>
          <w:color w:val="auto"/>
          <w:sz w:val="24"/>
          <w:highlight w:val="none"/>
          <w:lang w:val="en-US" w:eastAsia="zh-CN"/>
        </w:rPr>
        <w:t xml:space="preserve">四</w:t>
      </w:r>
      <w:r>
        <w:rPr>
          <w:rFonts w:hint="eastAsia" w:ascii="宋体" w:hAnsi="宋体" w:eastAsia="宋体" w:cs="宋体"/>
          <w:color w:val="auto"/>
          <w:sz w:val="24"/>
          <w:highlight w:val="none"/>
        </w:rPr>
        <w:t xml:space="preserve">、询问和质疑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2、质疑和投诉按《政府采购质疑和投诉办法》执行。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3、供应商对同一采购程序环节的质疑应在质疑期内一次性提出。</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质疑接收人：</w:t>
      </w:r>
      <w:r>
        <w:rPr>
          <w:rFonts w:hint="eastAsia" w:ascii="宋体" w:hAnsi="宋体" w:cs="宋体"/>
          <w:color w:val="auto"/>
          <w:sz w:val="24"/>
          <w:highlight w:val="none"/>
          <w:lang w:val="en-US" w:eastAsia="zh-CN"/>
        </w:rPr>
        <w:t xml:space="preserve">苏柏铭、孙萌</w:t>
      </w:r>
      <w:r>
        <w:rPr>
          <w:rFonts w:hint="eastAsia" w:ascii="宋体" w:hAnsi="宋体" w:eastAsia="宋体" w:cs="宋体"/>
          <w:color w:val="auto"/>
          <w:sz w:val="24"/>
          <w:highlight w:val="none"/>
        </w:rPr>
        <w:t xml:space="preserve">       联系电话：</w:t>
      </w:r>
      <w:r>
        <w:rPr>
          <w:rFonts w:hint="eastAsia" w:ascii="宋体" w:hAnsi="宋体" w:eastAsia="宋体" w:cs="宋体"/>
          <w:color w:val="auto"/>
          <w:sz w:val="24"/>
          <w:highlight w:val="none"/>
          <w:lang w:val="en-US" w:eastAsia="zh-CN"/>
        </w:rPr>
        <w:t xml:space="preserve">0516-83906677</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w:t>
      </w:r>
      <w:r>
        <w:rPr>
          <w:rFonts w:hint="eastAsia" w:ascii="宋体" w:hAnsi="宋体" w:eastAsia="宋体" w:cs="宋体"/>
          <w:color w:val="auto"/>
          <w:sz w:val="24"/>
          <w:highlight w:val="none"/>
          <w:lang w:eastAsia="zh-CN"/>
        </w:rPr>
        <w:t xml:space="preserve">徐州市云龙区郭庄路世茂广场SOHO3号楼17楼</w:t>
      </w:r>
      <w:r/>
    </w:p>
    <w:p>
      <w:pPr>
        <w:jc w:val="center"/>
        <w:spacing w:line="360" w:lineRule="auto"/>
        <w:rPr>
          <w:rFonts w:hint="eastAsia" w:ascii="宋体" w:hAnsi="宋体" w:eastAsia="宋体" w:cs="宋体"/>
          <w:color w:val="auto"/>
          <w:sz w:val="28"/>
          <w:szCs w:val="28"/>
          <w:highlight w:val="none"/>
        </w:rPr>
        <w:outlineLvl w:val="0"/>
      </w:pPr>
      <w:r>
        <w:rPr>
          <w:rFonts w:hint="eastAsia" w:ascii="宋体" w:hAnsi="宋体" w:eastAsia="宋体" w:cs="宋体"/>
          <w:color w:val="auto"/>
          <w:sz w:val="28"/>
          <w:szCs w:val="28"/>
          <w:highlight w:val="none"/>
        </w:rPr>
        <w:t xml:space="preserve">第</w:t>
      </w:r>
      <w:r>
        <w:rPr>
          <w:rFonts w:hint="eastAsia" w:ascii="宋体" w:hAnsi="宋体" w:eastAsia="宋体" w:cs="宋体"/>
          <w:color w:val="auto"/>
          <w:sz w:val="28"/>
          <w:szCs w:val="28"/>
          <w:highlight w:val="none"/>
          <w:lang w:val="en-US" w:eastAsia="zh-CN"/>
        </w:rPr>
        <w:t xml:space="preserve">八</w:t>
      </w:r>
      <w:r>
        <w:rPr>
          <w:rFonts w:hint="eastAsia" w:ascii="宋体" w:hAnsi="宋体" w:eastAsia="宋体" w:cs="宋体"/>
          <w:color w:val="auto"/>
          <w:sz w:val="28"/>
          <w:szCs w:val="28"/>
          <w:highlight w:val="none"/>
        </w:rPr>
        <w:t xml:space="preserve">章 其他</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1、代理服务费由成交人向采购代理机构支付，收取标准见附件。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2、成交结果在徐州政府采购网</w:t>
      </w:r>
      <w:r>
        <w:rPr>
          <w:rFonts w:hint="eastAsia" w:ascii="宋体" w:hAnsi="宋体" w:eastAsia="宋体" w:cs="宋体"/>
          <w:color w:val="auto"/>
          <w:sz w:val="24"/>
          <w:highlight w:val="none"/>
          <w:lang w:eastAsia="zh-CN"/>
        </w:rPr>
        <w:t xml:space="preserve">http://czj.xz.gov.cn/Home/HomeIndex</w:t>
      </w:r>
      <w:r>
        <w:rPr>
          <w:rFonts w:hint="eastAsia" w:ascii="宋体" w:hAnsi="宋体" w:eastAsia="宋体" w:cs="宋体"/>
          <w:color w:val="auto"/>
          <w:sz w:val="24"/>
          <w:highlight w:val="none"/>
        </w:rPr>
        <w:t xml:space="preserve">上公布。</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3、采购人：</w:t>
      </w:r>
      <w:r>
        <w:rPr>
          <w:rFonts w:hint="eastAsia" w:ascii="宋体" w:hAnsi="宋体" w:cs="宋体"/>
          <w:color w:val="auto"/>
          <w:sz w:val="24"/>
          <w:highlight w:val="none"/>
          <w:lang w:eastAsia="zh-CN"/>
        </w:rPr>
        <w:t xml:space="preserve">丰县财政局</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地址：</w:t>
      </w:r>
      <w:r>
        <w:rPr>
          <w:rFonts w:hint="eastAsia" w:ascii="宋体" w:hAnsi="宋体" w:cs="宋体"/>
          <w:color w:val="auto"/>
          <w:sz w:val="24"/>
          <w:highlight w:val="none"/>
          <w:lang w:eastAsia="zh-CN"/>
        </w:rPr>
        <w:t xml:space="preserve">丰县中阳大道322号</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联系人：</w:t>
      </w:r>
      <w:r>
        <w:rPr>
          <w:rFonts w:hint="eastAsia" w:ascii="宋体" w:hAnsi="宋体" w:cs="宋体"/>
          <w:color w:val="auto"/>
          <w:sz w:val="24"/>
          <w:highlight w:val="none"/>
          <w:lang w:val="en-US" w:eastAsia="zh-CN"/>
        </w:rPr>
        <w:t xml:space="preserve">张忠志</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联系电话：</w:t>
      </w:r>
      <w:r>
        <w:rPr>
          <w:rFonts w:hint="eastAsia" w:ascii="宋体" w:hAnsi="宋体" w:cs="宋体"/>
          <w:color w:val="auto"/>
          <w:sz w:val="24"/>
          <w:highlight w:val="none"/>
          <w:lang w:val="en-US" w:eastAsia="zh-CN"/>
        </w:rPr>
        <w:t xml:space="preserve">18921778666</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 </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4、采购代理公司：</w:t>
      </w:r>
      <w:r>
        <w:rPr>
          <w:rFonts w:hint="eastAsia" w:ascii="宋体" w:hAnsi="宋体" w:eastAsia="宋体" w:cs="宋体"/>
          <w:color w:val="auto"/>
          <w:sz w:val="24"/>
          <w:highlight w:val="none"/>
          <w:lang w:eastAsia="zh-CN"/>
        </w:rPr>
        <w:t xml:space="preserve">江苏中瑞建设项目管理有限公司</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地址：</w:t>
      </w:r>
      <w:r>
        <w:rPr>
          <w:rFonts w:hint="eastAsia" w:ascii="宋体" w:hAnsi="宋体" w:eastAsia="宋体" w:cs="宋体"/>
          <w:color w:val="auto"/>
          <w:sz w:val="24"/>
          <w:highlight w:val="none"/>
          <w:lang w:eastAsia="zh-CN"/>
        </w:rPr>
        <w:t xml:space="preserve">徐州市云龙区郭庄路世茂广场SOHO3号楼17楼</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联系人：</w:t>
      </w:r>
      <w:r>
        <w:rPr>
          <w:rFonts w:hint="eastAsia" w:ascii="宋体" w:hAnsi="宋体" w:cs="宋体"/>
          <w:color w:val="auto"/>
          <w:sz w:val="24"/>
          <w:highlight w:val="none"/>
          <w:lang w:val="en-US" w:eastAsia="zh-CN"/>
        </w:rPr>
        <w:t xml:space="preserve">苏柏铭、孙萌</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联系电话：</w:t>
      </w:r>
      <w:r>
        <w:rPr>
          <w:rFonts w:hint="eastAsia" w:ascii="宋体" w:hAnsi="宋体" w:eastAsia="宋体" w:cs="宋体"/>
          <w:color w:val="auto"/>
          <w:sz w:val="24"/>
          <w:highlight w:val="none"/>
          <w:lang w:eastAsia="zh-CN"/>
        </w:rPr>
        <w:t xml:space="preserve">0516-83906677</w:t>
      </w:r>
      <w:r>
        <w:rPr>
          <w:rFonts w:hint="eastAsia" w:ascii="宋体" w:hAnsi="宋体" w:eastAsia="宋体" w:cs="宋体"/>
          <w:color w:val="auto"/>
          <w:sz w:val="28"/>
          <w:szCs w:val="28"/>
          <w:highlight w:val="none"/>
        </w:rPr>
        <w:br w:type="page" w:clear="all"/>
      </w:r>
      <w:r>
        <w:rPr>
          <w:rFonts w:hint="eastAsia" w:ascii="宋体" w:hAnsi="宋体" w:eastAsia="宋体" w:cs="宋体"/>
          <w:color w:val="auto"/>
          <w:sz w:val="24"/>
          <w:highlight w:val="none"/>
          <w:lang w:eastAsia="zh-CN"/>
        </w:rPr>
      </w:r>
      <w:r/>
    </w:p>
    <w:p>
      <w:pPr>
        <w:jc w:val="center"/>
        <w:spacing w:line="360" w:lineRule="auto"/>
        <w:rPr>
          <w:rFonts w:hint="eastAsia" w:ascii="宋体" w:hAnsi="宋体" w:eastAsia="宋体" w:cs="宋体"/>
          <w:color w:val="auto"/>
          <w:sz w:val="28"/>
          <w:szCs w:val="28"/>
          <w:highlight w:val="none"/>
        </w:rPr>
        <w:outlineLvl w:val="0"/>
      </w:pPr>
      <w:r>
        <w:rPr>
          <w:rFonts w:hint="eastAsia" w:ascii="宋体" w:hAnsi="宋体" w:eastAsia="宋体" w:cs="宋体"/>
          <w:color w:val="auto"/>
          <w:sz w:val="28"/>
          <w:szCs w:val="28"/>
          <w:highlight w:val="none"/>
        </w:rPr>
        <w:t xml:space="preserve">第</w:t>
      </w:r>
      <w:r>
        <w:rPr>
          <w:rFonts w:hint="eastAsia" w:ascii="宋体" w:hAnsi="宋体" w:eastAsia="宋体" w:cs="宋体"/>
          <w:color w:val="auto"/>
          <w:sz w:val="28"/>
          <w:szCs w:val="28"/>
          <w:highlight w:val="none"/>
          <w:lang w:val="en-US" w:eastAsia="zh-CN"/>
        </w:rPr>
        <w:t xml:space="preserve">九</w:t>
      </w:r>
      <w:r>
        <w:rPr>
          <w:rFonts w:hint="eastAsia" w:ascii="宋体" w:hAnsi="宋体" w:eastAsia="宋体" w:cs="宋体"/>
          <w:color w:val="auto"/>
          <w:sz w:val="28"/>
          <w:szCs w:val="28"/>
          <w:highlight w:val="none"/>
        </w:rPr>
        <w:t xml:space="preserve">章 附件</w:t>
      </w:r>
      <w:r/>
    </w:p>
    <w:p>
      <w:pPr>
        <w:spacing w:line="360" w:lineRule="auto"/>
        <w:rPr>
          <w:rFonts w:hint="eastAsia" w:ascii="宋体" w:hAnsi="宋体" w:eastAsia="宋体" w:cs="宋体"/>
          <w:color w:val="auto"/>
          <w:sz w:val="24"/>
          <w:highlight w:val="none"/>
        </w:rPr>
      </w:pPr>
      <w:r/>
      <w:bookmarkStart w:id="0" w:name="_Hlk81899242"/>
      <w:r>
        <w:rPr>
          <w:rFonts w:hint="eastAsia" w:ascii="宋体" w:hAnsi="宋体" w:eastAsia="宋体" w:cs="宋体"/>
          <w:color w:val="auto"/>
          <w:sz w:val="24"/>
          <w:highlight w:val="none"/>
        </w:rPr>
        <w:t xml:space="preserve">1、《评分细则》</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2、《项目要求</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采购需求</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3、《磋商报价表》</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eastAsia="宋体" w:cs="宋体"/>
          <w:bCs/>
          <w:color w:val="auto"/>
          <w:sz w:val="24"/>
          <w:highlight w:val="none"/>
        </w:rPr>
        <w:t xml:space="preserve">分项价格表</w:t>
      </w:r>
      <w:r>
        <w:rPr>
          <w:rFonts w:hint="eastAsia" w:ascii="宋体" w:hAnsi="宋体" w:eastAsia="宋体" w:cs="宋体"/>
          <w:color w:val="auto"/>
          <w:sz w:val="24"/>
          <w:highlight w:val="none"/>
        </w:rPr>
        <w:t xml:space="preserve">》</w:t>
      </w:r>
      <w:r/>
    </w:p>
    <w:p>
      <w:pP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《偏离表》</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《授权委托书》</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《承诺书》</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、《中小企业声明函》</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、《供应商参加政府采购活动前3年内在经营活动中没有重大违法记录的书面声明》</w:t>
      </w:r>
      <w:r/>
    </w:p>
    <w:p>
      <w:pPr>
        <w:numPr>
          <w:ilvl w:val="0"/>
          <w:numId w:val="0"/>
        </w:numP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10、《具备履行合同所必需的设备和专业技术能力的书面声明》</w:t>
      </w:r>
      <w:r/>
    </w:p>
    <w:p>
      <w:pPr>
        <w:numPr>
          <w:ilvl w:val="0"/>
          <w:numId w:val="0"/>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11</w:t>
      </w:r>
      <w:r>
        <w:rPr>
          <w:rFonts w:hint="eastAsia" w:ascii="宋体" w:hAnsi="宋体" w:eastAsia="宋体" w:cs="宋体"/>
          <w:color w:val="auto"/>
          <w:sz w:val="24"/>
          <w:highlight w:val="none"/>
        </w:rPr>
        <w:t xml:space="preserve">、《残疾人福利性单位声明函》</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12、</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合同草案条款</w:t>
      </w:r>
      <w:r>
        <w:rPr>
          <w:rFonts w:hint="eastAsia" w:ascii="宋体" w:hAnsi="宋体" w:eastAsia="宋体" w:cs="宋体"/>
          <w:color w:val="auto"/>
          <w:sz w:val="24"/>
          <w:highlight w:val="none"/>
        </w:rPr>
        <w:t xml:space="preserve">》</w:t>
      </w:r>
      <w:r/>
    </w:p>
    <w:p>
      <w:pP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lang w:val="en-US" w:eastAsia="zh-CN"/>
        </w:rPr>
        <w:t xml:space="preserve">《供应商基本情况表》</w:t>
      </w:r>
      <w:r/>
    </w:p>
    <w:p>
      <w:pPr>
        <w:spacing w:line="360" w:lineRule="auto"/>
        <w:rPr>
          <w:rFonts w:hint="eastAsia" w:ascii="宋体" w:hAnsi="宋体" w:eastAsia="宋体" w:cs="宋体"/>
          <w:color w:val="auto"/>
          <w:sz w:val="24"/>
          <w:highlight w:val="none"/>
          <w:lang w:val="en-US" w:eastAsia="zh-CN"/>
        </w:rPr>
      </w:pPr>
      <w:r/>
      <w:bookmarkStart w:id="1" w:name="_Toc25153"/>
      <w:r/>
      <w:bookmarkStart w:id="2" w:name="_Toc25693"/>
      <w:r/>
      <w:bookmarkStart w:id="3" w:name="_Toc2471"/>
      <w:r/>
      <w:bookmarkStart w:id="4" w:name="_Toc31035"/>
      <w:r/>
      <w:bookmarkStart w:id="5" w:name="_Toc29952"/>
      <w:r/>
      <w:bookmarkStart w:id="6" w:name="_Toc25310"/>
      <w:r>
        <w:rPr>
          <w:rFonts w:hint="eastAsia" w:ascii="宋体" w:hAnsi="宋体" w:eastAsia="宋体" w:cs="宋体"/>
          <w:color w:val="auto"/>
          <w:sz w:val="24"/>
          <w:highlight w:val="none"/>
          <w:lang w:val="en-US" w:eastAsia="zh-CN"/>
        </w:rPr>
        <w:t xml:space="preserve">1</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lang w:val="en-US" w:eastAsia="zh-CN"/>
        </w:rPr>
        <w:t xml:space="preserve">《项目管理负责人履历表》</w:t>
      </w:r>
      <w:bookmarkEnd w:id="1"/>
      <w:r/>
      <w:bookmarkEnd w:id="2"/>
      <w:r/>
      <w:bookmarkEnd w:id="3"/>
      <w:r/>
      <w:bookmarkEnd w:id="4"/>
      <w:r/>
      <w:bookmarkEnd w:id="5"/>
      <w:r/>
      <w:bookmarkEnd w:id="6"/>
      <w:r/>
      <w:r/>
    </w:p>
    <w:p>
      <w:pPr>
        <w:spacing w:line="360" w:lineRule="auto"/>
        <w:rPr>
          <w:rFonts w:hint="eastAsia" w:ascii="宋体" w:hAnsi="宋体" w:eastAsia="宋体" w:cs="宋体"/>
          <w:color w:val="auto"/>
          <w:sz w:val="24"/>
          <w:highlight w:val="none"/>
          <w:lang w:val="en-US" w:eastAsia="zh-CN"/>
        </w:rPr>
      </w:pPr>
      <w:r/>
      <w:bookmarkStart w:id="7" w:name="_Toc15483"/>
      <w:r/>
      <w:bookmarkStart w:id="8" w:name="_Toc23086"/>
      <w:r/>
      <w:bookmarkStart w:id="9" w:name="_Toc93"/>
      <w:r/>
      <w:bookmarkStart w:id="10" w:name="_Toc29873"/>
      <w:r/>
      <w:bookmarkStart w:id="11" w:name="_Toc9709"/>
      <w:r/>
      <w:bookmarkStart w:id="12" w:name="_Toc16605"/>
      <w:r>
        <w:rPr>
          <w:rFonts w:hint="eastAsia" w:ascii="宋体" w:hAnsi="宋体" w:eastAsia="宋体" w:cs="宋体"/>
          <w:color w:val="auto"/>
          <w:sz w:val="24"/>
          <w:highlight w:val="none"/>
          <w:lang w:val="en-US" w:eastAsia="zh-CN"/>
        </w:rPr>
        <w:t xml:space="preserve">1</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lang w:val="en-US" w:eastAsia="zh-CN"/>
        </w:rPr>
        <w:t xml:space="preserve">《拟投入本项目人员情况表》</w:t>
      </w:r>
      <w:bookmarkEnd w:id="7"/>
      <w:r/>
      <w:bookmarkEnd w:id="8"/>
      <w:r/>
      <w:bookmarkEnd w:id="9"/>
      <w:r/>
      <w:bookmarkEnd w:id="10"/>
      <w:r/>
      <w:bookmarkEnd w:id="11"/>
      <w:r/>
      <w:bookmarkEnd w:id="12"/>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《预付款保函支付条款模板》</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、《代理服务收费标准》</w:t>
      </w:r>
      <w:bookmarkEnd w:id="0"/>
      <w:r/>
      <w:r/>
    </w:p>
    <w:p>
      <w:pPr>
        <w:pStyle w:val="820"/>
        <w:rPr>
          <w:rFonts w:hint="eastAsia" w:ascii="宋体" w:hAnsi="宋体" w:eastAsia="宋体" w:cs="宋体"/>
          <w:color w:val="auto"/>
          <w:sz w:val="24"/>
          <w:highlight w:val="none"/>
        </w:rPr>
        <w:sectPr>
          <w:footerReference w:type="default" r:id="rId10"/>
          <w:footerReference w:type="first" r:id="rId11"/>
          <w:footnotePr/>
          <w:endnotePr/>
          <w:type w:val="nextPage"/>
          <w:pgSz w:w="11906" w:h="16838" w:orient="portrait"/>
          <w:pgMar w:top="1440" w:right="1440" w:bottom="1440" w:left="1440" w:header="851" w:footer="992" w:gutter="0"/>
          <w:cols w:num="1" w:sep="0" w:space="720" w:equalWidth="1"/>
          <w:docGrid w:linePitch="360"/>
          <w:titlePg/>
        </w:sectPr>
      </w:pPr>
      <w:r>
        <w:rPr>
          <w:rFonts w:hint="eastAsia" w:ascii="宋体" w:hAnsi="宋体" w:eastAsia="宋体" w:cs="宋体"/>
          <w:color w:val="auto"/>
          <w:sz w:val="24"/>
          <w:highlight w:val="none"/>
        </w:rPr>
      </w:r>
      <w:r/>
    </w:p>
    <w:p>
      <w:pPr>
        <w:numPr>
          <w:ilvl w:val="0"/>
          <w:numId w:val="3"/>
        </w:numPr>
        <w:jc w:val="center"/>
        <w:spacing w:line="360" w:lineRule="auto"/>
        <w:tabs>
          <w:tab w:val="left" w:pos="1703" w:leader="none"/>
        </w:tabs>
        <w:rPr>
          <w:rFonts w:hint="eastAsia" w:ascii="宋体" w:hAnsi="宋体" w:eastAsia="宋体" w:cs="宋体"/>
          <w:b/>
          <w:bCs/>
          <w:color w:val="auto"/>
          <w:sz w:val="36"/>
          <w:szCs w:val="36"/>
          <w:highlight w:val="none"/>
        </w:rPr>
        <w:outlineLvl w:val="1"/>
      </w:pPr>
      <w:r>
        <w:rPr>
          <w:rFonts w:hint="eastAsia" w:ascii="宋体" w:hAnsi="宋体" w:eastAsia="宋体" w:cs="宋体"/>
          <w:b/>
          <w:bCs/>
          <w:color w:val="auto"/>
          <w:sz w:val="36"/>
          <w:szCs w:val="36"/>
          <w:highlight w:val="none"/>
        </w:rPr>
        <w:t xml:space="preserve">评分细则</w:t>
      </w:r>
      <w:r/>
    </w:p>
    <w:tbl>
      <w:tblPr>
        <w:tblStyle w:val="809"/>
        <w:tblW w:w="8280" w:type="dxa"/>
        <w:jc w:val="center"/>
        <w:tblLayout w:type="fixed"/>
        <w:tblCellMar>
          <w:left w:w="108" w:type="dxa"/>
          <w:top w:w="0" w:type="dxa"/>
          <w:right w:w="108" w:type="dxa"/>
          <w:bottom w:w="0" w:type="dxa"/>
        </w:tblCellMar>
        <w:tblLook w:val="04A0" w:firstRow="1" w:lastRow="0" w:firstColumn="1" w:lastColumn="0" w:noHBand="0" w:noVBand="1"/>
      </w:tblPr>
      <w:tblGrid>
        <w:gridCol w:w="943"/>
        <w:gridCol w:w="1337"/>
        <w:gridCol w:w="6000"/>
      </w:tblGrid>
      <w:tr>
        <w:trPr>
          <w:jc w:val="center"/>
          <w:trHeight w:val="495"/>
        </w:trPr>
        <w:tc>
          <w:tcPr>
            <w:gridSpan w:val="2"/>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评分项</w:t>
            </w:r>
            <w:r/>
          </w:p>
        </w:tc>
        <w:tc>
          <w:tcPr>
            <w:tcBorders>
              <w:top w:val="single" w:color="000000" w:sz="4" w:space="0"/>
              <w:left w:val="single" w:color="000000" w:sz="4" w:space="0"/>
              <w:bottom w:val="single" w:color="000000" w:sz="4" w:space="0"/>
              <w:right w:val="single" w:color="000000" w:sz="4" w:space="0"/>
            </w:tcBorders>
            <w:tcW w:w="6000"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评分细则</w:t>
            </w:r>
            <w:r/>
          </w:p>
        </w:tc>
      </w:tr>
      <w:tr>
        <w:trPr>
          <w:jc w:val="center"/>
          <w:trHeight w:val="2023"/>
        </w:trPr>
        <w:tc>
          <w:tcPr>
            <w:gridSpan w:val="2"/>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价格</w:t>
            </w:r>
            <w:r>
              <w:rPr>
                <w:rFonts w:hint="eastAsia" w:ascii="宋体" w:hAnsi="宋体" w:eastAsia="宋体" w:cs="宋体"/>
                <w:color w:val="auto"/>
                <w:sz w:val="24"/>
                <w:szCs w:val="24"/>
                <w:highlight w:val="none"/>
                <w:lang w:val="en-US" w:eastAsia="zh-CN"/>
              </w:rPr>
              <w:t xml:space="preserve">部分        （</w:t>
            </w: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6000" w:type="dxa"/>
            <w:vAlign w:val="center"/>
            <w:textDirection w:val="lrTb"/>
            <w:noWrap w:val="false"/>
          </w:tcPr>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采用低价优先法计算，即满足磋商文件要求且最后报价最低的供应商的价格为磋商基准价，其价格分为满分。其他供应商的价格分统一按照下列公式计算：</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磋商报价得分=（磋商基准价/最后磋商报价）×</w:t>
            </w:r>
            <w:r>
              <w:rPr>
                <w:rFonts w:hint="eastAsia" w:ascii="宋体" w:hAnsi="宋体" w:cs="宋体"/>
                <w:color w:val="auto"/>
                <w:sz w:val="24"/>
                <w:szCs w:val="24"/>
                <w:highlight w:val="none"/>
                <w:lang w:val="en-US" w:eastAsia="zh-CN"/>
              </w:rPr>
              <w:t xml:space="preserve">15</w:t>
            </w:r>
            <w:r/>
          </w:p>
          <w:p>
            <w:pPr>
              <w:ind w:firstLine="420"/>
              <w:jc w:val="both"/>
              <w:spacing w:line="360" w:lineRule="auto"/>
              <w:widowControl w:val="off"/>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超出采购预算价的报价其投标将被拒绝</w:t>
            </w:r>
            <w:r>
              <w:rPr>
                <w:rFonts w:hint="eastAsia" w:ascii="宋体" w:hAnsi="宋体" w:cs="宋体"/>
                <w:b/>
                <w:color w:val="auto"/>
                <w:sz w:val="24"/>
                <w:szCs w:val="24"/>
                <w:highlight w:val="none"/>
                <w:lang w:val="zh-CN"/>
              </w:rPr>
              <w:t xml:space="preserve">，得分按四舍五入取至小数点后两位</w:t>
            </w:r>
            <w:r>
              <w:rPr>
                <w:rFonts w:hint="eastAsia" w:ascii="宋体" w:hAnsi="宋体" w:eastAsia="宋体" w:cs="宋体"/>
                <w:b/>
                <w:color w:val="auto"/>
                <w:sz w:val="24"/>
                <w:szCs w:val="24"/>
                <w:highlight w:val="none"/>
                <w:lang w:val="zh-CN"/>
              </w:rPr>
              <w:t xml:space="preserve">。</w:t>
            </w:r>
            <w:r/>
          </w:p>
          <w:p>
            <w:pPr>
              <w:ind w:firstLine="420"/>
              <w:jc w:val="both"/>
              <w:spacing w:line="360" w:lineRule="auto"/>
              <w:widowControl w:val="off"/>
              <w:rPr>
                <w:rFonts w:hint="eastAsia" w:ascii="宋体" w:hAnsi="宋体" w:eastAsia="宋体" w:cs="宋体"/>
                <w:b/>
                <w:color w:val="auto"/>
                <w:sz w:val="24"/>
                <w:szCs w:val="24"/>
                <w:highlight w:val="none"/>
                <w:lang w:val="zh-CN"/>
              </w:rPr>
            </w:pPr>
            <w:r>
              <w:rPr>
                <w:rFonts w:hint="eastAsia"/>
                <w:sz w:val="24"/>
              </w:rPr>
              <w:t xml:space="preserve">投标人所提供的服务全部由符合政策要求的小微企业、监狱企业、享受政府采购支持政策的残疾人福利性单位承接的（以投标人提供的《中小企业声明函》、监狱企业证明文件和《残疾人福利性单位声明函》等相关材料为准），给予10%的价格扣除，用扣除后的价格参加评审。该投标人的评审价格=《开标一览表》中的“总价”*（100%-10%）。</w:t>
            </w:r>
            <w:r/>
          </w:p>
        </w:tc>
      </w:tr>
      <w:tr>
        <w:trPr>
          <w:jc w:val="center"/>
          <w:trHeight w:val="2050"/>
        </w:trPr>
        <w:tc>
          <w:tcPr>
            <w:tcBorders>
              <w:top w:val="single" w:color="000000" w:sz="4" w:space="0"/>
              <w:left w:val="single" w:color="auto" w:sz="4" w:space="0"/>
              <w:right w:val="single" w:color="000000" w:sz="4" w:space="0"/>
            </w:tcBorders>
            <w:tcW w:w="943" w:type="dxa"/>
            <w:vAlign w:val="center"/>
            <w:vMerge w:val="restart"/>
            <w:textDirection w:val="lrTb"/>
            <w:noWrap w:val="false"/>
          </w:tcPr>
          <w:p>
            <w:pPr>
              <w:jc w:val="center"/>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项目分析理解</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36分</w:t>
            </w:r>
            <w:r>
              <w:rPr>
                <w:rFonts w:hint="eastAsia" w:ascii="宋体" w:hAnsi="宋体" w:eastAsia="宋体" w:cs="宋体"/>
                <w:color w:val="auto"/>
                <w:sz w:val="24"/>
                <w:szCs w:val="24"/>
                <w:highlight w:val="none"/>
                <w:lang w:eastAsia="zh-CN"/>
              </w:rPr>
              <w:t xml:space="preserve">）</w:t>
            </w:r>
            <w:r/>
          </w:p>
          <w:p>
            <w:pPr>
              <w:jc w:val="center"/>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系统业务规范</w:t>
            </w:r>
            <w:r>
              <w:rPr>
                <w:rFonts w:hint="eastAsia" w:ascii="宋体" w:hAnsi="宋体" w:eastAsia="宋体" w:cs="宋体"/>
                <w:color w:val="auto"/>
                <w:sz w:val="24"/>
                <w:szCs w:val="24"/>
                <w:highlight w:val="none"/>
              </w:rPr>
              <w:t xml:space="preserve">理解</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6000" w:type="dxa"/>
            <w:vAlign w:val="center"/>
            <w:textDirection w:val="lrTb"/>
            <w:noWrap w:val="false"/>
          </w:tcPr>
          <w:p>
            <w:pPr>
              <w:ind w:firstLine="480"/>
              <w:jc w:val="both"/>
              <w:keepLines w:val="0"/>
              <w:keepNext w:val="0"/>
              <w:pageBreakBefore w:val="0"/>
              <w:spacing w:line="360" w:lineRule="auto"/>
              <w:rPr>
                <w:rStyle w:val="1273"/>
                <w:rFonts w:hint="default" w:ascii="宋体" w:hAnsi="宋体" w:eastAsia="宋体" w:cs="宋体"/>
                <w:color w:val="auto"/>
                <w:sz w:val="24"/>
                <w:szCs w:val="24"/>
                <w:highlight w:val="none"/>
                <w:lang w:val="en-US" w:eastAsia="zh-CN"/>
              </w:rPr>
              <w:outlineLvl w:val="9"/>
            </w:pPr>
            <w:r>
              <w:rPr>
                <w:rStyle w:val="1273"/>
                <w:rFonts w:hint="eastAsia" w:ascii="宋体" w:hAnsi="宋体" w:eastAsia="宋体" w:cs="宋体"/>
                <w:color w:val="auto"/>
                <w:sz w:val="24"/>
                <w:szCs w:val="24"/>
                <w:highlight w:val="none"/>
                <w:lang w:val="en-US" w:eastAsia="zh-CN"/>
              </w:rPr>
              <w:t xml:space="preserve">根据供应商针对本项目提供服务的系统总体认识和理解进行综合评定，包括但不限于磋商文件</w:t>
            </w:r>
            <w:r>
              <w:rPr>
                <w:rStyle w:val="1273"/>
                <w:rFonts w:hint="eastAsia" w:ascii="宋体" w:hAnsi="宋体" w:eastAsia="宋体" w:cs="宋体"/>
                <w:color w:val="auto"/>
                <w:sz w:val="24"/>
                <w:szCs w:val="24"/>
                <w:highlight w:val="none"/>
                <w:lang w:val="en-US" w:eastAsia="zh-CN"/>
              </w:rPr>
              <w:t xml:space="preserve">《</w:t>
            </w:r>
            <w:r>
              <w:rPr>
                <w:rStyle w:val="1273"/>
                <w:rFonts w:hint="default" w:ascii="宋体" w:hAnsi="宋体" w:eastAsia="宋体" w:cs="宋体"/>
                <w:color w:val="auto"/>
                <w:sz w:val="24"/>
                <w:szCs w:val="24"/>
                <w:highlight w:val="none"/>
                <w:lang w:val="en-US" w:eastAsia="zh-CN"/>
              </w:rPr>
              <w:t xml:space="preserve">采购需求</w:t>
            </w:r>
            <w:r>
              <w:rPr>
                <w:rStyle w:val="1273"/>
                <w:rFonts w:hint="eastAsia" w:ascii="宋体" w:hAnsi="宋体" w:eastAsia="宋体" w:cs="宋体"/>
                <w:color w:val="auto"/>
                <w:sz w:val="24"/>
                <w:szCs w:val="24"/>
                <w:highlight w:val="none"/>
                <w:lang w:val="en-US" w:eastAsia="zh-CN"/>
              </w:rPr>
              <w:t xml:space="preserve">》中的项目需求理解、项目交付理解、承建项目的优势说明、系统说明、数据说明、数据标准说明等6项内容。</w:t>
            </w:r>
            <w:r/>
          </w:p>
          <w:p>
            <w:pPr>
              <w:ind w:firstLine="480"/>
              <w:jc w:val="both"/>
              <w:keepLines w:val="0"/>
              <w:keepNext w:val="0"/>
              <w:pageBreakBefore w:val="0"/>
              <w:spacing w:line="360" w:lineRule="auto"/>
              <w:rPr>
                <w:rStyle w:val="1273"/>
                <w:rFonts w:hint="eastAsia" w:ascii="宋体" w:hAnsi="宋体" w:eastAsia="宋体" w:cs="宋体"/>
                <w:color w:val="auto"/>
                <w:sz w:val="24"/>
                <w:szCs w:val="24"/>
                <w:highlight w:val="none"/>
                <w:lang w:val="en-US" w:eastAsia="zh-CN"/>
              </w:rPr>
              <w:outlineLvl w:val="9"/>
            </w:pPr>
            <w:r>
              <w:rPr>
                <w:rStyle w:val="1273"/>
                <w:rFonts w:hint="eastAsia" w:ascii="宋体" w:hAnsi="宋体" w:eastAsia="宋体" w:cs="宋体"/>
                <w:color w:val="auto"/>
                <w:sz w:val="24"/>
                <w:szCs w:val="24"/>
                <w:highlight w:val="none"/>
                <w:lang w:val="en-US" w:eastAsia="zh-CN"/>
              </w:rPr>
              <w:t xml:space="preserve">上述内容齐全，符合实际切实可行且无缺陷得12分，每缺少一项内容扣2分，扣完为止；单项内容每存在一处缺陷扣0.5分，单项内容分（2分）扣完为止。</w:t>
            </w:r>
            <w:r/>
          </w:p>
          <w:p>
            <w:pPr>
              <w:jc w:val="both"/>
              <w:keepLines w:val="0"/>
              <w:keepNext w:val="0"/>
              <w:pageBreakBefore w:val="0"/>
              <w:spacing w:line="360" w:lineRule="auto"/>
              <w:rPr>
                <w:rStyle w:val="1273"/>
                <w:rFonts w:hint="eastAsia" w:ascii="宋体" w:hAnsi="宋体" w:eastAsia="宋体" w:cs="宋体"/>
                <w:color w:val="auto"/>
                <w:sz w:val="24"/>
                <w:szCs w:val="24"/>
                <w:highlight w:val="none"/>
                <w:lang w:val="en-US" w:eastAsia="zh-CN"/>
              </w:rPr>
              <w:outlineLvl w:val="9"/>
            </w:pPr>
            <w:r>
              <w:rPr>
                <w:rStyle w:val="1273"/>
                <w:rFonts w:hint="eastAsia" w:ascii="宋体" w:hAnsi="宋体" w:eastAsia="宋体" w:cs="宋体"/>
                <w:color w:val="auto"/>
                <w:sz w:val="24"/>
                <w:szCs w:val="24"/>
                <w:highlight w:val="none"/>
                <w:lang w:val="en-US" w:eastAsia="zh-CN"/>
              </w:rPr>
              <w:t xml:space="preserve">未提供的得0分，本项最高得</w:t>
            </w:r>
            <w:r>
              <w:rPr>
                <w:rStyle w:val="1273"/>
                <w:rFonts w:hint="eastAsia" w:ascii="宋体" w:hAnsi="宋体" w:cs="宋体"/>
                <w:color w:val="auto"/>
                <w:sz w:val="24"/>
                <w:szCs w:val="24"/>
                <w:highlight w:val="none"/>
                <w:lang w:val="en-US" w:eastAsia="zh-CN"/>
              </w:rPr>
              <w:t xml:space="preserve">12</w:t>
            </w:r>
            <w:r>
              <w:rPr>
                <w:rStyle w:val="1273"/>
                <w:rFonts w:hint="eastAsia" w:ascii="宋体" w:hAnsi="宋体" w:eastAsia="宋体" w:cs="宋体"/>
                <w:color w:val="auto"/>
                <w:sz w:val="24"/>
                <w:szCs w:val="24"/>
                <w:highlight w:val="none"/>
                <w:lang w:val="en-US" w:eastAsia="zh-CN"/>
              </w:rPr>
              <w:t xml:space="preserve">分，最低得0分。</w:t>
            </w:r>
            <w:r/>
          </w:p>
          <w:p>
            <w:pPr>
              <w:ind w:firstLine="420"/>
              <w:jc w:val="both"/>
              <w:spacing w:line="360" w:lineRule="auto"/>
              <w:widowControl w:val="off"/>
              <w:rPr>
                <w:rFonts w:hint="eastAsia"/>
                <w:color w:val="auto"/>
                <w:highlight w:val="none"/>
                <w:lang w:val="en-US" w:eastAsia="zh-CN"/>
              </w:rPr>
            </w:pPr>
            <w:r>
              <w:rPr>
                <w:rStyle w:val="1273"/>
                <w:rFonts w:hint="eastAsia" w:ascii="宋体" w:hAnsi="宋体" w:eastAsia="宋体" w:cs="宋体"/>
                <w:color w:val="auto"/>
                <w:sz w:val="24"/>
                <w:szCs w:val="24"/>
                <w:highlight w:val="none"/>
                <w:lang w:val="en-US" w:eastAsia="zh-CN"/>
              </w:rPr>
              <w:t xml:space="preserve">（注：缺陷是指：内容缺项、不完整或缺少关键点；非专门针对本项目或不适用本项目特性、套用其他项目内容；存在逻辑漏洞、科学原理或常识错误；不利于本项目目标的实现、不符合本项目涉及的相关规范或标准要求的任意一种情形）</w:t>
            </w:r>
            <w:r/>
          </w:p>
        </w:tc>
      </w:tr>
      <w:tr>
        <w:trPr>
          <w:jc w:val="center"/>
          <w:trHeight w:val="1780"/>
        </w:trPr>
        <w:tc>
          <w:tcPr>
            <w:tcBorders>
              <w:left w:val="single" w:color="auto" w:sz="4" w:space="0"/>
              <w:right w:val="single" w:color="000000" w:sz="4" w:space="0"/>
            </w:tcBorders>
            <w:tcW w:w="943" w:type="dxa"/>
            <w:vAlign w:val="center"/>
            <w:vMerge w:val="continue"/>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系统逻辑框架、技术框架、数据框架理解要求</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6000" w:type="dxa"/>
            <w:vAlign w:val="center"/>
            <w:textDirection w:val="lrTb"/>
            <w:noWrap w:val="false"/>
          </w:tcPr>
          <w:p>
            <w:pPr>
              <w:ind w:firstLine="420"/>
              <w:jc w:val="both"/>
              <w:spacing w:line="360" w:lineRule="auto"/>
              <w:widowControl w:val="off"/>
              <w:rPr>
                <w:rStyle w:val="1273"/>
                <w:rFonts w:hint="eastAsia" w:ascii="宋体" w:hAnsi="宋体" w:eastAsia="宋体" w:cs="宋体"/>
                <w:color w:val="auto"/>
                <w:sz w:val="24"/>
                <w:szCs w:val="24"/>
                <w:highlight w:val="none"/>
                <w:lang w:val="en-US" w:eastAsia="zh-CN"/>
              </w:rPr>
            </w:pPr>
            <w:r>
              <w:rPr>
                <w:rStyle w:val="1273"/>
                <w:rFonts w:hint="eastAsia" w:ascii="宋体" w:hAnsi="宋体" w:eastAsia="宋体" w:cs="宋体"/>
                <w:color w:val="auto"/>
                <w:sz w:val="24"/>
                <w:szCs w:val="24"/>
                <w:highlight w:val="none"/>
                <w:lang w:val="en-US" w:eastAsia="zh-CN"/>
              </w:rPr>
              <w:t xml:space="preserve">供应商根据技术标准对省财政厅建设的财政预算管理一体化系统的逻辑框架、技术框架、数据框架进行阐述， 包括但不限于磋商文件</w:t>
            </w:r>
            <w:r>
              <w:rPr>
                <w:rStyle w:val="1273"/>
                <w:rFonts w:hint="eastAsia" w:ascii="宋体" w:hAnsi="宋体" w:eastAsia="宋体" w:cs="宋体"/>
                <w:color w:val="auto"/>
                <w:sz w:val="24"/>
                <w:szCs w:val="24"/>
                <w:highlight w:val="none"/>
                <w:lang w:val="en-US" w:eastAsia="zh-CN"/>
              </w:rPr>
              <w:t xml:space="preserve">《</w:t>
            </w:r>
            <w:r>
              <w:rPr>
                <w:rStyle w:val="1273"/>
                <w:rFonts w:hint="default" w:ascii="宋体" w:hAnsi="宋体" w:eastAsia="宋体" w:cs="宋体"/>
                <w:color w:val="auto"/>
                <w:sz w:val="24"/>
                <w:szCs w:val="24"/>
                <w:highlight w:val="none"/>
                <w:lang w:val="en-US" w:eastAsia="zh-CN"/>
              </w:rPr>
              <w:t xml:space="preserve">采购需求</w:t>
            </w:r>
            <w:r>
              <w:rPr>
                <w:rStyle w:val="1273"/>
                <w:rFonts w:hint="eastAsia" w:ascii="宋体" w:hAnsi="宋体" w:eastAsia="宋体" w:cs="宋体"/>
                <w:color w:val="auto"/>
                <w:sz w:val="24"/>
                <w:szCs w:val="24"/>
                <w:highlight w:val="none"/>
                <w:lang w:val="en-US" w:eastAsia="zh-CN"/>
              </w:rPr>
              <w:t xml:space="preserve">》中的应用架构、设计架构、开发技术选型、平台组件、应用容器、应用服务、数据逻辑设计、租户设计等8项内容。</w:t>
            </w:r>
            <w:r/>
          </w:p>
          <w:p>
            <w:pPr>
              <w:ind w:firstLine="420"/>
              <w:jc w:val="both"/>
              <w:spacing w:line="360" w:lineRule="auto"/>
              <w:widowControl w:val="off"/>
              <w:rPr>
                <w:rStyle w:val="1273"/>
                <w:rFonts w:hint="eastAsia" w:ascii="宋体" w:hAnsi="宋体" w:eastAsia="宋体" w:cs="宋体"/>
                <w:color w:val="auto"/>
                <w:sz w:val="24"/>
                <w:szCs w:val="24"/>
                <w:highlight w:val="none"/>
                <w:lang w:val="en-US" w:eastAsia="zh-CN"/>
              </w:rPr>
            </w:pPr>
            <w:r>
              <w:rPr>
                <w:rStyle w:val="1273"/>
                <w:rFonts w:hint="eastAsia" w:ascii="宋体" w:hAnsi="宋体" w:eastAsia="宋体" w:cs="宋体"/>
                <w:color w:val="auto"/>
                <w:sz w:val="24"/>
                <w:szCs w:val="24"/>
                <w:highlight w:val="none"/>
                <w:lang w:val="en-US" w:eastAsia="zh-CN"/>
              </w:rPr>
              <w:t xml:space="preserve">上述内容齐全，符合实际切实可行且无缺陷得8分，每缺少一项内容扣1分，扣完为止；单项内容每存在一处缺陷扣0.5分，单项内容分（1分）扣完为止。</w:t>
            </w:r>
            <w:r/>
          </w:p>
          <w:p>
            <w:pPr>
              <w:ind w:firstLine="420"/>
              <w:jc w:val="both"/>
              <w:spacing w:line="360" w:lineRule="auto"/>
              <w:widowControl w:val="off"/>
              <w:rPr>
                <w:rStyle w:val="1273"/>
                <w:rFonts w:hint="eastAsia" w:ascii="宋体" w:hAnsi="宋体" w:eastAsia="宋体" w:cs="宋体"/>
                <w:color w:val="auto"/>
                <w:sz w:val="24"/>
                <w:szCs w:val="24"/>
                <w:highlight w:val="none"/>
                <w:lang w:val="en-US" w:eastAsia="zh-CN"/>
              </w:rPr>
            </w:pPr>
            <w:r>
              <w:rPr>
                <w:rStyle w:val="1273"/>
                <w:rFonts w:hint="eastAsia" w:ascii="宋体" w:hAnsi="宋体" w:eastAsia="宋体" w:cs="宋体"/>
                <w:color w:val="auto"/>
                <w:sz w:val="24"/>
                <w:szCs w:val="24"/>
                <w:highlight w:val="none"/>
                <w:lang w:val="en-US" w:eastAsia="zh-CN"/>
              </w:rPr>
              <w:t xml:space="preserve">未提供的得0分，本项最高得8分，最低得0分。</w:t>
            </w:r>
            <w:r/>
          </w:p>
          <w:p>
            <w:pPr>
              <w:ind w:firstLine="420"/>
              <w:jc w:val="both"/>
              <w:spacing w:line="360" w:lineRule="auto"/>
              <w:widowControl w:val="off"/>
              <w:rPr>
                <w:rFonts w:hint="eastAsia" w:ascii="宋体" w:hAnsi="宋体" w:eastAsia="宋体" w:cs="宋体"/>
                <w:color w:val="auto"/>
                <w:sz w:val="24"/>
                <w:szCs w:val="24"/>
                <w:highlight w:val="none"/>
                <w:lang w:eastAsia="zh-CN"/>
              </w:rPr>
            </w:pPr>
            <w:r>
              <w:rPr>
                <w:rStyle w:val="1273"/>
                <w:rFonts w:hint="eastAsia" w:ascii="宋体" w:hAnsi="宋体" w:eastAsia="宋体" w:cs="宋体"/>
                <w:color w:val="auto"/>
                <w:sz w:val="24"/>
                <w:szCs w:val="24"/>
                <w:highlight w:val="none"/>
                <w:lang w:val="en-US" w:eastAsia="zh-CN"/>
              </w:rPr>
              <w:t xml:space="preserve">（注：缺陷是指：内容缺项、不完整或缺少关键点；非专门针对本项目或不适用本项目特性、套用其他项目内容；存在逻辑漏洞、科学原理或常识错误；不利于本项目目标的实现、不符合本项目涉及的相关规范或标准要求的任意一种情形）</w:t>
            </w:r>
            <w:r/>
          </w:p>
        </w:tc>
      </w:tr>
      <w:tr>
        <w:trPr>
          <w:jc w:val="center"/>
          <w:trHeight w:val="334"/>
        </w:trPr>
        <w:tc>
          <w:tcPr>
            <w:tcBorders>
              <w:left w:val="single" w:color="auto" w:sz="4" w:space="0"/>
              <w:bottom w:val="single" w:color="auto" w:sz="4" w:space="0"/>
              <w:right w:val="single" w:color="000000" w:sz="4" w:space="0"/>
            </w:tcBorders>
            <w:tcW w:w="943" w:type="dxa"/>
            <w:vAlign w:val="center"/>
            <w:vMerge w:val="continue"/>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auto" w:sz="4" w:space="0"/>
              <w:right w:val="single" w:color="000000" w:sz="4" w:space="0"/>
            </w:tcBorders>
            <w:tcW w:w="1337" w:type="dxa"/>
            <w:vAlign w:val="center"/>
            <w:textDirection w:val="lrTb"/>
            <w:noWrap w:val="false"/>
          </w:tcPr>
          <w:p>
            <w:pPr>
              <w:jc w:val="center"/>
              <w:spacing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预算编制和绩效板块年度工作理解</w:t>
            </w:r>
            <w:r>
              <w:rPr>
                <w:rFonts w:hint="eastAsia" w:ascii="宋体" w:hAnsi="宋体" w:eastAsia="宋体" w:cs="宋体"/>
                <w:color w:val="auto"/>
                <w:spacing w:val="7"/>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w:t>
            </w:r>
            <w:r/>
          </w:p>
          <w:p>
            <w:pPr>
              <w:jc w:val="center"/>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single" w:color="000000" w:sz="4" w:space="0"/>
              <w:bottom w:val="single" w:color="auto" w:sz="4" w:space="0"/>
              <w:right w:val="single" w:color="000000" w:sz="4" w:space="0"/>
            </w:tcBorders>
            <w:tcW w:w="6000" w:type="dxa"/>
            <w:vAlign w:val="center"/>
            <w:textDirection w:val="lrTb"/>
            <w:noWrap w:val="false"/>
          </w:tcPr>
          <w:p>
            <w:pPr>
              <w:ind w:firstLine="420"/>
              <w:jc w:val="both"/>
              <w:spacing w:line="360" w:lineRule="auto"/>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根据供应商对本项目中江苏省财政预算管理一体化系统（预算编制和绩效板块）的年度工作认识和理解进行综合评定，</w:t>
            </w:r>
            <w:r>
              <w:rPr>
                <w:rStyle w:val="1273"/>
                <w:rFonts w:hint="eastAsia" w:ascii="宋体" w:hAnsi="宋体" w:eastAsia="宋体" w:cs="宋体"/>
                <w:color w:val="auto"/>
                <w:sz w:val="24"/>
                <w:szCs w:val="24"/>
                <w:highlight w:val="none"/>
                <w:lang w:val="en-US" w:eastAsia="zh-CN"/>
              </w:rPr>
              <w:t xml:space="preserve">包括但不限于磋商文件</w:t>
            </w:r>
            <w:r>
              <w:rPr>
                <w:rStyle w:val="1273"/>
                <w:rFonts w:hint="eastAsia" w:ascii="宋体" w:hAnsi="宋体" w:eastAsia="宋体" w:cs="宋体"/>
                <w:color w:val="auto"/>
                <w:sz w:val="24"/>
                <w:szCs w:val="24"/>
                <w:highlight w:val="none"/>
                <w:lang w:val="en-US" w:eastAsia="zh-CN"/>
              </w:rPr>
              <w:t xml:space="preserve">《</w:t>
            </w:r>
            <w:r>
              <w:rPr>
                <w:rStyle w:val="1273"/>
                <w:rFonts w:hint="default" w:ascii="宋体" w:hAnsi="宋体" w:eastAsia="宋体" w:cs="宋体"/>
                <w:color w:val="auto"/>
                <w:sz w:val="24"/>
                <w:szCs w:val="24"/>
                <w:highlight w:val="none"/>
                <w:lang w:val="en-US" w:eastAsia="zh-CN"/>
              </w:rPr>
              <w:t xml:space="preserve">采购需求</w:t>
            </w:r>
            <w:r>
              <w:rPr>
                <w:rStyle w:val="1273"/>
                <w:rFonts w:hint="eastAsia" w:ascii="宋体" w:hAnsi="宋体" w:eastAsia="宋体" w:cs="宋体"/>
                <w:color w:val="auto"/>
                <w:sz w:val="24"/>
                <w:szCs w:val="24"/>
                <w:highlight w:val="none"/>
                <w:lang w:val="en-US" w:eastAsia="zh-CN"/>
              </w:rPr>
              <w:t xml:space="preserve">》中的</w:t>
            </w:r>
            <w:r>
              <w:rPr>
                <w:rFonts w:hint="eastAsia" w:ascii="宋体" w:hAnsi="宋体" w:eastAsia="宋体" w:cs="宋体"/>
                <w:color w:val="auto"/>
                <w:spacing w:val="7"/>
                <w:sz w:val="24"/>
                <w:szCs w:val="24"/>
                <w:highlight w:val="none"/>
              </w:rPr>
              <w:t xml:space="preserve">基础数据整理</w:t>
            </w:r>
            <w:r>
              <w:rPr>
                <w:rFonts w:hint="eastAsia" w:ascii="宋体" w:hAnsi="宋体" w:eastAsia="宋体" w:cs="宋体"/>
                <w:color w:val="auto"/>
                <w:spacing w:val="7"/>
                <w:sz w:val="24"/>
                <w:szCs w:val="24"/>
                <w:highlight w:val="none"/>
                <w:lang w:eastAsia="zh-CN"/>
              </w:rPr>
              <w:t xml:space="preserve">、</w:t>
            </w:r>
            <w:r>
              <w:rPr>
                <w:rFonts w:hint="eastAsia" w:ascii="宋体" w:hAnsi="宋体" w:eastAsia="宋体" w:cs="宋体"/>
                <w:color w:val="auto"/>
                <w:spacing w:val="7"/>
                <w:sz w:val="24"/>
                <w:szCs w:val="24"/>
                <w:highlight w:val="none"/>
              </w:rPr>
              <w:t xml:space="preserve">基础信息库流程配置</w:t>
            </w:r>
            <w:r>
              <w:rPr>
                <w:rFonts w:hint="eastAsia" w:ascii="宋体" w:hAnsi="宋体" w:eastAsia="宋体" w:cs="宋体"/>
                <w:color w:val="auto"/>
                <w:spacing w:val="7"/>
                <w:sz w:val="24"/>
                <w:szCs w:val="24"/>
                <w:highlight w:val="none"/>
                <w:lang w:eastAsia="zh-CN"/>
              </w:rPr>
              <w:t xml:space="preserve">、</w:t>
            </w:r>
            <w:r>
              <w:rPr>
                <w:rFonts w:hint="eastAsia" w:ascii="宋体" w:hAnsi="宋体" w:eastAsia="宋体" w:cs="宋体"/>
                <w:color w:val="auto"/>
                <w:spacing w:val="7"/>
                <w:sz w:val="24"/>
                <w:szCs w:val="24"/>
                <w:highlight w:val="none"/>
              </w:rPr>
              <w:t xml:space="preserve">项目库流程配置</w:t>
            </w:r>
            <w:r>
              <w:rPr>
                <w:rFonts w:hint="eastAsia" w:ascii="宋体" w:hAnsi="宋体" w:eastAsia="宋体" w:cs="宋体"/>
                <w:color w:val="auto"/>
                <w:spacing w:val="7"/>
                <w:sz w:val="24"/>
                <w:szCs w:val="24"/>
                <w:highlight w:val="none"/>
                <w:lang w:eastAsia="zh-CN"/>
              </w:rPr>
              <w:t xml:space="preserve">、</w:t>
            </w:r>
            <w:r>
              <w:rPr>
                <w:rFonts w:hint="eastAsia" w:ascii="宋体" w:hAnsi="宋体" w:eastAsia="宋体" w:cs="宋体"/>
                <w:color w:val="auto"/>
                <w:spacing w:val="7"/>
                <w:sz w:val="24"/>
                <w:szCs w:val="24"/>
                <w:highlight w:val="none"/>
              </w:rPr>
              <w:t xml:space="preserve">预算编制流程配置</w:t>
            </w:r>
            <w:r>
              <w:rPr>
                <w:rFonts w:hint="eastAsia" w:ascii="宋体" w:hAnsi="宋体" w:eastAsia="宋体" w:cs="宋体"/>
                <w:color w:val="auto"/>
                <w:spacing w:val="7"/>
                <w:sz w:val="24"/>
                <w:szCs w:val="24"/>
                <w:highlight w:val="none"/>
                <w:lang w:eastAsia="zh-CN"/>
              </w:rPr>
              <w:t xml:space="preserve">、</w:t>
            </w:r>
            <w:r>
              <w:rPr>
                <w:rFonts w:hint="eastAsia" w:ascii="宋体" w:hAnsi="宋体" w:eastAsia="宋体" w:cs="宋体"/>
                <w:color w:val="auto"/>
                <w:spacing w:val="7"/>
                <w:sz w:val="24"/>
                <w:szCs w:val="24"/>
                <w:highlight w:val="none"/>
              </w:rPr>
              <w:t xml:space="preserve">绩效流程配置</w:t>
            </w:r>
            <w:r>
              <w:rPr>
                <w:rFonts w:hint="eastAsia" w:ascii="宋体" w:hAnsi="宋体" w:eastAsia="宋体" w:cs="宋体"/>
                <w:color w:val="auto"/>
                <w:spacing w:val="7"/>
                <w:sz w:val="24"/>
                <w:szCs w:val="24"/>
                <w:highlight w:val="none"/>
                <w:lang w:eastAsia="zh-CN"/>
              </w:rPr>
              <w:t xml:space="preserve">、</w:t>
            </w:r>
            <w:r>
              <w:rPr>
                <w:rFonts w:hint="eastAsia" w:ascii="宋体" w:hAnsi="宋体" w:eastAsia="宋体" w:cs="宋体"/>
                <w:color w:val="auto"/>
                <w:spacing w:val="7"/>
                <w:sz w:val="24"/>
                <w:szCs w:val="24"/>
                <w:highlight w:val="none"/>
              </w:rPr>
              <w:t xml:space="preserve">支出试算配置</w:t>
            </w:r>
            <w:r>
              <w:rPr>
                <w:rFonts w:hint="eastAsia" w:ascii="宋体" w:hAnsi="宋体" w:eastAsia="宋体" w:cs="宋体"/>
                <w:color w:val="auto"/>
                <w:spacing w:val="7"/>
                <w:sz w:val="24"/>
                <w:szCs w:val="24"/>
                <w:highlight w:val="none"/>
                <w:lang w:eastAsia="zh-CN"/>
              </w:rPr>
              <w:t xml:space="preserve">、</w:t>
            </w:r>
            <w:r>
              <w:rPr>
                <w:rFonts w:hint="eastAsia" w:ascii="宋体" w:hAnsi="宋体" w:eastAsia="宋体" w:cs="宋体"/>
                <w:color w:val="auto"/>
                <w:spacing w:val="7"/>
                <w:sz w:val="24"/>
                <w:szCs w:val="24"/>
                <w:highlight w:val="none"/>
              </w:rPr>
              <w:t xml:space="preserve">报表编制</w:t>
            </w:r>
            <w:r>
              <w:rPr>
                <w:rFonts w:hint="eastAsia" w:ascii="宋体" w:hAnsi="宋体" w:eastAsia="宋体" w:cs="宋体"/>
                <w:color w:val="auto"/>
                <w:spacing w:val="7"/>
                <w:sz w:val="24"/>
                <w:szCs w:val="24"/>
                <w:highlight w:val="none"/>
                <w:lang w:eastAsia="zh-CN"/>
              </w:rPr>
              <w:t xml:space="preserve">、</w:t>
            </w:r>
            <w:r>
              <w:rPr>
                <w:rFonts w:hint="eastAsia" w:ascii="宋体" w:hAnsi="宋体" w:eastAsia="宋体" w:cs="宋体"/>
                <w:color w:val="auto"/>
                <w:spacing w:val="7"/>
                <w:sz w:val="24"/>
                <w:szCs w:val="24"/>
                <w:highlight w:val="none"/>
              </w:rPr>
              <w:t xml:space="preserve">重点难点分析</w:t>
            </w:r>
            <w:r>
              <w:rPr>
                <w:rFonts w:hint="eastAsia" w:ascii="宋体" w:hAnsi="宋体" w:cs="宋体"/>
                <w:color w:val="auto"/>
                <w:spacing w:val="7"/>
                <w:sz w:val="24"/>
                <w:szCs w:val="24"/>
                <w:highlight w:val="none"/>
                <w:lang w:val="en-US" w:eastAsia="zh-CN"/>
              </w:rPr>
              <w:t xml:space="preserve">等8项内容</w:t>
            </w:r>
            <w:r>
              <w:rPr>
                <w:rFonts w:hint="eastAsia" w:ascii="宋体" w:hAnsi="宋体" w:eastAsia="宋体" w:cs="宋体"/>
                <w:color w:val="auto"/>
                <w:spacing w:val="7"/>
                <w:sz w:val="24"/>
                <w:szCs w:val="24"/>
                <w:highlight w:val="none"/>
              </w:rPr>
              <w:t xml:space="preserve">。</w:t>
            </w:r>
            <w:r/>
          </w:p>
          <w:p>
            <w:pPr>
              <w:ind w:firstLine="420"/>
              <w:jc w:val="both"/>
              <w:spacing w:line="360" w:lineRule="auto"/>
              <w:widowControl w:val="off"/>
              <w:rPr>
                <w:rStyle w:val="1273"/>
                <w:rFonts w:hint="eastAsia" w:ascii="宋体" w:hAnsi="宋体" w:eastAsia="宋体" w:cs="宋体"/>
                <w:color w:val="auto"/>
                <w:sz w:val="24"/>
                <w:szCs w:val="24"/>
                <w:highlight w:val="none"/>
                <w:lang w:val="en-US" w:eastAsia="zh-CN"/>
              </w:rPr>
            </w:pPr>
            <w:r>
              <w:rPr>
                <w:rStyle w:val="1273"/>
                <w:rFonts w:hint="eastAsia" w:ascii="宋体" w:hAnsi="宋体" w:eastAsia="宋体" w:cs="宋体"/>
                <w:color w:val="auto"/>
                <w:sz w:val="24"/>
                <w:szCs w:val="24"/>
                <w:highlight w:val="none"/>
                <w:lang w:val="en-US" w:eastAsia="zh-CN"/>
              </w:rPr>
              <w:t xml:space="preserve">上述内容齐全，符合实际切实可行且无缺陷得8分，每缺少一项内容扣1分，扣完为止；单项内容每存在一处缺陷扣0.5分，单项内容分（1分）扣完为止。</w:t>
            </w:r>
            <w:r/>
          </w:p>
          <w:p>
            <w:pPr>
              <w:ind w:firstLine="420"/>
              <w:jc w:val="both"/>
              <w:spacing w:line="360" w:lineRule="auto"/>
              <w:widowControl w:val="off"/>
              <w:rPr>
                <w:rStyle w:val="1273"/>
                <w:rFonts w:hint="eastAsia" w:ascii="宋体" w:hAnsi="宋体" w:eastAsia="宋体" w:cs="宋体"/>
                <w:color w:val="auto"/>
                <w:sz w:val="24"/>
                <w:szCs w:val="24"/>
                <w:highlight w:val="none"/>
                <w:lang w:val="en-US" w:eastAsia="zh-CN"/>
              </w:rPr>
            </w:pPr>
            <w:r>
              <w:rPr>
                <w:rStyle w:val="1273"/>
                <w:rFonts w:hint="eastAsia" w:ascii="宋体" w:hAnsi="宋体" w:eastAsia="宋体" w:cs="宋体"/>
                <w:color w:val="auto"/>
                <w:sz w:val="24"/>
                <w:szCs w:val="24"/>
                <w:highlight w:val="none"/>
                <w:lang w:val="en-US" w:eastAsia="zh-CN"/>
              </w:rPr>
              <w:t xml:space="preserve">未提供的得0分，本项最高得8分，最低得0分。</w:t>
            </w:r>
            <w:r/>
          </w:p>
          <w:p>
            <w:pPr>
              <w:ind w:firstLine="420"/>
              <w:jc w:val="both"/>
              <w:spacing w:line="360" w:lineRule="auto"/>
              <w:widowControl w:val="off"/>
              <w:rPr>
                <w:rFonts w:hint="eastAsia" w:ascii="宋体" w:hAnsi="宋体" w:eastAsia="宋体" w:cs="宋体"/>
                <w:color w:val="auto"/>
                <w:sz w:val="24"/>
                <w:szCs w:val="24"/>
                <w:highlight w:val="none"/>
                <w:lang w:eastAsia="zh-CN"/>
              </w:rPr>
            </w:pPr>
            <w:r>
              <w:rPr>
                <w:rStyle w:val="1273"/>
                <w:rFonts w:hint="eastAsia" w:ascii="宋体" w:hAnsi="宋体" w:eastAsia="宋体" w:cs="宋体"/>
                <w:color w:val="auto"/>
                <w:sz w:val="24"/>
                <w:szCs w:val="24"/>
                <w:highlight w:val="none"/>
                <w:lang w:val="en-US" w:eastAsia="zh-CN"/>
              </w:rPr>
              <w:t xml:space="preserve">（注：缺陷是指：内容缺项、不完整或缺少关键点；非专门针对本项目或不适用本项目特性、套用其他项目内容；存在逻辑漏洞、科学原理或常识错误；不利于本项目目标的实现、不符合本项目涉及的相关规范或标准要求的任意一种情形）</w:t>
            </w:r>
            <w:r/>
          </w:p>
        </w:tc>
      </w:tr>
      <w:tr>
        <w:trPr>
          <w:jc w:val="center"/>
          <w:trHeight w:val="2994"/>
        </w:trPr>
        <w:tc>
          <w:tcPr>
            <w:tcBorders>
              <w:top w:val="single" w:color="auto" w:sz="4" w:space="0"/>
              <w:left w:val="single" w:color="auto" w:sz="4" w:space="0"/>
              <w:bottom w:val="single" w:color="auto" w:sz="4" w:space="0"/>
              <w:right w:val="single" w:color="auto" w:sz="4" w:space="0"/>
            </w:tcBorders>
            <w:tcW w:w="943" w:type="dxa"/>
            <w:vAlign w:val="center"/>
            <w:vMerge w:val="continue"/>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pStyle w:val="129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预算执行版块年度工作理解</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w:t>
            </w:r>
            <w:r/>
          </w:p>
          <w:p>
            <w:pPr>
              <w:jc w:val="center"/>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auto" w:sz="4" w:space="0"/>
              <w:left w:val="single" w:color="auto" w:sz="4" w:space="0"/>
              <w:right w:val="single" w:color="auto" w:sz="4" w:space="0"/>
            </w:tcBorders>
            <w:tcW w:w="6000" w:type="dxa"/>
            <w:vAlign w:val="center"/>
            <w:textDirection w:val="lrTb"/>
            <w:noWrap w:val="false"/>
          </w:tcPr>
          <w:p>
            <w:pPr>
              <w:ind w:firstLine="420"/>
              <w:jc w:val="both"/>
              <w:spacing w:line="360" w:lineRule="auto"/>
              <w:widowControl w:val="off"/>
              <w:rPr>
                <w:rStyle w:val="1273"/>
                <w:rFonts w:hint="default" w:ascii="宋体" w:hAnsi="宋体" w:eastAsia="宋体" w:cs="宋体"/>
                <w:color w:val="auto"/>
                <w:sz w:val="24"/>
                <w:szCs w:val="24"/>
                <w:highlight w:val="none"/>
                <w:lang w:val="en-US" w:eastAsia="zh-CN"/>
              </w:rPr>
            </w:pPr>
            <w:r>
              <w:rPr>
                <w:rStyle w:val="1273"/>
                <w:rFonts w:hint="eastAsia" w:ascii="宋体" w:hAnsi="宋体" w:eastAsia="宋体" w:cs="宋体"/>
                <w:color w:val="auto"/>
                <w:sz w:val="24"/>
                <w:szCs w:val="24"/>
                <w:highlight w:val="none"/>
                <w:lang w:val="en-US" w:eastAsia="zh-CN"/>
              </w:rPr>
              <w:t xml:space="preserve">根据供应商对本项目中江苏省财政预算管理一体化系统（预算执行板块）的年度工作认识和理解进行综合评定，包括但不限于磋商文件</w:t>
            </w:r>
            <w:r>
              <w:rPr>
                <w:rStyle w:val="1273"/>
                <w:rFonts w:hint="eastAsia" w:ascii="宋体" w:hAnsi="宋体" w:eastAsia="宋体" w:cs="宋体"/>
                <w:color w:val="auto"/>
                <w:sz w:val="24"/>
                <w:szCs w:val="24"/>
                <w:highlight w:val="none"/>
                <w:lang w:val="en-US" w:eastAsia="zh-CN"/>
              </w:rPr>
              <w:t xml:space="preserve">《</w:t>
            </w:r>
            <w:r>
              <w:rPr>
                <w:rStyle w:val="1273"/>
                <w:rFonts w:hint="default" w:ascii="宋体" w:hAnsi="宋体" w:eastAsia="宋体" w:cs="宋体"/>
                <w:color w:val="auto"/>
                <w:sz w:val="24"/>
                <w:szCs w:val="24"/>
                <w:highlight w:val="none"/>
                <w:lang w:val="en-US" w:eastAsia="zh-CN"/>
              </w:rPr>
              <w:t xml:space="preserve">采购需求</w:t>
            </w:r>
            <w:r>
              <w:rPr>
                <w:rStyle w:val="1273"/>
                <w:rFonts w:hint="eastAsia" w:ascii="宋体" w:hAnsi="宋体" w:eastAsia="宋体" w:cs="宋体"/>
                <w:color w:val="auto"/>
                <w:sz w:val="24"/>
                <w:szCs w:val="24"/>
                <w:highlight w:val="none"/>
                <w:lang w:val="en-US" w:eastAsia="zh-CN"/>
              </w:rPr>
              <w:t xml:space="preserve">》中的</w:t>
            </w:r>
            <w:r>
              <w:rPr>
                <w:rFonts w:hint="eastAsia" w:ascii="宋体" w:hAnsi="宋体" w:eastAsia="宋体" w:cs="宋体"/>
                <w:b w:val="0"/>
                <w:bCs w:val="0"/>
                <w:color w:val="auto"/>
                <w:sz w:val="24"/>
                <w:szCs w:val="24"/>
                <w:highlight w:val="none"/>
              </w:rPr>
              <w:t xml:space="preserve">基础数据整理、指标流程配置、计划流程配置、支付流程配置、实拨流程配置、动态监控流程配置、总会计流程配置、报表编制</w:t>
            </w:r>
            <w:r>
              <w:rPr>
                <w:rStyle w:val="1273"/>
                <w:rFonts w:hint="eastAsia" w:ascii="宋体" w:hAnsi="宋体" w:eastAsia="宋体" w:cs="宋体"/>
                <w:color w:val="auto"/>
                <w:sz w:val="24"/>
                <w:szCs w:val="24"/>
                <w:highlight w:val="none"/>
                <w:lang w:val="en-US" w:eastAsia="zh-CN"/>
              </w:rPr>
              <w:t xml:space="preserve">等8项内容。</w:t>
            </w:r>
            <w:r/>
          </w:p>
          <w:p>
            <w:pPr>
              <w:ind w:firstLine="420"/>
              <w:jc w:val="both"/>
              <w:spacing w:line="360" w:lineRule="auto"/>
              <w:widowControl w:val="off"/>
              <w:rPr>
                <w:rStyle w:val="1273"/>
                <w:rFonts w:hint="eastAsia" w:ascii="宋体" w:hAnsi="宋体" w:eastAsia="宋体" w:cs="宋体"/>
                <w:color w:val="auto"/>
                <w:sz w:val="24"/>
                <w:szCs w:val="24"/>
                <w:highlight w:val="none"/>
                <w:lang w:val="en-US" w:eastAsia="zh-CN"/>
              </w:rPr>
            </w:pPr>
            <w:r>
              <w:rPr>
                <w:rStyle w:val="1273"/>
                <w:rFonts w:hint="eastAsia" w:ascii="宋体" w:hAnsi="宋体" w:eastAsia="宋体" w:cs="宋体"/>
                <w:color w:val="auto"/>
                <w:sz w:val="24"/>
                <w:szCs w:val="24"/>
                <w:highlight w:val="none"/>
                <w:lang w:val="en-US" w:eastAsia="zh-CN"/>
              </w:rPr>
              <w:t xml:space="preserve">上述内容齐全，符合实际切实可行且无缺陷得8分，每缺少一项内容扣1分，扣完为止；单项内容每存在一处缺陷扣0.5分，单项内容分（1分）扣完为止。</w:t>
            </w:r>
            <w:r/>
          </w:p>
          <w:p>
            <w:pPr>
              <w:ind w:firstLine="420"/>
              <w:jc w:val="both"/>
              <w:spacing w:line="360" w:lineRule="auto"/>
              <w:widowControl w:val="off"/>
              <w:rPr>
                <w:rStyle w:val="1273"/>
                <w:rFonts w:hint="eastAsia" w:ascii="宋体" w:hAnsi="宋体" w:eastAsia="宋体" w:cs="宋体"/>
                <w:color w:val="auto"/>
                <w:sz w:val="24"/>
                <w:szCs w:val="24"/>
                <w:highlight w:val="none"/>
                <w:lang w:val="en-US" w:eastAsia="zh-CN"/>
              </w:rPr>
            </w:pPr>
            <w:r>
              <w:rPr>
                <w:rStyle w:val="1273"/>
                <w:rFonts w:hint="eastAsia" w:ascii="宋体" w:hAnsi="宋体" w:eastAsia="宋体" w:cs="宋体"/>
                <w:color w:val="auto"/>
                <w:sz w:val="24"/>
                <w:szCs w:val="24"/>
                <w:highlight w:val="none"/>
                <w:lang w:val="en-US" w:eastAsia="zh-CN"/>
              </w:rPr>
              <w:t xml:space="preserve">未提供的得0分，本项最高得8分，最低得0分。</w:t>
            </w:r>
            <w:r/>
          </w:p>
          <w:p>
            <w:pPr>
              <w:ind w:firstLine="420"/>
              <w:jc w:val="both"/>
              <w:spacing w:line="360" w:lineRule="auto"/>
              <w:widowControl w:val="off"/>
              <w:rPr>
                <w:rFonts w:hint="eastAsia" w:ascii="宋体" w:hAnsi="宋体" w:eastAsia="宋体" w:cs="宋体"/>
                <w:color w:val="auto"/>
                <w:spacing w:val="7"/>
                <w:sz w:val="24"/>
                <w:szCs w:val="24"/>
                <w:highlight w:val="none"/>
                <w:lang w:eastAsia="zh-CN"/>
              </w:rPr>
            </w:pPr>
            <w:r>
              <w:rPr>
                <w:rStyle w:val="1273"/>
                <w:rFonts w:hint="eastAsia" w:ascii="宋体" w:hAnsi="宋体" w:eastAsia="宋体" w:cs="宋体"/>
                <w:color w:val="auto"/>
                <w:sz w:val="24"/>
                <w:szCs w:val="24"/>
                <w:highlight w:val="none"/>
                <w:lang w:val="en-US" w:eastAsia="zh-CN"/>
              </w:rPr>
              <w:t xml:space="preserve">（注：缺陷是指：内容缺项、不完整或缺少关键点；非专门针对本项目或不适用本项目特性、套用其他项目内容；存在逻辑漏洞、科学原理或常识错误；不利于本项目目标的实现、不符合本项目涉及的相关规范或标准要求的任意一种情形）</w:t>
            </w:r>
            <w:r/>
          </w:p>
        </w:tc>
      </w:tr>
      <w:tr>
        <w:trPr>
          <w:jc w:val="center"/>
          <w:trHeight w:val="951"/>
        </w:trPr>
        <w:tc>
          <w:tcPr>
            <w:tcBorders>
              <w:top w:val="single" w:color="auto" w:sz="4" w:space="0"/>
              <w:left w:val="single" w:color="000000" w:sz="4" w:space="0"/>
              <w:right w:val="single" w:color="000000" w:sz="4" w:space="0"/>
            </w:tcBorders>
            <w:tcW w:w="943" w:type="dxa"/>
            <w:vAlign w:val="center"/>
            <w:vMerge w:val="restart"/>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服务 方案    （</w:t>
            </w:r>
            <w:r>
              <w:rPr>
                <w:rFonts w:hint="eastAsia" w:ascii="宋体" w:hAnsi="宋体" w:cs="宋体"/>
                <w:color w:val="auto"/>
                <w:sz w:val="24"/>
                <w:szCs w:val="24"/>
                <w:highlight w:val="none"/>
                <w:lang w:val="en-US" w:eastAsia="zh-CN"/>
              </w:rPr>
              <w:t xml:space="preserve">34</w:t>
            </w:r>
            <w:r>
              <w:rPr>
                <w:rFonts w:hint="eastAsia" w:ascii="宋体" w:hAnsi="宋体" w:eastAsia="宋体" w:cs="宋体"/>
                <w:color w:val="auto"/>
                <w:sz w:val="24"/>
                <w:szCs w:val="24"/>
                <w:highlight w:val="none"/>
                <w:lang w:val="en-US" w:eastAsia="zh-CN"/>
              </w:rPr>
              <w:t xml:space="preserve">）</w:t>
            </w:r>
            <w:r/>
          </w:p>
        </w:tc>
        <w:tc>
          <w:tcPr>
            <w:tcBorders>
              <w:top w:val="single" w:color="auto" w:sz="4" w:space="0"/>
              <w:left w:val="single" w:color="000000" w:sz="4" w:space="0"/>
              <w:bottom w:val="single" w:color="000000" w:sz="4" w:space="0"/>
              <w:right w:val="single" w:color="000000" w:sz="4" w:space="0"/>
            </w:tcBorders>
            <w:tcW w:w="1337"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质量保证方案</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6000" w:type="dxa"/>
            <w:vAlign w:val="center"/>
            <w:textDirection w:val="lrTb"/>
            <w:noWrap w:val="false"/>
          </w:tcPr>
          <w:p>
            <w:pPr>
              <w:ind w:firstLine="480"/>
              <w:jc w:val="both"/>
              <w:spacing w:line="360" w:lineRule="auto"/>
              <w:widowControl w:val="off"/>
              <w:rPr>
                <w:rStyle w:val="1273"/>
                <w:rFonts w:hint="eastAsia" w:ascii="宋体" w:hAnsi="宋体" w:eastAsia="宋体" w:cs="宋体"/>
                <w:color w:val="auto"/>
                <w:sz w:val="24"/>
                <w:szCs w:val="24"/>
                <w:highlight w:val="none"/>
                <w:lang w:val="en-US" w:eastAsia="zh-CN"/>
              </w:rPr>
            </w:pPr>
            <w:r>
              <w:rPr>
                <w:rStyle w:val="1273"/>
                <w:rFonts w:hint="eastAsia" w:ascii="宋体" w:hAnsi="宋体" w:eastAsia="宋体" w:cs="宋体"/>
                <w:color w:val="auto"/>
                <w:sz w:val="24"/>
                <w:szCs w:val="24"/>
                <w:highlight w:val="none"/>
                <w:lang w:val="en-US" w:eastAsia="zh-CN"/>
              </w:rPr>
              <w:t xml:space="preserve">根据供应商提供的质量保证方案进行综合评定，</w:t>
            </w:r>
            <w:r>
              <w:rPr>
                <w:rStyle w:val="1273"/>
                <w:rFonts w:hint="eastAsia" w:ascii="宋体" w:hAnsi="宋体" w:eastAsia="宋体" w:cs="宋体"/>
                <w:color w:val="auto"/>
                <w:sz w:val="24"/>
                <w:szCs w:val="24"/>
                <w:highlight w:val="none"/>
                <w:lang w:val="en-US" w:eastAsia="en-US"/>
              </w:rPr>
              <w:t xml:space="preserve">方案内容至少包括</w:t>
            </w:r>
            <w:r>
              <w:rPr>
                <w:rStyle w:val="1273"/>
                <w:rFonts w:hint="eastAsia" w:ascii="宋体" w:hAnsi="宋体" w:eastAsia="宋体" w:cs="宋体"/>
                <w:color w:val="auto"/>
                <w:sz w:val="24"/>
                <w:szCs w:val="24"/>
                <w:highlight w:val="none"/>
                <w:lang w:val="en-US" w:eastAsia="zh-CN"/>
              </w:rPr>
              <w:t xml:space="preserve">磋商文件</w:t>
            </w:r>
            <w:r>
              <w:rPr>
                <w:rStyle w:val="1273"/>
                <w:rFonts w:hint="eastAsia" w:ascii="宋体" w:hAnsi="宋体" w:eastAsia="宋体" w:cs="宋体"/>
                <w:color w:val="auto"/>
                <w:sz w:val="24"/>
                <w:szCs w:val="24"/>
                <w:highlight w:val="none"/>
                <w:lang w:val="en-US" w:eastAsia="zh-CN"/>
              </w:rPr>
              <w:t xml:space="preserve">《</w:t>
            </w:r>
            <w:r>
              <w:rPr>
                <w:rStyle w:val="1273"/>
                <w:rFonts w:hint="default" w:ascii="宋体" w:hAnsi="宋体" w:eastAsia="宋体" w:cs="宋体"/>
                <w:color w:val="auto"/>
                <w:sz w:val="24"/>
                <w:szCs w:val="24"/>
                <w:highlight w:val="none"/>
                <w:lang w:val="en-US" w:eastAsia="zh-CN"/>
              </w:rPr>
              <w:t xml:space="preserve">采购需求</w:t>
            </w:r>
            <w:r>
              <w:rPr>
                <w:rStyle w:val="1273"/>
                <w:rFonts w:hint="eastAsia" w:ascii="宋体" w:hAnsi="宋体" w:eastAsia="宋体" w:cs="宋体"/>
                <w:color w:val="auto"/>
                <w:sz w:val="24"/>
                <w:szCs w:val="24"/>
                <w:highlight w:val="none"/>
                <w:lang w:val="en-US" w:eastAsia="zh-CN"/>
              </w:rPr>
              <w:t xml:space="preserve">》中的</w:t>
            </w:r>
            <w:r>
              <w:rPr>
                <w:rFonts w:hint="eastAsia" w:ascii="宋体" w:hAnsi="宋体" w:eastAsia="宋体" w:cs="宋体"/>
                <w:b w:val="0"/>
                <w:bCs w:val="0"/>
                <w:color w:val="auto"/>
                <w:sz w:val="24"/>
                <w:szCs w:val="24"/>
                <w:highlight w:val="none"/>
              </w:rPr>
              <w:t xml:space="preserve">服务保障团队、项目管理、质量控制、风险管控等</w:t>
            </w:r>
            <w:r>
              <w:rPr>
                <w:rFonts w:hint="eastAsia" w:ascii="宋体" w:hAnsi="宋体" w:eastAsia="宋体" w:cs="宋体"/>
                <w:b w:val="0"/>
                <w:bCs w:val="0"/>
                <w:color w:val="auto"/>
                <w:sz w:val="24"/>
                <w:szCs w:val="24"/>
                <w:highlight w:val="none"/>
                <w:lang w:val="en-US" w:eastAsia="zh-CN"/>
              </w:rPr>
              <w:t xml:space="preserve">4个</w:t>
            </w:r>
            <w:r>
              <w:rPr>
                <w:rFonts w:hint="eastAsia" w:ascii="宋体" w:hAnsi="宋体" w:eastAsia="宋体" w:cs="宋体"/>
                <w:b w:val="0"/>
                <w:bCs w:val="0"/>
                <w:color w:val="auto"/>
                <w:sz w:val="24"/>
                <w:szCs w:val="24"/>
                <w:highlight w:val="none"/>
              </w:rPr>
              <w:t xml:space="preserve">方面</w:t>
            </w:r>
            <w:r>
              <w:rPr>
                <w:rFonts w:hint="eastAsia" w:ascii="宋体" w:hAnsi="宋体" w:eastAsia="宋体" w:cs="宋体"/>
                <w:b w:val="0"/>
                <w:bCs w:val="0"/>
                <w:color w:val="auto"/>
                <w:sz w:val="24"/>
                <w:szCs w:val="24"/>
                <w:highlight w:val="none"/>
                <w:lang w:eastAsia="zh-CN"/>
              </w:rPr>
              <w:t xml:space="preserve">。</w:t>
            </w:r>
            <w:r/>
          </w:p>
          <w:p>
            <w:pPr>
              <w:ind w:firstLine="420"/>
              <w:jc w:val="both"/>
              <w:spacing w:line="360" w:lineRule="auto"/>
              <w:widowControl w:val="off"/>
              <w:rPr>
                <w:rStyle w:val="1273"/>
                <w:rFonts w:hint="eastAsia" w:ascii="宋体" w:hAnsi="宋体" w:eastAsia="宋体" w:cs="宋体"/>
                <w:color w:val="auto"/>
                <w:sz w:val="24"/>
                <w:szCs w:val="24"/>
                <w:highlight w:val="none"/>
                <w:lang w:val="en-US" w:eastAsia="zh-CN"/>
              </w:rPr>
            </w:pPr>
            <w:r>
              <w:rPr>
                <w:rStyle w:val="1273"/>
                <w:rFonts w:hint="eastAsia" w:ascii="宋体" w:hAnsi="宋体" w:eastAsia="宋体" w:cs="宋体"/>
                <w:color w:val="auto"/>
                <w:sz w:val="24"/>
                <w:szCs w:val="24"/>
                <w:highlight w:val="none"/>
                <w:lang w:val="en-US" w:eastAsia="zh-CN"/>
              </w:rPr>
              <w:t xml:space="preserve">上述内容齐全，符合实际切实可行且无缺陷得</w:t>
            </w:r>
            <w:r>
              <w:rPr>
                <w:rStyle w:val="1273"/>
                <w:rFonts w:hint="eastAsia" w:ascii="宋体" w:hAnsi="宋体" w:cs="宋体"/>
                <w:color w:val="auto"/>
                <w:sz w:val="24"/>
                <w:szCs w:val="24"/>
                <w:highlight w:val="none"/>
                <w:lang w:val="en-US" w:eastAsia="zh-CN"/>
              </w:rPr>
              <w:t xml:space="preserve">6</w:t>
            </w:r>
            <w:r>
              <w:rPr>
                <w:rStyle w:val="1273"/>
                <w:rFonts w:hint="eastAsia" w:ascii="宋体" w:hAnsi="宋体" w:eastAsia="宋体" w:cs="宋体"/>
                <w:color w:val="auto"/>
                <w:sz w:val="24"/>
                <w:szCs w:val="24"/>
                <w:highlight w:val="none"/>
                <w:lang w:val="en-US" w:eastAsia="zh-CN"/>
              </w:rPr>
              <w:t xml:space="preserve">分，每缺少一项内容扣1</w:t>
            </w:r>
            <w:r>
              <w:rPr>
                <w:rStyle w:val="1273"/>
                <w:rFonts w:hint="eastAsia" w:ascii="宋体" w:hAnsi="宋体" w:cs="宋体"/>
                <w:color w:val="auto"/>
                <w:sz w:val="24"/>
                <w:szCs w:val="24"/>
                <w:highlight w:val="none"/>
                <w:lang w:val="en-US" w:eastAsia="zh-CN"/>
              </w:rPr>
              <w:t xml:space="preserve">.5</w:t>
            </w:r>
            <w:r>
              <w:rPr>
                <w:rStyle w:val="1273"/>
                <w:rFonts w:hint="eastAsia" w:ascii="宋体" w:hAnsi="宋体" w:eastAsia="宋体" w:cs="宋体"/>
                <w:color w:val="auto"/>
                <w:sz w:val="24"/>
                <w:szCs w:val="24"/>
                <w:highlight w:val="none"/>
                <w:lang w:val="en-US" w:eastAsia="zh-CN"/>
              </w:rPr>
              <w:t xml:space="preserve">分，扣完为止；单项内容每存在一处缺陷扣0.5分，单项内容分（</w:t>
            </w:r>
            <w:r>
              <w:rPr>
                <w:rStyle w:val="1273"/>
                <w:rFonts w:hint="eastAsia" w:ascii="宋体" w:hAnsi="宋体" w:cs="宋体"/>
                <w:color w:val="auto"/>
                <w:sz w:val="24"/>
                <w:szCs w:val="24"/>
                <w:highlight w:val="none"/>
                <w:lang w:val="en-US" w:eastAsia="zh-CN"/>
              </w:rPr>
              <w:t xml:space="preserve">1.5</w:t>
            </w:r>
            <w:r>
              <w:rPr>
                <w:rStyle w:val="1273"/>
                <w:rFonts w:hint="eastAsia" w:ascii="宋体" w:hAnsi="宋体" w:eastAsia="宋体" w:cs="宋体"/>
                <w:color w:val="auto"/>
                <w:sz w:val="24"/>
                <w:szCs w:val="24"/>
                <w:highlight w:val="none"/>
                <w:lang w:val="en-US" w:eastAsia="zh-CN"/>
              </w:rPr>
              <w:t xml:space="preserve">分）扣完为止。</w:t>
            </w:r>
            <w:r/>
          </w:p>
          <w:p>
            <w:pPr>
              <w:ind w:firstLine="420"/>
              <w:jc w:val="both"/>
              <w:spacing w:line="360" w:lineRule="auto"/>
              <w:widowControl w:val="off"/>
              <w:rPr>
                <w:rStyle w:val="1273"/>
                <w:rFonts w:hint="eastAsia" w:ascii="宋体" w:hAnsi="宋体" w:eastAsia="宋体" w:cs="宋体"/>
                <w:color w:val="auto"/>
                <w:sz w:val="24"/>
                <w:szCs w:val="24"/>
                <w:highlight w:val="none"/>
                <w:lang w:val="en-US" w:eastAsia="zh-CN"/>
              </w:rPr>
            </w:pPr>
            <w:r>
              <w:rPr>
                <w:rStyle w:val="1273"/>
                <w:rFonts w:hint="eastAsia" w:ascii="宋体" w:hAnsi="宋体" w:eastAsia="宋体" w:cs="宋体"/>
                <w:color w:val="auto"/>
                <w:sz w:val="24"/>
                <w:szCs w:val="24"/>
                <w:highlight w:val="none"/>
                <w:lang w:val="en-US" w:eastAsia="zh-CN"/>
              </w:rPr>
              <w:t xml:space="preserve">未提供的得0分，本项最高得</w:t>
            </w:r>
            <w:r>
              <w:rPr>
                <w:rStyle w:val="1273"/>
                <w:rFonts w:hint="eastAsia" w:ascii="宋体" w:hAnsi="宋体" w:cs="宋体"/>
                <w:color w:val="auto"/>
                <w:sz w:val="24"/>
                <w:szCs w:val="24"/>
                <w:highlight w:val="none"/>
                <w:lang w:val="en-US" w:eastAsia="zh-CN"/>
              </w:rPr>
              <w:t xml:space="preserve">6</w:t>
            </w:r>
            <w:r>
              <w:rPr>
                <w:rStyle w:val="1273"/>
                <w:rFonts w:hint="eastAsia" w:ascii="宋体" w:hAnsi="宋体" w:eastAsia="宋体" w:cs="宋体"/>
                <w:color w:val="auto"/>
                <w:sz w:val="24"/>
                <w:szCs w:val="24"/>
                <w:highlight w:val="none"/>
                <w:lang w:val="en-US" w:eastAsia="zh-CN"/>
              </w:rPr>
              <w:t xml:space="preserve">分，最低得0分。</w:t>
            </w:r>
            <w:r/>
          </w:p>
          <w:p>
            <w:pPr>
              <w:ind w:firstLine="420"/>
              <w:jc w:val="both"/>
              <w:spacing w:line="360" w:lineRule="auto"/>
              <w:widowControl w:val="off"/>
              <w:rPr>
                <w:rFonts w:hint="eastAsia" w:ascii="宋体" w:hAnsi="宋体" w:eastAsia="宋体" w:cs="宋体"/>
                <w:color w:val="auto"/>
                <w:sz w:val="24"/>
                <w:szCs w:val="24"/>
                <w:highlight w:val="none"/>
                <w:lang w:eastAsia="zh-CN"/>
              </w:rPr>
            </w:pPr>
            <w:r>
              <w:rPr>
                <w:rStyle w:val="1273"/>
                <w:rFonts w:hint="eastAsia" w:ascii="宋体" w:hAnsi="宋体" w:eastAsia="宋体" w:cs="宋体"/>
                <w:color w:val="auto"/>
                <w:sz w:val="24"/>
                <w:szCs w:val="24"/>
                <w:highlight w:val="none"/>
                <w:lang w:val="en-US" w:eastAsia="zh-CN"/>
              </w:rPr>
              <w:t xml:space="preserve">（注：缺陷是指：内容缺项、不完整或缺少关键点；非专门针对本项目或不适用本项目特性、套用其他项目内容；存在逻辑漏洞、科学原理或常识错误；不利于本项目目标的实现、不符合本项目涉及的相关规范或标准要求的任意一种情形）</w:t>
            </w:r>
            <w:r/>
          </w:p>
        </w:tc>
      </w:tr>
      <w:tr>
        <w:trPr>
          <w:jc w:val="center"/>
          <w:trHeight w:val="613"/>
        </w:trPr>
        <w:tc>
          <w:tcPr>
            <w:tcBorders>
              <w:left w:val="single" w:color="000000" w:sz="4" w:space="0"/>
              <w:right w:val="single" w:color="000000" w:sz="4" w:space="0"/>
            </w:tcBorders>
            <w:tcW w:w="943" w:type="dxa"/>
            <w:vAlign w:val="center"/>
            <w:vMerge w:val="continue"/>
            <w:textDirection w:val="lrTb"/>
            <w:noWrap w:val="false"/>
          </w:tcPr>
          <w:p>
            <w:pPr>
              <w:jc w:val="cente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服务管理体系</w:t>
            </w:r>
            <w:r>
              <w:rPr>
                <w:rFonts w:hint="eastAsia" w:ascii="宋体" w:hAnsi="宋体" w:eastAsia="宋体" w:cs="宋体"/>
                <w:color w:val="auto"/>
                <w:sz w:val="24"/>
                <w:szCs w:val="24"/>
                <w:highlight w:val="none"/>
                <w:lang w:val="en-US" w:eastAsia="zh-CN"/>
              </w:rPr>
              <w:t xml:space="preserve">    （5</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w:t>
            </w:r>
            <w:r/>
          </w:p>
          <w:p>
            <w:pPr>
              <w:jc w:val="cente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000" w:type="dxa"/>
            <w:vAlign w:val="center"/>
            <w:textDirection w:val="lrTb"/>
            <w:noWrap w:val="false"/>
          </w:tcPr>
          <w:p>
            <w:pPr>
              <w:ind w:firstLine="420"/>
              <w:jc w:val="both"/>
              <w:spacing w:line="360" w:lineRule="auto"/>
              <w:widowControl w:val="off"/>
              <w:rPr>
                <w:rStyle w:val="1273"/>
                <w:rFonts w:hint="eastAsia" w:ascii="宋体" w:hAnsi="宋体" w:eastAsia="宋体" w:cs="宋体"/>
                <w:color w:val="auto"/>
                <w:sz w:val="24"/>
                <w:szCs w:val="24"/>
                <w:highlight w:val="none"/>
                <w:lang w:val="en-US" w:eastAsia="zh-CN"/>
              </w:rPr>
            </w:pPr>
            <w:r>
              <w:rPr>
                <w:rStyle w:val="1273"/>
                <w:rFonts w:hint="eastAsia" w:ascii="宋体" w:hAnsi="宋体" w:eastAsia="宋体" w:cs="宋体"/>
                <w:color w:val="auto"/>
                <w:sz w:val="24"/>
                <w:szCs w:val="24"/>
                <w:highlight w:val="none"/>
                <w:lang w:val="en-US" w:eastAsia="zh-CN"/>
              </w:rPr>
              <w:t xml:space="preserve">根据供应商提供的服务管理体系进行综合评定，</w:t>
            </w:r>
            <w:r>
              <w:rPr>
                <w:rStyle w:val="1273"/>
                <w:rFonts w:hint="eastAsia" w:ascii="宋体" w:hAnsi="宋体" w:eastAsia="宋体" w:cs="宋体"/>
                <w:color w:val="auto"/>
                <w:sz w:val="24"/>
                <w:szCs w:val="24"/>
                <w:highlight w:val="none"/>
                <w:lang w:val="en-US" w:eastAsia="en-US"/>
              </w:rPr>
              <w:t xml:space="preserve">方案内容至少包括</w:t>
            </w:r>
            <w:r>
              <w:rPr>
                <w:rStyle w:val="1273"/>
                <w:rFonts w:hint="eastAsia" w:ascii="宋体" w:hAnsi="宋体" w:eastAsia="宋体" w:cs="宋体"/>
                <w:color w:val="auto"/>
                <w:sz w:val="24"/>
                <w:szCs w:val="24"/>
                <w:highlight w:val="none"/>
                <w:lang w:val="en-US" w:eastAsia="zh-CN"/>
              </w:rPr>
              <w:t xml:space="preserve">磋商文件</w:t>
            </w:r>
            <w:r>
              <w:rPr>
                <w:rStyle w:val="1273"/>
                <w:rFonts w:hint="eastAsia" w:ascii="宋体" w:hAnsi="宋体" w:eastAsia="宋体" w:cs="宋体"/>
                <w:color w:val="auto"/>
                <w:sz w:val="24"/>
                <w:szCs w:val="24"/>
                <w:highlight w:val="none"/>
                <w:lang w:val="en-US" w:eastAsia="zh-CN"/>
              </w:rPr>
              <w:t xml:space="preserve">《</w:t>
            </w:r>
            <w:r>
              <w:rPr>
                <w:rStyle w:val="1273"/>
                <w:rFonts w:hint="default" w:ascii="宋体" w:hAnsi="宋体" w:eastAsia="宋体" w:cs="宋体"/>
                <w:color w:val="auto"/>
                <w:sz w:val="24"/>
                <w:szCs w:val="24"/>
                <w:highlight w:val="none"/>
                <w:lang w:val="en-US" w:eastAsia="zh-CN"/>
              </w:rPr>
              <w:t xml:space="preserve">采购需求</w:t>
            </w:r>
            <w:r>
              <w:rPr>
                <w:rStyle w:val="1273"/>
                <w:rFonts w:hint="eastAsia" w:ascii="宋体" w:hAnsi="宋体" w:eastAsia="宋体" w:cs="宋体"/>
                <w:color w:val="auto"/>
                <w:sz w:val="24"/>
                <w:szCs w:val="24"/>
                <w:highlight w:val="none"/>
                <w:lang w:val="en-US" w:eastAsia="zh-CN"/>
              </w:rPr>
              <w:t xml:space="preserve">》中的组织分工、团队决策和沟通、服务团队、项目风险管理、团队人员能力匹配等5项内容。</w:t>
            </w:r>
            <w:r/>
          </w:p>
          <w:p>
            <w:pPr>
              <w:ind w:firstLine="420"/>
              <w:jc w:val="both"/>
              <w:spacing w:line="360" w:lineRule="auto"/>
              <w:widowControl w:val="off"/>
              <w:rPr>
                <w:rStyle w:val="1273"/>
                <w:rFonts w:hint="eastAsia" w:ascii="宋体" w:hAnsi="宋体" w:eastAsia="宋体" w:cs="宋体"/>
                <w:color w:val="auto"/>
                <w:sz w:val="24"/>
                <w:szCs w:val="24"/>
                <w:highlight w:val="none"/>
                <w:lang w:val="en-US" w:eastAsia="zh-CN"/>
              </w:rPr>
            </w:pPr>
            <w:r>
              <w:rPr>
                <w:rStyle w:val="1273"/>
                <w:rFonts w:hint="eastAsia" w:ascii="宋体" w:hAnsi="宋体" w:eastAsia="宋体" w:cs="宋体"/>
                <w:color w:val="auto"/>
                <w:sz w:val="24"/>
                <w:szCs w:val="24"/>
                <w:highlight w:val="none"/>
                <w:lang w:val="en-US" w:eastAsia="zh-CN"/>
              </w:rPr>
              <w:t xml:space="preserve">上述内容齐全，符合实际切实可行且无缺陷得5分，每缺少一项内容扣1分，扣完为止；单项内容每存在一处缺陷扣0.5分，单项内容分（1分）扣完为止。</w:t>
            </w:r>
            <w:r/>
          </w:p>
          <w:p>
            <w:pPr>
              <w:ind w:firstLine="420"/>
              <w:jc w:val="both"/>
              <w:spacing w:line="360" w:lineRule="auto"/>
              <w:widowControl w:val="off"/>
              <w:rPr>
                <w:rStyle w:val="1273"/>
                <w:rFonts w:hint="eastAsia" w:ascii="宋体" w:hAnsi="宋体" w:eastAsia="宋体" w:cs="宋体"/>
                <w:color w:val="auto"/>
                <w:sz w:val="24"/>
                <w:szCs w:val="24"/>
                <w:highlight w:val="none"/>
                <w:lang w:val="en-US" w:eastAsia="zh-CN"/>
              </w:rPr>
            </w:pPr>
            <w:r>
              <w:rPr>
                <w:rStyle w:val="1273"/>
                <w:rFonts w:hint="eastAsia" w:ascii="宋体" w:hAnsi="宋体" w:eastAsia="宋体" w:cs="宋体"/>
                <w:color w:val="auto"/>
                <w:sz w:val="24"/>
                <w:szCs w:val="24"/>
                <w:highlight w:val="none"/>
                <w:lang w:val="en-US" w:eastAsia="zh-CN"/>
              </w:rPr>
              <w:t xml:space="preserve">未提供的得0分，本项最高得5分，最低得0分。</w:t>
            </w:r>
            <w:r/>
          </w:p>
          <w:p>
            <w:pPr>
              <w:ind w:firstLine="420"/>
              <w:jc w:val="both"/>
              <w:spacing w:line="360" w:lineRule="auto"/>
              <w:widowControl w:val="off"/>
              <w:rPr>
                <w:rFonts w:hint="default"/>
                <w:color w:val="auto"/>
                <w:highlight w:val="none"/>
                <w:lang w:val="en-US" w:eastAsia="zh-CN"/>
              </w:rPr>
            </w:pPr>
            <w:r>
              <w:rPr>
                <w:rStyle w:val="1273"/>
                <w:rFonts w:hint="eastAsia" w:ascii="宋体" w:hAnsi="宋体" w:eastAsia="宋体" w:cs="宋体"/>
                <w:color w:val="auto"/>
                <w:sz w:val="24"/>
                <w:szCs w:val="24"/>
                <w:highlight w:val="none"/>
                <w:lang w:val="en-US" w:eastAsia="zh-CN"/>
              </w:rPr>
              <w:t xml:space="preserve">（注：缺陷是指：内容缺项、不完整或缺少关键点；非专门针对本项目或不适用本项目特性、套用其他项目内容；存在逻辑漏洞、科学原理或常识错误；不利于本项目目标的实现、不符合本项目涉及的相关规范或标准要求的任意一种情形）</w:t>
            </w:r>
            <w:r/>
          </w:p>
        </w:tc>
      </w:tr>
      <w:tr>
        <w:trPr>
          <w:jc w:val="center"/>
          <w:trHeight w:val="517"/>
        </w:trPr>
        <w:tc>
          <w:tcPr>
            <w:tcBorders>
              <w:left w:val="single" w:color="000000" w:sz="4" w:space="0"/>
              <w:right w:val="single" w:color="000000" w:sz="4" w:space="0"/>
            </w:tcBorders>
            <w:tcW w:w="943" w:type="dxa"/>
            <w:vAlign w:val="center"/>
            <w:vMerge w:val="continue"/>
            <w:textDirection w:val="lrTb"/>
            <w:noWrap w:val="false"/>
          </w:tcPr>
          <w:p>
            <w:pPr>
              <w:jc w:val="cente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现场运维服务方案</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w:t>
            </w:r>
            <w:r/>
          </w:p>
          <w:p>
            <w:pPr>
              <w:jc w:val="cente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000" w:type="dxa"/>
            <w:vAlign w:val="center"/>
            <w:textDirection w:val="lrTb"/>
            <w:noWrap w:val="false"/>
          </w:tcPr>
          <w:p>
            <w:pPr>
              <w:ind w:firstLine="420"/>
              <w:jc w:val="both"/>
              <w:spacing w:line="360" w:lineRule="auto"/>
              <w:widowControl w:val="off"/>
              <w:rPr>
                <w:rStyle w:val="1273"/>
                <w:rFonts w:hint="eastAsia" w:ascii="宋体" w:hAnsi="宋体" w:eastAsia="宋体" w:cs="宋体"/>
                <w:color w:val="auto"/>
                <w:sz w:val="24"/>
                <w:szCs w:val="24"/>
                <w:highlight w:val="none"/>
                <w:lang w:val="en-US" w:eastAsia="zh-CN"/>
              </w:rPr>
            </w:pPr>
            <w:r>
              <w:rPr>
                <w:rStyle w:val="1273"/>
                <w:rFonts w:hint="eastAsia" w:ascii="宋体" w:hAnsi="宋体" w:eastAsia="宋体" w:cs="宋体"/>
                <w:color w:val="auto"/>
                <w:sz w:val="24"/>
                <w:szCs w:val="24"/>
                <w:highlight w:val="none"/>
                <w:lang w:val="en-US" w:eastAsia="zh-CN"/>
              </w:rPr>
              <w:t xml:space="preserve">根据供应商提供的现场运维服务方案进行综合评定，包括但不局限于磋商文件</w:t>
            </w:r>
            <w:r>
              <w:rPr>
                <w:rStyle w:val="1273"/>
                <w:rFonts w:hint="eastAsia" w:ascii="宋体" w:hAnsi="宋体" w:eastAsia="宋体" w:cs="宋体"/>
                <w:color w:val="auto"/>
                <w:sz w:val="24"/>
                <w:szCs w:val="24"/>
                <w:highlight w:val="none"/>
                <w:lang w:val="en-US" w:eastAsia="zh-CN"/>
              </w:rPr>
              <w:t xml:space="preserve">《</w:t>
            </w:r>
            <w:r>
              <w:rPr>
                <w:rStyle w:val="1273"/>
                <w:rFonts w:hint="default" w:ascii="宋体" w:hAnsi="宋体" w:eastAsia="宋体" w:cs="宋体"/>
                <w:color w:val="auto"/>
                <w:sz w:val="24"/>
                <w:szCs w:val="24"/>
                <w:highlight w:val="none"/>
                <w:lang w:val="en-US" w:eastAsia="zh-CN"/>
              </w:rPr>
              <w:t xml:space="preserve">采购需求</w:t>
            </w:r>
            <w:r>
              <w:rPr>
                <w:rStyle w:val="1273"/>
                <w:rFonts w:hint="eastAsia" w:ascii="宋体" w:hAnsi="宋体" w:eastAsia="宋体" w:cs="宋体"/>
                <w:color w:val="auto"/>
                <w:sz w:val="24"/>
                <w:szCs w:val="24"/>
                <w:highlight w:val="none"/>
                <w:lang w:val="en-US" w:eastAsia="zh-CN"/>
              </w:rPr>
              <w:t xml:space="preserve">》中的现场服务、电话服务、故障响应时间、驻场服务人员等4项内容。</w:t>
            </w:r>
            <w:r/>
          </w:p>
          <w:p>
            <w:pPr>
              <w:ind w:firstLine="420"/>
              <w:jc w:val="both"/>
              <w:spacing w:line="360" w:lineRule="auto"/>
              <w:widowControl w:val="off"/>
              <w:rPr>
                <w:rStyle w:val="1273"/>
                <w:rFonts w:hint="eastAsia" w:ascii="宋体" w:hAnsi="宋体" w:eastAsia="宋体" w:cs="宋体"/>
                <w:color w:val="auto"/>
                <w:sz w:val="24"/>
                <w:szCs w:val="24"/>
                <w:highlight w:val="none"/>
                <w:lang w:val="en-US" w:eastAsia="zh-CN"/>
              </w:rPr>
            </w:pPr>
            <w:r>
              <w:rPr>
                <w:rStyle w:val="1273"/>
                <w:rFonts w:hint="eastAsia" w:ascii="宋体" w:hAnsi="宋体" w:eastAsia="宋体" w:cs="宋体"/>
                <w:color w:val="auto"/>
                <w:sz w:val="24"/>
                <w:szCs w:val="24"/>
                <w:highlight w:val="none"/>
                <w:lang w:val="en-US" w:eastAsia="zh-CN"/>
              </w:rPr>
              <w:t xml:space="preserve">上述内容齐全，符合实际切实可行且无缺陷得</w:t>
            </w:r>
            <w:r>
              <w:rPr>
                <w:rStyle w:val="1273"/>
                <w:rFonts w:hint="eastAsia" w:ascii="宋体" w:hAnsi="宋体" w:cs="宋体"/>
                <w:color w:val="auto"/>
                <w:sz w:val="24"/>
                <w:szCs w:val="24"/>
                <w:highlight w:val="none"/>
                <w:lang w:val="en-US" w:eastAsia="zh-CN"/>
              </w:rPr>
              <w:t xml:space="preserve">6</w:t>
            </w:r>
            <w:r>
              <w:rPr>
                <w:rStyle w:val="1273"/>
                <w:rFonts w:hint="eastAsia" w:ascii="宋体" w:hAnsi="宋体" w:eastAsia="宋体" w:cs="宋体"/>
                <w:color w:val="auto"/>
                <w:sz w:val="24"/>
                <w:szCs w:val="24"/>
                <w:highlight w:val="none"/>
                <w:lang w:val="en-US" w:eastAsia="zh-CN"/>
              </w:rPr>
              <w:t xml:space="preserve">分，每缺少一项内容扣1</w:t>
            </w:r>
            <w:r>
              <w:rPr>
                <w:rStyle w:val="1273"/>
                <w:rFonts w:hint="eastAsia" w:ascii="宋体" w:hAnsi="宋体" w:cs="宋体"/>
                <w:color w:val="auto"/>
                <w:sz w:val="24"/>
                <w:szCs w:val="24"/>
                <w:highlight w:val="none"/>
                <w:lang w:val="en-US" w:eastAsia="zh-CN"/>
              </w:rPr>
              <w:t xml:space="preserve">.5</w:t>
            </w:r>
            <w:r>
              <w:rPr>
                <w:rStyle w:val="1273"/>
                <w:rFonts w:hint="eastAsia" w:ascii="宋体" w:hAnsi="宋体" w:eastAsia="宋体" w:cs="宋体"/>
                <w:color w:val="auto"/>
                <w:sz w:val="24"/>
                <w:szCs w:val="24"/>
                <w:highlight w:val="none"/>
                <w:lang w:val="en-US" w:eastAsia="zh-CN"/>
              </w:rPr>
              <w:t xml:space="preserve">分，扣完为止；单项内容每存在一处缺陷扣0.5分，单项内容分（1</w:t>
            </w:r>
            <w:r>
              <w:rPr>
                <w:rStyle w:val="1273"/>
                <w:rFonts w:hint="eastAsia" w:ascii="宋体" w:hAnsi="宋体" w:cs="宋体"/>
                <w:color w:val="auto"/>
                <w:sz w:val="24"/>
                <w:szCs w:val="24"/>
                <w:highlight w:val="none"/>
                <w:lang w:val="en-US" w:eastAsia="zh-CN"/>
              </w:rPr>
              <w:t xml:space="preserve">.5</w:t>
            </w:r>
            <w:r>
              <w:rPr>
                <w:rStyle w:val="1273"/>
                <w:rFonts w:hint="eastAsia" w:ascii="宋体" w:hAnsi="宋体" w:eastAsia="宋体" w:cs="宋体"/>
                <w:color w:val="auto"/>
                <w:sz w:val="24"/>
                <w:szCs w:val="24"/>
                <w:highlight w:val="none"/>
                <w:lang w:val="en-US" w:eastAsia="zh-CN"/>
              </w:rPr>
              <w:t xml:space="preserve">分）扣完为止。</w:t>
            </w:r>
            <w:r/>
          </w:p>
          <w:p>
            <w:pPr>
              <w:ind w:firstLine="420"/>
              <w:jc w:val="both"/>
              <w:spacing w:line="360" w:lineRule="auto"/>
              <w:widowControl w:val="off"/>
              <w:rPr>
                <w:rStyle w:val="1273"/>
                <w:rFonts w:hint="eastAsia" w:ascii="宋体" w:hAnsi="宋体" w:eastAsia="宋体" w:cs="宋体"/>
                <w:color w:val="auto"/>
                <w:sz w:val="24"/>
                <w:szCs w:val="24"/>
                <w:highlight w:val="none"/>
                <w:lang w:val="en-US" w:eastAsia="zh-CN"/>
              </w:rPr>
            </w:pPr>
            <w:r>
              <w:rPr>
                <w:rStyle w:val="1273"/>
                <w:rFonts w:hint="eastAsia" w:ascii="宋体" w:hAnsi="宋体" w:eastAsia="宋体" w:cs="宋体"/>
                <w:color w:val="auto"/>
                <w:sz w:val="24"/>
                <w:szCs w:val="24"/>
                <w:highlight w:val="none"/>
                <w:lang w:val="en-US" w:eastAsia="zh-CN"/>
              </w:rPr>
              <w:t xml:space="preserve">未提供的得0分，本项最高得</w:t>
            </w:r>
            <w:r>
              <w:rPr>
                <w:rStyle w:val="1273"/>
                <w:rFonts w:hint="eastAsia" w:ascii="宋体" w:hAnsi="宋体" w:cs="宋体"/>
                <w:color w:val="auto"/>
                <w:sz w:val="24"/>
                <w:szCs w:val="24"/>
                <w:highlight w:val="none"/>
                <w:lang w:val="en-US" w:eastAsia="zh-CN"/>
              </w:rPr>
              <w:t xml:space="preserve">6</w:t>
            </w:r>
            <w:r>
              <w:rPr>
                <w:rStyle w:val="1273"/>
                <w:rFonts w:hint="eastAsia" w:ascii="宋体" w:hAnsi="宋体" w:eastAsia="宋体" w:cs="宋体"/>
                <w:color w:val="auto"/>
                <w:sz w:val="24"/>
                <w:szCs w:val="24"/>
                <w:highlight w:val="none"/>
                <w:lang w:val="en-US" w:eastAsia="zh-CN"/>
              </w:rPr>
              <w:t xml:space="preserve">分，最低得0分。</w:t>
            </w:r>
            <w:r/>
          </w:p>
          <w:p>
            <w:pPr>
              <w:ind w:firstLine="420"/>
              <w:jc w:val="both"/>
              <w:spacing w:line="360" w:lineRule="auto"/>
              <w:widowControl w:val="off"/>
              <w:rPr>
                <w:rFonts w:hint="eastAsia"/>
                <w:color w:val="auto"/>
                <w:highlight w:val="none"/>
                <w:lang w:eastAsia="zh-CN"/>
              </w:rPr>
            </w:pPr>
            <w:r>
              <w:rPr>
                <w:rStyle w:val="1273"/>
                <w:rFonts w:hint="eastAsia" w:ascii="宋体" w:hAnsi="宋体" w:eastAsia="宋体" w:cs="宋体"/>
                <w:color w:val="auto"/>
                <w:sz w:val="24"/>
                <w:szCs w:val="24"/>
                <w:highlight w:val="none"/>
                <w:lang w:val="en-US" w:eastAsia="zh-CN"/>
              </w:rPr>
              <w:t xml:space="preserve">（注：缺陷是指：内容缺项、不完整或缺少关键点；非专门针对本项目或不适用本项目特性、套用其他项目内容；存在逻辑漏洞、科学原理或常识错误；不利于本项目目标的实现、不符合本项目涉及的相关规范或标准要求的任意一种情形）</w:t>
            </w:r>
            <w:r/>
          </w:p>
        </w:tc>
      </w:tr>
      <w:tr>
        <w:trPr>
          <w:jc w:val="center"/>
          <w:trHeight w:val="2491"/>
        </w:trPr>
        <w:tc>
          <w:tcPr>
            <w:tcBorders>
              <w:left w:val="single" w:color="000000" w:sz="4" w:space="0"/>
              <w:right w:val="single" w:color="000000" w:sz="4" w:space="0"/>
            </w:tcBorders>
            <w:tcW w:w="943" w:type="dxa"/>
            <w:vAlign w:val="center"/>
            <w:vMerge w:val="continue"/>
            <w:textDirection w:val="lrTb"/>
            <w:noWrap w:val="false"/>
          </w:tcPr>
          <w:p>
            <w:pPr>
              <w:jc w:val="cente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安全保障</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方案</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w:t>
            </w:r>
            <w:r/>
          </w:p>
          <w:p>
            <w:pPr>
              <w:jc w:val="cente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000" w:type="dxa"/>
            <w:vAlign w:val="center"/>
            <w:textDirection w:val="lrTb"/>
            <w:noWrap w:val="false"/>
          </w:tcPr>
          <w:p>
            <w:pPr>
              <w:ind w:firstLine="420"/>
              <w:jc w:val="both"/>
              <w:spacing w:line="360" w:lineRule="auto"/>
              <w:widowControl w:val="off"/>
              <w:rPr>
                <w:rStyle w:val="1273"/>
                <w:rFonts w:hint="eastAsia" w:ascii="宋体" w:hAnsi="宋体" w:eastAsia="宋体" w:cs="宋体"/>
                <w:color w:val="auto"/>
                <w:sz w:val="24"/>
                <w:szCs w:val="24"/>
                <w:highlight w:val="none"/>
                <w:lang w:val="en-US" w:eastAsia="zh-CN"/>
              </w:rPr>
            </w:pPr>
            <w:r>
              <w:rPr>
                <w:rStyle w:val="1273"/>
                <w:rFonts w:hint="eastAsia" w:ascii="宋体" w:hAnsi="宋体" w:eastAsia="宋体" w:cs="宋体"/>
                <w:color w:val="auto"/>
                <w:sz w:val="24"/>
                <w:szCs w:val="24"/>
                <w:highlight w:val="none"/>
                <w:lang w:val="en-US" w:eastAsia="zh-CN"/>
              </w:rPr>
              <w:t xml:space="preserve">根据供应商提供的系统安全保障方案进行综合评定，包括但不局限于磋商文件</w:t>
            </w:r>
            <w:r>
              <w:rPr>
                <w:rStyle w:val="1273"/>
                <w:rFonts w:hint="eastAsia" w:ascii="宋体" w:hAnsi="宋体" w:eastAsia="宋体" w:cs="宋体"/>
                <w:color w:val="auto"/>
                <w:sz w:val="24"/>
                <w:szCs w:val="24"/>
                <w:highlight w:val="none"/>
                <w:lang w:val="en-US" w:eastAsia="zh-CN"/>
              </w:rPr>
              <w:t xml:space="preserve">《</w:t>
            </w:r>
            <w:r>
              <w:rPr>
                <w:rStyle w:val="1273"/>
                <w:rFonts w:hint="default" w:ascii="宋体" w:hAnsi="宋体" w:eastAsia="宋体" w:cs="宋体"/>
                <w:color w:val="auto"/>
                <w:sz w:val="24"/>
                <w:szCs w:val="24"/>
                <w:highlight w:val="none"/>
                <w:lang w:val="en-US" w:eastAsia="zh-CN"/>
              </w:rPr>
              <w:t xml:space="preserve">采购需求</w:t>
            </w:r>
            <w:r>
              <w:rPr>
                <w:rStyle w:val="1273"/>
                <w:rFonts w:hint="eastAsia" w:ascii="宋体" w:hAnsi="宋体" w:eastAsia="宋体" w:cs="宋体"/>
                <w:color w:val="auto"/>
                <w:sz w:val="24"/>
                <w:szCs w:val="24"/>
                <w:highlight w:val="none"/>
                <w:lang w:val="en-US" w:eastAsia="zh-CN"/>
              </w:rPr>
              <w:t xml:space="preserve">》中的安全运维、技术安全防护、信息保密、交接管理等4项内容。</w:t>
            </w:r>
            <w:r/>
          </w:p>
          <w:p>
            <w:pPr>
              <w:ind w:firstLine="420"/>
              <w:jc w:val="both"/>
              <w:spacing w:line="360" w:lineRule="auto"/>
              <w:widowControl w:val="off"/>
              <w:rPr>
                <w:rStyle w:val="1273"/>
                <w:rFonts w:hint="eastAsia" w:ascii="宋体" w:hAnsi="宋体" w:eastAsia="宋体" w:cs="宋体"/>
                <w:color w:val="auto"/>
                <w:sz w:val="24"/>
                <w:szCs w:val="24"/>
                <w:highlight w:val="none"/>
                <w:lang w:val="en-US" w:eastAsia="zh-CN"/>
              </w:rPr>
            </w:pPr>
            <w:r>
              <w:rPr>
                <w:rStyle w:val="1273"/>
                <w:rFonts w:hint="eastAsia" w:ascii="宋体" w:hAnsi="宋体" w:eastAsia="宋体" w:cs="宋体"/>
                <w:color w:val="auto"/>
                <w:sz w:val="24"/>
                <w:szCs w:val="24"/>
                <w:highlight w:val="none"/>
                <w:lang w:val="en-US" w:eastAsia="zh-CN"/>
              </w:rPr>
              <w:t xml:space="preserve">上述内容齐全，符合实际切实可行且无缺陷得</w:t>
            </w:r>
            <w:r>
              <w:rPr>
                <w:rStyle w:val="1273"/>
                <w:rFonts w:hint="eastAsia" w:ascii="宋体" w:hAnsi="宋体" w:cs="宋体"/>
                <w:color w:val="auto"/>
                <w:sz w:val="24"/>
                <w:szCs w:val="24"/>
                <w:highlight w:val="none"/>
                <w:lang w:val="en-US" w:eastAsia="zh-CN"/>
              </w:rPr>
              <w:t xml:space="preserve">6</w:t>
            </w:r>
            <w:r>
              <w:rPr>
                <w:rStyle w:val="1273"/>
                <w:rFonts w:hint="eastAsia" w:ascii="宋体" w:hAnsi="宋体" w:eastAsia="宋体" w:cs="宋体"/>
                <w:color w:val="auto"/>
                <w:sz w:val="24"/>
                <w:szCs w:val="24"/>
                <w:highlight w:val="none"/>
                <w:lang w:val="en-US" w:eastAsia="zh-CN"/>
              </w:rPr>
              <w:t xml:space="preserve">分，每缺少一项内容扣1</w:t>
            </w:r>
            <w:r>
              <w:rPr>
                <w:rStyle w:val="1273"/>
                <w:rFonts w:hint="eastAsia" w:ascii="宋体" w:hAnsi="宋体" w:cs="宋体"/>
                <w:color w:val="auto"/>
                <w:sz w:val="24"/>
                <w:szCs w:val="24"/>
                <w:highlight w:val="none"/>
                <w:lang w:val="en-US" w:eastAsia="zh-CN"/>
              </w:rPr>
              <w:t xml:space="preserve">.5</w:t>
            </w:r>
            <w:r>
              <w:rPr>
                <w:rStyle w:val="1273"/>
                <w:rFonts w:hint="eastAsia" w:ascii="宋体" w:hAnsi="宋体" w:eastAsia="宋体" w:cs="宋体"/>
                <w:color w:val="auto"/>
                <w:sz w:val="24"/>
                <w:szCs w:val="24"/>
                <w:highlight w:val="none"/>
                <w:lang w:val="en-US" w:eastAsia="zh-CN"/>
              </w:rPr>
              <w:t xml:space="preserve">分，扣完为止；单项内容每存在一处缺陷扣0.5分，单项内容分（1</w:t>
            </w:r>
            <w:r>
              <w:rPr>
                <w:rStyle w:val="1273"/>
                <w:rFonts w:hint="eastAsia" w:ascii="宋体" w:hAnsi="宋体" w:cs="宋体"/>
                <w:color w:val="auto"/>
                <w:sz w:val="24"/>
                <w:szCs w:val="24"/>
                <w:highlight w:val="none"/>
                <w:lang w:val="en-US" w:eastAsia="zh-CN"/>
              </w:rPr>
              <w:t xml:space="preserve">.5</w:t>
            </w:r>
            <w:r>
              <w:rPr>
                <w:rStyle w:val="1273"/>
                <w:rFonts w:hint="eastAsia" w:ascii="宋体" w:hAnsi="宋体" w:eastAsia="宋体" w:cs="宋体"/>
                <w:color w:val="auto"/>
                <w:sz w:val="24"/>
                <w:szCs w:val="24"/>
                <w:highlight w:val="none"/>
                <w:lang w:val="en-US" w:eastAsia="zh-CN"/>
              </w:rPr>
              <w:t xml:space="preserve">分）扣完为止。</w:t>
            </w:r>
            <w:r/>
          </w:p>
          <w:p>
            <w:pPr>
              <w:ind w:firstLine="420"/>
              <w:jc w:val="both"/>
              <w:spacing w:line="360" w:lineRule="auto"/>
              <w:widowControl w:val="off"/>
              <w:rPr>
                <w:rStyle w:val="1273"/>
                <w:rFonts w:hint="eastAsia" w:ascii="宋体" w:hAnsi="宋体" w:eastAsia="宋体" w:cs="宋体"/>
                <w:color w:val="auto"/>
                <w:sz w:val="24"/>
                <w:szCs w:val="24"/>
                <w:highlight w:val="none"/>
                <w:lang w:val="en-US" w:eastAsia="zh-CN"/>
              </w:rPr>
            </w:pPr>
            <w:r>
              <w:rPr>
                <w:rStyle w:val="1273"/>
                <w:rFonts w:hint="eastAsia" w:ascii="宋体" w:hAnsi="宋体" w:eastAsia="宋体" w:cs="宋体"/>
                <w:color w:val="auto"/>
                <w:sz w:val="24"/>
                <w:szCs w:val="24"/>
                <w:highlight w:val="none"/>
                <w:lang w:val="en-US" w:eastAsia="zh-CN"/>
              </w:rPr>
              <w:t xml:space="preserve">未提供的得0分，本项最高得</w:t>
            </w:r>
            <w:r>
              <w:rPr>
                <w:rStyle w:val="1273"/>
                <w:rFonts w:hint="eastAsia" w:ascii="宋体" w:hAnsi="宋体" w:cs="宋体"/>
                <w:color w:val="auto"/>
                <w:sz w:val="24"/>
                <w:szCs w:val="24"/>
                <w:highlight w:val="none"/>
                <w:lang w:val="en-US" w:eastAsia="zh-CN"/>
              </w:rPr>
              <w:t xml:space="preserve">6</w:t>
            </w:r>
            <w:r>
              <w:rPr>
                <w:rStyle w:val="1273"/>
                <w:rFonts w:hint="eastAsia" w:ascii="宋体" w:hAnsi="宋体" w:eastAsia="宋体" w:cs="宋体"/>
                <w:color w:val="auto"/>
                <w:sz w:val="24"/>
                <w:szCs w:val="24"/>
                <w:highlight w:val="none"/>
                <w:lang w:val="en-US" w:eastAsia="zh-CN"/>
              </w:rPr>
              <w:t xml:space="preserve">分，最低得0分。</w:t>
            </w:r>
            <w:r/>
          </w:p>
          <w:p>
            <w:pPr>
              <w:ind w:firstLine="420"/>
              <w:jc w:val="both"/>
              <w:spacing w:line="360" w:lineRule="auto"/>
              <w:widowControl w:val="off"/>
              <w:rPr>
                <w:rFonts w:hint="eastAsia"/>
                <w:color w:val="auto"/>
                <w:highlight w:val="none"/>
              </w:rPr>
            </w:pPr>
            <w:r>
              <w:rPr>
                <w:rStyle w:val="1273"/>
                <w:rFonts w:hint="eastAsia" w:ascii="宋体" w:hAnsi="宋体" w:eastAsia="宋体" w:cs="宋体"/>
                <w:color w:val="auto"/>
                <w:sz w:val="24"/>
                <w:szCs w:val="24"/>
                <w:highlight w:val="none"/>
                <w:lang w:val="en-US" w:eastAsia="zh-CN"/>
              </w:rPr>
              <w:t xml:space="preserve">（注：缺陷是指：内容缺项、不完整或缺少关键点；非专门针对本项目或不适用本项目特性、套用其他项目内容；存在逻辑漏洞、科学原理或常识错误；不利于本项目目标的实现、不符合本项目涉及的相关规范或标准要求的任意一种情形）</w:t>
            </w:r>
            <w:r/>
          </w:p>
        </w:tc>
      </w:tr>
      <w:tr>
        <w:trPr>
          <w:jc w:val="center"/>
          <w:trHeight w:val="445"/>
        </w:trPr>
        <w:tc>
          <w:tcPr>
            <w:tcBorders>
              <w:left w:val="single" w:color="000000" w:sz="4" w:space="0"/>
              <w:right w:val="single" w:color="000000" w:sz="4" w:space="0"/>
            </w:tcBorders>
            <w:tcW w:w="943" w:type="dxa"/>
            <w:vAlign w:val="center"/>
            <w:vMerge w:val="continue"/>
            <w:textDirection w:val="lrTb"/>
            <w:noWrap w:val="false"/>
          </w:tcPr>
          <w:p>
            <w:pPr>
              <w:jc w:val="cente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应急预案</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w:t>
            </w:r>
            <w:r/>
          </w:p>
          <w:p>
            <w:pPr>
              <w:jc w:val="cente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000" w:type="dxa"/>
            <w:vAlign w:val="center"/>
            <w:textDirection w:val="lrTb"/>
            <w:noWrap w:val="false"/>
          </w:tcPr>
          <w:p>
            <w:pPr>
              <w:ind w:firstLine="420"/>
              <w:jc w:val="both"/>
              <w:spacing w:line="360" w:lineRule="auto"/>
              <w:widowControl w:val="off"/>
              <w:rPr>
                <w:rStyle w:val="1273"/>
                <w:rFonts w:hint="eastAsia" w:ascii="宋体" w:hAnsi="宋体" w:eastAsia="宋体" w:cs="宋体"/>
                <w:color w:val="auto"/>
                <w:sz w:val="24"/>
                <w:szCs w:val="24"/>
                <w:highlight w:val="none"/>
                <w:lang w:val="en-US" w:eastAsia="zh-CN"/>
              </w:rPr>
            </w:pPr>
            <w:r>
              <w:rPr>
                <w:rStyle w:val="1273"/>
                <w:rFonts w:hint="eastAsia" w:ascii="宋体" w:hAnsi="宋体" w:eastAsia="宋体" w:cs="宋体"/>
                <w:color w:val="auto"/>
                <w:sz w:val="24"/>
                <w:szCs w:val="24"/>
                <w:highlight w:val="none"/>
                <w:lang w:val="en-US" w:eastAsia="zh-CN"/>
              </w:rPr>
              <w:t xml:space="preserve">根据供应商提供的应急预案进行综合评定，包括但不局限于磋商文件</w:t>
            </w:r>
            <w:r>
              <w:rPr>
                <w:rStyle w:val="1273"/>
                <w:rFonts w:hint="eastAsia" w:ascii="宋体" w:hAnsi="宋体" w:eastAsia="宋体" w:cs="宋体"/>
                <w:color w:val="auto"/>
                <w:sz w:val="24"/>
                <w:szCs w:val="24"/>
                <w:highlight w:val="none"/>
                <w:lang w:val="en-US" w:eastAsia="zh-CN"/>
              </w:rPr>
              <w:t xml:space="preserve">《</w:t>
            </w:r>
            <w:r>
              <w:rPr>
                <w:rStyle w:val="1273"/>
                <w:rFonts w:hint="default" w:ascii="宋体" w:hAnsi="宋体" w:eastAsia="宋体" w:cs="宋体"/>
                <w:color w:val="auto"/>
                <w:sz w:val="24"/>
                <w:szCs w:val="24"/>
                <w:highlight w:val="none"/>
                <w:lang w:val="en-US" w:eastAsia="zh-CN"/>
              </w:rPr>
              <w:t xml:space="preserve">采购需求</w:t>
            </w:r>
            <w:r>
              <w:rPr>
                <w:rStyle w:val="1273"/>
                <w:rFonts w:hint="eastAsia" w:ascii="宋体" w:hAnsi="宋体" w:eastAsia="宋体" w:cs="宋体"/>
                <w:color w:val="auto"/>
                <w:sz w:val="24"/>
                <w:szCs w:val="24"/>
                <w:highlight w:val="none"/>
                <w:lang w:val="en-US" w:eastAsia="zh-CN"/>
              </w:rPr>
              <w:t xml:space="preserve">》中的应急事件处理、运维保障力度、突发情况排查及处理</w:t>
            </w:r>
            <w:r>
              <w:rPr>
                <w:rStyle w:val="1273"/>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系统故障及应急处理</w:t>
            </w:r>
            <w:r>
              <w:rPr>
                <w:rStyle w:val="1273"/>
                <w:rFonts w:hint="eastAsia" w:ascii="宋体" w:hAnsi="宋体" w:eastAsia="宋体" w:cs="宋体"/>
                <w:color w:val="auto"/>
                <w:sz w:val="24"/>
                <w:szCs w:val="24"/>
                <w:highlight w:val="none"/>
                <w:lang w:val="en-US" w:eastAsia="zh-CN"/>
              </w:rPr>
              <w:t xml:space="preserve">等</w:t>
            </w:r>
            <w:r>
              <w:rPr>
                <w:rStyle w:val="1273"/>
                <w:rFonts w:hint="eastAsia" w:ascii="宋体" w:hAnsi="宋体" w:cs="宋体"/>
                <w:color w:val="auto"/>
                <w:sz w:val="24"/>
                <w:szCs w:val="24"/>
                <w:highlight w:val="none"/>
                <w:lang w:val="en-US" w:eastAsia="zh-CN"/>
              </w:rPr>
              <w:t xml:space="preserve">4</w:t>
            </w:r>
            <w:r>
              <w:rPr>
                <w:rStyle w:val="1273"/>
                <w:rFonts w:hint="eastAsia" w:ascii="宋体" w:hAnsi="宋体" w:eastAsia="宋体" w:cs="宋体"/>
                <w:color w:val="auto"/>
                <w:sz w:val="24"/>
                <w:szCs w:val="24"/>
                <w:highlight w:val="none"/>
                <w:lang w:val="en-US" w:eastAsia="zh-CN"/>
              </w:rPr>
              <w:t xml:space="preserve">项内容。</w:t>
            </w:r>
            <w:r/>
          </w:p>
          <w:p>
            <w:pPr>
              <w:ind w:firstLine="420"/>
              <w:jc w:val="both"/>
              <w:spacing w:line="360" w:lineRule="auto"/>
              <w:widowControl w:val="off"/>
              <w:rPr>
                <w:rStyle w:val="1273"/>
                <w:rFonts w:hint="eastAsia" w:ascii="宋体" w:hAnsi="宋体" w:eastAsia="宋体" w:cs="宋体"/>
                <w:color w:val="auto"/>
                <w:sz w:val="24"/>
                <w:szCs w:val="24"/>
                <w:highlight w:val="none"/>
                <w:lang w:val="en-US" w:eastAsia="zh-CN"/>
              </w:rPr>
            </w:pPr>
            <w:r>
              <w:rPr>
                <w:rStyle w:val="1273"/>
                <w:rFonts w:hint="eastAsia" w:ascii="宋体" w:hAnsi="宋体" w:eastAsia="宋体" w:cs="宋体"/>
                <w:color w:val="auto"/>
                <w:sz w:val="24"/>
                <w:szCs w:val="24"/>
                <w:highlight w:val="none"/>
                <w:lang w:val="en-US" w:eastAsia="zh-CN"/>
              </w:rPr>
              <w:t xml:space="preserve">上述内容齐全，符合实际切实可行且无缺陷得</w:t>
            </w:r>
            <w:r>
              <w:rPr>
                <w:rStyle w:val="1273"/>
                <w:rFonts w:hint="eastAsia" w:ascii="宋体" w:hAnsi="宋体" w:cs="宋体"/>
                <w:color w:val="auto"/>
                <w:sz w:val="24"/>
                <w:szCs w:val="24"/>
                <w:highlight w:val="none"/>
                <w:lang w:val="en-US" w:eastAsia="zh-CN"/>
              </w:rPr>
              <w:t xml:space="preserve">6</w:t>
            </w:r>
            <w:r>
              <w:rPr>
                <w:rStyle w:val="1273"/>
                <w:rFonts w:hint="eastAsia" w:ascii="宋体" w:hAnsi="宋体" w:eastAsia="宋体" w:cs="宋体"/>
                <w:color w:val="auto"/>
                <w:sz w:val="24"/>
                <w:szCs w:val="24"/>
                <w:highlight w:val="none"/>
                <w:lang w:val="en-US" w:eastAsia="zh-CN"/>
              </w:rPr>
              <w:t xml:space="preserve">分，每缺少一项内容扣1</w:t>
            </w:r>
            <w:r>
              <w:rPr>
                <w:rStyle w:val="1273"/>
                <w:rFonts w:hint="eastAsia" w:ascii="宋体" w:hAnsi="宋体" w:cs="宋体"/>
                <w:color w:val="auto"/>
                <w:sz w:val="24"/>
                <w:szCs w:val="24"/>
                <w:highlight w:val="none"/>
                <w:lang w:val="en-US" w:eastAsia="zh-CN"/>
              </w:rPr>
              <w:t xml:space="preserve">.5</w:t>
            </w:r>
            <w:r>
              <w:rPr>
                <w:rStyle w:val="1273"/>
                <w:rFonts w:hint="eastAsia" w:ascii="宋体" w:hAnsi="宋体" w:eastAsia="宋体" w:cs="宋体"/>
                <w:color w:val="auto"/>
                <w:sz w:val="24"/>
                <w:szCs w:val="24"/>
                <w:highlight w:val="none"/>
                <w:lang w:val="en-US" w:eastAsia="zh-CN"/>
              </w:rPr>
              <w:t xml:space="preserve">分，扣完为止；单项内容每存在一处缺陷扣0.5分，单项内容分（1</w:t>
            </w:r>
            <w:r>
              <w:rPr>
                <w:rStyle w:val="1273"/>
                <w:rFonts w:hint="eastAsia" w:ascii="宋体" w:hAnsi="宋体" w:cs="宋体"/>
                <w:color w:val="auto"/>
                <w:sz w:val="24"/>
                <w:szCs w:val="24"/>
                <w:highlight w:val="none"/>
                <w:lang w:val="en-US" w:eastAsia="zh-CN"/>
              </w:rPr>
              <w:t xml:space="preserve">.5</w:t>
            </w:r>
            <w:r>
              <w:rPr>
                <w:rStyle w:val="1273"/>
                <w:rFonts w:hint="eastAsia" w:ascii="宋体" w:hAnsi="宋体" w:eastAsia="宋体" w:cs="宋体"/>
                <w:color w:val="auto"/>
                <w:sz w:val="24"/>
                <w:szCs w:val="24"/>
                <w:highlight w:val="none"/>
                <w:lang w:val="en-US" w:eastAsia="zh-CN"/>
              </w:rPr>
              <w:t xml:space="preserve">分）扣完为止。</w:t>
            </w:r>
            <w:r/>
          </w:p>
          <w:p>
            <w:pPr>
              <w:ind w:firstLine="420"/>
              <w:jc w:val="both"/>
              <w:spacing w:line="360" w:lineRule="auto"/>
              <w:widowControl w:val="off"/>
              <w:rPr>
                <w:rStyle w:val="1273"/>
                <w:rFonts w:hint="eastAsia" w:ascii="宋体" w:hAnsi="宋体" w:eastAsia="宋体" w:cs="宋体"/>
                <w:color w:val="auto"/>
                <w:sz w:val="24"/>
                <w:szCs w:val="24"/>
                <w:highlight w:val="none"/>
                <w:lang w:val="en-US" w:eastAsia="zh-CN"/>
              </w:rPr>
            </w:pPr>
            <w:r>
              <w:rPr>
                <w:rStyle w:val="1273"/>
                <w:rFonts w:hint="eastAsia" w:ascii="宋体" w:hAnsi="宋体" w:eastAsia="宋体" w:cs="宋体"/>
                <w:color w:val="auto"/>
                <w:sz w:val="24"/>
                <w:szCs w:val="24"/>
                <w:highlight w:val="none"/>
                <w:lang w:val="en-US" w:eastAsia="zh-CN"/>
              </w:rPr>
              <w:t xml:space="preserve">未提供的得0分，本项最高得</w:t>
            </w:r>
            <w:r>
              <w:rPr>
                <w:rStyle w:val="1273"/>
                <w:rFonts w:hint="eastAsia" w:ascii="宋体" w:hAnsi="宋体" w:cs="宋体"/>
                <w:color w:val="auto"/>
                <w:sz w:val="24"/>
                <w:szCs w:val="24"/>
                <w:highlight w:val="none"/>
                <w:lang w:val="en-US" w:eastAsia="zh-CN"/>
              </w:rPr>
              <w:t xml:space="preserve">6</w:t>
            </w:r>
            <w:r>
              <w:rPr>
                <w:rStyle w:val="1273"/>
                <w:rFonts w:hint="eastAsia" w:ascii="宋体" w:hAnsi="宋体" w:eastAsia="宋体" w:cs="宋体"/>
                <w:color w:val="auto"/>
                <w:sz w:val="24"/>
                <w:szCs w:val="24"/>
                <w:highlight w:val="none"/>
                <w:lang w:val="en-US" w:eastAsia="zh-CN"/>
              </w:rPr>
              <w:t xml:space="preserve">分，最低得0分。</w:t>
            </w:r>
            <w:r/>
          </w:p>
          <w:p>
            <w:pPr>
              <w:ind w:firstLine="420"/>
              <w:jc w:val="both"/>
              <w:spacing w:line="360" w:lineRule="auto"/>
              <w:widowControl w:val="off"/>
              <w:rPr>
                <w:rFonts w:hint="eastAsia" w:ascii="宋体" w:hAnsi="宋体" w:eastAsia="宋体" w:cs="宋体"/>
                <w:color w:val="auto"/>
                <w:sz w:val="24"/>
                <w:szCs w:val="24"/>
                <w:highlight w:val="none"/>
              </w:rPr>
            </w:pPr>
            <w:r>
              <w:rPr>
                <w:rStyle w:val="1273"/>
                <w:rFonts w:hint="eastAsia" w:ascii="宋体" w:hAnsi="宋体" w:eastAsia="宋体" w:cs="宋体"/>
                <w:color w:val="auto"/>
                <w:sz w:val="24"/>
                <w:szCs w:val="24"/>
                <w:highlight w:val="none"/>
                <w:lang w:val="en-US" w:eastAsia="zh-CN"/>
              </w:rPr>
              <w:t xml:space="preserve">（注：缺陷是指：内容缺项、不完整或缺少关键点；非专门针对本项目或不适用本项目特性、套用其他项目内容；存在逻辑漏洞、科学原理或常识错误；不利于本项目目标的实现、不符合本项目涉及的相关规范或标准要求的任意一种情形）</w:t>
            </w:r>
            <w:r/>
          </w:p>
        </w:tc>
      </w:tr>
      <w:tr>
        <w:trPr>
          <w:jc w:val="center"/>
          <w:trHeight w:val="1671"/>
        </w:trPr>
        <w:tc>
          <w:tcPr>
            <w:tcBorders>
              <w:left w:val="single" w:color="000000" w:sz="4" w:space="0"/>
              <w:bottom w:val="single" w:color="auto" w:sz="4" w:space="0"/>
              <w:right w:val="single" w:color="000000" w:sz="4" w:space="0"/>
            </w:tcBorders>
            <w:tcW w:w="943" w:type="dxa"/>
            <w:vAlign w:val="center"/>
            <w:vMerge w:val="continue"/>
            <w:textDirection w:val="lrTb"/>
            <w:noWrap w:val="false"/>
          </w:tcPr>
          <w:p>
            <w:pPr>
              <w:jc w:val="cente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auto" w:sz="4" w:space="0"/>
              <w:right w:val="single" w:color="000000" w:sz="4" w:space="0"/>
            </w:tcBorders>
            <w:tcW w:w="1337"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系统培训方案</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w:t>
            </w:r>
            <w:r/>
          </w:p>
        </w:tc>
        <w:tc>
          <w:tcPr>
            <w:tcBorders>
              <w:top w:val="single" w:color="000000" w:sz="4" w:space="0"/>
              <w:left w:val="single" w:color="000000" w:sz="4" w:space="0"/>
              <w:bottom w:val="single" w:color="auto" w:sz="4" w:space="0"/>
              <w:right w:val="single" w:color="000000" w:sz="4" w:space="0"/>
            </w:tcBorders>
            <w:tcW w:w="6000" w:type="dxa"/>
            <w:vAlign w:val="center"/>
            <w:textDirection w:val="lrTb"/>
            <w:noWrap w:val="false"/>
          </w:tcPr>
          <w:p>
            <w:pPr>
              <w:ind w:firstLine="420"/>
              <w:jc w:val="both"/>
              <w:spacing w:line="360" w:lineRule="auto"/>
              <w:widowControl w:val="off"/>
              <w:rPr>
                <w:rStyle w:val="1273"/>
                <w:rFonts w:hint="eastAsia" w:ascii="宋体" w:hAnsi="宋体" w:eastAsia="宋体" w:cs="宋体"/>
                <w:color w:val="auto"/>
                <w:sz w:val="24"/>
                <w:szCs w:val="24"/>
                <w:highlight w:val="none"/>
                <w:lang w:val="en-US" w:eastAsia="zh-CN"/>
              </w:rPr>
            </w:pPr>
            <w:r>
              <w:rPr>
                <w:rStyle w:val="1273"/>
                <w:rFonts w:hint="eastAsia" w:ascii="宋体" w:hAnsi="宋体" w:eastAsia="宋体" w:cs="宋体"/>
                <w:color w:val="auto"/>
                <w:sz w:val="24"/>
                <w:szCs w:val="24"/>
                <w:highlight w:val="none"/>
                <w:lang w:val="en-US" w:eastAsia="zh-CN"/>
              </w:rPr>
              <w:t xml:space="preserve">根据供应商提供的系统培训方案进行综合评定，包括但不局限于磋商文件</w:t>
            </w:r>
            <w:r>
              <w:rPr>
                <w:rStyle w:val="1273"/>
                <w:rFonts w:hint="eastAsia" w:ascii="宋体" w:hAnsi="宋体" w:eastAsia="宋体" w:cs="宋体"/>
                <w:color w:val="auto"/>
                <w:sz w:val="24"/>
                <w:szCs w:val="24"/>
                <w:highlight w:val="none"/>
                <w:lang w:val="en-US" w:eastAsia="zh-CN"/>
              </w:rPr>
              <w:t xml:space="preserve">《</w:t>
            </w:r>
            <w:r>
              <w:rPr>
                <w:rStyle w:val="1273"/>
                <w:rFonts w:hint="default" w:ascii="宋体" w:hAnsi="宋体" w:eastAsia="宋体" w:cs="宋体"/>
                <w:color w:val="auto"/>
                <w:sz w:val="24"/>
                <w:szCs w:val="24"/>
                <w:highlight w:val="none"/>
                <w:lang w:val="en-US" w:eastAsia="zh-CN"/>
              </w:rPr>
              <w:t xml:space="preserve">采购需求</w:t>
            </w:r>
            <w:r>
              <w:rPr>
                <w:rStyle w:val="1273"/>
                <w:rFonts w:hint="eastAsia" w:ascii="宋体" w:hAnsi="宋体" w:eastAsia="宋体" w:cs="宋体"/>
                <w:color w:val="auto"/>
                <w:sz w:val="24"/>
                <w:szCs w:val="24"/>
                <w:highlight w:val="none"/>
                <w:lang w:val="en-US" w:eastAsia="zh-CN"/>
              </w:rPr>
              <w:t xml:space="preserve">》中的</w:t>
            </w:r>
            <w:r>
              <w:rPr>
                <w:rStyle w:val="1273"/>
                <w:rFonts w:hint="eastAsia" w:ascii="宋体" w:hAnsi="宋体" w:eastAsia="宋体" w:cs="宋体"/>
                <w:color w:val="auto"/>
                <w:sz w:val="24"/>
                <w:szCs w:val="24"/>
                <w:highlight w:val="none"/>
                <w:lang w:val="en-US" w:eastAsia="en-US"/>
              </w:rPr>
              <w:t xml:space="preserve">培训目标、培训对象、培训计划、培训方式</w:t>
            </w:r>
            <w:r>
              <w:rPr>
                <w:rStyle w:val="1273"/>
                <w:rFonts w:hint="eastAsia" w:ascii="宋体" w:hAnsi="宋体" w:eastAsia="宋体" w:cs="宋体"/>
                <w:color w:val="auto"/>
                <w:sz w:val="24"/>
                <w:szCs w:val="24"/>
                <w:highlight w:val="none"/>
                <w:lang w:val="en-US" w:eastAsia="zh-CN"/>
              </w:rPr>
              <w:t xml:space="preserve">及内容</w:t>
            </w:r>
            <w:r>
              <w:rPr>
                <w:rStyle w:val="1273"/>
                <w:rFonts w:hint="eastAsia" w:ascii="宋体" w:hAnsi="宋体" w:eastAsia="宋体" w:cs="宋体"/>
                <w:color w:val="auto"/>
                <w:sz w:val="24"/>
                <w:szCs w:val="24"/>
                <w:highlight w:val="none"/>
                <w:lang w:val="en-US" w:eastAsia="en-US"/>
              </w:rPr>
              <w:t xml:space="preserve">、培训</w:t>
            </w:r>
            <w:r>
              <w:rPr>
                <w:rStyle w:val="1273"/>
                <w:rFonts w:hint="eastAsia" w:ascii="宋体" w:hAnsi="宋体" w:eastAsia="宋体" w:cs="宋体"/>
                <w:color w:val="auto"/>
                <w:sz w:val="24"/>
                <w:szCs w:val="24"/>
                <w:highlight w:val="none"/>
                <w:lang w:val="en-US" w:eastAsia="zh-CN"/>
              </w:rPr>
              <w:t xml:space="preserve">质量</w:t>
            </w:r>
            <w:r>
              <w:rPr>
                <w:rStyle w:val="1273"/>
                <w:rFonts w:hint="eastAsia" w:ascii="宋体" w:hAnsi="宋体" w:eastAsia="宋体" w:cs="宋体"/>
                <w:color w:val="auto"/>
                <w:sz w:val="24"/>
                <w:szCs w:val="24"/>
                <w:highlight w:val="none"/>
                <w:lang w:val="en-US" w:eastAsia="en-US"/>
              </w:rPr>
              <w:t xml:space="preserve">保障措施等</w:t>
            </w:r>
            <w:r>
              <w:rPr>
                <w:rStyle w:val="1273"/>
                <w:rFonts w:hint="eastAsia" w:ascii="宋体" w:hAnsi="宋体" w:eastAsia="宋体" w:cs="宋体"/>
                <w:color w:val="auto"/>
                <w:sz w:val="24"/>
                <w:szCs w:val="24"/>
                <w:highlight w:val="none"/>
                <w:lang w:val="en-US" w:eastAsia="zh-CN"/>
              </w:rPr>
              <w:t xml:space="preserve">5项</w:t>
            </w:r>
            <w:r>
              <w:rPr>
                <w:rStyle w:val="1273"/>
                <w:rFonts w:hint="eastAsia" w:ascii="宋体" w:hAnsi="宋体" w:eastAsia="宋体" w:cs="宋体"/>
                <w:color w:val="auto"/>
                <w:sz w:val="24"/>
                <w:szCs w:val="24"/>
                <w:highlight w:val="none"/>
                <w:lang w:val="en-US" w:eastAsia="en-US"/>
              </w:rPr>
              <w:t xml:space="preserve">内容</w:t>
            </w:r>
            <w:r>
              <w:rPr>
                <w:rStyle w:val="1273"/>
                <w:rFonts w:hint="eastAsia" w:ascii="宋体" w:hAnsi="宋体" w:eastAsia="宋体" w:cs="宋体"/>
                <w:color w:val="auto"/>
                <w:sz w:val="24"/>
                <w:szCs w:val="24"/>
                <w:highlight w:val="none"/>
                <w:lang w:val="en-US" w:eastAsia="zh-CN"/>
              </w:rPr>
              <w:t xml:space="preserve">。</w:t>
            </w:r>
            <w:r/>
          </w:p>
          <w:p>
            <w:pPr>
              <w:ind w:firstLine="420"/>
              <w:jc w:val="both"/>
              <w:spacing w:line="360" w:lineRule="auto"/>
              <w:widowControl w:val="off"/>
              <w:rPr>
                <w:rStyle w:val="1273"/>
                <w:rFonts w:hint="eastAsia" w:ascii="宋体" w:hAnsi="宋体" w:eastAsia="宋体" w:cs="宋体"/>
                <w:color w:val="auto"/>
                <w:sz w:val="24"/>
                <w:szCs w:val="24"/>
                <w:highlight w:val="none"/>
                <w:lang w:val="en-US" w:eastAsia="zh-CN"/>
              </w:rPr>
            </w:pPr>
            <w:r>
              <w:rPr>
                <w:rStyle w:val="1273"/>
                <w:rFonts w:hint="eastAsia" w:ascii="宋体" w:hAnsi="宋体" w:eastAsia="宋体" w:cs="宋体"/>
                <w:color w:val="auto"/>
                <w:sz w:val="24"/>
                <w:szCs w:val="24"/>
                <w:highlight w:val="none"/>
                <w:lang w:val="en-US" w:eastAsia="zh-CN"/>
              </w:rPr>
              <w:t xml:space="preserve">上述内容齐全，符合实际切实可行且无缺陷得5分，每缺少一项内容扣</w:t>
            </w:r>
            <w:r>
              <w:rPr>
                <w:rStyle w:val="1273"/>
                <w:rFonts w:hint="eastAsia" w:ascii="宋体" w:hAnsi="宋体" w:cs="宋体"/>
                <w:color w:val="auto"/>
                <w:sz w:val="24"/>
                <w:szCs w:val="24"/>
                <w:highlight w:val="none"/>
                <w:lang w:val="en-US" w:eastAsia="zh-CN"/>
              </w:rPr>
              <w:t xml:space="preserve">1</w:t>
            </w:r>
            <w:r>
              <w:rPr>
                <w:rStyle w:val="1273"/>
                <w:rFonts w:hint="eastAsia" w:ascii="宋体" w:hAnsi="宋体" w:eastAsia="宋体" w:cs="宋体"/>
                <w:color w:val="auto"/>
                <w:sz w:val="24"/>
                <w:szCs w:val="24"/>
                <w:highlight w:val="none"/>
                <w:lang w:val="en-US" w:eastAsia="zh-CN"/>
              </w:rPr>
              <w:t xml:space="preserve">分，扣完为止；单项内容每存在一处缺陷扣0.5分，单项内容分（1分）扣完为止。</w:t>
            </w:r>
            <w:r/>
          </w:p>
          <w:p>
            <w:pPr>
              <w:ind w:firstLine="420"/>
              <w:jc w:val="both"/>
              <w:spacing w:line="360" w:lineRule="auto"/>
              <w:widowControl w:val="off"/>
              <w:rPr>
                <w:rStyle w:val="1273"/>
                <w:rFonts w:hint="eastAsia" w:ascii="宋体" w:hAnsi="宋体" w:eastAsia="宋体" w:cs="宋体"/>
                <w:color w:val="auto"/>
                <w:sz w:val="24"/>
                <w:szCs w:val="24"/>
                <w:highlight w:val="none"/>
                <w:lang w:val="en-US" w:eastAsia="zh-CN"/>
              </w:rPr>
            </w:pPr>
            <w:r>
              <w:rPr>
                <w:rStyle w:val="1273"/>
                <w:rFonts w:hint="eastAsia" w:ascii="宋体" w:hAnsi="宋体" w:eastAsia="宋体" w:cs="宋体"/>
                <w:color w:val="auto"/>
                <w:sz w:val="24"/>
                <w:szCs w:val="24"/>
                <w:highlight w:val="none"/>
                <w:lang w:val="en-US" w:eastAsia="zh-CN"/>
              </w:rPr>
              <w:t xml:space="preserve">未提供的得0分，本项最高得5分，最低得0分。</w:t>
            </w:r>
            <w:r/>
          </w:p>
          <w:p>
            <w:pPr>
              <w:ind w:firstLine="420"/>
              <w:jc w:val="both"/>
              <w:spacing w:line="360" w:lineRule="auto"/>
              <w:widowControl w:val="off"/>
              <w:rPr>
                <w:rFonts w:hint="eastAsia" w:ascii="宋体" w:hAnsi="宋体" w:eastAsia="仿宋" w:cs="宋体"/>
                <w:color w:val="auto"/>
                <w:sz w:val="24"/>
                <w:szCs w:val="24"/>
                <w:highlight w:val="none"/>
                <w:lang w:eastAsia="zh-CN"/>
              </w:rPr>
            </w:pPr>
            <w:r>
              <w:rPr>
                <w:rStyle w:val="1273"/>
                <w:rFonts w:hint="eastAsia" w:ascii="宋体" w:hAnsi="宋体" w:eastAsia="宋体" w:cs="宋体"/>
                <w:color w:val="auto"/>
                <w:sz w:val="24"/>
                <w:szCs w:val="24"/>
                <w:highlight w:val="none"/>
                <w:lang w:val="en-US" w:eastAsia="zh-CN"/>
              </w:rPr>
              <w:t xml:space="preserve">（注：缺陷是指：内容缺项、不完整或缺少关键点；非专门针对本项目或不适用本项目特性、套用其他项目内容；存在逻辑漏洞、科学原理或常识错误；不利于本项目目标的实现、不符合本项目涉及的相关规范或标准要求的任意一种情形）</w:t>
            </w:r>
            <w:r/>
          </w:p>
        </w:tc>
      </w:tr>
      <w:tr>
        <w:trPr>
          <w:jc w:val="center"/>
          <w:trHeight w:val="983"/>
        </w:trPr>
        <w:tc>
          <w:tcPr>
            <w:tcBorders>
              <w:top w:val="single" w:color="auto" w:sz="4" w:space="0"/>
              <w:left w:val="single" w:color="auto" w:sz="4" w:space="0"/>
              <w:bottom w:val="single" w:color="auto" w:sz="4" w:space="0"/>
              <w:right w:val="single" w:color="auto" w:sz="4" w:space="0"/>
            </w:tcBorders>
            <w:tcW w:w="943" w:type="dxa"/>
            <w:vAlign w:val="center"/>
            <w:vMerge w:val="restart"/>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商务 部分  （</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 项目团队实力    </w:t>
            </w:r>
            <w:r>
              <w:rPr>
                <w:rFonts w:hint="eastAsia" w:ascii="宋体" w:hAnsi="宋体" w:eastAsia="宋体" w:cs="宋体"/>
                <w:color w:val="auto"/>
                <w:sz w:val="24"/>
                <w:szCs w:val="24"/>
                <w:highlight w:val="none"/>
                <w:lang w:val="en-US" w:eastAsia="zh-CN"/>
              </w:rPr>
              <w:t xml:space="preserve">（</w:t>
            </w:r>
            <w:r>
              <w:rPr>
                <w:rFonts w:hint="eastAsia" w:ascii="宋体" w:hAnsi="宋体" w:cs="宋体"/>
                <w:strike w:val="0"/>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6000"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（1）供应商为本项目拟配备的项目经理具有ITSS服务项目经理证书得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分，无证明不得分。</w:t>
            </w:r>
            <w:r/>
          </w:p>
          <w:p>
            <w:pPr>
              <w:pStyle w:val="831"/>
              <w:spacing w:line="360" w:lineRule="auto"/>
              <w:rPr>
                <w:rStyle w:val="1273"/>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（2）供应商为</w:t>
            </w:r>
            <w:r>
              <w:rPr>
                <w:rStyle w:val="1273"/>
                <w:rFonts w:hint="eastAsia" w:ascii="宋体" w:hAnsi="宋体" w:eastAsia="宋体" w:cs="宋体"/>
                <w:color w:val="auto"/>
                <w:sz w:val="24"/>
                <w:szCs w:val="24"/>
                <w:highlight w:val="none"/>
                <w:lang w:val="en-US" w:eastAsia="zh-CN" w:bidi="ar-SA"/>
              </w:rPr>
              <w:t xml:space="preserve">本项目拟配备的项目经理具有具有与本项目类似的参与服务的管理经验，提供证明材料得</w:t>
            </w:r>
            <w:r>
              <w:rPr>
                <w:rStyle w:val="1273"/>
                <w:rFonts w:hint="eastAsia" w:ascii="宋体" w:hAnsi="宋体" w:cs="宋体"/>
                <w:color w:val="auto"/>
                <w:sz w:val="24"/>
                <w:szCs w:val="24"/>
                <w:highlight w:val="none"/>
                <w:lang w:val="en-US" w:eastAsia="zh-CN" w:bidi="ar-SA"/>
              </w:rPr>
              <w:t xml:space="preserve">4</w:t>
            </w:r>
            <w:r>
              <w:rPr>
                <w:rStyle w:val="1273"/>
                <w:rFonts w:hint="eastAsia" w:ascii="宋体" w:hAnsi="宋体" w:eastAsia="宋体" w:cs="宋体"/>
                <w:color w:val="auto"/>
                <w:sz w:val="24"/>
                <w:szCs w:val="24"/>
                <w:highlight w:val="none"/>
                <w:lang w:val="en-US" w:eastAsia="zh-CN" w:bidi="ar-SA"/>
              </w:rPr>
              <w:t xml:space="preserve">分（至少应包含预算编制、预算绩效、预算执行板块），无证明不得分。</w:t>
            </w:r>
            <w:r/>
          </w:p>
          <w:p>
            <w:pPr>
              <w:spacing w:line="360" w:lineRule="auto"/>
              <w:rPr>
                <w:rStyle w:val="1273"/>
                <w:rFonts w:hint="eastAsia" w:ascii="宋体" w:hAnsi="宋体" w:eastAsia="宋体" w:cs="宋体"/>
                <w:color w:val="auto"/>
                <w:sz w:val="24"/>
                <w:szCs w:val="24"/>
                <w:highlight w:val="none"/>
                <w:lang w:val="en-US" w:eastAsia="zh-CN" w:bidi="ar-SA"/>
              </w:rPr>
            </w:pPr>
            <w:r>
              <w:rPr>
                <w:rStyle w:val="1273"/>
                <w:rFonts w:hint="eastAsia" w:ascii="宋体" w:hAnsi="宋体" w:eastAsia="宋体" w:cs="宋体"/>
                <w:color w:val="auto"/>
                <w:sz w:val="24"/>
                <w:szCs w:val="24"/>
                <w:highlight w:val="none"/>
                <w:lang w:val="en-US" w:eastAsia="zh-CN" w:bidi="ar-SA"/>
              </w:rPr>
              <w:t xml:space="preserve">（3）拟投入本项目的项目组成员中（除项目负责人外）具有一个IT服务工程师（ITSS）证书得1分。</w:t>
            </w:r>
            <w:r/>
          </w:p>
          <w:p>
            <w:pPr>
              <w:pStyle w:val="831"/>
              <w:spacing w:line="360" w:lineRule="auto"/>
              <w:rPr>
                <w:rStyle w:val="1273"/>
                <w:rFonts w:hint="eastAsia" w:ascii="宋体" w:hAnsi="宋体" w:eastAsia="宋体" w:cs="宋体"/>
                <w:color w:val="auto"/>
                <w:sz w:val="24"/>
                <w:szCs w:val="24"/>
                <w:highlight w:val="none"/>
                <w:lang w:val="en-US" w:eastAsia="zh-CN" w:bidi="ar-SA"/>
              </w:rPr>
            </w:pPr>
            <w:r>
              <w:rPr>
                <w:rStyle w:val="1273"/>
                <w:rFonts w:hint="eastAsia" w:ascii="宋体" w:hAnsi="宋体" w:eastAsia="宋体" w:cs="宋体"/>
                <w:color w:val="auto"/>
                <w:sz w:val="24"/>
                <w:szCs w:val="24"/>
                <w:highlight w:val="none"/>
                <w:lang w:val="en-US" w:eastAsia="zh-CN" w:bidi="ar-SA"/>
              </w:rPr>
              <w:t xml:space="preserve">（4）供应商为本项目配备的实施人员（除项目负责人外）具有类似经验的，能提供相关证明得</w:t>
            </w:r>
            <w:r>
              <w:rPr>
                <w:rStyle w:val="1273"/>
                <w:rFonts w:hint="eastAsia" w:ascii="宋体" w:hAnsi="宋体" w:cs="宋体"/>
                <w:color w:val="auto"/>
                <w:sz w:val="24"/>
                <w:szCs w:val="24"/>
                <w:highlight w:val="none"/>
                <w:lang w:val="en-US" w:eastAsia="zh-CN" w:bidi="ar-SA"/>
              </w:rPr>
              <w:t xml:space="preserve">2</w:t>
            </w:r>
            <w:r>
              <w:rPr>
                <w:rStyle w:val="1273"/>
                <w:rFonts w:hint="eastAsia" w:ascii="宋体" w:hAnsi="宋体" w:eastAsia="宋体" w:cs="宋体"/>
                <w:color w:val="auto"/>
                <w:sz w:val="24"/>
                <w:szCs w:val="24"/>
                <w:highlight w:val="none"/>
                <w:lang w:val="en-US" w:eastAsia="zh-CN" w:bidi="ar-SA"/>
              </w:rPr>
              <w:t xml:space="preserve">分。</w:t>
            </w:r>
            <w:r/>
          </w:p>
          <w:p>
            <w:pPr>
              <w:pStyle w:val="831"/>
              <w:spacing w:line="360" w:lineRule="auto"/>
              <w:rPr>
                <w:rFonts w:hint="eastAsia" w:ascii="宋体" w:hAnsi="宋体" w:eastAsia="宋体" w:cs="宋体"/>
                <w:color w:val="auto"/>
                <w:sz w:val="24"/>
                <w:szCs w:val="24"/>
                <w:highlight w:val="none"/>
              </w:rPr>
            </w:pPr>
            <w:r>
              <w:rPr>
                <w:rStyle w:val="1273"/>
                <w:rFonts w:hint="eastAsia" w:ascii="宋体" w:hAnsi="宋体" w:eastAsia="宋体" w:cs="宋体"/>
                <w:color w:val="auto"/>
                <w:sz w:val="24"/>
                <w:szCs w:val="24"/>
                <w:highlight w:val="none"/>
                <w:lang w:val="en-US" w:eastAsia="zh-CN" w:bidi="ar-SA"/>
              </w:rPr>
              <w:t xml:space="preserve">（5）项目配备人员中有具有国家信息</w:t>
            </w:r>
            <w:r>
              <w:rPr>
                <w:rFonts w:hint="eastAsia" w:ascii="宋体" w:hAnsi="宋体" w:eastAsia="宋体" w:cs="宋体"/>
                <w:color w:val="auto"/>
                <w:sz w:val="24"/>
                <w:szCs w:val="24"/>
                <w:highlight w:val="none"/>
              </w:rPr>
              <w:t xml:space="preserve">安全证书的，得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ind w:firstLine="42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注：响应文件中需提供上述人员相关证书证明及供应商为其缴纳的近六个月内</w:t>
            </w:r>
            <w:r>
              <w:rPr>
                <w:rFonts w:hint="eastAsia" w:ascii="宋体" w:hAnsi="宋体" w:cs="宋体"/>
                <w:b/>
                <w:color w:val="auto"/>
                <w:sz w:val="24"/>
                <w:szCs w:val="24"/>
                <w:highlight w:val="none"/>
                <w:lang w:val="en-US" w:eastAsia="zh-CN"/>
              </w:rPr>
              <w:t xml:space="preserve">任</w:t>
            </w:r>
            <w:r>
              <w:rPr>
                <w:rFonts w:hint="eastAsia" w:ascii="宋体" w:hAnsi="宋体" w:eastAsia="宋体" w:cs="宋体"/>
                <w:b/>
                <w:color w:val="auto"/>
                <w:sz w:val="24"/>
                <w:szCs w:val="24"/>
                <w:highlight w:val="none"/>
              </w:rPr>
              <w:t xml:space="preserve">一个月的社保证明</w:t>
            </w:r>
            <w:r>
              <w:rPr>
                <w:rFonts w:hint="eastAsia" w:ascii="宋体" w:hAnsi="宋体" w:cs="宋体"/>
                <w:b/>
                <w:color w:val="auto"/>
                <w:sz w:val="24"/>
                <w:szCs w:val="24"/>
                <w:highlight w:val="none"/>
                <w:lang w:val="en-US" w:eastAsia="zh-CN"/>
              </w:rPr>
              <w:t xml:space="preserve">的原件</w:t>
            </w:r>
            <w:r>
              <w:rPr>
                <w:rFonts w:hint="eastAsia" w:ascii="宋体" w:hAnsi="宋体" w:eastAsia="宋体" w:cs="宋体"/>
                <w:b/>
                <w:color w:val="auto"/>
                <w:sz w:val="24"/>
                <w:szCs w:val="24"/>
                <w:highlight w:val="none"/>
              </w:rPr>
              <w:t xml:space="preserve">扫描件，未提供的不得分。</w:t>
            </w:r>
            <w:r/>
          </w:p>
        </w:tc>
      </w:tr>
      <w:tr>
        <w:trPr>
          <w:jc w:val="center"/>
          <w:trHeight w:val="1671"/>
        </w:trPr>
        <w:tc>
          <w:tcPr>
            <w:tcBorders>
              <w:top w:val="single" w:color="auto" w:sz="4" w:space="0"/>
              <w:left w:val="single" w:color="auto" w:sz="4" w:space="0"/>
              <w:bottom w:val="single" w:color="auto" w:sz="4" w:space="0"/>
              <w:right w:val="single" w:color="auto" w:sz="4" w:space="0"/>
            </w:tcBorders>
            <w:tcW w:w="943" w:type="dxa"/>
            <w:vAlign w:val="center"/>
            <w:vMerge w:val="continue"/>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  实力      （</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6000" w:type="dxa"/>
            <w:vAlign w:val="center"/>
            <w:textDirection w:val="lrTb"/>
            <w:noWrap w:val="false"/>
          </w:tcPr>
          <w:p>
            <w:pPr>
              <w:spacing w:line="360" w:lineRule="auto"/>
              <w:rPr>
                <w:rStyle w:val="1273"/>
                <w:rFonts w:hint="eastAsia" w:ascii="宋体" w:hAnsi="宋体" w:eastAsia="宋体" w:cs="宋体"/>
                <w:color w:val="auto"/>
                <w:sz w:val="24"/>
                <w:szCs w:val="24"/>
                <w:highlight w:val="none"/>
                <w:lang w:val="en-US" w:eastAsia="zh-CN" w:bidi="ar-SA"/>
              </w:rPr>
            </w:pPr>
            <w:r>
              <w:rPr>
                <w:rStyle w:val="1273"/>
                <w:rFonts w:hint="eastAsia" w:ascii="宋体" w:hAnsi="宋体" w:eastAsia="宋体" w:cs="宋体"/>
                <w:color w:val="auto"/>
                <w:sz w:val="24"/>
                <w:szCs w:val="24"/>
                <w:highlight w:val="none"/>
                <w:lang w:val="en-US" w:eastAsia="zh-CN" w:bidi="ar-SA"/>
              </w:rPr>
              <w:t xml:space="preserve">（1）具备计算机应用软件类ISO27001 信息安全管理体系认证证书得1分；</w:t>
            </w:r>
            <w:r/>
          </w:p>
          <w:p>
            <w:pPr>
              <w:spacing w:line="360" w:lineRule="auto"/>
              <w:rPr>
                <w:rStyle w:val="1273"/>
                <w:rFonts w:hint="eastAsia" w:ascii="宋体" w:hAnsi="宋体" w:eastAsia="宋体" w:cs="宋体"/>
                <w:color w:val="auto"/>
                <w:sz w:val="24"/>
                <w:szCs w:val="24"/>
                <w:highlight w:val="none"/>
                <w:lang w:val="en-US" w:eastAsia="zh-CN" w:bidi="ar-SA"/>
              </w:rPr>
            </w:pPr>
            <w:r>
              <w:rPr>
                <w:rStyle w:val="1273"/>
                <w:rFonts w:hint="eastAsia" w:ascii="宋体" w:hAnsi="宋体" w:eastAsia="宋体" w:cs="宋体"/>
                <w:color w:val="auto"/>
                <w:sz w:val="24"/>
                <w:szCs w:val="24"/>
                <w:highlight w:val="none"/>
                <w:lang w:val="en-US" w:eastAsia="zh-CN" w:bidi="ar-SA"/>
              </w:rPr>
              <w:t xml:space="preserve">（2）具备基于计算机软件运维服务ISO20000的服务管理体系认证证书得1分；</w:t>
            </w:r>
            <w:r/>
          </w:p>
          <w:p>
            <w:pPr>
              <w:ind w:firstLine="482"/>
              <w:spacing w:line="360" w:lineRule="auto"/>
              <w:rPr>
                <w:rFonts w:hint="default"/>
                <w:color w:val="auto"/>
                <w:lang w:val="en-US"/>
              </w:rPr>
            </w:pPr>
            <w:r>
              <w:rPr>
                <w:rStyle w:val="1273"/>
                <w:rFonts w:hint="eastAsia" w:ascii="宋体" w:hAnsi="宋体" w:eastAsia="宋体" w:cs="宋体"/>
                <w:b/>
                <w:bCs/>
                <w:color w:val="auto"/>
                <w:sz w:val="24"/>
                <w:szCs w:val="24"/>
                <w:highlight w:val="none"/>
                <w:lang w:val="en-US" w:eastAsia="zh-CN" w:bidi="ar-SA"/>
              </w:rPr>
              <w:t xml:space="preserve">注：响应文件中需提供以上证书原件扫描件，</w:t>
            </w:r>
            <w:r>
              <w:rPr>
                <w:rFonts w:hint="eastAsia" w:ascii="宋体" w:hAnsi="宋体" w:eastAsia="宋体" w:cs="宋体"/>
                <w:b/>
                <w:bCs/>
                <w:color w:val="auto"/>
                <w:sz w:val="24"/>
                <w:szCs w:val="24"/>
                <w:highlight w:val="none"/>
              </w:rPr>
              <w:t xml:space="preserve">未提供的不得分。</w:t>
            </w:r>
            <w:r/>
          </w:p>
        </w:tc>
      </w:tr>
      <w:tr>
        <w:trPr>
          <w:jc w:val="center"/>
          <w:trHeight w:val="2546"/>
        </w:trPr>
        <w:tc>
          <w:tcPr>
            <w:tcBorders>
              <w:top w:val="single" w:color="auto" w:sz="4" w:space="0"/>
              <w:left w:val="single" w:color="auto" w:sz="4" w:space="0"/>
              <w:bottom w:val="single" w:color="auto" w:sz="4" w:space="0"/>
              <w:right w:val="single" w:color="auto" w:sz="4" w:space="0"/>
            </w:tcBorders>
            <w:tcW w:w="943" w:type="dxa"/>
            <w:vAlign w:val="center"/>
            <w:vMerge w:val="continue"/>
            <w:textDirection w:val="lrTb"/>
            <w:noWrap w:val="false"/>
          </w:tcPr>
          <w:p>
            <w:pPr>
              <w:jc w:val="cente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供应商</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业绩      （4</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6000" w:type="dxa"/>
            <w:vAlign w:val="center"/>
            <w:textDirection w:val="lrTb"/>
            <w:noWrap w:val="false"/>
          </w:tcPr>
          <w:p>
            <w:pPr>
              <w:ind w:left="0" w:right="0" w:firstLine="0"/>
              <w:spacing w:before="0" w:after="0" w:line="360" w:lineRule="auto"/>
              <w:rPr>
                <w:rFonts w:ascii="宋体" w:hAnsi="宋体" w:cs="宋体"/>
                <w:szCs w:val="24"/>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auto"/>
                <w:sz w:val="24"/>
                <w:szCs w:val="24"/>
                <w:highlight w:val="none"/>
              </w:rPr>
              <w:t xml:space="preserve">供应商提供202</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年以来，</w:t>
            </w:r>
            <w:r>
              <w:rPr>
                <w:rFonts w:ascii="宋体" w:hAnsi="宋体" w:eastAsia="宋体" w:cs="宋体"/>
                <w:color w:val="000000"/>
                <w:sz w:val="24"/>
                <w:szCs w:val="24"/>
              </w:rPr>
              <w:t xml:space="preserve">承担过本项目相关业绩的</w:t>
            </w:r>
            <w:r>
              <w:rPr>
                <w:rFonts w:ascii="宋体" w:hAnsi="宋体" w:cs="宋体"/>
                <w:sz w:val="24"/>
                <w:szCs w:val="24"/>
              </w:rPr>
            </w:r>
            <w:r>
              <w:rPr>
                <w:rFonts w:hint="eastAsia" w:ascii="宋体" w:hAnsi="宋体" w:eastAsia="宋体" w:cs="宋体"/>
                <w:color w:val="auto"/>
                <w:sz w:val="24"/>
                <w:szCs w:val="24"/>
                <w:highlight w:val="none"/>
              </w:rPr>
              <w:t xml:space="preserve">，每份证明材料得2分，本项最高得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rPr>
                <w:sz w:val="24"/>
                <w:szCs w:val="24"/>
              </w:rPr>
            </w:r>
            <w:r>
              <w:rPr>
                <w:sz w:val="24"/>
                <w:szCs w:val="24"/>
              </w:rPr>
            </w:r>
            <w:r>
              <w:rPr>
                <w:rFonts w:ascii="宋体" w:hAnsi="宋体" w:cs="宋体"/>
                <w:sz w:val="24"/>
                <w:szCs w:val="24"/>
              </w:rPr>
            </w:r>
          </w:p>
          <w:p>
            <w:pPr>
              <w:ind w:firstLine="42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注：响应文件中需提供业绩合同（包括合同首页、标的金额所在页、签字盖章页）</w:t>
            </w:r>
            <w:r>
              <w:rPr>
                <w:rFonts w:hint="eastAsia" w:ascii="宋体" w:hAnsi="宋体" w:eastAsia="宋体" w:cs="宋体"/>
                <w:b/>
                <w:bCs/>
                <w:color w:val="auto"/>
                <w:sz w:val="24"/>
                <w:szCs w:val="24"/>
                <w:highlight w:val="none"/>
                <w:lang w:val="en-US" w:eastAsia="zh-CN"/>
              </w:rPr>
              <w:t xml:space="preserve">原件</w:t>
            </w:r>
            <w:r>
              <w:rPr>
                <w:rFonts w:hint="eastAsia" w:ascii="宋体" w:hAnsi="宋体" w:eastAsia="宋体" w:cs="宋体"/>
                <w:b/>
                <w:bCs/>
                <w:color w:val="auto"/>
                <w:sz w:val="24"/>
                <w:szCs w:val="24"/>
                <w:highlight w:val="none"/>
              </w:rPr>
              <w:t xml:space="preserve">扫描件，未提供的不得分。</w:t>
            </w:r>
            <w:r/>
          </w:p>
        </w:tc>
      </w:tr>
    </w:tbl>
    <w:p>
      <w:pPr>
        <w:pStyle w:val="870"/>
        <w:spacing w:line="360" w:lineRule="auto"/>
        <w:rPr>
          <w:rFonts w:hint="eastAsia" w:ascii="宋体" w:hAnsi="宋体" w:eastAsia="宋体" w:cs="宋体"/>
        </w:rPr>
      </w:pPr>
      <w:r>
        <w:rPr>
          <w:rFonts w:hint="eastAsia" w:ascii="宋体" w:hAnsi="宋体" w:eastAsia="宋体" w:cs="宋体"/>
        </w:rPr>
      </w:r>
      <w:r/>
    </w:p>
    <w:p>
      <w:pPr>
        <w:pStyle w:val="863"/>
        <w:contextualSpacing/>
        <w:jc w:val="left"/>
        <w:spacing w:line="360" w:lineRule="auto"/>
        <w:widowControl w:val="off"/>
        <w:rPr>
          <w:rFonts w:hint="eastAsia" w:ascii="宋体" w:hAnsi="宋体" w:eastAsia="宋体" w:cs="宋体"/>
          <w:b/>
          <w:bCs/>
          <w:color w:val="auto"/>
          <w:sz w:val="36"/>
          <w:szCs w:val="36"/>
          <w:highlight w:val="none"/>
        </w:rPr>
      </w:pPr>
      <w:r>
        <w:rPr>
          <w:rFonts w:hint="eastAsia" w:ascii="宋体" w:hAnsi="宋体" w:eastAsia="宋体" w:cs="宋体"/>
          <w:color w:val="auto"/>
          <w:sz w:val="24"/>
          <w:szCs w:val="24"/>
          <w:highlight w:val="none"/>
        </w:rPr>
        <w:t xml:space="preserve">本章说明：</w:t>
      </w:r>
      <w:r>
        <w:rPr>
          <w:rFonts w:hint="eastAsia" w:ascii="宋体" w:hAnsi="宋体" w:eastAsia="宋体" w:cs="宋体"/>
          <w:color w:val="auto"/>
          <w:sz w:val="24"/>
          <w:highlight w:val="none"/>
        </w:rPr>
        <w:t xml:space="preserve">本项目采用综合评分法</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得分</w:t>
      </w:r>
      <w:r>
        <w:rPr>
          <w:rFonts w:hint="eastAsia" w:ascii="宋体" w:hAnsi="宋体" w:eastAsia="宋体" w:cs="宋体"/>
          <w:color w:val="auto"/>
          <w:sz w:val="24"/>
          <w:szCs w:val="24"/>
          <w:highlight w:val="none"/>
        </w:rPr>
        <w:t xml:space="preserve">保留小数点后二位</w:t>
      </w:r>
      <w:r>
        <w:rPr>
          <w:rFonts w:hint="eastAsia" w:ascii="宋体" w:hAnsi="宋体" w:cs="宋体"/>
          <w:color w:val="auto"/>
          <w:sz w:val="24"/>
          <w:szCs w:val="24"/>
          <w:highlight w:val="none"/>
          <w:lang w:eastAsia="zh-CN"/>
        </w:rPr>
        <w:t xml:space="preserve">。</w:t>
      </w:r>
      <w:r>
        <w:rPr>
          <w:rFonts w:hint="eastAsia" w:ascii="宋体" w:hAnsi="宋体" w:eastAsia="宋体" w:cs="宋体"/>
          <w:b/>
          <w:bCs/>
          <w:color w:val="auto"/>
          <w:sz w:val="36"/>
          <w:szCs w:val="36"/>
          <w:highlight w:val="none"/>
        </w:rPr>
        <w:br w:type="page" w:clear="all"/>
      </w:r>
      <w:r/>
    </w:p>
    <w:p>
      <w:pPr>
        <w:numPr>
          <w:ilvl w:val="0"/>
          <w:numId w:val="4"/>
        </w:numPr>
        <w:jc w:val="center"/>
        <w:spacing w:line="360" w:lineRule="auto"/>
        <w:tabs>
          <w:tab w:val="left" w:pos="1703" w:leader="none"/>
        </w:tabs>
        <w:rPr>
          <w:rFonts w:hint="eastAsia" w:ascii="宋体" w:hAnsi="宋体" w:eastAsia="宋体" w:cs="宋体"/>
          <w:b/>
          <w:bCs/>
          <w:color w:val="auto"/>
          <w:sz w:val="36"/>
          <w:szCs w:val="36"/>
          <w:highlight w:val="none"/>
        </w:rPr>
        <w:outlineLvl w:val="1"/>
      </w:pPr>
      <w:r>
        <w:rPr>
          <w:rFonts w:hint="eastAsia" w:ascii="宋体" w:hAnsi="宋体" w:eastAsia="宋体" w:cs="宋体"/>
          <w:b/>
          <w:bCs/>
          <w:color w:val="auto"/>
          <w:sz w:val="36"/>
          <w:szCs w:val="36"/>
          <w:highlight w:val="none"/>
        </w:rPr>
        <w:t xml:space="preserve">项目要求</w:t>
      </w:r>
      <w:r>
        <w:rPr>
          <w:rFonts w:hint="eastAsia" w:ascii="宋体" w:hAnsi="宋体" w:eastAsia="宋体" w:cs="宋体"/>
          <w:b/>
          <w:bCs/>
          <w:color w:val="auto"/>
          <w:sz w:val="36"/>
          <w:szCs w:val="36"/>
          <w:highlight w:val="none"/>
          <w:lang w:eastAsia="zh-CN"/>
        </w:rPr>
        <w:t xml:space="preserve">（</w:t>
      </w:r>
      <w:r>
        <w:rPr>
          <w:rFonts w:hint="eastAsia" w:ascii="宋体" w:hAnsi="宋体" w:eastAsia="宋体" w:cs="宋体"/>
          <w:b/>
          <w:bCs/>
          <w:color w:val="auto"/>
          <w:sz w:val="36"/>
          <w:szCs w:val="36"/>
          <w:highlight w:val="none"/>
        </w:rPr>
        <w:t xml:space="preserve">采购需求</w:t>
      </w:r>
      <w:r>
        <w:rPr>
          <w:rFonts w:hint="eastAsia" w:ascii="宋体" w:hAnsi="宋体" w:eastAsia="宋体" w:cs="宋体"/>
          <w:b/>
          <w:bCs/>
          <w:color w:val="auto"/>
          <w:sz w:val="36"/>
          <w:szCs w:val="36"/>
          <w:highlight w:val="none"/>
          <w:lang w:eastAsia="zh-CN"/>
        </w:rPr>
        <w:t xml:space="preserve">）</w:t>
      </w:r>
      <w:r/>
    </w:p>
    <w:p>
      <w:pPr>
        <w:pStyle w:val="845"/>
        <w:ind w:left="0" w:right="0" w:firstLine="441"/>
        <w:jc w:val="both"/>
        <w:keepLines w:val="0"/>
        <w:keepNext w:val="0"/>
        <w:pageBreakBefore w:val="0"/>
        <w:spacing w:before="0" w:beforeAutospacing="0" w:after="0" w:afterAutospacing="0" w:line="440" w:lineRule="exact"/>
        <w:widowControl w:val="off"/>
        <w:rPr>
          <w:rFonts w:hint="eastAsia" w:ascii="宋体" w:hAnsi="宋体" w:eastAsia="宋体" w:cs="宋体"/>
          <w:b/>
          <w:bCs/>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一、项目说明</w:t>
      </w:r>
      <w:r/>
    </w:p>
    <w:p>
      <w:pPr>
        <w:pStyle w:val="845"/>
        <w:ind w:left="0" w:firstLine="439"/>
        <w:jc w:val="both"/>
        <w:keepLines w:val="0"/>
        <w:keepNext w:val="0"/>
        <w:pageBreakBefore w:val="0"/>
        <w:spacing w:before="0" w:beforeAutospacing="0" w:after="0" w:afterAutospacing="0" w:line="440" w:lineRule="exact"/>
        <w:widowControl w:val="off"/>
        <w:tabs>
          <w:tab w:val="left" w:pos="0" w:leader="none"/>
        </w:tabs>
        <w:rPr>
          <w:rFonts w:hint="eastAsia" w:ascii="宋体" w:hAnsi="宋体" w:eastAsia="宋体" w:cs="宋体"/>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bookmarkStart w:id="13" w:name="_Toc139879374"/>
      <w:r>
        <w:rPr>
          <w:rFonts w:hint="eastAsia" w:ascii="宋体" w:hAnsi="宋体" w:eastAsia="宋体" w:cs="宋体"/>
          <w:color w:val="000000"/>
          <w:sz w:val="24"/>
          <w:szCs w:val="24"/>
        </w:rPr>
        <w:t xml:space="preserve">1.1采购人：</w:t>
      </w:r>
      <w:bookmarkEnd w:id="13"/>
      <w:r>
        <w:rPr>
          <w:rFonts w:hint="eastAsia" w:ascii="宋体" w:hAnsi="宋体" w:eastAsia="宋体" w:cs="宋体"/>
          <w:color w:val="000000"/>
          <w:sz w:val="24"/>
          <w:szCs w:val="24"/>
          <w:lang w:val="en-US" w:eastAsia="zh-CN"/>
        </w:rPr>
        <w:t xml:space="preserve">丰县财政局</w:t>
      </w:r>
      <w:r/>
    </w:p>
    <w:p>
      <w:pPr>
        <w:pStyle w:val="845"/>
        <w:ind w:left="0" w:firstLine="439"/>
        <w:jc w:val="both"/>
        <w:keepLines w:val="0"/>
        <w:keepNext w:val="0"/>
        <w:pageBreakBefore w:val="0"/>
        <w:spacing w:before="0" w:beforeAutospacing="0" w:after="0" w:afterAutospacing="0" w:line="440" w:lineRule="exact"/>
        <w:widowControl w:val="off"/>
        <w:tabs>
          <w:tab w:val="left" w:pos="0" w:leader="none"/>
        </w:tabs>
        <w:rPr>
          <w:rFonts w:hint="eastAsia" w:ascii="宋体" w:hAnsi="宋体" w:eastAsia="宋体" w:cs="宋体"/>
          <w:b w:val="0"/>
          <w:bCs w:val="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1.2项目名称：</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val="en-US" w:eastAsia="zh-CN"/>
        </w:rPr>
        <w:t xml:space="preserve">省建</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val="en-US" w:eastAsia="zh-CN"/>
        </w:rPr>
        <w:t xml:space="preserve">江苏</w:t>
      </w:r>
      <w:r>
        <w:rPr>
          <w:rFonts w:hint="eastAsia" w:ascii="宋体" w:hAnsi="宋体" w:eastAsia="宋体" w:cs="宋体"/>
          <w:b w:val="0"/>
          <w:bCs w:val="0"/>
          <w:color w:val="000000"/>
          <w:sz w:val="24"/>
          <w:szCs w:val="24"/>
        </w:rPr>
        <w:t xml:space="preserve">预算管理一体化</w:t>
      </w:r>
      <w:r>
        <w:rPr>
          <w:rFonts w:hint="eastAsia" w:ascii="宋体" w:hAnsi="宋体" w:eastAsia="宋体" w:cs="宋体"/>
          <w:b w:val="0"/>
          <w:bCs w:val="0"/>
          <w:color w:val="000000"/>
          <w:sz w:val="24"/>
          <w:szCs w:val="24"/>
          <w:lang w:val="en-US" w:eastAsia="zh-CN"/>
        </w:rPr>
        <w:t xml:space="preserve">平台本级和乡镇驻场服务</w:t>
      </w:r>
      <w:r/>
    </w:p>
    <w:p>
      <w:pPr>
        <w:pStyle w:val="845"/>
        <w:ind w:left="0" w:firstLine="439"/>
        <w:jc w:val="both"/>
        <w:keepLines w:val="0"/>
        <w:keepNext w:val="0"/>
        <w:pageBreakBefore w:val="0"/>
        <w:spacing w:before="0" w:beforeAutospacing="0" w:after="0" w:afterAutospacing="0" w:line="440" w:lineRule="exact"/>
        <w:widowControl w:val="off"/>
        <w:tabs>
          <w:tab w:val="left" w:pos="0" w:leader="none"/>
        </w:tabs>
        <w:rPr>
          <w:rFonts w:hint="eastAsia" w:ascii="宋体" w:hAnsi="宋体" w:eastAsia="宋体" w:cs="宋体"/>
          <w:b w:val="0"/>
          <w:bCs w:val="0"/>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rPr>
        <w:t xml:space="preserve">1.3采购标的：</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val="en-US" w:eastAsia="zh-CN"/>
        </w:rPr>
        <w:t xml:space="preserve">省建</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val="en-US" w:eastAsia="zh-CN"/>
        </w:rPr>
        <w:t xml:space="preserve">江苏</w:t>
      </w:r>
      <w:r>
        <w:rPr>
          <w:rFonts w:hint="eastAsia" w:ascii="宋体" w:hAnsi="宋体" w:eastAsia="宋体" w:cs="宋体"/>
          <w:b w:val="0"/>
          <w:bCs w:val="0"/>
          <w:color w:val="000000"/>
          <w:sz w:val="24"/>
          <w:szCs w:val="24"/>
        </w:rPr>
        <w:t xml:space="preserve">预算管理一体化</w:t>
      </w:r>
      <w:r>
        <w:rPr>
          <w:rFonts w:hint="eastAsia" w:ascii="宋体" w:hAnsi="宋体" w:eastAsia="宋体" w:cs="宋体"/>
          <w:b w:val="0"/>
          <w:bCs w:val="0"/>
          <w:color w:val="000000"/>
          <w:sz w:val="24"/>
          <w:szCs w:val="24"/>
          <w:lang w:val="en-US" w:eastAsia="zh-CN"/>
        </w:rPr>
        <w:t xml:space="preserve">平台本级和乡镇驻场服务</w:t>
      </w:r>
      <w:r/>
    </w:p>
    <w:p>
      <w:pPr>
        <w:pStyle w:val="845"/>
        <w:ind w:left="0" w:firstLine="439"/>
        <w:jc w:val="both"/>
        <w:keepLines w:val="0"/>
        <w:keepNext w:val="0"/>
        <w:pageBreakBefore w:val="0"/>
        <w:spacing w:before="0" w:beforeAutospacing="0" w:after="0" w:afterAutospacing="0" w:line="440" w:lineRule="exact"/>
        <w:widowControl w:val="off"/>
        <w:tabs>
          <w:tab w:val="left" w:pos="0" w:leader="none"/>
        </w:tabs>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1.4本项目为非专门面向中小企业采购的项目。</w:t>
      </w:r>
      <w:r/>
    </w:p>
    <w:p>
      <w:pPr>
        <w:pStyle w:val="845"/>
        <w:ind w:left="0" w:firstLine="439"/>
        <w:jc w:val="both"/>
        <w:keepLines w:val="0"/>
        <w:keepNext w:val="0"/>
        <w:pageBreakBefore w:val="0"/>
        <w:spacing w:before="0" w:beforeAutospacing="0" w:after="0" w:afterAutospacing="0" w:line="440" w:lineRule="exact"/>
        <w:widowControl w:val="off"/>
        <w:tabs>
          <w:tab w:val="left" w:pos="0" w:leader="none"/>
        </w:tabs>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1.5本项目采购预算金额为人民币</w:t>
      </w:r>
      <w:r>
        <w:rPr>
          <w:rFonts w:hint="eastAsia" w:ascii="宋体" w:hAnsi="宋体" w:eastAsia="宋体" w:cs="宋体"/>
          <w:color w:val="000000"/>
          <w:sz w:val="24"/>
          <w:szCs w:val="24"/>
          <w:lang w:val="en-US" w:eastAsia="zh-CN"/>
        </w:rPr>
        <w:t xml:space="preserve">112</w:t>
      </w:r>
      <w:r>
        <w:rPr>
          <w:rFonts w:hint="eastAsia" w:ascii="宋体" w:hAnsi="宋体" w:eastAsia="宋体" w:cs="宋体"/>
          <w:color w:val="000000"/>
          <w:sz w:val="24"/>
          <w:szCs w:val="24"/>
        </w:rPr>
        <w:t xml:space="preserve">万元。</w:t>
      </w:r>
      <w:r>
        <w:rPr>
          <w:rFonts w:hint="eastAsia"/>
          <w:lang w:val="en-US" w:eastAsia="zh-CN"/>
        </w:rPr>
        <w:t xml:space="preserve">供应商成交金额不得超过此预算金额，</w:t>
      </w:r>
      <w:r>
        <w:rPr>
          <w:rFonts w:hint="eastAsia" w:ascii="宋体" w:hAnsi="宋体" w:eastAsia="宋体" w:cs="宋体"/>
          <w:bCs/>
          <w:color w:val="auto"/>
          <w:szCs w:val="24"/>
        </w:rPr>
        <w:t xml:space="preserve">报价包括全部费用。</w:t>
      </w:r>
      <w:r>
        <w:rPr>
          <w:rFonts w:hint="eastAsia" w:ascii="宋体" w:hAnsi="宋体" w:eastAsia="宋体" w:cs="宋体"/>
          <w:bCs/>
          <w:color w:val="auto"/>
          <w:szCs w:val="24"/>
          <w:lang w:val="en-US" w:eastAsia="zh-CN"/>
        </w:rPr>
        <w:t xml:space="preserve">招标人</w:t>
      </w:r>
      <w:r>
        <w:rPr>
          <w:rFonts w:hint="eastAsia" w:ascii="宋体" w:hAnsi="宋体" w:eastAsia="宋体" w:cs="宋体"/>
          <w:bCs/>
          <w:color w:val="auto"/>
          <w:szCs w:val="24"/>
        </w:rPr>
        <w:t xml:space="preserve">不再支付报价以外的任何费用。</w:t>
      </w:r>
      <w:r/>
    </w:p>
    <w:p>
      <w:pPr>
        <w:pStyle w:val="845"/>
        <w:ind w:left="0" w:right="0" w:firstLine="441"/>
        <w:jc w:val="both"/>
        <w:keepLines w:val="0"/>
        <w:keepNext w:val="0"/>
        <w:pageBreakBefore w:val="0"/>
        <w:spacing w:before="0" w:beforeAutospacing="0" w:after="0" w:afterAutospacing="0" w:line="440" w:lineRule="exact"/>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lang w:val="en-US" w:eastAsia="zh-CN"/>
        </w:rPr>
        <w:t xml:space="preserve"> </w:t>
      </w:r>
      <w:r>
        <w:rPr>
          <w:rFonts w:hint="eastAsia" w:ascii="宋体" w:hAnsi="宋体" w:eastAsia="宋体" w:cs="宋体"/>
          <w:b/>
          <w:bCs/>
          <w:color w:val="000000"/>
          <w:sz w:val="24"/>
          <w:szCs w:val="24"/>
        </w:rPr>
        <w:t xml:space="preserve">二、项目背景</w:t>
      </w:r>
      <w:r/>
    </w:p>
    <w:p>
      <w:pPr>
        <w:pStyle w:val="845"/>
        <w:ind w:left="0" w:firstLine="439"/>
        <w:jc w:val="both"/>
        <w:keepLines w:val="0"/>
        <w:keepNext w:val="0"/>
        <w:pageBreakBefore w:val="0"/>
        <w:spacing w:before="0" w:beforeAutospacing="0" w:after="0" w:afterAutospacing="0" w:line="440" w:lineRule="exact"/>
        <w:widowControl w:val="off"/>
        <w:tabs>
          <w:tab w:val="left" w:pos="0" w:leader="none"/>
        </w:tabs>
        <w:rPr>
          <w:rFonts w:hint="eastAsia" w:ascii="宋体" w:hAnsi="宋体" w:eastAsia="宋体" w:cs="宋体"/>
          <w:b/>
          <w:bCs/>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2.1.建设背景</w:t>
      </w:r>
      <w:r/>
    </w:p>
    <w:p>
      <w:pPr>
        <w:ind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2020年3月，财政部出台试行新的预算管理一体化业务规范和技术标准。江苏省财政厅遵循财政部的标准规范，相应制定了《江苏省预算管理一体化规范（试行）》（苏财办﹝2020﹞41号），启动江苏省预算管理一体化</w:t>
      </w:r>
      <w:r>
        <w:rPr>
          <w:rFonts w:hint="eastAsia" w:ascii="宋体" w:hAnsi="宋体" w:eastAsia="宋体" w:cs="宋体"/>
          <w:color w:val="000000"/>
          <w:sz w:val="24"/>
          <w:szCs w:val="24"/>
          <w:lang w:eastAsia="zh-CN"/>
        </w:rPr>
        <w:t xml:space="preserve">系统平台</w:t>
      </w:r>
      <w:r>
        <w:rPr>
          <w:rFonts w:hint="eastAsia" w:ascii="宋体" w:hAnsi="宋体" w:eastAsia="宋体" w:cs="宋体"/>
          <w:color w:val="000000"/>
          <w:sz w:val="24"/>
          <w:szCs w:val="24"/>
        </w:rPr>
        <w:t xml:space="preserve">的建设江苏省财政厅建设了全省统一的预算管理一体化</w:t>
      </w:r>
      <w:r>
        <w:rPr>
          <w:rFonts w:hint="eastAsia" w:ascii="宋体" w:hAnsi="宋体" w:eastAsia="宋体" w:cs="宋体"/>
          <w:color w:val="000000"/>
          <w:sz w:val="24"/>
          <w:szCs w:val="24"/>
          <w:lang w:eastAsia="zh-CN"/>
        </w:rPr>
        <w:t xml:space="preserve">系统平台</w:t>
      </w:r>
      <w:r>
        <w:rPr>
          <w:rFonts w:hint="eastAsia" w:ascii="宋体" w:hAnsi="宋体" w:eastAsia="宋体" w:cs="宋体"/>
          <w:color w:val="000000"/>
          <w:sz w:val="24"/>
          <w:szCs w:val="24"/>
        </w:rPr>
        <w:t xml:space="preserve">。预算管理一体化</w:t>
      </w:r>
      <w:r>
        <w:rPr>
          <w:rFonts w:hint="eastAsia" w:ascii="宋体" w:hAnsi="宋体" w:eastAsia="宋体" w:cs="宋体"/>
          <w:color w:val="000000"/>
          <w:sz w:val="24"/>
          <w:szCs w:val="24"/>
          <w:lang w:eastAsia="zh-CN"/>
        </w:rPr>
        <w:t xml:space="preserve">系统平台</w:t>
      </w:r>
      <w:r>
        <w:rPr>
          <w:rFonts w:hint="eastAsia" w:ascii="宋体" w:hAnsi="宋体" w:eastAsia="宋体" w:cs="宋体"/>
          <w:color w:val="000000"/>
          <w:sz w:val="24"/>
          <w:szCs w:val="24"/>
        </w:rPr>
        <w:t xml:space="preserve">采用“1+1+N”的一体化建设模式，突出强调一体化</w:t>
      </w:r>
      <w:r>
        <w:rPr>
          <w:rFonts w:hint="eastAsia" w:ascii="宋体" w:hAnsi="宋体" w:eastAsia="宋体" w:cs="宋体"/>
          <w:color w:val="000000"/>
          <w:sz w:val="24"/>
          <w:szCs w:val="24"/>
          <w:lang w:eastAsia="zh-CN"/>
        </w:rPr>
        <w:t xml:space="preserve">系统平台</w:t>
      </w:r>
      <w:r>
        <w:rPr>
          <w:rFonts w:hint="eastAsia" w:ascii="宋体" w:hAnsi="宋体" w:eastAsia="宋体" w:cs="宋体"/>
          <w:color w:val="000000"/>
          <w:sz w:val="24"/>
          <w:szCs w:val="24"/>
        </w:rPr>
        <w:t xml:space="preserve">建设的全过程管理，实现了一体化</w:t>
      </w:r>
      <w:r>
        <w:rPr>
          <w:rFonts w:hint="eastAsia" w:ascii="宋体" w:hAnsi="宋体" w:eastAsia="宋体" w:cs="宋体"/>
          <w:color w:val="000000"/>
          <w:sz w:val="24"/>
          <w:szCs w:val="24"/>
          <w:lang w:eastAsia="zh-CN"/>
        </w:rPr>
        <w:t xml:space="preserve">系统平台</w:t>
      </w:r>
      <w:r>
        <w:rPr>
          <w:rFonts w:hint="eastAsia" w:ascii="宋体" w:hAnsi="宋体" w:eastAsia="宋体" w:cs="宋体"/>
          <w:color w:val="000000"/>
          <w:sz w:val="24"/>
          <w:szCs w:val="24"/>
        </w:rPr>
        <w:t xml:space="preserve">的并行开发、敏捷开发，有效的提升了</w:t>
      </w:r>
      <w:r>
        <w:rPr>
          <w:rFonts w:hint="eastAsia" w:ascii="宋体" w:hAnsi="宋体" w:eastAsia="宋体" w:cs="宋体"/>
          <w:color w:val="000000"/>
          <w:sz w:val="24"/>
          <w:szCs w:val="24"/>
          <w:lang w:eastAsia="zh-CN"/>
        </w:rPr>
        <w:t xml:space="preserve">系统平台</w:t>
      </w:r>
      <w:r>
        <w:rPr>
          <w:rFonts w:hint="eastAsia" w:ascii="宋体" w:hAnsi="宋体" w:eastAsia="宋体" w:cs="宋体"/>
          <w:color w:val="000000"/>
          <w:sz w:val="24"/>
          <w:szCs w:val="24"/>
        </w:rPr>
        <w:t xml:space="preserve">的开发迭代进度和平滑升级、持续创新能力。2022年4月7日省财政厅下发了《2022年江苏省财政厅网络安全和信息化工作要点》（苏财办〔2022〕14号），将从以下四个方面对省预算管理一体化</w:t>
      </w:r>
      <w:r>
        <w:rPr>
          <w:rFonts w:hint="eastAsia" w:ascii="宋体" w:hAnsi="宋体" w:eastAsia="宋体" w:cs="宋体"/>
          <w:color w:val="000000"/>
          <w:sz w:val="24"/>
          <w:szCs w:val="24"/>
          <w:lang w:eastAsia="zh-CN"/>
        </w:rPr>
        <w:t xml:space="preserve">系统</w:t>
      </w:r>
      <w:r>
        <w:rPr>
          <w:rFonts w:hint="eastAsia" w:ascii="宋体" w:hAnsi="宋体" w:eastAsia="宋体" w:cs="宋体"/>
          <w:color w:val="000000"/>
          <w:sz w:val="24"/>
          <w:szCs w:val="24"/>
        </w:rPr>
        <w:t xml:space="preserve">进行业务拓围：一是开发全省共性需求，二是整合财政部下发</w:t>
      </w:r>
      <w:r>
        <w:rPr>
          <w:rFonts w:hint="eastAsia" w:ascii="宋体" w:hAnsi="宋体" w:eastAsia="宋体" w:cs="宋体"/>
          <w:color w:val="000000"/>
          <w:sz w:val="24"/>
          <w:szCs w:val="24"/>
          <w:lang w:eastAsia="zh-CN"/>
        </w:rPr>
        <w:t xml:space="preserve">系统</w:t>
      </w:r>
      <w:r>
        <w:rPr>
          <w:rFonts w:hint="eastAsia" w:ascii="宋体" w:hAnsi="宋体" w:eastAsia="宋体" w:cs="宋体"/>
          <w:color w:val="000000"/>
          <w:sz w:val="24"/>
          <w:szCs w:val="24"/>
        </w:rPr>
        <w:t xml:space="preserve">，三是融合专项业务</w:t>
      </w:r>
      <w:r>
        <w:rPr>
          <w:rFonts w:hint="eastAsia" w:ascii="宋体" w:hAnsi="宋体" w:eastAsia="宋体" w:cs="宋体"/>
          <w:color w:val="000000"/>
          <w:sz w:val="24"/>
          <w:szCs w:val="24"/>
          <w:lang w:eastAsia="zh-CN"/>
        </w:rPr>
        <w:t xml:space="preserve">系统</w:t>
      </w:r>
      <w:r>
        <w:rPr>
          <w:rFonts w:hint="eastAsia" w:ascii="宋体" w:hAnsi="宋体" w:eastAsia="宋体" w:cs="宋体"/>
          <w:color w:val="000000"/>
          <w:sz w:val="24"/>
          <w:szCs w:val="24"/>
        </w:rPr>
        <w:t xml:space="preserve">，四是完善现有</w:t>
      </w:r>
      <w:r>
        <w:rPr>
          <w:rFonts w:hint="eastAsia" w:ascii="宋体" w:hAnsi="宋体" w:eastAsia="宋体" w:cs="宋体"/>
          <w:color w:val="000000"/>
          <w:sz w:val="24"/>
          <w:szCs w:val="24"/>
          <w:lang w:eastAsia="zh-CN"/>
        </w:rPr>
        <w:t xml:space="preserve">系统</w:t>
      </w:r>
      <w:r>
        <w:rPr>
          <w:rFonts w:hint="eastAsia" w:ascii="宋体" w:hAnsi="宋体" w:eastAsia="宋体" w:cs="宋体"/>
          <w:color w:val="000000"/>
          <w:sz w:val="24"/>
          <w:szCs w:val="24"/>
        </w:rPr>
        <w:t xml:space="preserve">功能。根据省财政厅要求，省预算管理一体化</w:t>
      </w:r>
      <w:r>
        <w:rPr>
          <w:rFonts w:hint="eastAsia" w:ascii="宋体" w:hAnsi="宋体" w:eastAsia="宋体" w:cs="宋体"/>
          <w:color w:val="000000"/>
          <w:sz w:val="24"/>
          <w:szCs w:val="24"/>
          <w:lang w:eastAsia="zh-CN"/>
        </w:rPr>
        <w:t xml:space="preserve">系统</w:t>
      </w:r>
      <w:r>
        <w:rPr>
          <w:rFonts w:hint="eastAsia" w:ascii="宋体" w:hAnsi="宋体" w:eastAsia="宋体" w:cs="宋体"/>
          <w:color w:val="000000"/>
          <w:sz w:val="24"/>
          <w:szCs w:val="24"/>
        </w:rPr>
        <w:t xml:space="preserve">提供给各市县区财政部门使用时，建立省中心研发驻场，地方派驻运维团队进行项目需求规格说明书编制、</w:t>
      </w:r>
      <w:r>
        <w:rPr>
          <w:rFonts w:hint="eastAsia" w:ascii="宋体" w:hAnsi="宋体" w:eastAsia="宋体" w:cs="宋体"/>
          <w:color w:val="000000"/>
          <w:sz w:val="24"/>
          <w:szCs w:val="24"/>
          <w:lang w:eastAsia="zh-CN"/>
        </w:rPr>
        <w:t xml:space="preserve">系统平台</w:t>
      </w:r>
      <w:r>
        <w:rPr>
          <w:rFonts w:hint="eastAsia" w:ascii="宋体" w:hAnsi="宋体" w:eastAsia="宋体" w:cs="宋体"/>
          <w:color w:val="000000"/>
          <w:sz w:val="24"/>
          <w:szCs w:val="24"/>
        </w:rPr>
        <w:t xml:space="preserve">框架构建以及相关业务需求提交和应用软件问题解决的服务模式。各地需配备具有技术实力的本地服务团队进行现场保障，各自维护基础数据、配置业务流程、进行用户管理，以及新的业务拓展模块的部署实施工作,需要从技术、管理、实施等各个方面完成好省预算管理一体化</w:t>
      </w:r>
      <w:r>
        <w:rPr>
          <w:rFonts w:hint="eastAsia" w:ascii="宋体" w:hAnsi="宋体" w:eastAsia="宋体" w:cs="宋体"/>
          <w:color w:val="000000"/>
          <w:sz w:val="24"/>
          <w:szCs w:val="24"/>
          <w:lang w:eastAsia="zh-CN"/>
        </w:rPr>
        <w:t xml:space="preserve">系统平台</w:t>
      </w:r>
      <w:r>
        <w:rPr>
          <w:rFonts w:hint="eastAsia" w:ascii="宋体" w:hAnsi="宋体" w:eastAsia="宋体" w:cs="宋体"/>
          <w:color w:val="000000"/>
          <w:sz w:val="24"/>
          <w:szCs w:val="24"/>
        </w:rPr>
        <w:t xml:space="preserve">运行的维护支撑和业务拓展保障工作。</w:t>
      </w:r>
      <w:r>
        <w:rPr>
          <w:rFonts w:hint="eastAsia" w:ascii="宋体" w:hAnsi="宋体" w:eastAsia="宋体" w:cs="宋体"/>
          <w:color w:val="000000"/>
          <w:sz w:val="24"/>
          <w:szCs w:val="24"/>
          <w:lang w:eastAsia="zh-CN"/>
        </w:rPr>
        <w:t xml:space="preserve">系统平台</w:t>
      </w:r>
      <w:r>
        <w:rPr>
          <w:rFonts w:hint="eastAsia" w:ascii="宋体" w:hAnsi="宋体" w:eastAsia="宋体" w:cs="宋体"/>
          <w:color w:val="000000"/>
          <w:sz w:val="24"/>
          <w:szCs w:val="24"/>
        </w:rPr>
        <w:t xml:space="preserve">运维支撑包括运营和维护的组织和人员保障、运营和维护的管理和制度保障、</w:t>
      </w:r>
      <w:r>
        <w:rPr>
          <w:rFonts w:hint="eastAsia" w:ascii="宋体" w:hAnsi="宋体" w:eastAsia="宋体" w:cs="宋体"/>
          <w:color w:val="000000"/>
          <w:sz w:val="24"/>
          <w:szCs w:val="24"/>
          <w:lang w:eastAsia="zh-CN"/>
        </w:rPr>
        <w:t xml:space="preserve">系统平台</w:t>
      </w:r>
      <w:r>
        <w:rPr>
          <w:rFonts w:hint="eastAsia" w:ascii="宋体" w:hAnsi="宋体" w:eastAsia="宋体" w:cs="宋体"/>
          <w:color w:val="000000"/>
          <w:sz w:val="24"/>
          <w:szCs w:val="24"/>
        </w:rPr>
        <w:t xml:space="preserve">运行监测和预警、</w:t>
      </w:r>
      <w:r>
        <w:rPr>
          <w:rFonts w:hint="eastAsia" w:ascii="宋体" w:hAnsi="宋体" w:eastAsia="宋体" w:cs="宋体"/>
          <w:color w:val="000000"/>
          <w:sz w:val="24"/>
          <w:szCs w:val="24"/>
          <w:lang w:eastAsia="zh-CN"/>
        </w:rPr>
        <w:t xml:space="preserve">系统平台</w:t>
      </w:r>
      <w:r>
        <w:rPr>
          <w:rFonts w:hint="eastAsia" w:ascii="宋体" w:hAnsi="宋体" w:eastAsia="宋体" w:cs="宋体"/>
          <w:color w:val="000000"/>
          <w:sz w:val="24"/>
          <w:szCs w:val="24"/>
        </w:rPr>
        <w:t xml:space="preserve">日常维护、</w:t>
      </w:r>
      <w:r>
        <w:rPr>
          <w:rFonts w:hint="eastAsia" w:ascii="宋体" w:hAnsi="宋体" w:eastAsia="宋体" w:cs="宋体"/>
          <w:color w:val="000000"/>
          <w:sz w:val="24"/>
          <w:szCs w:val="24"/>
          <w:lang w:eastAsia="zh-CN"/>
        </w:rPr>
        <w:t xml:space="preserve">系统平台</w:t>
      </w:r>
      <w:r>
        <w:rPr>
          <w:rFonts w:hint="eastAsia" w:ascii="宋体" w:hAnsi="宋体" w:eastAsia="宋体" w:cs="宋体"/>
          <w:color w:val="000000"/>
          <w:sz w:val="24"/>
          <w:szCs w:val="24"/>
        </w:rPr>
        <w:t xml:space="preserve">功能完善、业务数据整理、应急故障处理等；业务拓展保障包括本地化配置部署、</w:t>
      </w:r>
      <w:r>
        <w:rPr>
          <w:rFonts w:hint="eastAsia" w:ascii="宋体" w:hAnsi="宋体" w:eastAsia="宋体" w:cs="宋体"/>
          <w:color w:val="000000"/>
          <w:sz w:val="24"/>
          <w:szCs w:val="24"/>
          <w:lang w:eastAsia="zh-CN"/>
        </w:rPr>
        <w:t xml:space="preserve">系统平台</w:t>
      </w:r>
      <w:r>
        <w:rPr>
          <w:rFonts w:hint="eastAsia" w:ascii="宋体" w:hAnsi="宋体" w:eastAsia="宋体" w:cs="宋体"/>
          <w:color w:val="000000"/>
          <w:sz w:val="24"/>
          <w:szCs w:val="24"/>
        </w:rPr>
        <w:t xml:space="preserve">培训服务、对接联调测试等方面。按照省财政厅统一组织、地方财政部门具体负责、</w:t>
      </w:r>
      <w:r>
        <w:rPr>
          <w:rFonts w:hint="eastAsia" w:ascii="宋体" w:hAnsi="宋体" w:eastAsia="宋体" w:cs="宋体"/>
          <w:color w:val="000000"/>
          <w:sz w:val="24"/>
          <w:szCs w:val="24"/>
          <w:lang w:eastAsia="zh-CN"/>
        </w:rPr>
        <w:t xml:space="preserve">系统平台</w:t>
      </w:r>
      <w:r>
        <w:rPr>
          <w:rFonts w:hint="eastAsia" w:ascii="宋体" w:hAnsi="宋体" w:eastAsia="宋体" w:cs="宋体"/>
          <w:color w:val="000000"/>
          <w:sz w:val="24"/>
          <w:szCs w:val="24"/>
        </w:rPr>
        <w:t xml:space="preserve">开发制造商后台支撑、服务团队现场保障模式组织实施，保障预算管理一体化</w:t>
      </w:r>
      <w:r>
        <w:rPr>
          <w:rFonts w:hint="eastAsia" w:ascii="宋体" w:hAnsi="宋体" w:eastAsia="宋体" w:cs="宋体"/>
          <w:color w:val="000000"/>
          <w:sz w:val="24"/>
          <w:szCs w:val="24"/>
          <w:lang w:eastAsia="zh-CN"/>
        </w:rPr>
        <w:t xml:space="preserve">系统平台</w:t>
      </w:r>
      <w:r>
        <w:rPr>
          <w:rFonts w:hint="eastAsia" w:ascii="宋体" w:hAnsi="宋体" w:eastAsia="宋体" w:cs="宋体"/>
          <w:color w:val="000000"/>
          <w:sz w:val="24"/>
          <w:szCs w:val="24"/>
        </w:rPr>
        <w:t xml:space="preserve">部署及运维,</w:t>
      </w:r>
      <w:r>
        <w:rPr>
          <w:rFonts w:hint="eastAsia" w:ascii="宋体" w:hAnsi="宋体" w:eastAsia="宋体" w:cs="宋体"/>
          <w:color w:val="000000"/>
          <w:sz w:val="24"/>
          <w:szCs w:val="24"/>
          <w:lang w:eastAsia="zh-CN"/>
        </w:rPr>
        <w:t xml:space="preserve">丰县</w:t>
      </w:r>
      <w:r>
        <w:rPr>
          <w:rFonts w:hint="eastAsia" w:ascii="宋体" w:hAnsi="宋体" w:eastAsia="宋体" w:cs="宋体"/>
          <w:color w:val="000000"/>
          <w:sz w:val="24"/>
          <w:szCs w:val="24"/>
        </w:rPr>
        <w:t xml:space="preserve">财政局从2021年6月起使用全省一体化</w:t>
      </w:r>
      <w:r>
        <w:rPr>
          <w:rFonts w:hint="eastAsia" w:ascii="宋体" w:hAnsi="宋体" w:eastAsia="宋体" w:cs="宋体"/>
          <w:color w:val="000000"/>
          <w:sz w:val="24"/>
          <w:szCs w:val="24"/>
          <w:lang w:eastAsia="zh-CN"/>
        </w:rPr>
        <w:t xml:space="preserve">系统平台</w:t>
      </w:r>
      <w:r>
        <w:rPr>
          <w:rFonts w:hint="eastAsia" w:ascii="宋体" w:hAnsi="宋体" w:eastAsia="宋体" w:cs="宋体"/>
          <w:color w:val="000000"/>
          <w:sz w:val="24"/>
          <w:szCs w:val="24"/>
        </w:rPr>
        <w:t xml:space="preserve">编制预算业务，2022年起使用一体化</w:t>
      </w:r>
      <w:r>
        <w:rPr>
          <w:rFonts w:hint="eastAsia" w:ascii="宋体" w:hAnsi="宋体" w:eastAsia="宋体" w:cs="宋体"/>
          <w:color w:val="000000"/>
          <w:sz w:val="24"/>
          <w:szCs w:val="24"/>
          <w:lang w:eastAsia="zh-CN"/>
        </w:rPr>
        <w:t xml:space="preserve">系统平台</w:t>
      </w:r>
      <w:r>
        <w:rPr>
          <w:rFonts w:hint="eastAsia" w:ascii="宋体" w:hAnsi="宋体" w:eastAsia="宋体" w:cs="宋体"/>
          <w:color w:val="000000"/>
          <w:sz w:val="24"/>
          <w:szCs w:val="24"/>
        </w:rPr>
        <w:t xml:space="preserve">开展预算执行业务。</w:t>
      </w:r>
      <w:r/>
    </w:p>
    <w:p>
      <w:pPr>
        <w:ind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2021年4月，国务院印发了《国务院关于进一步深化预算管理制度改革的意见》（国发[2021]5号）,就进一步深化预算管理制度改革提出了相关意见。乡镇财政是我国五级财政中不可或缺的一部分，在进一步是深化预算管理制度改革的过程中，也发挥着重要作用。因此，根据江苏省财政厅的统一规划和要求，全省各地应结合自身财政管理现状和工作实际，按照省财政厅统一组织、地方财政部门具体负责、</w:t>
      </w:r>
      <w:r>
        <w:rPr>
          <w:rFonts w:hint="eastAsia" w:ascii="宋体" w:hAnsi="宋体" w:eastAsia="宋体" w:cs="宋体"/>
          <w:color w:val="000000"/>
          <w:sz w:val="24"/>
          <w:szCs w:val="24"/>
          <w:lang w:eastAsia="zh-CN"/>
        </w:rPr>
        <w:t xml:space="preserve">系统平台</w:t>
      </w:r>
      <w:r>
        <w:rPr>
          <w:rFonts w:hint="eastAsia" w:ascii="宋体" w:hAnsi="宋体" w:eastAsia="宋体" w:cs="宋体"/>
          <w:color w:val="000000"/>
          <w:sz w:val="24"/>
          <w:szCs w:val="24"/>
        </w:rPr>
        <w:t xml:space="preserve">开发厂商后台支撑、服务团队现场保障的模式组织实施，保障乡镇预算管理一体化</w:t>
      </w:r>
      <w:r>
        <w:rPr>
          <w:rFonts w:hint="eastAsia" w:ascii="宋体" w:hAnsi="宋体" w:eastAsia="宋体" w:cs="宋体"/>
          <w:color w:val="000000"/>
          <w:sz w:val="24"/>
          <w:szCs w:val="24"/>
          <w:lang w:eastAsia="zh-CN"/>
        </w:rPr>
        <w:t xml:space="preserve">系统平台</w:t>
      </w:r>
      <w:r>
        <w:rPr>
          <w:rFonts w:hint="eastAsia" w:ascii="宋体" w:hAnsi="宋体" w:eastAsia="宋体" w:cs="宋体"/>
          <w:color w:val="000000"/>
          <w:sz w:val="24"/>
          <w:szCs w:val="24"/>
        </w:rPr>
        <w:t xml:space="preserve">运维。</w:t>
      </w:r>
      <w:r/>
    </w:p>
    <w:p>
      <w:pPr>
        <w:ind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由于财政一体化</w:t>
      </w:r>
      <w:r>
        <w:rPr>
          <w:rFonts w:hint="eastAsia" w:ascii="宋体" w:hAnsi="宋体" w:eastAsia="宋体" w:cs="宋体"/>
          <w:color w:val="000000"/>
          <w:sz w:val="24"/>
          <w:szCs w:val="24"/>
          <w:lang w:eastAsia="zh-CN"/>
        </w:rPr>
        <w:t xml:space="preserve">系统平台</w:t>
      </w:r>
      <w:r>
        <w:rPr>
          <w:rFonts w:hint="eastAsia" w:ascii="宋体" w:hAnsi="宋体" w:eastAsia="宋体" w:cs="宋体"/>
          <w:color w:val="000000"/>
          <w:sz w:val="24"/>
          <w:szCs w:val="24"/>
        </w:rPr>
        <w:t xml:space="preserve">的业务复杂度、技术多样性、应用涉众面广等因素，所以需要有专业的团队继续提供</w:t>
      </w:r>
      <w:r>
        <w:rPr>
          <w:rFonts w:hint="eastAsia" w:ascii="宋体" w:hAnsi="宋体" w:eastAsia="宋体" w:cs="宋体"/>
          <w:color w:val="000000"/>
          <w:sz w:val="24"/>
          <w:szCs w:val="24"/>
          <w:lang w:eastAsia="zh-CN"/>
        </w:rPr>
        <w:t xml:space="preserve">丰县</w:t>
      </w:r>
      <w:r>
        <w:rPr>
          <w:rFonts w:hint="eastAsia" w:ascii="宋体" w:hAnsi="宋体" w:eastAsia="宋体" w:cs="宋体"/>
          <w:color w:val="000000"/>
          <w:sz w:val="24"/>
          <w:szCs w:val="24"/>
        </w:rPr>
        <w:t xml:space="preserve">本级及乡镇预算管理一体化</w:t>
      </w:r>
      <w:r>
        <w:rPr>
          <w:rFonts w:hint="eastAsia" w:ascii="宋体" w:hAnsi="宋体" w:eastAsia="宋体" w:cs="宋体"/>
          <w:color w:val="000000"/>
          <w:sz w:val="24"/>
          <w:szCs w:val="24"/>
          <w:lang w:eastAsia="zh-CN"/>
        </w:rPr>
        <w:t xml:space="preserve">系统平台</w:t>
      </w:r>
      <w:r>
        <w:rPr>
          <w:rFonts w:hint="eastAsia" w:ascii="宋体" w:hAnsi="宋体" w:eastAsia="宋体" w:cs="宋体"/>
          <w:color w:val="000000"/>
          <w:sz w:val="24"/>
          <w:szCs w:val="24"/>
        </w:rPr>
        <w:t xml:space="preserve">的运维服务，保障</w:t>
      </w:r>
      <w:r>
        <w:rPr>
          <w:rFonts w:hint="eastAsia" w:ascii="宋体" w:hAnsi="宋体" w:eastAsia="宋体" w:cs="宋体"/>
          <w:color w:val="000000"/>
          <w:sz w:val="24"/>
          <w:szCs w:val="24"/>
          <w:lang w:eastAsia="zh-CN"/>
        </w:rPr>
        <w:t xml:space="preserve">系统平台</w:t>
      </w:r>
      <w:r>
        <w:rPr>
          <w:rFonts w:hint="eastAsia" w:ascii="宋体" w:hAnsi="宋体" w:eastAsia="宋体" w:cs="宋体"/>
          <w:color w:val="000000"/>
          <w:sz w:val="24"/>
          <w:szCs w:val="24"/>
        </w:rPr>
        <w:t xml:space="preserve">稳定运行。</w:t>
      </w:r>
      <w:r/>
    </w:p>
    <w:p>
      <w:pPr>
        <w:pStyle w:val="845"/>
        <w:ind w:left="0" w:firstLine="439"/>
        <w:jc w:val="both"/>
        <w:keepLines w:val="0"/>
        <w:keepNext w:val="0"/>
        <w:pageBreakBefore w:val="0"/>
        <w:spacing w:before="0" w:beforeAutospacing="0" w:after="0" w:afterAutospacing="0" w:line="440" w:lineRule="exact"/>
        <w:widowControl w:val="off"/>
        <w:tabs>
          <w:tab w:val="left" w:pos="0" w:leader="none"/>
        </w:tabs>
        <w:rPr>
          <w:rFonts w:hint="eastAsia" w:ascii="宋体" w:hAnsi="宋体" w:eastAsia="宋体" w:cs="宋体"/>
          <w:b/>
          <w:bCs/>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2.2建设目标</w:t>
      </w:r>
      <w:r/>
    </w:p>
    <w:p>
      <w:pPr>
        <w:ind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为了全面保障财政预算管理一体化</w:t>
      </w:r>
      <w:r>
        <w:rPr>
          <w:rFonts w:hint="eastAsia" w:ascii="宋体" w:hAnsi="宋体" w:eastAsia="宋体" w:cs="宋体"/>
          <w:color w:val="000000"/>
          <w:sz w:val="24"/>
          <w:szCs w:val="24"/>
          <w:lang w:eastAsia="zh-CN"/>
        </w:rPr>
        <w:t xml:space="preserve">系统平台</w:t>
      </w:r>
      <w:r>
        <w:rPr>
          <w:rFonts w:hint="eastAsia" w:ascii="宋体" w:hAnsi="宋体" w:eastAsia="宋体" w:cs="宋体"/>
          <w:color w:val="000000"/>
          <w:sz w:val="24"/>
          <w:szCs w:val="24"/>
        </w:rPr>
        <w:t xml:space="preserve">的稳定运行，以标准化运维体系结合专业队伍常驻现场保障模式为财政预算管理一体化</w:t>
      </w:r>
      <w:r>
        <w:rPr>
          <w:rFonts w:hint="eastAsia" w:ascii="宋体" w:hAnsi="宋体" w:eastAsia="宋体" w:cs="宋体"/>
          <w:color w:val="000000"/>
          <w:sz w:val="24"/>
          <w:szCs w:val="24"/>
          <w:lang w:eastAsia="zh-CN"/>
        </w:rPr>
        <w:t xml:space="preserve">系统平台</w:t>
      </w:r>
      <w:r>
        <w:rPr>
          <w:rFonts w:hint="eastAsia" w:ascii="宋体" w:hAnsi="宋体" w:eastAsia="宋体" w:cs="宋体"/>
          <w:color w:val="000000"/>
          <w:sz w:val="24"/>
          <w:szCs w:val="24"/>
        </w:rPr>
        <w:t xml:space="preserve">提供运维服务，利用科学统一的运维管理规范、运维服务流程和先进的技术手段提供</w:t>
      </w:r>
      <w:r>
        <w:rPr>
          <w:rFonts w:hint="eastAsia" w:ascii="宋体" w:hAnsi="宋体" w:eastAsia="宋体" w:cs="宋体"/>
          <w:color w:val="000000"/>
          <w:sz w:val="24"/>
          <w:szCs w:val="24"/>
          <w:lang w:eastAsia="zh-CN"/>
        </w:rPr>
        <w:t xml:space="preserve">系统平台</w:t>
      </w:r>
      <w:r>
        <w:rPr>
          <w:rFonts w:hint="eastAsia" w:ascii="宋体" w:hAnsi="宋体" w:eastAsia="宋体" w:cs="宋体"/>
          <w:color w:val="000000"/>
          <w:sz w:val="24"/>
          <w:szCs w:val="24"/>
        </w:rPr>
        <w:t xml:space="preserve">运行维护和技术保障服务，从而保证业务</w:t>
      </w:r>
      <w:r>
        <w:rPr>
          <w:rFonts w:hint="eastAsia" w:ascii="宋体" w:hAnsi="宋体" w:eastAsia="宋体" w:cs="宋体"/>
          <w:color w:val="000000"/>
          <w:sz w:val="24"/>
          <w:szCs w:val="24"/>
          <w:lang w:eastAsia="zh-CN"/>
        </w:rPr>
        <w:t xml:space="preserve">系统平台</w:t>
      </w:r>
      <w:r>
        <w:rPr>
          <w:rFonts w:hint="eastAsia" w:ascii="宋体" w:hAnsi="宋体" w:eastAsia="宋体" w:cs="宋体"/>
          <w:color w:val="000000"/>
          <w:sz w:val="24"/>
          <w:szCs w:val="24"/>
        </w:rPr>
        <w:t xml:space="preserve">的可用性，保障</w:t>
      </w:r>
      <w:r>
        <w:rPr>
          <w:rFonts w:hint="eastAsia" w:ascii="宋体" w:hAnsi="宋体" w:eastAsia="宋体" w:cs="宋体"/>
          <w:color w:val="000000"/>
          <w:sz w:val="24"/>
          <w:szCs w:val="24"/>
          <w:lang w:eastAsia="zh-CN"/>
        </w:rPr>
        <w:t xml:space="preserve">系统平台</w:t>
      </w:r>
      <w:r>
        <w:rPr>
          <w:rFonts w:hint="eastAsia" w:ascii="宋体" w:hAnsi="宋体" w:eastAsia="宋体" w:cs="宋体"/>
          <w:color w:val="000000"/>
          <w:sz w:val="24"/>
          <w:szCs w:val="24"/>
        </w:rPr>
        <w:t xml:space="preserve">的各类数据真实、完整、可用、可看、可管，真正提高财政的社会服务水平。同时，根据预算管理业务需求的调整，需要对</w:t>
      </w:r>
      <w:r>
        <w:rPr>
          <w:rFonts w:hint="eastAsia" w:ascii="宋体" w:hAnsi="宋体" w:eastAsia="宋体" w:cs="宋体"/>
          <w:color w:val="000000"/>
          <w:sz w:val="24"/>
          <w:szCs w:val="24"/>
          <w:lang w:eastAsia="zh-CN"/>
        </w:rPr>
        <w:t xml:space="preserve">系统平台</w:t>
      </w:r>
      <w:r>
        <w:rPr>
          <w:rFonts w:hint="eastAsia" w:ascii="宋体" w:hAnsi="宋体" w:eastAsia="宋体" w:cs="宋体"/>
          <w:color w:val="000000"/>
          <w:sz w:val="24"/>
          <w:szCs w:val="24"/>
        </w:rPr>
        <w:t xml:space="preserve">功能进行改善，以满足不断发展的财政一体化业务工作需要。</w:t>
      </w:r>
      <w:r/>
    </w:p>
    <w:p>
      <w:pPr>
        <w:pStyle w:val="845"/>
        <w:ind w:left="0" w:firstLine="439"/>
        <w:jc w:val="both"/>
        <w:keepLines w:val="0"/>
        <w:keepNext w:val="0"/>
        <w:pageBreakBefore w:val="0"/>
        <w:spacing w:before="0" w:beforeAutospacing="0" w:after="0" w:afterAutospacing="0" w:line="440" w:lineRule="exact"/>
        <w:widowControl w:val="off"/>
        <w:tabs>
          <w:tab w:val="left" w:pos="0" w:leader="none"/>
        </w:tabs>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lang w:val="en-US" w:eastAsia="zh-CN"/>
        </w:rPr>
        <w:t xml:space="preserve">2.3</w:t>
      </w:r>
      <w:r>
        <w:rPr>
          <w:rFonts w:hint="eastAsia" w:ascii="宋体" w:hAnsi="宋体" w:eastAsia="宋体" w:cs="宋体"/>
          <w:b/>
          <w:bCs/>
          <w:color w:val="000000"/>
          <w:sz w:val="24"/>
          <w:szCs w:val="24"/>
        </w:rPr>
        <w:t xml:space="preserve">项目建设遵循标准</w:t>
      </w:r>
      <w:r/>
    </w:p>
    <w:p>
      <w:pPr>
        <w:jc w:val="left"/>
        <w:pageBreakBefore w:val="0"/>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《预算管理一体化业务规范》</w:t>
      </w:r>
      <w:r/>
    </w:p>
    <w:p>
      <w:pPr>
        <w:jc w:val="left"/>
        <w:pageBreakBefore w:val="0"/>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《预算管理一体化</w:t>
      </w:r>
      <w:r>
        <w:rPr>
          <w:rFonts w:hint="eastAsia" w:ascii="宋体" w:hAnsi="宋体" w:eastAsia="宋体" w:cs="宋体"/>
          <w:bCs/>
          <w:sz w:val="24"/>
          <w:szCs w:val="24"/>
          <w:lang w:eastAsia="zh-CN"/>
        </w:rPr>
        <w:t xml:space="preserve">系统平台</w:t>
      </w:r>
      <w:r>
        <w:rPr>
          <w:rFonts w:hint="eastAsia" w:ascii="宋体" w:hAnsi="宋体" w:eastAsia="宋体" w:cs="宋体"/>
          <w:bCs/>
          <w:sz w:val="24"/>
          <w:szCs w:val="24"/>
        </w:rPr>
        <w:t xml:space="preserve">技术标准》</w:t>
      </w:r>
      <w:r/>
    </w:p>
    <w:p>
      <w:pPr>
        <w:jc w:val="left"/>
        <w:pageBreakBefore w:val="0"/>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《财政信息化三年重点工作规划》</w:t>
      </w:r>
      <w:r/>
    </w:p>
    <w:p>
      <w:pPr>
        <w:jc w:val="left"/>
        <w:pageBreakBefore w:val="0"/>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《财政信息</w:t>
      </w:r>
      <w:r>
        <w:rPr>
          <w:rFonts w:hint="eastAsia" w:ascii="宋体" w:hAnsi="宋体" w:eastAsia="宋体" w:cs="宋体"/>
          <w:bCs/>
          <w:sz w:val="24"/>
          <w:szCs w:val="24"/>
          <w:lang w:eastAsia="zh-CN"/>
        </w:rPr>
        <w:t xml:space="preserve">系统平台</w:t>
      </w:r>
      <w:r>
        <w:rPr>
          <w:rFonts w:hint="eastAsia" w:ascii="宋体" w:hAnsi="宋体" w:eastAsia="宋体" w:cs="宋体"/>
          <w:bCs/>
          <w:sz w:val="24"/>
          <w:szCs w:val="24"/>
        </w:rPr>
        <w:t xml:space="preserve">集中化推进工作方案》</w:t>
      </w:r>
      <w:r/>
    </w:p>
    <w:p>
      <w:pPr>
        <w:jc w:val="left"/>
        <w:pageBreakBefore w:val="0"/>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《财政核心业务一体化</w:t>
      </w:r>
      <w:r>
        <w:rPr>
          <w:rFonts w:hint="eastAsia" w:ascii="宋体" w:hAnsi="宋体" w:eastAsia="宋体" w:cs="宋体"/>
          <w:bCs/>
          <w:sz w:val="24"/>
          <w:szCs w:val="24"/>
          <w:lang w:eastAsia="zh-CN"/>
        </w:rPr>
        <w:t xml:space="preserve">系统平台</w:t>
      </w:r>
      <w:r>
        <w:rPr>
          <w:rFonts w:hint="eastAsia" w:ascii="宋体" w:hAnsi="宋体" w:eastAsia="宋体" w:cs="宋体"/>
          <w:bCs/>
          <w:sz w:val="24"/>
          <w:szCs w:val="24"/>
        </w:rPr>
        <w:t xml:space="preserve">实施方案》</w:t>
      </w:r>
      <w:r/>
    </w:p>
    <w:p>
      <w:pPr>
        <w:jc w:val="left"/>
        <w:pageBreakBefore w:val="0"/>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《江苏财政业务流程架构L1-13》</w:t>
      </w:r>
      <w:r/>
    </w:p>
    <w:p>
      <w:pPr>
        <w:ind w:firstLine="482"/>
        <w:jc w:val="left"/>
        <w:pageBreakBefore w:val="0"/>
        <w:spacing w:line="440" w:lineRule="exac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三、项目要求</w:t>
      </w:r>
      <w:r/>
    </w:p>
    <w:p>
      <w:pPr>
        <w:ind w:firstLine="480"/>
        <w:jc w:val="left"/>
        <w:pageBreakBefore w:val="0"/>
        <w:spacing w:line="44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w:t>
      </w:r>
      <w:r>
        <w:rPr>
          <w:rFonts w:hint="eastAsia" w:ascii="宋体" w:hAnsi="宋体" w:eastAsia="宋体" w:cs="宋体"/>
          <w:b w:val="0"/>
          <w:bCs w:val="0"/>
          <w:sz w:val="24"/>
          <w:szCs w:val="24"/>
          <w:lang w:eastAsia="zh-CN"/>
        </w:rPr>
        <w:t xml:space="preserve">系统平台</w:t>
      </w:r>
      <w:r>
        <w:rPr>
          <w:rFonts w:hint="eastAsia" w:ascii="宋体" w:hAnsi="宋体" w:eastAsia="宋体" w:cs="宋体"/>
          <w:b w:val="0"/>
          <w:bCs w:val="0"/>
          <w:sz w:val="24"/>
          <w:szCs w:val="24"/>
        </w:rPr>
        <w:t xml:space="preserve">业务规范理解要求：包括但不限于（项目需求理解、项目交付理解、承建项目的优势说明、</w:t>
      </w:r>
      <w:r>
        <w:rPr>
          <w:rFonts w:hint="eastAsia" w:ascii="宋体" w:hAnsi="宋体" w:eastAsia="宋体" w:cs="宋体"/>
          <w:b w:val="0"/>
          <w:bCs w:val="0"/>
          <w:sz w:val="24"/>
          <w:szCs w:val="24"/>
          <w:lang w:eastAsia="zh-CN"/>
        </w:rPr>
        <w:t xml:space="preserve">系统平台</w:t>
      </w:r>
      <w:r>
        <w:rPr>
          <w:rFonts w:hint="eastAsia" w:ascii="宋体" w:hAnsi="宋体" w:eastAsia="宋体" w:cs="宋体"/>
          <w:b w:val="0"/>
          <w:bCs w:val="0"/>
          <w:sz w:val="24"/>
          <w:szCs w:val="24"/>
        </w:rPr>
        <w:t xml:space="preserve">说明、数据说明、数据标准说明）。</w:t>
      </w:r>
      <w:r/>
    </w:p>
    <w:p>
      <w:pPr>
        <w:ind w:firstLine="480"/>
        <w:jc w:val="left"/>
        <w:pageBreakBefore w:val="0"/>
        <w:spacing w:line="44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w:t>
      </w:r>
      <w:r>
        <w:rPr>
          <w:rFonts w:hint="eastAsia" w:ascii="宋体" w:hAnsi="宋体" w:eastAsia="宋体" w:cs="宋体"/>
          <w:b w:val="0"/>
          <w:bCs w:val="0"/>
          <w:sz w:val="24"/>
          <w:szCs w:val="24"/>
          <w:lang w:eastAsia="zh-CN"/>
        </w:rPr>
        <w:t xml:space="preserve">系统平台</w:t>
      </w:r>
      <w:r>
        <w:rPr>
          <w:rFonts w:hint="eastAsia" w:ascii="宋体" w:hAnsi="宋体" w:eastAsia="宋体" w:cs="宋体"/>
          <w:b w:val="0"/>
          <w:bCs w:val="0"/>
          <w:sz w:val="24"/>
          <w:szCs w:val="24"/>
        </w:rPr>
        <w:t xml:space="preserve">逻辑框架、技术框架、数据框架理解要求：根据技术标准对省财政厅建设的财政预算管理一体化</w:t>
      </w:r>
      <w:r>
        <w:rPr>
          <w:rFonts w:hint="eastAsia" w:ascii="宋体" w:hAnsi="宋体" w:eastAsia="宋体" w:cs="宋体"/>
          <w:b w:val="0"/>
          <w:bCs w:val="0"/>
          <w:sz w:val="24"/>
          <w:szCs w:val="24"/>
          <w:lang w:eastAsia="zh-CN"/>
        </w:rPr>
        <w:t xml:space="preserve">系统平台</w:t>
      </w:r>
      <w:r>
        <w:rPr>
          <w:rFonts w:hint="eastAsia" w:ascii="宋体" w:hAnsi="宋体" w:eastAsia="宋体" w:cs="宋体"/>
          <w:b w:val="0"/>
          <w:bCs w:val="0"/>
          <w:sz w:val="24"/>
          <w:szCs w:val="24"/>
        </w:rPr>
        <w:t xml:space="preserve">的逻辑框架、技术框架、数据框架进行阐述。 包括但不限于（应用架构、设计架构、开发技术选型、平台组件、应用容器、应用服务、数据逻辑设计、租户设计等）</w:t>
      </w:r>
      <w:r/>
    </w:p>
    <w:p>
      <w:pPr>
        <w:ind w:firstLine="480"/>
        <w:jc w:val="left"/>
        <w:pageBreakBefore w:val="0"/>
        <w:spacing w:line="44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w:t>
      </w:r>
      <w:r>
        <w:rPr>
          <w:rFonts w:hint="eastAsia" w:ascii="宋体" w:hAnsi="宋体" w:eastAsia="宋体" w:cs="宋体"/>
          <w:b w:val="0"/>
          <w:bCs w:val="0"/>
          <w:color w:val="000000"/>
          <w:sz w:val="24"/>
          <w:szCs w:val="24"/>
        </w:rPr>
        <w:t xml:space="preserve">预算编制绩效板块年度工作理解</w:t>
      </w:r>
      <w:r>
        <w:rPr>
          <w:rFonts w:hint="eastAsia" w:ascii="宋体" w:hAnsi="宋体" w:eastAsia="宋体" w:cs="宋体"/>
          <w:b w:val="0"/>
          <w:bCs w:val="0"/>
          <w:sz w:val="24"/>
          <w:szCs w:val="24"/>
        </w:rPr>
        <w:t xml:space="preserve">要求：预算编制包括部门预算、转移支付</w:t>
      </w:r>
      <w:r>
        <w:rPr>
          <w:rFonts w:hint="eastAsia" w:ascii="宋体" w:hAnsi="宋体" w:eastAsia="宋体" w:cs="宋体"/>
          <w:b w:val="0"/>
          <w:bCs w:val="0"/>
          <w:sz w:val="24"/>
          <w:szCs w:val="24"/>
        </w:rPr>
        <w:t xml:space="preserve">预算，汇总形成政府预算。为提升预算编制的准确性、提高预算编制效率，预算编制分为“二上二下”，每个环节各有侧重：一上预算申报、一下预算控制、二上预算细化、二下预算批复。为了强化上下级预算的衔接，下级将上级下达的全部转移支付编入预算，自上而下提前下达转移支付、自下而上编制汇总政府预算，确保上下级转移支付预算严丝合缝，逐步减少代编预算。请详细描述预算编制板块年度工作流程和具体要求。包括但不限于（基础数据整理、基础信息库流程配置、项目库流程配置、预算编制流程配置、绩效流程配置、支出试算配置、报表编制、重点难点分析）</w:t>
      </w:r>
      <w:r/>
    </w:p>
    <w:p>
      <w:pPr>
        <w:ind w:firstLine="480"/>
        <w:jc w:val="left"/>
        <w:pageBreakBefore w:val="0"/>
        <w:spacing w:line="44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4、</w:t>
      </w:r>
      <w:r>
        <w:rPr>
          <w:rFonts w:hint="eastAsia" w:ascii="宋体" w:hAnsi="宋体" w:eastAsia="宋体" w:cs="宋体"/>
          <w:b w:val="0"/>
          <w:bCs w:val="0"/>
          <w:color w:val="000000"/>
          <w:sz w:val="24"/>
          <w:szCs w:val="24"/>
        </w:rPr>
        <w:t xml:space="preserve">预算执行板块年度工作理解</w:t>
      </w:r>
      <w:r>
        <w:rPr>
          <w:rFonts w:hint="eastAsia" w:ascii="宋体" w:hAnsi="宋体" w:eastAsia="宋体" w:cs="宋体"/>
          <w:b w:val="0"/>
          <w:bCs w:val="0"/>
          <w:sz w:val="24"/>
          <w:szCs w:val="24"/>
        </w:rPr>
        <w:t xml:space="preserve">要求：预算执行板块包括收入执行管理、转移支付执行、部门支出预算管理、预算执行动态监控和会计核算管理等。请详细描述预算执行板块年度工作流程和具体要求。包括但不限于（基础数据整理、指标流程配置、计划流程配置、支付流程配置、实拨流程配置、动态监控流程配置、总会计流程配置、报表编制）</w:t>
      </w:r>
      <w:r/>
    </w:p>
    <w:p>
      <w:pPr>
        <w:ind w:firstLine="480"/>
        <w:jc w:val="left"/>
        <w:pageBreakBefore w:val="0"/>
        <w:spacing w:line="440" w:lineRule="exact"/>
        <w:rPr>
          <w:rFonts w:hint="eastAsia" w:ascii="宋体" w:hAnsi="宋体" w:eastAsia="宋体" w:cs="宋体"/>
          <w:b w:val="0"/>
          <w:bCs w:val="0"/>
          <w:sz w:val="24"/>
          <w:szCs w:val="24"/>
        </w:rPr>
      </w:pPr>
      <w:r>
        <w:rPr>
          <w:rFonts w:hint="eastAsia" w:ascii="宋体" w:hAnsi="宋体" w:eastAsia="宋体" w:cs="宋体"/>
          <w:b w:val="0"/>
          <w:bCs w:val="0"/>
          <w:color w:val="000000"/>
          <w:sz w:val="24"/>
          <w:szCs w:val="24"/>
        </w:rPr>
        <w:t xml:space="preserve">5、项目质量保证方案：</w:t>
      </w:r>
      <w:r>
        <w:rPr>
          <w:rFonts w:hint="eastAsia" w:ascii="宋体" w:hAnsi="宋体" w:eastAsia="宋体" w:cs="宋体"/>
          <w:b w:val="0"/>
          <w:bCs w:val="0"/>
          <w:sz w:val="24"/>
          <w:szCs w:val="24"/>
        </w:rPr>
        <w:t xml:space="preserve">指定合理的项目实施和质量保证方案，确保项目按要求保质完成。</w:t>
      </w:r>
      <w:r/>
    </w:p>
    <w:p>
      <w:pPr>
        <w:ind w:firstLine="480"/>
        <w:jc w:val="left"/>
        <w:pageBreakBefore w:val="0"/>
        <w:spacing w:line="44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6、服务管理体系：在项目运维维护期，需提供</w:t>
      </w:r>
      <w:r>
        <w:rPr>
          <w:rFonts w:hint="eastAsia" w:ascii="宋体" w:hAnsi="宋体" w:eastAsia="宋体" w:cs="宋体"/>
          <w:b w:val="0"/>
          <w:bCs w:val="0"/>
          <w:sz w:val="24"/>
          <w:szCs w:val="24"/>
          <w:lang w:eastAsia="zh-CN"/>
        </w:rPr>
        <w:t xml:space="preserve">系统平台</w:t>
      </w:r>
      <w:r>
        <w:rPr>
          <w:rFonts w:hint="eastAsia" w:ascii="宋体" w:hAnsi="宋体" w:eastAsia="宋体" w:cs="宋体"/>
          <w:b w:val="0"/>
          <w:bCs w:val="0"/>
          <w:sz w:val="24"/>
          <w:szCs w:val="24"/>
        </w:rPr>
        <w:t xml:space="preserve">运行维护过程中形成的一切文档，包括但不局限于测试用例、测试报告、工作日志、运维日志、</w:t>
      </w:r>
      <w:r>
        <w:rPr>
          <w:rFonts w:hint="eastAsia" w:ascii="宋体" w:hAnsi="宋体" w:eastAsia="宋体" w:cs="宋体"/>
          <w:b w:val="0"/>
          <w:bCs w:val="0"/>
          <w:sz w:val="24"/>
          <w:szCs w:val="24"/>
          <w:lang w:eastAsia="zh-CN"/>
        </w:rPr>
        <w:t xml:space="preserve">系统平台</w:t>
      </w:r>
      <w:r>
        <w:rPr>
          <w:rFonts w:hint="eastAsia" w:ascii="宋体" w:hAnsi="宋体" w:eastAsia="宋体" w:cs="宋体"/>
          <w:b w:val="0"/>
          <w:bCs w:val="0"/>
          <w:sz w:val="24"/>
          <w:szCs w:val="24"/>
        </w:rPr>
        <w:t xml:space="preserve">技术总结等，并定期更新归档提交。 财政预算管理一体化</w:t>
      </w:r>
      <w:r>
        <w:rPr>
          <w:rFonts w:hint="eastAsia" w:ascii="宋体" w:hAnsi="宋体" w:eastAsia="宋体" w:cs="宋体"/>
          <w:b w:val="0"/>
          <w:bCs w:val="0"/>
          <w:sz w:val="24"/>
          <w:szCs w:val="24"/>
          <w:lang w:eastAsia="zh-CN"/>
        </w:rPr>
        <w:t xml:space="preserve">系统平台</w:t>
      </w:r>
      <w:r>
        <w:rPr>
          <w:rFonts w:hint="eastAsia" w:ascii="宋体" w:hAnsi="宋体" w:eastAsia="宋体" w:cs="宋体"/>
          <w:b w:val="0"/>
          <w:bCs w:val="0"/>
          <w:sz w:val="24"/>
          <w:szCs w:val="24"/>
        </w:rPr>
        <w:t xml:space="preserve">是财政各类核心业务开展的业务</w:t>
      </w:r>
      <w:r>
        <w:rPr>
          <w:rFonts w:hint="eastAsia" w:ascii="宋体" w:hAnsi="宋体" w:eastAsia="宋体" w:cs="宋体"/>
          <w:b w:val="0"/>
          <w:bCs w:val="0"/>
          <w:sz w:val="24"/>
          <w:szCs w:val="24"/>
          <w:lang w:eastAsia="zh-CN"/>
        </w:rPr>
        <w:t xml:space="preserve">系统平台</w:t>
      </w:r>
      <w:r>
        <w:rPr>
          <w:rFonts w:hint="eastAsia" w:ascii="宋体" w:hAnsi="宋体" w:eastAsia="宋体" w:cs="宋体"/>
          <w:b w:val="0"/>
          <w:bCs w:val="0"/>
          <w:sz w:val="24"/>
          <w:szCs w:val="24"/>
        </w:rPr>
        <w:t xml:space="preserve">，运维工作必须规范，要制定明确合理的运维计划，要有完备的运维档案。</w:t>
      </w:r>
      <w:r/>
    </w:p>
    <w:p>
      <w:pPr>
        <w:ind w:firstLine="480"/>
        <w:jc w:val="left"/>
        <w:pageBreakBefore w:val="0"/>
        <w:spacing w:line="44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7、现场运维服务要求：按照</w:t>
      </w:r>
      <w:r>
        <w:rPr>
          <w:rFonts w:hint="eastAsia" w:ascii="宋体" w:hAnsi="宋体" w:eastAsia="宋体" w:cs="宋体"/>
          <w:b w:val="0"/>
          <w:bCs w:val="0"/>
          <w:sz w:val="24"/>
          <w:szCs w:val="24"/>
          <w:lang w:eastAsia="zh-CN"/>
        </w:rPr>
        <w:t xml:space="preserve">丰县</w:t>
      </w:r>
      <w:r>
        <w:rPr>
          <w:rFonts w:hint="eastAsia" w:ascii="宋体" w:hAnsi="宋体" w:eastAsia="宋体" w:cs="宋体"/>
          <w:b w:val="0"/>
          <w:bCs w:val="0"/>
          <w:sz w:val="24"/>
          <w:szCs w:val="24"/>
        </w:rPr>
        <w:t xml:space="preserve">财政的相关规定及要求，完成日常运维工作。需</w:t>
      </w:r>
      <w:r>
        <w:rPr>
          <w:rFonts w:hint="eastAsia" w:ascii="宋体" w:hAnsi="宋体" w:eastAsia="宋体" w:cs="宋体"/>
          <w:b w:val="0"/>
          <w:bCs w:val="0"/>
          <w:sz w:val="24"/>
          <w:szCs w:val="24"/>
          <w:lang w:val="en-US" w:eastAsia="zh-CN"/>
        </w:rPr>
        <w:t xml:space="preserve">成交</w:t>
      </w:r>
      <w:r>
        <w:rPr>
          <w:rFonts w:hint="eastAsia" w:ascii="宋体" w:hAnsi="宋体" w:eastAsia="宋体" w:cs="宋体"/>
          <w:b w:val="0"/>
          <w:bCs w:val="0"/>
          <w:sz w:val="24"/>
          <w:szCs w:val="24"/>
        </w:rPr>
        <w:t xml:space="preserve">供应商制定详细的现场运维服务方案。</w:t>
      </w:r>
      <w:r/>
    </w:p>
    <w:p>
      <w:pPr>
        <w:ind w:firstLine="480"/>
        <w:jc w:val="left"/>
        <w:pageBreakBefore w:val="0"/>
        <w:spacing w:line="44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8、安全保障要求：包括但不限于（年度实施工作安全保障措施、日常运维安全保障措施、技术管理安全保障、</w:t>
      </w:r>
      <w:r>
        <w:rPr>
          <w:rFonts w:hint="eastAsia" w:ascii="宋体" w:hAnsi="宋体" w:eastAsia="宋体" w:cs="宋体"/>
          <w:b w:val="0"/>
          <w:bCs w:val="0"/>
          <w:sz w:val="24"/>
          <w:szCs w:val="24"/>
          <w:lang w:eastAsia="zh-CN"/>
        </w:rPr>
        <w:t xml:space="preserve">系统平台</w:t>
      </w:r>
      <w:r>
        <w:rPr>
          <w:rFonts w:hint="eastAsia" w:ascii="宋体" w:hAnsi="宋体" w:eastAsia="宋体" w:cs="宋体"/>
          <w:b w:val="0"/>
          <w:bCs w:val="0"/>
          <w:sz w:val="24"/>
          <w:szCs w:val="24"/>
        </w:rPr>
        <w:t xml:space="preserve">使用安全管理措施、风险管理、保密管理、）</w:t>
      </w:r>
      <w:r/>
    </w:p>
    <w:p>
      <w:pPr>
        <w:ind w:firstLine="480"/>
        <w:jc w:val="left"/>
        <w:pageBreakBefore w:val="0"/>
        <w:spacing w:line="44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9、应急预案：对于出现如省厅升级维护、证书到期或其他原因导致</w:t>
      </w:r>
      <w:r>
        <w:rPr>
          <w:rFonts w:hint="eastAsia" w:ascii="宋体" w:hAnsi="宋体" w:eastAsia="宋体" w:cs="宋体"/>
          <w:b w:val="0"/>
          <w:bCs w:val="0"/>
          <w:sz w:val="24"/>
          <w:szCs w:val="24"/>
          <w:lang w:eastAsia="zh-CN"/>
        </w:rPr>
        <w:t xml:space="preserve">系统平台</w:t>
      </w:r>
      <w:r>
        <w:rPr>
          <w:rFonts w:hint="eastAsia" w:ascii="宋体" w:hAnsi="宋体" w:eastAsia="宋体" w:cs="宋体"/>
          <w:b w:val="0"/>
          <w:bCs w:val="0"/>
          <w:sz w:val="24"/>
          <w:szCs w:val="24"/>
        </w:rPr>
        <w:t xml:space="preserve">异常等突发情况，运维团队必须给予及时响应，并配合排除故障，确保</w:t>
      </w:r>
      <w:r>
        <w:rPr>
          <w:rFonts w:hint="eastAsia" w:ascii="宋体" w:hAnsi="宋体" w:eastAsia="宋体" w:cs="宋体"/>
          <w:b w:val="0"/>
          <w:bCs w:val="0"/>
          <w:sz w:val="24"/>
          <w:szCs w:val="24"/>
          <w:lang w:eastAsia="zh-CN"/>
        </w:rPr>
        <w:t xml:space="preserve">系统平台</w:t>
      </w:r>
      <w:r>
        <w:rPr>
          <w:rFonts w:hint="eastAsia" w:ascii="宋体" w:hAnsi="宋体" w:eastAsia="宋体" w:cs="宋体"/>
          <w:b w:val="0"/>
          <w:bCs w:val="0"/>
          <w:sz w:val="24"/>
          <w:szCs w:val="24"/>
        </w:rPr>
        <w:t xml:space="preserve">在最短时间内恢复，尽量降低突发情况造成的损失，要求运维服务提供详细的应急处理方案。</w:t>
      </w:r>
      <w:r/>
    </w:p>
    <w:p>
      <w:pPr>
        <w:ind w:firstLine="424"/>
        <w:jc w:val="left"/>
        <w:pageBreakBefore w:val="0"/>
        <w:spacing w:line="44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10、</w:t>
      </w:r>
      <w:r>
        <w:rPr>
          <w:rFonts w:hint="eastAsia" w:ascii="宋体" w:hAnsi="宋体" w:eastAsia="宋体" w:cs="宋体"/>
          <w:b w:val="0"/>
          <w:bCs w:val="0"/>
          <w:color w:val="000000"/>
          <w:sz w:val="24"/>
          <w:szCs w:val="24"/>
          <w:lang w:eastAsia="zh-CN"/>
        </w:rPr>
        <w:t xml:space="preserve">系统平台</w:t>
      </w:r>
      <w:r>
        <w:rPr>
          <w:rFonts w:hint="eastAsia" w:ascii="宋体" w:hAnsi="宋体" w:eastAsia="宋体" w:cs="宋体"/>
          <w:b w:val="0"/>
          <w:bCs w:val="0"/>
          <w:color w:val="000000"/>
          <w:sz w:val="24"/>
          <w:szCs w:val="24"/>
        </w:rPr>
        <w:t xml:space="preserve">培训要求：</w:t>
      </w:r>
      <w:r>
        <w:rPr>
          <w:rFonts w:hint="eastAsia" w:ascii="宋体" w:hAnsi="宋体" w:eastAsia="宋体" w:cs="宋体"/>
          <w:b w:val="0"/>
          <w:bCs w:val="0"/>
          <w:sz w:val="24"/>
          <w:szCs w:val="24"/>
        </w:rPr>
        <w:t xml:space="preserve">预算管理一体化</w:t>
      </w:r>
      <w:r>
        <w:rPr>
          <w:rFonts w:hint="eastAsia" w:ascii="宋体" w:hAnsi="宋体" w:eastAsia="宋体" w:cs="宋体"/>
          <w:b w:val="0"/>
          <w:bCs w:val="0"/>
          <w:sz w:val="24"/>
          <w:szCs w:val="24"/>
          <w:lang w:eastAsia="zh-CN"/>
        </w:rPr>
        <w:t xml:space="preserve">系统平台</w:t>
      </w:r>
      <w:r>
        <w:rPr>
          <w:rFonts w:hint="eastAsia" w:ascii="宋体" w:hAnsi="宋体" w:eastAsia="宋体" w:cs="宋体"/>
          <w:b w:val="0"/>
          <w:bCs w:val="0"/>
          <w:sz w:val="24"/>
          <w:szCs w:val="24"/>
        </w:rPr>
        <w:t xml:space="preserve">的用户覆盖了财政收支业务的相关操作人员。对预算管理一体化</w:t>
      </w:r>
      <w:r>
        <w:rPr>
          <w:rFonts w:hint="eastAsia" w:ascii="宋体" w:hAnsi="宋体" w:eastAsia="宋体" w:cs="宋体"/>
          <w:b w:val="0"/>
          <w:bCs w:val="0"/>
          <w:sz w:val="24"/>
          <w:szCs w:val="24"/>
          <w:lang w:eastAsia="zh-CN"/>
        </w:rPr>
        <w:t xml:space="preserve">系统平台</w:t>
      </w:r>
      <w:r>
        <w:rPr>
          <w:rFonts w:hint="eastAsia" w:ascii="宋体" w:hAnsi="宋体" w:eastAsia="宋体" w:cs="宋体"/>
          <w:b w:val="0"/>
          <w:bCs w:val="0"/>
          <w:sz w:val="24"/>
          <w:szCs w:val="24"/>
        </w:rPr>
        <w:t xml:space="preserve">的所有相关操作人员提供全面的</w:t>
      </w:r>
      <w:r>
        <w:rPr>
          <w:rFonts w:hint="eastAsia" w:ascii="宋体" w:hAnsi="宋体" w:eastAsia="宋体" w:cs="宋体"/>
          <w:b w:val="0"/>
          <w:bCs w:val="0"/>
          <w:sz w:val="24"/>
          <w:szCs w:val="24"/>
          <w:lang w:eastAsia="zh-CN"/>
        </w:rPr>
        <w:t xml:space="preserve">系统平台</w:t>
      </w:r>
      <w:r>
        <w:rPr>
          <w:rFonts w:hint="eastAsia" w:ascii="宋体" w:hAnsi="宋体" w:eastAsia="宋体" w:cs="宋体"/>
          <w:b w:val="0"/>
          <w:bCs w:val="0"/>
          <w:sz w:val="24"/>
          <w:szCs w:val="24"/>
        </w:rPr>
        <w:t xml:space="preserve">培训，需列明详细的培训课程、方案和计划安排。</w:t>
      </w:r>
      <w:r/>
    </w:p>
    <w:p>
      <w:pPr>
        <w:ind w:firstLine="480"/>
        <w:jc w:val="left"/>
        <w:keepLines/>
        <w:keepNext/>
        <w:pageBreakBefore w:val="0"/>
        <w:spacing w:line="440" w:lineRule="exact"/>
        <w:rPr>
          <w:rFonts w:hint="eastAsia" w:ascii="宋体" w:hAnsi="宋体" w:eastAsia="宋体" w:cs="宋体"/>
          <w:b w:val="0"/>
          <w:bCs w:val="0"/>
          <w:sz w:val="24"/>
          <w:szCs w:val="24"/>
          <w:highlight w:val="none"/>
        </w:rPr>
        <w:outlineLvl w:val="1"/>
      </w:pPr>
      <w:r>
        <w:rPr>
          <w:rFonts w:hint="eastAsia" w:ascii="宋体" w:hAnsi="宋体" w:eastAsia="宋体" w:cs="宋体"/>
          <w:b w:val="0"/>
          <w:bCs w:val="0"/>
          <w:color w:val="000000"/>
          <w:sz w:val="24"/>
          <w:szCs w:val="24"/>
        </w:rPr>
        <w:t xml:space="preserve">11、</w:t>
      </w:r>
      <w:r>
        <w:rPr>
          <w:rFonts w:hint="eastAsia" w:ascii="宋体" w:hAnsi="宋体" w:eastAsia="宋体" w:cs="宋体"/>
          <w:b w:val="0"/>
          <w:bCs w:val="0"/>
          <w:color w:val="000000"/>
          <w:sz w:val="24"/>
          <w:szCs w:val="24"/>
          <w:highlight w:val="none"/>
        </w:rPr>
        <w:t xml:space="preserve">人员要求：</w:t>
      </w:r>
      <w:r>
        <w:rPr>
          <w:rFonts w:hint="eastAsia" w:ascii="宋体" w:hAnsi="宋体" w:eastAsia="宋体" w:cs="宋体"/>
          <w:b w:val="0"/>
          <w:bCs w:val="0"/>
          <w:sz w:val="24"/>
          <w:szCs w:val="24"/>
          <w:highlight w:val="none"/>
        </w:rPr>
        <w:t xml:space="preserve">要求运维服务团队人员构成合理，技术能力良好，财政项目经验丰富，充分满足和适合项目的需要。为保障财政预算管理一体化</w:t>
      </w:r>
      <w:r>
        <w:rPr>
          <w:rFonts w:hint="eastAsia" w:ascii="宋体" w:hAnsi="宋体" w:eastAsia="宋体" w:cs="宋体"/>
          <w:b w:val="0"/>
          <w:bCs w:val="0"/>
          <w:sz w:val="24"/>
          <w:szCs w:val="24"/>
          <w:highlight w:val="none"/>
          <w:lang w:eastAsia="zh-CN"/>
        </w:rPr>
        <w:t xml:space="preserve">系统平台</w:t>
      </w:r>
      <w:r>
        <w:rPr>
          <w:rFonts w:hint="eastAsia" w:ascii="宋体" w:hAnsi="宋体" w:eastAsia="宋体" w:cs="宋体"/>
          <w:b w:val="0"/>
          <w:bCs w:val="0"/>
          <w:sz w:val="24"/>
          <w:szCs w:val="24"/>
          <w:highlight w:val="none"/>
        </w:rPr>
        <w:t xml:space="preserve">稳定，在</w:t>
      </w:r>
      <w:r>
        <w:rPr>
          <w:rFonts w:hint="eastAsia" w:ascii="宋体" w:hAnsi="宋体" w:eastAsia="宋体" w:cs="宋体"/>
          <w:b w:val="0"/>
          <w:bCs w:val="0"/>
          <w:sz w:val="24"/>
          <w:szCs w:val="24"/>
          <w:highlight w:val="none"/>
          <w:lang w:val="en-US" w:eastAsia="zh-CN"/>
        </w:rPr>
        <w:t xml:space="preserve">采购人</w:t>
      </w:r>
      <w:r>
        <w:rPr>
          <w:rFonts w:hint="eastAsia" w:ascii="宋体" w:hAnsi="宋体" w:eastAsia="宋体" w:cs="宋体"/>
          <w:b w:val="0"/>
          <w:bCs w:val="0"/>
          <w:sz w:val="24"/>
          <w:szCs w:val="24"/>
          <w:highlight w:val="none"/>
        </w:rPr>
        <w:t xml:space="preserve">未确认的情况下不得随意调换或变更运维人员；如需调整人员，须提前 1 个月通知，在征得</w:t>
      </w:r>
      <w:r>
        <w:rPr>
          <w:rFonts w:hint="eastAsia" w:ascii="宋体" w:hAnsi="宋体" w:eastAsia="宋体" w:cs="宋体"/>
          <w:b w:val="0"/>
          <w:bCs w:val="0"/>
          <w:sz w:val="24"/>
          <w:szCs w:val="24"/>
          <w:highlight w:val="none"/>
          <w:lang w:val="en-US" w:eastAsia="zh-CN"/>
        </w:rPr>
        <w:t xml:space="preserve">采购人</w:t>
      </w:r>
      <w:r>
        <w:rPr>
          <w:rFonts w:hint="eastAsia" w:ascii="宋体" w:hAnsi="宋体" w:eastAsia="宋体" w:cs="宋体"/>
          <w:b w:val="0"/>
          <w:bCs w:val="0"/>
          <w:sz w:val="24"/>
          <w:szCs w:val="24"/>
          <w:highlight w:val="none"/>
        </w:rPr>
        <w:t xml:space="preserve">书面同意后再正式调换，并做好接替人员的上岗培训和交接工作。</w:t>
      </w:r>
      <w:r/>
    </w:p>
    <w:p>
      <w:pPr>
        <w:ind w:firstLine="480"/>
        <w:keepLines/>
        <w:keepNext/>
        <w:pageBreakBefore w:val="0"/>
        <w:spacing w:line="440" w:lineRule="exact"/>
        <w:rPr>
          <w:rFonts w:hint="eastAsia" w:ascii="宋体" w:hAnsi="宋体" w:eastAsia="宋体" w:cs="宋体"/>
          <w:b w:val="0"/>
          <w:bCs w:val="0"/>
          <w:color w:val="000000"/>
          <w:sz w:val="24"/>
          <w:szCs w:val="24"/>
        </w:rPr>
        <w:outlineLvl w:val="2"/>
      </w:pPr>
      <w:r>
        <w:rPr>
          <w:rFonts w:hint="eastAsia" w:ascii="宋体" w:hAnsi="宋体" w:eastAsia="宋体" w:cs="宋体"/>
          <w:b w:val="0"/>
          <w:bCs w:val="0"/>
          <w:color w:val="000000"/>
          <w:sz w:val="24"/>
          <w:szCs w:val="24"/>
        </w:rPr>
        <w:t xml:space="preserve">12、供应商考核要求</w:t>
      </w:r>
      <w:r/>
    </w:p>
    <w:p>
      <w:pPr>
        <w:ind w:firstLine="480"/>
        <w:jc w:val="left"/>
        <w:pageBreakBefore w:val="0"/>
        <w:spacing w:line="440" w:lineRule="exact"/>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为确保运维服务工作稳定可靠。成交供应商需承诺在</w:t>
      </w:r>
      <w:r>
        <w:rPr>
          <w:rFonts w:hint="eastAsia" w:ascii="宋体" w:hAnsi="宋体" w:eastAsia="宋体" w:cs="宋体"/>
          <w:b w:val="0"/>
          <w:bCs w:val="0"/>
          <w:color w:val="000000"/>
          <w:sz w:val="24"/>
          <w:szCs w:val="24"/>
          <w:lang w:val="en-US" w:eastAsia="zh-CN"/>
        </w:rPr>
        <w:t xml:space="preserve">成交</w:t>
      </w:r>
      <w:r>
        <w:rPr>
          <w:rFonts w:hint="eastAsia" w:ascii="宋体" w:hAnsi="宋体" w:eastAsia="宋体" w:cs="宋体"/>
          <w:b w:val="0"/>
          <w:bCs w:val="0"/>
          <w:color w:val="000000"/>
          <w:sz w:val="24"/>
          <w:szCs w:val="24"/>
        </w:rPr>
        <w:t xml:space="preserve">后一个月内通过预算一体化开发厂商的培训考核，取得相应的实施服务能力资格。</w:t>
      </w:r>
      <w:r/>
    </w:p>
    <w:p>
      <w:pPr>
        <w:ind w:firstLine="480"/>
        <w:keepLines/>
        <w:keepNext/>
        <w:pageBreakBefore w:val="0"/>
        <w:spacing w:line="440" w:lineRule="exact"/>
        <w:rPr>
          <w:rFonts w:hint="eastAsia" w:ascii="宋体" w:hAnsi="宋体" w:eastAsia="宋体" w:cs="宋体"/>
          <w:b w:val="0"/>
          <w:bCs w:val="0"/>
          <w:color w:val="000000"/>
          <w:sz w:val="24"/>
          <w:szCs w:val="24"/>
          <w:lang w:val="en-US" w:eastAsia="zh-CN"/>
        </w:rPr>
        <w:outlineLvl w:val="2"/>
      </w:pPr>
      <w:r>
        <w:rPr>
          <w:rFonts w:hint="eastAsia" w:ascii="宋体" w:hAnsi="宋体" w:eastAsia="宋体" w:cs="宋体"/>
          <w:b w:val="0"/>
          <w:bCs w:val="0"/>
          <w:color w:val="000000"/>
          <w:sz w:val="24"/>
          <w:szCs w:val="24"/>
          <w:lang w:val="en-US" w:eastAsia="zh-CN"/>
        </w:rPr>
        <w:t xml:space="preserve">13.</w:t>
      </w:r>
      <w:r>
        <w:rPr>
          <w:rFonts w:hint="eastAsia" w:ascii="宋体" w:hAnsi="宋体" w:eastAsia="宋体" w:cs="宋体"/>
          <w:b w:val="0"/>
          <w:bCs w:val="0"/>
          <w:color w:val="000000"/>
          <w:sz w:val="24"/>
          <w:szCs w:val="24"/>
        </w:rPr>
        <w:t xml:space="preserve">建设规范</w:t>
      </w:r>
      <w:r>
        <w:rPr>
          <w:rFonts w:hint="eastAsia" w:ascii="宋体" w:hAnsi="宋体" w:eastAsia="宋体" w:cs="宋体"/>
          <w:b w:val="0"/>
          <w:bCs w:val="0"/>
          <w:color w:val="000000"/>
          <w:sz w:val="24"/>
          <w:szCs w:val="24"/>
          <w:lang w:val="en-US" w:eastAsia="zh-CN"/>
        </w:rPr>
        <w:t xml:space="preserve">要求</w:t>
      </w:r>
      <w:r/>
    </w:p>
    <w:p>
      <w:pPr>
        <w:pStyle w:val="845"/>
        <w:ind w:firstLine="480"/>
        <w:jc w:val="both"/>
        <w:pageBreakBefore w:val="0"/>
        <w:spacing w:beforeAutospacing="0" w:afterAutospacing="0" w:line="44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系统平台编码应遵照财政信息化标准规范，在系统平台开发过程中，必须严格按照代码安全开发规范进行，防范SQL注入、跨站脚本、信息泄露等应用漏洞的出现。</w:t>
      </w:r>
      <w:r/>
    </w:p>
    <w:p>
      <w:pPr>
        <w:ind w:firstLine="480"/>
        <w:pageBreakBefore w:val="0"/>
        <w:spacing w:line="44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color w:val="000000"/>
          <w:sz w:val="24"/>
          <w:szCs w:val="24"/>
        </w:rPr>
        <w:t xml:space="preserve">成交供应商</w:t>
      </w:r>
      <w:r>
        <w:rPr>
          <w:rFonts w:hint="eastAsia" w:ascii="宋体" w:hAnsi="宋体" w:eastAsia="宋体" w:cs="宋体"/>
          <w:b w:val="0"/>
          <w:bCs w:val="0"/>
          <w:sz w:val="24"/>
          <w:szCs w:val="24"/>
          <w:lang w:val="en-US" w:eastAsia="zh-CN" w:bidi="ar-SA"/>
        </w:rPr>
        <w:t xml:space="preserve">应严格遵守财政信息安全方面的规定，自觉保守采购人的信息资源秘密。项目成果以及采购人为方便项目实施所提供给</w:t>
      </w:r>
      <w:r>
        <w:rPr>
          <w:rFonts w:hint="eastAsia" w:ascii="宋体" w:hAnsi="宋体" w:eastAsia="宋体" w:cs="宋体"/>
          <w:b w:val="0"/>
          <w:bCs w:val="0"/>
          <w:color w:val="000000"/>
          <w:sz w:val="24"/>
          <w:szCs w:val="24"/>
        </w:rPr>
        <w:t xml:space="preserve">成交供应商</w:t>
      </w:r>
      <w:r>
        <w:rPr>
          <w:rFonts w:hint="eastAsia" w:ascii="宋体" w:hAnsi="宋体" w:eastAsia="宋体" w:cs="宋体"/>
          <w:b w:val="0"/>
          <w:bCs w:val="0"/>
          <w:sz w:val="24"/>
          <w:szCs w:val="24"/>
          <w:lang w:val="en-US" w:eastAsia="zh-CN" w:bidi="ar-SA"/>
        </w:rPr>
        <w:t xml:space="preserve">的工作流程、管理模式、试验数据、规程、程序等相关资料文档，实施过程中所产生的资料、文档、数据、相关附属品均属于财政信息资源，</w:t>
      </w:r>
      <w:r>
        <w:rPr>
          <w:rFonts w:hint="eastAsia" w:ascii="宋体" w:hAnsi="宋体" w:eastAsia="宋体" w:cs="宋体"/>
          <w:b w:val="0"/>
          <w:bCs w:val="0"/>
          <w:color w:val="000000"/>
          <w:sz w:val="24"/>
          <w:szCs w:val="24"/>
        </w:rPr>
        <w:t xml:space="preserve">成交供应商</w:t>
      </w:r>
      <w:r>
        <w:rPr>
          <w:rFonts w:hint="eastAsia" w:ascii="宋体" w:hAnsi="宋体" w:eastAsia="宋体" w:cs="宋体"/>
          <w:b w:val="0"/>
          <w:bCs w:val="0"/>
          <w:sz w:val="24"/>
          <w:szCs w:val="24"/>
          <w:lang w:val="en-US" w:eastAsia="zh-CN" w:bidi="ar-SA"/>
        </w:rPr>
        <w:t xml:space="preserve">应保证这些信息在项目期间及项目完成后规定时间内的安全。</w:t>
      </w:r>
      <w:r>
        <w:rPr>
          <w:rFonts w:hint="eastAsia" w:ascii="宋体" w:hAnsi="宋体" w:eastAsia="宋体" w:cs="宋体"/>
          <w:b w:val="0"/>
          <w:bCs w:val="0"/>
          <w:color w:val="000000"/>
          <w:sz w:val="24"/>
          <w:szCs w:val="24"/>
        </w:rPr>
        <w:t xml:space="preserve">成交供应商</w:t>
      </w:r>
      <w:r>
        <w:rPr>
          <w:rFonts w:hint="eastAsia" w:ascii="宋体" w:hAnsi="宋体" w:eastAsia="宋体" w:cs="宋体"/>
          <w:b w:val="0"/>
          <w:bCs w:val="0"/>
          <w:sz w:val="24"/>
          <w:szCs w:val="24"/>
          <w:lang w:val="en-US" w:eastAsia="zh-CN" w:bidi="ar-SA"/>
        </w:rPr>
        <w:t xml:space="preserve">应建立并实际运行项目进展期间的信息安全管理规范，以确保项目启动、实施及完成后的信息安全。</w:t>
      </w:r>
      <w:r/>
    </w:p>
    <w:p>
      <w:pPr>
        <w:ind w:firstLine="480"/>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b w:val="0"/>
          <w:bCs w:val="0"/>
          <w:sz w:val="24"/>
          <w:szCs w:val="24"/>
          <w:lang w:val="en-US" w:eastAsia="zh-CN" w:bidi="ar-SA"/>
        </w:rPr>
        <w:t xml:space="preserve">非经采购人书面许可，</w:t>
      </w:r>
      <w:r>
        <w:rPr>
          <w:rFonts w:hint="eastAsia" w:ascii="宋体" w:hAnsi="宋体" w:eastAsia="宋体" w:cs="宋体"/>
          <w:b w:val="0"/>
          <w:bCs w:val="0"/>
          <w:color w:val="000000"/>
          <w:sz w:val="24"/>
          <w:szCs w:val="24"/>
        </w:rPr>
        <w:t xml:space="preserve">成交供应商</w:t>
      </w:r>
      <w:r>
        <w:rPr>
          <w:rFonts w:hint="eastAsia" w:ascii="宋体" w:hAnsi="宋体" w:eastAsia="宋体" w:cs="宋体"/>
          <w:b w:val="0"/>
          <w:bCs w:val="0"/>
          <w:sz w:val="24"/>
          <w:szCs w:val="24"/>
          <w:lang w:val="en-US" w:eastAsia="zh-CN" w:bidi="ar-SA"/>
        </w:rPr>
        <w:t xml:space="preserve">不得以任何形式泄漏以上材料。因</w:t>
      </w:r>
      <w:r>
        <w:rPr>
          <w:rFonts w:hint="eastAsia" w:ascii="宋体" w:hAnsi="宋体" w:eastAsia="宋体" w:cs="宋体"/>
          <w:b w:val="0"/>
          <w:bCs w:val="0"/>
          <w:color w:val="000000"/>
          <w:sz w:val="24"/>
          <w:szCs w:val="24"/>
        </w:rPr>
        <w:t xml:space="preserve">成交供应商</w:t>
      </w:r>
      <w:r>
        <w:rPr>
          <w:rFonts w:hint="eastAsia" w:ascii="宋体" w:hAnsi="宋体" w:eastAsia="宋体" w:cs="宋体"/>
          <w:b w:val="0"/>
          <w:bCs w:val="0"/>
          <w:sz w:val="24"/>
          <w:szCs w:val="24"/>
          <w:lang w:val="en-US" w:eastAsia="zh-CN" w:bidi="ar-SA"/>
        </w:rPr>
        <w:t xml:space="preserve">原因导致上述资料、文档、数据安全受到威胁的，采购人有权要求成交供应商采取措施消除影响，并赔偿相应损失。</w:t>
      </w:r>
      <w:r/>
    </w:p>
    <w:p>
      <w:pPr>
        <w:pStyle w:val="845"/>
        <w:ind w:left="0" w:right="0" w:firstLine="441"/>
        <w:jc w:val="both"/>
        <w:keepLines w:val="0"/>
        <w:keepNext w:val="0"/>
        <w:pageBreakBefore w:val="0"/>
        <w:spacing w:before="0" w:beforeAutospacing="0" w:after="0" w:afterAutospacing="0" w:line="440" w:lineRule="exact"/>
        <w:widowControl w:val="off"/>
        <w:rPr>
          <w:rFonts w:hint="eastAsia" w:ascii="宋体" w:hAnsi="宋体" w:eastAsia="宋体" w:cs="宋体"/>
          <w:b/>
          <w:bCs/>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lang w:val="en-US" w:eastAsia="zh-CN"/>
        </w:rPr>
        <w:t xml:space="preserve">四、项目实施要求</w:t>
      </w:r>
      <w:r/>
    </w:p>
    <w:p>
      <w:pPr>
        <w:ind w:firstLine="482"/>
        <w:keepLines/>
        <w:keepNext/>
        <w:pageBreakBefore w:val="0"/>
        <w:spacing w:line="440" w:lineRule="exact"/>
        <w:rPr>
          <w:rFonts w:hint="eastAsia" w:ascii="宋体" w:hAnsi="宋体" w:eastAsia="宋体" w:cs="宋体"/>
          <w:color w:val="000000"/>
          <w:sz w:val="24"/>
          <w:szCs w:val="24"/>
        </w:rPr>
        <w:outlineLvl w:val="3"/>
      </w:pPr>
      <w:r>
        <w:rPr>
          <w:rFonts w:hint="eastAsia" w:ascii="宋体" w:hAnsi="宋体" w:eastAsia="宋体" w:cs="宋体"/>
          <w:b/>
          <w:bCs/>
          <w:color w:val="000000"/>
          <w:sz w:val="24"/>
          <w:szCs w:val="24"/>
        </w:rPr>
        <w:t xml:space="preserve">1、 </w:t>
      </w:r>
      <w:r>
        <w:rPr>
          <w:rFonts w:hint="eastAsia" w:ascii="宋体" w:hAnsi="宋体" w:eastAsia="宋体" w:cs="宋体"/>
          <w:b/>
          <w:bCs/>
          <w:color w:val="000000"/>
          <w:sz w:val="24"/>
          <w:szCs w:val="24"/>
          <w:lang w:eastAsia="zh-CN"/>
        </w:rPr>
        <w:t xml:space="preserve">系统平台</w:t>
      </w:r>
      <w:r>
        <w:rPr>
          <w:rFonts w:hint="eastAsia" w:ascii="宋体" w:hAnsi="宋体" w:eastAsia="宋体" w:cs="宋体"/>
          <w:b/>
          <w:bCs/>
          <w:color w:val="000000"/>
          <w:sz w:val="24"/>
          <w:szCs w:val="24"/>
        </w:rPr>
        <w:t xml:space="preserve">日常维护</w:t>
      </w:r>
      <w:r/>
    </w:p>
    <w:p>
      <w:pPr>
        <w:ind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提供日常操作业务咨询，修复异常业务操作。</w:t>
      </w:r>
      <w:r/>
    </w:p>
    <w:p>
      <w:pPr>
        <w:ind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完成</w:t>
      </w:r>
      <w:r>
        <w:rPr>
          <w:rFonts w:hint="eastAsia" w:ascii="宋体" w:hAnsi="宋体" w:eastAsia="宋体" w:cs="宋体"/>
          <w:color w:val="000000"/>
          <w:sz w:val="24"/>
          <w:szCs w:val="24"/>
          <w:lang w:eastAsia="zh-CN"/>
        </w:rPr>
        <w:t xml:space="preserve">系统平台</w:t>
      </w:r>
      <w:r>
        <w:rPr>
          <w:rFonts w:hint="eastAsia" w:ascii="宋体" w:hAnsi="宋体" w:eastAsia="宋体" w:cs="宋体"/>
          <w:color w:val="000000"/>
          <w:sz w:val="24"/>
          <w:szCs w:val="24"/>
        </w:rPr>
        <w:t xml:space="preserve">初始化，编制查询报表，提供日常调整、配置服务，如配置</w:t>
      </w:r>
      <w:r>
        <w:rPr>
          <w:rFonts w:hint="eastAsia" w:ascii="宋体" w:hAnsi="宋体" w:eastAsia="宋体" w:cs="宋体"/>
          <w:color w:val="000000"/>
          <w:sz w:val="24"/>
          <w:szCs w:val="24"/>
          <w:lang w:eastAsia="zh-CN"/>
        </w:rPr>
        <w:t xml:space="preserve">系统平台</w:t>
      </w:r>
      <w:r>
        <w:rPr>
          <w:rFonts w:hint="eastAsia" w:ascii="宋体" w:hAnsi="宋体" w:eastAsia="宋体" w:cs="宋体"/>
          <w:color w:val="000000"/>
          <w:sz w:val="24"/>
          <w:szCs w:val="24"/>
        </w:rPr>
        <w:t xml:space="preserve">参数、业务参数、凭单格式、打印设置、计算公式、视图、报表模板等。</w:t>
      </w:r>
      <w:r/>
    </w:p>
    <w:p>
      <w:pPr>
        <w:ind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与</w:t>
      </w:r>
      <w:r>
        <w:rPr>
          <w:rFonts w:hint="eastAsia" w:ascii="宋体" w:hAnsi="宋体" w:eastAsia="宋体" w:cs="宋体"/>
          <w:color w:val="000000"/>
          <w:sz w:val="24"/>
          <w:szCs w:val="24"/>
          <w:lang w:eastAsia="zh-CN"/>
        </w:rPr>
        <w:t xml:space="preserve">系统平台</w:t>
      </w:r>
      <w:r>
        <w:rPr>
          <w:rFonts w:hint="eastAsia" w:ascii="宋体" w:hAnsi="宋体" w:eastAsia="宋体" w:cs="宋体"/>
          <w:color w:val="000000"/>
          <w:sz w:val="24"/>
          <w:szCs w:val="24"/>
        </w:rPr>
        <w:t xml:space="preserve">开发公司协调</w:t>
      </w:r>
      <w:r>
        <w:rPr>
          <w:rFonts w:hint="eastAsia" w:ascii="宋体" w:hAnsi="宋体" w:eastAsia="宋体" w:cs="宋体"/>
          <w:color w:val="000000"/>
          <w:sz w:val="24"/>
          <w:szCs w:val="24"/>
          <w:lang w:eastAsia="zh-CN"/>
        </w:rPr>
        <w:t xml:space="preserve">系统平台</w:t>
      </w:r>
      <w:r>
        <w:rPr>
          <w:rFonts w:hint="eastAsia" w:ascii="宋体" w:hAnsi="宋体" w:eastAsia="宋体" w:cs="宋体"/>
          <w:color w:val="000000"/>
          <w:sz w:val="24"/>
          <w:szCs w:val="24"/>
        </w:rPr>
        <w:t xml:space="preserve">版本升级、打补丁，调整中间件、插件等相关设置，排除</w:t>
      </w:r>
      <w:r>
        <w:rPr>
          <w:rFonts w:hint="eastAsia" w:ascii="宋体" w:hAnsi="宋体" w:eastAsia="宋体" w:cs="宋体"/>
          <w:color w:val="000000"/>
          <w:sz w:val="24"/>
          <w:szCs w:val="24"/>
          <w:lang w:eastAsia="zh-CN"/>
        </w:rPr>
        <w:t xml:space="preserve">系统平台</w:t>
      </w:r>
      <w:r>
        <w:rPr>
          <w:rFonts w:hint="eastAsia" w:ascii="宋体" w:hAnsi="宋体" w:eastAsia="宋体" w:cs="宋体"/>
          <w:color w:val="000000"/>
          <w:sz w:val="24"/>
          <w:szCs w:val="24"/>
        </w:rPr>
        <w:t xml:space="preserve">运行中出现的故障等。</w:t>
      </w:r>
      <w:r/>
    </w:p>
    <w:p>
      <w:pPr>
        <w:ind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收集、整理各类故障记录，分析具体原因并协调各方改进。</w:t>
      </w:r>
      <w:r/>
    </w:p>
    <w:p>
      <w:pPr>
        <w:ind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提供</w:t>
      </w:r>
      <w:r>
        <w:rPr>
          <w:rFonts w:hint="eastAsia" w:ascii="宋体" w:hAnsi="宋体" w:eastAsia="宋体" w:cs="宋体"/>
          <w:color w:val="000000"/>
          <w:sz w:val="24"/>
          <w:szCs w:val="24"/>
          <w:lang w:eastAsia="zh-CN"/>
        </w:rPr>
        <w:t xml:space="preserve">系统平台</w:t>
      </w:r>
      <w:r>
        <w:rPr>
          <w:rFonts w:hint="eastAsia" w:ascii="宋体" w:hAnsi="宋体" w:eastAsia="宋体" w:cs="宋体"/>
          <w:color w:val="000000"/>
          <w:sz w:val="24"/>
          <w:szCs w:val="24"/>
        </w:rPr>
        <w:t xml:space="preserve">实施运维文档，包括且不限于用户手册、</w:t>
      </w:r>
      <w:r>
        <w:rPr>
          <w:rFonts w:hint="eastAsia" w:ascii="宋体" w:hAnsi="宋体" w:eastAsia="宋体" w:cs="宋体"/>
          <w:color w:val="000000"/>
          <w:sz w:val="24"/>
          <w:szCs w:val="24"/>
          <w:lang w:eastAsia="zh-CN"/>
        </w:rPr>
        <w:t xml:space="preserve">系统平台</w:t>
      </w:r>
      <w:r>
        <w:rPr>
          <w:rFonts w:hint="eastAsia" w:ascii="宋体" w:hAnsi="宋体" w:eastAsia="宋体" w:cs="宋体"/>
          <w:color w:val="000000"/>
          <w:sz w:val="24"/>
          <w:szCs w:val="24"/>
        </w:rPr>
        <w:t xml:space="preserve">手册、应急预案、故障紧急处理措施等。</w:t>
      </w:r>
      <w:r/>
    </w:p>
    <w:p>
      <w:pPr>
        <w:ind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提供年度结转服务，包括建立新年度账、年底业务数据调整、上年数据结转等。</w:t>
      </w:r>
      <w:r/>
    </w:p>
    <w:p>
      <w:pPr>
        <w:ind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提供</w:t>
      </w:r>
      <w:r>
        <w:rPr>
          <w:rFonts w:hint="eastAsia" w:ascii="宋体" w:hAnsi="宋体" w:eastAsia="宋体" w:cs="宋体"/>
          <w:color w:val="000000"/>
          <w:sz w:val="24"/>
          <w:szCs w:val="24"/>
          <w:lang w:eastAsia="zh-CN"/>
        </w:rPr>
        <w:t xml:space="preserve">系统平台</w:t>
      </w:r>
      <w:r>
        <w:rPr>
          <w:rFonts w:hint="eastAsia" w:ascii="宋体" w:hAnsi="宋体" w:eastAsia="宋体" w:cs="宋体"/>
          <w:color w:val="000000"/>
          <w:sz w:val="24"/>
          <w:szCs w:val="24"/>
        </w:rPr>
        <w:t xml:space="preserve">回流数据的备份服务，确保数据安全性。</w:t>
      </w:r>
      <w:r/>
    </w:p>
    <w:p>
      <w:pPr>
        <w:ind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系统平台</w:t>
      </w:r>
      <w:r>
        <w:rPr>
          <w:rFonts w:hint="eastAsia" w:ascii="宋体" w:hAnsi="宋体" w:eastAsia="宋体" w:cs="宋体"/>
          <w:color w:val="000000"/>
          <w:sz w:val="24"/>
          <w:szCs w:val="24"/>
        </w:rPr>
        <w:t xml:space="preserve">巡检：为了排除</w:t>
      </w:r>
      <w:r>
        <w:rPr>
          <w:rFonts w:hint="eastAsia" w:ascii="宋体" w:hAnsi="宋体" w:eastAsia="宋体" w:cs="宋体"/>
          <w:color w:val="000000"/>
          <w:sz w:val="24"/>
          <w:szCs w:val="24"/>
          <w:lang w:eastAsia="zh-CN"/>
        </w:rPr>
        <w:t xml:space="preserve">系统平台</w:t>
      </w:r>
      <w:r>
        <w:rPr>
          <w:rFonts w:hint="eastAsia" w:ascii="宋体" w:hAnsi="宋体" w:eastAsia="宋体" w:cs="宋体"/>
          <w:color w:val="000000"/>
          <w:sz w:val="24"/>
          <w:szCs w:val="24"/>
        </w:rPr>
        <w:t xml:space="preserve">运行隐患，保证财政预算管理一体化</w:t>
      </w:r>
      <w:r>
        <w:rPr>
          <w:rFonts w:hint="eastAsia" w:ascii="宋体" w:hAnsi="宋体" w:eastAsia="宋体" w:cs="宋体"/>
          <w:color w:val="000000"/>
          <w:sz w:val="24"/>
          <w:szCs w:val="24"/>
          <w:lang w:eastAsia="zh-CN"/>
        </w:rPr>
        <w:t xml:space="preserve">系统平台</w:t>
      </w:r>
      <w:r>
        <w:rPr>
          <w:rFonts w:hint="eastAsia" w:ascii="宋体" w:hAnsi="宋体" w:eastAsia="宋体" w:cs="宋体"/>
          <w:color w:val="000000"/>
          <w:sz w:val="24"/>
          <w:szCs w:val="24"/>
        </w:rPr>
        <w:t xml:space="preserve">长期稳定运行，成交供应商必须提供定期（至少每月一次)巡检服务。</w:t>
      </w:r>
      <w:r/>
    </w:p>
    <w:p>
      <w:pPr>
        <w:ind w:firstLine="482"/>
        <w:keepLines/>
        <w:keepNext/>
        <w:pageBreakBefore w:val="0"/>
        <w:spacing w:line="440" w:lineRule="exact"/>
        <w:rPr>
          <w:rFonts w:hint="eastAsia" w:ascii="宋体" w:hAnsi="宋体" w:eastAsia="宋体" w:cs="宋体"/>
          <w:b/>
          <w:bCs/>
          <w:color w:val="000000"/>
          <w:sz w:val="24"/>
          <w:szCs w:val="24"/>
        </w:rPr>
        <w:outlineLvl w:val="3"/>
      </w:pPr>
      <w:r>
        <w:rPr>
          <w:rFonts w:hint="eastAsia" w:ascii="宋体" w:hAnsi="宋体" w:eastAsia="宋体" w:cs="宋体"/>
          <w:b/>
          <w:bCs/>
          <w:color w:val="000000"/>
          <w:sz w:val="24"/>
          <w:szCs w:val="24"/>
        </w:rPr>
        <w:t xml:space="preserve">2、</w:t>
      </w:r>
      <w:r>
        <w:rPr>
          <w:rFonts w:hint="eastAsia" w:ascii="宋体" w:hAnsi="宋体" w:eastAsia="宋体" w:cs="宋体"/>
          <w:b/>
          <w:bCs/>
          <w:color w:val="000000"/>
          <w:sz w:val="24"/>
          <w:szCs w:val="24"/>
          <w:lang w:eastAsia="zh-CN"/>
        </w:rPr>
        <w:t xml:space="preserve">系统平台</w:t>
      </w:r>
      <w:r>
        <w:rPr>
          <w:rFonts w:hint="eastAsia" w:ascii="宋体" w:hAnsi="宋体" w:eastAsia="宋体" w:cs="宋体"/>
          <w:b/>
          <w:bCs/>
          <w:color w:val="000000"/>
          <w:sz w:val="24"/>
          <w:szCs w:val="24"/>
        </w:rPr>
        <w:t xml:space="preserve">应急服务要求</w:t>
      </w:r>
      <w:r/>
    </w:p>
    <w:p>
      <w:pPr>
        <w:ind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提供</w:t>
      </w:r>
      <w:r>
        <w:rPr>
          <w:rFonts w:hint="eastAsia" w:ascii="宋体" w:hAnsi="宋体" w:eastAsia="宋体" w:cs="宋体"/>
          <w:color w:val="000000"/>
          <w:sz w:val="24"/>
          <w:szCs w:val="24"/>
          <w:lang w:eastAsia="zh-CN"/>
        </w:rPr>
        <w:t xml:space="preserve">系统平台</w:t>
      </w:r>
      <w:r>
        <w:rPr>
          <w:rFonts w:hint="eastAsia" w:ascii="宋体" w:hAnsi="宋体" w:eastAsia="宋体" w:cs="宋体"/>
          <w:color w:val="000000"/>
          <w:sz w:val="24"/>
          <w:szCs w:val="24"/>
        </w:rPr>
        <w:t xml:space="preserve">应急服务，主要包括：</w:t>
      </w:r>
      <w:r/>
    </w:p>
    <w:p>
      <w:pPr>
        <w:ind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（1）为降低</w:t>
      </w:r>
      <w:r>
        <w:rPr>
          <w:rFonts w:hint="eastAsia" w:ascii="宋体" w:hAnsi="宋体" w:eastAsia="宋体" w:cs="宋体"/>
          <w:color w:val="000000"/>
          <w:sz w:val="24"/>
          <w:szCs w:val="24"/>
          <w:lang w:eastAsia="zh-CN"/>
        </w:rPr>
        <w:t xml:space="preserve">系统平台</w:t>
      </w:r>
      <w:r>
        <w:rPr>
          <w:rFonts w:hint="eastAsia" w:ascii="宋体" w:hAnsi="宋体" w:eastAsia="宋体" w:cs="宋体"/>
          <w:color w:val="000000"/>
          <w:sz w:val="24"/>
          <w:szCs w:val="24"/>
        </w:rPr>
        <w:t xml:space="preserve">运行风险，在</w:t>
      </w:r>
      <w:r>
        <w:rPr>
          <w:rFonts w:hint="eastAsia" w:ascii="宋体" w:hAnsi="宋体" w:eastAsia="宋体" w:cs="宋体"/>
          <w:color w:val="000000"/>
          <w:sz w:val="24"/>
          <w:szCs w:val="24"/>
          <w:lang w:eastAsia="zh-CN"/>
        </w:rPr>
        <w:t xml:space="preserve">系统平台</w:t>
      </w:r>
      <w:r>
        <w:rPr>
          <w:rFonts w:hint="eastAsia" w:ascii="宋体" w:hAnsi="宋体" w:eastAsia="宋体" w:cs="宋体"/>
          <w:color w:val="000000"/>
          <w:sz w:val="24"/>
          <w:szCs w:val="24"/>
        </w:rPr>
        <w:t xml:space="preserve">上线或更新前需提交应急事件处理方案，用于应对</w:t>
      </w:r>
      <w:r>
        <w:rPr>
          <w:rFonts w:hint="eastAsia" w:ascii="宋体" w:hAnsi="宋体" w:eastAsia="宋体" w:cs="宋体"/>
          <w:color w:val="000000"/>
          <w:sz w:val="24"/>
          <w:szCs w:val="24"/>
          <w:lang w:eastAsia="zh-CN"/>
        </w:rPr>
        <w:t xml:space="preserve">系统平台</w:t>
      </w:r>
      <w:r>
        <w:rPr>
          <w:rFonts w:hint="eastAsia" w:ascii="宋体" w:hAnsi="宋体" w:eastAsia="宋体" w:cs="宋体"/>
          <w:color w:val="000000"/>
          <w:sz w:val="24"/>
          <w:szCs w:val="24"/>
        </w:rPr>
        <w:t xml:space="preserve">上线或更新后的问题处理。应急事件处理方案内容包括应急处置范围，应急处置方案风险分析，应急处置验证通过和失败准则，应急处置方法，应急处置问题跟踪策略等。</w:t>
      </w:r>
      <w:r/>
    </w:p>
    <w:p>
      <w:pPr>
        <w:ind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（2）为保障业务高峰期内</w:t>
      </w:r>
      <w:r>
        <w:rPr>
          <w:rFonts w:hint="eastAsia" w:ascii="宋体" w:hAnsi="宋体" w:eastAsia="宋体" w:cs="宋体"/>
          <w:color w:val="000000"/>
          <w:sz w:val="24"/>
          <w:szCs w:val="24"/>
          <w:lang w:eastAsia="zh-CN"/>
        </w:rPr>
        <w:t xml:space="preserve">系统平台</w:t>
      </w:r>
      <w:r>
        <w:rPr>
          <w:rFonts w:hint="eastAsia" w:ascii="宋体" w:hAnsi="宋体" w:eastAsia="宋体" w:cs="宋体"/>
          <w:color w:val="000000"/>
          <w:sz w:val="24"/>
          <w:szCs w:val="24"/>
        </w:rPr>
        <w:t xml:space="preserve">平稳运行，需根据财政业务周期性特点，加大运维保障力度，增加驻场服务，以缓解业务高峰期间的</w:t>
      </w:r>
      <w:r>
        <w:rPr>
          <w:rFonts w:hint="eastAsia" w:ascii="宋体" w:hAnsi="宋体" w:eastAsia="宋体" w:cs="宋体"/>
          <w:color w:val="000000"/>
          <w:sz w:val="24"/>
          <w:szCs w:val="24"/>
          <w:lang w:eastAsia="zh-CN"/>
        </w:rPr>
        <w:t xml:space="preserve">系统平台</w:t>
      </w:r>
      <w:r>
        <w:rPr>
          <w:rFonts w:hint="eastAsia" w:ascii="宋体" w:hAnsi="宋体" w:eastAsia="宋体" w:cs="宋体"/>
          <w:color w:val="000000"/>
          <w:sz w:val="24"/>
          <w:szCs w:val="24"/>
        </w:rPr>
        <w:t xml:space="preserve">压力风险。</w:t>
      </w:r>
      <w:r/>
    </w:p>
    <w:p>
      <w:pPr>
        <w:ind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（3）突发情况排查及处理：对于出现如省厅升级维护、证书到期或其他原因导致</w:t>
      </w:r>
      <w:r>
        <w:rPr>
          <w:rFonts w:hint="eastAsia" w:ascii="宋体" w:hAnsi="宋体" w:eastAsia="宋体" w:cs="宋体"/>
          <w:color w:val="000000"/>
          <w:sz w:val="24"/>
          <w:szCs w:val="24"/>
          <w:lang w:eastAsia="zh-CN"/>
        </w:rPr>
        <w:t xml:space="preserve">系统平台</w:t>
      </w:r>
      <w:r>
        <w:rPr>
          <w:rFonts w:hint="eastAsia" w:ascii="宋体" w:hAnsi="宋体" w:eastAsia="宋体" w:cs="宋体"/>
          <w:color w:val="000000"/>
          <w:sz w:val="24"/>
          <w:szCs w:val="24"/>
        </w:rPr>
        <w:t xml:space="preserve">异常，运维团队必须给予及时响应，并配合采购方排除故障，确保</w:t>
      </w:r>
      <w:r>
        <w:rPr>
          <w:rFonts w:hint="eastAsia" w:ascii="宋体" w:hAnsi="宋体" w:eastAsia="宋体" w:cs="宋体"/>
          <w:color w:val="000000"/>
          <w:sz w:val="24"/>
          <w:szCs w:val="24"/>
          <w:lang w:eastAsia="zh-CN"/>
        </w:rPr>
        <w:t xml:space="preserve">系统平台</w:t>
      </w:r>
      <w:r>
        <w:rPr>
          <w:rFonts w:hint="eastAsia" w:ascii="宋体" w:hAnsi="宋体" w:eastAsia="宋体" w:cs="宋体"/>
          <w:color w:val="000000"/>
          <w:sz w:val="24"/>
          <w:szCs w:val="24"/>
        </w:rPr>
        <w:t xml:space="preserve">在最短时间内恢复，尽量降低突发情况造成的损失。</w:t>
      </w:r>
      <w:r/>
    </w:p>
    <w:p>
      <w:pPr>
        <w:ind w:firstLine="482"/>
        <w:keepLines/>
        <w:keepNext/>
        <w:pageBreakBefore w:val="0"/>
        <w:spacing w:line="440" w:lineRule="exact"/>
        <w:rPr>
          <w:rFonts w:hint="eastAsia" w:ascii="宋体" w:hAnsi="宋体" w:eastAsia="宋体" w:cs="宋体"/>
          <w:b/>
          <w:bCs/>
          <w:color w:val="000000"/>
          <w:sz w:val="24"/>
          <w:szCs w:val="24"/>
        </w:rPr>
        <w:outlineLvl w:val="3"/>
      </w:pPr>
      <w:r>
        <w:rPr>
          <w:rFonts w:hint="eastAsia" w:ascii="宋体" w:hAnsi="宋体" w:eastAsia="宋体" w:cs="宋体"/>
          <w:b/>
          <w:bCs/>
          <w:color w:val="000000"/>
          <w:sz w:val="24"/>
          <w:szCs w:val="24"/>
        </w:rPr>
        <w:t xml:space="preserve">3、运维服务的工作要求</w:t>
      </w:r>
      <w:r/>
    </w:p>
    <w:p>
      <w:pPr>
        <w:ind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运维服务要严格按照《江苏省财政省级统建信息</w:t>
      </w:r>
      <w:r>
        <w:rPr>
          <w:rFonts w:hint="eastAsia" w:ascii="宋体" w:hAnsi="宋体" w:eastAsia="宋体" w:cs="宋体"/>
          <w:color w:val="000000"/>
          <w:sz w:val="24"/>
          <w:szCs w:val="24"/>
          <w:lang w:eastAsia="zh-CN"/>
        </w:rPr>
        <w:t xml:space="preserve">系统平台</w:t>
      </w:r>
      <w:r>
        <w:rPr>
          <w:rFonts w:hint="eastAsia" w:ascii="宋体" w:hAnsi="宋体" w:eastAsia="宋体" w:cs="宋体"/>
          <w:color w:val="000000"/>
          <w:sz w:val="24"/>
          <w:szCs w:val="24"/>
        </w:rPr>
        <w:t xml:space="preserve">运行维护工作制度（试行）》</w:t>
      </w:r>
      <w:r>
        <w:rPr>
          <w:rFonts w:hint="eastAsia" w:ascii="宋体" w:hAnsi="宋体" w:eastAsia="宋体" w:cs="宋体"/>
          <w:color w:val="000000"/>
          <w:sz w:val="24"/>
          <w:szCs w:val="24"/>
          <w:lang w:eastAsia="zh-CN"/>
        </w:rPr>
        <w:t xml:space="preserve">《江苏省预算管理一体化系统生产数据库数据变更操作规范（试行）》</w:t>
      </w:r>
      <w:r>
        <w:rPr>
          <w:rFonts w:hint="eastAsia" w:ascii="宋体" w:hAnsi="宋体" w:eastAsia="宋体" w:cs="宋体"/>
          <w:color w:val="000000"/>
          <w:sz w:val="24"/>
          <w:szCs w:val="24"/>
          <w:lang w:val="en-US" w:eastAsia="zh-CN"/>
        </w:rPr>
        <w:t xml:space="preserve">等</w:t>
      </w:r>
      <w:r>
        <w:rPr>
          <w:rFonts w:hint="eastAsia" w:ascii="宋体" w:hAnsi="宋体" w:eastAsia="宋体" w:cs="宋体"/>
          <w:color w:val="000000"/>
          <w:sz w:val="24"/>
          <w:szCs w:val="24"/>
        </w:rPr>
        <w:t xml:space="preserve">执行</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实施服务要充分考虑容错、应急、负载等要求，结合严谨的测试管理，以保证</w:t>
      </w:r>
      <w:r>
        <w:rPr>
          <w:rFonts w:hint="eastAsia" w:ascii="宋体" w:hAnsi="宋体" w:eastAsia="宋体" w:cs="宋体"/>
          <w:color w:val="000000"/>
          <w:sz w:val="24"/>
          <w:szCs w:val="24"/>
          <w:lang w:eastAsia="zh-CN"/>
        </w:rPr>
        <w:t xml:space="preserve">系统平台</w:t>
      </w:r>
      <w:r>
        <w:rPr>
          <w:rFonts w:hint="eastAsia" w:ascii="宋体" w:hAnsi="宋体" w:eastAsia="宋体" w:cs="宋体"/>
          <w:color w:val="000000"/>
          <w:sz w:val="24"/>
          <w:szCs w:val="24"/>
        </w:rPr>
        <w:t xml:space="preserve">的高可用性。</w:t>
      </w:r>
      <w:r/>
    </w:p>
    <w:p>
      <w:pPr>
        <w:ind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实施服务模式包括现场支持、电话咨询、Email等。</w:t>
      </w:r>
      <w:r/>
    </w:p>
    <w:p>
      <w:pPr>
        <w:ind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（1）现场服务</w:t>
      </w:r>
      <w:r/>
    </w:p>
    <w:p>
      <w:pPr>
        <w:ind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成交供应商负责提供现场服务，服务工作包括软件使用咨询、软件异常情况处理、数据异常维护、</w:t>
      </w:r>
      <w:r>
        <w:rPr>
          <w:rFonts w:hint="eastAsia" w:ascii="宋体" w:hAnsi="宋体" w:eastAsia="宋体" w:cs="宋体"/>
          <w:color w:val="000000"/>
          <w:sz w:val="24"/>
          <w:szCs w:val="24"/>
          <w:lang w:eastAsia="zh-CN"/>
        </w:rPr>
        <w:t xml:space="preserve">系统平台</w:t>
      </w:r>
      <w:r>
        <w:rPr>
          <w:rFonts w:hint="eastAsia" w:ascii="宋体" w:hAnsi="宋体" w:eastAsia="宋体" w:cs="宋体"/>
          <w:color w:val="000000"/>
          <w:sz w:val="24"/>
          <w:szCs w:val="24"/>
        </w:rPr>
        <w:t xml:space="preserve">缺陷修复、</w:t>
      </w:r>
      <w:r>
        <w:rPr>
          <w:rFonts w:hint="eastAsia" w:ascii="宋体" w:hAnsi="宋体" w:eastAsia="宋体" w:cs="宋体"/>
          <w:color w:val="000000"/>
          <w:sz w:val="24"/>
          <w:szCs w:val="24"/>
          <w:lang w:eastAsia="zh-CN"/>
        </w:rPr>
        <w:t xml:space="preserve">系统平台</w:t>
      </w:r>
      <w:r>
        <w:rPr>
          <w:rFonts w:hint="eastAsia" w:ascii="宋体" w:hAnsi="宋体" w:eastAsia="宋体" w:cs="宋体"/>
          <w:color w:val="000000"/>
          <w:sz w:val="24"/>
          <w:szCs w:val="24"/>
        </w:rPr>
        <w:t xml:space="preserve">迁移、重新安装等服务。并根据采购人需要，派技术服务人员到单位现场服务。包括软件使用咨询、软件异常情况处理、软件数据异常的维护等。现场指导采购人完成</w:t>
      </w:r>
      <w:r>
        <w:rPr>
          <w:rFonts w:hint="eastAsia" w:ascii="宋体" w:hAnsi="宋体" w:eastAsia="宋体" w:cs="宋体"/>
          <w:color w:val="000000"/>
          <w:sz w:val="24"/>
          <w:szCs w:val="24"/>
          <w:lang w:eastAsia="zh-CN"/>
        </w:rPr>
        <w:t xml:space="preserve">系统平台</w:t>
      </w:r>
      <w:r>
        <w:rPr>
          <w:rFonts w:hint="eastAsia" w:ascii="宋体" w:hAnsi="宋体" w:eastAsia="宋体" w:cs="宋体"/>
          <w:color w:val="000000"/>
          <w:sz w:val="24"/>
          <w:szCs w:val="24"/>
        </w:rPr>
        <w:t xml:space="preserve">操作，对</w:t>
      </w:r>
      <w:r>
        <w:rPr>
          <w:rFonts w:hint="eastAsia" w:ascii="宋体" w:hAnsi="宋体" w:eastAsia="宋体" w:cs="宋体"/>
          <w:color w:val="000000"/>
          <w:sz w:val="24"/>
          <w:szCs w:val="24"/>
          <w:lang w:eastAsia="zh-CN"/>
        </w:rPr>
        <w:t xml:space="preserve">系统平台</w:t>
      </w:r>
      <w:r>
        <w:rPr>
          <w:rFonts w:hint="eastAsia" w:ascii="宋体" w:hAnsi="宋体" w:eastAsia="宋体" w:cs="宋体"/>
          <w:color w:val="000000"/>
          <w:sz w:val="24"/>
          <w:szCs w:val="24"/>
        </w:rPr>
        <w:t xml:space="preserve">的功能操作或采购人提出的其他</w:t>
      </w:r>
      <w:r>
        <w:rPr>
          <w:rFonts w:hint="eastAsia" w:ascii="宋体" w:hAnsi="宋体" w:eastAsia="宋体" w:cs="宋体"/>
          <w:color w:val="000000"/>
          <w:sz w:val="24"/>
          <w:szCs w:val="24"/>
          <w:lang w:eastAsia="zh-CN"/>
        </w:rPr>
        <w:t xml:space="preserve">系统平台</w:t>
      </w:r>
      <w:r>
        <w:rPr>
          <w:rFonts w:hint="eastAsia" w:ascii="宋体" w:hAnsi="宋体" w:eastAsia="宋体" w:cs="宋体"/>
          <w:color w:val="000000"/>
          <w:sz w:val="24"/>
          <w:szCs w:val="24"/>
        </w:rPr>
        <w:t xml:space="preserve">问题进行现场讲解，对采购人进行</w:t>
      </w:r>
      <w:r>
        <w:rPr>
          <w:rFonts w:hint="eastAsia" w:ascii="宋体" w:hAnsi="宋体" w:eastAsia="宋体" w:cs="宋体"/>
          <w:color w:val="000000"/>
          <w:sz w:val="24"/>
          <w:szCs w:val="24"/>
          <w:lang w:eastAsia="zh-CN"/>
        </w:rPr>
        <w:t xml:space="preserve">系统平台</w:t>
      </w:r>
      <w:r>
        <w:rPr>
          <w:rFonts w:hint="eastAsia" w:ascii="宋体" w:hAnsi="宋体" w:eastAsia="宋体" w:cs="宋体"/>
          <w:color w:val="000000"/>
          <w:sz w:val="24"/>
          <w:szCs w:val="24"/>
        </w:rPr>
        <w:t xml:space="preserve">操作培训等。</w:t>
      </w:r>
      <w:r/>
    </w:p>
    <w:p>
      <w:pPr>
        <w:ind w:firstLine="480"/>
        <w:jc w:val="left"/>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驻场人员为用户提供工作日每天 8小时现场、电话、传真、电子邮件等方式的服务。对用户的服务请求和问题及时响应，并将其直接转给相关技术工程师，确保迅速给予以解答或回复。 </w:t>
      </w:r>
      <w:r/>
    </w:p>
    <w:p>
      <w:pPr>
        <w:ind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（2）电话服务标准</w:t>
      </w:r>
      <w:r/>
    </w:p>
    <w:p>
      <w:pPr>
        <w:ind w:firstLine="480"/>
        <w:pageBreakBefore w:val="0"/>
        <w:spacing w:line="440" w:lineRule="exact"/>
        <w:rPr>
          <w:rFonts w:hint="eastAsia" w:ascii="宋体" w:hAnsi="宋体" w:eastAsia="宋体" w:cs="宋体"/>
          <w:iCs/>
          <w:color w:val="000000"/>
          <w:sz w:val="24"/>
          <w:szCs w:val="24"/>
        </w:rPr>
      </w:pPr>
      <w:r>
        <w:rPr>
          <w:rFonts w:hint="eastAsia" w:ascii="宋体" w:hAnsi="宋体" w:eastAsia="宋体" w:cs="宋体"/>
          <w:color w:val="000000"/>
          <w:sz w:val="24"/>
          <w:szCs w:val="24"/>
        </w:rPr>
        <w:t xml:space="preserve">成交供应商提供7*24小时电话服务，在日常技术支持服务中，服务团队接听财政用户、预算单位用户的热线电话，详细记录问题并解答用户提出的问题，及时更新对应</w:t>
      </w:r>
      <w:r>
        <w:rPr>
          <w:rFonts w:hint="eastAsia" w:ascii="宋体" w:hAnsi="宋体" w:eastAsia="宋体" w:cs="宋体"/>
          <w:color w:val="000000"/>
          <w:sz w:val="24"/>
          <w:szCs w:val="24"/>
          <w:lang w:eastAsia="zh-CN"/>
        </w:rPr>
        <w:t xml:space="preserve">系统平台</w:t>
      </w:r>
      <w:r>
        <w:rPr>
          <w:rFonts w:hint="eastAsia" w:ascii="宋体" w:hAnsi="宋体" w:eastAsia="宋体" w:cs="宋体"/>
          <w:color w:val="000000"/>
          <w:sz w:val="24"/>
          <w:szCs w:val="24"/>
        </w:rPr>
        <w:t xml:space="preserve">的运维知识库，做好问题跟踪记录。对电话服务承诺如下：</w:t>
      </w:r>
      <w:r>
        <w:rPr>
          <w:rFonts w:hint="eastAsia" w:ascii="宋体" w:hAnsi="宋体" w:eastAsia="宋体" w:cs="宋体"/>
          <w:iCs/>
          <w:color w:val="000000"/>
          <w:sz w:val="24"/>
          <w:szCs w:val="24"/>
        </w:rPr>
        <w:t xml:space="preserve">（1）工作日内实时响应客户电话（2）非工作日30分钟内回复客户电话。</w:t>
      </w:r>
      <w:r/>
    </w:p>
    <w:p>
      <w:pPr>
        <w:ind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（3）故障响应标准</w:t>
      </w:r>
      <w:r/>
    </w:p>
    <w:p>
      <w:pPr>
        <w:ind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积极与</w:t>
      </w:r>
      <w:r>
        <w:rPr>
          <w:rFonts w:hint="eastAsia" w:ascii="宋体" w:hAnsi="宋体" w:eastAsia="宋体" w:cs="宋体"/>
          <w:color w:val="000000"/>
          <w:sz w:val="24"/>
          <w:szCs w:val="24"/>
          <w:lang w:eastAsia="zh-CN"/>
        </w:rPr>
        <w:t xml:space="preserve">系统平台</w:t>
      </w:r>
      <w:r>
        <w:rPr>
          <w:rFonts w:hint="eastAsia" w:ascii="宋体" w:hAnsi="宋体" w:eastAsia="宋体" w:cs="宋体"/>
          <w:color w:val="000000"/>
          <w:sz w:val="24"/>
          <w:szCs w:val="24"/>
        </w:rPr>
        <w:t xml:space="preserve">开发运维团队沟通协调，对一般故障，在半小时内响应并在1小时内解决；重大故障在2小时内解决。</w:t>
      </w:r>
      <w:r/>
    </w:p>
    <w:p>
      <w:pPr>
        <w:ind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（4）服务人员要求</w:t>
      </w:r>
      <w:r/>
    </w:p>
    <w:p>
      <w:pPr>
        <w:ind w:firstLine="480"/>
        <w:pageBreakBefore w:val="0"/>
        <w:spacing w:line="440" w:lineRule="exact"/>
        <w:rPr>
          <w:rFonts w:hint="eastAsia" w:ascii="宋体" w:hAnsi="宋体" w:eastAsia="宋体" w:cs="宋体"/>
          <w:iCs/>
          <w:color w:val="000000"/>
          <w:sz w:val="24"/>
          <w:szCs w:val="24"/>
        </w:rPr>
      </w:pPr>
      <w:r>
        <w:rPr>
          <w:rFonts w:hint="eastAsia" w:ascii="宋体" w:hAnsi="宋体" w:eastAsia="宋体" w:cs="宋体"/>
          <w:color w:val="000000"/>
          <w:sz w:val="24"/>
          <w:szCs w:val="24"/>
        </w:rPr>
        <w:t xml:space="preserve">为保障项目质量，需提供充足的人力资源驻场运维实施服务，要求运维服务团队人员构成合理，技术背景良好，财政项目经验丰富，充分满足和适合项目的需要。</w:t>
      </w:r>
      <w:r>
        <w:rPr>
          <w:rFonts w:hint="eastAsia" w:ascii="宋体" w:hAnsi="宋体" w:eastAsia="宋体" w:cs="宋体"/>
          <w:iCs/>
          <w:color w:val="000000"/>
          <w:sz w:val="24"/>
          <w:szCs w:val="24"/>
        </w:rPr>
        <w:t xml:space="preserve">必须至少</w:t>
      </w:r>
      <w:r>
        <w:rPr>
          <w:rFonts w:hint="eastAsia" w:ascii="宋体" w:hAnsi="宋体" w:eastAsia="宋体" w:cs="宋体"/>
          <w:iCs/>
          <w:color w:val="000000"/>
          <w:sz w:val="24"/>
          <w:szCs w:val="24"/>
          <w:lang w:val="en-US" w:eastAsia="zh-CN"/>
        </w:rPr>
        <w:t xml:space="preserve">3-4</w:t>
      </w:r>
      <w:r>
        <w:rPr>
          <w:rFonts w:hint="eastAsia" w:ascii="宋体" w:hAnsi="宋体" w:eastAsia="宋体" w:cs="宋体"/>
          <w:iCs/>
          <w:color w:val="000000"/>
          <w:sz w:val="24"/>
          <w:szCs w:val="24"/>
        </w:rPr>
        <w:t xml:space="preserve">名运维人员（不含项目经理）常驻</w:t>
      </w:r>
      <w:r>
        <w:rPr>
          <w:rFonts w:hint="eastAsia" w:ascii="宋体" w:hAnsi="宋体" w:eastAsia="宋体" w:cs="宋体"/>
          <w:iCs/>
          <w:color w:val="000000"/>
          <w:sz w:val="24"/>
          <w:szCs w:val="24"/>
          <w:lang w:eastAsia="zh-CN"/>
        </w:rPr>
        <w:t xml:space="preserve">丰县</w:t>
      </w:r>
      <w:r>
        <w:rPr>
          <w:rFonts w:hint="eastAsia" w:ascii="宋体" w:hAnsi="宋体" w:eastAsia="宋体" w:cs="宋体"/>
          <w:iCs/>
          <w:color w:val="000000"/>
          <w:sz w:val="24"/>
          <w:szCs w:val="24"/>
        </w:rPr>
        <w:t xml:space="preserve">财政局工作，为保障财政预算管理一体化</w:t>
      </w:r>
      <w:r>
        <w:rPr>
          <w:rFonts w:hint="eastAsia" w:ascii="宋体" w:hAnsi="宋体" w:eastAsia="宋体" w:cs="宋体"/>
          <w:iCs/>
          <w:color w:val="000000"/>
          <w:sz w:val="24"/>
          <w:szCs w:val="24"/>
          <w:lang w:eastAsia="zh-CN"/>
        </w:rPr>
        <w:t xml:space="preserve">系统平台</w:t>
      </w:r>
      <w:r>
        <w:rPr>
          <w:rFonts w:hint="eastAsia" w:ascii="宋体" w:hAnsi="宋体" w:eastAsia="宋体" w:cs="宋体"/>
          <w:iCs/>
          <w:color w:val="000000"/>
          <w:sz w:val="24"/>
          <w:szCs w:val="24"/>
        </w:rPr>
        <w:t xml:space="preserve">稳定，在采购单位未确认的情况下不得随意调换或变更运维人员；如需调整人员（除采购方要求外），须提前1个月通知，在征得</w:t>
      </w:r>
      <w:r>
        <w:rPr>
          <w:rFonts w:hint="eastAsia" w:ascii="宋体" w:hAnsi="宋体" w:eastAsia="宋体" w:cs="宋体"/>
          <w:iCs/>
          <w:color w:val="000000"/>
          <w:sz w:val="24"/>
          <w:szCs w:val="24"/>
          <w:highlight w:val="none"/>
          <w:lang w:val="en-US" w:eastAsia="zh-CN"/>
        </w:rPr>
        <w:t xml:space="preserve">采购人</w:t>
      </w:r>
      <w:r>
        <w:rPr>
          <w:rFonts w:hint="eastAsia" w:ascii="宋体" w:hAnsi="宋体" w:eastAsia="宋体" w:cs="宋体"/>
          <w:iCs/>
          <w:color w:val="000000"/>
          <w:sz w:val="24"/>
          <w:szCs w:val="24"/>
        </w:rPr>
        <w:t xml:space="preserve">书面同意后再正式调换，并做好接替人员的上岗培训和交接工作。 </w:t>
      </w:r>
      <w:r/>
    </w:p>
    <w:p>
      <w:pPr>
        <w:ind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驻场实施服务人员在</w:t>
      </w:r>
      <w:r>
        <w:rPr>
          <w:rFonts w:hint="eastAsia" w:ascii="宋体" w:hAnsi="宋体" w:eastAsia="宋体" w:cs="宋体"/>
          <w:color w:val="000000"/>
          <w:sz w:val="24"/>
          <w:szCs w:val="24"/>
          <w:lang w:eastAsia="zh-CN"/>
        </w:rPr>
        <w:t xml:space="preserve">丰县</w:t>
      </w:r>
      <w:r>
        <w:rPr>
          <w:rFonts w:hint="eastAsia" w:ascii="宋体" w:hAnsi="宋体" w:eastAsia="宋体" w:cs="宋体"/>
          <w:color w:val="000000"/>
          <w:sz w:val="24"/>
          <w:szCs w:val="24"/>
        </w:rPr>
        <w:t xml:space="preserve">财政局的统一领导下开展项目要求的工作。</w:t>
      </w:r>
      <w:r/>
    </w:p>
    <w:p>
      <w:pPr>
        <w:ind w:firstLine="482"/>
        <w:keepLines/>
        <w:keepNext/>
        <w:pageBreakBefore w:val="0"/>
        <w:spacing w:line="440" w:lineRule="exact"/>
        <w:rPr>
          <w:rFonts w:hint="eastAsia" w:ascii="宋体" w:hAnsi="宋体" w:eastAsia="宋体" w:cs="宋体"/>
          <w:b/>
          <w:bCs/>
          <w:color w:val="000000"/>
          <w:sz w:val="24"/>
          <w:szCs w:val="24"/>
        </w:rPr>
        <w:outlineLvl w:val="3"/>
      </w:pPr>
      <w:r>
        <w:rPr>
          <w:rFonts w:hint="eastAsia" w:ascii="宋体" w:hAnsi="宋体" w:eastAsia="宋体" w:cs="宋体"/>
          <w:b/>
          <w:bCs/>
          <w:color w:val="000000"/>
          <w:sz w:val="24"/>
          <w:szCs w:val="24"/>
        </w:rPr>
        <w:t xml:space="preserve">4、安全及保密要求</w:t>
      </w:r>
      <w:r/>
    </w:p>
    <w:p>
      <w:pPr>
        <w:ind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（1）安全运维管理要求</w:t>
      </w:r>
      <w:r/>
    </w:p>
    <w:p>
      <w:pPr>
        <w:ind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成交供应商必须规范日常的安全操作，通过实施必要的安全运行维护措施，保障符合财政部的总体安全策略。配合采购人定期开展网络安全自查，自查内容至少包括</w:t>
      </w:r>
      <w:r>
        <w:rPr>
          <w:rFonts w:hint="eastAsia" w:ascii="宋体" w:hAnsi="宋体" w:eastAsia="宋体" w:cs="宋体"/>
          <w:color w:val="000000"/>
          <w:sz w:val="24"/>
          <w:szCs w:val="24"/>
          <w:lang w:eastAsia="zh-CN"/>
        </w:rPr>
        <w:t xml:space="preserve">系统平台</w:t>
      </w:r>
      <w:r>
        <w:rPr>
          <w:rFonts w:hint="eastAsia" w:ascii="宋体" w:hAnsi="宋体" w:eastAsia="宋体" w:cs="宋体"/>
          <w:color w:val="000000"/>
          <w:sz w:val="24"/>
          <w:szCs w:val="24"/>
        </w:rPr>
        <w:t xml:space="preserve">日常运行情况、</w:t>
      </w:r>
      <w:r>
        <w:rPr>
          <w:rFonts w:hint="eastAsia" w:ascii="宋体" w:hAnsi="宋体" w:eastAsia="宋体" w:cs="宋体"/>
          <w:color w:val="000000"/>
          <w:sz w:val="24"/>
          <w:szCs w:val="24"/>
          <w:lang w:eastAsia="zh-CN"/>
        </w:rPr>
        <w:t xml:space="preserve">系统平台</w:t>
      </w:r>
      <w:r>
        <w:rPr>
          <w:rFonts w:hint="eastAsia" w:ascii="宋体" w:hAnsi="宋体" w:eastAsia="宋体" w:cs="宋体"/>
          <w:color w:val="000000"/>
          <w:sz w:val="24"/>
          <w:szCs w:val="24"/>
        </w:rPr>
        <w:t xml:space="preserve">漏洞等；配合采购人定期进行安全审计，审计内容至少包括</w:t>
      </w:r>
      <w:r>
        <w:rPr>
          <w:rFonts w:hint="eastAsia" w:ascii="宋体" w:hAnsi="宋体" w:eastAsia="宋体" w:cs="宋体"/>
          <w:color w:val="000000"/>
          <w:sz w:val="24"/>
          <w:szCs w:val="24"/>
          <w:lang w:eastAsia="zh-CN"/>
        </w:rPr>
        <w:t xml:space="preserve">系统平台</w:t>
      </w:r>
      <w:r>
        <w:rPr>
          <w:rFonts w:hint="eastAsia" w:ascii="宋体" w:hAnsi="宋体" w:eastAsia="宋体" w:cs="宋体"/>
          <w:color w:val="000000"/>
          <w:sz w:val="24"/>
          <w:szCs w:val="24"/>
        </w:rPr>
        <w:t xml:space="preserve">账号、权限、操作行为和安全技术措施有效性等，及时发现和处理信息</w:t>
      </w:r>
      <w:r>
        <w:rPr>
          <w:rFonts w:hint="eastAsia" w:ascii="宋体" w:hAnsi="宋体" w:eastAsia="宋体" w:cs="宋体"/>
          <w:color w:val="000000"/>
          <w:sz w:val="24"/>
          <w:szCs w:val="24"/>
          <w:lang w:eastAsia="zh-CN"/>
        </w:rPr>
        <w:t xml:space="preserve">系统平台</w:t>
      </w:r>
      <w:r>
        <w:rPr>
          <w:rFonts w:hint="eastAsia" w:ascii="宋体" w:hAnsi="宋体" w:eastAsia="宋体" w:cs="宋体"/>
          <w:color w:val="000000"/>
          <w:sz w:val="24"/>
          <w:szCs w:val="24"/>
        </w:rPr>
        <w:t xml:space="preserve">运行过程中的安全隐患，减少或避免网络安全事件的发生。</w:t>
      </w:r>
      <w:r/>
    </w:p>
    <w:p>
      <w:pPr>
        <w:ind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（2）技术安全防护要求</w:t>
      </w:r>
      <w:r/>
    </w:p>
    <w:p>
      <w:pPr>
        <w:ind w:firstLine="480"/>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规范管理信息化设备的安全维护；根据工作所需设置最小访问权限；禁止将</w:t>
      </w:r>
      <w:r>
        <w:rPr>
          <w:rFonts w:hint="eastAsia" w:ascii="宋体" w:hAnsi="宋体" w:eastAsia="宋体" w:cs="宋体"/>
          <w:color w:val="000000"/>
          <w:sz w:val="24"/>
          <w:szCs w:val="24"/>
          <w:lang w:eastAsia="zh-CN"/>
        </w:rPr>
        <w:t xml:space="preserve">系统平台</w:t>
      </w:r>
      <w:r>
        <w:rPr>
          <w:rFonts w:hint="eastAsia" w:ascii="宋体" w:hAnsi="宋体" w:eastAsia="宋体" w:cs="宋体"/>
          <w:color w:val="000000"/>
          <w:sz w:val="24"/>
          <w:szCs w:val="24"/>
        </w:rPr>
        <w:t xml:space="preserve">管理员权限授予其他人员；禁止绕过运维安全审计</w:t>
      </w:r>
      <w:r>
        <w:rPr>
          <w:rFonts w:hint="eastAsia" w:ascii="宋体" w:hAnsi="宋体" w:eastAsia="宋体" w:cs="宋体"/>
          <w:color w:val="000000"/>
          <w:sz w:val="24"/>
          <w:szCs w:val="24"/>
          <w:lang w:eastAsia="zh-CN"/>
        </w:rPr>
        <w:t xml:space="preserve">系统平台</w:t>
      </w:r>
      <w:r>
        <w:rPr>
          <w:rFonts w:hint="eastAsia" w:ascii="宋体" w:hAnsi="宋体" w:eastAsia="宋体" w:cs="宋体"/>
          <w:color w:val="000000"/>
          <w:sz w:val="24"/>
          <w:szCs w:val="24"/>
        </w:rPr>
        <w:t xml:space="preserve">对基础软件进行远程维护；严格控制运维工具的使用，经过采购人审核后才可接入财政网络进行操作；规范财政网络和信息</w:t>
      </w:r>
      <w:r>
        <w:rPr>
          <w:rFonts w:hint="eastAsia" w:ascii="宋体" w:hAnsi="宋体" w:eastAsia="宋体" w:cs="宋体"/>
          <w:color w:val="000000"/>
          <w:sz w:val="24"/>
          <w:szCs w:val="24"/>
          <w:lang w:eastAsia="zh-CN"/>
        </w:rPr>
        <w:t xml:space="preserve">系统平台</w:t>
      </w:r>
      <w:r>
        <w:rPr>
          <w:rFonts w:hint="eastAsia" w:ascii="宋体" w:hAnsi="宋体" w:eastAsia="宋体" w:cs="宋体"/>
          <w:color w:val="000000"/>
          <w:sz w:val="24"/>
          <w:szCs w:val="24"/>
        </w:rPr>
        <w:t xml:space="preserve">软硬件的配置管理，信息</w:t>
      </w:r>
      <w:r>
        <w:rPr>
          <w:rFonts w:hint="eastAsia" w:ascii="宋体" w:hAnsi="宋体" w:eastAsia="宋体" w:cs="宋体"/>
          <w:color w:val="000000"/>
          <w:sz w:val="24"/>
          <w:szCs w:val="24"/>
          <w:lang w:eastAsia="zh-CN"/>
        </w:rPr>
        <w:t xml:space="preserve">系统平台</w:t>
      </w:r>
      <w:r>
        <w:rPr>
          <w:rFonts w:hint="eastAsia" w:ascii="宋体" w:hAnsi="宋体" w:eastAsia="宋体" w:cs="宋体"/>
          <w:color w:val="000000"/>
          <w:sz w:val="24"/>
          <w:szCs w:val="24"/>
        </w:rPr>
        <w:t xml:space="preserve">配置、升级或改造等方面的变更按照审批流程操作。因运维实施人员配置错误、操作错误，造成</w:t>
      </w:r>
      <w:r>
        <w:rPr>
          <w:rFonts w:hint="eastAsia" w:ascii="宋体" w:hAnsi="宋体" w:eastAsia="宋体" w:cs="宋体"/>
          <w:color w:val="000000"/>
          <w:sz w:val="24"/>
          <w:szCs w:val="24"/>
          <w:lang w:eastAsia="zh-CN"/>
        </w:rPr>
        <w:t xml:space="preserve">系统平台</w:t>
      </w:r>
      <w:r>
        <w:rPr>
          <w:rFonts w:hint="eastAsia" w:ascii="宋体" w:hAnsi="宋体" w:eastAsia="宋体" w:cs="宋体"/>
          <w:color w:val="000000"/>
          <w:sz w:val="24"/>
          <w:szCs w:val="24"/>
        </w:rPr>
        <w:t xml:space="preserve">、资金损失，追究相关</w:t>
      </w:r>
      <w:r>
        <w:rPr>
          <w:rFonts w:hint="eastAsia" w:ascii="宋体" w:hAnsi="宋体" w:eastAsia="宋体" w:cs="宋体"/>
          <w:color w:val="000000"/>
          <w:sz w:val="24"/>
          <w:szCs w:val="24"/>
          <w:highlight w:val="none"/>
        </w:rPr>
        <w:t xml:space="preserve">公司</w:t>
      </w:r>
      <w:r>
        <w:rPr>
          <w:rFonts w:hint="eastAsia" w:ascii="宋体" w:hAnsi="宋体" w:eastAsia="宋体" w:cs="宋体"/>
          <w:color w:val="000000"/>
          <w:sz w:val="24"/>
          <w:szCs w:val="24"/>
        </w:rPr>
        <w:t xml:space="preserve">责任。</w:t>
      </w:r>
      <w:r/>
    </w:p>
    <w:p>
      <w:pPr>
        <w:ind w:firstLine="480"/>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（3）信息保密要求</w:t>
      </w:r>
      <w:r/>
    </w:p>
    <w:p>
      <w:pPr>
        <w:pStyle w:val="1295"/>
        <w:numPr>
          <w:ilvl w:val="0"/>
          <w:numId w:val="0"/>
        </w:numPr>
        <w:ind w:firstLine="480"/>
        <w:jc w:val="both"/>
        <w:keepLines w:val="0"/>
        <w:keepNext w:val="0"/>
        <w:pageBreakBefore w:val="0"/>
        <w:spacing w:line="44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①</w:t>
      </w:r>
      <w:r>
        <w:rPr>
          <w:rFonts w:hint="eastAsia" w:ascii="宋体" w:hAnsi="宋体" w:eastAsia="宋体" w:cs="宋体"/>
          <w:b w:val="0"/>
          <w:bCs w:val="0"/>
          <w:color w:val="000000"/>
          <w:sz w:val="24"/>
          <w:szCs w:val="24"/>
        </w:rPr>
        <w:t xml:space="preserve">成交供应商</w:t>
      </w:r>
      <w:r>
        <w:rPr>
          <w:rFonts w:hint="eastAsia" w:ascii="宋体" w:hAnsi="宋体" w:eastAsia="宋体" w:cs="宋体"/>
          <w:color w:val="000000"/>
          <w:sz w:val="24"/>
          <w:szCs w:val="24"/>
          <w:lang w:val="en-US" w:eastAsia="zh-CN" w:bidi="ar-SA"/>
        </w:rPr>
        <w:t xml:space="preserve">保证其公司人员在服务期间所接触的采购人各种文件，数据，系统平台资料，系统平台操作等严格遵守采购人保密制度，不得向第三方透露。</w:t>
      </w:r>
      <w:r/>
    </w:p>
    <w:p>
      <w:pPr>
        <w:pStyle w:val="1295"/>
        <w:numPr>
          <w:ilvl w:val="0"/>
          <w:numId w:val="0"/>
        </w:numPr>
        <w:ind w:firstLine="480"/>
        <w:jc w:val="both"/>
        <w:keepLines w:val="0"/>
        <w:keepNext w:val="0"/>
        <w:pageBreakBefore w:val="0"/>
        <w:spacing w:line="44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②财政相关软硬件数据属于财政工作秘密，</w:t>
      </w:r>
      <w:r>
        <w:rPr>
          <w:rFonts w:hint="eastAsia" w:ascii="宋体" w:hAnsi="宋体" w:eastAsia="宋体" w:cs="宋体"/>
          <w:b w:val="0"/>
          <w:bCs w:val="0"/>
          <w:color w:val="000000"/>
          <w:sz w:val="24"/>
          <w:szCs w:val="24"/>
        </w:rPr>
        <w:t xml:space="preserve">成交供应商</w:t>
      </w:r>
      <w:r>
        <w:rPr>
          <w:rFonts w:hint="eastAsia" w:ascii="宋体" w:hAnsi="宋体" w:eastAsia="宋体" w:cs="宋体"/>
          <w:color w:val="000000"/>
          <w:sz w:val="24"/>
          <w:szCs w:val="24"/>
          <w:lang w:val="en-US" w:eastAsia="zh-CN" w:bidi="ar-SA"/>
        </w:rPr>
        <w:t xml:space="preserve">应当严格遵守相关规定，严禁泄漏财政工作秘密，未经采购人确认，成交供应商的公司人员不得对采购人软硬件系统平台作任何操作，参与项目维保人员必须做到以下几点：</w:t>
      </w:r>
      <w:r/>
    </w:p>
    <w:p>
      <w:pPr>
        <w:pStyle w:val="1295"/>
        <w:numPr>
          <w:ilvl w:val="0"/>
          <w:numId w:val="0"/>
        </w:numPr>
        <w:ind w:firstLine="480"/>
        <w:jc w:val="both"/>
        <w:keepLines w:val="0"/>
        <w:keepNext w:val="0"/>
        <w:pageBreakBefore w:val="0"/>
        <w:spacing w:line="44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(a)只在规定的区域实行规定的工作，不得进入与之无关的工作区域；</w:t>
      </w:r>
      <w:r/>
    </w:p>
    <w:p>
      <w:pPr>
        <w:pStyle w:val="1295"/>
        <w:numPr>
          <w:ilvl w:val="0"/>
          <w:numId w:val="0"/>
        </w:numPr>
        <w:ind w:firstLine="480"/>
        <w:jc w:val="both"/>
        <w:keepLines w:val="0"/>
        <w:keepNext w:val="0"/>
        <w:pageBreakBefore w:val="0"/>
        <w:spacing w:line="44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(b)不得在系统平台中传输、粘贴有害信息或与工作无关的信息；</w:t>
      </w:r>
      <w:r/>
    </w:p>
    <w:p>
      <w:pPr>
        <w:pStyle w:val="1295"/>
        <w:numPr>
          <w:ilvl w:val="0"/>
          <w:numId w:val="0"/>
        </w:numPr>
        <w:ind w:firstLine="480"/>
        <w:jc w:val="both"/>
        <w:keepLines w:val="0"/>
        <w:keepNext w:val="0"/>
        <w:pageBreakBefore w:val="0"/>
        <w:spacing w:line="44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(c)不得擅自对设备进行扫描、探测和入侵信息系统平台；</w:t>
      </w:r>
      <w:r/>
    </w:p>
    <w:p>
      <w:pPr>
        <w:pStyle w:val="1295"/>
        <w:numPr>
          <w:ilvl w:val="0"/>
          <w:numId w:val="0"/>
        </w:numPr>
        <w:ind w:firstLine="480"/>
        <w:jc w:val="both"/>
        <w:keepLines w:val="0"/>
        <w:keepNext w:val="0"/>
        <w:pageBreakBefore w:val="0"/>
        <w:spacing w:line="44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(d)不得对工作信息和资源越权访问、违规使用；</w:t>
      </w:r>
      <w:r/>
    </w:p>
    <w:p>
      <w:pPr>
        <w:pStyle w:val="1295"/>
        <w:numPr>
          <w:ilvl w:val="0"/>
          <w:numId w:val="0"/>
        </w:numPr>
        <w:ind w:firstLine="480"/>
        <w:jc w:val="both"/>
        <w:keepLines w:val="0"/>
        <w:keepNext w:val="0"/>
        <w:pageBreakBefore w:val="0"/>
        <w:spacing w:line="44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(e)不得私自允许他人接触和使用设备；</w:t>
      </w:r>
      <w:r/>
    </w:p>
    <w:p>
      <w:pPr>
        <w:pStyle w:val="1295"/>
        <w:numPr>
          <w:ilvl w:val="0"/>
          <w:numId w:val="0"/>
        </w:numPr>
        <w:ind w:firstLine="480"/>
        <w:jc w:val="both"/>
        <w:keepLines w:val="0"/>
        <w:keepNext w:val="0"/>
        <w:pageBreakBefore w:val="0"/>
        <w:spacing w:line="44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(f)严禁将工作用设备和文件带离工作区域；</w:t>
      </w:r>
      <w:r/>
    </w:p>
    <w:p>
      <w:pPr>
        <w:pStyle w:val="1295"/>
        <w:numPr>
          <w:ilvl w:val="0"/>
          <w:numId w:val="0"/>
        </w:numPr>
        <w:ind w:firstLine="480"/>
        <w:jc w:val="both"/>
        <w:keepLines w:val="0"/>
        <w:keepNext w:val="0"/>
        <w:pageBreakBefore w:val="0"/>
        <w:spacing w:line="44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(g)严禁以任何方式和介质拷贝服务器上的任何信息及项目中涉及的信息；</w:t>
      </w:r>
      <w:r/>
    </w:p>
    <w:p>
      <w:pPr>
        <w:pStyle w:val="1295"/>
        <w:numPr>
          <w:ilvl w:val="0"/>
          <w:numId w:val="0"/>
        </w:numPr>
        <w:ind w:firstLine="480"/>
        <w:jc w:val="both"/>
        <w:keepLines w:val="0"/>
        <w:keepNext w:val="0"/>
        <w:pageBreakBefore w:val="0"/>
        <w:spacing w:line="44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(h)对工作中接触到的信息做到保密；</w:t>
      </w:r>
      <w:r/>
    </w:p>
    <w:p>
      <w:pPr>
        <w:pStyle w:val="1295"/>
        <w:numPr>
          <w:ilvl w:val="0"/>
          <w:numId w:val="0"/>
        </w:numPr>
        <w:ind w:firstLine="480"/>
        <w:jc w:val="both"/>
        <w:keepLines w:val="0"/>
        <w:keepNext w:val="0"/>
        <w:pageBreakBefore w:val="0"/>
        <w:spacing w:line="44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(i)不准擅自摘抄、下载、复制、拍摄、提供、销毁或私自留存相关文件、资料（含电子文档）；严禁违反“一机两用”规定；不准在私人交往中谈论相关工作；</w:t>
      </w:r>
      <w:r/>
    </w:p>
    <w:p>
      <w:pPr>
        <w:pStyle w:val="1295"/>
        <w:numPr>
          <w:ilvl w:val="0"/>
          <w:numId w:val="0"/>
        </w:numPr>
        <w:ind w:firstLine="480"/>
        <w:jc w:val="both"/>
        <w:keepLines w:val="0"/>
        <w:keepNext w:val="0"/>
        <w:pageBreakBefore w:val="0"/>
        <w:spacing w:line="44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(j)不得有其他任何危害公安信息安全的行为。</w:t>
      </w:r>
      <w:r/>
    </w:p>
    <w:p>
      <w:pPr>
        <w:pStyle w:val="1295"/>
        <w:numPr>
          <w:ilvl w:val="0"/>
          <w:numId w:val="0"/>
        </w:numPr>
        <w:ind w:firstLine="480"/>
        <w:jc w:val="both"/>
        <w:keepLines w:val="0"/>
        <w:keepNext w:val="0"/>
        <w:pageBreakBefore w:val="0"/>
        <w:spacing w:line="44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③按照网络信息安全管理部门对信息网络的安全要求，由成交供应商与采购人签定安全保密协议，落实网络安全及信息保密的各项规定。成交供应商对驻场工程师必须进行相关安全保密教育，与采购人签订保密协议，有履行保密的责任和义务。</w:t>
      </w:r>
      <w:r/>
    </w:p>
    <w:p>
      <w:pPr>
        <w:pStyle w:val="1295"/>
        <w:numPr>
          <w:ilvl w:val="0"/>
          <w:numId w:val="0"/>
        </w:numPr>
        <w:ind w:firstLine="480"/>
        <w:jc w:val="both"/>
        <w:keepLines w:val="0"/>
        <w:keepNext w:val="0"/>
        <w:pageBreakBefore w:val="0"/>
        <w:spacing w:line="44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④凡以直接、间接、口头或书面等形式提供涉及保密内容的行为均属泄密，将追究当事人及</w:t>
      </w:r>
      <w:r>
        <w:rPr>
          <w:rFonts w:hint="eastAsia" w:ascii="宋体" w:hAnsi="宋体" w:eastAsia="宋体" w:cs="宋体"/>
          <w:color w:val="000000"/>
          <w:sz w:val="24"/>
          <w:szCs w:val="24"/>
          <w:highlight w:val="none"/>
          <w:lang w:val="en-US" w:eastAsia="zh-CN" w:bidi="ar-SA"/>
        </w:rPr>
        <w:t xml:space="preserve">维保单位</w:t>
      </w:r>
      <w:r>
        <w:rPr>
          <w:rFonts w:hint="eastAsia" w:ascii="宋体" w:hAnsi="宋体" w:eastAsia="宋体" w:cs="宋体"/>
          <w:color w:val="000000"/>
          <w:sz w:val="24"/>
          <w:szCs w:val="24"/>
          <w:lang w:val="en-US" w:eastAsia="zh-CN" w:bidi="ar-SA"/>
        </w:rPr>
        <w:t xml:space="preserve">的责任。</w:t>
      </w:r>
      <w:r/>
    </w:p>
    <w:p>
      <w:pPr>
        <w:pStyle w:val="1295"/>
        <w:numPr>
          <w:ilvl w:val="0"/>
          <w:numId w:val="5"/>
        </w:numPr>
        <w:ind w:left="560" w:firstLine="0"/>
        <w:jc w:val="both"/>
        <w:keepLines w:val="0"/>
        <w:keepNext w:val="0"/>
        <w:pageBreakBefore w:val="0"/>
        <w:spacing w:line="44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交接管理</w:t>
      </w:r>
      <w:r/>
    </w:p>
    <w:p>
      <w:pPr>
        <w:pStyle w:val="1295"/>
        <w:numPr>
          <w:ilvl w:val="0"/>
          <w:numId w:val="0"/>
        </w:numPr>
        <w:ind w:firstLine="480"/>
        <w:jc w:val="both"/>
        <w:keepLines w:val="0"/>
        <w:keepNext w:val="0"/>
        <w:pageBreakBefore w:val="0"/>
        <w:spacing w:line="44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项目合同到期后，成交供应商须无条件配合采购人完成项目交接过程，主要交接内容如下：</w:t>
      </w:r>
      <w:r/>
    </w:p>
    <w:p>
      <w:pPr>
        <w:pStyle w:val="1295"/>
        <w:numPr>
          <w:ilvl w:val="0"/>
          <w:numId w:val="0"/>
        </w:numPr>
        <w:ind w:firstLine="480"/>
        <w:jc w:val="both"/>
        <w:keepLines w:val="0"/>
        <w:keepNext w:val="0"/>
        <w:pageBreakBefore w:val="0"/>
        <w:spacing w:line="44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①本项目涉及的全部纸质和电子技术文档。</w:t>
      </w:r>
      <w:r/>
    </w:p>
    <w:p>
      <w:pPr>
        <w:pStyle w:val="1295"/>
        <w:numPr>
          <w:ilvl w:val="0"/>
          <w:numId w:val="0"/>
        </w:numPr>
        <w:ind w:firstLine="480"/>
        <w:jc w:val="both"/>
        <w:keepLines w:val="0"/>
        <w:keepNext w:val="0"/>
        <w:pageBreakBefore w:val="0"/>
        <w:spacing w:line="44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②本项目涉及的全部系统平台登录用户名、密码和各类UKEY电子证书。</w:t>
      </w:r>
      <w:r/>
    </w:p>
    <w:p>
      <w:pPr>
        <w:pStyle w:val="1295"/>
        <w:numPr>
          <w:ilvl w:val="0"/>
          <w:numId w:val="0"/>
        </w:numPr>
        <w:ind w:firstLine="480"/>
        <w:jc w:val="both"/>
        <w:keepLines w:val="0"/>
        <w:keepNext w:val="0"/>
        <w:pageBreakBefore w:val="0"/>
        <w:spacing w:line="44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③运维期间对项目涉及的相关财政业务系统平台作出的全部配置和变更须对采购人作出详细说明，并将说明形成纸质材料提供给采购人，同时为采购人提供相关系统平台演示培训服务。</w:t>
      </w:r>
      <w:r/>
    </w:p>
    <w:p>
      <w:pPr>
        <w:pStyle w:val="1295"/>
        <w:numPr>
          <w:ilvl w:val="0"/>
          <w:numId w:val="0"/>
        </w:numPr>
        <w:ind w:firstLine="480"/>
        <w:jc w:val="both"/>
        <w:keepLines w:val="0"/>
        <w:keepNext w:val="0"/>
        <w:pageBreakBefore w:val="0"/>
        <w:spacing w:line="44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④原则上成交供应商须在一个月之内做出全部交接。如成交供应商在交接过程中存在推诿阻挠等行为，影响采购人财政业务和系统平台操作的平稳运行，采购人有权根据实际负面影响酌情扣除成交供应商至少一个月的运维费用，并且由于成交供应商的负面行为产生的损失，由成交供应商全部承担。</w:t>
      </w:r>
      <w:r/>
    </w:p>
    <w:p>
      <w:pPr>
        <w:pStyle w:val="1295"/>
        <w:numPr>
          <w:ilvl w:val="0"/>
          <w:numId w:val="0"/>
        </w:numPr>
        <w:ind w:firstLine="480"/>
        <w:jc w:val="both"/>
        <w:keepLines w:val="0"/>
        <w:keepNext w:val="0"/>
        <w:pageBreakBefore w:val="0"/>
        <w:spacing w:line="44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⑤其他相关需要交接的内容由成交供应商根据采购人的需要完成。</w:t>
      </w:r>
      <w:r/>
    </w:p>
    <w:p>
      <w:pPr>
        <w:pStyle w:val="1295"/>
        <w:numPr>
          <w:ilvl w:val="0"/>
          <w:numId w:val="0"/>
        </w:numPr>
        <w:ind w:firstLine="480"/>
        <w:jc w:val="both"/>
        <w:keepLines w:val="0"/>
        <w:keepNext w:val="0"/>
        <w:pageBreakBefore w:val="0"/>
        <w:spacing w:line="440" w:lineRule="exact"/>
        <w:widowControl/>
        <w:rPr>
          <w:rFonts w:hint="eastAsia" w:ascii="宋体" w:hAnsi="宋体" w:eastAsia="宋体" w:cs="宋体"/>
          <w:b/>
          <w:bCs/>
          <w:color w:val="000000"/>
          <w:sz w:val="24"/>
          <w:szCs w:val="24"/>
          <w:lang w:val="en-US" w:eastAsia="zh-CN" w:bidi="ar-SA"/>
        </w:rPr>
      </w:pPr>
      <w:r/>
      <w:bookmarkStart w:id="14" w:name="_Toc14715"/>
      <w:r/>
      <w:bookmarkStart w:id="15" w:name="_Toc656"/>
      <w:r>
        <w:rPr>
          <w:rFonts w:hint="eastAsia" w:ascii="宋体" w:hAnsi="宋体" w:eastAsia="宋体" w:cs="宋体"/>
          <w:b/>
          <w:bCs/>
          <w:color w:val="000000"/>
          <w:sz w:val="24"/>
          <w:szCs w:val="24"/>
          <w:lang w:val="en-US" w:eastAsia="zh-CN" w:bidi="ar-SA"/>
        </w:rPr>
        <w:t xml:space="preserve">5、系统平台培训服务</w:t>
      </w:r>
      <w:bookmarkEnd w:id="14"/>
      <w:r/>
      <w:bookmarkEnd w:id="15"/>
      <w:r/>
      <w:r/>
    </w:p>
    <w:p>
      <w:pPr>
        <w:pStyle w:val="1295"/>
        <w:numPr>
          <w:ilvl w:val="0"/>
          <w:numId w:val="0"/>
        </w:numPr>
        <w:ind w:firstLine="480"/>
        <w:jc w:val="both"/>
        <w:keepLines w:val="0"/>
        <w:keepNext w:val="0"/>
        <w:pageBreakBefore w:val="0"/>
        <w:spacing w:line="44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对系统平台用户提供咨询、操作指导和培训服务。系统平台培训包括两种：</w:t>
      </w:r>
      <w:r/>
    </w:p>
    <w:p>
      <w:pPr>
        <w:pStyle w:val="1295"/>
        <w:numPr>
          <w:ilvl w:val="0"/>
          <w:numId w:val="0"/>
        </w:numPr>
        <w:ind w:firstLine="480"/>
        <w:jc w:val="both"/>
        <w:keepLines w:val="0"/>
        <w:keepNext w:val="0"/>
        <w:pageBreakBefore w:val="0"/>
        <w:spacing w:line="44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（1）最终用户培训：针对预算单位或财政业务人员的操作培训，侧重业务管理与系统平台的管理操作。不限于集中培训和上门辅导培训服务等方式。</w:t>
      </w:r>
      <w:r/>
    </w:p>
    <w:p>
      <w:pPr>
        <w:pStyle w:val="1295"/>
        <w:numPr>
          <w:ilvl w:val="0"/>
          <w:numId w:val="0"/>
        </w:numPr>
        <w:ind w:firstLine="480"/>
        <w:jc w:val="both"/>
        <w:keepLines w:val="0"/>
        <w:keepNext w:val="0"/>
        <w:pageBreakBefore w:val="0"/>
        <w:spacing w:line="44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（2）系统平台管理用户培训：针对系统平台管理人员的培训，侧重系统平台管理、配置、维护的培训，包括基础数据管理、用户角色授权、工作流管理、报表管理、银行接口交换中心、安全认证管理等。</w:t>
      </w:r>
      <w:r/>
    </w:p>
    <w:p>
      <w:pPr>
        <w:pStyle w:val="845"/>
        <w:ind w:left="0" w:right="0" w:firstLine="482"/>
        <w:keepLines w:val="0"/>
        <w:keepNext w:val="0"/>
        <w:pageBreakBefore w:val="0"/>
        <w:spacing w:before="0" w:beforeAutospacing="0" w:after="0" w:afterAutospacing="0" w:line="440" w:lineRule="exact"/>
        <w:widowControl/>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lang w:val="en-US" w:eastAsia="zh-CN"/>
        </w:rPr>
        <w:t xml:space="preserve">五</w:t>
      </w:r>
      <w:r>
        <w:rPr>
          <w:rFonts w:hint="eastAsia" w:ascii="宋体" w:hAnsi="宋体" w:eastAsia="宋体" w:cs="宋体"/>
          <w:b/>
          <w:bCs/>
          <w:color w:val="000000"/>
          <w:sz w:val="24"/>
          <w:szCs w:val="24"/>
        </w:rPr>
        <w:t xml:space="preserve">、服务期限：</w:t>
      </w:r>
      <w:r/>
    </w:p>
    <w:p>
      <w:pPr>
        <w:pStyle w:val="845"/>
        <w:ind w:left="0" w:right="0" w:firstLine="482"/>
        <w:keepLines w:val="0"/>
        <w:keepNext w:val="0"/>
        <w:pageBreakBefore w:val="0"/>
        <w:spacing w:before="0" w:beforeAutospacing="0" w:after="0" w:afterAutospacing="0" w:line="440" w:lineRule="exact"/>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一年。</w:t>
      </w:r>
      <w:r/>
    </w:p>
    <w:p>
      <w:pPr>
        <w:pStyle w:val="845"/>
        <w:ind w:left="0" w:right="0" w:firstLine="482"/>
        <w:jc w:val="left"/>
        <w:keepLines w:val="0"/>
        <w:keepNext w:val="0"/>
        <w:pageBreakBefore w:val="0"/>
        <w:spacing w:before="0" w:beforeAutospacing="0" w:after="0" w:afterAutospacing="0" w:line="440" w:lineRule="exact"/>
        <w:widowControl/>
        <w:rPr>
          <w:rFonts w:hint="eastAsia" w:ascii="宋体" w:hAnsi="宋体" w:eastAsia="宋体" w:cs="宋体"/>
          <w:b/>
          <w:bCs/>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lang w:val="en-US" w:eastAsia="zh-CN"/>
        </w:rPr>
        <w:t xml:space="preserve">六、验收要求：</w:t>
      </w:r>
      <w:r/>
    </w:p>
    <w:p>
      <w:pPr>
        <w:pStyle w:val="845"/>
        <w:ind w:left="0" w:firstLine="480"/>
        <w:keepLines w:val="0"/>
        <w:keepNext w:val="0"/>
        <w:pageBreakBefore w:val="0"/>
        <w:spacing w:before="0" w:beforeAutospacing="0" w:after="0" w:afterAutospacing="0" w:line="440" w:lineRule="exact"/>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1、验收内容：项目全部完成后，采购</w:t>
      </w:r>
      <w:r>
        <w:rPr>
          <w:rFonts w:hint="eastAsia" w:ascii="宋体" w:hAnsi="宋体" w:eastAsia="宋体" w:cs="宋体"/>
          <w:color w:val="000000"/>
          <w:sz w:val="24"/>
          <w:szCs w:val="24"/>
          <w:lang w:val="en-US" w:eastAsia="zh-CN"/>
        </w:rPr>
        <w:t xml:space="preserve">人</w:t>
      </w:r>
      <w:r>
        <w:rPr>
          <w:rFonts w:hint="eastAsia" w:ascii="宋体" w:hAnsi="宋体" w:eastAsia="宋体" w:cs="宋体"/>
          <w:color w:val="000000"/>
          <w:sz w:val="24"/>
          <w:szCs w:val="24"/>
        </w:rPr>
        <w:t xml:space="preserve">组织验收人员对项目进行验收，根据</w:t>
      </w:r>
      <w:r>
        <w:rPr>
          <w:rFonts w:hint="eastAsia" w:ascii="宋体" w:hAnsi="宋体" w:eastAsia="宋体" w:cs="宋体"/>
          <w:color w:val="000000"/>
          <w:sz w:val="24"/>
          <w:szCs w:val="24"/>
          <w:lang w:val="en-US" w:eastAsia="zh-CN"/>
        </w:rPr>
        <w:t xml:space="preserve">竞争性磋商</w:t>
      </w:r>
      <w:r>
        <w:rPr>
          <w:rFonts w:hint="eastAsia" w:ascii="宋体" w:hAnsi="宋体" w:eastAsia="宋体" w:cs="宋体"/>
          <w:color w:val="000000"/>
          <w:sz w:val="24"/>
          <w:szCs w:val="24"/>
        </w:rPr>
        <w:t xml:space="preserve">文件内容对所提供服务质量及项目实施要求进行验收。如果验收不符合</w:t>
      </w:r>
      <w:r>
        <w:rPr>
          <w:rFonts w:hint="eastAsia" w:ascii="宋体" w:hAnsi="宋体" w:eastAsia="宋体" w:cs="宋体"/>
          <w:color w:val="000000"/>
          <w:sz w:val="24"/>
          <w:szCs w:val="24"/>
          <w:lang w:val="en-US" w:eastAsia="zh-CN"/>
        </w:rPr>
        <w:t xml:space="preserve">竞争性磋商</w:t>
      </w:r>
      <w:r>
        <w:rPr>
          <w:rFonts w:hint="eastAsia" w:ascii="宋体" w:hAnsi="宋体" w:eastAsia="宋体" w:cs="宋体"/>
          <w:color w:val="000000"/>
          <w:sz w:val="24"/>
          <w:szCs w:val="24"/>
        </w:rPr>
        <w:t xml:space="preserve">文件要求，采购</w:t>
      </w:r>
      <w:r>
        <w:rPr>
          <w:rFonts w:hint="eastAsia" w:ascii="宋体" w:hAnsi="宋体" w:eastAsia="宋体" w:cs="宋体"/>
          <w:color w:val="000000"/>
          <w:sz w:val="24"/>
          <w:szCs w:val="24"/>
          <w:lang w:val="en-US" w:eastAsia="zh-CN"/>
        </w:rPr>
        <w:t xml:space="preserve">人</w:t>
      </w:r>
      <w:r>
        <w:rPr>
          <w:rFonts w:hint="eastAsia" w:ascii="宋体" w:hAnsi="宋体" w:eastAsia="宋体" w:cs="宋体"/>
          <w:color w:val="000000"/>
          <w:sz w:val="24"/>
          <w:szCs w:val="24"/>
        </w:rPr>
        <w:t xml:space="preserve">有权要求</w:t>
      </w:r>
      <w:r>
        <w:rPr>
          <w:rFonts w:hint="eastAsia" w:ascii="宋体" w:hAnsi="宋体" w:eastAsia="宋体" w:cs="宋体"/>
          <w:color w:val="000000"/>
          <w:sz w:val="24"/>
          <w:szCs w:val="24"/>
          <w:lang w:val="en-US" w:eastAsia="zh-CN"/>
        </w:rPr>
        <w:t xml:space="preserve">成交供应商</w:t>
      </w:r>
      <w:r>
        <w:rPr>
          <w:rFonts w:hint="eastAsia" w:ascii="宋体" w:hAnsi="宋体" w:eastAsia="宋体" w:cs="宋体"/>
          <w:color w:val="000000"/>
          <w:sz w:val="24"/>
          <w:szCs w:val="24"/>
        </w:rPr>
        <w:t xml:space="preserve">无条件更正，由此造成的一切损失由</w:t>
      </w:r>
      <w:r>
        <w:rPr>
          <w:rFonts w:hint="eastAsia" w:ascii="宋体" w:hAnsi="宋体" w:eastAsia="宋体" w:cs="宋体"/>
          <w:color w:val="000000"/>
          <w:sz w:val="24"/>
          <w:szCs w:val="24"/>
          <w:lang w:val="en-US" w:eastAsia="zh-CN"/>
        </w:rPr>
        <w:t xml:space="preserve">成交供应</w:t>
      </w:r>
      <w:r>
        <w:rPr>
          <w:rFonts w:hint="eastAsia" w:ascii="宋体" w:hAnsi="宋体" w:eastAsia="宋体" w:cs="宋体"/>
          <w:color w:val="000000"/>
          <w:sz w:val="24"/>
          <w:szCs w:val="24"/>
        </w:rPr>
        <w:t xml:space="preserve">商自行承担。</w:t>
      </w:r>
      <w:r/>
    </w:p>
    <w:p>
      <w:pPr>
        <w:pStyle w:val="845"/>
        <w:ind w:left="0" w:firstLine="480"/>
        <w:keepLines w:val="0"/>
        <w:keepNext w:val="0"/>
        <w:pageBreakBefore w:val="0"/>
        <w:spacing w:before="0" w:beforeAutospacing="0" w:after="0" w:afterAutospacing="0" w:line="440" w:lineRule="exact"/>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2、验收标准：验收标准符合国家最新的技术规范和标准，同时满足</w:t>
      </w:r>
      <w:r>
        <w:rPr>
          <w:rFonts w:hint="eastAsia" w:ascii="宋体" w:hAnsi="宋体" w:eastAsia="宋体" w:cs="宋体"/>
          <w:color w:val="000000"/>
          <w:sz w:val="24"/>
          <w:szCs w:val="24"/>
          <w:lang w:val="en-US" w:eastAsia="zh-CN"/>
        </w:rPr>
        <w:t xml:space="preserve">竞争性磋商</w:t>
      </w:r>
      <w:r>
        <w:rPr>
          <w:rFonts w:hint="eastAsia" w:ascii="宋体" w:hAnsi="宋体" w:eastAsia="宋体" w:cs="宋体"/>
          <w:color w:val="000000"/>
          <w:sz w:val="24"/>
          <w:szCs w:val="24"/>
        </w:rPr>
        <w:t xml:space="preserve">文件服务、技术要求及</w:t>
      </w:r>
      <w:r>
        <w:rPr>
          <w:rFonts w:hint="eastAsia" w:ascii="宋体" w:hAnsi="宋体" w:eastAsia="宋体" w:cs="宋体"/>
          <w:color w:val="000000"/>
          <w:sz w:val="24"/>
          <w:szCs w:val="24"/>
          <w:lang w:val="en-US" w:eastAsia="zh-CN"/>
        </w:rPr>
        <w:t xml:space="preserve">成交供应商</w:t>
      </w:r>
      <w:r>
        <w:rPr>
          <w:rFonts w:hint="eastAsia" w:ascii="宋体" w:hAnsi="宋体" w:eastAsia="宋体" w:cs="宋体"/>
          <w:color w:val="000000"/>
          <w:sz w:val="24"/>
          <w:szCs w:val="24"/>
        </w:rPr>
        <w:t xml:space="preserve">承诺的其他指标。</w:t>
      </w:r>
      <w:r/>
    </w:p>
    <w:p>
      <w:pPr>
        <w:pStyle w:val="845"/>
        <w:ind w:left="0" w:right="0" w:firstLine="482"/>
        <w:jc w:val="left"/>
        <w:keepLines w:val="0"/>
        <w:keepNext w:val="0"/>
        <w:pageBreakBefore w:val="0"/>
        <w:spacing w:before="0" w:beforeAutospacing="0" w:after="0" w:afterAutospacing="0" w:line="440" w:lineRule="exact"/>
        <w:widowControl/>
        <w:rPr>
          <w:rFonts w:hint="eastAsia" w:ascii="宋体" w:hAnsi="宋体" w:eastAsia="宋体" w:cs="宋体"/>
          <w:b/>
          <w:bCs/>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lang w:val="en-US" w:eastAsia="zh-CN"/>
        </w:rPr>
        <w:t xml:space="preserve">七、付款方式：</w:t>
      </w:r>
      <w:r/>
    </w:p>
    <w:p>
      <w:pPr>
        <w:pStyle w:val="845"/>
        <w:ind w:left="0" w:firstLine="480"/>
        <w:keepLines w:val="0"/>
        <w:keepNext w:val="0"/>
        <w:pageBreakBefore w:val="0"/>
        <w:spacing w:before="0" w:beforeAutospacing="0" w:after="0" w:afterAutospacing="0" w:line="440" w:lineRule="exact"/>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合同款分两期支付，支付期限和条件如下：</w:t>
      </w:r>
      <w:r/>
    </w:p>
    <w:p>
      <w:pPr>
        <w:pStyle w:val="845"/>
        <w:ind w:left="0" w:firstLine="480"/>
        <w:keepLines w:val="0"/>
        <w:keepNext w:val="0"/>
        <w:pageBreakBefore w:val="0"/>
        <w:spacing w:before="0" w:beforeAutospacing="0" w:after="0" w:afterAutospacing="0" w:line="440" w:lineRule="exact"/>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（1）第一期款项为合同金额的50%，该款项须全部具备以下条件后一个月内支付：</w:t>
      </w:r>
      <w:r/>
    </w:p>
    <w:p>
      <w:pPr>
        <w:pStyle w:val="845"/>
        <w:ind w:left="0" w:firstLine="480"/>
        <w:keepLines w:val="0"/>
        <w:keepNext w:val="0"/>
        <w:pageBreakBefore w:val="0"/>
        <w:spacing w:before="0" w:beforeAutospacing="0" w:after="0" w:afterAutospacing="0" w:line="440" w:lineRule="exact"/>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① 合同生效；</w:t>
      </w:r>
      <w:r/>
    </w:p>
    <w:p>
      <w:pPr>
        <w:pStyle w:val="845"/>
        <w:ind w:left="0" w:firstLine="480"/>
        <w:keepLines w:val="0"/>
        <w:keepNext w:val="0"/>
        <w:pageBreakBefore w:val="0"/>
        <w:spacing w:before="0" w:beforeAutospacing="0" w:after="0" w:afterAutospacing="0" w:line="440" w:lineRule="exact"/>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② </w:t>
      </w:r>
      <w:r>
        <w:rPr>
          <w:rFonts w:hint="eastAsia" w:ascii="宋体" w:hAnsi="宋体" w:eastAsia="宋体" w:cs="宋体"/>
          <w:color w:val="000000"/>
          <w:sz w:val="24"/>
          <w:szCs w:val="24"/>
          <w:lang w:val="en-US" w:eastAsia="zh-CN"/>
        </w:rPr>
        <w:t xml:space="preserve">采购人</w:t>
      </w:r>
      <w:r>
        <w:rPr>
          <w:rFonts w:hint="eastAsia" w:ascii="宋体" w:hAnsi="宋体" w:eastAsia="宋体" w:cs="宋体"/>
          <w:color w:val="000000"/>
          <w:sz w:val="24"/>
          <w:szCs w:val="24"/>
        </w:rPr>
        <w:t xml:space="preserve">收到</w:t>
      </w:r>
      <w:r>
        <w:rPr>
          <w:rFonts w:hint="eastAsia" w:ascii="宋体" w:hAnsi="宋体" w:eastAsia="宋体" w:cs="宋体"/>
          <w:color w:val="000000"/>
          <w:sz w:val="24"/>
          <w:szCs w:val="24"/>
          <w:lang w:val="en-US" w:eastAsia="zh-CN"/>
        </w:rPr>
        <w:t xml:space="preserve">成交供应商</w:t>
      </w:r>
      <w:r>
        <w:rPr>
          <w:rFonts w:hint="eastAsia" w:ascii="宋体" w:hAnsi="宋体" w:eastAsia="宋体" w:cs="宋体"/>
          <w:color w:val="000000"/>
          <w:sz w:val="24"/>
          <w:szCs w:val="24"/>
        </w:rPr>
        <w:t xml:space="preserve">对应金额的发票；</w:t>
      </w:r>
      <w:r/>
    </w:p>
    <w:p>
      <w:pPr>
        <w:pStyle w:val="845"/>
        <w:ind w:left="0" w:firstLine="480"/>
        <w:keepLines w:val="0"/>
        <w:keepNext w:val="0"/>
        <w:pageBreakBefore w:val="0"/>
        <w:spacing w:before="0" w:beforeAutospacing="0" w:after="0" w:afterAutospacing="0" w:line="440" w:lineRule="exact"/>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（2）第二期款项为合同金额的50%，该款项须全部具备以下条件后一个月内支付：</w:t>
      </w:r>
      <w:r/>
    </w:p>
    <w:p>
      <w:pPr>
        <w:pStyle w:val="845"/>
        <w:ind w:left="0" w:firstLine="480"/>
        <w:keepLines w:val="0"/>
        <w:keepNext w:val="0"/>
        <w:pageBreakBefore w:val="0"/>
        <w:spacing w:before="0" w:beforeAutospacing="0" w:after="0" w:afterAutospacing="0" w:line="440" w:lineRule="exact"/>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① 服务期限届满；</w:t>
      </w:r>
      <w:r/>
    </w:p>
    <w:p>
      <w:pPr>
        <w:pStyle w:val="845"/>
        <w:ind w:left="0" w:firstLine="480"/>
        <w:keepLines w:val="0"/>
        <w:keepNext w:val="0"/>
        <w:pageBreakBefore w:val="0"/>
        <w:spacing w:before="0" w:beforeAutospacing="0" w:after="0" w:afterAutospacing="0" w:line="440" w:lineRule="exact"/>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② </w:t>
      </w:r>
      <w:r>
        <w:rPr>
          <w:rFonts w:hint="eastAsia" w:ascii="宋体" w:hAnsi="宋体" w:eastAsia="宋体" w:cs="宋体"/>
          <w:color w:val="000000"/>
          <w:sz w:val="24"/>
          <w:szCs w:val="24"/>
          <w:lang w:val="en-US" w:eastAsia="zh-CN"/>
        </w:rPr>
        <w:t xml:space="preserve">采购人</w:t>
      </w:r>
      <w:r>
        <w:rPr>
          <w:rFonts w:hint="eastAsia" w:ascii="宋体" w:hAnsi="宋体" w:eastAsia="宋体" w:cs="宋体"/>
          <w:color w:val="000000"/>
          <w:sz w:val="24"/>
          <w:szCs w:val="24"/>
        </w:rPr>
        <w:t xml:space="preserve">收到</w:t>
      </w:r>
      <w:r>
        <w:rPr>
          <w:rFonts w:hint="eastAsia" w:ascii="宋体" w:hAnsi="宋体" w:eastAsia="宋体" w:cs="宋体"/>
          <w:color w:val="000000"/>
          <w:sz w:val="24"/>
          <w:szCs w:val="24"/>
          <w:lang w:val="en-US" w:eastAsia="zh-CN"/>
        </w:rPr>
        <w:t xml:space="preserve">成交供应商</w:t>
      </w:r>
      <w:r>
        <w:rPr>
          <w:rFonts w:hint="eastAsia" w:ascii="宋体" w:hAnsi="宋体" w:eastAsia="宋体" w:cs="宋体"/>
          <w:color w:val="000000"/>
          <w:sz w:val="24"/>
          <w:szCs w:val="24"/>
        </w:rPr>
        <w:t xml:space="preserve">对应金额的发票；</w:t>
      </w:r>
      <w:r/>
    </w:p>
    <w:p>
      <w:pPr>
        <w:pStyle w:val="845"/>
        <w:ind w:left="0" w:firstLine="480"/>
        <w:keepLines w:val="0"/>
        <w:keepNext w:val="0"/>
        <w:pageBreakBefore w:val="0"/>
        <w:spacing w:before="0" w:beforeAutospacing="0" w:after="0" w:afterAutospacing="0" w:line="440" w:lineRule="exact"/>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③ 项目成果交付后合同履行不存在争议，或者争议已经解决完毕。</w:t>
      </w:r>
      <w:r/>
    </w:p>
    <w:p>
      <w:pPr>
        <w:pStyle w:val="1295"/>
        <w:numPr>
          <w:ilvl w:val="0"/>
          <w:numId w:val="0"/>
        </w:numPr>
        <w:ind w:firstLine="480"/>
        <w:jc w:val="both"/>
        <w:keepLines w:val="0"/>
        <w:keepNext w:val="0"/>
        <w:pageBreakBefore w:val="0"/>
        <w:spacing w:line="44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pStyle w:val="1294"/>
        <w:ind w:left="0" w:firstLine="482"/>
        <w:keepLines w:val="0"/>
        <w:keepNext w:val="0"/>
        <w:pageBreakBefore w:val="0"/>
        <w:spacing w:line="400" w:lineRule="exact"/>
        <w:widowControl w:val="off"/>
        <w:rPr>
          <w:rFonts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八、</w:t>
      </w:r>
      <w:r>
        <w:rPr>
          <w:rFonts w:hint="eastAsia" w:ascii="宋体" w:hAnsi="宋体" w:eastAsia="宋体" w:cs="宋体"/>
          <w:b/>
          <w:bCs/>
          <w:sz w:val="24"/>
          <w:szCs w:val="24"/>
          <w:highlight w:val="none"/>
        </w:rPr>
        <w:t xml:space="preserve">其他要求：其他要求见《</w:t>
      </w:r>
      <w:r>
        <w:rPr>
          <w:rFonts w:hint="eastAsia" w:ascii="宋体" w:hAnsi="宋体" w:eastAsia="宋体" w:cs="宋体"/>
          <w:b/>
          <w:bCs/>
          <w:sz w:val="24"/>
          <w:szCs w:val="24"/>
          <w:highlight w:val="none"/>
          <w:lang w:val="en-US" w:eastAsia="zh-CN"/>
        </w:rPr>
        <w:t xml:space="preserve">采购</w:t>
      </w:r>
      <w:r>
        <w:rPr>
          <w:rFonts w:hint="eastAsia" w:ascii="宋体" w:hAnsi="宋体" w:eastAsia="宋体" w:cs="宋体"/>
          <w:b/>
          <w:bCs/>
          <w:sz w:val="24"/>
          <w:szCs w:val="24"/>
          <w:highlight w:val="none"/>
        </w:rPr>
        <w:t xml:space="preserve">文件》《合同草案条款》。</w:t>
      </w:r>
      <w:r/>
    </w:p>
    <w:p>
      <w:pPr>
        <w:rPr>
          <w:rStyle w:val="1160"/>
          <w:rFonts w:hint="eastAsia" w:ascii="宋体" w:hAnsi="宋体" w:eastAsia="宋体" w:cs="宋体"/>
          <w:sz w:val="24"/>
          <w:szCs w:val="24"/>
        </w:rPr>
        <w:sectPr>
          <w:footnotePr/>
          <w:endnotePr/>
          <w:type w:val="nextPage"/>
          <w:pgSz w:w="11906" w:h="16838" w:orient="portrait"/>
          <w:pgMar w:top="1440" w:right="1440" w:bottom="1440" w:left="1440" w:header="851" w:footer="992" w:gutter="0"/>
          <w:cols w:num="1" w:sep="0" w:space="720" w:equalWidth="1"/>
          <w:docGrid w:linePitch="360"/>
          <w:titlePg/>
        </w:sectPr>
      </w:pPr>
      <w:r>
        <w:rPr>
          <w:rFonts w:hint="eastAsia" w:ascii="宋体" w:hAnsi="宋体" w:eastAsia="宋体" w:cs="宋体"/>
          <w:sz w:val="24"/>
          <w:szCs w:val="24"/>
        </w:rPr>
      </w:r>
      <w:r/>
    </w:p>
    <w:p>
      <w:pPr>
        <w:jc w:val="center"/>
        <w:spacing w:line="360" w:lineRule="auto"/>
        <w:rPr>
          <w:rFonts w:hint="eastAsia" w:ascii="宋体" w:hAnsi="宋体" w:eastAsia="宋体" w:cs="宋体"/>
          <w:b/>
          <w:bCs/>
          <w:color w:val="auto"/>
          <w:sz w:val="36"/>
          <w:highlight w:val="none"/>
        </w:rPr>
        <w:outlineLvl w:val="1"/>
      </w:pPr>
      <w:r>
        <w:rPr>
          <w:rFonts w:hint="eastAsia" w:ascii="宋体" w:hAnsi="宋体" w:eastAsia="宋体" w:cs="宋体"/>
          <w:b/>
          <w:bCs/>
          <w:color w:val="auto"/>
          <w:sz w:val="36"/>
          <w:highlight w:val="none"/>
          <w:lang w:val="en-US" w:eastAsia="zh-CN"/>
        </w:rPr>
        <w:t xml:space="preserve">3、</w:t>
      </w:r>
      <w:r>
        <w:rPr>
          <w:rFonts w:hint="eastAsia" w:ascii="宋体" w:hAnsi="宋体" w:eastAsia="宋体" w:cs="宋体"/>
          <w:b/>
          <w:bCs/>
          <w:color w:val="auto"/>
          <w:sz w:val="36"/>
          <w:highlight w:val="none"/>
        </w:rPr>
        <w:t xml:space="preserve">磋商报价表</w:t>
      </w:r>
      <w:r/>
    </w:p>
    <w:p>
      <w:pPr>
        <w:jc w:val="left"/>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JSZC-320321-JSZR-C2025-0120</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本次为首次报价</w:t>
      </w:r>
      <w:r/>
    </w:p>
    <w:p>
      <w:pPr>
        <w:ind w:left="0" w:right="0" w:firstLine="0"/>
        <w:jc w:val="both"/>
        <w:spacing w:before="0" w:after="0" w:line="360"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货币单位：人民币元</w:t>
      </w:r>
      <w:r/>
    </w:p>
    <w:tbl>
      <w:tblPr>
        <w:tblStyle w:val="850"/>
        <w:tblW w:w="866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95"/>
        <w:gridCol w:w="1908"/>
        <w:gridCol w:w="4262"/>
      </w:tblGrid>
      <w:tr>
        <w:trPr>
          <w:trHeight w:val="1163"/>
        </w:trPr>
        <w:tc>
          <w:tcPr>
            <w:tcMar>
              <w:left w:w="108" w:type="dxa"/>
              <w:top w:w="0" w:type="dxa"/>
              <w:right w:w="108" w:type="dxa"/>
              <w:bottom w:w="0" w:type="dxa"/>
            </w:tcMar>
            <w:tcW w:w="2495" w:type="dxa"/>
            <w:vAlign w:val="center"/>
            <w:textDirection w:val="lrTb"/>
            <w:noWrap w:val="false"/>
          </w:tcPr>
          <w:p>
            <w:pPr>
              <w:ind w:left="0" w:right="0" w:firstLine="0"/>
              <w:jc w:val="center"/>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项目名称</w:t>
            </w:r>
            <w:r/>
          </w:p>
        </w:tc>
        <w:tc>
          <w:tcPr>
            <w:tcMar>
              <w:left w:w="108" w:type="dxa"/>
              <w:top w:w="0" w:type="dxa"/>
              <w:right w:w="108" w:type="dxa"/>
              <w:bottom w:w="0" w:type="dxa"/>
            </w:tcMar>
            <w:tcW w:w="1908" w:type="dxa"/>
            <w:vAlign w:val="center"/>
            <w:textDirection w:val="lrTb"/>
            <w:noWrap w:val="false"/>
          </w:tcPr>
          <w:p>
            <w:pPr>
              <w:ind w:left="0" w:right="0" w:firstLine="0"/>
              <w:jc w:val="center"/>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项目内容</w:t>
            </w:r>
            <w:r/>
          </w:p>
        </w:tc>
        <w:tc>
          <w:tcPr>
            <w:tcMar>
              <w:left w:w="108" w:type="dxa"/>
              <w:top w:w="0" w:type="dxa"/>
              <w:right w:w="108" w:type="dxa"/>
              <w:bottom w:w="0" w:type="dxa"/>
            </w:tcMar>
            <w:tcW w:w="4262"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总价</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小写</w:t>
            </w:r>
            <w:r>
              <w:rPr>
                <w:rFonts w:hint="eastAsia" w:ascii="宋体" w:hAnsi="宋体" w:eastAsia="宋体" w:cs="宋体"/>
                <w:color w:val="auto"/>
                <w:sz w:val="24"/>
                <w:highlight w:val="none"/>
                <w:lang w:eastAsia="zh-CN"/>
              </w:rPr>
              <w:t xml:space="preserve">）</w:t>
            </w:r>
            <w:r/>
          </w:p>
        </w:tc>
      </w:tr>
      <w:tr>
        <w:trPr>
          <w:trHeight w:val="1563"/>
        </w:trPr>
        <w:tc>
          <w:tcPr>
            <w:tcMar>
              <w:left w:w="108" w:type="dxa"/>
              <w:top w:w="0" w:type="dxa"/>
              <w:right w:w="108" w:type="dxa"/>
              <w:bottom w:w="0" w:type="dxa"/>
            </w:tcMar>
            <w:tcW w:w="2495" w:type="dxa"/>
            <w:vAlign w:val="center"/>
            <w:textDirection w:val="lrTb"/>
            <w:noWrap w:val="false"/>
          </w:tcPr>
          <w:p>
            <w:pPr>
              <w:ind w:left="0" w:right="0" w:firstLine="0"/>
              <w:jc w:val="center"/>
              <w:spacing w:before="0" w:after="0" w:line="360" w:lineRule="auto"/>
              <w:rPr>
                <w:rFonts w:hint="default"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（省建）江苏预算管理一体化平台本级和乡镇驻场服务</w:t>
            </w:r>
            <w:r/>
          </w:p>
        </w:tc>
        <w:tc>
          <w:tcPr>
            <w:tcMar>
              <w:left w:w="108" w:type="dxa"/>
              <w:top w:w="0" w:type="dxa"/>
              <w:right w:w="108" w:type="dxa"/>
              <w:bottom w:w="0" w:type="dxa"/>
            </w:tcMar>
            <w:tcW w:w="1908" w:type="dxa"/>
            <w:vAlign w:val="center"/>
            <w:textDirection w:val="lrTb"/>
            <w:noWrap w:val="false"/>
          </w:tcPr>
          <w:p>
            <w:pPr>
              <w:ind w:left="0" w:right="0" w:firstLine="0"/>
              <w:jc w:val="center"/>
              <w:spacing w:before="0" w:after="0" w:line="360" w:lineRule="auto"/>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详见磋商文件</w:t>
            </w:r>
            <w:r/>
          </w:p>
        </w:tc>
        <w:tc>
          <w:tcPr>
            <w:tcMar>
              <w:left w:w="108" w:type="dxa"/>
              <w:top w:w="0" w:type="dxa"/>
              <w:right w:w="108" w:type="dxa"/>
              <w:bottom w:w="0" w:type="dxa"/>
            </w:tcMar>
            <w:tcW w:w="4262"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tc>
      </w:tr>
      <w:tr>
        <w:trPr>
          <w:trHeight w:val="982"/>
        </w:trPr>
        <w:tc>
          <w:tcPr>
            <w:tcMar>
              <w:left w:w="108" w:type="dxa"/>
              <w:top w:w="0" w:type="dxa"/>
              <w:right w:w="108" w:type="dxa"/>
              <w:bottom w:w="0" w:type="dxa"/>
            </w:tcMar>
            <w:tcW w:w="2495" w:type="dxa"/>
            <w:vAlign w:val="center"/>
            <w:textDirection w:val="lrTb"/>
            <w:noWrap w:val="false"/>
          </w:tcPr>
          <w:p>
            <w:pPr>
              <w:ind w:left="0" w:right="0" w:firstLine="0"/>
              <w:jc w:val="center"/>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总价</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大写</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w:t>
            </w:r>
            <w:r/>
          </w:p>
        </w:tc>
        <w:tc>
          <w:tcPr>
            <w:gridSpan w:val="2"/>
            <w:tcMar>
              <w:left w:w="108" w:type="dxa"/>
              <w:top w:w="0" w:type="dxa"/>
              <w:right w:w="108" w:type="dxa"/>
              <w:bottom w:w="0" w:type="dxa"/>
            </w:tcMar>
            <w:tcW w:w="6170"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bl>
    <w:p>
      <w:pPr>
        <w:ind w:left="0" w:right="0" w:firstLine="0"/>
        <w:jc w:val="both"/>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left="0" w:right="0" w:firstLine="0"/>
        <w:jc w:val="both"/>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供应商承诺：本报价</w:t>
      </w:r>
      <w:r>
        <w:rPr>
          <w:rFonts w:hint="eastAsia" w:ascii="宋体" w:hAnsi="宋体" w:eastAsia="宋体" w:cs="宋体"/>
          <w:b/>
          <w:color w:val="auto"/>
          <w:sz w:val="24"/>
          <w:highlight w:val="none"/>
          <w:lang w:eastAsia="zh-CN"/>
        </w:rPr>
        <w:t xml:space="preserve">（</w:t>
      </w:r>
      <w:r>
        <w:rPr>
          <w:rFonts w:hint="eastAsia" w:ascii="宋体" w:hAnsi="宋体" w:eastAsia="宋体" w:cs="宋体"/>
          <w:b/>
          <w:color w:val="auto"/>
          <w:sz w:val="24"/>
          <w:highlight w:val="none"/>
        </w:rPr>
        <w:t xml:space="preserve">总价</w:t>
      </w:r>
      <w:r>
        <w:rPr>
          <w:rFonts w:hint="eastAsia" w:ascii="宋体" w:hAnsi="宋体" w:eastAsia="宋体" w:cs="宋体"/>
          <w:b/>
          <w:color w:val="auto"/>
          <w:sz w:val="24"/>
          <w:highlight w:val="none"/>
          <w:lang w:eastAsia="zh-CN"/>
        </w:rPr>
        <w:t xml:space="preserve">）</w:t>
      </w:r>
      <w:r>
        <w:rPr>
          <w:rFonts w:hint="eastAsia" w:ascii="宋体" w:hAnsi="宋体" w:eastAsia="宋体" w:cs="宋体"/>
          <w:b/>
          <w:color w:val="auto"/>
          <w:sz w:val="24"/>
          <w:highlight w:val="none"/>
        </w:rPr>
        <w:t xml:space="preserve">为供应商本企业提供的服务。</w:t>
      </w:r>
      <w:r/>
    </w:p>
    <w:p>
      <w:pPr>
        <w:ind w:left="0" w:right="0" w:firstLine="0"/>
        <w:jc w:val="both"/>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left="0" w:right="0" w:firstLine="0"/>
        <w:jc w:val="both"/>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报价说明：</w:t>
      </w:r>
      <w:r/>
    </w:p>
    <w:p>
      <w:pPr>
        <w:ind w:left="479" w:right="0" w:firstLine="0"/>
        <w:jc w:val="both"/>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1、报价包括完成项目的所有费用。采购人不再支付报价以外的任何费用。</w:t>
      </w:r>
      <w:r/>
    </w:p>
    <w:p>
      <w:pPr>
        <w:ind w:left="479" w:right="0" w:firstLine="0"/>
        <w:jc w:val="both"/>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2、报价以总价为准，大小写不一致以大写为准；</w:t>
      </w:r>
      <w:r/>
    </w:p>
    <w:p>
      <w:pPr>
        <w:ind w:left="479" w:right="0" w:firstLine="0"/>
        <w:jc w:val="both"/>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3、偏离说明：详见《偏离表》；</w:t>
      </w:r>
      <w:r/>
    </w:p>
    <w:p>
      <w:pPr>
        <w:ind w:left="479" w:right="0" w:firstLine="0"/>
        <w:jc w:val="both"/>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left="0" w:right="0" w:firstLine="480"/>
        <w:jc w:val="both"/>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22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供应商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电子签章</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负责人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或授权代表</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签字或盖章</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  </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日期：</w:t>
      </w:r>
      <w:r/>
    </w:p>
    <w:p>
      <w:pPr>
        <w:ind w:left="0" w:right="0" w:firstLine="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type="page" w:clear="all"/>
      </w:r>
      <w:r/>
    </w:p>
    <w:p>
      <w:pPr>
        <w:jc w:val="center"/>
        <w:spacing w:line="360" w:lineRule="auto"/>
        <w:rPr>
          <w:rFonts w:hint="eastAsia" w:ascii="宋体" w:hAnsi="宋体" w:eastAsia="宋体" w:cs="宋体"/>
          <w:b/>
          <w:bCs/>
          <w:color w:val="auto"/>
          <w:sz w:val="36"/>
          <w:highlight w:val="none"/>
        </w:rPr>
        <w:outlineLvl w:val="1"/>
      </w:pPr>
      <w:r>
        <w:rPr>
          <w:rFonts w:hint="eastAsia" w:ascii="宋体" w:hAnsi="宋体" w:eastAsia="宋体" w:cs="宋体"/>
          <w:b/>
          <w:bCs/>
          <w:color w:val="auto"/>
          <w:sz w:val="36"/>
          <w:highlight w:val="none"/>
        </w:rPr>
        <w:t xml:space="preserve">4、</w:t>
      </w:r>
      <w:bookmarkStart w:id="16" w:name="_Hlk81985238"/>
      <w:r>
        <w:rPr>
          <w:rFonts w:hint="eastAsia" w:ascii="宋体" w:hAnsi="宋体" w:eastAsia="宋体" w:cs="宋体"/>
          <w:b/>
          <w:bCs/>
          <w:color w:val="auto"/>
          <w:sz w:val="36"/>
          <w:highlight w:val="none"/>
        </w:rPr>
        <w:t xml:space="preserve">分项价格表</w:t>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本次为首次报价</w:t>
      </w:r>
      <w:r/>
    </w:p>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JSZC-320321-JSZR-C2025-0120</w:t>
      </w:r>
      <w:r/>
    </w:p>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lang w:eastAsia="zh-CN"/>
        </w:rPr>
        <w:t xml:space="preserve">（省建）江苏预算管理一体化平台本级和乡镇驻场服务</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821"/>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1"/>
        <w:ind w:left="0"/>
        <w:jc w:val="center"/>
        <w:spacing w:line="360" w:lineRule="auto"/>
        <w:rPr>
          <w:rFonts w:hint="eastAsia" w:ascii="宋体" w:hAnsi="宋体" w:eastAsia="宋体" w:cs="宋体"/>
          <w:b/>
          <w:bCs/>
          <w:color w:val="auto"/>
          <w:highlight w:val="none"/>
          <w:lang w:val="en-US" w:eastAsia="zh-CN"/>
        </w:rPr>
      </w:pPr>
      <w:r>
        <w:rPr>
          <w:rFonts w:hint="eastAsia" w:ascii="宋体" w:hAnsi="宋体" w:eastAsia="宋体" w:cs="宋体"/>
          <w:b/>
          <w:bCs/>
          <w:color w:val="auto"/>
          <w:sz w:val="28"/>
          <w:szCs w:val="28"/>
          <w:highlight w:val="none"/>
          <w:lang w:val="en-US" w:eastAsia="zh-CN"/>
        </w:rPr>
        <w:t xml:space="preserve">格式自拟</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22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供应商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电子签章</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负责人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或授权代表</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签字或盖章</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  </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日期：</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说明：</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1.中小微企业的划分具体以《政府采购促进中小企业发展管理办法》</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财库</w:t>
      </w:r>
      <w:r>
        <w:rPr>
          <w:rFonts w:hint="eastAsia" w:ascii="宋体" w:hAnsi="宋体" w:eastAsia="宋体" w:cs="宋体"/>
          <w:color w:val="auto"/>
          <w:sz w:val="24"/>
          <w:highlight w:val="none"/>
          <w:lang w:eastAsia="zh-CN"/>
        </w:rPr>
        <w:t xml:space="preserve">〔2020〕46号）</w:t>
      </w:r>
      <w:r>
        <w:rPr>
          <w:rFonts w:hint="eastAsia" w:ascii="宋体" w:hAnsi="宋体" w:eastAsia="宋体" w:cs="宋体"/>
          <w:color w:val="auto"/>
          <w:sz w:val="24"/>
          <w:highlight w:val="none"/>
        </w:rPr>
        <w:t xml:space="preserve">和《工业和信息化部、国家统计局、国家发展和改革委员会、财政部关于印发中小企业划型标准规定的通知》</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工信部联企业</w:t>
      </w:r>
      <w:r>
        <w:rPr>
          <w:rFonts w:hint="eastAsia" w:ascii="宋体" w:hAnsi="宋体" w:eastAsia="宋体" w:cs="宋体"/>
          <w:color w:val="auto"/>
          <w:sz w:val="24"/>
          <w:highlight w:val="none"/>
          <w:lang w:eastAsia="zh-CN"/>
        </w:rPr>
        <w:t xml:space="preserve">〔2011〕300号）</w:t>
      </w:r>
      <w:r>
        <w:rPr>
          <w:rFonts w:hint="eastAsia" w:ascii="宋体" w:hAnsi="宋体" w:eastAsia="宋体" w:cs="宋体"/>
          <w:color w:val="auto"/>
          <w:sz w:val="24"/>
          <w:highlight w:val="none"/>
        </w:rPr>
        <w:t xml:space="preserve">的规定为准。</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2.享受政府采购支持政策的残疾人福利性单位应满足的条件以《关于促进残疾人就业政府采购政策的通知》</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财库〔2017〕141号</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的规定为准。</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3．供应商为“小型”或“微型”或“监狱企业</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残疾人福利性单位”的，须算出“小型和微型和监狱企业和残疾人福利性单位”总价合计。</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注：1．</w:t>
      </w:r>
      <w:r>
        <w:rPr>
          <w:rFonts w:hint="eastAsia" w:ascii="宋体" w:hAnsi="宋体" w:eastAsia="宋体" w:cs="宋体"/>
          <w:b/>
          <w:color w:val="auto"/>
          <w:sz w:val="24"/>
          <w:highlight w:val="none"/>
        </w:rPr>
        <w:t xml:space="preserve">如果不提供《分项价格表》将视为没有实质性响应。</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响应供应商对以上数据的真实性负责。</w:t>
      </w:r>
      <w:bookmarkEnd w:id="16"/>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i/>
          <w:color w:val="auto"/>
          <w:sz w:val="24"/>
          <w:highlight w:val="none"/>
          <w:u w:val="single"/>
        </w:rPr>
        <w:t xml:space="preserve">采购人或采购代理机构有权将以上内容进行公示。</w:t>
      </w:r>
      <w:r/>
    </w:p>
    <w:p>
      <w:pPr>
        <w:spacing w:line="360" w:lineRule="auto"/>
        <w:rPr>
          <w:rFonts w:hint="eastAsia" w:ascii="宋体" w:hAnsi="宋体" w:eastAsia="宋体" w:cs="宋体"/>
          <w:b/>
          <w:bCs/>
          <w:color w:val="auto"/>
          <w:sz w:val="36"/>
          <w:highlight w:val="none"/>
          <w:lang w:val="en-US" w:eastAsia="zh-CN"/>
        </w:rPr>
      </w:pPr>
      <w:r>
        <w:rPr>
          <w:rFonts w:hint="eastAsia" w:ascii="宋体" w:hAnsi="宋体" w:eastAsia="宋体" w:cs="宋体"/>
          <w:b/>
          <w:bCs/>
          <w:color w:val="auto"/>
          <w:sz w:val="36"/>
          <w:highlight w:val="none"/>
          <w:lang w:val="en-US" w:eastAsia="zh-CN"/>
        </w:rPr>
        <w:br w:type="page" w:clear="all"/>
      </w:r>
      <w:r/>
    </w:p>
    <w:p>
      <w:pPr>
        <w:jc w:val="center"/>
        <w:spacing w:line="360" w:lineRule="auto"/>
        <w:rPr>
          <w:rFonts w:hint="eastAsia" w:ascii="宋体" w:hAnsi="宋体" w:eastAsia="宋体" w:cs="宋体"/>
          <w:b/>
          <w:bCs/>
          <w:color w:val="auto"/>
          <w:sz w:val="36"/>
          <w:highlight w:val="none"/>
        </w:rPr>
        <w:outlineLvl w:val="1"/>
      </w:pPr>
      <w:r>
        <w:rPr>
          <w:rFonts w:hint="eastAsia" w:ascii="宋体" w:hAnsi="宋体" w:eastAsia="宋体" w:cs="宋体"/>
          <w:b/>
          <w:bCs/>
          <w:color w:val="auto"/>
          <w:sz w:val="36"/>
          <w:highlight w:val="none"/>
          <w:lang w:val="en-US" w:eastAsia="zh-CN"/>
        </w:rPr>
        <w:t xml:space="preserve">5</w:t>
      </w:r>
      <w:r>
        <w:rPr>
          <w:rFonts w:hint="eastAsia" w:ascii="宋体" w:hAnsi="宋体" w:eastAsia="宋体" w:cs="宋体"/>
          <w:b/>
          <w:bCs/>
          <w:color w:val="auto"/>
          <w:sz w:val="36"/>
          <w:highlight w:val="none"/>
        </w:rPr>
        <w:t xml:space="preserve">、</w:t>
      </w:r>
      <w:bookmarkStart w:id="17" w:name="_Hlk81985343"/>
      <w:r>
        <w:rPr>
          <w:rFonts w:hint="eastAsia" w:ascii="宋体" w:hAnsi="宋体" w:eastAsia="宋体" w:cs="宋体"/>
          <w:b/>
          <w:bCs/>
          <w:color w:val="auto"/>
          <w:sz w:val="36"/>
          <w:highlight w:val="none"/>
        </w:rPr>
        <w:t xml:space="preserve">偏离表</w:t>
      </w:r>
      <w:r/>
    </w:p>
    <w:p>
      <w:pPr>
        <w:jc w:val="left"/>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JSZC-320321-JSZR-C2025-0120</w:t>
      </w:r>
      <w:r/>
    </w:p>
    <w:p>
      <w:pPr>
        <w:jc w:val="left"/>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lang w:eastAsia="zh-CN"/>
        </w:rPr>
        <w:t xml:space="preserve">（省建）江苏预算管理一体化平台本级和乡镇驻场服务</w:t>
      </w:r>
      <w:r/>
    </w:p>
    <w:tbl>
      <w:tblPr>
        <w:tblStyle w:val="809"/>
        <w:tblW w:w="8720"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0"/>
        <w:gridCol w:w="740"/>
        <w:gridCol w:w="3685"/>
        <w:gridCol w:w="1515"/>
        <w:gridCol w:w="1230"/>
        <w:gridCol w:w="770"/>
      </w:tblGrid>
      <w:tr>
        <w:trPr>
          <w:jc w:val="center"/>
          <w:trHeight w:val="41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jc w:val="center"/>
              <w:spacing w:line="360" w:lineRule="auto"/>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jc w:val="center"/>
              <w:spacing w:line="360" w:lineRule="auto"/>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jc w:val="center"/>
              <w:spacing w:line="360" w:lineRule="auto"/>
              <w:rPr>
                <w:rFonts w:hint="eastAsia" w:ascii="宋体" w:hAnsi="宋体" w:eastAsia="宋体" w:cs="宋体"/>
                <w:caps/>
                <w:color w:val="auto"/>
                <w:sz w:val="24"/>
                <w:highlight w:val="none"/>
              </w:rPr>
            </w:pPr>
            <w:r>
              <w:rPr>
                <w:rFonts w:hint="eastAsia" w:ascii="宋体" w:hAnsi="宋体" w:eastAsia="宋体" w:cs="宋体"/>
                <w:color w:val="auto"/>
                <w:sz w:val="24"/>
                <w:highlight w:val="none"/>
              </w:rPr>
              <w:t xml:space="preserve">竞争性磋商文件</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含竞争性磋商文件的澄清或者修改</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的要求</w:t>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jc w:val="center"/>
              <w:spacing w:line="360" w:lineRule="auto"/>
              <w:rPr>
                <w:rFonts w:hint="eastAsia" w:ascii="宋体" w:hAnsi="宋体" w:eastAsia="宋体" w:cs="宋体"/>
                <w:caps/>
                <w:color w:val="auto"/>
                <w:sz w:val="24"/>
                <w:highlight w:val="none"/>
              </w:rPr>
            </w:pPr>
            <w:r>
              <w:rPr>
                <w:rFonts w:hint="eastAsia" w:ascii="宋体" w:hAnsi="宋体" w:eastAsia="宋体" w:cs="宋体"/>
                <w:color w:val="auto"/>
                <w:sz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spacing w:line="360" w:lineRule="auto"/>
              <w:rPr>
                <w:rFonts w:hint="eastAsia" w:ascii="宋体" w:hAnsi="宋体" w:eastAsia="宋体" w:cs="宋体"/>
                <w:caps/>
                <w:color w:val="auto"/>
                <w:sz w:val="24"/>
                <w:highlight w:val="none"/>
              </w:rPr>
            </w:pPr>
            <w:r>
              <w:rPr>
                <w:rFonts w:hint="eastAsia" w:ascii="宋体" w:hAnsi="宋体" w:eastAsia="宋体" w:cs="宋体"/>
                <w:caps/>
                <w:color w:val="auto"/>
                <w:sz w:val="24"/>
                <w:highlight w:val="none"/>
                <w:lang w:eastAsia="zh-CN"/>
              </w:rPr>
              <w:t xml:space="preserve">（</w:t>
            </w:r>
            <w:r>
              <w:rPr>
                <w:rFonts w:hint="eastAsia" w:ascii="宋体" w:hAnsi="宋体" w:eastAsia="宋体" w:cs="宋体"/>
                <w:caps/>
                <w:color w:val="auto"/>
                <w:sz w:val="24"/>
                <w:highlight w:val="none"/>
              </w:rPr>
              <w:t xml:space="preserve">正/负/无</w:t>
            </w:r>
            <w:r>
              <w:rPr>
                <w:rFonts w:hint="eastAsia" w:ascii="宋体" w:hAnsi="宋体" w:eastAsia="宋体" w:cs="宋体"/>
                <w:caps/>
                <w:color w:val="auto"/>
                <w:sz w:val="24"/>
                <w:highlight w:val="none"/>
                <w:lang w:eastAsia="zh-CN"/>
              </w:rPr>
              <w:t xml:space="preserve">）</w:t>
            </w:r>
            <w:r>
              <w:rPr>
                <w:rFonts w:hint="eastAsia" w:ascii="宋体" w:hAnsi="宋体" w:eastAsia="宋体" w:cs="宋体"/>
                <w:caps/>
                <w:color w:val="auto"/>
                <w:sz w:val="24"/>
                <w:highlight w:val="none"/>
              </w:rPr>
              <w:t xml:space="preserve">偏离</w:t>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jc w:val="center"/>
              <w:spacing w:line="360" w:lineRule="auto"/>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jc w:val="center"/>
              <w:spacing w:line="360" w:lineRule="auto"/>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jc w:val="center"/>
              <w:spacing w:line="360" w:lineRule="auto"/>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jc w:val="center"/>
              <w:spacing w:line="360" w:lineRule="auto"/>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jc w:val="center"/>
              <w:spacing w:line="360" w:lineRule="auto"/>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jc w:val="center"/>
              <w:spacing w:line="360" w:lineRule="auto"/>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jc w:val="center"/>
              <w:spacing w:line="360" w:lineRule="auto"/>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注：供应商的首次响应文件中的内容与竞争性磋商文件</w:t>
      </w:r>
      <w:r>
        <w:rPr>
          <w:rFonts w:hint="eastAsia" w:ascii="宋体" w:hAnsi="宋体" w:eastAsia="宋体" w:cs="宋体"/>
          <w:color w:val="auto"/>
          <w:sz w:val="24"/>
          <w:highlight w:val="none"/>
          <w:u w:val="single"/>
          <w:lang w:eastAsia="zh-CN"/>
        </w:rPr>
        <w:t xml:space="preserve">（</w:t>
      </w:r>
      <w:r>
        <w:rPr>
          <w:rFonts w:hint="eastAsia" w:ascii="宋体" w:hAnsi="宋体" w:eastAsia="宋体" w:cs="宋体"/>
          <w:color w:val="auto"/>
          <w:sz w:val="24"/>
          <w:highlight w:val="none"/>
          <w:u w:val="single"/>
        </w:rPr>
        <w:t xml:space="preserve">含竞争性磋商文件的澄清或者修改，下同</w:t>
      </w:r>
      <w:r>
        <w:rPr>
          <w:rFonts w:hint="eastAsia" w:ascii="宋体" w:hAnsi="宋体" w:eastAsia="宋体" w:cs="宋体"/>
          <w:color w:val="auto"/>
          <w:sz w:val="24"/>
          <w:highlight w:val="none"/>
          <w:u w:val="single"/>
          <w:lang w:eastAsia="zh-CN"/>
        </w:rPr>
        <w:t xml:space="preserve">）</w:t>
      </w:r>
      <w:r>
        <w:rPr>
          <w:rFonts w:hint="eastAsia" w:ascii="宋体" w:hAnsi="宋体" w:eastAsia="宋体" w:cs="宋体"/>
          <w:color w:val="auto"/>
          <w:sz w:val="24"/>
          <w:highlight w:val="none"/>
          <w:u w:val="single"/>
        </w:rPr>
        <w:t xml:space="preserve">的要求不同时，逐条列在偏离表中，否则将认为供应商接受竞争性磋商文件的要求。</w:t>
      </w:r>
      <w:r/>
    </w:p>
    <w:p>
      <w:pPr>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szCs w:val="24"/>
          <w:highlight w:val="none"/>
        </w:rPr>
        <w:t xml:space="preserve">注：1</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如果不提供</w:t>
      </w:r>
      <w:r>
        <w:rPr>
          <w:rFonts w:hint="eastAsia" w:ascii="宋体" w:hAnsi="宋体" w:eastAsia="宋体" w:cs="宋体"/>
          <w:b/>
          <w:bCs/>
          <w:color w:val="auto"/>
          <w:sz w:val="24"/>
          <w:szCs w:val="24"/>
          <w:highlight w:val="none"/>
          <w:lang w:val="en-US" w:eastAsia="zh-CN"/>
        </w:rPr>
        <w:t xml:space="preserve">此</w:t>
      </w:r>
      <w:r>
        <w:rPr>
          <w:rFonts w:hint="eastAsia" w:ascii="宋体" w:hAnsi="宋体" w:eastAsia="宋体" w:cs="宋体"/>
          <w:b/>
          <w:bCs/>
          <w:color w:val="auto"/>
          <w:sz w:val="24"/>
          <w:szCs w:val="24"/>
          <w:highlight w:val="none"/>
        </w:rPr>
        <w:t xml:space="preserve">表将视为没有实质性响应。</w:t>
      </w:r>
      <w:bookmarkEnd w:id="17"/>
      <w:r/>
      <w:r/>
    </w:p>
    <w:p>
      <w:pPr>
        <w:ind w:firstLine="22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供应商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电子签章</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负责人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或授权代表</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签字或盖章</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  </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日期：</w:t>
      </w:r>
      <w:r/>
    </w:p>
    <w:p>
      <w:pPr>
        <w:jc w:val="center"/>
        <w:spacing w:line="360" w:lineRule="auto"/>
        <w:rPr>
          <w:rFonts w:hint="eastAsia" w:ascii="宋体" w:hAnsi="宋体" w:eastAsia="宋体" w:cs="宋体"/>
          <w:b/>
          <w:color w:val="auto"/>
          <w:sz w:val="36"/>
          <w:highlight w:val="none"/>
        </w:rPr>
        <w:outlineLvl w:val="1"/>
      </w:pPr>
      <w:r>
        <w:rPr>
          <w:rFonts w:hint="eastAsia" w:ascii="宋体" w:hAnsi="宋体" w:eastAsia="宋体" w:cs="宋体"/>
          <w:b/>
          <w:color w:val="auto"/>
          <w:sz w:val="36"/>
          <w:highlight w:val="none"/>
          <w:lang w:val="en-US" w:eastAsia="zh-CN"/>
        </w:rPr>
        <w:t xml:space="preserve">6</w:t>
      </w:r>
      <w:r>
        <w:rPr>
          <w:rFonts w:hint="eastAsia" w:ascii="宋体" w:hAnsi="宋体" w:eastAsia="宋体" w:cs="宋体"/>
          <w:b/>
          <w:color w:val="auto"/>
          <w:sz w:val="36"/>
          <w:highlight w:val="none"/>
        </w:rPr>
        <w:t xml:space="preserve">、授权委托书</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委托人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全称</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  址：</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负责人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               </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统一社会信用代码：</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受托人：                  先生</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女士</w:t>
      </w:r>
      <w:r>
        <w:rPr>
          <w:rFonts w:hint="eastAsia" w:ascii="宋体" w:hAnsi="宋体" w:eastAsia="宋体" w:cs="宋体"/>
          <w:color w:val="auto"/>
          <w:sz w:val="24"/>
          <w:highlight w:val="none"/>
          <w:lang w:eastAsia="zh-CN"/>
        </w:rPr>
        <w:t xml:space="preserve">）</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身份证号：</w:t>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兹委托</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全权代表我企业</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公司</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参与</w:t>
      </w:r>
      <w:r>
        <w:rPr>
          <w:rFonts w:hint="eastAsia" w:ascii="宋体" w:hAnsi="宋体" w:cs="宋体"/>
          <w:color w:val="auto"/>
          <w:sz w:val="24"/>
          <w:highlight w:val="none"/>
          <w:u w:val="single"/>
          <w:lang w:eastAsia="zh-CN"/>
        </w:rPr>
        <w:t xml:space="preserve">（省建）江苏预算管理一体化平台本级和乡镇驻场服务</w:t>
      </w: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val="en-US" w:eastAsia="zh-CN"/>
        </w:rPr>
        <w:t xml:space="preserve">JSZC-320321-JSZR-C2025-0120</w:t>
      </w:r>
      <w:r>
        <w:rPr>
          <w:rFonts w:hint="eastAsia" w:ascii="宋体" w:hAnsi="宋体" w:eastAsia="宋体" w:cs="宋体"/>
          <w:color w:val="auto"/>
          <w:sz w:val="24"/>
          <w:highlight w:val="none"/>
        </w:rPr>
        <w:t xml:space="preserve">]的磋商活动及签订合同。</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以我企业</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公司</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名义所为的行为及签署的文件，我企业</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公司</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均予以认可。有关法律责任均由我企业</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公司</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承担。</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无转委托权。委托期限自    年  月   日起至    年  月    日止。</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委托人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电子签章</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负责人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签字或盖章</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受托人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签字或盖章</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w:t>
      </w:r>
      <w:r/>
    </w:p>
    <w:p>
      <w:pPr>
        <w:ind w:firstLine="3561"/>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年   月   日</w:t>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受托人身份证复印件附后</w:t>
      </w:r>
      <w:r>
        <w:rPr>
          <w:rFonts w:hint="eastAsia" w:ascii="宋体" w:hAnsi="宋体" w:eastAsia="宋体" w:cs="宋体"/>
          <w:color w:val="auto"/>
          <w:sz w:val="24"/>
          <w:highlight w:val="none"/>
          <w:lang w:eastAsia="zh-CN"/>
        </w:rPr>
        <w:t xml:space="preserve">）</w:t>
      </w:r>
      <w:r/>
    </w:p>
    <w:p>
      <w:pPr>
        <w:jc w:val="center"/>
        <w:spacing w:line="360" w:lineRule="auto"/>
        <w:widowControl/>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clear="all"/>
      </w:r>
      <w:r/>
    </w:p>
    <w:p>
      <w:pPr>
        <w:jc w:val="center"/>
        <w:spacing w:line="360" w:lineRule="auto"/>
        <w:rPr>
          <w:rFonts w:hint="eastAsia" w:ascii="宋体" w:hAnsi="宋体" w:eastAsia="宋体" w:cs="宋体"/>
          <w:b/>
          <w:color w:val="auto"/>
          <w:sz w:val="36"/>
          <w:highlight w:val="none"/>
          <w:lang w:val="en-US" w:eastAsia="zh-CN"/>
        </w:rPr>
        <w:outlineLvl w:val="1"/>
      </w:pPr>
      <w:r>
        <w:rPr>
          <w:rFonts w:hint="eastAsia" w:ascii="宋体" w:hAnsi="宋体" w:eastAsia="宋体" w:cs="宋体"/>
          <w:b/>
          <w:color w:val="auto"/>
          <w:sz w:val="36"/>
          <w:highlight w:val="none"/>
          <w:lang w:val="en-US" w:eastAsia="zh-CN"/>
        </w:rPr>
        <w:t xml:space="preserve">7、承诺书</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cs="宋体"/>
          <w:color w:val="auto"/>
          <w:sz w:val="24"/>
          <w:szCs w:val="24"/>
          <w:highlight w:val="none"/>
          <w:u w:val="single"/>
          <w:lang w:eastAsia="zh-CN"/>
        </w:rPr>
        <w:t xml:space="preserve">丰县财政局</w:t>
      </w:r>
      <w:r>
        <w:rPr>
          <w:rFonts w:hint="eastAsia" w:ascii="宋体" w:hAnsi="宋体" w:eastAsia="宋体" w:cs="宋体"/>
          <w:color w:val="auto"/>
          <w:sz w:val="24"/>
          <w:szCs w:val="24"/>
          <w:highlight w:val="none"/>
        </w:rPr>
        <w:t xml:space="preserve">：</w:t>
      </w:r>
      <w:r/>
    </w:p>
    <w:p>
      <w:pPr>
        <w:pStyle w:val="1050"/>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根据贵方《</w:t>
      </w:r>
      <w:r>
        <w:rPr>
          <w:rFonts w:hint="eastAsia" w:ascii="宋体" w:hAnsi="宋体" w:eastAsia="宋体" w:cs="宋体"/>
          <w:bCs/>
          <w:color w:val="auto"/>
          <w:sz w:val="24"/>
          <w:szCs w:val="24"/>
          <w:highlight w:val="none"/>
        </w:rPr>
        <w:t xml:space="preserve">磋商文件</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u w:val="single"/>
          <w:lang w:eastAsia="zh-CN"/>
        </w:rPr>
        <w:t xml:space="preserve">JSZC-320321-JSZR-C2025-0120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要求，本供应商正式提交以下首次响应文件。</w:t>
      </w:r>
      <w:r/>
    </w:p>
    <w:p>
      <w:pPr>
        <w:pStyle w:val="1050"/>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承诺书；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磋商报价表；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偏离表；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磋商</w:t>
      </w:r>
      <w:r>
        <w:rPr>
          <w:rFonts w:hint="eastAsia" w:ascii="宋体" w:hAnsi="宋体" w:eastAsia="宋体" w:cs="宋体"/>
          <w:bCs/>
          <w:color w:val="auto"/>
          <w:sz w:val="24"/>
          <w:szCs w:val="24"/>
          <w:highlight w:val="none"/>
        </w:rPr>
        <w:t xml:space="preserve">文件</w:t>
      </w:r>
      <w:r>
        <w:rPr>
          <w:rFonts w:hint="eastAsia" w:ascii="宋体" w:hAnsi="宋体" w:eastAsia="宋体" w:cs="宋体"/>
          <w:color w:val="auto"/>
          <w:sz w:val="24"/>
          <w:szCs w:val="24"/>
          <w:highlight w:val="none"/>
        </w:rPr>
        <w:t xml:space="preserve">要求提供的其他响应文件。</w:t>
      </w:r>
      <w:r/>
    </w:p>
    <w:p>
      <w:pPr>
        <w:pStyle w:val="1050"/>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我单位符合《中华人民共和国政府采购法》第二十二条的规定，符合本项目供应商资格要求。我单位按照磋商文件的要求编制响应文件，并对其提交的响应文件的真实性、合法性承担法律责任。</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供应商兹宣布同意如下： </w:t>
      </w:r>
      <w:r/>
    </w:p>
    <w:p>
      <w:pPr>
        <w:pStyle w:val="1050"/>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一、完全承担根据《磋商文件》规定完成合同的责任和义务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如有偏离，将全部填写在偏离表中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pStyle w:val="1050"/>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二、保证所提供的响应文件及所有材料的真实、合法、有效，并对其负责。</w:t>
      </w:r>
      <w:r/>
    </w:p>
    <w:p>
      <w:pPr>
        <w:pStyle w:val="1050"/>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三、已详细审核竞争性磋商文件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含竞争性磋商文件的澄清或者修改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，本供应商完全理解并同意放弃对这方面不明及误解的权利。</w:t>
      </w:r>
      <w:r/>
    </w:p>
    <w:p>
      <w:pPr>
        <w:pStyle w:val="1050"/>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四、所供货物保证符合国家有关产品质量、性能和安全标准，无权利瑕疵。</w:t>
      </w:r>
      <w:r/>
    </w:p>
    <w:p>
      <w:pPr>
        <w:pStyle w:val="1050"/>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五、报价有效期为30个工作日。</w:t>
      </w:r>
      <w:r/>
    </w:p>
    <w:p>
      <w:pPr>
        <w:pStyle w:val="1050"/>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六、同意向贵方提供贵方可能要求的与本次磋商采购有关的任何证据或资料。</w:t>
      </w:r>
      <w:r/>
    </w:p>
    <w:p>
      <w:pPr>
        <w:pStyle w:val="1050"/>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七、完全理解贵方不一定要接受最低的报价或收到的任何报价。</w:t>
      </w:r>
      <w:r/>
    </w:p>
    <w:p>
      <w:pPr>
        <w:pStyle w:val="1050"/>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八、采购人或采购代理机构有权将我单位本项目的《磋商报价表》和《分项价格表》予以公示，公示的方式由</w:t>
      </w:r>
      <w:r>
        <w:rPr>
          <w:rFonts w:hint="eastAsia" w:ascii="宋体" w:hAnsi="宋体" w:eastAsia="宋体" w:cs="宋体"/>
          <w:color w:val="auto"/>
          <w:sz w:val="24"/>
          <w:szCs w:val="24"/>
          <w:highlight w:val="none"/>
          <w:lang w:eastAsia="zh-CN"/>
        </w:rPr>
        <w:t xml:space="preserve">江苏中瑞建设项目管理有限公司</w:t>
      </w:r>
      <w:r>
        <w:rPr>
          <w:rFonts w:hint="eastAsia" w:ascii="宋体" w:hAnsi="宋体" w:eastAsia="宋体" w:cs="宋体"/>
          <w:color w:val="auto"/>
          <w:sz w:val="24"/>
          <w:szCs w:val="24"/>
          <w:highlight w:val="none"/>
        </w:rPr>
        <w:t xml:space="preserve">确定。</w:t>
      </w:r>
      <w:r/>
    </w:p>
    <w:p>
      <w:pPr>
        <w:pStyle w:val="1050"/>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192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电子签章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192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负责人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或授权代表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签字或盖章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ind w:firstLine="192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移动电话：</w:t>
      </w:r>
      <w:r/>
    </w:p>
    <w:p>
      <w:pPr>
        <w:ind w:firstLine="192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p>
    <w:p>
      <w:pPr>
        <w:jc w:val="center"/>
        <w:spacing w:line="360" w:lineRule="auto"/>
        <w:widowControl/>
        <w:rPr>
          <w:rFonts w:hint="eastAsia" w:ascii="宋体" w:hAnsi="宋体" w:eastAsia="宋体" w:cs="宋体"/>
          <w:b/>
          <w:color w:val="auto"/>
          <w:sz w:val="36"/>
          <w:szCs w:val="36"/>
          <w:highlight w:val="none"/>
        </w:rPr>
      </w:pPr>
      <w:r>
        <w:rPr>
          <w:rFonts w:hint="eastAsia" w:ascii="宋体" w:hAnsi="宋体" w:eastAsia="宋体" w:cs="宋体"/>
          <w:b/>
          <w:bCs/>
          <w:color w:val="auto"/>
          <w:sz w:val="28"/>
          <w:highlight w:val="none"/>
        </w:rPr>
        <w:br w:type="page" w:clear="all"/>
      </w:r>
      <w:r/>
    </w:p>
    <w:p>
      <w:pPr>
        <w:jc w:val="center"/>
        <w:spacing w:line="360" w:lineRule="auto"/>
        <w:rPr>
          <w:rFonts w:hint="eastAsia" w:ascii="宋体" w:hAnsi="宋体" w:eastAsia="宋体" w:cs="宋体"/>
          <w:b/>
          <w:color w:val="auto"/>
          <w:sz w:val="36"/>
          <w:highlight w:val="none"/>
          <w:lang w:val="en-US" w:eastAsia="zh-CN"/>
        </w:rPr>
        <w:outlineLvl w:val="1"/>
      </w:pPr>
      <w:r>
        <w:rPr>
          <w:rFonts w:hint="eastAsia" w:ascii="宋体" w:hAnsi="宋体" w:eastAsia="宋体" w:cs="宋体"/>
          <w:b/>
          <w:color w:val="auto"/>
          <w:sz w:val="36"/>
          <w:highlight w:val="none"/>
          <w:lang w:val="en-US" w:eastAsia="zh-CN"/>
        </w:rPr>
        <w:t xml:space="preserve">8、</w:t>
      </w:r>
      <w:bookmarkStart w:id="18" w:name="_Hlk81985284"/>
      <w:r>
        <w:rPr>
          <w:rFonts w:hint="eastAsia" w:ascii="宋体" w:hAnsi="宋体" w:eastAsia="宋体" w:cs="宋体"/>
          <w:b/>
          <w:color w:val="auto"/>
          <w:sz w:val="36"/>
          <w:highlight w:val="none"/>
          <w:lang w:val="en-US" w:eastAsia="zh-CN"/>
        </w:rPr>
        <w:t xml:space="preserve">中小企业声明函</w:t>
      </w:r>
      <w:bookmarkEnd w:id="18"/>
      <w:r/>
      <w:r/>
    </w:p>
    <w:p>
      <w:pPr>
        <w:ind w:firstLine="504"/>
        <w:spacing w:line="360" w:lineRule="auto"/>
        <w:rPr>
          <w:rFonts w:hint="eastAsia" w:ascii="宋体" w:hAnsi="宋体" w:eastAsia="宋体" w:cs="宋体"/>
          <w:spacing w:val="6"/>
          <w:sz w:val="24"/>
          <w:lang w:eastAsia="zh-CN"/>
        </w:rPr>
      </w:pPr>
      <w:r>
        <w:rPr>
          <w:rFonts w:hint="eastAsia" w:ascii="宋体" w:hAnsi="宋体" w:eastAsia="宋体" w:cs="宋体"/>
          <w:spacing w:val="6"/>
          <w:sz w:val="24"/>
        </w:rPr>
        <w:t xml:space="preserve">项目名称：</w:t>
      </w:r>
      <w:r>
        <w:rPr>
          <w:rFonts w:hint="eastAsia" w:ascii="宋体" w:hAnsi="宋体" w:cs="宋体"/>
          <w:spacing w:val="6"/>
          <w:sz w:val="24"/>
          <w:lang w:eastAsia="zh-CN"/>
        </w:rPr>
        <w:t xml:space="preserve">（省建）江苏预算管理一体化平台本级和乡镇驻场服务</w:t>
      </w:r>
      <w:r/>
    </w:p>
    <w:p>
      <w:pPr>
        <w:ind w:firstLine="504"/>
        <w:spacing w:line="360" w:lineRule="auto"/>
        <w:rPr>
          <w:rFonts w:hint="eastAsia" w:ascii="宋体" w:hAnsi="宋体" w:eastAsia="宋体" w:cs="宋体"/>
          <w:spacing w:val="6"/>
          <w:sz w:val="24"/>
          <w:lang w:eastAsia="zh-CN"/>
        </w:rPr>
      </w:pPr>
      <w:r>
        <w:rPr>
          <w:rFonts w:hint="eastAsia" w:ascii="宋体" w:hAnsi="宋体" w:eastAsia="宋体" w:cs="宋体"/>
          <w:spacing w:val="6"/>
          <w:sz w:val="24"/>
        </w:rPr>
        <w:t xml:space="preserve">项目编号：</w:t>
      </w:r>
      <w:r>
        <w:rPr>
          <w:rFonts w:hint="eastAsia" w:ascii="宋体" w:hAnsi="宋体" w:cs="宋体"/>
          <w:spacing w:val="6"/>
          <w:sz w:val="24"/>
          <w:lang w:eastAsia="zh-CN"/>
        </w:rPr>
        <w:t xml:space="preserve">JSZC-320321-JSZR-C2025-0120</w:t>
      </w:r>
      <w:r/>
    </w:p>
    <w:p>
      <w:pPr>
        <w:ind w:firstLine="480"/>
        <w:spacing w:line="360" w:lineRule="auto"/>
        <w:rPr>
          <w:rFonts w:hint="eastAsia" w:ascii="宋体" w:hAnsi="宋体" w:eastAsia="宋体" w:cs="宋体"/>
          <w:sz w:val="24"/>
        </w:rPr>
      </w:pPr>
      <w:r>
        <w:rPr>
          <w:rFonts w:hint="eastAsia" w:ascii="宋体" w:hAnsi="宋体" w:eastAsia="宋体" w:cs="宋体"/>
          <w:sz w:val="24"/>
        </w:rPr>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本公司</w:t>
      </w:r>
      <w:r>
        <w:rPr>
          <w:rFonts w:hint="eastAsia" w:ascii="宋体" w:hAnsi="宋体" w:eastAsia="宋体" w:cs="宋体"/>
          <w:sz w:val="24"/>
          <w:lang w:eastAsia="zh-CN"/>
        </w:rPr>
        <w:t xml:space="preserve">（</w:t>
      </w:r>
      <w:r>
        <w:rPr>
          <w:rFonts w:hint="eastAsia" w:ascii="宋体" w:hAnsi="宋体" w:eastAsia="宋体" w:cs="宋体"/>
          <w:sz w:val="24"/>
        </w:rPr>
        <w:t xml:space="preserve">联合体</w:t>
      </w:r>
      <w:r>
        <w:rPr>
          <w:rFonts w:hint="eastAsia" w:ascii="宋体" w:hAnsi="宋体" w:eastAsia="宋体" w:cs="宋体"/>
          <w:sz w:val="24"/>
          <w:lang w:eastAsia="zh-CN"/>
        </w:rPr>
        <w:t xml:space="preserve">）</w:t>
      </w:r>
      <w:r>
        <w:rPr>
          <w:rFonts w:hint="eastAsia" w:ascii="宋体" w:hAnsi="宋体" w:eastAsia="宋体" w:cs="宋体"/>
          <w:sz w:val="24"/>
        </w:rPr>
        <w:t xml:space="preserve">郑重声明，根据《政府采购促进中小企业发展管理办法》</w:t>
      </w:r>
      <w:r>
        <w:rPr>
          <w:rFonts w:hint="eastAsia" w:ascii="宋体" w:hAnsi="宋体" w:eastAsia="宋体" w:cs="宋体"/>
          <w:sz w:val="24"/>
          <w:lang w:eastAsia="zh-CN"/>
        </w:rPr>
        <w:t xml:space="preserve">（</w:t>
      </w:r>
      <w:r>
        <w:rPr>
          <w:rFonts w:hint="eastAsia" w:ascii="宋体" w:hAnsi="宋体" w:eastAsia="宋体" w:cs="宋体"/>
          <w:sz w:val="24"/>
        </w:rPr>
        <w:t xml:space="preserve">财库</w:t>
      </w:r>
      <w:r>
        <w:rPr>
          <w:rFonts w:hint="eastAsia" w:ascii="宋体" w:hAnsi="宋体" w:eastAsia="宋体" w:cs="宋体"/>
          <w:sz w:val="24"/>
          <w:lang w:eastAsia="zh-CN"/>
        </w:rPr>
        <w:t xml:space="preserve">〔2020〕46号）</w:t>
      </w:r>
      <w:r>
        <w:rPr>
          <w:rFonts w:hint="eastAsia" w:ascii="宋体" w:hAnsi="宋体" w:eastAsia="宋体" w:cs="宋体"/>
          <w:sz w:val="24"/>
        </w:rPr>
        <w:t xml:space="preserve">的规定，本公司</w:t>
      </w:r>
      <w:r>
        <w:rPr>
          <w:rFonts w:hint="eastAsia" w:ascii="宋体" w:hAnsi="宋体" w:eastAsia="宋体" w:cs="宋体"/>
          <w:sz w:val="24"/>
          <w:lang w:eastAsia="zh-CN"/>
        </w:rPr>
        <w:t xml:space="preserve">（</w:t>
      </w:r>
      <w:r>
        <w:rPr>
          <w:rFonts w:hint="eastAsia" w:ascii="宋体" w:hAnsi="宋体" w:eastAsia="宋体" w:cs="宋体"/>
          <w:sz w:val="24"/>
        </w:rPr>
        <w:t xml:space="preserve">联合体</w:t>
      </w:r>
      <w:r>
        <w:rPr>
          <w:rFonts w:hint="eastAsia" w:ascii="宋体" w:hAnsi="宋体" w:eastAsia="宋体" w:cs="宋体"/>
          <w:sz w:val="24"/>
          <w:lang w:eastAsia="zh-CN"/>
        </w:rPr>
        <w:t xml:space="preserve">）</w:t>
      </w:r>
      <w:r>
        <w:rPr>
          <w:rFonts w:hint="eastAsia" w:ascii="宋体" w:hAnsi="宋体" w:eastAsia="宋体" w:cs="宋体"/>
          <w:sz w:val="24"/>
        </w:rPr>
        <w:t xml:space="preserve">参加</w:t>
      </w:r>
      <w:r>
        <w:rPr>
          <w:rFonts w:hint="eastAsia" w:ascii="宋体" w:hAnsi="宋体" w:eastAsia="宋体" w:cs="宋体"/>
          <w:sz w:val="24"/>
          <w:lang w:eastAsia="zh-CN"/>
        </w:rPr>
        <w:t xml:space="preserve">（</w:t>
      </w:r>
      <w:r>
        <w:rPr>
          <w:rFonts w:hint="eastAsia" w:ascii="宋体" w:hAnsi="宋体" w:eastAsia="宋体" w:cs="宋体"/>
          <w:sz w:val="24"/>
          <w:u w:val="single"/>
        </w:rPr>
        <w:t xml:space="preserve">单位名称</w:t>
      </w:r>
      <w:r>
        <w:rPr>
          <w:rFonts w:hint="eastAsia" w:ascii="宋体" w:hAnsi="宋体" w:eastAsia="宋体" w:cs="宋体"/>
          <w:sz w:val="24"/>
          <w:lang w:eastAsia="zh-CN"/>
        </w:rPr>
        <w:t xml:space="preserve">）</w:t>
      </w:r>
      <w:r>
        <w:rPr>
          <w:rFonts w:hint="eastAsia" w:ascii="宋体" w:hAnsi="宋体" w:eastAsia="宋体" w:cs="宋体"/>
          <w:sz w:val="24"/>
        </w:rPr>
        <w:t xml:space="preserve">的</w:t>
      </w:r>
      <w:r>
        <w:rPr>
          <w:rFonts w:hint="eastAsia" w:ascii="宋体" w:hAnsi="宋体" w:eastAsia="宋体" w:cs="宋体"/>
          <w:sz w:val="24"/>
          <w:lang w:eastAsia="zh-CN"/>
        </w:rPr>
        <w:t xml:space="preserve">（</w:t>
      </w:r>
      <w:r>
        <w:rPr>
          <w:rFonts w:hint="eastAsia" w:ascii="宋体" w:hAnsi="宋体" w:eastAsia="宋体" w:cs="宋体"/>
          <w:sz w:val="24"/>
          <w:u w:val="single"/>
        </w:rPr>
        <w:t xml:space="preserve">项目名称</w:t>
      </w:r>
      <w:r>
        <w:rPr>
          <w:rFonts w:hint="eastAsia" w:ascii="宋体" w:hAnsi="宋体" w:eastAsia="宋体" w:cs="宋体"/>
          <w:sz w:val="24"/>
          <w:lang w:eastAsia="zh-CN"/>
        </w:rPr>
        <w:t xml:space="preserve">）</w:t>
      </w:r>
      <w:r>
        <w:rPr>
          <w:rFonts w:hint="eastAsia" w:ascii="宋体" w:hAnsi="宋体" w:eastAsia="宋体" w:cs="宋体"/>
          <w:sz w:val="24"/>
        </w:rPr>
        <w:t xml:space="preserve">采购活动，服务全部由符合政策要求的中小企业承接。相关企业</w:t>
      </w:r>
      <w:r>
        <w:rPr>
          <w:rFonts w:hint="eastAsia" w:ascii="宋体" w:hAnsi="宋体" w:eastAsia="宋体" w:cs="宋体"/>
          <w:sz w:val="24"/>
          <w:lang w:eastAsia="zh-CN"/>
        </w:rPr>
        <w:t xml:space="preserve">（</w:t>
      </w:r>
      <w:r>
        <w:rPr>
          <w:rFonts w:hint="eastAsia" w:ascii="宋体" w:hAnsi="宋体" w:eastAsia="宋体" w:cs="宋体"/>
          <w:sz w:val="24"/>
        </w:rPr>
        <w:t xml:space="preserve">含联合体中的中小企业、签订分包意向协议的中小企业</w:t>
      </w:r>
      <w:r>
        <w:rPr>
          <w:rFonts w:hint="eastAsia" w:ascii="宋体" w:hAnsi="宋体" w:eastAsia="宋体" w:cs="宋体"/>
          <w:sz w:val="24"/>
          <w:lang w:eastAsia="zh-CN"/>
        </w:rPr>
        <w:t xml:space="preserve">）</w:t>
      </w:r>
      <w:r>
        <w:rPr>
          <w:rFonts w:hint="eastAsia" w:ascii="宋体" w:hAnsi="宋体" w:eastAsia="宋体" w:cs="宋体"/>
          <w:sz w:val="24"/>
        </w:rPr>
        <w:t xml:space="preserve">的具体情况如下：</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u w:val="single"/>
          <w:lang w:eastAsia="zh-CN"/>
        </w:rPr>
        <w:t xml:space="preserve">（</w:t>
      </w:r>
      <w:r>
        <w:rPr>
          <w:rFonts w:hint="eastAsia" w:ascii="宋体" w:hAnsi="宋体" w:eastAsia="宋体" w:cs="宋体"/>
          <w:sz w:val="24"/>
          <w:u w:val="single"/>
        </w:rPr>
        <w:t xml:space="preserve">标的名称</w:t>
      </w:r>
      <w:r>
        <w:rPr>
          <w:rFonts w:hint="eastAsia" w:ascii="宋体" w:hAnsi="宋体" w:eastAsia="宋体" w:cs="宋体"/>
          <w:sz w:val="24"/>
          <w:u w:val="single"/>
          <w:lang w:eastAsia="zh-CN"/>
        </w:rPr>
        <w:t xml:space="preserve">）</w:t>
      </w:r>
      <w:r>
        <w:rPr>
          <w:rFonts w:hint="eastAsia" w:ascii="宋体" w:hAnsi="宋体" w:eastAsia="宋体" w:cs="宋体"/>
          <w:sz w:val="24"/>
        </w:rPr>
        <w:t xml:space="preserve">，属于</w:t>
      </w:r>
      <w:r>
        <w:rPr>
          <w:rFonts w:hint="eastAsia" w:ascii="宋体" w:hAnsi="宋体" w:eastAsia="宋体" w:cs="宋体"/>
          <w:sz w:val="24"/>
          <w:u w:val="single"/>
          <w:lang w:eastAsia="zh-CN"/>
        </w:rPr>
        <w:t xml:space="preserve">（</w:t>
      </w:r>
      <w:r>
        <w:rPr>
          <w:rFonts w:hint="eastAsia" w:ascii="宋体" w:hAnsi="宋体" w:eastAsia="宋体" w:cs="宋体"/>
          <w:sz w:val="24"/>
          <w:u w:val="single"/>
        </w:rPr>
        <w:t xml:space="preserve">采购文件中明确的所属行业</w:t>
      </w:r>
      <w:r>
        <w:rPr>
          <w:rFonts w:hint="eastAsia" w:ascii="宋体" w:hAnsi="宋体" w:eastAsia="宋体" w:cs="宋体"/>
          <w:sz w:val="24"/>
          <w:u w:val="single"/>
          <w:lang w:eastAsia="zh-CN"/>
        </w:rPr>
        <w:t xml:space="preserve">）</w:t>
      </w:r>
      <w:r>
        <w:rPr>
          <w:rFonts w:hint="eastAsia" w:ascii="宋体" w:hAnsi="宋体" w:eastAsia="宋体" w:cs="宋体"/>
          <w:sz w:val="24"/>
        </w:rPr>
        <w:t xml:space="preserve">行业；承建</w:t>
      </w:r>
      <w:r>
        <w:rPr>
          <w:rFonts w:hint="eastAsia" w:ascii="宋体" w:hAnsi="宋体" w:eastAsia="宋体" w:cs="宋体"/>
          <w:sz w:val="24"/>
          <w:lang w:eastAsia="zh-CN"/>
        </w:rPr>
        <w:t xml:space="preserve">（</w:t>
      </w:r>
      <w:r>
        <w:rPr>
          <w:rFonts w:hint="eastAsia" w:ascii="宋体" w:hAnsi="宋体" w:eastAsia="宋体" w:cs="宋体"/>
          <w:sz w:val="24"/>
        </w:rPr>
        <w:t xml:space="preserve">承接</w:t>
      </w:r>
      <w:r>
        <w:rPr>
          <w:rFonts w:hint="eastAsia" w:ascii="宋体" w:hAnsi="宋体" w:eastAsia="宋体" w:cs="宋体"/>
          <w:sz w:val="24"/>
          <w:lang w:eastAsia="zh-CN"/>
        </w:rPr>
        <w:t xml:space="preserve">）</w:t>
      </w:r>
      <w:r>
        <w:rPr>
          <w:rFonts w:hint="eastAsia" w:ascii="宋体" w:hAnsi="宋体" w:eastAsia="宋体" w:cs="宋体"/>
          <w:sz w:val="24"/>
        </w:rPr>
        <w:t xml:space="preserve">企业为</w:t>
      </w:r>
      <w:r>
        <w:rPr>
          <w:rFonts w:hint="eastAsia" w:ascii="宋体" w:hAnsi="宋体" w:eastAsia="宋体" w:cs="宋体"/>
          <w:sz w:val="24"/>
          <w:u w:val="single"/>
          <w:lang w:eastAsia="zh-CN"/>
        </w:rPr>
        <w:t xml:space="preserve">（</w:t>
      </w:r>
      <w:r>
        <w:rPr>
          <w:rFonts w:hint="eastAsia" w:ascii="宋体" w:hAnsi="宋体" w:eastAsia="宋体" w:cs="宋体"/>
          <w:sz w:val="24"/>
          <w:u w:val="single"/>
        </w:rPr>
        <w:t xml:space="preserve">企业名称</w:t>
      </w:r>
      <w:r>
        <w:rPr>
          <w:rFonts w:hint="eastAsia" w:ascii="宋体" w:hAnsi="宋体" w:eastAsia="宋体" w:cs="宋体"/>
          <w:sz w:val="24"/>
          <w:u w:val="single"/>
          <w:lang w:eastAsia="zh-CN"/>
        </w:rPr>
        <w:t xml:space="preserve">）</w:t>
      </w:r>
      <w:r>
        <w:rPr>
          <w:rFonts w:hint="eastAsia" w:ascii="宋体" w:hAnsi="宋体" w:eastAsia="宋体" w:cs="宋体"/>
          <w:sz w:val="24"/>
        </w:rPr>
        <w:t xml:space="preserve">，从业人员</w:t>
      </w:r>
      <w:r>
        <w:rPr>
          <w:rFonts w:hint="eastAsia" w:ascii="宋体" w:hAnsi="宋体" w:eastAsia="宋体" w:cs="宋体"/>
          <w:sz w:val="24"/>
          <w:u w:val="single"/>
        </w:rPr>
        <w:t xml:space="preserve">    </w:t>
      </w:r>
      <w:r>
        <w:rPr>
          <w:rFonts w:hint="eastAsia" w:ascii="宋体" w:hAnsi="宋体" w:eastAsia="宋体" w:cs="宋体"/>
          <w:sz w:val="24"/>
        </w:rPr>
        <w:t xml:space="preserve">人，营业收入为</w:t>
      </w:r>
      <w:r>
        <w:rPr>
          <w:rFonts w:hint="eastAsia" w:ascii="宋体" w:hAnsi="宋体" w:eastAsia="宋体" w:cs="宋体"/>
          <w:sz w:val="24"/>
          <w:u w:val="single"/>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rPr>
        <w:t xml:space="preserve">    </w:t>
      </w:r>
      <w:r>
        <w:rPr>
          <w:rFonts w:hint="eastAsia" w:ascii="宋体" w:hAnsi="宋体" w:eastAsia="宋体" w:cs="宋体"/>
          <w:sz w:val="24"/>
        </w:rPr>
        <w:t xml:space="preserve">万元，</w:t>
      </w:r>
      <w:r>
        <w:rPr>
          <w:rFonts w:hint="eastAsia" w:ascii="宋体" w:hAnsi="宋体" w:eastAsia="宋体" w:cs="宋体"/>
          <w:b/>
          <w:sz w:val="24"/>
        </w:rPr>
        <w:t xml:space="preserve">属于</w:t>
      </w:r>
      <w:r>
        <w:rPr>
          <w:rFonts w:hint="eastAsia" w:ascii="宋体" w:hAnsi="宋体" w:eastAsia="宋体" w:cs="宋体"/>
          <w:b/>
          <w:sz w:val="24"/>
          <w:lang w:eastAsia="zh-CN"/>
        </w:rPr>
        <w:t xml:space="preserve">（</w:t>
      </w:r>
      <w:r>
        <w:rPr>
          <w:rFonts w:hint="eastAsia" w:ascii="宋体" w:hAnsi="宋体" w:eastAsia="宋体" w:cs="宋体"/>
          <w:b/>
          <w:sz w:val="24"/>
        </w:rPr>
        <w:t xml:space="preserve">□中型企业、□小型企业、□微型企业，请勾选！</w:t>
      </w:r>
      <w:r>
        <w:rPr>
          <w:rFonts w:hint="eastAsia" w:ascii="宋体" w:hAnsi="宋体" w:cs="宋体"/>
          <w:b/>
          <w:sz w:val="24"/>
          <w:lang w:eastAsia="zh-CN"/>
        </w:rPr>
        <w:t xml:space="preserve">！！</w:t>
      </w:r>
      <w:r>
        <w:rPr>
          <w:rFonts w:hint="eastAsia" w:ascii="宋体" w:hAnsi="宋体" w:eastAsia="宋体" w:cs="宋体"/>
          <w:b/>
          <w:sz w:val="24"/>
          <w:lang w:eastAsia="zh-CN"/>
        </w:rPr>
        <w:t xml:space="preserve">）</w:t>
      </w:r>
      <w:r>
        <w:rPr>
          <w:rFonts w:hint="eastAsia" w:ascii="宋体" w:hAnsi="宋体" w:eastAsia="宋体" w:cs="宋体"/>
          <w:sz w:val="24"/>
        </w:rPr>
        <w:t xml:space="preserve">；</w:t>
      </w:r>
      <w:r/>
    </w:p>
    <w:p>
      <w:pPr>
        <w:ind w:firstLine="480"/>
        <w:spacing w:line="360" w:lineRule="auto"/>
        <w:rPr>
          <w:rFonts w:hint="eastAsia" w:ascii="宋体" w:hAnsi="宋体" w:eastAsia="宋体" w:cs="宋体"/>
          <w:sz w:val="24"/>
        </w:rPr>
      </w:pPr>
      <w:r>
        <w:rPr>
          <w:rFonts w:hint="eastAsia" w:ascii="宋体" w:hAnsi="宋体" w:eastAsia="宋体" w:cs="宋体"/>
          <w:sz w:val="24"/>
        </w:rPr>
      </w:r>
      <w:r/>
    </w:p>
    <w:p>
      <w:pPr>
        <w:pStyle w:val="813"/>
        <w:spacing w:line="360" w:lineRule="auto"/>
        <w:rPr>
          <w:rFonts w:hint="eastAsia" w:ascii="宋体" w:hAnsi="宋体" w:eastAsia="宋体" w:cs="宋体"/>
          <w:sz w:val="24"/>
        </w:rPr>
      </w:pPr>
      <w:r>
        <w:rPr>
          <w:rFonts w:hint="eastAsia" w:ascii="宋体" w:hAnsi="宋体" w:eastAsia="宋体" w:cs="宋体"/>
          <w:sz w:val="24"/>
        </w:rPr>
        <w:t xml:space="preserve">......</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本企业对上述声明内容的真实性负责。如有虚假，将依法承担相应责任。</w:t>
      </w:r>
      <w:r/>
    </w:p>
    <w:p>
      <w:pPr>
        <w:pStyle w:val="813"/>
        <w:spacing w:line="360" w:lineRule="auto"/>
        <w:rPr>
          <w:rFonts w:hint="eastAsia" w:ascii="宋体" w:hAnsi="宋体" w:eastAsia="宋体" w:cs="宋体"/>
        </w:rPr>
      </w:pPr>
      <w:r>
        <w:rPr>
          <w:rFonts w:hint="eastAsia" w:ascii="宋体" w:hAnsi="宋体" w:eastAsia="宋体" w:cs="宋体"/>
        </w:rPr>
      </w:r>
      <w:r/>
    </w:p>
    <w:p>
      <w:pPr>
        <w:ind w:firstLine="480"/>
        <w:spacing w:line="360" w:lineRule="auto"/>
        <w:widowControl/>
        <w:rPr>
          <w:rFonts w:hint="eastAsia" w:ascii="宋体" w:hAnsi="宋体" w:eastAsia="宋体" w:cs="宋体"/>
          <w:sz w:val="24"/>
        </w:rPr>
      </w:pPr>
      <w:r>
        <w:rPr>
          <w:rFonts w:hint="eastAsia" w:ascii="宋体" w:hAnsi="宋体" w:eastAsia="宋体" w:cs="宋体"/>
          <w:sz w:val="24"/>
        </w:rPr>
        <w:t xml:space="preserve"> 企业名称</w:t>
      </w:r>
      <w:r>
        <w:rPr>
          <w:rFonts w:hint="eastAsia" w:ascii="宋体" w:hAnsi="宋体" w:eastAsia="宋体" w:cs="宋体"/>
          <w:sz w:val="24"/>
          <w:lang w:eastAsia="zh-CN"/>
        </w:rPr>
        <w:t xml:space="preserve">（</w:t>
      </w:r>
      <w:r>
        <w:rPr>
          <w:rFonts w:hint="eastAsia" w:ascii="宋体" w:hAnsi="宋体" w:eastAsia="宋体" w:cs="宋体"/>
          <w:sz w:val="24"/>
        </w:rPr>
        <w:t xml:space="preserve">供应商名称</w:t>
      </w:r>
      <w:r>
        <w:rPr>
          <w:rFonts w:hint="eastAsia" w:ascii="宋体" w:hAnsi="宋体" w:eastAsia="宋体" w:cs="宋体"/>
          <w:sz w:val="24"/>
          <w:lang w:eastAsia="zh-CN"/>
        </w:rPr>
        <w:t xml:space="preserve">）</w:t>
      </w:r>
      <w:r>
        <w:rPr>
          <w:rFonts w:hint="eastAsia" w:ascii="宋体" w:hAnsi="宋体" w:eastAsia="宋体" w:cs="宋体"/>
          <w:color w:val="auto"/>
          <w:sz w:val="24"/>
          <w:highlight w:val="none"/>
          <w:lang w:eastAsia="zh-CN"/>
        </w:rPr>
        <w:t xml:space="preserve">（电子签章）</w:t>
      </w:r>
      <w:r>
        <w:rPr>
          <w:rFonts w:hint="eastAsia" w:ascii="宋体" w:hAnsi="宋体" w:eastAsia="宋体" w:cs="宋体"/>
          <w:sz w:val="24"/>
        </w:rPr>
        <w:t xml:space="preserve">： </w:t>
      </w:r>
      <w:r/>
    </w:p>
    <w:p>
      <w:pPr>
        <w:ind w:right="480"/>
        <w:spacing w:line="360" w:lineRule="auto"/>
        <w:widowControl/>
        <w:rPr>
          <w:rFonts w:hint="eastAsia" w:ascii="宋体" w:hAnsi="宋体" w:eastAsia="宋体" w:cs="宋体"/>
          <w:sz w:val="24"/>
        </w:rPr>
      </w:pPr>
      <w:r>
        <w:rPr>
          <w:rFonts w:hint="eastAsia" w:ascii="宋体" w:hAnsi="宋体" w:eastAsia="宋体" w:cs="宋体"/>
          <w:sz w:val="24"/>
        </w:rPr>
        <w:t xml:space="preserve">     日  期：  年  月  日</w:t>
      </w:r>
      <w:r/>
    </w:p>
    <w:p>
      <w:pPr>
        <w:spacing w:line="360" w:lineRule="auto"/>
        <w:rPr>
          <w:rFonts w:hint="eastAsia" w:ascii="宋体" w:hAnsi="宋体" w:eastAsia="宋体" w:cs="宋体"/>
          <w:sz w:val="36"/>
          <w:szCs w:val="36"/>
        </w:rPr>
      </w:pPr>
      <w:r>
        <w:rPr>
          <w:rFonts w:hint="eastAsia" w:ascii="宋体" w:hAnsi="宋体" w:eastAsia="宋体" w:cs="宋体"/>
          <w:sz w:val="36"/>
          <w:szCs w:val="36"/>
        </w:rPr>
      </w:r>
      <w:r/>
    </w:p>
    <w:p>
      <w:pPr>
        <w:ind w:firstLine="525"/>
        <w:jc w:val="left"/>
        <w:spacing w:before="100" w:beforeAutospacing="1" w:after="100" w:afterAutospacing="1" w:line="360" w:lineRule="auto"/>
        <w:widowControl/>
        <w:rPr>
          <w:rFonts w:hint="eastAsia" w:ascii="宋体" w:hAnsi="宋体" w:eastAsia="宋体" w:cs="宋体"/>
          <w:szCs w:val="21"/>
        </w:rPr>
      </w:pPr>
      <w:r>
        <w:rPr>
          <w:rFonts w:hint="eastAsia" w:ascii="宋体" w:hAnsi="宋体" w:eastAsia="宋体" w:cs="宋体"/>
          <w:sz w:val="24"/>
        </w:rPr>
        <w:t xml:space="preserve">注：本项目采购的服务属于</w:t>
      </w:r>
      <w:r>
        <w:rPr>
          <w:rFonts w:hint="eastAsia" w:ascii="宋体" w:hAnsi="宋体" w:eastAsia="宋体" w:cs="宋体"/>
          <w:sz w:val="24"/>
          <w:u w:val="single"/>
        </w:rPr>
        <w:t xml:space="preserve"> </w:t>
      </w:r>
      <w:r>
        <w:rPr>
          <w:rFonts w:hint="eastAsia" w:ascii="宋体" w:hAnsi="宋体" w:eastAsia="宋体" w:cs="宋体"/>
          <w:b/>
          <w:bCs/>
          <w:color w:val="000000" w:themeColor="text1"/>
          <w:sz w:val="24"/>
          <w:szCs w:val="24"/>
          <w:highlight w:val="none"/>
          <w:u w:val="single"/>
          <w14:textFill>
            <w14:solidFill>
              <w14:schemeClr w14:val="tx1"/>
            </w14:solidFill>
          </w14:textFill>
        </w:rPr>
        <w:t xml:space="preserve">软件和信息技术服务业</w:t>
      </w:r>
      <w:r>
        <w:rPr>
          <w:rFonts w:hint="eastAsia" w:ascii="宋体" w:hAnsi="宋体" w:eastAsia="宋体" w:cs="宋体"/>
          <w:sz w:val="24"/>
          <w:u w:val="single"/>
          <w:lang w:val="en-US" w:eastAsia="zh-CN"/>
        </w:rPr>
        <w:t xml:space="preserve"> </w:t>
      </w:r>
      <w:r>
        <w:rPr>
          <w:rFonts w:hint="eastAsia" w:ascii="宋体" w:hAnsi="宋体" w:eastAsia="宋体" w:cs="宋体"/>
          <w:sz w:val="24"/>
        </w:rPr>
        <w:t xml:space="preserve">。 </w:t>
      </w:r>
      <w:r/>
    </w:p>
    <w:p>
      <w:pPr>
        <w:spacing w:line="360" w:lineRule="auto"/>
        <w:rPr>
          <w:rFonts w:hint="eastAsia" w:ascii="宋体" w:hAnsi="宋体" w:eastAsia="宋体" w:cs="宋体"/>
          <w:szCs w:val="21"/>
        </w:rPr>
      </w:pPr>
      <w:r>
        <w:rPr>
          <w:rFonts w:hint="eastAsia" w:ascii="宋体" w:hAnsi="宋体" w:eastAsia="宋体" w:cs="宋体"/>
          <w:szCs w:val="21"/>
        </w:rPr>
      </w:r>
      <w:r/>
    </w:p>
    <w:p>
      <w:pPr>
        <w:spacing w:line="360" w:lineRule="auto"/>
        <w:rPr>
          <w:rFonts w:hint="eastAsia" w:ascii="宋体" w:hAnsi="宋体" w:eastAsia="宋体" w:cs="宋体"/>
          <w:sz w:val="24"/>
          <w:u w:val="single"/>
        </w:rPr>
      </w:pPr>
      <w:r>
        <w:rPr>
          <w:rFonts w:hint="eastAsia" w:ascii="宋体" w:hAnsi="宋体" w:eastAsia="宋体" w:cs="宋体"/>
          <w:b/>
          <w:bCs/>
          <w:szCs w:val="21"/>
        </w:rPr>
        <w:t xml:space="preserve">从业人员、营业收入、资产总额填报上一年度数据，无上一年度数据的新成立企业可不填报</w:t>
      </w:r>
      <w:r>
        <w:rPr>
          <w:rFonts w:hint="eastAsia" w:ascii="宋体" w:hAnsi="宋体" w:eastAsia="宋体" w:cs="宋体"/>
          <w:b/>
          <w:bCs/>
        </w:rPr>
        <w:t xml:space="preserve">。</w:t>
      </w:r>
      <w:r/>
    </w:p>
    <w:p>
      <w:pPr>
        <w:pStyle w:val="1288"/>
        <w:spacing w:line="360" w:lineRule="auto"/>
        <w:rPr>
          <w:rFonts w:hint="eastAsia" w:ascii="宋体" w:hAnsi="宋体" w:eastAsia="宋体" w:cs="宋体"/>
        </w:rPr>
      </w:pPr>
      <w:r>
        <w:rPr>
          <w:rFonts w:hint="eastAsia" w:ascii="宋体" w:hAnsi="宋体" w:eastAsia="宋体" w:cs="宋体"/>
        </w:rPr>
      </w:r>
      <w:r/>
    </w:p>
    <w:p>
      <w:pPr>
        <w:pStyle w:val="1279"/>
        <w:jc w:val="center"/>
        <w:spacing w:before="0" w:beforeAutospacing="0" w:after="0" w:afterAutospacing="0" w:line="360" w:lineRule="auto"/>
        <w:rPr>
          <w:rFonts w:hint="eastAsia" w:ascii="宋体" w:hAnsi="宋体" w:eastAsia="宋体" w:cs="宋体"/>
          <w:b/>
        </w:rPr>
      </w:pPr>
      <w:r>
        <w:rPr>
          <w:rFonts w:hint="eastAsia" w:ascii="宋体" w:hAnsi="宋体" w:eastAsia="宋体" w:cs="宋体"/>
          <w:b/>
        </w:rPr>
      </w:r>
      <w:r/>
    </w:p>
    <w:p>
      <w:pPr>
        <w:pStyle w:val="1279"/>
        <w:jc w:val="center"/>
        <w:spacing w:before="0" w:beforeAutospacing="0" w:after="0" w:afterAutospacing="0" w:line="360" w:lineRule="auto"/>
        <w:rPr>
          <w:rFonts w:hint="eastAsia" w:ascii="宋体" w:hAnsi="宋体" w:eastAsia="宋体" w:cs="宋体"/>
          <w:b/>
        </w:rPr>
      </w:pPr>
      <w:r>
        <w:rPr>
          <w:rFonts w:hint="eastAsia" w:ascii="宋体" w:hAnsi="宋体" w:eastAsia="宋体" w:cs="宋体"/>
          <w:b/>
        </w:rPr>
      </w:r>
      <w:r/>
    </w:p>
    <w:p>
      <w:pPr>
        <w:pStyle w:val="1279"/>
        <w:jc w:val="center"/>
        <w:spacing w:before="0" w:beforeAutospacing="0" w:after="0" w:afterAutospacing="0" w:line="360" w:lineRule="auto"/>
        <w:rPr>
          <w:rFonts w:hint="eastAsia" w:ascii="宋体" w:hAnsi="宋体" w:eastAsia="宋体" w:cs="宋体"/>
          <w:b/>
        </w:rPr>
      </w:pPr>
      <w:r>
        <w:rPr>
          <w:rFonts w:hint="eastAsia" w:ascii="宋体" w:hAnsi="宋体" w:eastAsia="宋体" w:cs="宋体"/>
          <w:b/>
        </w:rPr>
      </w:r>
      <w:r/>
    </w:p>
    <w:p>
      <w:pPr>
        <w:pStyle w:val="1279"/>
        <w:jc w:val="center"/>
        <w:spacing w:before="0" w:beforeAutospacing="0" w:after="0" w:afterAutospacing="0" w:line="360" w:lineRule="auto"/>
        <w:rPr>
          <w:rFonts w:hint="eastAsia" w:ascii="宋体" w:hAnsi="宋体" w:eastAsia="宋体" w:cs="宋体"/>
          <w:b/>
        </w:rPr>
      </w:pPr>
      <w:r>
        <w:rPr>
          <w:rFonts w:hint="eastAsia" w:ascii="宋体" w:hAnsi="宋体" w:eastAsia="宋体" w:cs="宋体"/>
          <w:b/>
        </w:rPr>
      </w:r>
      <w:r/>
    </w:p>
    <w:p>
      <w:pPr>
        <w:pStyle w:val="1279"/>
        <w:jc w:val="center"/>
        <w:spacing w:before="0" w:beforeAutospacing="0" w:after="0" w:afterAutospacing="0" w:line="360" w:lineRule="auto"/>
        <w:rPr>
          <w:rFonts w:hint="eastAsia" w:ascii="宋体" w:hAnsi="宋体" w:eastAsia="宋体" w:cs="宋体"/>
          <w:b/>
        </w:rPr>
      </w:pPr>
      <w:r>
        <w:rPr>
          <w:rFonts w:hint="eastAsia" w:ascii="宋体" w:hAnsi="宋体" w:eastAsia="宋体" w:cs="宋体"/>
          <w:b/>
        </w:rPr>
      </w:r>
      <w:r/>
    </w:p>
    <w:p>
      <w:pPr>
        <w:pStyle w:val="1289"/>
        <w:ind w:firstLine="60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《中小企业声明函》查询渠道用微信搜索“中小企业规模类型自测小程序”。</w:t>
      </w:r>
      <w:r/>
    </w:p>
    <w:p>
      <w:pPr>
        <w:jc w:val="center"/>
        <w:spacing w:line="360" w:lineRule="auto"/>
        <w:widowControl/>
        <w:rPr>
          <w:rFonts w:hint="eastAsia" w:ascii="宋体" w:hAnsi="宋体" w:eastAsia="宋体" w:cs="宋体"/>
          <w:b/>
          <w:bCs/>
          <w:sz w:val="36"/>
          <w:szCs w:val="36"/>
        </w:rPr>
      </w:pPr>
      <w:r>
        <w:rPr>
          <w:rFonts w:hint="eastAsia" w:ascii="宋体" w:hAnsi="宋体" w:eastAsia="宋体" w:cs="宋体"/>
          <w:b/>
          <w:bCs/>
          <w:sz w:val="36"/>
          <w:szCs w:val="36"/>
        </w:rPr>
      </w:r>
      <w:r/>
    </w:p>
    <w:p>
      <w:pPr>
        <w:jc w:val="center"/>
        <w:spacing w:line="360" w:lineRule="auto"/>
        <w:rPr>
          <w:rFonts w:hint="eastAsia" w:ascii="宋体" w:hAnsi="宋体" w:eastAsia="宋体" w:cs="宋体"/>
          <w:sz w:val="24"/>
          <w:szCs w:val="21"/>
        </w:rPr>
      </w:pPr>
      <w:r>
        <w:rPr>
          <w:rFonts w:hint="eastAsia" w:ascii="宋体" w:hAnsi="宋体" w:eastAsia="宋体" w:cs="宋体"/>
        </w:rPr>
        <mc:AlternateContent>
          <mc:Choice Requires="wpg">
            <w:drawing>
              <wp:inline xmlns:wp="http://schemas.openxmlformats.org/drawingml/2006/wordprocessingDrawing" distT="0" distB="0" distL="0" distR="0">
                <wp:extent cx="2736215" cy="5634355"/>
                <wp:effectExtent l="0" t="0" r="6985" b="4445"/>
                <wp:docPr id="6" name="图片 8" descr="D:\Tencent\微信\WeChat Files\wxid_1c6io8gl77vj22\FileStorage\Temp\912730e80772119968377d556d5bb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8" descr="D:\Tencent\微信\WeChat Files\wxid_1c6io8gl77vj22\FileStorage\Temp\912730e80772119968377d556d5bbbe.jpg"/>
                        <pic:cNvPicPr>
                          <a:picLocks noChangeAspect="1"/>
                        </pic:cNvPicPr>
                        <pic:nvPr/>
                      </pic:nvPicPr>
                      <pic:blipFill>
                        <a:blip r:embed="rId16"/>
                        <a:srcRect l="0" t="4827" r="0" b="0"/>
                        <a:stretch/>
                      </pic:blipFill>
                      <pic:spPr bwMode="auto">
                        <a:xfrm>
                          <a:off x="0" y="0"/>
                          <a:ext cx="2743906" cy="56343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15.4pt;height:443.6pt;mso-wrap-distance-left:0.0pt;mso-wrap-distance-top:0.0pt;mso-wrap-distance-right:0.0pt;mso-wrap-distance-bottom:0.0pt;" stroked="f">
                <v:path textboxrect="0,0,0,0"/>
                <v:imagedata r:id="rId16" o:title=""/>
              </v:shape>
            </w:pict>
          </mc:Fallback>
        </mc:AlternateContent>
      </w:r>
      <w:r/>
    </w:p>
    <w:p>
      <w:pPr>
        <w:ind w:right="480"/>
        <w:spacing w:before="100" w:beforeAutospacing="1" w:afterAutospacing="1" w:line="360" w:lineRule="auto"/>
        <w:widowControl/>
        <w:rPr>
          <w:rFonts w:hint="eastAsia" w:ascii="宋体" w:hAnsi="宋体" w:eastAsia="宋体" w:cs="宋体"/>
          <w:sz w:val="24"/>
        </w:rPr>
      </w:pPr>
      <w:r>
        <w:rPr>
          <w:rFonts w:hint="eastAsia" w:ascii="宋体" w:hAnsi="宋体" w:eastAsia="宋体" w:cs="宋体"/>
          <w:sz w:val="24"/>
        </w:rPr>
      </w:r>
      <w:r/>
    </w:p>
    <w:p>
      <w:pPr>
        <w:jc w:val="center"/>
        <w:spacing w:line="360" w:lineRule="auto"/>
        <w:rPr>
          <w:rFonts w:hint="eastAsia" w:ascii="宋体" w:hAnsi="宋体" w:eastAsia="宋体" w:cs="宋体"/>
          <w:b/>
          <w:color w:val="auto"/>
          <w:sz w:val="36"/>
          <w:highlight w:val="none"/>
          <w:lang w:val="en-US" w:eastAsia="zh-CN"/>
        </w:rPr>
        <w:outlineLvl w:val="1"/>
      </w:pPr>
      <w:r>
        <w:rPr>
          <w:rFonts w:hint="eastAsia" w:ascii="宋体" w:hAnsi="宋体" w:eastAsia="宋体" w:cs="宋体"/>
          <w:sz w:val="36"/>
          <w:szCs w:val="36"/>
        </w:rPr>
        <w:br w:type="page" w:clear="all"/>
      </w:r>
      <w:r>
        <w:rPr>
          <w:rFonts w:hint="eastAsia" w:ascii="宋体" w:hAnsi="宋体" w:eastAsia="宋体" w:cs="宋体"/>
          <w:b/>
          <w:color w:val="auto"/>
          <w:sz w:val="36"/>
          <w:highlight w:val="none"/>
          <w:lang w:val="en-US" w:eastAsia="zh-CN"/>
        </w:rPr>
        <w:t xml:space="preserve">9、供应商参加政府采购活动前3年内在经营活动中没有重大违法记录的书面声明</w:t>
      </w:r>
      <w:r/>
    </w:p>
    <w:p>
      <w:pPr>
        <w:ind w:firstLine="480"/>
        <w:jc w:val="left"/>
        <w:spacing w:before="100" w:beforeAutospacing="1" w:after="100" w:afterAutospacing="1"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我单位在参加</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（省建）江苏预算管理一体化平台本级和乡镇驻场服务</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none"/>
        </w:rPr>
        <w:t xml:space="preserve">项目</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JSZC-320321-JSZR-C2025-0120</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80"/>
        <w:jc w:val="left"/>
        <w:spacing w:before="100" w:beforeAutospacing="1" w:after="100" w:afterAutospacing="1"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我单位对上述声明的真实性负责。如有虚假，将依法承担相应责任。</w:t>
      </w:r>
      <w:r/>
    </w:p>
    <w:p>
      <w:pPr>
        <w:ind w:right="2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2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2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eastAsia="zh-CN"/>
        </w:rPr>
        <w:t xml:space="preserve">供应商（电子签章）</w:t>
      </w:r>
      <w:r>
        <w:rPr>
          <w:rFonts w:hint="eastAsia" w:ascii="宋体" w:hAnsi="宋体" w:eastAsia="宋体" w:cs="宋体"/>
          <w:color w:val="auto"/>
          <w:sz w:val="24"/>
          <w:highlight w:val="none"/>
        </w:rPr>
        <w:t xml:space="preserve">：</w:t>
      </w:r>
      <w:r/>
    </w:p>
    <w:p>
      <w:pPr>
        <w:ind w:right="2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负责人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或授权代表</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签字或盖章</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  </w:t>
      </w:r>
      <w:r/>
    </w:p>
    <w:p>
      <w:pPr>
        <w:ind w:right="2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日期：</w:t>
      </w:r>
      <w:r/>
    </w:p>
    <w:p>
      <w:pPr>
        <w:pStyle w:val="845"/>
        <w:ind w:left="239" w:firstLine="2640"/>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5"/>
        <w:ind w:left="239" w:firstLine="264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5"/>
        <w:ind w:left="239" w:firstLine="264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5"/>
        <w:ind w:left="239" w:firstLine="264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5"/>
        <w:ind w:left="239" w:firstLine="264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5"/>
        <w:ind w:left="239" w:firstLine="264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5"/>
        <w:ind w:left="239" w:firstLine="264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5"/>
        <w:ind w:left="239" w:firstLine="264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color w:val="auto"/>
          <w:sz w:val="36"/>
          <w:szCs w:val="36"/>
          <w:highlight w:val="none"/>
        </w:rPr>
        <w:sectPr>
          <w:footnotePr/>
          <w:endnotePr/>
          <w:type w:val="nextPage"/>
          <w:pgSz w:w="11906" w:h="16838" w:orient="portrait"/>
          <w:pgMar w:top="1440" w:right="1440" w:bottom="1440" w:left="1440" w:header="851" w:footer="992" w:gutter="0"/>
          <w:cols w:num="1" w:sep="0" w:space="720" w:equalWidth="1"/>
          <w:docGrid w:linePitch="360"/>
          <w:titlePg/>
        </w:sectPr>
      </w:pPr>
      <w:r>
        <w:rPr>
          <w:rFonts w:hint="eastAsia" w:ascii="宋体" w:hAnsi="宋体" w:eastAsia="宋体" w:cs="宋体"/>
          <w:color w:val="auto"/>
          <w:sz w:val="36"/>
          <w:szCs w:val="36"/>
          <w:highlight w:val="none"/>
        </w:rPr>
      </w:r>
      <w:r/>
    </w:p>
    <w:p>
      <w:pPr>
        <w:spacing w:line="360" w:lineRule="auto"/>
        <w:rPr>
          <w:rStyle w:val="1277"/>
          <w:rFonts w:hint="eastAsia" w:ascii="宋体" w:hAnsi="宋体" w:eastAsia="宋体" w:cs="宋体"/>
          <w:b/>
          <w:bCs/>
          <w:color w:val="auto"/>
          <w:sz w:val="28"/>
          <w:highlight w:val="none"/>
          <w:lang w:val="en-US" w:eastAsia="zh-CN" w:bidi="ar-SA"/>
        </w:rPr>
      </w:pPr>
      <w:r/>
      <w:bookmarkStart w:id="19" w:name="OLE_LINK13"/>
      <w:r/>
      <w:bookmarkStart w:id="20" w:name="OLE_LINK14"/>
      <w:r/>
      <w:r/>
    </w:p>
    <w:p>
      <w:pPr>
        <w:ind w:left="840"/>
        <w:spacing w:line="360" w:lineRule="auto"/>
        <w:rPr>
          <w:rFonts w:hint="eastAsia" w:asciiTheme="minorEastAsia" w:hAnsiTheme="minorEastAsia" w:eastAsiaTheme="minorEastAsia" w:cstheme="minorEastAsia"/>
          <w:b/>
          <w:sz w:val="36"/>
          <w:szCs w:val="36"/>
          <w:highlight w:val="none"/>
        </w:rPr>
        <w:outlineLvl w:val="1"/>
      </w:pPr>
      <w:r>
        <w:rPr>
          <w:rFonts w:hint="eastAsia" w:asciiTheme="minorEastAsia" w:hAnsiTheme="minorEastAsia" w:eastAsiaTheme="minorEastAsia" w:cstheme="minorEastAsia"/>
          <w:b/>
          <w:sz w:val="36"/>
          <w:szCs w:val="36"/>
          <w:highlight w:val="none"/>
          <w:lang w:val="en-US" w:eastAsia="zh-CN"/>
        </w:rPr>
        <w:t xml:space="preserve">10</w:t>
      </w:r>
      <w:r>
        <w:rPr>
          <w:rFonts w:hint="eastAsia" w:asciiTheme="minorEastAsia" w:hAnsiTheme="minorEastAsia" w:eastAsiaTheme="minorEastAsia" w:cstheme="minorEastAsia"/>
          <w:b/>
          <w:sz w:val="36"/>
          <w:szCs w:val="36"/>
          <w:highlight w:val="none"/>
        </w:rPr>
        <w:t xml:space="preserve">、具备履行合同所必需的设备和专业技术能力的</w:t>
      </w:r>
      <w:r/>
    </w:p>
    <w:p>
      <w:pPr>
        <w:jc w:val="center"/>
        <w:spacing w:line="360" w:lineRule="auto"/>
        <w:rPr>
          <w:rFonts w:hint="eastAsia" w:asciiTheme="minorEastAsia" w:hAnsiTheme="minorEastAsia" w:eastAsiaTheme="minorEastAsia" w:cstheme="minorEastAsia"/>
          <w:b/>
          <w:sz w:val="36"/>
          <w:szCs w:val="36"/>
          <w:highlight w:val="none"/>
        </w:rPr>
      </w:pPr>
      <w:r>
        <w:rPr>
          <w:rFonts w:hint="eastAsia" w:asciiTheme="minorEastAsia" w:hAnsiTheme="minorEastAsia" w:eastAsiaTheme="minorEastAsia" w:cstheme="minorEastAsia"/>
          <w:b/>
          <w:sz w:val="36"/>
          <w:szCs w:val="36"/>
          <w:highlight w:val="none"/>
        </w:rPr>
        <w:t xml:space="preserve">书面声明</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ind w:firstLine="480"/>
        <w:spacing w:line="360" w:lineRule="auto"/>
        <w:rPr>
          <w:rFonts w:hint="eastAsia" w:asciiTheme="minorEastAsia" w:hAnsiTheme="minorEastAsia" w:eastAsiaTheme="minorEastAsia" w:cstheme="minorEastAsia"/>
          <w:sz w:val="24"/>
          <w:szCs w:val="21"/>
          <w:highlight w:val="none"/>
        </w:rPr>
      </w:pPr>
      <w:r>
        <w:rPr>
          <w:rFonts w:hint="eastAsia" w:asciiTheme="minorEastAsia" w:hAnsiTheme="minorEastAsia" w:eastAsiaTheme="minorEastAsia" w:cstheme="minorEastAsia"/>
          <w:sz w:val="24"/>
          <w:highlight w:val="none"/>
        </w:rPr>
        <w:t xml:space="preserve">项目编号：</w:t>
      </w:r>
      <w:r>
        <w:rPr>
          <w:rFonts w:hint="eastAsia" w:asciiTheme="minorEastAsia" w:hAnsiTheme="minorEastAsia" w:eastAsiaTheme="minorEastAsia" w:cstheme="minorEastAsia"/>
          <w:sz w:val="24"/>
          <w:highlight w:val="none"/>
          <w:lang w:eastAsia="zh-CN"/>
        </w:rPr>
        <w:t xml:space="preserve">JSZC-320321-JSZR-C2025-0120</w:t>
      </w:r>
      <w:r>
        <w:rPr>
          <w:rFonts w:hint="eastAsia" w:asciiTheme="minorEastAsia" w:hAnsiTheme="minorEastAsia" w:eastAsiaTheme="minorEastAsia" w:cstheme="minorEastAsia"/>
          <w:sz w:val="24"/>
          <w:highlight w:val="none"/>
        </w:rPr>
        <w:t xml:space="preserve">                                    </w:t>
      </w:r>
      <w:r/>
    </w:p>
    <w:p>
      <w:pPr>
        <w:ind w:firstLine="480"/>
        <w:spacing w:line="360" w:lineRule="auto"/>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rPr>
        <w:t xml:space="preserve">项目名称：</w:t>
      </w:r>
      <w:r>
        <w:rPr>
          <w:rFonts w:hint="eastAsia" w:asciiTheme="minorEastAsia" w:hAnsiTheme="minorEastAsia" w:eastAsiaTheme="minorEastAsia" w:cstheme="minorEastAsia"/>
          <w:sz w:val="24"/>
          <w:highlight w:val="none"/>
          <w:lang w:eastAsia="zh-CN"/>
        </w:rPr>
        <w:t xml:space="preserve">（省建）江苏预算管理一体化平台本级和乡镇驻场服务</w:t>
      </w:r>
      <w:r/>
    </w:p>
    <w:p>
      <w:pPr>
        <w:pStyle w:val="812"/>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ind w:firstLine="480"/>
        <w:spacing w:line="360" w:lineRule="auto"/>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rPr>
        <w:t xml:space="preserve">供应商郑重声明：供应商具备履行合同</w:t>
      </w:r>
      <w:r>
        <w:rPr>
          <w:rFonts w:hint="eastAsia" w:asciiTheme="minorEastAsia" w:hAnsiTheme="minorEastAsia" w:eastAsiaTheme="minorEastAsia" w:cstheme="minorEastAsia"/>
          <w:sz w:val="24"/>
          <w:highlight w:val="none"/>
          <w:lang w:eastAsia="zh-CN"/>
        </w:rPr>
        <w:t xml:space="preserve">（</w:t>
      </w:r>
      <w:r>
        <w:rPr>
          <w:rFonts w:hint="eastAsia" w:asciiTheme="minorEastAsia" w:hAnsiTheme="minorEastAsia" w:eastAsiaTheme="minorEastAsia" w:cstheme="minorEastAsia"/>
          <w:sz w:val="24"/>
          <w:highlight w:val="none"/>
        </w:rPr>
        <w:t xml:space="preserve">项目名称：</w:t>
      </w:r>
      <w:r>
        <w:rPr>
          <w:rFonts w:hint="eastAsia" w:asciiTheme="minorEastAsia" w:hAnsiTheme="minorEastAsia" w:eastAsiaTheme="minorEastAsia" w:cstheme="minorEastAsia"/>
          <w:sz w:val="24"/>
          <w:highlight w:val="none"/>
          <w:lang w:eastAsia="zh-CN"/>
        </w:rPr>
        <w:t xml:space="preserve">（省建）江苏预算管理一体化平台本级和乡镇驻场服务）</w:t>
      </w:r>
      <w:r>
        <w:rPr>
          <w:rFonts w:hint="eastAsia" w:asciiTheme="minorEastAsia" w:hAnsiTheme="minorEastAsia" w:eastAsiaTheme="minorEastAsia" w:cstheme="minorEastAsia"/>
          <w:sz w:val="24"/>
          <w:highlight w:val="none"/>
        </w:rPr>
        <w:t xml:space="preserve">，项目编号：</w:t>
      </w:r>
      <w:r>
        <w:rPr>
          <w:rFonts w:hint="eastAsia" w:asciiTheme="minorEastAsia" w:hAnsiTheme="minorEastAsia" w:eastAsiaTheme="minorEastAsia" w:cstheme="minorEastAsia"/>
          <w:sz w:val="24"/>
          <w:highlight w:val="none"/>
          <w:lang w:eastAsia="zh-CN"/>
        </w:rPr>
        <w:t xml:space="preserve">JSZC-320321-JSZR-C2025-0120）</w:t>
      </w:r>
      <w:r>
        <w:rPr>
          <w:rFonts w:hint="eastAsia" w:asciiTheme="minorEastAsia" w:hAnsiTheme="minorEastAsia" w:eastAsiaTheme="minorEastAsia" w:cstheme="minorEastAsia"/>
          <w:sz w:val="24"/>
          <w:highlight w:val="none"/>
        </w:rPr>
        <w:t xml:space="preserve">所必需的设备和专业技术能力</w:t>
      </w:r>
      <w:r>
        <w:rPr>
          <w:rFonts w:hint="eastAsia" w:asciiTheme="minorEastAsia" w:hAnsiTheme="minorEastAsia" w:eastAsiaTheme="minorEastAsia" w:cstheme="minorEastAsia"/>
          <w:sz w:val="24"/>
          <w:highlight w:val="none"/>
          <w:lang w:eastAsia="zh-CN"/>
        </w:rPr>
        <w:t xml:space="preserve">。</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特此声明。</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供应商对上述声明的真实性负责。如有虚假，将依法承担相应责任。</w:t>
      </w:r>
      <w:r/>
    </w:p>
    <w:p>
      <w:pPr>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ind w:firstLine="3600"/>
        <w:spacing w:line="360" w:lineRule="auto"/>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rPr>
        <w:t xml:space="preserve">供应商：</w:t>
      </w:r>
      <w:r>
        <w:rPr>
          <w:rFonts w:hint="eastAsia" w:asciiTheme="minorEastAsia" w:hAnsiTheme="minorEastAsia" w:eastAsiaTheme="minorEastAsia" w:cstheme="minorEastAsia"/>
          <w:sz w:val="24"/>
          <w:highlight w:val="none"/>
          <w:lang w:eastAsia="zh-CN"/>
        </w:rPr>
        <w:t xml:space="preserve">（</w:t>
      </w:r>
      <w:r>
        <w:rPr>
          <w:rFonts w:hint="eastAsia" w:asciiTheme="minorEastAsia" w:hAnsiTheme="minorEastAsia" w:eastAsiaTheme="minorEastAsia" w:cstheme="minorEastAsia"/>
          <w:sz w:val="24"/>
          <w:highlight w:val="none"/>
        </w:rPr>
        <w:t xml:space="preserve">电子签章</w:t>
      </w:r>
      <w:r>
        <w:rPr>
          <w:rFonts w:hint="eastAsia" w:asciiTheme="minorEastAsia" w:hAnsiTheme="minorEastAsia" w:eastAsiaTheme="minorEastAsia" w:cstheme="minorEastAsia"/>
          <w:sz w:val="24"/>
          <w:highlight w:val="none"/>
          <w:lang w:eastAsia="zh-CN"/>
        </w:rPr>
        <w:t xml:space="preserve">）</w:t>
      </w:r>
      <w:r/>
    </w:p>
    <w:p>
      <w:pPr>
        <w:ind w:firstLine="360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ind w:firstLine="3600"/>
        <w:spacing w:line="360" w:lineRule="auto"/>
        <w:rPr>
          <w:rFonts w:hint="eastAsia" w:asciiTheme="minorEastAsia" w:hAnsiTheme="minorEastAsia" w:eastAsiaTheme="minorEastAsia" w:cstheme="minorEastAsia"/>
          <w:sz w:val="24"/>
          <w:highlight w:val="none"/>
        </w:rPr>
      </w:pPr>
      <w:r>
        <w:rPr>
          <w:rFonts w:hint="eastAsia" w:ascii="宋体" w:hAnsi="宋体" w:eastAsia="宋体" w:cs="宋体"/>
          <w:color w:val="auto"/>
          <w:sz w:val="24"/>
          <w:highlight w:val="none"/>
        </w:rPr>
        <w:t xml:space="preserve">法定代表人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负责人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或授权代表</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签字或盖章</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w:t>
      </w:r>
      <w:r>
        <w:rPr>
          <w:rFonts w:hint="eastAsia" w:asciiTheme="minorEastAsia" w:hAnsiTheme="minorEastAsia" w:eastAsiaTheme="minorEastAsia" w:cstheme="minorEastAsia"/>
          <w:sz w:val="24"/>
          <w:highlight w:val="none"/>
        </w:rPr>
        <w:t xml:space="preserve">  </w:t>
      </w:r>
      <w:r/>
    </w:p>
    <w:p>
      <w:pPr>
        <w:ind w:firstLine="360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ind w:firstLine="3600"/>
        <w:spacing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sz w:val="24"/>
          <w:highlight w:val="none"/>
        </w:rPr>
        <w:t xml:space="preserve">日期：   年  月  日</w:t>
      </w:r>
      <w:r/>
    </w:p>
    <w:p>
      <w:pPr>
        <w:jc w:val="center"/>
        <w:spacing w:line="360" w:lineRule="auto"/>
        <w:rPr>
          <w:rStyle w:val="1277"/>
          <w:rFonts w:hint="eastAsia" w:ascii="宋体" w:hAnsi="宋体" w:eastAsia="宋体" w:cs="宋体"/>
          <w:b/>
          <w:bCs/>
          <w:color w:val="auto"/>
          <w:sz w:val="28"/>
          <w:highlight w:val="none"/>
          <w:lang w:val="en-US" w:eastAsia="zh-CN" w:bidi="ar-SA"/>
        </w:rPr>
        <w:outlineLvl w:val="1"/>
      </w:pPr>
      <w:r>
        <w:rPr>
          <w:rFonts w:hint="eastAsia" w:asciiTheme="minorEastAsia" w:hAnsiTheme="minorEastAsia" w:eastAsiaTheme="minorEastAsia" w:cstheme="minorEastAsia"/>
          <w:b/>
          <w:sz w:val="36"/>
          <w:szCs w:val="36"/>
          <w:highlight w:val="none"/>
        </w:rPr>
        <w:br w:type="page" w:clear="all"/>
      </w:r>
      <w:r>
        <w:rPr>
          <w:rStyle w:val="1277"/>
          <w:rFonts w:hint="eastAsia" w:ascii="宋体" w:hAnsi="宋体" w:eastAsia="宋体" w:cs="宋体"/>
          <w:b/>
          <w:bCs/>
          <w:color w:val="auto"/>
          <w:sz w:val="28"/>
          <w:highlight w:val="none"/>
          <w:lang w:val="en-US" w:eastAsia="zh-CN" w:bidi="ar-SA"/>
        </w:rPr>
        <w:t xml:space="preserve">11、</w:t>
      </w:r>
      <w:bookmarkStart w:id="21" w:name="_Hlk81985305"/>
      <w:r>
        <w:rPr>
          <w:rStyle w:val="1277"/>
          <w:rFonts w:hint="eastAsia" w:ascii="宋体" w:hAnsi="宋体" w:eastAsia="宋体" w:cs="宋体"/>
          <w:b/>
          <w:bCs/>
          <w:color w:val="auto"/>
          <w:sz w:val="28"/>
          <w:highlight w:val="none"/>
          <w:lang w:val="en-US" w:eastAsia="zh-CN" w:bidi="ar-SA"/>
        </w:rPr>
        <w:t xml:space="preserve">残疾人福利性单位声明函</w:t>
      </w:r>
      <w:bookmarkEnd w:id="19"/>
      <w:r/>
      <w:bookmarkEnd w:id="20"/>
      <w:r/>
      <w:r/>
    </w:p>
    <w:p>
      <w:pPr>
        <w:jc w:val="center"/>
        <w:spacing w:line="360" w:lineRule="auto"/>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注：如供应商不属于残疾人福利性单位，不需提供此</w:t>
      </w:r>
      <w:r>
        <w:rPr>
          <w:rFonts w:hint="eastAsia" w:ascii="宋体" w:hAnsi="宋体" w:eastAsia="宋体" w:cs="宋体"/>
          <w:b/>
          <w:bCs/>
          <w:color w:val="auto"/>
          <w:sz w:val="24"/>
          <w:highlight w:val="none"/>
          <w:lang w:eastAsia="zh-CN"/>
        </w:rPr>
        <w:t xml:space="preserve">声明</w:t>
      </w:r>
      <w:r>
        <w:rPr>
          <w:rFonts w:hint="eastAsia" w:ascii="宋体" w:hAnsi="宋体" w:eastAsia="宋体" w:cs="宋体"/>
          <w:b/>
          <w:bCs/>
          <w:color w:val="auto"/>
          <w:sz w:val="24"/>
          <w:highlight w:val="none"/>
        </w:rPr>
        <w:t xml:space="preserve">函</w:t>
      </w:r>
      <w:r>
        <w:rPr>
          <w:rFonts w:hint="eastAsia" w:ascii="宋体" w:hAnsi="宋体" w:eastAsia="宋体" w:cs="宋体"/>
          <w:b/>
          <w:bCs/>
          <w:color w:val="auto"/>
          <w:sz w:val="24"/>
          <w:highlight w:val="none"/>
          <w:lang w:eastAsia="zh-CN"/>
        </w:rPr>
        <w:t xml:space="preserve">）</w:t>
      </w:r>
      <w:r/>
    </w:p>
    <w:p>
      <w:pPr>
        <w:jc w:val="cente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JSZC-320321-JSZR-C2025-0120</w:t>
      </w:r>
      <w:r/>
    </w:p>
    <w:p>
      <w:pPr>
        <w:ind w:firstLine="504"/>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本单位郑重声明，根据《财政部 民政部 中国残疾人联合会关于促进残疾人就业政府采购政策的通知》</w:t>
      </w:r>
      <w:r>
        <w:rPr>
          <w:rFonts w:hint="eastAsia" w:ascii="宋体" w:hAnsi="宋体" w:eastAsia="宋体" w:cs="宋体"/>
          <w:color w:val="auto"/>
          <w:spacing w:val="6"/>
          <w:sz w:val="24"/>
          <w:highlight w:val="none"/>
          <w:lang w:eastAsia="zh-CN"/>
        </w:rPr>
        <w:t xml:space="preserve">（</w:t>
      </w:r>
      <w:r>
        <w:rPr>
          <w:rFonts w:hint="eastAsia" w:ascii="宋体" w:hAnsi="宋体" w:eastAsia="宋体" w:cs="宋体"/>
          <w:color w:val="auto"/>
          <w:spacing w:val="6"/>
          <w:sz w:val="24"/>
          <w:highlight w:val="none"/>
        </w:rPr>
        <w:t xml:space="preserve">财库</w:t>
      </w:r>
      <w:r>
        <w:rPr>
          <w:rFonts w:hint="eastAsia" w:ascii="宋体" w:hAnsi="宋体" w:eastAsia="宋体" w:cs="宋体"/>
          <w:color w:val="auto"/>
          <w:sz w:val="24"/>
          <w:highlight w:val="none"/>
        </w:rPr>
        <w:t xml:space="preserve">〔2017〕141</w:t>
      </w:r>
      <w:r>
        <w:rPr>
          <w:rFonts w:hint="eastAsia" w:ascii="宋体" w:hAnsi="宋体" w:eastAsia="宋体" w:cs="宋体"/>
          <w:color w:val="auto"/>
          <w:spacing w:val="6"/>
          <w:sz w:val="24"/>
          <w:highlight w:val="none"/>
        </w:rPr>
        <w:t xml:space="preserve">号</w:t>
      </w:r>
      <w:r>
        <w:rPr>
          <w:rFonts w:hint="eastAsia" w:ascii="宋体" w:hAnsi="宋体" w:eastAsia="宋体" w:cs="宋体"/>
          <w:color w:val="auto"/>
          <w:spacing w:val="6"/>
          <w:sz w:val="24"/>
          <w:highlight w:val="none"/>
          <w:lang w:eastAsia="zh-CN"/>
        </w:rPr>
        <w:t xml:space="preserve">）</w:t>
      </w:r>
      <w:r>
        <w:rPr>
          <w:rFonts w:hint="eastAsia" w:ascii="宋体" w:hAnsi="宋体" w:eastAsia="宋体" w:cs="宋体"/>
          <w:color w:val="auto"/>
          <w:spacing w:val="6"/>
          <w:sz w:val="24"/>
          <w:highlight w:val="none"/>
        </w:rPr>
        <w:t xml:space="preserve">的规定，本单位为符合条件的残疾人福利性单位，且本单位参加单位的项目采购活动提供本单位制造的货物</w:t>
      </w:r>
      <w:r>
        <w:rPr>
          <w:rFonts w:hint="eastAsia" w:ascii="宋体" w:hAnsi="宋体" w:eastAsia="宋体" w:cs="宋体"/>
          <w:color w:val="auto"/>
          <w:spacing w:val="6"/>
          <w:sz w:val="24"/>
          <w:highlight w:val="none"/>
          <w:lang w:eastAsia="zh-CN"/>
        </w:rPr>
        <w:t xml:space="preserve">（</w:t>
      </w:r>
      <w:r>
        <w:rPr>
          <w:rFonts w:hint="eastAsia" w:ascii="宋体" w:hAnsi="宋体" w:eastAsia="宋体" w:cs="宋体"/>
          <w:color w:val="auto"/>
          <w:spacing w:val="6"/>
          <w:sz w:val="24"/>
          <w:highlight w:val="none"/>
        </w:rPr>
        <w:t xml:space="preserve">由本单位承担工程/提供服务</w:t>
      </w:r>
      <w:r>
        <w:rPr>
          <w:rFonts w:hint="eastAsia" w:ascii="宋体" w:hAnsi="宋体" w:eastAsia="宋体" w:cs="宋体"/>
          <w:color w:val="auto"/>
          <w:spacing w:val="6"/>
          <w:sz w:val="24"/>
          <w:highlight w:val="none"/>
          <w:lang w:eastAsia="zh-CN"/>
        </w:rPr>
        <w:t xml:space="preserve">）</w:t>
      </w:r>
      <w:r>
        <w:rPr>
          <w:rFonts w:hint="eastAsia" w:ascii="宋体" w:hAnsi="宋体" w:eastAsia="宋体" w:cs="宋体"/>
          <w:color w:val="auto"/>
          <w:spacing w:val="6"/>
          <w:sz w:val="24"/>
          <w:highlight w:val="none"/>
        </w:rPr>
        <w:t xml:space="preserve">，或者提供其他残疾人福利性单位制造的货物</w:t>
      </w:r>
      <w:r>
        <w:rPr>
          <w:rFonts w:hint="eastAsia" w:ascii="宋体" w:hAnsi="宋体" w:eastAsia="宋体" w:cs="宋体"/>
          <w:color w:val="auto"/>
          <w:spacing w:val="6"/>
          <w:sz w:val="24"/>
          <w:highlight w:val="none"/>
          <w:lang w:eastAsia="zh-CN"/>
        </w:rPr>
        <w:t xml:space="preserve">（</w:t>
      </w:r>
      <w:r>
        <w:rPr>
          <w:rFonts w:hint="eastAsia" w:ascii="宋体" w:hAnsi="宋体" w:eastAsia="宋体" w:cs="宋体"/>
          <w:color w:val="auto"/>
          <w:spacing w:val="6"/>
          <w:sz w:val="24"/>
          <w:highlight w:val="none"/>
        </w:rPr>
        <w:t xml:space="preserve">不包括使用非残疾人福利性单位注册商标的货物</w:t>
      </w:r>
      <w:r>
        <w:rPr>
          <w:rFonts w:hint="eastAsia" w:ascii="宋体" w:hAnsi="宋体" w:eastAsia="宋体" w:cs="宋体"/>
          <w:color w:val="auto"/>
          <w:spacing w:val="6"/>
          <w:sz w:val="24"/>
          <w:highlight w:val="none"/>
          <w:lang w:eastAsia="zh-CN"/>
        </w:rPr>
        <w:t xml:space="preserve">）</w:t>
      </w:r>
      <w:r>
        <w:rPr>
          <w:rFonts w:hint="eastAsia" w:ascii="宋体" w:hAnsi="宋体" w:eastAsia="宋体" w:cs="宋体"/>
          <w:color w:val="auto"/>
          <w:spacing w:val="6"/>
          <w:sz w:val="24"/>
          <w:highlight w:val="none"/>
        </w:rPr>
        <w:t xml:space="preserve">。</w:t>
      </w:r>
      <w:r/>
    </w:p>
    <w:p>
      <w:pPr>
        <w:ind w:firstLine="504"/>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本单位对上述声明的真实性负责。如有虚假，将依法承担相应责任。</w:t>
      </w:r>
      <w:r/>
    </w:p>
    <w:p>
      <w:pPr>
        <w:ind w:firstLine="504"/>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ind w:firstLine="504"/>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ind w:right="1560" w:firstLine="504"/>
        <w:jc w:val="center"/>
        <w:spacing w:line="360" w:lineRule="auto"/>
        <w:tabs>
          <w:tab w:val="left" w:pos="4860" w:leader="none"/>
        </w:tabs>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               单位名称</w:t>
      </w:r>
      <w:r>
        <w:rPr>
          <w:rFonts w:hint="eastAsia" w:ascii="宋体" w:hAnsi="宋体" w:eastAsia="宋体" w:cs="宋体"/>
          <w:color w:val="auto"/>
          <w:spacing w:val="6"/>
          <w:sz w:val="24"/>
          <w:highlight w:val="none"/>
          <w:lang w:eastAsia="zh-CN"/>
        </w:rPr>
        <w:t xml:space="preserve">（</w:t>
      </w:r>
      <w:r>
        <w:rPr>
          <w:rFonts w:hint="eastAsia" w:ascii="宋体" w:hAnsi="宋体" w:eastAsia="宋体" w:cs="宋体"/>
          <w:color w:val="auto"/>
          <w:spacing w:val="6"/>
          <w:sz w:val="24"/>
          <w:szCs w:val="24"/>
          <w:highlight w:val="none"/>
          <w:lang w:eastAsia="zh-CN"/>
        </w:rPr>
        <w:t xml:space="preserve">电子签章</w:t>
      </w:r>
      <w:r>
        <w:rPr>
          <w:rFonts w:hint="eastAsia" w:ascii="宋体" w:hAnsi="宋体" w:eastAsia="宋体" w:cs="宋体"/>
          <w:color w:val="auto"/>
          <w:spacing w:val="6"/>
          <w:sz w:val="24"/>
          <w:highlight w:val="none"/>
          <w:lang w:eastAsia="zh-CN"/>
        </w:rPr>
        <w:t xml:space="preserve">）</w:t>
      </w:r>
      <w:r>
        <w:rPr>
          <w:rFonts w:hint="eastAsia" w:ascii="宋体" w:hAnsi="宋体" w:eastAsia="宋体" w:cs="宋体"/>
          <w:color w:val="auto"/>
          <w:spacing w:val="6"/>
          <w:sz w:val="24"/>
          <w:highlight w:val="none"/>
        </w:rPr>
        <w:t xml:space="preserve">：</w:t>
      </w:r>
      <w:r/>
    </w:p>
    <w:p>
      <w:pPr>
        <w:ind w:right="1560" w:firstLine="504"/>
        <w:jc w:val="center"/>
        <w:spacing w:line="360" w:lineRule="auto"/>
        <w:tabs>
          <w:tab w:val="left" w:pos="4860" w:leader="none"/>
        </w:tabs>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       日  期：</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说明：</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中标、成交供应商为残疾人福利性单位的，采购人或者其委托的采购代理机构应当随中标、成交结果同时公告其《残疾人福利性单位声明函》，接受社会监督。</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供应商提供的《残疾人福利性单位声明函》与事实不符的，依照《</w:t>
      </w:r>
      <w:r>
        <w:rPr>
          <w:rFonts w:hint="eastAsia" w:ascii="宋体" w:hAnsi="宋体" w:eastAsia="宋体" w:cs="宋体"/>
          <w:color w:val="auto"/>
          <w:sz w:val="24"/>
          <w:highlight w:val="none"/>
          <w:lang w:eastAsia="zh-CN"/>
        </w:rPr>
        <w:t xml:space="preserve">中华人民共和国政府采购法</w:t>
      </w:r>
      <w:r>
        <w:rPr>
          <w:rFonts w:hint="eastAsia" w:ascii="宋体" w:hAnsi="宋体" w:eastAsia="宋体" w:cs="宋体"/>
          <w:color w:val="auto"/>
          <w:sz w:val="24"/>
          <w:highlight w:val="none"/>
        </w:rPr>
        <w:t xml:space="preserve">》第七十七条第一款的规定追究法律责任。</w:t>
      </w:r>
      <w:bookmarkEnd w:id="21"/>
      <w:r/>
      <w:r/>
    </w:p>
    <w:p>
      <w:pPr>
        <w:ind w:firstLine="600"/>
        <w:jc w:val="left"/>
        <w:spacing w:line="360" w:lineRule="auto"/>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center"/>
        <w:spacing w:line="360" w:lineRule="auto"/>
        <w:rPr>
          <w:rFonts w:hint="eastAsia" w:ascii="宋体" w:hAnsi="宋体" w:eastAsia="宋体" w:cs="宋体"/>
          <w:b/>
          <w:bCs/>
          <w:color w:val="auto"/>
          <w:sz w:val="36"/>
          <w:highlight w:val="none"/>
          <w:lang w:val="en-US" w:eastAsia="zh-CN"/>
        </w:rPr>
      </w:pPr>
      <w:r>
        <w:rPr>
          <w:rFonts w:hint="eastAsia" w:ascii="宋体" w:hAnsi="宋体" w:eastAsia="宋体" w:cs="宋体"/>
          <w:b/>
          <w:bCs/>
          <w:color w:val="auto"/>
          <w:sz w:val="36"/>
          <w:highlight w:val="none"/>
          <w:lang w:val="en-US" w:eastAsia="zh-CN"/>
        </w:rPr>
      </w:r>
      <w:r/>
    </w:p>
    <w:p>
      <w:pPr>
        <w:jc w:val="center"/>
        <w:spacing w:line="360" w:lineRule="auto"/>
        <w:rPr>
          <w:rFonts w:hint="eastAsia" w:ascii="宋体" w:hAnsi="宋体" w:eastAsia="宋体" w:cs="宋体"/>
          <w:b/>
          <w:bCs/>
          <w:color w:val="auto"/>
          <w:sz w:val="36"/>
          <w:highlight w:val="none"/>
          <w:lang w:val="en-US" w:eastAsia="zh-CN"/>
        </w:rPr>
      </w:pPr>
      <w:r>
        <w:rPr>
          <w:rFonts w:hint="eastAsia" w:ascii="宋体" w:hAnsi="宋体" w:eastAsia="宋体" w:cs="宋体"/>
          <w:b/>
          <w:bCs/>
          <w:color w:val="auto"/>
          <w:sz w:val="36"/>
          <w:highlight w:val="none"/>
          <w:lang w:val="en-US" w:eastAsia="zh-CN"/>
        </w:rPr>
      </w:r>
      <w:r/>
    </w:p>
    <w:p>
      <w:pPr>
        <w:pStyle w:val="820"/>
        <w:rPr>
          <w:rFonts w:hint="eastAsia" w:ascii="宋体" w:hAnsi="宋体" w:eastAsia="宋体" w:cs="宋体"/>
          <w:b/>
          <w:bCs/>
          <w:color w:val="auto"/>
          <w:sz w:val="36"/>
          <w:highlight w:val="none"/>
          <w:lang w:val="en-US" w:eastAsia="zh-CN"/>
        </w:rPr>
      </w:pPr>
      <w:r>
        <w:rPr>
          <w:rFonts w:hint="eastAsia" w:ascii="宋体" w:hAnsi="宋体" w:eastAsia="宋体" w:cs="宋体"/>
          <w:b/>
          <w:bCs/>
          <w:color w:val="auto"/>
          <w:sz w:val="36"/>
          <w:highlight w:val="none"/>
          <w:lang w:val="en-US" w:eastAsia="zh-CN"/>
        </w:rPr>
      </w:r>
      <w:r/>
    </w:p>
    <w:p>
      <w:pPr>
        <w:pStyle w:val="820"/>
        <w:rPr>
          <w:rFonts w:hint="eastAsia" w:ascii="宋体" w:hAnsi="宋体" w:eastAsia="宋体" w:cs="宋体"/>
          <w:b/>
          <w:bCs/>
          <w:color w:val="auto"/>
          <w:sz w:val="36"/>
          <w:highlight w:val="none"/>
          <w:lang w:val="en-US" w:eastAsia="zh-CN"/>
        </w:rPr>
      </w:pPr>
      <w:r>
        <w:rPr>
          <w:rFonts w:hint="eastAsia" w:ascii="宋体" w:hAnsi="宋体" w:eastAsia="宋体" w:cs="宋体"/>
          <w:b/>
          <w:bCs/>
          <w:color w:val="auto"/>
          <w:sz w:val="36"/>
          <w:highlight w:val="none"/>
          <w:lang w:val="en-US" w:eastAsia="zh-CN"/>
        </w:rPr>
      </w:r>
      <w:r/>
    </w:p>
    <w:p>
      <w:pPr>
        <w:pStyle w:val="820"/>
        <w:rPr>
          <w:rFonts w:hint="eastAsia" w:ascii="宋体" w:hAnsi="宋体" w:eastAsia="宋体" w:cs="宋体"/>
          <w:b/>
          <w:bCs/>
          <w:color w:val="auto"/>
          <w:sz w:val="36"/>
          <w:highlight w:val="none"/>
          <w:lang w:val="en-US" w:eastAsia="zh-CN"/>
        </w:rPr>
      </w:pPr>
      <w:r>
        <w:rPr>
          <w:rFonts w:hint="eastAsia" w:ascii="宋体" w:hAnsi="宋体" w:eastAsia="宋体" w:cs="宋体"/>
          <w:b/>
          <w:bCs/>
          <w:color w:val="auto"/>
          <w:sz w:val="36"/>
          <w:highlight w:val="none"/>
          <w:lang w:val="en-US" w:eastAsia="zh-CN"/>
        </w:rPr>
      </w:r>
      <w:r/>
    </w:p>
    <w:p>
      <w:pPr>
        <w:jc w:val="center"/>
        <w:spacing w:line="360" w:lineRule="auto"/>
        <w:rPr>
          <w:rFonts w:hint="eastAsia" w:ascii="宋体" w:hAnsi="宋体" w:eastAsia="宋体" w:cs="宋体"/>
          <w:b/>
          <w:bCs/>
          <w:color w:val="auto"/>
          <w:sz w:val="36"/>
          <w:highlight w:val="none"/>
          <w:lang w:val="en-US" w:eastAsia="zh-CN"/>
        </w:rPr>
      </w:pPr>
      <w:r>
        <w:rPr>
          <w:rFonts w:hint="eastAsia" w:ascii="宋体" w:hAnsi="宋体" w:eastAsia="宋体" w:cs="宋体"/>
          <w:b/>
          <w:bCs/>
          <w:color w:val="auto"/>
          <w:sz w:val="36"/>
          <w:highlight w:val="none"/>
          <w:lang w:val="en-US" w:eastAsia="zh-CN"/>
        </w:rPr>
      </w:r>
      <w:r/>
    </w:p>
    <w:p>
      <w:pPr>
        <w:jc w:val="center"/>
        <w:spacing w:line="360" w:lineRule="auto"/>
        <w:rPr>
          <w:rFonts w:hint="eastAsia" w:ascii="宋体" w:hAnsi="宋体" w:eastAsia="宋体" w:cs="宋体"/>
          <w:b/>
          <w:bCs/>
          <w:color w:val="auto"/>
          <w:sz w:val="36"/>
          <w:highlight w:val="none"/>
          <w:lang w:val="en-US" w:eastAsia="zh-CN"/>
        </w:rPr>
      </w:pPr>
      <w:r>
        <w:rPr>
          <w:rFonts w:hint="eastAsia" w:ascii="宋体" w:hAnsi="宋体" w:eastAsia="宋体" w:cs="宋体"/>
          <w:b/>
          <w:bCs/>
          <w:color w:val="auto"/>
          <w:sz w:val="36"/>
          <w:highlight w:val="none"/>
          <w:lang w:val="en-US" w:eastAsia="zh-CN"/>
        </w:rPr>
      </w:r>
      <w:r/>
    </w:p>
    <w:p>
      <w:pPr>
        <w:ind w:right="29"/>
        <w:jc w:val="center"/>
        <w:spacing w:line="360" w:lineRule="auto"/>
        <w:rPr>
          <w:rFonts w:hint="eastAsia" w:ascii="宋体" w:hAnsi="宋体" w:eastAsia="宋体" w:cs="宋体"/>
          <w:color w:val="auto"/>
          <w:sz w:val="30"/>
          <w:szCs w:val="30"/>
          <w:highlight w:val="none"/>
          <w:lang w:eastAsia="zh-CN"/>
        </w:rPr>
        <w:outlineLvl w:val="1"/>
      </w:pPr>
      <w:r>
        <w:rPr>
          <w:rFonts w:hint="eastAsia" w:ascii="宋体" w:hAnsi="宋体" w:eastAsia="宋体" w:cs="宋体"/>
          <w:b/>
          <w:color w:val="auto"/>
          <w:sz w:val="30"/>
          <w:szCs w:val="30"/>
          <w:highlight w:val="none"/>
          <w:lang w:val="en-US" w:eastAsia="zh-CN"/>
        </w:rPr>
        <w:t xml:space="preserve">12</w:t>
      </w:r>
      <w:r>
        <w:rPr>
          <w:rFonts w:hint="eastAsia" w:ascii="宋体" w:hAnsi="宋体" w:eastAsia="宋体" w:cs="宋体"/>
          <w:b/>
          <w:color w:val="auto"/>
          <w:sz w:val="30"/>
          <w:szCs w:val="30"/>
          <w:highlight w:val="none"/>
        </w:rPr>
        <w:t xml:space="preserve">、</w:t>
      </w:r>
      <w:r>
        <w:rPr>
          <w:rFonts w:hint="eastAsia" w:ascii="宋体" w:hAnsi="宋体" w:eastAsia="宋体" w:cs="宋体"/>
          <w:b/>
          <w:color w:val="auto"/>
          <w:sz w:val="30"/>
          <w:szCs w:val="30"/>
          <w:highlight w:val="none"/>
          <w:lang w:eastAsia="zh-CN"/>
        </w:rPr>
        <w:t xml:space="preserve">合同草案条款</w:t>
      </w:r>
      <w:r/>
    </w:p>
    <w:p>
      <w:pPr>
        <w:jc w:val="center"/>
        <w:spacing w:line="360" w:lineRule="auto"/>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 xml:space="preserve">（以采购人与成交供应商最终签订版本为准）</w:t>
      </w:r>
      <w:r/>
    </w:p>
    <w:p>
      <w:pPr>
        <w:pStyle w:val="825"/>
        <w:jc w:val="center"/>
        <w:spacing w:line="360" w:lineRule="auto"/>
        <w:rPr>
          <w:rFonts w:hint="eastAsia" w:ascii="宋体" w:hAnsi="宋体" w:eastAsia="宋体" w:cs="宋体"/>
          <w:bCs/>
          <w:color w:val="auto"/>
          <w:sz w:val="48"/>
          <w:szCs w:val="48"/>
          <w:highlight w:val="none"/>
        </w:rPr>
      </w:pPr>
      <w:r>
        <w:rPr>
          <w:rFonts w:hint="eastAsia" w:ascii="宋体" w:hAnsi="宋体" w:eastAsia="宋体" w:cs="宋体"/>
          <w:bCs/>
          <w:color w:val="auto"/>
          <w:sz w:val="48"/>
          <w:szCs w:val="48"/>
          <w:highlight w:val="none"/>
        </w:rPr>
      </w:r>
      <w:r/>
    </w:p>
    <w:p>
      <w:pPr>
        <w:pStyle w:val="876"/>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项目名称：</w:t>
      </w:r>
      <w:r>
        <w:rPr>
          <w:rFonts w:hint="eastAsia" w:ascii="宋体" w:hAnsi="宋体" w:cs="宋体"/>
          <w:bCs/>
          <w:color w:val="auto"/>
          <w:sz w:val="24"/>
          <w:szCs w:val="24"/>
          <w:highlight w:val="none"/>
          <w:lang w:eastAsia="zh-CN"/>
        </w:rPr>
        <w:t xml:space="preserve">（省建）江苏预算管理一体化平台本级和乡镇驻场服务</w:t>
      </w:r>
      <w:r/>
    </w:p>
    <w:p>
      <w:pPr>
        <w:pStyle w:val="876"/>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项目编号：</w:t>
      </w:r>
      <w:r>
        <w:rPr>
          <w:rFonts w:hint="eastAsia" w:ascii="宋体" w:hAnsi="宋体" w:cs="宋体"/>
          <w:bCs/>
          <w:color w:val="auto"/>
          <w:sz w:val="24"/>
          <w:szCs w:val="24"/>
          <w:highlight w:val="none"/>
          <w:lang w:eastAsia="zh-CN"/>
        </w:rPr>
        <w:t xml:space="preserve">JSZC-320321-JSZR-C2025-0120</w:t>
      </w:r>
      <w:r/>
    </w:p>
    <w:p>
      <w:pPr>
        <w:pStyle w:val="876"/>
        <w:jc w:val="center"/>
        <w:spacing w:line="360" w:lineRule="auto"/>
        <w:rPr>
          <w:rFonts w:hint="eastAsia" w:ascii="宋体" w:hAnsi="宋体" w:eastAsia="宋体" w:cs="宋体"/>
          <w:bCs/>
          <w:color w:val="auto"/>
          <w:sz w:val="56"/>
          <w:szCs w:val="56"/>
          <w:highlight w:val="none"/>
        </w:rPr>
      </w:pPr>
      <w:r>
        <w:rPr>
          <w:rFonts w:hint="eastAsia" w:ascii="宋体" w:hAnsi="宋体" w:eastAsia="宋体" w:cs="宋体"/>
          <w:bCs/>
          <w:color w:val="auto"/>
          <w:sz w:val="56"/>
          <w:szCs w:val="56"/>
          <w:highlight w:val="none"/>
        </w:rPr>
        <w:t xml:space="preserve">政</w:t>
      </w:r>
      <w:r/>
    </w:p>
    <w:p>
      <w:pPr>
        <w:pStyle w:val="876"/>
        <w:jc w:val="center"/>
        <w:spacing w:line="360" w:lineRule="auto"/>
        <w:rPr>
          <w:rFonts w:hint="eastAsia" w:ascii="宋体" w:hAnsi="宋体" w:eastAsia="宋体" w:cs="宋体"/>
          <w:bCs/>
          <w:color w:val="auto"/>
          <w:sz w:val="56"/>
          <w:szCs w:val="56"/>
          <w:highlight w:val="none"/>
        </w:rPr>
      </w:pPr>
      <w:r>
        <w:rPr>
          <w:rFonts w:hint="eastAsia" w:ascii="宋体" w:hAnsi="宋体" w:eastAsia="宋体" w:cs="宋体"/>
          <w:bCs/>
          <w:color w:val="auto"/>
          <w:sz w:val="56"/>
          <w:szCs w:val="56"/>
          <w:highlight w:val="none"/>
        </w:rPr>
        <w:t xml:space="preserve">府</w:t>
      </w:r>
      <w:r/>
    </w:p>
    <w:p>
      <w:pPr>
        <w:pStyle w:val="876"/>
        <w:jc w:val="center"/>
        <w:spacing w:line="360" w:lineRule="auto"/>
        <w:rPr>
          <w:rFonts w:hint="eastAsia" w:ascii="宋体" w:hAnsi="宋体" w:eastAsia="宋体" w:cs="宋体"/>
          <w:bCs/>
          <w:color w:val="auto"/>
          <w:sz w:val="56"/>
          <w:szCs w:val="56"/>
          <w:highlight w:val="none"/>
        </w:rPr>
      </w:pPr>
      <w:r>
        <w:rPr>
          <w:rFonts w:hint="eastAsia" w:ascii="宋体" w:hAnsi="宋体" w:eastAsia="宋体" w:cs="宋体"/>
          <w:bCs/>
          <w:color w:val="auto"/>
          <w:sz w:val="56"/>
          <w:szCs w:val="56"/>
          <w:highlight w:val="none"/>
        </w:rPr>
        <w:t xml:space="preserve">采</w:t>
      </w:r>
      <w:r/>
    </w:p>
    <w:p>
      <w:pPr>
        <w:pStyle w:val="876"/>
        <w:jc w:val="center"/>
        <w:spacing w:line="360" w:lineRule="auto"/>
        <w:rPr>
          <w:rFonts w:hint="eastAsia" w:ascii="宋体" w:hAnsi="宋体" w:eastAsia="宋体" w:cs="宋体"/>
          <w:bCs/>
          <w:color w:val="auto"/>
          <w:sz w:val="56"/>
          <w:szCs w:val="56"/>
          <w:highlight w:val="none"/>
        </w:rPr>
      </w:pPr>
      <w:r>
        <w:rPr>
          <w:rFonts w:hint="eastAsia" w:ascii="宋体" w:hAnsi="宋体" w:eastAsia="宋体" w:cs="宋体"/>
          <w:bCs/>
          <w:color w:val="auto"/>
          <w:sz w:val="56"/>
          <w:szCs w:val="56"/>
          <w:highlight w:val="none"/>
        </w:rPr>
        <w:t xml:space="preserve">购</w:t>
      </w:r>
      <w:r/>
    </w:p>
    <w:p>
      <w:pPr>
        <w:pStyle w:val="876"/>
        <w:jc w:val="center"/>
        <w:spacing w:line="360" w:lineRule="auto"/>
        <w:rPr>
          <w:rFonts w:hint="eastAsia" w:ascii="宋体" w:hAnsi="宋体" w:eastAsia="宋体" w:cs="宋体"/>
          <w:bCs/>
          <w:color w:val="auto"/>
          <w:sz w:val="56"/>
          <w:szCs w:val="56"/>
          <w:highlight w:val="none"/>
        </w:rPr>
      </w:pPr>
      <w:r>
        <w:rPr>
          <w:rFonts w:hint="eastAsia" w:ascii="宋体" w:hAnsi="宋体" w:eastAsia="宋体" w:cs="宋体"/>
          <w:bCs/>
          <w:color w:val="auto"/>
          <w:sz w:val="56"/>
          <w:szCs w:val="56"/>
          <w:highlight w:val="none"/>
        </w:rPr>
        <w:t xml:space="preserve">合</w:t>
      </w:r>
      <w:r/>
    </w:p>
    <w:p>
      <w:pPr>
        <w:pStyle w:val="876"/>
        <w:jc w:val="center"/>
        <w:spacing w:line="360" w:lineRule="auto"/>
        <w:rPr>
          <w:rFonts w:hint="eastAsia" w:ascii="宋体" w:hAnsi="宋体" w:eastAsia="宋体" w:cs="宋体"/>
          <w:bCs/>
          <w:color w:val="auto"/>
          <w:sz w:val="56"/>
          <w:szCs w:val="56"/>
          <w:highlight w:val="none"/>
        </w:rPr>
      </w:pPr>
      <w:r>
        <w:rPr>
          <w:rFonts w:hint="eastAsia" w:ascii="宋体" w:hAnsi="宋体" w:eastAsia="宋体" w:cs="宋体"/>
          <w:bCs/>
          <w:color w:val="auto"/>
          <w:sz w:val="56"/>
          <w:szCs w:val="56"/>
          <w:highlight w:val="none"/>
        </w:rPr>
        <w:t xml:space="preserve">同</w:t>
      </w:r>
      <w:r/>
    </w:p>
    <w:p>
      <w:pPr>
        <w:pStyle w:val="876"/>
        <w:jc w:val="left"/>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  购  人：</w:t>
      </w:r>
      <w:r/>
    </w:p>
    <w:p>
      <w:pPr>
        <w:pStyle w:val="876"/>
        <w:jc w:val="left"/>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成交供应商</w:t>
      </w:r>
      <w:r>
        <w:rPr>
          <w:rFonts w:hint="eastAsia" w:ascii="宋体" w:hAnsi="宋体" w:eastAsia="宋体" w:cs="宋体"/>
          <w:bCs/>
          <w:color w:val="auto"/>
          <w:sz w:val="24"/>
          <w:szCs w:val="24"/>
          <w:highlight w:val="none"/>
        </w:rPr>
        <w:t xml:space="preserve">：</w:t>
      </w:r>
      <w:r/>
    </w:p>
    <w:p>
      <w:pPr>
        <w:pStyle w:val="876"/>
        <w:jc w:val="left"/>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合同签订日期：   年   月   日</w:t>
      </w:r>
      <w:r/>
    </w:p>
    <w:p>
      <w:pPr>
        <w:pStyle w:val="875"/>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友情提醒：采购人与中标</w:t>
      </w:r>
      <w:r>
        <w:rPr>
          <w:rFonts w:hint="eastAsia" w:ascii="宋体" w:hAnsi="宋体" w:eastAsia="宋体" w:cs="宋体"/>
          <w:bCs/>
          <w:color w:val="auto"/>
          <w:sz w:val="24"/>
          <w:szCs w:val="24"/>
          <w:highlight w:val="none"/>
          <w:lang w:val="en-US" w:eastAsia="zh-CN"/>
        </w:rPr>
        <w:t xml:space="preserve">人</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成交供应商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应当在中标、成交通知书发出之日起</w:t>
      </w:r>
      <w:r>
        <w:rPr>
          <w:rFonts w:hint="eastAsia" w:ascii="宋体" w:hAnsi="宋体" w:eastAsia="宋体" w:cs="宋体"/>
          <w:b/>
          <w:bCs w:val="0"/>
          <w:color w:val="auto"/>
          <w:sz w:val="32"/>
          <w:szCs w:val="32"/>
          <w:highlight w:val="none"/>
        </w:rPr>
        <w:t xml:space="preserve">三十</w:t>
      </w:r>
      <w:r>
        <w:rPr>
          <w:rFonts w:hint="eastAsia" w:ascii="宋体" w:hAnsi="宋体" w:eastAsia="宋体" w:cs="宋体"/>
          <w:bCs/>
          <w:color w:val="auto"/>
          <w:sz w:val="24"/>
          <w:szCs w:val="24"/>
          <w:highlight w:val="none"/>
        </w:rPr>
        <w:t xml:space="preserve">日内，按照采购文件确定的事项签订政府采购合同。</w:t>
      </w:r>
      <w:r/>
    </w:p>
    <w:p>
      <w:pPr>
        <w:pStyle w:val="875"/>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采购人应当自政府采购合同签订之日起</w:t>
      </w:r>
      <w:r>
        <w:rPr>
          <w:rFonts w:hint="eastAsia" w:ascii="宋体" w:hAnsi="宋体" w:eastAsia="宋体" w:cs="宋体"/>
          <w:b/>
          <w:bCs w:val="0"/>
          <w:color w:val="auto"/>
          <w:sz w:val="32"/>
          <w:szCs w:val="32"/>
          <w:highlight w:val="none"/>
        </w:rPr>
        <w:t xml:space="preserve">2</w:t>
      </w:r>
      <w:r>
        <w:rPr>
          <w:rFonts w:hint="eastAsia" w:ascii="宋体" w:hAnsi="宋体" w:eastAsia="宋体" w:cs="宋体"/>
          <w:bCs/>
          <w:color w:val="auto"/>
          <w:sz w:val="24"/>
          <w:szCs w:val="24"/>
          <w:highlight w:val="none"/>
        </w:rPr>
        <w:t xml:space="preserve">个工作日内，将政府采购合同在省级以上人民政府财政部门指定的媒体上公告，但政府采购合同中涉及国家秘密、商业秘密的内容除外。</w:t>
      </w:r>
      <w:r/>
    </w:p>
    <w:p>
      <w:pPr>
        <w:jc w:val="center"/>
        <w:rPr>
          <w:rFonts w:hint="eastAsia" w:ascii="宋体" w:hAnsi="宋体" w:cs="宋体"/>
          <w:szCs w:val="21"/>
        </w:rPr>
        <w:sectPr>
          <w:footnotePr/>
          <w:endnotePr/>
          <w:type w:val="nextPage"/>
          <w:pgSz w:w="11906" w:h="16838" w:orient="portrait"/>
          <w:pgMar w:top="1440" w:right="1080" w:bottom="1440" w:left="1080" w:header="851" w:footer="992" w:gutter="0"/>
          <w:cols w:num="1" w:sep="0" w:space="425" w:equalWidth="1"/>
          <w:docGrid w:linePitch="360"/>
        </w:sectPr>
      </w:pPr>
      <w:r>
        <w:rPr>
          <w:rFonts w:hint="eastAsia" w:ascii="宋体" w:hAnsi="宋体" w:cs="宋体"/>
          <w:szCs w:val="21"/>
        </w:rPr>
      </w:r>
      <w:r/>
    </w:p>
    <w:p>
      <w:pPr>
        <w:contextualSpacing/>
        <w:ind w:lef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甲乙双方按照《中华人民共和国民法典》及其相关法律、法规的规定，本着诚信和平等自愿的原则，双方同意就以下条款签订本合同：</w:t>
      </w:r>
      <w:r/>
    </w:p>
    <w:p>
      <w:pPr>
        <w:contextualSpacing/>
        <w:ind w:left="0" w:firstLine="482"/>
        <w:keepLines w:val="0"/>
        <w:keepNext w:val="0"/>
        <w:pageBreakBefore w:val="0"/>
        <w:spacing w:before="181" w:after="181"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outlineLvl w:val="9"/>
      </w:pPr>
      <w:r>
        <w:rPr>
          <w:rFonts w:hint="eastAsia" w:ascii="宋体" w:hAnsi="宋体" w:eastAsia="宋体" w:cs="宋体"/>
          <w:b/>
          <w:bCs/>
          <w:color w:val="000000" w:themeColor="text1"/>
          <w:sz w:val="24"/>
          <w:szCs w:val="24"/>
          <w:highlight w:val="none"/>
          <w14:textFill>
            <w14:solidFill>
              <w14:schemeClr w14:val="tx1"/>
            </w14:solidFill>
          </w14:textFill>
        </w:rPr>
        <w:t xml:space="preserve">一、项目说明</w:t>
      </w:r>
      <w:r/>
    </w:p>
    <w:p>
      <w:pPr>
        <w:contextualSpacing/>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1.项目名称：</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省建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江苏预算管理一体化平台本级和乡镇驻场服务</w:t>
      </w:r>
      <w:r/>
    </w:p>
    <w:p>
      <w:pPr>
        <w:contextualSpacing/>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2.项目背景：见《磋商文件》（项目编号：</w:t>
      </w:r>
      <w:r>
        <w:rPr>
          <w:rFonts w:hint="eastAsia" w:ascii="宋体" w:hAnsi="宋体" w:cs="宋体"/>
          <w:color w:val="000000" w:themeColor="text1"/>
          <w:sz w:val="24"/>
          <w:highlight w:val="none"/>
          <w:lang w:val="en-US" w:eastAsia="zh-CN"/>
          <w14:textFill>
            <w14:solidFill>
              <w14:schemeClr w14:val="tx1"/>
            </w14:solidFill>
          </w14:textFill>
        </w:rPr>
        <w:t xml:space="preserve">JSZC-320321-JSZR-C2025-0120</w:t>
      </w:r>
      <w:r>
        <w:rPr>
          <w:rFonts w:hint="eastAsia" w:ascii="宋体" w:hAnsi="宋体" w:eastAsia="宋体" w:cs="宋体"/>
          <w:color w:val="000000" w:themeColor="text1"/>
          <w:sz w:val="24"/>
          <w:szCs w:val="24"/>
          <w:highlight w:val="none"/>
          <w14:textFill>
            <w14:solidFill>
              <w14:schemeClr w14:val="tx1"/>
            </w14:solidFill>
          </w14:textFill>
        </w:rPr>
        <w:t xml:space="preserve">）附件《项目要求（采购需求）》。</w:t>
      </w:r>
      <w:r/>
    </w:p>
    <w:p>
      <w:pPr>
        <w:contextualSpacing/>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3.项目内容：见《磋商文件》（项目编号：</w:t>
      </w:r>
      <w:r>
        <w:rPr>
          <w:rFonts w:hint="eastAsia" w:ascii="宋体" w:hAnsi="宋体" w:cs="宋体"/>
          <w:color w:val="000000" w:themeColor="text1"/>
          <w:sz w:val="24"/>
          <w:highlight w:val="none"/>
          <w:lang w:val="en-US" w:eastAsia="zh-CN"/>
          <w14:textFill>
            <w14:solidFill>
              <w14:schemeClr w14:val="tx1"/>
            </w14:solidFill>
          </w14:textFill>
        </w:rPr>
        <w:t xml:space="preserve">JSZC-320321-JSZR-C2025-0120</w:t>
      </w:r>
      <w:r>
        <w:rPr>
          <w:rFonts w:hint="eastAsia" w:ascii="宋体" w:hAnsi="宋体" w:eastAsia="宋体" w:cs="宋体"/>
          <w:color w:val="000000" w:themeColor="text1"/>
          <w:sz w:val="24"/>
          <w:szCs w:val="24"/>
          <w:highlight w:val="none"/>
          <w14:textFill>
            <w14:solidFill>
              <w14:schemeClr w14:val="tx1"/>
            </w14:solidFill>
          </w14:textFill>
        </w:rPr>
        <w:t xml:space="preserve">）附件《项目要求（采购需求）》。</w:t>
      </w:r>
      <w:r/>
    </w:p>
    <w:p>
      <w:pPr>
        <w:contextualSpacing/>
        <w:ind w:left="0" w:firstLine="482"/>
        <w:keepLines w:val="0"/>
        <w:keepNext w:val="0"/>
        <w:pageBreakBefore w:val="0"/>
        <w:spacing w:before="181" w:after="181"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outlineLvl w:val="9"/>
      </w:pPr>
      <w:r>
        <w:rPr>
          <w:rFonts w:hint="eastAsia" w:ascii="宋体" w:hAnsi="宋体" w:eastAsia="宋体" w:cs="宋体"/>
          <w:b/>
          <w:bCs/>
          <w:color w:val="000000" w:themeColor="text1"/>
          <w:sz w:val="24"/>
          <w:szCs w:val="24"/>
          <w:highlight w:val="none"/>
          <w14:textFill>
            <w14:solidFill>
              <w14:schemeClr w14:val="tx1"/>
            </w14:solidFill>
          </w14:textFill>
        </w:rPr>
        <w:t xml:space="preserve">二、合同总价</w:t>
      </w:r>
      <w:r/>
    </w:p>
    <w:p>
      <w:pPr>
        <w:contextualSpacing/>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合同总价：</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元（大写：人民币</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元整）。</w:t>
      </w:r>
      <w:r/>
    </w:p>
    <w:p>
      <w:pPr>
        <w:contextualSpacing/>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本合同总价已包含相应的税费等费用。</w:t>
      </w:r>
      <w:r/>
    </w:p>
    <w:p>
      <w:pPr>
        <w:numPr>
          <w:ilvl w:val="0"/>
          <w:numId w:val="6"/>
        </w:numPr>
        <w:contextualSpacing/>
        <w:ind w:left="0" w:firstLine="482"/>
        <w:keepLines w:val="0"/>
        <w:keepNext w:val="0"/>
        <w:pageBreakBefore w:val="0"/>
        <w:spacing w:before="181" w:after="181"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outlineLvl w:val="9"/>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资金</w:t>
      </w:r>
      <w:r>
        <w:rPr>
          <w:rFonts w:hint="eastAsia" w:ascii="宋体" w:hAnsi="宋体" w:eastAsia="宋体" w:cs="宋体"/>
          <w:b/>
          <w:bCs/>
          <w:color w:val="000000" w:themeColor="text1"/>
          <w:sz w:val="24"/>
          <w:szCs w:val="24"/>
          <w:highlight w:val="none"/>
          <w14:textFill>
            <w14:solidFill>
              <w14:schemeClr w14:val="tx1"/>
            </w14:solidFill>
          </w14:textFill>
        </w:rPr>
        <w:t xml:space="preserve">支付</w:t>
      </w:r>
      <w:r/>
    </w:p>
    <w:p>
      <w:pPr>
        <w:ind w:firstLine="723"/>
        <w:keepLines w:val="0"/>
        <w:keepNext w:val="0"/>
        <w:pageBreakBefore w:val="0"/>
        <w:spacing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经双方协商一致，选择以下第</w:t>
      </w:r>
      <w:r>
        <w:rPr>
          <w:rFonts w:hint="eastAsia" w:ascii="宋体" w:hAnsi="宋体" w:eastAsia="宋体" w:cs="宋体"/>
          <w:b/>
          <w:bCs/>
          <w:color w:val="auto"/>
          <w:sz w:val="24"/>
          <w:szCs w:val="24"/>
          <w:u w:val="single"/>
        </w:rPr>
        <w:t xml:space="preserve">  </w:t>
      </w:r>
      <w:r>
        <w:rPr>
          <w:rFonts w:hint="eastAsia" w:ascii="宋体" w:hAnsi="宋体" w:eastAsia="宋体" w:cs="宋体"/>
          <w:b/>
          <w:bCs/>
          <w:color w:val="auto"/>
          <w:sz w:val="24"/>
          <w:szCs w:val="24"/>
        </w:rPr>
        <w:t xml:space="preserve">种付款方式：</w:t>
      </w:r>
      <w:r/>
    </w:p>
    <w:p>
      <w:pPr>
        <w:ind w:firstLine="663"/>
        <w:keepLines w:val="0"/>
        <w:keepNext w:val="0"/>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ind w:firstLine="663"/>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sz w:val="24"/>
          <w:szCs w:val="24"/>
          <w:highlight w:val="none"/>
        </w:rPr>
        <w:t xml:space="preserve">付款条件一：提交预付款保函的</w:t>
      </w:r>
      <w:r/>
    </w:p>
    <w:p>
      <w:pPr>
        <w:ind w:firstLine="66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（1）合同签订</w:t>
      </w:r>
      <w:r>
        <w:rPr>
          <w:rFonts w:hint="eastAsia" w:ascii="宋体" w:hAnsi="宋体" w:eastAsia="宋体" w:cs="宋体"/>
          <w:sz w:val="24"/>
          <w:szCs w:val="24"/>
        </w:rPr>
        <w:t xml:space="preserve">且乙方向甲方出具预付款保函</w:t>
      </w:r>
      <w:r>
        <w:rPr>
          <w:rFonts w:hint="eastAsia" w:ascii="宋体" w:hAnsi="宋体" w:eastAsia="宋体" w:cs="宋体"/>
          <w:sz w:val="24"/>
          <w:szCs w:val="24"/>
          <w:u w:val="single"/>
        </w:rPr>
        <w:t xml:space="preserve">10</w:t>
      </w:r>
      <w:r>
        <w:rPr>
          <w:rFonts w:hint="eastAsia" w:ascii="宋体" w:hAnsi="宋体" w:eastAsia="宋体" w:cs="宋体"/>
          <w:sz w:val="24"/>
          <w:szCs w:val="24"/>
          <w:u w:val="none"/>
          <w:lang w:eastAsia="zh-CN"/>
        </w:rPr>
        <w:t xml:space="preserve">个</w:t>
      </w:r>
      <w:r>
        <w:rPr>
          <w:rFonts w:hint="eastAsia" w:ascii="宋体" w:hAnsi="宋体" w:eastAsia="宋体" w:cs="宋体"/>
          <w:sz w:val="24"/>
          <w:szCs w:val="24"/>
        </w:rPr>
        <w:t xml:space="preserve">工作日内</w:t>
      </w:r>
      <w:r>
        <w:rPr>
          <w:rFonts w:hint="eastAsia" w:ascii="宋体" w:hAnsi="宋体" w:eastAsia="宋体" w:cs="宋体"/>
          <w:color w:val="auto"/>
          <w:sz w:val="24"/>
          <w:szCs w:val="24"/>
        </w:rPr>
        <w:t xml:space="preserve">，甲方向乙方支付本合同总价的</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rPr>
        <w:t xml:space="preserve">0%，即人民币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元整（¥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），由甲方办理政府采购资金结算手续，经审核后支付给乙方。</w:t>
      </w:r>
      <w:r/>
    </w:p>
    <w:p>
      <w:pPr>
        <w:ind w:firstLine="56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）本合同总价的</w:t>
      </w:r>
      <w:r>
        <w:rPr>
          <w:rFonts w:hint="eastAsia" w:ascii="宋体" w:hAnsi="宋体" w:cs="宋体"/>
          <w:color w:val="auto"/>
          <w:sz w:val="24"/>
          <w:szCs w:val="24"/>
          <w:lang w:val="en-US" w:eastAsia="zh-CN"/>
        </w:rPr>
        <w:t xml:space="preserve">50</w:t>
      </w:r>
      <w:r>
        <w:rPr>
          <w:rFonts w:hint="eastAsia" w:ascii="宋体" w:hAnsi="宋体" w:eastAsia="宋体" w:cs="宋体"/>
          <w:color w:val="auto"/>
          <w:sz w:val="24"/>
          <w:szCs w:val="24"/>
        </w:rPr>
        <w:t xml:space="preserve">%由乙方完成全部服务项目后，甲方按</w:t>
      </w:r>
      <w:r>
        <w:rPr>
          <w:rFonts w:hint="eastAsia" w:ascii="宋体" w:hAnsi="宋体" w:cs="宋体"/>
          <w:color w:val="auto"/>
          <w:sz w:val="24"/>
          <w:szCs w:val="24"/>
          <w:lang w:val="en-US" w:eastAsia="zh-CN"/>
        </w:rPr>
        <w:t xml:space="preserve">磋商</w:t>
      </w:r>
      <w:r>
        <w:rPr>
          <w:rFonts w:hint="eastAsia" w:ascii="宋体" w:hAnsi="宋体" w:eastAsia="宋体" w:cs="宋体"/>
          <w:color w:val="auto"/>
          <w:sz w:val="24"/>
          <w:szCs w:val="24"/>
        </w:rPr>
        <w:t xml:space="preserve">文件中“验收要求”条款进行评估验收合格后</w:t>
      </w:r>
      <w:r>
        <w:rPr>
          <w:rFonts w:hint="eastAsia" w:ascii="宋体" w:hAnsi="宋体" w:eastAsia="宋体" w:cs="宋体"/>
          <w:sz w:val="24"/>
          <w:szCs w:val="24"/>
          <w:u w:val="single"/>
        </w:rPr>
        <w:t xml:space="preserve">10</w:t>
      </w:r>
      <w:r>
        <w:rPr>
          <w:rFonts w:hint="eastAsia" w:ascii="宋体" w:hAnsi="宋体" w:eastAsia="宋体" w:cs="宋体"/>
          <w:sz w:val="24"/>
          <w:szCs w:val="24"/>
          <w:u w:val="none"/>
          <w:lang w:eastAsia="zh-CN"/>
        </w:rPr>
        <w:t xml:space="preserve">个</w:t>
      </w:r>
      <w:r>
        <w:rPr>
          <w:rFonts w:hint="eastAsia" w:ascii="宋体" w:hAnsi="宋体" w:eastAsia="宋体" w:cs="宋体"/>
          <w:sz w:val="24"/>
          <w:szCs w:val="24"/>
        </w:rPr>
        <w:t xml:space="preserve">工作日内</w:t>
      </w:r>
      <w:r>
        <w:rPr>
          <w:rFonts w:hint="eastAsia" w:ascii="宋体" w:hAnsi="宋体" w:eastAsia="宋体" w:cs="宋体"/>
          <w:color w:val="auto"/>
          <w:sz w:val="24"/>
          <w:szCs w:val="24"/>
        </w:rPr>
        <w:t xml:space="preserve">一次性付清。</w:t>
      </w:r>
      <w:r/>
    </w:p>
    <w:p>
      <w:pPr>
        <w:rPr>
          <w:rFonts w:hint="eastAsia"/>
        </w:rPr>
      </w:pPr>
      <w:r>
        <w:rPr>
          <w:rFonts w:hint="eastAsia"/>
        </w:rPr>
      </w:r>
      <w:r/>
    </w:p>
    <w:p>
      <w:pPr>
        <w:ind w:firstLine="663"/>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sz w:val="24"/>
          <w:szCs w:val="24"/>
          <w:highlight w:val="none"/>
        </w:rPr>
        <w:t xml:space="preserve">付款条件</w:t>
      </w:r>
      <w:r>
        <w:rPr>
          <w:rFonts w:hint="eastAsia" w:ascii="宋体" w:hAnsi="宋体" w:eastAsia="宋体" w:cs="宋体"/>
          <w:b/>
          <w:sz w:val="24"/>
          <w:szCs w:val="24"/>
          <w:highlight w:val="none"/>
          <w:lang w:eastAsia="zh-CN"/>
        </w:rPr>
        <w:t xml:space="preserve">二</w:t>
      </w:r>
      <w:r>
        <w:rPr>
          <w:rFonts w:hint="eastAsia" w:ascii="宋体" w:hAnsi="宋体" w:eastAsia="宋体" w:cs="宋体"/>
          <w:b/>
          <w:sz w:val="24"/>
          <w:szCs w:val="24"/>
          <w:highlight w:val="none"/>
        </w:rPr>
        <w:t xml:space="preserve">：</w:t>
      </w:r>
      <w:r>
        <w:rPr>
          <w:rFonts w:hint="eastAsia" w:ascii="宋体" w:hAnsi="宋体" w:eastAsia="宋体" w:cs="宋体"/>
          <w:b/>
          <w:sz w:val="24"/>
          <w:szCs w:val="24"/>
          <w:highlight w:val="none"/>
          <w:lang w:eastAsia="zh-CN"/>
        </w:rPr>
        <w:t xml:space="preserve">不</w:t>
      </w:r>
      <w:r>
        <w:rPr>
          <w:rFonts w:hint="eastAsia" w:ascii="宋体" w:hAnsi="宋体" w:eastAsia="宋体" w:cs="宋体"/>
          <w:b/>
          <w:sz w:val="24"/>
          <w:szCs w:val="24"/>
          <w:highlight w:val="none"/>
        </w:rPr>
        <w:t xml:space="preserve">提交预付款保函的</w:t>
      </w:r>
      <w:r/>
    </w:p>
    <w:p>
      <w:pPr>
        <w:pStyle w:val="819"/>
        <w:rPr>
          <w:rFonts w:hint="eastAsia"/>
          <w:sz w:val="18"/>
          <w:szCs w:val="18"/>
        </w:rPr>
      </w:pPr>
      <w:r>
        <w:rPr>
          <w:rFonts w:hint="eastAsia"/>
          <w:sz w:val="18"/>
          <w:szCs w:val="18"/>
        </w:rPr>
      </w:r>
      <w:r/>
    </w:p>
    <w:p>
      <w:pPr>
        <w:contextualSpacing/>
        <w:ind w:left="0" w:firstLine="480"/>
        <w:keepLines w:val="0"/>
        <w:keepNext w:val="0"/>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合同总价的百分之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五</w:t>
      </w:r>
      <w:r>
        <w:rPr>
          <w:rFonts w:hint="eastAsia" w:ascii="宋体" w:hAnsi="宋体" w:eastAsia="宋体" w:cs="宋体"/>
          <w:color w:val="000000" w:themeColor="text1"/>
          <w:sz w:val="24"/>
          <w:szCs w:val="24"/>
          <w:highlight w:val="none"/>
          <w14:textFill>
            <w14:solidFill>
              <w14:schemeClr w14:val="tx1"/>
            </w14:solidFill>
          </w14:textFill>
        </w:rPr>
        <w:t xml:space="preserve">十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0%)即</w:t>
      </w:r>
      <w:r>
        <w:rPr>
          <w:rFonts w:hint="eastAsia" w:ascii="宋体" w:hAnsi="宋体" w:eastAsia="宋体" w:cs="宋体"/>
          <w:color w:val="000000" w:themeColor="text1"/>
          <w:sz w:val="24"/>
          <w:szCs w:val="24"/>
          <w:highlight w:val="none"/>
          <w:u w:val="single"/>
          <w14:textFill>
            <w14:solidFill>
              <w14:schemeClr w14:val="tx1"/>
            </w14:solidFill>
          </w14:textFill>
        </w:rPr>
        <w:t xml:space="preserve">￥           大写：人民币            </w:t>
      </w:r>
      <w:r>
        <w:rPr>
          <w:rFonts w:hint="eastAsia" w:ascii="宋体" w:hAnsi="宋体" w:eastAsia="宋体" w:cs="宋体"/>
          <w:color w:val="000000" w:themeColor="text1"/>
          <w:sz w:val="24"/>
          <w:szCs w:val="24"/>
          <w:highlight w:val="none"/>
          <w14:textFill>
            <w14:solidFill>
              <w14:schemeClr w14:val="tx1"/>
            </w14:solidFill>
          </w14:textFill>
        </w:rPr>
        <w:t xml:space="preserve">，在合同签订生效，甲方自收到发票（发票金额为合同总价的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0%）后</w:t>
      </w:r>
      <w:r>
        <w:rPr>
          <w:rFonts w:hint="eastAsia" w:ascii="宋体" w:hAnsi="宋体" w:cs="宋体"/>
          <w:strike w:val="0"/>
          <w:color w:val="000000" w:themeColor="text1"/>
          <w:sz w:val="24"/>
          <w:szCs w:val="24"/>
          <w:highlight w:val="none"/>
          <w:lang w:val="en-US" w:eastAsia="zh-CN"/>
          <w14:textFill>
            <w14:solidFill>
              <w14:schemeClr w14:val="tx1"/>
            </w14:solidFill>
          </w14:textFill>
        </w:rPr>
        <w:t xml:space="preserve">10个工作日内</w:t>
      </w:r>
      <w:r>
        <w:rPr>
          <w:rFonts w:hint="eastAsia" w:ascii="宋体" w:hAnsi="宋体" w:eastAsia="宋体" w:cs="宋体"/>
          <w:color w:val="000000" w:themeColor="text1"/>
          <w:sz w:val="24"/>
          <w:szCs w:val="24"/>
          <w:highlight w:val="none"/>
          <w14:textFill>
            <w14:solidFill>
              <w14:schemeClr w14:val="tx1"/>
            </w14:solidFill>
          </w14:textFill>
        </w:rPr>
        <w:t xml:space="preserve">，将资金支付到合同约定的乙方账户；</w:t>
      </w:r>
      <w:r/>
    </w:p>
    <w:p>
      <w:pPr>
        <w:contextualSpacing/>
        <w:ind w:left="0" w:firstLine="480"/>
        <w:keepLines w:val="0"/>
        <w:keepNext w:val="0"/>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合同总价的百分之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五</w:t>
      </w:r>
      <w:r>
        <w:rPr>
          <w:rFonts w:hint="eastAsia" w:ascii="宋体" w:hAnsi="宋体" w:eastAsia="宋体" w:cs="宋体"/>
          <w:color w:val="000000" w:themeColor="text1"/>
          <w:sz w:val="24"/>
          <w:szCs w:val="24"/>
          <w:highlight w:val="none"/>
          <w14:textFill>
            <w14:solidFill>
              <w14:schemeClr w14:val="tx1"/>
            </w14:solidFill>
          </w14:textFill>
        </w:rPr>
        <w:t xml:space="preserve">十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0%)即</w:t>
      </w:r>
      <w:r>
        <w:rPr>
          <w:rFonts w:hint="eastAsia" w:ascii="宋体" w:hAnsi="宋体" w:eastAsia="宋体" w:cs="宋体"/>
          <w:color w:val="000000" w:themeColor="text1"/>
          <w:sz w:val="24"/>
          <w:szCs w:val="24"/>
          <w:highlight w:val="none"/>
          <w:u w:val="single"/>
          <w14:textFill>
            <w14:solidFill>
              <w14:schemeClr w14:val="tx1"/>
            </w14:solidFill>
          </w14:textFill>
        </w:rPr>
        <w:t xml:space="preserve">￥           大写：人民币            </w:t>
      </w:r>
      <w:r>
        <w:rPr>
          <w:rFonts w:hint="eastAsia" w:ascii="宋体" w:hAnsi="宋体" w:eastAsia="宋体" w:cs="宋体"/>
          <w:color w:val="000000" w:themeColor="text1"/>
          <w:sz w:val="24"/>
          <w:szCs w:val="24"/>
          <w:highlight w:val="none"/>
          <w14:textFill>
            <w14:solidFill>
              <w14:schemeClr w14:val="tx1"/>
            </w14:solidFill>
          </w14:textFill>
        </w:rPr>
        <w:t xml:space="preserve">，在服务期限届满，项目成果交付后合同履行不存在争议，或者争议已经解决完毕</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甲方自收到发票（发票金额为合同总价的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0%）</w:t>
      </w:r>
      <w:r>
        <w:rPr>
          <w:rFonts w:hint="eastAsia" w:ascii="宋体" w:hAnsi="宋体" w:cs="宋体"/>
          <w:strike w:val="0"/>
          <w:color w:val="000000" w:themeColor="text1"/>
          <w:sz w:val="24"/>
          <w:szCs w:val="24"/>
          <w:highlight w:val="none"/>
          <w:lang w:val="en-US" w:eastAsia="zh-CN"/>
          <w14:textFill>
            <w14:solidFill>
              <w14:schemeClr w14:val="tx1"/>
            </w14:solidFill>
          </w14:textFill>
        </w:rPr>
        <w:t xml:space="preserve">10个工作日内</w:t>
      </w:r>
      <w:r>
        <w:rPr>
          <w:rFonts w:hint="eastAsia" w:ascii="宋体" w:hAnsi="宋体" w:eastAsia="宋体" w:cs="宋体"/>
          <w:color w:val="000000" w:themeColor="text1"/>
          <w:sz w:val="24"/>
          <w:szCs w:val="24"/>
          <w:highlight w:val="none"/>
          <w14:textFill>
            <w14:solidFill>
              <w14:schemeClr w14:val="tx1"/>
            </w14:solidFill>
          </w14:textFill>
        </w:rPr>
        <w:t xml:space="preserve">，将资金支付到合同约定的乙方账户。</w:t>
      </w:r>
      <w:r/>
    </w:p>
    <w:p>
      <w:pPr>
        <w:pStyle w:val="875"/>
        <w:ind w:left="0" w:firstLine="480"/>
        <w:keepLines w:val="0"/>
        <w:keepNext w:val="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合同约定的乙方账户：</w:t>
      </w:r>
      <w:r/>
    </w:p>
    <w:p>
      <w:pPr>
        <w:pStyle w:val="875"/>
        <w:ind w:left="0" w:firstLine="480"/>
        <w:keepLines w:val="0"/>
        <w:keepNext w:val="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开户银行：</w:t>
      </w:r>
      <w:r/>
    </w:p>
    <w:p>
      <w:pPr>
        <w:pStyle w:val="875"/>
        <w:ind w:left="0" w:firstLine="480"/>
        <w:keepLines w:val="0"/>
        <w:keepNext w:val="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银行帐号：</w:t>
      </w:r>
      <w:r/>
    </w:p>
    <w:p>
      <w:pPr>
        <w:contextualSpacing/>
        <w:ind w:left="0" w:firstLine="482"/>
        <w:keepLines w:val="0"/>
        <w:keepNext w:val="0"/>
        <w:pageBreakBefore w:val="0"/>
        <w:spacing w:before="181" w:after="181" w:line="440" w:lineRule="exact"/>
        <w:widowControl w:val="off"/>
        <w:rPr>
          <w:rFonts w:hint="default" w:ascii="宋体" w:hAnsi="宋体" w:eastAsia="宋体" w:cs="宋体"/>
          <w:b/>
          <w:bCs/>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四、</w:t>
      </w:r>
      <w:r>
        <w:rPr>
          <w:rFonts w:hint="eastAsia" w:ascii="宋体" w:hAnsi="宋体" w:eastAsia="宋体" w:cs="宋体"/>
          <w:b/>
          <w:bCs/>
          <w:color w:val="000000" w:themeColor="text1"/>
          <w:sz w:val="24"/>
          <w:szCs w:val="24"/>
          <w:highlight w:val="none"/>
          <w14:textFill>
            <w14:solidFill>
              <w14:schemeClr w14:val="tx1"/>
            </w14:solidFill>
          </w14:textFill>
        </w:rPr>
        <w:t xml:space="preserve">服务期限</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及地点</w:t>
      </w:r>
      <w:r/>
    </w:p>
    <w:p>
      <w:pPr>
        <w:ind w:left="0" w:firstLine="480"/>
        <w:keepLines w:val="0"/>
        <w:keepNext w:val="0"/>
        <w:pageBreakBefore w:val="0"/>
        <w:spacing w:line="44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服务期限</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u w:val="none"/>
          <w:lang w:val="en-US" w:eastAsia="zh-CN"/>
          <w14:textFill>
            <w14:solidFill>
              <w14:schemeClr w14:val="tx1"/>
            </w14:solidFill>
          </w14:textFill>
        </w:rPr>
        <w:t xml:space="preserve">自     年  月  日  至    年  月  日</w:t>
      </w:r>
      <w:r/>
    </w:p>
    <w:p>
      <w:pPr>
        <w:ind w:left="0" w:firstLine="480"/>
        <w:keepLines w:val="0"/>
        <w:keepNext w:val="0"/>
        <w:pageBreakBefore w:val="0"/>
        <w:spacing w:line="440" w:lineRule="exact"/>
        <w:widowControl/>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项目实施地点：采购人指定地点。</w:t>
      </w:r>
      <w:r/>
    </w:p>
    <w:p>
      <w:pPr>
        <w:ind w:left="0" w:firstLine="482"/>
        <w:keepLines w:val="0"/>
        <w:keepNext w:val="0"/>
        <w:pageBreakBefore w:val="0"/>
        <w:spacing w:line="44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五、项目服务方案</w:t>
      </w:r>
      <w:r/>
    </w:p>
    <w:p>
      <w:pPr>
        <w:ind w:left="0" w:firstLine="480"/>
        <w:keepLines w:val="0"/>
        <w:keepNext w:val="0"/>
        <w:pageBreakBefore w:val="0"/>
        <w:spacing w:line="440" w:lineRule="exact"/>
        <w:widowControl/>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内容见乙方响应文件（项目编号：</w:t>
      </w:r>
      <w:r>
        <w:rPr>
          <w:rFonts w:hint="eastAsia" w:ascii="宋体" w:hAnsi="宋体" w:cs="宋体"/>
          <w:color w:val="000000" w:themeColor="text1"/>
          <w:sz w:val="24"/>
          <w:highlight w:val="none"/>
          <w:lang w:val="en-US" w:eastAsia="zh-CN"/>
          <w14:textFill>
            <w14:solidFill>
              <w14:schemeClr w14:val="tx1"/>
            </w14:solidFill>
          </w14:textFill>
        </w:rPr>
        <w:t xml:space="preserve">JSZC-320321-JSZR-C2025-0120</w:t>
      </w:r>
      <w:r>
        <w:rPr>
          <w:rFonts w:hint="eastAsia" w:ascii="宋体" w:hAnsi="宋体" w:eastAsia="宋体" w:cs="宋体"/>
          <w:color w:val="000000" w:themeColor="text1"/>
          <w:sz w:val="24"/>
          <w:szCs w:val="24"/>
          <w:highlight w:val="none"/>
          <w14:textFill>
            <w14:solidFill>
              <w14:schemeClr w14:val="tx1"/>
            </w14:solidFill>
          </w14:textFill>
        </w:rPr>
        <w:t xml:space="preserve">）中《</w:t>
      </w:r>
      <w:r>
        <w:rPr>
          <w:rFonts w:hint="eastAsia" w:ascii="宋体" w:hAnsi="宋体" w:cs="宋体"/>
          <w:strike w:val="0"/>
          <w:color w:val="000000" w:themeColor="text1"/>
          <w:sz w:val="24"/>
          <w:szCs w:val="24"/>
          <w:highlight w:val="none"/>
          <w:lang w:val="en-US" w:eastAsia="zh-CN"/>
          <w14:textFill>
            <w14:solidFill>
              <w14:schemeClr w14:val="tx1"/>
            </w14:solidFill>
          </w14:textFill>
        </w:rPr>
        <w:t xml:space="preserve">项目服务方案</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contextualSpacing/>
        <w:ind w:left="0" w:firstLine="482"/>
        <w:keepLines w:val="0"/>
        <w:keepNext w:val="0"/>
        <w:pageBreakBefore w:val="0"/>
        <w:spacing w:before="181" w:after="181" w:line="440" w:lineRule="exact"/>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六、履约保证金</w:t>
      </w:r>
      <w:r/>
    </w:p>
    <w:p>
      <w:pPr>
        <w:pStyle w:val="875"/>
        <w:ind w:left="0" w:firstLine="480"/>
        <w:keepLines w:val="0"/>
        <w:keepNext w:val="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ff0000"/>
          <w:sz w:val="24"/>
          <w:szCs w:val="24"/>
          <w:highlight w:val="none"/>
        </w:rPr>
        <w:t xml:space="preserve">1</w:t>
      </w:r>
      <w:r>
        <w:rPr>
          <w:rFonts w:hint="eastAsia" w:ascii="宋体" w:hAnsi="宋体" w:eastAsia="宋体" w:cs="宋体"/>
          <w:color w:val="ff0000"/>
          <w:sz w:val="24"/>
          <w:szCs w:val="24"/>
          <w:highlight w:val="none"/>
          <w:lang w:val="en-US" w:eastAsia="zh-CN"/>
        </w:rPr>
        <w:t xml:space="preserve">.</w:t>
      </w:r>
      <w:r>
        <w:rPr>
          <w:rFonts w:ascii="Wingdings" w:hAnsi="Wingdings" w:eastAsia="Wingdings" w:cs="Wingdings"/>
          <w:color w:val="ff0000"/>
          <w:sz w:val="24"/>
          <w:szCs w:val="24"/>
          <w:highlight w:val="none"/>
        </w:rPr>
        <w:t xml:space="preserve">þ</w:t>
      </w:r>
      <w:r>
        <w:rPr>
          <w:rFonts w:hint="eastAsia" w:ascii="宋体" w:hAnsi="宋体" w:eastAsia="宋体" w:cs="宋体"/>
          <w:color w:val="ff0000"/>
          <w:sz w:val="24"/>
          <w:szCs w:val="24"/>
          <w:highlight w:val="none"/>
        </w:rPr>
        <w:t xml:space="preserve">不要求提交履约保证金   </w:t>
      </w: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pStyle w:val="875"/>
        <w:ind w:left="0" w:firstLine="480"/>
        <w:keepLines w:val="0"/>
        <w:keepNext w:val="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□要求提交履约保证金</w:t>
      </w:r>
      <w:r/>
    </w:p>
    <w:p>
      <w:pPr>
        <w:pStyle w:val="875"/>
        <w:ind w:left="0" w:firstLine="480"/>
        <w:keepLines w:val="0"/>
        <w:keepNext w:val="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乙方交纳合同金额的</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hAnsi="宋体" w:cs="宋体"/>
          <w:color w:val="000000" w:themeColor="text1"/>
          <w:sz w:val="24"/>
          <w:szCs w:val="24"/>
          <w:highlight w:val="none"/>
          <w:u w:val="singl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（不得超过合同金额的10%），即人民币</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hAnsi="宋体" w:cs="宋体"/>
          <w:color w:val="000000" w:themeColor="text1"/>
          <w:sz w:val="24"/>
          <w:szCs w:val="24"/>
          <w:highlight w:val="none"/>
          <w:u w:val="singl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元，作为本合同的履约保证金。在签订合同前，</w:t>
      </w:r>
      <w:r>
        <w:rPr>
          <w:rFonts w:hint="eastAsia" w:hAnsi="宋体" w:cs="宋体"/>
          <w:color w:val="000000" w:themeColor="text1"/>
          <w:sz w:val="24"/>
          <w:szCs w:val="24"/>
          <w:highlight w:val="none"/>
          <w:lang w:val="en-US" w:eastAsia="zh-CN"/>
          <w14:textFill>
            <w14:solidFill>
              <w14:schemeClr w14:val="tx1"/>
            </w14:solidFill>
          </w14:textFill>
        </w:rPr>
        <w:t xml:space="preserve">成交供应商</w:t>
      </w:r>
      <w:r>
        <w:rPr>
          <w:rFonts w:hint="eastAsia" w:ascii="宋体" w:hAnsi="宋体" w:eastAsia="宋体" w:cs="宋体"/>
          <w:color w:val="000000" w:themeColor="text1"/>
          <w:sz w:val="24"/>
          <w:szCs w:val="24"/>
          <w:highlight w:val="none"/>
          <w14:textFill>
            <w14:solidFill>
              <w14:schemeClr w14:val="tx1"/>
            </w14:solidFill>
          </w14:textFill>
        </w:rPr>
        <w:t xml:space="preserve">应当以支票、汇票、本票或者金融机构、担保机构出具的保函等非现金形式提交。</w:t>
      </w:r>
      <w:r/>
    </w:p>
    <w:p>
      <w:pPr>
        <w:pStyle w:val="875"/>
        <w:ind w:left="0" w:firstLine="480"/>
        <w:keepLines w:val="0"/>
        <w:keepNext w:val="0"/>
        <w:pageBreakBefore w:val="0"/>
        <w:spacing w:line="440" w:lineRule="exact"/>
        <w:rPr>
          <w:rFonts w:hint="eastAsia" w:ascii="宋体" w:hAnsi="宋体" w:eastAsia="宋体" w:cs="宋体"/>
          <w:color w:val="000000" w:themeColor="text1"/>
          <w:sz w:val="24"/>
          <w:szCs w:val="24"/>
          <w:highlight w:val="none"/>
          <w:u w:val="singl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合同履行结束后，甲方应及时退还交纳的履约保证金。采购人逾期退还的，应当根据实际逾期期限向</w:t>
      </w:r>
      <w:r>
        <w:rPr>
          <w:rFonts w:hint="eastAsia" w:hAnsi="宋体" w:cs="宋体"/>
          <w:color w:val="000000" w:themeColor="text1"/>
          <w:sz w:val="24"/>
          <w:szCs w:val="24"/>
          <w:highlight w:val="none"/>
          <w:lang w:val="en-US" w:eastAsia="zh-CN"/>
          <w14:textFill>
            <w14:solidFill>
              <w14:schemeClr w14:val="tx1"/>
            </w14:solidFill>
          </w14:textFill>
        </w:rPr>
        <w:t xml:space="preserve">成交</w:t>
      </w:r>
      <w:r>
        <w:rPr>
          <w:rFonts w:hint="eastAsia" w:ascii="宋体" w:hAnsi="宋体" w:eastAsia="宋体" w:cs="宋体"/>
          <w:color w:val="000000" w:themeColor="text1"/>
          <w:sz w:val="24"/>
          <w:szCs w:val="24"/>
          <w:highlight w:val="none"/>
          <w14:textFill>
            <w14:solidFill>
              <w14:schemeClr w14:val="tx1"/>
            </w14:solidFill>
          </w14:textFill>
        </w:rPr>
        <w:t xml:space="preserve">供应商支付逾期利息，逾期利率：</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hAnsi="宋体" w:cs="宋体"/>
          <w:color w:val="000000" w:themeColor="text1"/>
          <w:sz w:val="24"/>
          <w:szCs w:val="24"/>
          <w:highlight w:val="none"/>
          <w:u w:val="singl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w:t>
      </w:r>
      <w:r/>
    </w:p>
    <w:p>
      <w:pPr>
        <w:pStyle w:val="875"/>
        <w:ind w:left="0" w:firstLine="480"/>
        <w:keepLines w:val="0"/>
        <w:keepNext w:val="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履约保证金退还条件：</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hAnsi="宋体" w:cs="宋体"/>
          <w:color w:val="000000" w:themeColor="text1"/>
          <w:sz w:val="24"/>
          <w:szCs w:val="24"/>
          <w:highlight w:val="none"/>
          <w:u w:val="singl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pStyle w:val="875"/>
        <w:ind w:left="0" w:firstLine="480"/>
        <w:keepLines w:val="0"/>
        <w:keepNext w:val="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履约保证金退还时间：</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hAnsi="宋体" w:cs="宋体"/>
          <w:color w:val="000000" w:themeColor="text1"/>
          <w:sz w:val="24"/>
          <w:szCs w:val="24"/>
          <w:highlight w:val="none"/>
          <w:u w:val="singl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p>
    <w:p>
      <w:pPr>
        <w:pStyle w:val="875"/>
        <w:ind w:left="0" w:firstLine="480"/>
        <w:keepLines w:val="0"/>
        <w:keepNext w:val="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履约保证金退还方式：</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hAnsi="宋体" w:cs="宋体"/>
          <w:color w:val="000000" w:themeColor="text1"/>
          <w:sz w:val="24"/>
          <w:szCs w:val="24"/>
          <w:highlight w:val="none"/>
          <w:u w:val="singl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pStyle w:val="875"/>
        <w:ind w:left="0" w:firstLine="480"/>
        <w:keepLines w:val="0"/>
        <w:keepNext w:val="0"/>
        <w:pageBreakBefore w:val="0"/>
        <w:spacing w:line="440" w:lineRule="exact"/>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履约保证金不予退还的情形：</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hAnsi="宋体" w:cs="宋体"/>
          <w:color w:val="000000" w:themeColor="text1"/>
          <w:sz w:val="24"/>
          <w:szCs w:val="24"/>
          <w:highlight w:val="none"/>
          <w:u w:val="singl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pStyle w:val="875"/>
        <w:ind w:left="0" w:firstLine="480"/>
        <w:keepLines w:val="0"/>
        <w:keepNext w:val="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其他：</w:t>
      </w:r>
      <w:r>
        <w:rPr>
          <w:rFonts w:hint="eastAsia" w:hAnsi="宋体" w:cs="宋体"/>
          <w:color w:val="000000" w:themeColor="text1"/>
          <w:sz w:val="24"/>
          <w:szCs w:val="24"/>
          <w:highlight w:val="none"/>
          <w:lang w:val="en-US" w:eastAsia="zh-CN"/>
          <w14:textFill>
            <w14:solidFill>
              <w14:schemeClr w14:val="tx1"/>
            </w14:solidFill>
          </w14:textFill>
        </w:rPr>
        <w:t xml:space="preserve">成交</w:t>
      </w:r>
      <w:r>
        <w:rPr>
          <w:rFonts w:hint="eastAsia" w:ascii="宋体" w:hAnsi="宋体" w:eastAsia="宋体" w:cs="宋体"/>
          <w:color w:val="000000" w:themeColor="text1"/>
          <w:sz w:val="24"/>
          <w:szCs w:val="24"/>
          <w:highlight w:val="none"/>
          <w14:textFill>
            <w14:solidFill>
              <w14:schemeClr w14:val="tx1"/>
            </w14:solidFill>
          </w14:textFill>
        </w:rPr>
        <w:t xml:space="preserve">供应商无故拖延或拒不提交履约保证金的，视为拒绝与采购人签订合同。</w:t>
      </w:r>
      <w:r/>
    </w:p>
    <w:p>
      <w:pPr>
        <w:contextualSpacing/>
        <w:ind w:left="0" w:firstLine="482"/>
        <w:keepLines w:val="0"/>
        <w:keepNext w:val="0"/>
        <w:pageBreakBefore w:val="0"/>
        <w:spacing w:before="181" w:after="181" w:line="440" w:lineRule="exact"/>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七、技术资料</w:t>
      </w:r>
      <w:r/>
    </w:p>
    <w:p>
      <w:pPr>
        <w:ind w:left="0" w:right="0" w:firstLine="480"/>
        <w:jc w:val="left"/>
        <w:keepLines w:val="0"/>
        <w:keepNext w:val="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乙方应按采购文件规定的时间向甲方提供服务的有关技术资料。</w:t>
      </w:r>
      <w:r/>
    </w:p>
    <w:p>
      <w:pPr>
        <w:ind w:left="0" w:right="0" w:firstLine="480"/>
        <w:jc w:val="left"/>
        <w:keepLines w:val="0"/>
        <w:keepNext w:val="0"/>
        <w:pageBreakBefore w:val="0"/>
        <w:spacing w:line="440" w:lineRule="exact"/>
        <w:widowControl w:val="off"/>
        <w:rPr>
          <w:rFonts w:hint="eastAsia" w:ascii="宋体" w:hAnsi="宋体" w:eastAsia="宋体" w:cs="宋体"/>
          <w:b w:val="0"/>
          <w:bCs w:val="0"/>
          <w:color w:val="000000" w:themeColor="text1"/>
          <w:sz w:val="24"/>
          <w:szCs w:val="24"/>
          <w:highlight w:val="none"/>
          <w:lang w:val="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zh-CN"/>
          <w14:textFill>
            <w14:solidFill>
              <w14:schemeClr w14:val="tx1"/>
            </w14:solidFill>
          </w14:textFill>
        </w:rPr>
        <w:t xml:space="preserve">没有甲方事先书面同意，乙方不得将由甲方提供的有关合同或任何合同条文、规格、计划、图纸、样品或资料，以及因本项目所获得的所有内部资料、技术文档、</w:t>
      </w:r>
      <w:r>
        <w:rPr>
          <w:rFonts w:hint="eastAsia" w:ascii="宋体" w:hAnsi="宋体" w:eastAsia="宋体" w:cs="宋体"/>
          <w:b w:val="0"/>
          <w:bCs w:val="0"/>
          <w:color w:val="000000" w:themeColor="text1"/>
          <w:sz w:val="24"/>
          <w:szCs w:val="24"/>
          <w:highlight w:val="none"/>
          <w:lang w:val="zh-CN"/>
          <w14:textFill>
            <w14:solidFill>
              <w14:schemeClr w14:val="tx1"/>
            </w14:solidFill>
          </w14:textFill>
        </w:rPr>
        <w:t xml:space="preserve">数据和信息提供给与履行本合同无关的任何其他人。即使向履行本合同有关的人员提供，也应注意保密并限于履行合同的必需范围。</w:t>
      </w:r>
      <w:r/>
    </w:p>
    <w:p>
      <w:pPr>
        <w:contextualSpacing/>
        <w:ind w:left="0" w:firstLine="482"/>
        <w:keepLines w:val="0"/>
        <w:keepNext w:val="0"/>
        <w:pageBreakBefore w:val="0"/>
        <w:spacing w:before="181" w:after="181" w:line="440" w:lineRule="exact"/>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八、知识产权</w:t>
      </w:r>
      <w:r/>
    </w:p>
    <w:p>
      <w:pPr>
        <w:ind w:left="0" w:right="0" w:firstLine="480"/>
        <w:jc w:val="left"/>
        <w:keepLines w:val="0"/>
        <w:keepNext w:val="0"/>
        <w:pageBreakBefore w:val="0"/>
        <w:spacing w:line="44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outlineLvl w:val="9"/>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contextualSpacing/>
        <w:ind w:left="0" w:firstLine="482"/>
        <w:keepLines w:val="0"/>
        <w:keepNext w:val="0"/>
        <w:pageBreakBefore w:val="0"/>
        <w:spacing w:before="181" w:after="181" w:line="440" w:lineRule="exact"/>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九、产权担保</w:t>
      </w:r>
      <w:r/>
    </w:p>
    <w:p>
      <w:pPr>
        <w:ind w:left="0" w:right="0" w:firstLine="480"/>
        <w:jc w:val="left"/>
        <w:keepLines w:val="0"/>
        <w:keepNext w:val="0"/>
        <w:pageBreakBefore w:val="0"/>
        <w:spacing w:line="44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outlineLvl w:val="9"/>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乙方保证所交付的服务（包含与服务相关的货物）的所有权完全属于乙方且无任何抵押、查封等产权瑕疵。</w:t>
      </w:r>
      <w:r/>
    </w:p>
    <w:p>
      <w:pPr>
        <w:contextualSpacing/>
        <w:ind w:left="0" w:firstLine="482"/>
        <w:keepLines w:val="0"/>
        <w:keepNext w:val="0"/>
        <w:pageBreakBefore w:val="0"/>
        <w:spacing w:before="181" w:after="181" w:line="440" w:lineRule="exact"/>
        <w:widowControl w:val="off"/>
        <w:rPr>
          <w:rFonts w:hint="eastAsia" w:ascii="宋体" w:hAnsi="宋体" w:eastAsia="宋体" w:cs="宋体"/>
          <w:b/>
          <w:bCs/>
          <w:color w:val="000000" w:themeColor="text1"/>
          <w:sz w:val="24"/>
          <w:szCs w:val="24"/>
          <w:highlight w:val="none"/>
          <w:lang w:val="zh-CN" w:eastAsia="zh-CN"/>
          <w14:textFill>
            <w14:solidFill>
              <w14:schemeClr w14:val="tx1"/>
            </w14:solidFill>
          </w14:textFill>
        </w:rPr>
        <w:outlineLvl w:val="9"/>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十</w:t>
      </w:r>
      <w:r>
        <w:rPr>
          <w:rFonts w:hint="eastAsia" w:ascii="宋体" w:hAnsi="宋体" w:eastAsia="宋体" w:cs="宋体"/>
          <w:b/>
          <w:bCs/>
          <w:color w:val="000000" w:themeColor="text1"/>
          <w:sz w:val="24"/>
          <w:szCs w:val="24"/>
          <w:highlight w:val="none"/>
          <w:lang w:val="zh-CN" w:eastAsia="zh-CN"/>
          <w14:textFill>
            <w14:solidFill>
              <w14:schemeClr w14:val="tx1"/>
            </w14:solidFill>
          </w14:textFill>
        </w:rPr>
        <w:t xml:space="preserve">、合同转包或分包</w:t>
      </w:r>
      <w:r/>
    </w:p>
    <w:p>
      <w:pPr>
        <w:ind w:left="0" w:right="0" w:firstLine="480"/>
        <w:jc w:val="left"/>
        <w:keepLines w:val="0"/>
        <w:keepNext w:val="0"/>
        <w:pageBreakBefore w:val="0"/>
        <w:spacing w:line="440" w:lineRule="exact"/>
        <w:rPr>
          <w:rFonts w:hint="eastAsia" w:ascii="宋体" w:hAnsi="宋体" w:eastAsia="宋体" w:cs="宋体"/>
          <w:color w:val="000000" w:themeColor="text1"/>
          <w:sz w:val="24"/>
          <w:szCs w:val="24"/>
          <w:highlight w:val="none"/>
          <w:lang w:val="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val="zh-CN"/>
          <w14:textFill>
            <w14:solidFill>
              <w14:schemeClr w14:val="tx1"/>
            </w14:solidFill>
          </w14:textFill>
        </w:rPr>
        <w:t xml:space="preserve">乙方不得将合同标的转包给他人履行。</w:t>
      </w:r>
      <w:r/>
    </w:p>
    <w:p>
      <w:pPr>
        <w:ind w:left="0" w:right="0" w:firstLine="480"/>
        <w:jc w:val="left"/>
        <w:keepLines w:val="0"/>
        <w:keepNext w:val="0"/>
        <w:pageBreakBefore w:val="0"/>
        <w:spacing w:line="44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2.乙方不得将合同标的分包给他人履行。</w:t>
      </w:r>
      <w:r/>
    </w:p>
    <w:p>
      <w:pPr>
        <w:ind w:left="0" w:right="0" w:firstLine="480"/>
        <w:jc w:val="left"/>
        <w:keepLines w:val="0"/>
        <w:keepNext w:val="0"/>
        <w:pageBreakBefore w:val="0"/>
        <w:spacing w:line="440" w:lineRule="exact"/>
        <w:rPr>
          <w:rFonts w:hint="eastAsia" w:ascii="宋体" w:hAnsi="宋体" w:eastAsia="宋体" w:cs="宋体"/>
          <w:color w:val="000000" w:themeColor="text1"/>
          <w:sz w:val="24"/>
          <w:szCs w:val="24"/>
          <w:highlight w:val="none"/>
          <w:lang w:val="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3.乙方如有转包或未经甲方同意的分包行为，甲方有权给予终止合同。</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　</w:t>
      </w:r>
      <w:r/>
    </w:p>
    <w:p>
      <w:pPr>
        <w:contextualSpacing/>
        <w:ind w:left="0" w:firstLine="482"/>
        <w:keepLines w:val="0"/>
        <w:keepNext w:val="0"/>
        <w:pageBreakBefore w:val="0"/>
        <w:spacing w:before="181" w:after="181" w:line="440" w:lineRule="exact"/>
        <w:widowControl w:val="off"/>
        <w:rPr>
          <w:rFonts w:hint="eastAsia" w:ascii="宋体" w:hAnsi="宋体" w:eastAsia="宋体" w:cs="宋体"/>
          <w:b/>
          <w:bCs/>
          <w:color w:val="000000" w:themeColor="text1"/>
          <w:sz w:val="24"/>
          <w:szCs w:val="24"/>
          <w:highlight w:val="none"/>
          <w:lang w:val="zh-CN" w:eastAsia="zh-CN"/>
          <w14:textFill>
            <w14:solidFill>
              <w14:schemeClr w14:val="tx1"/>
            </w14:solidFill>
          </w14:textFill>
        </w:rPr>
        <w:outlineLvl w:val="9"/>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十一</w:t>
      </w:r>
      <w:r>
        <w:rPr>
          <w:rFonts w:hint="eastAsia" w:ascii="宋体" w:hAnsi="宋体" w:eastAsia="宋体" w:cs="宋体"/>
          <w:b/>
          <w:bCs/>
          <w:color w:val="000000" w:themeColor="text1"/>
          <w:sz w:val="24"/>
          <w:szCs w:val="24"/>
          <w:highlight w:val="none"/>
          <w:lang w:val="zh-CN" w:eastAsia="zh-CN"/>
          <w14:textFill>
            <w14:solidFill>
              <w14:schemeClr w14:val="tx1"/>
            </w14:solidFill>
          </w14:textFill>
        </w:rPr>
        <w:t xml:space="preserve">、货物的包装、发运及运输（</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如有</w:t>
      </w:r>
      <w:r>
        <w:rPr>
          <w:rFonts w:hint="eastAsia" w:ascii="宋体" w:hAnsi="宋体" w:eastAsia="宋体" w:cs="宋体"/>
          <w:b/>
          <w:bCs/>
          <w:color w:val="000000" w:themeColor="text1"/>
          <w:sz w:val="24"/>
          <w:szCs w:val="24"/>
          <w:highlight w:val="none"/>
          <w:lang w:val="zh-CN" w:eastAsia="zh-CN"/>
          <w14:textFill>
            <w14:solidFill>
              <w14:schemeClr w14:val="tx1"/>
            </w14:solidFill>
          </w14:textFill>
        </w:rPr>
        <w:t xml:space="preserve">）</w:t>
      </w:r>
      <w:r/>
    </w:p>
    <w:p>
      <w:pPr>
        <w:ind w:left="0" w:right="0" w:firstLine="480"/>
        <w:jc w:val="left"/>
        <w:keepLines w:val="0"/>
        <w:keepNext w:val="0"/>
        <w:pageBreakBefore w:val="0"/>
        <w:spacing w:line="440" w:lineRule="exact"/>
        <w:rPr>
          <w:rFonts w:hint="eastAsia" w:ascii="宋体" w:hAnsi="宋体" w:eastAsia="宋体" w:cs="宋体"/>
          <w:color w:val="000000" w:themeColor="text1"/>
          <w:sz w:val="24"/>
          <w:szCs w:val="24"/>
          <w:highlight w:val="none"/>
          <w:lang w:val="zh-CN"/>
          <w14:textFill>
            <w14:solidFill>
              <w14:schemeClr w14:val="tx1"/>
            </w14:solidFill>
          </w14:textFill>
        </w:rPr>
        <w:outlineLvl w:val="9"/>
      </w:pPr>
      <w:r>
        <w:rPr>
          <w:rFonts w:hint="eastAsia" w:ascii="宋体" w:hAnsi="宋体" w:eastAsia="宋体" w:cs="宋体"/>
          <w:color w:val="000000" w:themeColor="text1"/>
          <w:sz w:val="24"/>
          <w:szCs w:val="24"/>
          <w:highlight w:val="none"/>
          <w:lang w:val="zh-CN"/>
          <w14:textFill>
            <w14:solidFill>
              <w14:schemeClr w14:val="tx1"/>
            </w14:solidFill>
          </w14:textFill>
        </w:rPr>
        <w:t xml:space="preserve">乙方应在货物发运前对其进行满足运输距离、防潮、防震、防锈和防破损装卸等要求包装，以保证货物安全运达甲方指定地点。乙方对货物的包装应符合《关于印发《商品包装政府采购需求标准（试行）》、 《快递包装政府采购需求标准（试行）》的通知》（财办库〔2020〕123号）中《商品包装政府采购需求标准（试行）》与《快递包装政府采购需求标准（试行）》</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要求</w:t>
      </w:r>
      <w:r>
        <w:rPr>
          <w:rFonts w:hint="eastAsia" w:ascii="宋体" w:hAnsi="宋体" w:eastAsia="宋体" w:cs="宋体"/>
          <w:color w:val="000000" w:themeColor="text1"/>
          <w:sz w:val="24"/>
          <w:szCs w:val="24"/>
          <w:highlight w:val="none"/>
          <w:lang w:val="zh-CN"/>
          <w14:textFill>
            <w14:solidFill>
              <w14:schemeClr w14:val="tx1"/>
            </w14:solidFill>
          </w14:textFill>
        </w:rPr>
        <w:t xml:space="preserve">。</w:t>
      </w:r>
      <w:r/>
    </w:p>
    <w:p>
      <w:pPr>
        <w:contextualSpacing/>
        <w:ind w:left="0" w:firstLine="482"/>
        <w:keepLines w:val="0"/>
        <w:keepNext w:val="0"/>
        <w:pageBreakBefore w:val="0"/>
        <w:spacing w:before="181" w:after="181" w:line="440" w:lineRule="exact"/>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十二、甲乙双方的权利和义务</w:t>
      </w:r>
      <w:r/>
    </w:p>
    <w:p>
      <w:pPr>
        <w:contextualSpacing/>
        <w:ind w:left="0" w:firstLine="480"/>
        <w:keepLines w:val="0"/>
        <w:keepNext w:val="0"/>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1.甲方的权利和义务</w:t>
      </w:r>
      <w:r/>
    </w:p>
    <w:p>
      <w:pPr>
        <w:contextualSpacing/>
        <w:ind w:left="0" w:firstLine="480"/>
        <w:keepLines w:val="0"/>
        <w:keepNext w:val="0"/>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（1）甲方应按照合同约定向乙方支付项目费用；</w:t>
      </w:r>
      <w:r/>
    </w:p>
    <w:p>
      <w:pPr>
        <w:contextualSpacing/>
        <w:ind w:left="0" w:firstLine="480"/>
        <w:keepLines w:val="0"/>
        <w:keepNext w:val="0"/>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（2）甲方应教育员工规范操作、定期检查系统运行情况及运维情况; </w:t>
      </w:r>
      <w:r/>
    </w:p>
    <w:p>
      <w:pPr>
        <w:contextualSpacing/>
        <w:ind w:left="0" w:firstLine="480"/>
        <w:keepLines w:val="0"/>
        <w:keepNext w:val="0"/>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（3）甲方有义务为乙方提供必要的工作条件。</w:t>
      </w:r>
      <w:r/>
    </w:p>
    <w:p>
      <w:pPr>
        <w:contextualSpacing/>
        <w:ind w:left="0" w:firstLine="480"/>
        <w:keepLines w:val="0"/>
        <w:keepNext w:val="0"/>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（4）甲方有权邀请专家对乙方提供的服务进行验收，并根据验收结果进行合同款项支付。</w:t>
      </w:r>
      <w:r/>
    </w:p>
    <w:p>
      <w:pPr>
        <w:contextualSpacing/>
        <w:ind w:left="0" w:firstLine="480"/>
        <w:keepLines w:val="0"/>
        <w:keepNext w:val="0"/>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2.乙方的权利和义务</w:t>
      </w:r>
      <w:r/>
    </w:p>
    <w:p>
      <w:pPr>
        <w:contextualSpacing/>
        <w:ind w:left="0" w:firstLine="480"/>
        <w:keepLines w:val="0"/>
        <w:keepNext w:val="0"/>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（1）乙方应认真执行响应文件[项目编号：</w:t>
      </w:r>
      <w:r>
        <w:rPr>
          <w:rFonts w:hint="eastAsia" w:ascii="宋体" w:hAnsi="宋体" w:cs="宋体"/>
          <w:color w:val="000000" w:themeColor="text1"/>
          <w:sz w:val="24"/>
          <w:szCs w:val="24"/>
          <w:highlight w:val="none"/>
          <w:lang w:val="en-US" w:eastAsia="zh-CN"/>
          <w14:textFill>
            <w14:solidFill>
              <w14:schemeClr w14:val="tx1"/>
            </w14:solidFill>
          </w14:textFill>
        </w:rPr>
        <w:t xml:space="preserve">JSZC-320321-JSZR-C2025-0120</w:t>
      </w:r>
      <w:r>
        <w:rPr>
          <w:rFonts w:hint="eastAsia" w:ascii="宋体" w:hAnsi="宋体" w:eastAsia="宋体" w:cs="宋体"/>
          <w:color w:val="000000" w:themeColor="text1"/>
          <w:sz w:val="24"/>
          <w:szCs w:val="24"/>
          <w:highlight w:val="none"/>
          <w14:textFill>
            <w14:solidFill>
              <w14:schemeClr w14:val="tx1"/>
            </w14:solidFill>
          </w14:textFill>
        </w:rPr>
        <w:t xml:space="preserve">]中的所有内容，两次不按时到达现场处理故障，视为违约，每次承担合同总金额5%的违约金，且由此造成的损失由乙方负责。造成重大影响的，甲方有权提前终止合同。</w:t>
      </w:r>
      <w:r/>
    </w:p>
    <w:p>
      <w:pPr>
        <w:contextualSpacing/>
        <w:ind w:left="0" w:firstLine="482"/>
        <w:keepLines w:val="0"/>
        <w:keepNext w:val="0"/>
        <w:pageBreakBefore w:val="0"/>
        <w:spacing w:before="181" w:after="181" w:line="440" w:lineRule="exact"/>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十三、违约责任</w:t>
      </w:r>
      <w:r/>
    </w:p>
    <w:p>
      <w:pPr>
        <w:contextualSpacing/>
        <w:ind w:left="0" w:firstLine="480"/>
        <w:keepLines w:val="0"/>
        <w:keepNext w:val="0"/>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除不可抗力外，如果乙方没有按照本合同约定的期限、地点和方式履行，那么甲方可要求乙方支付违约金，违约金按每迟延履行一日的应提供而未提供服务价格的0.5%计算，最高限额为本合同总价的1%；迟延履行的违约金计算数额达到前述最高限额之日起，甲方有权在要求乙方支付违约金的同时，书面通知乙方解除本合同；</w:t>
      </w:r>
      <w:r/>
    </w:p>
    <w:p>
      <w:pPr>
        <w:contextualSpacing/>
        <w:ind w:left="0" w:firstLine="480"/>
        <w:keepLines w:val="0"/>
        <w:keepNext w:val="0"/>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除不可抗力外，如果甲方没有按照本合同约定的付款方式付款，那么乙方可要求甲方支付违约金，违约金按每迟延付款一日的应付而未付款的0.5%计算，最高限额为本合同总价的1%；迟延付款的违约金计算数额达到前述最高限额之日起，乙方有权在要求甲方支付违约金的同时，书面通知甲方解除本合同；</w:t>
      </w:r>
      <w:r/>
    </w:p>
    <w:p>
      <w:pPr>
        <w:contextualSpacing/>
        <w:ind w:left="0" w:firstLine="480"/>
        <w:keepLines w:val="0"/>
        <w:keepNext w:val="0"/>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除不可抗力外，任何一方未能履行本合同约定的其他主要义务，经催告后在合理期限内仍未履行的，或者任何一方有其他违约行为致使不能实现合同目的的，或者任何一方有腐败行为或者欺诈行为的，对方当事人可以书面通知违约方解除本合同；</w:t>
      </w:r>
      <w:r/>
    </w:p>
    <w:p>
      <w:pPr>
        <w:contextualSpacing/>
        <w:ind w:left="0" w:firstLine="480"/>
        <w:keepLines w:val="0"/>
        <w:keepNext w:val="0"/>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contextualSpacing/>
        <w:ind w:left="0" w:firstLine="480"/>
        <w:keepLines w:val="0"/>
        <w:keepNext w:val="0"/>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left="0" w:firstLine="480"/>
        <w:keepLines w:val="0"/>
        <w:keepNext w:val="0"/>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6.如果出现政府采购监督管理部门在处理投诉事项期间，书面通知甲方暂停采购活动的情形，或者询问或质疑事项可能影响</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成交</w:t>
      </w:r>
      <w:r>
        <w:rPr>
          <w:rFonts w:hint="eastAsia" w:ascii="宋体" w:hAnsi="宋体" w:eastAsia="宋体" w:cs="宋体"/>
          <w:color w:val="000000" w:themeColor="text1"/>
          <w:sz w:val="24"/>
          <w:szCs w:val="24"/>
          <w:highlight w:val="none"/>
          <w14:textFill>
            <w14:solidFill>
              <w14:schemeClr w14:val="tx1"/>
            </w14:solidFill>
          </w14:textFill>
        </w:rPr>
        <w:t xml:space="preserve">结果的，导致甲方中止履行合同的情形，均不视为甲方违约。</w:t>
      </w:r>
      <w:r/>
    </w:p>
    <w:p>
      <w:pPr>
        <w:ind w:left="0" w:firstLine="482"/>
        <w:keepLines w:val="0"/>
        <w:keepNext w:val="0"/>
        <w:pageBreakBefore w:val="0"/>
        <w:spacing w:line="440" w:lineRule="exact"/>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十四、验收标准（验收要求、验收标准和程序）</w:t>
      </w:r>
      <w:r/>
    </w:p>
    <w:p>
      <w:pPr>
        <w:ind w:left="0" w:firstLine="480"/>
        <w:keepLines w:val="0"/>
        <w:keepNext w:val="0"/>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见合同附件1。</w:t>
      </w:r>
      <w:r/>
    </w:p>
    <w:p>
      <w:pPr>
        <w:ind w:left="0" w:firstLine="482"/>
        <w:keepLines w:val="0"/>
        <w:keepNext w:val="0"/>
        <w:pageBreakBefore w:val="0"/>
        <w:spacing w:line="440" w:lineRule="exact"/>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十五、合同争议的解决</w:t>
      </w:r>
      <w:r/>
    </w:p>
    <w:p>
      <w:pPr>
        <w:ind w:left="0" w:firstLine="480"/>
        <w:keepLines w:val="0"/>
        <w:keepNext w:val="0"/>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本合同履行过程中发生的任何争议，双方当事人均可通过和解或者调解解决；不愿和解、调解或者和解、调解不成的，可以将争议提交</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丰县</w:t>
      </w:r>
      <w:r>
        <w:rPr>
          <w:rFonts w:hint="eastAsia" w:ascii="宋体" w:hAnsi="宋体" w:eastAsia="宋体" w:cs="宋体"/>
          <w:color w:val="000000" w:themeColor="text1"/>
          <w:sz w:val="24"/>
          <w:szCs w:val="24"/>
          <w:highlight w:val="none"/>
          <w14:textFill>
            <w14:solidFill>
              <w14:schemeClr w14:val="tx1"/>
            </w14:solidFill>
          </w14:textFill>
        </w:rPr>
        <w:t xml:space="preserve">仲裁委员会依申请仲裁时其现行有效的仲裁规则裁决。</w:t>
      </w:r>
      <w:r/>
    </w:p>
    <w:p>
      <w:pPr>
        <w:ind w:left="0" w:firstLine="482"/>
        <w:keepLines w:val="0"/>
        <w:keepNext w:val="0"/>
        <w:pageBreakBefore w:val="0"/>
        <w:spacing w:line="440" w:lineRule="exact"/>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十六、不可抗力</w:t>
      </w:r>
      <w:r/>
    </w:p>
    <w:p>
      <w:pPr>
        <w:ind w:left="0" w:firstLine="480"/>
        <w:keepLines w:val="0"/>
        <w:keepNext w:val="0"/>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1.如果任何一方遭遇法律规定的不可抗力，致使合同履行受阻时，履行合同的期限应予延长，延长的期限应相当于不可抗力所影响的时间；</w:t>
      </w:r>
      <w:r/>
    </w:p>
    <w:p>
      <w:pPr>
        <w:ind w:left="0" w:firstLine="480"/>
        <w:keepLines w:val="0"/>
        <w:keepNext w:val="0"/>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2.因不可抗力致使不能实现合同目的的，当事人可以解除合同；</w:t>
      </w:r>
      <w:r/>
    </w:p>
    <w:p>
      <w:pPr>
        <w:ind w:left="0" w:firstLine="480"/>
        <w:keepLines w:val="0"/>
        <w:keepNext w:val="0"/>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3.因不可抗力致使合同有变更必要的，双方当事人应在5个工作日内以书面形式变更合同；</w:t>
      </w:r>
      <w:r/>
    </w:p>
    <w:p>
      <w:pPr>
        <w:ind w:left="0" w:firstLine="480"/>
        <w:keepLines w:val="0"/>
        <w:keepNext w:val="0"/>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4.受不可抗力影响的一方在不可抗力发生后，应在5个工作日内以书面形式通知对方当事人（含有关部门出具的证明文件）。</w:t>
      </w:r>
      <w:r/>
    </w:p>
    <w:p>
      <w:pPr>
        <w:ind w:left="0" w:firstLine="482"/>
        <w:keepLines w:val="0"/>
        <w:keepNext w:val="0"/>
        <w:pageBreakBefore w:val="0"/>
        <w:spacing w:line="440" w:lineRule="exact"/>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十七、合同组成</w:t>
      </w:r>
      <w:r/>
    </w:p>
    <w:p>
      <w:pPr>
        <w:ind w:left="0" w:firstLine="480"/>
        <w:keepLines w:val="0"/>
        <w:keepNext w:val="0"/>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1合同条款</w:t>
      </w:r>
      <w:r/>
    </w:p>
    <w:p>
      <w:pPr>
        <w:ind w:left="0" w:firstLine="480"/>
        <w:keepLines w:val="0"/>
        <w:keepNext w:val="0"/>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2成交通知书</w:t>
      </w:r>
      <w:r/>
    </w:p>
    <w:p>
      <w:pPr>
        <w:ind w:left="0" w:firstLine="480"/>
        <w:keepLines w:val="0"/>
        <w:keepNext w:val="0"/>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3合同附件</w:t>
      </w:r>
      <w:r/>
    </w:p>
    <w:p>
      <w:pPr>
        <w:ind w:left="0" w:firstLine="480"/>
        <w:keepLines w:val="0"/>
        <w:keepNext w:val="0"/>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4其他文件</w:t>
      </w:r>
      <w:r/>
    </w:p>
    <w:p>
      <w:pPr>
        <w:ind w:left="0" w:firstLine="482"/>
        <w:keepLines w:val="0"/>
        <w:keepNext w:val="0"/>
        <w:pageBreakBefore w:val="0"/>
        <w:spacing w:line="440" w:lineRule="exact"/>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十八、合同条案</w:t>
      </w:r>
      <w:r/>
    </w:p>
    <w:p>
      <w:pPr>
        <w:ind w:left="0" w:firstLine="480"/>
        <w:keepLines w:val="0"/>
        <w:keepNext w:val="0"/>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本合同一式</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五</w:t>
      </w:r>
      <w:r>
        <w:rPr>
          <w:rFonts w:hint="eastAsia" w:ascii="宋体" w:hAnsi="宋体" w:eastAsia="宋体" w:cs="宋体"/>
          <w:color w:val="000000" w:themeColor="text1"/>
          <w:sz w:val="24"/>
          <w:szCs w:val="24"/>
          <w:highlight w:val="none"/>
          <w14:textFill>
            <w14:solidFill>
              <w14:schemeClr w14:val="tx1"/>
            </w14:solidFill>
          </w14:textFill>
        </w:rPr>
        <w:t xml:space="preserve">份，具有同等法律效力，甲方两份，乙方一份，</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丰县公共资源交易中心</w:t>
      </w:r>
      <w:r>
        <w:rPr>
          <w:rFonts w:hint="eastAsia" w:ascii="宋体" w:hAnsi="宋体" w:eastAsia="宋体" w:cs="宋体"/>
          <w:color w:val="000000" w:themeColor="text1"/>
          <w:sz w:val="24"/>
          <w:szCs w:val="24"/>
          <w:highlight w:val="none"/>
          <w14:textFill>
            <w14:solidFill>
              <w14:schemeClr w14:val="tx1"/>
            </w14:solidFill>
          </w14:textFill>
        </w:rPr>
        <w:t xml:space="preserve">存档一份，政府采购监督管理部门备案一份。</w:t>
      </w:r>
      <w:r/>
    </w:p>
    <w:p>
      <w:pPr>
        <w:ind w:left="0" w:firstLine="482"/>
        <w:keepLines w:val="0"/>
        <w:keepNext w:val="0"/>
        <w:pageBreakBefore w:val="0"/>
        <w:spacing w:line="440" w:lineRule="exact"/>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十九、合同中止、终止</w:t>
      </w:r>
      <w:r/>
    </w:p>
    <w:p>
      <w:pPr>
        <w:ind w:left="0" w:firstLine="480"/>
        <w:keepLines w:val="0"/>
        <w:keepNext w:val="0"/>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1.甲乙双方不得擅自中止或者终止合同；</w:t>
      </w:r>
      <w:r/>
    </w:p>
    <w:p>
      <w:pPr>
        <w:ind w:left="0" w:firstLine="480"/>
        <w:keepLines w:val="0"/>
        <w:keepNext w:val="0"/>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2.合同继续履行将损害国家利益和社会公共利益的，甲乙双方应当中止或者终止合同。有过错的一方应当承担赔偿责任，甲乙双方都有过错的，各自承担相应的责任。</w:t>
      </w:r>
      <w:r/>
    </w:p>
    <w:p>
      <w:pPr>
        <w:ind w:left="0" w:firstLine="482"/>
        <w:keepLines w:val="0"/>
        <w:keepNext w:val="0"/>
        <w:pageBreakBefore w:val="0"/>
        <w:spacing w:line="440" w:lineRule="exact"/>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二十、其他</w:t>
      </w:r>
      <w:r/>
    </w:p>
    <w:p>
      <w:pPr>
        <w:numPr>
          <w:ilvl w:val="0"/>
          <w:numId w:val="0"/>
        </w:numPr>
        <w:ind w:firstLine="480"/>
        <w:keepLines w:val="0"/>
        <w:keepNext w:val="0"/>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本合同其他未尽事宜及与</w:t>
      </w:r>
      <w:r>
        <w:rPr>
          <w:rFonts w:hint="eastAsia" w:ascii="宋体" w:hAnsi="宋体" w:cs="宋体"/>
          <w:color w:val="000000" w:themeColor="text1"/>
          <w:sz w:val="24"/>
          <w:szCs w:val="24"/>
          <w:highlight w:val="none"/>
          <w:lang w:val="en-US" w:eastAsia="zh-CN"/>
          <w14:textFill>
            <w14:solidFill>
              <w14:schemeClr w14:val="tx1"/>
            </w14:solidFill>
          </w14:textFill>
        </w:rPr>
        <w:t xml:space="preserve">磋商</w:t>
      </w:r>
      <w:r>
        <w:rPr>
          <w:rFonts w:hint="eastAsia" w:ascii="宋体" w:hAnsi="宋体" w:eastAsia="宋体" w:cs="宋体"/>
          <w:color w:val="000000" w:themeColor="text1"/>
          <w:sz w:val="24"/>
          <w:szCs w:val="24"/>
          <w:highlight w:val="none"/>
          <w14:textFill>
            <w14:solidFill>
              <w14:schemeClr w14:val="tx1"/>
            </w14:solidFill>
          </w14:textFill>
        </w:rPr>
        <w:t xml:space="preserve">文件有矛盾之处，以</w:t>
      </w:r>
      <w:r>
        <w:rPr>
          <w:rFonts w:hint="eastAsia" w:ascii="宋体" w:hAnsi="宋体" w:cs="宋体"/>
          <w:color w:val="000000" w:themeColor="text1"/>
          <w:sz w:val="24"/>
          <w:szCs w:val="24"/>
          <w:highlight w:val="none"/>
          <w:lang w:val="en-US" w:eastAsia="zh-CN"/>
          <w14:textFill>
            <w14:solidFill>
              <w14:schemeClr w14:val="tx1"/>
            </w14:solidFill>
          </w14:textFill>
        </w:rPr>
        <w:t xml:space="preserve">磋商</w:t>
      </w:r>
      <w:r>
        <w:rPr>
          <w:rFonts w:hint="eastAsia" w:ascii="宋体" w:hAnsi="宋体" w:eastAsia="宋体" w:cs="宋体"/>
          <w:color w:val="000000" w:themeColor="text1"/>
          <w:sz w:val="24"/>
          <w:szCs w:val="24"/>
          <w:highlight w:val="none"/>
          <w14:textFill>
            <w14:solidFill>
              <w14:schemeClr w14:val="tx1"/>
            </w14:solidFill>
          </w14:textFill>
        </w:rPr>
        <w:t xml:space="preserve">文件[项目编号：</w:t>
      </w:r>
      <w:r>
        <w:rPr>
          <w:rFonts w:hint="eastAsia" w:ascii="宋体" w:hAnsi="宋体" w:cs="宋体"/>
          <w:color w:val="000000" w:themeColor="text1"/>
          <w:sz w:val="24"/>
          <w:highlight w:val="none"/>
          <w:lang w:val="en-US" w:eastAsia="zh-CN"/>
          <w14:textFill>
            <w14:solidFill>
              <w14:schemeClr w14:val="tx1"/>
            </w14:solidFill>
          </w14:textFill>
        </w:rPr>
        <w:t xml:space="preserve">JSZC-320321-JSZR-C2025-0120</w:t>
      </w:r>
      <w:r>
        <w:rPr>
          <w:rFonts w:hint="eastAsia" w:ascii="宋体" w:hAnsi="宋体" w:eastAsia="宋体" w:cs="宋体"/>
          <w:color w:val="000000" w:themeColor="text1"/>
          <w:sz w:val="24"/>
          <w:szCs w:val="24"/>
          <w:highlight w:val="none"/>
          <w14:textFill>
            <w14:solidFill>
              <w14:schemeClr w14:val="tx1"/>
            </w14:solidFill>
          </w14:textFill>
        </w:rPr>
        <w:t xml:space="preserve">]为准。</w:t>
      </w:r>
      <w:r/>
    </w:p>
    <w:p>
      <w:pPr>
        <w:ind w:left="0" w:firstLine="420"/>
        <w:jc w:val="left"/>
        <w:keepLines w:val="0"/>
        <w:keepNext w:val="0"/>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color w:val="000000" w:themeColor="text1"/>
          <w:highlight w:val="none"/>
          <w:lang w:val="en-US" w:eastAsia="zh-CN"/>
          <w14:textFill>
            <w14:solidFill>
              <w14:schemeClr w14:val="tx1"/>
            </w14:solidFill>
          </w14:textFill>
        </w:rPr>
        <w:t xml:space="preserve">2</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按照《财政部关于做好政府采购信息公开工作的通知》（财库〔2015〕135号），甲方依据《保守国家秘密法》等法律制度规定确定本合同</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部分涉及国家秘密，该涉及国家秘密部分不公告；甲方依据《反不正当竞争法》等法律制度的规定与乙方约定本合同</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部分涉及商业秘密，该涉及商业秘密部分不公告。</w:t>
      </w:r>
      <w:r/>
    </w:p>
    <w:p>
      <w:pPr>
        <w:ind w:left="0" w:firstLine="480"/>
        <w:keepLines w:val="0"/>
        <w:keepNext w:val="0"/>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834"/>
        <w:ind w:left="0"/>
        <w:keepLines w:val="0"/>
        <w:keepNext w:val="0"/>
        <w:pageBreakBefore w:val="0"/>
        <w:spacing w:before="0" w:after="0"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left="0"/>
        <w:keepLines w:val="0"/>
        <w:keepNext w:val="0"/>
        <w:pageBreakBefore w:val="0"/>
        <w:spacing w:line="44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left="0"/>
        <w:keepLines w:val="0"/>
        <w:keepNext w:val="0"/>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甲方（盖章）：                            乙方（盖章）：</w:t>
      </w:r>
      <w:r/>
    </w:p>
    <w:p>
      <w:pPr>
        <w:ind w:left="0"/>
        <w:keepLines w:val="0"/>
        <w:keepNext w:val="0"/>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法定代表人或授权代表（签字）：            法定代表人或授权代表（签字）:</w:t>
      </w:r>
      <w:r/>
    </w:p>
    <w:p>
      <w:pPr>
        <w:ind w:left="0"/>
        <w:keepLines w:val="0"/>
        <w:keepNext w:val="0"/>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联系人：                                 联系人：</w:t>
      </w:r>
      <w:r/>
    </w:p>
    <w:p>
      <w:pPr>
        <w:ind w:left="0"/>
        <w:keepLines w:val="0"/>
        <w:keepNext w:val="0"/>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联系电话:                                联系电话:</w:t>
      </w:r>
      <w:r/>
    </w:p>
    <w:p>
      <w:pPr>
        <w:ind w:left="0"/>
        <w:keepLines w:val="0"/>
        <w:keepNext w:val="0"/>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地址：                                   地址：</w:t>
      </w:r>
      <w:r/>
    </w:p>
    <w:p>
      <w:pPr>
        <w:ind w:left="0"/>
        <w:keepLines w:val="0"/>
        <w:keepNext w:val="0"/>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                                   日期：</w:t>
      </w:r>
      <w:r/>
    </w:p>
    <w:p>
      <w:pPr>
        <w:ind w:left="0"/>
        <w:keepLines w:val="0"/>
        <w:keepNext w:val="0"/>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keepLines w:val="0"/>
        <w:keepNext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合同附件1：</w:t>
      </w:r>
      <w:r/>
    </w:p>
    <w:p>
      <w:pPr>
        <w:contextualSpacing/>
        <w:jc w:val="center"/>
        <w:keepLines w:val="0"/>
        <w:keepNext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contextualSpacing/>
        <w:jc w:val="center"/>
        <w:keepLines w:val="0"/>
        <w:keepNext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验收标准（验收要求、验收标准和程序）要求</w:t>
      </w:r>
      <w:r/>
    </w:p>
    <w:p>
      <w:pPr>
        <w:ind w:firstLine="540"/>
        <w:keepLines w:val="0"/>
        <w:keepNext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contextualSpacing/>
        <w:ind w:firstLine="480"/>
        <w:keepLines w:val="0"/>
        <w:keepNext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一、验收标准</w:t>
      </w:r>
      <w:r/>
    </w:p>
    <w:p>
      <w:pPr>
        <w:contextualSpacing/>
        <w:ind w:firstLine="480"/>
        <w:keepLines w:val="0"/>
        <w:keepNext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1、本项目提供的运维服务系统必须满足甲方的所有采购需求，系统运行状态优良，由乙方提出书面验收申请。</w:t>
      </w:r>
      <w:r/>
    </w:p>
    <w:p>
      <w:pPr>
        <w:contextualSpacing/>
        <w:ind w:firstLine="480"/>
        <w:keepLines w:val="0"/>
        <w:keepNext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2、甲方以乙方提供的工单（详见合同附件2）和工作量汇总为验收参考依据，结合甲方接受投诉数量、未完成工单数量、未完成协办任务数量和工作差错数量，综合评价出服务质量，纳入甲方对公司的考核指标。</w:t>
      </w:r>
      <w:r/>
    </w:p>
    <w:p>
      <w:pPr>
        <w:contextualSpacing/>
        <w:ind w:firstLine="480"/>
        <w:keepLines w:val="0"/>
        <w:keepNext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二、验收程序</w:t>
      </w:r>
      <w:r/>
    </w:p>
    <w:p>
      <w:pPr>
        <w:contextualSpacing/>
        <w:ind w:firstLine="480"/>
        <w:keepLines w:val="0"/>
        <w:keepNext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1、在项目实施完成后，乙方书面提出竣工验收申请，甲方在</w:t>
      </w:r>
      <w:r>
        <w:rPr>
          <w:rFonts w:hint="eastAsia" w:ascii="宋体" w:hAnsi="宋体" w:cs="宋体"/>
          <w:strike w:val="0"/>
          <w:color w:val="000000" w:themeColor="text1"/>
          <w:sz w:val="24"/>
          <w:szCs w:val="24"/>
          <w:highlight w:val="none"/>
          <w:u w:val="none"/>
          <w:lang w:val="en-US" w:eastAsia="zh-CN"/>
          <w14:textFill>
            <w14:solidFill>
              <w14:schemeClr w14:val="tx1"/>
            </w14:solidFill>
          </w14:textFill>
        </w:rPr>
        <w:t xml:space="preserve">5个工作日</w:t>
      </w:r>
      <w:r>
        <w:rPr>
          <w:rFonts w:hint="eastAsia" w:ascii="宋体" w:hAnsi="宋体" w:eastAsia="宋体" w:cs="宋体"/>
          <w:color w:val="000000" w:themeColor="text1"/>
          <w:sz w:val="24"/>
          <w:szCs w:val="24"/>
          <w:highlight w:val="none"/>
          <w14:textFill>
            <w14:solidFill>
              <w14:schemeClr w14:val="tx1"/>
            </w14:solidFill>
          </w14:textFill>
        </w:rPr>
        <w:t xml:space="preserve">内组织验收。如甲方在乙方提出验收申请后1个月内未组织验收，也未书面提出异议，视为验收通过；</w:t>
      </w:r>
      <w:r/>
    </w:p>
    <w:p>
      <w:pPr>
        <w:contextualSpacing/>
        <w:ind w:firstLine="480"/>
        <w:keepLines w:val="0"/>
        <w:keepNext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2、项目的验收内容、技术规格、验收标准等验收条款，依据前期的项目方案，乙方提供初稿，由甲乙双方共同确认；</w:t>
      </w:r>
      <w:r/>
    </w:p>
    <w:p>
      <w:pPr>
        <w:contextualSpacing/>
        <w:ind w:firstLine="480"/>
        <w:keepLines w:val="0"/>
        <w:keepNext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3、正式验收日期十日前，乙方对照双方商定的项目验收条款，完成竣工自验，并向甲方递交自验文档，甲方根据需要组织复查。</w:t>
      </w:r>
      <w:r/>
    </w:p>
    <w:p>
      <w:pPr>
        <w:contextualSpacing/>
        <w:ind w:firstLine="480"/>
        <w:keepLines w:val="0"/>
        <w:keepNext w:val="0"/>
        <w:spacing w:line="440" w:lineRule="exact"/>
        <w:widowControl w:val="off"/>
        <w:rPr>
          <w:rFonts w:hint="eastAsia" w:ascii="宋体" w:hAnsi="宋体" w:eastAsia="宋体" w:cs="宋体"/>
          <w:strike w:val="0"/>
          <w:color w:val="000000" w:themeColor="text1"/>
          <w:sz w:val="24"/>
          <w:szCs w:val="24"/>
          <w:highlight w:val="none"/>
          <w14:textFill>
            <w14:solidFill>
              <w14:schemeClr w14:val="tx1"/>
            </w14:solidFill>
          </w14:textFill>
        </w:rPr>
      </w:pPr>
      <w:r>
        <w:rPr>
          <w:rFonts w:hint="eastAsia" w:ascii="宋体" w:hAnsi="宋体" w:eastAsia="宋体" w:cs="宋体"/>
          <w:strike w:val="0"/>
          <w:color w:val="000000" w:themeColor="text1"/>
          <w:sz w:val="24"/>
          <w:szCs w:val="24"/>
          <w:highlight w:val="none"/>
          <w14:textFill>
            <w14:solidFill>
              <w14:schemeClr w14:val="tx1"/>
            </w14:solidFill>
          </w14:textFill>
        </w:rPr>
        <w:t xml:space="preserve">4、验收时必须提供甲方确认的本项目实施服务人员的日常工作考勤表（详见合同附件3）。</w:t>
      </w:r>
      <w:r/>
    </w:p>
    <w:p>
      <w:pPr>
        <w:jc w:val="center"/>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center"/>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center"/>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296"/>
        <w:jc w:val="left"/>
        <w:spacing w:line="54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甲方（采购人）：（盖章）：              乙方（成交供应商）：（盖章）</w:t>
      </w:r>
      <w:r/>
    </w:p>
    <w:p>
      <w:pPr>
        <w:ind w:firstLine="480"/>
        <w:spacing w:line="5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法定（授权）代表人：                  法定（授权）代表人：</w:t>
      </w:r>
      <w:r/>
    </w:p>
    <w:p>
      <w:pPr>
        <w:pStyle w:val="1296"/>
        <w:jc w:val="left"/>
        <w:spacing w:line="54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签订日期：　 年   月   日              签订日期：  年   月   日</w:t>
      </w:r>
      <w:r/>
    </w:p>
    <w:p>
      <w:pPr>
        <w:contextualSpacing/>
        <w:rPr>
          <w:rFonts w:hint="eastAsia"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r>
      <w:r/>
    </w:p>
    <w:p>
      <w:pPr>
        <w:pStyle w:val="1296"/>
        <w:ind w:firstLine="0"/>
        <w:jc w:val="left"/>
        <w:spacing w:line="54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1296"/>
        <w:ind w:firstLine="0"/>
        <w:jc w:val="left"/>
        <w:spacing w:line="54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1296"/>
        <w:ind w:firstLine="0"/>
        <w:jc w:val="left"/>
        <w:spacing w:line="54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1296"/>
        <w:ind w:firstLine="0"/>
        <w:jc w:val="left"/>
        <w:spacing w:line="54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合同附件2：</w:t>
      </w:r>
      <w:r/>
    </w:p>
    <w:p>
      <w:pPr>
        <w:contextualSpacing/>
        <w:ind w:right="-624"/>
        <w:rPr>
          <w:rFonts w:ascii="仿宋_GB2312" w:hAnsi="仿宋" w:eastAsia="仿宋_GB2312"/>
          <w:color w:val="000000" w:themeColor="text1"/>
          <w:sz w:val="24"/>
          <w:highlight w:val="none"/>
          <w14:textFill>
            <w14:solidFill>
              <w14:schemeClr w14:val="tx1"/>
            </w14:solidFill>
          </w14:textFill>
        </w:rPr>
      </w:pPr>
      <w:r>
        <w:rPr>
          <w:rFonts w:ascii="仿宋_GB2312" w:hAnsi="仿宋" w:eastAsia="仿宋_GB2312"/>
          <w:color w:val="000000" w:themeColor="text1"/>
          <w:sz w:val="24"/>
          <w:highlight w:val="none"/>
          <w14:textFill>
            <w14:solidFill>
              <w14:schemeClr w14:val="tx1"/>
            </w14:solidFill>
          </w14:textFill>
        </w:rPr>
      </w:r>
      <w:r/>
    </w:p>
    <w:tbl>
      <w:tblPr>
        <w:tblStyle w:val="809"/>
        <w:tblW w:w="7815" w:type="dxa"/>
        <w:jc w:val="center"/>
        <w:tblLayout w:type="fixed"/>
        <w:tblCellMar>
          <w:left w:w="108" w:type="dxa"/>
          <w:top w:w="0" w:type="dxa"/>
          <w:right w:w="108" w:type="dxa"/>
          <w:bottom w:w="0" w:type="dxa"/>
        </w:tblCellMar>
        <w:tblLook w:val="04A0" w:firstRow="1" w:lastRow="0" w:firstColumn="1" w:lastColumn="0" w:noHBand="0" w:noVBand="1"/>
      </w:tblPr>
      <w:tblGrid>
        <w:gridCol w:w="1858"/>
        <w:gridCol w:w="1418"/>
        <w:gridCol w:w="1987"/>
        <w:gridCol w:w="2552"/>
      </w:tblGrid>
      <w:tr>
        <w:trPr>
          <w:jc w:val="center"/>
          <w:trHeight w:val="1005"/>
        </w:trPr>
        <w:tc>
          <w:tcPr>
            <w:gridSpan w:val="4"/>
            <w:tcBorders>
              <w:top w:val="none" w:color="000000" w:sz="4" w:space="0"/>
              <w:left w:val="none" w:color="000000" w:sz="4" w:space="0"/>
              <w:bottom w:val="none" w:color="000000" w:sz="4" w:space="0"/>
              <w:right w:val="none" w:color="000000" w:sz="4" w:space="0"/>
            </w:tcBorders>
            <w:tcW w:w="781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江苏省预算管理一体化运维实施工单</w:t>
            </w:r>
            <w:r/>
          </w:p>
        </w:tc>
      </w:tr>
      <w:tr>
        <w:trPr>
          <w:jc w:val="center"/>
          <w:trHeight w:val="790"/>
        </w:trPr>
        <w:tc>
          <w:tcPr>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驻点单位</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987"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申请日期</w:t>
            </w:r>
            <w:r/>
          </w:p>
        </w:tc>
        <w:tc>
          <w:tcPr>
            <w:tcBorders>
              <w:top w:val="single" w:color="000000" w:sz="4" w:space="0"/>
              <w:left w:val="none" w:color="000000" w:sz="4" w:space="0"/>
              <w:bottom w:val="single" w:color="000000" w:sz="4" w:space="0"/>
              <w:right w:val="single" w:color="000000" w:sz="4" w:space="0"/>
            </w:tcBorders>
            <w:tcW w:w="2552"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年    月    日</w:t>
            </w:r>
            <w:r/>
          </w:p>
        </w:tc>
      </w:tr>
      <w:tr>
        <w:trPr>
          <w:jc w:val="center"/>
          <w:trHeight w:val="790"/>
        </w:trPr>
        <w:tc>
          <w:tcPr>
            <w:tcBorders>
              <w:top w:val="non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服务公司</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none" w:color="000000" w:sz="4" w:space="0"/>
              <w:left w:val="single" w:color="000000" w:sz="4" w:space="0"/>
              <w:bottom w:val="single" w:color="000000" w:sz="4" w:space="0"/>
              <w:right w:val="single" w:color="000000" w:sz="4" w:space="0"/>
            </w:tcBorders>
            <w:tcW w:w="1987"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技术人员</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790"/>
        </w:trPr>
        <w:tc>
          <w:tcPr>
            <w:tcBorders>
              <w:top w:val="non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接单来源</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87"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来源号码</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1152"/>
        </w:trPr>
        <w:tc>
          <w:tcPr>
            <w:tcBorders>
              <w:top w:val="non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单位需求</w:t>
            </w:r>
            <w:r/>
          </w:p>
        </w:tc>
        <w:tc>
          <w:tcPr>
            <w:gridSpan w:val="3"/>
            <w:tcBorders>
              <w:top w:val="single" w:color="000000" w:sz="4" w:space="0"/>
              <w:left w:val="none" w:color="000000" w:sz="4" w:space="0"/>
              <w:bottom w:val="single" w:color="000000" w:sz="4" w:space="0"/>
              <w:right w:val="single" w:color="000000" w:sz="4" w:space="0"/>
            </w:tcBorders>
            <w:tcW w:w="5957"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cantSplit/>
          <w:jc w:val="center"/>
          <w:trHeight w:val="1257"/>
        </w:trPr>
        <w:tc>
          <w:tcPr>
            <w:tcBorders>
              <w:top w:val="none" w:color="000000" w:sz="4" w:space="0"/>
              <w:left w:val="single" w:color="000000" w:sz="4" w:space="0"/>
              <w:bottom w:val="single" w:color="000000" w:sz="4" w:space="0"/>
              <w:right w:val="single" w:color="000000" w:sz="4" w:space="0"/>
            </w:tcBorders>
            <w:tcW w:w="1858" w:type="dxa"/>
            <w:vAlign w:val="center"/>
            <w:vMerge w:val="restart"/>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服务内容</w:t>
            </w:r>
            <w:r/>
          </w:p>
        </w:tc>
        <w:tc>
          <w:tcPr>
            <w:gridSpan w:val="3"/>
            <w:tcBorders>
              <w:top w:val="single" w:color="000000" w:sz="4" w:space="0"/>
              <w:left w:val="none" w:color="000000" w:sz="4" w:space="0"/>
              <w:bottom w:val="single" w:color="000000" w:sz="4" w:space="0"/>
              <w:right w:val="single" w:color="000000" w:sz="4" w:space="0"/>
            </w:tcBorders>
            <w:tcW w:w="5957"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cantSplit/>
          <w:jc w:val="center"/>
          <w:trHeight w:val="1002"/>
        </w:trPr>
        <w:tc>
          <w:tcPr>
            <w:tcBorders>
              <w:top w:val="none" w:color="000000" w:sz="4" w:space="0"/>
              <w:left w:val="single" w:color="000000" w:sz="4" w:space="0"/>
              <w:bottom w:val="single" w:color="000000" w:sz="4" w:space="0"/>
              <w:right w:val="single" w:color="000000" w:sz="4" w:space="0"/>
            </w:tcBorders>
            <w:tcW w:w="1858" w:type="dxa"/>
            <w:vAlign w:val="center"/>
            <w:vMerge w:val="continue"/>
            <w:textDirection w:val="lrTb"/>
            <w:noWrap w:val="false"/>
          </w:tcPr>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000000" w:sz="4" w:space="0"/>
              <w:right w:val="none" w:color="000000" w:sz="4" w:space="0"/>
            </w:tcBorders>
            <w:tcW w:w="1418"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实施标准</w:t>
            </w:r>
            <w:r/>
          </w:p>
        </w:tc>
        <w:tc>
          <w:tcPr>
            <w:gridSpan w:val="2"/>
            <w:tcBorders>
              <w:top w:val="single" w:color="000000" w:sz="4" w:space="0"/>
              <w:left w:val="single" w:color="000000" w:sz="4" w:space="0"/>
              <w:bottom w:val="single" w:color="000000" w:sz="4" w:space="0"/>
              <w:right w:val="single" w:color="000000" w:sz="4" w:space="0"/>
            </w:tcBorders>
            <w:tcW w:w="4539"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799"/>
        </w:trPr>
        <w:tc>
          <w:tcPr>
            <w:tcBorders>
              <w:top w:val="non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完成时间</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年  月  日</w:t>
            </w:r>
            <w:r/>
          </w:p>
        </w:tc>
        <w:tc>
          <w:tcPr>
            <w:tcBorders>
              <w:top w:val="none" w:color="000000" w:sz="4" w:space="0"/>
              <w:left w:val="none" w:color="000000" w:sz="4" w:space="0"/>
              <w:bottom w:val="single" w:color="000000" w:sz="4" w:space="0"/>
              <w:right w:val="single" w:color="000000" w:sz="4" w:space="0"/>
            </w:tcBorders>
            <w:tcW w:w="1987"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工作量</w:t>
            </w:r>
            <w:r/>
          </w:p>
        </w:tc>
        <w:tc>
          <w:tcPr>
            <w:tcBorders>
              <w:top w:val="single" w:color="000000" w:sz="4" w:space="0"/>
              <w:left w:val="none" w:color="000000" w:sz="4" w:space="0"/>
              <w:bottom w:val="single" w:color="000000" w:sz="4" w:space="0"/>
              <w:right w:val="single" w:color="000000" w:sz="4" w:space="0"/>
            </w:tcBorders>
            <w:tcW w:w="2552"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bl>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24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驻点单位确认：</w:t>
      </w:r>
      <w:r/>
    </w:p>
    <w:p>
      <w:pPr>
        <w:ind w:firstLine="480"/>
        <w:spacing w:line="3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spacing w:line="300" w:lineRule="exact"/>
        <w:rPr>
          <w:rFonts w:hint="eastAsia"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r>
      <w:r/>
    </w:p>
    <w:p>
      <w:pPr>
        <w:ind w:firstLine="480"/>
        <w:spacing w:line="300" w:lineRule="exact"/>
        <w:rPr>
          <w:rFonts w:hint="eastAsia"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r>
      <w:r/>
    </w:p>
    <w:p>
      <w:pPr>
        <w:ind w:firstLine="480"/>
        <w:spacing w:line="300" w:lineRule="exact"/>
        <w:rPr>
          <w:rFonts w:hint="eastAsia"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r>
      <w:r/>
    </w:p>
    <w:p>
      <w:pPr>
        <w:ind w:firstLine="480"/>
        <w:spacing w:line="300" w:lineRule="exact"/>
        <w:rPr>
          <w:rFonts w:hint="eastAsia"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r>
      <w:r/>
    </w:p>
    <w:p>
      <w:pPr>
        <w:ind w:firstLine="480"/>
        <w:spacing w:line="300" w:lineRule="exact"/>
        <w:rPr>
          <w:rFonts w:hint="eastAsia"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r>
      <w:r/>
    </w:p>
    <w:p>
      <w:pPr>
        <w:pStyle w:val="1296"/>
        <w:ind w:firstLine="0"/>
        <w:jc w:val="left"/>
        <w:spacing w:line="540" w:lineRule="exact"/>
        <w:widowControl/>
        <w:rPr>
          <w:rFonts w:hint="eastAsia"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r>
      <w:r/>
    </w:p>
    <w:p>
      <w:pPr>
        <w:pStyle w:val="1296"/>
        <w:ind w:firstLine="0"/>
        <w:jc w:val="left"/>
        <w:spacing w:line="540" w:lineRule="exact"/>
        <w:widowControl/>
        <w:rPr>
          <w:rFonts w:hint="eastAsia"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r>
      <w:r/>
    </w:p>
    <w:p>
      <w:pPr>
        <w:pStyle w:val="1296"/>
        <w:ind w:firstLine="0"/>
        <w:jc w:val="left"/>
        <w:spacing w:line="540" w:lineRule="exact"/>
        <w:widowControl/>
        <w:rPr>
          <w:rFonts w:hint="eastAsia"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r>
      <w:r/>
    </w:p>
    <w:p>
      <w:pPr>
        <w:pStyle w:val="1296"/>
        <w:ind w:firstLine="0"/>
        <w:jc w:val="left"/>
        <w:spacing w:line="540" w:lineRule="exact"/>
        <w:widowControl/>
        <w:rPr>
          <w:rFonts w:hint="eastAsia"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r>
      <w:r/>
    </w:p>
    <w:p>
      <w:pPr>
        <w:pStyle w:val="1296"/>
        <w:ind w:firstLine="0"/>
        <w:jc w:val="left"/>
        <w:spacing w:line="540" w:lineRule="exact"/>
        <w:widowControl/>
        <w:rPr>
          <w:rFonts w:hint="eastAsia"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合同附件</w:t>
      </w:r>
      <w:r>
        <w:rPr>
          <w:rFonts w:hint="eastAsia" w:ascii="仿宋" w:hAnsi="仿宋" w:eastAsia="仿宋"/>
          <w:color w:val="000000" w:themeColor="text1"/>
          <w:sz w:val="24"/>
          <w:highlight w:val="none"/>
          <w:lang w:val="en-US" w:eastAsia="zh-CN"/>
          <w14:textFill>
            <w14:solidFill>
              <w14:schemeClr w14:val="tx1"/>
            </w14:solidFill>
          </w14:textFill>
        </w:rPr>
        <w:t xml:space="preserve">3</w:t>
      </w:r>
      <w:r>
        <w:rPr>
          <w:rFonts w:hint="eastAsia" w:ascii="仿宋" w:hAnsi="仿宋" w:eastAsia="仿宋"/>
          <w:color w:val="000000" w:themeColor="text1"/>
          <w:sz w:val="24"/>
          <w:highlight w:val="none"/>
          <w14:textFill>
            <w14:solidFill>
              <w14:schemeClr w14:val="tx1"/>
            </w14:solidFill>
          </w14:textFill>
        </w:rPr>
        <w:t xml:space="preserve">：</w:t>
      </w:r>
      <w:r/>
    </w:p>
    <w:p>
      <w:pPr>
        <w:contextualSpacing/>
        <w:ind w:right="-624"/>
        <w:rPr>
          <w:rFonts w:hint="eastAsia"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r>
      <w:r/>
    </w:p>
    <w:tbl>
      <w:tblPr>
        <w:tblStyle w:val="809"/>
        <w:tblW w:w="8704" w:type="dxa"/>
        <w:tblInd w:w="-176" w:type="dxa"/>
        <w:tblLayout w:type="fixed"/>
        <w:tblCellMar>
          <w:left w:w="108" w:type="dxa"/>
          <w:top w:w="0" w:type="dxa"/>
          <w:right w:w="108" w:type="dxa"/>
          <w:bottom w:w="0" w:type="dxa"/>
        </w:tblCellMar>
        <w:tblLook w:val="04A0" w:firstRow="1" w:lastRow="0" w:firstColumn="1" w:lastColumn="0" w:noHBand="0" w:noVBand="1"/>
      </w:tblPr>
      <w:tblGrid>
        <w:gridCol w:w="275"/>
        <w:gridCol w:w="6"/>
        <w:gridCol w:w="249"/>
        <w:gridCol w:w="249"/>
        <w:gridCol w:w="249"/>
        <w:gridCol w:w="249"/>
        <w:gridCol w:w="249"/>
        <w:gridCol w:w="249"/>
        <w:gridCol w:w="249"/>
        <w:gridCol w:w="249"/>
        <w:gridCol w:w="249"/>
        <w:gridCol w:w="281"/>
        <w:gridCol w:w="281"/>
        <w:gridCol w:w="281"/>
        <w:gridCol w:w="281"/>
        <w:gridCol w:w="281"/>
        <w:gridCol w:w="281"/>
        <w:gridCol w:w="281"/>
        <w:gridCol w:w="281"/>
        <w:gridCol w:w="281"/>
        <w:gridCol w:w="281"/>
        <w:gridCol w:w="281"/>
        <w:gridCol w:w="281"/>
        <w:gridCol w:w="281"/>
        <w:gridCol w:w="281"/>
        <w:gridCol w:w="281"/>
        <w:gridCol w:w="281"/>
        <w:gridCol w:w="281"/>
        <w:gridCol w:w="281"/>
        <w:gridCol w:w="281"/>
        <w:gridCol w:w="281"/>
        <w:gridCol w:w="281"/>
        <w:gridCol w:w="281"/>
      </w:tblGrid>
      <w:tr>
        <w:trPr>
          <w:trHeight w:val="185"/>
        </w:trPr>
        <w:tc>
          <w:tcPr>
            <w:gridSpan w:val="33"/>
            <w:tcBorders>
              <w:top w:val="none" w:color="000000" w:sz="4" w:space="0"/>
              <w:left w:val="none" w:color="000000" w:sz="4" w:space="0"/>
              <w:bottom w:val="none" w:color="000000" w:sz="4" w:space="0"/>
              <w:right w:val="none" w:color="000000" w:sz="4" w:space="0"/>
            </w:tcBorders>
            <w:tcW w:w="8704" w:type="dxa"/>
            <w:vAlign w:val="center"/>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年月日常工作考勤表</w:t>
            </w:r>
            <w:r/>
          </w:p>
        </w:tc>
      </w:tr>
      <w:tr>
        <w:trPr>
          <w:trHeight w:val="185"/>
        </w:trPr>
        <w:tc>
          <w:tcPr>
            <w:gridSpan w:val="20"/>
            <w:tcBorders>
              <w:top w:val="none" w:color="000000" w:sz="4" w:space="0"/>
              <w:left w:val="none" w:color="000000" w:sz="4" w:space="0"/>
              <w:bottom w:val="none" w:color="000000" w:sz="4" w:space="0"/>
              <w:right w:val="none" w:color="000000" w:sz="4" w:space="0"/>
            </w:tcBorders>
            <w:tcW w:w="5051" w:type="dxa"/>
            <w:vAlign w:val="center"/>
            <w:textDirection w:val="lrTb"/>
            <w:noWrap w:val="false"/>
          </w:tcPr>
          <w:p>
            <w:pPr>
              <w:jc w:val="left"/>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单位(盖章)：                                                                         </w:t>
            </w:r>
            <w:r/>
          </w:p>
        </w:tc>
        <w:tc>
          <w:tcPr>
            <w:tcBorders>
              <w:top w:val="none" w:color="000000" w:sz="4" w:space="0"/>
              <w:left w:val="none" w:color="000000" w:sz="4" w:space="0"/>
              <w:bottom w:val="none" w:color="000000" w:sz="4" w:space="0"/>
              <w:right w:val="none" w:color="000000" w:sz="4" w:space="0"/>
            </w:tcBorders>
            <w:tcW w:w="281" w:type="dxa"/>
            <w:vAlign w:val="center"/>
            <w:textDirection w:val="lrTb"/>
            <w:noWrap w:val="false"/>
          </w:tcPr>
          <w:p>
            <w:pPr>
              <w:jc w:val="left"/>
              <w:widowControl/>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281" w:type="dxa"/>
            <w:vAlign w:val="center"/>
            <w:textDirection w:val="lrTb"/>
            <w:noWrap w:val="false"/>
          </w:tcPr>
          <w:p>
            <w:pPr>
              <w:jc w:val="left"/>
              <w:widowControl/>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281" w:type="dxa"/>
            <w:vAlign w:val="center"/>
            <w:textDirection w:val="lrTb"/>
            <w:noWrap w:val="false"/>
          </w:tcPr>
          <w:p>
            <w:pPr>
              <w:jc w:val="left"/>
              <w:widowControl/>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281" w:type="dxa"/>
            <w:vAlign w:val="center"/>
            <w:textDirection w:val="lrTb"/>
            <w:noWrap w:val="false"/>
          </w:tcPr>
          <w:p>
            <w:pPr>
              <w:jc w:val="left"/>
              <w:widowControl/>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281" w:type="dxa"/>
            <w:vAlign w:val="center"/>
            <w:textDirection w:val="lrTb"/>
            <w:noWrap w:val="false"/>
          </w:tcPr>
          <w:p>
            <w:pPr>
              <w:jc w:val="left"/>
              <w:widowControl/>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281" w:type="dxa"/>
            <w:vAlign w:val="center"/>
            <w:textDirection w:val="lrTb"/>
            <w:noWrap w:val="false"/>
          </w:tcPr>
          <w:p>
            <w:pPr>
              <w:jc w:val="left"/>
              <w:widowControl/>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281" w:type="dxa"/>
            <w:vAlign w:val="center"/>
            <w:textDirection w:val="lrTb"/>
            <w:noWrap w:val="false"/>
          </w:tcPr>
          <w:p>
            <w:pPr>
              <w:jc w:val="left"/>
              <w:widowControl/>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281" w:type="dxa"/>
            <w:vAlign w:val="center"/>
            <w:textDirection w:val="lrTb"/>
            <w:noWrap w:val="false"/>
          </w:tcPr>
          <w:p>
            <w:pPr>
              <w:jc w:val="left"/>
              <w:widowControl/>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281" w:type="dxa"/>
            <w:vAlign w:val="center"/>
            <w:textDirection w:val="lrTb"/>
            <w:noWrap w:val="false"/>
          </w:tcPr>
          <w:p>
            <w:pPr>
              <w:jc w:val="left"/>
              <w:widowControl/>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281" w:type="dxa"/>
            <w:vAlign w:val="center"/>
            <w:textDirection w:val="lrTb"/>
            <w:noWrap w:val="false"/>
          </w:tcPr>
          <w:p>
            <w:pPr>
              <w:jc w:val="left"/>
              <w:widowControl/>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281" w:type="dxa"/>
            <w:vAlign w:val="center"/>
            <w:textDirection w:val="lrTb"/>
            <w:noWrap w:val="false"/>
          </w:tcPr>
          <w:p>
            <w:pPr>
              <w:jc w:val="left"/>
              <w:widowControl/>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281" w:type="dxa"/>
            <w:vAlign w:val="center"/>
            <w:textDirection w:val="lrTb"/>
            <w:noWrap w:val="false"/>
          </w:tcPr>
          <w:p>
            <w:pPr>
              <w:jc w:val="left"/>
              <w:widowControl/>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281" w:type="dxa"/>
            <w:vAlign w:val="center"/>
            <w:textDirection w:val="lrTb"/>
            <w:noWrap w:val="false"/>
          </w:tcPr>
          <w:p>
            <w:pPr>
              <w:jc w:val="left"/>
              <w:widowControl/>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tc>
      </w:tr>
      <w:tr>
        <w:trPr>
          <w:cantSplit/>
          <w:trHeight w:val="928"/>
        </w:trPr>
        <w:tc>
          <w:tcPr>
            <w:gridSpan w:val="2"/>
            <w:tcBorders>
              <w:top w:val="single" w:color="000000" w:sz="4" w:space="0"/>
              <w:left w:val="single" w:color="000000" w:sz="4" w:space="0"/>
              <w:bottom w:val="single" w:color="000000" w:sz="4" w:space="0"/>
              <w:right w:val="single" w:color="000000" w:sz="4" w:space="0"/>
            </w:tcBorders>
            <w:tcW w:w="281" w:type="dxa"/>
            <w:vAlign w:val="center"/>
            <w:vMerge w:val="restart"/>
            <w:textDirection w:val="lrTb"/>
            <w:noWrap w:val="false"/>
          </w:tcPr>
          <w:p>
            <w:pPr>
              <w:jc w:val="left"/>
              <w:widowControl/>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5715" distB="10160" distL="114300" distR="114300" simplePos="0" relativeHeight="251659264" behindDoc="0" locked="0" layoutInCell="1" allowOverlap="1">
                      <wp:simplePos x="0" y="0"/>
                      <wp:positionH relativeFrom="column">
                        <wp:posOffset>-83820</wp:posOffset>
                      </wp:positionH>
                      <wp:positionV relativeFrom="paragraph">
                        <wp:posOffset>-28575</wp:posOffset>
                      </wp:positionV>
                      <wp:extent cx="590550" cy="485775"/>
                      <wp:effectExtent l="3175" t="3810" r="15875" b="5715"/>
                      <wp:wrapNone/>
                      <wp:docPr id="7" name="直接连接符 4"/>
                      <wp:cNvGraphicFramePr/>
                      <a:graphic xmlns:a="http://schemas.openxmlformats.org/drawingml/2006/main">
                        <a:graphicData uri="http://schemas.microsoft.com/office/word/2010/wordprocessingShape">
                          <wps:wsp>
                            <wps:cNvPr id="0" name=""/>
                            <wps:cNvSpPr/>
                            <wps:spPr bwMode="auto">
                              <a:xfrm>
                                <a:off x="0" y="0"/>
                                <a:ext cx="590549" cy="48577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59264;mso-wrap-distance-left:9.0pt;mso-wrap-distance-top:0.4pt;mso-wrap-distance-right:9.0pt;mso-wrap-distance-bottom:0.8pt;visibility:visible;" from="-6.6pt,-2.2pt" to="39.9pt,36.0pt" fillcolor="#FFFFFF" strokecolor="#000000"/>
                  </w:pict>
                </mc:Fallback>
              </mc:AlternateContent>
            </w:r>
            <w:r>
              <w:rPr>
                <w:rFonts w:hint="eastAsia" w:ascii="仿宋" w:hAnsi="仿宋" w:eastAsia="仿宋"/>
                <w:color w:val="000000" w:themeColor="text1"/>
                <w:sz w:val="24"/>
                <w:highlight w:val="none"/>
                <w14:textFill>
                  <w14:solidFill>
                    <w14:schemeClr w14:val="tx1"/>
                  </w14:solidFill>
                </w14:textFill>
              </w:rPr>
              <w:t xml:space="preserve">   日期</w:t>
            </w:r>
            <w:r>
              <w:rPr>
                <w:rFonts w:hint="eastAsia" w:ascii="仿宋" w:hAnsi="仿宋" w:eastAsia="仿宋"/>
                <w:color w:val="000000" w:themeColor="text1"/>
                <w:sz w:val="24"/>
                <w:highlight w:val="none"/>
                <w14:textFill>
                  <w14:solidFill>
                    <w14:schemeClr w14:val="tx1"/>
                  </w14:solidFill>
                </w14:textFill>
              </w:rPr>
              <w:br w:type="textWrapping" w:clear="all"/>
            </w:r>
            <w:r>
              <w:rPr>
                <w:rFonts w:hint="eastAsia" w:ascii="仿宋" w:hAnsi="仿宋" w:eastAsia="仿宋"/>
                <w:color w:val="000000" w:themeColor="text1"/>
                <w:sz w:val="24"/>
                <w:highlight w:val="none"/>
                <w14:textFill>
                  <w14:solidFill>
                    <w14:schemeClr w14:val="tx1"/>
                  </w14:solidFill>
                </w14:textFill>
              </w:rPr>
              <w:t xml:space="preserve">姓名</w:t>
            </w:r>
            <w:r/>
          </w:p>
        </w:tc>
        <w:tc>
          <w:tcPr>
            <w:tcBorders>
              <w:top w:val="single" w:color="000000" w:sz="4" w:space="0"/>
              <w:left w:val="single" w:color="000000" w:sz="4" w:space="0"/>
              <w:bottom w:val="single" w:color="000000" w:sz="4" w:space="0"/>
              <w:right w:val="single" w:color="000000" w:sz="4" w:space="0"/>
            </w:tcBorders>
            <w:tcW w:w="249"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249"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249"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249"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249"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249"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249"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249"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249"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9</w:t>
            </w:r>
            <w:r/>
          </w:p>
        </w:tc>
        <w:tc>
          <w:tcPr>
            <w:tcBorders>
              <w:top w:val="single" w:color="000000" w:sz="4" w:space="0"/>
              <w:left w:val="single" w:color="000000" w:sz="4" w:space="0"/>
              <w:bottom w:val="single" w:color="000000" w:sz="4" w:space="0"/>
              <w:right w:val="single" w:color="000000" w:sz="4" w:space="0"/>
            </w:tcBorders>
            <w:tcW w:w="281"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281"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11</w:t>
            </w:r>
            <w:r/>
          </w:p>
        </w:tc>
        <w:tc>
          <w:tcPr>
            <w:tcBorders>
              <w:top w:val="single" w:color="000000" w:sz="4" w:space="0"/>
              <w:left w:val="single" w:color="000000" w:sz="4" w:space="0"/>
              <w:bottom w:val="single" w:color="000000" w:sz="4" w:space="0"/>
              <w:right w:val="single" w:color="000000" w:sz="4" w:space="0"/>
            </w:tcBorders>
            <w:tcW w:w="281"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12</w:t>
            </w:r>
            <w:r/>
          </w:p>
        </w:tc>
        <w:tc>
          <w:tcPr>
            <w:tcBorders>
              <w:top w:val="single" w:color="000000" w:sz="4" w:space="0"/>
              <w:left w:val="single" w:color="000000" w:sz="4" w:space="0"/>
              <w:bottom w:val="single" w:color="000000" w:sz="4" w:space="0"/>
              <w:right w:val="single" w:color="000000" w:sz="4" w:space="0"/>
            </w:tcBorders>
            <w:tcW w:w="281"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13</w:t>
            </w:r>
            <w:r/>
          </w:p>
        </w:tc>
        <w:tc>
          <w:tcPr>
            <w:tcBorders>
              <w:top w:val="single" w:color="000000" w:sz="4" w:space="0"/>
              <w:left w:val="single" w:color="000000" w:sz="4" w:space="0"/>
              <w:bottom w:val="single" w:color="000000" w:sz="4" w:space="0"/>
              <w:right w:val="single" w:color="000000" w:sz="4" w:space="0"/>
            </w:tcBorders>
            <w:tcW w:w="281"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14</w:t>
            </w:r>
            <w:r/>
          </w:p>
        </w:tc>
        <w:tc>
          <w:tcPr>
            <w:tcBorders>
              <w:top w:val="single" w:color="000000" w:sz="4" w:space="0"/>
              <w:left w:val="single" w:color="000000" w:sz="4" w:space="0"/>
              <w:bottom w:val="single" w:color="000000" w:sz="4" w:space="0"/>
              <w:right w:val="single" w:color="000000" w:sz="4" w:space="0"/>
            </w:tcBorders>
            <w:tcW w:w="281"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15</w:t>
            </w:r>
            <w:r/>
          </w:p>
        </w:tc>
        <w:tc>
          <w:tcPr>
            <w:tcBorders>
              <w:top w:val="single" w:color="000000" w:sz="4" w:space="0"/>
              <w:left w:val="single" w:color="000000" w:sz="4" w:space="0"/>
              <w:bottom w:val="single" w:color="000000" w:sz="4" w:space="0"/>
              <w:right w:val="single" w:color="000000" w:sz="4" w:space="0"/>
            </w:tcBorders>
            <w:tcW w:w="281"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16</w:t>
            </w:r>
            <w:r/>
          </w:p>
        </w:tc>
        <w:tc>
          <w:tcPr>
            <w:tcBorders>
              <w:top w:val="single" w:color="000000" w:sz="4" w:space="0"/>
              <w:left w:val="single" w:color="000000" w:sz="4" w:space="0"/>
              <w:bottom w:val="single" w:color="000000" w:sz="4" w:space="0"/>
              <w:right w:val="single" w:color="000000" w:sz="4" w:space="0"/>
            </w:tcBorders>
            <w:tcW w:w="281"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17</w:t>
            </w:r>
            <w:r/>
          </w:p>
        </w:tc>
        <w:tc>
          <w:tcPr>
            <w:tcBorders>
              <w:top w:val="single" w:color="000000" w:sz="4" w:space="0"/>
              <w:left w:val="single" w:color="000000" w:sz="4" w:space="0"/>
              <w:bottom w:val="single" w:color="000000" w:sz="4" w:space="0"/>
              <w:right w:val="single" w:color="000000" w:sz="4" w:space="0"/>
            </w:tcBorders>
            <w:tcW w:w="281"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18</w:t>
            </w:r>
            <w:r/>
          </w:p>
        </w:tc>
        <w:tc>
          <w:tcPr>
            <w:tcBorders>
              <w:top w:val="single" w:color="000000" w:sz="4" w:space="0"/>
              <w:left w:val="single" w:color="000000" w:sz="4" w:space="0"/>
              <w:bottom w:val="single" w:color="000000" w:sz="4" w:space="0"/>
              <w:right w:val="single" w:color="000000" w:sz="4" w:space="0"/>
            </w:tcBorders>
            <w:tcW w:w="281"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19</w:t>
            </w:r>
            <w:r/>
          </w:p>
        </w:tc>
        <w:tc>
          <w:tcPr>
            <w:tcBorders>
              <w:top w:val="single" w:color="000000" w:sz="4" w:space="0"/>
              <w:left w:val="single" w:color="000000" w:sz="4" w:space="0"/>
              <w:bottom w:val="single" w:color="000000" w:sz="4" w:space="0"/>
              <w:right w:val="single" w:color="000000" w:sz="4" w:space="0"/>
            </w:tcBorders>
            <w:tcW w:w="281"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20</w:t>
            </w:r>
            <w:r/>
          </w:p>
        </w:tc>
        <w:tc>
          <w:tcPr>
            <w:tcBorders>
              <w:top w:val="single" w:color="000000" w:sz="4" w:space="0"/>
              <w:left w:val="single" w:color="000000" w:sz="4" w:space="0"/>
              <w:bottom w:val="single" w:color="000000" w:sz="4" w:space="0"/>
              <w:right w:val="single" w:color="000000" w:sz="4" w:space="0"/>
            </w:tcBorders>
            <w:tcW w:w="281"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21</w:t>
            </w:r>
            <w:r/>
          </w:p>
        </w:tc>
        <w:tc>
          <w:tcPr>
            <w:tcBorders>
              <w:top w:val="single" w:color="000000" w:sz="4" w:space="0"/>
              <w:left w:val="single" w:color="000000" w:sz="4" w:space="0"/>
              <w:bottom w:val="single" w:color="000000" w:sz="4" w:space="0"/>
              <w:right w:val="single" w:color="000000" w:sz="4" w:space="0"/>
            </w:tcBorders>
            <w:tcW w:w="281"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22</w:t>
            </w:r>
            <w:r/>
          </w:p>
        </w:tc>
        <w:tc>
          <w:tcPr>
            <w:tcBorders>
              <w:top w:val="single" w:color="000000" w:sz="4" w:space="0"/>
              <w:left w:val="single" w:color="000000" w:sz="4" w:space="0"/>
              <w:bottom w:val="single" w:color="000000" w:sz="4" w:space="0"/>
              <w:right w:val="single" w:color="000000" w:sz="4" w:space="0"/>
            </w:tcBorders>
            <w:tcW w:w="281"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23</w:t>
            </w:r>
            <w:r/>
          </w:p>
        </w:tc>
        <w:tc>
          <w:tcPr>
            <w:tcBorders>
              <w:top w:val="single" w:color="000000" w:sz="4" w:space="0"/>
              <w:left w:val="single" w:color="000000" w:sz="4" w:space="0"/>
              <w:bottom w:val="single" w:color="000000" w:sz="4" w:space="0"/>
              <w:right w:val="single" w:color="000000" w:sz="4" w:space="0"/>
            </w:tcBorders>
            <w:tcW w:w="281"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24</w:t>
            </w:r>
            <w:r/>
          </w:p>
        </w:tc>
        <w:tc>
          <w:tcPr>
            <w:tcBorders>
              <w:top w:val="single" w:color="000000" w:sz="4" w:space="0"/>
              <w:left w:val="single" w:color="000000" w:sz="4" w:space="0"/>
              <w:bottom w:val="single" w:color="000000" w:sz="4" w:space="0"/>
              <w:right w:val="single" w:color="000000" w:sz="4" w:space="0"/>
            </w:tcBorders>
            <w:tcW w:w="281"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25</w:t>
            </w:r>
            <w:r/>
          </w:p>
        </w:tc>
        <w:tc>
          <w:tcPr>
            <w:tcBorders>
              <w:top w:val="single" w:color="000000" w:sz="4" w:space="0"/>
              <w:left w:val="single" w:color="000000" w:sz="4" w:space="0"/>
              <w:bottom w:val="single" w:color="000000" w:sz="4" w:space="0"/>
              <w:right w:val="single" w:color="000000" w:sz="4" w:space="0"/>
            </w:tcBorders>
            <w:tcW w:w="281"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26</w:t>
            </w:r>
            <w:r/>
          </w:p>
        </w:tc>
        <w:tc>
          <w:tcPr>
            <w:tcBorders>
              <w:top w:val="single" w:color="000000" w:sz="4" w:space="0"/>
              <w:left w:val="single" w:color="000000" w:sz="4" w:space="0"/>
              <w:bottom w:val="single" w:color="000000" w:sz="4" w:space="0"/>
              <w:right w:val="single" w:color="000000" w:sz="4" w:space="0"/>
            </w:tcBorders>
            <w:tcW w:w="281"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27</w:t>
            </w:r>
            <w:r/>
          </w:p>
        </w:tc>
        <w:tc>
          <w:tcPr>
            <w:tcBorders>
              <w:top w:val="single" w:color="000000" w:sz="4" w:space="0"/>
              <w:left w:val="single" w:color="000000" w:sz="4" w:space="0"/>
              <w:bottom w:val="single" w:color="000000" w:sz="4" w:space="0"/>
              <w:right w:val="single" w:color="000000" w:sz="4" w:space="0"/>
            </w:tcBorders>
            <w:tcW w:w="281"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28</w:t>
            </w:r>
            <w:r/>
          </w:p>
        </w:tc>
        <w:tc>
          <w:tcPr>
            <w:tcBorders>
              <w:top w:val="single" w:color="000000" w:sz="4" w:space="0"/>
              <w:left w:val="single" w:color="000000" w:sz="4" w:space="0"/>
              <w:bottom w:val="single" w:color="000000" w:sz="4" w:space="0"/>
              <w:right w:val="single" w:color="000000" w:sz="4" w:space="0"/>
            </w:tcBorders>
            <w:tcW w:w="281"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29</w:t>
            </w:r>
            <w:r/>
          </w:p>
        </w:tc>
        <w:tc>
          <w:tcPr>
            <w:tcBorders>
              <w:top w:val="single" w:color="000000" w:sz="4" w:space="0"/>
              <w:left w:val="single" w:color="000000" w:sz="4" w:space="0"/>
              <w:bottom w:val="single" w:color="000000" w:sz="4" w:space="0"/>
              <w:right w:val="single" w:color="000000" w:sz="4" w:space="0"/>
            </w:tcBorders>
            <w:tcW w:w="281"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30</w:t>
            </w:r>
            <w:r/>
          </w:p>
        </w:tc>
        <w:tc>
          <w:tcPr>
            <w:tcBorders>
              <w:top w:val="single" w:color="000000" w:sz="4" w:space="0"/>
              <w:left w:val="single" w:color="000000" w:sz="4" w:space="0"/>
              <w:bottom w:val="single" w:color="000000" w:sz="4" w:space="0"/>
              <w:right w:val="single" w:color="000000" w:sz="4" w:space="0"/>
            </w:tcBorders>
            <w:tcW w:w="281"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31</w:t>
            </w:r>
            <w:r/>
          </w:p>
        </w:tc>
      </w:tr>
      <w:tr>
        <w:trPr>
          <w:cantSplit/>
          <w:trHeight w:val="312"/>
        </w:trPr>
        <w:tc>
          <w:tcPr>
            <w:gridSpan w:val="2"/>
            <w:tcBorders>
              <w:top w:val="none" w:color="000000" w:sz="4" w:space="0"/>
              <w:left w:val="single" w:color="000000" w:sz="4" w:space="0"/>
              <w:bottom w:val="single" w:color="000000" w:sz="4" w:space="0"/>
              <w:right w:val="single" w:color="000000" w:sz="4" w:space="0"/>
            </w:tcBorders>
            <w:tcW w:w="281"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w:t>
            </w:r>
            <w:r/>
          </w:p>
        </w:tc>
        <w:tc>
          <w:tcPr>
            <w:tcBorders>
              <w:top w:val="none" w:color="000000" w:sz="4" w:space="0"/>
              <w:left w:val="single" w:color="000000" w:sz="4" w:space="0"/>
              <w:bottom w:val="single" w:color="000000" w:sz="4" w:space="0"/>
              <w:right w:val="single" w:color="000000" w:sz="4" w:space="0"/>
            </w:tcBorders>
            <w:tcW w:w="249"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w:t>
            </w:r>
            <w:r/>
          </w:p>
        </w:tc>
        <w:tc>
          <w:tcPr>
            <w:tcBorders>
              <w:top w:val="none" w:color="000000" w:sz="4" w:space="0"/>
              <w:left w:val="single" w:color="000000" w:sz="4" w:space="0"/>
              <w:bottom w:val="single" w:color="000000" w:sz="4" w:space="0"/>
              <w:right w:val="single" w:color="000000" w:sz="4" w:space="0"/>
            </w:tcBorders>
            <w:tcW w:w="249"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w:t>
            </w:r>
            <w:r/>
          </w:p>
        </w:tc>
        <w:tc>
          <w:tcPr>
            <w:tcBorders>
              <w:top w:val="none" w:color="000000" w:sz="4" w:space="0"/>
              <w:left w:val="single" w:color="000000" w:sz="4" w:space="0"/>
              <w:bottom w:val="single" w:color="000000" w:sz="4" w:space="0"/>
              <w:right w:val="single" w:color="000000" w:sz="4" w:space="0"/>
            </w:tcBorders>
            <w:tcW w:w="249"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w:t>
            </w:r>
            <w:r/>
          </w:p>
        </w:tc>
        <w:tc>
          <w:tcPr>
            <w:tcBorders>
              <w:top w:val="none" w:color="000000" w:sz="4" w:space="0"/>
              <w:left w:val="single" w:color="000000" w:sz="4" w:space="0"/>
              <w:bottom w:val="single" w:color="000000" w:sz="4" w:space="0"/>
              <w:right w:val="single" w:color="000000" w:sz="4" w:space="0"/>
            </w:tcBorders>
            <w:tcW w:w="249"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w:t>
            </w:r>
            <w:r/>
          </w:p>
        </w:tc>
        <w:tc>
          <w:tcPr>
            <w:tcBorders>
              <w:top w:val="none" w:color="000000" w:sz="4" w:space="0"/>
              <w:left w:val="single" w:color="000000" w:sz="4" w:space="0"/>
              <w:bottom w:val="single" w:color="000000" w:sz="4" w:space="0"/>
              <w:right w:val="single" w:color="000000" w:sz="4" w:space="0"/>
            </w:tcBorders>
            <w:tcW w:w="249"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w:t>
            </w:r>
            <w:r/>
          </w:p>
        </w:tc>
        <w:tc>
          <w:tcPr>
            <w:tcBorders>
              <w:top w:val="none" w:color="000000" w:sz="4" w:space="0"/>
              <w:left w:val="single" w:color="000000" w:sz="4" w:space="0"/>
              <w:bottom w:val="single" w:color="000000" w:sz="4" w:space="0"/>
              <w:right w:val="single" w:color="000000" w:sz="4" w:space="0"/>
            </w:tcBorders>
            <w:tcW w:w="249"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w:t>
            </w:r>
            <w:r/>
          </w:p>
        </w:tc>
        <w:tc>
          <w:tcPr>
            <w:tcBorders>
              <w:top w:val="none" w:color="000000" w:sz="4" w:space="0"/>
              <w:left w:val="single" w:color="000000" w:sz="4" w:space="0"/>
              <w:bottom w:val="single" w:color="000000" w:sz="4" w:space="0"/>
              <w:right w:val="single" w:color="000000" w:sz="4" w:space="0"/>
            </w:tcBorders>
            <w:tcW w:w="249"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w:t>
            </w:r>
            <w:r/>
          </w:p>
        </w:tc>
        <w:tc>
          <w:tcPr>
            <w:tcBorders>
              <w:top w:val="none" w:color="000000" w:sz="4" w:space="0"/>
              <w:left w:val="single" w:color="000000" w:sz="4" w:space="0"/>
              <w:bottom w:val="single" w:color="000000" w:sz="4" w:space="0"/>
              <w:right w:val="single" w:color="000000" w:sz="4" w:space="0"/>
            </w:tcBorders>
            <w:tcW w:w="249"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w:t>
            </w:r>
            <w:r/>
          </w:p>
        </w:tc>
        <w:tc>
          <w:tcPr>
            <w:tcBorders>
              <w:top w:val="none" w:color="000000" w:sz="4" w:space="0"/>
              <w:left w:val="single" w:color="000000" w:sz="4" w:space="0"/>
              <w:bottom w:val="single" w:color="000000" w:sz="4" w:space="0"/>
              <w:right w:val="single" w:color="000000" w:sz="4" w:space="0"/>
            </w:tcBorders>
            <w:tcW w:w="249"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w:t>
            </w:r>
            <w:r/>
          </w:p>
        </w:tc>
        <w:tc>
          <w:tcPr>
            <w:tcBorders>
              <w:top w:val="none" w:color="000000" w:sz="4" w:space="0"/>
              <w:left w:val="single" w:color="000000" w:sz="4" w:space="0"/>
              <w:bottom w:val="single" w:color="000000" w:sz="4" w:space="0"/>
              <w:right w:val="single" w:color="000000" w:sz="4" w:space="0"/>
            </w:tcBorders>
            <w:tcW w:w="281"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w:t>
            </w:r>
            <w:r/>
          </w:p>
        </w:tc>
        <w:tc>
          <w:tcPr>
            <w:tcBorders>
              <w:top w:val="none" w:color="000000" w:sz="4" w:space="0"/>
              <w:left w:val="single" w:color="000000" w:sz="4" w:space="0"/>
              <w:bottom w:val="single" w:color="000000" w:sz="4" w:space="0"/>
              <w:right w:val="single" w:color="000000" w:sz="4" w:space="0"/>
            </w:tcBorders>
            <w:tcW w:w="281"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w:t>
            </w:r>
            <w:r/>
          </w:p>
        </w:tc>
        <w:tc>
          <w:tcPr>
            <w:tcBorders>
              <w:top w:val="none" w:color="000000" w:sz="4" w:space="0"/>
              <w:left w:val="single" w:color="000000" w:sz="4" w:space="0"/>
              <w:bottom w:val="single" w:color="000000" w:sz="4" w:space="0"/>
              <w:right w:val="single" w:color="000000" w:sz="4" w:space="0"/>
            </w:tcBorders>
            <w:tcW w:w="281"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w:t>
            </w:r>
            <w:r/>
          </w:p>
        </w:tc>
        <w:tc>
          <w:tcPr>
            <w:tcBorders>
              <w:top w:val="none" w:color="000000" w:sz="4" w:space="0"/>
              <w:left w:val="single" w:color="000000" w:sz="4" w:space="0"/>
              <w:bottom w:val="single" w:color="000000" w:sz="4" w:space="0"/>
              <w:right w:val="single" w:color="000000" w:sz="4" w:space="0"/>
            </w:tcBorders>
            <w:tcW w:w="281"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w:t>
            </w:r>
            <w:r/>
          </w:p>
        </w:tc>
        <w:tc>
          <w:tcPr>
            <w:tcBorders>
              <w:top w:val="none" w:color="000000" w:sz="4" w:space="0"/>
              <w:left w:val="single" w:color="000000" w:sz="4" w:space="0"/>
              <w:bottom w:val="single" w:color="000000" w:sz="4" w:space="0"/>
              <w:right w:val="single" w:color="000000" w:sz="4" w:space="0"/>
            </w:tcBorders>
            <w:tcW w:w="281"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w:t>
            </w:r>
            <w:r/>
          </w:p>
        </w:tc>
        <w:tc>
          <w:tcPr>
            <w:tcBorders>
              <w:top w:val="none" w:color="000000" w:sz="4" w:space="0"/>
              <w:left w:val="single" w:color="000000" w:sz="4" w:space="0"/>
              <w:bottom w:val="single" w:color="000000" w:sz="4" w:space="0"/>
              <w:right w:val="single" w:color="000000" w:sz="4" w:space="0"/>
            </w:tcBorders>
            <w:tcW w:w="281"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w:t>
            </w:r>
            <w:r/>
          </w:p>
        </w:tc>
        <w:tc>
          <w:tcPr>
            <w:tcBorders>
              <w:top w:val="none" w:color="000000" w:sz="4" w:space="0"/>
              <w:left w:val="single" w:color="000000" w:sz="4" w:space="0"/>
              <w:bottom w:val="single" w:color="000000" w:sz="4" w:space="0"/>
              <w:right w:val="single" w:color="000000" w:sz="4" w:space="0"/>
            </w:tcBorders>
            <w:tcW w:w="281"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w:t>
            </w:r>
            <w:r/>
          </w:p>
        </w:tc>
        <w:tc>
          <w:tcPr>
            <w:tcBorders>
              <w:top w:val="none" w:color="000000" w:sz="4" w:space="0"/>
              <w:left w:val="single" w:color="000000" w:sz="4" w:space="0"/>
              <w:bottom w:val="single" w:color="000000" w:sz="4" w:space="0"/>
              <w:right w:val="single" w:color="000000" w:sz="4" w:space="0"/>
            </w:tcBorders>
            <w:tcW w:w="281"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w:t>
            </w:r>
            <w:r/>
          </w:p>
        </w:tc>
        <w:tc>
          <w:tcPr>
            <w:tcBorders>
              <w:top w:val="none" w:color="000000" w:sz="4" w:space="0"/>
              <w:left w:val="single" w:color="000000" w:sz="4" w:space="0"/>
              <w:bottom w:val="single" w:color="000000" w:sz="4" w:space="0"/>
              <w:right w:val="single" w:color="000000" w:sz="4" w:space="0"/>
            </w:tcBorders>
            <w:tcW w:w="281"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w:t>
            </w:r>
            <w:r/>
          </w:p>
        </w:tc>
        <w:tc>
          <w:tcPr>
            <w:tcBorders>
              <w:top w:val="none" w:color="000000" w:sz="4" w:space="0"/>
              <w:left w:val="single" w:color="000000" w:sz="4" w:space="0"/>
              <w:bottom w:val="single" w:color="000000" w:sz="4" w:space="0"/>
              <w:right w:val="single" w:color="000000" w:sz="4" w:space="0"/>
            </w:tcBorders>
            <w:tcW w:w="281"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w:t>
            </w:r>
            <w:r/>
          </w:p>
        </w:tc>
        <w:tc>
          <w:tcPr>
            <w:tcBorders>
              <w:top w:val="none" w:color="000000" w:sz="4" w:space="0"/>
              <w:left w:val="single" w:color="000000" w:sz="4" w:space="0"/>
              <w:bottom w:val="single" w:color="000000" w:sz="4" w:space="0"/>
              <w:right w:val="single" w:color="000000" w:sz="4" w:space="0"/>
            </w:tcBorders>
            <w:tcW w:w="281"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w:t>
            </w:r>
            <w:r/>
          </w:p>
        </w:tc>
        <w:tc>
          <w:tcPr>
            <w:tcBorders>
              <w:top w:val="none" w:color="000000" w:sz="4" w:space="0"/>
              <w:left w:val="single" w:color="000000" w:sz="4" w:space="0"/>
              <w:bottom w:val="single" w:color="000000" w:sz="4" w:space="0"/>
              <w:right w:val="single" w:color="000000" w:sz="4" w:space="0"/>
            </w:tcBorders>
            <w:tcW w:w="281"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w:t>
            </w:r>
            <w:r/>
          </w:p>
        </w:tc>
        <w:tc>
          <w:tcPr>
            <w:tcBorders>
              <w:top w:val="none" w:color="000000" w:sz="4" w:space="0"/>
              <w:left w:val="single" w:color="000000" w:sz="4" w:space="0"/>
              <w:bottom w:val="single" w:color="000000" w:sz="4" w:space="0"/>
              <w:right w:val="single" w:color="000000" w:sz="4" w:space="0"/>
            </w:tcBorders>
            <w:tcW w:w="281"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w:t>
            </w:r>
            <w:r/>
          </w:p>
        </w:tc>
        <w:tc>
          <w:tcPr>
            <w:tcBorders>
              <w:top w:val="none" w:color="000000" w:sz="4" w:space="0"/>
              <w:left w:val="single" w:color="000000" w:sz="4" w:space="0"/>
              <w:bottom w:val="single" w:color="000000" w:sz="4" w:space="0"/>
              <w:right w:val="single" w:color="000000" w:sz="4" w:space="0"/>
            </w:tcBorders>
            <w:tcW w:w="281"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w:t>
            </w:r>
            <w:r/>
          </w:p>
        </w:tc>
        <w:tc>
          <w:tcPr>
            <w:tcBorders>
              <w:top w:val="none" w:color="000000" w:sz="4" w:space="0"/>
              <w:left w:val="single" w:color="000000" w:sz="4" w:space="0"/>
              <w:bottom w:val="single" w:color="000000" w:sz="4" w:space="0"/>
              <w:right w:val="single" w:color="000000" w:sz="4" w:space="0"/>
            </w:tcBorders>
            <w:tcW w:w="281"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w:t>
            </w:r>
            <w:r/>
          </w:p>
        </w:tc>
        <w:tc>
          <w:tcPr>
            <w:tcBorders>
              <w:top w:val="none" w:color="000000" w:sz="4" w:space="0"/>
              <w:left w:val="single" w:color="000000" w:sz="4" w:space="0"/>
              <w:bottom w:val="single" w:color="000000" w:sz="4" w:space="0"/>
              <w:right w:val="single" w:color="000000" w:sz="4" w:space="0"/>
            </w:tcBorders>
            <w:tcW w:w="281"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w:t>
            </w:r>
            <w:r/>
          </w:p>
        </w:tc>
        <w:tc>
          <w:tcPr>
            <w:tcBorders>
              <w:top w:val="none" w:color="000000" w:sz="4" w:space="0"/>
              <w:left w:val="single" w:color="000000" w:sz="4" w:space="0"/>
              <w:bottom w:val="single" w:color="000000" w:sz="4" w:space="0"/>
              <w:right w:val="single" w:color="000000" w:sz="4" w:space="0"/>
            </w:tcBorders>
            <w:tcW w:w="281"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w:t>
            </w:r>
            <w:r/>
          </w:p>
        </w:tc>
        <w:tc>
          <w:tcPr>
            <w:tcBorders>
              <w:top w:val="none" w:color="000000" w:sz="4" w:space="0"/>
              <w:left w:val="single" w:color="000000" w:sz="4" w:space="0"/>
              <w:bottom w:val="single" w:color="000000" w:sz="4" w:space="0"/>
              <w:right w:val="single" w:color="000000" w:sz="4" w:space="0"/>
            </w:tcBorders>
            <w:tcW w:w="281"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w:t>
            </w:r>
            <w:r/>
          </w:p>
        </w:tc>
        <w:tc>
          <w:tcPr>
            <w:tcBorders>
              <w:top w:val="none" w:color="000000" w:sz="4" w:space="0"/>
              <w:left w:val="single" w:color="000000" w:sz="4" w:space="0"/>
              <w:bottom w:val="single" w:color="000000" w:sz="4" w:space="0"/>
              <w:right w:val="single" w:color="000000" w:sz="4" w:space="0"/>
            </w:tcBorders>
            <w:tcW w:w="281"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w:t>
            </w:r>
            <w:r/>
          </w:p>
        </w:tc>
        <w:tc>
          <w:tcPr>
            <w:tcBorders>
              <w:top w:val="none" w:color="000000" w:sz="4" w:space="0"/>
              <w:left w:val="single" w:color="000000" w:sz="4" w:space="0"/>
              <w:bottom w:val="single" w:color="000000" w:sz="4" w:space="0"/>
              <w:right w:val="single" w:color="000000" w:sz="4" w:space="0"/>
            </w:tcBorders>
            <w:tcW w:w="281"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w:t>
            </w:r>
            <w:r/>
          </w:p>
        </w:tc>
        <w:tc>
          <w:tcPr>
            <w:tcBorders>
              <w:top w:val="none" w:color="000000" w:sz="4" w:space="0"/>
              <w:left w:val="single" w:color="000000" w:sz="4" w:space="0"/>
              <w:bottom w:val="single" w:color="000000" w:sz="4" w:space="0"/>
              <w:right w:val="single" w:color="000000" w:sz="4" w:space="0"/>
            </w:tcBorders>
            <w:tcW w:w="281"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w:t>
            </w:r>
            <w:r/>
          </w:p>
        </w:tc>
        <w:tc>
          <w:tcPr>
            <w:tcBorders>
              <w:top w:val="none" w:color="000000" w:sz="4" w:space="0"/>
              <w:left w:val="single" w:color="000000" w:sz="4" w:space="0"/>
              <w:bottom w:val="single" w:color="000000" w:sz="4" w:space="0"/>
              <w:right w:val="single" w:color="000000" w:sz="4" w:space="0"/>
            </w:tcBorders>
            <w:tcW w:w="281"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w:t>
            </w:r>
            <w:r/>
          </w:p>
        </w:tc>
      </w:tr>
      <w:tr>
        <w:trPr>
          <w:cantSplit/>
          <w:trHeight w:val="312"/>
        </w:trPr>
        <w:tc>
          <w:tcPr>
            <w:gridSpan w:val="2"/>
            <w:tcBorders>
              <w:top w:val="none" w:color="000000" w:sz="4" w:space="0"/>
              <w:left w:val="single" w:color="000000" w:sz="4" w:space="0"/>
              <w:bottom w:val="single" w:color="000000" w:sz="4" w:space="0"/>
              <w:right w:val="single" w:color="000000" w:sz="4" w:space="0"/>
            </w:tcBorders>
            <w:tcW w:w="281"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w:t>
            </w:r>
            <w:r/>
          </w:p>
        </w:tc>
        <w:tc>
          <w:tcPr>
            <w:tcBorders>
              <w:top w:val="none" w:color="000000" w:sz="4" w:space="0"/>
              <w:left w:val="single" w:color="000000" w:sz="4" w:space="0"/>
              <w:bottom w:val="single" w:color="000000" w:sz="4" w:space="0"/>
              <w:right w:val="single" w:color="000000" w:sz="4" w:space="0"/>
            </w:tcBorders>
            <w:tcW w:w="249"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w:t>
            </w:r>
            <w:r/>
          </w:p>
        </w:tc>
        <w:tc>
          <w:tcPr>
            <w:tcBorders>
              <w:top w:val="none" w:color="000000" w:sz="4" w:space="0"/>
              <w:left w:val="single" w:color="000000" w:sz="4" w:space="0"/>
              <w:bottom w:val="single" w:color="000000" w:sz="4" w:space="0"/>
              <w:right w:val="single" w:color="000000" w:sz="4" w:space="0"/>
            </w:tcBorders>
            <w:tcW w:w="249"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w:t>
            </w:r>
            <w:r/>
          </w:p>
        </w:tc>
        <w:tc>
          <w:tcPr>
            <w:tcBorders>
              <w:top w:val="none" w:color="000000" w:sz="4" w:space="0"/>
              <w:left w:val="single" w:color="000000" w:sz="4" w:space="0"/>
              <w:bottom w:val="single" w:color="000000" w:sz="4" w:space="0"/>
              <w:right w:val="single" w:color="000000" w:sz="4" w:space="0"/>
            </w:tcBorders>
            <w:tcW w:w="249"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w:t>
            </w:r>
            <w:r/>
          </w:p>
        </w:tc>
        <w:tc>
          <w:tcPr>
            <w:tcBorders>
              <w:top w:val="none" w:color="000000" w:sz="4" w:space="0"/>
              <w:left w:val="single" w:color="000000" w:sz="4" w:space="0"/>
              <w:bottom w:val="single" w:color="000000" w:sz="4" w:space="0"/>
              <w:right w:val="single" w:color="000000" w:sz="4" w:space="0"/>
            </w:tcBorders>
            <w:tcW w:w="249"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w:t>
            </w:r>
            <w:r/>
          </w:p>
        </w:tc>
        <w:tc>
          <w:tcPr>
            <w:tcBorders>
              <w:top w:val="none" w:color="000000" w:sz="4" w:space="0"/>
              <w:left w:val="single" w:color="000000" w:sz="4" w:space="0"/>
              <w:bottom w:val="single" w:color="000000" w:sz="4" w:space="0"/>
              <w:right w:val="single" w:color="000000" w:sz="4" w:space="0"/>
            </w:tcBorders>
            <w:tcW w:w="249"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w:t>
            </w:r>
            <w:r/>
          </w:p>
        </w:tc>
        <w:tc>
          <w:tcPr>
            <w:tcBorders>
              <w:top w:val="none" w:color="000000" w:sz="4" w:space="0"/>
              <w:left w:val="single" w:color="000000" w:sz="4" w:space="0"/>
              <w:bottom w:val="single" w:color="000000" w:sz="4" w:space="0"/>
              <w:right w:val="single" w:color="000000" w:sz="4" w:space="0"/>
            </w:tcBorders>
            <w:tcW w:w="249"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w:t>
            </w:r>
            <w:r/>
          </w:p>
        </w:tc>
        <w:tc>
          <w:tcPr>
            <w:tcBorders>
              <w:top w:val="none" w:color="000000" w:sz="4" w:space="0"/>
              <w:left w:val="single" w:color="000000" w:sz="4" w:space="0"/>
              <w:bottom w:val="single" w:color="000000" w:sz="4" w:space="0"/>
              <w:right w:val="single" w:color="000000" w:sz="4" w:space="0"/>
            </w:tcBorders>
            <w:tcW w:w="249"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w:t>
            </w:r>
            <w:r/>
          </w:p>
        </w:tc>
        <w:tc>
          <w:tcPr>
            <w:tcBorders>
              <w:top w:val="none" w:color="000000" w:sz="4" w:space="0"/>
              <w:left w:val="single" w:color="000000" w:sz="4" w:space="0"/>
              <w:bottom w:val="single" w:color="000000" w:sz="4" w:space="0"/>
              <w:right w:val="single" w:color="000000" w:sz="4" w:space="0"/>
            </w:tcBorders>
            <w:tcW w:w="249"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w:t>
            </w:r>
            <w:r/>
          </w:p>
        </w:tc>
        <w:tc>
          <w:tcPr>
            <w:tcBorders>
              <w:top w:val="none" w:color="000000" w:sz="4" w:space="0"/>
              <w:left w:val="single" w:color="000000" w:sz="4" w:space="0"/>
              <w:bottom w:val="single" w:color="000000" w:sz="4" w:space="0"/>
              <w:right w:val="single" w:color="000000" w:sz="4" w:space="0"/>
            </w:tcBorders>
            <w:tcW w:w="249"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w:t>
            </w:r>
            <w:r/>
          </w:p>
        </w:tc>
        <w:tc>
          <w:tcPr>
            <w:tcBorders>
              <w:top w:val="none" w:color="000000" w:sz="4" w:space="0"/>
              <w:left w:val="single" w:color="000000" w:sz="4" w:space="0"/>
              <w:bottom w:val="single" w:color="000000" w:sz="4" w:space="0"/>
              <w:right w:val="single" w:color="000000" w:sz="4" w:space="0"/>
            </w:tcBorders>
            <w:tcW w:w="281"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w:t>
            </w:r>
            <w:r/>
          </w:p>
        </w:tc>
        <w:tc>
          <w:tcPr>
            <w:tcBorders>
              <w:top w:val="none" w:color="000000" w:sz="4" w:space="0"/>
              <w:left w:val="single" w:color="000000" w:sz="4" w:space="0"/>
              <w:bottom w:val="single" w:color="000000" w:sz="4" w:space="0"/>
              <w:right w:val="single" w:color="000000" w:sz="4" w:space="0"/>
            </w:tcBorders>
            <w:tcW w:w="281"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w:t>
            </w:r>
            <w:r/>
          </w:p>
        </w:tc>
        <w:tc>
          <w:tcPr>
            <w:tcBorders>
              <w:top w:val="none" w:color="000000" w:sz="4" w:space="0"/>
              <w:left w:val="single" w:color="000000" w:sz="4" w:space="0"/>
              <w:bottom w:val="single" w:color="000000" w:sz="4" w:space="0"/>
              <w:right w:val="single" w:color="000000" w:sz="4" w:space="0"/>
            </w:tcBorders>
            <w:tcW w:w="281"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w:t>
            </w:r>
            <w:r/>
          </w:p>
        </w:tc>
        <w:tc>
          <w:tcPr>
            <w:tcBorders>
              <w:top w:val="none" w:color="000000" w:sz="4" w:space="0"/>
              <w:left w:val="single" w:color="000000" w:sz="4" w:space="0"/>
              <w:bottom w:val="single" w:color="000000" w:sz="4" w:space="0"/>
              <w:right w:val="single" w:color="000000" w:sz="4" w:space="0"/>
            </w:tcBorders>
            <w:tcW w:w="281"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w:t>
            </w:r>
            <w:r/>
          </w:p>
        </w:tc>
        <w:tc>
          <w:tcPr>
            <w:tcBorders>
              <w:top w:val="none" w:color="000000" w:sz="4" w:space="0"/>
              <w:left w:val="single" w:color="000000" w:sz="4" w:space="0"/>
              <w:bottom w:val="single" w:color="000000" w:sz="4" w:space="0"/>
              <w:right w:val="single" w:color="000000" w:sz="4" w:space="0"/>
            </w:tcBorders>
            <w:tcW w:w="281"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w:t>
            </w:r>
            <w:r/>
          </w:p>
        </w:tc>
        <w:tc>
          <w:tcPr>
            <w:tcBorders>
              <w:top w:val="none" w:color="000000" w:sz="4" w:space="0"/>
              <w:left w:val="single" w:color="000000" w:sz="4" w:space="0"/>
              <w:bottom w:val="single" w:color="000000" w:sz="4" w:space="0"/>
              <w:right w:val="single" w:color="000000" w:sz="4" w:space="0"/>
            </w:tcBorders>
            <w:tcW w:w="281"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w:t>
            </w:r>
            <w:r/>
          </w:p>
        </w:tc>
        <w:tc>
          <w:tcPr>
            <w:tcBorders>
              <w:top w:val="none" w:color="000000" w:sz="4" w:space="0"/>
              <w:left w:val="single" w:color="000000" w:sz="4" w:space="0"/>
              <w:bottom w:val="single" w:color="000000" w:sz="4" w:space="0"/>
              <w:right w:val="single" w:color="000000" w:sz="4" w:space="0"/>
            </w:tcBorders>
            <w:tcW w:w="281"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w:t>
            </w:r>
            <w:r/>
          </w:p>
        </w:tc>
        <w:tc>
          <w:tcPr>
            <w:tcBorders>
              <w:top w:val="none" w:color="000000" w:sz="4" w:space="0"/>
              <w:left w:val="single" w:color="000000" w:sz="4" w:space="0"/>
              <w:bottom w:val="single" w:color="000000" w:sz="4" w:space="0"/>
              <w:right w:val="single" w:color="000000" w:sz="4" w:space="0"/>
            </w:tcBorders>
            <w:tcW w:w="281"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w:t>
            </w:r>
            <w:r/>
          </w:p>
        </w:tc>
        <w:tc>
          <w:tcPr>
            <w:tcBorders>
              <w:top w:val="none" w:color="000000" w:sz="4" w:space="0"/>
              <w:left w:val="single" w:color="000000" w:sz="4" w:space="0"/>
              <w:bottom w:val="single" w:color="000000" w:sz="4" w:space="0"/>
              <w:right w:val="single" w:color="000000" w:sz="4" w:space="0"/>
            </w:tcBorders>
            <w:tcW w:w="281"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w:t>
            </w:r>
            <w:r/>
          </w:p>
        </w:tc>
        <w:tc>
          <w:tcPr>
            <w:tcBorders>
              <w:top w:val="none" w:color="000000" w:sz="4" w:space="0"/>
              <w:left w:val="single" w:color="000000" w:sz="4" w:space="0"/>
              <w:bottom w:val="single" w:color="000000" w:sz="4" w:space="0"/>
              <w:right w:val="single" w:color="000000" w:sz="4" w:space="0"/>
            </w:tcBorders>
            <w:tcW w:w="281"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w:t>
            </w:r>
            <w:r/>
          </w:p>
        </w:tc>
        <w:tc>
          <w:tcPr>
            <w:tcBorders>
              <w:top w:val="none" w:color="000000" w:sz="4" w:space="0"/>
              <w:left w:val="single" w:color="000000" w:sz="4" w:space="0"/>
              <w:bottom w:val="single" w:color="000000" w:sz="4" w:space="0"/>
              <w:right w:val="single" w:color="000000" w:sz="4" w:space="0"/>
            </w:tcBorders>
            <w:tcW w:w="281"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w:t>
            </w:r>
            <w:r/>
          </w:p>
        </w:tc>
        <w:tc>
          <w:tcPr>
            <w:tcBorders>
              <w:top w:val="none" w:color="000000" w:sz="4" w:space="0"/>
              <w:left w:val="single" w:color="000000" w:sz="4" w:space="0"/>
              <w:bottom w:val="single" w:color="000000" w:sz="4" w:space="0"/>
              <w:right w:val="single" w:color="000000" w:sz="4" w:space="0"/>
            </w:tcBorders>
            <w:tcW w:w="281"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w:t>
            </w:r>
            <w:r/>
          </w:p>
        </w:tc>
        <w:tc>
          <w:tcPr>
            <w:tcBorders>
              <w:top w:val="none" w:color="000000" w:sz="4" w:space="0"/>
              <w:left w:val="single" w:color="000000" w:sz="4" w:space="0"/>
              <w:bottom w:val="single" w:color="000000" w:sz="4" w:space="0"/>
              <w:right w:val="single" w:color="000000" w:sz="4" w:space="0"/>
            </w:tcBorders>
            <w:tcW w:w="281"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w:t>
            </w:r>
            <w:r/>
          </w:p>
        </w:tc>
        <w:tc>
          <w:tcPr>
            <w:tcBorders>
              <w:top w:val="none" w:color="000000" w:sz="4" w:space="0"/>
              <w:left w:val="single" w:color="000000" w:sz="4" w:space="0"/>
              <w:bottom w:val="single" w:color="000000" w:sz="4" w:space="0"/>
              <w:right w:val="single" w:color="000000" w:sz="4" w:space="0"/>
            </w:tcBorders>
            <w:tcW w:w="281"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w:t>
            </w:r>
            <w:r/>
          </w:p>
        </w:tc>
        <w:tc>
          <w:tcPr>
            <w:tcBorders>
              <w:top w:val="none" w:color="000000" w:sz="4" w:space="0"/>
              <w:left w:val="single" w:color="000000" w:sz="4" w:space="0"/>
              <w:bottom w:val="single" w:color="000000" w:sz="4" w:space="0"/>
              <w:right w:val="single" w:color="000000" w:sz="4" w:space="0"/>
            </w:tcBorders>
            <w:tcW w:w="281"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w:t>
            </w:r>
            <w:r/>
          </w:p>
        </w:tc>
        <w:tc>
          <w:tcPr>
            <w:tcBorders>
              <w:top w:val="none" w:color="000000" w:sz="4" w:space="0"/>
              <w:left w:val="single" w:color="000000" w:sz="4" w:space="0"/>
              <w:bottom w:val="single" w:color="000000" w:sz="4" w:space="0"/>
              <w:right w:val="single" w:color="000000" w:sz="4" w:space="0"/>
            </w:tcBorders>
            <w:tcW w:w="281"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w:t>
            </w:r>
            <w:r/>
          </w:p>
        </w:tc>
        <w:tc>
          <w:tcPr>
            <w:tcBorders>
              <w:top w:val="none" w:color="000000" w:sz="4" w:space="0"/>
              <w:left w:val="single" w:color="000000" w:sz="4" w:space="0"/>
              <w:bottom w:val="single" w:color="000000" w:sz="4" w:space="0"/>
              <w:right w:val="single" w:color="000000" w:sz="4" w:space="0"/>
            </w:tcBorders>
            <w:tcW w:w="281"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w:t>
            </w:r>
            <w:r/>
          </w:p>
        </w:tc>
        <w:tc>
          <w:tcPr>
            <w:tcBorders>
              <w:top w:val="none" w:color="000000" w:sz="4" w:space="0"/>
              <w:left w:val="single" w:color="000000" w:sz="4" w:space="0"/>
              <w:bottom w:val="single" w:color="000000" w:sz="4" w:space="0"/>
              <w:right w:val="single" w:color="000000" w:sz="4" w:space="0"/>
            </w:tcBorders>
            <w:tcW w:w="281"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w:t>
            </w:r>
            <w:r/>
          </w:p>
        </w:tc>
        <w:tc>
          <w:tcPr>
            <w:tcBorders>
              <w:top w:val="none" w:color="000000" w:sz="4" w:space="0"/>
              <w:left w:val="single" w:color="000000" w:sz="4" w:space="0"/>
              <w:bottom w:val="single" w:color="000000" w:sz="4" w:space="0"/>
              <w:right w:val="single" w:color="000000" w:sz="4" w:space="0"/>
            </w:tcBorders>
            <w:tcW w:w="281"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w:t>
            </w:r>
            <w:r/>
          </w:p>
        </w:tc>
        <w:tc>
          <w:tcPr>
            <w:tcBorders>
              <w:top w:val="none" w:color="000000" w:sz="4" w:space="0"/>
              <w:left w:val="single" w:color="000000" w:sz="4" w:space="0"/>
              <w:bottom w:val="single" w:color="000000" w:sz="4" w:space="0"/>
              <w:right w:val="single" w:color="000000" w:sz="4" w:space="0"/>
            </w:tcBorders>
            <w:tcW w:w="281"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w:t>
            </w:r>
            <w:r/>
          </w:p>
        </w:tc>
        <w:tc>
          <w:tcPr>
            <w:tcBorders>
              <w:top w:val="none" w:color="000000" w:sz="4" w:space="0"/>
              <w:left w:val="single" w:color="000000" w:sz="4" w:space="0"/>
              <w:bottom w:val="single" w:color="000000" w:sz="4" w:space="0"/>
              <w:right w:val="single" w:color="000000" w:sz="4" w:space="0"/>
            </w:tcBorders>
            <w:tcW w:w="281"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w:t>
            </w:r>
            <w:r/>
          </w:p>
        </w:tc>
        <w:tc>
          <w:tcPr>
            <w:tcBorders>
              <w:top w:val="none" w:color="000000" w:sz="4" w:space="0"/>
              <w:left w:val="single" w:color="000000" w:sz="4" w:space="0"/>
              <w:bottom w:val="single" w:color="000000" w:sz="4" w:space="0"/>
              <w:right w:val="single" w:color="000000" w:sz="4" w:space="0"/>
            </w:tcBorders>
            <w:tcW w:w="281"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w:t>
            </w:r>
            <w:r/>
          </w:p>
        </w:tc>
      </w:tr>
      <w:tr>
        <w:trPr>
          <w:cantSplit/>
          <w:trHeight w:val="312"/>
        </w:trPr>
        <w:tc>
          <w:tcPr>
            <w:gridSpan w:val="2"/>
            <w:tcBorders>
              <w:top w:val="none" w:color="000000" w:sz="4" w:space="0"/>
              <w:left w:val="single" w:color="000000" w:sz="4" w:space="0"/>
              <w:bottom w:val="single" w:color="000000" w:sz="4" w:space="0"/>
              <w:right w:val="single" w:color="000000" w:sz="4" w:space="0"/>
            </w:tcBorders>
            <w:tcW w:w="281"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w:t>
            </w:r>
            <w:r/>
          </w:p>
        </w:tc>
        <w:tc>
          <w:tcPr>
            <w:tcBorders>
              <w:top w:val="none" w:color="000000" w:sz="4" w:space="0"/>
              <w:left w:val="single" w:color="000000" w:sz="4" w:space="0"/>
              <w:bottom w:val="single" w:color="000000" w:sz="4" w:space="0"/>
              <w:right w:val="single" w:color="000000" w:sz="4" w:space="0"/>
            </w:tcBorders>
            <w:tcW w:w="249"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w:t>
            </w:r>
            <w:r/>
          </w:p>
        </w:tc>
        <w:tc>
          <w:tcPr>
            <w:tcBorders>
              <w:top w:val="none" w:color="000000" w:sz="4" w:space="0"/>
              <w:left w:val="single" w:color="000000" w:sz="4" w:space="0"/>
              <w:bottom w:val="single" w:color="000000" w:sz="4" w:space="0"/>
              <w:right w:val="single" w:color="000000" w:sz="4" w:space="0"/>
            </w:tcBorders>
            <w:tcW w:w="249"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w:t>
            </w:r>
            <w:r/>
          </w:p>
        </w:tc>
        <w:tc>
          <w:tcPr>
            <w:tcBorders>
              <w:top w:val="none" w:color="000000" w:sz="4" w:space="0"/>
              <w:left w:val="single" w:color="000000" w:sz="4" w:space="0"/>
              <w:bottom w:val="single" w:color="000000" w:sz="4" w:space="0"/>
              <w:right w:val="single" w:color="000000" w:sz="4" w:space="0"/>
            </w:tcBorders>
            <w:tcW w:w="249"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w:t>
            </w:r>
            <w:r/>
          </w:p>
        </w:tc>
        <w:tc>
          <w:tcPr>
            <w:tcBorders>
              <w:top w:val="none" w:color="000000" w:sz="4" w:space="0"/>
              <w:left w:val="single" w:color="000000" w:sz="4" w:space="0"/>
              <w:bottom w:val="single" w:color="000000" w:sz="4" w:space="0"/>
              <w:right w:val="single" w:color="000000" w:sz="4" w:space="0"/>
            </w:tcBorders>
            <w:tcW w:w="249"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w:t>
            </w:r>
            <w:r/>
          </w:p>
        </w:tc>
        <w:tc>
          <w:tcPr>
            <w:tcBorders>
              <w:top w:val="none" w:color="000000" w:sz="4" w:space="0"/>
              <w:left w:val="single" w:color="000000" w:sz="4" w:space="0"/>
              <w:bottom w:val="single" w:color="000000" w:sz="4" w:space="0"/>
              <w:right w:val="single" w:color="000000" w:sz="4" w:space="0"/>
            </w:tcBorders>
            <w:tcW w:w="249"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w:t>
            </w:r>
            <w:r/>
          </w:p>
        </w:tc>
        <w:tc>
          <w:tcPr>
            <w:tcBorders>
              <w:top w:val="none" w:color="000000" w:sz="4" w:space="0"/>
              <w:left w:val="single" w:color="000000" w:sz="4" w:space="0"/>
              <w:bottom w:val="single" w:color="000000" w:sz="4" w:space="0"/>
              <w:right w:val="single" w:color="000000" w:sz="4" w:space="0"/>
            </w:tcBorders>
            <w:tcW w:w="249"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w:t>
            </w:r>
            <w:r/>
          </w:p>
        </w:tc>
        <w:tc>
          <w:tcPr>
            <w:tcBorders>
              <w:top w:val="none" w:color="000000" w:sz="4" w:space="0"/>
              <w:left w:val="single" w:color="000000" w:sz="4" w:space="0"/>
              <w:bottom w:val="single" w:color="000000" w:sz="4" w:space="0"/>
              <w:right w:val="single" w:color="000000" w:sz="4" w:space="0"/>
            </w:tcBorders>
            <w:tcW w:w="249"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w:t>
            </w:r>
            <w:r/>
          </w:p>
        </w:tc>
        <w:tc>
          <w:tcPr>
            <w:tcBorders>
              <w:top w:val="none" w:color="000000" w:sz="4" w:space="0"/>
              <w:left w:val="single" w:color="000000" w:sz="4" w:space="0"/>
              <w:bottom w:val="single" w:color="000000" w:sz="4" w:space="0"/>
              <w:right w:val="single" w:color="000000" w:sz="4" w:space="0"/>
            </w:tcBorders>
            <w:tcW w:w="249"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w:t>
            </w:r>
            <w:r/>
          </w:p>
        </w:tc>
        <w:tc>
          <w:tcPr>
            <w:tcBorders>
              <w:top w:val="none" w:color="000000" w:sz="4" w:space="0"/>
              <w:left w:val="single" w:color="000000" w:sz="4" w:space="0"/>
              <w:bottom w:val="single" w:color="000000" w:sz="4" w:space="0"/>
              <w:right w:val="single" w:color="000000" w:sz="4" w:space="0"/>
            </w:tcBorders>
            <w:tcW w:w="249"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w:t>
            </w:r>
            <w:r/>
          </w:p>
        </w:tc>
        <w:tc>
          <w:tcPr>
            <w:tcBorders>
              <w:top w:val="none" w:color="000000" w:sz="4" w:space="0"/>
              <w:left w:val="single" w:color="000000" w:sz="4" w:space="0"/>
              <w:bottom w:val="single" w:color="000000" w:sz="4" w:space="0"/>
              <w:right w:val="single" w:color="000000" w:sz="4" w:space="0"/>
            </w:tcBorders>
            <w:tcW w:w="281"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w:t>
            </w:r>
            <w:r/>
          </w:p>
        </w:tc>
        <w:tc>
          <w:tcPr>
            <w:tcBorders>
              <w:top w:val="none" w:color="000000" w:sz="4" w:space="0"/>
              <w:left w:val="single" w:color="000000" w:sz="4" w:space="0"/>
              <w:bottom w:val="single" w:color="000000" w:sz="4" w:space="0"/>
              <w:right w:val="single" w:color="000000" w:sz="4" w:space="0"/>
            </w:tcBorders>
            <w:tcW w:w="281"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w:t>
            </w:r>
            <w:r/>
          </w:p>
        </w:tc>
        <w:tc>
          <w:tcPr>
            <w:tcBorders>
              <w:top w:val="none" w:color="000000" w:sz="4" w:space="0"/>
              <w:left w:val="single" w:color="000000" w:sz="4" w:space="0"/>
              <w:bottom w:val="single" w:color="000000" w:sz="4" w:space="0"/>
              <w:right w:val="single" w:color="000000" w:sz="4" w:space="0"/>
            </w:tcBorders>
            <w:tcW w:w="281"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w:t>
            </w:r>
            <w:r/>
          </w:p>
        </w:tc>
        <w:tc>
          <w:tcPr>
            <w:tcBorders>
              <w:top w:val="none" w:color="000000" w:sz="4" w:space="0"/>
              <w:left w:val="single" w:color="000000" w:sz="4" w:space="0"/>
              <w:bottom w:val="single" w:color="000000" w:sz="4" w:space="0"/>
              <w:right w:val="single" w:color="000000" w:sz="4" w:space="0"/>
            </w:tcBorders>
            <w:tcW w:w="281"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w:t>
            </w:r>
            <w:r/>
          </w:p>
        </w:tc>
        <w:tc>
          <w:tcPr>
            <w:tcBorders>
              <w:top w:val="none" w:color="000000" w:sz="4" w:space="0"/>
              <w:left w:val="single" w:color="000000" w:sz="4" w:space="0"/>
              <w:bottom w:val="single" w:color="000000" w:sz="4" w:space="0"/>
              <w:right w:val="single" w:color="000000" w:sz="4" w:space="0"/>
            </w:tcBorders>
            <w:tcW w:w="281"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w:t>
            </w:r>
            <w:r/>
          </w:p>
        </w:tc>
        <w:tc>
          <w:tcPr>
            <w:tcBorders>
              <w:top w:val="none" w:color="000000" w:sz="4" w:space="0"/>
              <w:left w:val="single" w:color="000000" w:sz="4" w:space="0"/>
              <w:bottom w:val="single" w:color="000000" w:sz="4" w:space="0"/>
              <w:right w:val="single" w:color="000000" w:sz="4" w:space="0"/>
            </w:tcBorders>
            <w:tcW w:w="281"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w:t>
            </w:r>
            <w:r/>
          </w:p>
        </w:tc>
        <w:tc>
          <w:tcPr>
            <w:tcBorders>
              <w:top w:val="none" w:color="000000" w:sz="4" w:space="0"/>
              <w:left w:val="single" w:color="000000" w:sz="4" w:space="0"/>
              <w:bottom w:val="single" w:color="000000" w:sz="4" w:space="0"/>
              <w:right w:val="single" w:color="000000" w:sz="4" w:space="0"/>
            </w:tcBorders>
            <w:tcW w:w="281"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w:t>
            </w:r>
            <w:r/>
          </w:p>
        </w:tc>
        <w:tc>
          <w:tcPr>
            <w:tcBorders>
              <w:top w:val="none" w:color="000000" w:sz="4" w:space="0"/>
              <w:left w:val="single" w:color="000000" w:sz="4" w:space="0"/>
              <w:bottom w:val="single" w:color="000000" w:sz="4" w:space="0"/>
              <w:right w:val="single" w:color="000000" w:sz="4" w:space="0"/>
            </w:tcBorders>
            <w:tcW w:w="281"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w:t>
            </w:r>
            <w:r/>
          </w:p>
        </w:tc>
        <w:tc>
          <w:tcPr>
            <w:tcBorders>
              <w:top w:val="none" w:color="000000" w:sz="4" w:space="0"/>
              <w:left w:val="single" w:color="000000" w:sz="4" w:space="0"/>
              <w:bottom w:val="single" w:color="000000" w:sz="4" w:space="0"/>
              <w:right w:val="single" w:color="000000" w:sz="4" w:space="0"/>
            </w:tcBorders>
            <w:tcW w:w="281"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w:t>
            </w:r>
            <w:r/>
          </w:p>
        </w:tc>
        <w:tc>
          <w:tcPr>
            <w:tcBorders>
              <w:top w:val="none" w:color="000000" w:sz="4" w:space="0"/>
              <w:left w:val="single" w:color="000000" w:sz="4" w:space="0"/>
              <w:bottom w:val="single" w:color="000000" w:sz="4" w:space="0"/>
              <w:right w:val="single" w:color="000000" w:sz="4" w:space="0"/>
            </w:tcBorders>
            <w:tcW w:w="281"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w:t>
            </w:r>
            <w:r/>
          </w:p>
        </w:tc>
        <w:tc>
          <w:tcPr>
            <w:tcBorders>
              <w:top w:val="none" w:color="000000" w:sz="4" w:space="0"/>
              <w:left w:val="single" w:color="000000" w:sz="4" w:space="0"/>
              <w:bottom w:val="single" w:color="000000" w:sz="4" w:space="0"/>
              <w:right w:val="single" w:color="000000" w:sz="4" w:space="0"/>
            </w:tcBorders>
            <w:tcW w:w="281"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w:t>
            </w:r>
            <w:r/>
          </w:p>
        </w:tc>
        <w:tc>
          <w:tcPr>
            <w:tcBorders>
              <w:top w:val="none" w:color="000000" w:sz="4" w:space="0"/>
              <w:left w:val="single" w:color="000000" w:sz="4" w:space="0"/>
              <w:bottom w:val="single" w:color="000000" w:sz="4" w:space="0"/>
              <w:right w:val="single" w:color="000000" w:sz="4" w:space="0"/>
            </w:tcBorders>
            <w:tcW w:w="281"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w:t>
            </w:r>
            <w:r/>
          </w:p>
        </w:tc>
        <w:tc>
          <w:tcPr>
            <w:tcBorders>
              <w:top w:val="none" w:color="000000" w:sz="4" w:space="0"/>
              <w:left w:val="single" w:color="000000" w:sz="4" w:space="0"/>
              <w:bottom w:val="single" w:color="000000" w:sz="4" w:space="0"/>
              <w:right w:val="single" w:color="000000" w:sz="4" w:space="0"/>
            </w:tcBorders>
            <w:tcW w:w="281"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w:t>
            </w:r>
            <w:r/>
          </w:p>
        </w:tc>
        <w:tc>
          <w:tcPr>
            <w:tcBorders>
              <w:top w:val="none" w:color="000000" w:sz="4" w:space="0"/>
              <w:left w:val="single" w:color="000000" w:sz="4" w:space="0"/>
              <w:bottom w:val="single" w:color="000000" w:sz="4" w:space="0"/>
              <w:right w:val="single" w:color="000000" w:sz="4" w:space="0"/>
            </w:tcBorders>
            <w:tcW w:w="281"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w:t>
            </w:r>
            <w:r/>
          </w:p>
        </w:tc>
        <w:tc>
          <w:tcPr>
            <w:tcBorders>
              <w:top w:val="none" w:color="000000" w:sz="4" w:space="0"/>
              <w:left w:val="single" w:color="000000" w:sz="4" w:space="0"/>
              <w:bottom w:val="single" w:color="000000" w:sz="4" w:space="0"/>
              <w:right w:val="single" w:color="000000" w:sz="4" w:space="0"/>
            </w:tcBorders>
            <w:tcW w:w="281"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w:t>
            </w:r>
            <w:r/>
          </w:p>
        </w:tc>
        <w:tc>
          <w:tcPr>
            <w:tcBorders>
              <w:top w:val="none" w:color="000000" w:sz="4" w:space="0"/>
              <w:left w:val="single" w:color="000000" w:sz="4" w:space="0"/>
              <w:bottom w:val="single" w:color="000000" w:sz="4" w:space="0"/>
              <w:right w:val="single" w:color="000000" w:sz="4" w:space="0"/>
            </w:tcBorders>
            <w:tcW w:w="281"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w:t>
            </w:r>
            <w:r/>
          </w:p>
        </w:tc>
        <w:tc>
          <w:tcPr>
            <w:tcBorders>
              <w:top w:val="none" w:color="000000" w:sz="4" w:space="0"/>
              <w:left w:val="single" w:color="000000" w:sz="4" w:space="0"/>
              <w:bottom w:val="single" w:color="000000" w:sz="4" w:space="0"/>
              <w:right w:val="single" w:color="000000" w:sz="4" w:space="0"/>
            </w:tcBorders>
            <w:tcW w:w="281"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w:t>
            </w:r>
            <w:r/>
          </w:p>
        </w:tc>
        <w:tc>
          <w:tcPr>
            <w:tcBorders>
              <w:top w:val="none" w:color="000000" w:sz="4" w:space="0"/>
              <w:left w:val="single" w:color="000000" w:sz="4" w:space="0"/>
              <w:bottom w:val="single" w:color="000000" w:sz="4" w:space="0"/>
              <w:right w:val="single" w:color="000000" w:sz="4" w:space="0"/>
            </w:tcBorders>
            <w:tcW w:w="281"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w:t>
            </w:r>
            <w:r/>
          </w:p>
        </w:tc>
        <w:tc>
          <w:tcPr>
            <w:tcBorders>
              <w:top w:val="none" w:color="000000" w:sz="4" w:space="0"/>
              <w:left w:val="single" w:color="000000" w:sz="4" w:space="0"/>
              <w:bottom w:val="single" w:color="000000" w:sz="4" w:space="0"/>
              <w:right w:val="single" w:color="000000" w:sz="4" w:space="0"/>
            </w:tcBorders>
            <w:tcW w:w="281"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w:t>
            </w:r>
            <w:r/>
          </w:p>
        </w:tc>
        <w:tc>
          <w:tcPr>
            <w:tcBorders>
              <w:top w:val="none" w:color="000000" w:sz="4" w:space="0"/>
              <w:left w:val="single" w:color="000000" w:sz="4" w:space="0"/>
              <w:bottom w:val="single" w:color="000000" w:sz="4" w:space="0"/>
              <w:right w:val="single" w:color="000000" w:sz="4" w:space="0"/>
            </w:tcBorders>
            <w:tcW w:w="281"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w:t>
            </w:r>
            <w:r/>
          </w:p>
        </w:tc>
        <w:tc>
          <w:tcPr>
            <w:tcBorders>
              <w:top w:val="none" w:color="000000" w:sz="4" w:space="0"/>
              <w:left w:val="single" w:color="000000" w:sz="4" w:space="0"/>
              <w:bottom w:val="single" w:color="000000" w:sz="4" w:space="0"/>
              <w:right w:val="single" w:color="000000" w:sz="4" w:space="0"/>
            </w:tcBorders>
            <w:tcW w:w="281"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w:t>
            </w:r>
            <w:r/>
          </w:p>
        </w:tc>
        <w:tc>
          <w:tcPr>
            <w:tcBorders>
              <w:top w:val="none" w:color="000000" w:sz="4" w:space="0"/>
              <w:left w:val="single" w:color="000000" w:sz="4" w:space="0"/>
              <w:bottom w:val="single" w:color="000000" w:sz="4" w:space="0"/>
              <w:right w:val="single" w:color="000000" w:sz="4" w:space="0"/>
            </w:tcBorders>
            <w:tcW w:w="281"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w:t>
            </w:r>
            <w:r/>
          </w:p>
        </w:tc>
      </w:tr>
      <w:tr>
        <w:trPr>
          <w:cantSplit/>
          <w:trHeight w:val="312"/>
        </w:trPr>
        <w:tc>
          <w:tcPr>
            <w:gridSpan w:val="2"/>
            <w:tcBorders>
              <w:top w:val="none" w:color="000000" w:sz="4" w:space="0"/>
              <w:left w:val="single" w:color="000000" w:sz="4" w:space="0"/>
              <w:bottom w:val="single" w:color="000000" w:sz="4" w:space="0"/>
              <w:right w:val="single" w:color="000000" w:sz="4" w:space="0"/>
            </w:tcBorders>
            <w:tcW w:w="281"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w:t>
            </w:r>
            <w:r/>
          </w:p>
        </w:tc>
        <w:tc>
          <w:tcPr>
            <w:tcBorders>
              <w:top w:val="none" w:color="000000" w:sz="4" w:space="0"/>
              <w:left w:val="single" w:color="000000" w:sz="4" w:space="0"/>
              <w:bottom w:val="single" w:color="000000" w:sz="4" w:space="0"/>
              <w:right w:val="single" w:color="000000" w:sz="4" w:space="0"/>
            </w:tcBorders>
            <w:tcW w:w="249"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w:t>
            </w:r>
            <w:r/>
          </w:p>
        </w:tc>
        <w:tc>
          <w:tcPr>
            <w:tcBorders>
              <w:top w:val="none" w:color="000000" w:sz="4" w:space="0"/>
              <w:left w:val="single" w:color="000000" w:sz="4" w:space="0"/>
              <w:bottom w:val="single" w:color="000000" w:sz="4" w:space="0"/>
              <w:right w:val="single" w:color="000000" w:sz="4" w:space="0"/>
            </w:tcBorders>
            <w:tcW w:w="249"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w:t>
            </w:r>
            <w:r/>
          </w:p>
        </w:tc>
        <w:tc>
          <w:tcPr>
            <w:tcBorders>
              <w:top w:val="none" w:color="000000" w:sz="4" w:space="0"/>
              <w:left w:val="single" w:color="000000" w:sz="4" w:space="0"/>
              <w:bottom w:val="single" w:color="000000" w:sz="4" w:space="0"/>
              <w:right w:val="single" w:color="000000" w:sz="4" w:space="0"/>
            </w:tcBorders>
            <w:tcW w:w="249"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w:t>
            </w:r>
            <w:r/>
          </w:p>
        </w:tc>
        <w:tc>
          <w:tcPr>
            <w:tcBorders>
              <w:top w:val="none" w:color="000000" w:sz="4" w:space="0"/>
              <w:left w:val="single" w:color="000000" w:sz="4" w:space="0"/>
              <w:bottom w:val="single" w:color="000000" w:sz="4" w:space="0"/>
              <w:right w:val="single" w:color="000000" w:sz="4" w:space="0"/>
            </w:tcBorders>
            <w:tcW w:w="249"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w:t>
            </w:r>
            <w:r/>
          </w:p>
        </w:tc>
        <w:tc>
          <w:tcPr>
            <w:tcBorders>
              <w:top w:val="none" w:color="000000" w:sz="4" w:space="0"/>
              <w:left w:val="single" w:color="000000" w:sz="4" w:space="0"/>
              <w:bottom w:val="single" w:color="000000" w:sz="4" w:space="0"/>
              <w:right w:val="single" w:color="000000" w:sz="4" w:space="0"/>
            </w:tcBorders>
            <w:tcW w:w="249"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w:t>
            </w:r>
            <w:r/>
          </w:p>
        </w:tc>
        <w:tc>
          <w:tcPr>
            <w:tcBorders>
              <w:top w:val="none" w:color="000000" w:sz="4" w:space="0"/>
              <w:left w:val="single" w:color="000000" w:sz="4" w:space="0"/>
              <w:bottom w:val="single" w:color="000000" w:sz="4" w:space="0"/>
              <w:right w:val="single" w:color="000000" w:sz="4" w:space="0"/>
            </w:tcBorders>
            <w:tcW w:w="249"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w:t>
            </w:r>
            <w:r/>
          </w:p>
        </w:tc>
        <w:tc>
          <w:tcPr>
            <w:tcBorders>
              <w:top w:val="none" w:color="000000" w:sz="4" w:space="0"/>
              <w:left w:val="single" w:color="000000" w:sz="4" w:space="0"/>
              <w:bottom w:val="single" w:color="000000" w:sz="4" w:space="0"/>
              <w:right w:val="single" w:color="000000" w:sz="4" w:space="0"/>
            </w:tcBorders>
            <w:tcW w:w="249"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w:t>
            </w:r>
            <w:r/>
          </w:p>
        </w:tc>
        <w:tc>
          <w:tcPr>
            <w:tcBorders>
              <w:top w:val="none" w:color="000000" w:sz="4" w:space="0"/>
              <w:left w:val="single" w:color="000000" w:sz="4" w:space="0"/>
              <w:bottom w:val="single" w:color="000000" w:sz="4" w:space="0"/>
              <w:right w:val="single" w:color="000000" w:sz="4" w:space="0"/>
            </w:tcBorders>
            <w:tcW w:w="249"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w:t>
            </w:r>
            <w:r/>
          </w:p>
        </w:tc>
        <w:tc>
          <w:tcPr>
            <w:tcBorders>
              <w:top w:val="none" w:color="000000" w:sz="4" w:space="0"/>
              <w:left w:val="single" w:color="000000" w:sz="4" w:space="0"/>
              <w:bottom w:val="single" w:color="000000" w:sz="4" w:space="0"/>
              <w:right w:val="single" w:color="000000" w:sz="4" w:space="0"/>
            </w:tcBorders>
            <w:tcW w:w="249"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w:t>
            </w:r>
            <w:r/>
          </w:p>
        </w:tc>
        <w:tc>
          <w:tcPr>
            <w:tcBorders>
              <w:top w:val="none" w:color="000000" w:sz="4" w:space="0"/>
              <w:left w:val="single" w:color="000000" w:sz="4" w:space="0"/>
              <w:bottom w:val="single" w:color="000000" w:sz="4" w:space="0"/>
              <w:right w:val="single" w:color="000000" w:sz="4" w:space="0"/>
            </w:tcBorders>
            <w:tcW w:w="281"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w:t>
            </w:r>
            <w:r/>
          </w:p>
        </w:tc>
        <w:tc>
          <w:tcPr>
            <w:tcBorders>
              <w:top w:val="none" w:color="000000" w:sz="4" w:space="0"/>
              <w:left w:val="single" w:color="000000" w:sz="4" w:space="0"/>
              <w:bottom w:val="single" w:color="000000" w:sz="4" w:space="0"/>
              <w:right w:val="single" w:color="000000" w:sz="4" w:space="0"/>
            </w:tcBorders>
            <w:tcW w:w="281"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w:t>
            </w:r>
            <w:r/>
          </w:p>
        </w:tc>
        <w:tc>
          <w:tcPr>
            <w:tcBorders>
              <w:top w:val="none" w:color="000000" w:sz="4" w:space="0"/>
              <w:left w:val="single" w:color="000000" w:sz="4" w:space="0"/>
              <w:bottom w:val="single" w:color="000000" w:sz="4" w:space="0"/>
              <w:right w:val="single" w:color="000000" w:sz="4" w:space="0"/>
            </w:tcBorders>
            <w:tcW w:w="281"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w:t>
            </w:r>
            <w:r/>
          </w:p>
        </w:tc>
        <w:tc>
          <w:tcPr>
            <w:tcBorders>
              <w:top w:val="none" w:color="000000" w:sz="4" w:space="0"/>
              <w:left w:val="single" w:color="000000" w:sz="4" w:space="0"/>
              <w:bottom w:val="single" w:color="000000" w:sz="4" w:space="0"/>
              <w:right w:val="single" w:color="000000" w:sz="4" w:space="0"/>
            </w:tcBorders>
            <w:tcW w:w="281"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w:t>
            </w:r>
            <w:r/>
          </w:p>
        </w:tc>
        <w:tc>
          <w:tcPr>
            <w:tcBorders>
              <w:top w:val="none" w:color="000000" w:sz="4" w:space="0"/>
              <w:left w:val="single" w:color="000000" w:sz="4" w:space="0"/>
              <w:bottom w:val="single" w:color="000000" w:sz="4" w:space="0"/>
              <w:right w:val="single" w:color="000000" w:sz="4" w:space="0"/>
            </w:tcBorders>
            <w:tcW w:w="281"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w:t>
            </w:r>
            <w:r/>
          </w:p>
        </w:tc>
        <w:tc>
          <w:tcPr>
            <w:tcBorders>
              <w:top w:val="none" w:color="000000" w:sz="4" w:space="0"/>
              <w:left w:val="single" w:color="000000" w:sz="4" w:space="0"/>
              <w:bottom w:val="single" w:color="000000" w:sz="4" w:space="0"/>
              <w:right w:val="single" w:color="000000" w:sz="4" w:space="0"/>
            </w:tcBorders>
            <w:tcW w:w="281"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w:t>
            </w:r>
            <w:r/>
          </w:p>
        </w:tc>
        <w:tc>
          <w:tcPr>
            <w:tcBorders>
              <w:top w:val="none" w:color="000000" w:sz="4" w:space="0"/>
              <w:left w:val="single" w:color="000000" w:sz="4" w:space="0"/>
              <w:bottom w:val="single" w:color="000000" w:sz="4" w:space="0"/>
              <w:right w:val="single" w:color="000000" w:sz="4" w:space="0"/>
            </w:tcBorders>
            <w:tcW w:w="281"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w:t>
            </w:r>
            <w:r/>
          </w:p>
        </w:tc>
        <w:tc>
          <w:tcPr>
            <w:tcBorders>
              <w:top w:val="none" w:color="000000" w:sz="4" w:space="0"/>
              <w:left w:val="single" w:color="000000" w:sz="4" w:space="0"/>
              <w:bottom w:val="single" w:color="000000" w:sz="4" w:space="0"/>
              <w:right w:val="single" w:color="000000" w:sz="4" w:space="0"/>
            </w:tcBorders>
            <w:tcW w:w="281"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w:t>
            </w:r>
            <w:r/>
          </w:p>
        </w:tc>
        <w:tc>
          <w:tcPr>
            <w:tcBorders>
              <w:top w:val="none" w:color="000000" w:sz="4" w:space="0"/>
              <w:left w:val="single" w:color="000000" w:sz="4" w:space="0"/>
              <w:bottom w:val="single" w:color="000000" w:sz="4" w:space="0"/>
              <w:right w:val="single" w:color="000000" w:sz="4" w:space="0"/>
            </w:tcBorders>
            <w:tcW w:w="281"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w:t>
            </w:r>
            <w:r/>
          </w:p>
        </w:tc>
        <w:tc>
          <w:tcPr>
            <w:tcBorders>
              <w:top w:val="none" w:color="000000" w:sz="4" w:space="0"/>
              <w:left w:val="single" w:color="000000" w:sz="4" w:space="0"/>
              <w:bottom w:val="single" w:color="000000" w:sz="4" w:space="0"/>
              <w:right w:val="single" w:color="000000" w:sz="4" w:space="0"/>
            </w:tcBorders>
            <w:tcW w:w="281"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w:t>
            </w:r>
            <w:r/>
          </w:p>
        </w:tc>
        <w:tc>
          <w:tcPr>
            <w:tcBorders>
              <w:top w:val="none" w:color="000000" w:sz="4" w:space="0"/>
              <w:left w:val="single" w:color="000000" w:sz="4" w:space="0"/>
              <w:bottom w:val="single" w:color="000000" w:sz="4" w:space="0"/>
              <w:right w:val="single" w:color="000000" w:sz="4" w:space="0"/>
            </w:tcBorders>
            <w:tcW w:w="281"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w:t>
            </w:r>
            <w:r/>
          </w:p>
        </w:tc>
        <w:tc>
          <w:tcPr>
            <w:tcBorders>
              <w:top w:val="none" w:color="000000" w:sz="4" w:space="0"/>
              <w:left w:val="single" w:color="000000" w:sz="4" w:space="0"/>
              <w:bottom w:val="single" w:color="000000" w:sz="4" w:space="0"/>
              <w:right w:val="single" w:color="000000" w:sz="4" w:space="0"/>
            </w:tcBorders>
            <w:tcW w:w="281"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w:t>
            </w:r>
            <w:r/>
          </w:p>
        </w:tc>
        <w:tc>
          <w:tcPr>
            <w:tcBorders>
              <w:top w:val="none" w:color="000000" w:sz="4" w:space="0"/>
              <w:left w:val="single" w:color="000000" w:sz="4" w:space="0"/>
              <w:bottom w:val="single" w:color="000000" w:sz="4" w:space="0"/>
              <w:right w:val="single" w:color="000000" w:sz="4" w:space="0"/>
            </w:tcBorders>
            <w:tcW w:w="281"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w:t>
            </w:r>
            <w:r/>
          </w:p>
        </w:tc>
        <w:tc>
          <w:tcPr>
            <w:tcBorders>
              <w:top w:val="none" w:color="000000" w:sz="4" w:space="0"/>
              <w:left w:val="single" w:color="000000" w:sz="4" w:space="0"/>
              <w:bottom w:val="single" w:color="000000" w:sz="4" w:space="0"/>
              <w:right w:val="single" w:color="000000" w:sz="4" w:space="0"/>
            </w:tcBorders>
            <w:tcW w:w="281"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w:t>
            </w:r>
            <w:r/>
          </w:p>
        </w:tc>
        <w:tc>
          <w:tcPr>
            <w:tcBorders>
              <w:top w:val="none" w:color="000000" w:sz="4" w:space="0"/>
              <w:left w:val="single" w:color="000000" w:sz="4" w:space="0"/>
              <w:bottom w:val="single" w:color="000000" w:sz="4" w:space="0"/>
              <w:right w:val="single" w:color="000000" w:sz="4" w:space="0"/>
            </w:tcBorders>
            <w:tcW w:w="281"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w:t>
            </w:r>
            <w:r/>
          </w:p>
        </w:tc>
        <w:tc>
          <w:tcPr>
            <w:tcBorders>
              <w:top w:val="none" w:color="000000" w:sz="4" w:space="0"/>
              <w:left w:val="single" w:color="000000" w:sz="4" w:space="0"/>
              <w:bottom w:val="single" w:color="000000" w:sz="4" w:space="0"/>
              <w:right w:val="single" w:color="000000" w:sz="4" w:space="0"/>
            </w:tcBorders>
            <w:tcW w:w="281"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w:t>
            </w:r>
            <w:r/>
          </w:p>
        </w:tc>
        <w:tc>
          <w:tcPr>
            <w:tcBorders>
              <w:top w:val="none" w:color="000000" w:sz="4" w:space="0"/>
              <w:left w:val="single" w:color="000000" w:sz="4" w:space="0"/>
              <w:bottom w:val="single" w:color="000000" w:sz="4" w:space="0"/>
              <w:right w:val="single" w:color="000000" w:sz="4" w:space="0"/>
            </w:tcBorders>
            <w:tcW w:w="281"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w:t>
            </w:r>
            <w:r/>
          </w:p>
        </w:tc>
        <w:tc>
          <w:tcPr>
            <w:tcBorders>
              <w:top w:val="none" w:color="000000" w:sz="4" w:space="0"/>
              <w:left w:val="single" w:color="000000" w:sz="4" w:space="0"/>
              <w:bottom w:val="single" w:color="000000" w:sz="4" w:space="0"/>
              <w:right w:val="single" w:color="000000" w:sz="4" w:space="0"/>
            </w:tcBorders>
            <w:tcW w:w="281"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w:t>
            </w:r>
            <w:r/>
          </w:p>
        </w:tc>
        <w:tc>
          <w:tcPr>
            <w:tcBorders>
              <w:top w:val="none" w:color="000000" w:sz="4" w:space="0"/>
              <w:left w:val="single" w:color="000000" w:sz="4" w:space="0"/>
              <w:bottom w:val="single" w:color="000000" w:sz="4" w:space="0"/>
              <w:right w:val="single" w:color="000000" w:sz="4" w:space="0"/>
            </w:tcBorders>
            <w:tcW w:w="281"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w:t>
            </w:r>
            <w:r/>
          </w:p>
        </w:tc>
        <w:tc>
          <w:tcPr>
            <w:tcBorders>
              <w:top w:val="none" w:color="000000" w:sz="4" w:space="0"/>
              <w:left w:val="single" w:color="000000" w:sz="4" w:space="0"/>
              <w:bottom w:val="single" w:color="000000" w:sz="4" w:space="0"/>
              <w:right w:val="single" w:color="000000" w:sz="4" w:space="0"/>
            </w:tcBorders>
            <w:tcW w:w="281"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w:t>
            </w:r>
            <w:r/>
          </w:p>
        </w:tc>
        <w:tc>
          <w:tcPr>
            <w:tcBorders>
              <w:top w:val="none" w:color="000000" w:sz="4" w:space="0"/>
              <w:left w:val="single" w:color="000000" w:sz="4" w:space="0"/>
              <w:bottom w:val="single" w:color="000000" w:sz="4" w:space="0"/>
              <w:right w:val="single" w:color="000000" w:sz="4" w:space="0"/>
            </w:tcBorders>
            <w:tcW w:w="281"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w:t>
            </w:r>
            <w:r/>
          </w:p>
        </w:tc>
        <w:tc>
          <w:tcPr>
            <w:tcBorders>
              <w:top w:val="none" w:color="000000" w:sz="4" w:space="0"/>
              <w:left w:val="single" w:color="000000" w:sz="4" w:space="0"/>
              <w:bottom w:val="single" w:color="000000" w:sz="4" w:space="0"/>
              <w:right w:val="single" w:color="000000" w:sz="4" w:space="0"/>
            </w:tcBorders>
            <w:tcW w:w="281" w:type="dxa"/>
            <w:vAlign w:val="center"/>
            <w:vMerge w:val="restart"/>
            <w:textDirection w:val="lrTb"/>
            <w:noWrap w:val="false"/>
          </w:tcPr>
          <w:p>
            <w:pPr>
              <w:jc w:val="center"/>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w:t>
            </w:r>
            <w:r/>
          </w:p>
        </w:tc>
      </w:tr>
      <w:tr>
        <w:trPr>
          <w:trHeight w:val="191"/>
        </w:trPr>
        <w:tc>
          <w:tcPr>
            <w:gridSpan w:val="2"/>
            <w:tcBorders>
              <w:top w:val="none" w:color="000000" w:sz="4" w:space="0"/>
              <w:left w:val="none" w:color="000000" w:sz="4" w:space="0"/>
              <w:bottom w:val="none" w:color="000000" w:sz="4" w:space="0"/>
              <w:right w:val="none" w:color="000000" w:sz="4" w:space="0"/>
            </w:tcBorders>
            <w:tcW w:w="281" w:type="dxa"/>
            <w:vAlign w:val="center"/>
            <w:textDirection w:val="lrTb"/>
            <w:noWrap w:val="false"/>
          </w:tcPr>
          <w:p>
            <w:pPr>
              <w:jc w:val="left"/>
              <w:widowControl/>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249" w:type="dxa"/>
            <w:vAlign w:val="center"/>
            <w:textDirection w:val="lrTb"/>
            <w:noWrap w:val="false"/>
          </w:tcPr>
          <w:p>
            <w:pPr>
              <w:jc w:val="left"/>
              <w:widowControl/>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249" w:type="dxa"/>
            <w:vAlign w:val="center"/>
            <w:textDirection w:val="lrTb"/>
            <w:noWrap w:val="false"/>
          </w:tcPr>
          <w:p>
            <w:pPr>
              <w:jc w:val="left"/>
              <w:widowControl/>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249" w:type="dxa"/>
            <w:vAlign w:val="center"/>
            <w:textDirection w:val="lrTb"/>
            <w:noWrap w:val="false"/>
          </w:tcPr>
          <w:p>
            <w:pPr>
              <w:jc w:val="left"/>
              <w:widowControl/>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249" w:type="dxa"/>
            <w:vAlign w:val="center"/>
            <w:textDirection w:val="lrTb"/>
            <w:noWrap w:val="false"/>
          </w:tcPr>
          <w:p>
            <w:pPr>
              <w:jc w:val="left"/>
              <w:widowControl/>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249" w:type="dxa"/>
            <w:vAlign w:val="center"/>
            <w:textDirection w:val="lrTb"/>
            <w:noWrap w:val="false"/>
          </w:tcPr>
          <w:p>
            <w:pPr>
              <w:jc w:val="left"/>
              <w:widowControl/>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249" w:type="dxa"/>
            <w:vAlign w:val="center"/>
            <w:textDirection w:val="lrTb"/>
            <w:noWrap w:val="false"/>
          </w:tcPr>
          <w:p>
            <w:pPr>
              <w:jc w:val="left"/>
              <w:widowControl/>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249" w:type="dxa"/>
            <w:vAlign w:val="center"/>
            <w:textDirection w:val="lrTb"/>
            <w:noWrap w:val="false"/>
          </w:tcPr>
          <w:p>
            <w:pPr>
              <w:jc w:val="left"/>
              <w:widowControl/>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249" w:type="dxa"/>
            <w:vAlign w:val="center"/>
            <w:textDirection w:val="lrTb"/>
            <w:noWrap w:val="false"/>
          </w:tcPr>
          <w:p>
            <w:pPr>
              <w:jc w:val="left"/>
              <w:widowControl/>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249" w:type="dxa"/>
            <w:vAlign w:val="center"/>
            <w:textDirection w:val="lrTb"/>
            <w:noWrap w:val="false"/>
          </w:tcPr>
          <w:p>
            <w:pPr>
              <w:jc w:val="left"/>
              <w:widowControl/>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281" w:type="dxa"/>
            <w:vAlign w:val="center"/>
            <w:textDirection w:val="lrTb"/>
            <w:noWrap w:val="false"/>
          </w:tcPr>
          <w:p>
            <w:pPr>
              <w:jc w:val="left"/>
              <w:widowControl/>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281" w:type="dxa"/>
            <w:vAlign w:val="center"/>
            <w:textDirection w:val="lrTb"/>
            <w:noWrap w:val="false"/>
          </w:tcPr>
          <w:p>
            <w:pPr>
              <w:jc w:val="left"/>
              <w:widowControl/>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281" w:type="dxa"/>
            <w:vAlign w:val="center"/>
            <w:textDirection w:val="lrTb"/>
            <w:noWrap w:val="false"/>
          </w:tcPr>
          <w:p>
            <w:pPr>
              <w:jc w:val="left"/>
              <w:widowControl/>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281" w:type="dxa"/>
            <w:vAlign w:val="center"/>
            <w:textDirection w:val="lrTb"/>
            <w:noWrap w:val="false"/>
          </w:tcPr>
          <w:p>
            <w:pPr>
              <w:jc w:val="left"/>
              <w:widowControl/>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281" w:type="dxa"/>
            <w:vAlign w:val="center"/>
            <w:textDirection w:val="lrTb"/>
            <w:noWrap w:val="false"/>
          </w:tcPr>
          <w:p>
            <w:pPr>
              <w:jc w:val="left"/>
              <w:widowControl/>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281" w:type="dxa"/>
            <w:vAlign w:val="center"/>
            <w:textDirection w:val="lrTb"/>
            <w:noWrap w:val="false"/>
          </w:tcPr>
          <w:p>
            <w:pPr>
              <w:jc w:val="left"/>
              <w:widowControl/>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281" w:type="dxa"/>
            <w:vAlign w:val="center"/>
            <w:textDirection w:val="lrTb"/>
            <w:noWrap w:val="false"/>
          </w:tcPr>
          <w:p>
            <w:pPr>
              <w:jc w:val="left"/>
              <w:widowControl/>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281" w:type="dxa"/>
            <w:vAlign w:val="center"/>
            <w:textDirection w:val="lrTb"/>
            <w:noWrap w:val="false"/>
          </w:tcPr>
          <w:p>
            <w:pPr>
              <w:jc w:val="left"/>
              <w:widowControl/>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281" w:type="dxa"/>
            <w:vAlign w:val="center"/>
            <w:textDirection w:val="lrTb"/>
            <w:noWrap w:val="false"/>
          </w:tcPr>
          <w:p>
            <w:pPr>
              <w:jc w:val="left"/>
              <w:widowControl/>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281" w:type="dxa"/>
            <w:vAlign w:val="center"/>
            <w:textDirection w:val="lrTb"/>
            <w:noWrap w:val="false"/>
          </w:tcPr>
          <w:p>
            <w:pPr>
              <w:jc w:val="left"/>
              <w:widowControl/>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281" w:type="dxa"/>
            <w:vAlign w:val="center"/>
            <w:textDirection w:val="lrTb"/>
            <w:noWrap w:val="false"/>
          </w:tcPr>
          <w:p>
            <w:pPr>
              <w:jc w:val="left"/>
              <w:widowControl/>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281" w:type="dxa"/>
            <w:vAlign w:val="center"/>
            <w:textDirection w:val="lrTb"/>
            <w:noWrap w:val="false"/>
          </w:tcPr>
          <w:p>
            <w:pPr>
              <w:jc w:val="left"/>
              <w:widowControl/>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281" w:type="dxa"/>
            <w:vAlign w:val="center"/>
            <w:textDirection w:val="lrTb"/>
            <w:noWrap w:val="false"/>
          </w:tcPr>
          <w:p>
            <w:pPr>
              <w:jc w:val="left"/>
              <w:widowControl/>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281" w:type="dxa"/>
            <w:vAlign w:val="center"/>
            <w:textDirection w:val="lrTb"/>
            <w:noWrap w:val="false"/>
          </w:tcPr>
          <w:p>
            <w:pPr>
              <w:jc w:val="left"/>
              <w:widowControl/>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281" w:type="dxa"/>
            <w:vAlign w:val="center"/>
            <w:textDirection w:val="lrTb"/>
            <w:noWrap w:val="false"/>
          </w:tcPr>
          <w:p>
            <w:pPr>
              <w:jc w:val="left"/>
              <w:widowControl/>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281" w:type="dxa"/>
            <w:vAlign w:val="center"/>
            <w:textDirection w:val="lrTb"/>
            <w:noWrap w:val="false"/>
          </w:tcPr>
          <w:p>
            <w:pPr>
              <w:jc w:val="left"/>
              <w:widowControl/>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281" w:type="dxa"/>
            <w:vAlign w:val="center"/>
            <w:textDirection w:val="lrTb"/>
            <w:noWrap w:val="false"/>
          </w:tcPr>
          <w:p>
            <w:pPr>
              <w:jc w:val="left"/>
              <w:widowControl/>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281" w:type="dxa"/>
            <w:vAlign w:val="center"/>
            <w:textDirection w:val="lrTb"/>
            <w:noWrap w:val="false"/>
          </w:tcPr>
          <w:p>
            <w:pPr>
              <w:jc w:val="left"/>
              <w:widowControl/>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281" w:type="dxa"/>
            <w:vAlign w:val="center"/>
            <w:textDirection w:val="lrTb"/>
            <w:noWrap w:val="false"/>
          </w:tcPr>
          <w:p>
            <w:pPr>
              <w:jc w:val="left"/>
              <w:widowControl/>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281" w:type="dxa"/>
            <w:vAlign w:val="center"/>
            <w:textDirection w:val="lrTb"/>
            <w:noWrap w:val="false"/>
          </w:tcPr>
          <w:p>
            <w:pPr>
              <w:jc w:val="left"/>
              <w:widowControl/>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281" w:type="dxa"/>
            <w:vAlign w:val="center"/>
            <w:textDirection w:val="lrTb"/>
            <w:noWrap w:val="false"/>
          </w:tcPr>
          <w:p>
            <w:pPr>
              <w:jc w:val="left"/>
              <w:widowControl/>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281" w:type="dxa"/>
            <w:vAlign w:val="center"/>
            <w:textDirection w:val="lrTb"/>
            <w:noWrap w:val="false"/>
          </w:tcPr>
          <w:p>
            <w:pPr>
              <w:jc w:val="left"/>
              <w:widowControl/>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tc>
      </w:tr>
      <w:tr>
        <w:trPr>
          <w:trHeight w:val="379"/>
        </w:trPr>
        <w:tc>
          <w:tcPr>
            <w:gridSpan w:val="28"/>
            <w:tcBorders>
              <w:top w:val="none" w:color="000000" w:sz="4" w:space="0"/>
              <w:left w:val="none" w:color="000000" w:sz="4" w:space="0"/>
              <w:bottom w:val="none" w:color="000000" w:sz="4" w:space="0"/>
              <w:right w:val="none" w:color="000000" w:sz="4" w:space="0"/>
            </w:tcBorders>
            <w:tcW w:w="7299" w:type="dxa"/>
            <w:vAlign w:val="center"/>
            <w:textDirection w:val="lrTb"/>
            <w:noWrap w:val="false"/>
          </w:tcPr>
          <w:p>
            <w:pPr>
              <w:jc w:val="left"/>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考勤标记：加班◆   调休</w:t>
            </w:r>
            <w:r>
              <w:rPr>
                <w:rFonts w:ascii="Segoe UI Symbol" w:hAnsi="Segoe UI Symbol" w:eastAsia="仿宋" w:cs="Segoe UI Symbol"/>
                <w:color w:val="000000" w:themeColor="text1"/>
                <w:sz w:val="24"/>
                <w:highlight w:val="none"/>
                <w14:textFill>
                  <w14:solidFill>
                    <w14:schemeClr w14:val="tx1"/>
                  </w14:solidFill>
                </w14:textFill>
              </w:rPr>
              <w:t xml:space="preserve">♢</w:t>
            </w:r>
            <w:r>
              <w:rPr>
                <w:rFonts w:hint="eastAsia" w:ascii="仿宋" w:hAnsi="仿宋" w:eastAsia="仿宋"/>
                <w:color w:val="000000" w:themeColor="text1"/>
                <w:sz w:val="24"/>
                <w:highlight w:val="none"/>
                <w14:textFill>
                  <w14:solidFill>
                    <w14:schemeClr w14:val="tx1"/>
                  </w14:solidFill>
                </w14:textFill>
              </w:rPr>
              <w:t xml:space="preserve">   出勤（按时上下班）√   缺勤（迟到或早退）×   出差△   学习培训□  休假☆   事假○   病假＋     </w:t>
            </w:r>
            <w:r/>
          </w:p>
        </w:tc>
        <w:tc>
          <w:tcPr>
            <w:tcBorders>
              <w:top w:val="none" w:color="000000" w:sz="4" w:space="0"/>
              <w:left w:val="none" w:color="000000" w:sz="4" w:space="0"/>
              <w:bottom w:val="none" w:color="000000" w:sz="4" w:space="0"/>
              <w:right w:val="none" w:color="000000" w:sz="4" w:space="0"/>
            </w:tcBorders>
            <w:tcW w:w="281" w:type="dxa"/>
            <w:vAlign w:val="center"/>
            <w:textDirection w:val="lrTb"/>
            <w:noWrap w:val="false"/>
          </w:tcPr>
          <w:p>
            <w:pPr>
              <w:jc w:val="left"/>
              <w:widowControl/>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281" w:type="dxa"/>
            <w:vAlign w:val="center"/>
            <w:textDirection w:val="lrTb"/>
            <w:noWrap w:val="false"/>
          </w:tcPr>
          <w:p>
            <w:pPr>
              <w:jc w:val="left"/>
              <w:widowControl/>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281" w:type="dxa"/>
            <w:vAlign w:val="center"/>
            <w:textDirection w:val="lrTb"/>
            <w:noWrap w:val="false"/>
          </w:tcPr>
          <w:p>
            <w:pPr>
              <w:jc w:val="left"/>
              <w:widowControl/>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281" w:type="dxa"/>
            <w:vAlign w:val="center"/>
            <w:textDirection w:val="lrTb"/>
            <w:noWrap w:val="false"/>
          </w:tcPr>
          <w:p>
            <w:pPr>
              <w:jc w:val="left"/>
              <w:widowControl/>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281" w:type="dxa"/>
            <w:vAlign w:val="center"/>
            <w:textDirection w:val="lrTb"/>
            <w:noWrap w:val="false"/>
          </w:tcPr>
          <w:p>
            <w:pPr>
              <w:jc w:val="left"/>
              <w:widowControl/>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tc>
      </w:tr>
      <w:tr>
        <w:trPr>
          <w:trHeight w:val="185"/>
        </w:trPr>
        <w:tc>
          <w:tcPr>
            <w:tcBorders>
              <w:top w:val="none" w:color="000000" w:sz="4" w:space="0"/>
              <w:left w:val="none" w:color="000000" w:sz="4" w:space="0"/>
              <w:bottom w:val="none" w:color="000000" w:sz="4" w:space="0"/>
              <w:right w:val="none" w:color="000000" w:sz="4" w:space="0"/>
            </w:tcBorders>
            <w:tcW w:w="275" w:type="dxa"/>
            <w:vAlign w:val="center"/>
            <w:textDirection w:val="lrTb"/>
            <w:noWrap w:val="false"/>
          </w:tcPr>
          <w:p>
            <w:pPr>
              <w:jc w:val="left"/>
              <w:widowControl/>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tc>
        <w:tc>
          <w:tcPr>
            <w:gridSpan w:val="2"/>
            <w:tcBorders>
              <w:top w:val="none" w:color="000000" w:sz="4" w:space="0"/>
              <w:left w:val="none" w:color="000000" w:sz="4" w:space="0"/>
              <w:bottom w:val="none" w:color="000000" w:sz="4" w:space="0"/>
              <w:right w:val="none" w:color="000000" w:sz="4" w:space="0"/>
            </w:tcBorders>
            <w:tcW w:w="255" w:type="dxa"/>
            <w:vAlign w:val="center"/>
            <w:textDirection w:val="lrTb"/>
            <w:noWrap w:val="false"/>
          </w:tcPr>
          <w:p>
            <w:pPr>
              <w:jc w:val="left"/>
              <w:widowControl/>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tc>
        <w:tc>
          <w:tcPr>
            <w:gridSpan w:val="27"/>
            <w:tcBorders>
              <w:top w:val="none" w:color="000000" w:sz="4" w:space="0"/>
              <w:left w:val="none" w:color="000000" w:sz="4" w:space="0"/>
              <w:bottom w:val="none" w:color="000000" w:sz="4" w:space="0"/>
              <w:right w:val="none" w:color="000000" w:sz="4" w:space="0"/>
            </w:tcBorders>
            <w:tcW w:w="7331" w:type="dxa"/>
            <w:vAlign w:val="center"/>
            <w:textDirection w:val="lrTb"/>
            <w:noWrap w:val="false"/>
          </w:tcPr>
          <w:p>
            <w:pPr>
              <w:jc w:val="left"/>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婚假▲   产假★   护理假●   探亲假－</w:t>
            </w:r>
            <w:r/>
          </w:p>
        </w:tc>
        <w:tc>
          <w:tcPr>
            <w:tcBorders>
              <w:top w:val="none" w:color="000000" w:sz="4" w:space="0"/>
              <w:left w:val="none" w:color="000000" w:sz="4" w:space="0"/>
              <w:bottom w:val="none" w:color="000000" w:sz="4" w:space="0"/>
              <w:right w:val="none" w:color="000000" w:sz="4" w:space="0"/>
            </w:tcBorders>
            <w:tcW w:w="281" w:type="dxa"/>
            <w:vAlign w:val="center"/>
            <w:textDirection w:val="lrTb"/>
            <w:noWrap w:val="false"/>
          </w:tcPr>
          <w:p>
            <w:pPr>
              <w:jc w:val="left"/>
              <w:widowControl/>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281" w:type="dxa"/>
            <w:vAlign w:val="center"/>
            <w:textDirection w:val="lrTb"/>
            <w:noWrap w:val="false"/>
          </w:tcPr>
          <w:p>
            <w:pPr>
              <w:jc w:val="left"/>
              <w:widowControl/>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281" w:type="dxa"/>
            <w:vAlign w:val="center"/>
            <w:textDirection w:val="lrTb"/>
            <w:noWrap w:val="false"/>
          </w:tcPr>
          <w:p>
            <w:pPr>
              <w:jc w:val="left"/>
              <w:widowControl/>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tc>
      </w:tr>
      <w:tr>
        <w:trPr>
          <w:trHeight w:val="369"/>
        </w:trPr>
        <w:tc>
          <w:tcPr>
            <w:tcBorders>
              <w:top w:val="none" w:color="000000" w:sz="4" w:space="0"/>
              <w:left w:val="none" w:color="000000" w:sz="4" w:space="0"/>
              <w:bottom w:val="none" w:color="000000" w:sz="4" w:space="0"/>
              <w:right w:val="none" w:color="000000" w:sz="4" w:space="0"/>
            </w:tcBorders>
            <w:tcW w:w="275" w:type="dxa"/>
            <w:vAlign w:val="center"/>
            <w:textDirection w:val="lrTb"/>
            <w:noWrap w:val="false"/>
          </w:tcPr>
          <w:p>
            <w:pPr>
              <w:jc w:val="left"/>
              <w:widowControl/>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tc>
        <w:tc>
          <w:tcPr>
            <w:gridSpan w:val="2"/>
            <w:tcBorders>
              <w:top w:val="none" w:color="000000" w:sz="4" w:space="0"/>
              <w:left w:val="none" w:color="000000" w:sz="4" w:space="0"/>
              <w:bottom w:val="none" w:color="000000" w:sz="4" w:space="0"/>
              <w:right w:val="none" w:color="000000" w:sz="4" w:space="0"/>
            </w:tcBorders>
            <w:tcW w:w="255" w:type="dxa"/>
            <w:vAlign w:val="center"/>
            <w:textDirection w:val="lrTb"/>
            <w:noWrap w:val="false"/>
          </w:tcPr>
          <w:p>
            <w:pPr>
              <w:jc w:val="left"/>
              <w:widowControl/>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249" w:type="dxa"/>
            <w:vAlign w:val="center"/>
            <w:textDirection w:val="lrTb"/>
            <w:noWrap w:val="false"/>
          </w:tcPr>
          <w:p>
            <w:pPr>
              <w:jc w:val="left"/>
              <w:widowControl/>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249" w:type="dxa"/>
            <w:vAlign w:val="center"/>
            <w:textDirection w:val="lrTb"/>
            <w:noWrap w:val="false"/>
          </w:tcPr>
          <w:p>
            <w:pPr>
              <w:jc w:val="left"/>
              <w:widowControl/>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249" w:type="dxa"/>
            <w:vAlign w:val="center"/>
            <w:textDirection w:val="lrTb"/>
            <w:noWrap w:val="false"/>
          </w:tcPr>
          <w:p>
            <w:pPr>
              <w:jc w:val="left"/>
              <w:widowControl/>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249" w:type="dxa"/>
            <w:vAlign w:val="center"/>
            <w:textDirection w:val="lrTb"/>
            <w:noWrap w:val="false"/>
          </w:tcPr>
          <w:p>
            <w:pPr>
              <w:jc w:val="left"/>
              <w:widowControl/>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249" w:type="dxa"/>
            <w:vAlign w:val="center"/>
            <w:textDirection w:val="lrTb"/>
            <w:noWrap w:val="false"/>
          </w:tcPr>
          <w:p>
            <w:pPr>
              <w:jc w:val="left"/>
              <w:widowControl/>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249" w:type="dxa"/>
            <w:vAlign w:val="center"/>
            <w:textDirection w:val="lrTb"/>
            <w:noWrap w:val="false"/>
          </w:tcPr>
          <w:p>
            <w:pPr>
              <w:jc w:val="left"/>
              <w:widowControl/>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249" w:type="dxa"/>
            <w:vAlign w:val="center"/>
            <w:textDirection w:val="lrTb"/>
            <w:noWrap w:val="false"/>
          </w:tcPr>
          <w:p>
            <w:pPr>
              <w:jc w:val="left"/>
              <w:widowControl/>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249" w:type="dxa"/>
            <w:vAlign w:val="center"/>
            <w:textDirection w:val="lrTb"/>
            <w:noWrap w:val="false"/>
          </w:tcPr>
          <w:p>
            <w:pPr>
              <w:jc w:val="left"/>
              <w:widowControl/>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281" w:type="dxa"/>
            <w:vAlign w:val="center"/>
            <w:textDirection w:val="lrTb"/>
            <w:noWrap w:val="false"/>
          </w:tcPr>
          <w:p>
            <w:pPr>
              <w:jc w:val="left"/>
              <w:widowControl/>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281" w:type="dxa"/>
            <w:vAlign w:val="center"/>
            <w:textDirection w:val="lrTb"/>
            <w:noWrap w:val="false"/>
          </w:tcPr>
          <w:p>
            <w:pPr>
              <w:jc w:val="left"/>
              <w:widowControl/>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281" w:type="dxa"/>
            <w:vAlign w:val="center"/>
            <w:textDirection w:val="lrTb"/>
            <w:noWrap w:val="false"/>
          </w:tcPr>
          <w:p>
            <w:pPr>
              <w:jc w:val="left"/>
              <w:widowControl/>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281" w:type="dxa"/>
            <w:vAlign w:val="center"/>
            <w:textDirection w:val="lrTb"/>
            <w:noWrap w:val="false"/>
          </w:tcPr>
          <w:p>
            <w:pPr>
              <w:jc w:val="left"/>
              <w:widowControl/>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281" w:type="dxa"/>
            <w:vAlign w:val="center"/>
            <w:textDirection w:val="lrTb"/>
            <w:noWrap w:val="false"/>
          </w:tcPr>
          <w:p>
            <w:pPr>
              <w:jc w:val="left"/>
              <w:widowControl/>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281" w:type="dxa"/>
            <w:vAlign w:val="center"/>
            <w:textDirection w:val="lrTb"/>
            <w:noWrap w:val="false"/>
          </w:tcPr>
          <w:p>
            <w:pPr>
              <w:jc w:val="left"/>
              <w:widowControl/>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281" w:type="dxa"/>
            <w:vAlign w:val="center"/>
            <w:textDirection w:val="lrTb"/>
            <w:noWrap w:val="false"/>
          </w:tcPr>
          <w:p>
            <w:pPr>
              <w:jc w:val="left"/>
              <w:widowControl/>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281" w:type="dxa"/>
            <w:vAlign w:val="center"/>
            <w:textDirection w:val="lrTb"/>
            <w:noWrap w:val="false"/>
          </w:tcPr>
          <w:p>
            <w:pPr>
              <w:jc w:val="left"/>
              <w:widowControl/>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tc>
        <w:tc>
          <w:tcPr>
            <w:gridSpan w:val="6"/>
            <w:tcBorders>
              <w:top w:val="none" w:color="000000" w:sz="4" w:space="0"/>
              <w:left w:val="none" w:color="000000" w:sz="4" w:space="0"/>
              <w:bottom w:val="none" w:color="000000" w:sz="4" w:space="0"/>
              <w:right w:val="none" w:color="000000" w:sz="4" w:space="0"/>
            </w:tcBorders>
            <w:tcW w:w="1686" w:type="dxa"/>
            <w:vAlign w:val="center"/>
            <w:textDirection w:val="lrTb"/>
            <w:noWrap w:val="false"/>
          </w:tcPr>
          <w:p>
            <w:pPr>
              <w:ind w:left="480" w:hanging="480"/>
              <w:jc w:val="left"/>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单位技术负责人签字：</w:t>
            </w:r>
            <w:r/>
          </w:p>
        </w:tc>
        <w:tc>
          <w:tcPr>
            <w:tcBorders>
              <w:top w:val="none" w:color="000000" w:sz="4" w:space="0"/>
              <w:left w:val="none" w:color="000000" w:sz="4" w:space="0"/>
              <w:bottom w:val="none" w:color="000000" w:sz="4" w:space="0"/>
              <w:right w:val="none" w:color="000000" w:sz="4" w:space="0"/>
            </w:tcBorders>
            <w:tcW w:w="281" w:type="dxa"/>
            <w:vAlign w:val="center"/>
            <w:textDirection w:val="lrTb"/>
            <w:noWrap w:val="false"/>
          </w:tcPr>
          <w:p>
            <w:pPr>
              <w:jc w:val="left"/>
              <w:widowControl/>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281" w:type="dxa"/>
            <w:vAlign w:val="center"/>
            <w:textDirection w:val="lrTb"/>
            <w:noWrap w:val="false"/>
          </w:tcPr>
          <w:p>
            <w:pPr>
              <w:jc w:val="left"/>
              <w:widowControl/>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281" w:type="dxa"/>
            <w:vAlign w:val="center"/>
            <w:textDirection w:val="lrTb"/>
            <w:noWrap w:val="false"/>
          </w:tcPr>
          <w:p>
            <w:pPr>
              <w:jc w:val="left"/>
              <w:widowControl/>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281" w:type="dxa"/>
            <w:vAlign w:val="center"/>
            <w:textDirection w:val="lrTb"/>
            <w:noWrap w:val="false"/>
          </w:tcPr>
          <w:p>
            <w:pPr>
              <w:jc w:val="left"/>
              <w:widowControl/>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281" w:type="dxa"/>
            <w:vAlign w:val="center"/>
            <w:textDirection w:val="lrTb"/>
            <w:noWrap w:val="false"/>
          </w:tcPr>
          <w:p>
            <w:pPr>
              <w:jc w:val="left"/>
              <w:widowControl/>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281" w:type="dxa"/>
            <w:vAlign w:val="center"/>
            <w:textDirection w:val="lrTb"/>
            <w:noWrap w:val="false"/>
          </w:tcPr>
          <w:p>
            <w:pPr>
              <w:jc w:val="left"/>
              <w:widowControl/>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281" w:type="dxa"/>
            <w:vAlign w:val="center"/>
            <w:textDirection w:val="lrTb"/>
            <w:noWrap w:val="false"/>
          </w:tcPr>
          <w:p>
            <w:pPr>
              <w:jc w:val="left"/>
              <w:widowControl/>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281" w:type="dxa"/>
            <w:vAlign w:val="center"/>
            <w:textDirection w:val="lrTb"/>
            <w:noWrap w:val="false"/>
          </w:tcPr>
          <w:p>
            <w:pPr>
              <w:jc w:val="left"/>
              <w:widowControl/>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tc>
      </w:tr>
      <w:tr>
        <w:trPr>
          <w:trHeight w:val="369"/>
        </w:trPr>
        <w:tc>
          <w:tcPr>
            <w:gridSpan w:val="12"/>
            <w:tcBorders>
              <w:top w:val="none" w:color="000000" w:sz="4" w:space="0"/>
              <w:left w:val="none" w:color="000000" w:sz="4" w:space="0"/>
              <w:bottom w:val="none" w:color="000000" w:sz="4" w:space="0"/>
              <w:right w:val="none" w:color="000000" w:sz="4" w:space="0"/>
            </w:tcBorders>
            <w:tcW w:w="2803" w:type="dxa"/>
            <w:vAlign w:val="center"/>
            <w:textDirection w:val="lrTb"/>
            <w:noWrap w:val="false"/>
          </w:tcPr>
          <w:p>
            <w:pPr>
              <w:jc w:val="left"/>
              <w:widowControl/>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备注：每月结束后3日内交单位技术负责人签字、盖章</w:t>
            </w:r>
            <w:r/>
          </w:p>
        </w:tc>
        <w:tc>
          <w:tcPr>
            <w:tcBorders>
              <w:top w:val="none" w:color="000000" w:sz="4" w:space="0"/>
              <w:left w:val="none" w:color="000000" w:sz="4" w:space="0"/>
              <w:bottom w:val="none" w:color="000000" w:sz="4" w:space="0"/>
              <w:right w:val="none" w:color="000000" w:sz="4" w:space="0"/>
            </w:tcBorders>
            <w:tcW w:w="281" w:type="dxa"/>
            <w:vAlign w:val="center"/>
            <w:textDirection w:val="lrTb"/>
            <w:noWrap w:val="false"/>
          </w:tcPr>
          <w:p>
            <w:pPr>
              <w:jc w:val="left"/>
              <w:widowControl/>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281" w:type="dxa"/>
            <w:vAlign w:val="center"/>
            <w:textDirection w:val="lrTb"/>
            <w:noWrap w:val="false"/>
          </w:tcPr>
          <w:p>
            <w:pPr>
              <w:jc w:val="left"/>
              <w:widowControl/>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281" w:type="dxa"/>
            <w:vAlign w:val="center"/>
            <w:textDirection w:val="lrTb"/>
            <w:noWrap w:val="false"/>
          </w:tcPr>
          <w:p>
            <w:pPr>
              <w:jc w:val="left"/>
              <w:widowControl/>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281" w:type="dxa"/>
            <w:vAlign w:val="center"/>
            <w:textDirection w:val="lrTb"/>
            <w:noWrap w:val="false"/>
          </w:tcPr>
          <w:p>
            <w:pPr>
              <w:jc w:val="left"/>
              <w:widowControl/>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281" w:type="dxa"/>
            <w:vAlign w:val="center"/>
            <w:textDirection w:val="lrTb"/>
            <w:noWrap w:val="false"/>
          </w:tcPr>
          <w:p>
            <w:pPr>
              <w:jc w:val="left"/>
              <w:widowControl/>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281" w:type="dxa"/>
            <w:vAlign w:val="center"/>
            <w:textDirection w:val="lrTb"/>
            <w:noWrap w:val="false"/>
          </w:tcPr>
          <w:p>
            <w:pPr>
              <w:jc w:val="left"/>
              <w:widowControl/>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281" w:type="dxa"/>
            <w:vAlign w:val="center"/>
            <w:textDirection w:val="lrTb"/>
            <w:noWrap w:val="false"/>
          </w:tcPr>
          <w:p>
            <w:pPr>
              <w:jc w:val="left"/>
              <w:widowControl/>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281" w:type="dxa"/>
            <w:vAlign w:val="center"/>
            <w:textDirection w:val="lrTb"/>
            <w:noWrap w:val="false"/>
          </w:tcPr>
          <w:p>
            <w:pPr>
              <w:jc w:val="left"/>
              <w:widowControl/>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281" w:type="dxa"/>
            <w:vAlign w:val="center"/>
            <w:textDirection w:val="lrTb"/>
            <w:noWrap w:val="false"/>
          </w:tcPr>
          <w:p>
            <w:pPr>
              <w:jc w:val="left"/>
              <w:widowControl/>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281" w:type="dxa"/>
            <w:vAlign w:val="center"/>
            <w:textDirection w:val="lrTb"/>
            <w:noWrap w:val="false"/>
          </w:tcPr>
          <w:p>
            <w:pPr>
              <w:jc w:val="left"/>
              <w:widowControl/>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281" w:type="dxa"/>
            <w:vAlign w:val="center"/>
            <w:textDirection w:val="lrTb"/>
            <w:noWrap w:val="false"/>
          </w:tcPr>
          <w:p>
            <w:pPr>
              <w:jc w:val="left"/>
              <w:widowControl/>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281" w:type="dxa"/>
            <w:vAlign w:val="center"/>
            <w:textDirection w:val="lrTb"/>
            <w:noWrap w:val="false"/>
          </w:tcPr>
          <w:p>
            <w:pPr>
              <w:jc w:val="left"/>
              <w:widowControl/>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281" w:type="dxa"/>
            <w:vAlign w:val="center"/>
            <w:textDirection w:val="lrTb"/>
            <w:noWrap w:val="false"/>
          </w:tcPr>
          <w:p>
            <w:pPr>
              <w:jc w:val="left"/>
              <w:widowControl/>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281" w:type="dxa"/>
            <w:vAlign w:val="center"/>
            <w:textDirection w:val="lrTb"/>
            <w:noWrap w:val="false"/>
          </w:tcPr>
          <w:p>
            <w:pPr>
              <w:jc w:val="left"/>
              <w:widowControl/>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281" w:type="dxa"/>
            <w:vAlign w:val="center"/>
            <w:textDirection w:val="lrTb"/>
            <w:noWrap w:val="false"/>
          </w:tcPr>
          <w:p>
            <w:pPr>
              <w:jc w:val="left"/>
              <w:widowControl/>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281" w:type="dxa"/>
            <w:vAlign w:val="center"/>
            <w:textDirection w:val="lrTb"/>
            <w:noWrap w:val="false"/>
          </w:tcPr>
          <w:p>
            <w:pPr>
              <w:jc w:val="left"/>
              <w:widowControl/>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281" w:type="dxa"/>
            <w:vAlign w:val="center"/>
            <w:textDirection w:val="lrTb"/>
            <w:noWrap w:val="false"/>
          </w:tcPr>
          <w:p>
            <w:pPr>
              <w:jc w:val="left"/>
              <w:widowControl/>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281" w:type="dxa"/>
            <w:vAlign w:val="center"/>
            <w:textDirection w:val="lrTb"/>
            <w:noWrap w:val="false"/>
          </w:tcPr>
          <w:p>
            <w:pPr>
              <w:jc w:val="left"/>
              <w:widowControl/>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281" w:type="dxa"/>
            <w:vAlign w:val="center"/>
            <w:textDirection w:val="lrTb"/>
            <w:noWrap w:val="false"/>
          </w:tcPr>
          <w:p>
            <w:pPr>
              <w:jc w:val="left"/>
              <w:widowControl/>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281" w:type="dxa"/>
            <w:vAlign w:val="center"/>
            <w:textDirection w:val="lrTb"/>
            <w:noWrap w:val="false"/>
          </w:tcPr>
          <w:p>
            <w:pPr>
              <w:jc w:val="left"/>
              <w:widowControl/>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281" w:type="dxa"/>
            <w:vAlign w:val="center"/>
            <w:textDirection w:val="lrTb"/>
            <w:noWrap w:val="false"/>
          </w:tcPr>
          <w:p>
            <w:pPr>
              <w:jc w:val="left"/>
              <w:widowControl/>
              <w:rPr>
                <w:rFonts w:ascii="仿宋" w:hAnsi="仿宋" w:eastAsia="仿宋"/>
                <w:color w:val="000000" w:themeColor="text1"/>
                <w:sz w:val="24"/>
                <w:highlight w:val="none"/>
                <w14:textFill>
                  <w14:solidFill>
                    <w14:schemeClr w14:val="tx1"/>
                  </w14:solidFill>
                </w14:textFill>
              </w:rPr>
            </w:pPr>
            <w:r>
              <w:rPr>
                <w:rFonts w:ascii="仿宋" w:hAnsi="仿宋" w:eastAsia="仿宋"/>
                <w:color w:val="000000" w:themeColor="text1"/>
                <w:sz w:val="24"/>
                <w:highlight w:val="none"/>
                <w14:textFill>
                  <w14:solidFill>
                    <w14:schemeClr w14:val="tx1"/>
                  </w14:solidFill>
                </w14:textFill>
              </w:rPr>
            </w:r>
            <w:r/>
          </w:p>
        </w:tc>
      </w:tr>
    </w:tbl>
    <w:p>
      <w:pPr>
        <w:ind w:left="0" w:right="0" w:firstLine="480"/>
        <w:jc w:val="left"/>
        <w:keepLines w:val="0"/>
        <w:keepNext w:val="0"/>
        <w:pageBreakBefore w:val="0"/>
        <w:spacing w:line="400" w:lineRule="exact"/>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r>
      <w:r/>
    </w:p>
    <w:p>
      <w:pPr>
        <w:ind w:left="0" w:firstLine="480"/>
        <w:keepLines w:val="0"/>
        <w:keepNext w:val="0"/>
        <w:pageBreakBefore w:val="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296"/>
        <w:ind w:firstLine="0"/>
        <w:jc w:val="left"/>
        <w:spacing w:line="540" w:lineRule="exac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p>
      <w:pPr>
        <w:pStyle w:val="1296"/>
        <w:ind w:firstLine="0"/>
        <w:jc w:val="left"/>
        <w:spacing w:line="540" w:lineRule="exac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p>
      <w:pPr>
        <w:pStyle w:val="1296"/>
        <w:ind w:firstLine="0"/>
        <w:jc w:val="left"/>
        <w:spacing w:line="540" w:lineRule="exac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p>
      <w:pPr>
        <w:pStyle w:val="1296"/>
        <w:ind w:firstLine="0"/>
        <w:jc w:val="left"/>
        <w:spacing w:line="540" w:lineRule="exac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p>
      <w:pPr>
        <w:pStyle w:val="1296"/>
        <w:ind w:firstLine="0"/>
        <w:jc w:val="left"/>
        <w:spacing w:line="540" w:lineRule="exac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p>
      <w:pPr>
        <w:pStyle w:val="1296"/>
        <w:ind w:firstLine="0"/>
        <w:jc w:val="left"/>
        <w:spacing w:line="540" w:lineRule="exac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p>
      <w:pPr>
        <w:pStyle w:val="1296"/>
        <w:ind w:firstLine="0"/>
        <w:jc w:val="left"/>
        <w:spacing w:line="540" w:lineRule="exac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p>
      <w:pPr>
        <w:pStyle w:val="1296"/>
        <w:ind w:firstLine="0"/>
        <w:jc w:val="left"/>
        <w:spacing w:line="540" w:lineRule="exac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p>
      <w:pPr>
        <w:pStyle w:val="1296"/>
        <w:ind w:firstLine="0"/>
        <w:jc w:val="left"/>
        <w:spacing w:line="540" w:lineRule="exac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p>
      <w:pPr>
        <w:pStyle w:val="1296"/>
        <w:ind w:firstLine="0"/>
        <w:jc w:val="left"/>
        <w:spacing w:line="540" w:lineRule="exac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合同附件4：《项目要求（采购需求）》</w:t>
      </w:r>
      <w:r/>
    </w:p>
    <w:p>
      <w:pPr>
        <w:pStyle w:val="1297"/>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297"/>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297"/>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297"/>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297"/>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both"/>
        <w:rPr>
          <w:rFonts w:hint="eastAsia" w:cs="Times New Roman"/>
          <w:b/>
          <w:color w:val="000000" w:themeColor="text1"/>
          <w:sz w:val="36"/>
          <w:szCs w:val="36"/>
          <w:highlight w:val="none"/>
          <w:lang w:val="en-US" w:eastAsia="zh-CN"/>
          <w14:textFill>
            <w14:solidFill>
              <w14:schemeClr w14:val="tx1"/>
            </w14:solidFill>
          </w14:textFill>
        </w:rPr>
      </w:pPr>
      <w:r>
        <w:rPr>
          <w:rFonts w:hint="eastAsia" w:cs="Times New Roman"/>
          <w:b/>
          <w:color w:val="000000" w:themeColor="text1"/>
          <w:sz w:val="36"/>
          <w:szCs w:val="36"/>
          <w:highlight w:val="none"/>
          <w:lang w:val="en-US" w:eastAsia="zh-CN"/>
          <w14:textFill>
            <w14:solidFill>
              <w14:schemeClr w14:val="tx1"/>
            </w14:solidFill>
          </w14:textFill>
        </w:rPr>
      </w:r>
      <w:r/>
    </w:p>
    <w:p>
      <w:pPr>
        <w:jc w:val="center"/>
        <w:rPr>
          <w:rFonts w:hint="eastAsia" w:cs="Times New Roman"/>
          <w:b/>
          <w:color w:val="000000" w:themeColor="text1"/>
          <w:sz w:val="36"/>
          <w:szCs w:val="36"/>
          <w:highlight w:val="none"/>
          <w:lang w:val="en-US" w:eastAsia="zh-CN"/>
          <w14:textFill>
            <w14:solidFill>
              <w14:schemeClr w14:val="tx1"/>
            </w14:solidFill>
          </w14:textFill>
        </w:rPr>
      </w:pPr>
      <w:r>
        <w:rPr>
          <w:rFonts w:hint="eastAsia" w:cs="Times New Roman"/>
          <w:b/>
          <w:color w:val="000000" w:themeColor="text1"/>
          <w:sz w:val="36"/>
          <w:szCs w:val="36"/>
          <w:highlight w:val="none"/>
          <w:lang w:val="en-US" w:eastAsia="zh-CN"/>
          <w14:textFill>
            <w14:solidFill>
              <w14:schemeClr w14:val="tx1"/>
            </w14:solidFill>
          </w14:textFill>
        </w:rPr>
      </w:r>
      <w:r/>
    </w:p>
    <w:p>
      <w:pPr>
        <w:jc w:val="center"/>
        <w:rPr>
          <w:rFonts w:hint="eastAsia" w:cs="Times New Roman"/>
          <w:b/>
          <w:color w:val="000000" w:themeColor="text1"/>
          <w:sz w:val="32"/>
          <w:szCs w:val="32"/>
          <w:highlight w:val="none"/>
          <w:lang w:val="en-US" w:eastAsia="zh-CN"/>
          <w14:textFill>
            <w14:solidFill>
              <w14:schemeClr w14:val="tx1"/>
            </w14:solidFill>
          </w14:textFill>
        </w:rPr>
      </w:pPr>
      <w:r>
        <w:rPr>
          <w:rFonts w:hint="eastAsia" w:cs="Times New Roman"/>
          <w:b/>
          <w:color w:val="000000" w:themeColor="text1"/>
          <w:sz w:val="32"/>
          <w:szCs w:val="32"/>
          <w:highlight w:val="none"/>
          <w:lang w:val="en-US" w:eastAsia="zh-CN"/>
          <w14:textFill>
            <w14:solidFill>
              <w14:schemeClr w14:val="tx1"/>
            </w14:solidFill>
          </w14:textFill>
        </w:rPr>
      </w:r>
      <w:r/>
    </w:p>
    <w:p>
      <w:pPr>
        <w:jc w:val="center"/>
        <w:rPr>
          <w:rFonts w:hint="eastAsia" w:cs="Times New Roman"/>
          <w:b/>
          <w:color w:val="000000" w:themeColor="text1"/>
          <w:sz w:val="32"/>
          <w:szCs w:val="32"/>
          <w:highlight w:val="none"/>
          <w:lang w:val="en-US" w:eastAsia="zh-CN"/>
          <w14:textFill>
            <w14:solidFill>
              <w14:schemeClr w14:val="tx1"/>
            </w14:solidFill>
          </w14:textFill>
        </w:rPr>
      </w:pPr>
      <w:r>
        <w:rPr>
          <w:rFonts w:hint="eastAsia" w:cs="Times New Roman"/>
          <w:b/>
          <w:color w:val="000000" w:themeColor="text1"/>
          <w:sz w:val="32"/>
          <w:szCs w:val="32"/>
          <w:highlight w:val="none"/>
          <w:lang w:val="en-US" w:eastAsia="zh-CN"/>
          <w14:textFill>
            <w14:solidFill>
              <w14:schemeClr w14:val="tx1"/>
            </w14:solidFill>
          </w14:textFill>
        </w:rPr>
      </w:r>
      <w:r/>
    </w:p>
    <w:p>
      <w:pPr>
        <w:jc w:val="center"/>
        <w:rPr>
          <w:rFonts w:hint="eastAsia" w:cs="Times New Roman"/>
          <w:b/>
          <w:color w:val="000000" w:themeColor="text1"/>
          <w:sz w:val="32"/>
          <w:szCs w:val="32"/>
          <w:highlight w:val="none"/>
          <w:lang w:val="en-US" w:eastAsia="zh-CN"/>
          <w14:textFill>
            <w14:solidFill>
              <w14:schemeClr w14:val="tx1"/>
            </w14:solidFill>
          </w14:textFill>
        </w:rPr>
      </w:pPr>
      <w:r>
        <w:rPr>
          <w:rFonts w:hint="eastAsia" w:cs="Times New Roman"/>
          <w:b/>
          <w:color w:val="000000" w:themeColor="text1"/>
          <w:sz w:val="32"/>
          <w:szCs w:val="32"/>
          <w:highlight w:val="none"/>
          <w:lang w:val="en-US" w:eastAsia="zh-CN"/>
          <w14:textFill>
            <w14:solidFill>
              <w14:schemeClr w14:val="tx1"/>
            </w14:solidFill>
          </w14:textFill>
        </w:rPr>
      </w:r>
      <w:r/>
    </w:p>
    <w:p>
      <w:pPr>
        <w:jc w:val="center"/>
        <w:rPr>
          <w:rFonts w:hint="eastAsia" w:cs="Times New Roman"/>
          <w:b/>
          <w:color w:val="000000" w:themeColor="text1"/>
          <w:sz w:val="32"/>
          <w:szCs w:val="32"/>
          <w:highlight w:val="none"/>
          <w:lang w:val="en-US" w:eastAsia="zh-CN"/>
          <w14:textFill>
            <w14:solidFill>
              <w14:schemeClr w14:val="tx1"/>
            </w14:solidFill>
          </w14:textFill>
        </w:rPr>
      </w:pPr>
      <w:r>
        <w:rPr>
          <w:rFonts w:hint="eastAsia" w:cs="Times New Roman"/>
          <w:b/>
          <w:color w:val="000000" w:themeColor="text1"/>
          <w:sz w:val="32"/>
          <w:szCs w:val="32"/>
          <w:highlight w:val="none"/>
          <w:lang w:val="en-US" w:eastAsia="zh-CN"/>
          <w14:textFill>
            <w14:solidFill>
              <w14:schemeClr w14:val="tx1"/>
            </w14:solidFill>
          </w14:textFill>
        </w:rPr>
      </w:r>
      <w:r/>
    </w:p>
    <w:p>
      <w:pPr>
        <w:jc w:val="center"/>
        <w:rPr>
          <w:rFonts w:hint="eastAsia" w:cs="Times New Roman"/>
          <w:b/>
          <w:color w:val="000000" w:themeColor="text1"/>
          <w:sz w:val="32"/>
          <w:szCs w:val="32"/>
          <w:highlight w:val="none"/>
          <w:lang w:val="en-US" w:eastAsia="zh-CN"/>
          <w14:textFill>
            <w14:solidFill>
              <w14:schemeClr w14:val="tx1"/>
            </w14:solidFill>
          </w14:textFill>
        </w:rPr>
      </w:pPr>
      <w:r>
        <w:rPr>
          <w:rFonts w:hint="eastAsia" w:cs="Times New Roman"/>
          <w:b/>
          <w:color w:val="000000" w:themeColor="text1"/>
          <w:sz w:val="32"/>
          <w:szCs w:val="32"/>
          <w:highlight w:val="none"/>
          <w:lang w:val="en-US" w:eastAsia="zh-CN"/>
          <w14:textFill>
            <w14:solidFill>
              <w14:schemeClr w14:val="tx1"/>
            </w14:solidFill>
          </w14:textFill>
        </w:rPr>
      </w:r>
      <w:r/>
    </w:p>
    <w:p>
      <w:pPr>
        <w:jc w:val="center"/>
        <w:rPr>
          <w:rFonts w:hint="eastAsia" w:cs="Times New Roman"/>
          <w:b/>
          <w:color w:val="000000" w:themeColor="text1"/>
          <w:sz w:val="32"/>
          <w:szCs w:val="32"/>
          <w:highlight w:val="none"/>
          <w:lang w:val="en-US" w:eastAsia="zh-CN"/>
          <w14:textFill>
            <w14:solidFill>
              <w14:schemeClr w14:val="tx1"/>
            </w14:solidFill>
          </w14:textFill>
        </w:rPr>
      </w:pPr>
      <w:r>
        <w:rPr>
          <w:rFonts w:hint="eastAsia" w:cs="Times New Roman"/>
          <w:b/>
          <w:color w:val="000000" w:themeColor="text1"/>
          <w:sz w:val="32"/>
          <w:szCs w:val="32"/>
          <w:highlight w:val="none"/>
          <w:lang w:val="en-US" w:eastAsia="zh-CN"/>
          <w14:textFill>
            <w14:solidFill>
              <w14:schemeClr w14:val="tx1"/>
            </w14:solidFill>
          </w14:textFill>
        </w:rPr>
      </w:r>
      <w:r/>
    </w:p>
    <w:p>
      <w:pPr>
        <w:jc w:val="center"/>
        <w:rPr>
          <w:rFonts w:hint="eastAsia" w:cs="Times New Roman"/>
          <w:b/>
          <w:color w:val="000000" w:themeColor="text1"/>
          <w:sz w:val="32"/>
          <w:szCs w:val="32"/>
          <w:highlight w:val="none"/>
          <w:lang w:val="en-US" w:eastAsia="zh-CN"/>
          <w14:textFill>
            <w14:solidFill>
              <w14:schemeClr w14:val="tx1"/>
            </w14:solidFill>
          </w14:textFill>
        </w:rPr>
      </w:pPr>
      <w:r>
        <w:rPr>
          <w:rFonts w:hint="eastAsia" w:cs="Times New Roman"/>
          <w:b/>
          <w:color w:val="000000" w:themeColor="text1"/>
          <w:sz w:val="32"/>
          <w:szCs w:val="32"/>
          <w:highlight w:val="none"/>
          <w:lang w:val="en-US" w:eastAsia="zh-CN"/>
          <w14:textFill>
            <w14:solidFill>
              <w14:schemeClr w14:val="tx1"/>
            </w14:solidFill>
          </w14:textFill>
        </w:rPr>
      </w:r>
      <w:r/>
    </w:p>
    <w:p>
      <w:pPr>
        <w:jc w:val="center"/>
        <w:rPr>
          <w:rFonts w:hint="eastAsia" w:cs="Times New Roman"/>
          <w:b/>
          <w:color w:val="000000" w:themeColor="text1"/>
          <w:sz w:val="32"/>
          <w:szCs w:val="32"/>
          <w:highlight w:val="none"/>
          <w:lang w:val="en-US" w:eastAsia="zh-CN"/>
          <w14:textFill>
            <w14:solidFill>
              <w14:schemeClr w14:val="tx1"/>
            </w14:solidFill>
          </w14:textFill>
        </w:rPr>
      </w:pPr>
      <w:r>
        <w:rPr>
          <w:rFonts w:hint="eastAsia" w:cs="Times New Roman"/>
          <w:b/>
          <w:color w:val="000000" w:themeColor="text1"/>
          <w:sz w:val="32"/>
          <w:szCs w:val="32"/>
          <w:highlight w:val="none"/>
          <w:lang w:val="en-US" w:eastAsia="zh-CN"/>
          <w14:textFill>
            <w14:solidFill>
              <w14:schemeClr w14:val="tx1"/>
            </w14:solidFill>
          </w14:textFill>
        </w:rPr>
      </w:r>
      <w:r/>
    </w:p>
    <w:p>
      <w:pPr>
        <w:jc w:val="center"/>
        <w:rPr>
          <w:rFonts w:hint="eastAsia" w:cs="Times New Roman"/>
          <w:b/>
          <w:color w:val="000000" w:themeColor="text1"/>
          <w:sz w:val="32"/>
          <w:szCs w:val="32"/>
          <w:highlight w:val="none"/>
          <w:lang w:val="en-US" w:eastAsia="zh-CN"/>
          <w14:textFill>
            <w14:solidFill>
              <w14:schemeClr w14:val="tx1"/>
            </w14:solidFill>
          </w14:textFill>
        </w:rPr>
      </w:pPr>
      <w:r>
        <w:rPr>
          <w:rFonts w:hint="eastAsia" w:cs="Times New Roman"/>
          <w:b/>
          <w:color w:val="000000" w:themeColor="text1"/>
          <w:sz w:val="32"/>
          <w:szCs w:val="32"/>
          <w:highlight w:val="none"/>
          <w:lang w:val="en-US" w:eastAsia="zh-CN"/>
          <w14:textFill>
            <w14:solidFill>
              <w14:schemeClr w14:val="tx1"/>
            </w14:solidFill>
          </w14:textFill>
        </w:rPr>
      </w:r>
      <w:r/>
    </w:p>
    <w:p>
      <w:pPr>
        <w:jc w:val="center"/>
        <w:rPr>
          <w:rFonts w:hint="eastAsia" w:cs="Times New Roman"/>
          <w:b/>
          <w:color w:val="000000" w:themeColor="text1"/>
          <w:sz w:val="32"/>
          <w:szCs w:val="32"/>
          <w:highlight w:val="none"/>
          <w:lang w:val="en-US" w:eastAsia="zh-CN"/>
          <w14:textFill>
            <w14:solidFill>
              <w14:schemeClr w14:val="tx1"/>
            </w14:solidFill>
          </w14:textFill>
        </w:rPr>
      </w:pPr>
      <w:r>
        <w:rPr>
          <w:rFonts w:hint="eastAsia" w:cs="Times New Roman"/>
          <w:b/>
          <w:color w:val="000000" w:themeColor="text1"/>
          <w:sz w:val="32"/>
          <w:szCs w:val="32"/>
          <w:highlight w:val="none"/>
          <w:lang w:val="en-US" w:eastAsia="zh-CN"/>
          <w14:textFill>
            <w14:solidFill>
              <w14:schemeClr w14:val="tx1"/>
            </w14:solidFill>
          </w14:textFill>
        </w:rPr>
      </w:r>
      <w:r/>
    </w:p>
    <w:p>
      <w:pPr>
        <w:jc w:val="center"/>
        <w:rPr>
          <w:rFonts w:hint="eastAsia" w:cs="Times New Roman"/>
          <w:b/>
          <w:color w:val="000000" w:themeColor="text1"/>
          <w:sz w:val="32"/>
          <w:szCs w:val="32"/>
          <w:highlight w:val="none"/>
          <w:lang w:val="en-US" w:eastAsia="zh-CN"/>
          <w14:textFill>
            <w14:solidFill>
              <w14:schemeClr w14:val="tx1"/>
            </w14:solidFill>
          </w14:textFill>
        </w:rPr>
      </w:pPr>
      <w:r>
        <w:rPr>
          <w:rFonts w:hint="eastAsia" w:cs="Times New Roman"/>
          <w:b/>
          <w:color w:val="000000" w:themeColor="text1"/>
          <w:sz w:val="32"/>
          <w:szCs w:val="32"/>
          <w:highlight w:val="none"/>
          <w:lang w:val="en-US" w:eastAsia="zh-CN"/>
          <w14:textFill>
            <w14:solidFill>
              <w14:schemeClr w14:val="tx1"/>
            </w14:solidFill>
          </w14:textFill>
        </w:rPr>
      </w:r>
      <w:r/>
    </w:p>
    <w:p>
      <w:pPr>
        <w:jc w:val="center"/>
        <w:rPr>
          <w:rFonts w:hint="eastAsia" w:cs="Times New Roman"/>
          <w:b/>
          <w:color w:val="000000" w:themeColor="text1"/>
          <w:sz w:val="32"/>
          <w:szCs w:val="32"/>
          <w:highlight w:val="none"/>
          <w:lang w:val="en-US" w:eastAsia="zh-CN"/>
          <w14:textFill>
            <w14:solidFill>
              <w14:schemeClr w14:val="tx1"/>
            </w14:solidFill>
          </w14:textFill>
        </w:rPr>
      </w:pPr>
      <w:r>
        <w:rPr>
          <w:rFonts w:hint="eastAsia" w:cs="Times New Roman"/>
          <w:b/>
          <w:color w:val="000000" w:themeColor="text1"/>
          <w:sz w:val="32"/>
          <w:szCs w:val="32"/>
          <w:highlight w:val="none"/>
          <w:lang w:val="en-US" w:eastAsia="zh-CN"/>
          <w14:textFill>
            <w14:solidFill>
              <w14:schemeClr w14:val="tx1"/>
            </w14:solidFill>
          </w14:textFill>
        </w:rPr>
      </w:r>
      <w:r/>
    </w:p>
    <w:p>
      <w:pPr>
        <w:pStyle w:val="813"/>
        <w:rPr>
          <w:rFonts w:hint="eastAsia" w:cs="Times New Roman"/>
          <w:b/>
          <w:color w:val="000000" w:themeColor="text1"/>
          <w:sz w:val="32"/>
          <w:szCs w:val="32"/>
          <w:highlight w:val="none"/>
          <w:lang w:val="en-US" w:eastAsia="zh-CN"/>
          <w14:textFill>
            <w14:solidFill>
              <w14:schemeClr w14:val="tx1"/>
            </w14:solidFill>
          </w14:textFill>
        </w:rPr>
      </w:pPr>
      <w:r>
        <w:rPr>
          <w:rFonts w:hint="eastAsia" w:cs="Times New Roman"/>
          <w:b/>
          <w:color w:val="000000" w:themeColor="text1"/>
          <w:sz w:val="32"/>
          <w:szCs w:val="32"/>
          <w:highlight w:val="none"/>
          <w:lang w:val="en-US" w:eastAsia="zh-CN"/>
          <w14:textFill>
            <w14:solidFill>
              <w14:schemeClr w14:val="tx1"/>
            </w14:solidFill>
          </w14:textFill>
        </w:rPr>
      </w:r>
      <w:r/>
    </w:p>
    <w:p>
      <w:pPr>
        <w:rPr>
          <w:rFonts w:hint="eastAsia" w:cs="Times New Roman"/>
          <w:b/>
          <w:color w:val="000000" w:themeColor="text1"/>
          <w:sz w:val="32"/>
          <w:szCs w:val="32"/>
          <w:highlight w:val="none"/>
          <w:lang w:val="en-US" w:eastAsia="zh-CN"/>
          <w14:textFill>
            <w14:solidFill>
              <w14:schemeClr w14:val="tx1"/>
            </w14:solidFill>
          </w14:textFill>
        </w:rPr>
      </w:pPr>
      <w:r>
        <w:rPr>
          <w:rFonts w:hint="eastAsia" w:cs="Times New Roman"/>
          <w:b/>
          <w:color w:val="000000" w:themeColor="text1"/>
          <w:sz w:val="32"/>
          <w:szCs w:val="32"/>
          <w:highlight w:val="none"/>
          <w:lang w:val="en-US" w:eastAsia="zh-CN"/>
          <w14:textFill>
            <w14:solidFill>
              <w14:schemeClr w14:val="tx1"/>
            </w14:solidFill>
          </w14:textFill>
        </w:rPr>
      </w:r>
      <w:r/>
    </w:p>
    <w:p>
      <w:pPr>
        <w:pStyle w:val="813"/>
        <w:rPr>
          <w:rFonts w:hint="eastAsia"/>
          <w:lang w:val="en-US" w:eastAsia="zh-CN"/>
        </w:rPr>
      </w:pPr>
      <w:r>
        <w:rPr>
          <w:rFonts w:hint="eastAsia"/>
          <w:lang w:val="en-US" w:eastAsia="zh-CN"/>
        </w:rPr>
      </w:r>
      <w:r/>
    </w:p>
    <w:p>
      <w:pPr>
        <w:jc w:val="center"/>
        <w:rPr>
          <w:rFonts w:hint="eastAsia" w:cs="Times New Roman"/>
          <w:b/>
          <w:color w:val="000000" w:themeColor="text1"/>
          <w:sz w:val="32"/>
          <w:szCs w:val="32"/>
          <w:highlight w:val="none"/>
          <w:lang w:val="en-US" w:eastAsia="zh-CN"/>
          <w14:textFill>
            <w14:solidFill>
              <w14:schemeClr w14:val="tx1"/>
            </w14:solidFill>
          </w14:textFill>
        </w:rPr>
      </w:pPr>
      <w:r>
        <w:rPr>
          <w:rFonts w:hint="eastAsia" w:cs="Times New Roman"/>
          <w:b/>
          <w:color w:val="000000" w:themeColor="text1"/>
          <w:sz w:val="32"/>
          <w:szCs w:val="32"/>
          <w:highlight w:val="none"/>
          <w:lang w:val="en-US" w:eastAsia="zh-CN"/>
          <w14:textFill>
            <w14:solidFill>
              <w14:schemeClr w14:val="tx1"/>
            </w14:solidFill>
          </w14:textFill>
        </w:rPr>
      </w:r>
      <w:r/>
    </w:p>
    <w:p>
      <w:pPr>
        <w:jc w:val="center"/>
        <w:rPr>
          <w:rFonts w:hint="eastAsia" w:cs="Times New Roman"/>
          <w:b/>
          <w:color w:val="000000" w:themeColor="text1"/>
          <w:sz w:val="32"/>
          <w:szCs w:val="32"/>
          <w:highlight w:val="none"/>
          <w:lang w:val="en-US" w:eastAsia="zh-CN"/>
          <w14:textFill>
            <w14:solidFill>
              <w14:schemeClr w14:val="tx1"/>
            </w14:solidFill>
          </w14:textFill>
        </w:rPr>
      </w:pPr>
      <w:r>
        <w:rPr>
          <w:rFonts w:hint="eastAsia" w:cs="Times New Roman"/>
          <w:b/>
          <w:color w:val="000000" w:themeColor="text1"/>
          <w:sz w:val="32"/>
          <w:szCs w:val="32"/>
          <w:highlight w:val="none"/>
          <w:lang w:val="en-US" w:eastAsia="zh-CN"/>
          <w14:textFill>
            <w14:solidFill>
              <w14:schemeClr w14:val="tx1"/>
            </w14:solidFill>
          </w14:textFill>
        </w:rPr>
      </w:r>
      <w:r/>
    </w:p>
    <w:p>
      <w:pPr>
        <w:pStyle w:val="813"/>
        <w:rPr>
          <w:rFonts w:hint="eastAsia" w:cs="Times New Roman"/>
          <w:b/>
          <w:color w:val="000000" w:themeColor="text1"/>
          <w:sz w:val="32"/>
          <w:szCs w:val="32"/>
          <w:highlight w:val="none"/>
          <w:lang w:val="en-US" w:eastAsia="zh-CN"/>
          <w14:textFill>
            <w14:solidFill>
              <w14:schemeClr w14:val="tx1"/>
            </w14:solidFill>
          </w14:textFill>
        </w:rPr>
      </w:pPr>
      <w:r>
        <w:rPr>
          <w:rFonts w:hint="eastAsia" w:cs="Times New Roman"/>
          <w:b/>
          <w:color w:val="000000" w:themeColor="text1"/>
          <w:sz w:val="32"/>
          <w:szCs w:val="32"/>
          <w:highlight w:val="none"/>
          <w:lang w:val="en-US" w:eastAsia="zh-CN"/>
          <w14:textFill>
            <w14:solidFill>
              <w14:schemeClr w14:val="tx1"/>
            </w14:solidFill>
          </w14:textFill>
        </w:rPr>
      </w:r>
      <w:r/>
    </w:p>
    <w:p>
      <w:pPr>
        <w:rPr>
          <w:rFonts w:hint="eastAsia" w:cs="Times New Roman"/>
          <w:b/>
          <w:color w:val="000000" w:themeColor="text1"/>
          <w:sz w:val="32"/>
          <w:szCs w:val="32"/>
          <w:highlight w:val="none"/>
          <w:lang w:val="en-US" w:eastAsia="zh-CN"/>
          <w14:textFill>
            <w14:solidFill>
              <w14:schemeClr w14:val="tx1"/>
            </w14:solidFill>
          </w14:textFill>
        </w:rPr>
      </w:pPr>
      <w:r>
        <w:rPr>
          <w:rFonts w:hint="eastAsia" w:cs="Times New Roman"/>
          <w:b/>
          <w:color w:val="000000" w:themeColor="text1"/>
          <w:sz w:val="32"/>
          <w:szCs w:val="32"/>
          <w:highlight w:val="none"/>
          <w:lang w:val="en-US" w:eastAsia="zh-CN"/>
          <w14:textFill>
            <w14:solidFill>
              <w14:schemeClr w14:val="tx1"/>
            </w14:solidFill>
          </w14:textFill>
        </w:rPr>
      </w:r>
      <w:r/>
    </w:p>
    <w:p>
      <w:pPr>
        <w:pStyle w:val="813"/>
        <w:rPr>
          <w:rFonts w:hint="eastAsia" w:cs="Times New Roman"/>
          <w:b/>
          <w:color w:val="000000" w:themeColor="text1"/>
          <w:sz w:val="32"/>
          <w:szCs w:val="32"/>
          <w:highlight w:val="none"/>
          <w:lang w:val="en-US" w:eastAsia="zh-CN"/>
          <w14:textFill>
            <w14:solidFill>
              <w14:schemeClr w14:val="tx1"/>
            </w14:solidFill>
          </w14:textFill>
        </w:rPr>
      </w:pPr>
      <w:r>
        <w:rPr>
          <w:rFonts w:hint="eastAsia" w:cs="Times New Roman"/>
          <w:b/>
          <w:color w:val="000000" w:themeColor="text1"/>
          <w:sz w:val="32"/>
          <w:szCs w:val="32"/>
          <w:highlight w:val="none"/>
          <w:lang w:val="en-US" w:eastAsia="zh-CN"/>
          <w14:textFill>
            <w14:solidFill>
              <w14:schemeClr w14:val="tx1"/>
            </w14:solidFill>
          </w14:textFill>
        </w:rPr>
      </w:r>
      <w:r/>
    </w:p>
    <w:p>
      <w:pPr>
        <w:rPr>
          <w:rFonts w:hint="eastAsia" w:cs="Times New Roman"/>
          <w:b/>
          <w:color w:val="000000" w:themeColor="text1"/>
          <w:sz w:val="32"/>
          <w:szCs w:val="32"/>
          <w:highlight w:val="none"/>
          <w:lang w:val="en-US" w:eastAsia="zh-CN"/>
          <w14:textFill>
            <w14:solidFill>
              <w14:schemeClr w14:val="tx1"/>
            </w14:solidFill>
          </w14:textFill>
        </w:rPr>
      </w:pPr>
      <w:r>
        <w:rPr>
          <w:rFonts w:hint="eastAsia" w:cs="Times New Roman"/>
          <w:b/>
          <w:color w:val="000000" w:themeColor="text1"/>
          <w:sz w:val="32"/>
          <w:szCs w:val="32"/>
          <w:highlight w:val="none"/>
          <w:lang w:val="en-US" w:eastAsia="zh-CN"/>
          <w14:textFill>
            <w14:solidFill>
              <w14:schemeClr w14:val="tx1"/>
            </w14:solidFill>
          </w14:textFill>
        </w:rPr>
      </w:r>
      <w:r/>
    </w:p>
    <w:p>
      <w:pPr>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p>
      <w:pPr>
        <w:jc w:val="both"/>
        <w:rPr>
          <w:rFonts w:hint="eastAsia" w:cs="Times New Roman"/>
          <w:b/>
          <w:color w:val="000000" w:themeColor="text1"/>
          <w:sz w:val="36"/>
          <w:szCs w:val="36"/>
          <w:highlight w:val="none"/>
          <w:lang w:val="en-US" w:eastAsia="zh-CN"/>
          <w14:textFill>
            <w14:solidFill>
              <w14:schemeClr w14:val="tx1"/>
            </w14:solidFill>
          </w14:textFill>
        </w:rPr>
      </w:pPr>
      <w:r/>
      <w:bookmarkStart w:id="22" w:name="_Toc11910"/>
      <w:r/>
      <w:bookmarkStart w:id="23" w:name="_Toc5693"/>
      <w:r/>
      <w:bookmarkStart w:id="24" w:name="_Toc29774"/>
      <w:r/>
      <w:bookmarkStart w:id="25" w:name="_Toc14466"/>
      <w:r/>
      <w:bookmarkStart w:id="26" w:name="_Toc16357"/>
      <w:r/>
      <w:bookmarkStart w:id="27" w:name="_Toc26794"/>
      <w:r/>
      <w:bookmarkStart w:id="28" w:name="_Toc10994"/>
      <w:r/>
      <w:bookmarkStart w:id="29" w:name="_Toc7258"/>
      <w:r/>
      <w:bookmarkStart w:id="30" w:name="_Toc31537"/>
      <w:r/>
      <w:bookmarkStart w:id="31" w:name="_Toc16252"/>
      <w:r/>
      <w:r/>
    </w:p>
    <w:p>
      <w:pPr>
        <w:jc w:val="center"/>
        <w:rPr>
          <w:rFonts w:hint="default" w:ascii="Times New Roman" w:hAnsi="Times New Roman" w:cs="Times New Roman"/>
          <w:b/>
          <w:color w:val="000000" w:themeColor="text1"/>
          <w:sz w:val="32"/>
          <w:szCs w:val="32"/>
          <w:highlight w:val="none"/>
          <w14:textFill>
            <w14:solidFill>
              <w14:schemeClr w14:val="tx1"/>
            </w14:solidFill>
          </w14:textFill>
        </w:rPr>
      </w:pPr>
      <w:r>
        <w:rPr>
          <w:rFonts w:hint="eastAsia" w:cs="Times New Roman"/>
          <w:b/>
          <w:color w:val="000000" w:themeColor="text1"/>
          <w:sz w:val="32"/>
          <w:szCs w:val="32"/>
          <w:highlight w:val="none"/>
          <w:lang w:val="en-US" w:eastAsia="zh-CN"/>
          <w14:textFill>
            <w14:solidFill>
              <w14:schemeClr w14:val="tx1"/>
            </w14:solidFill>
          </w14:textFill>
        </w:rPr>
        <w:t xml:space="preserve">13.</w:t>
      </w:r>
      <w:r>
        <w:rPr>
          <w:rFonts w:hint="default" w:ascii="Times New Roman" w:hAnsi="Times New Roman" w:cs="Times New Roman"/>
          <w:b/>
          <w:color w:val="000000" w:themeColor="text1"/>
          <w:sz w:val="32"/>
          <w:szCs w:val="32"/>
          <w:highlight w:val="none"/>
          <w14:textFill>
            <w14:solidFill>
              <w14:schemeClr w14:val="tx1"/>
            </w14:solidFill>
          </w14:textFill>
        </w:rPr>
        <w:t xml:space="preserve">供应商基本情况表</w:t>
      </w:r>
      <w:bookmarkEnd w:id="22"/>
      <w:r/>
      <w:bookmarkEnd w:id="23"/>
      <w:r/>
      <w:bookmarkEnd w:id="24"/>
      <w:r/>
      <w:bookmarkEnd w:id="25"/>
      <w:r/>
      <w:bookmarkEnd w:id="26"/>
      <w:r/>
      <w:bookmarkEnd w:id="27"/>
      <w:r/>
      <w:bookmarkEnd w:id="28"/>
      <w:r/>
      <w:bookmarkEnd w:id="29"/>
      <w:r/>
      <w:bookmarkEnd w:id="30"/>
      <w:r/>
      <w:bookmarkEnd w:id="31"/>
      <w:r/>
      <w:r/>
    </w:p>
    <w:tbl>
      <w:tblPr>
        <w:tblStyle w:val="809"/>
        <w:tblW w:w="856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017"/>
        <w:gridCol w:w="1276"/>
        <w:gridCol w:w="709"/>
        <w:gridCol w:w="1134"/>
        <w:gridCol w:w="12"/>
        <w:gridCol w:w="1078"/>
        <w:gridCol w:w="490"/>
        <w:gridCol w:w="860"/>
        <w:gridCol w:w="992"/>
      </w:tblGrid>
      <w:tr>
        <w:trPr>
          <w:jc w:val="center"/>
          <w:trHeight w:val="561"/>
        </w:trPr>
        <w:tc>
          <w:tcPr>
            <w:tcBorders>
              <w:top w:val="single" w:color="auto" w:sz="4" w:space="0"/>
              <w:left w:val="single" w:color="auto" w:sz="4" w:space="0"/>
              <w:bottom w:val="single" w:color="auto" w:sz="4" w:space="0"/>
              <w:right w:val="single" w:color="auto" w:sz="4" w:space="0"/>
            </w:tcBorders>
            <w:tcW w:w="2017" w:type="dxa"/>
            <w:vAlign w:val="center"/>
            <w:textDirection w:val="lrTb"/>
            <w:noWrap w:val="false"/>
          </w:tcPr>
          <w:p>
            <w:pPr>
              <w:jc w:val="cente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供应商名称</w:t>
            </w:r>
            <w:r/>
          </w:p>
        </w:tc>
        <w:tc>
          <w:tcPr>
            <w:gridSpan w:val="8"/>
            <w:tcBorders>
              <w:top w:val="single" w:color="auto" w:sz="4" w:space="0"/>
              <w:left w:val="single" w:color="auto" w:sz="4" w:space="0"/>
              <w:bottom w:val="single" w:color="auto" w:sz="4" w:space="0"/>
              <w:right w:val="single" w:color="auto" w:sz="4" w:space="0"/>
            </w:tcBorders>
            <w:tcW w:w="6551" w:type="dxa"/>
            <w:vAlign w:val="center"/>
            <w:textDirection w:val="lrTb"/>
            <w:noWrap w:val="false"/>
          </w:tcPr>
          <w:p>
            <w:pPr>
              <w:jc w:val="cente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r>
      <w:tr>
        <w:trPr>
          <w:jc w:val="center"/>
          <w:trHeight w:val="611"/>
        </w:trPr>
        <w:tc>
          <w:tcPr>
            <w:tcBorders>
              <w:top w:val="single" w:color="auto" w:sz="4" w:space="0"/>
              <w:left w:val="single" w:color="auto" w:sz="4" w:space="0"/>
              <w:bottom w:val="single" w:color="auto" w:sz="4" w:space="0"/>
              <w:right w:val="single" w:color="auto" w:sz="4" w:space="0"/>
            </w:tcBorders>
            <w:tcW w:w="2017" w:type="dxa"/>
            <w:vAlign w:val="center"/>
            <w:textDirection w:val="lrTb"/>
            <w:noWrap w:val="false"/>
          </w:tcPr>
          <w:p>
            <w:pPr>
              <w:jc w:val="cente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注册地址</w:t>
            </w:r>
            <w:r/>
          </w:p>
        </w:tc>
        <w:tc>
          <w:tcPr>
            <w:gridSpan w:val="4"/>
            <w:tcBorders>
              <w:top w:val="single" w:color="auto" w:sz="4" w:space="0"/>
              <w:left w:val="single" w:color="auto" w:sz="4" w:space="0"/>
              <w:bottom w:val="single" w:color="auto" w:sz="4" w:space="0"/>
              <w:right w:val="single" w:color="auto" w:sz="4" w:space="0"/>
            </w:tcBorders>
            <w:tcW w:w="3131" w:type="dxa"/>
            <w:vAlign w:val="center"/>
            <w:textDirection w:val="lrTb"/>
            <w:noWrap w:val="false"/>
          </w:tcPr>
          <w:p>
            <w:pPr>
              <w:jc w:val="cente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78" w:type="dxa"/>
            <w:vAlign w:val="center"/>
            <w:textDirection w:val="lrTb"/>
            <w:noWrap w:val="false"/>
          </w:tcPr>
          <w:p>
            <w:pPr>
              <w:jc w:val="cente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邮政编码</w:t>
            </w:r>
            <w:r/>
          </w:p>
        </w:tc>
        <w:tc>
          <w:tcPr>
            <w:gridSpan w:val="3"/>
            <w:tcBorders>
              <w:top w:val="single" w:color="auto" w:sz="4" w:space="0"/>
              <w:left w:val="single" w:color="auto" w:sz="4" w:space="0"/>
              <w:bottom w:val="single" w:color="auto" w:sz="4" w:space="0"/>
              <w:right w:val="single" w:color="auto" w:sz="4" w:space="0"/>
            </w:tcBorders>
            <w:tcW w:w="2342" w:type="dxa"/>
            <w:vAlign w:val="center"/>
            <w:textDirection w:val="lrTb"/>
            <w:noWrap w:val="false"/>
          </w:tcPr>
          <w:p>
            <w:pPr>
              <w:jc w:val="cente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r>
      <w:tr>
        <w:trPr>
          <w:cantSplit/>
          <w:jc w:val="center"/>
          <w:trHeight w:val="605"/>
        </w:trPr>
        <w:tc>
          <w:tcPr>
            <w:tcBorders>
              <w:top w:val="single" w:color="auto" w:sz="4" w:space="0"/>
              <w:left w:val="single" w:color="auto" w:sz="4" w:space="0"/>
              <w:bottom w:val="single" w:color="auto" w:sz="4" w:space="0"/>
              <w:right w:val="single" w:color="auto" w:sz="4" w:space="0"/>
            </w:tcBorders>
            <w:tcW w:w="2017" w:type="dxa"/>
            <w:vAlign w:val="center"/>
            <w:vMerge w:val="restart"/>
            <w:textDirection w:val="lrTb"/>
            <w:noWrap w:val="false"/>
          </w:tcPr>
          <w:p>
            <w:pPr>
              <w:jc w:val="cente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联系方式</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联系人</w:t>
            </w:r>
            <w:r/>
          </w:p>
        </w:tc>
        <w:tc>
          <w:tcPr>
            <w:gridSpan w:val="3"/>
            <w:tcBorders>
              <w:top w:val="single" w:color="auto" w:sz="4" w:space="0"/>
              <w:left w:val="single" w:color="auto" w:sz="4" w:space="0"/>
              <w:bottom w:val="single" w:color="auto" w:sz="4" w:space="0"/>
              <w:right w:val="single" w:color="auto" w:sz="4" w:space="0"/>
            </w:tcBorders>
            <w:tcW w:w="1855" w:type="dxa"/>
            <w:vAlign w:val="center"/>
            <w:textDirection w:val="lrTb"/>
            <w:noWrap w:val="false"/>
          </w:tcPr>
          <w:p>
            <w:pPr>
              <w:jc w:val="cente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78" w:type="dxa"/>
            <w:vAlign w:val="center"/>
            <w:textDirection w:val="lrTb"/>
            <w:noWrap w:val="false"/>
          </w:tcPr>
          <w:p>
            <w:pPr>
              <w:jc w:val="cente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电话</w:t>
            </w:r>
            <w:r/>
          </w:p>
        </w:tc>
        <w:tc>
          <w:tcPr>
            <w:gridSpan w:val="3"/>
            <w:tcBorders>
              <w:top w:val="single" w:color="auto" w:sz="4" w:space="0"/>
              <w:left w:val="single" w:color="auto" w:sz="4" w:space="0"/>
              <w:bottom w:val="single" w:color="auto" w:sz="4" w:space="0"/>
              <w:right w:val="single" w:color="auto" w:sz="4" w:space="0"/>
            </w:tcBorders>
            <w:tcW w:w="2342" w:type="dxa"/>
            <w:vAlign w:val="center"/>
            <w:textDirection w:val="lrTb"/>
            <w:noWrap w:val="false"/>
          </w:tcPr>
          <w:p>
            <w:pPr>
              <w:jc w:val="cente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r>
      <w:tr>
        <w:trPr>
          <w:cantSplit/>
          <w:jc w:val="center"/>
          <w:trHeight w:val="613"/>
        </w:trPr>
        <w:tc>
          <w:tcPr>
            <w:tcBorders>
              <w:top w:val="single" w:color="auto" w:sz="4" w:space="0"/>
              <w:left w:val="single" w:color="auto" w:sz="4" w:space="0"/>
              <w:bottom w:val="single" w:color="auto" w:sz="4" w:space="0"/>
              <w:right w:val="single" w:color="auto" w:sz="4" w:space="0"/>
            </w:tcBorders>
            <w:tcW w:w="2017" w:type="dxa"/>
            <w:vAlign w:val="center"/>
            <w:vMerge w:val="continue"/>
            <w:textDirection w:val="lrTb"/>
            <w:noWrap w:val="false"/>
          </w:tcPr>
          <w:p>
            <w:pPr>
              <w:jc w:val="cente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传真</w:t>
            </w:r>
            <w:r/>
          </w:p>
        </w:tc>
        <w:tc>
          <w:tcPr>
            <w:gridSpan w:val="3"/>
            <w:tcBorders>
              <w:top w:val="single" w:color="auto" w:sz="4" w:space="0"/>
              <w:left w:val="single" w:color="auto" w:sz="4" w:space="0"/>
              <w:bottom w:val="single" w:color="auto" w:sz="4" w:space="0"/>
              <w:right w:val="single" w:color="auto" w:sz="4" w:space="0"/>
            </w:tcBorders>
            <w:tcW w:w="1855" w:type="dxa"/>
            <w:vAlign w:val="center"/>
            <w:textDirection w:val="lrTb"/>
            <w:noWrap w:val="false"/>
          </w:tcPr>
          <w:p>
            <w:pPr>
              <w:jc w:val="cente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78" w:type="dxa"/>
            <w:vAlign w:val="center"/>
            <w:textDirection w:val="lrTb"/>
            <w:noWrap w:val="false"/>
          </w:tcPr>
          <w:p>
            <w:pPr>
              <w:jc w:val="cente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电子信箱</w:t>
            </w:r>
            <w:r/>
          </w:p>
        </w:tc>
        <w:tc>
          <w:tcPr>
            <w:gridSpan w:val="3"/>
            <w:tcBorders>
              <w:top w:val="single" w:color="auto" w:sz="4" w:space="0"/>
              <w:left w:val="single" w:color="auto" w:sz="4" w:space="0"/>
              <w:bottom w:val="single" w:color="auto" w:sz="4" w:space="0"/>
              <w:right w:val="single" w:color="auto" w:sz="4" w:space="0"/>
            </w:tcBorders>
            <w:tcW w:w="2342" w:type="dxa"/>
            <w:vAlign w:val="center"/>
            <w:textDirection w:val="lrTb"/>
            <w:noWrap w:val="false"/>
          </w:tcPr>
          <w:p>
            <w:pPr>
              <w:jc w:val="cente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r>
      <w:tr>
        <w:trPr>
          <w:jc w:val="center"/>
          <w:trHeight w:val="608"/>
        </w:trPr>
        <w:tc>
          <w:tcPr>
            <w:tcBorders>
              <w:top w:val="single" w:color="auto" w:sz="4" w:space="0"/>
              <w:left w:val="single" w:color="auto" w:sz="4" w:space="0"/>
              <w:bottom w:val="single" w:color="auto" w:sz="4" w:space="0"/>
              <w:right w:val="single" w:color="auto" w:sz="4" w:space="0"/>
            </w:tcBorders>
            <w:tcW w:w="2017" w:type="dxa"/>
            <w:vAlign w:val="center"/>
            <w:textDirection w:val="lrTb"/>
            <w:noWrap w:val="false"/>
          </w:tcPr>
          <w:p>
            <w:pPr>
              <w:jc w:val="cente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法定代表人</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姓名</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技术职称</w:t>
            </w:r>
            <w:r/>
          </w:p>
        </w:tc>
        <w:tc>
          <w:tcPr>
            <w:gridSpan w:val="3"/>
            <w:tcBorders>
              <w:top w:val="single" w:color="auto" w:sz="4" w:space="0"/>
              <w:left w:val="single" w:color="auto" w:sz="4" w:space="0"/>
              <w:bottom w:val="single" w:color="auto" w:sz="4" w:space="0"/>
              <w:right w:val="single" w:color="auto" w:sz="4" w:space="0"/>
            </w:tcBorders>
            <w:tcW w:w="1580" w:type="dxa"/>
            <w:vAlign w:val="center"/>
            <w:textDirection w:val="lrTb"/>
            <w:noWrap w:val="false"/>
          </w:tcPr>
          <w:p>
            <w:pPr>
              <w:jc w:val="cente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jc w:val="cente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电话</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r>
      <w:tr>
        <w:trPr>
          <w:jc w:val="center"/>
          <w:trHeight w:val="602"/>
        </w:trPr>
        <w:tc>
          <w:tcPr>
            <w:tcBorders>
              <w:top w:val="single" w:color="auto" w:sz="4" w:space="0"/>
              <w:left w:val="single" w:color="auto" w:sz="4" w:space="0"/>
              <w:bottom w:val="single" w:color="auto" w:sz="4" w:space="0"/>
              <w:right w:val="single" w:color="auto" w:sz="4" w:space="0"/>
            </w:tcBorders>
            <w:tcW w:w="2017" w:type="dxa"/>
            <w:vAlign w:val="center"/>
            <w:textDirection w:val="lrTb"/>
            <w:noWrap w:val="false"/>
          </w:tcPr>
          <w:p>
            <w:pPr>
              <w:jc w:val="cente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项目负责人</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姓名</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技术职称</w:t>
            </w:r>
            <w:r/>
          </w:p>
        </w:tc>
        <w:tc>
          <w:tcPr>
            <w:gridSpan w:val="3"/>
            <w:tcBorders>
              <w:top w:val="single" w:color="auto" w:sz="4" w:space="0"/>
              <w:left w:val="single" w:color="auto" w:sz="4" w:space="0"/>
              <w:bottom w:val="single" w:color="auto" w:sz="4" w:space="0"/>
              <w:right w:val="single" w:color="auto" w:sz="4" w:space="0"/>
            </w:tcBorders>
            <w:tcW w:w="1580" w:type="dxa"/>
            <w:vAlign w:val="center"/>
            <w:textDirection w:val="lrTb"/>
            <w:noWrap w:val="false"/>
          </w:tcPr>
          <w:p>
            <w:pPr>
              <w:jc w:val="cente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jc w:val="cente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电话</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r>
      <w:tr>
        <w:trPr>
          <w:jc w:val="center"/>
          <w:trHeight w:val="624"/>
        </w:trPr>
        <w:tc>
          <w:tcPr>
            <w:tcBorders>
              <w:top w:val="single" w:color="auto" w:sz="4" w:space="0"/>
              <w:left w:val="single" w:color="auto" w:sz="4" w:space="0"/>
              <w:bottom w:val="single" w:color="auto" w:sz="4" w:space="0"/>
              <w:right w:val="single" w:color="auto" w:sz="4" w:space="0"/>
            </w:tcBorders>
            <w:tcW w:w="2017" w:type="dxa"/>
            <w:vAlign w:val="center"/>
            <w:textDirection w:val="lrTb"/>
            <w:noWrap w:val="false"/>
          </w:tcPr>
          <w:p>
            <w:pPr>
              <w:jc w:val="cente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成立时间</w:t>
            </w:r>
            <w:r/>
          </w:p>
        </w:tc>
        <w:tc>
          <w:tcPr>
            <w:gridSpan w:val="2"/>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gridSpan w:val="6"/>
            <w:tcBorders>
              <w:top w:val="single" w:color="auto" w:sz="4" w:space="0"/>
              <w:left w:val="single" w:color="auto" w:sz="4" w:space="0"/>
              <w:bottom w:val="single" w:color="auto" w:sz="4" w:space="0"/>
              <w:right w:val="single" w:color="auto" w:sz="4" w:space="0"/>
            </w:tcBorders>
            <w:tcW w:w="4566" w:type="dxa"/>
            <w:vAlign w:val="center"/>
            <w:textDirection w:val="lrTb"/>
            <w:noWrap w:val="false"/>
          </w:tcPr>
          <w:p>
            <w:pPr>
              <w:ind w:firstLine="105"/>
              <w:jc w:val="cente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员工总人数：</w:t>
            </w:r>
            <w:r/>
          </w:p>
        </w:tc>
      </w:tr>
      <w:tr>
        <w:trPr>
          <w:cantSplit/>
          <w:jc w:val="center"/>
          <w:trHeight w:val="610"/>
        </w:trPr>
        <w:tc>
          <w:tcPr>
            <w:tcBorders>
              <w:top w:val="single" w:color="auto" w:sz="4" w:space="0"/>
              <w:left w:val="single" w:color="auto" w:sz="4" w:space="0"/>
              <w:bottom w:val="single" w:color="auto" w:sz="4" w:space="0"/>
              <w:right w:val="single" w:color="auto" w:sz="4" w:space="0"/>
            </w:tcBorders>
            <w:tcW w:w="2017" w:type="dxa"/>
            <w:vAlign w:val="center"/>
            <w:textDirection w:val="lrTb"/>
            <w:noWrap w:val="false"/>
          </w:tcPr>
          <w:p>
            <w:pPr>
              <w:jc w:val="cente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营业执照号</w:t>
            </w:r>
            <w:r/>
          </w:p>
        </w:tc>
        <w:tc>
          <w:tcPr>
            <w:gridSpan w:val="8"/>
            <w:tcBorders>
              <w:top w:val="single" w:color="auto" w:sz="4" w:space="0"/>
              <w:left w:val="single" w:color="auto" w:sz="4" w:space="0"/>
              <w:bottom w:val="single" w:color="auto" w:sz="4" w:space="0"/>
              <w:right w:val="single" w:color="auto" w:sz="4" w:space="0"/>
            </w:tcBorders>
            <w:tcW w:w="6551" w:type="dxa"/>
            <w:vAlign w:val="center"/>
            <w:textDirection w:val="lrTb"/>
            <w:noWrap w:val="false"/>
          </w:tcPr>
          <w:p>
            <w:pPr>
              <w:jc w:val="cente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r>
      <w:tr>
        <w:trPr>
          <w:cantSplit/>
          <w:jc w:val="center"/>
          <w:trHeight w:val="604"/>
        </w:trPr>
        <w:tc>
          <w:tcPr>
            <w:tcBorders>
              <w:top w:val="single" w:color="auto" w:sz="4" w:space="0"/>
              <w:left w:val="single" w:color="auto" w:sz="4" w:space="0"/>
              <w:bottom w:val="single" w:color="auto" w:sz="4" w:space="0"/>
              <w:right w:val="single" w:color="auto" w:sz="4" w:space="0"/>
            </w:tcBorders>
            <w:tcW w:w="2017" w:type="dxa"/>
            <w:vAlign w:val="center"/>
            <w:textDirection w:val="lrTb"/>
            <w:noWrap w:val="false"/>
          </w:tcPr>
          <w:p>
            <w:pPr>
              <w:jc w:val="cente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注册资金</w:t>
            </w:r>
            <w:r/>
          </w:p>
        </w:tc>
        <w:tc>
          <w:tcPr>
            <w:gridSpan w:val="8"/>
            <w:tcBorders>
              <w:top w:val="single" w:color="auto" w:sz="4" w:space="0"/>
              <w:left w:val="single" w:color="auto" w:sz="4" w:space="0"/>
              <w:bottom w:val="single" w:color="auto" w:sz="4" w:space="0"/>
              <w:right w:val="single" w:color="auto" w:sz="4" w:space="0"/>
            </w:tcBorders>
            <w:tcW w:w="6551" w:type="dxa"/>
            <w:vAlign w:val="center"/>
            <w:textDirection w:val="lrTb"/>
            <w:noWrap w:val="false"/>
          </w:tcPr>
          <w:p>
            <w:pPr>
              <w:jc w:val="cente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r>
      <w:tr>
        <w:trPr>
          <w:cantSplit/>
          <w:jc w:val="center"/>
          <w:trHeight w:val="626"/>
        </w:trPr>
        <w:tc>
          <w:tcPr>
            <w:tcBorders>
              <w:top w:val="single" w:color="auto" w:sz="4" w:space="0"/>
              <w:left w:val="single" w:color="auto" w:sz="4" w:space="0"/>
              <w:bottom w:val="single" w:color="auto" w:sz="4" w:space="0"/>
              <w:right w:val="single" w:color="auto" w:sz="4" w:space="0"/>
            </w:tcBorders>
            <w:tcW w:w="2017" w:type="dxa"/>
            <w:vAlign w:val="center"/>
            <w:textDirection w:val="lrTb"/>
            <w:noWrap w:val="false"/>
          </w:tcPr>
          <w:p>
            <w:pPr>
              <w:jc w:val="cente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开户银行</w:t>
            </w:r>
            <w:r/>
          </w:p>
        </w:tc>
        <w:tc>
          <w:tcPr>
            <w:gridSpan w:val="8"/>
            <w:tcBorders>
              <w:top w:val="single" w:color="auto" w:sz="4" w:space="0"/>
              <w:left w:val="single" w:color="auto" w:sz="4" w:space="0"/>
              <w:bottom w:val="single" w:color="auto" w:sz="4" w:space="0"/>
              <w:right w:val="single" w:color="auto" w:sz="4" w:space="0"/>
            </w:tcBorders>
            <w:tcW w:w="6551" w:type="dxa"/>
            <w:vAlign w:val="center"/>
            <w:textDirection w:val="lrTb"/>
            <w:noWrap w:val="false"/>
          </w:tcPr>
          <w:p>
            <w:pPr>
              <w:jc w:val="cente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r>
      <w:tr>
        <w:trPr>
          <w:cantSplit/>
          <w:jc w:val="center"/>
          <w:trHeight w:val="606"/>
        </w:trPr>
        <w:tc>
          <w:tcPr>
            <w:tcBorders>
              <w:top w:val="single" w:color="auto" w:sz="4" w:space="0"/>
              <w:left w:val="single" w:color="auto" w:sz="4" w:space="0"/>
              <w:bottom w:val="single" w:color="auto" w:sz="4" w:space="0"/>
              <w:right w:val="single" w:color="auto" w:sz="4" w:space="0"/>
            </w:tcBorders>
            <w:tcW w:w="2017" w:type="dxa"/>
            <w:vAlign w:val="center"/>
            <w:textDirection w:val="lrTb"/>
            <w:noWrap w:val="false"/>
          </w:tcPr>
          <w:p>
            <w:pPr>
              <w:jc w:val="cente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开户银行帐户名称 </w:t>
            </w:r>
            <w:r/>
          </w:p>
        </w:tc>
        <w:tc>
          <w:tcPr>
            <w:gridSpan w:val="8"/>
            <w:tcBorders>
              <w:top w:val="single" w:color="auto" w:sz="4" w:space="0"/>
              <w:left w:val="single" w:color="auto" w:sz="4" w:space="0"/>
              <w:bottom w:val="single" w:color="auto" w:sz="4" w:space="0"/>
              <w:right w:val="single" w:color="auto" w:sz="4" w:space="0"/>
            </w:tcBorders>
            <w:tcW w:w="6551" w:type="dxa"/>
            <w:vAlign w:val="center"/>
            <w:textDirection w:val="lrTb"/>
            <w:noWrap w:val="false"/>
          </w:tcPr>
          <w:p>
            <w:pPr>
              <w:jc w:val="cente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r>
      <w:tr>
        <w:trPr>
          <w:cantSplit/>
          <w:jc w:val="center"/>
          <w:trHeight w:val="606"/>
        </w:trPr>
        <w:tc>
          <w:tcPr>
            <w:tcBorders>
              <w:top w:val="single" w:color="auto" w:sz="4" w:space="0"/>
              <w:left w:val="single" w:color="auto" w:sz="4" w:space="0"/>
              <w:bottom w:val="single" w:color="auto" w:sz="4" w:space="0"/>
              <w:right w:val="single" w:color="auto" w:sz="4" w:space="0"/>
            </w:tcBorders>
            <w:tcW w:w="2017" w:type="dxa"/>
            <w:vAlign w:val="center"/>
            <w:textDirection w:val="lrTb"/>
            <w:noWrap w:val="false"/>
          </w:tcPr>
          <w:p>
            <w:pPr>
              <w:jc w:val="cente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账号</w:t>
            </w:r>
            <w:r/>
          </w:p>
        </w:tc>
        <w:tc>
          <w:tcPr>
            <w:gridSpan w:val="8"/>
            <w:tcBorders>
              <w:top w:val="single" w:color="auto" w:sz="4" w:space="0"/>
              <w:left w:val="single" w:color="auto" w:sz="4" w:space="0"/>
              <w:bottom w:val="single" w:color="auto" w:sz="4" w:space="0"/>
              <w:right w:val="single" w:color="auto" w:sz="4" w:space="0"/>
            </w:tcBorders>
            <w:tcW w:w="6551" w:type="dxa"/>
            <w:vAlign w:val="center"/>
            <w:textDirection w:val="lrTb"/>
            <w:noWrap w:val="false"/>
          </w:tcPr>
          <w:p>
            <w:pPr>
              <w:jc w:val="cente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r>
      <w:tr>
        <w:trPr>
          <w:jc w:val="center"/>
          <w:trHeight w:val="1880"/>
        </w:trPr>
        <w:tc>
          <w:tcPr>
            <w:tcBorders>
              <w:top w:val="single" w:color="auto" w:sz="4" w:space="0"/>
              <w:left w:val="single" w:color="auto" w:sz="4" w:space="0"/>
              <w:right w:val="single" w:color="auto" w:sz="4" w:space="0"/>
            </w:tcBorders>
            <w:tcW w:w="2017" w:type="dxa"/>
            <w:vAlign w:val="center"/>
            <w:textDirection w:val="lrTb"/>
            <w:noWrap w:val="false"/>
          </w:tcPr>
          <w:p>
            <w:pPr>
              <w:ind w:firstLine="210"/>
              <w:jc w:val="cente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经营范围</w:t>
            </w:r>
            <w:r/>
          </w:p>
        </w:tc>
        <w:tc>
          <w:tcPr>
            <w:gridSpan w:val="8"/>
            <w:tcBorders>
              <w:top w:val="single" w:color="auto" w:sz="4" w:space="0"/>
              <w:left w:val="single" w:color="auto" w:sz="4" w:space="0"/>
              <w:right w:val="single" w:color="auto" w:sz="4" w:space="0"/>
            </w:tcBorders>
            <w:tcW w:w="6551" w:type="dxa"/>
            <w:vAlign w:val="center"/>
            <w:textDirection w:val="lrTb"/>
            <w:noWrap w:val="false"/>
          </w:tcPr>
          <w:p>
            <w:pPr>
              <w:jc w:val="cente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p>
            <w:pPr>
              <w:jc w:val="cente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p>
            <w:pP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r>
      <w:tr>
        <w:trPr>
          <w:jc w:val="center"/>
          <w:trHeight w:val="847"/>
        </w:trPr>
        <w:tc>
          <w:tcPr>
            <w:tcBorders>
              <w:top w:val="single" w:color="auto" w:sz="4" w:space="0"/>
              <w:left w:val="single" w:color="auto" w:sz="4" w:space="0"/>
              <w:bottom w:val="single" w:color="auto" w:sz="4" w:space="0"/>
              <w:right w:val="single" w:color="auto" w:sz="4" w:space="0"/>
            </w:tcBorders>
            <w:tcW w:w="2017" w:type="dxa"/>
            <w:vAlign w:val="center"/>
            <w:textDirection w:val="lrTb"/>
            <w:noWrap w:val="false"/>
          </w:tcPr>
          <w:p>
            <w:pPr>
              <w:jc w:val="cente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企业类型</w:t>
            </w:r>
            <w:r/>
          </w:p>
        </w:tc>
        <w:tc>
          <w:tcPr>
            <w:gridSpan w:val="8"/>
            <w:tcBorders>
              <w:top w:val="single" w:color="auto" w:sz="4" w:space="0"/>
              <w:left w:val="single" w:color="auto" w:sz="4" w:space="0"/>
              <w:bottom w:val="single" w:color="auto" w:sz="4" w:space="0"/>
              <w:right w:val="single" w:color="auto" w:sz="4" w:space="0"/>
            </w:tcBorders>
            <w:tcW w:w="6551" w:type="dxa"/>
            <w:vAlign w:val="center"/>
            <w:textDirection w:val="lrTb"/>
            <w:noWrap w:val="false"/>
          </w:tcPr>
          <w:p>
            <w:pPr>
              <w:ind w:firstLine="1440"/>
              <w:spacing w:line="580" w:lineRule="exact"/>
              <w:rPr>
                <w:rFonts w:hint="default" w:ascii="Times New Roman" w:hAnsi="Times New Roman" w:cs="Times New Roman"/>
                <w:color w:val="000000" w:themeColor="text1"/>
                <w:sz w:val="24"/>
                <w:highlight w:val="none"/>
                <w14:textFill>
                  <w14:solidFill>
                    <w14:schemeClr w14:val="tx1"/>
                  </w14:solidFill>
                </w14:textFill>
              </w:rPr>
            </w:pPr>
            <w:r>
              <w:rPr>
                <w:rFonts w:hint="default" w:ascii="Times New Roman" w:hAnsi="Times New Roman" w:cs="Times New Roman"/>
                <w:color w:val="000000" w:themeColor="text1"/>
                <w:sz w:val="24"/>
                <w:highlight w:val="none"/>
                <w14:textFill>
                  <w14:solidFill>
                    <w14:schemeClr w14:val="tx1"/>
                  </w14:solidFill>
                </w14:textFill>
              </w:rPr>
              <w:t xml:space="preserve">大型企业 </w:t>
            </w:r>
            <w:r>
              <w:rPr>
                <w:rFonts w:ascii="Wingdings" w:hAnsi="Wingdings" w:eastAsia="Wingdings" w:cs="Wingdings"/>
                <w:color w:val="000000" w:themeColor="text1"/>
                <w:sz w:val="24"/>
                <w:highlight w:val="none"/>
                <w14:textFill>
                  <w14:solidFill>
                    <w14:schemeClr w14:val="tx1"/>
                  </w14:solidFill>
                </w14:textFill>
              </w:rPr>
              <w:t xml:space="preserve">¨</w:t>
            </w:r>
            <w:r>
              <w:rPr>
                <w:rFonts w:hint="default" w:ascii="Times New Roman" w:hAnsi="Times New Roman" w:cs="Times New Roman"/>
                <w:color w:val="000000" w:themeColor="text1"/>
                <w:sz w:val="24"/>
                <w:highlight w:val="none"/>
                <w14:textFill>
                  <w14:solidFill>
                    <w14:schemeClr w14:val="tx1"/>
                  </w14:solidFill>
                </w14:textFill>
              </w:rPr>
              <w:t xml:space="preserve">    中型企业 </w:t>
            </w:r>
            <w:r>
              <w:rPr>
                <w:rFonts w:ascii="Wingdings" w:hAnsi="Wingdings" w:eastAsia="Wingdings" w:cs="Wingdings"/>
                <w:color w:val="000000" w:themeColor="text1"/>
                <w:sz w:val="24"/>
                <w:highlight w:val="none"/>
                <w14:textFill>
                  <w14:solidFill>
                    <w14:schemeClr w14:val="tx1"/>
                  </w14:solidFill>
                </w14:textFill>
              </w:rPr>
              <w:t xml:space="preserve">¨</w:t>
            </w:r>
            <w:r>
              <w:rPr>
                <w:rFonts w:hint="default" w:ascii="Times New Roman" w:hAnsi="Times New Roman" w:cs="Times New Roman"/>
                <w:color w:val="000000" w:themeColor="text1"/>
                <w:sz w:val="24"/>
                <w:highlight w:val="none"/>
                <w14:textFill>
                  <w14:solidFill>
                    <w14:schemeClr w14:val="tx1"/>
                  </w14:solidFill>
                </w14:textFill>
              </w:rPr>
              <w:t xml:space="preserve"> </w:t>
            </w:r>
            <w:r/>
          </w:p>
          <w:p>
            <w:pPr>
              <w:ind w:firstLine="1440"/>
              <w:spacing w:line="58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 w:val="24"/>
                <w:highlight w:val="none"/>
                <w14:textFill>
                  <w14:solidFill>
                    <w14:schemeClr w14:val="tx1"/>
                  </w14:solidFill>
                </w14:textFill>
              </w:rPr>
              <w:t xml:space="preserve">小型企业 </w:t>
            </w:r>
            <w:r>
              <w:rPr>
                <w:rFonts w:ascii="Wingdings" w:hAnsi="Wingdings" w:eastAsia="Wingdings" w:cs="Wingdings"/>
                <w:color w:val="000000" w:themeColor="text1"/>
                <w:sz w:val="24"/>
                <w:highlight w:val="none"/>
                <w14:textFill>
                  <w14:solidFill>
                    <w14:schemeClr w14:val="tx1"/>
                  </w14:solidFill>
                </w14:textFill>
              </w:rPr>
              <w:t xml:space="preserve">¨</w:t>
            </w:r>
            <w:r>
              <w:rPr>
                <w:rFonts w:hint="default" w:ascii="Times New Roman" w:hAnsi="Times New Roman" w:cs="Times New Roman"/>
                <w:color w:val="000000" w:themeColor="text1"/>
                <w:sz w:val="24"/>
                <w:highlight w:val="none"/>
                <w14:textFill>
                  <w14:solidFill>
                    <w14:schemeClr w14:val="tx1"/>
                  </w14:solidFill>
                </w14:textFill>
              </w:rPr>
              <w:t xml:space="preserve">    微型企业 </w:t>
            </w:r>
            <w:r>
              <w:rPr>
                <w:rFonts w:ascii="Wingdings" w:hAnsi="Wingdings" w:eastAsia="Wingdings" w:cs="Wingdings"/>
                <w:color w:val="000000" w:themeColor="text1"/>
                <w:sz w:val="24"/>
                <w:highlight w:val="none"/>
                <w14:textFill>
                  <w14:solidFill>
                    <w14:schemeClr w14:val="tx1"/>
                  </w14:solidFill>
                </w14:textFill>
              </w:rPr>
              <w:t xml:space="preserve">¨</w:t>
            </w:r>
            <w:r>
              <w:rPr>
                <w:rFonts w:hint="default" w:ascii="Times New Roman" w:hAnsi="Times New Roman" w:cs="Times New Roman"/>
                <w:color w:val="000000" w:themeColor="text1"/>
                <w:sz w:val="24"/>
                <w:highlight w:val="none"/>
                <w14:textFill>
                  <w14:solidFill>
                    <w14:schemeClr w14:val="tx1"/>
                  </w14:solidFill>
                </w14:textFill>
              </w:rPr>
              <w:t xml:space="preserve"> </w:t>
            </w:r>
            <w:r/>
          </w:p>
        </w:tc>
      </w:tr>
      <w:tr>
        <w:trPr>
          <w:jc w:val="center"/>
          <w:trHeight w:val="615"/>
        </w:trPr>
        <w:tc>
          <w:tcPr>
            <w:tcBorders>
              <w:top w:val="single" w:color="auto" w:sz="4" w:space="0"/>
              <w:left w:val="single" w:color="auto" w:sz="4" w:space="0"/>
              <w:bottom w:val="single" w:color="auto" w:sz="4" w:space="0"/>
              <w:right w:val="single" w:color="auto" w:sz="4" w:space="0"/>
            </w:tcBorders>
            <w:tcW w:w="2017" w:type="dxa"/>
            <w:vAlign w:val="center"/>
            <w:textDirection w:val="lrTb"/>
            <w:noWrap w:val="false"/>
          </w:tcPr>
          <w:p>
            <w:pPr>
              <w:jc w:val="cente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备注</w:t>
            </w:r>
            <w:r/>
          </w:p>
        </w:tc>
        <w:tc>
          <w:tcPr>
            <w:gridSpan w:val="8"/>
            <w:tcBorders>
              <w:top w:val="single" w:color="auto" w:sz="4" w:space="0"/>
              <w:left w:val="single" w:color="auto" w:sz="4" w:space="0"/>
              <w:bottom w:val="single" w:color="auto" w:sz="4" w:space="0"/>
              <w:right w:val="single" w:color="auto" w:sz="4" w:space="0"/>
            </w:tcBorders>
            <w:tcW w:w="6551" w:type="dxa"/>
            <w:vAlign w:val="center"/>
            <w:textDirection w:val="lrTb"/>
            <w:noWrap w:val="false"/>
          </w:tcPr>
          <w:p>
            <w:pPr>
              <w:jc w:val="center"/>
              <w:spacing w:line="44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r>
    </w:tbl>
    <w:p>
      <w:pPr>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p>
      <w:pPr>
        <w:pStyle w:val="820"/>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p>
      <w:pPr>
        <w:ind w:right="29"/>
        <w:jc w:val="right"/>
        <w:spacing w:line="380" w:lineRule="exact"/>
        <w:rPr>
          <w:rFonts w:hint="eastAsia" w:ascii="Times New Roman" w:hAnsi="Times New Roman" w:cs="Times New Roman"/>
          <w:color w:val="000000" w:themeColor="text1"/>
          <w:sz w:val="24"/>
          <w:highlight w:val="none"/>
          <w:lang w:val="en-US" w:eastAsia="zh-CN"/>
          <w14:textFill>
            <w14:solidFill>
              <w14:schemeClr w14:val="tx1"/>
            </w14:solidFill>
          </w14:textFill>
        </w:rPr>
      </w:pPr>
      <w:r>
        <w:rPr>
          <w:rFonts w:hint="default" w:ascii="Times New Roman" w:hAnsi="Times New Roman" w:cs="Times New Roman"/>
          <w:color w:val="000000" w:themeColor="text1"/>
          <w:sz w:val="24"/>
          <w:highlight w:val="none"/>
          <w14:textFill>
            <w14:solidFill>
              <w14:schemeClr w14:val="tx1"/>
            </w14:solidFill>
          </w14:textFill>
        </w:rPr>
        <w:t xml:space="preserve">供应商</w:t>
      </w:r>
      <w:r>
        <w:rPr>
          <w:rFonts w:hint="eastAsia" w:cs="Times New Roman"/>
          <w:color w:val="000000" w:themeColor="text1"/>
          <w:sz w:val="24"/>
          <w:highlight w:val="none"/>
          <w:lang w:eastAsia="zh-CN"/>
          <w14:textFill>
            <w14:solidFill>
              <w14:schemeClr w14:val="tx1"/>
            </w14:solidFill>
          </w14:textFill>
        </w:rPr>
        <w:t xml:space="preserve">：</w:t>
      </w:r>
      <w:r>
        <w:rPr>
          <w:rFonts w:ascii="仿宋" w:hAnsi="仿宋" w:eastAsia="仿宋"/>
          <w:color w:val="000000" w:themeColor="text1"/>
          <w:sz w:val="24"/>
          <w:highlight w:val="none"/>
          <w:u w:val="single"/>
          <w14:textFill>
            <w14:solidFill>
              <w14:schemeClr w14:val="tx1"/>
            </w14:solidFill>
          </w14:textFill>
        </w:rPr>
        <w:t xml:space="preserve">                </w:t>
      </w:r>
      <w:r>
        <w:rPr>
          <w:rFonts w:hint="default" w:ascii="Times New Roman" w:hAnsi="Times New Roman" w:cs="Times New Roman"/>
          <w:color w:val="000000" w:themeColor="text1"/>
          <w:sz w:val="24"/>
          <w:highlight w:val="none"/>
          <w14:textFill>
            <w14:solidFill>
              <w14:schemeClr w14:val="tx1"/>
            </w14:solidFill>
          </w14:textFill>
        </w:rPr>
        <w:t xml:space="preserve">（</w:t>
      </w:r>
      <w:r>
        <w:rPr>
          <w:rFonts w:hint="eastAsia" w:cs="Times New Roman"/>
          <w:color w:val="000000" w:themeColor="text1"/>
          <w:sz w:val="24"/>
          <w:highlight w:val="none"/>
          <w:lang w:val="en-US" w:eastAsia="zh-CN"/>
          <w14:textFill>
            <w14:solidFill>
              <w14:schemeClr w14:val="tx1"/>
            </w14:solidFill>
          </w14:textFill>
        </w:rPr>
        <w:t xml:space="preserve">电子签章</w:t>
      </w:r>
      <w:r>
        <w:rPr>
          <w:rFonts w:hint="default" w:ascii="Times New Roman" w:hAnsi="Times New Roman" w:cs="Times New Roman"/>
          <w:color w:val="000000" w:themeColor="text1"/>
          <w:sz w:val="24"/>
          <w:highlight w:val="none"/>
          <w14:textFill>
            <w14:solidFill>
              <w14:schemeClr w14:val="tx1"/>
            </w14:solidFill>
          </w14:textFill>
        </w:rPr>
        <w:t xml:space="preserve">）</w:t>
      </w:r>
      <w:r/>
    </w:p>
    <w:p>
      <w:pPr>
        <w:jc w:val="center"/>
        <w:spacing w:line="480" w:lineRule="exact"/>
        <w:rPr>
          <w:rFonts w:hint="default" w:ascii="Times New Roman" w:hAnsi="Times New Roman" w:cs="Times New Roman"/>
          <w:color w:val="000000" w:themeColor="text1"/>
          <w:sz w:val="24"/>
          <w:highlight w:val="none"/>
          <w14:textFill>
            <w14:solidFill>
              <w14:schemeClr w14:val="tx1"/>
            </w14:solidFill>
          </w14:textFill>
        </w:rPr>
      </w:pPr>
      <w:r>
        <w:rPr>
          <w:rFonts w:hint="eastAsia" w:cs="Times New Roman"/>
          <w:color w:val="000000" w:themeColor="text1"/>
          <w:sz w:val="24"/>
          <w:highlight w:val="none"/>
          <w:lang w:val="en-US" w:eastAsia="zh-CN"/>
          <w14:textFill>
            <w14:solidFill>
              <w14:schemeClr w14:val="tx1"/>
            </w14:solidFill>
          </w14:textFill>
        </w:rPr>
        <w:t xml:space="preserve">                          </w:t>
      </w:r>
      <w:r>
        <w:rPr>
          <w:rFonts w:hint="default" w:ascii="Times New Roman" w:hAnsi="Times New Roman" w:cs="Times New Roman"/>
          <w:color w:val="000000" w:themeColor="text1"/>
          <w:sz w:val="24"/>
          <w:highlight w:val="none"/>
          <w14:textFill>
            <w14:solidFill>
              <w14:schemeClr w14:val="tx1"/>
            </w14:solidFill>
          </w14:textFill>
        </w:rPr>
        <w:t xml:space="preserve">日期：  年  月  日</w:t>
      </w:r>
      <w:r/>
    </w:p>
    <w:p>
      <w:pPr>
        <w:pStyle w:val="1268"/>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p>
      <w:pPr>
        <w:pStyle w:val="821"/>
        <w:ind w:left="1470" w:right="1470" w:firstLine="643"/>
        <w:jc w:val="center"/>
        <w:rPr>
          <w:rFonts w:hint="eastAsia" w:ascii="宋体" w:hAnsi="宋体"/>
          <w:b/>
          <w:color w:val="000000" w:themeColor="text1"/>
          <w:sz w:val="32"/>
          <w:szCs w:val="32"/>
          <w:highlight w:val="none"/>
          <w:lang w:val="en-US" w:eastAsia="zh-CN"/>
          <w14:textFill>
            <w14:solidFill>
              <w14:schemeClr w14:val="tx1"/>
            </w14:solidFill>
          </w14:textFill>
        </w:rPr>
      </w:pPr>
      <w:r>
        <w:rPr>
          <w:rFonts w:hint="eastAsia" w:ascii="宋体" w:hAnsi="宋体"/>
          <w:b/>
          <w:color w:val="000000" w:themeColor="text1"/>
          <w:sz w:val="32"/>
          <w:szCs w:val="32"/>
          <w:highlight w:val="none"/>
          <w:lang w:val="en-US" w:eastAsia="zh-CN"/>
          <w14:textFill>
            <w14:solidFill>
              <w14:schemeClr w14:val="tx1"/>
            </w14:solidFill>
          </w14:textFill>
        </w:rPr>
      </w:r>
      <w:r/>
    </w:p>
    <w:p>
      <w:pPr>
        <w:pStyle w:val="821"/>
        <w:ind w:left="1470" w:right="1470" w:firstLine="643"/>
        <w:jc w:val="center"/>
        <w:rPr>
          <w:rFonts w:hint="eastAsia"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lang w:val="en-US" w:eastAsia="zh-CN"/>
          <w14:textFill>
            <w14:solidFill>
              <w14:schemeClr w14:val="tx1"/>
            </w14:solidFill>
          </w14:textFill>
        </w:rPr>
        <w:t xml:space="preserve">14.</w:t>
      </w:r>
      <w:r>
        <w:rPr>
          <w:rFonts w:hint="eastAsia" w:ascii="宋体" w:hAnsi="宋体"/>
          <w:b/>
          <w:color w:val="000000" w:themeColor="text1"/>
          <w:sz w:val="32"/>
          <w:szCs w:val="32"/>
          <w:highlight w:val="none"/>
          <w14:textFill>
            <w14:solidFill>
              <w14:schemeClr w14:val="tx1"/>
            </w14:solidFill>
          </w14:textFill>
        </w:rPr>
        <w:t xml:space="preserve">项目管理负责人履历表</w:t>
      </w:r>
      <w:r/>
    </w:p>
    <w:tbl>
      <w:tblPr>
        <w:tblStyle w:val="809"/>
        <w:tblW w:w="882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11"/>
        <w:gridCol w:w="2000"/>
        <w:gridCol w:w="1410"/>
        <w:gridCol w:w="1722"/>
        <w:gridCol w:w="1977"/>
      </w:tblGrid>
      <w:tr>
        <w:trPr>
          <w:cantSplit/>
          <w:trHeight w:val="578"/>
        </w:trPr>
        <w:tc>
          <w:tcPr>
            <w:tcW w:w="1711" w:type="dxa"/>
            <w:vAlign w:val="center"/>
            <w:textDirection w:val="lrTb"/>
            <w:noWrap w:val="false"/>
          </w:tcPr>
          <w:p>
            <w:pPr>
              <w:jc w:val="center"/>
              <w:spacing w:line="360" w:lineRule="auto"/>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姓    名</w:t>
            </w:r>
            <w:r/>
          </w:p>
        </w:tc>
        <w:tc>
          <w:tcPr>
            <w:tcW w:w="2000" w:type="dxa"/>
            <w:vAlign w:val="center"/>
            <w:textDirection w:val="lrTb"/>
            <w:noWrap w:val="false"/>
          </w:tcPr>
          <w:p>
            <w:pPr>
              <w:jc w:val="center"/>
              <w:spacing w:line="360" w:lineRule="auto"/>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r>
            <w:r/>
          </w:p>
        </w:tc>
        <w:tc>
          <w:tcPr>
            <w:tcW w:w="1410" w:type="dxa"/>
            <w:vAlign w:val="center"/>
            <w:textDirection w:val="lrTb"/>
            <w:noWrap w:val="false"/>
          </w:tcPr>
          <w:p>
            <w:pPr>
              <w:jc w:val="center"/>
              <w:spacing w:line="360" w:lineRule="auto"/>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性    别</w:t>
            </w:r>
            <w:r/>
          </w:p>
        </w:tc>
        <w:tc>
          <w:tcPr>
            <w:tcW w:w="1722" w:type="dxa"/>
            <w:vAlign w:val="center"/>
            <w:textDirection w:val="lrTb"/>
            <w:noWrap w:val="false"/>
          </w:tcPr>
          <w:p>
            <w:pPr>
              <w:jc w:val="center"/>
              <w:spacing w:line="360" w:lineRule="auto"/>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r>
            <w:r/>
          </w:p>
        </w:tc>
        <w:tc>
          <w:tcPr>
            <w:tcW w:w="1977" w:type="dxa"/>
            <w:vAlign w:val="center"/>
            <w:vMerge w:val="restart"/>
            <w:textDirection w:val="lrTb"/>
            <w:noWrap w:val="false"/>
          </w:tcPr>
          <w:p>
            <w:pPr>
              <w:jc w:val="center"/>
              <w:spacing w:line="360" w:lineRule="auto"/>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照片</w:t>
            </w:r>
            <w:r/>
          </w:p>
        </w:tc>
      </w:tr>
      <w:tr>
        <w:trPr>
          <w:cantSplit/>
          <w:trHeight w:val="562"/>
        </w:trPr>
        <w:tc>
          <w:tcPr>
            <w:tcW w:w="1711" w:type="dxa"/>
            <w:vAlign w:val="center"/>
            <w:textDirection w:val="lrTb"/>
            <w:noWrap w:val="false"/>
          </w:tcPr>
          <w:p>
            <w:pPr>
              <w:jc w:val="center"/>
              <w:spacing w:line="360" w:lineRule="auto"/>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年    龄</w:t>
            </w:r>
            <w:r/>
          </w:p>
        </w:tc>
        <w:tc>
          <w:tcPr>
            <w:tcW w:w="2000" w:type="dxa"/>
            <w:vAlign w:val="center"/>
            <w:textDirection w:val="lrTb"/>
            <w:noWrap w:val="false"/>
          </w:tcPr>
          <w:p>
            <w:pPr>
              <w:jc w:val="center"/>
              <w:spacing w:line="360" w:lineRule="auto"/>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r>
            <w:r/>
          </w:p>
        </w:tc>
        <w:tc>
          <w:tcPr>
            <w:tcW w:w="1410" w:type="dxa"/>
            <w:vAlign w:val="center"/>
            <w:textDirection w:val="lrTb"/>
            <w:noWrap w:val="false"/>
          </w:tcPr>
          <w:p>
            <w:pPr>
              <w:jc w:val="center"/>
              <w:spacing w:line="360" w:lineRule="auto"/>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出生年月</w:t>
            </w:r>
            <w:r/>
          </w:p>
        </w:tc>
        <w:tc>
          <w:tcPr>
            <w:tcW w:w="1722" w:type="dxa"/>
            <w:vAlign w:val="center"/>
            <w:textDirection w:val="lrTb"/>
            <w:noWrap w:val="false"/>
          </w:tcPr>
          <w:p>
            <w:pPr>
              <w:jc w:val="center"/>
              <w:spacing w:line="360" w:lineRule="auto"/>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r>
            <w:r/>
          </w:p>
        </w:tc>
        <w:tc>
          <w:tcPr>
            <w:tcW w:w="1977" w:type="dxa"/>
            <w:vAlign w:val="center"/>
            <w:vMerge w:val="continue"/>
            <w:textDirection w:val="lrTb"/>
            <w:noWrap w:val="false"/>
          </w:tcPr>
          <w:p>
            <w:pPr>
              <w:jc w:val="center"/>
              <w:spacing w:line="360" w:lineRule="auto"/>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r>
            <w:r/>
          </w:p>
        </w:tc>
      </w:tr>
      <w:tr>
        <w:trPr>
          <w:cantSplit/>
          <w:trHeight w:val="597"/>
        </w:trPr>
        <w:tc>
          <w:tcPr>
            <w:tcW w:w="1711" w:type="dxa"/>
            <w:vAlign w:val="center"/>
            <w:textDirection w:val="lrTb"/>
            <w:noWrap w:val="false"/>
          </w:tcPr>
          <w:p>
            <w:pPr>
              <w:jc w:val="center"/>
              <w:spacing w:line="360" w:lineRule="auto"/>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学历/学位</w:t>
            </w:r>
            <w:r/>
          </w:p>
        </w:tc>
        <w:tc>
          <w:tcPr>
            <w:tcW w:w="2000" w:type="dxa"/>
            <w:vAlign w:val="center"/>
            <w:textDirection w:val="lrTb"/>
            <w:noWrap w:val="false"/>
          </w:tcPr>
          <w:p>
            <w:pPr>
              <w:jc w:val="center"/>
              <w:spacing w:line="360" w:lineRule="auto"/>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r>
            <w:r/>
          </w:p>
        </w:tc>
        <w:tc>
          <w:tcPr>
            <w:tcW w:w="1410" w:type="dxa"/>
            <w:vAlign w:val="center"/>
            <w:textDirection w:val="lrTb"/>
            <w:noWrap w:val="false"/>
          </w:tcPr>
          <w:p>
            <w:pPr>
              <w:jc w:val="center"/>
              <w:spacing w:line="360" w:lineRule="auto"/>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职    称</w:t>
            </w:r>
            <w:r/>
          </w:p>
        </w:tc>
        <w:tc>
          <w:tcPr>
            <w:tcW w:w="1722" w:type="dxa"/>
            <w:vAlign w:val="center"/>
            <w:textDirection w:val="lrTb"/>
            <w:noWrap w:val="false"/>
          </w:tcPr>
          <w:p>
            <w:pPr>
              <w:jc w:val="center"/>
              <w:spacing w:line="360" w:lineRule="auto"/>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r>
            <w:r/>
          </w:p>
        </w:tc>
        <w:tc>
          <w:tcPr>
            <w:tcW w:w="1977" w:type="dxa"/>
            <w:vAlign w:val="center"/>
            <w:vMerge w:val="continue"/>
            <w:textDirection w:val="lrTb"/>
            <w:noWrap w:val="false"/>
          </w:tcPr>
          <w:p>
            <w:pPr>
              <w:jc w:val="center"/>
              <w:spacing w:line="360" w:lineRule="auto"/>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r>
            <w:r/>
          </w:p>
        </w:tc>
      </w:tr>
      <w:tr>
        <w:trPr>
          <w:cantSplit/>
          <w:trHeight w:val="584"/>
        </w:trPr>
        <w:tc>
          <w:tcPr>
            <w:tcW w:w="1711" w:type="dxa"/>
            <w:vAlign w:val="center"/>
            <w:textDirection w:val="lrTb"/>
            <w:noWrap w:val="false"/>
          </w:tcPr>
          <w:p>
            <w:pPr>
              <w:jc w:val="center"/>
              <w:spacing w:line="360" w:lineRule="auto"/>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专业/特长</w:t>
            </w:r>
            <w:r/>
          </w:p>
        </w:tc>
        <w:tc>
          <w:tcPr>
            <w:gridSpan w:val="3"/>
            <w:tcW w:w="5132" w:type="dxa"/>
            <w:vAlign w:val="center"/>
            <w:textDirection w:val="lrTb"/>
            <w:noWrap w:val="false"/>
          </w:tcPr>
          <w:p>
            <w:pPr>
              <w:jc w:val="center"/>
              <w:spacing w:line="360" w:lineRule="auto"/>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r>
            <w:r/>
          </w:p>
        </w:tc>
        <w:tc>
          <w:tcPr>
            <w:tcW w:w="1977" w:type="dxa"/>
            <w:vAlign w:val="center"/>
            <w:vMerge w:val="continue"/>
            <w:textDirection w:val="lrTb"/>
            <w:noWrap w:val="false"/>
          </w:tcPr>
          <w:p>
            <w:pPr>
              <w:jc w:val="center"/>
              <w:spacing w:line="360" w:lineRule="auto"/>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r>
            <w:r/>
          </w:p>
        </w:tc>
      </w:tr>
      <w:tr>
        <w:trPr>
          <w:cantSplit/>
          <w:trHeight w:val="656"/>
        </w:trPr>
        <w:tc>
          <w:tcPr>
            <w:gridSpan w:val="2"/>
            <w:tcW w:w="3711" w:type="dxa"/>
            <w:vAlign w:val="center"/>
            <w:textDirection w:val="lrTb"/>
            <w:noWrap w:val="false"/>
          </w:tcPr>
          <w:p>
            <w:pPr>
              <w:jc w:val="center"/>
              <w:spacing w:line="360" w:lineRule="auto"/>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拟任本服务项目的职务</w:t>
            </w:r>
            <w:r/>
          </w:p>
        </w:tc>
        <w:tc>
          <w:tcPr>
            <w:gridSpan w:val="3"/>
            <w:tcW w:w="5109" w:type="dxa"/>
            <w:vAlign w:val="center"/>
            <w:textDirection w:val="lrTb"/>
            <w:noWrap w:val="false"/>
          </w:tcPr>
          <w:p>
            <w:pPr>
              <w:jc w:val="center"/>
              <w:spacing w:line="360" w:lineRule="auto"/>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r>
            <w:r/>
          </w:p>
        </w:tc>
      </w:tr>
      <w:tr>
        <w:trPr>
          <w:cantSplit/>
          <w:trHeight w:val="644"/>
        </w:trPr>
        <w:tc>
          <w:tcPr>
            <w:gridSpan w:val="5"/>
            <w:tcW w:w="8820" w:type="dxa"/>
            <w:vAlign w:val="center"/>
            <w:textDirection w:val="lrTb"/>
            <w:noWrap w:val="false"/>
          </w:tcPr>
          <w:p>
            <w:pPr>
              <w:jc w:val="center"/>
              <w:spacing w:line="360" w:lineRule="auto"/>
              <w:rPr>
                <w:rFonts w:hint="eastAsia" w:hAnsi="宋体"/>
                <w:color w:val="000000" w:themeColor="text1"/>
                <w:sz w:val="24"/>
                <w:highlight w:val="none"/>
                <w14:textFill>
                  <w14:solidFill>
                    <w14:schemeClr w14:val="tx1"/>
                  </w14:solidFill>
                </w14:textFill>
              </w:rPr>
            </w:pPr>
            <w:r>
              <w:rPr>
                <w:rFonts w:hint="eastAsia" w:hAnsi="宋体" w:cs="Arial"/>
                <w:color w:val="000000" w:themeColor="text1"/>
                <w:sz w:val="24"/>
                <w:highlight w:val="none"/>
                <w14:textFill>
                  <w14:solidFill>
                    <w14:schemeClr w14:val="tx1"/>
                  </w14:solidFill>
                </w14:textFill>
              </w:rPr>
              <w:t xml:space="preserve">以往从事与本服务项目类似的业绩和经验</w:t>
            </w:r>
            <w:r/>
          </w:p>
        </w:tc>
      </w:tr>
      <w:tr>
        <w:trPr>
          <w:cantSplit/>
          <w:trHeight w:val="3218"/>
        </w:trPr>
        <w:tc>
          <w:tcPr>
            <w:gridSpan w:val="5"/>
            <w:tcBorders>
              <w:bottom w:val="single" w:color="auto" w:sz="4" w:space="0"/>
            </w:tcBorders>
            <w:tcW w:w="8820" w:type="dxa"/>
            <w:vAlign w:val="center"/>
            <w:textDirection w:val="lrTb"/>
            <w:noWrap w:val="false"/>
          </w:tcPr>
          <w:p>
            <w:pPr>
              <w:jc w:val="center"/>
              <w:spacing w:line="360" w:lineRule="auto"/>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r>
            <w:r/>
          </w:p>
          <w:p>
            <w:pPr>
              <w:pStyle w:val="821"/>
              <w:ind w:left="1470" w:right="1470" w:firstLine="56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821"/>
              <w:ind w:left="1470" w:right="1470" w:firstLine="56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821"/>
              <w:ind w:left="1470" w:right="1470" w:firstLine="56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821"/>
              <w:ind w:left="1470" w:right="1470" w:firstLine="56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821"/>
              <w:ind w:left="1470" w:right="1470" w:firstLine="56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821"/>
              <w:ind w:left="1470" w:right="1470" w:firstLine="56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821"/>
              <w:ind w:left="1470" w:right="1470" w:firstLine="56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821"/>
              <w:ind w:left="1470" w:right="1470" w:firstLine="56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821"/>
              <w:ind w:left="1470" w:right="1470" w:firstLine="56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821"/>
              <w:ind w:left="1470" w:right="1470" w:firstLine="56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821"/>
              <w:ind w:left="1470" w:right="1470" w:firstLine="56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821"/>
              <w:ind w:left="1470" w:right="1470" w:firstLine="56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r>
    </w:tbl>
    <w:p>
      <w:pPr>
        <w:pStyle w:val="1298"/>
        <w:jc w:val="left"/>
        <w:spacing w:line="240" w:lineRule="atLeast"/>
        <w:rPr>
          <w:rFonts w:hint="eastAsia"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r>
      <w:r/>
    </w:p>
    <w:p>
      <w:pPr>
        <w:pStyle w:val="1298"/>
        <w:jc w:val="left"/>
        <w:spacing w:line="480" w:lineRule="auto"/>
        <w:rPr>
          <w:rFonts w:hint="eastAsia"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附：证书等</w:t>
      </w:r>
      <w:r>
        <w:rPr>
          <w:rFonts w:hint="eastAsia" w:eastAsia="宋体"/>
          <w:color w:val="000000" w:themeColor="text1"/>
          <w:sz w:val="24"/>
          <w:highlight w:val="none"/>
          <w:lang w:val="en-US" w:eastAsia="zh-CN"/>
          <w14:textFill>
            <w14:solidFill>
              <w14:schemeClr w14:val="tx1"/>
            </w14:solidFill>
          </w14:textFill>
        </w:rPr>
        <w:t xml:space="preserve">扫描</w:t>
      </w:r>
      <w:r>
        <w:rPr>
          <w:rFonts w:hint="eastAsia" w:eastAsia="宋体"/>
          <w:color w:val="000000" w:themeColor="text1"/>
          <w:sz w:val="24"/>
          <w:highlight w:val="none"/>
          <w14:textFill>
            <w14:solidFill>
              <w14:schemeClr w14:val="tx1"/>
            </w14:solidFill>
          </w14:textFill>
        </w:rPr>
        <w:t xml:space="preserve">件</w:t>
      </w:r>
      <w:r/>
    </w:p>
    <w:p>
      <w:pPr>
        <w:pStyle w:val="1298"/>
        <w:jc w:val="left"/>
        <w:spacing w:line="480" w:lineRule="auto"/>
        <w:rPr>
          <w:rFonts w:hint="eastAsia"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r>
      <w:r/>
    </w:p>
    <w:p>
      <w:pPr>
        <w:ind w:right="0"/>
        <w:jc w:val="right"/>
        <w:pageBreakBefore w:val="0"/>
        <w:spacing w:line="240" w:lineRule="auto"/>
        <w:widowControl w:val="off"/>
        <w:rPr>
          <w:rFonts w:hint="eastAsia" w:ascii="Times New Roman" w:hAnsi="Times New Roman" w:cs="Times New Roman"/>
          <w:color w:val="000000" w:themeColor="text1"/>
          <w:sz w:val="24"/>
          <w:highlight w:val="none"/>
          <w:lang w:val="en-US" w:eastAsia="zh-CN"/>
          <w14:textFill>
            <w14:solidFill>
              <w14:schemeClr w14:val="tx1"/>
            </w14:solidFill>
          </w14:textFill>
        </w:rPr>
      </w:pPr>
      <w:r>
        <w:rPr>
          <w:rFonts w:hint="default" w:ascii="Times New Roman" w:hAnsi="Times New Roman" w:cs="Times New Roman"/>
          <w:color w:val="000000" w:themeColor="text1"/>
          <w:sz w:val="24"/>
          <w:highlight w:val="none"/>
          <w14:textFill>
            <w14:solidFill>
              <w14:schemeClr w14:val="tx1"/>
            </w14:solidFill>
          </w14:textFill>
        </w:rPr>
        <w:t xml:space="preserve">供应商</w:t>
      </w:r>
      <w:r>
        <w:rPr>
          <w:rFonts w:hint="eastAsia" w:cs="Times New Roman"/>
          <w:color w:val="000000" w:themeColor="text1"/>
          <w:sz w:val="24"/>
          <w:highlight w:val="none"/>
          <w:lang w:eastAsia="zh-CN"/>
          <w14:textFill>
            <w14:solidFill>
              <w14:schemeClr w14:val="tx1"/>
            </w14:solidFill>
          </w14:textFill>
        </w:rPr>
        <w:t xml:space="preserve">：</w:t>
      </w:r>
      <w:r>
        <w:rPr>
          <w:rFonts w:ascii="仿宋" w:hAnsi="仿宋" w:eastAsia="仿宋"/>
          <w:color w:val="000000" w:themeColor="text1"/>
          <w:sz w:val="24"/>
          <w:highlight w:val="none"/>
          <w:u w:val="single"/>
          <w14:textFill>
            <w14:solidFill>
              <w14:schemeClr w14:val="tx1"/>
            </w14:solidFill>
          </w14:textFill>
        </w:rPr>
        <w:t xml:space="preserve">                </w:t>
      </w:r>
      <w:r>
        <w:rPr>
          <w:rFonts w:hint="default" w:ascii="Times New Roman" w:hAnsi="Times New Roman" w:cs="Times New Roman"/>
          <w:color w:val="000000" w:themeColor="text1"/>
          <w:sz w:val="24"/>
          <w:highlight w:val="none"/>
          <w14:textFill>
            <w14:solidFill>
              <w14:schemeClr w14:val="tx1"/>
            </w14:solidFill>
          </w14:textFill>
        </w:rPr>
        <w:t xml:space="preserve">（</w:t>
      </w:r>
      <w:r>
        <w:rPr>
          <w:rFonts w:hint="eastAsia" w:cs="Times New Roman"/>
          <w:color w:val="000000" w:themeColor="text1"/>
          <w:sz w:val="24"/>
          <w:highlight w:val="none"/>
          <w:lang w:val="en-US" w:eastAsia="zh-CN"/>
          <w14:textFill>
            <w14:solidFill>
              <w14:schemeClr w14:val="tx1"/>
            </w14:solidFill>
          </w14:textFill>
        </w:rPr>
        <w:t xml:space="preserve">电子签章</w:t>
      </w:r>
      <w:r>
        <w:rPr>
          <w:rFonts w:hint="default" w:ascii="Times New Roman" w:hAnsi="Times New Roman" w:cs="Times New Roman"/>
          <w:color w:val="000000" w:themeColor="text1"/>
          <w:sz w:val="24"/>
          <w:highlight w:val="none"/>
          <w14:textFill>
            <w14:solidFill>
              <w14:schemeClr w14:val="tx1"/>
            </w14:solidFill>
          </w14:textFill>
        </w:rPr>
        <w:t xml:space="preserve">）</w:t>
      </w:r>
      <w:r/>
    </w:p>
    <w:p>
      <w:pPr>
        <w:ind w:right="0"/>
        <w:jc w:val="center"/>
        <w:pageBreakBefore w:val="0"/>
        <w:spacing w:line="240" w:lineRule="auto"/>
        <w:widowControl w:val="off"/>
        <w:rPr>
          <w:rFonts w:hint="default" w:ascii="Times New Roman" w:hAnsi="Times New Roman" w:cs="Times New Roman"/>
          <w:color w:val="000000" w:themeColor="text1"/>
          <w:sz w:val="24"/>
          <w:highlight w:val="none"/>
          <w14:textFill>
            <w14:solidFill>
              <w14:schemeClr w14:val="tx1"/>
            </w14:solidFill>
          </w14:textFill>
        </w:rPr>
      </w:pPr>
      <w:r>
        <w:rPr>
          <w:rFonts w:hint="eastAsia" w:cs="Times New Roman"/>
          <w:color w:val="000000" w:themeColor="text1"/>
          <w:sz w:val="24"/>
          <w:highlight w:val="none"/>
          <w:lang w:val="en-US" w:eastAsia="zh-CN"/>
          <w14:textFill>
            <w14:solidFill>
              <w14:schemeClr w14:val="tx1"/>
            </w14:solidFill>
          </w14:textFill>
        </w:rPr>
        <w:t xml:space="preserve">                          </w:t>
      </w:r>
      <w:r>
        <w:rPr>
          <w:rFonts w:hint="default" w:ascii="Times New Roman" w:hAnsi="Times New Roman" w:cs="Times New Roman"/>
          <w:color w:val="000000" w:themeColor="text1"/>
          <w:sz w:val="24"/>
          <w:highlight w:val="none"/>
          <w14:textFill>
            <w14:solidFill>
              <w14:schemeClr w14:val="tx1"/>
            </w14:solidFill>
          </w14:textFill>
        </w:rPr>
        <w:t xml:space="preserve">日期：  年  月  日</w:t>
      </w:r>
      <w:bookmarkStart w:id="32" w:name="_Toc30499"/>
      <w:r/>
      <w:bookmarkStart w:id="33" w:name="_Toc26045"/>
      <w:r/>
      <w:bookmarkStart w:id="34" w:name="_Toc9820"/>
      <w:r/>
      <w:bookmarkStart w:id="35" w:name="_Toc21077"/>
      <w:r/>
      <w:bookmarkStart w:id="36" w:name="_Toc6659"/>
      <w:r/>
      <w:bookmarkStart w:id="37" w:name="_Toc18739"/>
      <w:r/>
      <w:r/>
    </w:p>
    <w:p>
      <w:pPr>
        <w:ind w:right="0"/>
        <w:jc w:val="center"/>
        <w:pageBreakBefore w:val="0"/>
        <w:spacing w:line="240" w:lineRule="auto"/>
        <w:widowControl w:val="off"/>
        <w:rPr>
          <w:rFonts w:hint="default" w:ascii="Times New Roman" w:hAnsi="Times New Roman" w:cs="Times New Roman"/>
          <w:color w:val="000000" w:themeColor="text1"/>
          <w:sz w:val="24"/>
          <w:highlight w:val="none"/>
          <w14:textFill>
            <w14:solidFill>
              <w14:schemeClr w14:val="tx1"/>
            </w14:solidFill>
          </w14:textFill>
        </w:rPr>
      </w:pPr>
      <w:r>
        <w:rPr>
          <w:rFonts w:hint="default" w:ascii="Times New Roman" w:hAnsi="Times New Roman" w:cs="Times New Roman"/>
          <w:color w:val="000000" w:themeColor="text1"/>
          <w:sz w:val="24"/>
          <w:highlight w:val="none"/>
          <w14:textFill>
            <w14:solidFill>
              <w14:schemeClr w14:val="tx1"/>
            </w14:solidFill>
          </w14:textFill>
        </w:rPr>
      </w:r>
      <w:r/>
    </w:p>
    <w:p>
      <w:pPr>
        <w:ind w:right="0"/>
        <w:jc w:val="center"/>
        <w:pageBreakBefore w:val="0"/>
        <w:spacing w:line="240" w:lineRule="auto"/>
        <w:widowControl w:val="off"/>
        <w:rPr>
          <w:rFonts w:hint="default" w:ascii="Times New Roman" w:hAnsi="Times New Roman" w:cs="Times New Roman"/>
          <w:color w:val="000000" w:themeColor="text1"/>
          <w:sz w:val="24"/>
          <w:highlight w:val="none"/>
          <w14:textFill>
            <w14:solidFill>
              <w14:schemeClr w14:val="tx1"/>
            </w14:solidFill>
          </w14:textFill>
        </w:rPr>
      </w:pPr>
      <w:r>
        <w:rPr>
          <w:rFonts w:hint="default" w:ascii="Times New Roman" w:hAnsi="Times New Roman" w:cs="Times New Roman"/>
          <w:color w:val="000000" w:themeColor="text1"/>
          <w:sz w:val="24"/>
          <w:highlight w:val="none"/>
          <w14:textFill>
            <w14:solidFill>
              <w14:schemeClr w14:val="tx1"/>
            </w14:solidFill>
          </w14:textFill>
        </w:rPr>
      </w:r>
      <w:r/>
    </w:p>
    <w:p>
      <w:pPr>
        <w:ind w:right="0"/>
        <w:jc w:val="center"/>
        <w:pageBreakBefore w:val="0"/>
        <w:spacing w:line="240" w:lineRule="auto"/>
        <w:widowControl w:val="off"/>
        <w:rPr>
          <w:rFonts w:hint="default" w:ascii="Times New Roman" w:hAnsi="Times New Roman" w:cs="Times New Roman"/>
          <w:color w:val="000000" w:themeColor="text1"/>
          <w:sz w:val="24"/>
          <w:highlight w:val="none"/>
          <w14:textFill>
            <w14:solidFill>
              <w14:schemeClr w14:val="tx1"/>
            </w14:solidFill>
          </w14:textFill>
        </w:rPr>
      </w:pPr>
      <w:r>
        <w:rPr>
          <w:rFonts w:hint="default" w:ascii="Times New Roman" w:hAnsi="Times New Roman" w:cs="Times New Roman"/>
          <w:color w:val="000000" w:themeColor="text1"/>
          <w:sz w:val="24"/>
          <w:highlight w:val="none"/>
          <w14:textFill>
            <w14:solidFill>
              <w14:schemeClr w14:val="tx1"/>
            </w14:solidFill>
          </w14:textFill>
        </w:rPr>
      </w:r>
      <w:r/>
    </w:p>
    <w:p>
      <w:pPr>
        <w:ind w:right="0"/>
        <w:jc w:val="center"/>
        <w:pageBreakBefore w:val="0"/>
        <w:spacing w:line="240" w:lineRule="auto"/>
        <w:widowControl w:val="off"/>
        <w:rPr>
          <w:rFonts w:hint="default" w:ascii="Times New Roman" w:hAnsi="Times New Roman" w:cs="Times New Roman"/>
          <w:color w:val="000000" w:themeColor="text1"/>
          <w:sz w:val="24"/>
          <w:highlight w:val="none"/>
          <w14:textFill>
            <w14:solidFill>
              <w14:schemeClr w14:val="tx1"/>
            </w14:solidFill>
          </w14:textFill>
        </w:rPr>
      </w:pPr>
      <w:r>
        <w:rPr>
          <w:rFonts w:hint="default" w:ascii="Times New Roman" w:hAnsi="Times New Roman" w:cs="Times New Roman"/>
          <w:color w:val="000000" w:themeColor="text1"/>
          <w:sz w:val="24"/>
          <w:highlight w:val="none"/>
          <w14:textFill>
            <w14:solidFill>
              <w14:schemeClr w14:val="tx1"/>
            </w14:solidFill>
          </w14:textFill>
        </w:rPr>
      </w:r>
      <w:r/>
    </w:p>
    <w:p>
      <w:pPr>
        <w:pStyle w:val="813"/>
        <w:rPr>
          <w:rFonts w:hint="default" w:ascii="Times New Roman" w:hAnsi="Times New Roman" w:cs="Times New Roman"/>
          <w:color w:val="000000" w:themeColor="text1"/>
          <w:sz w:val="24"/>
          <w:highlight w:val="none"/>
          <w14:textFill>
            <w14:solidFill>
              <w14:schemeClr w14:val="tx1"/>
            </w14:solidFill>
          </w14:textFill>
        </w:rPr>
      </w:pPr>
      <w:r>
        <w:rPr>
          <w:rFonts w:hint="default" w:ascii="Times New Roman" w:hAnsi="Times New Roman" w:cs="Times New Roman"/>
          <w:color w:val="000000" w:themeColor="text1"/>
          <w:sz w:val="24"/>
          <w:highlight w:val="none"/>
          <w14:textFill>
            <w14:solidFill>
              <w14:schemeClr w14:val="tx1"/>
            </w14:solidFill>
          </w14:textFill>
        </w:rPr>
      </w:r>
      <w:r/>
    </w:p>
    <w:p>
      <w:pPr>
        <w:rPr>
          <w:rFonts w:hint="default" w:ascii="Times New Roman" w:hAnsi="Times New Roman" w:cs="Times New Roman"/>
          <w:color w:val="000000" w:themeColor="text1"/>
          <w:sz w:val="24"/>
          <w:highlight w:val="none"/>
          <w14:textFill>
            <w14:solidFill>
              <w14:schemeClr w14:val="tx1"/>
            </w14:solidFill>
          </w14:textFill>
        </w:rPr>
      </w:pPr>
      <w:r>
        <w:rPr>
          <w:rFonts w:hint="default" w:ascii="Times New Roman" w:hAnsi="Times New Roman" w:cs="Times New Roman"/>
          <w:color w:val="000000" w:themeColor="text1"/>
          <w:sz w:val="24"/>
          <w:highlight w:val="none"/>
          <w14:textFill>
            <w14:solidFill>
              <w14:schemeClr w14:val="tx1"/>
            </w14:solidFill>
          </w14:textFill>
        </w:rPr>
      </w:r>
      <w:r/>
    </w:p>
    <w:p>
      <w:pPr>
        <w:pStyle w:val="813"/>
        <w:rPr>
          <w:rFonts w:hint="default" w:ascii="Times New Roman" w:hAnsi="Times New Roman" w:cs="Times New Roman"/>
          <w:color w:val="000000" w:themeColor="text1"/>
          <w:sz w:val="24"/>
          <w:highlight w:val="none"/>
          <w14:textFill>
            <w14:solidFill>
              <w14:schemeClr w14:val="tx1"/>
            </w14:solidFill>
          </w14:textFill>
        </w:rPr>
      </w:pPr>
      <w:r>
        <w:rPr>
          <w:rFonts w:hint="default" w:ascii="Times New Roman" w:hAnsi="Times New Roman" w:cs="Times New Roman"/>
          <w:color w:val="000000" w:themeColor="text1"/>
          <w:sz w:val="24"/>
          <w:highlight w:val="none"/>
          <w14:textFill>
            <w14:solidFill>
              <w14:schemeClr w14:val="tx1"/>
            </w14:solidFill>
          </w14:textFill>
        </w:rPr>
      </w:r>
      <w:r/>
    </w:p>
    <w:p>
      <w:pPr>
        <w:rPr>
          <w:rFonts w:hint="default"/>
        </w:rPr>
      </w:pPr>
      <w:r>
        <w:rPr>
          <w:rFonts w:hint="default"/>
        </w:rPr>
      </w:r>
      <w:r/>
    </w:p>
    <w:p>
      <w:pPr>
        <w:ind w:right="0"/>
        <w:jc w:val="center"/>
        <w:pageBreakBefore w:val="0"/>
        <w:spacing w:line="240" w:lineRule="auto"/>
        <w:widowControl w:val="off"/>
        <w:rPr>
          <w:rFonts w:hint="eastAsia" w:ascii="宋体"/>
          <w:b/>
          <w:bCs/>
          <w:color w:val="000000" w:themeColor="text1"/>
          <w:sz w:val="36"/>
          <w:szCs w:val="36"/>
          <w:highlight w:val="none"/>
          <w:lang w:val="en-US" w:eastAsia="zh-CN"/>
          <w14:textFill>
            <w14:solidFill>
              <w14:schemeClr w14:val="tx1"/>
            </w14:solidFill>
          </w14:textFill>
        </w:rPr>
      </w:pPr>
      <w:r>
        <w:rPr>
          <w:rFonts w:hint="eastAsia" w:ascii="宋体"/>
          <w:b/>
          <w:bCs/>
          <w:color w:val="000000" w:themeColor="text1"/>
          <w:sz w:val="36"/>
          <w:szCs w:val="36"/>
          <w:highlight w:val="none"/>
          <w:lang w:val="en-US" w:eastAsia="zh-CN"/>
          <w14:textFill>
            <w14:solidFill>
              <w14:schemeClr w14:val="tx1"/>
            </w14:solidFill>
          </w14:textFill>
        </w:rPr>
      </w:r>
      <w:r/>
    </w:p>
    <w:p>
      <w:pPr>
        <w:pStyle w:val="849"/>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ind w:right="0"/>
        <w:jc w:val="center"/>
        <w:pageBreakBefore w:val="0"/>
        <w:spacing w:line="240" w:lineRule="auto"/>
        <w:widowControl w:val="off"/>
        <w:rPr>
          <w:rFonts w:hint="eastAsia" w:ascii="宋体" w:hAnsi="宋体"/>
          <w:b/>
          <w:bCs/>
          <w:color w:val="000000" w:themeColor="text1"/>
          <w:sz w:val="32"/>
          <w:szCs w:val="32"/>
          <w:highlight w:val="none"/>
          <w14:textFill>
            <w14:solidFill>
              <w14:schemeClr w14:val="tx1"/>
            </w14:solidFill>
          </w14:textFill>
        </w:rPr>
      </w:pPr>
      <w:r>
        <w:rPr>
          <w:rFonts w:hint="eastAsia" w:ascii="宋体"/>
          <w:b/>
          <w:bCs/>
          <w:color w:val="000000" w:themeColor="text1"/>
          <w:sz w:val="32"/>
          <w:szCs w:val="32"/>
          <w:highlight w:val="none"/>
          <w:lang w:val="en-US" w:eastAsia="zh-CN"/>
          <w14:textFill>
            <w14:solidFill>
              <w14:schemeClr w14:val="tx1"/>
            </w14:solidFill>
          </w14:textFill>
        </w:rPr>
        <w:t xml:space="preserve">15.</w:t>
      </w:r>
      <w:r>
        <w:rPr>
          <w:rFonts w:hint="eastAsia" w:ascii="宋体"/>
          <w:b/>
          <w:bCs/>
          <w:color w:val="000000" w:themeColor="text1"/>
          <w:sz w:val="32"/>
          <w:szCs w:val="32"/>
          <w:highlight w:val="none"/>
          <w14:textFill>
            <w14:solidFill>
              <w14:schemeClr w14:val="tx1"/>
            </w14:solidFill>
          </w14:textFill>
        </w:rPr>
        <w:t xml:space="preserve">拟投入本项目人员情况表</w:t>
      </w:r>
      <w:bookmarkEnd w:id="32"/>
      <w:r/>
      <w:bookmarkEnd w:id="33"/>
      <w:r/>
      <w:bookmarkEnd w:id="34"/>
      <w:r/>
      <w:bookmarkEnd w:id="35"/>
      <w:r/>
      <w:bookmarkEnd w:id="36"/>
      <w:r/>
      <w:bookmarkEnd w:id="37"/>
      <w:r/>
      <w:r/>
    </w:p>
    <w:tbl>
      <w:tblPr>
        <w:tblStyle w:val="809"/>
        <w:tblpPr w:horzAnchor="page" w:tblpX="1683" w:vertAnchor="text" w:tblpY="380" w:leftFromText="180" w:topFromText="0" w:rightFromText="180" w:bottomFromText="0"/>
        <w:tblW w:w="888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33"/>
        <w:gridCol w:w="1355"/>
        <w:gridCol w:w="1266"/>
        <w:gridCol w:w="1600"/>
        <w:gridCol w:w="1384"/>
        <w:gridCol w:w="2550"/>
      </w:tblGrid>
      <w:tr>
        <w:trPr/>
        <w:tc>
          <w:tcPr>
            <w:tcW w:w="733" w:type="dxa"/>
            <w:vAlign w:val="center"/>
            <w:textDirection w:val="lrTb"/>
            <w:noWrap w:val="false"/>
          </w:tcPr>
          <w:p>
            <w:pPr>
              <w:jc w:val="center"/>
              <w:rPr>
                <w:rFonts w:hAnsi="宋体"/>
                <w:color w:val="000000" w:themeColor="text1"/>
                <w:sz w:val="24"/>
                <w:szCs w:val="16"/>
                <w:highlight w:val="none"/>
                <w14:textFill>
                  <w14:solidFill>
                    <w14:schemeClr w14:val="tx1"/>
                  </w14:solidFill>
                </w14:textFill>
              </w:rPr>
            </w:pPr>
            <w:r>
              <w:rPr>
                <w:rFonts w:hint="eastAsia" w:hAnsi="宋体"/>
                <w:color w:val="000000" w:themeColor="text1"/>
                <w:sz w:val="24"/>
                <w:szCs w:val="16"/>
                <w:highlight w:val="none"/>
                <w14:textFill>
                  <w14:solidFill>
                    <w14:schemeClr w14:val="tx1"/>
                  </w14:solidFill>
                </w14:textFill>
              </w:rPr>
              <w:t xml:space="preserve">序号</w:t>
            </w:r>
            <w:r/>
          </w:p>
        </w:tc>
        <w:tc>
          <w:tcPr>
            <w:tcW w:w="1355" w:type="dxa"/>
            <w:vAlign w:val="center"/>
            <w:textDirection w:val="lrTb"/>
            <w:noWrap w:val="false"/>
          </w:tcPr>
          <w:p>
            <w:pPr>
              <w:jc w:val="center"/>
              <w:rPr>
                <w:rFonts w:hAnsi="宋体"/>
                <w:color w:val="000000" w:themeColor="text1"/>
                <w:sz w:val="24"/>
                <w:szCs w:val="16"/>
                <w:highlight w:val="none"/>
                <w14:textFill>
                  <w14:solidFill>
                    <w14:schemeClr w14:val="tx1"/>
                  </w14:solidFill>
                </w14:textFill>
              </w:rPr>
            </w:pPr>
            <w:r>
              <w:rPr>
                <w:rFonts w:hint="eastAsia" w:hAnsi="宋体"/>
                <w:color w:val="000000" w:themeColor="text1"/>
                <w:sz w:val="24"/>
                <w:szCs w:val="16"/>
                <w:highlight w:val="none"/>
                <w14:textFill>
                  <w14:solidFill>
                    <w14:schemeClr w14:val="tx1"/>
                  </w14:solidFill>
                </w14:textFill>
              </w:rPr>
              <w:t xml:space="preserve">姓名</w:t>
            </w:r>
            <w:r/>
          </w:p>
        </w:tc>
        <w:tc>
          <w:tcPr>
            <w:tcW w:w="1266" w:type="dxa"/>
            <w:vAlign w:val="center"/>
            <w:textDirection w:val="lrTb"/>
            <w:noWrap w:val="false"/>
          </w:tcPr>
          <w:p>
            <w:pPr>
              <w:jc w:val="center"/>
              <w:rPr>
                <w:rFonts w:hAnsi="宋体"/>
                <w:color w:val="000000" w:themeColor="text1"/>
                <w:sz w:val="24"/>
                <w:szCs w:val="16"/>
                <w:highlight w:val="none"/>
                <w14:textFill>
                  <w14:solidFill>
                    <w14:schemeClr w14:val="tx1"/>
                  </w14:solidFill>
                </w14:textFill>
              </w:rPr>
            </w:pPr>
            <w:r>
              <w:rPr>
                <w:rFonts w:hint="eastAsia" w:hAnsi="宋体"/>
                <w:color w:val="000000" w:themeColor="text1"/>
                <w:sz w:val="24"/>
                <w:szCs w:val="16"/>
                <w:highlight w:val="none"/>
                <w14:textFill>
                  <w14:solidFill>
                    <w14:schemeClr w14:val="tx1"/>
                  </w14:solidFill>
                </w14:textFill>
              </w:rPr>
              <w:t xml:space="preserve">学历</w:t>
            </w:r>
            <w:r/>
          </w:p>
        </w:tc>
        <w:tc>
          <w:tcPr>
            <w:tcW w:w="1600" w:type="dxa"/>
            <w:vAlign w:val="center"/>
            <w:textDirection w:val="lrTb"/>
            <w:noWrap w:val="false"/>
          </w:tcPr>
          <w:p>
            <w:pPr>
              <w:jc w:val="center"/>
              <w:rPr>
                <w:rFonts w:hAnsi="宋体"/>
                <w:color w:val="000000" w:themeColor="text1"/>
                <w:sz w:val="24"/>
                <w:szCs w:val="16"/>
                <w:highlight w:val="none"/>
                <w14:textFill>
                  <w14:solidFill>
                    <w14:schemeClr w14:val="tx1"/>
                  </w14:solidFill>
                </w14:textFill>
              </w:rPr>
            </w:pPr>
            <w:r>
              <w:rPr>
                <w:rFonts w:hint="eastAsia" w:hAnsi="宋体"/>
                <w:color w:val="000000" w:themeColor="text1"/>
                <w:sz w:val="24"/>
                <w:szCs w:val="16"/>
                <w:highlight w:val="none"/>
                <w14:textFill>
                  <w14:solidFill>
                    <w14:schemeClr w14:val="tx1"/>
                  </w14:solidFill>
                </w14:textFill>
              </w:rPr>
              <w:t xml:space="preserve">职务</w:t>
            </w:r>
            <w:r/>
          </w:p>
        </w:tc>
        <w:tc>
          <w:tcPr>
            <w:tcW w:w="1384" w:type="dxa"/>
            <w:vAlign w:val="center"/>
            <w:textDirection w:val="lrTb"/>
            <w:noWrap w:val="false"/>
          </w:tcPr>
          <w:p>
            <w:pPr>
              <w:jc w:val="center"/>
              <w:rPr>
                <w:rFonts w:hAnsi="宋体"/>
                <w:color w:val="000000" w:themeColor="text1"/>
                <w:sz w:val="24"/>
                <w:szCs w:val="16"/>
                <w:highlight w:val="none"/>
                <w14:textFill>
                  <w14:solidFill>
                    <w14:schemeClr w14:val="tx1"/>
                  </w14:solidFill>
                </w14:textFill>
              </w:rPr>
            </w:pPr>
            <w:r>
              <w:rPr>
                <w:rFonts w:hint="eastAsia" w:hAnsi="宋体"/>
                <w:color w:val="000000" w:themeColor="text1"/>
                <w:sz w:val="24"/>
                <w:szCs w:val="16"/>
                <w:highlight w:val="none"/>
                <w14:textFill>
                  <w14:solidFill>
                    <w14:schemeClr w14:val="tx1"/>
                  </w14:solidFill>
                </w14:textFill>
              </w:rPr>
              <w:t xml:space="preserve">专业</w:t>
            </w:r>
            <w:r/>
          </w:p>
        </w:tc>
        <w:tc>
          <w:tcPr>
            <w:tcW w:w="2550" w:type="dxa"/>
            <w:vAlign w:val="center"/>
            <w:textDirection w:val="lrTb"/>
            <w:noWrap w:val="false"/>
          </w:tcPr>
          <w:p>
            <w:pPr>
              <w:jc w:val="center"/>
              <w:rPr>
                <w:rFonts w:hAnsi="宋体"/>
                <w:color w:val="000000" w:themeColor="text1"/>
                <w:sz w:val="24"/>
                <w:szCs w:val="16"/>
                <w:highlight w:val="none"/>
                <w14:textFill>
                  <w14:solidFill>
                    <w14:schemeClr w14:val="tx1"/>
                  </w14:solidFill>
                </w14:textFill>
              </w:rPr>
            </w:pPr>
            <w:r>
              <w:rPr>
                <w:rFonts w:hint="eastAsia" w:hAnsi="宋体"/>
                <w:color w:val="000000" w:themeColor="text1"/>
                <w:sz w:val="24"/>
                <w:szCs w:val="16"/>
                <w:highlight w:val="none"/>
                <w14:textFill>
                  <w14:solidFill>
                    <w14:schemeClr w14:val="tx1"/>
                  </w14:solidFill>
                </w14:textFill>
              </w:rPr>
              <w:t xml:space="preserve">在本项目中拟担任的职务</w:t>
            </w:r>
            <w:r/>
          </w:p>
        </w:tc>
      </w:tr>
      <w:tr>
        <w:trPr>
          <w:trHeight w:val="454"/>
        </w:trPr>
        <w:tc>
          <w:tcPr>
            <w:tcW w:w="733" w:type="dxa"/>
            <w:vAlign w:val="top"/>
            <w:textDirection w:val="lrTb"/>
            <w:noWrap w:val="false"/>
          </w:tcPr>
          <w:p>
            <w:pPr>
              <w:jc w:val="center"/>
              <w:rPr>
                <w:rFonts w:hAnsi="宋体"/>
                <w:color w:val="000000" w:themeColor="text1"/>
                <w:sz w:val="20"/>
                <w:szCs w:val="15"/>
                <w:highlight w:val="none"/>
                <w14:textFill>
                  <w14:solidFill>
                    <w14:schemeClr w14:val="tx1"/>
                  </w14:solidFill>
                </w14:textFill>
              </w:rPr>
            </w:pPr>
            <w:r>
              <w:rPr>
                <w:rFonts w:hAnsi="宋体"/>
                <w:color w:val="000000" w:themeColor="text1"/>
                <w:sz w:val="20"/>
                <w:szCs w:val="15"/>
                <w:highlight w:val="none"/>
                <w14:textFill>
                  <w14:solidFill>
                    <w14:schemeClr w14:val="tx1"/>
                  </w14:solidFill>
                </w14:textFill>
              </w:rPr>
            </w:r>
            <w:r/>
          </w:p>
        </w:tc>
        <w:tc>
          <w:tcPr>
            <w:tcW w:w="1355" w:type="dxa"/>
            <w:vAlign w:val="top"/>
            <w:textDirection w:val="lrTb"/>
            <w:noWrap w:val="false"/>
          </w:tcPr>
          <w:p>
            <w:pPr>
              <w:jc w:val="center"/>
              <w:rPr>
                <w:rFonts w:hAnsi="宋体"/>
                <w:color w:val="000000" w:themeColor="text1"/>
                <w:sz w:val="20"/>
                <w:szCs w:val="15"/>
                <w:highlight w:val="none"/>
                <w14:textFill>
                  <w14:solidFill>
                    <w14:schemeClr w14:val="tx1"/>
                  </w14:solidFill>
                </w14:textFill>
              </w:rPr>
            </w:pPr>
            <w:r>
              <w:rPr>
                <w:rFonts w:hAnsi="宋体"/>
                <w:color w:val="000000" w:themeColor="text1"/>
                <w:sz w:val="20"/>
                <w:szCs w:val="15"/>
                <w:highlight w:val="none"/>
                <w14:textFill>
                  <w14:solidFill>
                    <w14:schemeClr w14:val="tx1"/>
                  </w14:solidFill>
                </w14:textFill>
              </w:rPr>
            </w:r>
            <w:r/>
          </w:p>
        </w:tc>
        <w:tc>
          <w:tcPr>
            <w:tcW w:w="1266" w:type="dxa"/>
            <w:vAlign w:val="top"/>
            <w:textDirection w:val="lrTb"/>
            <w:noWrap w:val="false"/>
          </w:tcPr>
          <w:p>
            <w:pPr>
              <w:jc w:val="center"/>
              <w:rPr>
                <w:rFonts w:hAnsi="宋体"/>
                <w:color w:val="000000" w:themeColor="text1"/>
                <w:sz w:val="20"/>
                <w:szCs w:val="15"/>
                <w:highlight w:val="none"/>
                <w14:textFill>
                  <w14:solidFill>
                    <w14:schemeClr w14:val="tx1"/>
                  </w14:solidFill>
                </w14:textFill>
              </w:rPr>
            </w:pPr>
            <w:r>
              <w:rPr>
                <w:rFonts w:hAnsi="宋体"/>
                <w:color w:val="000000" w:themeColor="text1"/>
                <w:sz w:val="20"/>
                <w:szCs w:val="15"/>
                <w:highlight w:val="none"/>
                <w14:textFill>
                  <w14:solidFill>
                    <w14:schemeClr w14:val="tx1"/>
                  </w14:solidFill>
                </w14:textFill>
              </w:rPr>
            </w:r>
            <w:r/>
          </w:p>
        </w:tc>
        <w:tc>
          <w:tcPr>
            <w:tcW w:w="1600" w:type="dxa"/>
            <w:vAlign w:val="top"/>
            <w:textDirection w:val="lrTb"/>
            <w:noWrap w:val="false"/>
          </w:tcPr>
          <w:p>
            <w:pPr>
              <w:jc w:val="center"/>
              <w:rPr>
                <w:rFonts w:hAnsi="宋体"/>
                <w:color w:val="000000" w:themeColor="text1"/>
                <w:sz w:val="20"/>
                <w:szCs w:val="15"/>
                <w:highlight w:val="none"/>
                <w14:textFill>
                  <w14:solidFill>
                    <w14:schemeClr w14:val="tx1"/>
                  </w14:solidFill>
                </w14:textFill>
              </w:rPr>
            </w:pPr>
            <w:r>
              <w:rPr>
                <w:rFonts w:hAnsi="宋体"/>
                <w:color w:val="000000" w:themeColor="text1"/>
                <w:sz w:val="20"/>
                <w:szCs w:val="15"/>
                <w:highlight w:val="none"/>
                <w14:textFill>
                  <w14:solidFill>
                    <w14:schemeClr w14:val="tx1"/>
                  </w14:solidFill>
                </w14:textFill>
              </w:rPr>
            </w:r>
            <w:r/>
          </w:p>
        </w:tc>
        <w:tc>
          <w:tcPr>
            <w:tcW w:w="1384" w:type="dxa"/>
            <w:vAlign w:val="top"/>
            <w:textDirection w:val="lrTb"/>
            <w:noWrap w:val="false"/>
          </w:tcPr>
          <w:p>
            <w:pPr>
              <w:jc w:val="center"/>
              <w:rPr>
                <w:rFonts w:hAnsi="宋体"/>
                <w:color w:val="000000" w:themeColor="text1"/>
                <w:sz w:val="20"/>
                <w:szCs w:val="15"/>
                <w:highlight w:val="none"/>
                <w14:textFill>
                  <w14:solidFill>
                    <w14:schemeClr w14:val="tx1"/>
                  </w14:solidFill>
                </w14:textFill>
              </w:rPr>
            </w:pPr>
            <w:r>
              <w:rPr>
                <w:rFonts w:hAnsi="宋体"/>
                <w:color w:val="000000" w:themeColor="text1"/>
                <w:sz w:val="20"/>
                <w:szCs w:val="15"/>
                <w:highlight w:val="none"/>
                <w14:textFill>
                  <w14:solidFill>
                    <w14:schemeClr w14:val="tx1"/>
                  </w14:solidFill>
                </w14:textFill>
              </w:rPr>
            </w:r>
            <w:r/>
          </w:p>
        </w:tc>
        <w:tc>
          <w:tcPr>
            <w:tcW w:w="2550" w:type="dxa"/>
            <w:vAlign w:val="top"/>
            <w:textDirection w:val="lrTb"/>
            <w:noWrap w:val="false"/>
          </w:tcPr>
          <w:p>
            <w:pPr>
              <w:jc w:val="center"/>
              <w:rPr>
                <w:rFonts w:hAnsi="宋体"/>
                <w:color w:val="000000" w:themeColor="text1"/>
                <w:sz w:val="20"/>
                <w:szCs w:val="15"/>
                <w:highlight w:val="none"/>
                <w14:textFill>
                  <w14:solidFill>
                    <w14:schemeClr w14:val="tx1"/>
                  </w14:solidFill>
                </w14:textFill>
              </w:rPr>
            </w:pPr>
            <w:r>
              <w:rPr>
                <w:rFonts w:hAnsi="宋体"/>
                <w:color w:val="000000" w:themeColor="text1"/>
                <w:sz w:val="20"/>
                <w:szCs w:val="15"/>
                <w:highlight w:val="none"/>
                <w14:textFill>
                  <w14:solidFill>
                    <w14:schemeClr w14:val="tx1"/>
                  </w14:solidFill>
                </w14:textFill>
              </w:rPr>
            </w:r>
            <w:r/>
          </w:p>
        </w:tc>
      </w:tr>
      <w:tr>
        <w:trPr>
          <w:trHeight w:val="454"/>
        </w:trPr>
        <w:tc>
          <w:tcPr>
            <w:tcW w:w="733" w:type="dxa"/>
            <w:vAlign w:val="top"/>
            <w:textDirection w:val="lrTb"/>
            <w:noWrap w:val="false"/>
          </w:tcPr>
          <w:p>
            <w:pPr>
              <w:jc w:val="center"/>
              <w:rPr>
                <w:rFonts w:hAnsi="宋体"/>
                <w:color w:val="000000" w:themeColor="text1"/>
                <w:sz w:val="20"/>
                <w:szCs w:val="15"/>
                <w:highlight w:val="none"/>
                <w14:textFill>
                  <w14:solidFill>
                    <w14:schemeClr w14:val="tx1"/>
                  </w14:solidFill>
                </w14:textFill>
              </w:rPr>
            </w:pPr>
            <w:r>
              <w:rPr>
                <w:rFonts w:hAnsi="宋体"/>
                <w:color w:val="000000" w:themeColor="text1"/>
                <w:sz w:val="20"/>
                <w:szCs w:val="15"/>
                <w:highlight w:val="none"/>
                <w14:textFill>
                  <w14:solidFill>
                    <w14:schemeClr w14:val="tx1"/>
                  </w14:solidFill>
                </w14:textFill>
              </w:rPr>
            </w:r>
            <w:r/>
          </w:p>
        </w:tc>
        <w:tc>
          <w:tcPr>
            <w:tcW w:w="1355" w:type="dxa"/>
            <w:vAlign w:val="top"/>
            <w:textDirection w:val="lrTb"/>
            <w:noWrap w:val="false"/>
          </w:tcPr>
          <w:p>
            <w:pPr>
              <w:jc w:val="center"/>
              <w:rPr>
                <w:rFonts w:hAnsi="宋体"/>
                <w:color w:val="000000" w:themeColor="text1"/>
                <w:sz w:val="20"/>
                <w:szCs w:val="15"/>
                <w:highlight w:val="none"/>
                <w14:textFill>
                  <w14:solidFill>
                    <w14:schemeClr w14:val="tx1"/>
                  </w14:solidFill>
                </w14:textFill>
              </w:rPr>
            </w:pPr>
            <w:r>
              <w:rPr>
                <w:rFonts w:hAnsi="宋体"/>
                <w:color w:val="000000" w:themeColor="text1"/>
                <w:sz w:val="20"/>
                <w:szCs w:val="15"/>
                <w:highlight w:val="none"/>
                <w14:textFill>
                  <w14:solidFill>
                    <w14:schemeClr w14:val="tx1"/>
                  </w14:solidFill>
                </w14:textFill>
              </w:rPr>
            </w:r>
            <w:r/>
          </w:p>
        </w:tc>
        <w:tc>
          <w:tcPr>
            <w:tcW w:w="1266" w:type="dxa"/>
            <w:vAlign w:val="top"/>
            <w:textDirection w:val="lrTb"/>
            <w:noWrap w:val="false"/>
          </w:tcPr>
          <w:p>
            <w:pPr>
              <w:jc w:val="center"/>
              <w:rPr>
                <w:rFonts w:hAnsi="宋体"/>
                <w:color w:val="000000" w:themeColor="text1"/>
                <w:sz w:val="20"/>
                <w:szCs w:val="15"/>
                <w:highlight w:val="none"/>
                <w14:textFill>
                  <w14:solidFill>
                    <w14:schemeClr w14:val="tx1"/>
                  </w14:solidFill>
                </w14:textFill>
              </w:rPr>
            </w:pPr>
            <w:r>
              <w:rPr>
                <w:rFonts w:hAnsi="宋体"/>
                <w:color w:val="000000" w:themeColor="text1"/>
                <w:sz w:val="20"/>
                <w:szCs w:val="15"/>
                <w:highlight w:val="none"/>
                <w14:textFill>
                  <w14:solidFill>
                    <w14:schemeClr w14:val="tx1"/>
                  </w14:solidFill>
                </w14:textFill>
              </w:rPr>
            </w:r>
            <w:r/>
          </w:p>
        </w:tc>
        <w:tc>
          <w:tcPr>
            <w:tcW w:w="1600" w:type="dxa"/>
            <w:vAlign w:val="top"/>
            <w:textDirection w:val="lrTb"/>
            <w:noWrap w:val="false"/>
          </w:tcPr>
          <w:p>
            <w:pPr>
              <w:jc w:val="center"/>
              <w:rPr>
                <w:rFonts w:hAnsi="宋体"/>
                <w:color w:val="000000" w:themeColor="text1"/>
                <w:sz w:val="20"/>
                <w:szCs w:val="15"/>
                <w:highlight w:val="none"/>
                <w14:textFill>
                  <w14:solidFill>
                    <w14:schemeClr w14:val="tx1"/>
                  </w14:solidFill>
                </w14:textFill>
              </w:rPr>
            </w:pPr>
            <w:r>
              <w:rPr>
                <w:rFonts w:hAnsi="宋体"/>
                <w:color w:val="000000" w:themeColor="text1"/>
                <w:sz w:val="20"/>
                <w:szCs w:val="15"/>
                <w:highlight w:val="none"/>
                <w14:textFill>
                  <w14:solidFill>
                    <w14:schemeClr w14:val="tx1"/>
                  </w14:solidFill>
                </w14:textFill>
              </w:rPr>
            </w:r>
            <w:r/>
          </w:p>
        </w:tc>
        <w:tc>
          <w:tcPr>
            <w:tcW w:w="1384" w:type="dxa"/>
            <w:vAlign w:val="top"/>
            <w:textDirection w:val="lrTb"/>
            <w:noWrap w:val="false"/>
          </w:tcPr>
          <w:p>
            <w:pPr>
              <w:jc w:val="center"/>
              <w:rPr>
                <w:rFonts w:hAnsi="宋体"/>
                <w:color w:val="000000" w:themeColor="text1"/>
                <w:sz w:val="20"/>
                <w:szCs w:val="15"/>
                <w:highlight w:val="none"/>
                <w14:textFill>
                  <w14:solidFill>
                    <w14:schemeClr w14:val="tx1"/>
                  </w14:solidFill>
                </w14:textFill>
              </w:rPr>
            </w:pPr>
            <w:r>
              <w:rPr>
                <w:rFonts w:hAnsi="宋体"/>
                <w:color w:val="000000" w:themeColor="text1"/>
                <w:sz w:val="20"/>
                <w:szCs w:val="15"/>
                <w:highlight w:val="none"/>
                <w14:textFill>
                  <w14:solidFill>
                    <w14:schemeClr w14:val="tx1"/>
                  </w14:solidFill>
                </w14:textFill>
              </w:rPr>
            </w:r>
            <w:r/>
          </w:p>
        </w:tc>
        <w:tc>
          <w:tcPr>
            <w:tcW w:w="2550" w:type="dxa"/>
            <w:vAlign w:val="top"/>
            <w:textDirection w:val="lrTb"/>
            <w:noWrap w:val="false"/>
          </w:tcPr>
          <w:p>
            <w:pPr>
              <w:jc w:val="center"/>
              <w:rPr>
                <w:rFonts w:hAnsi="宋体"/>
                <w:color w:val="000000" w:themeColor="text1"/>
                <w:sz w:val="20"/>
                <w:szCs w:val="15"/>
                <w:highlight w:val="none"/>
                <w14:textFill>
                  <w14:solidFill>
                    <w14:schemeClr w14:val="tx1"/>
                  </w14:solidFill>
                </w14:textFill>
              </w:rPr>
            </w:pPr>
            <w:r>
              <w:rPr>
                <w:rFonts w:hAnsi="宋体"/>
                <w:color w:val="000000" w:themeColor="text1"/>
                <w:sz w:val="20"/>
                <w:szCs w:val="15"/>
                <w:highlight w:val="none"/>
                <w14:textFill>
                  <w14:solidFill>
                    <w14:schemeClr w14:val="tx1"/>
                  </w14:solidFill>
                </w14:textFill>
              </w:rPr>
            </w:r>
            <w:r/>
          </w:p>
        </w:tc>
      </w:tr>
      <w:tr>
        <w:trPr>
          <w:trHeight w:val="454"/>
        </w:trPr>
        <w:tc>
          <w:tcPr>
            <w:tcW w:w="733" w:type="dxa"/>
            <w:vAlign w:val="top"/>
            <w:textDirection w:val="lrTb"/>
            <w:noWrap w:val="false"/>
          </w:tcPr>
          <w:p>
            <w:pPr>
              <w:jc w:val="center"/>
              <w:rPr>
                <w:rFonts w:hAnsi="宋体"/>
                <w:color w:val="000000" w:themeColor="text1"/>
                <w:sz w:val="20"/>
                <w:szCs w:val="15"/>
                <w:highlight w:val="none"/>
                <w14:textFill>
                  <w14:solidFill>
                    <w14:schemeClr w14:val="tx1"/>
                  </w14:solidFill>
                </w14:textFill>
              </w:rPr>
            </w:pPr>
            <w:r>
              <w:rPr>
                <w:rFonts w:hAnsi="宋体"/>
                <w:color w:val="000000" w:themeColor="text1"/>
                <w:sz w:val="20"/>
                <w:szCs w:val="15"/>
                <w:highlight w:val="none"/>
                <w14:textFill>
                  <w14:solidFill>
                    <w14:schemeClr w14:val="tx1"/>
                  </w14:solidFill>
                </w14:textFill>
              </w:rPr>
            </w:r>
            <w:r/>
          </w:p>
        </w:tc>
        <w:tc>
          <w:tcPr>
            <w:tcW w:w="1355" w:type="dxa"/>
            <w:vAlign w:val="top"/>
            <w:textDirection w:val="lrTb"/>
            <w:noWrap w:val="false"/>
          </w:tcPr>
          <w:p>
            <w:pPr>
              <w:jc w:val="center"/>
              <w:rPr>
                <w:rFonts w:hAnsi="宋体"/>
                <w:color w:val="000000" w:themeColor="text1"/>
                <w:sz w:val="20"/>
                <w:szCs w:val="15"/>
                <w:highlight w:val="none"/>
                <w14:textFill>
                  <w14:solidFill>
                    <w14:schemeClr w14:val="tx1"/>
                  </w14:solidFill>
                </w14:textFill>
              </w:rPr>
            </w:pPr>
            <w:r>
              <w:rPr>
                <w:rFonts w:hAnsi="宋体"/>
                <w:color w:val="000000" w:themeColor="text1"/>
                <w:sz w:val="20"/>
                <w:szCs w:val="15"/>
                <w:highlight w:val="none"/>
                <w14:textFill>
                  <w14:solidFill>
                    <w14:schemeClr w14:val="tx1"/>
                  </w14:solidFill>
                </w14:textFill>
              </w:rPr>
            </w:r>
            <w:r/>
          </w:p>
        </w:tc>
        <w:tc>
          <w:tcPr>
            <w:tcW w:w="1266" w:type="dxa"/>
            <w:vAlign w:val="top"/>
            <w:textDirection w:val="lrTb"/>
            <w:noWrap w:val="false"/>
          </w:tcPr>
          <w:p>
            <w:pPr>
              <w:jc w:val="center"/>
              <w:rPr>
                <w:rFonts w:hAnsi="宋体"/>
                <w:color w:val="000000" w:themeColor="text1"/>
                <w:sz w:val="20"/>
                <w:szCs w:val="15"/>
                <w:highlight w:val="none"/>
                <w14:textFill>
                  <w14:solidFill>
                    <w14:schemeClr w14:val="tx1"/>
                  </w14:solidFill>
                </w14:textFill>
              </w:rPr>
            </w:pPr>
            <w:r>
              <w:rPr>
                <w:rFonts w:hAnsi="宋体"/>
                <w:color w:val="000000" w:themeColor="text1"/>
                <w:sz w:val="20"/>
                <w:szCs w:val="15"/>
                <w:highlight w:val="none"/>
                <w14:textFill>
                  <w14:solidFill>
                    <w14:schemeClr w14:val="tx1"/>
                  </w14:solidFill>
                </w14:textFill>
              </w:rPr>
            </w:r>
            <w:r/>
          </w:p>
        </w:tc>
        <w:tc>
          <w:tcPr>
            <w:tcW w:w="1600" w:type="dxa"/>
            <w:vAlign w:val="top"/>
            <w:textDirection w:val="lrTb"/>
            <w:noWrap w:val="false"/>
          </w:tcPr>
          <w:p>
            <w:pPr>
              <w:jc w:val="center"/>
              <w:rPr>
                <w:rFonts w:hAnsi="宋体"/>
                <w:color w:val="000000" w:themeColor="text1"/>
                <w:sz w:val="20"/>
                <w:szCs w:val="15"/>
                <w:highlight w:val="none"/>
                <w14:textFill>
                  <w14:solidFill>
                    <w14:schemeClr w14:val="tx1"/>
                  </w14:solidFill>
                </w14:textFill>
              </w:rPr>
            </w:pPr>
            <w:r>
              <w:rPr>
                <w:rFonts w:hAnsi="宋体"/>
                <w:color w:val="000000" w:themeColor="text1"/>
                <w:sz w:val="20"/>
                <w:szCs w:val="15"/>
                <w:highlight w:val="none"/>
                <w14:textFill>
                  <w14:solidFill>
                    <w14:schemeClr w14:val="tx1"/>
                  </w14:solidFill>
                </w14:textFill>
              </w:rPr>
            </w:r>
            <w:r/>
          </w:p>
        </w:tc>
        <w:tc>
          <w:tcPr>
            <w:tcW w:w="1384" w:type="dxa"/>
            <w:vAlign w:val="top"/>
            <w:textDirection w:val="lrTb"/>
            <w:noWrap w:val="false"/>
          </w:tcPr>
          <w:p>
            <w:pPr>
              <w:jc w:val="center"/>
              <w:rPr>
                <w:rFonts w:hAnsi="宋体"/>
                <w:color w:val="000000" w:themeColor="text1"/>
                <w:sz w:val="20"/>
                <w:szCs w:val="15"/>
                <w:highlight w:val="none"/>
                <w14:textFill>
                  <w14:solidFill>
                    <w14:schemeClr w14:val="tx1"/>
                  </w14:solidFill>
                </w14:textFill>
              </w:rPr>
            </w:pPr>
            <w:r>
              <w:rPr>
                <w:rFonts w:hAnsi="宋体"/>
                <w:color w:val="000000" w:themeColor="text1"/>
                <w:sz w:val="20"/>
                <w:szCs w:val="15"/>
                <w:highlight w:val="none"/>
                <w14:textFill>
                  <w14:solidFill>
                    <w14:schemeClr w14:val="tx1"/>
                  </w14:solidFill>
                </w14:textFill>
              </w:rPr>
            </w:r>
            <w:r/>
          </w:p>
        </w:tc>
        <w:tc>
          <w:tcPr>
            <w:tcW w:w="2550" w:type="dxa"/>
            <w:vAlign w:val="top"/>
            <w:textDirection w:val="lrTb"/>
            <w:noWrap w:val="false"/>
          </w:tcPr>
          <w:p>
            <w:pPr>
              <w:jc w:val="center"/>
              <w:rPr>
                <w:rFonts w:hAnsi="宋体"/>
                <w:color w:val="000000" w:themeColor="text1"/>
                <w:sz w:val="20"/>
                <w:szCs w:val="15"/>
                <w:highlight w:val="none"/>
                <w14:textFill>
                  <w14:solidFill>
                    <w14:schemeClr w14:val="tx1"/>
                  </w14:solidFill>
                </w14:textFill>
              </w:rPr>
            </w:pPr>
            <w:r>
              <w:rPr>
                <w:rFonts w:hAnsi="宋体"/>
                <w:color w:val="000000" w:themeColor="text1"/>
                <w:sz w:val="20"/>
                <w:szCs w:val="15"/>
                <w:highlight w:val="none"/>
                <w14:textFill>
                  <w14:solidFill>
                    <w14:schemeClr w14:val="tx1"/>
                  </w14:solidFill>
                </w14:textFill>
              </w:rPr>
            </w:r>
            <w:r/>
          </w:p>
        </w:tc>
      </w:tr>
      <w:tr>
        <w:trPr>
          <w:trHeight w:val="454"/>
        </w:trPr>
        <w:tc>
          <w:tcPr>
            <w:tcW w:w="733" w:type="dxa"/>
            <w:vAlign w:val="top"/>
            <w:textDirection w:val="lrTb"/>
            <w:noWrap w:val="false"/>
          </w:tcPr>
          <w:p>
            <w:pPr>
              <w:jc w:val="center"/>
              <w:rPr>
                <w:rFonts w:hAnsi="宋体"/>
                <w:color w:val="000000" w:themeColor="text1"/>
                <w:sz w:val="20"/>
                <w:szCs w:val="15"/>
                <w:highlight w:val="none"/>
                <w14:textFill>
                  <w14:solidFill>
                    <w14:schemeClr w14:val="tx1"/>
                  </w14:solidFill>
                </w14:textFill>
              </w:rPr>
            </w:pPr>
            <w:r>
              <w:rPr>
                <w:rFonts w:hAnsi="宋体"/>
                <w:color w:val="000000" w:themeColor="text1"/>
                <w:sz w:val="20"/>
                <w:szCs w:val="15"/>
                <w:highlight w:val="none"/>
                <w14:textFill>
                  <w14:solidFill>
                    <w14:schemeClr w14:val="tx1"/>
                  </w14:solidFill>
                </w14:textFill>
              </w:rPr>
            </w:r>
            <w:r/>
          </w:p>
        </w:tc>
        <w:tc>
          <w:tcPr>
            <w:tcW w:w="1355" w:type="dxa"/>
            <w:vAlign w:val="top"/>
            <w:textDirection w:val="lrTb"/>
            <w:noWrap w:val="false"/>
          </w:tcPr>
          <w:p>
            <w:pPr>
              <w:jc w:val="center"/>
              <w:rPr>
                <w:rFonts w:hAnsi="宋体"/>
                <w:color w:val="000000" w:themeColor="text1"/>
                <w:sz w:val="20"/>
                <w:szCs w:val="15"/>
                <w:highlight w:val="none"/>
                <w14:textFill>
                  <w14:solidFill>
                    <w14:schemeClr w14:val="tx1"/>
                  </w14:solidFill>
                </w14:textFill>
              </w:rPr>
            </w:pPr>
            <w:r>
              <w:rPr>
                <w:rFonts w:hAnsi="宋体"/>
                <w:color w:val="000000" w:themeColor="text1"/>
                <w:sz w:val="20"/>
                <w:szCs w:val="15"/>
                <w:highlight w:val="none"/>
                <w14:textFill>
                  <w14:solidFill>
                    <w14:schemeClr w14:val="tx1"/>
                  </w14:solidFill>
                </w14:textFill>
              </w:rPr>
            </w:r>
            <w:r/>
          </w:p>
        </w:tc>
        <w:tc>
          <w:tcPr>
            <w:tcW w:w="1266" w:type="dxa"/>
            <w:vAlign w:val="top"/>
            <w:textDirection w:val="lrTb"/>
            <w:noWrap w:val="false"/>
          </w:tcPr>
          <w:p>
            <w:pPr>
              <w:jc w:val="center"/>
              <w:rPr>
                <w:rFonts w:hAnsi="宋体"/>
                <w:color w:val="000000" w:themeColor="text1"/>
                <w:sz w:val="20"/>
                <w:szCs w:val="15"/>
                <w:highlight w:val="none"/>
                <w14:textFill>
                  <w14:solidFill>
                    <w14:schemeClr w14:val="tx1"/>
                  </w14:solidFill>
                </w14:textFill>
              </w:rPr>
            </w:pPr>
            <w:r>
              <w:rPr>
                <w:rFonts w:hAnsi="宋体"/>
                <w:color w:val="000000" w:themeColor="text1"/>
                <w:sz w:val="20"/>
                <w:szCs w:val="15"/>
                <w:highlight w:val="none"/>
                <w14:textFill>
                  <w14:solidFill>
                    <w14:schemeClr w14:val="tx1"/>
                  </w14:solidFill>
                </w14:textFill>
              </w:rPr>
            </w:r>
            <w:r/>
          </w:p>
        </w:tc>
        <w:tc>
          <w:tcPr>
            <w:tcW w:w="1600" w:type="dxa"/>
            <w:vAlign w:val="top"/>
            <w:textDirection w:val="lrTb"/>
            <w:noWrap w:val="false"/>
          </w:tcPr>
          <w:p>
            <w:pPr>
              <w:jc w:val="center"/>
              <w:rPr>
                <w:rFonts w:hAnsi="宋体"/>
                <w:color w:val="000000" w:themeColor="text1"/>
                <w:sz w:val="20"/>
                <w:szCs w:val="15"/>
                <w:highlight w:val="none"/>
                <w14:textFill>
                  <w14:solidFill>
                    <w14:schemeClr w14:val="tx1"/>
                  </w14:solidFill>
                </w14:textFill>
              </w:rPr>
            </w:pPr>
            <w:r>
              <w:rPr>
                <w:rFonts w:hAnsi="宋体"/>
                <w:color w:val="000000" w:themeColor="text1"/>
                <w:sz w:val="20"/>
                <w:szCs w:val="15"/>
                <w:highlight w:val="none"/>
                <w14:textFill>
                  <w14:solidFill>
                    <w14:schemeClr w14:val="tx1"/>
                  </w14:solidFill>
                </w14:textFill>
              </w:rPr>
            </w:r>
            <w:r/>
          </w:p>
        </w:tc>
        <w:tc>
          <w:tcPr>
            <w:tcW w:w="1384" w:type="dxa"/>
            <w:vAlign w:val="top"/>
            <w:textDirection w:val="lrTb"/>
            <w:noWrap w:val="false"/>
          </w:tcPr>
          <w:p>
            <w:pPr>
              <w:jc w:val="center"/>
              <w:rPr>
                <w:rFonts w:hAnsi="宋体"/>
                <w:color w:val="000000" w:themeColor="text1"/>
                <w:sz w:val="20"/>
                <w:szCs w:val="15"/>
                <w:highlight w:val="none"/>
                <w14:textFill>
                  <w14:solidFill>
                    <w14:schemeClr w14:val="tx1"/>
                  </w14:solidFill>
                </w14:textFill>
              </w:rPr>
            </w:pPr>
            <w:r>
              <w:rPr>
                <w:rFonts w:hAnsi="宋体"/>
                <w:color w:val="000000" w:themeColor="text1"/>
                <w:sz w:val="20"/>
                <w:szCs w:val="15"/>
                <w:highlight w:val="none"/>
                <w14:textFill>
                  <w14:solidFill>
                    <w14:schemeClr w14:val="tx1"/>
                  </w14:solidFill>
                </w14:textFill>
              </w:rPr>
            </w:r>
            <w:r/>
          </w:p>
        </w:tc>
        <w:tc>
          <w:tcPr>
            <w:tcW w:w="2550" w:type="dxa"/>
            <w:vAlign w:val="top"/>
            <w:textDirection w:val="lrTb"/>
            <w:noWrap w:val="false"/>
          </w:tcPr>
          <w:p>
            <w:pPr>
              <w:jc w:val="center"/>
              <w:rPr>
                <w:rFonts w:hAnsi="宋体"/>
                <w:color w:val="000000" w:themeColor="text1"/>
                <w:sz w:val="20"/>
                <w:szCs w:val="15"/>
                <w:highlight w:val="none"/>
                <w14:textFill>
                  <w14:solidFill>
                    <w14:schemeClr w14:val="tx1"/>
                  </w14:solidFill>
                </w14:textFill>
              </w:rPr>
            </w:pPr>
            <w:r>
              <w:rPr>
                <w:rFonts w:hAnsi="宋体"/>
                <w:color w:val="000000" w:themeColor="text1"/>
                <w:sz w:val="20"/>
                <w:szCs w:val="15"/>
                <w:highlight w:val="none"/>
                <w14:textFill>
                  <w14:solidFill>
                    <w14:schemeClr w14:val="tx1"/>
                  </w14:solidFill>
                </w14:textFill>
              </w:rPr>
            </w:r>
            <w:r/>
          </w:p>
        </w:tc>
      </w:tr>
      <w:tr>
        <w:trPr>
          <w:trHeight w:val="454"/>
        </w:trPr>
        <w:tc>
          <w:tcPr>
            <w:tcW w:w="733" w:type="dxa"/>
            <w:vAlign w:val="top"/>
            <w:textDirection w:val="lrTb"/>
            <w:noWrap w:val="false"/>
          </w:tcPr>
          <w:p>
            <w:pPr>
              <w:jc w:val="center"/>
              <w:rPr>
                <w:rFonts w:hAnsi="宋体"/>
                <w:color w:val="000000" w:themeColor="text1"/>
                <w:sz w:val="20"/>
                <w:szCs w:val="15"/>
                <w:highlight w:val="none"/>
                <w14:textFill>
                  <w14:solidFill>
                    <w14:schemeClr w14:val="tx1"/>
                  </w14:solidFill>
                </w14:textFill>
              </w:rPr>
            </w:pPr>
            <w:r>
              <w:rPr>
                <w:rFonts w:hAnsi="宋体"/>
                <w:color w:val="000000" w:themeColor="text1"/>
                <w:sz w:val="20"/>
                <w:szCs w:val="15"/>
                <w:highlight w:val="none"/>
                <w14:textFill>
                  <w14:solidFill>
                    <w14:schemeClr w14:val="tx1"/>
                  </w14:solidFill>
                </w14:textFill>
              </w:rPr>
            </w:r>
            <w:r/>
          </w:p>
        </w:tc>
        <w:tc>
          <w:tcPr>
            <w:tcW w:w="1355" w:type="dxa"/>
            <w:vAlign w:val="top"/>
            <w:textDirection w:val="lrTb"/>
            <w:noWrap w:val="false"/>
          </w:tcPr>
          <w:p>
            <w:pPr>
              <w:jc w:val="center"/>
              <w:rPr>
                <w:rFonts w:hAnsi="宋体"/>
                <w:color w:val="000000" w:themeColor="text1"/>
                <w:sz w:val="20"/>
                <w:szCs w:val="15"/>
                <w:highlight w:val="none"/>
                <w14:textFill>
                  <w14:solidFill>
                    <w14:schemeClr w14:val="tx1"/>
                  </w14:solidFill>
                </w14:textFill>
              </w:rPr>
            </w:pPr>
            <w:r>
              <w:rPr>
                <w:rFonts w:hAnsi="宋体"/>
                <w:color w:val="000000" w:themeColor="text1"/>
                <w:sz w:val="20"/>
                <w:szCs w:val="15"/>
                <w:highlight w:val="none"/>
                <w14:textFill>
                  <w14:solidFill>
                    <w14:schemeClr w14:val="tx1"/>
                  </w14:solidFill>
                </w14:textFill>
              </w:rPr>
            </w:r>
            <w:r/>
          </w:p>
        </w:tc>
        <w:tc>
          <w:tcPr>
            <w:tcW w:w="1266" w:type="dxa"/>
            <w:vAlign w:val="top"/>
            <w:textDirection w:val="lrTb"/>
            <w:noWrap w:val="false"/>
          </w:tcPr>
          <w:p>
            <w:pPr>
              <w:jc w:val="center"/>
              <w:rPr>
                <w:rFonts w:hAnsi="宋体"/>
                <w:color w:val="000000" w:themeColor="text1"/>
                <w:sz w:val="20"/>
                <w:szCs w:val="15"/>
                <w:highlight w:val="none"/>
                <w14:textFill>
                  <w14:solidFill>
                    <w14:schemeClr w14:val="tx1"/>
                  </w14:solidFill>
                </w14:textFill>
              </w:rPr>
            </w:pPr>
            <w:r>
              <w:rPr>
                <w:rFonts w:hAnsi="宋体"/>
                <w:color w:val="000000" w:themeColor="text1"/>
                <w:sz w:val="20"/>
                <w:szCs w:val="15"/>
                <w:highlight w:val="none"/>
                <w14:textFill>
                  <w14:solidFill>
                    <w14:schemeClr w14:val="tx1"/>
                  </w14:solidFill>
                </w14:textFill>
              </w:rPr>
            </w:r>
            <w:r/>
          </w:p>
        </w:tc>
        <w:tc>
          <w:tcPr>
            <w:tcW w:w="1600" w:type="dxa"/>
            <w:vAlign w:val="top"/>
            <w:textDirection w:val="lrTb"/>
            <w:noWrap w:val="false"/>
          </w:tcPr>
          <w:p>
            <w:pPr>
              <w:jc w:val="center"/>
              <w:rPr>
                <w:rFonts w:hAnsi="宋体"/>
                <w:color w:val="000000" w:themeColor="text1"/>
                <w:sz w:val="20"/>
                <w:szCs w:val="15"/>
                <w:highlight w:val="none"/>
                <w14:textFill>
                  <w14:solidFill>
                    <w14:schemeClr w14:val="tx1"/>
                  </w14:solidFill>
                </w14:textFill>
              </w:rPr>
            </w:pPr>
            <w:r>
              <w:rPr>
                <w:rFonts w:hAnsi="宋体"/>
                <w:color w:val="000000" w:themeColor="text1"/>
                <w:sz w:val="20"/>
                <w:szCs w:val="15"/>
                <w:highlight w:val="none"/>
                <w14:textFill>
                  <w14:solidFill>
                    <w14:schemeClr w14:val="tx1"/>
                  </w14:solidFill>
                </w14:textFill>
              </w:rPr>
            </w:r>
            <w:r/>
          </w:p>
        </w:tc>
        <w:tc>
          <w:tcPr>
            <w:tcW w:w="1384" w:type="dxa"/>
            <w:vAlign w:val="top"/>
            <w:textDirection w:val="lrTb"/>
            <w:noWrap w:val="false"/>
          </w:tcPr>
          <w:p>
            <w:pPr>
              <w:jc w:val="center"/>
              <w:rPr>
                <w:rFonts w:hAnsi="宋体"/>
                <w:color w:val="000000" w:themeColor="text1"/>
                <w:sz w:val="20"/>
                <w:szCs w:val="15"/>
                <w:highlight w:val="none"/>
                <w14:textFill>
                  <w14:solidFill>
                    <w14:schemeClr w14:val="tx1"/>
                  </w14:solidFill>
                </w14:textFill>
              </w:rPr>
            </w:pPr>
            <w:r>
              <w:rPr>
                <w:rFonts w:hAnsi="宋体"/>
                <w:color w:val="000000" w:themeColor="text1"/>
                <w:sz w:val="20"/>
                <w:szCs w:val="15"/>
                <w:highlight w:val="none"/>
                <w14:textFill>
                  <w14:solidFill>
                    <w14:schemeClr w14:val="tx1"/>
                  </w14:solidFill>
                </w14:textFill>
              </w:rPr>
            </w:r>
            <w:r/>
          </w:p>
        </w:tc>
        <w:tc>
          <w:tcPr>
            <w:tcW w:w="2550" w:type="dxa"/>
            <w:vAlign w:val="top"/>
            <w:textDirection w:val="lrTb"/>
            <w:noWrap w:val="false"/>
          </w:tcPr>
          <w:p>
            <w:pPr>
              <w:jc w:val="center"/>
              <w:rPr>
                <w:rFonts w:hAnsi="宋体"/>
                <w:color w:val="000000" w:themeColor="text1"/>
                <w:sz w:val="20"/>
                <w:szCs w:val="15"/>
                <w:highlight w:val="none"/>
                <w14:textFill>
                  <w14:solidFill>
                    <w14:schemeClr w14:val="tx1"/>
                  </w14:solidFill>
                </w14:textFill>
              </w:rPr>
            </w:pPr>
            <w:r>
              <w:rPr>
                <w:rFonts w:hAnsi="宋体"/>
                <w:color w:val="000000" w:themeColor="text1"/>
                <w:sz w:val="20"/>
                <w:szCs w:val="15"/>
                <w:highlight w:val="none"/>
                <w14:textFill>
                  <w14:solidFill>
                    <w14:schemeClr w14:val="tx1"/>
                  </w14:solidFill>
                </w14:textFill>
              </w:rPr>
            </w:r>
            <w:r/>
          </w:p>
        </w:tc>
      </w:tr>
      <w:tr>
        <w:trPr>
          <w:trHeight w:val="454"/>
        </w:trPr>
        <w:tc>
          <w:tcPr>
            <w:tcW w:w="733" w:type="dxa"/>
            <w:vAlign w:val="top"/>
            <w:textDirection w:val="lrTb"/>
            <w:noWrap w:val="false"/>
          </w:tcPr>
          <w:p>
            <w:pPr>
              <w:jc w:val="center"/>
              <w:rPr>
                <w:rFonts w:hAnsi="宋体"/>
                <w:color w:val="000000" w:themeColor="text1"/>
                <w:sz w:val="20"/>
                <w:szCs w:val="15"/>
                <w:highlight w:val="none"/>
                <w14:textFill>
                  <w14:solidFill>
                    <w14:schemeClr w14:val="tx1"/>
                  </w14:solidFill>
                </w14:textFill>
              </w:rPr>
            </w:pPr>
            <w:r>
              <w:rPr>
                <w:rFonts w:hAnsi="宋体"/>
                <w:color w:val="000000" w:themeColor="text1"/>
                <w:sz w:val="20"/>
                <w:szCs w:val="15"/>
                <w:highlight w:val="none"/>
                <w14:textFill>
                  <w14:solidFill>
                    <w14:schemeClr w14:val="tx1"/>
                  </w14:solidFill>
                </w14:textFill>
              </w:rPr>
            </w:r>
            <w:r/>
          </w:p>
        </w:tc>
        <w:tc>
          <w:tcPr>
            <w:tcW w:w="1355" w:type="dxa"/>
            <w:vAlign w:val="top"/>
            <w:textDirection w:val="lrTb"/>
            <w:noWrap w:val="false"/>
          </w:tcPr>
          <w:p>
            <w:pPr>
              <w:jc w:val="center"/>
              <w:rPr>
                <w:rFonts w:hAnsi="宋体"/>
                <w:color w:val="000000" w:themeColor="text1"/>
                <w:sz w:val="20"/>
                <w:szCs w:val="15"/>
                <w:highlight w:val="none"/>
                <w14:textFill>
                  <w14:solidFill>
                    <w14:schemeClr w14:val="tx1"/>
                  </w14:solidFill>
                </w14:textFill>
              </w:rPr>
            </w:pPr>
            <w:r>
              <w:rPr>
                <w:rFonts w:hAnsi="宋体"/>
                <w:color w:val="000000" w:themeColor="text1"/>
                <w:sz w:val="20"/>
                <w:szCs w:val="15"/>
                <w:highlight w:val="none"/>
                <w14:textFill>
                  <w14:solidFill>
                    <w14:schemeClr w14:val="tx1"/>
                  </w14:solidFill>
                </w14:textFill>
              </w:rPr>
            </w:r>
            <w:r/>
          </w:p>
        </w:tc>
        <w:tc>
          <w:tcPr>
            <w:tcW w:w="1266" w:type="dxa"/>
            <w:vAlign w:val="top"/>
            <w:textDirection w:val="lrTb"/>
            <w:noWrap w:val="false"/>
          </w:tcPr>
          <w:p>
            <w:pPr>
              <w:jc w:val="center"/>
              <w:rPr>
                <w:rFonts w:hAnsi="宋体"/>
                <w:color w:val="000000" w:themeColor="text1"/>
                <w:sz w:val="20"/>
                <w:szCs w:val="15"/>
                <w:highlight w:val="none"/>
                <w14:textFill>
                  <w14:solidFill>
                    <w14:schemeClr w14:val="tx1"/>
                  </w14:solidFill>
                </w14:textFill>
              </w:rPr>
            </w:pPr>
            <w:r>
              <w:rPr>
                <w:rFonts w:hAnsi="宋体"/>
                <w:color w:val="000000" w:themeColor="text1"/>
                <w:sz w:val="20"/>
                <w:szCs w:val="15"/>
                <w:highlight w:val="none"/>
                <w14:textFill>
                  <w14:solidFill>
                    <w14:schemeClr w14:val="tx1"/>
                  </w14:solidFill>
                </w14:textFill>
              </w:rPr>
            </w:r>
            <w:r/>
          </w:p>
        </w:tc>
        <w:tc>
          <w:tcPr>
            <w:tcW w:w="1600" w:type="dxa"/>
            <w:vAlign w:val="top"/>
            <w:textDirection w:val="lrTb"/>
            <w:noWrap w:val="false"/>
          </w:tcPr>
          <w:p>
            <w:pPr>
              <w:jc w:val="center"/>
              <w:rPr>
                <w:rFonts w:hAnsi="宋体"/>
                <w:color w:val="000000" w:themeColor="text1"/>
                <w:sz w:val="20"/>
                <w:szCs w:val="15"/>
                <w:highlight w:val="none"/>
                <w14:textFill>
                  <w14:solidFill>
                    <w14:schemeClr w14:val="tx1"/>
                  </w14:solidFill>
                </w14:textFill>
              </w:rPr>
            </w:pPr>
            <w:r>
              <w:rPr>
                <w:rFonts w:hAnsi="宋体"/>
                <w:color w:val="000000" w:themeColor="text1"/>
                <w:sz w:val="20"/>
                <w:szCs w:val="15"/>
                <w:highlight w:val="none"/>
                <w14:textFill>
                  <w14:solidFill>
                    <w14:schemeClr w14:val="tx1"/>
                  </w14:solidFill>
                </w14:textFill>
              </w:rPr>
            </w:r>
            <w:r/>
          </w:p>
        </w:tc>
        <w:tc>
          <w:tcPr>
            <w:tcW w:w="1384" w:type="dxa"/>
            <w:vAlign w:val="top"/>
            <w:textDirection w:val="lrTb"/>
            <w:noWrap w:val="false"/>
          </w:tcPr>
          <w:p>
            <w:pPr>
              <w:jc w:val="center"/>
              <w:rPr>
                <w:rFonts w:hAnsi="宋体"/>
                <w:color w:val="000000" w:themeColor="text1"/>
                <w:sz w:val="20"/>
                <w:szCs w:val="15"/>
                <w:highlight w:val="none"/>
                <w14:textFill>
                  <w14:solidFill>
                    <w14:schemeClr w14:val="tx1"/>
                  </w14:solidFill>
                </w14:textFill>
              </w:rPr>
            </w:pPr>
            <w:r>
              <w:rPr>
                <w:rFonts w:hAnsi="宋体"/>
                <w:color w:val="000000" w:themeColor="text1"/>
                <w:sz w:val="20"/>
                <w:szCs w:val="15"/>
                <w:highlight w:val="none"/>
                <w14:textFill>
                  <w14:solidFill>
                    <w14:schemeClr w14:val="tx1"/>
                  </w14:solidFill>
                </w14:textFill>
              </w:rPr>
            </w:r>
            <w:r/>
          </w:p>
        </w:tc>
        <w:tc>
          <w:tcPr>
            <w:tcW w:w="2550" w:type="dxa"/>
            <w:vAlign w:val="top"/>
            <w:textDirection w:val="lrTb"/>
            <w:noWrap w:val="false"/>
          </w:tcPr>
          <w:p>
            <w:pPr>
              <w:jc w:val="center"/>
              <w:rPr>
                <w:rFonts w:hAnsi="宋体"/>
                <w:color w:val="000000" w:themeColor="text1"/>
                <w:sz w:val="20"/>
                <w:szCs w:val="15"/>
                <w:highlight w:val="none"/>
                <w14:textFill>
                  <w14:solidFill>
                    <w14:schemeClr w14:val="tx1"/>
                  </w14:solidFill>
                </w14:textFill>
              </w:rPr>
            </w:pPr>
            <w:r>
              <w:rPr>
                <w:rFonts w:hAnsi="宋体"/>
                <w:color w:val="000000" w:themeColor="text1"/>
                <w:sz w:val="20"/>
                <w:szCs w:val="15"/>
                <w:highlight w:val="none"/>
                <w14:textFill>
                  <w14:solidFill>
                    <w14:schemeClr w14:val="tx1"/>
                  </w14:solidFill>
                </w14:textFill>
              </w:rPr>
            </w:r>
            <w:r/>
          </w:p>
        </w:tc>
      </w:tr>
      <w:tr>
        <w:trPr>
          <w:trHeight w:val="454"/>
        </w:trPr>
        <w:tc>
          <w:tcPr>
            <w:tcW w:w="733" w:type="dxa"/>
            <w:vAlign w:val="top"/>
            <w:textDirection w:val="lrTb"/>
            <w:noWrap w:val="false"/>
          </w:tcPr>
          <w:p>
            <w:pPr>
              <w:jc w:val="center"/>
              <w:rPr>
                <w:rFonts w:hAnsi="宋体"/>
                <w:color w:val="000000" w:themeColor="text1"/>
                <w:sz w:val="20"/>
                <w:szCs w:val="15"/>
                <w:highlight w:val="none"/>
                <w14:textFill>
                  <w14:solidFill>
                    <w14:schemeClr w14:val="tx1"/>
                  </w14:solidFill>
                </w14:textFill>
              </w:rPr>
            </w:pPr>
            <w:r>
              <w:rPr>
                <w:rFonts w:hAnsi="宋体"/>
                <w:color w:val="000000" w:themeColor="text1"/>
                <w:sz w:val="20"/>
                <w:szCs w:val="15"/>
                <w:highlight w:val="none"/>
                <w14:textFill>
                  <w14:solidFill>
                    <w14:schemeClr w14:val="tx1"/>
                  </w14:solidFill>
                </w14:textFill>
              </w:rPr>
            </w:r>
            <w:r/>
          </w:p>
        </w:tc>
        <w:tc>
          <w:tcPr>
            <w:tcW w:w="1355" w:type="dxa"/>
            <w:vAlign w:val="top"/>
            <w:textDirection w:val="lrTb"/>
            <w:noWrap w:val="false"/>
          </w:tcPr>
          <w:p>
            <w:pPr>
              <w:jc w:val="center"/>
              <w:rPr>
                <w:rFonts w:hAnsi="宋体"/>
                <w:color w:val="000000" w:themeColor="text1"/>
                <w:sz w:val="20"/>
                <w:szCs w:val="15"/>
                <w:highlight w:val="none"/>
                <w14:textFill>
                  <w14:solidFill>
                    <w14:schemeClr w14:val="tx1"/>
                  </w14:solidFill>
                </w14:textFill>
              </w:rPr>
            </w:pPr>
            <w:r>
              <w:rPr>
                <w:rFonts w:hAnsi="宋体"/>
                <w:color w:val="000000" w:themeColor="text1"/>
                <w:sz w:val="20"/>
                <w:szCs w:val="15"/>
                <w:highlight w:val="none"/>
                <w14:textFill>
                  <w14:solidFill>
                    <w14:schemeClr w14:val="tx1"/>
                  </w14:solidFill>
                </w14:textFill>
              </w:rPr>
            </w:r>
            <w:r/>
          </w:p>
        </w:tc>
        <w:tc>
          <w:tcPr>
            <w:tcW w:w="1266" w:type="dxa"/>
            <w:vAlign w:val="top"/>
            <w:textDirection w:val="lrTb"/>
            <w:noWrap w:val="false"/>
          </w:tcPr>
          <w:p>
            <w:pPr>
              <w:jc w:val="center"/>
              <w:rPr>
                <w:rFonts w:hAnsi="宋体"/>
                <w:color w:val="000000" w:themeColor="text1"/>
                <w:sz w:val="20"/>
                <w:szCs w:val="15"/>
                <w:highlight w:val="none"/>
                <w14:textFill>
                  <w14:solidFill>
                    <w14:schemeClr w14:val="tx1"/>
                  </w14:solidFill>
                </w14:textFill>
              </w:rPr>
            </w:pPr>
            <w:r>
              <w:rPr>
                <w:rFonts w:hAnsi="宋体"/>
                <w:color w:val="000000" w:themeColor="text1"/>
                <w:sz w:val="20"/>
                <w:szCs w:val="15"/>
                <w:highlight w:val="none"/>
                <w14:textFill>
                  <w14:solidFill>
                    <w14:schemeClr w14:val="tx1"/>
                  </w14:solidFill>
                </w14:textFill>
              </w:rPr>
            </w:r>
            <w:r/>
          </w:p>
        </w:tc>
        <w:tc>
          <w:tcPr>
            <w:tcW w:w="1600" w:type="dxa"/>
            <w:vAlign w:val="top"/>
            <w:textDirection w:val="lrTb"/>
            <w:noWrap w:val="false"/>
          </w:tcPr>
          <w:p>
            <w:pPr>
              <w:jc w:val="center"/>
              <w:rPr>
                <w:rFonts w:hAnsi="宋体"/>
                <w:color w:val="000000" w:themeColor="text1"/>
                <w:sz w:val="20"/>
                <w:szCs w:val="15"/>
                <w:highlight w:val="none"/>
                <w14:textFill>
                  <w14:solidFill>
                    <w14:schemeClr w14:val="tx1"/>
                  </w14:solidFill>
                </w14:textFill>
              </w:rPr>
            </w:pPr>
            <w:r>
              <w:rPr>
                <w:rFonts w:hAnsi="宋体"/>
                <w:color w:val="000000" w:themeColor="text1"/>
                <w:sz w:val="20"/>
                <w:szCs w:val="15"/>
                <w:highlight w:val="none"/>
                <w14:textFill>
                  <w14:solidFill>
                    <w14:schemeClr w14:val="tx1"/>
                  </w14:solidFill>
                </w14:textFill>
              </w:rPr>
            </w:r>
            <w:r/>
          </w:p>
        </w:tc>
        <w:tc>
          <w:tcPr>
            <w:tcW w:w="1384" w:type="dxa"/>
            <w:vAlign w:val="top"/>
            <w:textDirection w:val="lrTb"/>
            <w:noWrap w:val="false"/>
          </w:tcPr>
          <w:p>
            <w:pPr>
              <w:jc w:val="center"/>
              <w:rPr>
                <w:rFonts w:hAnsi="宋体"/>
                <w:color w:val="000000" w:themeColor="text1"/>
                <w:sz w:val="20"/>
                <w:szCs w:val="15"/>
                <w:highlight w:val="none"/>
                <w14:textFill>
                  <w14:solidFill>
                    <w14:schemeClr w14:val="tx1"/>
                  </w14:solidFill>
                </w14:textFill>
              </w:rPr>
            </w:pPr>
            <w:r>
              <w:rPr>
                <w:rFonts w:hAnsi="宋体"/>
                <w:color w:val="000000" w:themeColor="text1"/>
                <w:sz w:val="20"/>
                <w:szCs w:val="15"/>
                <w:highlight w:val="none"/>
                <w14:textFill>
                  <w14:solidFill>
                    <w14:schemeClr w14:val="tx1"/>
                  </w14:solidFill>
                </w14:textFill>
              </w:rPr>
            </w:r>
            <w:r/>
          </w:p>
        </w:tc>
        <w:tc>
          <w:tcPr>
            <w:tcW w:w="2550" w:type="dxa"/>
            <w:vAlign w:val="top"/>
            <w:textDirection w:val="lrTb"/>
            <w:noWrap w:val="false"/>
          </w:tcPr>
          <w:p>
            <w:pPr>
              <w:jc w:val="center"/>
              <w:rPr>
                <w:rFonts w:hAnsi="宋体"/>
                <w:color w:val="000000" w:themeColor="text1"/>
                <w:sz w:val="20"/>
                <w:szCs w:val="15"/>
                <w:highlight w:val="none"/>
                <w14:textFill>
                  <w14:solidFill>
                    <w14:schemeClr w14:val="tx1"/>
                  </w14:solidFill>
                </w14:textFill>
              </w:rPr>
            </w:pPr>
            <w:r>
              <w:rPr>
                <w:rFonts w:hAnsi="宋体"/>
                <w:color w:val="000000" w:themeColor="text1"/>
                <w:sz w:val="20"/>
                <w:szCs w:val="15"/>
                <w:highlight w:val="none"/>
                <w14:textFill>
                  <w14:solidFill>
                    <w14:schemeClr w14:val="tx1"/>
                  </w14:solidFill>
                </w14:textFill>
              </w:rPr>
            </w:r>
            <w:r/>
          </w:p>
        </w:tc>
      </w:tr>
      <w:tr>
        <w:trPr>
          <w:trHeight w:val="454"/>
        </w:trPr>
        <w:tc>
          <w:tcPr>
            <w:tcW w:w="733" w:type="dxa"/>
            <w:vAlign w:val="top"/>
            <w:textDirection w:val="lrTb"/>
            <w:noWrap w:val="false"/>
          </w:tcPr>
          <w:p>
            <w:pPr>
              <w:jc w:val="center"/>
              <w:rPr>
                <w:rFonts w:hAnsi="宋体"/>
                <w:color w:val="000000" w:themeColor="text1"/>
                <w:sz w:val="20"/>
                <w:szCs w:val="15"/>
                <w:highlight w:val="none"/>
                <w14:textFill>
                  <w14:solidFill>
                    <w14:schemeClr w14:val="tx1"/>
                  </w14:solidFill>
                </w14:textFill>
              </w:rPr>
            </w:pPr>
            <w:r>
              <w:rPr>
                <w:rFonts w:hAnsi="宋体"/>
                <w:color w:val="000000" w:themeColor="text1"/>
                <w:sz w:val="20"/>
                <w:szCs w:val="15"/>
                <w:highlight w:val="none"/>
                <w14:textFill>
                  <w14:solidFill>
                    <w14:schemeClr w14:val="tx1"/>
                  </w14:solidFill>
                </w14:textFill>
              </w:rPr>
            </w:r>
            <w:r/>
          </w:p>
        </w:tc>
        <w:tc>
          <w:tcPr>
            <w:tcW w:w="1355" w:type="dxa"/>
            <w:vAlign w:val="top"/>
            <w:textDirection w:val="lrTb"/>
            <w:noWrap w:val="false"/>
          </w:tcPr>
          <w:p>
            <w:pPr>
              <w:jc w:val="center"/>
              <w:rPr>
                <w:rFonts w:hAnsi="宋体"/>
                <w:color w:val="000000" w:themeColor="text1"/>
                <w:sz w:val="20"/>
                <w:szCs w:val="15"/>
                <w:highlight w:val="none"/>
                <w14:textFill>
                  <w14:solidFill>
                    <w14:schemeClr w14:val="tx1"/>
                  </w14:solidFill>
                </w14:textFill>
              </w:rPr>
            </w:pPr>
            <w:r>
              <w:rPr>
                <w:rFonts w:hAnsi="宋体"/>
                <w:color w:val="000000" w:themeColor="text1"/>
                <w:sz w:val="20"/>
                <w:szCs w:val="15"/>
                <w:highlight w:val="none"/>
                <w14:textFill>
                  <w14:solidFill>
                    <w14:schemeClr w14:val="tx1"/>
                  </w14:solidFill>
                </w14:textFill>
              </w:rPr>
            </w:r>
            <w:r/>
          </w:p>
        </w:tc>
        <w:tc>
          <w:tcPr>
            <w:tcW w:w="1266" w:type="dxa"/>
            <w:vAlign w:val="top"/>
            <w:textDirection w:val="lrTb"/>
            <w:noWrap w:val="false"/>
          </w:tcPr>
          <w:p>
            <w:pPr>
              <w:jc w:val="center"/>
              <w:rPr>
                <w:rFonts w:hAnsi="宋体"/>
                <w:color w:val="000000" w:themeColor="text1"/>
                <w:sz w:val="20"/>
                <w:szCs w:val="15"/>
                <w:highlight w:val="none"/>
                <w14:textFill>
                  <w14:solidFill>
                    <w14:schemeClr w14:val="tx1"/>
                  </w14:solidFill>
                </w14:textFill>
              </w:rPr>
            </w:pPr>
            <w:r>
              <w:rPr>
                <w:rFonts w:hAnsi="宋体"/>
                <w:color w:val="000000" w:themeColor="text1"/>
                <w:sz w:val="20"/>
                <w:szCs w:val="15"/>
                <w:highlight w:val="none"/>
                <w14:textFill>
                  <w14:solidFill>
                    <w14:schemeClr w14:val="tx1"/>
                  </w14:solidFill>
                </w14:textFill>
              </w:rPr>
            </w:r>
            <w:r/>
          </w:p>
        </w:tc>
        <w:tc>
          <w:tcPr>
            <w:tcW w:w="1600" w:type="dxa"/>
            <w:vAlign w:val="top"/>
            <w:textDirection w:val="lrTb"/>
            <w:noWrap w:val="false"/>
          </w:tcPr>
          <w:p>
            <w:pPr>
              <w:jc w:val="center"/>
              <w:rPr>
                <w:rFonts w:hAnsi="宋体"/>
                <w:color w:val="000000" w:themeColor="text1"/>
                <w:sz w:val="20"/>
                <w:szCs w:val="15"/>
                <w:highlight w:val="none"/>
                <w14:textFill>
                  <w14:solidFill>
                    <w14:schemeClr w14:val="tx1"/>
                  </w14:solidFill>
                </w14:textFill>
              </w:rPr>
            </w:pPr>
            <w:r>
              <w:rPr>
                <w:rFonts w:hAnsi="宋体"/>
                <w:color w:val="000000" w:themeColor="text1"/>
                <w:sz w:val="20"/>
                <w:szCs w:val="15"/>
                <w:highlight w:val="none"/>
                <w14:textFill>
                  <w14:solidFill>
                    <w14:schemeClr w14:val="tx1"/>
                  </w14:solidFill>
                </w14:textFill>
              </w:rPr>
            </w:r>
            <w:r/>
          </w:p>
        </w:tc>
        <w:tc>
          <w:tcPr>
            <w:tcW w:w="1384" w:type="dxa"/>
            <w:vAlign w:val="top"/>
            <w:textDirection w:val="lrTb"/>
            <w:noWrap w:val="false"/>
          </w:tcPr>
          <w:p>
            <w:pPr>
              <w:jc w:val="center"/>
              <w:rPr>
                <w:rFonts w:hAnsi="宋体"/>
                <w:color w:val="000000" w:themeColor="text1"/>
                <w:sz w:val="20"/>
                <w:szCs w:val="15"/>
                <w:highlight w:val="none"/>
                <w14:textFill>
                  <w14:solidFill>
                    <w14:schemeClr w14:val="tx1"/>
                  </w14:solidFill>
                </w14:textFill>
              </w:rPr>
            </w:pPr>
            <w:r>
              <w:rPr>
                <w:rFonts w:hAnsi="宋体"/>
                <w:color w:val="000000" w:themeColor="text1"/>
                <w:sz w:val="20"/>
                <w:szCs w:val="15"/>
                <w:highlight w:val="none"/>
                <w14:textFill>
                  <w14:solidFill>
                    <w14:schemeClr w14:val="tx1"/>
                  </w14:solidFill>
                </w14:textFill>
              </w:rPr>
            </w:r>
            <w:r/>
          </w:p>
        </w:tc>
        <w:tc>
          <w:tcPr>
            <w:tcW w:w="2550" w:type="dxa"/>
            <w:vAlign w:val="top"/>
            <w:textDirection w:val="lrTb"/>
            <w:noWrap w:val="false"/>
          </w:tcPr>
          <w:p>
            <w:pPr>
              <w:jc w:val="center"/>
              <w:rPr>
                <w:rFonts w:hAnsi="宋体"/>
                <w:color w:val="000000" w:themeColor="text1"/>
                <w:sz w:val="20"/>
                <w:szCs w:val="15"/>
                <w:highlight w:val="none"/>
                <w14:textFill>
                  <w14:solidFill>
                    <w14:schemeClr w14:val="tx1"/>
                  </w14:solidFill>
                </w14:textFill>
              </w:rPr>
            </w:pPr>
            <w:r>
              <w:rPr>
                <w:rFonts w:hAnsi="宋体"/>
                <w:color w:val="000000" w:themeColor="text1"/>
                <w:sz w:val="20"/>
                <w:szCs w:val="15"/>
                <w:highlight w:val="none"/>
                <w14:textFill>
                  <w14:solidFill>
                    <w14:schemeClr w14:val="tx1"/>
                  </w14:solidFill>
                </w14:textFill>
              </w:rPr>
            </w:r>
            <w:r/>
          </w:p>
        </w:tc>
      </w:tr>
      <w:tr>
        <w:trPr>
          <w:trHeight w:val="454"/>
        </w:trPr>
        <w:tc>
          <w:tcPr>
            <w:tcW w:w="733" w:type="dxa"/>
            <w:vAlign w:val="top"/>
            <w:textDirection w:val="lrTb"/>
            <w:noWrap w:val="false"/>
          </w:tcPr>
          <w:p>
            <w:pPr>
              <w:jc w:val="center"/>
              <w:rPr>
                <w:rFonts w:hAnsi="宋体"/>
                <w:color w:val="000000" w:themeColor="text1"/>
                <w:sz w:val="20"/>
                <w:szCs w:val="15"/>
                <w:highlight w:val="none"/>
                <w14:textFill>
                  <w14:solidFill>
                    <w14:schemeClr w14:val="tx1"/>
                  </w14:solidFill>
                </w14:textFill>
              </w:rPr>
            </w:pPr>
            <w:r>
              <w:rPr>
                <w:rFonts w:hAnsi="宋体"/>
                <w:color w:val="000000" w:themeColor="text1"/>
                <w:sz w:val="20"/>
                <w:szCs w:val="15"/>
                <w:highlight w:val="none"/>
                <w14:textFill>
                  <w14:solidFill>
                    <w14:schemeClr w14:val="tx1"/>
                  </w14:solidFill>
                </w14:textFill>
              </w:rPr>
            </w:r>
            <w:r/>
          </w:p>
        </w:tc>
        <w:tc>
          <w:tcPr>
            <w:tcW w:w="1355" w:type="dxa"/>
            <w:vAlign w:val="top"/>
            <w:textDirection w:val="lrTb"/>
            <w:noWrap w:val="false"/>
          </w:tcPr>
          <w:p>
            <w:pPr>
              <w:jc w:val="center"/>
              <w:rPr>
                <w:rFonts w:hAnsi="宋体"/>
                <w:color w:val="000000" w:themeColor="text1"/>
                <w:sz w:val="20"/>
                <w:szCs w:val="15"/>
                <w:highlight w:val="none"/>
                <w14:textFill>
                  <w14:solidFill>
                    <w14:schemeClr w14:val="tx1"/>
                  </w14:solidFill>
                </w14:textFill>
              </w:rPr>
            </w:pPr>
            <w:r>
              <w:rPr>
                <w:rFonts w:hAnsi="宋体"/>
                <w:color w:val="000000" w:themeColor="text1"/>
                <w:sz w:val="20"/>
                <w:szCs w:val="15"/>
                <w:highlight w:val="none"/>
                <w14:textFill>
                  <w14:solidFill>
                    <w14:schemeClr w14:val="tx1"/>
                  </w14:solidFill>
                </w14:textFill>
              </w:rPr>
            </w:r>
            <w:r/>
          </w:p>
        </w:tc>
        <w:tc>
          <w:tcPr>
            <w:tcW w:w="1266" w:type="dxa"/>
            <w:vAlign w:val="top"/>
            <w:textDirection w:val="lrTb"/>
            <w:noWrap w:val="false"/>
          </w:tcPr>
          <w:p>
            <w:pPr>
              <w:jc w:val="center"/>
              <w:rPr>
                <w:rFonts w:hAnsi="宋体"/>
                <w:color w:val="000000" w:themeColor="text1"/>
                <w:sz w:val="20"/>
                <w:szCs w:val="15"/>
                <w:highlight w:val="none"/>
                <w14:textFill>
                  <w14:solidFill>
                    <w14:schemeClr w14:val="tx1"/>
                  </w14:solidFill>
                </w14:textFill>
              </w:rPr>
            </w:pPr>
            <w:r>
              <w:rPr>
                <w:rFonts w:hAnsi="宋体"/>
                <w:color w:val="000000" w:themeColor="text1"/>
                <w:sz w:val="20"/>
                <w:szCs w:val="15"/>
                <w:highlight w:val="none"/>
                <w14:textFill>
                  <w14:solidFill>
                    <w14:schemeClr w14:val="tx1"/>
                  </w14:solidFill>
                </w14:textFill>
              </w:rPr>
            </w:r>
            <w:r/>
          </w:p>
        </w:tc>
        <w:tc>
          <w:tcPr>
            <w:tcW w:w="1600" w:type="dxa"/>
            <w:vAlign w:val="top"/>
            <w:textDirection w:val="lrTb"/>
            <w:noWrap w:val="false"/>
          </w:tcPr>
          <w:p>
            <w:pPr>
              <w:jc w:val="center"/>
              <w:rPr>
                <w:rFonts w:hAnsi="宋体"/>
                <w:color w:val="000000" w:themeColor="text1"/>
                <w:sz w:val="20"/>
                <w:szCs w:val="15"/>
                <w:highlight w:val="none"/>
                <w14:textFill>
                  <w14:solidFill>
                    <w14:schemeClr w14:val="tx1"/>
                  </w14:solidFill>
                </w14:textFill>
              </w:rPr>
            </w:pPr>
            <w:r>
              <w:rPr>
                <w:rFonts w:hAnsi="宋体"/>
                <w:color w:val="000000" w:themeColor="text1"/>
                <w:sz w:val="20"/>
                <w:szCs w:val="15"/>
                <w:highlight w:val="none"/>
                <w14:textFill>
                  <w14:solidFill>
                    <w14:schemeClr w14:val="tx1"/>
                  </w14:solidFill>
                </w14:textFill>
              </w:rPr>
            </w:r>
            <w:r/>
          </w:p>
        </w:tc>
        <w:tc>
          <w:tcPr>
            <w:tcW w:w="1384" w:type="dxa"/>
            <w:vAlign w:val="top"/>
            <w:textDirection w:val="lrTb"/>
            <w:noWrap w:val="false"/>
          </w:tcPr>
          <w:p>
            <w:pPr>
              <w:jc w:val="center"/>
              <w:rPr>
                <w:rFonts w:hAnsi="宋体"/>
                <w:color w:val="000000" w:themeColor="text1"/>
                <w:sz w:val="20"/>
                <w:szCs w:val="15"/>
                <w:highlight w:val="none"/>
                <w14:textFill>
                  <w14:solidFill>
                    <w14:schemeClr w14:val="tx1"/>
                  </w14:solidFill>
                </w14:textFill>
              </w:rPr>
            </w:pPr>
            <w:r>
              <w:rPr>
                <w:rFonts w:hAnsi="宋体"/>
                <w:color w:val="000000" w:themeColor="text1"/>
                <w:sz w:val="20"/>
                <w:szCs w:val="15"/>
                <w:highlight w:val="none"/>
                <w14:textFill>
                  <w14:solidFill>
                    <w14:schemeClr w14:val="tx1"/>
                  </w14:solidFill>
                </w14:textFill>
              </w:rPr>
            </w:r>
            <w:r/>
          </w:p>
        </w:tc>
        <w:tc>
          <w:tcPr>
            <w:tcW w:w="2550" w:type="dxa"/>
            <w:vAlign w:val="top"/>
            <w:textDirection w:val="lrTb"/>
            <w:noWrap w:val="false"/>
          </w:tcPr>
          <w:p>
            <w:pPr>
              <w:jc w:val="center"/>
              <w:rPr>
                <w:rFonts w:hAnsi="宋体"/>
                <w:color w:val="000000" w:themeColor="text1"/>
                <w:sz w:val="20"/>
                <w:szCs w:val="15"/>
                <w:highlight w:val="none"/>
                <w14:textFill>
                  <w14:solidFill>
                    <w14:schemeClr w14:val="tx1"/>
                  </w14:solidFill>
                </w14:textFill>
              </w:rPr>
            </w:pPr>
            <w:r>
              <w:rPr>
                <w:rFonts w:hAnsi="宋体"/>
                <w:color w:val="000000" w:themeColor="text1"/>
                <w:sz w:val="20"/>
                <w:szCs w:val="15"/>
                <w:highlight w:val="none"/>
                <w14:textFill>
                  <w14:solidFill>
                    <w14:schemeClr w14:val="tx1"/>
                  </w14:solidFill>
                </w14:textFill>
              </w:rPr>
            </w:r>
            <w:r/>
          </w:p>
        </w:tc>
      </w:tr>
      <w:tr>
        <w:trPr>
          <w:trHeight w:val="454"/>
        </w:trPr>
        <w:tc>
          <w:tcPr>
            <w:tcW w:w="733" w:type="dxa"/>
            <w:vAlign w:val="top"/>
            <w:textDirection w:val="lrTb"/>
            <w:noWrap w:val="false"/>
          </w:tcPr>
          <w:p>
            <w:pPr>
              <w:jc w:val="center"/>
              <w:rPr>
                <w:rFonts w:hAnsi="宋体"/>
                <w:color w:val="000000" w:themeColor="text1"/>
                <w:sz w:val="20"/>
                <w:szCs w:val="15"/>
                <w:highlight w:val="none"/>
                <w14:textFill>
                  <w14:solidFill>
                    <w14:schemeClr w14:val="tx1"/>
                  </w14:solidFill>
                </w14:textFill>
              </w:rPr>
            </w:pPr>
            <w:r>
              <w:rPr>
                <w:rFonts w:hAnsi="宋体"/>
                <w:color w:val="000000" w:themeColor="text1"/>
                <w:sz w:val="20"/>
                <w:szCs w:val="15"/>
                <w:highlight w:val="none"/>
                <w14:textFill>
                  <w14:solidFill>
                    <w14:schemeClr w14:val="tx1"/>
                  </w14:solidFill>
                </w14:textFill>
              </w:rPr>
            </w:r>
            <w:r/>
          </w:p>
        </w:tc>
        <w:tc>
          <w:tcPr>
            <w:tcW w:w="1355" w:type="dxa"/>
            <w:vAlign w:val="top"/>
            <w:textDirection w:val="lrTb"/>
            <w:noWrap w:val="false"/>
          </w:tcPr>
          <w:p>
            <w:pPr>
              <w:jc w:val="center"/>
              <w:rPr>
                <w:rFonts w:hAnsi="宋体"/>
                <w:color w:val="000000" w:themeColor="text1"/>
                <w:sz w:val="20"/>
                <w:szCs w:val="15"/>
                <w:highlight w:val="none"/>
                <w14:textFill>
                  <w14:solidFill>
                    <w14:schemeClr w14:val="tx1"/>
                  </w14:solidFill>
                </w14:textFill>
              </w:rPr>
            </w:pPr>
            <w:r>
              <w:rPr>
                <w:rFonts w:hAnsi="宋体"/>
                <w:color w:val="000000" w:themeColor="text1"/>
                <w:sz w:val="20"/>
                <w:szCs w:val="15"/>
                <w:highlight w:val="none"/>
                <w14:textFill>
                  <w14:solidFill>
                    <w14:schemeClr w14:val="tx1"/>
                  </w14:solidFill>
                </w14:textFill>
              </w:rPr>
            </w:r>
            <w:r/>
          </w:p>
        </w:tc>
        <w:tc>
          <w:tcPr>
            <w:tcW w:w="1266" w:type="dxa"/>
            <w:vAlign w:val="top"/>
            <w:textDirection w:val="lrTb"/>
            <w:noWrap w:val="false"/>
          </w:tcPr>
          <w:p>
            <w:pPr>
              <w:jc w:val="center"/>
              <w:rPr>
                <w:rFonts w:hAnsi="宋体"/>
                <w:color w:val="000000" w:themeColor="text1"/>
                <w:sz w:val="20"/>
                <w:szCs w:val="15"/>
                <w:highlight w:val="none"/>
                <w14:textFill>
                  <w14:solidFill>
                    <w14:schemeClr w14:val="tx1"/>
                  </w14:solidFill>
                </w14:textFill>
              </w:rPr>
            </w:pPr>
            <w:r>
              <w:rPr>
                <w:rFonts w:hAnsi="宋体"/>
                <w:color w:val="000000" w:themeColor="text1"/>
                <w:sz w:val="20"/>
                <w:szCs w:val="15"/>
                <w:highlight w:val="none"/>
                <w14:textFill>
                  <w14:solidFill>
                    <w14:schemeClr w14:val="tx1"/>
                  </w14:solidFill>
                </w14:textFill>
              </w:rPr>
            </w:r>
            <w:r/>
          </w:p>
        </w:tc>
        <w:tc>
          <w:tcPr>
            <w:tcW w:w="1600" w:type="dxa"/>
            <w:vAlign w:val="top"/>
            <w:textDirection w:val="lrTb"/>
            <w:noWrap w:val="false"/>
          </w:tcPr>
          <w:p>
            <w:pPr>
              <w:jc w:val="center"/>
              <w:rPr>
                <w:rFonts w:hAnsi="宋体"/>
                <w:color w:val="000000" w:themeColor="text1"/>
                <w:sz w:val="20"/>
                <w:szCs w:val="15"/>
                <w:highlight w:val="none"/>
                <w14:textFill>
                  <w14:solidFill>
                    <w14:schemeClr w14:val="tx1"/>
                  </w14:solidFill>
                </w14:textFill>
              </w:rPr>
            </w:pPr>
            <w:r>
              <w:rPr>
                <w:rFonts w:hAnsi="宋体"/>
                <w:color w:val="000000" w:themeColor="text1"/>
                <w:sz w:val="20"/>
                <w:szCs w:val="15"/>
                <w:highlight w:val="none"/>
                <w14:textFill>
                  <w14:solidFill>
                    <w14:schemeClr w14:val="tx1"/>
                  </w14:solidFill>
                </w14:textFill>
              </w:rPr>
            </w:r>
            <w:r/>
          </w:p>
        </w:tc>
        <w:tc>
          <w:tcPr>
            <w:tcW w:w="1384" w:type="dxa"/>
            <w:vAlign w:val="top"/>
            <w:textDirection w:val="lrTb"/>
            <w:noWrap w:val="false"/>
          </w:tcPr>
          <w:p>
            <w:pPr>
              <w:jc w:val="center"/>
              <w:rPr>
                <w:rFonts w:hAnsi="宋体"/>
                <w:color w:val="000000" w:themeColor="text1"/>
                <w:sz w:val="20"/>
                <w:szCs w:val="15"/>
                <w:highlight w:val="none"/>
                <w14:textFill>
                  <w14:solidFill>
                    <w14:schemeClr w14:val="tx1"/>
                  </w14:solidFill>
                </w14:textFill>
              </w:rPr>
            </w:pPr>
            <w:r>
              <w:rPr>
                <w:rFonts w:hAnsi="宋体"/>
                <w:color w:val="000000" w:themeColor="text1"/>
                <w:sz w:val="20"/>
                <w:szCs w:val="15"/>
                <w:highlight w:val="none"/>
                <w14:textFill>
                  <w14:solidFill>
                    <w14:schemeClr w14:val="tx1"/>
                  </w14:solidFill>
                </w14:textFill>
              </w:rPr>
            </w:r>
            <w:r/>
          </w:p>
        </w:tc>
        <w:tc>
          <w:tcPr>
            <w:tcW w:w="2550" w:type="dxa"/>
            <w:vAlign w:val="top"/>
            <w:textDirection w:val="lrTb"/>
            <w:noWrap w:val="false"/>
          </w:tcPr>
          <w:p>
            <w:pPr>
              <w:jc w:val="center"/>
              <w:rPr>
                <w:rFonts w:hAnsi="宋体"/>
                <w:color w:val="000000" w:themeColor="text1"/>
                <w:sz w:val="20"/>
                <w:szCs w:val="15"/>
                <w:highlight w:val="none"/>
                <w14:textFill>
                  <w14:solidFill>
                    <w14:schemeClr w14:val="tx1"/>
                  </w14:solidFill>
                </w14:textFill>
              </w:rPr>
            </w:pPr>
            <w:r>
              <w:rPr>
                <w:rFonts w:hAnsi="宋体"/>
                <w:color w:val="000000" w:themeColor="text1"/>
                <w:sz w:val="20"/>
                <w:szCs w:val="15"/>
                <w:highlight w:val="none"/>
                <w14:textFill>
                  <w14:solidFill>
                    <w14:schemeClr w14:val="tx1"/>
                  </w14:solidFill>
                </w14:textFill>
              </w:rPr>
            </w:r>
            <w:r/>
          </w:p>
        </w:tc>
      </w:tr>
      <w:tr>
        <w:trPr>
          <w:trHeight w:val="454"/>
        </w:trPr>
        <w:tc>
          <w:tcPr>
            <w:tcW w:w="733" w:type="dxa"/>
            <w:vAlign w:val="top"/>
            <w:textDirection w:val="lrTb"/>
            <w:noWrap w:val="false"/>
          </w:tcPr>
          <w:p>
            <w:pPr>
              <w:jc w:val="center"/>
              <w:rPr>
                <w:rFonts w:hAnsi="宋体"/>
                <w:color w:val="000000" w:themeColor="text1"/>
                <w:sz w:val="20"/>
                <w:szCs w:val="15"/>
                <w:highlight w:val="none"/>
                <w14:textFill>
                  <w14:solidFill>
                    <w14:schemeClr w14:val="tx1"/>
                  </w14:solidFill>
                </w14:textFill>
              </w:rPr>
            </w:pPr>
            <w:r>
              <w:rPr>
                <w:rFonts w:hAnsi="宋体"/>
                <w:color w:val="000000" w:themeColor="text1"/>
                <w:sz w:val="20"/>
                <w:szCs w:val="15"/>
                <w:highlight w:val="none"/>
                <w14:textFill>
                  <w14:solidFill>
                    <w14:schemeClr w14:val="tx1"/>
                  </w14:solidFill>
                </w14:textFill>
              </w:rPr>
            </w:r>
            <w:r/>
          </w:p>
        </w:tc>
        <w:tc>
          <w:tcPr>
            <w:tcW w:w="1355" w:type="dxa"/>
            <w:vAlign w:val="top"/>
            <w:textDirection w:val="lrTb"/>
            <w:noWrap w:val="false"/>
          </w:tcPr>
          <w:p>
            <w:pPr>
              <w:jc w:val="center"/>
              <w:rPr>
                <w:rFonts w:hAnsi="宋体"/>
                <w:color w:val="000000" w:themeColor="text1"/>
                <w:sz w:val="20"/>
                <w:szCs w:val="15"/>
                <w:highlight w:val="none"/>
                <w14:textFill>
                  <w14:solidFill>
                    <w14:schemeClr w14:val="tx1"/>
                  </w14:solidFill>
                </w14:textFill>
              </w:rPr>
            </w:pPr>
            <w:r>
              <w:rPr>
                <w:rFonts w:hAnsi="宋体"/>
                <w:color w:val="000000" w:themeColor="text1"/>
                <w:sz w:val="20"/>
                <w:szCs w:val="15"/>
                <w:highlight w:val="none"/>
                <w14:textFill>
                  <w14:solidFill>
                    <w14:schemeClr w14:val="tx1"/>
                  </w14:solidFill>
                </w14:textFill>
              </w:rPr>
            </w:r>
            <w:r/>
          </w:p>
        </w:tc>
        <w:tc>
          <w:tcPr>
            <w:tcW w:w="1266" w:type="dxa"/>
            <w:vAlign w:val="top"/>
            <w:textDirection w:val="lrTb"/>
            <w:noWrap w:val="false"/>
          </w:tcPr>
          <w:p>
            <w:pPr>
              <w:jc w:val="center"/>
              <w:rPr>
                <w:rFonts w:hAnsi="宋体"/>
                <w:color w:val="000000" w:themeColor="text1"/>
                <w:sz w:val="20"/>
                <w:szCs w:val="15"/>
                <w:highlight w:val="none"/>
                <w14:textFill>
                  <w14:solidFill>
                    <w14:schemeClr w14:val="tx1"/>
                  </w14:solidFill>
                </w14:textFill>
              </w:rPr>
            </w:pPr>
            <w:r>
              <w:rPr>
                <w:rFonts w:hAnsi="宋体"/>
                <w:color w:val="000000" w:themeColor="text1"/>
                <w:sz w:val="20"/>
                <w:szCs w:val="15"/>
                <w:highlight w:val="none"/>
                <w14:textFill>
                  <w14:solidFill>
                    <w14:schemeClr w14:val="tx1"/>
                  </w14:solidFill>
                </w14:textFill>
              </w:rPr>
            </w:r>
            <w:r/>
          </w:p>
        </w:tc>
        <w:tc>
          <w:tcPr>
            <w:tcW w:w="1600" w:type="dxa"/>
            <w:vAlign w:val="top"/>
            <w:textDirection w:val="lrTb"/>
            <w:noWrap w:val="false"/>
          </w:tcPr>
          <w:p>
            <w:pPr>
              <w:jc w:val="center"/>
              <w:rPr>
                <w:rFonts w:hAnsi="宋体"/>
                <w:color w:val="000000" w:themeColor="text1"/>
                <w:sz w:val="20"/>
                <w:szCs w:val="15"/>
                <w:highlight w:val="none"/>
                <w14:textFill>
                  <w14:solidFill>
                    <w14:schemeClr w14:val="tx1"/>
                  </w14:solidFill>
                </w14:textFill>
              </w:rPr>
            </w:pPr>
            <w:r>
              <w:rPr>
                <w:rFonts w:hAnsi="宋体"/>
                <w:color w:val="000000" w:themeColor="text1"/>
                <w:sz w:val="20"/>
                <w:szCs w:val="15"/>
                <w:highlight w:val="none"/>
                <w14:textFill>
                  <w14:solidFill>
                    <w14:schemeClr w14:val="tx1"/>
                  </w14:solidFill>
                </w14:textFill>
              </w:rPr>
            </w:r>
            <w:r/>
          </w:p>
        </w:tc>
        <w:tc>
          <w:tcPr>
            <w:tcW w:w="1384" w:type="dxa"/>
            <w:vAlign w:val="top"/>
            <w:textDirection w:val="lrTb"/>
            <w:noWrap w:val="false"/>
          </w:tcPr>
          <w:p>
            <w:pPr>
              <w:jc w:val="center"/>
              <w:rPr>
                <w:rFonts w:hAnsi="宋体"/>
                <w:color w:val="000000" w:themeColor="text1"/>
                <w:sz w:val="20"/>
                <w:szCs w:val="15"/>
                <w:highlight w:val="none"/>
                <w14:textFill>
                  <w14:solidFill>
                    <w14:schemeClr w14:val="tx1"/>
                  </w14:solidFill>
                </w14:textFill>
              </w:rPr>
            </w:pPr>
            <w:r>
              <w:rPr>
                <w:rFonts w:hAnsi="宋体"/>
                <w:color w:val="000000" w:themeColor="text1"/>
                <w:sz w:val="20"/>
                <w:szCs w:val="15"/>
                <w:highlight w:val="none"/>
                <w14:textFill>
                  <w14:solidFill>
                    <w14:schemeClr w14:val="tx1"/>
                  </w14:solidFill>
                </w14:textFill>
              </w:rPr>
            </w:r>
            <w:r/>
          </w:p>
        </w:tc>
        <w:tc>
          <w:tcPr>
            <w:tcW w:w="2550" w:type="dxa"/>
            <w:vAlign w:val="top"/>
            <w:textDirection w:val="lrTb"/>
            <w:noWrap w:val="false"/>
          </w:tcPr>
          <w:p>
            <w:pPr>
              <w:jc w:val="center"/>
              <w:rPr>
                <w:rFonts w:hAnsi="宋体"/>
                <w:color w:val="000000" w:themeColor="text1"/>
                <w:sz w:val="20"/>
                <w:szCs w:val="15"/>
                <w:highlight w:val="none"/>
                <w14:textFill>
                  <w14:solidFill>
                    <w14:schemeClr w14:val="tx1"/>
                  </w14:solidFill>
                </w14:textFill>
              </w:rPr>
            </w:pPr>
            <w:r>
              <w:rPr>
                <w:rFonts w:hAnsi="宋体"/>
                <w:color w:val="000000" w:themeColor="text1"/>
                <w:sz w:val="20"/>
                <w:szCs w:val="15"/>
                <w:highlight w:val="none"/>
                <w14:textFill>
                  <w14:solidFill>
                    <w14:schemeClr w14:val="tx1"/>
                  </w14:solidFill>
                </w14:textFill>
              </w:rPr>
            </w:r>
            <w:r/>
          </w:p>
        </w:tc>
      </w:tr>
      <w:tr>
        <w:trPr>
          <w:trHeight w:val="454"/>
        </w:trPr>
        <w:tc>
          <w:tcPr>
            <w:tcW w:w="733" w:type="dxa"/>
            <w:vAlign w:val="top"/>
            <w:textDirection w:val="lrTb"/>
            <w:noWrap w:val="false"/>
          </w:tcPr>
          <w:p>
            <w:pPr>
              <w:jc w:val="center"/>
              <w:rPr>
                <w:rFonts w:hAnsi="宋体"/>
                <w:color w:val="000000" w:themeColor="text1"/>
                <w:sz w:val="20"/>
                <w:szCs w:val="15"/>
                <w:highlight w:val="none"/>
                <w14:textFill>
                  <w14:solidFill>
                    <w14:schemeClr w14:val="tx1"/>
                  </w14:solidFill>
                </w14:textFill>
              </w:rPr>
            </w:pPr>
            <w:r>
              <w:rPr>
                <w:rFonts w:hAnsi="宋体"/>
                <w:color w:val="000000" w:themeColor="text1"/>
                <w:sz w:val="20"/>
                <w:szCs w:val="15"/>
                <w:highlight w:val="none"/>
                <w14:textFill>
                  <w14:solidFill>
                    <w14:schemeClr w14:val="tx1"/>
                  </w14:solidFill>
                </w14:textFill>
              </w:rPr>
            </w:r>
            <w:r/>
          </w:p>
        </w:tc>
        <w:tc>
          <w:tcPr>
            <w:tcW w:w="1355" w:type="dxa"/>
            <w:vAlign w:val="top"/>
            <w:textDirection w:val="lrTb"/>
            <w:noWrap w:val="false"/>
          </w:tcPr>
          <w:p>
            <w:pPr>
              <w:jc w:val="center"/>
              <w:rPr>
                <w:rFonts w:hAnsi="宋体"/>
                <w:color w:val="000000" w:themeColor="text1"/>
                <w:sz w:val="20"/>
                <w:szCs w:val="15"/>
                <w:highlight w:val="none"/>
                <w14:textFill>
                  <w14:solidFill>
                    <w14:schemeClr w14:val="tx1"/>
                  </w14:solidFill>
                </w14:textFill>
              </w:rPr>
            </w:pPr>
            <w:r>
              <w:rPr>
                <w:rFonts w:hAnsi="宋体"/>
                <w:color w:val="000000" w:themeColor="text1"/>
                <w:sz w:val="20"/>
                <w:szCs w:val="15"/>
                <w:highlight w:val="none"/>
                <w14:textFill>
                  <w14:solidFill>
                    <w14:schemeClr w14:val="tx1"/>
                  </w14:solidFill>
                </w14:textFill>
              </w:rPr>
            </w:r>
            <w:r/>
          </w:p>
        </w:tc>
        <w:tc>
          <w:tcPr>
            <w:tcW w:w="1266" w:type="dxa"/>
            <w:vAlign w:val="top"/>
            <w:textDirection w:val="lrTb"/>
            <w:noWrap w:val="false"/>
          </w:tcPr>
          <w:p>
            <w:pPr>
              <w:jc w:val="center"/>
              <w:rPr>
                <w:rFonts w:hAnsi="宋体"/>
                <w:color w:val="000000" w:themeColor="text1"/>
                <w:sz w:val="20"/>
                <w:szCs w:val="15"/>
                <w:highlight w:val="none"/>
                <w14:textFill>
                  <w14:solidFill>
                    <w14:schemeClr w14:val="tx1"/>
                  </w14:solidFill>
                </w14:textFill>
              </w:rPr>
            </w:pPr>
            <w:r>
              <w:rPr>
                <w:rFonts w:hAnsi="宋体"/>
                <w:color w:val="000000" w:themeColor="text1"/>
                <w:sz w:val="20"/>
                <w:szCs w:val="15"/>
                <w:highlight w:val="none"/>
                <w14:textFill>
                  <w14:solidFill>
                    <w14:schemeClr w14:val="tx1"/>
                  </w14:solidFill>
                </w14:textFill>
              </w:rPr>
            </w:r>
            <w:r/>
          </w:p>
        </w:tc>
        <w:tc>
          <w:tcPr>
            <w:tcW w:w="1600" w:type="dxa"/>
            <w:vAlign w:val="top"/>
            <w:textDirection w:val="lrTb"/>
            <w:noWrap w:val="false"/>
          </w:tcPr>
          <w:p>
            <w:pPr>
              <w:jc w:val="center"/>
              <w:rPr>
                <w:rFonts w:hAnsi="宋体"/>
                <w:color w:val="000000" w:themeColor="text1"/>
                <w:sz w:val="20"/>
                <w:szCs w:val="15"/>
                <w:highlight w:val="none"/>
                <w14:textFill>
                  <w14:solidFill>
                    <w14:schemeClr w14:val="tx1"/>
                  </w14:solidFill>
                </w14:textFill>
              </w:rPr>
            </w:pPr>
            <w:r>
              <w:rPr>
                <w:rFonts w:hAnsi="宋体"/>
                <w:color w:val="000000" w:themeColor="text1"/>
                <w:sz w:val="20"/>
                <w:szCs w:val="15"/>
                <w:highlight w:val="none"/>
                <w14:textFill>
                  <w14:solidFill>
                    <w14:schemeClr w14:val="tx1"/>
                  </w14:solidFill>
                </w14:textFill>
              </w:rPr>
            </w:r>
            <w:r/>
          </w:p>
        </w:tc>
        <w:tc>
          <w:tcPr>
            <w:tcW w:w="1384" w:type="dxa"/>
            <w:vAlign w:val="top"/>
            <w:textDirection w:val="lrTb"/>
            <w:noWrap w:val="false"/>
          </w:tcPr>
          <w:p>
            <w:pPr>
              <w:jc w:val="center"/>
              <w:rPr>
                <w:rFonts w:hAnsi="宋体"/>
                <w:color w:val="000000" w:themeColor="text1"/>
                <w:sz w:val="20"/>
                <w:szCs w:val="15"/>
                <w:highlight w:val="none"/>
                <w14:textFill>
                  <w14:solidFill>
                    <w14:schemeClr w14:val="tx1"/>
                  </w14:solidFill>
                </w14:textFill>
              </w:rPr>
            </w:pPr>
            <w:r>
              <w:rPr>
                <w:rFonts w:hAnsi="宋体"/>
                <w:color w:val="000000" w:themeColor="text1"/>
                <w:sz w:val="20"/>
                <w:szCs w:val="15"/>
                <w:highlight w:val="none"/>
                <w14:textFill>
                  <w14:solidFill>
                    <w14:schemeClr w14:val="tx1"/>
                  </w14:solidFill>
                </w14:textFill>
              </w:rPr>
            </w:r>
            <w:r/>
          </w:p>
        </w:tc>
        <w:tc>
          <w:tcPr>
            <w:tcW w:w="2550" w:type="dxa"/>
            <w:vAlign w:val="top"/>
            <w:textDirection w:val="lrTb"/>
            <w:noWrap w:val="false"/>
          </w:tcPr>
          <w:p>
            <w:pPr>
              <w:jc w:val="center"/>
              <w:rPr>
                <w:rFonts w:hAnsi="宋体"/>
                <w:color w:val="000000" w:themeColor="text1"/>
                <w:sz w:val="20"/>
                <w:szCs w:val="15"/>
                <w:highlight w:val="none"/>
                <w14:textFill>
                  <w14:solidFill>
                    <w14:schemeClr w14:val="tx1"/>
                  </w14:solidFill>
                </w14:textFill>
              </w:rPr>
            </w:pPr>
            <w:r>
              <w:rPr>
                <w:rFonts w:hAnsi="宋体"/>
                <w:color w:val="000000" w:themeColor="text1"/>
                <w:sz w:val="20"/>
                <w:szCs w:val="15"/>
                <w:highlight w:val="none"/>
                <w14:textFill>
                  <w14:solidFill>
                    <w14:schemeClr w14:val="tx1"/>
                  </w14:solidFill>
                </w14:textFill>
              </w:rPr>
            </w:r>
            <w:r/>
          </w:p>
        </w:tc>
      </w:tr>
      <w:tr>
        <w:trPr>
          <w:trHeight w:val="454"/>
        </w:trPr>
        <w:tc>
          <w:tcPr>
            <w:tcW w:w="733" w:type="dxa"/>
            <w:vAlign w:val="top"/>
            <w:textDirection w:val="lrTb"/>
            <w:noWrap w:val="false"/>
          </w:tcPr>
          <w:p>
            <w:pPr>
              <w:jc w:val="center"/>
              <w:rPr>
                <w:rFonts w:hAnsi="宋体"/>
                <w:color w:val="000000" w:themeColor="text1"/>
                <w:sz w:val="20"/>
                <w:szCs w:val="15"/>
                <w:highlight w:val="none"/>
                <w14:textFill>
                  <w14:solidFill>
                    <w14:schemeClr w14:val="tx1"/>
                  </w14:solidFill>
                </w14:textFill>
              </w:rPr>
            </w:pPr>
            <w:r>
              <w:rPr>
                <w:rFonts w:hAnsi="宋体"/>
                <w:color w:val="000000" w:themeColor="text1"/>
                <w:sz w:val="20"/>
                <w:szCs w:val="15"/>
                <w:highlight w:val="none"/>
                <w14:textFill>
                  <w14:solidFill>
                    <w14:schemeClr w14:val="tx1"/>
                  </w14:solidFill>
                </w14:textFill>
              </w:rPr>
            </w:r>
            <w:r/>
          </w:p>
        </w:tc>
        <w:tc>
          <w:tcPr>
            <w:tcW w:w="1355" w:type="dxa"/>
            <w:vAlign w:val="top"/>
            <w:textDirection w:val="lrTb"/>
            <w:noWrap w:val="false"/>
          </w:tcPr>
          <w:p>
            <w:pPr>
              <w:jc w:val="center"/>
              <w:rPr>
                <w:rFonts w:hAnsi="宋体"/>
                <w:color w:val="000000" w:themeColor="text1"/>
                <w:sz w:val="20"/>
                <w:szCs w:val="15"/>
                <w:highlight w:val="none"/>
                <w14:textFill>
                  <w14:solidFill>
                    <w14:schemeClr w14:val="tx1"/>
                  </w14:solidFill>
                </w14:textFill>
              </w:rPr>
            </w:pPr>
            <w:r>
              <w:rPr>
                <w:rFonts w:hAnsi="宋体"/>
                <w:color w:val="000000" w:themeColor="text1"/>
                <w:sz w:val="20"/>
                <w:szCs w:val="15"/>
                <w:highlight w:val="none"/>
                <w14:textFill>
                  <w14:solidFill>
                    <w14:schemeClr w14:val="tx1"/>
                  </w14:solidFill>
                </w14:textFill>
              </w:rPr>
            </w:r>
            <w:r/>
          </w:p>
        </w:tc>
        <w:tc>
          <w:tcPr>
            <w:tcW w:w="1266" w:type="dxa"/>
            <w:vAlign w:val="top"/>
            <w:textDirection w:val="lrTb"/>
            <w:noWrap w:val="false"/>
          </w:tcPr>
          <w:p>
            <w:pPr>
              <w:jc w:val="center"/>
              <w:rPr>
                <w:rFonts w:hAnsi="宋体"/>
                <w:color w:val="000000" w:themeColor="text1"/>
                <w:sz w:val="20"/>
                <w:szCs w:val="15"/>
                <w:highlight w:val="none"/>
                <w14:textFill>
                  <w14:solidFill>
                    <w14:schemeClr w14:val="tx1"/>
                  </w14:solidFill>
                </w14:textFill>
              </w:rPr>
            </w:pPr>
            <w:r>
              <w:rPr>
                <w:rFonts w:hAnsi="宋体"/>
                <w:color w:val="000000" w:themeColor="text1"/>
                <w:sz w:val="20"/>
                <w:szCs w:val="15"/>
                <w:highlight w:val="none"/>
                <w14:textFill>
                  <w14:solidFill>
                    <w14:schemeClr w14:val="tx1"/>
                  </w14:solidFill>
                </w14:textFill>
              </w:rPr>
            </w:r>
            <w:r/>
          </w:p>
        </w:tc>
        <w:tc>
          <w:tcPr>
            <w:tcW w:w="1600" w:type="dxa"/>
            <w:vAlign w:val="top"/>
            <w:textDirection w:val="lrTb"/>
            <w:noWrap w:val="false"/>
          </w:tcPr>
          <w:p>
            <w:pPr>
              <w:jc w:val="center"/>
              <w:rPr>
                <w:rFonts w:hAnsi="宋体"/>
                <w:color w:val="000000" w:themeColor="text1"/>
                <w:sz w:val="20"/>
                <w:szCs w:val="15"/>
                <w:highlight w:val="none"/>
                <w14:textFill>
                  <w14:solidFill>
                    <w14:schemeClr w14:val="tx1"/>
                  </w14:solidFill>
                </w14:textFill>
              </w:rPr>
            </w:pPr>
            <w:r>
              <w:rPr>
                <w:rFonts w:hAnsi="宋体"/>
                <w:color w:val="000000" w:themeColor="text1"/>
                <w:sz w:val="20"/>
                <w:szCs w:val="15"/>
                <w:highlight w:val="none"/>
                <w14:textFill>
                  <w14:solidFill>
                    <w14:schemeClr w14:val="tx1"/>
                  </w14:solidFill>
                </w14:textFill>
              </w:rPr>
            </w:r>
            <w:r/>
          </w:p>
        </w:tc>
        <w:tc>
          <w:tcPr>
            <w:tcW w:w="1384" w:type="dxa"/>
            <w:vAlign w:val="top"/>
            <w:textDirection w:val="lrTb"/>
            <w:noWrap w:val="false"/>
          </w:tcPr>
          <w:p>
            <w:pPr>
              <w:jc w:val="center"/>
              <w:rPr>
                <w:rFonts w:hAnsi="宋体"/>
                <w:color w:val="000000" w:themeColor="text1"/>
                <w:sz w:val="20"/>
                <w:szCs w:val="15"/>
                <w:highlight w:val="none"/>
                <w14:textFill>
                  <w14:solidFill>
                    <w14:schemeClr w14:val="tx1"/>
                  </w14:solidFill>
                </w14:textFill>
              </w:rPr>
            </w:pPr>
            <w:r>
              <w:rPr>
                <w:rFonts w:hAnsi="宋体"/>
                <w:color w:val="000000" w:themeColor="text1"/>
                <w:sz w:val="20"/>
                <w:szCs w:val="15"/>
                <w:highlight w:val="none"/>
                <w14:textFill>
                  <w14:solidFill>
                    <w14:schemeClr w14:val="tx1"/>
                  </w14:solidFill>
                </w14:textFill>
              </w:rPr>
            </w:r>
            <w:r/>
          </w:p>
        </w:tc>
        <w:tc>
          <w:tcPr>
            <w:tcW w:w="2550" w:type="dxa"/>
            <w:vAlign w:val="top"/>
            <w:textDirection w:val="lrTb"/>
            <w:noWrap w:val="false"/>
          </w:tcPr>
          <w:p>
            <w:pPr>
              <w:jc w:val="center"/>
              <w:rPr>
                <w:rFonts w:hAnsi="宋体"/>
                <w:color w:val="000000" w:themeColor="text1"/>
                <w:sz w:val="20"/>
                <w:szCs w:val="15"/>
                <w:highlight w:val="none"/>
                <w14:textFill>
                  <w14:solidFill>
                    <w14:schemeClr w14:val="tx1"/>
                  </w14:solidFill>
                </w14:textFill>
              </w:rPr>
            </w:pPr>
            <w:r>
              <w:rPr>
                <w:rFonts w:hAnsi="宋体"/>
                <w:color w:val="000000" w:themeColor="text1"/>
                <w:sz w:val="20"/>
                <w:szCs w:val="15"/>
                <w:highlight w:val="none"/>
                <w14:textFill>
                  <w14:solidFill>
                    <w14:schemeClr w14:val="tx1"/>
                  </w14:solidFill>
                </w14:textFill>
              </w:rPr>
            </w:r>
            <w:r/>
          </w:p>
        </w:tc>
      </w:tr>
      <w:tr>
        <w:trPr>
          <w:trHeight w:val="454"/>
        </w:trPr>
        <w:tc>
          <w:tcPr>
            <w:tcW w:w="733" w:type="dxa"/>
            <w:vAlign w:val="top"/>
            <w:textDirection w:val="lrTb"/>
            <w:noWrap w:val="false"/>
          </w:tcPr>
          <w:p>
            <w:pPr>
              <w:jc w:val="center"/>
              <w:rPr>
                <w:rFonts w:hAnsi="宋体"/>
                <w:color w:val="000000" w:themeColor="text1"/>
                <w:sz w:val="20"/>
                <w:szCs w:val="15"/>
                <w:highlight w:val="none"/>
                <w14:textFill>
                  <w14:solidFill>
                    <w14:schemeClr w14:val="tx1"/>
                  </w14:solidFill>
                </w14:textFill>
              </w:rPr>
            </w:pPr>
            <w:r>
              <w:rPr>
                <w:rFonts w:hAnsi="宋体"/>
                <w:color w:val="000000" w:themeColor="text1"/>
                <w:sz w:val="20"/>
                <w:szCs w:val="15"/>
                <w:highlight w:val="none"/>
                <w14:textFill>
                  <w14:solidFill>
                    <w14:schemeClr w14:val="tx1"/>
                  </w14:solidFill>
                </w14:textFill>
              </w:rPr>
            </w:r>
            <w:r/>
          </w:p>
        </w:tc>
        <w:tc>
          <w:tcPr>
            <w:tcW w:w="1355" w:type="dxa"/>
            <w:vAlign w:val="top"/>
            <w:textDirection w:val="lrTb"/>
            <w:noWrap w:val="false"/>
          </w:tcPr>
          <w:p>
            <w:pPr>
              <w:jc w:val="center"/>
              <w:rPr>
                <w:rFonts w:hAnsi="宋体"/>
                <w:color w:val="000000" w:themeColor="text1"/>
                <w:sz w:val="20"/>
                <w:szCs w:val="15"/>
                <w:highlight w:val="none"/>
                <w14:textFill>
                  <w14:solidFill>
                    <w14:schemeClr w14:val="tx1"/>
                  </w14:solidFill>
                </w14:textFill>
              </w:rPr>
            </w:pPr>
            <w:r>
              <w:rPr>
                <w:rFonts w:hAnsi="宋体"/>
                <w:color w:val="000000" w:themeColor="text1"/>
                <w:sz w:val="20"/>
                <w:szCs w:val="15"/>
                <w:highlight w:val="none"/>
                <w14:textFill>
                  <w14:solidFill>
                    <w14:schemeClr w14:val="tx1"/>
                  </w14:solidFill>
                </w14:textFill>
              </w:rPr>
            </w:r>
            <w:r/>
          </w:p>
        </w:tc>
        <w:tc>
          <w:tcPr>
            <w:tcW w:w="1266" w:type="dxa"/>
            <w:vAlign w:val="top"/>
            <w:textDirection w:val="lrTb"/>
            <w:noWrap w:val="false"/>
          </w:tcPr>
          <w:p>
            <w:pPr>
              <w:jc w:val="center"/>
              <w:rPr>
                <w:rFonts w:hAnsi="宋体"/>
                <w:color w:val="000000" w:themeColor="text1"/>
                <w:sz w:val="20"/>
                <w:szCs w:val="15"/>
                <w:highlight w:val="none"/>
                <w14:textFill>
                  <w14:solidFill>
                    <w14:schemeClr w14:val="tx1"/>
                  </w14:solidFill>
                </w14:textFill>
              </w:rPr>
            </w:pPr>
            <w:r>
              <w:rPr>
                <w:rFonts w:hAnsi="宋体"/>
                <w:color w:val="000000" w:themeColor="text1"/>
                <w:sz w:val="20"/>
                <w:szCs w:val="15"/>
                <w:highlight w:val="none"/>
                <w14:textFill>
                  <w14:solidFill>
                    <w14:schemeClr w14:val="tx1"/>
                  </w14:solidFill>
                </w14:textFill>
              </w:rPr>
            </w:r>
            <w:r/>
          </w:p>
        </w:tc>
        <w:tc>
          <w:tcPr>
            <w:tcW w:w="1600" w:type="dxa"/>
            <w:vAlign w:val="top"/>
            <w:textDirection w:val="lrTb"/>
            <w:noWrap w:val="false"/>
          </w:tcPr>
          <w:p>
            <w:pPr>
              <w:jc w:val="center"/>
              <w:rPr>
                <w:rFonts w:hAnsi="宋体"/>
                <w:color w:val="000000" w:themeColor="text1"/>
                <w:sz w:val="20"/>
                <w:szCs w:val="15"/>
                <w:highlight w:val="none"/>
                <w14:textFill>
                  <w14:solidFill>
                    <w14:schemeClr w14:val="tx1"/>
                  </w14:solidFill>
                </w14:textFill>
              </w:rPr>
            </w:pPr>
            <w:r>
              <w:rPr>
                <w:rFonts w:hAnsi="宋体"/>
                <w:color w:val="000000" w:themeColor="text1"/>
                <w:sz w:val="20"/>
                <w:szCs w:val="15"/>
                <w:highlight w:val="none"/>
                <w14:textFill>
                  <w14:solidFill>
                    <w14:schemeClr w14:val="tx1"/>
                  </w14:solidFill>
                </w14:textFill>
              </w:rPr>
            </w:r>
            <w:r/>
          </w:p>
        </w:tc>
        <w:tc>
          <w:tcPr>
            <w:tcW w:w="1384" w:type="dxa"/>
            <w:vAlign w:val="top"/>
            <w:textDirection w:val="lrTb"/>
            <w:noWrap w:val="false"/>
          </w:tcPr>
          <w:p>
            <w:pPr>
              <w:jc w:val="center"/>
              <w:rPr>
                <w:rFonts w:hAnsi="宋体"/>
                <w:color w:val="000000" w:themeColor="text1"/>
                <w:sz w:val="20"/>
                <w:szCs w:val="15"/>
                <w:highlight w:val="none"/>
                <w14:textFill>
                  <w14:solidFill>
                    <w14:schemeClr w14:val="tx1"/>
                  </w14:solidFill>
                </w14:textFill>
              </w:rPr>
            </w:pPr>
            <w:r>
              <w:rPr>
                <w:rFonts w:hAnsi="宋体"/>
                <w:color w:val="000000" w:themeColor="text1"/>
                <w:sz w:val="20"/>
                <w:szCs w:val="15"/>
                <w:highlight w:val="none"/>
                <w14:textFill>
                  <w14:solidFill>
                    <w14:schemeClr w14:val="tx1"/>
                  </w14:solidFill>
                </w14:textFill>
              </w:rPr>
            </w:r>
            <w:r/>
          </w:p>
        </w:tc>
        <w:tc>
          <w:tcPr>
            <w:tcW w:w="2550" w:type="dxa"/>
            <w:vAlign w:val="top"/>
            <w:textDirection w:val="lrTb"/>
            <w:noWrap w:val="false"/>
          </w:tcPr>
          <w:p>
            <w:pPr>
              <w:jc w:val="center"/>
              <w:rPr>
                <w:rFonts w:hAnsi="宋体"/>
                <w:color w:val="000000" w:themeColor="text1"/>
                <w:sz w:val="20"/>
                <w:szCs w:val="15"/>
                <w:highlight w:val="none"/>
                <w14:textFill>
                  <w14:solidFill>
                    <w14:schemeClr w14:val="tx1"/>
                  </w14:solidFill>
                </w14:textFill>
              </w:rPr>
            </w:pPr>
            <w:r>
              <w:rPr>
                <w:rFonts w:hAnsi="宋体"/>
                <w:color w:val="000000" w:themeColor="text1"/>
                <w:sz w:val="20"/>
                <w:szCs w:val="15"/>
                <w:highlight w:val="none"/>
                <w14:textFill>
                  <w14:solidFill>
                    <w14:schemeClr w14:val="tx1"/>
                  </w14:solidFill>
                </w14:textFill>
              </w:rPr>
            </w:r>
            <w:r/>
          </w:p>
        </w:tc>
      </w:tr>
    </w:tbl>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注：</w:t>
      </w:r>
      <w:r>
        <w:rPr>
          <w:rFonts w:hint="eastAsia" w:ascii="宋体" w:hAnsi="宋体"/>
          <w:color w:val="000000" w:themeColor="text1"/>
          <w:sz w:val="24"/>
          <w:highlight w:val="none"/>
          <w14:textFill>
            <w14:solidFill>
              <w14:schemeClr w14:val="tx1"/>
            </w14:solidFill>
          </w14:textFill>
        </w:rPr>
        <w:t xml:space="preserve">结合项目实际情况，配备项目组人员</w:t>
      </w:r>
      <w:r>
        <w:rPr>
          <w:rFonts w:hint="eastAsia" w:ascii="宋体" w:hAnsi="宋体" w:cs="宋体"/>
          <w:color w:val="000000" w:themeColor="text1"/>
          <w:sz w:val="24"/>
          <w:highlight w:val="none"/>
          <w14:textFill>
            <w14:solidFill>
              <w14:schemeClr w14:val="tx1"/>
            </w14:solidFill>
          </w14:textFill>
        </w:rPr>
        <w:t xml:space="preserve">，并提供相关的证明材料；</w:t>
      </w:r>
      <w:r/>
    </w:p>
    <w:p>
      <w:pPr>
        <w:ind w:firstLine="480"/>
        <w:spacing w:line="46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r>
      <w:r/>
    </w:p>
    <w:p>
      <w:pPr>
        <w:ind w:right="29"/>
        <w:jc w:val="right"/>
        <w:spacing w:line="380" w:lineRule="exact"/>
        <w:rPr>
          <w:rFonts w:hint="eastAsia" w:ascii="Times New Roman" w:hAnsi="Times New Roman" w:cs="Times New Roman"/>
          <w:color w:val="000000" w:themeColor="text1"/>
          <w:sz w:val="24"/>
          <w:highlight w:val="none"/>
          <w:lang w:val="en-US" w:eastAsia="zh-CN"/>
          <w14:textFill>
            <w14:solidFill>
              <w14:schemeClr w14:val="tx1"/>
            </w14:solidFill>
          </w14:textFill>
        </w:rPr>
      </w:pPr>
      <w:r>
        <w:rPr>
          <w:rFonts w:hint="default" w:ascii="Times New Roman" w:hAnsi="Times New Roman" w:cs="Times New Roman"/>
          <w:color w:val="000000" w:themeColor="text1"/>
          <w:sz w:val="24"/>
          <w:highlight w:val="none"/>
          <w14:textFill>
            <w14:solidFill>
              <w14:schemeClr w14:val="tx1"/>
            </w14:solidFill>
          </w14:textFill>
        </w:rPr>
        <w:t xml:space="preserve">供应商</w:t>
      </w:r>
      <w:r>
        <w:rPr>
          <w:rFonts w:hint="eastAsia" w:cs="Times New Roman"/>
          <w:color w:val="000000" w:themeColor="text1"/>
          <w:sz w:val="24"/>
          <w:highlight w:val="none"/>
          <w:lang w:eastAsia="zh-CN"/>
          <w14:textFill>
            <w14:solidFill>
              <w14:schemeClr w14:val="tx1"/>
            </w14:solidFill>
          </w14:textFill>
        </w:rPr>
        <w:t xml:space="preserve">：</w:t>
      </w:r>
      <w:r>
        <w:rPr>
          <w:rFonts w:ascii="仿宋" w:hAnsi="仿宋" w:eastAsia="仿宋"/>
          <w:color w:val="000000" w:themeColor="text1"/>
          <w:sz w:val="24"/>
          <w:highlight w:val="none"/>
          <w:u w:val="single"/>
          <w14:textFill>
            <w14:solidFill>
              <w14:schemeClr w14:val="tx1"/>
            </w14:solidFill>
          </w14:textFill>
        </w:rPr>
        <w:t xml:space="preserve">                </w:t>
      </w:r>
      <w:r>
        <w:rPr>
          <w:rFonts w:hint="default" w:ascii="Times New Roman" w:hAnsi="Times New Roman" w:cs="Times New Roman"/>
          <w:color w:val="000000" w:themeColor="text1"/>
          <w:sz w:val="24"/>
          <w:highlight w:val="none"/>
          <w14:textFill>
            <w14:solidFill>
              <w14:schemeClr w14:val="tx1"/>
            </w14:solidFill>
          </w14:textFill>
        </w:rPr>
        <w:t xml:space="preserve">（</w:t>
      </w:r>
      <w:r>
        <w:rPr>
          <w:rFonts w:hint="eastAsia" w:cs="Times New Roman"/>
          <w:color w:val="000000" w:themeColor="text1"/>
          <w:sz w:val="24"/>
          <w:highlight w:val="none"/>
          <w:lang w:val="en-US" w:eastAsia="zh-CN"/>
          <w14:textFill>
            <w14:solidFill>
              <w14:schemeClr w14:val="tx1"/>
            </w14:solidFill>
          </w14:textFill>
        </w:rPr>
        <w:t xml:space="preserve">电子签章</w:t>
      </w:r>
      <w:r>
        <w:rPr>
          <w:rFonts w:hint="default" w:ascii="Times New Roman" w:hAnsi="Times New Roman" w:cs="Times New Roman"/>
          <w:color w:val="000000" w:themeColor="text1"/>
          <w:sz w:val="24"/>
          <w:highlight w:val="none"/>
          <w14:textFill>
            <w14:solidFill>
              <w14:schemeClr w14:val="tx1"/>
            </w14:solidFill>
          </w14:textFill>
        </w:rPr>
        <w:t xml:space="preserve">）</w:t>
      </w:r>
      <w:r/>
    </w:p>
    <w:p>
      <w:pPr>
        <w:jc w:val="center"/>
        <w:spacing w:line="480" w:lineRule="exact"/>
        <w:rPr>
          <w:rFonts w:hint="default" w:ascii="Times New Roman" w:hAnsi="Times New Roman" w:cs="Times New Roman"/>
          <w:color w:val="000000" w:themeColor="text1"/>
          <w:sz w:val="24"/>
          <w:highlight w:val="none"/>
          <w14:textFill>
            <w14:solidFill>
              <w14:schemeClr w14:val="tx1"/>
            </w14:solidFill>
          </w14:textFill>
        </w:rPr>
      </w:pPr>
      <w:r>
        <w:rPr>
          <w:rFonts w:hint="eastAsia" w:cs="Times New Roman"/>
          <w:color w:val="000000" w:themeColor="text1"/>
          <w:sz w:val="24"/>
          <w:highlight w:val="none"/>
          <w:lang w:val="en-US" w:eastAsia="zh-CN"/>
          <w14:textFill>
            <w14:solidFill>
              <w14:schemeClr w14:val="tx1"/>
            </w14:solidFill>
          </w14:textFill>
        </w:rPr>
        <w:t xml:space="preserve">                          </w:t>
      </w:r>
      <w:r>
        <w:rPr>
          <w:rFonts w:hint="default" w:ascii="Times New Roman" w:hAnsi="Times New Roman" w:cs="Times New Roman"/>
          <w:color w:val="000000" w:themeColor="text1"/>
          <w:sz w:val="24"/>
          <w:highlight w:val="none"/>
          <w14:textFill>
            <w14:solidFill>
              <w14:schemeClr w14:val="tx1"/>
            </w14:solidFill>
          </w14:textFill>
        </w:rPr>
        <w:t xml:space="preserve">日期：  年  月  日</w:t>
      </w:r>
      <w:r/>
    </w:p>
    <w:p>
      <w:pPr>
        <w:ind w:firstLine="480"/>
        <w:jc w:val="left"/>
        <w:spacing w:line="4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pStyle w:val="1268"/>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p>
      <w:pPr>
        <w:pStyle w:val="813"/>
        <w:rPr>
          <w:rFonts w:hint="eastAsia"/>
          <w:lang w:val="en-US" w:eastAsia="zh-CN"/>
        </w:rPr>
      </w:pPr>
      <w:r>
        <w:rPr>
          <w:rFonts w:hint="eastAsia"/>
          <w:lang w:val="en-US" w:eastAsia="zh-CN"/>
        </w:rPr>
      </w:r>
      <w:r/>
    </w:p>
    <w:p>
      <w:pPr>
        <w:jc w:val="center"/>
        <w:rPr>
          <w:rFonts w:hint="eastAsia" w:cs="Times New Roman"/>
          <w:b/>
          <w:color w:val="000000" w:themeColor="text1"/>
          <w:sz w:val="32"/>
          <w:szCs w:val="32"/>
          <w:highlight w:val="none"/>
          <w:lang w:val="en-US" w:eastAsia="zh-CN"/>
          <w14:textFill>
            <w14:solidFill>
              <w14:schemeClr w14:val="tx1"/>
            </w14:solidFill>
          </w14:textFill>
        </w:rPr>
      </w:pPr>
      <w:r>
        <w:rPr>
          <w:rFonts w:hint="eastAsia" w:cs="Times New Roman"/>
          <w:b/>
          <w:color w:val="000000" w:themeColor="text1"/>
          <w:sz w:val="32"/>
          <w:szCs w:val="32"/>
          <w:highlight w:val="none"/>
          <w:lang w:val="en-US" w:eastAsia="zh-CN"/>
          <w14:textFill>
            <w14:solidFill>
              <w14:schemeClr w14:val="tx1"/>
            </w14:solidFill>
          </w14:textFill>
        </w:rPr>
      </w:r>
      <w:r/>
    </w:p>
    <w:p>
      <w:pPr>
        <w:jc w:val="center"/>
        <w:rPr>
          <w:rFonts w:hint="eastAsia" w:cs="Times New Roman"/>
          <w:b/>
          <w:color w:val="000000" w:themeColor="text1"/>
          <w:sz w:val="32"/>
          <w:szCs w:val="32"/>
          <w:highlight w:val="none"/>
          <w:lang w:val="en-US" w:eastAsia="zh-CN"/>
          <w14:textFill>
            <w14:solidFill>
              <w14:schemeClr w14:val="tx1"/>
            </w14:solidFill>
          </w14:textFill>
        </w:rPr>
      </w:pPr>
      <w:r>
        <w:rPr>
          <w:rFonts w:hint="eastAsia" w:cs="Times New Roman"/>
          <w:b/>
          <w:color w:val="000000" w:themeColor="text1"/>
          <w:sz w:val="32"/>
          <w:szCs w:val="32"/>
          <w:highlight w:val="none"/>
          <w:lang w:val="en-US" w:eastAsia="zh-CN"/>
          <w14:textFill>
            <w14:solidFill>
              <w14:schemeClr w14:val="tx1"/>
            </w14:solidFill>
          </w14:textFill>
        </w:rPr>
      </w:r>
      <w:r/>
    </w:p>
    <w:p>
      <w:pPr>
        <w:pStyle w:val="859"/>
        <w:rPr>
          <w:rFonts w:hint="eastAsia" w:ascii="宋体" w:hAnsi="宋体" w:eastAsia="宋体" w:cs="宋体"/>
          <w:sz w:val="24"/>
          <w:szCs w:val="24"/>
        </w:rPr>
      </w:pPr>
      <w:r>
        <w:rPr>
          <w:rFonts w:hint="eastAsia" w:ascii="宋体" w:hAnsi="宋体" w:eastAsia="宋体" w:cs="宋体"/>
          <w:sz w:val="24"/>
          <w:szCs w:val="24"/>
        </w:rPr>
      </w:r>
      <w:r/>
    </w:p>
    <w:p>
      <w:pPr>
        <w:pStyle w:val="859"/>
        <w:rPr>
          <w:rFonts w:hint="eastAsia" w:ascii="宋体" w:hAnsi="宋体" w:eastAsia="宋体" w:cs="宋体"/>
          <w:sz w:val="24"/>
          <w:szCs w:val="24"/>
        </w:rPr>
      </w:pPr>
      <w:r>
        <w:rPr>
          <w:rFonts w:hint="eastAsia" w:ascii="宋体" w:hAnsi="宋体" w:eastAsia="宋体" w:cs="宋体"/>
          <w:sz w:val="24"/>
          <w:szCs w:val="24"/>
        </w:rPr>
      </w:r>
      <w:r/>
    </w:p>
    <w:p>
      <w:pPr>
        <w:pStyle w:val="859"/>
        <w:rPr>
          <w:rFonts w:hint="eastAsia" w:ascii="宋体" w:hAnsi="宋体" w:eastAsia="宋体" w:cs="宋体"/>
          <w:sz w:val="24"/>
          <w:szCs w:val="24"/>
        </w:rPr>
      </w:pPr>
      <w:r>
        <w:rPr>
          <w:rFonts w:hint="eastAsia" w:ascii="宋体" w:hAnsi="宋体" w:eastAsia="宋体" w:cs="宋体"/>
          <w:sz w:val="24"/>
          <w:szCs w:val="24"/>
        </w:rPr>
      </w:r>
      <w:r/>
    </w:p>
    <w:p>
      <w:pPr>
        <w:pStyle w:val="859"/>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rPr>
          <w:rFonts w:hint="eastAsia" w:ascii="宋体" w:hAnsi="宋体" w:eastAsia="宋体" w:cs="宋体"/>
          <w:b/>
          <w:color w:val="auto"/>
          <w:sz w:val="36"/>
          <w:szCs w:val="36"/>
          <w:highlight w:val="none"/>
        </w:rPr>
        <w:outlineLvl w:val="1"/>
      </w:pPr>
      <w:r>
        <w:rPr>
          <w:rFonts w:hint="eastAsia" w:ascii="宋体" w:hAnsi="宋体" w:eastAsia="宋体" w:cs="宋体"/>
          <w:b/>
          <w:color w:val="auto"/>
          <w:sz w:val="36"/>
          <w:szCs w:val="36"/>
          <w:highlight w:val="none"/>
        </w:rPr>
        <w:t xml:space="preserve">1</w:t>
      </w:r>
      <w:r>
        <w:rPr>
          <w:rFonts w:hint="eastAsia" w:ascii="宋体" w:hAnsi="宋体" w:cs="宋体"/>
          <w:b/>
          <w:color w:val="auto"/>
          <w:sz w:val="36"/>
          <w:szCs w:val="36"/>
          <w:highlight w:val="none"/>
          <w:lang w:val="en-US" w:eastAsia="zh-CN"/>
        </w:rPr>
        <w:t xml:space="preserve">6</w:t>
      </w:r>
      <w:r>
        <w:rPr>
          <w:rFonts w:hint="eastAsia" w:ascii="宋体" w:hAnsi="宋体" w:eastAsia="宋体" w:cs="宋体"/>
          <w:b/>
          <w:color w:val="auto"/>
          <w:sz w:val="36"/>
          <w:szCs w:val="36"/>
          <w:highlight w:val="none"/>
        </w:rPr>
        <w:t xml:space="preserve">、预付款保函支付条款模板</w:t>
      </w:r>
      <w:r/>
    </w:p>
    <w:p>
      <w:pPr>
        <w:pStyle w:val="8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20"/>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付款条件一：提交预付款保函的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合同签订且乙方向甲方出具预付款保函后个工作日内，甲方应支付合同价款的百分之</w:t>
      </w:r>
      <w:r>
        <w:rPr>
          <w:rFonts w:hint="eastAsia" w:ascii="宋体" w:hAnsi="宋体" w:eastAsia="宋体" w:cs="宋体"/>
          <w:color w:val="auto"/>
          <w:sz w:val="24"/>
          <w:highlight w:val="none"/>
          <w:u w:val="single"/>
        </w:rPr>
        <w:t xml:space="preserve"> xx  </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u w:val="single"/>
        </w:rPr>
        <w:t xml:space="preserve"> xx</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小写¥大写：人民币。</w:t>
      </w:r>
      <w:r/>
    </w:p>
    <w:p>
      <w:pPr>
        <w:pStyle w:val="820"/>
        <w:ind w:firstLine="480"/>
        <w:spacing w:line="360" w:lineRule="auto"/>
        <w:tabs>
          <w:tab w:val="left" w:pos="5508"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验收合格后个工作日内，甲方应支付合同价款的百分之</w:t>
      </w:r>
      <w:r>
        <w:rPr>
          <w:rFonts w:hint="eastAsia" w:ascii="宋体" w:hAnsi="宋体" w:eastAsia="宋体" w:cs="宋体"/>
          <w:color w:val="auto"/>
          <w:sz w:val="24"/>
          <w:highlight w:val="none"/>
          <w:u w:val="single"/>
        </w:rPr>
        <w:t xml:space="preserve"> XX </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小写￥大写：人民币。</w:t>
      </w:r>
      <w:r/>
    </w:p>
    <w:p>
      <w:pPr>
        <w:pStyle w:val="820"/>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pStyle w:val="820"/>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付款条件二： 不提交预付款保函的</w:t>
      </w:r>
      <w:r/>
    </w:p>
    <w:p>
      <w:pPr>
        <w:pStyle w:val="820"/>
        <w:ind w:firstLine="480"/>
        <w:spacing w:line="360" w:lineRule="auto"/>
        <w:tabs>
          <w:tab w:val="left" w:pos="2017" w:leader="none"/>
          <w:tab w:val="left" w:pos="2468" w:leader="none"/>
          <w:tab w:val="left" w:pos="4313" w:leader="none"/>
          <w:tab w:val="left" w:pos="5811" w:leader="none"/>
          <w:tab w:val="left" w:pos="900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合同签订后</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rPr>
        <w:t xml:space="preserve">个工作日内，甲方应支付合同价款的百分之</w:t>
      </w:r>
      <w:r>
        <w:rPr>
          <w:rFonts w:hint="eastAsia" w:ascii="宋体" w:hAnsi="宋体" w:eastAsia="宋体" w:cs="宋体"/>
          <w:color w:val="auto"/>
          <w:sz w:val="24"/>
          <w:highlight w:val="none"/>
          <w:u w:val="single"/>
        </w:rPr>
        <w:t xml:space="preserve">XX</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小写￥大写：人民币</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rPr>
        <w:t xml:space="preserve">。</w:t>
      </w:r>
      <w:r/>
    </w:p>
    <w:p>
      <w:pPr>
        <w:pStyle w:val="820"/>
        <w:ind w:firstLine="480"/>
        <w:spacing w:line="360" w:lineRule="auto"/>
        <w:tabs>
          <w:tab w:val="left" w:pos="2151" w:leader="none"/>
          <w:tab w:val="left" w:pos="4183" w:leader="none"/>
          <w:tab w:val="left" w:pos="5500" w:leader="none"/>
          <w:tab w:val="left" w:pos="8573"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验收合格后个工作日内，甲方应支付合同价款的百分之</w:t>
      </w:r>
      <w:r>
        <w:rPr>
          <w:rFonts w:hint="eastAsia" w:ascii="宋体" w:hAnsi="宋体" w:eastAsia="宋体" w:cs="宋体"/>
          <w:color w:val="auto"/>
          <w:sz w:val="24"/>
          <w:highlight w:val="none"/>
          <w:u w:val="single"/>
        </w:rPr>
        <w:t xml:space="preserve">XX</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小写￥大写：人民币。</w:t>
      </w:r>
      <w:r/>
    </w:p>
    <w:p>
      <w:pPr>
        <w:pStyle w:val="820"/>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20"/>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20"/>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20"/>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2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pStyle w:val="82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1、付款条件一中，出具预付款保函后支付的合同款应当与保函金额一致。</w:t>
      </w:r>
      <w:r/>
    </w:p>
    <w:p>
      <w:pPr>
        <w:pStyle w:val="821"/>
        <w:spacing w:line="360" w:lineRule="auto"/>
        <w:rPr>
          <w:rFonts w:hint="eastAsia" w:ascii="宋体" w:hAnsi="宋体" w:eastAsia="宋体" w:cs="宋体"/>
          <w:b/>
          <w:color w:val="auto"/>
          <w:sz w:val="36"/>
          <w:szCs w:val="36"/>
          <w:highlight w:val="none"/>
          <w:lang w:eastAsia="zh-CN"/>
        </w:rPr>
        <w:sectPr>
          <w:footerReference w:type="default" r:id="rId12"/>
          <w:footnotePr/>
          <w:endnotePr/>
          <w:type w:val="nextPage"/>
          <w:pgSz w:w="11906" w:h="16838" w:orient="portrait"/>
          <w:pgMar w:top="1440" w:right="1440" w:bottom="1440" w:left="1440" w:header="851" w:footer="992" w:gutter="0"/>
          <w:cols w:num="1" w:sep="0" w:space="720" w:equalWidth="1"/>
          <w:docGrid w:linePitch="360"/>
          <w:titlePg/>
        </w:sectPr>
      </w:pPr>
      <w:r>
        <w:rPr>
          <w:rFonts w:hint="eastAsia" w:ascii="宋体" w:hAnsi="宋体" w:eastAsia="宋体" w:cs="宋体"/>
          <w:color w:val="auto"/>
          <w:sz w:val="24"/>
          <w:szCs w:val="24"/>
          <w:highlight w:val="none"/>
        </w:rPr>
        <w:t xml:space="preserve">2、付款条件二中，预付款比例设定应符合《关于做好政府采购支持企业发展有关事项的通知》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苏财购</w:t>
      </w:r>
      <w:r>
        <w:rPr>
          <w:rFonts w:hint="eastAsia" w:ascii="宋体" w:hAnsi="宋体" w:eastAsia="宋体" w:cs="宋体"/>
          <w:color w:val="auto"/>
          <w:sz w:val="24"/>
          <w:szCs w:val="24"/>
          <w:highlight w:val="none"/>
          <w:lang w:eastAsia="zh-CN"/>
        </w:rPr>
        <w:t xml:space="preserve">〔2020〕52号）</w:t>
      </w:r>
      <w:r>
        <w:rPr>
          <w:rFonts w:hint="eastAsia" w:ascii="宋体" w:hAnsi="宋体" w:eastAsia="宋体" w:cs="宋体"/>
          <w:color w:val="auto"/>
          <w:sz w:val="24"/>
          <w:szCs w:val="24"/>
          <w:highlight w:val="none"/>
        </w:rPr>
        <w:t xml:space="preserve">要求</w:t>
      </w:r>
      <w:r>
        <w:rPr>
          <w:rFonts w:hint="eastAsia" w:ascii="宋体" w:hAnsi="宋体" w:eastAsia="宋体" w:cs="宋体"/>
          <w:color w:val="auto"/>
          <w:sz w:val="24"/>
          <w:szCs w:val="24"/>
          <w:highlight w:val="none"/>
          <w:lang w:eastAsia="zh-CN"/>
        </w:rPr>
        <w:t xml:space="preserve">。</w:t>
      </w:r>
      <w:r/>
    </w:p>
    <w:p>
      <w:pPr>
        <w:jc w:val="center"/>
        <w:spacing w:line="360" w:lineRule="auto"/>
        <w:rPr>
          <w:rFonts w:hint="eastAsia" w:ascii="宋体" w:hAnsi="宋体" w:eastAsia="宋体" w:cs="宋体"/>
          <w:b/>
          <w:color w:val="auto"/>
          <w:sz w:val="36"/>
          <w:szCs w:val="36"/>
          <w:highlight w:val="none"/>
        </w:rPr>
        <w:outlineLvl w:val="1"/>
      </w:pPr>
      <w:r>
        <w:rPr>
          <w:rFonts w:hint="eastAsia" w:ascii="宋体" w:hAnsi="宋体" w:eastAsia="宋体" w:cs="宋体"/>
          <w:b/>
          <w:color w:val="auto"/>
          <w:sz w:val="36"/>
          <w:szCs w:val="36"/>
          <w:highlight w:val="none"/>
          <w:lang w:val="en-US" w:eastAsia="zh-CN"/>
        </w:rPr>
        <w:t xml:space="preserve">1</w:t>
      </w:r>
      <w:r>
        <w:rPr>
          <w:rFonts w:hint="eastAsia" w:ascii="宋体" w:hAnsi="宋体" w:cs="宋体"/>
          <w:b/>
          <w:color w:val="auto"/>
          <w:sz w:val="36"/>
          <w:szCs w:val="36"/>
          <w:highlight w:val="none"/>
          <w:lang w:val="en-US" w:eastAsia="zh-CN"/>
        </w:rPr>
        <w:t xml:space="preserve">7</w:t>
      </w:r>
      <w:r>
        <w:rPr>
          <w:rFonts w:hint="eastAsia" w:ascii="宋体" w:hAnsi="宋体" w:eastAsia="宋体" w:cs="宋体"/>
          <w:b/>
          <w:color w:val="auto"/>
          <w:sz w:val="36"/>
          <w:szCs w:val="36"/>
          <w:highlight w:val="none"/>
          <w:lang w:val="en-US" w:eastAsia="zh-CN"/>
        </w:rPr>
        <w:t xml:space="preserve">、</w:t>
      </w:r>
      <w:r>
        <w:rPr>
          <w:rFonts w:hint="eastAsia" w:ascii="宋体" w:hAnsi="宋体" w:eastAsia="宋体" w:cs="宋体"/>
          <w:b/>
          <w:color w:val="auto"/>
          <w:sz w:val="36"/>
          <w:szCs w:val="36"/>
          <w:highlight w:val="none"/>
        </w:rPr>
        <w:t xml:space="preserve">代理服务收费标准</w:t>
      </w:r>
      <w:r/>
    </w:p>
    <w:tbl>
      <w:tblPr>
        <w:tblStyle w:val="1284"/>
        <w:tblW w:w="881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437"/>
        <w:gridCol w:w="2382"/>
      </w:tblGrid>
      <w:tr>
        <w:trPr>
          <w:trHeight w:val="591"/>
        </w:trPr>
        <w:tc>
          <w:tcPr>
            <w:tcW w:w="6437" w:type="dxa"/>
            <w:vAlign w:val="center"/>
            <w:textDirection w:val="lrTb"/>
            <w:noWrap w:val="false"/>
          </w:tcPr>
          <w:p>
            <w:pPr>
              <w:pStyle w:val="1163"/>
              <w:jc w:val="center"/>
              <w:rPr>
                <w:rFonts w:hint="eastAsia" w:ascii="宋体" w:hAnsi="宋体" w:eastAsia="宋体" w:cs="宋体"/>
                <w:b/>
                <w:bCs/>
                <w:sz w:val="24"/>
                <w:szCs w:val="24"/>
              </w:rPr>
            </w:pPr>
            <w:r>
              <w:rPr>
                <w:rFonts w:hint="eastAsia" w:ascii="宋体" w:hAnsi="宋体" w:eastAsia="宋体" w:cs="宋体"/>
                <w:b/>
                <w:bCs/>
                <w:sz w:val="24"/>
                <w:szCs w:val="24"/>
              </w:rPr>
              <w:t xml:space="preserve">中标或者成交金额</w:t>
            </w:r>
            <w:r/>
          </w:p>
        </w:tc>
        <w:tc>
          <w:tcPr>
            <w:tcW w:w="2382" w:type="dxa"/>
            <w:vAlign w:val="center"/>
            <w:textDirection w:val="lrTb"/>
            <w:noWrap w:val="false"/>
          </w:tcPr>
          <w:p>
            <w:pPr>
              <w:pStyle w:val="1163"/>
              <w:jc w:val="center"/>
              <w:rPr>
                <w:rFonts w:hint="eastAsia" w:ascii="宋体" w:hAnsi="宋体" w:eastAsia="宋体" w:cs="宋体"/>
                <w:b/>
                <w:bCs/>
                <w:sz w:val="24"/>
                <w:szCs w:val="24"/>
              </w:rPr>
            </w:pPr>
            <w:r>
              <w:rPr>
                <w:rFonts w:hint="eastAsia" w:ascii="宋体" w:hAnsi="宋体" w:eastAsia="宋体" w:cs="宋体"/>
                <w:b/>
                <w:bCs/>
                <w:sz w:val="24"/>
                <w:szCs w:val="24"/>
              </w:rPr>
              <w:t xml:space="preserve">费率</w:t>
            </w:r>
            <w:r/>
          </w:p>
        </w:tc>
      </w:tr>
      <w:tr>
        <w:trPr>
          <w:trHeight w:val="591"/>
        </w:trPr>
        <w:tc>
          <w:tcPr>
            <w:tcW w:w="6437" w:type="dxa"/>
            <w:vAlign w:val="center"/>
            <w:textDirection w:val="lrTb"/>
            <w:noWrap w:val="false"/>
          </w:tcPr>
          <w:p>
            <w:pPr>
              <w:pStyle w:val="1163"/>
              <w:jc w:val="center"/>
              <w:rPr>
                <w:rFonts w:hint="eastAsia" w:ascii="宋体" w:hAnsi="宋体" w:eastAsia="宋体" w:cs="宋体"/>
                <w:sz w:val="24"/>
                <w:szCs w:val="24"/>
              </w:rPr>
            </w:pPr>
            <w:r>
              <w:rPr>
                <w:rFonts w:hint="eastAsia" w:ascii="宋体" w:hAnsi="宋体" w:eastAsia="宋体" w:cs="宋体"/>
                <w:sz w:val="24"/>
                <w:szCs w:val="24"/>
              </w:rPr>
              <w:t xml:space="preserve">最低收费金额</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每个委托项目</w:t>
            </w:r>
            <w:r>
              <w:rPr>
                <w:rFonts w:hint="eastAsia" w:ascii="宋体" w:hAnsi="宋体" w:eastAsia="宋体" w:cs="宋体"/>
                <w:sz w:val="24"/>
                <w:szCs w:val="24"/>
                <w:lang w:eastAsia="zh-CN"/>
              </w:rPr>
              <w:t xml:space="preserve">）</w:t>
            </w:r>
            <w:r/>
          </w:p>
        </w:tc>
        <w:tc>
          <w:tcPr>
            <w:tcW w:w="2382" w:type="dxa"/>
            <w:vAlign w:val="center"/>
            <w:textDirection w:val="lrTb"/>
            <w:noWrap w:val="false"/>
          </w:tcPr>
          <w:p>
            <w:pPr>
              <w:pStyle w:val="1163"/>
              <w:jc w:val="center"/>
              <w:rPr>
                <w:rFonts w:hint="eastAsia" w:ascii="宋体" w:hAnsi="宋体" w:eastAsia="宋体" w:cs="宋体"/>
                <w:sz w:val="24"/>
                <w:szCs w:val="24"/>
              </w:rPr>
            </w:pPr>
            <w:r>
              <w:rPr>
                <w:rFonts w:hint="eastAsia" w:ascii="宋体" w:hAnsi="宋体" w:eastAsia="宋体" w:cs="宋体"/>
                <w:sz w:val="24"/>
                <w:szCs w:val="24"/>
              </w:rPr>
              <w:t xml:space="preserve">5000元</w:t>
            </w:r>
            <w:r/>
          </w:p>
        </w:tc>
      </w:tr>
      <w:tr>
        <w:trPr>
          <w:trHeight w:val="591"/>
        </w:trPr>
        <w:tc>
          <w:tcPr>
            <w:tcW w:w="6437" w:type="dxa"/>
            <w:vAlign w:val="center"/>
            <w:textDirection w:val="lrTb"/>
            <w:noWrap w:val="false"/>
          </w:tcPr>
          <w:p>
            <w:pPr>
              <w:pStyle w:val="1163"/>
              <w:jc w:val="center"/>
              <w:rPr>
                <w:rFonts w:hint="eastAsia" w:ascii="宋体" w:hAnsi="宋体" w:eastAsia="宋体" w:cs="宋体"/>
                <w:sz w:val="24"/>
                <w:szCs w:val="24"/>
              </w:rPr>
            </w:pPr>
            <w:r>
              <w:rPr>
                <w:rFonts w:hint="eastAsia" w:ascii="宋体" w:hAnsi="宋体" w:eastAsia="宋体" w:cs="宋体"/>
                <w:sz w:val="24"/>
                <w:szCs w:val="24"/>
              </w:rPr>
              <w:t xml:space="preserve">50万元以下</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含50万元</w:t>
            </w:r>
            <w:r>
              <w:rPr>
                <w:rFonts w:hint="eastAsia" w:ascii="宋体" w:hAnsi="宋体" w:eastAsia="宋体" w:cs="宋体"/>
                <w:sz w:val="24"/>
                <w:szCs w:val="24"/>
                <w:lang w:eastAsia="zh-CN"/>
              </w:rPr>
              <w:t xml:space="preserve">）</w:t>
            </w:r>
            <w:r/>
          </w:p>
        </w:tc>
        <w:tc>
          <w:tcPr>
            <w:tcW w:w="2382" w:type="dxa"/>
            <w:vAlign w:val="center"/>
            <w:textDirection w:val="lrTb"/>
            <w:noWrap w:val="false"/>
          </w:tcPr>
          <w:p>
            <w:pPr>
              <w:pStyle w:val="1163"/>
              <w:jc w:val="center"/>
              <w:rPr>
                <w:rFonts w:hint="eastAsia" w:ascii="宋体" w:hAnsi="宋体" w:eastAsia="宋体" w:cs="宋体"/>
                <w:sz w:val="24"/>
                <w:szCs w:val="24"/>
              </w:rPr>
            </w:pPr>
            <w:r>
              <w:rPr>
                <w:rFonts w:hint="eastAsia" w:ascii="宋体" w:hAnsi="宋体" w:eastAsia="宋体" w:cs="宋体"/>
                <w:sz w:val="24"/>
                <w:szCs w:val="24"/>
              </w:rPr>
              <w:t xml:space="preserve">1.6%</w:t>
            </w:r>
            <w:r/>
          </w:p>
        </w:tc>
      </w:tr>
      <w:tr>
        <w:trPr>
          <w:trHeight w:val="591"/>
        </w:trPr>
        <w:tc>
          <w:tcPr>
            <w:tcW w:w="6437" w:type="dxa"/>
            <w:vAlign w:val="center"/>
            <w:textDirection w:val="lrTb"/>
            <w:noWrap w:val="false"/>
          </w:tcPr>
          <w:p>
            <w:pPr>
              <w:pStyle w:val="1163"/>
              <w:jc w:val="center"/>
              <w:rPr>
                <w:rFonts w:hint="eastAsia" w:ascii="宋体" w:hAnsi="宋体" w:eastAsia="宋体" w:cs="宋体"/>
                <w:sz w:val="24"/>
                <w:szCs w:val="24"/>
              </w:rPr>
            </w:pPr>
            <w:r>
              <w:rPr>
                <w:rFonts w:hint="eastAsia" w:ascii="宋体" w:hAnsi="宋体" w:eastAsia="宋体" w:cs="宋体"/>
                <w:sz w:val="24"/>
                <w:szCs w:val="24"/>
                <w:lang w:eastAsia="zh-CN"/>
              </w:rPr>
              <w:t xml:space="preserve">50万-400万</w:t>
            </w:r>
            <w:r>
              <w:rPr>
                <w:rFonts w:hint="eastAsia" w:ascii="宋体" w:hAnsi="宋体" w:eastAsia="宋体" w:cs="宋体"/>
                <w:sz w:val="24"/>
                <w:szCs w:val="24"/>
              </w:rPr>
              <w:t xml:space="preserve">元</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含400万元</w:t>
            </w:r>
            <w:r>
              <w:rPr>
                <w:rFonts w:hint="eastAsia" w:ascii="宋体" w:hAnsi="宋体" w:eastAsia="宋体" w:cs="宋体"/>
                <w:sz w:val="24"/>
                <w:szCs w:val="24"/>
                <w:lang w:eastAsia="zh-CN"/>
              </w:rPr>
              <w:t xml:space="preserve">）</w:t>
            </w:r>
            <w:r/>
          </w:p>
        </w:tc>
        <w:tc>
          <w:tcPr>
            <w:tcW w:w="2382" w:type="dxa"/>
            <w:vAlign w:val="center"/>
            <w:textDirection w:val="lrTb"/>
            <w:noWrap w:val="false"/>
          </w:tcPr>
          <w:p>
            <w:pPr>
              <w:pStyle w:val="1163"/>
              <w:jc w:val="center"/>
              <w:rPr>
                <w:rFonts w:hint="eastAsia" w:ascii="宋体" w:hAnsi="宋体" w:eastAsia="宋体" w:cs="宋体"/>
                <w:sz w:val="24"/>
                <w:szCs w:val="24"/>
              </w:rPr>
            </w:pPr>
            <w:r>
              <w:rPr>
                <w:rFonts w:hint="eastAsia" w:ascii="宋体" w:hAnsi="宋体" w:eastAsia="宋体" w:cs="宋体"/>
                <w:sz w:val="24"/>
                <w:szCs w:val="24"/>
              </w:rPr>
              <w:t xml:space="preserve">1.5%</w:t>
            </w:r>
            <w:r/>
          </w:p>
        </w:tc>
      </w:tr>
      <w:tr>
        <w:trPr>
          <w:trHeight w:val="591"/>
        </w:trPr>
        <w:tc>
          <w:tcPr>
            <w:tcW w:w="6437" w:type="dxa"/>
            <w:vAlign w:val="center"/>
            <w:textDirection w:val="lrTb"/>
            <w:noWrap w:val="false"/>
          </w:tcPr>
          <w:p>
            <w:pPr>
              <w:pStyle w:val="1163"/>
              <w:jc w:val="center"/>
              <w:rPr>
                <w:rFonts w:hint="eastAsia" w:ascii="宋体" w:hAnsi="宋体" w:eastAsia="宋体" w:cs="宋体"/>
                <w:sz w:val="24"/>
                <w:szCs w:val="24"/>
              </w:rPr>
            </w:pPr>
            <w:r>
              <w:rPr>
                <w:rFonts w:hint="eastAsia" w:ascii="宋体" w:hAnsi="宋体" w:eastAsia="宋体" w:cs="宋体"/>
                <w:sz w:val="24"/>
                <w:szCs w:val="24"/>
                <w:lang w:eastAsia="zh-CN"/>
              </w:rPr>
              <w:t xml:space="preserve">400万-1000万</w:t>
            </w:r>
            <w:r>
              <w:rPr>
                <w:rFonts w:hint="eastAsia" w:ascii="宋体" w:hAnsi="宋体" w:eastAsia="宋体" w:cs="宋体"/>
                <w:sz w:val="24"/>
                <w:szCs w:val="24"/>
              </w:rPr>
              <w:t xml:space="preserve">元</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含1000万元</w:t>
            </w:r>
            <w:r>
              <w:rPr>
                <w:rFonts w:hint="eastAsia" w:ascii="宋体" w:hAnsi="宋体" w:eastAsia="宋体" w:cs="宋体"/>
                <w:sz w:val="24"/>
                <w:szCs w:val="24"/>
                <w:lang w:eastAsia="zh-CN"/>
              </w:rPr>
              <w:t xml:space="preserve">）</w:t>
            </w:r>
            <w:r/>
          </w:p>
        </w:tc>
        <w:tc>
          <w:tcPr>
            <w:tcW w:w="2382" w:type="dxa"/>
            <w:vAlign w:val="center"/>
            <w:textDirection w:val="lrTb"/>
            <w:noWrap w:val="false"/>
          </w:tcPr>
          <w:p>
            <w:pPr>
              <w:pStyle w:val="1163"/>
              <w:jc w:val="center"/>
              <w:rPr>
                <w:rFonts w:hint="eastAsia" w:ascii="宋体" w:hAnsi="宋体" w:eastAsia="宋体" w:cs="宋体"/>
                <w:sz w:val="24"/>
                <w:szCs w:val="24"/>
              </w:rPr>
            </w:pPr>
            <w:r>
              <w:rPr>
                <w:rFonts w:hint="eastAsia" w:ascii="宋体" w:hAnsi="宋体" w:eastAsia="宋体" w:cs="宋体"/>
                <w:sz w:val="24"/>
                <w:szCs w:val="24"/>
              </w:rPr>
              <w:t xml:space="preserve">1.1%</w:t>
            </w:r>
            <w:r/>
          </w:p>
        </w:tc>
      </w:tr>
      <w:tr>
        <w:trPr>
          <w:trHeight w:val="591"/>
        </w:trPr>
        <w:tc>
          <w:tcPr>
            <w:tcW w:w="6437" w:type="dxa"/>
            <w:vAlign w:val="center"/>
            <w:textDirection w:val="lrTb"/>
            <w:noWrap w:val="false"/>
          </w:tcPr>
          <w:p>
            <w:pPr>
              <w:pStyle w:val="1163"/>
              <w:jc w:val="center"/>
              <w:rPr>
                <w:rFonts w:hint="eastAsia" w:ascii="宋体" w:hAnsi="宋体" w:eastAsia="宋体" w:cs="宋体"/>
                <w:sz w:val="24"/>
                <w:szCs w:val="24"/>
              </w:rPr>
            </w:pPr>
            <w:r>
              <w:rPr>
                <w:rFonts w:hint="eastAsia" w:ascii="宋体" w:hAnsi="宋体" w:eastAsia="宋体" w:cs="宋体"/>
                <w:sz w:val="24"/>
                <w:szCs w:val="24"/>
                <w:lang w:eastAsia="zh-CN"/>
              </w:rPr>
              <w:t xml:space="preserve">1000万-5000万</w:t>
            </w:r>
            <w:r>
              <w:rPr>
                <w:rFonts w:hint="eastAsia" w:ascii="宋体" w:hAnsi="宋体" w:eastAsia="宋体" w:cs="宋体"/>
                <w:sz w:val="24"/>
                <w:szCs w:val="24"/>
              </w:rPr>
              <w:t xml:space="preserve">元</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含5000万元</w:t>
            </w:r>
            <w:r>
              <w:rPr>
                <w:rFonts w:hint="eastAsia" w:ascii="宋体" w:hAnsi="宋体" w:eastAsia="宋体" w:cs="宋体"/>
                <w:sz w:val="24"/>
                <w:szCs w:val="24"/>
                <w:lang w:eastAsia="zh-CN"/>
              </w:rPr>
              <w:t xml:space="preserve">）</w:t>
            </w:r>
            <w:r/>
          </w:p>
        </w:tc>
        <w:tc>
          <w:tcPr>
            <w:tcW w:w="2382" w:type="dxa"/>
            <w:vAlign w:val="center"/>
            <w:textDirection w:val="lrTb"/>
            <w:noWrap w:val="false"/>
          </w:tcPr>
          <w:p>
            <w:pPr>
              <w:pStyle w:val="1163"/>
              <w:jc w:val="center"/>
              <w:rPr>
                <w:rFonts w:hint="eastAsia" w:ascii="宋体" w:hAnsi="宋体" w:eastAsia="宋体" w:cs="宋体"/>
                <w:sz w:val="24"/>
                <w:szCs w:val="24"/>
              </w:rPr>
            </w:pPr>
            <w:r>
              <w:rPr>
                <w:rFonts w:hint="eastAsia" w:ascii="宋体" w:hAnsi="宋体" w:eastAsia="宋体" w:cs="宋体"/>
                <w:sz w:val="24"/>
                <w:szCs w:val="24"/>
              </w:rPr>
              <w:t xml:space="preserve">0.8%</w:t>
            </w:r>
            <w:r/>
          </w:p>
        </w:tc>
      </w:tr>
      <w:tr>
        <w:trPr>
          <w:trHeight w:val="591"/>
        </w:trPr>
        <w:tc>
          <w:tcPr>
            <w:tcW w:w="6437" w:type="dxa"/>
            <w:vAlign w:val="center"/>
            <w:textDirection w:val="lrTb"/>
            <w:noWrap w:val="false"/>
          </w:tcPr>
          <w:p>
            <w:pPr>
              <w:pStyle w:val="1163"/>
              <w:jc w:val="center"/>
              <w:rPr>
                <w:rFonts w:hint="eastAsia" w:ascii="宋体" w:hAnsi="宋体" w:eastAsia="宋体" w:cs="宋体"/>
                <w:sz w:val="24"/>
                <w:szCs w:val="24"/>
              </w:rPr>
            </w:pPr>
            <w:r>
              <w:rPr>
                <w:rFonts w:hint="eastAsia" w:ascii="宋体" w:hAnsi="宋体" w:eastAsia="宋体" w:cs="宋体"/>
                <w:sz w:val="24"/>
                <w:szCs w:val="24"/>
                <w:lang w:eastAsia="zh-CN"/>
              </w:rPr>
              <w:t xml:space="preserve">5000</w:t>
            </w:r>
            <w:r>
              <w:rPr>
                <w:rFonts w:hint="eastAsia" w:ascii="宋体" w:hAnsi="宋体" w:eastAsia="宋体" w:cs="宋体"/>
                <w:sz w:val="24"/>
                <w:szCs w:val="24"/>
                <w:lang w:val="en-US" w:eastAsia="zh-CN"/>
              </w:rPr>
              <w:t xml:space="preserve">万</w:t>
            </w:r>
            <w:r>
              <w:rPr>
                <w:rFonts w:hint="eastAsia" w:ascii="宋体" w:hAnsi="宋体" w:eastAsia="宋体" w:cs="宋体"/>
                <w:sz w:val="24"/>
                <w:szCs w:val="24"/>
                <w:lang w:eastAsia="zh-CN"/>
              </w:rPr>
              <w:t xml:space="preserve">-1亿</w:t>
            </w:r>
            <w:r>
              <w:rPr>
                <w:rFonts w:hint="eastAsia" w:ascii="宋体" w:hAnsi="宋体" w:eastAsia="宋体" w:cs="宋体"/>
                <w:sz w:val="24"/>
                <w:szCs w:val="24"/>
              </w:rPr>
              <w:t xml:space="preserve">元</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含1亿元</w:t>
            </w:r>
            <w:r>
              <w:rPr>
                <w:rFonts w:hint="eastAsia" w:ascii="宋体" w:hAnsi="宋体" w:eastAsia="宋体" w:cs="宋体"/>
                <w:sz w:val="24"/>
                <w:szCs w:val="24"/>
                <w:lang w:eastAsia="zh-CN"/>
              </w:rPr>
              <w:t xml:space="preserve">）</w:t>
            </w:r>
            <w:r/>
          </w:p>
        </w:tc>
        <w:tc>
          <w:tcPr>
            <w:tcW w:w="2382" w:type="dxa"/>
            <w:vAlign w:val="center"/>
            <w:textDirection w:val="lrTb"/>
            <w:noWrap w:val="false"/>
          </w:tcPr>
          <w:p>
            <w:pPr>
              <w:pStyle w:val="1163"/>
              <w:jc w:val="center"/>
              <w:rPr>
                <w:rFonts w:hint="eastAsia" w:ascii="宋体" w:hAnsi="宋体" w:eastAsia="宋体" w:cs="宋体"/>
                <w:sz w:val="24"/>
                <w:szCs w:val="24"/>
              </w:rPr>
            </w:pPr>
            <w:r>
              <w:rPr>
                <w:rFonts w:hint="eastAsia" w:ascii="宋体" w:hAnsi="宋体" w:eastAsia="宋体" w:cs="宋体"/>
                <w:sz w:val="24"/>
                <w:szCs w:val="24"/>
              </w:rPr>
              <w:t xml:space="preserve">0.25%</w:t>
            </w:r>
            <w:r/>
          </w:p>
        </w:tc>
      </w:tr>
      <w:tr>
        <w:trPr>
          <w:trHeight w:val="591"/>
        </w:trPr>
        <w:tc>
          <w:tcPr>
            <w:tcW w:w="6437" w:type="dxa"/>
            <w:vAlign w:val="center"/>
            <w:textDirection w:val="lrTb"/>
            <w:noWrap w:val="false"/>
          </w:tcPr>
          <w:p>
            <w:pPr>
              <w:pStyle w:val="1163"/>
              <w:jc w:val="center"/>
              <w:rPr>
                <w:rFonts w:hint="eastAsia" w:ascii="宋体" w:hAnsi="宋体" w:eastAsia="宋体" w:cs="宋体"/>
                <w:sz w:val="24"/>
                <w:szCs w:val="24"/>
              </w:rPr>
            </w:pPr>
            <w:r>
              <w:rPr>
                <w:rFonts w:hint="eastAsia" w:ascii="宋体" w:hAnsi="宋体" w:eastAsia="宋体" w:cs="宋体"/>
                <w:sz w:val="24"/>
                <w:szCs w:val="24"/>
                <w:lang w:eastAsia="zh-CN"/>
              </w:rPr>
              <w:t xml:space="preserve">1亿-10亿</w:t>
            </w:r>
            <w:r>
              <w:rPr>
                <w:rFonts w:hint="eastAsia" w:ascii="宋体" w:hAnsi="宋体" w:eastAsia="宋体" w:cs="宋体"/>
                <w:sz w:val="24"/>
                <w:szCs w:val="24"/>
              </w:rPr>
              <w:t xml:space="preserve">元</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含10亿元</w:t>
            </w:r>
            <w:r>
              <w:rPr>
                <w:rFonts w:hint="eastAsia" w:ascii="宋体" w:hAnsi="宋体" w:eastAsia="宋体" w:cs="宋体"/>
                <w:sz w:val="24"/>
                <w:szCs w:val="24"/>
                <w:lang w:eastAsia="zh-CN"/>
              </w:rPr>
              <w:t xml:space="preserve">）</w:t>
            </w:r>
            <w:r/>
          </w:p>
        </w:tc>
        <w:tc>
          <w:tcPr>
            <w:tcW w:w="2382" w:type="dxa"/>
            <w:vAlign w:val="center"/>
            <w:textDirection w:val="lrTb"/>
            <w:noWrap w:val="false"/>
          </w:tcPr>
          <w:p>
            <w:pPr>
              <w:pStyle w:val="1163"/>
              <w:jc w:val="center"/>
              <w:rPr>
                <w:rFonts w:hint="eastAsia" w:ascii="宋体" w:hAnsi="宋体" w:eastAsia="宋体" w:cs="宋体"/>
                <w:sz w:val="24"/>
                <w:szCs w:val="24"/>
              </w:rPr>
            </w:pPr>
            <w:r>
              <w:rPr>
                <w:rFonts w:hint="eastAsia" w:ascii="宋体" w:hAnsi="宋体" w:eastAsia="宋体" w:cs="宋体"/>
                <w:sz w:val="24"/>
                <w:szCs w:val="24"/>
              </w:rPr>
              <w:t xml:space="preserve">0.05%</w:t>
            </w:r>
            <w:r/>
          </w:p>
        </w:tc>
      </w:tr>
      <w:tr>
        <w:trPr>
          <w:trHeight w:val="591"/>
        </w:trPr>
        <w:tc>
          <w:tcPr>
            <w:tcW w:w="6437" w:type="dxa"/>
            <w:vAlign w:val="center"/>
            <w:textDirection w:val="lrTb"/>
            <w:noWrap w:val="false"/>
          </w:tcPr>
          <w:p>
            <w:pPr>
              <w:pStyle w:val="1163"/>
              <w:jc w:val="center"/>
              <w:rPr>
                <w:rFonts w:hint="eastAsia" w:ascii="宋体" w:hAnsi="宋体" w:eastAsia="宋体" w:cs="宋体"/>
                <w:sz w:val="24"/>
                <w:szCs w:val="24"/>
              </w:rPr>
            </w:pPr>
            <w:r>
              <w:rPr>
                <w:rFonts w:hint="eastAsia" w:ascii="宋体" w:hAnsi="宋体" w:eastAsia="宋体" w:cs="宋体"/>
                <w:sz w:val="24"/>
                <w:szCs w:val="24"/>
                <w:lang w:eastAsia="zh-CN"/>
              </w:rPr>
              <w:t xml:space="preserve">10亿-50亿</w:t>
            </w:r>
            <w:r>
              <w:rPr>
                <w:rFonts w:hint="eastAsia" w:ascii="宋体" w:hAnsi="宋体" w:eastAsia="宋体" w:cs="宋体"/>
                <w:sz w:val="24"/>
                <w:szCs w:val="24"/>
              </w:rPr>
              <w:t xml:space="preserve">元</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含50亿元</w:t>
            </w:r>
            <w:r>
              <w:rPr>
                <w:rFonts w:hint="eastAsia" w:ascii="宋体" w:hAnsi="宋体" w:eastAsia="宋体" w:cs="宋体"/>
                <w:sz w:val="24"/>
                <w:szCs w:val="24"/>
                <w:lang w:eastAsia="zh-CN"/>
              </w:rPr>
              <w:t xml:space="preserve">）</w:t>
            </w:r>
            <w:r/>
          </w:p>
        </w:tc>
        <w:tc>
          <w:tcPr>
            <w:tcW w:w="2382" w:type="dxa"/>
            <w:vAlign w:val="center"/>
            <w:textDirection w:val="lrTb"/>
            <w:noWrap w:val="false"/>
          </w:tcPr>
          <w:p>
            <w:pPr>
              <w:pStyle w:val="1163"/>
              <w:jc w:val="center"/>
              <w:rPr>
                <w:rFonts w:hint="eastAsia" w:ascii="宋体" w:hAnsi="宋体" w:eastAsia="宋体" w:cs="宋体"/>
                <w:sz w:val="24"/>
                <w:szCs w:val="24"/>
              </w:rPr>
            </w:pPr>
            <w:r>
              <w:rPr>
                <w:rFonts w:hint="eastAsia" w:ascii="宋体" w:hAnsi="宋体" w:eastAsia="宋体" w:cs="宋体"/>
                <w:sz w:val="24"/>
                <w:szCs w:val="24"/>
              </w:rPr>
              <w:t xml:space="preserve">0.01%</w:t>
            </w:r>
            <w:r/>
          </w:p>
        </w:tc>
      </w:tr>
      <w:tr>
        <w:trPr>
          <w:trHeight w:val="599"/>
        </w:trPr>
        <w:tc>
          <w:tcPr>
            <w:tcW w:w="6437" w:type="dxa"/>
            <w:vAlign w:val="center"/>
            <w:textDirection w:val="lrTb"/>
            <w:noWrap w:val="false"/>
          </w:tcPr>
          <w:p>
            <w:pPr>
              <w:pStyle w:val="1163"/>
              <w:jc w:val="center"/>
              <w:rPr>
                <w:rFonts w:hint="eastAsia" w:ascii="宋体" w:hAnsi="宋体" w:eastAsia="宋体" w:cs="宋体"/>
                <w:sz w:val="24"/>
                <w:szCs w:val="24"/>
              </w:rPr>
            </w:pPr>
            <w:r>
              <w:rPr>
                <w:rFonts w:hint="eastAsia" w:ascii="宋体" w:hAnsi="宋体" w:eastAsia="宋体" w:cs="宋体"/>
                <w:sz w:val="24"/>
                <w:szCs w:val="24"/>
              </w:rPr>
              <w:t xml:space="preserve">50亿元以上</w:t>
            </w:r>
            <w:r/>
          </w:p>
        </w:tc>
        <w:tc>
          <w:tcPr>
            <w:tcW w:w="2382" w:type="dxa"/>
            <w:vAlign w:val="center"/>
            <w:textDirection w:val="lrTb"/>
            <w:noWrap w:val="false"/>
          </w:tcPr>
          <w:p>
            <w:pPr>
              <w:pStyle w:val="1163"/>
              <w:jc w:val="center"/>
              <w:rPr>
                <w:rFonts w:hint="eastAsia" w:ascii="宋体" w:hAnsi="宋体" w:eastAsia="宋体" w:cs="宋体"/>
                <w:sz w:val="24"/>
                <w:szCs w:val="24"/>
              </w:rPr>
            </w:pPr>
            <w:r>
              <w:rPr>
                <w:rFonts w:hint="eastAsia" w:ascii="宋体" w:hAnsi="宋体" w:eastAsia="宋体" w:cs="宋体"/>
                <w:sz w:val="24"/>
                <w:szCs w:val="24"/>
              </w:rPr>
              <w:t xml:space="preserve">0.005%</w:t>
            </w:r>
            <w:r/>
          </w:p>
        </w:tc>
      </w:tr>
    </w:tbl>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说明：</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1.按上表计算的收费为代理服务全过程的收费金额。各社会代理机构不再收取采购文件制作售卖费用。</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2.代理服务费按差额定率累进法计算。</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3.代理服务费基准金额(按差额定率累进法计算的)=中标金额(按差额定率累进法计算的)*费率(%)</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4.代理服务费应收取金额=代理服务费基准金额(按差额定率累进法计算的)的合计数。</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5.定点类等无金额或事先不能计算出价格总额的项目，按中标(成交)金额100万元计算。</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6.有分包(分标段)的按一个项目计算。</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7.以上价格为协会指导价，双方可根据项目难易程度和优质优价原则协商确定。</w:t>
      </w:r>
      <w:r/>
    </w:p>
    <w:p>
      <w:pPr>
        <w:jc w:val="both"/>
        <w:keepLines w:val="0"/>
        <w:keepNext w:val="0"/>
        <w:pageBreakBefore w:val="0"/>
        <w:spacing w:line="400" w:lineRule="exact"/>
        <w:widowControl w:val="off"/>
        <w:rPr>
          <w:rFonts w:hint="eastAsia" w:ascii="宋体" w:hAnsi="宋体" w:eastAsia="宋体" w:cs="宋体"/>
          <w:caps w:val="0"/>
          <w:color w:val="000000"/>
          <w:spacing w:val="0"/>
          <w:sz w:val="24"/>
          <w:szCs w:val="24"/>
          <w:highlight w:val="none"/>
        </w:rPr>
      </w:pPr>
      <w:r>
        <w:rPr>
          <w:rFonts w:hint="eastAsia" w:ascii="宋体" w:hAnsi="宋体" w:cs="宋体"/>
          <w:caps w:val="0"/>
          <w:color w:val="000000"/>
          <w:spacing w:val="0"/>
          <w:sz w:val="24"/>
          <w:szCs w:val="24"/>
          <w:highlight w:val="none"/>
          <w:lang w:val="en-US" w:eastAsia="zh-CN"/>
        </w:rPr>
        <w:t xml:space="preserve">8</w:t>
      </w:r>
      <w:r>
        <w:rPr>
          <w:rFonts w:hint="eastAsia" w:ascii="宋体" w:hAnsi="宋体" w:eastAsia="宋体" w:cs="宋体"/>
          <w:caps w:val="0"/>
          <w:color w:val="000000"/>
          <w:spacing w:val="0"/>
          <w:sz w:val="24"/>
          <w:szCs w:val="24"/>
          <w:highlight w:val="none"/>
        </w:rPr>
        <w:t xml:space="preserve">.账户信息：</w:t>
      </w:r>
      <w:r/>
    </w:p>
    <w:p>
      <w:pPr>
        <w:jc w:val="left"/>
        <w:spacing w:line="360" w:lineRule="auto"/>
        <w:rPr>
          <w:rFonts w:hint="eastAsia" w:ascii="宋体" w:hAnsi="宋体" w:eastAsia="宋体" w:cs="宋体"/>
          <w:b/>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账户信息名称：江苏中瑞建设项目管理有限公司</w:t>
      </w:r>
      <w:r/>
    </w:p>
    <w:p>
      <w:pPr>
        <w:jc w:val="left"/>
        <w:spacing w:line="360" w:lineRule="auto"/>
        <w:rPr>
          <w:rFonts w:hint="eastAsia" w:ascii="宋体" w:hAnsi="宋体" w:eastAsia="宋体" w:cs="宋体"/>
          <w:b/>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开户行：中国建设银行徐州永安支行</w:t>
      </w:r>
      <w:r/>
    </w:p>
    <w:p>
      <w:pPr>
        <w:jc w:val="left"/>
        <w:spacing w:line="360" w:lineRule="auto"/>
        <w:rPr>
          <w:rFonts w:hint="eastAsia" w:ascii="宋体" w:hAnsi="宋体" w:eastAsia="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lang w:eastAsia="zh-CN"/>
        </w:rPr>
        <w:t xml:space="preserve">银行账号</w:t>
      </w:r>
      <w:r>
        <w:rPr>
          <w:rFonts w:hint="eastAsia" w:ascii="宋体" w:hAnsi="宋体" w:eastAsia="宋体" w:cs="宋体"/>
          <w:b/>
          <w:sz w:val="24"/>
        </w:rPr>
        <w:t xml:space="preserve">：32001718336052501620</w:t>
      </w:r>
      <w:r/>
    </w:p>
    <w:p>
      <w:pPr>
        <w:ind w:left="0" w:right="0" w:firstLine="0"/>
        <w:jc w:val="both"/>
        <w:spacing w:before="0" w:after="0" w:line="85" w:lineRule="atLeast"/>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9.本项目代理服务费5000元</w:t>
      </w:r>
      <w:r>
        <w:rPr>
          <w:rFonts w:hint="eastAsia" w:ascii="宋体" w:hAnsi="宋体" w:cs="宋体"/>
          <w:color w:val="000000"/>
          <w:sz w:val="24"/>
          <w:lang w:val="en-US" w:eastAsia="zh-CN"/>
        </w:rPr>
        <w:t xml:space="preserve">。</w:t>
      </w:r>
      <w:r/>
    </w:p>
    <w:sectPr>
      <w:headerReference w:type="default" r:id="rId9"/>
      <w:footerReference w:type="default" r:id="rId13"/>
      <w:footnotePr/>
      <w:endnotePr/>
      <w:type w:val="nextPage"/>
      <w:pgSz w:w="11906" w:h="16838" w:orient="portrait"/>
      <w:pgMar w:top="1440" w:right="1440" w:bottom="1440" w:left="144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w:panose1 w:val="05000000000000000000"/>
  </w:font>
  <w:font w:name="全真中明體">
    <w:panose1 w:val="020B0503020202020204"/>
  </w:font>
  <w:font w:name="PMingLiU">
    <w:panose1 w:val="02020500000000000000"/>
  </w:font>
  <w:font w:name="方正楷体_GBK">
    <w:panose1 w:val="020B0503020202020204"/>
  </w:font>
  <w:font w:name="Arial Black">
    <w:panose1 w:val="020B0A04020102020204"/>
  </w:font>
  <w:font w:name="Arial Rounded MT Bold">
    <w:panose1 w:val="020F0704030504030204"/>
  </w:font>
  <w:font w:name="Tahoma">
    <w:panose1 w:val="020B0604030504040204"/>
  </w:font>
  <w:font w:name="仿宋">
    <w:panose1 w:val="02010609060101010101"/>
  </w:font>
  <w:font w:name="Symbol">
    <w:panose1 w:val="05050102010706020507"/>
  </w:font>
  <w:font w:name="新宋体">
    <w:panose1 w:val="02010609030101010101"/>
  </w:font>
  <w:font w:name="Calibri Light">
    <w:panose1 w:val="020F0302020204030204"/>
  </w:font>
  <w:font w:name="MingLiU">
    <w:panose1 w:val="02020500000000000000"/>
  </w:font>
  <w:font w:name="楷体_GB2312">
    <w:panose1 w:val="02010609060101010101"/>
  </w:font>
  <w:font w:name="Courier New">
    <w:panose1 w:val="02070309020205020404"/>
  </w:font>
  <w:font w:name="微软雅黑">
    <w:panose1 w:val="020B0503020204020204"/>
  </w:font>
  <w:font w:name="Calibri">
    <w:panose1 w:val="020F0502020204030204"/>
  </w:font>
  <w:font w:name="Verdana">
    <w:panose1 w:val="020B0604030504040204"/>
  </w:font>
  <w:font w:name="仿宋_GB2312">
    <w:panose1 w:val="02010609060101010101"/>
  </w:font>
  <w:font w:name="幼圆">
    <w:panose1 w:val="02010509060101010101"/>
  </w:font>
  <w:font w:name="黑体">
    <w:panose1 w:val="02010609060101010101"/>
  </w:font>
  <w:font w:name="Arial Unicode MS">
    <w:panose1 w:val="020B0604020202020204"/>
  </w:font>
  <w:font w:name="Arial">
    <w:panose1 w:val="020B0604020202020204"/>
  </w:font>
  <w:font w:name="Futura Bk">
    <w:panose1 w:val="020B0503020202020204"/>
  </w:font>
  <w:font w:name="Cambria">
    <w:panose1 w:val="02040503050406030204"/>
  </w:font>
  <w:font w:name="方正仿宋_GBK">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ind w:firstLine="5760"/>
      <w:tabs>
        <w:tab w:val="right" w:pos="4153" w:leader="none"/>
        <w:tab w:val="left" w:pos="8306" w:leader="underscore"/>
      </w:tabs>
      <w:rPr>
        <w:rFonts w:hint="eastAsia" w:eastAsia="宋体"/>
        <w:lang w:val="en-US" w:eastAsia="zh-CN"/>
      </w:rPr>
    </w:pPr>
    <w:r>
      <w:rPr>
        <w:rFonts w:hint="default"/>
        <w:sz w:val="18"/>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1"/>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1"/>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sz w:val="18"/>
        <w:lang w:val="en-US" w:eastAsia="zh-CN"/>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1"/>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1"/>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ind w:right="360"/>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31"/>
                          </w:pPr>
                          <w:r>
                            <w:fldChar w:fldCharType="begin"/>
                          </w:r>
                          <w:r>
                            <w:instrText xml:space="preserve"> PAGE  \* MERGEFORMAT </w:instrText>
                          </w:r>
                          <w:r>
                            <w:fldChar w:fldCharType="separate"/>
                          </w:r>
                          <w:r>
                            <w:t xml:space="preserve">31</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1"/>
                    </w:pPr>
                    <w:r>
                      <w:fldChar w:fldCharType="begin"/>
                    </w:r>
                    <w:r>
                      <w:instrText xml:space="preserve"> PAGE  \* MERGEFORMAT </w:instrText>
                    </w:r>
                    <w:r>
                      <w:fldChar w:fldCharType="separate"/>
                    </w:r>
                    <w:r>
                      <w:t xml:space="preserve">31</w:t>
                    </w:r>
                    <w:r>
                      <w:fldChar w:fldCharType="end"/>
                    </w:r>
                    <w:r/>
                  </w:p>
                </w:txbxContent>
              </v:textbox>
            </v:shape>
          </w:pict>
        </mc:Fallback>
      </mc:AlternateContent>
    </w:r>
    <w:r>
      <w:rPr>
        <w:rFonts w:hint="eastAsia" w:ascii="仿宋" w:hAnsi="仿宋" w:eastAsia="仿宋" w:cs="仿宋"/>
        <w:b/>
        <w:bCs/>
        <w:i/>
        <w:iCs/>
        <w:lang w:eastAsia="zh-CN"/>
      </w:rPr>
      <w:t xml:space="preserve">江苏中瑞建设项目管理有限公司</w:t>
    </w:r>
    <w:r>
      <w:rPr>
        <w:rFonts w:hint="eastAsia" w:ascii="仿宋" w:hAnsi="仿宋" w:eastAsia="仿宋" w:cs="仿宋"/>
        <w:b/>
        <w:bCs/>
        <w:i/>
        <w:iCs/>
      </w:rPr>
      <w:t xml:space="preserve">编制</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ind w:right="360"/>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31"/>
                          </w:pPr>
                          <w:r>
                            <w:fldChar w:fldCharType="begin"/>
                          </w:r>
                          <w:r>
                            <w:instrText xml:space="preserve"> PAGE  \* MERGEFORMAT </w:instrText>
                          </w:r>
                          <w:r>
                            <w:fldChar w:fldCharType="separate"/>
                          </w:r>
                          <w:r>
                            <w:t xml:space="preserve">31</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1"/>
                    </w:pPr>
                    <w:r>
                      <w:fldChar w:fldCharType="begin"/>
                    </w:r>
                    <w:r>
                      <w:instrText xml:space="preserve"> PAGE  \* MERGEFORMAT </w:instrText>
                    </w:r>
                    <w:r>
                      <w:fldChar w:fldCharType="separate"/>
                    </w:r>
                    <w:r>
                      <w:t xml:space="preserve">31</w:t>
                    </w:r>
                    <w:r>
                      <w:fldChar w:fldCharType="end"/>
                    </w:r>
                    <w:r/>
                  </w:p>
                </w:txbxContent>
              </v:textbox>
            </v:shape>
          </w:pict>
        </mc:Fallback>
      </mc:AlternateContent>
    </w:r>
    <w:r>
      <w:rPr>
        <w:rFonts w:hint="eastAsia" w:ascii="仿宋" w:hAnsi="仿宋" w:eastAsia="仿宋" w:cs="仿宋"/>
        <w:b/>
        <w:bCs/>
        <w:i/>
        <w:iCs/>
        <w:lang w:eastAsia="zh-CN"/>
      </w:rPr>
      <w:t xml:space="preserve">江苏中瑞建设项目管理有限公司</w:t>
    </w:r>
    <w:r>
      <w:rPr>
        <w:rFonts w:hint="eastAsia" w:ascii="仿宋" w:hAnsi="仿宋" w:eastAsia="仿宋" w:cs="仿宋"/>
        <w:b/>
        <w:bCs/>
        <w:i/>
        <w:iCs/>
      </w:rPr>
      <w:t xml:space="preserve">编制</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iCs/>
        <w:sz w:val="18"/>
        <w:u w:val="single"/>
      </w:rPr>
    </w:pPr>
    <w:r>
      <w:rPr>
        <w:iCs/>
        <w:sz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ind w:left="56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20" w:hanging="360"/>
        <w:tabs>
          <w:tab w:val="left" w:pos="720" w:leader="none"/>
        </w:tabs>
      </w:pPr>
      <w:rPr>
        <w:rFonts w:hint="default"/>
      </w:rPr>
    </w:lvl>
    <w:lvl w:ilvl="1">
      <w:start w:val="1"/>
      <w:numFmt w:val="lowerLetter"/>
      <w:pStyle w:val="1069"/>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pStyle w:val="1070"/>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3">
    <w:multiLevelType w:val="hybridMultilevel"/>
    <w:lvl w:ilvl="0">
      <w:start w:val="1"/>
      <w:numFmt w:val="decimal"/>
      <w:pStyle w:val="862"/>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8" w:default="1">
    <w:name w:val="Normal"/>
    <w:link w:val="1274"/>
    <w:uiPriority w:val="0"/>
    <w:qFormat/>
    <w:pPr>
      <w:jc w:val="both"/>
      <w:widowControl w:val="off"/>
    </w:pPr>
    <w:rPr>
      <w:rFonts w:hint="default" w:ascii="Times New Roman" w:hAnsi="Times New Roman" w:eastAsia="宋体" w:cs="Times New Roman"/>
      <w:sz w:val="21"/>
      <w:szCs w:val="24"/>
    </w:rPr>
  </w:style>
  <w:style w:type="paragraph" w:styleId="799">
    <w:name w:val="Heading 1"/>
    <w:basedOn w:val="798"/>
    <w:next w:val="798"/>
    <w:link w:val="1084"/>
    <w:uiPriority w:val="99"/>
    <w:qFormat/>
    <w:pPr>
      <w:keepLines/>
      <w:keepNext/>
      <w:spacing w:before="340" w:after="330" w:line="578" w:lineRule="atLeast"/>
      <w:outlineLvl w:val="0"/>
    </w:pPr>
    <w:rPr>
      <w:rFonts w:eastAsia="方正仿宋_GBK"/>
      <w:b/>
      <w:sz w:val="44"/>
      <w:szCs w:val="20"/>
    </w:rPr>
  </w:style>
  <w:style w:type="paragraph" w:styleId="800">
    <w:name w:val="Heading 2"/>
    <w:basedOn w:val="798"/>
    <w:next w:val="798"/>
    <w:link w:val="1076"/>
    <w:uiPriority w:val="99"/>
    <w:qFormat/>
    <w:pPr>
      <w:ind w:firstLine="200"/>
      <w:jc w:val="center"/>
      <w:keepLines/>
      <w:keepNext/>
      <w:spacing w:before="260" w:after="260" w:line="360" w:lineRule="auto"/>
      <w:outlineLvl w:val="1"/>
    </w:pPr>
    <w:rPr>
      <w:rFonts w:ascii="Cambria" w:hAnsi="Cambria"/>
      <w:b/>
      <w:bCs/>
      <w:sz w:val="32"/>
      <w:szCs w:val="32"/>
    </w:rPr>
  </w:style>
  <w:style w:type="paragraph" w:styleId="801">
    <w:name w:val="Heading 3"/>
    <w:basedOn w:val="798"/>
    <w:next w:val="798"/>
    <w:link w:val="1083"/>
    <w:uiPriority w:val="9"/>
    <w:unhideWhenUsed/>
    <w:qFormat/>
    <w:pPr>
      <w:keepLines/>
      <w:keepNext/>
      <w:spacing w:before="260" w:after="260" w:line="416" w:lineRule="auto"/>
      <w:outlineLvl w:val="2"/>
    </w:pPr>
    <w:rPr>
      <w:b/>
      <w:bCs/>
      <w:sz w:val="32"/>
      <w:szCs w:val="32"/>
    </w:rPr>
  </w:style>
  <w:style w:type="paragraph" w:styleId="802">
    <w:name w:val="Heading 4"/>
    <w:basedOn w:val="798"/>
    <w:next w:val="798"/>
    <w:link w:val="1085"/>
    <w:uiPriority w:val="9"/>
    <w:qFormat/>
    <w:pPr>
      <w:keepLines/>
      <w:keepNext/>
      <w:spacing w:before="280" w:after="290" w:line="376" w:lineRule="auto"/>
      <w:outlineLvl w:val="3"/>
    </w:pPr>
    <w:rPr>
      <w:rFonts w:ascii="Cambria" w:hAnsi="Cambria"/>
      <w:b/>
      <w:bCs/>
      <w:sz w:val="28"/>
      <w:szCs w:val="28"/>
    </w:rPr>
  </w:style>
  <w:style w:type="paragraph" w:styleId="803">
    <w:name w:val="Heading 5"/>
    <w:basedOn w:val="798"/>
    <w:next w:val="798"/>
    <w:link w:val="1086"/>
    <w:uiPriority w:val="99"/>
    <w:qFormat/>
    <w:pPr>
      <w:keepLines/>
      <w:keepNext/>
      <w:spacing w:before="280" w:after="290" w:line="376" w:lineRule="auto"/>
      <w:outlineLvl w:val="4"/>
    </w:pPr>
    <w:rPr>
      <w:b/>
      <w:bCs/>
      <w:sz w:val="28"/>
      <w:szCs w:val="28"/>
    </w:rPr>
  </w:style>
  <w:style w:type="paragraph" w:styleId="804">
    <w:name w:val="Heading 6"/>
    <w:basedOn w:val="798"/>
    <w:next w:val="798"/>
    <w:link w:val="1087"/>
    <w:uiPriority w:val="0"/>
    <w:qFormat/>
    <w:pPr>
      <w:ind w:left="2520" w:hanging="420"/>
      <w:keepLines/>
      <w:keepNext/>
      <w:spacing w:before="240" w:after="64" w:line="320" w:lineRule="auto"/>
      <w:tabs>
        <w:tab w:val="left" w:pos="2520" w:leader="none"/>
      </w:tabs>
      <w:outlineLvl w:val="5"/>
    </w:pPr>
    <w:rPr>
      <w:rFonts w:ascii="Arial" w:hAnsi="Arial" w:eastAsia="黑体"/>
      <w:b/>
      <w:bCs/>
      <w:sz w:val="24"/>
      <w:lang w:val="zh-CN"/>
    </w:rPr>
  </w:style>
  <w:style w:type="paragraph" w:styleId="805">
    <w:name w:val="Heading 7"/>
    <w:basedOn w:val="798"/>
    <w:next w:val="798"/>
    <w:link w:val="1088"/>
    <w:uiPriority w:val="0"/>
    <w:qFormat/>
    <w:pPr>
      <w:ind w:left="2940" w:hanging="420"/>
      <w:keepLines/>
      <w:keepNext/>
      <w:spacing w:before="240" w:after="64" w:line="320" w:lineRule="auto"/>
      <w:tabs>
        <w:tab w:val="left" w:pos="2940" w:leader="none"/>
      </w:tabs>
      <w:outlineLvl w:val="6"/>
    </w:pPr>
    <w:rPr>
      <w:b/>
      <w:bCs/>
      <w:sz w:val="24"/>
      <w:lang w:val="zh-CN"/>
    </w:rPr>
  </w:style>
  <w:style w:type="paragraph" w:styleId="806">
    <w:name w:val="Heading 8"/>
    <w:basedOn w:val="798"/>
    <w:next w:val="798"/>
    <w:link w:val="1089"/>
    <w:uiPriority w:val="0"/>
    <w:qFormat/>
    <w:pPr>
      <w:ind w:left="3360" w:hanging="420"/>
      <w:keepLines/>
      <w:keepNext/>
      <w:spacing w:before="240" w:after="64" w:line="320" w:lineRule="auto"/>
      <w:tabs>
        <w:tab w:val="left" w:pos="3360" w:leader="none"/>
      </w:tabs>
      <w:outlineLvl w:val="7"/>
    </w:pPr>
    <w:rPr>
      <w:rFonts w:ascii="Arial" w:hAnsi="Arial" w:eastAsia="黑体"/>
      <w:sz w:val="24"/>
      <w:lang w:val="zh-CN"/>
    </w:rPr>
  </w:style>
  <w:style w:type="paragraph" w:styleId="807">
    <w:name w:val="Heading 9"/>
    <w:basedOn w:val="798"/>
    <w:next w:val="798"/>
    <w:link w:val="1090"/>
    <w:uiPriority w:val="0"/>
    <w:qFormat/>
    <w:pPr>
      <w:ind w:left="3780" w:hanging="420"/>
      <w:keepLines/>
      <w:keepNext/>
      <w:spacing w:before="240" w:after="64" w:line="320" w:lineRule="auto"/>
      <w:tabs>
        <w:tab w:val="left" w:pos="3780" w:leader="none"/>
      </w:tabs>
      <w:outlineLvl w:val="8"/>
    </w:pPr>
    <w:rPr>
      <w:rFonts w:ascii="Arial" w:hAnsi="Arial" w:eastAsia="黑体"/>
      <w:sz w:val="21"/>
      <w:szCs w:val="21"/>
      <w:lang w:val="zh-CN"/>
    </w:rPr>
  </w:style>
  <w:style w:type="character" w:styleId="808" w:default="1">
    <w:name w:val="Default Paragraph Font"/>
    <w:uiPriority w:val="1"/>
    <w:unhideWhenUsed/>
    <w:qFormat/>
  </w:style>
  <w:style w:type="table" w:styleId="809" w:default="1">
    <w:name w:val="Normal Table"/>
    <w:uiPriority w:val="99"/>
    <w:semiHidden/>
    <w:unhideWhenUsed/>
    <w:qFormat/>
    <w:tblPr>
      <w:tblCellMar>
        <w:left w:w="108" w:type="dxa"/>
        <w:top w:w="0" w:type="dxa"/>
        <w:right w:w="108" w:type="dxa"/>
        <w:bottom w:w="0" w:type="dxa"/>
      </w:tblCellMar>
    </w:tblPr>
  </w:style>
  <w:style w:type="paragraph" w:styleId="810">
    <w:name w:val="List 3"/>
    <w:basedOn w:val="798"/>
    <w:link w:val="1143"/>
    <w:uiPriority w:val="0"/>
    <w:qFormat/>
    <w:pPr>
      <w:ind w:left="100" w:hanging="200"/>
    </w:pPr>
    <w:rPr>
      <w:bCs/>
      <w:sz w:val="24"/>
      <w:szCs w:val="32"/>
    </w:rPr>
  </w:style>
  <w:style w:type="paragraph" w:styleId="811">
    <w:name w:val="toc 7"/>
    <w:basedOn w:val="798"/>
    <w:next w:val="798"/>
    <w:uiPriority w:val="39"/>
    <w:unhideWhenUsed/>
    <w:qFormat/>
    <w:pPr>
      <w:ind w:left="1701"/>
      <w:spacing w:after="57"/>
    </w:pPr>
  </w:style>
  <w:style w:type="paragraph" w:styleId="812">
    <w:name w:val="Normal Indent"/>
    <w:basedOn w:val="798"/>
    <w:next w:val="813"/>
    <w:link w:val="1178"/>
    <w:uiPriority w:val="99"/>
    <w:qFormat/>
    <w:pPr>
      <w:ind w:firstLine="420"/>
    </w:pPr>
  </w:style>
  <w:style w:type="paragraph" w:styleId="813">
    <w:name w:val="Body Text Indent"/>
    <w:basedOn w:val="798"/>
    <w:next w:val="798"/>
    <w:link w:val="1160"/>
    <w:uiPriority w:val="99"/>
    <w:qFormat/>
    <w:pPr>
      <w:ind w:left="420"/>
      <w:spacing w:after="120"/>
    </w:pPr>
  </w:style>
  <w:style w:type="paragraph" w:styleId="814">
    <w:name w:val="Caption"/>
    <w:basedOn w:val="798"/>
    <w:next w:val="798"/>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815">
    <w:name w:val="index 5"/>
    <w:basedOn w:val="798"/>
    <w:next w:val="798"/>
    <w:uiPriority w:val="0"/>
    <w:qFormat/>
    <w:pPr>
      <w:ind w:left="798"/>
      <w:jc w:val="left"/>
    </w:pPr>
    <w:rPr>
      <w:rFonts w:ascii="Calibri" w:hAnsi="Calibri"/>
      <w:sz w:val="21"/>
    </w:rPr>
  </w:style>
  <w:style w:type="paragraph" w:styleId="816">
    <w:name w:val="List Bullet"/>
    <w:basedOn w:val="798"/>
    <w:uiPriority w:val="99"/>
    <w:unhideWhenUsed/>
    <w:qFormat/>
    <w:pPr>
      <w:ind w:left="720" w:firstLine="200"/>
      <w:tabs>
        <w:tab w:val="left" w:pos="360" w:leader="none"/>
        <w:tab w:val="left" w:pos="720" w:leader="none"/>
      </w:tabs>
    </w:pPr>
    <w:rPr>
      <w:sz w:val="20"/>
      <w:szCs w:val="20"/>
    </w:rPr>
  </w:style>
  <w:style w:type="paragraph" w:styleId="817">
    <w:name w:val="Document Map"/>
    <w:basedOn w:val="798"/>
    <w:link w:val="1153"/>
    <w:uiPriority w:val="99"/>
    <w:unhideWhenUsed/>
    <w:qFormat/>
    <w:rPr>
      <w:rFonts w:ascii="宋体"/>
      <w:sz w:val="18"/>
      <w:szCs w:val="18"/>
    </w:rPr>
  </w:style>
  <w:style w:type="paragraph" w:styleId="818">
    <w:name w:val="annotation text"/>
    <w:basedOn w:val="798"/>
    <w:link w:val="1052"/>
    <w:uiPriority w:val="99"/>
    <w:qFormat/>
    <w:pPr>
      <w:jc w:val="left"/>
    </w:pPr>
  </w:style>
  <w:style w:type="paragraph" w:styleId="819">
    <w:name w:val="Body Text 3"/>
    <w:basedOn w:val="798"/>
    <w:link w:val="1134"/>
    <w:uiPriority w:val="0"/>
    <w:qFormat/>
    <w:rPr>
      <w:rFonts w:ascii="仿宋_GB2312" w:hAnsi="Arial" w:eastAsia="仿宋_GB2312"/>
      <w:sz w:val="32"/>
      <w:szCs w:val="32"/>
    </w:rPr>
  </w:style>
  <w:style w:type="paragraph" w:styleId="820">
    <w:name w:val="Body Text"/>
    <w:basedOn w:val="798"/>
    <w:next w:val="798"/>
    <w:link w:val="1226"/>
    <w:uiPriority w:val="0"/>
    <w:qFormat/>
    <w:pPr>
      <w:spacing w:after="120"/>
    </w:pPr>
  </w:style>
  <w:style w:type="paragraph" w:styleId="821">
    <w:name w:val="Block Text"/>
    <w:basedOn w:val="798"/>
    <w:uiPriority w:val="6"/>
    <w:qFormat/>
    <w:pPr>
      <w:ind w:left="420" w:right="33"/>
      <w:jc w:val="left"/>
    </w:pPr>
    <w:rPr>
      <w:sz w:val="24"/>
      <w:szCs w:val="20"/>
    </w:rPr>
  </w:style>
  <w:style w:type="paragraph" w:styleId="822">
    <w:name w:val="HTML Address"/>
    <w:basedOn w:val="798"/>
    <w:link w:val="1174"/>
    <w:uiPriority w:val="0"/>
    <w:qFormat/>
    <w:rPr>
      <w:rFonts w:ascii="宋体"/>
      <w:i/>
      <w:iCs/>
      <w:sz w:val="20"/>
      <w:szCs w:val="21"/>
    </w:rPr>
  </w:style>
  <w:style w:type="paragraph" w:styleId="823">
    <w:name w:val="toc 5"/>
    <w:basedOn w:val="798"/>
    <w:next w:val="798"/>
    <w:uiPriority w:val="39"/>
    <w:unhideWhenUsed/>
    <w:qFormat/>
    <w:pPr>
      <w:ind w:left="1134"/>
      <w:spacing w:after="57"/>
    </w:pPr>
  </w:style>
  <w:style w:type="paragraph" w:styleId="824">
    <w:name w:val="toc 3"/>
    <w:basedOn w:val="798"/>
    <w:next w:val="798"/>
    <w:uiPriority w:val="39"/>
    <w:unhideWhenUsed/>
    <w:qFormat/>
    <w:pPr>
      <w:ind w:left="567"/>
      <w:spacing w:after="57"/>
    </w:pPr>
  </w:style>
  <w:style w:type="paragraph" w:styleId="825">
    <w:name w:val="Plain Text"/>
    <w:basedOn w:val="798"/>
    <w:link w:val="1053"/>
    <w:uiPriority w:val="0"/>
    <w:qFormat/>
    <w:rPr>
      <w:rFonts w:ascii="宋体" w:hAnsi="Courier New"/>
      <w:sz w:val="21"/>
      <w:szCs w:val="21"/>
    </w:rPr>
  </w:style>
  <w:style w:type="paragraph" w:styleId="826">
    <w:name w:val="toc 8"/>
    <w:basedOn w:val="798"/>
    <w:next w:val="798"/>
    <w:uiPriority w:val="39"/>
    <w:unhideWhenUsed/>
    <w:qFormat/>
    <w:pPr>
      <w:ind w:left="1984"/>
      <w:spacing w:after="57"/>
    </w:pPr>
  </w:style>
  <w:style w:type="paragraph" w:styleId="827">
    <w:name w:val="Date"/>
    <w:basedOn w:val="798"/>
    <w:next w:val="798"/>
    <w:link w:val="1130"/>
    <w:uiPriority w:val="99"/>
    <w:qFormat/>
    <w:rPr>
      <w:sz w:val="24"/>
    </w:rPr>
  </w:style>
  <w:style w:type="paragraph" w:styleId="828">
    <w:name w:val="Body Text Indent 2"/>
    <w:basedOn w:val="798"/>
    <w:link w:val="1107"/>
    <w:uiPriority w:val="99"/>
    <w:qFormat/>
    <w:pPr>
      <w:ind w:left="630" w:firstLine="645"/>
    </w:pPr>
    <w:rPr>
      <w:rFonts w:ascii="Arial" w:hAnsi="Arial" w:eastAsia="仿宋_GB2312"/>
      <w:sz w:val="32"/>
      <w:szCs w:val="32"/>
    </w:rPr>
  </w:style>
  <w:style w:type="paragraph" w:styleId="829">
    <w:name w:val="endnote text"/>
    <w:basedOn w:val="798"/>
    <w:link w:val="1047"/>
    <w:uiPriority w:val="0"/>
    <w:unhideWhenUsed/>
    <w:qFormat/>
    <w:rPr>
      <w:sz w:val="20"/>
    </w:rPr>
  </w:style>
  <w:style w:type="paragraph" w:styleId="830">
    <w:name w:val="Balloon Text"/>
    <w:basedOn w:val="798"/>
    <w:link w:val="1054"/>
    <w:uiPriority w:val="99"/>
    <w:qFormat/>
    <w:rPr>
      <w:sz w:val="18"/>
      <w:szCs w:val="18"/>
    </w:rPr>
  </w:style>
  <w:style w:type="paragraph" w:styleId="831">
    <w:name w:val="Footer"/>
    <w:basedOn w:val="798"/>
    <w:link w:val="1080"/>
    <w:uiPriority w:val="99"/>
    <w:unhideWhenUsed/>
    <w:qFormat/>
    <w:pPr>
      <w:jc w:val="left"/>
      <w:tabs>
        <w:tab w:val="center" w:pos="4153" w:leader="none"/>
        <w:tab w:val="right" w:pos="8306" w:leader="none"/>
      </w:tabs>
    </w:pPr>
    <w:rPr>
      <w:sz w:val="18"/>
      <w:szCs w:val="18"/>
    </w:rPr>
  </w:style>
  <w:style w:type="paragraph" w:styleId="832">
    <w:name w:val="envelope return"/>
    <w:basedOn w:val="798"/>
    <w:uiPriority w:val="0"/>
    <w:qFormat/>
    <w:rPr>
      <w:rFonts w:ascii="Arial" w:hAnsi="Arial"/>
    </w:rPr>
  </w:style>
  <w:style w:type="paragraph" w:styleId="833">
    <w:name w:val="Header"/>
    <w:basedOn w:val="798"/>
    <w:link w:val="1079"/>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34">
    <w:name w:val="toc 1"/>
    <w:basedOn w:val="798"/>
    <w:next w:val="798"/>
    <w:uiPriority w:val="39"/>
    <w:unhideWhenUsed/>
    <w:qFormat/>
    <w:pPr>
      <w:spacing w:after="57"/>
    </w:pPr>
  </w:style>
  <w:style w:type="paragraph" w:styleId="835">
    <w:name w:val="toc 4"/>
    <w:basedOn w:val="798"/>
    <w:next w:val="798"/>
    <w:uiPriority w:val="39"/>
    <w:unhideWhenUsed/>
    <w:qFormat/>
    <w:pPr>
      <w:ind w:left="850"/>
      <w:spacing w:after="57"/>
    </w:pPr>
  </w:style>
  <w:style w:type="paragraph" w:styleId="836">
    <w:name w:val="Subtitle"/>
    <w:basedOn w:val="798"/>
    <w:next w:val="798"/>
    <w:link w:val="911"/>
    <w:uiPriority w:val="11"/>
    <w:qFormat/>
    <w:pPr>
      <w:spacing w:before="200" w:after="200"/>
    </w:pPr>
    <w:rPr>
      <w:sz w:val="24"/>
    </w:rPr>
  </w:style>
  <w:style w:type="paragraph" w:styleId="837">
    <w:name w:val="footnote text"/>
    <w:basedOn w:val="798"/>
    <w:next w:val="815"/>
    <w:link w:val="1046"/>
    <w:uiPriority w:val="0"/>
    <w:unhideWhenUsed/>
    <w:qFormat/>
    <w:pPr>
      <w:spacing w:after="40"/>
    </w:pPr>
    <w:rPr>
      <w:sz w:val="18"/>
    </w:rPr>
  </w:style>
  <w:style w:type="paragraph" w:styleId="838">
    <w:name w:val="toc 6"/>
    <w:basedOn w:val="798"/>
    <w:next w:val="798"/>
    <w:uiPriority w:val="39"/>
    <w:unhideWhenUsed/>
    <w:qFormat/>
    <w:pPr>
      <w:ind w:left="1417"/>
      <w:spacing w:after="57"/>
    </w:pPr>
  </w:style>
  <w:style w:type="paragraph" w:styleId="839">
    <w:name w:val="Body Text Indent 3"/>
    <w:basedOn w:val="798"/>
    <w:link w:val="1109"/>
    <w:uiPriority w:val="0"/>
    <w:qFormat/>
    <w:pPr>
      <w:ind w:left="645" w:firstLine="645"/>
    </w:pPr>
    <w:rPr>
      <w:rFonts w:ascii="Arial" w:hAnsi="Arial" w:eastAsia="仿宋_GB2312"/>
      <w:color w:val="ffff00"/>
      <w:sz w:val="32"/>
      <w:szCs w:val="32"/>
    </w:rPr>
  </w:style>
  <w:style w:type="paragraph" w:styleId="840">
    <w:name w:val="table of figures"/>
    <w:basedOn w:val="798"/>
    <w:next w:val="798"/>
    <w:uiPriority w:val="99"/>
    <w:unhideWhenUsed/>
    <w:qFormat/>
  </w:style>
  <w:style w:type="paragraph" w:styleId="841">
    <w:name w:val="toc 2"/>
    <w:basedOn w:val="798"/>
    <w:next w:val="798"/>
    <w:uiPriority w:val="39"/>
    <w:unhideWhenUsed/>
    <w:qFormat/>
    <w:pPr>
      <w:ind w:left="283"/>
      <w:spacing w:after="57"/>
    </w:pPr>
  </w:style>
  <w:style w:type="paragraph" w:styleId="842">
    <w:name w:val="toc 9"/>
    <w:basedOn w:val="798"/>
    <w:next w:val="798"/>
    <w:uiPriority w:val="39"/>
    <w:unhideWhenUsed/>
    <w:qFormat/>
    <w:pPr>
      <w:ind w:left="2268"/>
      <w:spacing w:after="57"/>
    </w:pPr>
  </w:style>
  <w:style w:type="paragraph" w:styleId="843">
    <w:name w:val="Body Text 2"/>
    <w:basedOn w:val="798"/>
    <w:link w:val="1115"/>
    <w:uiPriority w:val="0"/>
    <w:qFormat/>
    <w:pPr>
      <w:jc w:val="center"/>
      <w:widowControl/>
    </w:pPr>
    <w:rPr>
      <w:rFonts w:ascii="楷体_GB2312" w:eastAsia="楷体_GB2312"/>
      <w:sz w:val="28"/>
      <w:szCs w:val="28"/>
    </w:rPr>
  </w:style>
  <w:style w:type="paragraph" w:styleId="844">
    <w:name w:val="HTML Preformatted"/>
    <w:basedOn w:val="798"/>
    <w:link w:val="1196"/>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45">
    <w:name w:val="Normal (Web)"/>
    <w:basedOn w:val="798"/>
    <w:link w:val="1055"/>
    <w:uiPriority w:val="0"/>
    <w:qFormat/>
    <w:pPr>
      <w:jc w:val="left"/>
      <w:spacing w:before="100" w:beforeAutospacing="1" w:after="100" w:afterAutospacing="1"/>
      <w:widowControl/>
    </w:pPr>
    <w:rPr>
      <w:rFonts w:ascii="宋体" w:hAnsi="宋体"/>
      <w:sz w:val="24"/>
    </w:rPr>
  </w:style>
  <w:style w:type="paragraph" w:styleId="846">
    <w:name w:val="Title"/>
    <w:basedOn w:val="798"/>
    <w:next w:val="798"/>
    <w:link w:val="910"/>
    <w:uiPriority w:val="10"/>
    <w:qFormat/>
    <w:pPr>
      <w:contextualSpacing/>
      <w:spacing w:before="300" w:after="200"/>
    </w:pPr>
    <w:rPr>
      <w:sz w:val="48"/>
      <w:szCs w:val="48"/>
    </w:rPr>
  </w:style>
  <w:style w:type="paragraph" w:styleId="847">
    <w:name w:val="annotation subject"/>
    <w:basedOn w:val="818"/>
    <w:next w:val="818"/>
    <w:link w:val="1056"/>
    <w:uiPriority w:val="99"/>
    <w:qFormat/>
    <w:rPr>
      <w:b/>
      <w:bCs/>
    </w:rPr>
  </w:style>
  <w:style w:type="paragraph" w:styleId="848">
    <w:name w:val="Body Text First Indent"/>
    <w:basedOn w:val="820"/>
    <w:link w:val="1172"/>
    <w:uiPriority w:val="0"/>
    <w:qFormat/>
    <w:pPr>
      <w:ind w:firstLine="200"/>
      <w:spacing w:line="360" w:lineRule="auto"/>
    </w:pPr>
    <w:rPr>
      <w:rFonts w:ascii="仿宋_GB2312" w:eastAsia="仿宋_GB2312"/>
      <w:sz w:val="30"/>
      <w:szCs w:val="30"/>
    </w:rPr>
  </w:style>
  <w:style w:type="paragraph" w:styleId="849">
    <w:name w:val="Body Text First Indent 2"/>
    <w:basedOn w:val="813"/>
    <w:next w:val="798"/>
    <w:link w:val="1137"/>
    <w:uiPriority w:val="99"/>
    <w:qFormat/>
    <w:pPr>
      <w:ind w:left="0" w:firstLine="420"/>
      <w:spacing w:after="0" w:line="360" w:lineRule="auto"/>
    </w:pPr>
    <w:rPr>
      <w:rFonts w:ascii="宋体" w:hAnsi="宋体"/>
    </w:rPr>
  </w:style>
  <w:style w:type="table" w:styleId="850">
    <w:name w:val="Table Grid"/>
    <w:basedOn w:val="809"/>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1">
    <w:name w:val="Strong"/>
    <w:uiPriority w:val="22"/>
    <w:qFormat/>
    <w:rPr>
      <w:b/>
      <w:sz w:val="21"/>
    </w:rPr>
  </w:style>
  <w:style w:type="character" w:styleId="852">
    <w:name w:val="endnote reference"/>
    <w:basedOn w:val="808"/>
    <w:uiPriority w:val="99"/>
    <w:semiHidden/>
    <w:unhideWhenUsed/>
    <w:qFormat/>
    <w:rPr>
      <w:vertAlign w:val="superscript"/>
    </w:rPr>
  </w:style>
  <w:style w:type="character" w:styleId="853">
    <w:name w:val="page number"/>
    <w:uiPriority w:val="0"/>
    <w:qFormat/>
  </w:style>
  <w:style w:type="character" w:styleId="854">
    <w:name w:val="FollowedHyperlink"/>
    <w:basedOn w:val="808"/>
    <w:uiPriority w:val="99"/>
    <w:semiHidden/>
    <w:unhideWhenUsed/>
    <w:qFormat/>
    <w:rPr>
      <w:color w:val="954f72" w:themeColor="followedHyperlink"/>
      <w:u w:val="single"/>
      <w14:textFill>
        <w14:solidFill>
          <w14:schemeClr w14:val="folHlink"/>
        </w14:solidFill>
      </w14:textFill>
    </w:rPr>
  </w:style>
  <w:style w:type="character" w:styleId="855">
    <w:name w:val="Emphasis"/>
    <w:uiPriority w:val="0"/>
    <w:qFormat/>
    <w:rPr>
      <w:i/>
      <w:iCs/>
    </w:rPr>
  </w:style>
  <w:style w:type="character" w:styleId="856">
    <w:name w:val="Hyperlink"/>
    <w:basedOn w:val="808"/>
    <w:uiPriority w:val="0"/>
    <w:unhideWhenUsed/>
    <w:qFormat/>
    <w:rPr>
      <w:color w:val="0563c1" w:themeColor="hyperlink"/>
      <w:u w:val="single"/>
      <w14:textFill>
        <w14:solidFill>
          <w14:schemeClr w14:val="hlink"/>
        </w14:solidFill>
      </w14:textFill>
    </w:rPr>
  </w:style>
  <w:style w:type="character" w:styleId="857">
    <w:name w:val="annotation reference"/>
    <w:uiPriority w:val="0"/>
    <w:qFormat/>
    <w:rPr>
      <w:sz w:val="21"/>
      <w:szCs w:val="21"/>
    </w:rPr>
  </w:style>
  <w:style w:type="character" w:styleId="858">
    <w:name w:val="footnote reference"/>
    <w:basedOn w:val="808"/>
    <w:uiPriority w:val="99"/>
    <w:unhideWhenUsed/>
    <w:qFormat/>
    <w:rPr>
      <w:vertAlign w:val="superscript"/>
    </w:rPr>
  </w:style>
  <w:style w:type="paragraph" w:styleId="859" w:customStyle="1">
    <w:name w:val="正文缩进1"/>
    <w:basedOn w:val="798"/>
    <w:uiPriority w:val="0"/>
    <w:qFormat/>
    <w:pPr>
      <w:ind w:firstLine="420"/>
    </w:pPr>
  </w:style>
  <w:style w:type="paragraph" w:styleId="860" w:customStyle="1">
    <w:name w:val="Char Char Char Char1"/>
    <w:basedOn w:val="798"/>
    <w:next w:val="798"/>
    <w:uiPriority w:val="0"/>
    <w:qFormat/>
    <w:pPr>
      <w:ind w:left="2210" w:hanging="748"/>
      <w:jc w:val="center"/>
      <w:spacing w:line="360" w:lineRule="auto"/>
      <w:tabs>
        <w:tab w:val="left" w:pos="845" w:leader="none"/>
      </w:tabs>
    </w:pPr>
    <w:rPr>
      <w:szCs w:val="24"/>
    </w:rPr>
  </w:style>
  <w:style w:type="paragraph" w:styleId="861" w:customStyle="1">
    <w:name w:val="BlockQuote"/>
    <w:basedOn w:val="798"/>
    <w:uiPriority w:val="0"/>
    <w:qFormat/>
    <w:pPr>
      <w:ind w:left="256" w:right="6" w:firstLine="624"/>
    </w:pPr>
    <w:rPr>
      <w:rFonts w:eastAsia="仿宋_GB2312"/>
      <w:sz w:val="28"/>
    </w:rPr>
  </w:style>
  <w:style w:type="paragraph" w:styleId="862" w:customStyle="1">
    <w:name w:val="标题 21"/>
    <w:basedOn w:val="863"/>
    <w:next w:val="798"/>
    <w:link w:val="1051"/>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863" w:customStyle="1">
    <w:name w:val="正文11"/>
    <w:next w:val="864"/>
    <w:link w:val="1282"/>
    <w:uiPriority w:val="0"/>
    <w:qFormat/>
    <w:pPr>
      <w:jc w:val="both"/>
    </w:pPr>
    <w:rPr>
      <w:rFonts w:hint="default" w:ascii="Times New Roman" w:hAnsi="Times New Roman" w:eastAsia="宋体" w:cs="Times New Roman"/>
      <w:lang w:val="en-US" w:eastAsia="zh-CN" w:bidi="ar-SA"/>
    </w:rPr>
  </w:style>
  <w:style w:type="paragraph" w:styleId="864" w:customStyle="1">
    <w:name w:val="正文首行缩进 21"/>
    <w:basedOn w:val="865"/>
    <w:next w:val="798"/>
    <w:uiPriority w:val="0"/>
    <w:qFormat/>
    <w:pPr>
      <w:ind w:firstLine="420"/>
    </w:pPr>
    <w:rPr>
      <w:rFonts w:ascii="仿宋_GB2312" w:eastAsia="仿宋_GB2312"/>
      <w:color w:val="ff6600"/>
      <w:sz w:val="21"/>
    </w:rPr>
  </w:style>
  <w:style w:type="paragraph" w:styleId="865" w:customStyle="1">
    <w:name w:val="正文文本缩进1"/>
    <w:basedOn w:val="863"/>
    <w:next w:val="866"/>
    <w:uiPriority w:val="0"/>
    <w:qFormat/>
    <w:pPr>
      <w:ind w:left="420"/>
      <w:spacing w:after="120"/>
    </w:pPr>
  </w:style>
  <w:style w:type="paragraph" w:styleId="866" w:customStyle="1">
    <w:name w:val="寄信人地址1"/>
    <w:basedOn w:val="863"/>
    <w:uiPriority w:val="0"/>
    <w:qFormat/>
    <w:rPr>
      <w:rFonts w:ascii="Arial" w:hAnsi="Arial"/>
    </w:rPr>
  </w:style>
  <w:style w:type="paragraph" w:styleId="867" w:customStyle="1">
    <w:name w:val="目录 11"/>
    <w:basedOn w:val="863"/>
    <w:next w:val="868"/>
    <w:uiPriority w:val="39"/>
    <w:unhideWhenUsed/>
    <w:qFormat/>
    <w:pPr>
      <w:spacing w:after="57"/>
    </w:pPr>
  </w:style>
  <w:style w:type="paragraph" w:styleId="868" w:customStyle="1">
    <w:name w:val="正文12"/>
    <w:next w:val="869"/>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869" w:customStyle="1">
    <w:name w:val="正文文本111"/>
    <w:basedOn w:val="798"/>
    <w:next w:val="868"/>
    <w:uiPriority w:val="0"/>
    <w:qFormat/>
    <w:rPr>
      <w:rFonts w:ascii="楷体_GB2312" w:hAnsi="Arial" w:eastAsia="楷体_GB2312"/>
      <w:sz w:val="28"/>
      <w:szCs w:val="28"/>
      <w:lang w:val="en-US" w:eastAsia="en-US"/>
    </w:rPr>
  </w:style>
  <w:style w:type="paragraph" w:styleId="870" w:customStyle="1">
    <w:name w:val="文本块1"/>
    <w:basedOn w:val="871"/>
    <w:next w:val="872"/>
    <w:uiPriority w:val="0"/>
    <w:qFormat/>
    <w:pPr>
      <w:ind w:left="256" w:right="6" w:firstLine="624"/>
    </w:pPr>
    <w:rPr>
      <w:rFonts w:eastAsia="仿宋_GB2312"/>
      <w:sz w:val="28"/>
      <w:szCs w:val="20"/>
    </w:rPr>
  </w:style>
  <w:style w:type="paragraph" w:styleId="871" w:customStyle="1">
    <w:name w:val="正文111"/>
    <w:next w:val="86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2" w:customStyle="1">
    <w:name w:val="标题 41"/>
    <w:basedOn w:val="868"/>
    <w:next w:val="863"/>
    <w:link w:val="898"/>
    <w:uiPriority w:val="0"/>
    <w:qFormat/>
    <w:pPr>
      <w:keepLines/>
      <w:keepNext/>
      <w:spacing w:before="280" w:after="290" w:line="376" w:lineRule="auto"/>
      <w:outlineLvl w:val="3"/>
    </w:pPr>
    <w:rPr>
      <w:rFonts w:ascii="Arial" w:hAnsi="Arial" w:eastAsia="黑体"/>
      <w:b/>
      <w:bCs/>
      <w:sz w:val="28"/>
      <w:szCs w:val="28"/>
    </w:rPr>
  </w:style>
  <w:style w:type="paragraph" w:styleId="873" w:customStyle="1">
    <w:name w:val="脚注文本1"/>
    <w:basedOn w:val="868"/>
    <w:next w:val="874"/>
    <w:uiPriority w:val="0"/>
    <w:qFormat/>
    <w:rPr>
      <w:sz w:val="18"/>
      <w:szCs w:val="18"/>
    </w:rPr>
  </w:style>
  <w:style w:type="paragraph" w:styleId="874" w:customStyle="1">
    <w:name w:val="索引 51"/>
    <w:basedOn w:val="868"/>
    <w:next w:val="875"/>
    <w:uiPriority w:val="0"/>
    <w:qFormat/>
    <w:pPr>
      <w:ind w:left="798"/>
      <w:jc w:val="left"/>
    </w:pPr>
  </w:style>
  <w:style w:type="paragraph" w:styleId="875" w:customStyle="1">
    <w:name w:val="正文1"/>
    <w:basedOn w:val="871"/>
    <w:next w:val="867"/>
    <w:link w:val="1281"/>
    <w:uiPriority w:val="0"/>
    <w:qFormat/>
    <w:pPr>
      <w:ind w:firstLine="361"/>
      <w:spacing w:line="360" w:lineRule="auto"/>
    </w:pPr>
    <w:rPr>
      <w:rFonts w:ascii="宋体" w:hAnsi="宋体" w:eastAsia="仿宋_GB2312"/>
      <w:sz w:val="24"/>
    </w:rPr>
  </w:style>
  <w:style w:type="paragraph" w:styleId="876" w:customStyle="1">
    <w:name w:val="正文文本1"/>
    <w:basedOn w:val="877"/>
    <w:next w:val="879"/>
    <w:uiPriority w:val="0"/>
    <w:qFormat/>
    <w:pPr>
      <w:spacing w:after="120"/>
    </w:pPr>
  </w:style>
  <w:style w:type="paragraph" w:styleId="877" w:customStyle="1">
    <w:name w:val="正文1111"/>
    <w:next w:val="87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8" w:customStyle="1">
    <w:name w:val="标题 211"/>
    <w:basedOn w:val="863"/>
    <w:next w:val="877"/>
    <w:uiPriority w:val="0"/>
    <w:qFormat/>
    <w:pPr>
      <w:keepLines/>
      <w:keepNext/>
      <w:spacing w:before="260" w:after="260" w:line="416" w:lineRule="auto"/>
      <w:outlineLvl w:val="1"/>
    </w:pPr>
    <w:rPr>
      <w:rFonts w:ascii="Calibri Light" w:hAnsi="Calibri Light"/>
      <w:b/>
      <w:bCs/>
      <w:sz w:val="32"/>
      <w:szCs w:val="32"/>
    </w:rPr>
  </w:style>
  <w:style w:type="paragraph" w:styleId="879" w:customStyle="1">
    <w:name w:val="一级条标题"/>
    <w:basedOn w:val="880"/>
    <w:next w:val="881"/>
    <w:link w:val="113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80" w:customStyle="1">
    <w:name w:val="章标题"/>
    <w:next w:val="798"/>
    <w:link w:val="1205"/>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rPr>
  </w:style>
  <w:style w:type="paragraph" w:styleId="881" w:customStyle="1">
    <w:name w:val="段"/>
    <w:basedOn w:val="875"/>
    <w:next w:val="798"/>
    <w:uiPriority w:val="0"/>
    <w:qFormat/>
    <w:pPr>
      <w:ind w:firstLine="200"/>
      <w:widowControl/>
    </w:pPr>
    <w:rPr>
      <w:rFonts w:hint="eastAsia" w:ascii="宋体"/>
      <w:sz w:val="20"/>
      <w:szCs w:val="20"/>
    </w:rPr>
  </w:style>
  <w:style w:type="paragraph" w:styleId="882" w:customStyle="1">
    <w:name w:val="BodyText1I"/>
    <w:basedOn w:val="883"/>
    <w:next w:val="863"/>
    <w:uiPriority w:val="0"/>
    <w:qFormat/>
    <w:pPr>
      <w:ind w:firstLine="420"/>
    </w:pPr>
  </w:style>
  <w:style w:type="paragraph" w:styleId="883" w:customStyle="1">
    <w:name w:val="BodyText"/>
    <w:basedOn w:val="798"/>
    <w:next w:val="863"/>
    <w:uiPriority w:val="0"/>
    <w:qFormat/>
    <w:pPr>
      <w:spacing w:line="380" w:lineRule="exact"/>
    </w:pPr>
  </w:style>
  <w:style w:type="paragraph" w:styleId="884" w:customStyle="1">
    <w:name w:val="标题 111"/>
    <w:basedOn w:val="863"/>
    <w:next w:val="863"/>
    <w:uiPriority w:val="0"/>
    <w:qFormat/>
    <w:pPr>
      <w:jc w:val="center"/>
      <w:keepLines/>
      <w:keepNext/>
      <w:spacing w:line="578" w:lineRule="auto"/>
      <w:outlineLvl w:val="0"/>
    </w:pPr>
    <w:rPr>
      <w:rFonts w:eastAsia="新宋体"/>
      <w:b/>
      <w:bCs/>
      <w:sz w:val="30"/>
      <w:szCs w:val="44"/>
    </w:rPr>
  </w:style>
  <w:style w:type="paragraph" w:styleId="885" w:customStyle="1">
    <w:name w:val="标题 411"/>
    <w:basedOn w:val="868"/>
    <w:next w:val="863"/>
    <w:uiPriority w:val="0"/>
    <w:qFormat/>
    <w:pPr>
      <w:keepLines/>
      <w:keepNext/>
      <w:spacing w:before="280" w:after="290" w:line="376" w:lineRule="auto"/>
      <w:outlineLvl w:val="3"/>
    </w:pPr>
    <w:rPr>
      <w:rFonts w:ascii="Arial" w:hAnsi="Arial" w:eastAsia="黑体"/>
      <w:b/>
      <w:bCs/>
      <w:sz w:val="28"/>
      <w:szCs w:val="28"/>
    </w:rPr>
  </w:style>
  <w:style w:type="character" w:styleId="886" w:customStyle="1">
    <w:name w:val="Title Char"/>
    <w:basedOn w:val="808"/>
    <w:uiPriority w:val="10"/>
    <w:qFormat/>
    <w:rPr>
      <w:sz w:val="48"/>
      <w:szCs w:val="48"/>
    </w:rPr>
  </w:style>
  <w:style w:type="character" w:styleId="887" w:customStyle="1">
    <w:name w:val="Subtitle Char"/>
    <w:basedOn w:val="808"/>
    <w:uiPriority w:val="11"/>
    <w:qFormat/>
    <w:rPr>
      <w:sz w:val="24"/>
      <w:szCs w:val="24"/>
    </w:rPr>
  </w:style>
  <w:style w:type="character" w:styleId="888" w:customStyle="1">
    <w:name w:val="Quote Char"/>
    <w:uiPriority w:val="29"/>
    <w:qFormat/>
    <w:rPr>
      <w:i/>
    </w:rPr>
  </w:style>
  <w:style w:type="character" w:styleId="889" w:customStyle="1">
    <w:name w:val="Intense Quote Char"/>
    <w:uiPriority w:val="30"/>
    <w:qFormat/>
    <w:rPr>
      <w:i/>
    </w:rPr>
  </w:style>
  <w:style w:type="character" w:styleId="890" w:customStyle="1">
    <w:name w:val="Footnote Text Char"/>
    <w:uiPriority w:val="99"/>
    <w:qFormat/>
    <w:rPr>
      <w:sz w:val="18"/>
    </w:rPr>
  </w:style>
  <w:style w:type="character" w:styleId="891" w:customStyle="1">
    <w:name w:val="Endnote Text Char"/>
    <w:uiPriority w:val="99"/>
    <w:qFormat/>
    <w:rPr>
      <w:sz w:val="20"/>
    </w:rPr>
  </w:style>
  <w:style w:type="paragraph" w:styleId="892" w:customStyle="1">
    <w:name w:val="TOC Heading"/>
    <w:uiPriority w:val="39"/>
    <w:unhideWhenUsed/>
    <w:qFormat/>
    <w:rPr>
      <w:rFonts w:hint="default" w:ascii="Times New Roman" w:hAnsi="Times New Roman" w:eastAsia="宋体" w:cs="Times New Roman"/>
    </w:rPr>
  </w:style>
  <w:style w:type="character" w:styleId="893" w:customStyle="1">
    <w:name w:val="Heading 1 Char"/>
    <w:basedOn w:val="808"/>
    <w:link w:val="894"/>
    <w:uiPriority w:val="9"/>
    <w:qFormat/>
    <w:rPr>
      <w:rFonts w:ascii="Arial" w:hAnsi="Arial" w:eastAsia="Arial" w:cs="Arial"/>
      <w:sz w:val="40"/>
      <w:szCs w:val="40"/>
    </w:rPr>
  </w:style>
  <w:style w:type="paragraph" w:styleId="894" w:customStyle="1">
    <w:name w:val="标题 11"/>
    <w:basedOn w:val="798"/>
    <w:next w:val="798"/>
    <w:link w:val="893"/>
    <w:uiPriority w:val="0"/>
    <w:qFormat/>
    <w:pPr>
      <w:jc w:val="center"/>
      <w:keepLines/>
      <w:keepNext/>
      <w:spacing w:before="340" w:after="330" w:line="578" w:lineRule="auto"/>
      <w:outlineLvl w:val="0"/>
    </w:pPr>
    <w:rPr>
      <w:rFonts w:eastAsia="仿宋"/>
      <w:bCs/>
      <w:sz w:val="30"/>
      <w:szCs w:val="44"/>
    </w:rPr>
  </w:style>
  <w:style w:type="character" w:styleId="895" w:customStyle="1">
    <w:name w:val="Heading 2 Char"/>
    <w:basedOn w:val="808"/>
    <w:uiPriority w:val="9"/>
    <w:qFormat/>
    <w:rPr>
      <w:rFonts w:ascii="Arial" w:hAnsi="Arial" w:eastAsia="Arial" w:cs="Arial"/>
      <w:sz w:val="34"/>
    </w:rPr>
  </w:style>
  <w:style w:type="paragraph" w:styleId="896" w:customStyle="1">
    <w:name w:val="标题 31"/>
    <w:basedOn w:val="863"/>
    <w:next w:val="863"/>
    <w:link w:val="897"/>
    <w:uiPriority w:val="9"/>
    <w:unhideWhenUsed/>
    <w:qFormat/>
    <w:pPr>
      <w:keepLines/>
      <w:keepNext/>
      <w:spacing w:before="320" w:after="200"/>
      <w:outlineLvl w:val="2"/>
    </w:pPr>
    <w:rPr>
      <w:rFonts w:ascii="Arial" w:hAnsi="Arial" w:eastAsia="Arial" w:cs="Arial"/>
      <w:sz w:val="30"/>
      <w:szCs w:val="30"/>
    </w:rPr>
  </w:style>
  <w:style w:type="character" w:styleId="897" w:customStyle="1">
    <w:name w:val="Heading 3 Char"/>
    <w:basedOn w:val="808"/>
    <w:link w:val="896"/>
    <w:uiPriority w:val="9"/>
    <w:qFormat/>
    <w:rPr>
      <w:rFonts w:ascii="Arial" w:hAnsi="Arial" w:eastAsia="Arial" w:cs="Arial"/>
      <w:sz w:val="30"/>
      <w:szCs w:val="30"/>
    </w:rPr>
  </w:style>
  <w:style w:type="character" w:styleId="898" w:customStyle="1">
    <w:name w:val="Heading 4 Char"/>
    <w:basedOn w:val="808"/>
    <w:link w:val="872"/>
    <w:uiPriority w:val="9"/>
    <w:qFormat/>
    <w:rPr>
      <w:rFonts w:ascii="Arial" w:hAnsi="Arial" w:eastAsia="Arial" w:cs="Arial"/>
      <w:b/>
      <w:bCs/>
      <w:sz w:val="26"/>
      <w:szCs w:val="26"/>
    </w:rPr>
  </w:style>
  <w:style w:type="character" w:styleId="899" w:customStyle="1">
    <w:name w:val="Heading 5 Char"/>
    <w:basedOn w:val="808"/>
    <w:uiPriority w:val="9"/>
    <w:qFormat/>
    <w:rPr>
      <w:rFonts w:ascii="Arial" w:hAnsi="Arial" w:eastAsia="Arial" w:cs="Arial"/>
      <w:b/>
      <w:bCs/>
      <w:sz w:val="24"/>
      <w:szCs w:val="24"/>
    </w:rPr>
  </w:style>
  <w:style w:type="paragraph" w:styleId="900" w:customStyle="1">
    <w:name w:val="标题 61"/>
    <w:basedOn w:val="798"/>
    <w:next w:val="798"/>
    <w:link w:val="901"/>
    <w:uiPriority w:val="9"/>
    <w:unhideWhenUsed/>
    <w:qFormat/>
    <w:pPr>
      <w:keepLines/>
      <w:keepNext/>
      <w:spacing w:before="320" w:after="200"/>
      <w:outlineLvl w:val="5"/>
    </w:pPr>
    <w:rPr>
      <w:rFonts w:ascii="Arial" w:hAnsi="Arial" w:eastAsia="Arial" w:cs="Arial"/>
      <w:b/>
      <w:bCs/>
      <w:sz w:val="22"/>
      <w:szCs w:val="22"/>
    </w:rPr>
  </w:style>
  <w:style w:type="character" w:styleId="901" w:customStyle="1">
    <w:name w:val="Heading 6 Char"/>
    <w:basedOn w:val="808"/>
    <w:link w:val="900"/>
    <w:uiPriority w:val="9"/>
    <w:qFormat/>
    <w:rPr>
      <w:rFonts w:ascii="Arial" w:hAnsi="Arial" w:eastAsia="Arial" w:cs="Arial"/>
      <w:b/>
      <w:bCs/>
      <w:sz w:val="22"/>
      <w:szCs w:val="22"/>
    </w:rPr>
  </w:style>
  <w:style w:type="paragraph" w:styleId="902" w:customStyle="1">
    <w:name w:val="标题 71"/>
    <w:basedOn w:val="798"/>
    <w:next w:val="798"/>
    <w:link w:val="903"/>
    <w:uiPriority w:val="9"/>
    <w:unhideWhenUsed/>
    <w:qFormat/>
    <w:pPr>
      <w:keepLines/>
      <w:keepNext/>
      <w:spacing w:before="320" w:after="200"/>
      <w:outlineLvl w:val="6"/>
    </w:pPr>
    <w:rPr>
      <w:rFonts w:ascii="Arial" w:hAnsi="Arial" w:eastAsia="Arial" w:cs="Arial"/>
      <w:b/>
      <w:bCs/>
      <w:i/>
      <w:iCs/>
      <w:sz w:val="22"/>
      <w:szCs w:val="22"/>
    </w:rPr>
  </w:style>
  <w:style w:type="character" w:styleId="903" w:customStyle="1">
    <w:name w:val="Heading 7 Char"/>
    <w:basedOn w:val="808"/>
    <w:link w:val="902"/>
    <w:uiPriority w:val="9"/>
    <w:qFormat/>
    <w:rPr>
      <w:rFonts w:ascii="Arial" w:hAnsi="Arial" w:eastAsia="Arial" w:cs="Arial"/>
      <w:b/>
      <w:bCs/>
      <w:i/>
      <w:iCs/>
      <w:sz w:val="22"/>
      <w:szCs w:val="22"/>
    </w:rPr>
  </w:style>
  <w:style w:type="paragraph" w:styleId="904" w:customStyle="1">
    <w:name w:val="标题 81"/>
    <w:basedOn w:val="798"/>
    <w:next w:val="798"/>
    <w:link w:val="905"/>
    <w:uiPriority w:val="9"/>
    <w:unhideWhenUsed/>
    <w:qFormat/>
    <w:pPr>
      <w:keepLines/>
      <w:keepNext/>
      <w:spacing w:before="320" w:after="200"/>
      <w:outlineLvl w:val="7"/>
    </w:pPr>
    <w:rPr>
      <w:rFonts w:ascii="Arial" w:hAnsi="Arial" w:eastAsia="Arial" w:cs="Arial"/>
      <w:i/>
      <w:iCs/>
      <w:sz w:val="22"/>
      <w:szCs w:val="22"/>
    </w:rPr>
  </w:style>
  <w:style w:type="character" w:styleId="905" w:customStyle="1">
    <w:name w:val="Heading 8 Char"/>
    <w:basedOn w:val="808"/>
    <w:link w:val="904"/>
    <w:uiPriority w:val="9"/>
    <w:qFormat/>
    <w:rPr>
      <w:rFonts w:ascii="Arial" w:hAnsi="Arial" w:eastAsia="Arial" w:cs="Arial"/>
      <w:i/>
      <w:iCs/>
      <w:sz w:val="22"/>
      <w:szCs w:val="22"/>
    </w:rPr>
  </w:style>
  <w:style w:type="paragraph" w:styleId="906" w:customStyle="1">
    <w:name w:val="标题 91"/>
    <w:basedOn w:val="798"/>
    <w:next w:val="798"/>
    <w:link w:val="907"/>
    <w:uiPriority w:val="9"/>
    <w:unhideWhenUsed/>
    <w:qFormat/>
    <w:pPr>
      <w:keepLines/>
      <w:keepNext/>
      <w:spacing w:before="320" w:after="200"/>
      <w:outlineLvl w:val="8"/>
    </w:pPr>
    <w:rPr>
      <w:rFonts w:ascii="Arial" w:hAnsi="Arial" w:eastAsia="Arial" w:cs="Arial"/>
      <w:i/>
      <w:iCs/>
      <w:sz w:val="21"/>
      <w:szCs w:val="21"/>
    </w:rPr>
  </w:style>
  <w:style w:type="character" w:styleId="907" w:customStyle="1">
    <w:name w:val="Heading 9 Char"/>
    <w:basedOn w:val="808"/>
    <w:link w:val="906"/>
    <w:uiPriority w:val="9"/>
    <w:qFormat/>
    <w:rPr>
      <w:rFonts w:ascii="Arial" w:hAnsi="Arial" w:eastAsia="Arial" w:cs="Arial"/>
      <w:i/>
      <w:iCs/>
      <w:sz w:val="21"/>
      <w:szCs w:val="21"/>
    </w:rPr>
  </w:style>
  <w:style w:type="paragraph" w:styleId="908">
    <w:name w:val="List Paragraph"/>
    <w:basedOn w:val="798"/>
    <w:link w:val="1077"/>
    <w:uiPriority w:val="0"/>
    <w:qFormat/>
    <w:pPr>
      <w:contextualSpacing/>
      <w:ind w:left="720"/>
    </w:pPr>
  </w:style>
  <w:style w:type="paragraph" w:styleId="909">
    <w:name w:val="No Spacing"/>
    <w:uiPriority w:val="1"/>
    <w:qFormat/>
    <w:rPr>
      <w:rFonts w:hint="default" w:ascii="Times New Roman" w:hAnsi="Times New Roman" w:eastAsia="宋体" w:cs="Times New Roman"/>
    </w:rPr>
  </w:style>
  <w:style w:type="character" w:styleId="910" w:customStyle="1">
    <w:name w:val="标题 Char"/>
    <w:basedOn w:val="808"/>
    <w:link w:val="846"/>
    <w:uiPriority w:val="10"/>
    <w:qFormat/>
    <w:rPr>
      <w:sz w:val="48"/>
      <w:szCs w:val="48"/>
    </w:rPr>
  </w:style>
  <w:style w:type="character" w:styleId="911" w:customStyle="1">
    <w:name w:val="副标题 Char"/>
    <w:basedOn w:val="808"/>
    <w:link w:val="836"/>
    <w:uiPriority w:val="11"/>
    <w:qFormat/>
    <w:rPr>
      <w:sz w:val="24"/>
      <w:szCs w:val="24"/>
    </w:rPr>
  </w:style>
  <w:style w:type="paragraph" w:styleId="912">
    <w:name w:val="Quote"/>
    <w:basedOn w:val="798"/>
    <w:next w:val="798"/>
    <w:link w:val="913"/>
    <w:uiPriority w:val="29"/>
    <w:qFormat/>
    <w:pPr>
      <w:ind w:left="720" w:right="720"/>
    </w:pPr>
    <w:rPr>
      <w:i/>
    </w:rPr>
  </w:style>
  <w:style w:type="character" w:styleId="913" w:customStyle="1">
    <w:name w:val="引用 Char"/>
    <w:link w:val="912"/>
    <w:uiPriority w:val="29"/>
    <w:qFormat/>
    <w:rPr>
      <w:i/>
    </w:rPr>
  </w:style>
  <w:style w:type="paragraph" w:styleId="914">
    <w:name w:val="Intense Quote"/>
    <w:basedOn w:val="798"/>
    <w:next w:val="798"/>
    <w:link w:val="91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5" w:customStyle="1">
    <w:name w:val="明显引用 Char"/>
    <w:link w:val="914"/>
    <w:uiPriority w:val="30"/>
    <w:qFormat/>
    <w:rPr>
      <w:i/>
    </w:rPr>
  </w:style>
  <w:style w:type="character" w:styleId="916" w:customStyle="1">
    <w:name w:val="Header Char"/>
    <w:basedOn w:val="808"/>
    <w:link w:val="917"/>
    <w:uiPriority w:val="99"/>
    <w:qFormat/>
  </w:style>
  <w:style w:type="paragraph" w:styleId="917" w:customStyle="1">
    <w:name w:val="页眉1"/>
    <w:basedOn w:val="798"/>
    <w:link w:val="916"/>
    <w:uiPriority w:val="0"/>
    <w:qFormat/>
    <w:pPr>
      <w:jc w:val="center"/>
      <w:tabs>
        <w:tab w:val="center" w:pos="4153" w:leader="none"/>
        <w:tab w:val="right" w:pos="8306" w:leader="none"/>
      </w:tabs>
      <w:pBdr>
        <w:bottom w:val="single" w:color="auto" w:sz="6" w:space="1"/>
      </w:pBdr>
    </w:pPr>
    <w:rPr>
      <w:sz w:val="18"/>
      <w:szCs w:val="18"/>
    </w:rPr>
  </w:style>
  <w:style w:type="character" w:styleId="918" w:customStyle="1">
    <w:name w:val="Footer Char"/>
    <w:basedOn w:val="808"/>
    <w:uiPriority w:val="99"/>
    <w:qFormat/>
  </w:style>
  <w:style w:type="paragraph" w:styleId="919" w:customStyle="1">
    <w:name w:val="题注1"/>
    <w:basedOn w:val="798"/>
    <w:next w:val="798"/>
    <w:uiPriority w:val="35"/>
    <w:semiHidden/>
    <w:unhideWhenUsed/>
    <w:qFormat/>
    <w:pPr>
      <w:spacing w:line="276" w:lineRule="auto"/>
    </w:pPr>
    <w:rPr>
      <w:b/>
      <w:bCs/>
      <w:color w:val="4472c4" w:themeColor="accent1"/>
      <w:sz w:val="18"/>
      <w:szCs w:val="18"/>
      <w14:textFill>
        <w14:solidFill>
          <w14:schemeClr w14:val="accent1"/>
        </w14:solidFill>
      </w14:textFill>
    </w:rPr>
  </w:style>
  <w:style w:type="character" w:styleId="920" w:customStyle="1">
    <w:name w:val="Caption Char"/>
    <w:uiPriority w:val="99"/>
    <w:qFormat/>
  </w:style>
  <w:style w:type="table" w:styleId="921" w:customStyle="1">
    <w:name w:val="Table Grid Light"/>
    <w:basedOn w:val="80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22" w:customStyle="1">
    <w:name w:val="Plain Table 1"/>
    <w:basedOn w:val="80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3" w:customStyle="1">
    <w:name w:val="Plain Table 2"/>
    <w:basedOn w:val="80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4" w:customStyle="1">
    <w:name w:val="Plain Table 3"/>
    <w:basedOn w:val="80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5" w:customStyle="1">
    <w:name w:val="Plain Table 4"/>
    <w:basedOn w:val="80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6" w:customStyle="1">
    <w:name w:val="Plain Table 5"/>
    <w:basedOn w:val="80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7" w:customStyle="1">
    <w:name w:val="Grid Table 1 Light"/>
    <w:basedOn w:val="80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8" w:customStyle="1">
    <w:name w:val="Grid Table 1 Light - Accent 1"/>
    <w:basedOn w:val="809"/>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29" w:customStyle="1">
    <w:name w:val="Grid Table 1 Light - Accent 2"/>
    <w:basedOn w:val="80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30" w:customStyle="1">
    <w:name w:val="Grid Table 1 Light - Accent 3"/>
    <w:basedOn w:val="80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31" w:customStyle="1">
    <w:name w:val="Grid Table 1 Light - Accent 4"/>
    <w:basedOn w:val="80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32" w:customStyle="1">
    <w:name w:val="Grid Table 1 Light - Accent 5"/>
    <w:basedOn w:val="809"/>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933" w:customStyle="1">
    <w:name w:val="Grid Table 1 Light - Accent 6"/>
    <w:basedOn w:val="80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34" w:customStyle="1">
    <w:name w:val="Grid Table 2"/>
    <w:basedOn w:val="80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5" w:customStyle="1">
    <w:name w:val="Grid Table 2 - Accent 1"/>
    <w:basedOn w:val="809"/>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36" w:customStyle="1">
    <w:name w:val="Grid Table 2 - Accent 2"/>
    <w:basedOn w:val="80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37" w:customStyle="1">
    <w:name w:val="Grid Table 2 - Accent 3"/>
    <w:basedOn w:val="80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38" w:customStyle="1">
    <w:name w:val="Grid Table 2 - Accent 4"/>
    <w:basedOn w:val="80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39" w:customStyle="1">
    <w:name w:val="Grid Table 2 - Accent 5"/>
    <w:basedOn w:val="809"/>
    <w:uiPriority w:val="99"/>
    <w:qFormat/>
    <w:tblPr>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940" w:customStyle="1">
    <w:name w:val="Grid Table 2 - Accent 6"/>
    <w:basedOn w:val="809"/>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41" w:customStyle="1">
    <w:name w:val="Grid Table 3"/>
    <w:basedOn w:val="80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2" w:customStyle="1">
    <w:name w:val="Grid Table 3 - Accent 1"/>
    <w:basedOn w:val="809"/>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Grid Table 3 - Accent 2"/>
    <w:basedOn w:val="80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4" w:customStyle="1">
    <w:name w:val="Grid Table 3 - Accent 3"/>
    <w:basedOn w:val="80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5" w:customStyle="1">
    <w:name w:val="Grid Table 3 - Accent 4"/>
    <w:basedOn w:val="80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6" w:customStyle="1">
    <w:name w:val="Grid Table 3 - Accent 5"/>
    <w:basedOn w:val="809"/>
    <w:uiPriority w:val="99"/>
    <w:qFormat/>
    <w:tblPr>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7" w:customStyle="1">
    <w:name w:val="Grid Table 3 - Accent 6"/>
    <w:basedOn w:val="809"/>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8" w:customStyle="1">
    <w:name w:val="Grid Table 4"/>
    <w:basedOn w:val="80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9" w:customStyle="1">
    <w:name w:val="Grid Table 4 - Accent 1"/>
    <w:basedOn w:val="809"/>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50" w:customStyle="1">
    <w:name w:val="Grid Table 4 - Accent 2"/>
    <w:basedOn w:val="809"/>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51" w:customStyle="1">
    <w:name w:val="Grid Table 4 - Accent 3"/>
    <w:basedOn w:val="809"/>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52" w:customStyle="1">
    <w:name w:val="Grid Table 4 - Accent 4"/>
    <w:basedOn w:val="809"/>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53" w:customStyle="1">
    <w:name w:val="Grid Table 4 - Accent 5"/>
    <w:basedOn w:val="809"/>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54" w:customStyle="1">
    <w:name w:val="Grid Table 4 - Accent 6"/>
    <w:basedOn w:val="809"/>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55" w:customStyle="1">
    <w:name w:val="Grid Table 5 Dark"/>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6" w:customStyle="1">
    <w:name w:val="Grid Table 5 Dark- Accent 1"/>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57" w:customStyle="1">
    <w:name w:val="Grid Table 5 Dark - Accent 2"/>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58" w:customStyle="1">
    <w:name w:val="Grid Table 5 Dark - Accent 3"/>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59" w:customStyle="1">
    <w:name w:val="Grid Table 5 Dark- Accent 4"/>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60" w:customStyle="1">
    <w:name w:val="Grid Table 5 Dark - Accent 5"/>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61" w:customStyle="1">
    <w:name w:val="Grid Table 5 Dark - Accent 6"/>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62" w:customStyle="1">
    <w:name w:val="Grid Table 6 Colorful"/>
    <w:basedOn w:val="80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3" w:customStyle="1">
    <w:name w:val="Grid Table 6 Colorful - Accent 1"/>
    <w:basedOn w:val="809"/>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108" w:type="dxa"/>
        <w:top w:w="0" w:type="dxa"/>
        <w:right w:w="108"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964" w:customStyle="1">
    <w:name w:val="Grid Table 6 Colorful - Accent 2"/>
    <w:basedOn w:val="80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65" w:customStyle="1">
    <w:name w:val="Grid Table 6 Colorful - Accent 3"/>
    <w:basedOn w:val="809"/>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66" w:customStyle="1">
    <w:name w:val="Grid Table 6 Colorful - Accent 4"/>
    <w:basedOn w:val="80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67" w:customStyle="1">
    <w:name w:val="Grid Table 6 Colorful - Accent 5"/>
    <w:basedOn w:val="809"/>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68" w:customStyle="1">
    <w:name w:val="Grid Table 6 Colorful - Accent 6"/>
    <w:basedOn w:val="809"/>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69" w:customStyle="1">
    <w:name w:val="Grid Table 7 Colorful"/>
    <w:basedOn w:val="80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0" w:customStyle="1">
    <w:name w:val="Grid Table 7 Colorful - Accent 1"/>
    <w:basedOn w:val="809"/>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108" w:type="dxa"/>
        <w:top w:w="0" w:type="dxa"/>
        <w:right w:w="108"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71" w:customStyle="1">
    <w:name w:val="Grid Table 7 Colorful - Accent 2"/>
    <w:basedOn w:val="809"/>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72" w:customStyle="1">
    <w:name w:val="Grid Table 7 Colorful - Accent 3"/>
    <w:basedOn w:val="809"/>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73" w:customStyle="1">
    <w:name w:val="Grid Table 7 Colorful - Accent 4"/>
    <w:basedOn w:val="809"/>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74" w:customStyle="1">
    <w:name w:val="Grid Table 7 Colorful - Accent 5"/>
    <w:basedOn w:val="809"/>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75" w:customStyle="1">
    <w:name w:val="Grid Table 7 Colorful - Accent 6"/>
    <w:basedOn w:val="809"/>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76" w:customStyle="1">
    <w:name w:val="List Table 1 Light"/>
    <w:basedOn w:val="809"/>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7" w:customStyle="1">
    <w:name w:val="List Table 1 Light - Accent 1"/>
    <w:basedOn w:val="809"/>
    <w:uiPriority w:val="99"/>
    <w:qFormat/>
    <w:tblPr>
      <w:tblCellMar>
        <w:left w:w="108" w:type="dxa"/>
        <w:top w:w="0" w:type="dxa"/>
        <w:right w:w="108" w:type="dxa"/>
        <w:bottom w:w="0" w:type="dxa"/>
      </w:tblCellMa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78" w:customStyle="1">
    <w:name w:val="List Table 1 Light - Accent 2"/>
    <w:basedOn w:val="809"/>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79" w:customStyle="1">
    <w:name w:val="List Table 1 Light - Accent 3"/>
    <w:basedOn w:val="809"/>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80" w:customStyle="1">
    <w:name w:val="List Table 1 Light - Accent 4"/>
    <w:basedOn w:val="809"/>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81" w:customStyle="1">
    <w:name w:val="List Table 1 Light - Accent 5"/>
    <w:basedOn w:val="809"/>
    <w:uiPriority w:val="99"/>
    <w:qFormat/>
    <w:tblPr>
      <w:tblCellMar>
        <w:left w:w="108" w:type="dxa"/>
        <w:top w:w="0" w:type="dxa"/>
        <w:right w:w="108"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82" w:customStyle="1">
    <w:name w:val="List Table 1 Light - Accent 6"/>
    <w:basedOn w:val="809"/>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83" w:customStyle="1">
    <w:name w:val="List Table 2"/>
    <w:basedOn w:val="80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4" w:customStyle="1">
    <w:name w:val="List Table 2 - Accent 1"/>
    <w:basedOn w:val="809"/>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85" w:customStyle="1">
    <w:name w:val="List Table 2 - Accent 2"/>
    <w:basedOn w:val="809"/>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86" w:customStyle="1">
    <w:name w:val="List Table 2 - Accent 3"/>
    <w:basedOn w:val="809"/>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87" w:customStyle="1">
    <w:name w:val="List Table 2 - Accent 4"/>
    <w:basedOn w:val="809"/>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88" w:customStyle="1">
    <w:name w:val="List Table 2 - Accent 5"/>
    <w:basedOn w:val="809"/>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89" w:customStyle="1">
    <w:name w:val="List Table 2 - Accent 6"/>
    <w:basedOn w:val="809"/>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90" w:customStyle="1">
    <w:name w:val="List Table 3"/>
    <w:basedOn w:val="80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1" w:customStyle="1">
    <w:name w:val="List Table 3 - Accent 1"/>
    <w:basedOn w:val="809"/>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92" w:customStyle="1">
    <w:name w:val="List Table 3 - Accent 2"/>
    <w:basedOn w:val="80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93" w:customStyle="1">
    <w:name w:val="List Table 3 - Accent 3"/>
    <w:basedOn w:val="809"/>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94" w:customStyle="1">
    <w:name w:val="List Table 3 - Accent 4"/>
    <w:basedOn w:val="80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95" w:customStyle="1">
    <w:name w:val="List Table 3 - Accent 5"/>
    <w:basedOn w:val="809"/>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96" w:customStyle="1">
    <w:name w:val="List Table 3 - Accent 6"/>
    <w:basedOn w:val="809"/>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97" w:customStyle="1">
    <w:name w:val="List Table 4"/>
    <w:basedOn w:val="80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8" w:customStyle="1">
    <w:name w:val="List Table 4 - Accent 1"/>
    <w:basedOn w:val="809"/>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99" w:customStyle="1">
    <w:name w:val="List Table 4 - Accent 2"/>
    <w:basedOn w:val="809"/>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00" w:customStyle="1">
    <w:name w:val="List Table 4 - Accent 3"/>
    <w:basedOn w:val="809"/>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01" w:customStyle="1">
    <w:name w:val="List Table 4 - Accent 4"/>
    <w:basedOn w:val="809"/>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02" w:customStyle="1">
    <w:name w:val="List Table 4 - Accent 5"/>
    <w:basedOn w:val="809"/>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003" w:customStyle="1">
    <w:name w:val="List Table 4 - Accent 6"/>
    <w:basedOn w:val="809"/>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04" w:customStyle="1">
    <w:name w:val="List Table 5 Dark"/>
    <w:basedOn w:val="80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5" w:customStyle="1">
    <w:name w:val="List Table 5 Dark - Accent 1"/>
    <w:basedOn w:val="809"/>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CellMar>
        <w:left w:w="108" w:type="dxa"/>
        <w:top w:w="0" w:type="dxa"/>
        <w:right w:w="108"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6" w:customStyle="1">
    <w:name w:val="List Table 5 Dark - Accent 2"/>
    <w:basedOn w:val="809"/>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7" w:customStyle="1">
    <w:name w:val="List Table 5 Dark - Accent 3"/>
    <w:basedOn w:val="809"/>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8" w:customStyle="1">
    <w:name w:val="List Table 5 Dark - Accent 4"/>
    <w:basedOn w:val="809"/>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9" w:customStyle="1">
    <w:name w:val="List Table 5 Dark - Accent 5"/>
    <w:basedOn w:val="809"/>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CellMar>
        <w:left w:w="108" w:type="dxa"/>
        <w:top w:w="0" w:type="dxa"/>
        <w:right w:w="108"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0" w:customStyle="1">
    <w:name w:val="List Table 5 Dark - Accent 6"/>
    <w:basedOn w:val="809"/>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1" w:customStyle="1">
    <w:name w:val="List Table 6 Colorful"/>
    <w:basedOn w:val="809"/>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12" w:customStyle="1">
    <w:name w:val="List Table 6 Colorful - Accent 1"/>
    <w:basedOn w:val="809"/>
    <w:uiPriority w:val="99"/>
    <w:qFormat/>
    <w:tblPr>
      <w:tblBorders>
        <w:top w:val="single" w:color="4472C4" w:themeColor="accent1" w:sz="4" w:space="0"/>
        <w:bottom w:val="single" w:color="4472C4" w:themeColor="accent1" w:sz="4" w:space="0"/>
      </w:tblBorders>
      <w:tblCellMar>
        <w:left w:w="108" w:type="dxa"/>
        <w:top w:w="0" w:type="dxa"/>
        <w:right w:w="108"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013" w:customStyle="1">
    <w:name w:val="List Table 6 Colorful - Accent 2"/>
    <w:basedOn w:val="809"/>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14" w:customStyle="1">
    <w:name w:val="List Table 6 Colorful - Accent 3"/>
    <w:basedOn w:val="809"/>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15" w:customStyle="1">
    <w:name w:val="List Table 6 Colorful - Accent 4"/>
    <w:basedOn w:val="809"/>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16" w:customStyle="1">
    <w:name w:val="List Table 6 Colorful - Accent 5"/>
    <w:basedOn w:val="809"/>
    <w:uiPriority w:val="99"/>
    <w:qFormat/>
    <w:tblPr>
      <w:tblBorders>
        <w:top w:val="single" w:color="9BC2E5" w:themeColor="accent5" w:themeTint="9A" w:sz="4" w:space="0"/>
        <w:bottom w:val="single" w:color="9BC2E5" w:themeColor="accent5" w:themeTint="9A" w:sz="4" w:space="0"/>
      </w:tblBorders>
      <w:tblCellMar>
        <w:left w:w="108" w:type="dxa"/>
        <w:top w:w="0" w:type="dxa"/>
        <w:right w:w="108"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017" w:customStyle="1">
    <w:name w:val="List Table 6 Colorful - Accent 6"/>
    <w:basedOn w:val="809"/>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18" w:customStyle="1">
    <w:name w:val="List Table 7 Colorful"/>
    <w:basedOn w:val="809"/>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9" w:customStyle="1">
    <w:name w:val="List Table 7 Colorful - Accent 1"/>
    <w:basedOn w:val="809"/>
    <w:uiPriority w:val="99"/>
    <w:qFormat/>
    <w:tblPr>
      <w:tblBorders>
        <w:right w:val="single" w:color="4472C4" w:themeColor="accent1" w:sz="4" w:space="0"/>
      </w:tblBorders>
      <w:tblCellMar>
        <w:left w:w="108" w:type="dxa"/>
        <w:top w:w="0" w:type="dxa"/>
        <w:right w:w="108"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020" w:customStyle="1">
    <w:name w:val="List Table 7 Colorful - Accent 2"/>
    <w:basedOn w:val="809"/>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21" w:customStyle="1">
    <w:name w:val="List Table 7 Colorful - Accent 3"/>
    <w:basedOn w:val="809"/>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22" w:customStyle="1">
    <w:name w:val="List Table 7 Colorful - Accent 4"/>
    <w:basedOn w:val="809"/>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23" w:customStyle="1">
    <w:name w:val="List Table 7 Colorful - Accent 5"/>
    <w:basedOn w:val="809"/>
    <w:uiPriority w:val="99"/>
    <w:qFormat/>
    <w:tblPr>
      <w:tblBorders>
        <w:right w:val="single" w:color="9BC2E5" w:themeColor="accent5" w:themeTint="9A" w:sz="4" w:space="0"/>
      </w:tblBorders>
      <w:tblCellMar>
        <w:left w:w="108" w:type="dxa"/>
        <w:top w:w="0" w:type="dxa"/>
        <w:right w:w="108"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024" w:customStyle="1">
    <w:name w:val="List Table 7 Colorful - Accent 6"/>
    <w:basedOn w:val="809"/>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25" w:customStyle="1">
    <w:name w:val="Lined - Accent"/>
    <w:basedOn w:val="80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6" w:customStyle="1">
    <w:name w:val="Lined - Accent 1"/>
    <w:basedOn w:val="80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27" w:customStyle="1">
    <w:name w:val="Lined - Accent 2"/>
    <w:basedOn w:val="80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28" w:customStyle="1">
    <w:name w:val="Lined - Accent 3"/>
    <w:basedOn w:val="80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29" w:customStyle="1">
    <w:name w:val="Lined - Accent 4"/>
    <w:basedOn w:val="80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30" w:customStyle="1">
    <w:name w:val="Lined - Accent 5"/>
    <w:basedOn w:val="80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31" w:customStyle="1">
    <w:name w:val="Lined - Accent 6"/>
    <w:basedOn w:val="80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32" w:customStyle="1">
    <w:name w:val="Bordered &amp; Lined - Accent"/>
    <w:basedOn w:val="80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3" w:customStyle="1">
    <w:name w:val="Bordered &amp; Lined - Accent 1"/>
    <w:basedOn w:val="809"/>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34" w:customStyle="1">
    <w:name w:val="Bordered &amp; Lined - Accent 2"/>
    <w:basedOn w:val="809"/>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35" w:customStyle="1">
    <w:name w:val="Bordered &amp; Lined - Accent 3"/>
    <w:basedOn w:val="809"/>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36" w:customStyle="1">
    <w:name w:val="Bordered &amp; Lined - Accent 4"/>
    <w:basedOn w:val="809"/>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37" w:customStyle="1">
    <w:name w:val="Bordered &amp; Lined - Accent 5"/>
    <w:basedOn w:val="809"/>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38" w:customStyle="1">
    <w:name w:val="Bordered &amp; Lined - Accent 6"/>
    <w:basedOn w:val="809"/>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39" w:customStyle="1">
    <w:name w:val="Bordered"/>
    <w:basedOn w:val="80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0" w:customStyle="1">
    <w:name w:val="Bordered - Accent 1"/>
    <w:basedOn w:val="809"/>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041" w:customStyle="1">
    <w:name w:val="Bordered - Accent 2"/>
    <w:basedOn w:val="80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42" w:customStyle="1">
    <w:name w:val="Bordered - Accent 3"/>
    <w:basedOn w:val="80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43" w:customStyle="1">
    <w:name w:val="Bordered - Accent 4"/>
    <w:basedOn w:val="80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44" w:customStyle="1">
    <w:name w:val="Bordered - Accent 5"/>
    <w:basedOn w:val="809"/>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45" w:customStyle="1">
    <w:name w:val="Bordered - Accent 6"/>
    <w:basedOn w:val="80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46" w:customStyle="1">
    <w:name w:val="脚注文本 Char"/>
    <w:link w:val="837"/>
    <w:uiPriority w:val="99"/>
    <w:qFormat/>
    <w:rPr>
      <w:sz w:val="18"/>
    </w:rPr>
  </w:style>
  <w:style w:type="character" w:styleId="1047" w:customStyle="1">
    <w:name w:val="尾注文本 Char"/>
    <w:link w:val="829"/>
    <w:uiPriority w:val="0"/>
    <w:qFormat/>
    <w:rPr>
      <w:sz w:val="20"/>
    </w:rPr>
  </w:style>
  <w:style w:type="paragraph" w:styleId="1048" w:customStyle="1">
    <w:name w:val="TOC 标题1"/>
    <w:uiPriority w:val="39"/>
    <w:unhideWhenUsed/>
    <w:qFormat/>
    <w:rPr>
      <w:rFonts w:hint="default" w:ascii="Times New Roman" w:hAnsi="Times New Roman" w:eastAsia="宋体" w:cs="Times New Roman"/>
    </w:rPr>
  </w:style>
  <w:style w:type="paragraph" w:styleId="1049" w:customStyle="1">
    <w:name w:val="标题 51"/>
    <w:basedOn w:val="798"/>
    <w:next w:val="798"/>
    <w:link w:val="1071"/>
    <w:uiPriority w:val="0"/>
    <w:semiHidden/>
    <w:unhideWhenUsed/>
    <w:qFormat/>
    <w:pPr>
      <w:keepLines/>
      <w:keepNext/>
      <w:spacing w:before="280" w:after="290" w:line="376" w:lineRule="auto"/>
      <w:outlineLvl w:val="4"/>
    </w:pPr>
    <w:rPr>
      <w:b/>
      <w:bCs/>
      <w:sz w:val="28"/>
      <w:szCs w:val="28"/>
    </w:rPr>
  </w:style>
  <w:style w:type="paragraph" w:styleId="1050" w:customStyle="1">
    <w:name w:val="页脚1"/>
    <w:basedOn w:val="798"/>
    <w:link w:val="1072"/>
    <w:uiPriority w:val="99"/>
    <w:qFormat/>
    <w:pPr>
      <w:jc w:val="left"/>
      <w:tabs>
        <w:tab w:val="center" w:pos="4153" w:leader="none"/>
        <w:tab w:val="right" w:pos="8306" w:leader="none"/>
      </w:tabs>
    </w:pPr>
    <w:rPr>
      <w:sz w:val="18"/>
      <w:szCs w:val="18"/>
    </w:rPr>
  </w:style>
  <w:style w:type="character" w:styleId="1051" w:customStyle="1">
    <w:name w:val="标题 2 字符"/>
    <w:link w:val="862"/>
    <w:uiPriority w:val="0"/>
    <w:qFormat/>
    <w:rPr>
      <w:rFonts w:ascii="Cambria" w:hAnsi="Cambria"/>
      <w:b/>
      <w:bCs/>
      <w:sz w:val="28"/>
      <w:szCs w:val="32"/>
    </w:rPr>
  </w:style>
  <w:style w:type="character" w:styleId="1052" w:customStyle="1">
    <w:name w:val="批注文字 Char"/>
    <w:link w:val="818"/>
    <w:uiPriority w:val="99"/>
    <w:qFormat/>
    <w:rPr>
      <w:sz w:val="21"/>
      <w:szCs w:val="24"/>
    </w:rPr>
  </w:style>
  <w:style w:type="character" w:styleId="1053" w:customStyle="1">
    <w:name w:val="纯文本 Char"/>
    <w:link w:val="825"/>
    <w:uiPriority w:val="0"/>
    <w:qFormat/>
    <w:rPr>
      <w:rFonts w:ascii="宋体" w:hAnsi="Courier New" w:eastAsia="宋体"/>
      <w:sz w:val="21"/>
      <w:szCs w:val="21"/>
      <w:lang w:bidi="ar-SA"/>
    </w:rPr>
  </w:style>
  <w:style w:type="character" w:styleId="1054" w:customStyle="1">
    <w:name w:val="批注框文本 Char"/>
    <w:link w:val="830"/>
    <w:uiPriority w:val="99"/>
    <w:qFormat/>
    <w:rPr>
      <w:sz w:val="18"/>
      <w:szCs w:val="18"/>
    </w:rPr>
  </w:style>
  <w:style w:type="character" w:styleId="1055" w:customStyle="1">
    <w:name w:val="普通(网站) Char"/>
    <w:link w:val="845"/>
    <w:uiPriority w:val="99"/>
    <w:qFormat/>
    <w:rPr>
      <w:rFonts w:ascii="宋体" w:hAnsi="宋体" w:cs="宋体"/>
      <w:sz w:val="24"/>
      <w:szCs w:val="24"/>
    </w:rPr>
  </w:style>
  <w:style w:type="character" w:styleId="1056" w:customStyle="1">
    <w:name w:val="批注主题 Char"/>
    <w:link w:val="847"/>
    <w:uiPriority w:val="99"/>
    <w:qFormat/>
    <w:rPr>
      <w:b/>
      <w:bCs/>
      <w:sz w:val="21"/>
      <w:szCs w:val="24"/>
    </w:rPr>
  </w:style>
  <w:style w:type="character" w:styleId="1057" w:customStyle="1">
    <w:name w:val="font112"/>
    <w:uiPriority w:val="0"/>
    <w:qFormat/>
    <w:rPr>
      <w:rFonts w:hint="eastAsia" w:ascii="宋体" w:hAnsi="宋体" w:eastAsia="宋体" w:cs="宋体"/>
      <w:b/>
      <w:color w:val="000000"/>
      <w:sz w:val="20"/>
      <w:szCs w:val="20"/>
      <w:u w:val="none"/>
    </w:rPr>
  </w:style>
  <w:style w:type="character" w:styleId="1058" w:customStyle="1">
    <w:name w:val="10"/>
    <w:uiPriority w:val="0"/>
    <w:qFormat/>
  </w:style>
  <w:style w:type="character" w:styleId="1059" w:customStyle="1">
    <w:name w:val="font101"/>
    <w:uiPriority w:val="99"/>
    <w:qFormat/>
    <w:rPr>
      <w:rFonts w:hint="eastAsia" w:ascii="宋体" w:hAnsi="宋体" w:eastAsia="宋体" w:cs="宋体"/>
      <w:b/>
      <w:color w:val="000000"/>
      <w:sz w:val="20"/>
      <w:szCs w:val="20"/>
      <w:u w:val="none"/>
    </w:rPr>
  </w:style>
  <w:style w:type="paragraph" w:styleId="1060" w:customStyle="1">
    <w:name w:val="默认段落字体 Para Char Char Char Char Char Char Char"/>
    <w:basedOn w:val="798"/>
    <w:uiPriority w:val="0"/>
    <w:qFormat/>
    <w:rPr>
      <w:rFonts w:ascii="Tahoma" w:hAnsi="Tahoma"/>
      <w:sz w:val="24"/>
      <w:szCs w:val="20"/>
    </w:rPr>
  </w:style>
  <w:style w:type="paragraph" w:styleId="1061" w:customStyle="1">
    <w:name w:val="正文缩进2字符"/>
    <w:basedOn w:val="798"/>
    <w:uiPriority w:val="0"/>
    <w:qFormat/>
    <w:pPr>
      <w:ind w:firstLine="200"/>
      <w:jc w:val="left"/>
      <w:spacing w:line="360" w:lineRule="auto"/>
    </w:pPr>
    <w:rPr>
      <w:sz w:val="24"/>
      <w:szCs w:val="20"/>
    </w:rPr>
  </w:style>
  <w:style w:type="paragraph" w:styleId="1062" w:customStyle="1">
    <w:name w:val="p0"/>
    <w:basedOn w:val="798"/>
    <w:uiPriority w:val="0"/>
    <w:qFormat/>
    <w:pPr>
      <w:widowControl/>
    </w:pPr>
    <w:rPr>
      <w:sz w:val="21"/>
      <w:szCs w:val="21"/>
    </w:rPr>
  </w:style>
  <w:style w:type="paragraph" w:styleId="1063" w:customStyle="1">
    <w:name w:val="并列样式"/>
    <w:basedOn w:val="798"/>
    <w:uiPriority w:val="0"/>
    <w:qFormat/>
    <w:pPr>
      <w:spacing w:before="60" w:after="60"/>
    </w:pPr>
    <w:rPr>
      <w:sz w:val="24"/>
      <w:szCs w:val="20"/>
    </w:rPr>
  </w:style>
  <w:style w:type="paragraph" w:styleId="1064" w:customStyle="1">
    <w:name w:val="正文 A"/>
    <w:uiPriority w:val="0"/>
    <w:qFormat/>
    <w:pPr>
      <w:jc w:val="both"/>
      <w:widowControl w:val="off"/>
    </w:pPr>
    <w:rPr>
      <w:rFonts w:hint="default" w:ascii="Times New Roman" w:hAnsi="Times New Roman" w:eastAsia="Arial Unicode MS" w:cs="Arial Unicode MS"/>
      <w:color w:val="000000"/>
      <w:sz w:val="32"/>
      <w:szCs w:val="32"/>
    </w:rPr>
  </w:style>
  <w:style w:type="paragraph" w:styleId="1065" w:customStyle="1">
    <w:name w:val="Blockquote"/>
    <w:basedOn w:val="798"/>
    <w:uiPriority w:val="0"/>
    <w:qFormat/>
    <w:pPr>
      <w:ind w:left="764" w:right="567"/>
      <w:jc w:val="left"/>
      <w:spacing w:before="100" w:after="100"/>
    </w:pPr>
    <w:rPr>
      <w:sz w:val="24"/>
    </w:rPr>
  </w:style>
  <w:style w:type="paragraph" w:styleId="1066" w:customStyle="1">
    <w:name w:val="修订1"/>
    <w:uiPriority w:val="99"/>
    <w:unhideWhenUsed/>
    <w:qFormat/>
    <w:rPr>
      <w:rFonts w:hint="default" w:ascii="Times New Roman" w:hAnsi="Times New Roman" w:eastAsia="宋体" w:cs="Times New Roman"/>
      <w:sz w:val="21"/>
      <w:szCs w:val="24"/>
    </w:rPr>
  </w:style>
  <w:style w:type="paragraph" w:styleId="1067" w:customStyle="1">
    <w:name w:val="表格3"/>
    <w:basedOn w:val="798"/>
    <w:uiPriority w:val="0"/>
    <w:qFormat/>
    <w:pPr>
      <w:jc w:val="center"/>
    </w:pPr>
  </w:style>
  <w:style w:type="paragraph" w:styleId="1068" w:customStyle="1">
    <w:name w:val="Char"/>
    <w:basedOn w:val="798"/>
    <w:uiPriority w:val="0"/>
    <w:qFormat/>
    <w:pPr>
      <w:tabs>
        <w:tab w:val="left" w:pos="360" w:leader="none"/>
      </w:tabs>
    </w:pPr>
    <w:rPr>
      <w:sz w:val="24"/>
    </w:rPr>
  </w:style>
  <w:style w:type="paragraph" w:styleId="1069" w:customStyle="1">
    <w:name w:val="一级无"/>
    <w:basedOn w:val="798"/>
    <w:uiPriority w:val="0"/>
    <w:qFormat/>
    <w:pPr>
      <w:numPr>
        <w:ilvl w:val="1"/>
        <w:numId w:val="2"/>
      </w:numPr>
      <w:jc w:val="left"/>
      <w:widowControl/>
      <w:tabs>
        <w:tab w:val="left" w:pos="1440" w:leader="none"/>
      </w:tabs>
      <w:outlineLvl w:val="2"/>
    </w:pPr>
    <w:rPr>
      <w:rFonts w:ascii="宋体"/>
      <w:sz w:val="21"/>
      <w:szCs w:val="21"/>
    </w:rPr>
  </w:style>
  <w:style w:type="paragraph" w:styleId="1070" w:customStyle="1">
    <w:name w:val="MM Topic 4"/>
    <w:basedOn w:val="1049"/>
    <w:uiPriority w:val="0"/>
    <w:qFormat/>
    <w:pPr>
      <w:numPr>
        <w:ilvl w:val="4"/>
        <w:numId w:val="2"/>
      </w:numPr>
      <w:ind w:left="1008" w:hanging="1008"/>
      <w:jc w:val="left"/>
      <w:keepLines w:val="0"/>
      <w:keepNext w:val="0"/>
      <w:spacing w:before="240" w:after="60" w:line="240" w:lineRule="auto"/>
      <w:widowControl/>
      <w:tabs>
        <w:tab w:val="left" w:pos="1440" w:leader="none"/>
        <w:tab w:val="clear" w:pos="2460" w:leader="none"/>
      </w:tabs>
    </w:pPr>
    <w:rPr>
      <w:rFonts w:ascii="宋体" w:hAnsi="宋体"/>
      <w:b w:val="0"/>
      <w:i/>
      <w:iCs/>
      <w:sz w:val="26"/>
      <w:szCs w:val="26"/>
    </w:rPr>
  </w:style>
  <w:style w:type="character" w:styleId="1071" w:customStyle="1">
    <w:name w:val="标题 5 字符"/>
    <w:link w:val="1049"/>
    <w:uiPriority w:val="0"/>
    <w:qFormat/>
    <w:rPr>
      <w:b/>
      <w:bCs/>
      <w:sz w:val="28"/>
      <w:szCs w:val="28"/>
    </w:rPr>
  </w:style>
  <w:style w:type="character" w:styleId="1072" w:customStyle="1">
    <w:name w:val="页脚 字符"/>
    <w:link w:val="1050"/>
    <w:uiPriority w:val="0"/>
    <w:qFormat/>
    <w:rPr>
      <w:sz w:val="18"/>
      <w:szCs w:val="18"/>
    </w:rPr>
  </w:style>
  <w:style w:type="paragraph" w:styleId="1073" w:customStyle="1">
    <w:name w:val="正文_0_0_0"/>
    <w:uiPriority w:val="99"/>
    <w:unhideWhenUsed/>
    <w:qFormat/>
    <w:rPr>
      <w:rFonts w:hint="eastAsia" w:ascii="Times New Roman" w:hAnsi="Times New Roman" w:eastAsia="宋体" w:cs="Times New Roman"/>
      <w:sz w:val="21"/>
    </w:rPr>
  </w:style>
  <w:style w:type="paragraph" w:styleId="1074" w:customStyle="1">
    <w:name w:val="正文_0_0"/>
    <w:uiPriority w:val="99"/>
    <w:unhideWhenUsed/>
    <w:qFormat/>
    <w:rPr>
      <w:rFonts w:hint="default" w:ascii="Calibri" w:hAnsi="Calibri" w:eastAsia="宋体" w:cs="Times New Roman"/>
      <w:sz w:val="21"/>
    </w:rPr>
  </w:style>
  <w:style w:type="paragraph" w:styleId="1075" w:customStyle="1">
    <w:name w:val="正文_0"/>
    <w:uiPriority w:val="0"/>
    <w:unhideWhenUsed/>
    <w:qFormat/>
    <w:rPr>
      <w:rFonts w:hint="eastAsia" w:ascii="Times New Roman" w:hAnsi="Times New Roman" w:eastAsia="宋体" w:cs="Times New Roman"/>
      <w:sz w:val="21"/>
    </w:rPr>
  </w:style>
  <w:style w:type="character" w:styleId="1076" w:customStyle="1">
    <w:name w:val="标题 2 Char"/>
    <w:basedOn w:val="808"/>
    <w:link w:val="800"/>
    <w:uiPriority w:val="99"/>
    <w:qFormat/>
    <w:rPr>
      <w:rFonts w:ascii="Cambria" w:hAnsi="Cambria"/>
      <w:b/>
      <w:bCs/>
      <w:sz w:val="32"/>
      <w:szCs w:val="32"/>
    </w:rPr>
  </w:style>
  <w:style w:type="character" w:styleId="1077" w:customStyle="1">
    <w:name w:val="列出段落 Char"/>
    <w:link w:val="908"/>
    <w:uiPriority w:val="0"/>
    <w:qFormat/>
    <w:rPr>
      <w:sz w:val="21"/>
      <w:szCs w:val="24"/>
    </w:rPr>
  </w:style>
  <w:style w:type="paragraph" w:styleId="1078" w:customStyle="1">
    <w:name w:val="xc正文"/>
    <w:basedOn w:val="798"/>
    <w:uiPriority w:val="0"/>
    <w:qFormat/>
    <w:pPr>
      <w:ind w:firstLine="200"/>
      <w:spacing w:line="360" w:lineRule="auto"/>
    </w:pPr>
    <w:rPr>
      <w:rFonts w:ascii="Calibri" w:hAnsi="Calibri" w:eastAsia="仿宋_GB2312"/>
      <w:sz w:val="24"/>
      <w:lang w:val="zh-CN"/>
    </w:rPr>
  </w:style>
  <w:style w:type="character" w:styleId="1079" w:customStyle="1">
    <w:name w:val="页眉 Char"/>
    <w:basedOn w:val="808"/>
    <w:link w:val="833"/>
    <w:uiPriority w:val="99"/>
    <w:qFormat/>
    <w:rPr>
      <w:sz w:val="18"/>
      <w:szCs w:val="18"/>
    </w:rPr>
  </w:style>
  <w:style w:type="character" w:styleId="1080" w:customStyle="1">
    <w:name w:val="页脚 Char"/>
    <w:basedOn w:val="808"/>
    <w:link w:val="831"/>
    <w:uiPriority w:val="99"/>
    <w:qFormat/>
    <w:rPr>
      <w:sz w:val="18"/>
      <w:szCs w:val="18"/>
    </w:rPr>
  </w:style>
  <w:style w:type="character" w:styleId="1081" w:customStyle="1">
    <w:name w:val="列表段落 字符"/>
    <w:link w:val="1082"/>
    <w:uiPriority w:val="0"/>
    <w:qFormat/>
    <w:rPr>
      <w:sz w:val="21"/>
      <w:szCs w:val="24"/>
      <w:lang w:val="en-US" w:eastAsia="zh-CN"/>
    </w:rPr>
  </w:style>
  <w:style w:type="paragraph" w:styleId="1082" w:customStyle="1">
    <w:name w:val="_Style 34"/>
    <w:basedOn w:val="798"/>
    <w:next w:val="908"/>
    <w:link w:val="1081"/>
    <w:uiPriority w:val="0"/>
    <w:qFormat/>
    <w:pPr>
      <w:ind w:firstLine="420"/>
      <w:spacing w:line="274" w:lineRule="auto"/>
    </w:pPr>
  </w:style>
  <w:style w:type="character" w:styleId="1083" w:customStyle="1">
    <w:name w:val="标题 3 Char"/>
    <w:basedOn w:val="808"/>
    <w:link w:val="801"/>
    <w:uiPriority w:val="9"/>
    <w:qFormat/>
    <w:rPr>
      <w:b/>
      <w:bCs/>
      <w:sz w:val="32"/>
      <w:szCs w:val="32"/>
    </w:rPr>
  </w:style>
  <w:style w:type="character" w:styleId="1084" w:customStyle="1">
    <w:name w:val="标题 1 Char"/>
    <w:basedOn w:val="808"/>
    <w:link w:val="799"/>
    <w:uiPriority w:val="99"/>
    <w:qFormat/>
    <w:rPr>
      <w:rFonts w:eastAsia="方正仿宋_GBK"/>
      <w:b/>
      <w:sz w:val="44"/>
    </w:rPr>
  </w:style>
  <w:style w:type="character" w:styleId="1085" w:customStyle="1">
    <w:name w:val="标题 4 Char"/>
    <w:basedOn w:val="808"/>
    <w:link w:val="802"/>
    <w:uiPriority w:val="9"/>
    <w:qFormat/>
    <w:rPr>
      <w:rFonts w:ascii="Cambria" w:hAnsi="Cambria"/>
      <w:b/>
      <w:bCs/>
      <w:sz w:val="28"/>
      <w:szCs w:val="28"/>
    </w:rPr>
  </w:style>
  <w:style w:type="character" w:styleId="1086" w:customStyle="1">
    <w:name w:val="标题 5 Char"/>
    <w:basedOn w:val="808"/>
    <w:link w:val="803"/>
    <w:uiPriority w:val="99"/>
    <w:qFormat/>
    <w:rPr>
      <w:b/>
      <w:bCs/>
      <w:sz w:val="28"/>
      <w:szCs w:val="28"/>
    </w:rPr>
  </w:style>
  <w:style w:type="character" w:styleId="1087" w:customStyle="1">
    <w:name w:val="标题 6 Char"/>
    <w:basedOn w:val="808"/>
    <w:link w:val="804"/>
    <w:uiPriority w:val="0"/>
    <w:qFormat/>
    <w:rPr>
      <w:rFonts w:ascii="Arial" w:hAnsi="Arial" w:eastAsia="黑体"/>
      <w:b/>
      <w:bCs/>
      <w:sz w:val="24"/>
      <w:szCs w:val="24"/>
      <w:lang w:val="zh-CN" w:eastAsia="zh-CN"/>
    </w:rPr>
  </w:style>
  <w:style w:type="character" w:styleId="1088" w:customStyle="1">
    <w:name w:val="标题 7 Char"/>
    <w:basedOn w:val="808"/>
    <w:link w:val="805"/>
    <w:uiPriority w:val="0"/>
    <w:qFormat/>
    <w:rPr>
      <w:b/>
      <w:bCs/>
      <w:sz w:val="24"/>
      <w:szCs w:val="24"/>
      <w:lang w:val="zh-CN" w:eastAsia="zh-CN"/>
    </w:rPr>
  </w:style>
  <w:style w:type="character" w:styleId="1089" w:customStyle="1">
    <w:name w:val="标题 8 Char"/>
    <w:basedOn w:val="808"/>
    <w:link w:val="806"/>
    <w:uiPriority w:val="0"/>
    <w:qFormat/>
    <w:rPr>
      <w:rFonts w:ascii="Arial" w:hAnsi="Arial" w:eastAsia="黑体"/>
      <w:sz w:val="24"/>
      <w:szCs w:val="24"/>
      <w:lang w:val="zh-CN" w:eastAsia="zh-CN"/>
    </w:rPr>
  </w:style>
  <w:style w:type="character" w:styleId="1090" w:customStyle="1">
    <w:name w:val="标题 9 Char"/>
    <w:basedOn w:val="808"/>
    <w:link w:val="807"/>
    <w:uiPriority w:val="0"/>
    <w:qFormat/>
    <w:rPr>
      <w:rFonts w:ascii="Arial" w:hAnsi="Arial" w:eastAsia="黑体"/>
      <w:sz w:val="21"/>
      <w:szCs w:val="21"/>
      <w:lang w:val="zh-CN" w:eastAsia="zh-CN"/>
    </w:rPr>
  </w:style>
  <w:style w:type="paragraph" w:styleId="1091" w:customStyle="1">
    <w:name w:val="_Style 243"/>
    <w:uiPriority w:val="99"/>
    <w:unhideWhenUsed/>
    <w:qFormat/>
    <w:pPr>
      <w:jc w:val="both"/>
      <w:widowControl w:val="off"/>
    </w:pPr>
    <w:rPr>
      <w:rFonts w:hint="default" w:ascii="Times New Roman" w:hAnsi="Times New Roman" w:eastAsia="宋体" w:cs="Times New Roman"/>
      <w:sz w:val="21"/>
      <w:szCs w:val="24"/>
    </w:rPr>
  </w:style>
  <w:style w:type="character" w:styleId="1092" w:customStyle="1">
    <w:name w:val="正文文本 字符"/>
    <w:uiPriority w:val="0"/>
    <w:qFormat/>
    <w:rPr>
      <w:sz w:val="20"/>
    </w:rPr>
  </w:style>
  <w:style w:type="character" w:styleId="1093" w:customStyle="1">
    <w:name w:val="font71"/>
    <w:uiPriority w:val="99"/>
    <w:qFormat/>
    <w:rPr>
      <w:rFonts w:ascii="仿宋_GB2312" w:eastAsia="仿宋_GB2312" w:cs="仿宋_GB2312"/>
      <w:color w:val="000000"/>
      <w:sz w:val="24"/>
      <w:szCs w:val="24"/>
      <w:u w:val="none"/>
    </w:rPr>
  </w:style>
  <w:style w:type="character" w:styleId="1094" w:customStyle="1">
    <w:name w:val="正文文本 (2)_"/>
    <w:link w:val="1095"/>
    <w:uiPriority w:val="0"/>
    <w:qFormat/>
    <w:rPr>
      <w:rFonts w:ascii="MingLiU" w:hAnsi="MingLiU" w:eastAsia="MingLiU"/>
      <w:spacing w:val="10"/>
      <w:sz w:val="18"/>
      <w:szCs w:val="18"/>
      <w:shd w:val="clear" w:color="auto" w:fill="ffffff"/>
    </w:rPr>
  </w:style>
  <w:style w:type="paragraph" w:styleId="1095" w:customStyle="1">
    <w:name w:val="正文文本 (2)11"/>
    <w:basedOn w:val="798"/>
    <w:link w:val="1094"/>
    <w:uiPriority w:val="0"/>
    <w:qFormat/>
    <w:pPr>
      <w:jc w:val="left"/>
      <w:spacing w:after="1620" w:line="216" w:lineRule="exact"/>
      <w:shd w:val="clear" w:color="auto" w:fill="ffffff"/>
    </w:pPr>
    <w:rPr>
      <w:rFonts w:ascii="MingLiU" w:hAnsi="MingLiU" w:eastAsia="MingLiU"/>
      <w:spacing w:val="10"/>
      <w:sz w:val="18"/>
      <w:szCs w:val="18"/>
      <w:shd w:val="clear" w:color="auto" w:fill="ffffff"/>
    </w:rPr>
  </w:style>
  <w:style w:type="character" w:styleId="1096" w:customStyle="1">
    <w:name w:val="标题 3 字符"/>
    <w:uiPriority w:val="0"/>
    <w:qFormat/>
    <w:rPr>
      <w:b/>
      <w:sz w:val="20"/>
    </w:rPr>
  </w:style>
  <w:style w:type="character" w:styleId="1097" w:customStyle="1">
    <w:name w:val="二级条标题 Char"/>
    <w:link w:val="1098"/>
    <w:uiPriority w:val="0"/>
    <w:qFormat/>
    <w:rPr>
      <w:rFonts w:ascii="黑体" w:hAnsi="宋体" w:eastAsia="黑体"/>
    </w:rPr>
  </w:style>
  <w:style w:type="paragraph" w:styleId="1098" w:customStyle="1">
    <w:name w:val="二级条标题"/>
    <w:basedOn w:val="879"/>
    <w:next w:val="881"/>
    <w:link w:val="1097"/>
    <w:uiPriority w:val="0"/>
    <w:qFormat/>
    <w:pPr>
      <w:outlineLvl w:val="3"/>
    </w:pPr>
  </w:style>
  <w:style w:type="paragraph" w:styleId="1099" w:customStyle="1">
    <w:name w:val="正文文本11"/>
    <w:basedOn w:val="863"/>
    <w:next w:val="863"/>
    <w:uiPriority w:val="0"/>
    <w:qFormat/>
    <w:pPr>
      <w:spacing w:after="120"/>
    </w:pPr>
  </w:style>
  <w:style w:type="character" w:styleId="1100" w:customStyle="1">
    <w:name w:val="font111"/>
    <w:uiPriority w:val="99"/>
    <w:qFormat/>
    <w:rPr>
      <w:rFonts w:ascii="Verdana" w:hAnsi="Verdana" w:cs="Verdana"/>
      <w:color w:val="333333"/>
      <w:sz w:val="20"/>
      <w:szCs w:val="20"/>
      <w:u w:val="none"/>
    </w:rPr>
  </w:style>
  <w:style w:type="character" w:styleId="1101" w:customStyle="1">
    <w:name w:val="标题 B Char"/>
    <w:link w:val="1102"/>
    <w:uiPriority w:val="0"/>
    <w:qFormat/>
    <w:rPr>
      <w:rFonts w:ascii="Arial Rounded MT Bold" w:hAnsi="Arial Rounded MT Bold" w:eastAsia="黑体"/>
      <w:spacing w:val="8"/>
      <w:sz w:val="32"/>
    </w:rPr>
  </w:style>
  <w:style w:type="paragraph" w:styleId="1102" w:customStyle="1">
    <w:name w:val="标题 B"/>
    <w:basedOn w:val="800"/>
    <w:link w:val="1101"/>
    <w:uiPriority w:val="0"/>
    <w:qFormat/>
    <w:pPr>
      <w:ind w:firstLine="0"/>
      <w:keepLines w:val="0"/>
      <w:spacing w:before="840" w:after="240" w:line="400" w:lineRule="exact"/>
      <w:outlineLvl w:val="9"/>
    </w:pPr>
    <w:rPr>
      <w:rFonts w:ascii="Arial Rounded MT Bold" w:hAnsi="Arial Rounded MT Bold" w:eastAsia="黑体"/>
      <w:b w:val="0"/>
      <w:bCs w:val="0"/>
      <w:spacing w:val="8"/>
      <w:sz w:val="20"/>
      <w:szCs w:val="20"/>
    </w:rPr>
  </w:style>
  <w:style w:type="character" w:styleId="1103" w:customStyle="1">
    <w:name w:val="纯文本 字符"/>
    <w:uiPriority w:val="0"/>
    <w:qFormat/>
    <w:rPr>
      <w:sz w:val="20"/>
    </w:rPr>
  </w:style>
  <w:style w:type="character" w:styleId="1104" w:customStyle="1">
    <w:name w:val="Item List Char"/>
    <w:link w:val="1105"/>
    <w:uiPriority w:val="0"/>
    <w:qFormat/>
    <w:rPr>
      <w:rFonts w:eastAsia="Times New Roman" w:cs="Arial"/>
      <w:sz w:val="21"/>
      <w:szCs w:val="21"/>
    </w:rPr>
  </w:style>
  <w:style w:type="paragraph" w:styleId="1105" w:customStyle="1">
    <w:name w:val="Item List"/>
    <w:link w:val="1104"/>
    <w:uiPriority w:val="0"/>
    <w:qFormat/>
    <w:pPr>
      <w:ind w:left="810" w:hanging="330"/>
      <w:spacing w:before="80" w:after="80" w:line="240" w:lineRule="atLeast"/>
      <w:tabs>
        <w:tab w:val="left" w:pos="810" w:leader="none"/>
        <w:tab w:val="left" w:pos="2126" w:leader="none"/>
      </w:tabs>
    </w:pPr>
    <w:rPr>
      <w:rFonts w:hint="default" w:ascii="Times New Roman" w:hAnsi="Times New Roman" w:eastAsia="Times New Roman" w:cs="Arial"/>
      <w:sz w:val="21"/>
      <w:szCs w:val="21"/>
    </w:rPr>
  </w:style>
  <w:style w:type="character" w:styleId="1106" w:customStyle="1">
    <w:name w:val="font131"/>
    <w:uiPriority w:val="99"/>
    <w:qFormat/>
    <w:rPr>
      <w:rFonts w:ascii="Tahoma" w:hAnsi="Tahoma" w:cs="Tahoma"/>
      <w:color w:val="333333"/>
      <w:sz w:val="20"/>
      <w:szCs w:val="20"/>
      <w:u w:val="none"/>
    </w:rPr>
  </w:style>
  <w:style w:type="character" w:styleId="1107" w:customStyle="1">
    <w:name w:val="正文文本缩进 2 Char"/>
    <w:link w:val="828"/>
    <w:uiPriority w:val="99"/>
    <w:qFormat/>
    <w:rPr>
      <w:rFonts w:ascii="Arial" w:hAnsi="Arial" w:eastAsia="仿宋_GB2312"/>
      <w:sz w:val="32"/>
      <w:szCs w:val="32"/>
      <w:lang w:val="en-US" w:eastAsia="zh-CN"/>
    </w:rPr>
  </w:style>
  <w:style w:type="character" w:styleId="1108" w:customStyle="1">
    <w:name w:val="批注主题 字符"/>
    <w:uiPriority w:val="0"/>
    <w:qFormat/>
    <w:rPr>
      <w:b/>
      <w:sz w:val="20"/>
    </w:rPr>
  </w:style>
  <w:style w:type="character" w:styleId="1109" w:customStyle="1">
    <w:name w:val="正文文本缩进 3 Char"/>
    <w:link w:val="839"/>
    <w:uiPriority w:val="0"/>
    <w:qFormat/>
    <w:rPr>
      <w:rFonts w:ascii="Arial" w:hAnsi="Arial" w:eastAsia="仿宋_GB2312"/>
      <w:color w:val="ffff00"/>
      <w:sz w:val="32"/>
      <w:szCs w:val="32"/>
    </w:rPr>
  </w:style>
  <w:style w:type="character" w:styleId="1110" w:customStyle="1">
    <w:name w:val="font21"/>
    <w:uiPriority w:val="99"/>
    <w:qFormat/>
    <w:rPr>
      <w:rFonts w:ascii="仿宋_GB2312" w:eastAsia="仿宋_GB2312" w:cs="仿宋_GB2312"/>
      <w:b/>
      <w:color w:val="000000"/>
      <w:sz w:val="24"/>
      <w:szCs w:val="24"/>
      <w:u w:val="none"/>
    </w:rPr>
  </w:style>
  <w:style w:type="character" w:styleId="1111" w:customStyle="1">
    <w:name w:val="标题 字符"/>
    <w:uiPriority w:val="0"/>
    <w:qFormat/>
    <w:rPr>
      <w:sz w:val="20"/>
    </w:rPr>
  </w:style>
  <w:style w:type="character" w:styleId="1112" w:customStyle="1">
    <w:name w:val="曹阿龙 Char"/>
    <w:link w:val="1113"/>
    <w:uiPriority w:val="0"/>
    <w:qFormat/>
    <w:rPr>
      <w:rFonts w:ascii="宋体" w:hAnsi="宋体" w:eastAsia="幼圆"/>
      <w:b/>
      <w:bCs/>
      <w:sz w:val="28"/>
      <w:szCs w:val="28"/>
    </w:rPr>
  </w:style>
  <w:style w:type="paragraph" w:styleId="1113" w:customStyle="1">
    <w:name w:val="曹阿龙"/>
    <w:basedOn w:val="800"/>
    <w:link w:val="1112"/>
    <w:uiPriority w:val="0"/>
    <w:qFormat/>
    <w:pPr>
      <w:ind w:firstLine="561"/>
      <w:jc w:val="left"/>
      <w:spacing w:line="400" w:lineRule="exact"/>
    </w:pPr>
    <w:rPr>
      <w:rFonts w:ascii="宋体" w:hAnsi="宋体" w:eastAsia="幼圆"/>
      <w:sz w:val="28"/>
      <w:szCs w:val="28"/>
    </w:rPr>
  </w:style>
  <w:style w:type="character" w:styleId="1114" w:customStyle="1">
    <w:name w:val="日期 字符"/>
    <w:uiPriority w:val="0"/>
    <w:qFormat/>
    <w:rPr>
      <w:sz w:val="20"/>
    </w:rPr>
  </w:style>
  <w:style w:type="character" w:styleId="1115" w:customStyle="1">
    <w:name w:val="正文文本 2 Char"/>
    <w:link w:val="843"/>
    <w:uiPriority w:val="0"/>
    <w:qFormat/>
    <w:rPr>
      <w:rFonts w:ascii="楷体_GB2312" w:eastAsia="楷体_GB2312"/>
      <w:sz w:val="28"/>
      <w:szCs w:val="28"/>
    </w:rPr>
  </w:style>
  <w:style w:type="character" w:styleId="1116" w:customStyle="1">
    <w:name w:val="尾注文本 字符"/>
    <w:uiPriority w:val="0"/>
    <w:qFormat/>
    <w:rPr>
      <w:sz w:val="20"/>
    </w:rPr>
  </w:style>
  <w:style w:type="character" w:styleId="1117" w:customStyle="1">
    <w:name w:val="彩色列表 - 强调文字颜色 1 Char1"/>
    <w:link w:val="1118"/>
    <w:uiPriority w:val="0"/>
    <w:qFormat/>
    <w:rPr>
      <w:rFonts w:ascii="Calibri" w:hAnsi="Calibri"/>
      <w:sz w:val="24"/>
      <w:szCs w:val="24"/>
      <w:lang w:eastAsia="en-US" w:bidi="en-US"/>
    </w:rPr>
  </w:style>
  <w:style w:type="paragraph" w:styleId="1118" w:customStyle="1">
    <w:name w:val="彩色列表 - 强调文字颜色 11"/>
    <w:basedOn w:val="798"/>
    <w:link w:val="1117"/>
    <w:uiPriority w:val="0"/>
    <w:qFormat/>
    <w:pPr>
      <w:contextualSpacing/>
      <w:ind w:left="720"/>
      <w:jc w:val="left"/>
      <w:widowControl/>
    </w:pPr>
    <w:rPr>
      <w:rFonts w:ascii="Calibri" w:hAnsi="Calibri"/>
      <w:sz w:val="24"/>
      <w:lang w:eastAsia="en-US" w:bidi="en-US"/>
    </w:rPr>
  </w:style>
  <w:style w:type="character" w:styleId="1119" w:customStyle="1">
    <w:name w:val="书籍标题1"/>
    <w:uiPriority w:val="0"/>
    <w:qFormat/>
    <w:rPr>
      <w:b/>
      <w:i/>
      <w:sz w:val="21"/>
    </w:rPr>
  </w:style>
  <w:style w:type="character" w:styleId="1120" w:customStyle="1">
    <w:name w:val="表头 Char"/>
    <w:link w:val="1121"/>
    <w:uiPriority w:val="0"/>
    <w:qFormat/>
    <w:rPr>
      <w:rFonts w:eastAsia="黑体"/>
      <w:spacing w:val="-10"/>
    </w:rPr>
  </w:style>
  <w:style w:type="paragraph" w:styleId="1121" w:customStyle="1">
    <w:name w:val="表头"/>
    <w:basedOn w:val="798"/>
    <w:link w:val="1120"/>
    <w:uiPriority w:val="0"/>
    <w:qFormat/>
    <w:pPr>
      <w:jc w:val="center"/>
      <w:spacing w:line="320" w:lineRule="atLeast"/>
    </w:pPr>
    <w:rPr>
      <w:rFonts w:eastAsia="黑体"/>
      <w:spacing w:val="-10"/>
      <w:sz w:val="20"/>
      <w:szCs w:val="20"/>
    </w:rPr>
  </w:style>
  <w:style w:type="character" w:styleId="1122" w:customStyle="1">
    <w:name w:val="文档结构图 字符"/>
    <w:uiPriority w:val="0"/>
    <w:semiHidden/>
    <w:qFormat/>
    <w:rPr>
      <w:sz w:val="20"/>
    </w:rPr>
  </w:style>
  <w:style w:type="character" w:styleId="1123" w:customStyle="1">
    <w:name w:val="12black1"/>
    <w:uiPriority w:val="0"/>
    <w:qFormat/>
    <w:rPr>
      <w:color w:val="000000"/>
      <w:sz w:val="24"/>
      <w:szCs w:val="24"/>
      <w:u w:val="none"/>
    </w:rPr>
  </w:style>
  <w:style w:type="character" w:styleId="1124" w:customStyle="1">
    <w:name w:val="标题 9 字符"/>
    <w:uiPriority w:val="0"/>
    <w:qFormat/>
    <w:rPr>
      <w:sz w:val="20"/>
    </w:rPr>
  </w:style>
  <w:style w:type="character" w:styleId="1125" w:customStyle="1">
    <w:name w:val="普通正文 Char"/>
    <w:link w:val="1126"/>
    <w:uiPriority w:val="0"/>
    <w:qFormat/>
    <w:rPr>
      <w:rFonts w:ascii="Arial" w:hAnsi="Arial"/>
      <w:sz w:val="24"/>
      <w:szCs w:val="24"/>
    </w:rPr>
  </w:style>
  <w:style w:type="paragraph" w:styleId="1126" w:customStyle="1">
    <w:name w:val="普通正文"/>
    <w:basedOn w:val="798"/>
    <w:link w:val="1125"/>
    <w:uiPriority w:val="0"/>
    <w:qFormat/>
    <w:pPr>
      <w:ind w:firstLine="480"/>
      <w:jc w:val="left"/>
      <w:spacing w:before="120" w:after="120" w:line="360" w:lineRule="auto"/>
    </w:pPr>
    <w:rPr>
      <w:rFonts w:ascii="Arial" w:hAnsi="Arial"/>
      <w:sz w:val="24"/>
    </w:rPr>
  </w:style>
  <w:style w:type="character" w:styleId="1127" w:customStyle="1">
    <w:name w:val="fix161 Char"/>
    <w:link w:val="1128"/>
    <w:uiPriority w:val="0"/>
    <w:qFormat/>
    <w:rPr>
      <w:rFonts w:ascii="宋体" w:hAnsi="宋体"/>
      <w:sz w:val="24"/>
      <w:szCs w:val="24"/>
    </w:rPr>
  </w:style>
  <w:style w:type="paragraph" w:styleId="1128" w:customStyle="1">
    <w:name w:val="fix161"/>
    <w:basedOn w:val="798"/>
    <w:link w:val="1127"/>
    <w:uiPriority w:val="0"/>
    <w:qFormat/>
    <w:pPr>
      <w:jc w:val="left"/>
      <w:spacing w:before="100" w:beforeAutospacing="1" w:after="100" w:afterAutospacing="1"/>
      <w:widowControl/>
    </w:pPr>
    <w:rPr>
      <w:rFonts w:ascii="宋体" w:hAnsi="宋体"/>
      <w:sz w:val="24"/>
    </w:rPr>
  </w:style>
  <w:style w:type="character" w:styleId="1129" w:customStyle="1">
    <w:name w:val="Char Char17"/>
    <w:uiPriority w:val="0"/>
    <w:qFormat/>
    <w:rPr>
      <w:rFonts w:eastAsia="宋体"/>
      <w:sz w:val="18"/>
      <w:szCs w:val="18"/>
      <w:lang w:bidi="ar-SA"/>
    </w:rPr>
  </w:style>
  <w:style w:type="character" w:styleId="1130" w:customStyle="1">
    <w:name w:val="日期 Char"/>
    <w:link w:val="827"/>
    <w:uiPriority w:val="99"/>
    <w:qFormat/>
    <w:rPr>
      <w:sz w:val="24"/>
      <w:szCs w:val="24"/>
    </w:rPr>
  </w:style>
  <w:style w:type="character" w:styleId="1131" w:customStyle="1">
    <w:name w:val="DeltaView Insertion"/>
    <w:uiPriority w:val="0"/>
    <w:qFormat/>
    <w:rPr>
      <w:color w:val="0000ff"/>
      <w:spacing w:val="0"/>
      <w:u w:val="single"/>
    </w:rPr>
  </w:style>
  <w:style w:type="character" w:styleId="1132" w:customStyle="1">
    <w:name w:val="apple-converted-space"/>
    <w:basedOn w:val="808"/>
    <w:uiPriority w:val="0"/>
    <w:qFormat/>
  </w:style>
  <w:style w:type="character" w:styleId="1133" w:customStyle="1">
    <w:name w:val="正文1 Char"/>
    <w:link w:val="875"/>
    <w:uiPriority w:val="0"/>
    <w:qFormat/>
    <w:rPr>
      <w:rFonts w:ascii="宋体" w:hAnsi="宋体" w:eastAsia="仿宋_GB2312"/>
      <w:sz w:val="24"/>
      <w:szCs w:val="24"/>
    </w:rPr>
  </w:style>
  <w:style w:type="character" w:styleId="1134" w:customStyle="1">
    <w:name w:val="正文文本 3 Char"/>
    <w:link w:val="819"/>
    <w:uiPriority w:val="0"/>
    <w:qFormat/>
    <w:rPr>
      <w:rFonts w:ascii="仿宋_GB2312" w:hAnsi="Arial" w:eastAsia="仿宋_GB2312"/>
      <w:sz w:val="32"/>
      <w:szCs w:val="32"/>
    </w:rPr>
  </w:style>
  <w:style w:type="character" w:styleId="1135" w:customStyle="1">
    <w:name w:val="一级条标题 Char"/>
    <w:link w:val="879"/>
    <w:uiPriority w:val="0"/>
    <w:qFormat/>
    <w:rPr>
      <w:rFonts w:ascii="黑体" w:hAnsi="宋体" w:eastAsia="黑体"/>
    </w:rPr>
  </w:style>
  <w:style w:type="character" w:styleId="1136" w:customStyle="1">
    <w:name w:val="Char Char33"/>
    <w:uiPriority w:val="0"/>
    <w:qFormat/>
    <w:rPr>
      <w:rFonts w:eastAsia="方正仿宋_GBK"/>
      <w:b/>
      <w:sz w:val="44"/>
      <w:lang w:val="en-US" w:eastAsia="zh-CN" w:bidi="ar-SA"/>
    </w:rPr>
  </w:style>
  <w:style w:type="character" w:styleId="1137" w:customStyle="1">
    <w:name w:val="正文首行缩进 2 Char"/>
    <w:link w:val="849"/>
    <w:uiPriority w:val="99"/>
    <w:qFormat/>
    <w:rPr>
      <w:rFonts w:ascii="宋体" w:hAnsi="宋体"/>
      <w:sz w:val="21"/>
      <w:szCs w:val="24"/>
      <w:lang w:val="en-US" w:eastAsia="zh-CN"/>
    </w:rPr>
  </w:style>
  <w:style w:type="character" w:styleId="1138" w:customStyle="1">
    <w:name w:val="批注框文本 字符"/>
    <w:uiPriority w:val="0"/>
    <w:semiHidden/>
    <w:qFormat/>
    <w:rPr>
      <w:sz w:val="20"/>
    </w:rPr>
  </w:style>
  <w:style w:type="character" w:styleId="1139" w:customStyle="1">
    <w:name w:val="HTML 预设格式 字符"/>
    <w:uiPriority w:val="0"/>
    <w:qFormat/>
    <w:rPr>
      <w:sz w:val="20"/>
    </w:rPr>
  </w:style>
  <w:style w:type="character" w:styleId="1140" w:customStyle="1">
    <w:name w:val="美标题3 Char Char"/>
    <w:link w:val="1141"/>
    <w:uiPriority w:val="0"/>
    <w:qFormat/>
    <w:rPr>
      <w:rFonts w:ascii="宋体" w:hAnsi="宋体"/>
      <w:b/>
    </w:rPr>
  </w:style>
  <w:style w:type="paragraph" w:styleId="1141" w:customStyle="1">
    <w:name w:val="美标题3"/>
    <w:basedOn w:val="798"/>
    <w:link w:val="1140"/>
    <w:uiPriority w:val="0"/>
    <w:qFormat/>
    <w:pPr>
      <w:spacing w:line="360" w:lineRule="auto"/>
    </w:pPr>
    <w:rPr>
      <w:rFonts w:ascii="宋体" w:hAnsi="宋体"/>
      <w:b/>
      <w:sz w:val="20"/>
      <w:szCs w:val="20"/>
    </w:rPr>
  </w:style>
  <w:style w:type="character" w:styleId="1142" w:customStyle="1">
    <w:name w:val="font11"/>
    <w:uiPriority w:val="0"/>
    <w:qFormat/>
    <w:rPr>
      <w:rFonts w:ascii="Times New Roman" w:hAnsi="Times New Roman" w:cs="Times New Roman"/>
      <w:color w:val="000000"/>
      <w:sz w:val="24"/>
      <w:szCs w:val="24"/>
      <w:u w:val="none"/>
    </w:rPr>
  </w:style>
  <w:style w:type="character" w:styleId="1143" w:customStyle="1">
    <w:name w:val="列表 3 Char"/>
    <w:link w:val="810"/>
    <w:uiPriority w:val="0"/>
    <w:qFormat/>
    <w:rPr>
      <w:bCs/>
      <w:sz w:val="24"/>
      <w:szCs w:val="32"/>
    </w:rPr>
  </w:style>
  <w:style w:type="character" w:styleId="1144" w:customStyle="1">
    <w:name w:val="不明显强调1"/>
    <w:uiPriority w:val="0"/>
    <w:qFormat/>
    <w:rPr>
      <w:i/>
      <w:color w:val="auto"/>
      <w:sz w:val="21"/>
    </w:rPr>
  </w:style>
  <w:style w:type="character" w:styleId="1145" w:customStyle="1">
    <w:name w:val="不明显参考1"/>
    <w:uiPriority w:val="0"/>
    <w:qFormat/>
    <w:rPr>
      <w:smallCaps/>
      <w:color w:val="c0504d"/>
      <w:u w:val="single"/>
    </w:rPr>
  </w:style>
  <w:style w:type="character" w:styleId="1146" w:customStyle="1">
    <w:name w:val="标题 8 字符"/>
    <w:uiPriority w:val="0"/>
    <w:qFormat/>
    <w:rPr>
      <w:sz w:val="20"/>
    </w:rPr>
  </w:style>
  <w:style w:type="character" w:styleId="1147" w:customStyle="1">
    <w:name w:val="缺省文本 Char"/>
    <w:link w:val="1148"/>
    <w:uiPriority w:val="0"/>
    <w:qFormat/>
    <w:rPr>
      <w:rFonts w:ascii="Arial" w:hAnsi="Arial"/>
      <w:sz w:val="24"/>
      <w:szCs w:val="21"/>
    </w:rPr>
  </w:style>
  <w:style w:type="paragraph" w:styleId="1148" w:customStyle="1">
    <w:name w:val="缺省文本"/>
    <w:basedOn w:val="798"/>
    <w:link w:val="1147"/>
    <w:uiPriority w:val="0"/>
    <w:qFormat/>
    <w:pPr>
      <w:jc w:val="left"/>
      <w:spacing w:line="360" w:lineRule="auto"/>
    </w:pPr>
    <w:rPr>
      <w:rFonts w:ascii="Arial" w:hAnsi="Arial"/>
      <w:sz w:val="24"/>
      <w:szCs w:val="21"/>
    </w:rPr>
  </w:style>
  <w:style w:type="character" w:styleId="1149" w:customStyle="1">
    <w:name w:val="正文文本首行缩进 字符"/>
    <w:uiPriority w:val="0"/>
    <w:qFormat/>
    <w:rPr>
      <w:sz w:val="20"/>
    </w:rPr>
  </w:style>
  <w:style w:type="character" w:styleId="1150" w:customStyle="1">
    <w:name w:val="表蕊 Char1"/>
    <w:link w:val="1151"/>
    <w:uiPriority w:val="0"/>
    <w:qFormat/>
    <w:rPr>
      <w:rFonts w:eastAsia="楷体_GB2312"/>
      <w:spacing w:val="-10"/>
    </w:rPr>
  </w:style>
  <w:style w:type="paragraph" w:styleId="1151" w:customStyle="1">
    <w:name w:val="表蕊"/>
    <w:basedOn w:val="798"/>
    <w:link w:val="1150"/>
    <w:uiPriority w:val="0"/>
    <w:qFormat/>
    <w:pPr>
      <w:jc w:val="left"/>
      <w:spacing w:line="320" w:lineRule="atLeast"/>
    </w:pPr>
    <w:rPr>
      <w:rFonts w:eastAsia="楷体_GB2312"/>
      <w:spacing w:val="-10"/>
      <w:sz w:val="20"/>
      <w:szCs w:val="20"/>
    </w:rPr>
  </w:style>
  <w:style w:type="character" w:styleId="1152" w:customStyle="1">
    <w:name w:val="正文文本缩进 字符"/>
    <w:uiPriority w:val="0"/>
    <w:qFormat/>
    <w:rPr>
      <w:sz w:val="20"/>
    </w:rPr>
  </w:style>
  <w:style w:type="character" w:styleId="1153" w:customStyle="1">
    <w:name w:val="文档结构图 Char"/>
    <w:link w:val="817"/>
    <w:uiPriority w:val="99"/>
    <w:qFormat/>
    <w:rPr>
      <w:rFonts w:ascii="宋体"/>
      <w:sz w:val="18"/>
      <w:szCs w:val="18"/>
    </w:rPr>
  </w:style>
  <w:style w:type="character" w:styleId="1154" w:customStyle="1">
    <w:name w:val="批注文字 字符"/>
    <w:uiPriority w:val="0"/>
    <w:qFormat/>
    <w:rPr>
      <w:sz w:val="20"/>
    </w:rPr>
  </w:style>
  <w:style w:type="character" w:styleId="1155" w:customStyle="1">
    <w:name w:val="Table Heading Char"/>
    <w:link w:val="1156"/>
    <w:uiPriority w:val="0"/>
    <w:qFormat/>
    <w:rPr>
      <w:rFonts w:ascii="Arial" w:hAnsi="Arial" w:eastAsia="黑体"/>
      <w:sz w:val="18"/>
      <w:szCs w:val="22"/>
      <w:lang w:eastAsia="en-US"/>
    </w:rPr>
  </w:style>
  <w:style w:type="paragraph" w:styleId="1156" w:customStyle="1">
    <w:name w:val="Table Heading"/>
    <w:link w:val="1155"/>
    <w:uiPriority w:val="0"/>
    <w:qFormat/>
    <w:pPr>
      <w:jc w:val="center"/>
      <w:keepNext/>
      <w:spacing w:line="360" w:lineRule="atLeast"/>
      <w:widowControl w:val="off"/>
    </w:pPr>
    <w:rPr>
      <w:rFonts w:hint="default" w:ascii="Arial" w:hAnsi="Arial" w:eastAsia="黑体" w:cs="Times New Roman"/>
      <w:sz w:val="18"/>
      <w:szCs w:val="22"/>
      <w:lang w:eastAsia="en-US"/>
    </w:rPr>
  </w:style>
  <w:style w:type="character" w:styleId="1157" w:customStyle="1">
    <w:name w:val="明显参考1"/>
    <w:uiPriority w:val="0"/>
    <w:qFormat/>
    <w:rPr>
      <w:b/>
      <w:bCs/>
      <w:smallCaps/>
      <w:color w:val="c0504d"/>
      <w:spacing w:val="5"/>
      <w:u w:val="single"/>
    </w:rPr>
  </w:style>
  <w:style w:type="character" w:styleId="1158" w:customStyle="1">
    <w:name w:val="Char Char30"/>
    <w:uiPriority w:val="0"/>
    <w:qFormat/>
    <w:rPr>
      <w:rFonts w:eastAsia="宋体"/>
      <w:b/>
      <w:bCs/>
      <w:sz w:val="32"/>
      <w:szCs w:val="32"/>
      <w:lang w:val="en-US" w:eastAsia="zh-CN" w:bidi="ar-SA"/>
    </w:rPr>
  </w:style>
  <w:style w:type="character" w:styleId="1159" w:customStyle="1">
    <w:name w:val="标题 6 字符"/>
    <w:uiPriority w:val="0"/>
    <w:qFormat/>
    <w:rPr>
      <w:b/>
      <w:sz w:val="20"/>
    </w:rPr>
  </w:style>
  <w:style w:type="character" w:styleId="1160" w:customStyle="1">
    <w:name w:val="正文文本缩进 Char"/>
    <w:link w:val="813"/>
    <w:uiPriority w:val="99"/>
    <w:qFormat/>
    <w:rPr>
      <w:sz w:val="21"/>
      <w:szCs w:val="24"/>
    </w:rPr>
  </w:style>
  <w:style w:type="character" w:styleId="1161" w:customStyle="1">
    <w:name w:val="正文文本缩进 3 字符"/>
    <w:uiPriority w:val="0"/>
    <w:qFormat/>
    <w:rPr>
      <w:color w:val="ffff00"/>
      <w:sz w:val="20"/>
    </w:rPr>
  </w:style>
  <w:style w:type="character" w:styleId="1162" w:customStyle="1">
    <w:name w:val="Table Text Char1"/>
    <w:link w:val="1163"/>
    <w:uiPriority w:val="0"/>
    <w:qFormat/>
    <w:rPr>
      <w:rFonts w:ascii="Arial" w:hAnsi="Arial" w:eastAsia="Times New Roman"/>
      <w:sz w:val="18"/>
      <w:szCs w:val="18"/>
    </w:rPr>
  </w:style>
  <w:style w:type="paragraph" w:styleId="1163" w:customStyle="1">
    <w:name w:val="Table Text"/>
    <w:link w:val="1162"/>
    <w:uiPriority w:val="0"/>
    <w:qFormat/>
    <w:pPr>
      <w:spacing w:before="80" w:after="80"/>
    </w:pPr>
    <w:rPr>
      <w:rFonts w:hint="default" w:ascii="Arial" w:hAnsi="Arial" w:eastAsia="Times New Roman" w:cs="Times New Roman"/>
      <w:sz w:val="18"/>
      <w:szCs w:val="18"/>
    </w:rPr>
  </w:style>
  <w:style w:type="character" w:styleId="1164" w:customStyle="1">
    <w:name w:val="首行缩进正文 Char"/>
    <w:link w:val="1165"/>
    <w:uiPriority w:val="0"/>
    <w:qFormat/>
    <w:rPr>
      <w:rFonts w:ascii="微软雅黑" w:hAnsi="微软雅黑" w:eastAsia="微软雅黑"/>
      <w:sz w:val="24"/>
      <w:szCs w:val="24"/>
    </w:rPr>
  </w:style>
  <w:style w:type="paragraph" w:styleId="1165" w:customStyle="1">
    <w:name w:val="首行缩进正文"/>
    <w:basedOn w:val="798"/>
    <w:link w:val="1164"/>
    <w:uiPriority w:val="0"/>
    <w:qFormat/>
    <w:pPr>
      <w:ind w:firstLine="420"/>
      <w:jc w:val="left"/>
      <w:spacing w:line="400" w:lineRule="exact"/>
      <w:widowControl/>
    </w:pPr>
    <w:rPr>
      <w:rFonts w:ascii="微软雅黑" w:hAnsi="微软雅黑" w:eastAsia="微软雅黑"/>
      <w:sz w:val="20"/>
    </w:rPr>
  </w:style>
  <w:style w:type="character" w:styleId="1166" w:customStyle="1">
    <w:name w:val="二级目录 Char"/>
    <w:link w:val="1167"/>
    <w:uiPriority w:val="0"/>
    <w:qFormat/>
    <w:rPr>
      <w:rFonts w:eastAsia="Times New Roman"/>
      <w:b/>
      <w:sz w:val="30"/>
      <w:szCs w:val="28"/>
    </w:rPr>
  </w:style>
  <w:style w:type="paragraph" w:styleId="1167" w:customStyle="1">
    <w:name w:val="二级目录"/>
    <w:next w:val="798"/>
    <w:link w:val="1166"/>
    <w:uiPriority w:val="0"/>
    <w:qFormat/>
    <w:pPr>
      <w:ind w:left="907" w:hanging="907"/>
      <w:tabs>
        <w:tab w:val="left" w:pos="907" w:leader="none"/>
        <w:tab w:val="left" w:pos="1145" w:leader="none"/>
      </w:tabs>
      <w:outlineLvl w:val="1"/>
    </w:pPr>
    <w:rPr>
      <w:rFonts w:hint="default" w:ascii="Times New Roman" w:hAnsi="Times New Roman" w:eastAsia="Times New Roman" w:cs="Times New Roman"/>
      <w:b/>
      <w:sz w:val="30"/>
      <w:szCs w:val="28"/>
    </w:rPr>
  </w:style>
  <w:style w:type="character" w:styleId="1168" w:customStyle="1">
    <w:name w:val="HTML 地址 Char1"/>
    <w:uiPriority w:val="0"/>
    <w:qFormat/>
    <w:rPr>
      <w:i/>
      <w:iCs/>
      <w:sz w:val="21"/>
      <w:szCs w:val="21"/>
    </w:rPr>
  </w:style>
  <w:style w:type="character" w:styleId="1169" w:customStyle="1">
    <w:name w:val="表格标题 Char"/>
    <w:link w:val="1170"/>
    <w:uiPriority w:val="0"/>
    <w:qFormat/>
    <w:rPr>
      <w:rFonts w:ascii="Arial Black" w:hAnsi="Arial Black" w:eastAsia="黑体"/>
      <w:sz w:val="24"/>
      <w:szCs w:val="24"/>
    </w:rPr>
  </w:style>
  <w:style w:type="paragraph" w:styleId="1170" w:customStyle="1">
    <w:name w:val="表格标题"/>
    <w:basedOn w:val="798"/>
    <w:link w:val="1169"/>
    <w:uiPriority w:val="0"/>
    <w:qFormat/>
    <w:pPr>
      <w:jc w:val="center"/>
      <w:spacing w:after="156" w:line="400" w:lineRule="exact"/>
    </w:pPr>
    <w:rPr>
      <w:rFonts w:ascii="Arial Black" w:hAnsi="Arial Black" w:eastAsia="黑体"/>
      <w:sz w:val="24"/>
    </w:rPr>
  </w:style>
  <w:style w:type="character" w:styleId="1171" w:customStyle="1">
    <w:name w:val="正文缩进 字符"/>
    <w:uiPriority w:val="0"/>
    <w:qFormat/>
    <w:rPr>
      <w:sz w:val="20"/>
    </w:rPr>
  </w:style>
  <w:style w:type="character" w:styleId="1172" w:customStyle="1">
    <w:name w:val="正文首行缩进 Char"/>
    <w:link w:val="848"/>
    <w:uiPriority w:val="0"/>
    <w:qFormat/>
    <w:rPr>
      <w:rFonts w:ascii="仿宋_GB2312" w:eastAsia="仿宋_GB2312"/>
      <w:sz w:val="30"/>
      <w:szCs w:val="30"/>
    </w:rPr>
  </w:style>
  <w:style w:type="character" w:styleId="1173" w:customStyle="1">
    <w:name w:val="font91"/>
    <w:uiPriority w:val="99"/>
    <w:qFormat/>
    <w:rPr>
      <w:rFonts w:ascii="仿宋_GB2312" w:eastAsia="仿宋_GB2312" w:cs="仿宋_GB2312"/>
      <w:color w:val="ff0000"/>
      <w:sz w:val="24"/>
      <w:szCs w:val="24"/>
      <w:u w:val="none"/>
    </w:rPr>
  </w:style>
  <w:style w:type="character" w:styleId="1174" w:customStyle="1">
    <w:name w:val="HTML 地址 Char"/>
    <w:link w:val="822"/>
    <w:uiPriority w:val="0"/>
    <w:qFormat/>
    <w:rPr>
      <w:rFonts w:ascii="宋体"/>
      <w:i/>
      <w:iCs/>
      <w:sz w:val="21"/>
      <w:szCs w:val="21"/>
    </w:rPr>
  </w:style>
  <w:style w:type="character" w:styleId="1175" w:customStyle="1">
    <w:name w:val="正文4 Char"/>
    <w:link w:val="1176"/>
    <w:uiPriority w:val="0"/>
    <w:qFormat/>
    <w:rPr>
      <w:rFonts w:eastAsia="楷体_GB2312"/>
      <w:spacing w:val="8"/>
      <w:sz w:val="28"/>
    </w:rPr>
  </w:style>
  <w:style w:type="paragraph" w:styleId="1176" w:customStyle="1">
    <w:name w:val="正文4"/>
    <w:basedOn w:val="798"/>
    <w:link w:val="1175"/>
    <w:uiPriority w:val="0"/>
    <w:qFormat/>
    <w:pPr>
      <w:ind w:firstLine="601"/>
      <w:spacing w:line="440" w:lineRule="exact"/>
    </w:pPr>
    <w:rPr>
      <w:rFonts w:eastAsia="楷体_GB2312"/>
      <w:spacing w:val="8"/>
      <w:sz w:val="28"/>
      <w:szCs w:val="20"/>
    </w:rPr>
  </w:style>
  <w:style w:type="character" w:styleId="1177" w:customStyle="1">
    <w:name w:val="Plain Text Char"/>
    <w:uiPriority w:val="99"/>
    <w:qFormat/>
    <w:rPr>
      <w:rFonts w:ascii="宋体" w:hAnsi="Courier New"/>
      <w:sz w:val="21"/>
    </w:rPr>
  </w:style>
  <w:style w:type="character" w:styleId="1178" w:customStyle="1">
    <w:name w:val="正文缩进 Char"/>
    <w:link w:val="812"/>
    <w:uiPriority w:val="99"/>
    <w:qFormat/>
    <w:rPr>
      <w:sz w:val="21"/>
      <w:szCs w:val="24"/>
    </w:rPr>
  </w:style>
  <w:style w:type="character" w:styleId="1179" w:customStyle="1">
    <w:name w:val="标题 1 字符"/>
    <w:uiPriority w:val="0"/>
    <w:qFormat/>
    <w:rPr>
      <w:b/>
      <w:sz w:val="20"/>
    </w:rPr>
  </w:style>
  <w:style w:type="character" w:styleId="1180" w:customStyle="1">
    <w:name w:val="正文（首行缩进2字符） Char"/>
    <w:link w:val="1181"/>
    <w:uiPriority w:val="0"/>
    <w:qFormat/>
    <w:rPr>
      <w:sz w:val="21"/>
      <w:szCs w:val="21"/>
    </w:rPr>
  </w:style>
  <w:style w:type="paragraph" w:styleId="1181" w:customStyle="1">
    <w:name w:val="正文（首行缩进2字符）"/>
    <w:basedOn w:val="798"/>
    <w:link w:val="1180"/>
    <w:uiPriority w:val="0"/>
    <w:qFormat/>
    <w:pPr>
      <w:ind w:firstLine="420"/>
      <w:spacing w:line="360" w:lineRule="auto"/>
    </w:pPr>
    <w:rPr>
      <w:sz w:val="20"/>
      <w:szCs w:val="21"/>
    </w:rPr>
  </w:style>
  <w:style w:type="character" w:styleId="1182" w:customStyle="1">
    <w:name w:val="HTML 预设格式 Char1"/>
    <w:uiPriority w:val="99"/>
    <w:semiHidden/>
    <w:qFormat/>
    <w:rPr>
      <w:rFonts w:ascii="Courier New" w:hAnsi="Courier New" w:eastAsia="仿宋_GB2312" w:cs="Courier New"/>
    </w:rPr>
  </w:style>
  <w:style w:type="character" w:styleId="1183" w:customStyle="1">
    <w:name w:val="三级条标题 Char"/>
    <w:link w:val="1184"/>
    <w:uiPriority w:val="0"/>
    <w:qFormat/>
    <w:rPr>
      <w:rFonts w:ascii="黑体" w:hAnsi="宋体" w:eastAsia="黑体"/>
    </w:rPr>
  </w:style>
  <w:style w:type="paragraph" w:styleId="1184" w:customStyle="1">
    <w:name w:val="三级条标题"/>
    <w:basedOn w:val="1098"/>
    <w:next w:val="881"/>
    <w:link w:val="1183"/>
    <w:uiPriority w:val="0"/>
    <w:qFormat/>
    <w:pPr>
      <w:outlineLvl w:val="4"/>
    </w:pPr>
  </w:style>
  <w:style w:type="character" w:styleId="1185" w:customStyle="1">
    <w:name w:val="font141"/>
    <w:uiPriority w:val="99"/>
    <w:qFormat/>
    <w:rPr>
      <w:rFonts w:ascii="Tahoma" w:hAnsi="Tahoma" w:cs="Tahoma"/>
      <w:color w:val="000000"/>
      <w:sz w:val="20"/>
      <w:szCs w:val="20"/>
      <w:u w:val="none"/>
    </w:rPr>
  </w:style>
  <w:style w:type="character" w:styleId="1186" w:customStyle="1">
    <w:name w:val="Para head"/>
    <w:basedOn w:val="808"/>
    <w:uiPriority w:val="0"/>
    <w:qFormat/>
  </w:style>
  <w:style w:type="character" w:styleId="1187" w:customStyle="1">
    <w:name w:val="font81"/>
    <w:uiPriority w:val="99"/>
    <w:qFormat/>
    <w:rPr>
      <w:rFonts w:ascii="仿宋_GB2312" w:eastAsia="仿宋_GB2312" w:cs="仿宋_GB2312"/>
      <w:b/>
      <w:color w:val="000000"/>
      <w:sz w:val="24"/>
      <w:szCs w:val="24"/>
      <w:u w:val="none"/>
    </w:rPr>
  </w:style>
  <w:style w:type="character" w:styleId="1188" w:customStyle="1">
    <w:name w:val="美标题一 Char Char"/>
    <w:link w:val="1189"/>
    <w:uiPriority w:val="0"/>
    <w:qFormat/>
    <w:rPr>
      <w:rFonts w:ascii="Calibri" w:hAnsi="Calibri"/>
      <w:b/>
      <w:sz w:val="36"/>
      <w:szCs w:val="24"/>
    </w:rPr>
  </w:style>
  <w:style w:type="paragraph" w:styleId="1189" w:customStyle="1">
    <w:name w:val="美标题一"/>
    <w:basedOn w:val="798"/>
    <w:link w:val="1188"/>
    <w:uiPriority w:val="0"/>
    <w:qFormat/>
    <w:pPr>
      <w:ind w:left="480" w:hanging="480"/>
      <w:jc w:val="center"/>
      <w:tabs>
        <w:tab w:val="left" w:pos="480" w:leader="none"/>
        <w:tab w:val="left" w:pos="907" w:leader="none"/>
        <w:tab w:val="left" w:pos="1035" w:leader="none"/>
        <w:tab w:val="left" w:pos="1995" w:leader="none"/>
      </w:tabs>
    </w:pPr>
    <w:rPr>
      <w:rFonts w:ascii="Calibri" w:hAnsi="Calibri"/>
      <w:b/>
      <w:sz w:val="36"/>
    </w:rPr>
  </w:style>
  <w:style w:type="character" w:styleId="1190" w:customStyle="1">
    <w:name w:val="标题2 Char Char"/>
    <w:link w:val="1191"/>
    <w:uiPriority w:val="0"/>
    <w:qFormat/>
    <w:rPr>
      <w:rFonts w:eastAsia="方正楷体_GBK"/>
      <w:sz w:val="32"/>
    </w:rPr>
  </w:style>
  <w:style w:type="paragraph" w:styleId="1191" w:customStyle="1">
    <w:name w:val="标题2"/>
    <w:basedOn w:val="798"/>
    <w:next w:val="798"/>
    <w:link w:val="1190"/>
    <w:uiPriority w:val="0"/>
    <w:qFormat/>
    <w:pPr>
      <w:jc w:val="center"/>
    </w:pPr>
    <w:rPr>
      <w:rFonts w:eastAsia="方正楷体_GBK"/>
      <w:sz w:val="32"/>
      <w:szCs w:val="20"/>
    </w:rPr>
  </w:style>
  <w:style w:type="character" w:styleId="1192" w:customStyle="1">
    <w:name w:val="正文文本 3 字符"/>
    <w:uiPriority w:val="0"/>
    <w:qFormat/>
    <w:rPr>
      <w:sz w:val="20"/>
    </w:rPr>
  </w:style>
  <w:style w:type="character" w:styleId="1193" w:customStyle="1">
    <w:name w:val="纯文本 Char1"/>
    <w:uiPriority w:val="0"/>
    <w:semiHidden/>
    <w:qFormat/>
    <w:rPr>
      <w:rFonts w:ascii="宋体" w:hAnsi="Courier New" w:cs="Courier New"/>
      <w:sz w:val="21"/>
      <w:szCs w:val="21"/>
    </w:rPr>
  </w:style>
  <w:style w:type="character" w:styleId="1194" w:customStyle="1">
    <w:name w:val="明显强调1"/>
    <w:uiPriority w:val="0"/>
    <w:qFormat/>
    <w:rPr>
      <w:i/>
      <w:color w:val="auto"/>
      <w:sz w:val="21"/>
    </w:rPr>
  </w:style>
  <w:style w:type="character" w:styleId="1195" w:customStyle="1">
    <w:name w:val="标题 7 字符"/>
    <w:uiPriority w:val="0"/>
    <w:qFormat/>
    <w:rPr>
      <w:b/>
      <w:sz w:val="20"/>
    </w:rPr>
  </w:style>
  <w:style w:type="character" w:styleId="1196" w:customStyle="1">
    <w:name w:val="HTML 预设格式 Char"/>
    <w:link w:val="844"/>
    <w:uiPriority w:val="99"/>
    <w:qFormat/>
    <w:rPr>
      <w:rFonts w:ascii="宋体" w:hAnsi="宋体"/>
      <w:sz w:val="24"/>
      <w:szCs w:val="24"/>
    </w:rPr>
  </w:style>
  <w:style w:type="character" w:styleId="1197" w:customStyle="1">
    <w:name w:val="Plain Text Char1"/>
    <w:uiPriority w:val="99"/>
    <w:semiHidden/>
    <w:qFormat/>
    <w:rPr>
      <w:rFonts w:ascii="宋体" w:hAnsi="Courier New" w:cs="Courier New"/>
      <w:sz w:val="21"/>
      <w:szCs w:val="21"/>
    </w:rPr>
  </w:style>
  <w:style w:type="character" w:styleId="1198" w:customStyle="1">
    <w:name w:val="正文文本缩进 Char1"/>
    <w:uiPriority w:val="0"/>
    <w:semiHidden/>
    <w:qFormat/>
    <w:rPr>
      <w:sz w:val="21"/>
      <w:szCs w:val="24"/>
    </w:rPr>
  </w:style>
  <w:style w:type="character" w:styleId="1199" w:customStyle="1">
    <w:name w:val="正文文本 (9)_"/>
    <w:link w:val="1200"/>
    <w:uiPriority w:val="0"/>
    <w:qFormat/>
    <w:rPr>
      <w:rFonts w:ascii="MingLiU" w:hAnsi="MingLiU" w:eastAsia="MingLiU"/>
      <w:spacing w:val="20"/>
      <w:sz w:val="16"/>
      <w:szCs w:val="16"/>
      <w:shd w:val="clear" w:color="auto" w:fill="ffffff"/>
    </w:rPr>
  </w:style>
  <w:style w:type="paragraph" w:styleId="1200" w:customStyle="1">
    <w:name w:val="正文文本 (9)3"/>
    <w:basedOn w:val="798"/>
    <w:link w:val="1199"/>
    <w:uiPriority w:val="0"/>
    <w:qFormat/>
    <w:pPr>
      <w:jc w:val="left"/>
      <w:spacing w:line="0" w:lineRule="atLeast"/>
      <w:shd w:val="clear" w:color="auto" w:fill="ffffff"/>
    </w:pPr>
    <w:rPr>
      <w:rFonts w:ascii="MingLiU" w:hAnsi="MingLiU" w:eastAsia="MingLiU"/>
      <w:spacing w:val="20"/>
      <w:sz w:val="16"/>
      <w:szCs w:val="16"/>
      <w:shd w:val="clear" w:color="auto" w:fill="ffffff"/>
    </w:rPr>
  </w:style>
  <w:style w:type="character" w:styleId="1201" w:customStyle="1">
    <w:name w:val="正文文本 Char"/>
    <w:uiPriority w:val="0"/>
    <w:qFormat/>
    <w:rPr>
      <w:rFonts w:ascii="楷体_GB2312" w:hAnsi="Arial" w:eastAsia="楷体_GB2312"/>
      <w:sz w:val="28"/>
      <w:szCs w:val="28"/>
      <w:lang w:bidi="ar-SA"/>
    </w:rPr>
  </w:style>
  <w:style w:type="character" w:styleId="1202" w:customStyle="1">
    <w:name w:val="wwwww Char"/>
    <w:link w:val="1203"/>
    <w:uiPriority w:val="0"/>
    <w:qFormat/>
    <w:rPr>
      <w:rFonts w:ascii="宋体" w:hAnsi="宋体"/>
      <w:sz w:val="24"/>
      <w:szCs w:val="21"/>
    </w:rPr>
  </w:style>
  <w:style w:type="paragraph" w:styleId="1203" w:customStyle="1">
    <w:name w:val="wwwww"/>
    <w:basedOn w:val="798"/>
    <w:link w:val="1202"/>
    <w:uiPriority w:val="0"/>
    <w:qFormat/>
    <w:pPr>
      <w:spacing w:line="400" w:lineRule="exact"/>
      <w:widowControl/>
    </w:pPr>
    <w:rPr>
      <w:rFonts w:ascii="宋体" w:hAnsi="宋体"/>
      <w:sz w:val="24"/>
      <w:szCs w:val="21"/>
    </w:rPr>
  </w:style>
  <w:style w:type="character" w:styleId="1204" w:customStyle="1">
    <w:name w:val="Char Char7"/>
    <w:uiPriority w:val="0"/>
    <w:qFormat/>
    <w:rPr>
      <w:rFonts w:ascii="Arial" w:hAnsi="Arial" w:eastAsia="幼圆"/>
      <w:b/>
      <w:bCs/>
      <w:sz w:val="44"/>
      <w:szCs w:val="44"/>
      <w:lang w:val="en-US" w:eastAsia="zh-CN" w:bidi="ar-SA"/>
    </w:rPr>
  </w:style>
  <w:style w:type="character" w:styleId="1205" w:customStyle="1">
    <w:name w:val="章标题 Char"/>
    <w:link w:val="880"/>
    <w:uiPriority w:val="0"/>
    <w:qFormat/>
    <w:rPr>
      <w:rFonts w:ascii="黑体" w:eastAsia="黑体"/>
      <w:sz w:val="21"/>
      <w:szCs w:val="22"/>
    </w:rPr>
  </w:style>
  <w:style w:type="character" w:styleId="1206" w:customStyle="1">
    <w:name w:val="二级条标题 + 宋体 Char"/>
    <w:link w:val="1207"/>
    <w:uiPriority w:val="0"/>
    <w:qFormat/>
    <w:rPr>
      <w:rFonts w:ascii="宋体" w:hAnsi="宋体" w:eastAsia="黑体"/>
    </w:rPr>
  </w:style>
  <w:style w:type="paragraph" w:styleId="1207" w:customStyle="1">
    <w:name w:val="二级条标题 + 宋体"/>
    <w:basedOn w:val="1098"/>
    <w:link w:val="1206"/>
    <w:uiPriority w:val="0"/>
    <w:qFormat/>
    <w:pPr>
      <w:ind w:left="0" w:firstLine="0"/>
      <w:tabs>
        <w:tab w:val="clear" w:pos="907" w:leader="none"/>
      </w:tabs>
    </w:pPr>
    <w:rPr>
      <w:rFonts w:ascii="宋体"/>
    </w:rPr>
  </w:style>
  <w:style w:type="character" w:styleId="1208" w:customStyle="1">
    <w:name w:val="方案文档 Char Char"/>
    <w:link w:val="1209"/>
    <w:uiPriority w:val="0"/>
    <w:qFormat/>
    <w:rPr>
      <w:rFonts w:ascii="宋体" w:hAnsi="宋体"/>
      <w:b/>
    </w:rPr>
  </w:style>
  <w:style w:type="paragraph" w:styleId="1209" w:customStyle="1">
    <w:name w:val="方案文档"/>
    <w:basedOn w:val="798"/>
    <w:link w:val="1208"/>
    <w:uiPriority w:val="0"/>
    <w:qFormat/>
    <w:pPr>
      <w:ind w:left="420"/>
      <w:spacing w:line="360" w:lineRule="auto"/>
      <w:tabs>
        <w:tab w:val="left" w:pos="420" w:leader="none"/>
      </w:tabs>
    </w:pPr>
    <w:rPr>
      <w:rFonts w:ascii="宋体" w:hAnsi="宋体"/>
      <w:b/>
      <w:sz w:val="20"/>
      <w:szCs w:val="20"/>
    </w:rPr>
  </w:style>
  <w:style w:type="character" w:styleId="1210" w:customStyle="1">
    <w:name w:val="HTML 地址 字符"/>
    <w:uiPriority w:val="0"/>
    <w:qFormat/>
    <w:rPr>
      <w:i/>
      <w:sz w:val="20"/>
    </w:rPr>
  </w:style>
  <w:style w:type="character" w:styleId="1211" w:customStyle="1">
    <w:name w:val="font01"/>
    <w:uiPriority w:val="99"/>
    <w:qFormat/>
    <w:rPr>
      <w:rFonts w:ascii="仿宋_GB2312" w:eastAsia="仿宋_GB2312" w:cs="仿宋_GB2312"/>
      <w:color w:val="000000"/>
      <w:sz w:val="24"/>
      <w:szCs w:val="24"/>
      <w:u w:val="none"/>
    </w:rPr>
  </w:style>
  <w:style w:type="character" w:styleId="1212" w:customStyle="1">
    <w:name w:val="表格 Char Char"/>
    <w:link w:val="1213"/>
    <w:uiPriority w:val="0"/>
    <w:qFormat/>
    <w:rPr>
      <w:rFonts w:ascii="宋体" w:hAnsi="宋体"/>
    </w:rPr>
  </w:style>
  <w:style w:type="paragraph" w:styleId="1213" w:customStyle="1">
    <w:name w:val="表格"/>
    <w:basedOn w:val="798"/>
    <w:link w:val="1212"/>
    <w:uiPriority w:val="0"/>
    <w:qFormat/>
    <w:pPr>
      <w:ind w:firstLine="42"/>
    </w:pPr>
    <w:rPr>
      <w:rFonts w:ascii="宋体" w:hAnsi="宋体"/>
      <w:sz w:val="20"/>
      <w:szCs w:val="20"/>
    </w:rPr>
  </w:style>
  <w:style w:type="character" w:styleId="1214" w:customStyle="1">
    <w:name w:val="Char Char31"/>
    <w:uiPriority w:val="0"/>
    <w:qFormat/>
    <w:rPr>
      <w:rFonts w:ascii="Arial" w:hAnsi="Arial" w:eastAsia="幼圆"/>
      <w:b/>
      <w:bCs/>
      <w:sz w:val="44"/>
      <w:szCs w:val="44"/>
      <w:lang w:val="en-US" w:eastAsia="zh-CN" w:bidi="ar-SA"/>
    </w:rPr>
  </w:style>
  <w:style w:type="character" w:styleId="1215" w:customStyle="1">
    <w:name w:val="页眉 字符"/>
    <w:uiPriority w:val="0"/>
    <w:qFormat/>
    <w:rPr>
      <w:sz w:val="20"/>
    </w:rPr>
  </w:style>
  <w:style w:type="character" w:styleId="1216" w:customStyle="1">
    <w:name w:val="正文文本 (10)_"/>
    <w:link w:val="1217"/>
    <w:uiPriority w:val="0"/>
    <w:qFormat/>
    <w:rPr>
      <w:rFonts w:ascii="MingLiU" w:hAnsi="MingLiU" w:eastAsia="MingLiU"/>
      <w:spacing w:val="40"/>
      <w:sz w:val="19"/>
      <w:szCs w:val="19"/>
      <w:shd w:val="clear" w:color="auto" w:fill="ffffff"/>
    </w:rPr>
  </w:style>
  <w:style w:type="paragraph" w:styleId="1217" w:customStyle="1">
    <w:name w:val="正文文本 (10)6"/>
    <w:basedOn w:val="798"/>
    <w:link w:val="1216"/>
    <w:uiPriority w:val="0"/>
    <w:qFormat/>
    <w:pPr>
      <w:jc w:val="left"/>
      <w:spacing w:line="0" w:lineRule="atLeast"/>
      <w:shd w:val="clear" w:color="auto" w:fill="ffffff"/>
    </w:pPr>
    <w:rPr>
      <w:rFonts w:ascii="MingLiU" w:hAnsi="MingLiU" w:eastAsia="MingLiU"/>
      <w:spacing w:val="40"/>
      <w:sz w:val="19"/>
      <w:szCs w:val="19"/>
      <w:shd w:val="clear" w:color="auto" w:fill="ffffff"/>
    </w:rPr>
  </w:style>
  <w:style w:type="character" w:styleId="1218" w:customStyle="1">
    <w:name w:val="列表 3 字符"/>
    <w:uiPriority w:val="0"/>
    <w:qFormat/>
    <w:rPr>
      <w:sz w:val="20"/>
    </w:rPr>
  </w:style>
  <w:style w:type="character" w:styleId="1219" w:customStyle="1">
    <w:name w:val="美标题2 Char Char"/>
    <w:link w:val="1220"/>
    <w:uiPriority w:val="0"/>
    <w:qFormat/>
    <w:rPr>
      <w:rFonts w:ascii="宋体" w:hAnsi="宋体"/>
      <w:b/>
      <w:sz w:val="28"/>
    </w:rPr>
  </w:style>
  <w:style w:type="paragraph" w:styleId="1220" w:customStyle="1">
    <w:name w:val="美标题2"/>
    <w:basedOn w:val="798"/>
    <w:link w:val="1219"/>
    <w:uiPriority w:val="0"/>
    <w:qFormat/>
    <w:rPr>
      <w:rFonts w:ascii="宋体" w:hAnsi="宋体"/>
      <w:b/>
      <w:sz w:val="28"/>
      <w:szCs w:val="20"/>
    </w:rPr>
  </w:style>
  <w:style w:type="character" w:styleId="1221" w:customStyle="1">
    <w:name w:val="标题 4 字符"/>
    <w:uiPriority w:val="0"/>
    <w:qFormat/>
    <w:rPr>
      <w:b/>
      <w:sz w:val="20"/>
    </w:rPr>
  </w:style>
  <w:style w:type="character" w:styleId="1222" w:customStyle="1">
    <w:name w:val="fontstyle01"/>
    <w:uiPriority w:val="0"/>
    <w:qFormat/>
    <w:rPr>
      <w:rFonts w:hint="eastAsia" w:ascii="宋体" w:hAnsi="宋体" w:eastAsia="宋体"/>
      <w:color w:val="000000"/>
      <w:sz w:val="24"/>
      <w:szCs w:val="24"/>
    </w:rPr>
  </w:style>
  <w:style w:type="character" w:styleId="1223" w:customStyle="1">
    <w:name w:val="正文文本 2 字符"/>
    <w:uiPriority w:val="0"/>
    <w:qFormat/>
    <w:rPr>
      <w:sz w:val="20"/>
    </w:rPr>
  </w:style>
  <w:style w:type="character" w:styleId="1224" w:customStyle="1">
    <w:name w:val="Char Char29"/>
    <w:uiPriority w:val="0"/>
    <w:qFormat/>
    <w:rPr>
      <w:rFonts w:ascii="Arial" w:hAnsi="Arial" w:eastAsia="黑体"/>
      <w:b/>
      <w:bCs/>
      <w:sz w:val="28"/>
      <w:szCs w:val="28"/>
      <w:lang w:val="en-US" w:eastAsia="zh-CN" w:bidi="ar-SA"/>
    </w:rPr>
  </w:style>
  <w:style w:type="character" w:styleId="1225" w:customStyle="1">
    <w:name w:val="正文文本缩进 2 Char1"/>
    <w:basedOn w:val="808"/>
    <w:uiPriority w:val="99"/>
    <w:semiHidden/>
    <w:qFormat/>
    <w:rPr>
      <w:sz w:val="21"/>
      <w:szCs w:val="24"/>
    </w:rPr>
  </w:style>
  <w:style w:type="character" w:styleId="1226" w:customStyle="1">
    <w:name w:val="正文文本 Char1"/>
    <w:basedOn w:val="808"/>
    <w:link w:val="820"/>
    <w:uiPriority w:val="0"/>
    <w:qFormat/>
    <w:rPr>
      <w:sz w:val="21"/>
      <w:szCs w:val="24"/>
    </w:rPr>
  </w:style>
  <w:style w:type="character" w:styleId="1227" w:customStyle="1">
    <w:name w:val="正文首行缩进 Char1"/>
    <w:basedOn w:val="1226"/>
    <w:uiPriority w:val="99"/>
    <w:semiHidden/>
    <w:qFormat/>
    <w:rPr>
      <w:sz w:val="21"/>
      <w:szCs w:val="24"/>
    </w:rPr>
  </w:style>
  <w:style w:type="character" w:styleId="1228" w:customStyle="1">
    <w:name w:val="正文文本 2 Char1"/>
    <w:basedOn w:val="808"/>
    <w:uiPriority w:val="99"/>
    <w:semiHidden/>
    <w:qFormat/>
    <w:rPr>
      <w:sz w:val="21"/>
      <w:szCs w:val="24"/>
    </w:rPr>
  </w:style>
  <w:style w:type="character" w:styleId="1229" w:customStyle="1">
    <w:name w:val="正文文本缩进 Char2"/>
    <w:basedOn w:val="808"/>
    <w:uiPriority w:val="99"/>
    <w:semiHidden/>
    <w:qFormat/>
    <w:rPr>
      <w:sz w:val="21"/>
      <w:szCs w:val="24"/>
    </w:rPr>
  </w:style>
  <w:style w:type="character" w:styleId="1230" w:customStyle="1">
    <w:name w:val="日期 Char1"/>
    <w:basedOn w:val="808"/>
    <w:uiPriority w:val="99"/>
    <w:semiHidden/>
    <w:qFormat/>
    <w:rPr>
      <w:sz w:val="21"/>
      <w:szCs w:val="24"/>
    </w:rPr>
  </w:style>
  <w:style w:type="character" w:styleId="1231" w:customStyle="1">
    <w:name w:val="正文首行缩进 2 Char1"/>
    <w:basedOn w:val="1229"/>
    <w:uiPriority w:val="99"/>
    <w:semiHidden/>
    <w:qFormat/>
    <w:rPr>
      <w:sz w:val="21"/>
      <w:szCs w:val="24"/>
    </w:rPr>
  </w:style>
  <w:style w:type="character" w:styleId="1232" w:customStyle="1">
    <w:name w:val="文档结构图 Char1"/>
    <w:basedOn w:val="808"/>
    <w:uiPriority w:val="99"/>
    <w:semiHidden/>
    <w:qFormat/>
    <w:rPr>
      <w:rFonts w:ascii="宋体"/>
      <w:sz w:val="18"/>
      <w:szCs w:val="18"/>
    </w:rPr>
  </w:style>
  <w:style w:type="character" w:styleId="1233" w:customStyle="1">
    <w:name w:val="正文文本 3 Char1"/>
    <w:basedOn w:val="808"/>
    <w:uiPriority w:val="99"/>
    <w:semiHidden/>
    <w:qFormat/>
    <w:rPr>
      <w:sz w:val="16"/>
      <w:szCs w:val="16"/>
    </w:rPr>
  </w:style>
  <w:style w:type="character" w:styleId="1234" w:customStyle="1">
    <w:name w:val="HTML 地址 Char2"/>
    <w:basedOn w:val="808"/>
    <w:uiPriority w:val="99"/>
    <w:semiHidden/>
    <w:qFormat/>
    <w:rPr>
      <w:i/>
      <w:iCs/>
      <w:sz w:val="21"/>
      <w:szCs w:val="24"/>
    </w:rPr>
  </w:style>
  <w:style w:type="character" w:styleId="1235" w:customStyle="1">
    <w:name w:val="正文文本缩进 3 Char1"/>
    <w:basedOn w:val="808"/>
    <w:uiPriority w:val="99"/>
    <w:semiHidden/>
    <w:qFormat/>
    <w:rPr>
      <w:sz w:val="16"/>
      <w:szCs w:val="16"/>
    </w:rPr>
  </w:style>
  <w:style w:type="character" w:styleId="1236" w:customStyle="1">
    <w:name w:val="HTML 预设格式 Char2"/>
    <w:basedOn w:val="808"/>
    <w:uiPriority w:val="99"/>
    <w:semiHidden/>
    <w:qFormat/>
    <w:rPr>
      <w:rFonts w:ascii="Courier New" w:hAnsi="Courier New" w:cs="Courier New"/>
    </w:rPr>
  </w:style>
  <w:style w:type="paragraph" w:styleId="1237" w:customStyle="1">
    <w:name w:val="正文2"/>
    <w:next w:val="1238"/>
    <w:uiPriority w:val="0"/>
    <w:qFormat/>
    <w:pPr>
      <w:jc w:val="both"/>
      <w:widowControl w:val="off"/>
    </w:pPr>
    <w:rPr>
      <w:rFonts w:hint="default" w:ascii="Times New Roman" w:hAnsi="Times New Roman" w:eastAsia="宋体" w:cs="Times New Roman"/>
      <w:sz w:val="21"/>
      <w:szCs w:val="24"/>
    </w:rPr>
  </w:style>
  <w:style w:type="paragraph" w:styleId="1238" w:customStyle="1">
    <w:name w:val="Default_0"/>
    <w:uiPriority w:val="0"/>
    <w:qFormat/>
    <w:pPr>
      <w:widowControl w:val="off"/>
    </w:pPr>
    <w:rPr>
      <w:rFonts w:hint="default" w:ascii="宋体" w:hAnsi="Times New Roman" w:eastAsia="宋体" w:cs="宋体"/>
      <w:color w:val="000000"/>
      <w:sz w:val="24"/>
      <w:szCs w:val="24"/>
    </w:rPr>
  </w:style>
  <w:style w:type="paragraph" w:styleId="1239" w:customStyle="1">
    <w:name w:val="_Style 10"/>
    <w:basedOn w:val="798"/>
    <w:uiPriority w:val="0"/>
    <w:qFormat/>
    <w:rPr>
      <w:rFonts w:ascii="Tahoma" w:hAnsi="Tahoma"/>
      <w:sz w:val="24"/>
      <w:szCs w:val="20"/>
    </w:rPr>
  </w:style>
  <w:style w:type="paragraph" w:styleId="1240" w:customStyle="1">
    <w:name w:val="正文缩进编号"/>
    <w:basedOn w:val="798"/>
    <w:uiPriority w:val="0"/>
    <w:qFormat/>
    <w:pPr>
      <w:ind w:left="840"/>
      <w:spacing w:line="360" w:lineRule="auto"/>
    </w:pPr>
    <w:rPr>
      <w:rFonts w:ascii="Calibri" w:hAnsi="Calibri"/>
      <w:sz w:val="24"/>
      <w:szCs w:val="21"/>
    </w:rPr>
  </w:style>
  <w:style w:type="paragraph" w:styleId="1241" w:customStyle="1">
    <w:name w:val="Char1"/>
    <w:basedOn w:val="798"/>
    <w:uiPriority w:val="0"/>
    <w:qFormat/>
    <w:pPr>
      <w:ind w:left="432" w:hanging="432"/>
      <w:spacing w:before="156" w:after="156"/>
      <w:tabs>
        <w:tab w:val="left" w:pos="432" w:leader="none"/>
      </w:tabs>
    </w:pPr>
  </w:style>
  <w:style w:type="paragraph" w:styleId="1242" w:customStyle="1">
    <w:name w:val="jx标题1"/>
    <w:basedOn w:val="799"/>
    <w:uiPriority w:val="0"/>
    <w:qFormat/>
    <w:pPr>
      <w:spacing w:line="360" w:lineRule="auto"/>
      <w:tabs>
        <w:tab w:val="left" w:pos="425" w:leader="none"/>
      </w:tabs>
    </w:pPr>
    <w:rPr>
      <w:rFonts w:ascii="Calibri" w:hAnsi="Calibri" w:eastAsia="黑体"/>
      <w:bCs/>
      <w:sz w:val="44"/>
      <w:szCs w:val="44"/>
    </w:rPr>
  </w:style>
  <w:style w:type="paragraph" w:styleId="1243" w:customStyle="1">
    <w:name w:val="GP（表格）"/>
    <w:basedOn w:val="798"/>
    <w:uiPriority w:val="0"/>
    <w:qFormat/>
    <w:rPr>
      <w:rFonts w:ascii="Arial" w:hAnsi="Arial"/>
      <w:sz w:val="18"/>
    </w:rPr>
  </w:style>
  <w:style w:type="paragraph" w:styleId="1244" w:customStyle="1">
    <w:name w:val="列出段落1"/>
    <w:basedOn w:val="798"/>
    <w:uiPriority w:val="0"/>
    <w:qFormat/>
    <w:pPr>
      <w:ind w:left="480"/>
      <w:jc w:val="left"/>
    </w:pPr>
    <w:rPr>
      <w:rFonts w:ascii="Calibri" w:hAnsi="Calibri" w:eastAsia="PMingLiU"/>
      <w:sz w:val="24"/>
      <w:szCs w:val="20"/>
      <w:lang w:val="zh-CN" w:eastAsia="zh-TW"/>
    </w:rPr>
  </w:style>
  <w:style w:type="paragraph" w:styleId="1245" w:customStyle="1">
    <w:name w:val="Default Text"/>
    <w:basedOn w:val="798"/>
    <w:uiPriority w:val="0"/>
    <w:qFormat/>
    <w:pPr>
      <w:jc w:val="left"/>
      <w:widowControl/>
    </w:pPr>
    <w:rPr>
      <w:rFonts w:ascii="Calibri" w:hAnsi="Calibri"/>
      <w:sz w:val="20"/>
      <w:szCs w:val="20"/>
      <w:lang w:eastAsia="en-US"/>
    </w:rPr>
  </w:style>
  <w:style w:type="paragraph" w:styleId="1246" w:customStyle="1">
    <w:name w:val="正文21"/>
    <w:uiPriority w:val="0"/>
    <w:qFormat/>
    <w:pPr>
      <w:jc w:val="both"/>
      <w:widowControl w:val="off"/>
    </w:pPr>
    <w:rPr>
      <w:rFonts w:hint="default" w:ascii="Times New Roman" w:hAnsi="Times New Roman" w:eastAsia="宋体" w:cs="Times New Roman"/>
      <w:sz w:val="21"/>
      <w:szCs w:val="24"/>
    </w:rPr>
  </w:style>
  <w:style w:type="paragraph" w:styleId="1247" w:customStyle="1">
    <w:name w:val="彩色列表 - 着色 11"/>
    <w:basedOn w:val="798"/>
    <w:uiPriority w:val="99"/>
    <w:qFormat/>
    <w:pPr>
      <w:ind w:firstLine="420"/>
      <w:spacing w:line="274" w:lineRule="auto"/>
    </w:pPr>
    <w:rPr>
      <w:rFonts w:ascii="仿宋_GB2312" w:hAnsi="Calibri" w:eastAsia="仿宋_GB2312"/>
      <w:sz w:val="20"/>
    </w:rPr>
  </w:style>
  <w:style w:type="paragraph" w:styleId="1248" w:customStyle="1">
    <w:name w:val="注×："/>
    <w:uiPriority w:val="0"/>
    <w:qFormat/>
    <w:pPr>
      <w:jc w:val="both"/>
      <w:widowControl w:val="off"/>
      <w:tabs>
        <w:tab w:val="left" w:pos="312" w:leader="none"/>
        <w:tab w:val="left" w:pos="630" w:leader="none"/>
        <w:tab w:val="left" w:pos="1035" w:leader="none"/>
      </w:tabs>
    </w:pPr>
    <w:rPr>
      <w:rFonts w:hint="default" w:ascii="宋体" w:hAnsi="Times New Roman" w:eastAsia="宋体" w:cs="Times New Roman"/>
      <w:sz w:val="18"/>
    </w:rPr>
  </w:style>
  <w:style w:type="paragraph" w:styleId="1249" w:customStyle="1">
    <w:name w:val="正文_0_1"/>
    <w:uiPriority w:val="0"/>
    <w:qFormat/>
    <w:pPr>
      <w:jc w:val="both"/>
      <w:widowControl w:val="off"/>
    </w:pPr>
    <w:rPr>
      <w:rFonts w:hint="default" w:ascii="Times New Roman" w:hAnsi="Times New Roman" w:eastAsia="宋体" w:cs="Times New Roman"/>
      <w:sz w:val="21"/>
      <w:szCs w:val="22"/>
    </w:rPr>
  </w:style>
  <w:style w:type="paragraph" w:styleId="1250" w:customStyle="1">
    <w:name w:val="修订2"/>
    <w:uiPriority w:val="99"/>
    <w:semiHidden/>
    <w:qFormat/>
    <w:rPr>
      <w:rFonts w:hint="default" w:ascii="Times New Roman" w:hAnsi="Times New Roman" w:eastAsia="宋体" w:cs="Times New Roman"/>
      <w:sz w:val="21"/>
      <w:szCs w:val="24"/>
    </w:rPr>
  </w:style>
  <w:style w:type="paragraph" w:styleId="1251" w:customStyle="1">
    <w:name w:val="_Style 0"/>
    <w:uiPriority w:val="0"/>
    <w:qFormat/>
    <w:pPr>
      <w:jc w:val="center"/>
      <w:widowControl w:val="off"/>
    </w:pPr>
    <w:rPr>
      <w:rFonts w:hint="default" w:ascii="Times New Roman" w:hAnsi="Times New Roman" w:eastAsia="仿宋_GB2312" w:cs="Times New Roman"/>
      <w:b/>
      <w:sz w:val="21"/>
    </w:rPr>
  </w:style>
  <w:style w:type="paragraph" w:styleId="1252" w:customStyle="1">
    <w:name w:val="xl70"/>
    <w:basedOn w:val="798"/>
    <w:uiPriority w:val="0"/>
    <w:qFormat/>
    <w:pPr>
      <w:spacing w:before="100" w:beforeAutospacing="1" w:after="100" w:afterAutospacing="1"/>
      <w:widowControl/>
      <w:pBdr>
        <w:top w:val="single" w:color="auto" w:sz="4" w:space="0"/>
        <w:bottom w:val="single" w:color="auto" w:sz="4" w:space="0"/>
      </w:pBdr>
    </w:pPr>
    <w:rPr>
      <w:rFonts w:ascii="宋体" w:hAnsi="宋体"/>
      <w:b/>
      <w:sz w:val="28"/>
      <w:szCs w:val="20"/>
    </w:rPr>
  </w:style>
  <w:style w:type="paragraph" w:styleId="1253" w:customStyle="1">
    <w:name w:val="列出段落3"/>
    <w:basedOn w:val="1237"/>
    <w:uiPriority w:val="34"/>
    <w:qFormat/>
    <w:pPr>
      <w:ind w:firstLine="420"/>
    </w:pPr>
    <w:rPr>
      <w:rFonts w:ascii="Calibri" w:hAnsi="Calibri"/>
      <w:sz w:val="22"/>
      <w:szCs w:val="22"/>
    </w:rPr>
  </w:style>
  <w:style w:type="paragraph" w:styleId="1254" w:customStyle="1">
    <w:name w:val="样式2"/>
    <w:basedOn w:val="799"/>
    <w:uiPriority w:val="0"/>
    <w:qFormat/>
    <w:pPr>
      <w:ind w:left="360" w:hanging="360"/>
      <w:spacing w:before="0" w:after="0" w:line="400" w:lineRule="atLeast"/>
      <w:widowControl/>
      <w:tabs>
        <w:tab w:val="left" w:pos="312" w:leader="none"/>
        <w:tab w:val="left" w:pos="480" w:leader="none"/>
      </w:tabs>
      <w:outlineLvl w:val="9"/>
    </w:pPr>
    <w:rPr>
      <w:rFonts w:ascii="宋体" w:eastAsia="黑体"/>
      <w:sz w:val="21"/>
    </w:rPr>
  </w:style>
  <w:style w:type="paragraph" w:styleId="1255" w:customStyle="1">
    <w:name w:val="P3"/>
    <w:uiPriority w:val="0"/>
    <w:qFormat/>
    <w:pPr>
      <w:ind w:left="2880" w:hanging="576"/>
      <w:jc w:val="both"/>
      <w:spacing w:after="240" w:line="0" w:lineRule="atLeast"/>
      <w:widowControl w:val="off"/>
    </w:pPr>
    <w:rPr>
      <w:rFonts w:hint="default" w:ascii="Times New Roman" w:hAnsi="Times New Roman" w:eastAsia="全真中明體" w:cs="Times New Roman"/>
      <w:spacing w:val="30"/>
      <w:sz w:val="24"/>
      <w:lang w:val="en-GB" w:eastAsia="zh-TW"/>
    </w:rPr>
  </w:style>
  <w:style w:type="paragraph" w:styleId="1256" w:customStyle="1">
    <w:name w:val="WPSOffice手动目录 2"/>
    <w:uiPriority w:val="0"/>
    <w:qFormat/>
    <w:pPr>
      <w:ind w:left="200"/>
    </w:pPr>
    <w:rPr>
      <w:rFonts w:hint="default" w:ascii="Times New Roman" w:hAnsi="Times New Roman" w:eastAsia="宋体" w:cs="Times New Roman"/>
    </w:rPr>
  </w:style>
  <w:style w:type="paragraph" w:styleId="1257" w:customStyle="1">
    <w:name w:val="正文图标题"/>
    <w:basedOn w:val="798"/>
    <w:next w:val="881"/>
    <w:uiPriority w:val="0"/>
    <w:qFormat/>
    <w:pPr>
      <w:ind w:left="720" w:hanging="720"/>
      <w:jc w:val="center"/>
      <w:widowControl/>
      <w:tabs>
        <w:tab w:val="left" w:pos="480" w:leader="none"/>
      </w:tabs>
    </w:pPr>
    <w:rPr>
      <w:rFonts w:hint="eastAsia" w:ascii="黑体" w:eastAsia="黑体"/>
      <w:sz w:val="20"/>
      <w:szCs w:val="20"/>
    </w:rPr>
  </w:style>
  <w:style w:type="paragraph" w:styleId="1258" w:customStyle="1">
    <w:name w:val="正文编号"/>
    <w:basedOn w:val="798"/>
    <w:uiPriority w:val="0"/>
    <w:qFormat/>
    <w:pPr>
      <w:spacing w:line="400" w:lineRule="exact"/>
      <w:tabs>
        <w:tab w:val="left" w:pos="720" w:leader="none"/>
      </w:tabs>
    </w:pPr>
    <w:rPr>
      <w:rFonts w:eastAsia="楷体_GB2312"/>
      <w:spacing w:val="8"/>
      <w:sz w:val="28"/>
      <w:szCs w:val="20"/>
    </w:rPr>
  </w:style>
  <w:style w:type="paragraph" w:styleId="1259" w:customStyle="1">
    <w:name w:val="样式 Numbered list 2.1 +"/>
    <w:basedOn w:val="798"/>
    <w:uiPriority w:val="0"/>
    <w:qFormat/>
    <w:pPr>
      <w:ind w:left="709" w:hanging="709"/>
      <w:jc w:val="left"/>
      <w:keepNext/>
      <w:spacing w:before="240" w:after="60"/>
      <w:widowControl/>
      <w:tabs>
        <w:tab w:val="left" w:pos="425" w:leader="none"/>
        <w:tab w:val="left" w:pos="720" w:leader="none"/>
      </w:tabs>
      <w:outlineLvl w:val="0"/>
    </w:pPr>
    <w:rPr>
      <w:rFonts w:ascii="Futura Bk" w:hAnsi="Futura Bk"/>
      <w:b/>
      <w:bCs/>
      <w:sz w:val="28"/>
      <w:szCs w:val="20"/>
      <w:lang w:eastAsia="en-US"/>
    </w:rPr>
  </w:style>
  <w:style w:type="paragraph" w:styleId="1260" w:customStyle="1">
    <w:name w:val="Section VII Header2"/>
    <w:basedOn w:val="799"/>
    <w:uiPriority w:val="0"/>
    <w:qFormat/>
    <w:pPr>
      <w:ind w:right="12"/>
      <w:jc w:val="center"/>
      <w:keepLines w:val="0"/>
      <w:keepNext w:val="0"/>
      <w:spacing w:before="120" w:after="120" w:line="260" w:lineRule="exact"/>
      <w:widowControl/>
      <w:tabs>
        <w:tab w:val="right" w:pos="9000" w:leader="none"/>
      </w:tabs>
      <w:outlineLvl w:val="9"/>
    </w:pPr>
    <w:rPr>
      <w:rFonts w:ascii="宋体" w:hAnsi="宋体" w:eastAsia="宋体" w:cs="Arial"/>
      <w:bCs/>
      <w:sz w:val="24"/>
    </w:rPr>
  </w:style>
  <w:style w:type="paragraph" w:styleId="1261" w:customStyle="1">
    <w:name w:val="HPC正文"/>
    <w:basedOn w:val="798"/>
    <w:uiPriority w:val="0"/>
    <w:qFormat/>
    <w:pPr>
      <w:ind w:firstLine="424"/>
      <w:spacing w:line="360" w:lineRule="auto"/>
    </w:pPr>
    <w:rPr>
      <w:sz w:val="24"/>
    </w:rPr>
  </w:style>
  <w:style w:type="paragraph" w:styleId="1262" w:customStyle="1">
    <w:name w:val="示例"/>
    <w:next w:val="881"/>
    <w:uiPriority w:val="0"/>
    <w:qFormat/>
    <w:pPr>
      <w:ind w:left="720" w:firstLine="419"/>
      <w:jc w:val="both"/>
      <w:tabs>
        <w:tab w:val="left" w:pos="720" w:leader="none"/>
        <w:tab w:val="left" w:pos="816" w:leader="none"/>
      </w:tabs>
    </w:pPr>
    <w:rPr>
      <w:rFonts w:hint="default" w:ascii="宋体" w:hAnsi="Times New Roman" w:eastAsia="宋体" w:cs="Times New Roman"/>
      <w:sz w:val="18"/>
    </w:rPr>
  </w:style>
  <w:style w:type="paragraph" w:styleId="1263" w:customStyle="1">
    <w:name w:val="Sub Item List"/>
    <w:basedOn w:val="798"/>
    <w:uiPriority w:val="0"/>
    <w:qFormat/>
    <w:pPr>
      <w:ind w:left="397" w:hanging="397"/>
      <w:jc w:val="left"/>
      <w:spacing w:before="80" w:line="240" w:lineRule="atLeast"/>
      <w:widowControl/>
      <w:tabs>
        <w:tab w:val="left" w:pos="397" w:leader="none"/>
        <w:tab w:val="left" w:pos="1922" w:leader="none"/>
      </w:tabs>
    </w:pPr>
    <w:rPr>
      <w:rFonts w:hint="eastAsia" w:cs="Arial"/>
      <w:sz w:val="21"/>
      <w:szCs w:val="21"/>
    </w:rPr>
  </w:style>
  <w:style w:type="paragraph" w:styleId="1264" w:customStyle="1">
    <w:name w:val="xl62"/>
    <w:basedOn w:val="798"/>
    <w:uiPriority w:val="0"/>
    <w:qFormat/>
    <w:pPr>
      <w:spacing w:before="100" w:beforeAutospacing="1" w:after="100" w:afterAutospacing="1"/>
      <w:widowControl/>
      <w:pBdr>
        <w:left w:val="single" w:color="auto" w:sz="4" w:space="0"/>
        <w:bottom w:val="single" w:color="auto" w:sz="4" w:space="0"/>
        <w:right w:val="single" w:color="auto" w:sz="4" w:space="0"/>
      </w:pBdr>
    </w:pPr>
    <w:rPr>
      <w:sz w:val="22"/>
      <w:szCs w:val="20"/>
    </w:rPr>
  </w:style>
  <w:style w:type="paragraph" w:styleId="1265" w:customStyle="1">
    <w:name w:val="一级项目符号"/>
    <w:basedOn w:val="798"/>
    <w:uiPriority w:val="0"/>
    <w:qFormat/>
    <w:pPr>
      <w:ind w:left="425" w:hanging="425"/>
      <w:spacing w:line="360" w:lineRule="auto"/>
      <w:widowControl/>
      <w:tabs>
        <w:tab w:val="left" w:pos="425" w:leader="none"/>
        <w:tab w:val="left" w:pos="840" w:leader="none"/>
      </w:tabs>
    </w:pPr>
    <w:rPr>
      <w:rFonts w:ascii="Calibri" w:hAnsi="Calibri"/>
      <w:sz w:val="24"/>
    </w:rPr>
  </w:style>
  <w:style w:type="paragraph" w:styleId="1266" w:customStyle="1">
    <w:name w:val="列项——"/>
    <w:uiPriority w:val="0"/>
    <w:qFormat/>
    <w:pPr>
      <w:ind w:left="200" w:hanging="200"/>
      <w:jc w:val="both"/>
      <w:widowControl w:val="off"/>
      <w:tabs>
        <w:tab w:val="left" w:pos="720" w:leader="none"/>
        <w:tab w:val="left" w:pos="854" w:leader="none"/>
        <w:tab w:val="left" w:pos="1035" w:leader="none"/>
      </w:tabs>
    </w:pPr>
    <w:rPr>
      <w:rFonts w:hint="default" w:ascii="宋体" w:hAnsi="Times New Roman" w:eastAsia="宋体" w:cs="Times New Roman"/>
      <w:sz w:val="21"/>
    </w:rPr>
  </w:style>
  <w:style w:type="paragraph" w:styleId="1267" w:customStyle="1">
    <w:name w:val="Char Char1 Char Char Char Char Char Char Char Char Char Char Char Char Char Char Char"/>
    <w:basedOn w:val="798"/>
    <w:uiPriority w:val="0"/>
    <w:qFormat/>
    <w:pPr>
      <w:ind w:left="4260"/>
      <w:jc w:val="left"/>
      <w:spacing w:after="160" w:line="240" w:lineRule="exact"/>
      <w:widowControl/>
      <w:tabs>
        <w:tab w:val="left" w:pos="4200" w:leader="none"/>
        <w:tab w:val="left" w:pos="4260" w:leader="none"/>
      </w:tabs>
    </w:pPr>
    <w:rPr>
      <w:rFonts w:ascii="Verdana" w:hAnsi="Verdana"/>
      <w:sz w:val="20"/>
      <w:szCs w:val="20"/>
      <w:lang w:eastAsia="en-US"/>
    </w:rPr>
  </w:style>
  <w:style w:type="paragraph" w:styleId="1268" w:customStyle="1">
    <w:name w:val="Default"/>
    <w:uiPriority w:val="0"/>
    <w:qFormat/>
    <w:pPr>
      <w:widowControl w:val="off"/>
    </w:pPr>
    <w:rPr>
      <w:rFonts w:hint="default" w:ascii="Times New Roman" w:hAnsi="Times New Roman" w:eastAsia="宋体" w:cs="Times New Roman"/>
      <w:color w:val="000000"/>
      <w:sz w:val="24"/>
      <w:szCs w:val="24"/>
    </w:rPr>
  </w:style>
  <w:style w:type="paragraph" w:styleId="1269" w:customStyle="1">
    <w:name w:val="Char11"/>
    <w:basedOn w:val="798"/>
    <w:uiPriority w:val="0"/>
    <w:qFormat/>
    <w:pPr>
      <w:spacing w:line="360" w:lineRule="auto"/>
    </w:pPr>
    <w:rPr>
      <w:sz w:val="24"/>
      <w:szCs w:val="20"/>
    </w:rPr>
  </w:style>
  <w:style w:type="paragraph" w:styleId="1270" w:customStyle="1">
    <w:name w:val="xl134"/>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271" w:customStyle="1">
    <w:name w:val="Body text|3"/>
    <w:basedOn w:val="798"/>
    <w:uiPriority w:val="0"/>
    <w:qFormat/>
    <w:pPr>
      <w:ind w:left="260" w:hanging="260"/>
      <w:jc w:val="left"/>
    </w:pPr>
    <w:rPr>
      <w:color w:val="000000"/>
      <w:sz w:val="26"/>
      <w:szCs w:val="26"/>
    </w:rPr>
  </w:style>
  <w:style w:type="paragraph" w:styleId="1272" w:customStyle="1">
    <w:name w:val="Body text|1"/>
    <w:basedOn w:val="798"/>
    <w:uiPriority w:val="0"/>
    <w:qFormat/>
    <w:pPr>
      <w:ind w:firstLine="400"/>
      <w:jc w:val="left"/>
      <w:spacing w:line="417" w:lineRule="auto"/>
    </w:pPr>
    <w:rPr>
      <w:rFonts w:ascii="宋体" w:hAnsi="宋体" w:cs="宋体"/>
      <w:color w:val="000000"/>
      <w:sz w:val="30"/>
      <w:szCs w:val="30"/>
    </w:rPr>
  </w:style>
  <w:style w:type="character" w:styleId="1273" w:customStyle="1">
    <w:name w:val="font51"/>
    <w:basedOn w:val="1274"/>
    <w:link w:val="798"/>
    <w:uiPriority w:val="0"/>
    <w:qFormat/>
    <w:rPr>
      <w:rFonts w:hint="default" w:ascii="Times New Roman" w:hAnsi="Times New Roman" w:eastAsia="宋体" w:cs="Times New Roman"/>
      <w:sz w:val="21"/>
      <w:szCs w:val="24"/>
    </w:rPr>
  </w:style>
  <w:style w:type="character" w:styleId="1274" w:customStyle="1">
    <w:name w:val="默认段落字体11"/>
    <w:link w:val="798"/>
    <w:uiPriority w:val="1"/>
    <w:unhideWhenUsed/>
    <w:qFormat/>
  </w:style>
  <w:style w:type="character" w:styleId="1275" w:customStyle="1">
    <w:name w:val="font41"/>
    <w:basedOn w:val="808"/>
    <w:uiPriority w:val="0"/>
    <w:qFormat/>
    <w:rPr>
      <w:rFonts w:hint="eastAsia" w:ascii="宋体" w:hAnsi="宋体" w:eastAsia="宋体" w:cs="宋体"/>
      <w:color w:val="000000"/>
      <w:sz w:val="22"/>
      <w:szCs w:val="22"/>
      <w:u w:val="none"/>
    </w:rPr>
  </w:style>
  <w:style w:type="character" w:styleId="1276" w:customStyle="1">
    <w:name w:val="font31"/>
    <w:basedOn w:val="808"/>
    <w:uiPriority w:val="0"/>
    <w:qFormat/>
    <w:rPr>
      <w:rFonts w:hint="default" w:ascii="Calibri" w:hAnsi="Calibri" w:eastAsia="宋体" w:cs="Calibri"/>
      <w:color w:val="000000"/>
      <w:sz w:val="22"/>
      <w:szCs w:val="22"/>
      <w:u w:val="none"/>
    </w:rPr>
  </w:style>
  <w:style w:type="character" w:styleId="1277" w:customStyle="1">
    <w:name w:val="NormalCharacter"/>
    <w:link w:val="875"/>
    <w:uiPriority w:val="0"/>
    <w:semiHidden/>
    <w:qFormat/>
    <w:rPr>
      <w:rFonts w:hint="default" w:ascii="Times New Roman" w:hAnsi="Times New Roman" w:eastAsia="宋体" w:cs="Times New Roman"/>
      <w:sz w:val="21"/>
      <w:szCs w:val="24"/>
    </w:rPr>
  </w:style>
  <w:style w:type="character" w:styleId="1278" w:customStyle="1">
    <w:name w:val="bsharetext"/>
    <w:basedOn w:val="808"/>
    <w:uiPriority w:val="0"/>
    <w:qFormat/>
  </w:style>
  <w:style w:type="paragraph" w:styleId="1279" w:customStyle="1">
    <w:name w:val="普通(网站)1"/>
    <w:basedOn w:val="863"/>
    <w:uiPriority w:val="0"/>
    <w:qFormat/>
    <w:pPr>
      <w:jc w:val="left"/>
      <w:spacing w:before="100" w:beforeAutospacing="1" w:after="100" w:afterAutospacing="1"/>
      <w:widowControl/>
    </w:pPr>
    <w:rPr>
      <w:rFonts w:ascii="宋体" w:hAnsi="宋体"/>
      <w:sz w:val="24"/>
      <w:szCs w:val="24"/>
    </w:rPr>
  </w:style>
  <w:style w:type="paragraph" w:styleId="1280" w:customStyle="1">
    <w:name w:val="Fließtext"/>
    <w:basedOn w:val="798"/>
    <w:uiPriority w:val="99"/>
    <w:qFormat/>
    <w:rPr>
      <w:rFonts w:ascii="Calibri" w:hAnsi="Calibri"/>
    </w:rPr>
  </w:style>
  <w:style w:type="character" w:styleId="1281" w:customStyle="1">
    <w:name w:val="超链接1"/>
    <w:link w:val="875"/>
    <w:uiPriority w:val="0"/>
    <w:qFormat/>
    <w:rPr>
      <w:rFonts w:ascii="Times New Roman" w:hAnsi="Times New Roman" w:eastAsia="宋体"/>
      <w:sz w:val="21"/>
      <w:szCs w:val="24"/>
      <w:lang w:val="en-US" w:eastAsia="zh-CN" w:bidi="ar-SA"/>
    </w:rPr>
  </w:style>
  <w:style w:type="character" w:styleId="1282" w:customStyle="1">
    <w:name w:val="页码1"/>
    <w:link w:val="863"/>
    <w:uiPriority w:val="0"/>
    <w:qFormat/>
    <w:rPr>
      <w:rFonts w:hint="default" w:ascii="Times New Roman" w:hAnsi="Times New Roman" w:eastAsia="宋体" w:cs="Times New Roman"/>
      <w:lang w:val="en-US" w:eastAsia="zh-CN" w:bidi="ar-SA"/>
    </w:rPr>
  </w:style>
  <w:style w:type="paragraph" w:styleId="1283" w:customStyle="1">
    <w:name w:val="批注文字1"/>
    <w:basedOn w:val="863"/>
    <w:uiPriority w:val="0"/>
    <w:semiHidden/>
    <w:qFormat/>
    <w:pPr>
      <w:jc w:val="left"/>
    </w:pPr>
    <w:rPr>
      <w:sz w:val="21"/>
    </w:rPr>
  </w:style>
  <w:style w:type="table" w:styleId="1284" w:customStyle="1">
    <w:name w:val="Table Normal"/>
    <w:uiPriority w:val="0"/>
    <w:semiHidden/>
    <w:unhideWhenUsed/>
    <w:qFormat/>
    <w:tblPr>
      <w:tblCellMar>
        <w:left w:w="0" w:type="dxa"/>
        <w:top w:w="0" w:type="dxa"/>
        <w:right w:w="0" w:type="dxa"/>
        <w:bottom w:w="0" w:type="dxa"/>
      </w:tblCellMar>
    </w:tblPr>
  </w:style>
  <w:style w:type="paragraph" w:styleId="1285" w:customStyle="1">
    <w:name w:val="x_msonormal"/>
    <w:basedOn w:val="798"/>
    <w:uiPriority w:val="0"/>
    <w:qFormat/>
    <w:pPr>
      <w:jc w:val="left"/>
      <w:spacing w:before="100" w:beforeAutospacing="1" w:after="100" w:afterAutospacing="1"/>
      <w:widowControl/>
    </w:pPr>
    <w:rPr>
      <w:rFonts w:ascii="宋体" w:hAnsi="宋体" w:cs="宋体"/>
      <w:sz w:val="24"/>
      <w:szCs w:val="24"/>
    </w:rPr>
  </w:style>
  <w:style w:type="paragraph" w:styleId="1286" w:customStyle="1">
    <w:name w:val="首行缩进"/>
    <w:basedOn w:val="798"/>
    <w:uiPriority w:val="0"/>
    <w:qFormat/>
    <w:pPr>
      <w:ind w:firstLine="200"/>
      <w:jc w:val="left"/>
      <w:spacing w:line="360" w:lineRule="auto"/>
    </w:pPr>
    <w:rPr>
      <w:rFonts w:ascii="宋体"/>
      <w:sz w:val="24"/>
    </w:rPr>
  </w:style>
  <w:style w:type="paragraph" w:styleId="1287" w:customStyle="1">
    <w:name w:val="文本块11"/>
    <w:basedOn w:val="798"/>
    <w:uiPriority w:val="6"/>
    <w:qFormat/>
    <w:pPr>
      <w:ind w:left="420" w:right="33"/>
      <w:jc w:val="left"/>
    </w:pPr>
    <w:rPr>
      <w:sz w:val="24"/>
      <w:szCs w:val="20"/>
    </w:rPr>
  </w:style>
  <w:style w:type="paragraph" w:styleId="1288" w:customStyle="1">
    <w:name w:val="文本块21"/>
    <w:basedOn w:val="798"/>
    <w:uiPriority w:val="6"/>
    <w:qFormat/>
    <w:pPr>
      <w:ind w:left="420" w:right="33"/>
      <w:jc w:val="left"/>
    </w:pPr>
    <w:rPr>
      <w:sz w:val="24"/>
      <w:szCs w:val="20"/>
    </w:rPr>
  </w:style>
  <w:style w:type="paragraph" w:styleId="1289" w:customStyle="1">
    <w:name w:val="脚注文本11"/>
    <w:basedOn w:val="798"/>
    <w:next w:val="1290"/>
    <w:uiPriority w:val="0"/>
    <w:unhideWhenUsed/>
    <w:qFormat/>
    <w:pPr>
      <w:spacing w:after="40"/>
    </w:pPr>
    <w:rPr>
      <w:sz w:val="18"/>
    </w:rPr>
  </w:style>
  <w:style w:type="paragraph" w:styleId="1290" w:customStyle="1">
    <w:name w:val="索引 511"/>
    <w:basedOn w:val="798"/>
    <w:next w:val="868"/>
    <w:uiPriority w:val="0"/>
    <w:qFormat/>
    <w:pPr>
      <w:ind w:left="798"/>
      <w:jc w:val="left"/>
    </w:pPr>
    <w:rPr>
      <w:rFonts w:ascii="Calibri" w:hAnsi="Calibri"/>
    </w:rPr>
  </w:style>
  <w:style w:type="paragraph" w:styleId="1291" w:customStyle="1">
    <w:name w:val="HtmlNormal"/>
    <w:basedOn w:val="798"/>
    <w:uiPriority w:val="0"/>
    <w:qFormat/>
    <w:pPr>
      <w:jc w:val="left"/>
      <w:spacing w:before="100" w:beforeAutospacing="1" w:after="100" w:afterAutospacing="1"/>
    </w:pPr>
    <w:rPr>
      <w:rFonts w:ascii="宋体" w:hAnsi="宋体"/>
      <w:sz w:val="24"/>
    </w:rPr>
  </w:style>
  <w:style w:type="paragraph" w:styleId="1292" w:customStyle="1">
    <w:name w:val="_Style 2"/>
    <w:basedOn w:val="798"/>
    <w:uiPriority w:val="34"/>
    <w:qFormat/>
    <w:pPr>
      <w:ind w:firstLine="420"/>
    </w:pPr>
    <w:rPr>
      <w:rFonts w:ascii="Calibri" w:hAnsi="Calibri" w:eastAsia="Calibri" w:cs="宋体"/>
      <w:sz w:val="20"/>
      <w:lang w:val="zh-CN"/>
    </w:rPr>
  </w:style>
  <w:style w:type="paragraph" w:styleId="1293" w:customStyle="1">
    <w:name w:val="_Style 1"/>
    <w:basedOn w:val="798"/>
    <w:uiPriority w:val="34"/>
    <w:qFormat/>
    <w:pPr>
      <w:ind w:firstLine="200"/>
    </w:pPr>
    <w:rPr>
      <w:sz w:val="20"/>
    </w:rPr>
  </w:style>
  <w:style w:type="paragraph" w:styleId="1294" w:customStyle="1">
    <w:name w:val="文本块12"/>
    <w:basedOn w:val="798"/>
    <w:uiPriority w:val="6"/>
    <w:qFormat/>
    <w:pPr>
      <w:ind w:left="256" w:right="6" w:firstLine="624"/>
    </w:pPr>
    <w:rPr>
      <w:rFonts w:eastAsia="仿宋"/>
      <w:sz w:val="28"/>
    </w:rPr>
  </w:style>
  <w:style w:type="paragraph" w:styleId="1295" w:customStyle="1">
    <w:name w:val="Normal_1"/>
    <w:uiPriority w:val="0"/>
    <w:qFormat/>
    <w:rPr>
      <w:rFonts w:hint="default" w:ascii="Times New Roman" w:hAnsi="Times New Roman" w:eastAsia="Times New Roman" w:cs="Times New Roman"/>
      <w:sz w:val="24"/>
      <w:szCs w:val="24"/>
      <w:lang w:bidi="ar-SA"/>
    </w:rPr>
  </w:style>
  <w:style w:type="paragraph" w:styleId="1296" w:customStyle="1">
    <w:name w:val="列出段落"/>
    <w:basedOn w:val="863"/>
    <w:uiPriority w:val="0"/>
    <w:qFormat/>
    <w:pPr>
      <w:ind w:firstLine="420"/>
    </w:pPr>
  </w:style>
  <w:style w:type="paragraph" w:styleId="1297" w:customStyle="1">
    <w:name w:val="目录 111"/>
    <w:basedOn w:val="798"/>
    <w:next w:val="798"/>
    <w:uiPriority w:val="39"/>
    <w:unhideWhenUsed/>
    <w:qFormat/>
    <w:pPr>
      <w:ind w:firstLine="0"/>
      <w:jc w:val="left"/>
      <w:spacing w:before="120" w:after="120" w:line="360" w:lineRule="auto"/>
      <w:tabs>
        <w:tab w:val="right" w:pos="8296" w:leader="dot"/>
      </w:tabs>
    </w:pPr>
    <w:rPr>
      <w:rFonts w:ascii="Calibri" w:hAnsi="Calibri" w:cs="Calibri"/>
      <w:b/>
      <w:bCs/>
      <w:caps/>
      <w:sz w:val="20"/>
      <w:szCs w:val="20"/>
    </w:rPr>
  </w:style>
  <w:style w:type="paragraph" w:styleId="1298" w:customStyle="1">
    <w:name w:val="纯文本1"/>
    <w:basedOn w:val="798"/>
    <w:uiPriority w:val="0"/>
    <w:qFormat/>
    <w:rPr>
      <w:rFonts w:ascii="宋体" w:hAnsi="宋体" w:eastAsia="楷体_GB2312"/>
      <w:sz w:val="26"/>
    </w:rPr>
  </w:style>
  <w:style w:type="paragraph" w:styleId="1299"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1300" w:customStyle="1">
    <w:name w:val="正文文本13"/>
    <w:basedOn w:val="798"/>
    <w:next w:val="879"/>
    <w:uiPriority w:val="0"/>
    <w:qFormat/>
  </w:style>
  <w:style w:type="numbering" w:styleId="13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image" Target="media/image1.png"/><Relationship Id="rId16"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xz</dc:creator>
  <cp:lastModifiedBy>代理事业三组</cp:lastModifiedBy>
  <cp:revision>85</cp:revision>
  <dcterms:created xsi:type="dcterms:W3CDTF">2021-09-07T07:04:00Z</dcterms:created>
  <dcterms:modified xsi:type="dcterms:W3CDTF">2025-11-07T07:42:04Z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43B34771617C45DEA4F4C79A5FD7D9E8_13</vt:lpwstr>
  </property>
  <property fmtid="{D5CDD505-2E9C-101B-9397-08002B2CF9AE}" pid="4" name="commondata">
    <vt:lpwstr>eyJoZGlkIjoiZjE1Yzg0ZTk2YmZkN2Q4OWRhMThhOGViZDNmODgwMjIifQ==</vt:lpwstr>
  </property>
  <property fmtid="{D5CDD505-2E9C-101B-9397-08002B2CF9AE}" pid="5" name="KSOTemplateDocerSaveRecord">
    <vt:lpwstr>eyJoZGlkIjoiMWViZjBkNmIyNWNhNjliNDFmMmZlNGExM2ZkZTU1YjgiLCJ1c2VySWQiOiIzNTQ0MjAwNzAifQ==</vt:lpwstr>
  </property>
</Properties>
</file>