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b/>
          <w:bCs/>
          <w:color w:val="000000"/>
          <w:sz w:val="36"/>
          <w:highlight w:val="none"/>
        </w:rPr>
      </w:pPr>
      <w:r>
        <w:rPr>
          <w:rFonts w:hint="eastAsia" w:ascii="宋体" w:hAnsi="宋体"/>
          <w:b/>
          <w:bCs/>
          <w:color w:val="000000"/>
          <w:sz w:val="36"/>
          <w:highlight w:val="none"/>
        </w:rPr>
      </w:r>
      <w:r/>
    </w:p>
    <w:p>
      <w:pPr>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auto"/>
          <w:sz w:val="36"/>
          <w:highlight w:val="none"/>
          <w:lang w:eastAsia="zh-CN"/>
        </w:rPr>
        <w:t xml:space="preserve">JSZC-321092-SWGC-G2024-0179号</w:t>
      </w:r>
      <w:r/>
    </w:p>
    <w:p>
      <w:pPr>
        <w:pStyle w:val="863"/>
        <w:ind w:firstLine="0"/>
        <w:rPr>
          <w:rFonts w:hint="eastAsia"/>
          <w:color w:val="000000"/>
          <w:highlight w:val="none"/>
        </w:rPr>
      </w:pPr>
      <w:r>
        <w:rPr>
          <w:rFonts w:hint="eastAsia"/>
          <w:color w:val="000000"/>
          <w:highlight w:val="none"/>
        </w:rPr>
      </w:r>
      <w:r/>
    </w:p>
    <w:p>
      <w:p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jc w:val="center"/>
        <w:rPr>
          <w:rFonts w:hint="eastAsia" w:ascii="宋体" w:hAnsi="宋体"/>
          <w:b/>
          <w:bCs/>
          <w:color w:val="000000"/>
          <w:sz w:val="36"/>
          <w:highlight w:val="none"/>
        </w:rPr>
      </w:pPr>
      <w:r>
        <w:rPr>
          <w:rFonts w:hint="eastAsia" w:ascii="宋体" w:hAnsi="宋体"/>
          <w:b/>
          <w:bCs/>
          <w:color w:val="000000"/>
          <w:sz w:val="36"/>
          <w:highlight w:val="none"/>
          <w:lang w:eastAsia="zh-CN"/>
        </w:rPr>
        <w:t xml:space="preserve">扬州市瘦西湖风景区管理处2024年下半年工作餐采购项目</w:t>
      </w:r>
      <w:r>
        <w:rPr>
          <w:rFonts w:hint="eastAsia" w:ascii="宋体" w:hAnsi="宋体"/>
          <w:b/>
          <w:bCs/>
          <w:color w:val="000000"/>
          <w:sz w:val="36"/>
          <w:highlight w:val="none"/>
        </w:rPr>
        <w:t xml:space="preserve">公开招标文件</w:t>
      </w:r>
      <w:r/>
    </w:p>
    <w:p>
      <w:pPr>
        <w:pStyle w:val="672"/>
      </w:pPr>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782945" cy="3743325"/>
                <wp:effectExtent l="0" t="0" r="8255" b="952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782945"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5.3pt;height:294.8pt;mso-wrap-distance-left:0.0pt;mso-wrap-distance-top:0.0pt;mso-wrap-distance-right:0.0pt;mso-wrap-distance-bottom:0.0pt;" stroked="f">
                <v:path textboxrect="0,0,0,0"/>
                <v:imagedata r:id="rId12" o:title=""/>
              </v:shape>
            </w:pict>
          </mc:Fallback>
        </mc:AlternateContent>
      </w:r>
      <w:r/>
    </w:p>
    <w:p>
      <w:pPr>
        <w:jc w:val="both"/>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p>
    <w:p>
      <w:pPr>
        <w:jc w:val="center"/>
        <w:rPr>
          <w:rFonts w:hint="eastAsia" w:ascii="宋体" w:hAnsi="宋体"/>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4</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10</w:t>
      </w:r>
      <w:r>
        <w:rPr>
          <w:rFonts w:hint="eastAsia" w:ascii="宋体" w:hAnsi="宋体"/>
          <w:b/>
          <w:bCs/>
          <w:color w:val="000000"/>
          <w:sz w:val="36"/>
          <w:highlight w:val="none"/>
        </w:rPr>
        <w:t xml:space="preserve">月</w:t>
      </w:r>
      <w:r>
        <w:rPr>
          <w:rFonts w:hint="eastAsia" w:ascii="宋体" w:hAnsi="宋体"/>
          <w:b/>
          <w:bCs/>
          <w:color w:val="auto"/>
          <w:sz w:val="36"/>
          <w:highlight w:val="none"/>
          <w:lang w:val="en-US" w:eastAsia="zh-CN"/>
        </w:rPr>
        <w:t xml:space="preserve">17</w:t>
      </w:r>
      <w:r>
        <w:rPr>
          <w:rFonts w:hint="eastAsia" w:ascii="宋体" w:hAnsi="宋体"/>
          <w:b/>
          <w:bCs/>
          <w:color w:val="000000"/>
          <w:sz w:val="36"/>
          <w:highlight w:val="none"/>
        </w:rPr>
        <w:t xml:space="preserve">日</w:t>
      </w:r>
      <w:r/>
    </w:p>
    <w:p>
      <w:pPr>
        <w:rPr>
          <w:color w:val="000000"/>
          <w:highlight w:val="none"/>
        </w:rPr>
      </w:pPr>
      <w:r>
        <w:rPr>
          <w:color w:val="000000"/>
          <w:highlight w:val="none"/>
        </w:rPr>
      </w:r>
      <w:r/>
    </w:p>
    <w:p>
      <w:pPr>
        <w:rPr>
          <w:rFonts w:hint="eastAsia" w:ascii="宋体" w:hAnsi="宋体"/>
          <w:color w:val="000000"/>
          <w:sz w:val="32"/>
          <w:highlight w:val="none"/>
        </w:rPr>
      </w:pPr>
      <w:r>
        <w:rPr>
          <w:rFonts w:hint="eastAsia" w:ascii="宋体" w:hAnsi="宋体"/>
          <w:color w:val="000000"/>
          <w:sz w:val="32"/>
          <w:highlight w:val="none"/>
        </w:rPr>
      </w:r>
      <w:r/>
    </w:p>
    <w:p>
      <w:pPr>
        <w:jc w:val="both"/>
        <w:spacing w:line="480" w:lineRule="auto"/>
        <w:rPr>
          <w:rFonts w:hint="eastAsia" w:ascii="宋体" w:hAnsi="宋体"/>
          <w:color w:val="000000"/>
          <w:sz w:val="32"/>
          <w:highlight w:val="none"/>
        </w:rPr>
      </w:pPr>
      <w:r>
        <w:rPr>
          <w:rFonts w:hint="eastAsia" w:ascii="宋体" w:hAnsi="宋体"/>
          <w:color w:val="000000"/>
          <w:sz w:val="32"/>
          <w:highlight w:val="none"/>
        </w:rPr>
      </w:r>
      <w:r/>
    </w:p>
    <w:p>
      <w:pPr>
        <w:jc w:val="center"/>
        <w:spacing w:line="480" w:lineRule="auto"/>
        <w:rPr>
          <w:rFonts w:hint="eastAsia" w:ascii="宋体" w:hAnsi="宋体"/>
          <w:color w:val="000000"/>
          <w:sz w:val="32"/>
          <w:highlight w:val="none"/>
        </w:rPr>
      </w:pPr>
      <w:r>
        <w:rPr>
          <w:rFonts w:hint="eastAsia" w:ascii="宋体" w:hAnsi="宋体"/>
          <w:color w:val="000000"/>
          <w:sz w:val="32"/>
          <w:highlight w:val="none"/>
        </w:rPr>
        <w:t xml:space="preserve">目 录</w:t>
      </w:r>
      <w:r/>
    </w:p>
    <w:p>
      <w:pPr>
        <w:pStyle w:val="863"/>
        <w:ind w:firstLine="400"/>
        <w:rPr>
          <w:color w:val="000000"/>
          <w:highlight w:val="none"/>
        </w:rPr>
      </w:pPr>
      <w:r>
        <w:rPr>
          <w:color w:val="000000"/>
          <w:highlight w:val="none"/>
        </w:rPr>
      </w:r>
      <w:r/>
    </w:p>
    <w:p>
      <w:pPr>
        <w:pStyle w:val="858"/>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s="宋体"/>
          <w:color w:val="000000"/>
          <w:highlight w:val="none"/>
          <w:lang w:eastAsia="zh-CN"/>
        </w:rPr>
        <w:t xml:space="preserve">扬州市瘦西湖风景区管理处2024年下半年工作餐采购项目</w:t>
      </w:r>
      <w:r>
        <w:rPr>
          <w:rFonts w:hint="eastAsia" w:ascii="宋体" w:hAnsi="宋体"/>
          <w:color w:val="000000"/>
          <w:highlight w:val="none"/>
          <w:lang w:eastAsia="zh-CN"/>
        </w:rPr>
        <w:t xml:space="preserve">采购</w:t>
      </w:r>
      <w:r>
        <w:rPr>
          <w:rFonts w:hint="eastAsia" w:ascii="宋体" w:hAnsi="宋体"/>
          <w:color w:val="000000"/>
          <w:highlight w:val="none"/>
        </w:rPr>
        <w:t xml:space="preserve">公告</w:t>
      </w:r>
      <w:r>
        <w:rPr>
          <w:rFonts w:hint="eastAsia"/>
          <w:color w:val="000000"/>
          <w:highlight w:val="none"/>
        </w:rPr>
        <w:tab/>
      </w:r>
      <w:r>
        <w:rPr>
          <w:rFonts w:hint="eastAsia"/>
          <w:color w:val="000000"/>
          <w:highlight w:val="none"/>
        </w:rPr>
        <w:t xml:space="preserve">3</w:t>
      </w:r>
      <w:r/>
    </w:p>
    <w:p>
      <w:pPr>
        <w:pStyle w:val="858"/>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p>
    <w:p>
      <w:pPr>
        <w:pStyle w:val="858"/>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w:t>
      </w:r>
      <w:r>
        <w:rPr>
          <w:rFonts w:hint="eastAsia"/>
          <w:color w:val="000000"/>
          <w:highlight w:val="none"/>
          <w:lang w:val="en-US" w:eastAsia="zh-CN"/>
        </w:rPr>
        <w:t xml:space="preserve">7</w:t>
      </w:r>
      <w:r/>
    </w:p>
    <w:p>
      <w:pPr>
        <w:pStyle w:val="858"/>
        <w:spacing w:line="480" w:lineRule="auto"/>
        <w:tabs>
          <w:tab w:val="right" w:pos="8296" w:leader="dot"/>
        </w:tabs>
        <w:rPr>
          <w:rFonts w:hint="eastAsia" w:eastAsia="宋体"/>
          <w:color w:val="000000"/>
          <w:highlight w:val="none"/>
          <w:lang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w:t>
      </w:r>
      <w:r>
        <w:rPr>
          <w:rFonts w:hint="eastAsia"/>
          <w:color w:val="000000"/>
          <w:highlight w:val="none"/>
          <w:lang w:val="en-US" w:eastAsia="zh-CN"/>
        </w:rPr>
        <w:t xml:space="preserve">2</w:t>
      </w:r>
      <w:r/>
    </w:p>
    <w:p>
      <w:pPr>
        <w:pStyle w:val="85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24</w:t>
      </w:r>
      <w:r/>
    </w:p>
    <w:p>
      <w:pPr>
        <w:pStyle w:val="85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25</w:t>
      </w:r>
      <w:r/>
    </w:p>
    <w:p>
      <w:pPr>
        <w:spacing w:line="480" w:lineRule="auto"/>
        <w:rPr>
          <w:rFonts w:ascii="宋体" w:hAnsi="宋体"/>
          <w:color w:val="000000"/>
          <w:sz w:val="28"/>
          <w:highlight w:val="none"/>
        </w:rPr>
      </w:pPr>
      <w:r>
        <w:rPr>
          <w:rFonts w:hint="eastAsia" w:ascii="宋体" w:hAnsi="宋体"/>
          <w:color w:val="000000"/>
          <w:sz w:val="28"/>
          <w:highlight w:val="none"/>
        </w:rPr>
        <w:fldChar w:fldCharType="end"/>
      </w:r>
      <w:r/>
    </w:p>
    <w:p>
      <w:pPr>
        <w:numPr>
          <w:ilvl w:val="0"/>
          <w:numId w:val="2"/>
        </w:numPr>
        <w:jc w:val="center"/>
        <w:rPr>
          <w:rFonts w:hint="eastAsia" w:ascii="宋体" w:hAnsi="宋体"/>
          <w:b/>
          <w:bCs/>
          <w:color w:val="000000"/>
          <w:sz w:val="36"/>
          <w:highlight w:val="none"/>
        </w:rPr>
      </w:pPr>
      <w:r>
        <w:rPr>
          <w:rFonts w:hint="eastAsia" w:ascii="宋体" w:hAnsi="宋体"/>
          <w:color w:val="000000"/>
          <w:sz w:val="28"/>
          <w:highlight w:val="none"/>
        </w:rPr>
        <w:br w:type="page" w:clear="all"/>
      </w:r>
      <w:bookmarkStart w:id="0" w:name="_Toc55204177"/>
      <w:r>
        <w:rPr>
          <w:rFonts w:hint="eastAsia" w:ascii="宋体" w:hAnsi="宋体"/>
          <w:b/>
          <w:bCs/>
          <w:color w:val="000000"/>
          <w:sz w:val="36"/>
          <w:highlight w:val="none"/>
        </w:rPr>
        <w:t xml:space="preserve">扬州市瘦西湖风景区管理处2024年下半年工作餐采购项目</w:t>
      </w:r>
      <w:r>
        <w:rPr>
          <w:rFonts w:hint="eastAsia" w:ascii="宋体" w:hAnsi="宋体"/>
          <w:b/>
          <w:bCs/>
          <w:color w:val="000000"/>
          <w:sz w:val="36"/>
          <w:highlight w:val="none"/>
          <w:lang w:eastAsia="zh-CN"/>
        </w:rPr>
        <w:t xml:space="preserve">采购</w:t>
      </w:r>
      <w:r>
        <w:rPr>
          <w:rFonts w:hint="eastAsia" w:ascii="宋体" w:hAnsi="宋体"/>
          <w:b/>
          <w:bCs/>
          <w:color w:val="000000"/>
          <w:sz w:val="36"/>
          <w:highlight w:val="none"/>
        </w:rPr>
        <w:t xml:space="preserve">公告</w:t>
      </w:r>
      <w:bookmarkEnd w:id="0"/>
      <w:r/>
      <w:r/>
    </w:p>
    <w:p>
      <w:pPr>
        <w:pStyle w:val="691"/>
        <w:numPr>
          <w:ilvl w:val="0"/>
          <w:numId w:val="0"/>
        </w:numPr>
      </w:pPr>
      <w:r/>
      <w:r/>
    </w:p>
    <w:p>
      <w:pPr>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受扬州市瘦西湖风景区管理处的委托，江苏苏维工程管理有限公司就</w:t>
      </w:r>
      <w:r>
        <w:rPr>
          <w:rFonts w:hint="eastAsia" w:ascii="宋体" w:hAnsi="宋体" w:cs="宋体"/>
          <w:color w:val="000000"/>
          <w:highlight w:val="none"/>
          <w:lang w:eastAsia="zh-CN"/>
        </w:rPr>
        <w:t xml:space="preserve">扬州市瘦西湖风景区管理处2024年下半年工作餐采购项目</w:t>
      </w:r>
      <w:r>
        <w:rPr>
          <w:rFonts w:hint="eastAsia" w:ascii="宋体" w:hAnsi="宋体" w:cs="宋体"/>
          <w:color w:val="000000"/>
          <w:highlight w:val="none"/>
        </w:rPr>
        <w:t xml:space="preserve">进行公开招标采购，欢迎符合条件的供应商投标。</w:t>
      </w:r>
      <w:r/>
    </w:p>
    <w:p>
      <w:pPr>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p>
    <w:p>
      <w:pPr>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扬州市瘦西湖风景区2024年上半年工作餐采购项目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w:t>
      </w:r>
      <w:r>
        <w:rPr>
          <w:rFonts w:hint="eastAsia" w:ascii="宋体" w:hAnsi="宋体" w:cs="宋体"/>
          <w:color w:val="000000"/>
          <w:highlight w:val="none"/>
          <w:u w:val="single"/>
          <w:lang w:eastAsia="zh-CN"/>
        </w:rPr>
        <w:t xml:space="preserve">中国</w:t>
      </w:r>
      <w:r>
        <w:rPr>
          <w:rFonts w:hint="eastAsia" w:ascii="宋体" w:hAnsi="宋体" w:cs="宋体"/>
          <w:color w:val="000000"/>
          <w:highlight w:val="none"/>
          <w:u w:val="single"/>
        </w:rPr>
        <w:t xml:space="preserve">政府采购网”</w:t>
      </w:r>
      <w:r>
        <w:rPr>
          <w:rFonts w:hint="eastAsia" w:ascii="宋体" w:hAnsi="宋体" w:cs="宋体"/>
          <w:color w:val="auto"/>
          <w:highlight w:val="none"/>
          <w:u w:val="single"/>
        </w:rPr>
        <w:t xml:space="preserve">自</w:t>
      </w:r>
      <w:r>
        <w:rPr>
          <w:rFonts w:hint="eastAsia" w:ascii="宋体" w:hAnsi="宋体" w:cs="宋体"/>
          <w:color w:val="000000"/>
          <w:highlight w:val="none"/>
          <w:u w:val="single"/>
        </w:rPr>
        <w:t xml:space="preserve">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11</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 7</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p>
    <w:p>
      <w:pPr>
        <w:spacing w:line="360" w:lineRule="auto"/>
        <w:tabs>
          <w:tab w:val="left" w:pos="266" w:leader="none"/>
        </w:tabs>
        <w:rPr>
          <w:rFonts w:ascii="宋体" w:hAnsi="宋体" w:cs="宋体"/>
          <w:b/>
          <w:bCs/>
          <w:color w:val="000000"/>
          <w:highlight w:val="none"/>
        </w:rPr>
      </w:pPr>
      <w:r/>
      <w:bookmarkStart w:id="1" w:name="_Toc28359002"/>
      <w:r/>
      <w:bookmarkStart w:id="2" w:name="_Toc28359079"/>
      <w:r/>
      <w:bookmarkStart w:id="3" w:name="_Toc35393790"/>
      <w:r/>
      <w:bookmarkStart w:id="4" w:name="_Toc38985263"/>
      <w:r/>
      <w:bookmarkStart w:id="5" w:name="_Toc35393621"/>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JSZC-321092-SWGC-G2024-0179号</w:t>
      </w:r>
      <w:r/>
    </w:p>
    <w:p>
      <w:pPr>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扬州市瘦西湖风景区管理处2024年下半年工作餐采购项目</w:t>
      </w:r>
      <w:bookmarkEnd w:id="6"/>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3.预算金额：</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0万元。</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4.</w:t>
      </w:r>
      <w:r>
        <w:rPr>
          <w:rFonts w:hint="eastAsia" w:ascii="宋体" w:hAnsi="宋体" w:cs="宋体"/>
          <w:i/>
          <w:iCs/>
          <w:color w:val="auto"/>
          <w:highlight w:val="none"/>
          <w:u w:val="single"/>
        </w:rPr>
        <w:t xml:space="preserve">报价方式：</w:t>
      </w:r>
      <w:r>
        <w:rPr>
          <w:rFonts w:hint="eastAsia" w:ascii="宋体" w:hAnsi="宋体" w:cs="宋体"/>
          <w:i/>
          <w:iCs/>
          <w:color w:val="auto"/>
          <w:szCs w:val="21"/>
          <w:u w:val="single"/>
          <w:lang w:val="en-US" w:eastAsia="zh-CN"/>
        </w:rPr>
        <w:t xml:space="preserve">本项目统一采用预算价固定价格报价</w:t>
      </w:r>
      <w:r>
        <w:rPr>
          <w:rFonts w:hint="eastAsia" w:ascii="宋体" w:hAnsi="宋体" w:cs="宋体"/>
          <w:i/>
          <w:iCs/>
          <w:color w:val="auto"/>
          <w:highlight w:val="none"/>
          <w:u w:val="single"/>
        </w:rPr>
        <w:t xml:space="preserve">，供应商按</w:t>
      </w:r>
      <w:r>
        <w:rPr>
          <w:rFonts w:hint="eastAsia" w:ascii="宋体" w:hAnsi="宋体" w:cs="宋体"/>
          <w:i/>
          <w:iCs/>
          <w:color w:val="auto"/>
          <w:highlight w:val="none"/>
          <w:u w:val="single"/>
          <w:lang w:eastAsia="zh-CN"/>
        </w:rPr>
        <w:t xml:space="preserve">（</w:t>
      </w:r>
      <w:r>
        <w:rPr>
          <w:rFonts w:hint="eastAsia" w:ascii="宋体" w:hAnsi="宋体" w:eastAsia="宋体" w:cs="宋体"/>
          <w:i/>
          <w:iCs/>
          <w:color w:val="auto"/>
          <w:highlight w:val="none"/>
          <w:u w:val="single"/>
          <w:lang w:val="en-US" w:eastAsia="zh-CN"/>
        </w:rPr>
        <w:t xml:space="preserve">每人每餐20元</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固定</w:t>
      </w:r>
      <w:r>
        <w:rPr>
          <w:rFonts w:hint="eastAsia" w:ascii="宋体" w:hAnsi="宋体" w:cs="宋体"/>
          <w:i/>
          <w:iCs/>
          <w:color w:val="auto"/>
          <w:highlight w:val="none"/>
          <w:u w:val="single"/>
          <w:lang w:eastAsia="zh-CN"/>
        </w:rPr>
        <w:t xml:space="preserve">单价提供服务</w:t>
      </w:r>
      <w:r>
        <w:rPr>
          <w:rFonts w:hint="eastAsia" w:ascii="宋体" w:hAnsi="宋体" w:cs="宋体"/>
          <w:i/>
          <w:iCs/>
          <w:color w:val="auto"/>
          <w:highlight w:val="none"/>
          <w:u w:val="single"/>
        </w:rPr>
        <w:t xml:space="preserve">，中标后按实际数量及限定单价结算</w:t>
      </w:r>
      <w:r>
        <w:rPr>
          <w:rFonts w:hint="eastAsia" w:ascii="宋体" w:hAnsi="宋体" w:cs="宋体"/>
          <w:color w:val="auto"/>
          <w:highlight w:val="none"/>
        </w:rPr>
        <w:t xml:space="preserve">。</w:t>
      </w:r>
      <w:r/>
    </w:p>
    <w:p>
      <w:pPr>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p>
    <w:p>
      <w:pPr>
        <w:ind w:firstLine="420"/>
        <w:jc w:val="left"/>
        <w:spacing w:line="360" w:lineRule="auto"/>
        <w:rPr>
          <w:rFonts w:ascii="宋体" w:hAnsi="宋体"/>
          <w:color w:val="000000"/>
          <w:szCs w:val="21"/>
          <w:highlight w:val="none"/>
        </w:rPr>
      </w:pPr>
      <w:r>
        <w:rPr>
          <w:rFonts w:hint="eastAsia" w:ascii="宋体" w:hAnsi="宋体" w:cs="宋体"/>
          <w:color w:val="000000"/>
          <w:highlight w:val="none"/>
        </w:rPr>
        <w:t xml:space="preserve">6.合同履行期限：</w:t>
      </w:r>
      <w:r>
        <w:rPr>
          <w:rFonts w:hint="eastAsia" w:ascii="宋体" w:hAnsi="宋体"/>
          <w:color w:val="000000"/>
          <w:szCs w:val="21"/>
          <w:highlight w:val="none"/>
          <w:lang w:eastAsia="zh-CN"/>
        </w:rPr>
        <w:t xml:space="preserve">本项目服务期限为半年，自合同签订日开始计算</w:t>
      </w:r>
      <w:r>
        <w:rPr>
          <w:rFonts w:hint="eastAsia" w:ascii="宋体" w:hAnsi="宋体"/>
          <w:color w:val="000000"/>
          <w:szCs w:val="21"/>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联合体投标</w:t>
      </w:r>
      <w:r/>
    </w:p>
    <w:p>
      <w:pPr>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p>
    <w:p>
      <w:pPr>
        <w:spacing w:line="360" w:lineRule="auto"/>
        <w:tabs>
          <w:tab w:val="left" w:pos="266" w:leader="none"/>
        </w:tabs>
        <w:rPr>
          <w:rFonts w:ascii="宋体" w:hAnsi="宋体" w:cs="宋体"/>
          <w:b/>
          <w:bCs/>
          <w:color w:val="000000"/>
          <w:highlight w:val="none"/>
        </w:rPr>
      </w:pPr>
      <w:r/>
      <w:bookmarkStart w:id="7" w:name="_Toc35393622"/>
      <w:r/>
      <w:bookmarkStart w:id="8" w:name="_Toc28359080"/>
      <w:r/>
      <w:bookmarkStart w:id="9" w:name="_Toc38985264"/>
      <w:r/>
      <w:bookmarkStart w:id="10" w:name="_Toc35393791"/>
      <w:r/>
      <w:bookmarkStart w:id="11" w:name="_Toc28359003"/>
      <w:r>
        <w:rPr>
          <w:rFonts w:hint="eastAsia" w:ascii="宋体" w:hAnsi="宋体" w:cs="宋体"/>
          <w:b/>
          <w:bCs/>
          <w:color w:val="000000"/>
          <w:highlight w:val="none"/>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000000"/>
          <w:szCs w:val="21"/>
          <w:highlight w:val="none"/>
        </w:rPr>
      </w:pPr>
      <w:r/>
      <w:bookmarkStart w:id="12" w:name="_Toc35393792"/>
      <w:r/>
      <w:bookmarkStart w:id="13" w:name="_Toc28359081"/>
      <w:r/>
      <w:bookmarkStart w:id="14" w:name="_Toc38985265"/>
      <w:r/>
      <w:bookmarkStart w:id="15" w:name="_Toc35393623"/>
      <w:r/>
      <w:bookmarkStart w:id="16" w:name="_Toc28359004"/>
      <w:r>
        <w:rPr>
          <w:rFonts w:hint="eastAsia" w:ascii="宋体" w:hAnsi="宋体" w:cs="宋体"/>
          <w:color w:val="000000"/>
          <w:szCs w:val="21"/>
          <w:highlight w:val="none"/>
        </w:rPr>
        <w:t xml:space="preserve">1.满足《中华人民共和国政府采购法》第二十二条规定，并提供下列材料： </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1.1 法人或者其他组织的营业执照等证明文件，自然人的身份证明；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1.2上一年度的财务状况报告（成立不满一年无需提供）；</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1.4具备履行合同所必需的设备和专业技术能力的书面声明；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1.5参加政府采购活动前3年内在经营活动中没有重大违法记录的书面声明；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1.6供应商信用承诺函；</w:t>
      </w:r>
      <w:r/>
    </w:p>
    <w:p>
      <w:pPr>
        <w:pStyle w:val="6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i/>
          <w:iCs/>
          <w:color w:val="000000"/>
          <w:szCs w:val="21"/>
          <w:highlight w:val="none"/>
          <w:u w:val="single"/>
        </w:rPr>
        <w:t xml:space="preserve">根据《政府采购促进中小企业发展管理办法》，本项目专门面向中小企业采购。供应商参加投标时须提供《中小企业声明函》，《中小企业声明函》不符合要求或未提供的，投标文件无效</w:t>
      </w:r>
      <w:r>
        <w:rPr>
          <w:rFonts w:hint="eastAsia" w:ascii="宋体" w:hAnsi="宋体" w:cs="宋体"/>
          <w:i/>
          <w:iCs/>
          <w:color w:val="000000"/>
          <w:szCs w:val="21"/>
          <w:highlight w:val="none"/>
          <w:u w:val="singl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r>
        <w:rPr>
          <w:rFonts w:hint="eastAsia" w:ascii="宋体" w:hAnsi="宋体" w:cs="宋体"/>
          <w:i/>
          <w:iCs/>
          <w:color w:val="auto"/>
          <w:szCs w:val="21"/>
          <w:highlight w:val="none"/>
          <w:u w:val="single"/>
          <w:lang w:eastAsia="zh-CN"/>
        </w:rPr>
        <w:t xml:space="preserve">无</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000000"/>
          <w:highlight w:val="none"/>
        </w:rPr>
      </w:pPr>
      <w:r/>
      <w:bookmarkStart w:id="17" w:name="_Toc28359005"/>
      <w:r/>
      <w:bookmarkStart w:id="18" w:name="_Toc28359082"/>
      <w:r/>
      <w:bookmarkStart w:id="19" w:name="_Toc35393624"/>
      <w:r/>
      <w:bookmarkStart w:id="20" w:name="_Toc38985266"/>
      <w:r/>
      <w:bookmarkStart w:id="21" w:name="_Toc35393793"/>
      <w:r/>
      <w:bookmarkStart w:id="22" w:name="_Toc28359084"/>
      <w:r/>
      <w:bookmarkStart w:id="23" w:name="_Toc38985267"/>
      <w:r/>
      <w:bookmarkStart w:id="24" w:name="_Toc35393625"/>
      <w:r/>
      <w:bookmarkStart w:id="25" w:name="_Toc28359007"/>
      <w:r/>
      <w:bookmarkStart w:id="26" w:name="_Toc35393794"/>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bookmarkEnd w:id="17"/>
      <w:bookmarkEnd w:id="18"/>
      <w:bookmarkEnd w:id="19"/>
      <w:bookmarkEnd w:id="20"/>
      <w:bookmarkEnd w:id="21"/>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3.潜在供应商访问政府采购管理交易系统（苏采云）的网络地址和方法：</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p>
    <w:p>
      <w:pPr>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11</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7</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p>
    <w:p>
      <w:pPr>
        <w:ind w:firstLine="420"/>
        <w:spacing w:line="360" w:lineRule="auto"/>
        <w:rPr>
          <w:rFonts w:hint="eastAsia"/>
          <w:color w:val="000000"/>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bookmarkEnd w:id="22"/>
      <w:bookmarkEnd w:id="23"/>
      <w:bookmarkEnd w:id="24"/>
      <w:bookmarkEnd w:id="25"/>
      <w:bookmarkEnd w:id="26"/>
      <w:r/>
    </w:p>
    <w:p>
      <w:pPr>
        <w:spacing w:line="360" w:lineRule="auto"/>
        <w:tabs>
          <w:tab w:val="left" w:pos="266" w:leader="none"/>
        </w:tabs>
        <w:rPr>
          <w:rFonts w:ascii="宋体" w:hAnsi="宋体" w:cs="宋体"/>
          <w:b/>
          <w:bCs/>
          <w:color w:val="000000"/>
          <w:highlight w:val="none"/>
        </w:rPr>
      </w:pPr>
      <w:r/>
      <w:bookmarkStart w:id="27" w:name="_Toc35393795"/>
      <w:r/>
      <w:bookmarkStart w:id="28" w:name="_Toc35393626"/>
      <w:r/>
      <w:bookmarkStart w:id="29" w:name="_Toc38985268"/>
      <w:r>
        <w:rPr>
          <w:rFonts w:hint="eastAsia" w:ascii="宋体" w:hAnsi="宋体" w:cs="宋体"/>
          <w:b/>
          <w:bCs/>
          <w:color w:val="000000"/>
          <w:highlight w:val="none"/>
          <w:lang w:eastAsia="zh-CN"/>
        </w:rPr>
        <w:t xml:space="preserve">五</w:t>
      </w:r>
      <w:r>
        <w:rPr>
          <w:rFonts w:hint="eastAsia" w:ascii="宋体" w:hAnsi="宋体" w:cs="宋体"/>
          <w:b/>
          <w:bCs/>
          <w:color w:val="000000"/>
          <w:highlight w:val="none"/>
        </w:rPr>
        <w:t xml:space="preserve">、公告期限</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lang w:eastAsia="zh-CN"/>
        </w:rPr>
        <w:t xml:space="preserve">六</w:t>
      </w:r>
      <w:r>
        <w:rPr>
          <w:rFonts w:hint="eastAsia" w:ascii="宋体" w:hAnsi="宋体" w:cs="宋体"/>
          <w:b/>
          <w:bCs/>
          <w:color w:val="000000"/>
          <w:highlight w:val="none"/>
        </w:rPr>
        <w:t xml:space="preserve">、其他补充事宜</w:t>
      </w:r>
      <w:bookmarkEnd w:id="27"/>
      <w:r/>
      <w:bookmarkEnd w:id="28"/>
      <w:r/>
      <w:bookmarkEnd w:id="29"/>
      <w:r/>
      <w:r/>
    </w:p>
    <w:p>
      <w:pPr>
        <w:contextualSpacing/>
        <w:ind w:firstLine="540"/>
        <w:spacing w:line="360" w:lineRule="auto"/>
        <w:rPr>
          <w:rFonts w:ascii="宋体" w:hAnsi="宋体" w:cs="宋体"/>
          <w:b/>
          <w:bCs/>
        </w:rPr>
      </w:pPr>
      <w:r/>
      <w:bookmarkStart w:id="30" w:name="_Toc28359008"/>
      <w:r/>
      <w:bookmarkStart w:id="31" w:name="_Toc28359085"/>
      <w:r/>
      <w:bookmarkStart w:id="32" w:name="_Toc35393627"/>
      <w:r/>
      <w:bookmarkStart w:id="33" w:name="_Toc35393796"/>
      <w:r/>
      <w:bookmarkStart w:id="34" w:name="_Toc38985269"/>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3.本次招标不收取投标保证金。</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5.有关本次招标的事项若存在变动或修改，敬请及时关注“扬州市政府采购网”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“江苏省政府采购网”</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中国</w:t>
      </w:r>
      <w:r>
        <w:rPr>
          <w:rFonts w:hint="eastAsia" w:ascii="宋体" w:hAnsi="宋体"/>
          <w:color w:val="000000"/>
          <w:szCs w:val="21"/>
          <w:highlight w:val="none"/>
        </w:rPr>
        <w:t xml:space="preserve">政府采购网”发布的信息。</w:t>
      </w:r>
      <w:r/>
    </w:p>
    <w:p>
      <w:pPr>
        <w:ind w:firstLine="420"/>
        <w:spacing w:line="360" w:lineRule="auto"/>
        <w:rPr>
          <w:color w:val="000000"/>
          <w:highlight w:val="none"/>
        </w:rPr>
      </w:pPr>
      <w:r>
        <w:rPr>
          <w:rFonts w:hint="eastAsia" w:ascii="宋体" w:hAnsi="宋体"/>
          <w:color w:val="000000"/>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8.如在开标时间发生系统崩溃等不可预见的情况，造成开评标活动无法正常进行的，将延迟开评标，具体开评标时间另行通知。</w:t>
      </w:r>
      <w:r/>
    </w:p>
    <w:p>
      <w:pPr>
        <w:ind w:firstLine="420"/>
        <w:spacing w:line="360" w:lineRule="auto"/>
        <w:rPr>
          <w:rFonts w:ascii="宋体" w:hAnsi="宋体" w:cs="宋体"/>
          <w:b w:val="0"/>
          <w:bCs/>
          <w:color w:val="000000"/>
          <w:szCs w:val="21"/>
          <w:highlight w:val="none"/>
        </w:rPr>
      </w:pPr>
      <w:r>
        <w:rPr>
          <w:rFonts w:hint="eastAsia" w:ascii="宋体" w:hAnsi="宋体" w:cs="宋体"/>
          <w:b w:val="0"/>
          <w:bCs/>
          <w:color w:val="000000"/>
          <w:szCs w:val="21"/>
          <w:highlight w:val="none"/>
        </w:rPr>
        <w:t xml:space="preserve">9.</w:t>
      </w:r>
      <w:r>
        <w:rPr>
          <w:rFonts w:hint="eastAsia" w:ascii="宋体" w:hAnsi="宋体" w:cs="宋体"/>
          <w:b w:val="0"/>
          <w:bCs/>
        </w:rPr>
        <w:t xml:space="preserve">为落实好政府采购履约资金扶持政策，中标/成交供应商可凭政府采购合同办理融资贷款，详见江苏政府采购网“政采贷”专栏。</w:t>
      </w:r>
      <w:r>
        <w:rPr>
          <w:rFonts w:ascii="宋体" w:hAnsi="宋体" w:cs="宋体"/>
          <w:b w:val="0"/>
          <w:bCs/>
          <w:color w:val="000000"/>
          <w:szCs w:val="21"/>
          <w:highlight w:val="none"/>
        </w:rPr>
        <w:br w:type="textWrapping" w:clear="all"/>
      </w:r>
      <w:r>
        <w:rPr>
          <w:rFonts w:hint="eastAsia" w:ascii="宋体" w:hAnsi="宋体" w:cs="宋体"/>
          <w:b w:val="0"/>
          <w:bCs/>
          <w:color w:val="000000"/>
          <w:szCs w:val="21"/>
          <w:highlight w:val="none"/>
        </w:rPr>
        <w:t xml:space="preserve">    10.</w:t>
      </w:r>
      <w:r>
        <w:rPr>
          <w:rFonts w:hint="eastAsia" w:ascii="宋体" w:hAnsi="宋体" w:cs="宋体"/>
          <w:bCs/>
        </w:rPr>
        <w:t xml:space="preserve">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rPr>
          <w:rFonts w:hAnsi="宋体" w:cs="宋体"/>
          <w:b w:val="0"/>
          <w:bCs/>
          <w:color w:val="000000"/>
          <w:szCs w:val="21"/>
          <w:highlight w:val="none"/>
        </w:rPr>
      </w:pPr>
      <w:r>
        <w:rPr>
          <w:rFonts w:hint="eastAsia" w:ascii="宋体" w:hAnsi="宋体" w:cs="宋体"/>
          <w:b w:val="0"/>
          <w:bCs/>
          <w:color w:val="000000"/>
          <w:szCs w:val="21"/>
          <w:highlight w:val="none"/>
        </w:rPr>
        <w:t xml:space="preserve">11.</w:t>
      </w:r>
      <w:r>
        <w:rPr>
          <w:rFonts w:hint="eastAsia" w:ascii="宋体" w:hAnsi="宋体" w:cs="宋体"/>
          <w:bCs/>
        </w:rPr>
        <w:t xml:space="preserve">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八、本次招标联系方式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称：扬州市瘦西湖风景区管理处</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址：扬州市大虹桥路28号</w:t>
      </w:r>
      <w:r>
        <w:rPr>
          <w:rFonts w:hint="eastAsia" w:ascii="宋体" w:hAnsi="宋体"/>
          <w:bCs/>
          <w:color w:val="000000"/>
          <w:szCs w:val="21"/>
          <w:highlight w:val="none"/>
        </w:rPr>
        <w:t xml:space="preserve"> </w:t>
      </w:r>
      <w:r>
        <w:rPr>
          <w:rFonts w:hint="eastAsia" w:ascii="宋体" w:hAnsi="宋体"/>
          <w:color w:val="000000"/>
          <w:szCs w:val="21"/>
          <w:highlight w:val="none"/>
        </w:rPr>
        <w:t xml:space="preserve">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联系人：张静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联系方式：0514-87370060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p>
    <w:p>
      <w:pPr>
        <w:ind w:firstLine="420"/>
        <w:spacing w:line="360" w:lineRule="auto"/>
        <w:rPr>
          <w:rFonts w:hint="eastAsia" w:ascii="宋体" w:hAnsi="宋体" w:cs="宋体"/>
          <w:color w:val="000000"/>
          <w:highlight w:val="none"/>
        </w:rPr>
      </w:pPr>
      <w:r/>
      <w:bookmarkStart w:id="35" w:name="_Toc28359087"/>
      <w:r/>
      <w:bookmarkStart w:id="36" w:name="_Toc28359010"/>
      <w:r>
        <w:rPr>
          <w:rFonts w:hint="eastAsia" w:ascii="宋体" w:hAnsi="宋体" w:cs="宋体"/>
          <w:color w:val="000000"/>
          <w:highlight w:val="none"/>
        </w:rPr>
        <w:t xml:space="preserve">联系人：</w:t>
      </w:r>
      <w:r>
        <w:rPr>
          <w:rFonts w:hint="eastAsia" w:ascii="宋体" w:hAnsi="宋体" w:cs="宋体"/>
          <w:color w:val="auto"/>
          <w:highlight w:val="none"/>
          <w:lang w:eastAsia="zh-CN"/>
        </w:rPr>
        <w:t xml:space="preserve">李俊</w:t>
      </w:r>
      <w:r>
        <w:rPr>
          <w:rFonts w:hint="eastAsia" w:ascii="宋体" w:hAnsi="宋体"/>
          <w:color w:val="000000"/>
          <w:szCs w:val="21"/>
          <w:highlight w:val="none"/>
        </w:rPr>
        <w:t xml:space="preserve"> </w:t>
      </w:r>
      <w:r/>
    </w:p>
    <w:p>
      <w:pPr>
        <w:ind w:firstLine="420"/>
        <w:spacing w:line="360" w:lineRule="auto"/>
        <w:rPr>
          <w:rFonts w:hint="eastAsia" w:ascii="宋体" w:hAnsi="宋体"/>
          <w:color w:val="000000"/>
          <w:szCs w:val="21"/>
          <w:highlight w:val="none"/>
        </w:rPr>
      </w:pPr>
      <w:r>
        <w:rPr>
          <w:rFonts w:hint="eastAsia" w:ascii="宋体" w:hAnsi="宋体" w:cs="宋体"/>
          <w:color w:val="000000"/>
          <w:highlight w:val="none"/>
        </w:rPr>
        <w:t xml:space="preserve">联系方式：0514-87982240</w:t>
      </w:r>
      <w:r/>
    </w:p>
    <w:p>
      <w:pPr>
        <w:numPr>
          <w:ilvl w:val="0"/>
          <w:numId w:val="3"/>
        </w:num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项目联系方式</w:t>
      </w:r>
      <w:r/>
    </w:p>
    <w:p>
      <w:pPr>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李俊</w:t>
      </w:r>
      <w:r/>
    </w:p>
    <w:p>
      <w:pPr>
        <w:ind w:firstLine="420"/>
        <w:spacing w:line="360" w:lineRule="auto"/>
        <w:rPr>
          <w:rFonts w:hint="eastAsia" w:ascii="宋体" w:hAnsi="宋体" w:cs="宋体"/>
          <w:b/>
          <w:bCs/>
          <w:color w:val="000000"/>
          <w:highlight w:val="none"/>
        </w:rPr>
      </w:pPr>
      <w:r>
        <w:rPr>
          <w:rFonts w:hint="eastAsia" w:ascii="宋体" w:hAnsi="宋体"/>
          <w:color w:val="000000"/>
          <w:szCs w:val="21"/>
          <w:highlight w:val="none"/>
        </w:rPr>
        <w:t xml:space="preserve">联系方式：0514-87982240</w:t>
      </w:r>
      <w:bookmarkEnd w:id="35"/>
      <w:bookmarkEnd w:id="36"/>
      <w:r/>
    </w:p>
    <w:p>
      <w:pPr>
        <w:pStyle w:val="839"/>
        <w:jc w:val="center"/>
        <w:spacing w:line="240" w:lineRule="auto"/>
        <w:rPr>
          <w:rFonts w:hint="eastAsia" w:ascii="宋体" w:hAnsi="宋体"/>
          <w:b w:val="0"/>
          <w:color w:val="000000"/>
          <w:szCs w:val="21"/>
          <w:highlight w:val="none"/>
        </w:rPr>
      </w:pPr>
      <w:r>
        <w:rPr>
          <w:rFonts w:hint="eastAsia" w:ascii="宋体" w:hAnsi="宋体"/>
          <w:color w:val="000000"/>
          <w:szCs w:val="36"/>
          <w:highlight w:val="none"/>
        </w:rPr>
        <w:br w:type="page" w:clear="all"/>
      </w:r>
      <w:r>
        <w:rPr>
          <w:rFonts w:hint="eastAsia" w:ascii="宋体" w:hAnsi="宋体"/>
          <w:color w:val="000000"/>
          <w:szCs w:val="36"/>
          <w:highlight w:val="none"/>
        </w:rPr>
        <w:t xml:space="preserve">第二章 投标人须知</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JSZC-321092-SWGC-G2024-0179号</w:t>
      </w:r>
      <w:r>
        <w:rPr>
          <w:rFonts w:hint="eastAsia" w:ascii="宋体" w:hAnsi="宋体"/>
          <w:bCs/>
          <w:color w:val="000000"/>
          <w:szCs w:val="21"/>
          <w:highlight w:val="none"/>
        </w:rPr>
        <w:t xml:space="preserve">项目。</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4、投标费用</w:t>
      </w:r>
      <w:r/>
    </w:p>
    <w:p>
      <w:pPr>
        <w:ind w:firstLine="420"/>
        <w:spacing w:line="360" w:lineRule="auto"/>
        <w:rPr>
          <w:color w:val="000000"/>
          <w:highlight w:val="none"/>
        </w:rPr>
      </w:pPr>
      <w:r>
        <w:rPr>
          <w:color w:val="000000"/>
          <w:highlight w:val="none"/>
        </w:rPr>
        <w:t xml:space="preserve">4.1 </w:t>
      </w:r>
      <w:r>
        <w:rPr>
          <w:rFonts w:hint="eastAsia" w:ascii="宋体" w:hAnsi="宋体"/>
          <w:bCs/>
          <w:color w:val="000000"/>
          <w:szCs w:val="21"/>
          <w:highlight w:val="none"/>
        </w:rPr>
        <w:t xml:space="preserve">投标人应自行承担所有与参加投标有关的费用，无论投标过程中的做法和结果如 何，代理机构在任何情况下均无义务和责任承担这些费用。</w:t>
      </w:r>
      <w:r>
        <w:rPr>
          <w:color w:val="000000"/>
          <w:highlight w:val="none"/>
        </w:rPr>
        <w:t xml:space="preserve"> </w:t>
      </w:r>
      <w:r/>
    </w:p>
    <w:p>
      <w:pPr>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4.2本次采购由中标人在领取中标通知书前参照《招标代理服务收费管理暂行办法》(计价格【2002】1980号文)服务类标准的六</w:t>
      </w:r>
      <w:r>
        <w:rPr>
          <w:rFonts w:hint="eastAsia" w:ascii="宋体" w:hAnsi="宋体"/>
          <w:b/>
          <w:bCs/>
          <w:color w:val="000000"/>
          <w:szCs w:val="21"/>
          <w:highlight w:val="none"/>
          <w:lang w:eastAsia="zh-CN"/>
        </w:rPr>
        <w:t xml:space="preserve">四</w:t>
      </w:r>
      <w:r>
        <w:rPr>
          <w:rFonts w:hint="eastAsia" w:ascii="宋体" w:hAnsi="宋体"/>
          <w:b/>
          <w:bCs/>
          <w:color w:val="000000"/>
          <w:szCs w:val="21"/>
          <w:highlight w:val="none"/>
        </w:rPr>
        <w:t xml:space="preserve">折计取，不足2000元按照2000元计取。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p>
    <w:p>
      <w:pPr>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代理服务费开户银行：中国工商银行扬州雍华府支行</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开户帐号：1108020819100000612</w:t>
      </w:r>
      <w:r/>
    </w:p>
    <w:p>
      <w:pPr>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中国</w:t>
      </w:r>
      <w:r>
        <w:rPr>
          <w:rFonts w:hint="eastAsia" w:ascii="宋体" w:hAnsi="宋体"/>
          <w:bCs/>
          <w:color w:val="000000"/>
          <w:szCs w:val="21"/>
          <w:highlight w:val="none"/>
        </w:rPr>
        <w:t xml:space="preserve">政府采购网”公布，补充文件将作为招标文件的组成部分，并对投标人具有约束力。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（5）分项报价表 </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hint="eastAsia"/>
          <w:b/>
          <w:bCs/>
          <w:color w:val="000000"/>
          <w:highlight w:val="none"/>
          <w:lang w:eastAsia="zh-CN"/>
        </w:rPr>
        <w:t xml:space="preserve">（</w:t>
      </w:r>
      <w:r>
        <w:rPr>
          <w:rFonts w:hint="eastAsia"/>
          <w:b/>
          <w:bCs/>
          <w:color w:val="000000"/>
          <w:highlight w:val="none"/>
          <w:lang w:val="en-US" w:eastAsia="zh-CN"/>
        </w:rPr>
        <w:t xml:space="preserve">如有</w:t>
      </w:r>
      <w:r>
        <w:rPr>
          <w:rFonts w:hint="eastAsia"/>
          <w:b/>
          <w:bCs/>
          <w:color w:val="000000"/>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p>
    <w:p>
      <w:pPr>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p>
    <w:p>
      <w:pPr>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p>
    <w:p>
      <w:pPr>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中的价格一致，如不一致，不作为无效投标处理，但评标时按开标一览表中价格为准。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highlight w:val="none"/>
        </w:rPr>
      </w:pPr>
      <w:r/>
      <w:bookmarkStart w:id="37" w:name="_Toc462564084"/>
      <w:r/>
      <w:bookmarkStart w:id="38" w:name="_Toc16938541"/>
      <w:r/>
      <w:bookmarkStart w:id="39" w:name="_Toc513029225"/>
      <w:r/>
      <w:bookmarkStart w:id="40" w:name="_Toc20823297"/>
      <w:r>
        <w:rPr>
          <w:rFonts w:hint="eastAsia" w:ascii="宋体" w:hAnsi="宋体"/>
          <w:b/>
          <w:color w:val="000000"/>
          <w:szCs w:val="21"/>
          <w:highlight w:val="none"/>
        </w:rPr>
        <w:t xml:space="preserve">17、投标文件</w:t>
      </w:r>
      <w:bookmarkEnd w:id="37"/>
      <w:r/>
      <w:bookmarkEnd w:id="38"/>
      <w:r/>
      <w:bookmarkEnd w:id="39"/>
      <w:r/>
      <w:bookmarkEnd w:id="40"/>
      <w:r>
        <w:rPr>
          <w:rFonts w:hint="eastAsia" w:ascii="宋体" w:hAnsi="宋体"/>
          <w:b/>
          <w:color w:val="000000"/>
          <w:szCs w:val="21"/>
          <w:highlight w:val="none"/>
        </w:rPr>
        <w:t xml:space="preserve">的递交</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1" w:name="_Toc513029226"/>
      <w:r/>
      <w:bookmarkStart w:id="42" w:name="_Toc20823298"/>
      <w:r/>
      <w:bookmarkStart w:id="43" w:name="_Toc16938542"/>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1"/>
      <w:r/>
      <w:bookmarkEnd w:id="42"/>
      <w:r/>
      <w:bookmarkEnd w:id="43"/>
      <w:r/>
      <w:r/>
    </w:p>
    <w:p>
      <w:pPr>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highlight w:val="none"/>
        </w:rPr>
      </w:pPr>
      <w:r/>
      <w:bookmarkStart w:id="44" w:name="_Toc513029227"/>
      <w:r/>
      <w:bookmarkStart w:id="45" w:name="_Toc16938543"/>
      <w:r/>
      <w:bookmarkStart w:id="46" w:name="_Toc20823299"/>
      <w:r>
        <w:rPr>
          <w:rFonts w:hint="eastAsia" w:ascii="宋体" w:hAnsi="宋体"/>
          <w:b/>
          <w:color w:val="000000"/>
          <w:szCs w:val="21"/>
          <w:highlight w:val="none"/>
        </w:rPr>
        <w:t xml:space="preserve">19、投标文件</w:t>
      </w:r>
      <w:bookmarkEnd w:id="44"/>
      <w:r/>
      <w:bookmarkEnd w:id="45"/>
      <w:r/>
      <w:bookmarkEnd w:id="46"/>
      <w:r>
        <w:rPr>
          <w:rFonts w:hint="eastAsia" w:ascii="宋体" w:hAnsi="宋体"/>
          <w:b/>
          <w:color w:val="000000"/>
          <w:szCs w:val="21"/>
          <w:highlight w:val="none"/>
        </w:rPr>
        <w:t xml:space="preserve">的拒收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p>
    <w:p>
      <w:pPr>
        <w:ind w:firstLine="422"/>
        <w:spacing w:line="360" w:lineRule="auto"/>
        <w:rPr>
          <w:rFonts w:ascii="宋体" w:hAnsi="宋体"/>
          <w:b/>
          <w:color w:val="000000"/>
          <w:szCs w:val="21"/>
          <w:highlight w:val="none"/>
        </w:rPr>
      </w:pPr>
      <w:r/>
      <w:bookmarkStart w:id="47" w:name="_Toc513029228"/>
      <w:r/>
      <w:bookmarkStart w:id="48" w:name="_Toc16938544"/>
      <w:r/>
      <w:bookmarkStart w:id="49" w:name="_Toc20823300"/>
      <w:r>
        <w:rPr>
          <w:rFonts w:hint="eastAsia" w:ascii="宋体" w:hAnsi="宋体"/>
          <w:b/>
          <w:color w:val="000000"/>
          <w:szCs w:val="21"/>
          <w:highlight w:val="none"/>
        </w:rPr>
        <w:t xml:space="preserve">20、投标文件的撤回和修改</w:t>
      </w:r>
      <w:bookmarkEnd w:id="47"/>
      <w:r/>
      <w:bookmarkEnd w:id="48"/>
      <w:r/>
      <w:bookmarkEnd w:id="49"/>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p>
    <w:p>
      <w:pPr>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p>
    <w:p>
      <w:pPr>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中国</w:t>
      </w:r>
      <w:r>
        <w:rPr>
          <w:rFonts w:hint="eastAsia" w:ascii="宋体" w:hAnsi="宋体"/>
          <w:bCs/>
          <w:color w:val="000000"/>
          <w:szCs w:val="21"/>
          <w:highlight w:val="none"/>
        </w:rPr>
        <w:t xml:space="preserve">政府采购网”发布中标公告，公告期限为1个工作日。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eastAsia="zh-CN"/>
        </w:rPr>
        <w:t xml:space="preserve">三十日</w:t>
      </w:r>
      <w:r>
        <w:rPr>
          <w:rFonts w:hint="eastAsia" w:ascii="宋体" w:hAnsi="宋体"/>
          <w:bCs/>
          <w:color w:val="000000"/>
          <w:szCs w:val="21"/>
          <w:highlight w:val="none"/>
        </w:rPr>
        <w:t xml:space="preserve">内，按照招标文件确定的事项与采购人签订政府采购合同。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p>
    <w:p>
      <w:pPr>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spacing w:line="440" w:lineRule="exact"/>
        <w:rPr>
          <w:rFonts w:hint="eastAsia" w:ascii="宋体" w:hAnsi="宋体"/>
          <w:b/>
          <w:bCs/>
          <w:color w:val="000000"/>
          <w:sz w:val="32"/>
          <w:szCs w:val="32"/>
          <w:highlight w:val="none"/>
        </w:rPr>
      </w:pPr>
      <w:r>
        <w:rPr>
          <w:rFonts w:hint="eastAsia" w:ascii="宋体" w:hAnsi="宋体"/>
          <w:bCs/>
          <w:color w:val="000000"/>
          <w:szCs w:val="21"/>
          <w:highlight w:val="none"/>
        </w:rPr>
        <w:br w:type="page" w:clear="all"/>
      </w:r>
      <w:bookmarkStart w:id="50" w:name="_Toc55204179"/>
      <w:r/>
      <w:bookmarkStart w:id="51" w:name="_Hlk69392822"/>
      <w:r>
        <w:rPr>
          <w:rFonts w:hint="eastAsia" w:ascii="宋体" w:hAnsi="宋体"/>
          <w:b/>
          <w:bCs/>
          <w:color w:val="000000"/>
          <w:sz w:val="44"/>
          <w:szCs w:val="36"/>
          <w:highlight w:val="none"/>
        </w:rPr>
        <w:t xml:space="preserve">第三章 合同条款及格式</w:t>
      </w:r>
      <w:bookmarkEnd w:id="50"/>
      <w:r/>
      <w:r/>
    </w:p>
    <w:p>
      <w:pPr>
        <w:pStyle w:val="852"/>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p>
    <w:p>
      <w:pPr>
        <w:pStyle w:val="852"/>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p>
    <w:p>
      <w:pPr>
        <w:spacing w:line="440" w:lineRule="exact"/>
        <w:rPr>
          <w:rFonts w:hint="eastAsia"/>
          <w:color w:val="000000"/>
          <w:highlight w:val="none"/>
        </w:rPr>
      </w:pPr>
      <w:r>
        <w:rPr>
          <w:rFonts w:hint="eastAsia"/>
          <w:color w:val="000000"/>
          <w:highlight w:val="none"/>
        </w:rPr>
        <w:t xml:space="preserve">项目名称：          </w:t>
      </w:r>
      <w:r/>
    </w:p>
    <w:p>
      <w:pPr>
        <w:spacing w:line="440" w:lineRule="exact"/>
        <w:rPr>
          <w:rFonts w:hint="eastAsia"/>
          <w:color w:val="000000"/>
          <w:highlight w:val="none"/>
        </w:rPr>
      </w:pPr>
      <w:r>
        <w:rPr>
          <w:rFonts w:hint="eastAsia"/>
          <w:color w:val="000000"/>
          <w:highlight w:val="none"/>
        </w:rPr>
        <w:t xml:space="preserve">项目编号：</w:t>
      </w:r>
      <w:r/>
    </w:p>
    <w:p>
      <w:pPr>
        <w:spacing w:line="480" w:lineRule="exact"/>
        <w:rPr>
          <w:rFonts w:hint="eastAsia"/>
          <w:color w:val="000000"/>
          <w:highlight w:val="none"/>
        </w:rPr>
      </w:pPr>
      <w:r>
        <w:rPr>
          <w:rFonts w:hint="eastAsia"/>
          <w:color w:val="000000"/>
          <w:highlight w:val="none"/>
        </w:rPr>
        <w:t xml:space="preserve">甲方：（买方）</w:t>
      </w:r>
      <w:r/>
    </w:p>
    <w:p>
      <w:pPr>
        <w:spacing w:line="480" w:lineRule="exact"/>
        <w:rPr>
          <w:color w:val="000000"/>
          <w:highlight w:val="none"/>
        </w:rPr>
      </w:pPr>
      <w:r>
        <w:rPr>
          <w:rFonts w:hint="eastAsia"/>
          <w:color w:val="000000"/>
          <w:highlight w:val="none"/>
        </w:rPr>
        <w:t xml:space="preserve">乙方：（卖方）_________</w:t>
      </w:r>
      <w:r/>
    </w:p>
    <w:p>
      <w:pPr>
        <w:spacing w:line="480" w:lineRule="exact"/>
        <w:rPr>
          <w:color w:val="000000"/>
          <w:highlight w:val="none"/>
        </w:rPr>
      </w:pPr>
      <w:r>
        <w:rPr>
          <w:rFonts w:hint="eastAsia"/>
          <w:color w:val="000000"/>
          <w:highlight w:val="none"/>
        </w:rPr>
        <w:t xml:space="preserve">见证方：</w:t>
      </w:r>
      <w:r/>
    </w:p>
    <w:p>
      <w:pPr>
        <w:ind w:firstLine="420"/>
        <w:spacing w:line="480" w:lineRule="exact"/>
        <w:rPr>
          <w:color w:val="000000"/>
          <w:highlight w:val="none"/>
        </w:rPr>
      </w:pPr>
      <w:r>
        <w:rPr>
          <w:rFonts w:hint="eastAsia"/>
          <w:color w:val="000000"/>
          <w:highlight w:val="none"/>
        </w:rPr>
        <w:t xml:space="preserve">甲、乙双方根据江苏苏维工程管理有限公司</w:t>
      </w:r>
      <w:r>
        <w:rPr>
          <w:rFonts w:hint="eastAsia"/>
          <w:color w:val="000000"/>
          <w:highlight w:val="none"/>
          <w:u w:val="single"/>
        </w:rPr>
        <w:t xml:space="preserve">      </w:t>
      </w:r>
      <w:r>
        <w:rPr>
          <w:rFonts w:hint="eastAsia"/>
          <w:color w:val="000000"/>
          <w:highlight w:val="none"/>
        </w:rPr>
        <w:t xml:space="preserve">项目公开招标的结果，签署本合同。</w:t>
      </w:r>
      <w:r/>
    </w:p>
    <w:p>
      <w:pPr>
        <w:pStyle w:val="852"/>
        <w:ind w:firstLine="422"/>
        <w:spacing w:before="120" w:after="120" w:line="360" w:lineRule="auto"/>
        <w:rPr>
          <w:rFonts w:hAnsi="宋体"/>
          <w:b/>
          <w:bCs/>
          <w:color w:val="000000"/>
          <w:sz w:val="21"/>
          <w:highlight w:val="none"/>
        </w:rPr>
      </w:pPr>
      <w:r>
        <w:rPr>
          <w:rFonts w:hint="eastAsia" w:hAnsi="宋体"/>
          <w:b/>
          <w:bCs/>
          <w:color w:val="000000"/>
          <w:sz w:val="21"/>
          <w:highlight w:val="none"/>
          <w:lang w:eastAsia="zh-CN"/>
        </w:rPr>
        <w:t xml:space="preserve">一</w:t>
      </w:r>
      <w:r>
        <w:rPr>
          <w:rFonts w:hint="eastAsia" w:hAnsi="宋体"/>
          <w:b/>
          <w:bCs/>
          <w:color w:val="000000"/>
          <w:sz w:val="21"/>
          <w:highlight w:val="none"/>
        </w:rPr>
        <w:t xml:space="preserve">、合同标的</w:t>
      </w:r>
      <w:r/>
    </w:p>
    <w:p>
      <w:pPr>
        <w:pStyle w:val="852"/>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乙方根据甲方需求，提供下列服务：</w:t>
      </w:r>
      <w:r>
        <w:rPr>
          <w:rFonts w:hint="eastAsia" w:hAnsi="宋体"/>
          <w:color w:val="000000"/>
          <w:sz w:val="21"/>
          <w:highlight w:val="none"/>
          <w:u w:val="single"/>
        </w:rPr>
        <w:t xml:space="preserve">                      </w:t>
      </w:r>
      <w:r>
        <w:rPr>
          <w:rFonts w:hint="eastAsia" w:hAnsi="宋体"/>
          <w:color w:val="000000"/>
          <w:sz w:val="21"/>
          <w:highlight w:val="none"/>
        </w:rPr>
        <w:t xml:space="preserve">。</w:t>
      </w:r>
      <w:r/>
    </w:p>
    <w:p>
      <w:pPr>
        <w:pStyle w:val="852"/>
        <w:ind w:firstLine="420"/>
        <w:spacing w:before="120" w:after="120" w:line="360" w:lineRule="auto"/>
        <w:rPr>
          <w:rFonts w:hAnsi="宋体"/>
          <w:b/>
          <w:color w:val="000000"/>
          <w:sz w:val="21"/>
          <w:highlight w:val="none"/>
        </w:rPr>
      </w:pPr>
      <w:r>
        <w:rPr>
          <w:rFonts w:hint="eastAsia" w:hAnsi="宋体"/>
          <w:color w:val="000000"/>
          <w:sz w:val="21"/>
          <w:highlight w:val="none"/>
        </w:rPr>
        <w:t xml:space="preserve">服务内容等要求详见招标文件及乙方投标文件。</w:t>
      </w:r>
      <w:r/>
    </w:p>
    <w:p>
      <w:pPr>
        <w:ind w:firstLine="422"/>
        <w:spacing w:line="480" w:lineRule="exact"/>
        <w:rPr>
          <w:b/>
          <w:bCs/>
          <w:color w:val="000000"/>
          <w:highlight w:val="none"/>
        </w:rPr>
      </w:pPr>
      <w:r>
        <w:rPr>
          <w:rFonts w:hint="eastAsia"/>
          <w:b/>
          <w:bCs/>
          <w:color w:val="000000"/>
          <w:highlight w:val="none"/>
        </w:rPr>
        <w:t xml:space="preserve">二、合同金额</w:t>
      </w:r>
      <w:r/>
    </w:p>
    <w:p>
      <w:pPr>
        <w:ind w:firstLine="420"/>
        <w:spacing w:line="480" w:lineRule="exact"/>
        <w:rPr>
          <w:rFonts w:hint="eastAsia"/>
          <w:color w:val="auto"/>
        </w:rPr>
      </w:pPr>
      <w:r>
        <w:rPr>
          <w:rFonts w:hint="eastAsia" w:eastAsia="宋体" w:cs="Times New Roman"/>
          <w:color w:val="auto"/>
          <w:highlight w:val="none"/>
        </w:rPr>
        <w:t xml:space="preserve">2.1 本合同</w:t>
      </w:r>
      <w:r>
        <w:rPr>
          <w:rFonts w:hint="eastAsia" w:eastAsia="宋体" w:cs="Times New Roman"/>
          <w:color w:val="auto"/>
          <w:highlight w:val="none"/>
          <w:lang w:eastAsia="zh-CN"/>
        </w:rPr>
        <w:t xml:space="preserve">单价</w:t>
      </w:r>
      <w:r>
        <w:rPr>
          <w:rFonts w:hint="eastAsia" w:eastAsia="宋体" w:cs="Times New Roman"/>
          <w:color w:val="auto"/>
          <w:highlight w:val="none"/>
        </w:rPr>
        <w:t xml:space="preserve">金额为（大写）：</w:t>
      </w:r>
      <w:r>
        <w:rPr>
          <w:rFonts w:hint="default" w:eastAsia="宋体" w:cs="Times New Roman"/>
          <w:color w:val="auto"/>
          <w:highlight w:val="none"/>
          <w:u w:val="single"/>
          <w:lang w:val="en-US"/>
        </w:rPr>
        <w:t xml:space="preserve">       </w:t>
      </w:r>
      <w:r>
        <w:rPr>
          <w:rFonts w:hint="eastAsia" w:eastAsia="宋体" w:cs="Times New Roman"/>
          <w:color w:val="auto"/>
          <w:highlight w:val="none"/>
        </w:rPr>
        <w:t xml:space="preserve">元人民币（¥</w:t>
      </w:r>
      <w:r>
        <w:rPr>
          <w:rFonts w:hint="default" w:eastAsia="宋体" w:cs="Times New Roman"/>
          <w:color w:val="auto"/>
          <w:highlight w:val="none"/>
          <w:lang w:val="en-US"/>
        </w:rPr>
        <w:t xml:space="preserve"> </w:t>
      </w:r>
      <w:r>
        <w:rPr>
          <w:rFonts w:hint="default" w:eastAsia="宋体" w:cs="Times New Roman"/>
          <w:color w:val="auto"/>
          <w:highlight w:val="none"/>
          <w:u w:val="single"/>
          <w:lang w:val="en-US"/>
        </w:rPr>
        <w:t xml:space="preserve">   </w:t>
      </w:r>
      <w:r>
        <w:rPr>
          <w:rFonts w:hint="eastAsia" w:eastAsia="宋体" w:cs="Times New Roman"/>
          <w:color w:val="auto"/>
          <w:highlight w:val="none"/>
        </w:rPr>
        <w:t xml:space="preserve">）。</w:t>
      </w:r>
      <w:r>
        <w:rPr>
          <w:rFonts w:hint="eastAsia" w:ascii="宋体" w:hAnsi="宋体" w:eastAsia="宋体" w:cs="宋体"/>
          <w:b w:val="0"/>
          <w:bCs w:val="0"/>
          <w:color w:val="auto"/>
          <w:sz w:val="21"/>
          <w:szCs w:val="21"/>
          <w:lang w:val="en-US" w:eastAsia="zh-CN"/>
        </w:rPr>
        <w:t xml:space="preserve">最终按合同约定单价和实际订餐数量结算</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盒饭标准：一主荤，一次荤，一素菜，一凉菜，一小菜，一米饭，免费酸奶一份</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w:t>
      </w:r>
      <w:r/>
    </w:p>
    <w:p>
      <w:pPr>
        <w:ind w:firstLine="422"/>
        <w:spacing w:line="480" w:lineRule="exact"/>
        <w:rPr>
          <w:color w:val="000000"/>
          <w:highlight w:val="none"/>
        </w:rPr>
      </w:pPr>
      <w:r>
        <w:rPr>
          <w:rFonts w:hint="eastAsia"/>
          <w:b/>
          <w:bCs/>
          <w:color w:val="000000"/>
          <w:highlight w:val="none"/>
        </w:rPr>
        <w:t xml:space="preserve">三、技术资料</w:t>
      </w:r>
      <w:r/>
    </w:p>
    <w:p>
      <w:pPr>
        <w:ind w:firstLine="420"/>
        <w:spacing w:line="480" w:lineRule="exact"/>
        <w:rPr>
          <w:color w:val="000000"/>
          <w:highlight w:val="none"/>
        </w:rPr>
      </w:pPr>
      <w:r>
        <w:rPr>
          <w:rFonts w:hint="eastAsia"/>
          <w:color w:val="000000"/>
          <w:highlight w:val="none"/>
        </w:rPr>
        <w:t xml:space="preserve">3.1乙方应按招标文件规定的时间向甲方提供服务的有关技术资料。</w:t>
      </w:r>
      <w:r/>
    </w:p>
    <w:p>
      <w:pPr>
        <w:ind w:firstLine="420"/>
        <w:spacing w:line="480" w:lineRule="exact"/>
        <w:rPr>
          <w:color w:val="000000"/>
          <w:highlight w:val="none"/>
        </w:rPr>
      </w:pPr>
      <w:r>
        <w:rPr>
          <w:rFonts w:hint="eastAsia"/>
          <w:color w:val="000000"/>
          <w:highlight w:val="none"/>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22"/>
        <w:spacing w:line="480" w:lineRule="exact"/>
        <w:rPr>
          <w:b/>
          <w:bCs/>
          <w:color w:val="000000"/>
          <w:highlight w:val="none"/>
        </w:rPr>
      </w:pPr>
      <w:r>
        <w:rPr>
          <w:rFonts w:hint="eastAsia"/>
          <w:b/>
          <w:bCs/>
          <w:color w:val="000000"/>
          <w:highlight w:val="none"/>
        </w:rPr>
        <w:t xml:space="preserve">四、知识产权</w:t>
      </w:r>
      <w:r/>
    </w:p>
    <w:p>
      <w:pPr>
        <w:ind w:firstLine="420"/>
        <w:spacing w:line="480" w:lineRule="exact"/>
        <w:rPr>
          <w:color w:val="000000"/>
          <w:highlight w:val="none"/>
        </w:rPr>
      </w:pPr>
      <w:r>
        <w:rPr>
          <w:rFonts w:hint="eastAsia"/>
          <w:color w:val="000000"/>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line="480" w:lineRule="exact"/>
        <w:rPr>
          <w:b/>
          <w:bCs/>
          <w:color w:val="000000"/>
          <w:highlight w:val="none"/>
        </w:rPr>
      </w:pPr>
      <w:r>
        <w:rPr>
          <w:rFonts w:hint="eastAsia"/>
          <w:b/>
          <w:bCs/>
          <w:color w:val="000000"/>
          <w:highlight w:val="none"/>
        </w:rPr>
        <w:t xml:space="preserve">五、产权担保</w:t>
      </w:r>
      <w:r/>
    </w:p>
    <w:p>
      <w:pPr>
        <w:ind w:firstLine="420"/>
        <w:spacing w:line="480" w:lineRule="exact"/>
        <w:rPr>
          <w:color w:val="000000"/>
          <w:highlight w:val="none"/>
        </w:rPr>
      </w:pPr>
      <w:r>
        <w:rPr>
          <w:rFonts w:hint="eastAsia"/>
          <w:color w:val="000000"/>
          <w:highlight w:val="none"/>
        </w:rPr>
        <w:t xml:space="preserve">5.1 乙方保证所交付的货物及服务的所有权完全属于乙方且无任何抵押、查封等产权瑕疵。</w:t>
      </w:r>
      <w:r/>
    </w:p>
    <w:p>
      <w:pPr>
        <w:ind w:firstLine="422"/>
        <w:spacing w:line="480" w:lineRule="exact"/>
        <w:rPr>
          <w:b/>
          <w:bCs/>
          <w:color w:val="000000"/>
          <w:highlight w:val="none"/>
        </w:rPr>
      </w:pPr>
      <w:r>
        <w:rPr>
          <w:rFonts w:hint="eastAsia"/>
          <w:b/>
          <w:bCs/>
          <w:color w:val="000000"/>
          <w:highlight w:val="none"/>
        </w:rPr>
        <w:t xml:space="preserve">六、履约保证金</w:t>
      </w:r>
      <w:r/>
    </w:p>
    <w:p>
      <w:pPr>
        <w:ind w:firstLine="420"/>
        <w:spacing w:line="480" w:lineRule="exact"/>
        <w:rPr>
          <w:color w:val="000000"/>
          <w:highlight w:val="none"/>
        </w:rPr>
      </w:pPr>
      <w:r>
        <w:rPr>
          <w:color w:val="000000"/>
          <w:highlight w:val="none"/>
        </w:rPr>
        <w:t xml:space="preserve">6.1 收取履约保证金的，</w:t>
      </w:r>
      <w:r>
        <w:rPr>
          <w:rFonts w:hint="eastAsia"/>
          <w:color w:val="000000"/>
          <w:highlight w:val="none"/>
        </w:rPr>
        <w:t xml:space="preserve">允许中标人自主选择支票、汇票、本票、保函等非现金形式缴纳或提交，</w:t>
      </w:r>
      <w:r>
        <w:rPr>
          <w:color w:val="000000"/>
          <w:highlight w:val="none"/>
        </w:rPr>
        <w:t xml:space="preserve">应当在采购合同中约定履约保证金退还的方式、时间、条件和不予退还的情形，明确逾期退还履约保证金的违约责任。</w:t>
      </w:r>
      <w:r/>
    </w:p>
    <w:p>
      <w:pPr>
        <w:ind w:firstLine="420"/>
        <w:spacing w:line="480" w:lineRule="exact"/>
        <w:rPr>
          <w:color w:val="000000"/>
          <w:highlight w:val="none"/>
        </w:rPr>
      </w:pPr>
      <w:r>
        <w:rPr>
          <w:rFonts w:hint="eastAsia"/>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480" w:lineRule="exact"/>
        <w:rPr>
          <w:color w:val="000000"/>
          <w:highlight w:val="none"/>
        </w:rPr>
      </w:pPr>
      <w:r>
        <w:rPr>
          <w:rFonts w:hint="eastAsia"/>
          <w:color w:val="000000"/>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line="480" w:lineRule="exact"/>
        <w:rPr>
          <w:color w:val="000000"/>
          <w:highlight w:val="none"/>
        </w:rPr>
      </w:pPr>
      <w:r>
        <w:rPr>
          <w:rFonts w:hint="eastAsia"/>
          <w:color w:val="000000"/>
          <w:highlight w:val="none"/>
        </w:rPr>
        <w:t xml:space="preserve">6.4 履约保证金收取：无</w:t>
      </w:r>
      <w:r/>
    </w:p>
    <w:p>
      <w:pPr>
        <w:ind w:firstLine="422"/>
        <w:spacing w:line="480" w:lineRule="exact"/>
        <w:rPr>
          <w:b/>
          <w:bCs/>
          <w:color w:val="000000"/>
          <w:highlight w:val="none"/>
        </w:rPr>
      </w:pPr>
      <w:r>
        <w:rPr>
          <w:rFonts w:hint="eastAsia"/>
          <w:b/>
          <w:bCs/>
          <w:color w:val="000000"/>
          <w:highlight w:val="none"/>
        </w:rPr>
        <w:t xml:space="preserve">七、转包或分包</w:t>
      </w:r>
      <w:r/>
    </w:p>
    <w:p>
      <w:pPr>
        <w:ind w:firstLine="420"/>
        <w:spacing w:line="480" w:lineRule="exact"/>
        <w:rPr>
          <w:color w:val="000000"/>
          <w:highlight w:val="none"/>
        </w:rPr>
      </w:pPr>
      <w:r>
        <w:rPr>
          <w:rFonts w:hint="eastAsia"/>
          <w:color w:val="000000"/>
          <w:highlight w:val="none"/>
        </w:rPr>
        <w:t xml:space="preserve">7.1本合同范围的货物及服务，应由乙方直接供应，不得转让他人供应；</w:t>
      </w:r>
      <w:r/>
    </w:p>
    <w:p>
      <w:pPr>
        <w:ind w:firstLine="420"/>
        <w:spacing w:line="480" w:lineRule="exact"/>
        <w:rPr>
          <w:color w:val="000000"/>
          <w:highlight w:val="none"/>
        </w:rPr>
      </w:pPr>
      <w:r>
        <w:rPr>
          <w:rFonts w:hint="eastAsia"/>
          <w:color w:val="000000"/>
          <w:highlight w:val="none"/>
        </w:rPr>
        <w:t xml:space="preserve">7.2 除非得到甲方的书面同意，乙方不得部分分包给他人供应。</w:t>
      </w:r>
      <w:r/>
    </w:p>
    <w:p>
      <w:pPr>
        <w:ind w:firstLine="420"/>
        <w:spacing w:line="480" w:lineRule="exact"/>
        <w:rPr>
          <w:color w:val="000000"/>
          <w:highlight w:val="none"/>
        </w:rPr>
      </w:pPr>
      <w:r>
        <w:rPr>
          <w:rFonts w:hint="eastAsia"/>
          <w:color w:val="000000"/>
          <w:highlight w:val="none"/>
        </w:rPr>
        <w:t xml:space="preserve">7.3如有转让和未经甲方同意的分包行为，甲方有权给予终止合同。</w:t>
      </w:r>
      <w:r/>
    </w:p>
    <w:p>
      <w:pPr>
        <w:ind w:firstLine="422"/>
        <w:spacing w:line="480" w:lineRule="exact"/>
        <w:rPr>
          <w:color w:val="000000"/>
          <w:highlight w:val="none"/>
        </w:rPr>
      </w:pPr>
      <w:r>
        <w:rPr>
          <w:rFonts w:hint="eastAsia"/>
          <w:b/>
          <w:bCs/>
          <w:color w:val="000000"/>
          <w:highlight w:val="none"/>
        </w:rPr>
        <w:t xml:space="preserve">八、服务期</w:t>
      </w:r>
      <w:r/>
    </w:p>
    <w:p>
      <w:pPr>
        <w:ind w:firstLine="420"/>
        <w:spacing w:line="480" w:lineRule="exact"/>
        <w:rPr>
          <w:rFonts w:hint="eastAsia"/>
          <w:color w:val="0000ff"/>
          <w:highlight w:val="none"/>
        </w:rPr>
      </w:pPr>
      <w:r>
        <w:rPr>
          <w:rFonts w:hint="eastAsia" w:ascii="宋体" w:hAnsi="宋体"/>
          <w:color w:val="000000"/>
          <w:szCs w:val="21"/>
          <w:highlight w:val="none"/>
          <w:lang w:eastAsia="zh-CN"/>
        </w:rPr>
        <w:t xml:space="preserve">本项目服务期限为半年，自合同签订日开始计算</w:t>
      </w:r>
      <w:r>
        <w:rPr>
          <w:rFonts w:hint="eastAsia" w:ascii="宋体" w:hAnsi="宋体"/>
          <w:color w:val="000000"/>
          <w:szCs w:val="21"/>
          <w:highlight w:val="none"/>
          <w:lang w:val="en-US" w:eastAsia="zh-CN"/>
        </w:rPr>
        <w:t xml:space="preserve">。</w:t>
      </w:r>
      <w:r/>
    </w:p>
    <w:p>
      <w:pPr>
        <w:ind w:firstLine="422"/>
        <w:spacing w:line="480" w:lineRule="exact"/>
        <w:rPr>
          <w:color w:val="000000"/>
          <w:highlight w:val="none"/>
        </w:rPr>
      </w:pPr>
      <w:r>
        <w:rPr>
          <w:rFonts w:hint="eastAsia"/>
          <w:b/>
          <w:bCs/>
          <w:color w:val="000000"/>
          <w:highlight w:val="none"/>
        </w:rPr>
        <w:t xml:space="preserve">九、交付期、交付方式及交付地点</w:t>
      </w:r>
      <w:r/>
    </w:p>
    <w:p>
      <w:pPr>
        <w:ind w:firstLine="420"/>
        <w:spacing w:line="480" w:lineRule="exact"/>
        <w:rPr>
          <w:rFonts w:hint="eastAsia"/>
          <w:color w:val="000000"/>
          <w:highlight w:val="none"/>
        </w:rPr>
      </w:pPr>
      <w:r>
        <w:rPr>
          <w:rFonts w:hint="eastAsia"/>
          <w:color w:val="000000"/>
          <w:highlight w:val="none"/>
        </w:rPr>
        <w:t xml:space="preserve">9.1 交付期：甲方指定时间</w:t>
      </w:r>
      <w:r/>
    </w:p>
    <w:p>
      <w:pPr>
        <w:ind w:firstLine="420"/>
        <w:spacing w:line="480" w:lineRule="exact"/>
        <w:rPr>
          <w:color w:val="000000"/>
          <w:highlight w:val="none"/>
        </w:rPr>
      </w:pPr>
      <w:r>
        <w:rPr>
          <w:rFonts w:hint="eastAsia"/>
          <w:color w:val="000000"/>
          <w:highlight w:val="none"/>
        </w:rPr>
        <w:t xml:space="preserve">9.2 交付方式：甲方指定方式</w:t>
      </w:r>
      <w:r/>
    </w:p>
    <w:p>
      <w:pPr>
        <w:ind w:firstLine="420"/>
        <w:spacing w:line="480" w:lineRule="exact"/>
        <w:rPr>
          <w:rFonts w:hint="eastAsia"/>
          <w:color w:val="000000"/>
          <w:highlight w:val="none"/>
        </w:rPr>
      </w:pPr>
      <w:r>
        <w:rPr>
          <w:rFonts w:hint="eastAsia"/>
          <w:color w:val="000000"/>
          <w:highlight w:val="none"/>
        </w:rPr>
        <w:t xml:space="preserve">9.3 交付地点：甲方指定地点</w:t>
      </w:r>
      <w:r/>
    </w:p>
    <w:p>
      <w:pPr>
        <w:ind w:firstLine="422"/>
        <w:spacing w:line="480" w:lineRule="exact"/>
        <w:rPr>
          <w:color w:val="000000"/>
          <w:highlight w:val="none"/>
        </w:rPr>
      </w:pPr>
      <w:r>
        <w:rPr>
          <w:rFonts w:hint="eastAsia"/>
          <w:b/>
          <w:bCs/>
          <w:color w:val="000000"/>
          <w:highlight w:val="none"/>
        </w:rPr>
        <w:t xml:space="preserve">十、支付</w:t>
      </w:r>
      <w:r/>
    </w:p>
    <w:p>
      <w:pPr>
        <w:ind w:firstLine="420"/>
        <w:spacing w:line="480" w:lineRule="exact"/>
        <w:rPr>
          <w:rFonts w:hint="eastAsia"/>
          <w:color w:val="000000"/>
          <w:highlight w:val="none"/>
        </w:rPr>
      </w:pPr>
      <w:r>
        <w:rPr>
          <w:rFonts w:hint="eastAsia"/>
          <w:color w:val="000000"/>
          <w:highlight w:val="none"/>
        </w:rPr>
        <w:t xml:space="preserve">10.1 本合同项下所有款项均以人民币支付。 </w:t>
      </w:r>
      <w:r/>
    </w:p>
    <w:p>
      <w:pPr>
        <w:ind w:firstLine="420"/>
        <w:spacing w:line="480" w:lineRule="exact"/>
        <w:rPr>
          <w:rFonts w:hint="eastAsia"/>
          <w:color w:val="000000"/>
          <w:highlight w:val="none"/>
        </w:rPr>
      </w:pPr>
      <w:r>
        <w:rPr>
          <w:rFonts w:hint="eastAsia"/>
          <w:color w:val="000000"/>
          <w:highlight w:val="none"/>
        </w:rPr>
        <w:t xml:space="preserve">10.2 本合同项下的采购资金由甲方支付，付款前乙方向甲方开具发票。</w:t>
      </w:r>
      <w:r/>
    </w:p>
    <w:p>
      <w:pPr>
        <w:ind w:firstLine="420"/>
        <w:spacing w:line="480" w:lineRule="exact"/>
        <w:rPr>
          <w:rFonts w:hint="eastAsia"/>
          <w:color w:val="000000"/>
          <w:highlight w:val="none"/>
        </w:rPr>
      </w:pPr>
      <w:r>
        <w:rPr>
          <w:rFonts w:hint="eastAsia"/>
          <w:color w:val="000000"/>
          <w:highlight w:val="none"/>
        </w:rPr>
        <w:t xml:space="preserve">10.3 甲方付款方式：</w:t>
      </w:r>
      <w:r/>
    </w:p>
    <w:p>
      <w:pPr>
        <w:pStyle w:val="665"/>
        <w:ind w:firstLine="420"/>
        <w:spacing w:line="360" w:lineRule="auto"/>
        <w:rPr>
          <w:rFonts w:hint="eastAsia"/>
          <w:b/>
          <w:bCs/>
          <w:color w:val="auto"/>
          <w:highlight w:val="none"/>
        </w:rPr>
      </w:pPr>
      <w:r>
        <w:rPr>
          <w:rFonts w:hint="eastAsia" w:ascii="宋体" w:hAnsi="宋体" w:cs="宋体"/>
          <w:color w:val="auto"/>
          <w:sz w:val="21"/>
          <w:szCs w:val="21"/>
          <w:highlight w:val="none"/>
        </w:rPr>
        <w:t xml:space="preserve">合同签订</w:t>
      </w:r>
      <w:r>
        <w:rPr>
          <w:rFonts w:hint="eastAsia" w:ascii="宋体" w:hAnsi="宋体" w:cs="宋体"/>
          <w:color w:val="auto"/>
          <w:sz w:val="21"/>
          <w:szCs w:val="21"/>
          <w:highlight w:val="none"/>
          <w:lang w:eastAsia="zh-CN"/>
        </w:rPr>
        <w:t xml:space="preserve">后</w:t>
      </w:r>
      <w:r>
        <w:rPr>
          <w:rFonts w:hint="eastAsia" w:ascii="宋体" w:hAnsi="宋体" w:cs="宋体"/>
          <w:color w:val="auto"/>
          <w:sz w:val="21"/>
          <w:szCs w:val="21"/>
          <w:highlight w:val="none"/>
        </w:rPr>
        <w:t xml:space="preserve">，甲方自收到发票之日起10个工作日内，支付乙方</w:t>
      </w:r>
      <w:r>
        <w:rPr>
          <w:rFonts w:hint="eastAsia" w:ascii="宋体" w:hAnsi="宋体" w:cs="宋体"/>
          <w:color w:val="auto"/>
          <w:sz w:val="21"/>
          <w:szCs w:val="21"/>
          <w:highlight w:val="none"/>
          <w:lang w:eastAsia="zh-CN"/>
        </w:rPr>
        <w:t xml:space="preserve">预算</w:t>
      </w:r>
      <w:r>
        <w:rPr>
          <w:rFonts w:hint="eastAsia" w:ascii="宋体" w:hAnsi="宋体" w:cs="宋体"/>
          <w:color w:val="auto"/>
          <w:sz w:val="21"/>
          <w:szCs w:val="21"/>
          <w:highlight w:val="none"/>
        </w:rPr>
        <w:t xml:space="preserve">总价的30%</w:t>
      </w:r>
      <w:r>
        <w:rPr>
          <w:rFonts w:hint="eastAsia" w:ascii="宋体" w:hAnsi="宋体" w:cs="宋体"/>
          <w:color w:val="auto"/>
          <w:sz w:val="21"/>
          <w:szCs w:val="21"/>
          <w:highlight w:val="none"/>
          <w:lang w:eastAsia="zh-CN"/>
        </w:rPr>
        <w:t xml:space="preserve">预付款</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服务开始后</w:t>
      </w:r>
      <w:r>
        <w:rPr>
          <w:rFonts w:hint="eastAsia" w:ascii="宋体" w:hAnsi="宋体" w:eastAsia="宋体" w:cs="宋体"/>
          <w:color w:val="auto"/>
          <w:sz w:val="21"/>
          <w:szCs w:val="21"/>
          <w:lang w:val="en-US" w:eastAsia="zh-CN"/>
        </w:rPr>
        <w:t xml:space="preserve">按月结算，次月15日前结算上个月餐费，按实际订餐数量（甲方签收确认）和合同约定单价结算，结算审核后付清结算款</w:t>
      </w:r>
      <w:r>
        <w:rPr>
          <w:rFonts w:hint="eastAsia"/>
          <w:lang w:eastAsia="zh-CN"/>
        </w:rPr>
        <w:t xml:space="preserve">，</w:t>
      </w:r>
      <w:r>
        <w:rPr>
          <w:rFonts w:hint="eastAsia"/>
          <w:lang w:val="en-US" w:eastAsia="zh-CN"/>
        </w:rPr>
        <w:t xml:space="preserve">每次付款前，乙方向甲方开具发票，甲</w:t>
      </w:r>
      <w:r>
        <w:rPr>
          <w:rFonts w:hint="eastAsia" w:ascii="宋体" w:hAnsi="宋体" w:cs="宋体"/>
          <w:color w:val="auto"/>
          <w:sz w:val="21"/>
          <w:szCs w:val="21"/>
          <w:highlight w:val="none"/>
        </w:rPr>
        <w:t xml:space="preserve">方自收到发票之日起10个工作日内</w:t>
      </w:r>
      <w:r>
        <w:rPr>
          <w:rFonts w:hint="eastAsia" w:ascii="宋体" w:hAnsi="宋体" w:cs="宋体"/>
          <w:color w:val="auto"/>
          <w:sz w:val="21"/>
          <w:szCs w:val="21"/>
          <w:highlight w:val="none"/>
          <w:lang w:val="en-US" w:eastAsia="zh-CN"/>
        </w:rPr>
        <w:t xml:space="preserve">支付</w:t>
      </w:r>
      <w:r>
        <w:rPr>
          <w:rFonts w:hint="eastAsia" w:ascii="宋体" w:hAnsi="宋体" w:eastAsia="宋体" w:cs="宋体"/>
          <w:color w:val="auto"/>
          <w:sz w:val="21"/>
          <w:szCs w:val="21"/>
          <w:lang w:val="en-US" w:eastAsia="zh-CN"/>
        </w:rPr>
        <w:t xml:space="preserve">。预付款在实际结算费用中抵扣，扣完为止。</w:t>
      </w:r>
      <w:r/>
    </w:p>
    <w:p>
      <w:pPr>
        <w:ind w:firstLine="422"/>
        <w:spacing w:line="480" w:lineRule="exact"/>
        <w:rPr>
          <w:b/>
          <w:bCs/>
          <w:color w:val="000000"/>
          <w:highlight w:val="none"/>
        </w:rPr>
      </w:pPr>
      <w:r>
        <w:rPr>
          <w:rFonts w:hint="eastAsia"/>
          <w:b/>
          <w:bCs/>
          <w:color w:val="000000"/>
          <w:highlight w:val="none"/>
        </w:rPr>
        <w:t xml:space="preserve">十一、税费</w:t>
      </w:r>
      <w:r/>
    </w:p>
    <w:p>
      <w:pPr>
        <w:ind w:firstLine="420"/>
        <w:spacing w:line="480" w:lineRule="exact"/>
        <w:rPr>
          <w:color w:val="000000"/>
          <w:highlight w:val="none"/>
        </w:rPr>
      </w:pPr>
      <w:r>
        <w:rPr>
          <w:rFonts w:hint="eastAsia"/>
          <w:color w:val="000000"/>
          <w:highlight w:val="none"/>
        </w:rPr>
        <w:t xml:space="preserve">11.1本合同执行中相关的一切税费均由乙方负担。</w:t>
      </w:r>
      <w:r/>
    </w:p>
    <w:p>
      <w:pPr>
        <w:ind w:firstLine="422"/>
        <w:spacing w:line="480" w:lineRule="exact"/>
        <w:rPr>
          <w:color w:val="000000"/>
          <w:highlight w:val="none"/>
        </w:rPr>
      </w:pPr>
      <w:r>
        <w:rPr>
          <w:rFonts w:hint="eastAsia"/>
          <w:b/>
          <w:bCs/>
          <w:color w:val="000000"/>
          <w:highlight w:val="none"/>
        </w:rPr>
        <w:t xml:space="preserve">十二、质量保证及售后服务</w:t>
      </w:r>
      <w:r/>
    </w:p>
    <w:p>
      <w:pPr>
        <w:ind w:firstLine="420"/>
        <w:spacing w:line="480" w:lineRule="exact"/>
        <w:rPr>
          <w:color w:val="000000"/>
          <w:highlight w:val="none"/>
        </w:rPr>
      </w:pPr>
      <w:r>
        <w:rPr>
          <w:rFonts w:hint="eastAsia"/>
          <w:color w:val="000000"/>
          <w:highlight w:val="none"/>
        </w:rPr>
        <w:t xml:space="preserve">12.1 乙方应按招标文件规定及响应文件承诺的质量标准向甲方提供服务；若无特殊说明，则按国家有关部门最新颁布的标准及规范为准。</w:t>
      </w:r>
      <w:r/>
    </w:p>
    <w:p>
      <w:pPr>
        <w:ind w:firstLine="420"/>
        <w:spacing w:line="480" w:lineRule="exact"/>
        <w:rPr>
          <w:color w:val="000000"/>
          <w:highlight w:val="none"/>
        </w:rPr>
      </w:pPr>
      <w:r>
        <w:rPr>
          <w:rFonts w:hint="eastAsia"/>
          <w:color w:val="000000"/>
          <w:highlight w:val="none"/>
        </w:rPr>
        <w:t xml:space="preserve">12.2乙方应保证其提供的服务是全面和规范的，并完全符合招投标文件。如因乙方提供的服务有瑕疵造成甲方损失的，所需费用由乙方承担。</w:t>
      </w:r>
      <w:r/>
    </w:p>
    <w:p>
      <w:pPr>
        <w:ind w:firstLine="420"/>
        <w:spacing w:line="480" w:lineRule="exact"/>
        <w:rPr>
          <w:color w:val="000000"/>
          <w:highlight w:val="none"/>
        </w:rPr>
      </w:pPr>
      <w:r>
        <w:rPr>
          <w:rFonts w:hint="eastAsia"/>
          <w:color w:val="000000"/>
          <w:highlight w:val="none"/>
        </w:rPr>
        <w:t xml:space="preserve">12.3 如在使用过程中发生质量问题，乙方在接到甲方通知后在___小时内到达甲方现场。</w:t>
      </w:r>
      <w:r/>
    </w:p>
    <w:p>
      <w:pPr>
        <w:ind w:firstLine="422"/>
        <w:spacing w:line="480" w:lineRule="exact"/>
        <w:rPr>
          <w:b/>
          <w:bCs/>
          <w:color w:val="000000"/>
          <w:highlight w:val="none"/>
        </w:rPr>
      </w:pPr>
      <w:r>
        <w:rPr>
          <w:rFonts w:hint="eastAsia"/>
          <w:b/>
          <w:bCs/>
          <w:color w:val="000000"/>
          <w:highlight w:val="none"/>
        </w:rPr>
        <w:t xml:space="preserve">十三、交付和验收</w:t>
      </w:r>
      <w:r/>
    </w:p>
    <w:p>
      <w:pPr>
        <w:ind w:firstLine="420"/>
        <w:spacing w:line="480" w:lineRule="exact"/>
        <w:rPr>
          <w:rFonts w:hint="eastAsia"/>
          <w:color w:val="000000"/>
          <w:highlight w:val="none"/>
        </w:rPr>
      </w:pPr>
      <w:r>
        <w:rPr>
          <w:rFonts w:hint="eastAsia"/>
          <w:color w:val="000000"/>
          <w:highlight w:val="none"/>
        </w:rPr>
        <w:t xml:space="preserve">13.1 甲方每天提前将用餐人数通知乙方，乙方按报备人数准备盒饭数量</w:t>
      </w:r>
      <w:r>
        <w:rPr>
          <w:rFonts w:hint="eastAsia"/>
          <w:color w:val="000000"/>
          <w:highlight w:val="none"/>
          <w:lang w:eastAsia="zh-CN"/>
        </w:rPr>
        <w:t xml:space="preserve">。</w:t>
      </w:r>
      <w:r>
        <w:rPr>
          <w:rFonts w:hint="eastAsia"/>
          <w:color w:val="000000"/>
          <w:highlight w:val="none"/>
        </w:rPr>
        <w:t xml:space="preserve">乙方接甲方订餐通知后应及时送餐到位</w:t>
      </w:r>
      <w:r>
        <w:rPr>
          <w:rFonts w:hint="eastAsia"/>
          <w:color w:val="000000"/>
          <w:highlight w:val="none"/>
          <w:lang w:eastAsia="zh-CN"/>
        </w:rPr>
        <w:t xml:space="preserve">，</w:t>
      </w:r>
      <w:r>
        <w:rPr>
          <w:rFonts w:hint="eastAsia"/>
          <w:color w:val="000000"/>
          <w:highlight w:val="none"/>
        </w:rPr>
        <w:t xml:space="preserve">不得无故拖延。</w:t>
      </w:r>
      <w:r/>
    </w:p>
    <w:p>
      <w:pPr>
        <w:spacing w:line="480" w:lineRule="exact"/>
        <w:rPr>
          <w:color w:val="000000"/>
          <w:highlight w:val="none"/>
        </w:rPr>
      </w:pPr>
      <w:r>
        <w:rPr>
          <w:rFonts w:hint="eastAsia"/>
          <w:color w:val="000000"/>
          <w:highlight w:val="none"/>
        </w:rPr>
        <w:t xml:space="preserve">四、乙方按协议约定时间，负责将工作餐送至甲方指定地点，运费由乙方承担。。</w:t>
      </w:r>
      <w:r/>
    </w:p>
    <w:p>
      <w:pPr>
        <w:numPr>
          <w:ilvl w:val="0"/>
          <w:numId w:val="0"/>
        </w:numPr>
        <w:ind w:firstLine="420"/>
        <w:keepLines w:val="0"/>
        <w:keepNext w:val="0"/>
        <w:pageBreakBefore w:val="0"/>
        <w:spacing w:line="440" w:lineRule="exact"/>
        <w:widowControl w:val="off"/>
        <w:rPr>
          <w:rFonts w:hint="eastAsia"/>
          <w:color w:val="000000"/>
          <w:highlight w:val="none"/>
        </w:rPr>
        <w:outlineLvl w:val="9"/>
      </w:pPr>
      <w:r>
        <w:rPr>
          <w:rFonts w:hint="eastAsia"/>
          <w:color w:val="000000"/>
          <w:highlight w:val="none"/>
        </w:rPr>
        <w:t xml:space="preserve">13.2 验收标准：</w:t>
      </w:r>
      <w:r/>
    </w:p>
    <w:p>
      <w:pPr>
        <w:numPr>
          <w:ilvl w:val="0"/>
          <w:numId w:val="0"/>
        </w:numPr>
        <w:ind w:firstLine="420"/>
        <w:keepLines w:val="0"/>
        <w:keepNext w:val="0"/>
        <w:pageBreakBefore w:val="0"/>
        <w:spacing w:line="440" w:lineRule="exact"/>
        <w:widowControl w:val="off"/>
        <w:rPr>
          <w:rFonts w:hint="default" w:ascii="宋体" w:hAnsi="宋体" w:eastAsia="宋体" w:cs="宋体"/>
          <w:sz w:val="21"/>
          <w:szCs w:val="21"/>
          <w:lang w:val="en-US" w:eastAsia="zh-CN"/>
        </w:rPr>
        <w:outlineLvl w:val="9"/>
      </w:pPr>
      <w:r>
        <w:rPr>
          <w:rFonts w:hint="eastAsia"/>
          <w:color w:val="000000"/>
          <w:highlight w:val="none"/>
          <w:lang w:val="en-US" w:eastAsia="zh-CN"/>
        </w:rPr>
        <w:t xml:space="preserve">13.2.1</w:t>
      </w:r>
      <w:r>
        <w:rPr>
          <w:rFonts w:hint="eastAsia" w:ascii="宋体" w:hAnsi="宋体" w:eastAsia="宋体" w:cs="宋体"/>
          <w:sz w:val="21"/>
          <w:szCs w:val="21"/>
          <w:lang w:val="en-US" w:eastAsia="zh-CN"/>
        </w:rPr>
        <w:t xml:space="preserve">乙方供餐质量必须符合现行国家相关食品安全合格标准</w:t>
      </w:r>
      <w:r>
        <w:rPr>
          <w:rFonts w:hint="eastAsia" w:ascii="宋体" w:hAnsi="宋体" w:cs="宋体"/>
          <w:sz w:val="21"/>
          <w:szCs w:val="21"/>
          <w:lang w:val="en-US" w:eastAsia="zh-CN"/>
        </w:rPr>
        <w:t xml:space="preserve">。</w:t>
      </w:r>
      <w:r/>
    </w:p>
    <w:p>
      <w:pPr>
        <w:numPr>
          <w:ilvl w:val="0"/>
          <w:numId w:val="0"/>
        </w:numPr>
        <w:ind w:firstLine="420"/>
        <w:keepLines w:val="0"/>
        <w:keepNext w:val="0"/>
        <w:pageBreakBefore w:val="0"/>
        <w:spacing w:line="440" w:lineRule="exact"/>
        <w:widowControl w:val="off"/>
        <w:rPr>
          <w:rFonts w:hint="eastAsia" w:eastAsia="宋体" w:cs="Times New Roman"/>
          <w:color w:val="000000"/>
          <w:highlight w:val="none"/>
          <w:lang w:val="en-US" w:eastAsia="zh-CN"/>
        </w:rPr>
        <w:outlineLvl w:val="9"/>
      </w:pPr>
      <w:r>
        <w:rPr>
          <w:rFonts w:hint="eastAsia" w:eastAsia="宋体" w:cs="Times New Roman"/>
          <w:color w:val="000000"/>
          <w:highlight w:val="none"/>
          <w:lang w:val="en-US" w:eastAsia="zh-CN"/>
        </w:rPr>
        <w:t xml:space="preserve">13.2.2 乙方未按合同约定及时供餐，或乙方供餐质量达不到合约约定标准，甲方有权另择供餐方，甲方不承担违约责任。</w:t>
      </w:r>
      <w:r/>
    </w:p>
    <w:p>
      <w:pPr>
        <w:ind w:firstLine="420"/>
        <w:spacing w:line="480" w:lineRule="exact"/>
        <w:rPr>
          <w:rFonts w:hint="eastAsia" w:eastAsia="宋体"/>
          <w:color w:val="000000"/>
          <w:highlight w:val="none"/>
          <w:lang w:eastAsia="zh-CN"/>
        </w:rPr>
      </w:pPr>
      <w:r>
        <w:rPr>
          <w:rFonts w:hint="eastAsia" w:eastAsia="宋体" w:cs="Times New Roman"/>
          <w:color w:val="000000"/>
          <w:highlight w:val="none"/>
          <w:lang w:val="en-US" w:eastAsia="zh-CN"/>
        </w:rPr>
        <w:t xml:space="preserve">13.2.</w:t>
      </w:r>
      <w:r>
        <w:rPr>
          <w:rFonts w:hint="eastAsia" w:cs="Times New Roman"/>
          <w:color w:val="000000"/>
          <w:highlight w:val="none"/>
          <w:lang w:val="en-US" w:eastAsia="zh-CN"/>
        </w:rPr>
        <w:t xml:space="preserve">3</w:t>
      </w:r>
      <w:r>
        <w:rPr>
          <w:rFonts w:hint="eastAsia" w:ascii="宋体" w:hAnsi="宋体" w:eastAsia="宋体" w:cs="宋体"/>
          <w:b w:val="0"/>
          <w:bCs w:val="0"/>
          <w:sz w:val="21"/>
          <w:szCs w:val="21"/>
          <w:lang w:val="en-US" w:eastAsia="zh-CN"/>
        </w:rPr>
        <w:t xml:space="preserve">乙方应严格按照《</w:t>
      </w:r>
      <w:r>
        <w:rPr>
          <w:rFonts w:hint="eastAsia" w:ascii="宋体" w:hAnsi="宋体" w:eastAsia="宋体" w:cs="宋体"/>
          <w:b w:val="0"/>
          <w:bCs w:val="0"/>
          <w:i w:val="0"/>
          <w:iCs w:val="0"/>
          <w:caps w:val="0"/>
          <w:color w:val="333333"/>
          <w:spacing w:val="0"/>
          <w:sz w:val="21"/>
          <w:szCs w:val="21"/>
          <w:shd w:val="clear" w:color="auto" w:fill="ffffff"/>
        </w:rPr>
        <w:t xml:space="preserve">中华人民共和国食品安全法实施条例</w:t>
      </w:r>
      <w:r>
        <w:rPr>
          <w:rFonts w:hint="eastAsia" w:ascii="宋体" w:hAnsi="宋体" w:eastAsia="宋体" w:cs="宋体"/>
          <w:b w:val="0"/>
          <w:bCs w:val="0"/>
          <w:i w:val="0"/>
          <w:iCs w:val="0"/>
          <w:caps w:val="0"/>
          <w:color w:val="333333"/>
          <w:spacing w:val="0"/>
          <w:sz w:val="21"/>
          <w:szCs w:val="21"/>
          <w:shd w:val="clear" w:color="auto" w:fill="ffffff"/>
          <w:lang w:eastAsia="zh-CN"/>
        </w:rPr>
        <w:t xml:space="preserve">》制作盒饭，若有违反承担相应法律责任，给甲方造成损失的承担赔偿责任。</w:t>
      </w:r>
      <w:r>
        <w:rPr>
          <w:rFonts w:hint="eastAsia"/>
          <w:color w:val="000000"/>
          <w:highlight w:val="none"/>
        </w:rPr>
        <w:t xml:space="preserve">           </w:t>
      </w:r>
      <w:r/>
    </w:p>
    <w:p>
      <w:pPr>
        <w:ind w:firstLine="422"/>
        <w:spacing w:line="480" w:lineRule="exact"/>
        <w:rPr>
          <w:b/>
          <w:bCs/>
          <w:color w:val="000000"/>
          <w:highlight w:val="none"/>
        </w:rPr>
      </w:pPr>
      <w:r>
        <w:rPr>
          <w:rFonts w:hint="eastAsia"/>
          <w:b/>
          <w:bCs/>
          <w:color w:val="000000"/>
          <w:highlight w:val="none"/>
        </w:rPr>
        <w:t xml:space="preserve">十四、包装、发运及运输</w:t>
      </w:r>
      <w:r/>
    </w:p>
    <w:p>
      <w:pPr>
        <w:ind w:firstLine="420"/>
        <w:spacing w:line="480" w:lineRule="exact"/>
        <w:rPr>
          <w:color w:val="000000"/>
          <w:highlight w:val="none"/>
        </w:rPr>
      </w:pPr>
      <w:r>
        <w:rPr>
          <w:rFonts w:hint="eastAsia"/>
          <w:color w:val="000000"/>
          <w:highlight w:val="none"/>
        </w:rPr>
        <w:t xml:space="preserve">14.1 乙方应对其提供的服务所涉及物品在发运前对其进行满足运输距离、防潮、防震、防锈和防破损装卸等要求包装，以保证安全运达甲方指定地点。</w:t>
      </w:r>
      <w:r/>
    </w:p>
    <w:p>
      <w:pPr>
        <w:ind w:firstLine="420"/>
        <w:spacing w:line="480" w:lineRule="exact"/>
        <w:rPr>
          <w:color w:val="000000"/>
          <w:highlight w:val="none"/>
        </w:rPr>
      </w:pPr>
      <w:r>
        <w:rPr>
          <w:rFonts w:hint="eastAsia"/>
          <w:color w:val="000000"/>
          <w:highlight w:val="none"/>
        </w:rPr>
        <w:t xml:space="preserve">14.</w:t>
      </w:r>
      <w:r>
        <w:rPr>
          <w:rFonts w:hint="eastAsia"/>
          <w:color w:val="000000"/>
          <w:highlight w:val="none"/>
          <w:lang w:val="en-US" w:eastAsia="zh-CN"/>
        </w:rPr>
        <w:t xml:space="preserve">2</w:t>
      </w:r>
      <w:r>
        <w:rPr>
          <w:rFonts w:hint="eastAsia"/>
          <w:color w:val="000000"/>
          <w:highlight w:val="none"/>
        </w:rPr>
        <w:t xml:space="preserve"> 服务在交付甲方前发生的风险均由乙方负责。</w:t>
      </w:r>
      <w:r/>
    </w:p>
    <w:p>
      <w:pPr>
        <w:ind w:firstLine="420"/>
        <w:spacing w:line="480" w:lineRule="exact"/>
        <w:rPr>
          <w:rFonts w:hint="eastAsia"/>
          <w:color w:val="000000"/>
          <w:highlight w:val="none"/>
        </w:rPr>
      </w:pPr>
      <w:r>
        <w:rPr>
          <w:rFonts w:hint="eastAsia"/>
          <w:color w:val="000000"/>
          <w:highlight w:val="none"/>
        </w:rPr>
        <w:t xml:space="preserve">14.</w:t>
      </w:r>
      <w:r>
        <w:rPr>
          <w:rFonts w:hint="eastAsia"/>
          <w:color w:val="000000"/>
          <w:highlight w:val="none"/>
          <w:lang w:val="en-US" w:eastAsia="zh-CN"/>
        </w:rPr>
        <w:t xml:space="preserve">3</w:t>
      </w:r>
      <w:r>
        <w:rPr>
          <w:rFonts w:hint="eastAsia"/>
          <w:color w:val="000000"/>
          <w:highlight w:val="none"/>
        </w:rPr>
        <w:t xml:space="preserve"> 服务在规定的交付期限内由乙方送达甲方指定的地点。</w:t>
      </w:r>
      <w:r/>
    </w:p>
    <w:p>
      <w:pPr>
        <w:ind w:firstLine="422"/>
        <w:spacing w:line="480" w:lineRule="exact"/>
        <w:rPr>
          <w:color w:val="000000"/>
          <w:highlight w:val="none"/>
        </w:rPr>
      </w:pPr>
      <w:r>
        <w:rPr>
          <w:rFonts w:hint="eastAsia"/>
          <w:b/>
          <w:bCs/>
          <w:color w:val="000000"/>
          <w:highlight w:val="none"/>
        </w:rPr>
        <w:t xml:space="preserve">十五、违约责任</w:t>
      </w:r>
      <w:r/>
    </w:p>
    <w:p>
      <w:pPr>
        <w:ind w:firstLine="420"/>
        <w:spacing w:line="480" w:lineRule="exact"/>
        <w:rPr>
          <w:color w:val="000000"/>
          <w:highlight w:val="none"/>
        </w:rPr>
      </w:pPr>
      <w:r>
        <w:rPr>
          <w:rFonts w:hint="eastAsia"/>
          <w:color w:val="000000"/>
          <w:highlight w:val="none"/>
        </w:rPr>
        <w:t xml:space="preserve">15.1 甲方无正当理由拒收服务的，甲方向乙方偿付拒收款项总值的百分之五违约金。</w:t>
      </w:r>
      <w:r/>
    </w:p>
    <w:p>
      <w:pPr>
        <w:ind w:firstLine="420"/>
        <w:spacing w:line="480" w:lineRule="exact"/>
        <w:rPr>
          <w:color w:val="000000"/>
          <w:highlight w:val="none"/>
        </w:rPr>
      </w:pPr>
      <w:r>
        <w:rPr>
          <w:rFonts w:hint="eastAsia"/>
          <w:color w:val="000000"/>
          <w:highlight w:val="none"/>
        </w:rPr>
        <w:t xml:space="preserve">15.2 甲方无故逾期验收和办理款项支付手续的,甲方应按逾期付款总额每日万分之五向乙方支付违约金。</w:t>
      </w:r>
      <w:r/>
    </w:p>
    <w:p>
      <w:pPr>
        <w:ind w:firstLine="420"/>
        <w:spacing w:line="480" w:lineRule="exact"/>
        <w:rPr>
          <w:color w:val="000000"/>
          <w:highlight w:val="none"/>
        </w:rPr>
      </w:pPr>
      <w:r>
        <w:rPr>
          <w:rFonts w:hint="eastAsia"/>
          <w:color w:val="000000"/>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480" w:lineRule="exact"/>
        <w:rPr>
          <w:color w:val="000000"/>
          <w:highlight w:val="none"/>
        </w:rPr>
      </w:pPr>
      <w:r>
        <w:rPr>
          <w:rFonts w:hint="eastAsia"/>
          <w:color w:val="000000"/>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ind w:firstLine="422"/>
        <w:spacing w:line="480" w:lineRule="exact"/>
        <w:rPr>
          <w:b/>
          <w:bCs/>
          <w:color w:val="000000"/>
          <w:highlight w:val="none"/>
        </w:rPr>
      </w:pPr>
      <w:r>
        <w:rPr>
          <w:rFonts w:hint="eastAsia"/>
          <w:b/>
          <w:bCs/>
          <w:color w:val="000000"/>
          <w:highlight w:val="none"/>
        </w:rPr>
        <w:t xml:space="preserve">十六、不可抗力事件处理</w:t>
      </w:r>
      <w:r/>
    </w:p>
    <w:p>
      <w:pPr>
        <w:ind w:firstLine="420"/>
        <w:spacing w:line="480" w:lineRule="exact"/>
        <w:rPr>
          <w:color w:val="000000"/>
          <w:highlight w:val="none"/>
        </w:rPr>
      </w:pPr>
      <w:r>
        <w:rPr>
          <w:rFonts w:hint="eastAsia"/>
          <w:color w:val="000000"/>
          <w:highlight w:val="none"/>
        </w:rPr>
        <w:t xml:space="preserve">16.1 在合同有效期内，任何一方因不可抗力事件导致不能履行合同，则合同履行期可延长，其延长期与不可抗力影响期相同。</w:t>
      </w:r>
      <w:r/>
    </w:p>
    <w:p>
      <w:pPr>
        <w:ind w:firstLine="420"/>
        <w:spacing w:line="480" w:lineRule="exact"/>
        <w:rPr>
          <w:color w:val="000000"/>
          <w:highlight w:val="none"/>
        </w:rPr>
      </w:pPr>
      <w:r>
        <w:rPr>
          <w:rFonts w:hint="eastAsia"/>
          <w:color w:val="000000"/>
          <w:highlight w:val="none"/>
        </w:rPr>
        <w:t xml:space="preserve">16.2 不可抗力事件发生后，应立即通知对方，并寄送有关权威机构出具的证明。</w:t>
      </w:r>
      <w:r/>
    </w:p>
    <w:p>
      <w:pPr>
        <w:ind w:firstLine="420"/>
        <w:spacing w:line="480" w:lineRule="exact"/>
        <w:rPr>
          <w:color w:val="000000"/>
          <w:highlight w:val="none"/>
        </w:rPr>
      </w:pPr>
      <w:r>
        <w:rPr>
          <w:rFonts w:hint="eastAsia"/>
          <w:color w:val="000000"/>
          <w:highlight w:val="none"/>
        </w:rPr>
        <w:t xml:space="preserve">16.3 不可抗力事件延续120天以上，双方应通过友好协商，确定是否继续履行合同。</w:t>
      </w:r>
      <w:r/>
    </w:p>
    <w:p>
      <w:pPr>
        <w:ind w:firstLine="422"/>
        <w:spacing w:line="480" w:lineRule="exact"/>
        <w:rPr>
          <w:b/>
          <w:bCs/>
          <w:color w:val="000000"/>
          <w:highlight w:val="none"/>
        </w:rPr>
      </w:pPr>
      <w:r>
        <w:rPr>
          <w:rFonts w:hint="eastAsia"/>
          <w:b/>
          <w:bCs/>
          <w:color w:val="000000"/>
          <w:highlight w:val="none"/>
        </w:rPr>
        <w:t xml:space="preserve">十七、诉讼</w:t>
      </w:r>
      <w:r/>
    </w:p>
    <w:p>
      <w:pPr>
        <w:ind w:firstLine="420"/>
        <w:spacing w:line="480" w:lineRule="exact"/>
        <w:rPr>
          <w:color w:val="000000"/>
          <w:highlight w:val="none"/>
        </w:rPr>
      </w:pPr>
      <w:r>
        <w:rPr>
          <w:rFonts w:hint="eastAsia"/>
          <w:color w:val="000000"/>
          <w:highlight w:val="none"/>
        </w:rPr>
        <w:t xml:space="preserve">17.1 双方在执行合同中所发生的一切争议，应通过协商解决。如协商不成，可向合同签订地法院起诉，合同签订地在此约定为扬州市。</w:t>
      </w:r>
      <w:r/>
    </w:p>
    <w:p>
      <w:pPr>
        <w:ind w:firstLine="422"/>
        <w:spacing w:line="360" w:lineRule="auto"/>
        <w:tabs>
          <w:tab w:val="left" w:pos="266" w:leader="none"/>
        </w:tabs>
        <w:rPr>
          <w:rFonts w:hint="eastAsia" w:ascii="宋体" w:hAnsi="宋体" w:cs="宋体"/>
          <w:b/>
          <w:bCs/>
          <w:color w:val="000000"/>
          <w:highlight w:val="none"/>
        </w:rPr>
      </w:pPr>
      <w:r>
        <w:rPr>
          <w:rFonts w:hint="eastAsia"/>
          <w:b/>
          <w:bCs/>
          <w:color w:val="000000"/>
          <w:highlight w:val="none"/>
        </w:rPr>
        <w:t xml:space="preserve">十八、</w:t>
      </w:r>
      <w:r>
        <w:rPr>
          <w:rFonts w:hint="eastAsia" w:ascii="宋体" w:hAnsi="宋体" w:cs="宋体"/>
          <w:b/>
          <w:bCs/>
          <w:color w:val="000000"/>
          <w:highlight w:val="none"/>
        </w:rPr>
        <w:t xml:space="preserve">中标/成交供应商可凭政府采购合同办理融资贷款，详见江苏政府采购网“政采贷”专栏。</w:t>
      </w:r>
      <w:r/>
    </w:p>
    <w:p>
      <w:pPr>
        <w:ind w:firstLine="422"/>
        <w:spacing w:line="480" w:lineRule="exact"/>
        <w:rPr>
          <w:rFonts w:hint="eastAsia" w:eastAsia="宋体"/>
          <w:b/>
          <w:bCs/>
          <w:color w:val="auto"/>
          <w:highlight w:val="none"/>
          <w:lang w:eastAsia="zh-CN"/>
        </w:rPr>
      </w:pPr>
      <w:r>
        <w:rPr>
          <w:rFonts w:hint="eastAsia"/>
          <w:b/>
          <w:bCs/>
          <w:color w:val="auto"/>
          <w:highlight w:val="none"/>
          <w:lang w:eastAsia="zh-CN"/>
        </w:rPr>
        <w:t xml:space="preserve">十九</w:t>
      </w:r>
      <w:r>
        <w:rPr>
          <w:rFonts w:hint="eastAsia"/>
          <w:b/>
          <w:bCs/>
          <w:color w:val="auto"/>
          <w:highlight w:val="none"/>
        </w:rPr>
        <w:t xml:space="preserve">、</w:t>
      </w:r>
      <w:r>
        <w:rPr>
          <w:rFonts w:hint="eastAsia" w:ascii="宋体" w:hAnsi="宋体" w:cs="宋体"/>
          <w:b/>
          <w:bCs/>
          <w:color w:val="auto"/>
          <w:sz w:val="21"/>
          <w:szCs w:val="21"/>
          <w:highlight w:val="none"/>
          <w:lang w:eastAsia="zh-CN"/>
        </w:rPr>
        <w:t xml:space="preserve">扬州市瘦西湖风景区管理处2024年下半年工作餐采购项目</w:t>
      </w:r>
      <w:r>
        <w:rPr>
          <w:rFonts w:hint="eastAsia" w:ascii="宋体" w:hAnsi="宋体" w:eastAsia="宋体" w:cs="宋体"/>
          <w:b/>
          <w:bCs/>
          <w:color w:val="auto"/>
          <w:sz w:val="21"/>
          <w:szCs w:val="21"/>
        </w:rPr>
        <w:t xml:space="preserve">服务</w:t>
      </w:r>
      <w:r>
        <w:rPr>
          <w:rFonts w:hint="eastAsia" w:ascii="宋体" w:hAnsi="宋体" w:eastAsia="宋体" w:cs="宋体"/>
          <w:b/>
          <w:bCs/>
          <w:color w:val="auto"/>
          <w:sz w:val="21"/>
          <w:szCs w:val="21"/>
        </w:rPr>
        <w:t xml:space="preserve">考核细则</w:t>
      </w:r>
      <w:r>
        <w:rPr>
          <w:rFonts w:hint="eastAsia" w:ascii="宋体" w:hAnsi="宋体" w:cs="宋体"/>
          <w:b/>
          <w:bCs/>
          <w:color w:val="auto"/>
          <w:sz w:val="21"/>
          <w:szCs w:val="21"/>
          <w:lang w:eastAsia="zh-CN"/>
        </w:rPr>
        <w:t xml:space="preserve">（详见合同附件</w:t>
      </w:r>
      <w:r>
        <w:rPr>
          <w:rFonts w:hint="eastAsia" w:ascii="宋体" w:hAnsi="宋体" w:cs="宋体"/>
          <w:b/>
          <w:bCs/>
          <w:color w:val="auto"/>
          <w:sz w:val="21"/>
          <w:szCs w:val="21"/>
          <w:lang w:val="en-US" w:eastAsia="zh-CN"/>
        </w:rPr>
        <w:t xml:space="preserve">1</w:t>
      </w:r>
      <w:r>
        <w:rPr>
          <w:rFonts w:hint="eastAsia" w:ascii="宋体" w:hAnsi="宋体" w:cs="宋体"/>
          <w:b/>
          <w:bCs/>
          <w:color w:val="auto"/>
          <w:sz w:val="21"/>
          <w:szCs w:val="21"/>
          <w:lang w:eastAsia="zh-CN"/>
        </w:rPr>
        <w:t xml:space="preserve">）</w:t>
      </w:r>
      <w:r/>
    </w:p>
    <w:p>
      <w:pPr>
        <w:ind w:firstLine="422"/>
        <w:spacing w:line="480" w:lineRule="exact"/>
        <w:rPr>
          <w:color w:val="000000"/>
          <w:highlight w:val="none"/>
        </w:rPr>
      </w:pPr>
      <w:r>
        <w:rPr>
          <w:rFonts w:hint="eastAsia"/>
          <w:b/>
          <w:bCs/>
          <w:color w:val="000000"/>
          <w:highlight w:val="none"/>
          <w:lang w:eastAsia="zh-CN"/>
        </w:rPr>
        <w:t xml:space="preserve">二十</w:t>
      </w:r>
      <w:r>
        <w:rPr>
          <w:rFonts w:hint="eastAsia"/>
          <w:b/>
          <w:bCs/>
          <w:color w:val="000000"/>
          <w:highlight w:val="none"/>
        </w:rPr>
        <w:t xml:space="preserve">、合同生效及其它</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.1 合同经双方法定代表人签章并加盖单位公章，并经江苏苏维工程管理有限公司见证盖章后生效。</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.2本合同未尽事宜，遵照《民法典》有关条文执行。</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.3 本合同正本一式四份，具有同等法律效力，甲方、乙方、见证方及财政监管部门各执一份。  </w:t>
      </w:r>
      <w:r/>
    </w:p>
    <w:tbl>
      <w:tblPr>
        <w:tblStyle w:val="662"/>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bookmarkEnd w:id="51"/>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w:t>
      </w:r>
      <w:r>
        <w:rPr>
          <w:rFonts w:hint="eastAsia" w:ascii="宋体" w:hAnsi="宋体" w:eastAsia="宋体" w:cs="宋体"/>
          <w:sz w:val="21"/>
          <w:szCs w:val="21"/>
          <w:lang w:eastAsia="zh-CN"/>
        </w:rPr>
        <w:t xml:space="preserve">件</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cs="宋体"/>
          <w:b/>
          <w:bCs/>
          <w:color w:val="000000"/>
          <w:sz w:val="21"/>
          <w:szCs w:val="21"/>
          <w:highlight w:val="none"/>
          <w:lang w:eastAsia="zh-CN"/>
        </w:rPr>
        <w:t xml:space="preserve">扬州市瘦西湖风景区管理处2024年下半年工作餐采购项目</w:t>
      </w:r>
      <w:r>
        <w:rPr>
          <w:rFonts w:hint="eastAsia" w:ascii="宋体" w:hAnsi="宋体" w:eastAsia="宋体" w:cs="宋体"/>
          <w:b/>
          <w:bCs/>
          <w:sz w:val="21"/>
          <w:szCs w:val="21"/>
        </w:rPr>
        <w:t xml:space="preserve">服务</w:t>
      </w:r>
      <w:r>
        <w:rPr>
          <w:rFonts w:hint="eastAsia" w:ascii="宋体" w:hAnsi="宋体" w:eastAsia="宋体" w:cs="宋体"/>
          <w:b/>
          <w:bCs/>
          <w:sz w:val="21"/>
          <w:szCs w:val="21"/>
        </w:rPr>
        <w:t xml:space="preserve">考核细则</w:t>
      </w:r>
      <w:r/>
    </w:p>
    <w:tbl>
      <w:tblPr>
        <w:tblStyle w:val="662"/>
        <w:tblW w:w="8590" w:type="dxa"/>
        <w:tblInd w:w="166" w:type="dxa"/>
        <w:tblLayout w:type="fixed"/>
        <w:tblCellMar>
          <w:left w:w="108" w:type="dxa"/>
          <w:top w:w="0" w:type="dxa"/>
          <w:right w:w="108" w:type="dxa"/>
          <w:bottom w:w="0" w:type="dxa"/>
        </w:tblCellMar>
        <w:tblLook w:val="04A0" w:firstRow="1" w:lastRow="0" w:firstColumn="1" w:lastColumn="0" w:noHBand="0" w:noVBand="1"/>
      </w:tblPr>
      <w:tblGrid>
        <w:gridCol w:w="780"/>
        <w:gridCol w:w="3195"/>
        <w:gridCol w:w="765"/>
        <w:gridCol w:w="792"/>
        <w:gridCol w:w="3058"/>
      </w:tblGrid>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3195"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标准得分</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w:t>
            </w:r>
            <w:r/>
          </w:p>
        </w:tc>
        <w:tc>
          <w:tcPr>
            <w:tcBorders>
              <w:top w:val="single" w:color="auto"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扣分方法</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供应商内部生产管理制度健全</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制度不健全或流于形式扣</w:t>
            </w:r>
            <w:r>
              <w:rPr>
                <w:rFonts w:hint="eastAsia" w:ascii="宋体" w:hAnsi="宋体" w:eastAsia="宋体" w:cs="宋体"/>
                <w:sz w:val="21"/>
                <w:szCs w:val="21"/>
                <w:lang w:val="en-US" w:eastAsia="zh-CN"/>
              </w:rPr>
              <w:t xml:space="preserve">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供应商食品加工环境卫生、操作流程符合相关标准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卫生不达标扣</w:t>
            </w:r>
            <w:r>
              <w:rPr>
                <w:rFonts w:hint="eastAsia" w:ascii="宋体" w:hAnsi="宋体" w:eastAsia="宋体" w:cs="宋体"/>
                <w:sz w:val="21"/>
                <w:szCs w:val="21"/>
                <w:lang w:val="en-US" w:eastAsia="zh-CN"/>
              </w:rPr>
              <w:t xml:space="preserve">5分，操作流程不符合标准扣5分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食品原材料采购、存储符合卫生标准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不符合卫生标准扣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餐食的新鲜度、口感、营养搭配及食品安全符合合同约定标准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有一项不达标扣</w:t>
            </w:r>
            <w:r>
              <w:rPr>
                <w:rFonts w:hint="eastAsia" w:ascii="宋体" w:hAnsi="宋体" w:eastAsia="宋体" w:cs="宋体"/>
                <w:sz w:val="21"/>
                <w:szCs w:val="21"/>
                <w:lang w:val="en-US" w:eastAsia="zh-CN"/>
              </w:rPr>
              <w:t xml:space="preserve">5分，其中食品安全不达标扣10分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按合同约定准时配送餐食</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每超过</w:t>
            </w:r>
            <w:r>
              <w:rPr>
                <w:rFonts w:hint="eastAsia" w:ascii="宋体" w:hAnsi="宋体" w:eastAsia="宋体" w:cs="宋体"/>
                <w:sz w:val="21"/>
                <w:szCs w:val="21"/>
                <w:lang w:val="en-US" w:eastAsia="zh-CN"/>
              </w:rPr>
              <w:t xml:space="preserve">5分钟扣1分，特殊情况例外</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餐具符合卫生环保标准，配送过程中的卫生符合标准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餐食保温措施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不符合要求扣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配送员礼仪、服务态度良好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满意度调查达标</w:t>
            </w:r>
            <w:r>
              <w:rPr>
                <w:rFonts w:hint="eastAsia" w:ascii="宋体" w:hAnsi="宋体" w:eastAsia="宋体" w:cs="宋体"/>
                <w:sz w:val="21"/>
                <w:szCs w:val="21"/>
                <w:lang w:val="en-US" w:eastAsia="zh-CN"/>
              </w:rPr>
              <w:t xml:space="preserve">90%</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低于</w:t>
            </w:r>
            <w:r>
              <w:rPr>
                <w:rFonts w:hint="eastAsia" w:ascii="宋体" w:hAnsi="宋体" w:eastAsia="宋体" w:cs="宋体"/>
                <w:sz w:val="21"/>
                <w:szCs w:val="21"/>
                <w:lang w:val="en-US" w:eastAsia="zh-CN"/>
              </w:rPr>
              <w:t xml:space="preserve">90%每低5%扣1分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反馈意见及时处理纠偏</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未及时处理纠偏扣</w:t>
            </w:r>
            <w:r>
              <w:rPr>
                <w:rFonts w:hint="eastAsia" w:ascii="宋体" w:hAnsi="宋体" w:eastAsia="宋体" w:cs="宋体"/>
                <w:sz w:val="21"/>
                <w:szCs w:val="21"/>
                <w:lang w:val="en-US" w:eastAsia="zh-CN"/>
              </w:rPr>
              <w:t xml:space="preserve">5分</w:t>
            </w:r>
            <w:r/>
          </w:p>
        </w:tc>
      </w:tr>
      <w:tr>
        <w:trPr>
          <w:trHeight w:val="680" w:hRule="exact"/>
        </w:trPr>
        <w:tc>
          <w:tcPr>
            <w:gridSpan w:val="4"/>
            <w:tcBorders>
              <w:top w:val="single" w:color="auto" w:sz="4" w:space="0"/>
              <w:left w:val="single" w:color="auto" w:sz="4" w:space="0"/>
              <w:bottom w:val="single" w:color="auto" w:sz="4" w:space="0"/>
              <w:right w:val="single" w:color="auto" w:sz="4" w:space="0"/>
            </w:tcBorders>
            <w:tcW w:w="553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总分：100分</w:t>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采购人将按月进行考核，当月考核得分低于</w:t>
      </w:r>
      <w:r>
        <w:rPr>
          <w:rFonts w:hint="eastAsia" w:ascii="宋体" w:hAnsi="宋体" w:eastAsia="宋体" w:cs="宋体"/>
          <w:b w:val="0"/>
          <w:bCs w:val="0"/>
          <w:sz w:val="21"/>
          <w:szCs w:val="21"/>
          <w:lang w:val="en-US" w:eastAsia="zh-CN"/>
        </w:rPr>
        <w:t xml:space="preserve">90分，下月合同终止。若供应商服务过程中达不到考核标准导致扣分超过10分时，合同即行终止。</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bCs/>
          <w:sz w:val="21"/>
          <w:szCs w:val="21"/>
        </w:rPr>
        <w:t xml:space="preserve">本考核评分办法解释权归采购人。</w:t>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pStyle w:val="839"/>
        <w:jc w:val="center"/>
        <w:spacing w:line="360" w:lineRule="auto"/>
        <w:rPr>
          <w:rFonts w:ascii="宋体" w:hAnsi="宋体"/>
          <w:color w:val="000000"/>
          <w:sz w:val="32"/>
          <w:szCs w:val="32"/>
          <w:highlight w:val="none"/>
        </w:rPr>
      </w:pPr>
      <w:r>
        <w:rPr>
          <w:rFonts w:hint="eastAsia" w:ascii="宋体" w:hAnsi="宋体"/>
          <w:color w:val="000000"/>
          <w:szCs w:val="36"/>
          <w:highlight w:val="none"/>
        </w:rPr>
        <w:t xml:space="preserve">第四章 项目需求</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1、项目名称：扬州市瘦西湖风景区管理处2024年下半年工作餐采购项目</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2、预算金额：预算金额60万元，餐标每人每餐20元。</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3、服务期：</w:t>
      </w:r>
      <w:r>
        <w:rPr>
          <w:rFonts w:hint="eastAsia"/>
          <w:color w:val="000000"/>
          <w:highlight w:val="none"/>
          <w:lang w:eastAsia="zh-CN"/>
        </w:rPr>
        <w:t xml:space="preserve">本项目服务期限为半年，自合同签订日开始计算</w:t>
      </w:r>
      <w:r>
        <w:rPr>
          <w:rFonts w:hint="eastAsia"/>
          <w:color w:val="000000"/>
          <w:highlight w:val="none"/>
          <w:lang w:val="en-US" w:eastAsia="zh-CN"/>
        </w:rPr>
        <w:t xml:space="preserve"> 。</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4、正常就餐人数：实际以采购人每天订餐通知的订餐人数为准。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5、每餐配餐标准：一主荤，一次荤，一素菜，一凉菜，一小菜，一米饭，酸奶一份。</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6、服务地点：扬州市瘦西湖风景区。</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7、供餐时段: 以采购人订餐时的时间要求为准。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8、供餐方式：中标人提供配送餐服务。</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9、服务方式：按订餐人数备餐，职工现场领取，用餐后餐盒中标人自行处理。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10、质量要求：食品采购、运输、贮存、加工和包装符合国家和扬州市餐饮行业食品卫生质量标准。</w:t>
      </w:r>
      <w:r/>
    </w:p>
    <w:p>
      <w:pPr>
        <w:ind w:firstLine="420"/>
        <w:spacing w:line="480" w:lineRule="auto"/>
        <w:rPr>
          <w:rFonts w:hint="eastAsia"/>
          <w:color w:val="auto"/>
          <w:highlight w:val="none"/>
          <w:lang w:val="en-US" w:eastAsia="zh-CN"/>
        </w:rPr>
      </w:pPr>
      <w:r>
        <w:rPr>
          <w:rFonts w:hint="eastAsia"/>
          <w:color w:val="000000"/>
          <w:highlight w:val="none"/>
          <w:lang w:val="en-US" w:eastAsia="zh-CN"/>
        </w:rPr>
        <w:t xml:space="preserve">11、结算方式和付款方式：</w:t>
      </w:r>
      <w:r>
        <w:rPr>
          <w:rFonts w:hint="eastAsia" w:ascii="宋体" w:hAnsi="宋体" w:cs="宋体"/>
          <w:color w:val="auto"/>
          <w:sz w:val="21"/>
          <w:szCs w:val="21"/>
          <w:highlight w:val="none"/>
        </w:rPr>
        <w:t xml:space="preserve">合同签订</w:t>
      </w:r>
      <w:r>
        <w:rPr>
          <w:rFonts w:hint="eastAsia" w:ascii="宋体" w:hAnsi="宋体" w:cs="宋体"/>
          <w:color w:val="auto"/>
          <w:sz w:val="21"/>
          <w:szCs w:val="21"/>
          <w:highlight w:val="none"/>
          <w:lang w:eastAsia="zh-CN"/>
        </w:rPr>
        <w:t xml:space="preserve">后</w:t>
      </w:r>
      <w:r>
        <w:rPr>
          <w:rFonts w:hint="eastAsia" w:ascii="宋体" w:hAnsi="宋体" w:cs="宋体"/>
          <w:color w:val="auto"/>
          <w:sz w:val="21"/>
          <w:szCs w:val="21"/>
          <w:highlight w:val="none"/>
        </w:rPr>
        <w:t xml:space="preserve">，甲方自收到发票之日起10个工作日内，支付乙方</w:t>
      </w:r>
      <w:r>
        <w:rPr>
          <w:rFonts w:hint="eastAsia" w:ascii="宋体" w:hAnsi="宋体" w:cs="宋体"/>
          <w:color w:val="auto"/>
          <w:sz w:val="21"/>
          <w:szCs w:val="21"/>
          <w:highlight w:val="none"/>
          <w:lang w:eastAsia="zh-CN"/>
        </w:rPr>
        <w:t xml:space="preserve">预算</w:t>
      </w:r>
      <w:r>
        <w:rPr>
          <w:rFonts w:hint="eastAsia" w:ascii="宋体" w:hAnsi="宋体" w:cs="宋体"/>
          <w:color w:val="auto"/>
          <w:sz w:val="21"/>
          <w:szCs w:val="21"/>
          <w:highlight w:val="none"/>
        </w:rPr>
        <w:t xml:space="preserve">总价的30%</w:t>
      </w:r>
      <w:r>
        <w:rPr>
          <w:rFonts w:hint="eastAsia" w:ascii="宋体" w:hAnsi="宋体" w:cs="宋体"/>
          <w:color w:val="auto"/>
          <w:sz w:val="21"/>
          <w:szCs w:val="21"/>
          <w:highlight w:val="none"/>
          <w:lang w:eastAsia="zh-CN"/>
        </w:rPr>
        <w:t xml:space="preserve">预付款</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服务开始后</w:t>
      </w:r>
      <w:r>
        <w:rPr>
          <w:rFonts w:hint="eastAsia" w:ascii="宋体" w:hAnsi="宋体" w:eastAsia="宋体" w:cs="宋体"/>
          <w:color w:val="auto"/>
          <w:sz w:val="21"/>
          <w:szCs w:val="21"/>
          <w:lang w:val="en-US" w:eastAsia="zh-CN"/>
        </w:rPr>
        <w:t xml:space="preserve">按月结算，次月15日前结算上个月餐费，按实际订餐数量（甲方签收确认）和合同约定单价结算，结算审核后付清结算款</w:t>
      </w:r>
      <w:r>
        <w:rPr>
          <w:rFonts w:hint="eastAsia"/>
          <w:lang w:eastAsia="zh-CN"/>
        </w:rPr>
        <w:t xml:space="preserve">，</w:t>
      </w:r>
      <w:r>
        <w:rPr>
          <w:rFonts w:hint="eastAsia"/>
          <w:lang w:val="en-US" w:eastAsia="zh-CN"/>
        </w:rPr>
        <w:t xml:space="preserve">每次付款前，乙方向甲方开具发票，甲</w:t>
      </w:r>
      <w:r>
        <w:rPr>
          <w:rFonts w:hint="eastAsia" w:ascii="宋体" w:hAnsi="宋体" w:cs="宋体"/>
          <w:color w:val="auto"/>
          <w:sz w:val="21"/>
          <w:szCs w:val="21"/>
          <w:highlight w:val="none"/>
        </w:rPr>
        <w:t xml:space="preserve">方自收到发票之日起10个工作日内</w:t>
      </w:r>
      <w:r>
        <w:rPr>
          <w:rFonts w:hint="eastAsia" w:ascii="宋体" w:hAnsi="宋体" w:cs="宋体"/>
          <w:color w:val="auto"/>
          <w:sz w:val="21"/>
          <w:szCs w:val="21"/>
          <w:highlight w:val="none"/>
          <w:lang w:val="en-US" w:eastAsia="zh-CN"/>
        </w:rPr>
        <w:t xml:space="preserve">支付</w:t>
      </w:r>
      <w:r>
        <w:rPr>
          <w:rFonts w:hint="eastAsia" w:ascii="宋体" w:hAnsi="宋体" w:eastAsia="宋体" w:cs="宋体"/>
          <w:color w:val="auto"/>
          <w:sz w:val="21"/>
          <w:szCs w:val="21"/>
          <w:lang w:val="en-US" w:eastAsia="zh-CN"/>
        </w:rPr>
        <w:t xml:space="preserve">。预付款在实际结算费用中抵扣，扣完为止。</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12、食品安全要求</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如在服务期内发生食物中毒等重大事故，损害就餐职工身体健康，中标单位必须承担由此造成的一切责任和经济损失，采购人有权无条件终止合同。</w:t>
      </w:r>
      <w:r/>
    </w:p>
    <w:p>
      <w:pPr>
        <w:ind w:firstLine="420"/>
        <w:spacing w:line="360" w:lineRule="auto"/>
        <w:rPr>
          <w:rFonts w:hint="eastAsia" w:ascii="宋体" w:hAnsi="宋体" w:eastAsia="宋体" w:cs="宋体"/>
          <w:sz w:val="21"/>
          <w:szCs w:val="21"/>
        </w:rPr>
      </w:pPr>
      <w:r>
        <w:rPr>
          <w:rFonts w:hint="eastAsia"/>
          <w:color w:val="000000"/>
          <w:highlight w:val="none"/>
          <w:lang w:val="en-US" w:eastAsia="zh-CN"/>
        </w:rPr>
        <w:t xml:space="preserve">13、</w:t>
      </w:r>
      <w:r>
        <w:rPr>
          <w:rFonts w:hint="eastAsia" w:ascii="宋体" w:hAnsi="宋体" w:cs="宋体"/>
          <w:b w:val="0"/>
          <w:bCs w:val="0"/>
          <w:color w:val="000000"/>
          <w:sz w:val="21"/>
          <w:szCs w:val="21"/>
          <w:highlight w:val="none"/>
          <w:lang w:eastAsia="zh-CN"/>
        </w:rPr>
        <w:t xml:space="preserve">扬州市瘦西湖风景区管理处2024年下半年工作餐采购项目</w:t>
      </w:r>
      <w:r>
        <w:rPr>
          <w:rFonts w:hint="eastAsia" w:ascii="宋体" w:hAnsi="宋体" w:eastAsia="宋体" w:cs="宋体"/>
          <w:b w:val="0"/>
          <w:bCs w:val="0"/>
          <w:sz w:val="21"/>
          <w:szCs w:val="21"/>
        </w:rPr>
        <w:t xml:space="preserve">服务</w:t>
      </w:r>
      <w:r>
        <w:rPr>
          <w:rFonts w:hint="eastAsia" w:ascii="宋体" w:hAnsi="宋体" w:eastAsia="宋体" w:cs="宋体"/>
          <w:b w:val="0"/>
          <w:bCs w:val="0"/>
          <w:sz w:val="21"/>
          <w:szCs w:val="21"/>
        </w:rPr>
        <w:t xml:space="preserve">考核细则</w:t>
      </w:r>
      <w:r/>
    </w:p>
    <w:tbl>
      <w:tblPr>
        <w:tblStyle w:val="662"/>
        <w:tblW w:w="8590" w:type="dxa"/>
        <w:tblInd w:w="166" w:type="dxa"/>
        <w:tblLayout w:type="fixed"/>
        <w:tblCellMar>
          <w:left w:w="108" w:type="dxa"/>
          <w:top w:w="0" w:type="dxa"/>
          <w:right w:w="108" w:type="dxa"/>
          <w:bottom w:w="0" w:type="dxa"/>
        </w:tblCellMar>
        <w:tblLook w:val="04A0" w:firstRow="1" w:lastRow="0" w:firstColumn="1" w:lastColumn="0" w:noHBand="0" w:noVBand="1"/>
      </w:tblPr>
      <w:tblGrid>
        <w:gridCol w:w="780"/>
        <w:gridCol w:w="3195"/>
        <w:gridCol w:w="765"/>
        <w:gridCol w:w="792"/>
        <w:gridCol w:w="3058"/>
      </w:tblGrid>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3195"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标准得分</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w:t>
            </w:r>
            <w:r/>
          </w:p>
        </w:tc>
        <w:tc>
          <w:tcPr>
            <w:tcBorders>
              <w:top w:val="single" w:color="auto"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扣分方法</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供应商内部生产管理制度健全</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制度不健全或流于形式扣</w:t>
            </w:r>
            <w:r>
              <w:rPr>
                <w:rFonts w:hint="eastAsia" w:ascii="宋体" w:hAnsi="宋体" w:eastAsia="宋体" w:cs="宋体"/>
                <w:sz w:val="21"/>
                <w:szCs w:val="21"/>
                <w:lang w:val="en-US" w:eastAsia="zh-CN"/>
              </w:rPr>
              <w:t xml:space="preserve">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供应商食品加工环境卫生、操作流程符合相关标准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卫生不达标扣</w:t>
            </w:r>
            <w:r>
              <w:rPr>
                <w:rFonts w:hint="eastAsia" w:ascii="宋体" w:hAnsi="宋体" w:eastAsia="宋体" w:cs="宋体"/>
                <w:sz w:val="21"/>
                <w:szCs w:val="21"/>
                <w:lang w:val="en-US" w:eastAsia="zh-CN"/>
              </w:rPr>
              <w:t xml:space="preserve">5分，操作流程不符合标准扣5分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食品原材料采购、存储符合卫生标准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不符合卫生标准扣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餐食的新鲜度、口感、营养搭配及食品安全符合合同约定标准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有一项不达标扣</w:t>
            </w:r>
            <w:r>
              <w:rPr>
                <w:rFonts w:hint="eastAsia" w:ascii="宋体" w:hAnsi="宋体" w:eastAsia="宋体" w:cs="宋体"/>
                <w:sz w:val="21"/>
                <w:szCs w:val="21"/>
                <w:lang w:val="en-US" w:eastAsia="zh-CN"/>
              </w:rPr>
              <w:t xml:space="preserve">5分，其中食品安全不达标扣10分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按合同约定准时配送餐食</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每超过</w:t>
            </w:r>
            <w:r>
              <w:rPr>
                <w:rFonts w:hint="eastAsia" w:ascii="宋体" w:hAnsi="宋体" w:eastAsia="宋体" w:cs="宋体"/>
                <w:sz w:val="21"/>
                <w:szCs w:val="21"/>
                <w:lang w:val="en-US" w:eastAsia="zh-CN"/>
              </w:rPr>
              <w:t xml:space="preserve">5分钟扣1分，特殊情况例外</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餐具符合卫生环保标准，配送过程中的卫生符合标准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餐食保温措施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不符合要求扣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配送员礼仪、服务态度良好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满意度调查达标</w:t>
            </w:r>
            <w:r>
              <w:rPr>
                <w:rFonts w:hint="eastAsia" w:ascii="宋体" w:hAnsi="宋体" w:eastAsia="宋体" w:cs="宋体"/>
                <w:sz w:val="21"/>
                <w:szCs w:val="21"/>
                <w:lang w:val="en-US" w:eastAsia="zh-CN"/>
              </w:rPr>
              <w:t xml:space="preserve">90%</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低于</w:t>
            </w:r>
            <w:r>
              <w:rPr>
                <w:rFonts w:hint="eastAsia" w:ascii="宋体" w:hAnsi="宋体" w:eastAsia="宋体" w:cs="宋体"/>
                <w:sz w:val="21"/>
                <w:szCs w:val="21"/>
                <w:lang w:val="en-US" w:eastAsia="zh-CN"/>
              </w:rPr>
              <w:t xml:space="preserve">90%每低5%扣1分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反馈意见及时处理纠偏</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未及时处理纠偏扣</w:t>
            </w:r>
            <w:r>
              <w:rPr>
                <w:rFonts w:hint="eastAsia" w:ascii="宋体" w:hAnsi="宋体" w:eastAsia="宋体" w:cs="宋体"/>
                <w:sz w:val="21"/>
                <w:szCs w:val="21"/>
                <w:lang w:val="en-US" w:eastAsia="zh-CN"/>
              </w:rPr>
              <w:t xml:space="preserve">5分</w:t>
            </w:r>
            <w:r/>
          </w:p>
        </w:tc>
      </w:tr>
      <w:tr>
        <w:trPr>
          <w:trHeight w:val="680" w:hRule="exact"/>
        </w:trPr>
        <w:tc>
          <w:tcPr>
            <w:gridSpan w:val="4"/>
            <w:tcBorders>
              <w:top w:val="single" w:color="auto" w:sz="4" w:space="0"/>
              <w:left w:val="single" w:color="auto" w:sz="4" w:space="0"/>
              <w:bottom w:val="single" w:color="auto" w:sz="4" w:space="0"/>
              <w:right w:val="single" w:color="auto" w:sz="4" w:space="0"/>
            </w:tcBorders>
            <w:tcW w:w="553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总分：100分</w:t>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采购人将按月进行考核，当月考核得分低于</w:t>
      </w:r>
      <w:r>
        <w:rPr>
          <w:rFonts w:hint="eastAsia" w:ascii="宋体" w:hAnsi="宋体" w:eastAsia="宋体" w:cs="宋体"/>
          <w:b w:val="0"/>
          <w:bCs w:val="0"/>
          <w:sz w:val="21"/>
          <w:szCs w:val="21"/>
          <w:lang w:val="en-US" w:eastAsia="zh-CN"/>
        </w:rPr>
        <w:t xml:space="preserve">90分，下月合同终止。若供应商服务过程中达不到考核标准导致扣分超过10分时，合同即行终止。</w:t>
      </w:r>
      <w:r/>
    </w:p>
    <w:p>
      <w:pPr>
        <w:ind w:firstLine="420"/>
        <w:spacing w:line="480" w:lineRule="auto"/>
        <w:rPr>
          <w:rFonts w:hint="default"/>
          <w:color w:val="000000"/>
          <w:highlight w:val="none"/>
          <w:lang w:val="en-US" w:eastAsia="zh-CN"/>
        </w:rPr>
      </w:pPr>
      <w:r>
        <w:rPr>
          <w:rFonts w:hint="eastAsia" w:ascii="宋体" w:hAnsi="宋体" w:eastAsia="宋体" w:cs="宋体"/>
          <w:b/>
          <w:bCs/>
          <w:sz w:val="21"/>
          <w:szCs w:val="21"/>
        </w:rPr>
        <w:t xml:space="preserve">本考核评分办法解释权归采购人。</w:t>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pStyle w:val="863"/>
        <w:numPr>
          <w:ilvl w:val="0"/>
          <w:numId w:val="4"/>
        </w:numPr>
        <w:ind w:firstLine="883"/>
        <w:jc w:val="center"/>
        <w:spacing w:line="360" w:lineRule="auto"/>
        <w:rPr>
          <w:rFonts w:hint="eastAsia" w:ascii="宋体" w:hAnsi="宋体"/>
          <w:b/>
          <w:bCs/>
          <w:color w:val="000000"/>
          <w:sz w:val="44"/>
          <w:szCs w:val="36"/>
          <w:highlight w:val="none"/>
        </w:rPr>
      </w:pPr>
      <w:r/>
      <w:bookmarkStart w:id="52" w:name="_Toc55204181"/>
      <w:r>
        <w:rPr>
          <w:rFonts w:hint="eastAsia" w:ascii="宋体" w:hAnsi="宋体"/>
          <w:b/>
          <w:bCs/>
          <w:color w:val="000000"/>
          <w:sz w:val="44"/>
          <w:szCs w:val="36"/>
          <w:highlight w:val="none"/>
        </w:rPr>
        <w:t xml:space="preserve">评标方法及评标标准</w:t>
      </w:r>
      <w:bookmarkEnd w:id="52"/>
      <w:r/>
      <w:r/>
    </w:p>
    <w:p>
      <w:pPr>
        <w:rPr>
          <w:rFonts w:hint="eastAsia"/>
          <w:color w:val="000000"/>
          <w:highlight w:val="none"/>
        </w:rPr>
      </w:pPr>
      <w:r>
        <w:rPr>
          <w:rFonts w:hint="eastAsia"/>
          <w:color w:val="000000"/>
          <w:highlight w:val="none"/>
        </w:rPr>
      </w:r>
      <w:r/>
    </w:p>
    <w:p>
      <w:pPr>
        <w:numPr>
          <w:ilvl w:val="0"/>
          <w:numId w:val="5"/>
        </w:numPr>
        <w:ind w:firstLine="422"/>
        <w:spacing w:line="400" w:lineRule="exact"/>
        <w:rPr>
          <w:color w:val="000000"/>
          <w:highlight w:val="none"/>
        </w:rPr>
      </w:pPr>
      <w:r>
        <w:rPr>
          <w:rFonts w:hint="eastAsia"/>
          <w:b/>
          <w:bCs/>
          <w:color w:val="000000"/>
          <w:highlight w:val="none"/>
        </w:rPr>
        <w:t xml:space="preserve">评标方法</w:t>
      </w:r>
      <w:r/>
    </w:p>
    <w:p>
      <w:pPr>
        <w:ind w:firstLine="420"/>
        <w:spacing w:line="360" w:lineRule="auto"/>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szCs w:val="21"/>
          <w:highlight w:val="none"/>
        </w:rPr>
      </w:pPr>
      <w:r/>
      <w:bookmarkStart w:id="53" w:name="_Toc449017024"/>
      <w:r/>
      <w:bookmarkStart w:id="54" w:name="_Toc449016388"/>
      <w:r>
        <w:rPr>
          <w:rFonts w:hint="eastAsia" w:ascii="宋体" w:hAnsi="宋体"/>
          <w:b/>
          <w:color w:val="000000"/>
          <w:szCs w:val="21"/>
          <w:highlight w:val="none"/>
        </w:rPr>
        <w:t xml:space="preserve">二、政府采购政策功能落实</w:t>
      </w:r>
      <w:bookmarkEnd w:id="53"/>
      <w:r/>
      <w:bookmarkEnd w:id="54"/>
      <w:r/>
      <w:r/>
    </w:p>
    <w:p>
      <w:pPr>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73"/>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873"/>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p>
    <w:p>
      <w:pPr>
        <w:pStyle w:val="873"/>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p>
    <w:p>
      <w:pPr>
        <w:pStyle w:val="873"/>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p>
    <w:tbl>
      <w:tblPr>
        <w:tblStyle w:val="662"/>
        <w:tblW w:w="10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973"/>
        <w:gridCol w:w="720"/>
        <w:gridCol w:w="6395"/>
      </w:tblGrid>
      <w:tr>
        <w:trPr>
          <w:jc w:val="center"/>
          <w:trHeight w:val="562"/>
        </w:trPr>
        <w:tc>
          <w:tcPr>
            <w:tcW w:w="932" w:type="dxa"/>
            <w:vAlign w:val="center"/>
            <w:textDirection w:val="lrTb"/>
            <w:noWrap w:val="false"/>
          </w:tcPr>
          <w:p>
            <w:pPr>
              <w:jc w:val="center"/>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序号</w:t>
            </w:r>
            <w:r/>
          </w:p>
        </w:tc>
        <w:tc>
          <w:tcPr>
            <w:tcW w:w="1973"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评审项目</w:t>
            </w:r>
            <w:r/>
          </w:p>
        </w:tc>
        <w:tc>
          <w:tcPr>
            <w:tcW w:w="720"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分值</w:t>
            </w:r>
            <w:r/>
          </w:p>
        </w:tc>
        <w:tc>
          <w:tcPr>
            <w:tcW w:w="6395"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 分 标 准</w:t>
            </w:r>
            <w:r/>
          </w:p>
        </w:tc>
      </w:tr>
      <w:tr>
        <w:trPr>
          <w:jc w:val="center"/>
          <w:trHeight w:val="602"/>
        </w:trPr>
        <w:tc>
          <w:tcPr>
            <w:tcW w:w="932" w:type="dxa"/>
            <w:vAlign w:val="center"/>
            <w:textDirection w:val="lrTb"/>
            <w:noWrap w:val="false"/>
          </w:tcPr>
          <w:p>
            <w:pPr>
              <w:jc w:val="center"/>
              <w:spacing w:line="240" w:lineRule="auto"/>
              <w:rPr>
                <w:rFonts w:hint="default" w:ascii="Times New Roman" w:hAnsi="Times New Roman"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p>
        </w:tc>
        <w:tc>
          <w:tcPr>
            <w:tcW w:w="1973" w:type="dxa"/>
            <w:vAlign w:val="center"/>
            <w:textDirection w:val="lrTb"/>
            <w:noWrap w:val="false"/>
          </w:tcPr>
          <w:p>
            <w:pPr>
              <w:jc w:val="center"/>
              <w:spacing w:line="240" w:lineRule="auto"/>
              <w:rPr>
                <w:rFonts w:hint="eastAsia" w:ascii="Calibri" w:hAnsi="Calibri"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服务方案</w:t>
            </w:r>
            <w:r/>
          </w:p>
        </w:tc>
        <w:tc>
          <w:tcPr>
            <w:tcW w:w="72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Cs w:val="21"/>
                <w:highlight w:val="none"/>
                <w:lang w:val="en-US" w:eastAsia="zh-CN"/>
              </w:rPr>
              <w:t xml:space="preserve">66</w:t>
            </w:r>
            <w:r/>
          </w:p>
        </w:tc>
        <w:tc>
          <w:tcPr>
            <w:tcW w:w="6395" w:type="dxa"/>
            <w:vAlign w:val="center"/>
            <w:textDirection w:val="lrTb"/>
            <w:noWrap w:val="false"/>
          </w:tcPr>
          <w:p>
            <w:pPr>
              <w:numPr>
                <w:ilvl w:val="0"/>
                <w:numId w:val="0"/>
              </w:numPr>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highlight w:val="none"/>
                <w:lang w:val="en-US" w:eastAsia="zh-CN"/>
              </w:rPr>
              <w:t xml:space="preserve">采购、验收及安全方案中包含：</w:t>
            </w:r>
            <w:r/>
          </w:p>
          <w:p>
            <w:pPr>
              <w:numPr>
                <w:ilvl w:val="0"/>
                <w:numId w:val="0"/>
              </w:num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①有专人负责采购；②有完善的原材料采购验收制度；③有食品、用品安全方面的保障措施。</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以上每项方案完整合理，可操作性强的，分别得3分；方案比较合理，可操作性较强的，分别得2分；方案不完整，可操作性一般的，分别得1分；未提供或提供不全不得分，该项最高得9分。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服务方案中包含：①工作重点；②服务理念及服务目标；③菜谱设置；④食品安全措施及承诺。</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以上每项方案完整合理，可操作性强的，分别得3分；方案比较合理，可操作性较强的，分别得2分；方案不完整，可操作性一般的，分别得1分；未提供或提供不全不得分，该项最高得12分。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3.</w:t>
            </w:r>
            <w:r>
              <w:rPr>
                <w:rFonts w:hint="eastAsia" w:ascii="宋体" w:hAnsi="宋体" w:cs="宋体"/>
                <w:color w:val="auto"/>
                <w:szCs w:val="21"/>
                <w:highlight w:val="none"/>
                <w:lang w:val="en-US" w:eastAsia="zh-CN"/>
              </w:rPr>
              <w:t xml:space="preserve">卫生方案中包含：①食品卫生；②环境卫生；③员工个人卫生；④消毒管理制度；⑤垃圾处理。</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以上每项方案完整合理，可操作性强的，分别得3分；方案比较合理，可操作性较强的，分别得2分；方案不完整，可操作性一般的，分别得1分；未提供或提供不全不得分，该项最高得15分。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4.</w:t>
            </w:r>
            <w:r>
              <w:rPr>
                <w:rFonts w:hint="eastAsia" w:ascii="宋体" w:hAnsi="宋体" w:cs="宋体"/>
                <w:color w:val="auto"/>
                <w:szCs w:val="21"/>
                <w:highlight w:val="none"/>
                <w:lang w:val="en-US" w:eastAsia="zh-CN"/>
              </w:rPr>
              <w:t xml:space="preserve">人员方案中包含：①人员配备组成；②岗位职责。</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以上每项方案完整合理，可操作性强的，分别得3分；方案比较合理，可操作性较强的，分别得2分；方案不完整，可操作性一般的，分别得1分；未提供或提供不全不得分，该项最高得6分。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5.</w:t>
            </w:r>
            <w:r>
              <w:rPr>
                <w:rFonts w:hint="eastAsia" w:ascii="宋体" w:hAnsi="宋体" w:cs="宋体"/>
                <w:color w:val="auto"/>
                <w:szCs w:val="21"/>
                <w:highlight w:val="none"/>
                <w:lang w:val="en-US" w:eastAsia="zh-CN"/>
              </w:rPr>
              <w:t xml:space="preserve">应急处理方案中包含：①应急预案；②安全事故处理预案；③食物中毒应急预案。</w:t>
            </w:r>
            <w:r/>
          </w:p>
          <w:p>
            <w:pPr>
              <w:numPr>
                <w:ilvl w:val="0"/>
                <w:numId w:val="0"/>
              </w:numPr>
              <w:ind w:left="0" w:firstLine="21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以上每项方案完整合理，可操作性强的，分别得3分；方案比较合理，可操作性较强的，分别得2分；方案不完整，可操作性一般的，分别得1分；未提供或提供不全不得分，该项最高得9分。</w:t>
            </w:r>
            <w:r/>
          </w:p>
          <w:p>
            <w:pPr>
              <w:numPr>
                <w:ilvl w:val="0"/>
                <w:numId w:val="0"/>
              </w:numP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6.服务保障措施</w:t>
            </w:r>
            <w:r/>
          </w:p>
          <w:p>
            <w:pPr>
              <w:numPr>
                <w:ilvl w:val="0"/>
                <w:numId w:val="0"/>
              </w:numPr>
              <w:ind w:firstLine="21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及时服务保障，针对本项目的突发事件及在法定节假日工作人员安排的应急措施比较：方案完整，有效扎实、操作性强，得10分；方案较完整，较扎实、操作性较强，得7分；方案简单，操作性一般得4分；方案较欠缺，操作性较</w:t>
            </w:r>
            <w:bookmarkStart w:id="62" w:name="_GoBack"/>
            <w:r/>
            <w:bookmarkEnd w:id="62"/>
            <w:r>
              <w:rPr>
                <w:rFonts w:hint="eastAsia" w:ascii="宋体" w:hAnsi="宋体" w:cs="宋体"/>
                <w:color w:val="auto"/>
                <w:szCs w:val="21"/>
                <w:highlight w:val="none"/>
                <w:lang w:val="en-US" w:eastAsia="zh-CN"/>
              </w:rPr>
              <w:t xml:space="preserve">欠缺得1分；不提供不得分</w:t>
            </w:r>
            <w:r>
              <w:rPr>
                <w:rFonts w:hint="eastAsia" w:ascii="宋体" w:hAnsi="宋体" w:cs="宋体"/>
                <w:color w:val="auto"/>
                <w:szCs w:val="21"/>
                <w:highlight w:val="none"/>
                <w:lang w:val="en-US" w:eastAsia="zh-CN"/>
              </w:rPr>
              <w:t xml:space="preserve">，该项最高得10分。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7.视特色服务的吸引力、优惠范围、力度和人性化服务程度打分：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lang w:val="en-US" w:eastAsia="zh-CN"/>
              </w:rPr>
              <w:t xml:space="preserve">特色和优惠服务新颖，具有地方性、具有吸引力，体现成熟的人性化服务理念；（5分）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lang w:val="en-US" w:eastAsia="zh-CN"/>
              </w:rPr>
              <w:t xml:space="preserve">特色和优惠服务全面，但趋于大众化，缺乏新意；（3分）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lang w:val="en-US" w:eastAsia="zh-CN"/>
              </w:rPr>
              <w:t xml:space="preserve">有特色和优惠服务，但不全面，趋于应付。（1分）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不提供不得分</w:t>
            </w:r>
            <w:r>
              <w:rPr>
                <w:rFonts w:hint="eastAsia" w:ascii="宋体" w:hAnsi="宋体" w:cs="宋体"/>
                <w:color w:val="auto"/>
                <w:szCs w:val="21"/>
                <w:highlight w:val="none"/>
                <w:lang w:val="en-US" w:eastAsia="zh-CN"/>
              </w:rPr>
              <w:t xml:space="preserve">，该项最高得5分</w:t>
            </w:r>
            <w:r>
              <w:rPr>
                <w:rFonts w:hint="eastAsia" w:ascii="宋体" w:hAnsi="宋体" w:cs="宋体"/>
                <w:color w:val="auto"/>
                <w:szCs w:val="21"/>
                <w:lang w:val="en-US" w:eastAsia="zh-CN"/>
              </w:rPr>
              <w:t xml:space="preserve">。</w:t>
            </w:r>
            <w:r/>
          </w:p>
        </w:tc>
      </w:tr>
      <w:tr>
        <w:trPr>
          <w:jc w:val="center"/>
          <w:trHeight w:val="937"/>
        </w:trPr>
        <w:tc>
          <w:tcPr>
            <w:tcW w:w="932" w:type="dxa"/>
            <w:vAlign w:val="center"/>
            <w:textDirection w:val="lrTb"/>
            <w:noWrap w:val="false"/>
          </w:tcPr>
          <w:p>
            <w:pPr>
              <w:jc w:val="center"/>
              <w:spacing w:line="240" w:lineRule="auto"/>
              <w:rPr>
                <w:rFonts w:hint="eastAsia" w:cs="Times New Roman"/>
                <w:b w:val="0"/>
                <w:bCs w:val="0"/>
                <w:color w:val="000000" w:themeColor="text1"/>
                <w:sz w:val="24"/>
                <w:szCs w:val="24"/>
                <w:vertAlign w:val="baseli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p>
        </w:tc>
        <w:tc>
          <w:tcPr>
            <w:tcW w:w="1973" w:type="dxa"/>
            <w:vAlign w:val="center"/>
            <w:textDirection w:val="lrTb"/>
            <w:noWrap w:val="false"/>
          </w:tcPr>
          <w:p>
            <w:pPr>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企业实力</w:t>
            </w:r>
            <w:r/>
          </w:p>
        </w:tc>
        <w:tc>
          <w:tcPr>
            <w:tcW w:w="72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24</w:t>
            </w:r>
            <w:r/>
          </w:p>
        </w:tc>
        <w:tc>
          <w:tcPr>
            <w:tcW w:w="6395" w:type="dxa"/>
            <w:vAlign w:val="center"/>
            <w:textDirection w:val="lrTb"/>
            <w:noWrap w:val="false"/>
          </w:tcPr>
          <w:p>
            <w:pPr>
              <w:numPr>
                <w:ilvl w:val="0"/>
                <w:numId w:val="0"/>
              </w:numPr>
              <w:spacing w:line="240" w:lineRule="auto"/>
              <w:rPr>
                <w:rFonts w:hint="eastAsia" w:ascii="宋体" w:hAnsi="宋体" w:cs="宋体"/>
                <w:b/>
                <w:bCs w:val="0"/>
                <w:color w:val="000000" w:themeColor="text1"/>
                <w:szCs w:val="21"/>
                <w:highlight w:val="none"/>
                <w:lang w:val="en-US" w:eastAsia="zh-CN"/>
                <w14:textFill>
                  <w14:solidFill>
                    <w14:schemeClr w14:val="tx1"/>
                  </w14:solidFill>
                </w14:textFill>
              </w:rPr>
            </w:pPr>
            <w:r>
              <w:rPr>
                <w:rFonts w:hint="default" w:ascii="宋体" w:hAnsi="宋体" w:eastAsia="宋体" w:cs="宋体"/>
                <w:b w:val="0"/>
                <w:bCs w:val="0"/>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投标人具备质量管理体系认证且在有效期内的得1分、具备环境管理体系认证且在有效期内的得1分、具备职业健康安全管理体系认证且在有效期内的得1分、具备食品安全管理体系认证且在有效期内的得1分，该项最高得4分。</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（证明材料原件扫描上传系统)</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2.人员配备情况13分（</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提供相应证书原件及为其缴纳的一年内任意一个月的社保证明原件</w:t>
            </w:r>
            <w:r>
              <w:rPr>
                <w:rFonts w:hint="eastAsia" w:ascii="宋体" w:hAnsi="宋体" w:cs="宋体"/>
                <w:b/>
                <w:bCs w:val="0"/>
                <w:szCs w:val="21"/>
                <w:lang w:eastAsia="zh-CN"/>
              </w:rPr>
              <w:t xml:space="preserve">，扫描系统上传</w:t>
            </w:r>
            <w:r>
              <w:rPr>
                <w:rFonts w:hint="eastAsia" w:ascii="宋体" w:hAnsi="宋体" w:cs="宋体"/>
                <w:bCs/>
                <w:color w:val="000000" w:themeColor="text1"/>
                <w:szCs w:val="21"/>
                <w:highlight w:val="none"/>
                <w:lang w:val="en-US" w:eastAsia="zh-CN"/>
                <w14:textFill>
                  <w14:solidFill>
                    <w14:schemeClr w14:val="tx1"/>
                  </w14:solidFill>
                </w14:textFill>
              </w:rPr>
              <w:t xml:space="preserve">）。</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①投标人人员中具备中级及以上厨师证有一人得2分。（本项最高6分）</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②投标人人员</w:t>
            </w:r>
            <w:r>
              <w:rPr>
                <w:rFonts w:hint="eastAsia"/>
                <w:lang w:eastAsia="zh-CN"/>
              </w:rPr>
              <w:t xml:space="preserve">中</w:t>
            </w:r>
            <w:r>
              <w:rPr>
                <w:rFonts w:hint="eastAsia" w:ascii="宋体" w:hAnsi="宋体" w:cs="宋体"/>
                <w:bCs/>
                <w:color w:val="000000" w:themeColor="text1"/>
                <w:szCs w:val="21"/>
                <w:highlight w:val="none"/>
                <w:lang w:val="en-US" w:eastAsia="zh-CN"/>
                <w14:textFill>
                  <w14:solidFill>
                    <w14:schemeClr w14:val="tx1"/>
                  </w14:solidFill>
                </w14:textFill>
              </w:rPr>
              <w:t xml:space="preserve">具备中级及以上营养师证有一人得2分。（本项最高6分）</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default" w:ascii="宋体" w:hAnsi="宋体" w:cs="宋体"/>
                <w:bCs/>
                <w:color w:val="000000" w:themeColor="text1"/>
                <w:szCs w:val="21"/>
                <w:highlight w:val="none"/>
                <w:lang w:val="en-US" w:eastAsia="zh-CN"/>
                <w14:textFill>
                  <w14:solidFill>
                    <w14:schemeClr w14:val="tx1"/>
                  </w14:solidFill>
                </w14:textFill>
              </w:rPr>
              <w:t xml:space="preserve">③</w:t>
            </w:r>
            <w:r>
              <w:rPr>
                <w:rFonts w:hint="eastAsia" w:ascii="宋体" w:hAnsi="宋体" w:cs="宋体"/>
                <w:bCs/>
                <w:color w:val="000000" w:themeColor="text1"/>
                <w:szCs w:val="21"/>
                <w:highlight w:val="none"/>
                <w:lang w:val="en-US" w:eastAsia="zh-CN"/>
                <w14:textFill>
                  <w14:solidFill>
                    <w14:schemeClr w14:val="tx1"/>
                  </w14:solidFill>
                </w14:textFill>
              </w:rPr>
              <w:t xml:space="preserve">投标人人员具有政府部门颁发的食品安全管理员知识培训证书的，有一位得1分；（本项最高1分）</w:t>
            </w:r>
            <w:r/>
          </w:p>
          <w:p>
            <w:pPr>
              <w:spacing w:line="240" w:lineRule="auto"/>
              <w:rPr>
                <w:rFonts w:hint="eastAsia" w:ascii="宋体" w:hAnsi="宋体" w:cs="宋体"/>
                <w:b/>
                <w:bCs w:val="0"/>
                <w:color w:val="0000ff"/>
                <w:szCs w:val="21"/>
                <w:highlight w:val="none"/>
                <w:lang w:val="en-US" w:eastAsia="zh-CN"/>
              </w:rPr>
            </w:pPr>
            <w:r>
              <w:rPr>
                <w:rFonts w:hint="eastAsia" w:ascii="宋体" w:hAnsi="宋体" w:cs="宋体"/>
                <w:bCs/>
                <w:color w:val="000000" w:themeColor="text1"/>
                <w:szCs w:val="21"/>
                <w:highlight w:val="none"/>
                <w:lang w:val="en-US" w:eastAsia="zh-CN"/>
                <w14:textFill>
                  <w14:solidFill>
                    <w14:schemeClr w14:val="tx1"/>
                  </w14:solidFill>
                </w14:textFill>
              </w:rPr>
              <w:t xml:space="preserve">3.为本项目服务的配送车辆，有一辆得1分，最高1分（须在响应文件中提供相关证明材料</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（如发票或车辆行驶证或车辆产权证原件，扫描系统上传）</w:t>
            </w:r>
            <w:r/>
          </w:p>
          <w:p>
            <w:pPr>
              <w:spacing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4.有定点的粮、油、奶、蔬菜、肉制品、调味品供应商或承诺中标后设有定点的粮、油、奶、蔬菜、肉制品、调味品供应商，有一项得1分，该项最高得6分。</w:t>
            </w:r>
            <w:r/>
          </w:p>
          <w:p>
            <w:pP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注：需</w:t>
            </w:r>
            <w:r>
              <w:rPr>
                <w:rFonts w:hint="eastAsia" w:ascii="宋体" w:hAnsi="宋体" w:cs="宋体"/>
                <w:b/>
                <w:bCs w:val="0"/>
                <w:color w:val="000000" w:themeColor="text1"/>
                <w:szCs w:val="21"/>
                <w:highlight w:val="none"/>
                <w14:textFill>
                  <w14:solidFill>
                    <w14:schemeClr w14:val="tx1"/>
                  </w14:solidFill>
                </w14:textFill>
              </w:rPr>
              <w:t xml:space="preserve">提供投标人与原料供应商签订的原料供应合同及</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原材料</w:t>
            </w:r>
            <w:r>
              <w:rPr>
                <w:rFonts w:hint="eastAsia" w:ascii="宋体" w:hAnsi="宋体" w:cs="宋体"/>
                <w:b/>
                <w:bCs w:val="0"/>
                <w:color w:val="000000" w:themeColor="text1"/>
                <w:szCs w:val="21"/>
                <w:highlight w:val="none"/>
                <w14:textFill>
                  <w14:solidFill>
                    <w14:schemeClr w14:val="tx1"/>
                  </w14:solidFill>
                </w14:textFill>
              </w:rPr>
              <w:t xml:space="preserve">供应商营业执照</w:t>
            </w:r>
            <w:r>
              <w:rPr>
                <w:rFonts w:hint="eastAsia" w:ascii="宋体" w:hAnsi="宋体" w:cs="宋体"/>
                <w:b/>
                <w:bCs w:val="0"/>
                <w:color w:val="000000" w:themeColor="text1"/>
                <w:szCs w:val="21"/>
                <w:highlight w:val="none"/>
                <w:lang w:eastAsia="zh-CN"/>
                <w14:textFill>
                  <w14:solidFill>
                    <w14:schemeClr w14:val="tx1"/>
                  </w14:solidFill>
                </w14:textFill>
              </w:rPr>
              <w:t xml:space="preserve">原件</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或者</w:t>
            </w:r>
            <w:r>
              <w:rPr>
                <w:rFonts w:hint="eastAsia" w:ascii="宋体" w:hAnsi="宋体" w:cs="宋体"/>
                <w:b/>
                <w:bCs w:val="0"/>
                <w:color w:val="000000" w:themeColor="text1"/>
                <w:szCs w:val="21"/>
                <w:highlight w:val="none"/>
                <w14:textFill>
                  <w14:solidFill>
                    <w14:schemeClr w14:val="tx1"/>
                  </w14:solidFill>
                </w14:textFill>
              </w:rPr>
              <w:t xml:space="preserve">提供承诺函</w:t>
            </w:r>
            <w:r>
              <w:rPr>
                <w:rFonts w:hint="eastAsia" w:ascii="宋体" w:hAnsi="宋体" w:cs="宋体"/>
                <w:b/>
                <w:bCs w:val="0"/>
                <w:color w:val="000000" w:themeColor="text1"/>
                <w:szCs w:val="21"/>
                <w:highlight w:val="none"/>
                <w:lang w:eastAsia="zh-CN"/>
                <w14:textFill>
                  <w14:solidFill>
                    <w14:schemeClr w14:val="tx1"/>
                  </w14:solidFill>
                </w14:textFill>
              </w:rPr>
              <w:t xml:space="preserve">原件</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，扫描系统上传，未提供或提供不符不得分。</w:t>
            </w:r>
            <w:r/>
          </w:p>
        </w:tc>
      </w:tr>
      <w:tr>
        <w:trPr>
          <w:jc w:val="center"/>
          <w:trHeight w:val="326"/>
        </w:trPr>
        <w:tc>
          <w:tcPr>
            <w:tcW w:w="932" w:type="dxa"/>
            <w:vAlign w:val="center"/>
            <w:textDirection w:val="lrTb"/>
            <w:noWrap w:val="false"/>
          </w:tcPr>
          <w:p>
            <w:pPr>
              <w:jc w:val="center"/>
              <w:spacing w:line="240" w:lineRule="auto"/>
              <w:rPr>
                <w:rFonts w:hint="eastAsia" w:ascii="Times New Roman" w:hAnsi="Times New Roman"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p>
        </w:tc>
        <w:tc>
          <w:tcPr>
            <w:tcW w:w="1973" w:type="dxa"/>
            <w:vAlign w:val="center"/>
            <w:textDirection w:val="lrTb"/>
            <w:noWrap w:val="false"/>
          </w:tcPr>
          <w:p>
            <w:pPr>
              <w:jc w:val="center"/>
              <w:spacing w:line="24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类似</w:t>
            </w:r>
            <w:r>
              <w:rPr>
                <w:rFonts w:hint="eastAsia" w:ascii="宋体" w:hAnsi="宋体" w:cs="宋体"/>
                <w:bCs/>
                <w:color w:val="000000" w:themeColor="text1"/>
                <w:szCs w:val="21"/>
                <w:highlight w:val="none"/>
                <w14:textFill>
                  <w14:solidFill>
                    <w14:schemeClr w14:val="tx1"/>
                  </w14:solidFill>
                </w14:textFill>
              </w:rPr>
              <w:t xml:space="preserve">业绩</w:t>
            </w:r>
            <w:r/>
          </w:p>
        </w:tc>
        <w:tc>
          <w:tcPr>
            <w:tcW w:w="72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p>
        </w:tc>
        <w:tc>
          <w:tcPr>
            <w:tcW w:w="6395" w:type="dxa"/>
            <w:vAlign w:val="center"/>
            <w:textDirection w:val="lrTb"/>
            <w:noWrap w:val="false"/>
          </w:tcPr>
          <w:p>
            <w:pPr>
              <w:spacing w:line="240" w:lineRule="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投标人提供2021年1月1日起至今</w:t>
            </w:r>
            <w:r>
              <w:rPr>
                <w:rFonts w:hint="eastAsia" w:ascii="宋体" w:hAnsi="宋体" w:cs="宋体"/>
                <w:szCs w:val="21"/>
              </w:rPr>
              <w:t xml:space="preserve">以来具有类似项目业绩，有1份得</w:t>
            </w:r>
            <w:r>
              <w:rPr>
                <w:rFonts w:hint="eastAsia" w:ascii="宋体" w:hAnsi="宋体" w:cs="宋体"/>
                <w:szCs w:val="21"/>
                <w:lang w:val="en-US" w:eastAsia="zh-CN"/>
              </w:rPr>
              <w:t xml:space="preserve">2</w:t>
            </w:r>
            <w:r>
              <w:rPr>
                <w:rFonts w:hint="eastAsia" w:ascii="宋体" w:hAnsi="宋体" w:cs="宋体"/>
                <w:szCs w:val="21"/>
              </w:rPr>
              <w:t xml:space="preserve">分；最高</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b/>
                <w:bCs/>
                <w:szCs w:val="21"/>
              </w:rPr>
              <w:t xml:space="preserve">（</w:t>
            </w:r>
            <w:r>
              <w:rPr>
                <w:rFonts w:hint="eastAsia"/>
                <w:b/>
                <w:bCs/>
                <w:lang w:val="en-US" w:eastAsia="zh-CN"/>
              </w:rPr>
              <w:t xml:space="preserve">以合同签订时间为准，</w:t>
            </w:r>
            <w:r>
              <w:rPr>
                <w:rFonts w:hint="eastAsia" w:ascii="宋体" w:hAnsi="宋体" w:cs="宋体"/>
                <w:b/>
                <w:bCs/>
                <w:szCs w:val="21"/>
              </w:rPr>
              <w:t xml:space="preserve">提供合同</w:t>
            </w:r>
            <w:r>
              <w:rPr>
                <w:rFonts w:hint="eastAsia" w:ascii="宋体" w:hAnsi="宋体" w:cs="宋体"/>
                <w:b/>
                <w:bCs/>
                <w:szCs w:val="21"/>
                <w:lang w:eastAsia="zh-CN"/>
              </w:rPr>
              <w:t xml:space="preserve">原件，扫描系统上传</w:t>
            </w:r>
            <w:r>
              <w:rPr>
                <w:rFonts w:hint="eastAsia" w:ascii="宋体" w:hAnsi="宋体" w:cs="宋体"/>
                <w:b/>
                <w:bCs/>
                <w:szCs w:val="21"/>
              </w:rPr>
              <w:t xml:space="preserve">）</w:t>
            </w:r>
            <w:r/>
          </w:p>
        </w:tc>
      </w:tr>
    </w:tbl>
    <w:p>
      <w:pPr>
        <w:spacing w:line="360" w:lineRule="auto"/>
        <w:widowControl/>
        <w:rPr>
          <w:rFonts w:ascii="宋体" w:hAnsi="宋体"/>
          <w:color w:val="000000"/>
          <w:sz w:val="24"/>
          <w:highlight w:val="none"/>
        </w:rPr>
      </w:pPr>
      <w:r>
        <w:rPr>
          <w:rFonts w:ascii="宋体" w:hAnsi="宋体"/>
          <w:color w:val="000000"/>
          <w:sz w:val="24"/>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pStyle w:val="839"/>
        <w:jc w:val="center"/>
        <w:rPr>
          <w:rFonts w:ascii="宋体" w:hAnsi="宋体"/>
          <w:color w:val="000000"/>
          <w:highlight w:val="none"/>
        </w:rPr>
      </w:pPr>
      <w:r>
        <w:rPr>
          <w:rFonts w:hint="eastAsia" w:ascii="宋体" w:hAnsi="宋体"/>
          <w:color w:val="000000"/>
          <w:highlight w:val="none"/>
        </w:rPr>
        <w:t xml:space="preserve">第六章 投标文件格式 </w:t>
      </w:r>
      <w:r/>
    </w:p>
    <w:p>
      <w:pPr>
        <w:rPr>
          <w:rFonts w:ascii="黑体" w:eastAsia="黑体"/>
          <w:bCs/>
          <w:color w:val="000000"/>
          <w:sz w:val="44"/>
          <w:highlight w:val="none"/>
        </w:rPr>
      </w:pPr>
      <w:r>
        <w:rPr>
          <w:rFonts w:ascii="黑体" w:eastAsia="黑体"/>
          <w:bCs/>
          <w:color w:val="000000"/>
          <w:sz w:val="44"/>
          <w:highlight w:val="none"/>
        </w:rPr>
      </w:r>
      <w:r/>
    </w:p>
    <w:p>
      <w:pPr>
        <w:jc w:val="center"/>
        <w:rPr>
          <w:rFonts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807"/>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807"/>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p>
    <w:p>
      <w:pPr>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p>
    <w:p>
      <w:pPr>
        <w:contextualSpacing/>
        <w:jc w:val="center"/>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pStyle w:val="840"/>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p>
    <w:tbl>
      <w:tblPr>
        <w:tblStyle w:val="662"/>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p>
        </w:tc>
        <w:tc>
          <w:tcPr>
            <w:tcW w:w="6311"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p>
        </w:tc>
        <w:tc>
          <w:tcPr>
            <w:tcW w:w="2207"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p>
        </w:tc>
      </w:tr>
      <w:tr>
        <w:trPr>
          <w:trHeight w:val="358"/>
        </w:trPr>
        <w:tc>
          <w:tcPr>
            <w:gridSpan w:val="3"/>
            <w:tcW w:w="9178"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trHeight w:val="842"/>
        </w:trPr>
        <w:tc>
          <w:tcPr>
            <w:tcW w:w="660"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法人或者其他组织的营业执照等证明文件，自然人的身份证明</w:t>
            </w:r>
            <w:r/>
          </w:p>
        </w:tc>
        <w:tc>
          <w:tcPr>
            <w:tcW w:w="2207" w:type="dxa"/>
            <w:vAlign w:val="center"/>
            <w:textDirection w:val="lrTb"/>
            <w:noWrap w:val="false"/>
          </w:tcPr>
          <w:p>
            <w:pPr>
              <w:spacing w:line="400" w:lineRule="exact"/>
              <w:rPr>
                <w:rFonts w:ascii="宋体" w:hAnsi="宋体"/>
                <w:b/>
                <w:color w:val="000000"/>
                <w:szCs w:val="21"/>
                <w:highlight w:val="none"/>
              </w:rPr>
            </w:pPr>
            <w:r>
              <w:rPr>
                <w:rFonts w:ascii="宋体" w:hAnsi="宋体"/>
                <w:b/>
                <w:color w:val="000000"/>
                <w:szCs w:val="21"/>
                <w:highlight w:val="none"/>
              </w:rPr>
            </w:r>
            <w:r/>
          </w:p>
        </w:tc>
      </w:tr>
      <w:tr>
        <w:trPr>
          <w:trHeight w:val="667"/>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i w:val="0"/>
                <w:iCs w:val="0"/>
                <w:u w:val="none"/>
              </w:rPr>
              <w:t xml:space="preserve">上一年度的财务状况报告（成立不满一年无需提供）</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618"/>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43"/>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具备履行合同所必需的设备和专业技术能力的书面声明</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821"/>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rPr>
              <w:t xml:space="preserve">参加政府采购活动前3年内在经营活动中没有重大违法记录的书面声明</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842"/>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供应商信用承诺函</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662"/>
        </w:trPr>
        <w:tc>
          <w:tcPr>
            <w:tcW w:w="66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311" w:type="dxa"/>
            <w:vAlign w:val="center"/>
            <w:textDirection w:val="lrTb"/>
            <w:noWrap w:val="false"/>
          </w:tcPr>
          <w:p>
            <w:pPr>
              <w:contextualSpacing/>
              <w:spacing w:line="360" w:lineRule="auto"/>
              <w:rPr>
                <w:rFonts w:ascii="宋体" w:hAnsi="宋体" w:cs="宋体"/>
                <w:i w:val="0"/>
                <w:iCs w:val="0"/>
                <w:color w:val="000000"/>
                <w:szCs w:val="21"/>
                <w:highlight w:val="none"/>
                <w:u w:val="none"/>
              </w:rPr>
            </w:pPr>
            <w:r>
              <w:rPr>
                <w:rFonts w:ascii="宋体" w:hAnsi="宋体" w:cs="宋体"/>
                <w:i w:val="0"/>
                <w:iCs w:val="0"/>
                <w:color w:val="000000"/>
                <w:szCs w:val="21"/>
                <w:highlight w:val="none"/>
                <w:u w:val="none"/>
              </w:rPr>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736"/>
        </w:trPr>
        <w:tc>
          <w:tcPr>
            <w:tcW w:w="66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311" w:type="dxa"/>
            <w:vAlign w:val="center"/>
            <w:textDirection w:val="lrTb"/>
            <w:noWrap w:val="false"/>
          </w:tcPr>
          <w:p>
            <w:pPr>
              <w:spacing w:line="400" w:lineRule="exact"/>
              <w:rPr>
                <w:rFonts w:ascii="宋体" w:hAnsi="宋体" w:cs="宋体"/>
                <w:i w:val="0"/>
                <w:iCs w:val="0"/>
                <w:color w:val="000000"/>
                <w:szCs w:val="21"/>
                <w:highlight w:val="none"/>
                <w:u w:val="none"/>
              </w:rPr>
            </w:pPr>
            <w:r>
              <w:rPr>
                <w:rFonts w:ascii="宋体" w:hAnsi="宋体" w:cs="宋体"/>
                <w:i w:val="0"/>
                <w:iCs w:val="0"/>
                <w:color w:val="000000"/>
                <w:szCs w:val="21"/>
                <w:highlight w:val="none"/>
                <w:u w:val="none"/>
              </w:rPr>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984"/>
        </w:trPr>
        <w:tc>
          <w:tcPr>
            <w:tcW w:w="660" w:type="dxa"/>
            <w:vAlign w:val="center"/>
            <w:textDirection w:val="lrTb"/>
            <w:noWrap w:val="false"/>
          </w:tcPr>
          <w:p>
            <w:pPr>
              <w:ind w:firstLine="21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p>
        </w:tc>
        <w:tc>
          <w:tcPr>
            <w:tcW w:w="6311"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根据《政府采购促进中小企业发展管理办法》，本项目专门面向中小企业采购。供应商参加</w:t>
            </w:r>
            <w:r>
              <w:rPr>
                <w:rFonts w:hint="eastAsia" w:ascii="宋体" w:hAnsi="宋体" w:cs="宋体"/>
                <w:color w:val="000000"/>
                <w:szCs w:val="21"/>
                <w:highlight w:val="none"/>
                <w:lang w:eastAsia="zh-CN"/>
              </w:rPr>
              <w:t xml:space="preserve">投标</w:t>
            </w:r>
            <w:r>
              <w:rPr>
                <w:rFonts w:hint="eastAsia" w:ascii="宋体" w:hAnsi="宋体" w:cs="宋体"/>
                <w:color w:val="000000"/>
                <w:szCs w:val="21"/>
                <w:highlight w:val="none"/>
              </w:rPr>
              <w:t xml:space="preserve">时须提供《中小企业声明函》，《中小企业声明函》不符合要求或未提供的，</w:t>
            </w:r>
            <w:r>
              <w:rPr>
                <w:rFonts w:hint="eastAsia" w:ascii="宋体" w:hAnsi="宋体" w:cs="宋体"/>
                <w:color w:val="000000"/>
                <w:szCs w:val="21"/>
                <w:highlight w:val="none"/>
                <w:lang w:eastAsia="zh-CN"/>
              </w:rPr>
              <w:t xml:space="preserve">投标</w:t>
            </w:r>
            <w:r>
              <w:rPr>
                <w:rFonts w:hint="eastAsia" w:ascii="宋体" w:hAnsi="宋体" w:cs="宋体"/>
                <w:color w:val="000000"/>
                <w:szCs w:val="21"/>
                <w:highlight w:val="none"/>
              </w:rPr>
              <w:t xml:space="preserve">文件无效。</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trHeight w:val="42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6311" w:type="dxa"/>
            <w:vAlign w:val="center"/>
            <w:textDirection w:val="lrTb"/>
            <w:noWrap w:val="false"/>
          </w:tcPr>
          <w:p>
            <w:pPr>
              <w:pStyle w:val="665"/>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无</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trHeight w:val="42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p>
        </w:tc>
        <w:tc>
          <w:tcPr>
            <w:tcW w:w="6311" w:type="dxa"/>
            <w:vAlign w:val="center"/>
            <w:textDirection w:val="lrTb"/>
            <w:noWrap w:val="false"/>
          </w:tcPr>
          <w:p>
            <w:pPr>
              <w:jc w:val="left"/>
              <w:spacing w:line="400" w:lineRule="exact"/>
              <w:rPr>
                <w:rFonts w:ascii="宋体" w:hAnsi="宋体"/>
                <w:iCs/>
                <w:color w:val="000000"/>
                <w:szCs w:val="21"/>
                <w:highlight w:val="none"/>
              </w:rPr>
            </w:pPr>
            <w:r>
              <w:rPr>
                <w:rFonts w:hint="eastAsia" w:ascii="宋体" w:hAnsi="宋体"/>
                <w:iCs/>
                <w:color w:val="000000"/>
                <w:szCs w:val="21"/>
                <w:highlight w:val="none"/>
              </w:rPr>
              <w:t xml:space="preserve">投标函</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3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p>
        </w:tc>
        <w:tc>
          <w:tcPr>
            <w:tcW w:w="6311"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207"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ind w:firstLine="1476"/>
        <w:spacing w:before="156" w:after="156" w:line="360" w:lineRule="auto"/>
        <w:rPr>
          <w:rFonts w:hint="eastAsia" w:ascii="宋体" w:hAnsi="宋体"/>
          <w:b/>
          <w:bCs/>
          <w:color w:val="000000"/>
          <w:highlight w:val="none"/>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000000"/>
          <w:highlight w:val="none"/>
        </w:rPr>
      </w:r>
      <w:r/>
    </w:p>
    <w:p>
      <w:pPr>
        <w:jc w:val="center"/>
        <w:spacing w:before="156" w:after="156"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具备履行合同所必需的设备和专业技术能力的书面声明</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3"/>
        <w:ind w:firstLine="723"/>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pStyle w:val="863"/>
        <w:ind w:firstLine="723"/>
        <w:jc w:val="righ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jc w:val="left"/>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500" w:lineRule="exact"/>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承诺单位（签章）：            法定代表人（负责人）：</w:t>
      </w:r>
      <w:r/>
    </w:p>
    <w:p>
      <w:pPr>
        <w:jc w:val="center"/>
        <w:spacing w:line="560" w:lineRule="exact"/>
        <w:rPr>
          <w:rFonts w:ascii="宋体" w:hAnsi="宋体"/>
          <w:b/>
          <w:bCs/>
          <w:color w:val="000000"/>
          <w:highlight w:val="none"/>
        </w:rPr>
      </w:pPr>
      <w:r>
        <w:rPr>
          <w:rFonts w:hint="eastAsia" w:ascii="宋体" w:hAnsi="宋体"/>
          <w:color w:val="000000"/>
          <w:szCs w:val="21"/>
          <w:highlight w:val="none"/>
        </w:rPr>
        <w:t xml:space="preserve">　　　　　　　　　      　年    月    日</w:t>
      </w:r>
      <w:r/>
    </w:p>
    <w:p>
      <w:pPr>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投标函格式</w:t>
      </w:r>
      <w:r/>
    </w:p>
    <w:p>
      <w:pPr>
        <w:pStyle w:val="873"/>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873"/>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b/>
          <w:color w:val="000000"/>
          <w:sz w:val="28"/>
          <w:szCs w:val="28"/>
          <w:highlight w:val="none"/>
        </w:rPr>
        <w:t xml:space="preserve">法人授权书</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874"/>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p>
    <w:p>
      <w:pPr>
        <w:pStyle w:val="874"/>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874"/>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p>
    <w:p>
      <w:pPr>
        <w:pStyle w:val="874"/>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874"/>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sz w:val="24"/>
          <w:highlight w:val="none"/>
        </w:rPr>
      </w:pPr>
      <w:r>
        <w:rPr>
          <w:rFonts w:ascii="宋体" w:hAnsi="宋体"/>
          <w:bCs/>
          <w:color w:val="000000"/>
          <w:sz w:val="24"/>
          <w:highlight w:val="none"/>
        </w:rPr>
      </w:r>
      <w:r/>
    </w:p>
    <w:p>
      <w:pPr>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pStyle w:val="84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二、符合性审查响应对照表</w:t>
      </w:r>
      <w:r/>
    </w:p>
    <w:tbl>
      <w:tblPr>
        <w:tblStyle w:val="6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4889"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189"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1</w:t>
            </w:r>
            <w:r/>
          </w:p>
        </w:tc>
        <w:tc>
          <w:tcPr>
            <w:tcW w:w="4889"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189"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三、非实质性响应对照表</w:t>
      </w:r>
      <w:r/>
    </w:p>
    <w:p>
      <w:pPr>
        <w:rPr>
          <w:rFonts w:ascii="宋体" w:hAnsi="宋体"/>
          <w:b/>
          <w:color w:val="000000"/>
          <w:sz w:val="32"/>
          <w:szCs w:val="32"/>
          <w:highlight w:val="none"/>
        </w:rPr>
      </w:pPr>
      <w:r>
        <w:rPr>
          <w:rFonts w:ascii="宋体" w:hAnsi="宋体"/>
          <w:b/>
          <w:color w:val="000000"/>
          <w:sz w:val="32"/>
          <w:szCs w:val="32"/>
          <w:highlight w:val="none"/>
        </w:rPr>
      </w:r>
      <w:r/>
    </w:p>
    <w:tbl>
      <w:tblPr>
        <w:tblStyle w:val="6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4485"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4485"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800"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454"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4485"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80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4485"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80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color w:val="000000"/>
          <w:highlight w:val="none"/>
        </w:rPr>
      </w:pPr>
      <w:r>
        <w:rPr>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b/>
          <w:bCs/>
          <w:color w:val="000000"/>
          <w:highlight w:val="none"/>
        </w:rPr>
      </w:pPr>
      <w:r>
        <w:rPr>
          <w:b/>
          <w:bCs/>
          <w:color w:val="000000"/>
          <w:highlight w:val="none"/>
        </w:rPr>
      </w:r>
      <w:r/>
    </w:p>
    <w:p>
      <w:pPr>
        <w:pStyle w:val="863"/>
        <w:ind w:firstLine="400"/>
        <w:rPr>
          <w:color w:val="000000"/>
          <w:highlight w:val="none"/>
        </w:rPr>
      </w:pPr>
      <w:r>
        <w:rPr>
          <w:color w:val="000000"/>
          <w:highlight w:val="none"/>
        </w:rPr>
      </w:r>
      <w:r/>
    </w:p>
    <w:p>
      <w:pPr>
        <w:jc w:val="center"/>
        <w:spacing w:before="312" w:after="312" w:line="360" w:lineRule="auto"/>
        <w:rPr>
          <w:rFonts w:hint="eastAsia"/>
          <w:b/>
          <w:bCs/>
          <w:color w:val="000000"/>
          <w:sz w:val="28"/>
          <w:szCs w:val="28"/>
          <w:highlight w:val="none"/>
        </w:rPr>
      </w:pPr>
      <w:r>
        <w:rPr>
          <w:rFonts w:hint="eastAsia"/>
          <w:b/>
          <w:bCs/>
          <w:color w:val="000000"/>
          <w:sz w:val="28"/>
          <w:szCs w:val="28"/>
          <w:highlight w:val="none"/>
        </w:rPr>
      </w:r>
      <w:r/>
    </w:p>
    <w:p>
      <w:pPr>
        <w:jc w:val="center"/>
        <w:spacing w:before="312" w:after="312" w:line="360" w:lineRule="auto"/>
        <w:rPr>
          <w:b/>
          <w:bCs/>
          <w:color w:val="000000"/>
          <w:sz w:val="28"/>
          <w:szCs w:val="28"/>
          <w:highlight w:val="none"/>
        </w:rPr>
      </w:pPr>
      <w:r>
        <w:rPr>
          <w:rFonts w:hint="eastAsia"/>
          <w:b/>
          <w:bCs/>
          <w:color w:val="000000"/>
          <w:sz w:val="28"/>
          <w:szCs w:val="28"/>
          <w:highlight w:val="none"/>
        </w:rPr>
        <w:t xml:space="preserve">中小企业声明函（工程、服务）</w:t>
      </w:r>
      <w:r/>
    </w:p>
    <w:p>
      <w:pPr>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auto"/>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auto"/>
          <w:highlight w:val="none"/>
          <w:u w:val="single"/>
          <w:lang w:eastAsia="zh-CN"/>
        </w:rPr>
        <w:t xml:space="preserve">餐饮业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400" w:lineRule="exact"/>
        <w:rPr>
          <w:color w:val="000000"/>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lang w:eastAsia="zh-CN"/>
        </w:rPr>
        <w:t xml:space="preserve">餐饮业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w:t>
      </w:r>
      <w:r>
        <w:rPr>
          <w:rFonts w:hint="eastAsia"/>
          <w:color w:val="000000"/>
          <w:highlight w:val="none"/>
        </w:rPr>
        <w:t xml:space="preserve">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p>
    <w:p>
      <w:pPr>
        <w:ind w:firstLine="420"/>
        <w:jc w:val="left"/>
        <w:spacing w:line="400" w:lineRule="exact"/>
        <w:rPr>
          <w:color w:val="000000"/>
          <w:highlight w:val="none"/>
        </w:rPr>
      </w:pPr>
      <w:r>
        <w:rPr>
          <w:rFonts w:hint="eastAsia"/>
          <w:color w:val="000000"/>
          <w:highlight w:val="none"/>
        </w:rPr>
        <w:t xml:space="preserve">……</w:t>
      </w:r>
      <w:r/>
    </w:p>
    <w:p>
      <w:pPr>
        <w:ind w:firstLine="420"/>
        <w:jc w:val="left"/>
        <w:spacing w:line="400" w:lineRule="exact"/>
        <w:rPr>
          <w:rFonts w:hint="eastAsia" w:eastAsia="宋体"/>
          <w:color w:val="000000"/>
          <w:highlight w:val="none"/>
          <w:lang w:val="en-US" w:eastAsia="zh-CN"/>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lang w:val="en-US" w:eastAsia="zh-CN"/>
        </w:rPr>
        <w:tab/>
      </w:r>
      <w:r/>
    </w:p>
    <w:p>
      <w:pPr>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firstLine="420"/>
        <w:jc w:val="left"/>
        <w:spacing w:line="400" w:lineRule="exact"/>
        <w:rPr>
          <w:color w:val="000000"/>
          <w:highlight w:val="none"/>
        </w:rPr>
      </w:pPr>
      <w:r>
        <w:rPr>
          <w:color w:val="000000"/>
          <w:highlight w:val="none"/>
        </w:rPr>
      </w:r>
      <w:r/>
    </w:p>
    <w:p>
      <w:pPr>
        <w:spacing w:line="400" w:lineRule="exact"/>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400" w:lineRule="exact"/>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highlight w:val="none"/>
        </w:rPr>
      </w:pPr>
      <w:r>
        <w:rPr>
          <w:rFonts w:hint="eastAsia"/>
          <w:color w:val="000000"/>
          <w:highlight w:val="none"/>
        </w:rPr>
        <w:t xml:space="preserve">企业名称（盖章）：</w:t>
      </w:r>
      <w:r/>
    </w:p>
    <w:p>
      <w:pPr>
        <w:ind w:firstLine="4620"/>
        <w:jc w:val="left"/>
        <w:spacing w:line="400" w:lineRule="exact"/>
        <w:rPr>
          <w:color w:val="000000"/>
          <w:highlight w:val="none"/>
        </w:rPr>
      </w:pPr>
      <w:r>
        <w:rPr>
          <w:rFonts w:hint="eastAsia"/>
          <w:color w:val="000000"/>
          <w:highlight w:val="none"/>
        </w:rPr>
        <w:t xml:space="preserve">日 期：</w:t>
      </w:r>
      <w:r/>
    </w:p>
    <w:p>
      <w:pPr>
        <w:pStyle w:val="840"/>
        <w:spacing w:before="300" w:after="300" w:line="360" w:lineRule="auto"/>
        <w:widowControl/>
        <w:rPr>
          <w:rFonts w:ascii="宋体" w:hAnsi="宋体" w:eastAsia="宋体"/>
          <w:color w:val="000000"/>
          <w:sz w:val="28"/>
          <w:szCs w:val="28"/>
          <w:highlight w:val="none"/>
        </w:rPr>
      </w:pPr>
      <w:r>
        <w:rPr>
          <w:rFonts w:hint="eastAsia" w:ascii="宋体" w:hAnsi="宋体" w:eastAsia="宋体" w:cs="微软雅黑"/>
          <w:bCs w:val="0"/>
          <w:color w:val="000000"/>
          <w:sz w:val="28"/>
          <w:szCs w:val="28"/>
          <w:highlight w:val="none"/>
        </w:rPr>
        <w:t xml:space="preserve">中小微企业划型标准 </w:t>
      </w:r>
      <w:r/>
    </w:p>
    <w:p>
      <w:pPr>
        <w:pStyle w:val="860"/>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865"/>
          <w:rFonts w:hint="eastAsia" w:ascii="宋体" w:hAnsi="宋体" w:cs="仿宋"/>
          <w:color w:val="000000"/>
          <w:sz w:val="21"/>
          <w:szCs w:val="21"/>
          <w:highlight w:val="none"/>
        </w:rPr>
        <w:t xml:space="preserve">中小微企业划型标准如下：</w:t>
      </w:r>
      <w:r/>
    </w:p>
    <w:tbl>
      <w:tblPr>
        <w:tblStyle w:val="662"/>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ind w:firstLine="42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bl>
    <w:p>
      <w:pPr>
        <w:pStyle w:val="860"/>
        <w:ind w:firstLine="422"/>
        <w:spacing w:before="300" w:after="452" w:line="360" w:lineRule="auto"/>
        <w:widowControl/>
        <w:rPr>
          <w:rFonts w:ascii="宋体" w:hAnsi="宋体" w:cs="Arial"/>
          <w:b/>
          <w:bCs/>
          <w:color w:val="000000"/>
          <w:highlight w:val="none"/>
        </w:rPr>
      </w:pPr>
      <w:r>
        <w:rPr>
          <w:rStyle w:val="86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2"/>
        <w:jc w:val="center"/>
        <w:rPr>
          <w:color w:val="000000"/>
          <w:highlight w:val="none"/>
        </w:rPr>
      </w:pPr>
      <w:r>
        <w:rPr>
          <w:rStyle w:val="865"/>
          <w:rFonts w:ascii="宋体" w:hAnsi="宋体" w:cs="仿宋"/>
          <w:b w:val="0"/>
          <w:color w:val="000000"/>
          <w:sz w:val="21"/>
          <w:szCs w:val="21"/>
          <w:highlight w:val="none"/>
        </w:rPr>
        <w:br w:type="page" w:clear="all"/>
      </w:r>
      <w:r>
        <w:rPr>
          <w:rFonts w:hint="eastAsia" w:ascii="宋体" w:hAnsi="宋体"/>
          <w:color w:val="000000"/>
          <w:sz w:val="28"/>
          <w:szCs w:val="28"/>
          <w:highlight w:val="none"/>
        </w:rPr>
        <w:t xml:space="preserve">残疾人福利性单位声明函</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588" w:lineRule="exact"/>
        <w:rPr>
          <w:rFonts w:ascii="宋体" w:hAnsi="宋体"/>
          <w:color w:val="000000"/>
          <w:szCs w:val="21"/>
          <w:highlight w:val="none"/>
        </w:rPr>
      </w:pPr>
      <w:r>
        <w:rPr>
          <w:rFonts w:ascii="宋体" w:hAnsi="宋体"/>
          <w:color w:val="000000"/>
          <w:szCs w:val="21"/>
          <w:highlight w:val="none"/>
        </w:rPr>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rPr>
          <w:rFonts w:ascii="宋体" w:hAnsi="宋体"/>
          <w:color w:val="000000"/>
          <w:sz w:val="32"/>
          <w:szCs w:val="32"/>
          <w:highlight w:val="none"/>
        </w:rPr>
      </w:pPr>
      <w:r>
        <w:rPr>
          <w:rFonts w:ascii="宋体" w:hAnsi="宋体"/>
          <w:color w:val="000000"/>
          <w:sz w:val="32"/>
          <w:szCs w:val="32"/>
          <w:highlight w:val="none"/>
        </w:rPr>
      </w:r>
      <w:r/>
    </w:p>
    <w:p>
      <w:pPr>
        <w:pStyle w:val="840"/>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662"/>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848"/>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p>
        </w:tc>
        <w:tc>
          <w:tcPr>
            <w:tcW w:w="6045"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投标报价</w:t>
            </w:r>
            <w:r>
              <w:rPr>
                <w:rFonts w:hint="eastAsia" w:ascii="宋体" w:hAnsi="宋体"/>
                <w:color w:val="000000"/>
                <w:szCs w:val="21"/>
                <w:highlight w:val="none"/>
                <w:lang w:eastAsia="zh-CN"/>
              </w:rPr>
              <w:t xml:space="preserve">（固定报价）</w:t>
            </w:r>
            <w:r/>
          </w:p>
        </w:tc>
      </w:tr>
      <w:tr>
        <w:trPr>
          <w:cantSplit/>
          <w:trHeight w:val="1697"/>
        </w:trPr>
        <w:tc>
          <w:tcPr>
            <w:tcW w:w="1468" w:type="dxa"/>
            <w:vAlign w:val="center"/>
            <w:textDirection w:val="lrTb"/>
            <w:noWrap w:val="false"/>
          </w:tcPr>
          <w:p>
            <w:pPr>
              <w:pStyle w:val="848"/>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045" w:type="dxa"/>
            <w:vAlign w:val="center"/>
            <w:textDirection w:val="lrTb"/>
            <w:noWrap w:val="false"/>
          </w:tcPr>
          <w:p>
            <w:pPr>
              <w:pStyle w:val="87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hint="eastAsia" w:ascii="宋体" w:hAnsi="宋体" w:cs="宋体"/>
                <w:color w:val="000000"/>
                <w:sz w:val="21"/>
                <w:szCs w:val="21"/>
                <w:highlight w:val="none"/>
                <w:lang w:eastAsia="zh-CN"/>
              </w:rPr>
              <w:t xml:space="preserve">陆拾万元整</w:t>
            </w:r>
            <w:r>
              <w:rPr>
                <w:rFonts w:hint="eastAsia" w:ascii="宋体" w:hAnsi="宋体" w:cs="宋体"/>
                <w:color w:val="000000"/>
                <w:sz w:val="21"/>
                <w:szCs w:val="21"/>
                <w:highlight w:val="none"/>
              </w:rPr>
              <w:t xml:space="preserve">                   </w:t>
            </w:r>
            <w:r/>
          </w:p>
          <w:p>
            <w:pPr>
              <w:pStyle w:val="87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600000</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（元）</w:t>
            </w:r>
            <w:r>
              <w:rPr>
                <w:rFonts w:hint="eastAsia" w:ascii="宋体" w:hAnsi="宋体" w:cs="宋体"/>
                <w:color w:val="000000"/>
                <w:sz w:val="21"/>
                <w:szCs w:val="21"/>
                <w:highlight w:val="none"/>
              </w:rPr>
              <w:t xml:space="preserve">            </w:t>
            </w:r>
            <w:r/>
          </w:p>
        </w:tc>
      </w:tr>
    </w:tbl>
    <w:p>
      <w:pPr>
        <w:rPr>
          <w:rFonts w:ascii="宋体" w:hAnsi="宋体"/>
          <w:color w:val="000000"/>
          <w:szCs w:val="21"/>
          <w:highlight w:val="none"/>
        </w:rPr>
      </w:pPr>
      <w:r>
        <w:rPr>
          <w:rFonts w:ascii="宋体" w:hAnsi="宋体"/>
          <w:color w:val="000000"/>
          <w:szCs w:val="21"/>
          <w:highlight w:val="none"/>
        </w:rPr>
      </w:r>
      <w:r/>
    </w:p>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840"/>
        <w:ind w:firstLine="2108"/>
        <w:jc w:val="both"/>
        <w:rPr>
          <w:rFonts w:ascii="宋体" w:hAnsi="宋体" w:eastAsia="宋体" w:cs="Times New Roman"/>
          <w:bCs w:val="0"/>
          <w:color w:val="000000"/>
          <w:sz w:val="21"/>
          <w:szCs w:val="21"/>
          <w:highlight w:val="none"/>
        </w:rPr>
      </w:pPr>
      <w:r>
        <w:rPr>
          <w:rFonts w:ascii="宋体" w:hAnsi="宋体" w:eastAsia="宋体" w:cs="Times New Roman"/>
          <w:bCs w:val="0"/>
          <w:color w:val="000000"/>
          <w:sz w:val="21"/>
          <w:szCs w:val="21"/>
          <w:highlight w:val="none"/>
        </w:rPr>
      </w:r>
      <w:r/>
    </w:p>
    <w:p>
      <w:pPr>
        <w:pStyle w:val="841"/>
        <w:ind w:firstLine="640"/>
        <w:rPr>
          <w:rFonts w:ascii="宋体" w:hAnsi="宋体"/>
          <w:color w:val="000000"/>
          <w:sz w:val="32"/>
          <w:szCs w:val="32"/>
          <w:highlight w:val="none"/>
        </w:rPr>
      </w:pPr>
      <w:r>
        <w:rPr>
          <w:rFonts w:ascii="宋体" w:hAnsi="宋体"/>
          <w:color w:val="000000"/>
          <w:sz w:val="32"/>
          <w:szCs w:val="32"/>
          <w:highlight w:val="none"/>
        </w:rPr>
      </w:r>
      <w:r/>
    </w:p>
    <w:p>
      <w:pPr>
        <w:pStyle w:val="840"/>
        <w:numPr>
          <w:ilvl w:val="0"/>
          <w:numId w:val="6"/>
        </w:numPr>
        <w:rPr>
          <w:rFonts w:hint="eastAsia" w:ascii="宋体" w:hAnsi="宋体" w:eastAsia="宋体"/>
          <w:color w:val="000000"/>
          <w:sz w:val="28"/>
          <w:szCs w:val="28"/>
          <w:highlight w:val="none"/>
          <w:lang w:val="en-US" w:eastAsia="zh-CN"/>
        </w:rPr>
      </w:pPr>
      <w:r>
        <w:rPr>
          <w:rFonts w:hint="eastAsia" w:ascii="宋体" w:hAnsi="宋体"/>
          <w:color w:val="000000"/>
          <w:sz w:val="32"/>
          <w:szCs w:val="32"/>
          <w:highlight w:val="none"/>
        </w:rPr>
        <w:br w:type="page" w:clear="all"/>
      </w:r>
      <w:r>
        <w:rPr>
          <w:rFonts w:hint="eastAsia" w:ascii="宋体" w:hAnsi="宋体" w:eastAsia="宋体"/>
          <w:color w:val="000000"/>
          <w:sz w:val="28"/>
          <w:szCs w:val="28"/>
          <w:highlight w:val="none"/>
          <w:lang w:val="en-US" w:eastAsia="zh-CN"/>
        </w:rPr>
        <w:t xml:space="preserve">分项报价表（如有）</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662"/>
        <w:tblW w:w="9495"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2399"/>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项目</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单价</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总价</w:t>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auto"/>
              <w:widowControl/>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备注</w:t>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1</w:t>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jc w:val="center"/>
              <w:spacing w:line="2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　</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2399" w:type="dxa"/>
            <w:vAlign w:val="center"/>
            <w:textDirection w:val="lrTb"/>
            <w:noWrap w:val="false"/>
          </w:tcPr>
          <w:p>
            <w:pPr>
              <w:jc w:val="left"/>
              <w:spacing w:line="280" w:lineRule="exact"/>
              <w:widowControl/>
              <w:rPr>
                <w:rFonts w:ascii="宋体" w:hAnsi="宋体"/>
                <w:color w:val="000000"/>
                <w:szCs w:val="21"/>
                <w:highlight w:val="none"/>
              </w:rPr>
            </w:pPr>
            <w:r>
              <w:rPr>
                <w:rFonts w:ascii="宋体" w:hAnsi="宋体"/>
                <w:color w:val="000000"/>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2</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3</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4</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合计</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left"/>
              <w:spacing w:line="280" w:lineRule="exact"/>
              <w:widowControl/>
              <w:rPr>
                <w:rFonts w:ascii="宋体" w:hAnsi="宋体"/>
                <w:color w:val="000000"/>
                <w:szCs w:val="21"/>
                <w:highlight w:val="none"/>
              </w:rPr>
            </w:pPr>
            <w:r>
              <w:rPr>
                <w:rFonts w:ascii="宋体" w:hAnsi="宋体"/>
                <w:color w:val="000000"/>
                <w:szCs w:val="21"/>
                <w:highlight w:val="none"/>
              </w:rPr>
            </w:r>
            <w:r/>
          </w:p>
        </w:tc>
      </w:tr>
    </w:tbl>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841"/>
        <w:rPr>
          <w:rFonts w:hint="eastAsia"/>
          <w:lang w:val="en-US" w:eastAsia="zh-CN"/>
        </w:rPr>
      </w:pPr>
      <w:r>
        <w:rPr>
          <w:rFonts w:hint="eastAsia"/>
          <w:lang w:val="en-US" w:eastAsia="zh-CN"/>
        </w:rPr>
        <w:br w:type="page" w:clear="all"/>
      </w:r>
      <w:r/>
    </w:p>
    <w:p>
      <w:pPr>
        <w:pStyle w:val="840"/>
        <w:numPr>
          <w:ilvl w:val="0"/>
          <w:numId w:val="6"/>
        </w:numPr>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技术参数响应及偏离表</w:t>
      </w:r>
      <w:r/>
    </w:p>
    <w:tbl>
      <w:tblPr>
        <w:tblStyle w:val="662"/>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序号</w:t>
            </w:r>
            <w:r/>
          </w:p>
        </w:tc>
        <w:tc>
          <w:tcPr>
            <w:tcW w:w="214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招标要求</w:t>
            </w:r>
            <w:r/>
          </w:p>
        </w:tc>
        <w:tc>
          <w:tcPr>
            <w:tcW w:w="233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投标响应</w:t>
            </w:r>
            <w:r/>
          </w:p>
        </w:tc>
        <w:tc>
          <w:tcPr>
            <w:tcW w:w="2031"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超出、符合或偏离</w:t>
            </w:r>
            <w:r/>
          </w:p>
        </w:tc>
        <w:tc>
          <w:tcPr>
            <w:tcW w:w="110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证明材料</w:t>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jc w:val="center"/>
        <w:rPr>
          <w:rFonts w:ascii="宋体" w:hAnsi="宋体"/>
          <w:color w:val="000000"/>
          <w:sz w:val="32"/>
          <w:szCs w:val="32"/>
          <w:highlight w:val="none"/>
        </w:rPr>
      </w:pPr>
      <w:r>
        <w:rPr>
          <w:rFonts w:hint="eastAsia" w:ascii="黑体" w:hAnsi="Arial" w:eastAsia="黑体"/>
          <w:color w:val="000000"/>
          <w:sz w:val="32"/>
          <w:highlight w:val="none"/>
        </w:rPr>
        <w:br w:type="page" w:clear="all"/>
      </w:r>
      <w:bookmarkStart w:id="55" w:name="_Hlt26955054"/>
      <w:r/>
      <w:bookmarkEnd w:id="55"/>
      <w:r/>
      <w:bookmarkStart w:id="56" w:name="_Toc113352363"/>
      <w:r>
        <w:rPr>
          <w:rFonts w:hint="eastAsia" w:ascii="宋体" w:hAnsi="宋体"/>
          <w:b/>
          <w:bCs/>
          <w:color w:val="000000"/>
          <w:sz w:val="28"/>
          <w:szCs w:val="28"/>
          <w:highlight w:val="none"/>
        </w:rPr>
        <w:t xml:space="preserve">七、商务条款响应及偏离表</w:t>
      </w:r>
      <w:bookmarkEnd w:id="56"/>
      <w:r/>
      <w:r/>
    </w:p>
    <w:tbl>
      <w:tblPr>
        <w:tblStyle w:val="662"/>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spacing w:line="480" w:lineRule="auto"/>
        <w:rPr>
          <w:rFonts w:ascii="仿宋_GB2312" w:hAnsi="Arial"/>
          <w:color w:val="000000"/>
          <w:sz w:val="30"/>
          <w:highlight w:val="none"/>
        </w:rPr>
      </w:pPr>
      <w:r>
        <w:rPr>
          <w:rFonts w:ascii="仿宋_GB2312" w:hAnsi="Arial"/>
          <w:color w:val="000000"/>
          <w:sz w:val="30"/>
          <w:highlight w:val="none"/>
        </w:rPr>
      </w:r>
      <w:r/>
    </w:p>
    <w:p>
      <w:pPr>
        <w:pStyle w:val="841"/>
        <w:ind w:firstLine="480"/>
        <w:rPr>
          <w:rFonts w:ascii="宋体" w:hAnsi="宋体"/>
          <w:color w:val="000000"/>
          <w:sz w:val="24"/>
          <w:highlight w:val="none"/>
        </w:rPr>
      </w:pPr>
      <w:r/>
      <w:bookmarkStart w:id="57" w:name="_Hlt26609389"/>
      <w:r/>
      <w:bookmarkEnd w:id="57"/>
      <w:r/>
      <w:bookmarkStart w:id="58" w:name="_Hlt26671374"/>
      <w:r/>
      <w:bookmarkEnd w:id="58"/>
      <w:r/>
      <w:bookmarkStart w:id="59" w:name="_Hlt26955066"/>
      <w:r/>
      <w:bookmarkEnd w:id="59"/>
      <w:r/>
      <w:bookmarkStart w:id="60" w:name="_Toc462564146"/>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hint="eastAsia" w:ascii="宋体" w:hAnsi="宋体"/>
          <w:color w:val="000000"/>
          <w:sz w:val="24"/>
          <w:highlight w:val="none"/>
        </w:rPr>
        <w:t xml:space="preserve">.</w:t>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bookmarkEnd w:id="60"/>
      <w:r/>
    </w:p>
    <w:p>
      <w:pPr>
        <w:jc w:val="center"/>
        <w:widowControl/>
        <w:rPr>
          <w:rFonts w:ascii="宋体" w:hAnsi="宋体"/>
          <w:b/>
          <w:color w:val="000000"/>
          <w:highlight w:val="none"/>
        </w:rPr>
      </w:pPr>
      <w:r/>
      <w:bookmarkStart w:id="61" w:name="_格式2__法定代表人授权书"/>
      <w:r/>
      <w:bookmarkEnd w:id="61"/>
      <w:r>
        <w:rPr>
          <w:rFonts w:ascii="宋体" w:hAnsi="宋体"/>
          <w:b/>
          <w:color w:val="000000"/>
          <w:highlight w:val="none"/>
        </w:rPr>
        <w:br w:type="page" w:clear="all"/>
      </w:r>
      <w:r>
        <w:rPr>
          <w:rFonts w:hint="eastAsia" w:ascii="宋体" w:hAnsi="宋体"/>
          <w:b/>
          <w:color w:val="000000"/>
          <w:sz w:val="28"/>
          <w:szCs w:val="28"/>
          <w:highlight w:val="none"/>
        </w:rPr>
        <w:t xml:space="preserve">主要标的信息（中标后将公示）</w:t>
      </w:r>
      <w:r/>
    </w:p>
    <w:p>
      <w:pPr>
        <w:spacing w:after="312" w:line="360" w:lineRule="auto"/>
        <w:rPr>
          <w:rFonts w:ascii="宋体" w:hAnsi="宋体"/>
          <w:b/>
          <w:color w:val="000000"/>
          <w:highlight w:val="none"/>
        </w:rPr>
      </w:pPr>
      <w:r>
        <w:rPr>
          <w:rFonts w:hint="eastAsia" w:ascii="宋体" w:hAnsi="宋体"/>
          <w:color w:val="000000"/>
          <w:highlight w:val="none"/>
        </w:rPr>
        <w:t xml:space="preserve">投标人全称：</w:t>
      </w:r>
      <w:r/>
    </w:p>
    <w:tbl>
      <w:tblPr>
        <w:tblStyle w:val="662"/>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货物类</w:t>
            </w:r>
            <w:r/>
          </w:p>
        </w:tc>
        <w:tc>
          <w:tcPr>
            <w:tcW w:w="4131" w:type="dxa"/>
            <w:vAlign w:val="top"/>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4255"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pPr>
            <w:r>
              <w:rPr>
                <w:rFonts w:hint="eastAsia" w:ascii="宋体" w:hAnsi="宋体" w:cs="宋体"/>
                <w:color w:val="000000"/>
                <w:highlight w:val="none"/>
              </w:rPr>
              <w:t xml:space="preserve">单价：</w:t>
            </w:r>
            <w:r/>
          </w:p>
        </w:tc>
        <w:tc>
          <w:tcPr>
            <w:tcW w:w="4131"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jc w:val="center"/>
        <w:widowControl/>
        <w:rPr>
          <w:rFonts w:ascii="宋体" w:hAnsi="宋体"/>
          <w:b/>
          <w:color w:val="000000"/>
          <w:highlight w:val="none"/>
        </w:rPr>
      </w:pPr>
      <w:r>
        <w:rPr>
          <w:rFonts w:ascii="宋体" w:hAnsi="宋体" w:cs="宋体"/>
          <w:color w:val="000000"/>
          <w:sz w:val="24"/>
          <w:szCs w:val="24"/>
          <w:highlight w:val="none"/>
        </w:rPr>
        <w:br w:type="page" w:clear="all"/>
      </w:r>
      <w:r>
        <w:rPr>
          <w:rFonts w:hint="eastAsia" w:ascii="宋体" w:hAnsi="宋体"/>
          <w:b/>
          <w:color w:val="000000"/>
          <w:sz w:val="28"/>
          <w:szCs w:val="28"/>
          <w:highlight w:val="none"/>
        </w:rPr>
        <w:t xml:space="preserve">联合体协议（如有）</w:t>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rPr>
        <w:rFonts w:hint="eastAsia"/>
      </w:rPr>
    </w:pPr>
    <w:r>
      <w:rPr>
        <w:rFonts w:hint="eastAsia"/>
        <w:lang w:eastAsia="zh-CN"/>
      </w:rPr>
      <w:t xml:space="preserve">JSZC-321092-SWGC-G2024-0179号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rPr>
        <w:rFonts w:hint="eastAsia"/>
      </w:rPr>
    </w:pPr>
    <w:r>
      <w:rPr>
        <w:rFonts w:hint="eastAsia"/>
        <w:lang w:eastAsia="zh-CN"/>
      </w:rPr>
      <w:t xml:space="preserve">JSZC-321092-SWGC-G2024-0179号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link w:val="867"/>
    <w:uiPriority w:val="0"/>
    <w:qFormat/>
    <w:pPr>
      <w:jc w:val="both"/>
      <w:widowControl w:val="off"/>
    </w:pPr>
    <w:rPr>
      <w:rFonts w:hint="default" w:ascii="Calibri" w:hAnsi="Calibri" w:eastAsia="宋体" w:cs="Times New Roman"/>
      <w:sz w:val="21"/>
      <w:szCs w:val="22"/>
      <w:lang w:val="en-US" w:eastAsia="zh-CN" w:bidi="ar-SA"/>
    </w:rPr>
  </w:style>
  <w:style w:type="paragraph" w:styleId="652">
    <w:name w:val="Heading 1"/>
    <w:basedOn w:val="651"/>
    <w:next w:val="651"/>
    <w:link w:val="692"/>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693"/>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4"/>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5"/>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6"/>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7"/>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9"/>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0"/>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5">
    <w:name w:val="annotation text"/>
    <w:basedOn w:val="651"/>
    <w:uiPriority w:val="99"/>
    <w:semiHidden/>
    <w:unhideWhenUsed/>
    <w:qFormat/>
    <w:pPr>
      <w:jc w:val="left"/>
    </w:pPr>
  </w:style>
  <w:style w:type="paragraph" w:styleId="666">
    <w:name w:val="Body Text"/>
    <w:basedOn w:val="651"/>
    <w:next w:val="651"/>
    <w:uiPriority w:val="0"/>
    <w:qFormat/>
    <w:rPr>
      <w:rFonts w:ascii="楷体_GB2312" w:hAnsi="Arial" w:eastAsia="楷体_GB2312"/>
      <w:sz w:val="28"/>
      <w:szCs w:val="28"/>
    </w:rPr>
  </w:style>
  <w:style w:type="paragraph" w:styleId="667">
    <w:name w:val="Body Text Indent"/>
    <w:basedOn w:val="651"/>
    <w:next w:val="651"/>
    <w:uiPriority w:val="99"/>
    <w:unhideWhenUsed/>
    <w:qFormat/>
    <w:pPr>
      <w:ind w:left="420"/>
      <w:spacing w:after="120"/>
    </w:pPr>
    <w:rPr>
      <w:rFonts w:ascii="Times New Roman" w:hAnsi="Times New Roman" w:eastAsia="宋体" w:cs="Times New Roman"/>
      <w:szCs w:val="24"/>
    </w:rPr>
  </w:style>
  <w:style w:type="paragraph" w:styleId="668">
    <w:name w:val="toc 5"/>
    <w:basedOn w:val="651"/>
    <w:next w:val="651"/>
    <w:uiPriority w:val="39"/>
    <w:unhideWhenUsed/>
    <w:qFormat/>
    <w:pPr>
      <w:ind w:left="1134" w:right="0" w:firstLine="0"/>
      <w:spacing w:after="57"/>
    </w:pPr>
  </w:style>
  <w:style w:type="paragraph" w:styleId="669">
    <w:name w:val="toc 3"/>
    <w:basedOn w:val="651"/>
    <w:next w:val="651"/>
    <w:uiPriority w:val="39"/>
    <w:unhideWhenUsed/>
    <w:qFormat/>
    <w:pPr>
      <w:ind w:left="567" w:right="0" w:firstLine="0"/>
      <w:spacing w:after="57"/>
    </w:pPr>
  </w:style>
  <w:style w:type="paragraph" w:styleId="670">
    <w:name w:val="Plain Text"/>
    <w:basedOn w:val="651"/>
    <w:uiPriority w:val="0"/>
    <w:qFormat/>
    <w:rPr>
      <w:rFonts w:ascii="宋体" w:hAnsi="Courier New" w:eastAsia="宋体" w:cs="Times New Roman"/>
      <w:szCs w:val="21"/>
    </w:rPr>
  </w:style>
  <w:style w:type="paragraph" w:styleId="671">
    <w:name w:val="toc 8"/>
    <w:basedOn w:val="651"/>
    <w:next w:val="651"/>
    <w:uiPriority w:val="39"/>
    <w:unhideWhenUsed/>
    <w:qFormat/>
    <w:pPr>
      <w:ind w:left="1984" w:right="0" w:firstLine="0"/>
      <w:spacing w:after="57"/>
    </w:pPr>
  </w:style>
  <w:style w:type="paragraph" w:styleId="672">
    <w:name w:val="Body Text Indent 2"/>
    <w:basedOn w:val="651"/>
    <w:uiPriority w:val="0"/>
    <w:qFormat/>
    <w:pPr>
      <w:ind w:left="640"/>
      <w:spacing w:after="120" w:line="480" w:lineRule="auto"/>
    </w:pPr>
    <w:rPr>
      <w:rFonts w:eastAsia="仿宋_GB2312"/>
      <w:sz w:val="32"/>
      <w:szCs w:val="28"/>
    </w:rPr>
  </w:style>
  <w:style w:type="paragraph" w:styleId="673">
    <w:name w:val="endnote text"/>
    <w:basedOn w:val="651"/>
    <w:link w:val="837"/>
    <w:uiPriority w:val="99"/>
    <w:semiHidden/>
    <w:unhideWhenUsed/>
    <w:qFormat/>
    <w:pPr>
      <w:spacing w:after="0" w:line="240" w:lineRule="auto"/>
    </w:pPr>
    <w:rPr>
      <w:sz w:val="20"/>
    </w:rPr>
  </w:style>
  <w:style w:type="paragraph" w:styleId="674">
    <w:name w:val="Footer"/>
    <w:basedOn w:val="651"/>
    <w:link w:val="710"/>
    <w:uiPriority w:val="99"/>
    <w:unhideWhenUsed/>
    <w:qFormat/>
    <w:pPr>
      <w:spacing w:after="0" w:line="240" w:lineRule="auto"/>
      <w:tabs>
        <w:tab w:val="center" w:pos="7143" w:leader="none"/>
        <w:tab w:val="right" w:pos="14287" w:leader="none"/>
      </w:tabs>
    </w:pPr>
  </w:style>
  <w:style w:type="paragraph" w:styleId="675">
    <w:name w:val="Header"/>
    <w:basedOn w:val="651"/>
    <w:link w:val="708"/>
    <w:uiPriority w:val="99"/>
    <w:unhideWhenUsed/>
    <w:qFormat/>
    <w:pPr>
      <w:spacing w:after="0" w:line="240" w:lineRule="auto"/>
      <w:tabs>
        <w:tab w:val="center" w:pos="7143" w:leader="none"/>
        <w:tab w:val="right" w:pos="14287" w:leader="none"/>
      </w:tabs>
    </w:pPr>
  </w:style>
  <w:style w:type="paragraph" w:styleId="676">
    <w:name w:val="toc 1"/>
    <w:basedOn w:val="651"/>
    <w:next w:val="651"/>
    <w:uiPriority w:val="39"/>
    <w:unhideWhenUsed/>
    <w:qFormat/>
    <w:pPr>
      <w:ind w:left="0" w:right="0" w:firstLine="0"/>
      <w:spacing w:after="57"/>
    </w:pPr>
  </w:style>
  <w:style w:type="paragraph" w:styleId="677">
    <w:name w:val="toc 4"/>
    <w:basedOn w:val="651"/>
    <w:next w:val="651"/>
    <w:uiPriority w:val="39"/>
    <w:unhideWhenUsed/>
    <w:qFormat/>
    <w:pPr>
      <w:ind w:left="850" w:right="0" w:firstLine="0"/>
      <w:spacing w:after="57"/>
    </w:pPr>
  </w:style>
  <w:style w:type="paragraph" w:styleId="678">
    <w:name w:val="Subtitle"/>
    <w:basedOn w:val="651"/>
    <w:next w:val="651"/>
    <w:link w:val="703"/>
    <w:uiPriority w:val="11"/>
    <w:qFormat/>
    <w:pPr>
      <w:spacing w:before="200" w:after="200"/>
    </w:pPr>
    <w:rPr>
      <w:sz w:val="24"/>
      <w:szCs w:val="24"/>
    </w:rPr>
  </w:style>
  <w:style w:type="paragraph" w:styleId="679">
    <w:name w:val="footnote text"/>
    <w:basedOn w:val="651"/>
    <w:link w:val="836"/>
    <w:uiPriority w:val="99"/>
    <w:semiHidden/>
    <w:unhideWhenUsed/>
    <w:qFormat/>
    <w:pPr>
      <w:spacing w:after="40" w:line="240" w:lineRule="auto"/>
    </w:pPr>
    <w:rPr>
      <w:sz w:val="18"/>
    </w:rPr>
  </w:style>
  <w:style w:type="paragraph" w:styleId="680">
    <w:name w:val="toc 6"/>
    <w:basedOn w:val="651"/>
    <w:next w:val="651"/>
    <w:uiPriority w:val="39"/>
    <w:unhideWhenUsed/>
    <w:qFormat/>
    <w:pPr>
      <w:ind w:left="1417" w:right="0" w:firstLine="0"/>
      <w:spacing w:after="57"/>
    </w:pPr>
  </w:style>
  <w:style w:type="paragraph" w:styleId="681">
    <w:name w:val="table of figures"/>
    <w:basedOn w:val="651"/>
    <w:next w:val="651"/>
    <w:uiPriority w:val="99"/>
    <w:unhideWhenUsed/>
    <w:qFormat/>
    <w:pPr>
      <w:spacing w:after="0" w:afterAutospacing="0"/>
    </w:pPr>
  </w:style>
  <w:style w:type="paragraph" w:styleId="682">
    <w:name w:val="toc 2"/>
    <w:basedOn w:val="651"/>
    <w:next w:val="651"/>
    <w:uiPriority w:val="39"/>
    <w:unhideWhenUsed/>
    <w:qFormat/>
    <w:pPr>
      <w:ind w:left="283" w:right="0" w:firstLine="0"/>
      <w:spacing w:after="57"/>
    </w:pPr>
  </w:style>
  <w:style w:type="paragraph" w:styleId="683">
    <w:name w:val="toc 9"/>
    <w:basedOn w:val="651"/>
    <w:next w:val="651"/>
    <w:uiPriority w:val="39"/>
    <w:unhideWhenUsed/>
    <w:qFormat/>
    <w:pPr>
      <w:ind w:left="2268" w:right="0" w:firstLine="0"/>
      <w:spacing w:after="57"/>
    </w:pPr>
  </w:style>
  <w:style w:type="paragraph" w:styleId="684">
    <w:name w:val="Title"/>
    <w:basedOn w:val="651"/>
    <w:next w:val="651"/>
    <w:link w:val="702"/>
    <w:uiPriority w:val="10"/>
    <w:qFormat/>
    <w:pPr>
      <w:contextualSpacing/>
      <w:spacing w:before="300" w:after="200"/>
    </w:pPr>
    <w:rPr>
      <w:sz w:val="48"/>
      <w:szCs w:val="48"/>
    </w:rPr>
  </w:style>
  <w:style w:type="paragraph" w:styleId="685">
    <w:name w:val="Body Text First Indent 2"/>
    <w:basedOn w:val="667"/>
    <w:uiPriority w:val="99"/>
    <w:unhideWhenUsed/>
    <w:qFormat/>
    <w:pPr>
      <w:ind w:firstLine="420"/>
    </w:p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Default"/>
    <w:next w:val="651"/>
    <w:uiPriority w:val="0"/>
    <w:qFormat/>
    <w:pPr>
      <w:widowControl w:val="off"/>
    </w:pPr>
    <w:rPr>
      <w:rFonts w:hint="default" w:ascii="宋体" w:hAnsi="Times New Roman" w:eastAsia="宋体" w:cs="宋体"/>
      <w:color w:val="000000"/>
      <w:sz w:val="24"/>
      <w:szCs w:val="24"/>
    </w:rPr>
  </w:style>
  <w:style w:type="paragraph" w:styleId="691" w:customStyle="1">
    <w:name w:val="正文（缩进）"/>
    <w:basedOn w:val="651"/>
    <w:uiPriority w:val="0"/>
    <w:qFormat/>
    <w:pPr>
      <w:ind w:firstLine="480"/>
      <w:spacing w:before="156" w:after="156"/>
    </w:pPr>
  </w:style>
  <w:style w:type="character" w:styleId="692" w:customStyle="1">
    <w:name w:val="Heading 1 Char"/>
    <w:link w:val="652"/>
    <w:uiPriority w:val="9"/>
    <w:qFormat/>
    <w:rPr>
      <w:rFonts w:ascii="Arial" w:hAnsi="Arial" w:eastAsia="Arial" w:cs="Arial"/>
      <w:sz w:val="40"/>
      <w:szCs w:val="40"/>
    </w:rPr>
  </w:style>
  <w:style w:type="character" w:styleId="693" w:customStyle="1">
    <w:name w:val="Heading 2 Char"/>
    <w:link w:val="653"/>
    <w:uiPriority w:val="9"/>
    <w:qFormat/>
    <w:rPr>
      <w:rFonts w:ascii="Arial" w:hAnsi="Arial" w:eastAsia="Arial" w:cs="Arial"/>
      <w:sz w:val="34"/>
    </w:rPr>
  </w:style>
  <w:style w:type="character" w:styleId="694" w:customStyle="1">
    <w:name w:val="Heading 3 Char"/>
    <w:link w:val="654"/>
    <w:uiPriority w:val="9"/>
    <w:qFormat/>
    <w:rPr>
      <w:rFonts w:ascii="Arial" w:hAnsi="Arial" w:eastAsia="Arial" w:cs="Arial"/>
      <w:sz w:val="30"/>
      <w:szCs w:val="30"/>
    </w:rPr>
  </w:style>
  <w:style w:type="character" w:styleId="695" w:customStyle="1">
    <w:name w:val="Heading 4 Char"/>
    <w:link w:val="655"/>
    <w:uiPriority w:val="9"/>
    <w:qFormat/>
    <w:rPr>
      <w:rFonts w:ascii="Arial" w:hAnsi="Arial" w:eastAsia="Arial" w:cs="Arial"/>
      <w:b/>
      <w:bCs/>
      <w:sz w:val="26"/>
      <w:szCs w:val="26"/>
    </w:rPr>
  </w:style>
  <w:style w:type="character" w:styleId="696" w:customStyle="1">
    <w:name w:val="Heading 5 Char"/>
    <w:link w:val="656"/>
    <w:uiPriority w:val="9"/>
    <w:qFormat/>
    <w:rPr>
      <w:rFonts w:ascii="Arial" w:hAnsi="Arial" w:eastAsia="Arial" w:cs="Arial"/>
      <w:b/>
      <w:bCs/>
      <w:sz w:val="24"/>
      <w:szCs w:val="24"/>
    </w:rPr>
  </w:style>
  <w:style w:type="character" w:styleId="697" w:customStyle="1">
    <w:name w:val="Heading 6 Char"/>
    <w:link w:val="657"/>
    <w:uiPriority w:val="9"/>
    <w:qFormat/>
    <w:rPr>
      <w:rFonts w:ascii="Arial" w:hAnsi="Arial" w:eastAsia="Arial" w:cs="Arial"/>
      <w:b/>
      <w:bCs/>
      <w:sz w:val="22"/>
      <w:szCs w:val="22"/>
    </w:rPr>
  </w:style>
  <w:style w:type="character" w:styleId="698" w:customStyle="1">
    <w:name w:val="Heading 7 Char"/>
    <w:link w:val="658"/>
    <w:uiPriority w:val="9"/>
    <w:qFormat/>
    <w:rPr>
      <w:rFonts w:ascii="Arial" w:hAnsi="Arial" w:eastAsia="Arial" w:cs="Arial"/>
      <w:b/>
      <w:bCs/>
      <w:i/>
      <w:iCs/>
      <w:sz w:val="22"/>
      <w:szCs w:val="22"/>
    </w:rPr>
  </w:style>
  <w:style w:type="character" w:styleId="699" w:customStyle="1">
    <w:name w:val="Heading 8 Char"/>
    <w:link w:val="659"/>
    <w:uiPriority w:val="9"/>
    <w:qFormat/>
    <w:rPr>
      <w:rFonts w:ascii="Arial" w:hAnsi="Arial" w:eastAsia="Arial" w:cs="Arial"/>
      <w:i/>
      <w:iCs/>
      <w:sz w:val="22"/>
      <w:szCs w:val="22"/>
    </w:rPr>
  </w:style>
  <w:style w:type="character" w:styleId="700" w:customStyle="1">
    <w:name w:val="Heading 9 Char"/>
    <w:link w:val="660"/>
    <w:uiPriority w:val="9"/>
    <w:qFormat/>
    <w:rPr>
      <w:rFonts w:ascii="Arial" w:hAnsi="Arial" w:eastAsia="Arial" w:cs="Arial"/>
      <w:i/>
      <w:iCs/>
      <w:sz w:val="21"/>
      <w:szCs w:val="21"/>
    </w:r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4"/>
    <w:uiPriority w:val="10"/>
    <w:qFormat/>
    <w:rPr>
      <w:sz w:val="48"/>
      <w:szCs w:val="48"/>
    </w:rPr>
  </w:style>
  <w:style w:type="character" w:styleId="703" w:customStyle="1">
    <w:name w:val="Subtitle Char"/>
    <w:link w:val="678"/>
    <w:uiPriority w:val="11"/>
    <w:qFormat/>
    <w:rPr>
      <w:sz w:val="24"/>
      <w:szCs w:val="24"/>
    </w:rPr>
  </w:style>
  <w:style w:type="paragraph" w:styleId="704">
    <w:name w:val="Quote"/>
    <w:basedOn w:val="651"/>
    <w:next w:val="651"/>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1"/>
    <w:next w:val="651"/>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5"/>
    <w:uiPriority w:val="99"/>
    <w:qFormat/>
  </w:style>
  <w:style w:type="character" w:styleId="709" w:customStyle="1">
    <w:name w:val="Footer Char"/>
    <w:link w:val="674"/>
    <w:uiPriority w:val="99"/>
    <w:qFormat/>
  </w:style>
  <w:style w:type="character" w:styleId="710" w:customStyle="1">
    <w:name w:val="Caption Char"/>
    <w:link w:val="674"/>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9"/>
    <w:uiPriority w:val="99"/>
    <w:qFormat/>
    <w:rPr>
      <w:sz w:val="18"/>
    </w:rPr>
  </w:style>
  <w:style w:type="character" w:styleId="837" w:customStyle="1">
    <w:name w:val="Endnote Text Char"/>
    <w:link w:val="673"/>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1"/>
    <w:next w:val="651"/>
    <w:uiPriority w:val="9"/>
    <w:qFormat/>
    <w:pPr>
      <w:keepLines/>
      <w:keepNext/>
      <w:spacing w:before="340" w:after="330" w:line="578" w:lineRule="auto"/>
      <w:outlineLvl w:val="0"/>
    </w:pPr>
    <w:rPr>
      <w:b/>
      <w:bCs/>
      <w:sz w:val="44"/>
      <w:szCs w:val="44"/>
    </w:rPr>
  </w:style>
  <w:style w:type="paragraph" w:styleId="840" w:customStyle="1">
    <w:name w:val="标题 211"/>
    <w:basedOn w:val="651"/>
    <w:next w:val="8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正文缩进11"/>
    <w:basedOn w:val="651"/>
    <w:uiPriority w:val="0"/>
    <w:unhideWhenUsed/>
    <w:qFormat/>
    <w:pPr>
      <w:ind w:firstLine="420"/>
    </w:pPr>
  </w:style>
  <w:style w:type="paragraph" w:styleId="842" w:customStyle="1">
    <w:name w:val="标题 31"/>
    <w:basedOn w:val="651"/>
    <w:next w:val="651"/>
    <w:uiPriority w:val="0"/>
    <w:qFormat/>
    <w:pPr>
      <w:keepLines/>
      <w:keepNext/>
      <w:spacing w:before="260" w:after="260" w:line="416" w:lineRule="auto"/>
      <w:outlineLvl w:val="2"/>
    </w:pPr>
    <w:rPr>
      <w:b/>
      <w:bCs/>
      <w:sz w:val="32"/>
      <w:szCs w:val="32"/>
    </w:rPr>
  </w:style>
  <w:style w:type="character" w:styleId="843" w:customStyle="1">
    <w:name w:val="默认段落字体1"/>
    <w:link w:val="651"/>
    <w:uiPriority w:val="1"/>
    <w:unhideWhenUsed/>
    <w:qFormat/>
  </w:style>
  <w:style w:type="table" w:styleId="844" w:customStyle="1">
    <w:name w:val="普通表格1"/>
    <w:uiPriority w:val="99"/>
    <w:unhideWhenUsed/>
    <w:qFormat/>
    <w:tblPr/>
  </w:style>
  <w:style w:type="paragraph" w:styleId="845" w:customStyle="1">
    <w:name w:val="引文目录1"/>
    <w:basedOn w:val="651"/>
    <w:next w:val="651"/>
    <w:uiPriority w:val="0"/>
    <w:qFormat/>
    <w:pPr>
      <w:ind w:left="420"/>
    </w:pPr>
  </w:style>
  <w:style w:type="paragraph" w:styleId="846" w:customStyle="1">
    <w:name w:val="批注文字1"/>
    <w:basedOn w:val="651"/>
    <w:link w:val="847"/>
    <w:uiPriority w:val="0"/>
    <w:qFormat/>
    <w:pPr>
      <w:jc w:val="left"/>
    </w:pPr>
  </w:style>
  <w:style w:type="character" w:styleId="847" w:customStyle="1">
    <w:name w:val="批注文字 Char"/>
    <w:link w:val="846"/>
    <w:uiPriority w:val="0"/>
    <w:qFormat/>
    <w:rPr>
      <w:rFonts w:ascii="Calibri" w:hAnsi="Calibri"/>
      <w:sz w:val="21"/>
      <w:szCs w:val="22"/>
    </w:rPr>
  </w:style>
  <w:style w:type="paragraph" w:styleId="848" w:customStyle="1">
    <w:name w:val="正文文本111"/>
    <w:basedOn w:val="651"/>
    <w:next w:val="849"/>
    <w:uiPriority w:val="0"/>
    <w:qFormat/>
    <w:rPr>
      <w:rFonts w:ascii="楷体_GB2312" w:hAnsi="Arial" w:eastAsia="楷体_GB2312"/>
      <w:sz w:val="28"/>
      <w:szCs w:val="28"/>
    </w:rPr>
  </w:style>
  <w:style w:type="paragraph" w:styleId="849" w:customStyle="1">
    <w:name w:val="正文文本 211"/>
    <w:basedOn w:val="651"/>
    <w:uiPriority w:val="0"/>
    <w:qFormat/>
    <w:pPr>
      <w:spacing w:after="120" w:line="480" w:lineRule="auto"/>
    </w:pPr>
  </w:style>
  <w:style w:type="paragraph" w:styleId="850" w:customStyle="1">
    <w:name w:val="正文文本缩进1"/>
    <w:basedOn w:val="651"/>
    <w:next w:val="651"/>
    <w:uiPriority w:val="99"/>
    <w:unhideWhenUsed/>
    <w:qFormat/>
    <w:pPr>
      <w:ind w:firstLine="540"/>
      <w:spacing w:line="400" w:lineRule="exact"/>
    </w:pPr>
    <w:rPr>
      <w:sz w:val="24"/>
    </w:rPr>
  </w:style>
  <w:style w:type="paragraph" w:styleId="851" w:customStyle="1">
    <w:name w:val="列表项目符号 21"/>
    <w:basedOn w:val="651"/>
    <w:uiPriority w:val="0"/>
    <w:qFormat/>
    <w:pPr>
      <w:numPr>
        <w:ilvl w:val="0"/>
        <w:numId w:val="1"/>
      </w:numPr>
    </w:pPr>
  </w:style>
  <w:style w:type="paragraph" w:styleId="852" w:customStyle="1">
    <w:name w:val="纯文本1"/>
    <w:basedOn w:val="651"/>
    <w:uiPriority w:val="99"/>
    <w:qFormat/>
    <w:rPr>
      <w:rFonts w:ascii="宋体" w:hAnsi="Courier New"/>
      <w:sz w:val="20"/>
      <w:szCs w:val="21"/>
    </w:rPr>
  </w:style>
  <w:style w:type="paragraph" w:styleId="853" w:customStyle="1">
    <w:name w:val="批注框文本1"/>
    <w:basedOn w:val="651"/>
    <w:link w:val="854"/>
    <w:uiPriority w:val="0"/>
    <w:qFormat/>
    <w:rPr>
      <w:sz w:val="18"/>
      <w:szCs w:val="18"/>
    </w:rPr>
  </w:style>
  <w:style w:type="character" w:styleId="854" w:customStyle="1">
    <w:name w:val="批注框文本 Char"/>
    <w:link w:val="853"/>
    <w:uiPriority w:val="0"/>
    <w:qFormat/>
    <w:rPr>
      <w:sz w:val="18"/>
      <w:szCs w:val="18"/>
    </w:rPr>
  </w:style>
  <w:style w:type="paragraph" w:styleId="855" w:customStyle="1">
    <w:name w:val="页脚1"/>
    <w:basedOn w:val="651"/>
    <w:uiPriority w:val="99"/>
    <w:unhideWhenUsed/>
    <w:qFormat/>
    <w:pPr>
      <w:jc w:val="left"/>
      <w:tabs>
        <w:tab w:val="center" w:pos="4153" w:leader="none"/>
        <w:tab w:val="right" w:pos="8306" w:leader="none"/>
      </w:tabs>
    </w:pPr>
    <w:rPr>
      <w:sz w:val="18"/>
      <w:szCs w:val="18"/>
    </w:rPr>
  </w:style>
  <w:style w:type="paragraph" w:styleId="856" w:customStyle="1">
    <w:name w:val="寄信人地址1"/>
    <w:basedOn w:val="651"/>
    <w:uiPriority w:val="99"/>
    <w:unhideWhenUsed/>
    <w:qFormat/>
    <w:rPr>
      <w:rFonts w:ascii="Arial" w:hAnsi="Arial"/>
    </w:rPr>
  </w:style>
  <w:style w:type="paragraph" w:styleId="857" w:customStyle="1">
    <w:name w:val="页眉1"/>
    <w:basedOn w:val="65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58" w:customStyle="1">
    <w:name w:val="目录 11"/>
    <w:basedOn w:val="651"/>
    <w:next w:val="651"/>
    <w:uiPriority w:val="39"/>
    <w:unhideWhenUsed/>
    <w:qFormat/>
  </w:style>
  <w:style w:type="paragraph" w:styleId="859" w:customStyle="1">
    <w:name w:val="信息标题1"/>
    <w:basedOn w:val="65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0" w:customStyle="1">
    <w:name w:val="普通(网站)1"/>
    <w:basedOn w:val="651"/>
    <w:uiPriority w:val="0"/>
    <w:qFormat/>
    <w:rPr>
      <w:rFonts w:ascii="Times New Roman" w:hAnsi="Times New Roman"/>
      <w:sz w:val="24"/>
    </w:rPr>
  </w:style>
  <w:style w:type="paragraph" w:styleId="861" w:customStyle="1">
    <w:name w:val="批注主题1"/>
    <w:basedOn w:val="846"/>
    <w:next w:val="846"/>
    <w:link w:val="862"/>
    <w:uiPriority w:val="0"/>
    <w:qFormat/>
    <w:rPr>
      <w:b/>
      <w:bCs/>
    </w:rPr>
  </w:style>
  <w:style w:type="character" w:styleId="862" w:customStyle="1">
    <w:name w:val="批注主题 Char"/>
    <w:link w:val="861"/>
    <w:uiPriority w:val="0"/>
    <w:qFormat/>
    <w:rPr>
      <w:rFonts w:ascii="Calibri" w:hAnsi="Calibri"/>
      <w:b/>
      <w:bCs/>
      <w:sz w:val="21"/>
      <w:szCs w:val="22"/>
    </w:rPr>
  </w:style>
  <w:style w:type="paragraph" w:styleId="863" w:customStyle="1">
    <w:name w:val="正文首行缩进 21"/>
    <w:basedOn w:val="850"/>
    <w:next w:val="651"/>
    <w:uiPriority w:val="0"/>
    <w:qFormat/>
    <w:pPr>
      <w:ind w:firstLine="420"/>
      <w:spacing w:before="100" w:beforeAutospacing="1"/>
    </w:pPr>
    <w:rPr>
      <w:rFonts w:ascii="Times New Roman" w:hAnsi="Times New Roman" w:eastAsia="宋体"/>
      <w:sz w:val="20"/>
      <w:szCs w:val="21"/>
    </w:rPr>
  </w:style>
  <w:style w:type="table" w:styleId="864" w:customStyle="1">
    <w:name w:val="网格型1"/>
    <w:basedOn w:val="844"/>
    <w:uiPriority w:val="59"/>
    <w:qFormat/>
    <w:tblPr/>
  </w:style>
  <w:style w:type="character" w:styleId="865" w:customStyle="1">
    <w:name w:val="要点1"/>
    <w:link w:val="651"/>
    <w:uiPriority w:val="0"/>
    <w:qFormat/>
    <w:rPr>
      <w:b/>
    </w:rPr>
  </w:style>
  <w:style w:type="character" w:styleId="866" w:customStyle="1">
    <w:name w:val="超链接1"/>
    <w:link w:val="651"/>
    <w:uiPriority w:val="0"/>
    <w:qFormat/>
    <w:rPr>
      <w:color w:val="0000ff"/>
      <w:u w:val="single"/>
    </w:rPr>
  </w:style>
  <w:style w:type="character" w:styleId="867" w:customStyle="1">
    <w:name w:val="批注引用1"/>
    <w:link w:val="651"/>
    <w:uiPriority w:val="0"/>
    <w:qFormat/>
    <w:rPr>
      <w:sz w:val="21"/>
      <w:szCs w:val="21"/>
    </w:rPr>
  </w:style>
  <w:style w:type="paragraph" w:styleId="868" w:customStyle="1">
    <w:name w:val="正文1"/>
    <w:basedOn w:val="651"/>
    <w:next w:val="651"/>
    <w:uiPriority w:val="0"/>
    <w:qFormat/>
    <w:pPr>
      <w:jc w:val="left"/>
      <w:spacing w:line="360" w:lineRule="atLeast"/>
    </w:pPr>
    <w:rPr>
      <w:rFonts w:ascii="宋体" w:hAnsi="Calibri" w:eastAsia="宋体" w:cs="Times New Roman"/>
      <w:sz w:val="24"/>
      <w:szCs w:val="20"/>
    </w:rPr>
  </w:style>
  <w:style w:type="paragraph" w:styleId="869" w:customStyle="1">
    <w:name w:val="正文文本1"/>
    <w:basedOn w:val="868"/>
    <w:next w:val="870"/>
    <w:uiPriority w:val="0"/>
    <w:qFormat/>
    <w:pPr>
      <w:spacing w:after="120"/>
    </w:pPr>
    <w:rPr>
      <w:lang w:eastAsia="en-US"/>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6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2" w:customStyle="1">
    <w:name w:val="段"/>
    <w:basedOn w:val="868"/>
    <w:next w:val="651"/>
    <w:uiPriority w:val="0"/>
    <w:qFormat/>
    <w:pPr>
      <w:ind w:firstLine="200"/>
      <w:widowControl/>
    </w:pPr>
    <w:rPr>
      <w:sz w:val="20"/>
    </w:rPr>
  </w:style>
  <w:style w:type="paragraph" w:styleId="873" w:customStyle="1">
    <w:name w:val="普通正文"/>
    <w:basedOn w:val="651"/>
    <w:uiPriority w:val="0"/>
    <w:qFormat/>
    <w:pPr>
      <w:ind w:firstLine="480"/>
      <w:jc w:val="left"/>
      <w:spacing w:before="120" w:after="120" w:line="360" w:lineRule="auto"/>
    </w:pPr>
    <w:rPr>
      <w:rFonts w:ascii="Arial" w:hAnsi="Arial"/>
      <w:sz w:val="24"/>
      <w:szCs w:val="24"/>
    </w:rPr>
  </w:style>
  <w:style w:type="paragraph" w:styleId="874" w:customStyle="1">
    <w:name w:val="Char"/>
    <w:basedOn w:val="651"/>
    <w:uiPriority w:val="0"/>
    <w:qFormat/>
    <w:pPr>
      <w:ind w:firstLine="200"/>
      <w:tabs>
        <w:tab w:val="left" w:pos="360" w:leader="none"/>
      </w:tabs>
    </w:pPr>
    <w:rPr>
      <w:rFonts w:ascii="Times New Roman" w:hAnsi="Times New Roman"/>
      <w:sz w:val="28"/>
      <w:szCs w:val="30"/>
    </w:rPr>
  </w:style>
  <w:style w:type="paragraph" w:styleId="875" w:customStyle="1">
    <w:name w:val="正文空2格  1."/>
    <w:basedOn w:val="651"/>
    <w:uiPriority w:val="0"/>
    <w:qFormat/>
    <w:pPr>
      <w:ind w:firstLine="480"/>
    </w:pPr>
    <w:rPr>
      <w:rFonts w:cs="宋体"/>
      <w:sz w:val="28"/>
      <w:szCs w:val="20"/>
    </w:rPr>
  </w:style>
  <w:style w:type="paragraph" w:styleId="876" w:customStyle="1">
    <w:name w:val="标题 21"/>
    <w:basedOn w:val="651"/>
    <w:next w:val="877"/>
    <w:uiPriority w:val="9"/>
    <w:qFormat/>
    <w:pPr>
      <w:keepLines/>
      <w:keepNext/>
      <w:spacing w:before="260" w:after="260" w:line="416" w:lineRule="auto"/>
      <w:outlineLvl w:val="1"/>
    </w:pPr>
    <w:rPr>
      <w:rFonts w:ascii="Cambria" w:hAnsi="Cambria"/>
      <w:b/>
      <w:bCs/>
      <w:sz w:val="32"/>
      <w:szCs w:val="32"/>
    </w:rPr>
  </w:style>
  <w:style w:type="paragraph" w:styleId="877" w:customStyle="1">
    <w:name w:val="正文首行缩进1"/>
    <w:basedOn w:val="878"/>
    <w:uiPriority w:val="0"/>
    <w:qFormat/>
    <w:pPr>
      <w:ind w:firstLine="425"/>
      <w:spacing w:before="100" w:after="100" w:line="360" w:lineRule="atLeast"/>
    </w:pPr>
    <w:rPr>
      <w:rFonts w:ascii="Times New Roman" w:hAnsi="Times New Roman" w:eastAsia="宋体" w:cs="Times New Roman"/>
    </w:rPr>
  </w:style>
  <w:style w:type="paragraph" w:styleId="878" w:customStyle="1">
    <w:name w:val="正文文本11"/>
    <w:basedOn w:val="651"/>
    <w:next w:val="879"/>
    <w:uiPriority w:val="0"/>
    <w:qFormat/>
    <w:rPr>
      <w:rFonts w:ascii="楷体_GB2312" w:hAnsi="Arial" w:eastAsia="楷体_GB2312"/>
      <w:sz w:val="28"/>
      <w:szCs w:val="28"/>
    </w:rPr>
  </w:style>
  <w:style w:type="paragraph" w:styleId="879" w:customStyle="1">
    <w:name w:val="正文文本 21"/>
    <w:basedOn w:val="651"/>
    <w:uiPriority w:val="0"/>
    <w:qFormat/>
    <w:pPr>
      <w:spacing w:after="120" w:line="480" w:lineRule="auto"/>
    </w:pPr>
  </w:style>
  <w:style w:type="paragraph" w:styleId="880" w:customStyle="1">
    <w:name w:val="正文缩进1"/>
    <w:basedOn w:val="651"/>
    <w:uiPriority w:val="0"/>
    <w:unhideWhenUsed/>
    <w:qFormat/>
    <w:pPr>
      <w:ind w:firstLine="420"/>
    </w:pPr>
    <w:rPr>
      <w:rFonts w:ascii="Calibri" w:hAnsi="Calibri" w:eastAsia="宋体" w:cs="Times New Roman"/>
    </w:rPr>
  </w:style>
  <w:style w:type="paragraph" w:styleId="881">
    <w:name w:val="List Paragraph"/>
    <w:basedOn w:val="651"/>
    <w:uiPriority w:val="99"/>
    <w:qFormat/>
    <w:pPr>
      <w:ind w:firstLine="420"/>
    </w:pPr>
    <w:rPr>
      <w:rFonts w:ascii="Times New Roman" w:hAnsi="Times New Roman" w:eastAsia="宋体" w:cs="Times New Roman"/>
      <w:szCs w:val="21"/>
    </w:rPr>
  </w:style>
  <w:style w:type="paragraph" w:styleId="882" w:customStyle="1">
    <w:name w:val="注释标题1"/>
    <w:basedOn w:val="651"/>
    <w:next w:val="651"/>
    <w:uiPriority w:val="0"/>
    <w:qFormat/>
    <w:pPr>
      <w:jc w:val="center"/>
    </w:pPr>
    <w:rPr>
      <w:rFonts w:ascii="Calibri" w:hAnsi="Calibri"/>
      <w:sz w:val="32"/>
      <w:szCs w:val="32"/>
    </w:rPr>
  </w:style>
  <w:style w:type="numbering" w:styleId="10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李俊</cp:lastModifiedBy>
  <cp:revision>8</cp:revision>
  <dcterms:created xsi:type="dcterms:W3CDTF">2024-01-01T08:34:00Z</dcterms:created>
  <dcterms:modified xsi:type="dcterms:W3CDTF">2024-10-16T07:06:19Z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CB61E3BEC0B4413492A7CD38AECE3AE7_13</vt:lpwstr>
  </property>
</Properties>
</file>