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color w:val="auto"/>
          <w:sz w:val="36"/>
        </w:rPr>
      </w:pPr>
    </w:p>
    <w:p>
      <w:pPr>
        <w:pStyle w:val="45"/>
        <w:ind w:firstLine="600"/>
        <w:rPr>
          <w:color w:val="auto"/>
        </w:rPr>
      </w:pPr>
    </w:p>
    <w:p>
      <w:pPr>
        <w:jc w:val="center"/>
        <w:rPr>
          <w:b/>
          <w:color w:val="auto"/>
          <w:sz w:val="84"/>
        </w:rPr>
      </w:pPr>
      <w:r>
        <w:rPr>
          <w:rFonts w:hint="eastAsia"/>
          <w:b/>
          <w:color w:val="auto"/>
          <w:sz w:val="84"/>
        </w:rPr>
        <w:t>招 标 文 件</w:t>
      </w:r>
    </w:p>
    <w:p>
      <w:pPr>
        <w:rPr>
          <w:rFonts w:eastAsia="黑体"/>
          <w:b/>
          <w:color w:val="auto"/>
          <w:sz w:val="32"/>
        </w:rPr>
      </w:pPr>
    </w:p>
    <w:p>
      <w:pPr>
        <w:jc w:val="center"/>
        <w:rPr>
          <w:rFonts w:eastAsia="黑体"/>
          <w:b/>
          <w:color w:val="auto"/>
          <w:sz w:val="32"/>
        </w:rPr>
      </w:pPr>
    </w:p>
    <w:p>
      <w:pPr>
        <w:jc w:val="center"/>
        <w:rPr>
          <w:rFonts w:eastAsia="黑体"/>
          <w:b/>
          <w:color w:val="auto"/>
          <w:sz w:val="32"/>
        </w:rPr>
      </w:pPr>
    </w:p>
    <w:p>
      <w:pPr>
        <w:pStyle w:val="45"/>
        <w:ind w:firstLine="0" w:firstLineChars="0"/>
        <w:rPr>
          <w:color w:val="auto"/>
        </w:rPr>
      </w:pPr>
    </w:p>
    <w:p>
      <w:pPr>
        <w:ind w:firstLine="1084" w:firstLineChars="300"/>
        <w:rPr>
          <w:rFonts w:hint="eastAsia" w:ascii="宋体" w:hAnsi="宋体" w:cs="宋体"/>
          <w:b/>
          <w:color w:val="auto"/>
          <w:spacing w:val="-20"/>
          <w:sz w:val="36"/>
          <w:szCs w:val="36"/>
          <w:lang w:eastAsia="zh-CN"/>
        </w:rPr>
      </w:pPr>
      <w:r>
        <w:rPr>
          <w:rFonts w:hint="eastAsia" w:ascii="宋体"/>
          <w:b/>
          <w:color w:val="auto"/>
          <w:sz w:val="36"/>
          <w:szCs w:val="36"/>
        </w:rPr>
        <w:t>项目编号：</w:t>
      </w:r>
      <w:r>
        <w:rPr>
          <w:rFonts w:hint="eastAsia" w:ascii="宋体" w:hAnsi="宋体" w:cs="宋体"/>
          <w:b/>
          <w:color w:val="auto"/>
          <w:spacing w:val="-20"/>
          <w:sz w:val="36"/>
          <w:szCs w:val="36"/>
          <w:lang w:eastAsia="zh-CN"/>
        </w:rPr>
        <w:t>JSZC-320904-SZDL-G2024-0009</w:t>
      </w:r>
    </w:p>
    <w:p>
      <w:pPr>
        <w:ind w:firstLine="2692" w:firstLineChars="745"/>
        <w:rPr>
          <w:rFonts w:ascii="宋体"/>
          <w:b/>
          <w:color w:val="auto"/>
          <w:sz w:val="36"/>
          <w:szCs w:val="36"/>
        </w:rPr>
      </w:pPr>
    </w:p>
    <w:p>
      <w:pPr>
        <w:jc w:val="center"/>
        <w:rPr>
          <w:rFonts w:hint="eastAsia" w:ascii="宋体" w:eastAsia="宋体"/>
          <w:b/>
          <w:color w:val="auto"/>
          <w:sz w:val="36"/>
          <w:szCs w:val="36"/>
          <w:lang w:eastAsia="zh-CN"/>
        </w:rPr>
      </w:pPr>
      <w:r>
        <w:rPr>
          <w:rFonts w:hint="eastAsia" w:ascii="宋体"/>
          <w:b/>
          <w:color w:val="auto"/>
          <w:spacing w:val="-20"/>
          <w:sz w:val="36"/>
          <w:szCs w:val="36"/>
        </w:rPr>
        <w:t>项</w:t>
      </w:r>
      <w:r>
        <w:rPr>
          <w:rFonts w:hint="eastAsia" w:ascii="宋体" w:hAnsi="宋体" w:cs="宋体"/>
          <w:b/>
          <w:color w:val="auto"/>
          <w:spacing w:val="-20"/>
          <w:sz w:val="36"/>
          <w:szCs w:val="36"/>
        </w:rPr>
        <w:t>目名称：</w:t>
      </w:r>
      <w:r>
        <w:rPr>
          <w:rFonts w:hint="eastAsia" w:ascii="宋体" w:hAnsi="宋体" w:cs="宋体"/>
          <w:b/>
          <w:color w:val="auto"/>
          <w:spacing w:val="-20"/>
          <w:sz w:val="36"/>
          <w:szCs w:val="36"/>
          <w:lang w:eastAsia="zh-CN"/>
        </w:rPr>
        <w:t>2024年大丰区农村路桥工程质量检测项目</w:t>
      </w:r>
    </w:p>
    <w:p>
      <w:pPr>
        <w:rPr>
          <w:rFonts w:ascii="宋体"/>
          <w:b/>
          <w:color w:val="auto"/>
          <w:sz w:val="32"/>
        </w:rPr>
      </w:pPr>
    </w:p>
    <w:p>
      <w:pPr>
        <w:rPr>
          <w:rFonts w:ascii="宋体"/>
          <w:b/>
          <w:color w:val="auto"/>
          <w:sz w:val="32"/>
        </w:rPr>
      </w:pPr>
    </w:p>
    <w:p>
      <w:pPr>
        <w:rPr>
          <w:rFonts w:ascii="宋体"/>
          <w:b/>
          <w:color w:val="auto"/>
          <w:sz w:val="32"/>
        </w:rPr>
      </w:pPr>
    </w:p>
    <w:p>
      <w:pPr>
        <w:rPr>
          <w:color w:val="auto"/>
        </w:rPr>
      </w:pPr>
    </w:p>
    <w:p>
      <w:pPr>
        <w:pStyle w:val="45"/>
        <w:ind w:firstLine="600"/>
        <w:rPr>
          <w:color w:val="auto"/>
        </w:rPr>
      </w:pPr>
    </w:p>
    <w:p>
      <w:pPr>
        <w:rPr>
          <w:color w:val="auto"/>
        </w:rPr>
      </w:pPr>
    </w:p>
    <w:p>
      <w:pPr>
        <w:rPr>
          <w:color w:val="auto"/>
        </w:rPr>
      </w:pPr>
    </w:p>
    <w:p>
      <w:pPr>
        <w:spacing w:before="120" w:after="120" w:line="700" w:lineRule="exact"/>
        <w:jc w:val="center"/>
        <w:rPr>
          <w:rFonts w:ascii="宋体" w:hAnsi="宋体" w:cs="宋体"/>
          <w:b/>
          <w:bCs/>
          <w:color w:val="auto"/>
          <w:sz w:val="36"/>
          <w:szCs w:val="36"/>
        </w:rPr>
      </w:pPr>
      <w:r>
        <w:rPr>
          <w:rFonts w:hint="eastAsia" w:ascii="宋体" w:hAnsi="宋体" w:cs="宋体"/>
          <w:b/>
          <w:bCs/>
          <w:color w:val="auto"/>
          <w:sz w:val="36"/>
          <w:szCs w:val="36"/>
        </w:rPr>
        <w:t>盐城市大丰区交通运输局</w:t>
      </w:r>
    </w:p>
    <w:p>
      <w:pPr>
        <w:spacing w:before="120" w:after="120" w:line="700" w:lineRule="exact"/>
        <w:jc w:val="center"/>
        <w:rPr>
          <w:rFonts w:ascii="宋体" w:hAnsi="宋体" w:cs="宋体"/>
          <w:b/>
          <w:bCs/>
          <w:color w:val="auto"/>
          <w:sz w:val="36"/>
          <w:szCs w:val="36"/>
        </w:rPr>
      </w:pPr>
    </w:p>
    <w:p>
      <w:pPr>
        <w:spacing w:before="120" w:after="120" w:line="700" w:lineRule="exact"/>
        <w:jc w:val="center"/>
        <w:rPr>
          <w:rFonts w:ascii="宋体" w:hAnsi="宋体" w:cs="宋体"/>
          <w:b/>
          <w:bCs/>
          <w:color w:val="auto"/>
          <w:sz w:val="36"/>
          <w:szCs w:val="36"/>
        </w:rPr>
      </w:pPr>
      <w:r>
        <w:rPr>
          <w:rFonts w:hint="eastAsia" w:ascii="宋体" w:hAnsi="宋体" w:cs="宋体"/>
          <w:b/>
          <w:bCs/>
          <w:color w:val="auto"/>
          <w:sz w:val="36"/>
          <w:szCs w:val="36"/>
        </w:rPr>
        <w:t>盐城市招标代理有限公司</w:t>
      </w:r>
    </w:p>
    <w:p>
      <w:pPr>
        <w:spacing w:before="120" w:after="120" w:line="700" w:lineRule="exact"/>
        <w:jc w:val="center"/>
        <w:rPr>
          <w:rFonts w:ascii="宋体" w:hAnsi="宋体" w:cs="宋体"/>
          <w:b/>
          <w:bCs/>
          <w:color w:val="auto"/>
          <w:sz w:val="36"/>
          <w:szCs w:val="36"/>
        </w:rPr>
      </w:pPr>
      <w:r>
        <w:rPr>
          <w:rFonts w:hint="eastAsia" w:ascii="宋体" w:hAnsi="宋体" w:cs="宋体"/>
          <w:b/>
          <w:bCs/>
          <w:color w:val="auto"/>
          <w:sz w:val="36"/>
          <w:szCs w:val="36"/>
        </w:rPr>
        <w:t>2024年5月</w:t>
      </w:r>
    </w:p>
    <w:p>
      <w:pPr>
        <w:spacing w:line="480" w:lineRule="auto"/>
        <w:jc w:val="center"/>
        <w:outlineLvl w:val="0"/>
        <w:rPr>
          <w:rFonts w:ascii="宋体" w:hAnsi="宋体" w:cs="宋体"/>
          <w:b/>
          <w:color w:val="auto"/>
          <w:sz w:val="36"/>
          <w:szCs w:val="36"/>
        </w:rPr>
      </w:pPr>
      <w:r>
        <w:rPr>
          <w:color w:val="auto"/>
        </w:rPr>
        <w:br w:type="page"/>
      </w:r>
      <w:bookmarkStart w:id="0" w:name="_Toc120614210"/>
      <w:bookmarkStart w:id="1" w:name="_Toc479757206"/>
      <w:bookmarkStart w:id="2" w:name="_Toc513029200"/>
      <w:bookmarkStart w:id="3" w:name="_Toc523127445"/>
      <w:bookmarkStart w:id="4" w:name="_Toc16938516"/>
      <w:bookmarkStart w:id="5" w:name="_Toc20823272"/>
      <w:r>
        <w:rPr>
          <w:rFonts w:hint="eastAsia" w:ascii="宋体" w:hAnsi="宋体" w:cs="宋体"/>
          <w:b/>
          <w:color w:val="auto"/>
          <w:sz w:val="36"/>
          <w:szCs w:val="36"/>
        </w:rPr>
        <w:t>总  目  录</w:t>
      </w:r>
    </w:p>
    <w:p>
      <w:pPr>
        <w:pStyle w:val="45"/>
        <w:ind w:firstLine="0" w:firstLineChars="0"/>
        <w:rPr>
          <w:color w:val="auto"/>
        </w:rPr>
      </w:pP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 xml:space="preserve">招标公告……………………………………………2 </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投标人须知…………………………………………6</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合同条款及格式……………………………………19</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项目需求……………………………………………4</w:t>
      </w:r>
      <w:r>
        <w:rPr>
          <w:rFonts w:hint="eastAsia" w:ascii="宋体" w:hAnsi="宋体" w:cs="宋体"/>
          <w:b/>
          <w:color w:val="auto"/>
          <w:sz w:val="32"/>
          <w:szCs w:val="32"/>
          <w:lang w:val="en-US" w:eastAsia="zh-CN"/>
        </w:rPr>
        <w:t>2</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定标原则与评标标准………………………………4</w:t>
      </w:r>
      <w:r>
        <w:rPr>
          <w:rFonts w:hint="eastAsia" w:ascii="宋体" w:hAnsi="宋体" w:cs="宋体"/>
          <w:b/>
          <w:color w:val="auto"/>
          <w:sz w:val="32"/>
          <w:szCs w:val="32"/>
          <w:lang w:val="en-US" w:eastAsia="zh-CN"/>
        </w:rPr>
        <w:t>5</w:t>
      </w:r>
    </w:p>
    <w:p>
      <w:pPr>
        <w:numPr>
          <w:ilvl w:val="0"/>
          <w:numId w:val="5"/>
        </w:numPr>
        <w:spacing w:line="480" w:lineRule="auto"/>
        <w:outlineLvl w:val="0"/>
        <w:rPr>
          <w:rFonts w:ascii="宋体" w:hAnsi="宋体" w:cs="宋体"/>
          <w:b/>
          <w:color w:val="auto"/>
          <w:sz w:val="32"/>
          <w:szCs w:val="32"/>
        </w:rPr>
      </w:pPr>
      <w:r>
        <w:rPr>
          <w:rFonts w:hint="eastAsia" w:ascii="宋体" w:hAnsi="宋体" w:cs="宋体"/>
          <w:b/>
          <w:color w:val="auto"/>
          <w:sz w:val="32"/>
          <w:szCs w:val="32"/>
        </w:rPr>
        <w:t>投标文件格式………………………………………49</w:t>
      </w:r>
    </w:p>
    <w:p>
      <w:pPr>
        <w:pStyle w:val="3"/>
        <w:jc w:val="both"/>
        <w:rPr>
          <w:rFonts w:ascii="黑体" w:eastAsia="黑体"/>
          <w:color w:val="auto"/>
          <w:sz w:val="44"/>
          <w:szCs w:val="44"/>
        </w:rPr>
        <w:sectPr>
          <w:headerReference r:id="rId3" w:type="default"/>
          <w:footerReference r:id="rId4" w:type="default"/>
          <w:footerReference r:id="rId5" w:type="even"/>
          <w:pgSz w:w="11906" w:h="16838"/>
          <w:pgMar w:top="1440" w:right="1587" w:bottom="1440" w:left="1587" w:header="851" w:footer="907" w:gutter="0"/>
          <w:pgNumType w:start="0"/>
          <w:cols w:space="720" w:num="1"/>
          <w:titlePg/>
          <w:docGrid w:type="lines" w:linePitch="290" w:charSpace="0"/>
        </w:sectPr>
      </w:pPr>
    </w:p>
    <w:p>
      <w:pPr>
        <w:pStyle w:val="3"/>
        <w:rPr>
          <w:rFonts w:ascii="黑体" w:eastAsia="黑体"/>
          <w:bCs/>
          <w:color w:val="auto"/>
          <w:sz w:val="44"/>
          <w:szCs w:val="44"/>
        </w:rPr>
      </w:pPr>
      <w:r>
        <w:rPr>
          <w:rFonts w:hint="eastAsia" w:ascii="黑体" w:eastAsia="黑体"/>
          <w:color w:val="auto"/>
          <w:sz w:val="44"/>
          <w:szCs w:val="44"/>
        </w:rPr>
        <w:t xml:space="preserve">第一章  </w:t>
      </w:r>
      <w:bookmarkEnd w:id="0"/>
      <w:r>
        <w:rPr>
          <w:rFonts w:hint="eastAsia" w:ascii="黑体" w:eastAsia="黑体"/>
          <w:color w:val="auto"/>
          <w:sz w:val="44"/>
          <w:szCs w:val="44"/>
        </w:rPr>
        <w:t>招标公告</w:t>
      </w:r>
    </w:p>
    <w:p>
      <w:pPr>
        <w:pBdr>
          <w:top w:val="single" w:color="auto" w:sz="4" w:space="1"/>
          <w:left w:val="single" w:color="auto" w:sz="4" w:space="4"/>
          <w:bottom w:val="single" w:color="auto" w:sz="4" w:space="1"/>
          <w:right w:val="single" w:color="auto" w:sz="4" w:space="4"/>
        </w:pBdr>
        <w:spacing w:line="480" w:lineRule="exact"/>
        <w:ind w:firstLine="420" w:firstLineChars="200"/>
        <w:rPr>
          <w:rFonts w:ascii="宋体" w:hAnsi="宋体" w:cs="宋体"/>
          <w:color w:val="auto"/>
        </w:rPr>
      </w:pPr>
      <w:r>
        <w:rPr>
          <w:rFonts w:hint="eastAsia" w:ascii="宋体" w:hAnsi="宋体" w:cs="宋体"/>
          <w:color w:val="auto"/>
        </w:rPr>
        <w:t>项目概况</w:t>
      </w:r>
    </w:p>
    <w:p>
      <w:pPr>
        <w:pBdr>
          <w:top w:val="single" w:color="auto" w:sz="4" w:space="1"/>
          <w:left w:val="single" w:color="auto" w:sz="4" w:space="4"/>
          <w:bottom w:val="single" w:color="auto" w:sz="4" w:space="1"/>
          <w:right w:val="single" w:color="auto" w:sz="4" w:space="4"/>
        </w:pBdr>
        <w:spacing w:line="480" w:lineRule="exact"/>
        <w:ind w:firstLine="420" w:firstLineChars="200"/>
        <w:rPr>
          <w:rFonts w:ascii="宋体" w:hAnsi="宋体" w:cs="宋体"/>
          <w:bCs/>
          <w:color w:val="auto"/>
        </w:rPr>
      </w:pPr>
      <w:r>
        <w:rPr>
          <w:rFonts w:hint="eastAsia" w:ascii="宋体" w:hAnsi="宋体" w:cs="宋体"/>
          <w:color w:val="auto"/>
          <w:u w:val="single"/>
          <w:lang w:eastAsia="zh-CN"/>
        </w:rPr>
        <w:t>2024年大丰区农村路桥工程质量检测</w:t>
      </w:r>
      <w:r>
        <w:rPr>
          <w:rFonts w:hint="eastAsia" w:ascii="宋体" w:hAnsi="宋体" w:cs="宋体"/>
          <w:color w:val="auto"/>
          <w:u w:val="single"/>
        </w:rPr>
        <w:t>项目</w:t>
      </w:r>
      <w:r>
        <w:rPr>
          <w:rFonts w:hint="eastAsia" w:ascii="宋体" w:hAnsi="宋体" w:cs="宋体"/>
          <w:color w:val="auto"/>
        </w:rPr>
        <w:t>的潜在投标人应在</w:t>
      </w:r>
      <w:r>
        <w:rPr>
          <w:rFonts w:hint="eastAsia" w:ascii="宋体" w:hAnsi="宋体" w:cs="宋体"/>
          <w:color w:val="auto"/>
          <w:u w:val="single"/>
        </w:rPr>
        <w:t>盐城市招标代理有限公司</w:t>
      </w:r>
      <w:r>
        <w:rPr>
          <w:rFonts w:hint="eastAsia" w:ascii="宋体" w:hAnsi="宋体" w:cs="宋体"/>
          <w:color w:val="auto"/>
        </w:rPr>
        <w:t>获取招标文件，并于</w:t>
      </w:r>
      <w:r>
        <w:rPr>
          <w:rFonts w:hint="eastAsia" w:ascii="宋体" w:hAnsi="宋体" w:cs="宋体"/>
          <w:color w:val="auto"/>
          <w:u w:val="single"/>
        </w:rPr>
        <w:t xml:space="preserve">2024年 </w:t>
      </w:r>
      <w:r>
        <w:rPr>
          <w:rFonts w:hint="eastAsia" w:ascii="宋体" w:hAnsi="宋体" w:cs="宋体"/>
          <w:color w:val="auto"/>
          <w:u w:val="single"/>
          <w:lang w:val="en-US" w:eastAsia="zh-CN"/>
        </w:rPr>
        <w:t>6</w:t>
      </w:r>
      <w:r>
        <w:rPr>
          <w:rFonts w:hint="eastAsia" w:ascii="宋体" w:hAnsi="宋体" w:cs="宋体"/>
          <w:color w:val="auto"/>
          <w:u w:val="single"/>
        </w:rPr>
        <w:t>月</w:t>
      </w:r>
      <w:r>
        <w:rPr>
          <w:rFonts w:hint="eastAsia" w:ascii="宋体" w:hAnsi="宋体" w:cs="宋体"/>
          <w:color w:val="auto"/>
          <w:u w:val="single"/>
          <w:lang w:val="en-US" w:eastAsia="zh-CN"/>
        </w:rPr>
        <w:t>3</w:t>
      </w:r>
      <w:r>
        <w:rPr>
          <w:rFonts w:hint="eastAsia" w:ascii="宋体" w:hAnsi="宋体" w:cs="宋体"/>
          <w:color w:val="auto"/>
          <w:u w:val="single"/>
        </w:rPr>
        <w:t>日</w:t>
      </w:r>
      <w:r>
        <w:rPr>
          <w:rFonts w:hint="eastAsia" w:ascii="宋体" w:hAnsi="宋体" w:cs="宋体"/>
          <w:color w:val="auto"/>
          <w:u w:val="single"/>
          <w:lang w:val="en-US" w:eastAsia="zh-CN"/>
        </w:rPr>
        <w:t>9</w:t>
      </w:r>
      <w:r>
        <w:rPr>
          <w:rFonts w:hint="eastAsia" w:ascii="宋体" w:hAnsi="宋体" w:cs="宋体"/>
          <w:color w:val="auto"/>
          <w:u w:val="single"/>
        </w:rPr>
        <w:t>点</w:t>
      </w:r>
      <w:r>
        <w:rPr>
          <w:rFonts w:hint="eastAsia" w:ascii="宋体" w:hAnsi="宋体" w:cs="宋体"/>
          <w:color w:val="auto"/>
          <w:u w:val="single"/>
          <w:lang w:val="en-US" w:eastAsia="zh-CN"/>
        </w:rPr>
        <w:t>0</w:t>
      </w:r>
      <w:r>
        <w:rPr>
          <w:rFonts w:hint="eastAsia" w:ascii="宋体" w:hAnsi="宋体" w:cs="宋体"/>
          <w:color w:val="auto"/>
          <w:u w:val="single"/>
        </w:rPr>
        <w:t>0分</w:t>
      </w:r>
      <w:r>
        <w:rPr>
          <w:rFonts w:hint="eastAsia" w:ascii="宋体" w:hAnsi="宋体" w:cs="宋体"/>
          <w:bCs/>
          <w:color w:val="auto"/>
          <w:u w:val="single"/>
        </w:rPr>
        <w:t>（</w:t>
      </w:r>
      <w:r>
        <w:rPr>
          <w:rFonts w:hint="eastAsia" w:ascii="宋体" w:hAnsi="宋体" w:cs="宋体"/>
          <w:bCs/>
          <w:color w:val="auto"/>
        </w:rPr>
        <w:t>北京时间）前递交投标文件。</w:t>
      </w:r>
    </w:p>
    <w:p>
      <w:pPr>
        <w:adjustRightInd w:val="0"/>
        <w:spacing w:line="500" w:lineRule="exact"/>
        <w:ind w:firstLine="562" w:firstLineChars="200"/>
        <w:rPr>
          <w:rFonts w:ascii="宋体" w:hAnsi="宋体" w:cs="宋体"/>
          <w:b/>
          <w:bCs/>
          <w:color w:val="auto"/>
          <w:sz w:val="28"/>
          <w:szCs w:val="28"/>
        </w:rPr>
      </w:pPr>
      <w:bookmarkStart w:id="6" w:name="_Toc28359079"/>
      <w:bookmarkStart w:id="7" w:name="_Toc35393790"/>
      <w:bookmarkStart w:id="8" w:name="_Toc35393621"/>
      <w:bookmarkStart w:id="9" w:name="_Toc28359002"/>
      <w:bookmarkStart w:id="10" w:name="_Hlk24379207"/>
      <w:r>
        <w:rPr>
          <w:rFonts w:hint="eastAsia" w:ascii="宋体" w:hAnsi="宋体" w:cs="宋体"/>
          <w:b/>
          <w:bCs/>
          <w:color w:val="auto"/>
          <w:sz w:val="28"/>
          <w:szCs w:val="28"/>
        </w:rPr>
        <w:t>一、项目基本情况</w:t>
      </w:r>
      <w:bookmarkEnd w:id="6"/>
      <w:bookmarkEnd w:id="7"/>
      <w:bookmarkEnd w:id="8"/>
      <w:bookmarkEnd w:id="9"/>
    </w:p>
    <w:p>
      <w:pPr>
        <w:adjustRightInd w:val="0"/>
        <w:spacing w:line="440" w:lineRule="exact"/>
        <w:ind w:firstLine="420" w:firstLineChars="200"/>
        <w:rPr>
          <w:rFonts w:hint="eastAsia" w:ascii="宋体" w:hAnsi="宋体" w:cs="宋体"/>
          <w:color w:val="auto"/>
          <w:lang w:eastAsia="zh-CN"/>
        </w:rPr>
      </w:pPr>
      <w:r>
        <w:rPr>
          <w:rFonts w:hint="eastAsia" w:ascii="宋体" w:hAnsi="宋体" w:cs="宋体"/>
          <w:color w:val="auto"/>
        </w:rPr>
        <w:t>项目编号：</w:t>
      </w:r>
      <w:r>
        <w:rPr>
          <w:rFonts w:hint="eastAsia" w:ascii="宋体" w:hAnsi="宋体" w:cs="宋体"/>
          <w:color w:val="auto"/>
          <w:lang w:eastAsia="zh-CN"/>
        </w:rPr>
        <w:t>JSZC-320904-SZDL-G2024-0009</w:t>
      </w:r>
    </w:p>
    <w:p>
      <w:pPr>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eastAsia="zh-CN"/>
        </w:rPr>
        <w:t>2024年大丰区农村路桥工程质量检测项目</w:t>
      </w:r>
    </w:p>
    <w:bookmarkEnd w:id="10"/>
    <w:p>
      <w:pPr>
        <w:adjustRightInd w:val="0"/>
        <w:spacing w:line="440" w:lineRule="exact"/>
        <w:ind w:firstLine="420" w:firstLineChars="200"/>
        <w:rPr>
          <w:rFonts w:ascii="宋体" w:hAnsi="宋体" w:cs="宋体"/>
          <w:color w:val="auto"/>
        </w:rPr>
      </w:pPr>
      <w:r>
        <w:rPr>
          <w:rFonts w:hint="eastAsia" w:ascii="宋体" w:hAnsi="宋体" w:cs="宋体"/>
          <w:color w:val="auto"/>
        </w:rPr>
        <w:t>预算金额：53.6万元</w:t>
      </w:r>
    </w:p>
    <w:p>
      <w:pPr>
        <w:adjustRightInd w:val="0"/>
        <w:spacing w:line="440" w:lineRule="exact"/>
        <w:ind w:firstLine="420" w:firstLineChars="200"/>
        <w:rPr>
          <w:rFonts w:ascii="宋体" w:hAnsi="宋体" w:cs="宋体"/>
          <w:color w:val="auto"/>
        </w:rPr>
      </w:pPr>
      <w:r>
        <w:rPr>
          <w:rFonts w:hint="eastAsia" w:ascii="宋体" w:hAnsi="宋体" w:cs="宋体"/>
          <w:color w:val="auto"/>
        </w:rPr>
        <w:t>最高限价：53.6万元，投标报价高于最高限价的作无效标处理；</w:t>
      </w:r>
    </w:p>
    <w:p>
      <w:pPr>
        <w:adjustRightInd w:val="0"/>
        <w:spacing w:line="440" w:lineRule="exact"/>
        <w:ind w:firstLine="420" w:firstLineChars="200"/>
        <w:rPr>
          <w:rFonts w:ascii="宋体" w:hAnsi="宋体" w:cs="宋体"/>
          <w:color w:val="auto"/>
        </w:rPr>
      </w:pPr>
      <w:bookmarkStart w:id="11" w:name="_Toc28359082"/>
      <w:bookmarkStart w:id="12" w:name="_Toc35393624"/>
      <w:bookmarkStart w:id="13" w:name="_Toc28359005"/>
      <w:bookmarkStart w:id="14" w:name="_Toc35393793"/>
      <w:r>
        <w:rPr>
          <w:rFonts w:hint="eastAsia" w:ascii="宋体" w:hAnsi="宋体" w:cs="宋体"/>
          <w:color w:val="auto"/>
        </w:rPr>
        <w:t>采购需求：工程实施中包括农村公路15公里、农村安防工程39公里、农村危桥改造项目16个、桥头安防项目307个、大中修项目33公里，承担工程原材料、混合料、结构物成品、半成品、工程实体的试验检测、现场检测工作（包括取样）采购人要求的与本项目相关的其他检测事项，具体招标检测内容详见《采购需求》。</w:t>
      </w:r>
    </w:p>
    <w:p>
      <w:pPr>
        <w:adjustRightInd w:val="0"/>
        <w:spacing w:line="440" w:lineRule="exact"/>
        <w:ind w:firstLine="420" w:firstLineChars="200"/>
        <w:rPr>
          <w:rFonts w:ascii="宋体" w:hAnsi="宋体" w:cs="宋体"/>
          <w:color w:val="auto"/>
        </w:rPr>
      </w:pPr>
      <w:r>
        <w:rPr>
          <w:rFonts w:hint="eastAsia" w:ascii="宋体" w:hAnsi="宋体" w:cs="宋体"/>
          <w:color w:val="auto"/>
        </w:rPr>
        <w:t>检测周期：从工程开工之日起至本项目全部工程竣（交）工验收合格之日止，根据施工进度进行，各项的检测结果报告应在国家规定的检测期后5天内出具。</w:t>
      </w:r>
    </w:p>
    <w:p>
      <w:pPr>
        <w:adjustRightInd w:val="0"/>
        <w:spacing w:line="440" w:lineRule="exact"/>
        <w:ind w:firstLine="420" w:firstLineChars="200"/>
        <w:rPr>
          <w:color w:val="auto"/>
        </w:rPr>
      </w:pPr>
      <w:r>
        <w:rPr>
          <w:rFonts w:hint="eastAsia" w:ascii="宋体" w:hAnsi="宋体" w:cs="宋体"/>
          <w:color w:val="auto"/>
        </w:rPr>
        <w:t>质量要求：所有检测行为、检测频率、检测方法、检测结果均应符合相应检测规程、规范、符合国家、省、市有关法律、法规、标准和工程建设强制性标准以及设计文件的规定。</w:t>
      </w:r>
    </w:p>
    <w:p>
      <w:pPr>
        <w:adjustRightIn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本项目不接受联合体投标。</w:t>
      </w:r>
    </w:p>
    <w:p>
      <w:pPr>
        <w:pStyle w:val="3"/>
        <w:tabs>
          <w:tab w:val="left" w:pos="0"/>
          <w:tab w:val="left" w:pos="3165"/>
          <w:tab w:val="center" w:pos="4153"/>
        </w:tabs>
        <w:autoSpaceDE w:val="0"/>
        <w:autoSpaceDN w:val="0"/>
        <w:adjustRightInd w:val="0"/>
        <w:spacing w:line="480" w:lineRule="exact"/>
        <w:jc w:val="left"/>
        <w:rPr>
          <w:rFonts w:ascii="宋体" w:hAnsi="宋体" w:eastAsia="宋体" w:cs="宋体"/>
          <w:b/>
          <w:bCs/>
          <w:color w:val="auto"/>
          <w:sz w:val="24"/>
          <w:szCs w:val="24"/>
        </w:rPr>
      </w:pPr>
      <w:bookmarkStart w:id="15" w:name="_Toc35393791"/>
      <w:bookmarkStart w:id="16" w:name="_Toc35393622"/>
      <w:bookmarkStart w:id="17" w:name="_Toc28359003"/>
      <w:bookmarkStart w:id="18" w:name="_Toc28359080"/>
      <w:r>
        <w:rPr>
          <w:rFonts w:hint="eastAsia" w:ascii="宋体" w:hAnsi="宋体" w:eastAsia="宋体" w:cs="宋体"/>
          <w:b/>
          <w:bCs/>
          <w:color w:val="auto"/>
          <w:sz w:val="24"/>
          <w:szCs w:val="24"/>
        </w:rPr>
        <w:t>二、申请人的资格要求：</w:t>
      </w:r>
    </w:p>
    <w:p>
      <w:pPr>
        <w:spacing w:line="480" w:lineRule="exact"/>
        <w:ind w:firstLine="420" w:firstLineChars="200"/>
        <w:rPr>
          <w:rFonts w:ascii="宋体" w:hAnsi="宋体" w:cs="宋体"/>
          <w:color w:val="auto"/>
        </w:rPr>
      </w:pPr>
      <w:r>
        <w:rPr>
          <w:rFonts w:hint="eastAsia" w:ascii="宋体" w:hAnsi="宋体" w:cs="宋体"/>
          <w:color w:val="auto"/>
        </w:rPr>
        <w:t>1.满足《中华人民共和国政府采购法》第二十二条规定，并提供下列材料；</w:t>
      </w:r>
    </w:p>
    <w:p>
      <w:pPr>
        <w:spacing w:line="480" w:lineRule="exact"/>
        <w:ind w:firstLine="525" w:firstLineChars="250"/>
        <w:rPr>
          <w:rFonts w:ascii="宋体" w:hAnsi="宋体" w:cs="宋体"/>
          <w:color w:val="auto"/>
        </w:rPr>
      </w:pPr>
      <w:r>
        <w:rPr>
          <w:rFonts w:hint="eastAsia" w:ascii="宋体" w:hAnsi="宋体" w:cs="宋体"/>
          <w:color w:val="auto"/>
        </w:rPr>
        <w:t>(1)法人或者其他组织的营业执照等证明文件，自然人的身份证明；</w:t>
      </w:r>
    </w:p>
    <w:p>
      <w:pPr>
        <w:spacing w:line="480" w:lineRule="exact"/>
        <w:ind w:firstLine="525" w:firstLineChars="250"/>
        <w:rPr>
          <w:rFonts w:ascii="宋体" w:hAnsi="宋体" w:cs="宋体"/>
          <w:color w:val="auto"/>
        </w:rPr>
      </w:pPr>
      <w:r>
        <w:rPr>
          <w:rFonts w:hint="eastAsia" w:ascii="宋体" w:hAnsi="宋体" w:cs="宋体"/>
          <w:color w:val="auto"/>
        </w:rPr>
        <w:t>(2)上一年度的财务报表（成立不满一年不需提供）；</w:t>
      </w:r>
    </w:p>
    <w:p>
      <w:pPr>
        <w:spacing w:line="480" w:lineRule="exact"/>
        <w:ind w:firstLine="525" w:firstLineChars="250"/>
        <w:rPr>
          <w:rFonts w:ascii="宋体" w:hAnsi="宋体" w:cs="宋体"/>
          <w:color w:val="auto"/>
        </w:rPr>
      </w:pPr>
      <w:r>
        <w:rPr>
          <w:rFonts w:hint="eastAsia" w:ascii="宋体" w:hAnsi="宋体" w:cs="宋体"/>
          <w:color w:val="auto"/>
        </w:rPr>
        <w:t>(3)依法缴纳税收和社会保障资金的相关材料；</w:t>
      </w:r>
    </w:p>
    <w:p>
      <w:pPr>
        <w:spacing w:line="480" w:lineRule="exact"/>
        <w:ind w:firstLine="525" w:firstLineChars="250"/>
        <w:rPr>
          <w:rFonts w:ascii="宋体" w:hAnsi="宋体" w:cs="宋体"/>
          <w:color w:val="auto"/>
        </w:rPr>
      </w:pPr>
      <w:r>
        <w:rPr>
          <w:rFonts w:hint="eastAsia" w:ascii="宋体" w:hAnsi="宋体" w:cs="宋体"/>
          <w:color w:val="auto"/>
        </w:rPr>
        <w:t>(4)具备履行合同所必需的设备和专业技术能力的书面声明；</w:t>
      </w:r>
    </w:p>
    <w:p>
      <w:pPr>
        <w:spacing w:line="480" w:lineRule="exact"/>
        <w:ind w:firstLine="525" w:firstLineChars="250"/>
        <w:rPr>
          <w:rFonts w:ascii="宋体" w:hAnsi="宋体" w:cs="宋体"/>
          <w:color w:val="auto"/>
        </w:rPr>
      </w:pPr>
      <w:r>
        <w:rPr>
          <w:rFonts w:hint="eastAsia" w:ascii="宋体" w:hAnsi="宋体" w:cs="宋体"/>
          <w:color w:val="auto"/>
        </w:rPr>
        <w:t>(5)参加政府采购活动前3年内在经营活动中没有重大违法记录的书面声明。</w:t>
      </w:r>
    </w:p>
    <w:p>
      <w:pPr>
        <w:spacing w:line="480" w:lineRule="exact"/>
        <w:ind w:firstLine="420" w:firstLineChars="200"/>
        <w:rPr>
          <w:rFonts w:ascii="宋体" w:hAnsi="宋体" w:cs="宋体"/>
          <w:b/>
          <w:bCs/>
          <w:color w:val="auto"/>
        </w:rPr>
      </w:pPr>
      <w:r>
        <w:rPr>
          <w:rFonts w:hint="eastAsia" w:ascii="宋体" w:hAnsi="宋体" w:cs="宋体"/>
          <w:color w:val="auto"/>
        </w:rPr>
        <w:t>2.本项目的特定资格要求：</w:t>
      </w:r>
      <w:bookmarkEnd w:id="15"/>
      <w:bookmarkEnd w:id="16"/>
      <w:bookmarkEnd w:id="17"/>
      <w:bookmarkEnd w:id="18"/>
    </w:p>
    <w:p>
      <w:pPr>
        <w:adjustRightInd w:val="0"/>
        <w:spacing w:line="440" w:lineRule="exact"/>
        <w:ind w:firstLine="420" w:firstLineChars="200"/>
        <w:rPr>
          <w:rFonts w:ascii="宋体" w:hAnsi="宋体" w:cs="宋体"/>
          <w:color w:val="auto"/>
        </w:rPr>
      </w:pPr>
      <w:bookmarkStart w:id="19" w:name="_Toc35393623"/>
      <w:bookmarkStart w:id="20" w:name="_Toc35393792"/>
      <w:r>
        <w:rPr>
          <w:rFonts w:hint="eastAsia" w:ascii="宋体" w:hAnsi="宋体" w:cs="宋体"/>
          <w:color w:val="auto"/>
        </w:rPr>
        <w:t>（1）供应商资质等级和要求：投标人必须具有独立法人资格的试验检测机构，持有有效的企业法人营业执照或事业单位法人证书；具有交通运输部颁发的公路工程试验检测综合乙级及以上资质，并具有省级及以上质量技术监督部门颁发的CMA计量认证证书并且在有效期内。</w:t>
      </w:r>
    </w:p>
    <w:p>
      <w:pPr>
        <w:adjustRightInd w:val="0"/>
        <w:spacing w:line="440" w:lineRule="exact"/>
        <w:ind w:firstLine="420" w:firstLineChars="200"/>
        <w:rPr>
          <w:rFonts w:ascii="宋体" w:hAnsi="宋体" w:cs="宋体"/>
          <w:color w:val="auto"/>
        </w:rPr>
      </w:pPr>
      <w:r>
        <w:rPr>
          <w:rFonts w:hint="eastAsia" w:ascii="宋体" w:hAnsi="宋体" w:cs="宋体"/>
          <w:color w:val="auto"/>
        </w:rPr>
        <w:t>（2）供应商信誉要求：未被“信用中国”、“中国政府采购网”、“信用江苏”、“信用中国（江苏盐城）”等网站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w:t>
      </w:r>
    </w:p>
    <w:p>
      <w:pPr>
        <w:adjustRightInd w:val="0"/>
        <w:spacing w:line="440" w:lineRule="exact"/>
        <w:ind w:firstLine="420" w:firstLineChars="200"/>
        <w:rPr>
          <w:rFonts w:hint="eastAsia" w:ascii="宋体" w:hAnsi="宋体" w:cs="宋体"/>
          <w:color w:val="auto"/>
        </w:rPr>
      </w:pPr>
      <w:r>
        <w:rPr>
          <w:rFonts w:hint="eastAsia" w:ascii="宋体" w:hAnsi="宋体" w:cs="宋体"/>
          <w:color w:val="auto"/>
        </w:rPr>
        <w:t>（3）项目负责人要求：具有交通运输行政主管部门颁发的《公路水运工程试验检测工程师证书》（试验类别必须同时具有材料、公路、桥梁专业</w:t>
      </w:r>
      <w:r>
        <w:rPr>
          <w:rFonts w:hint="eastAsia" w:ascii="宋体" w:hAnsi="宋体" w:cs="宋体"/>
          <w:color w:val="auto"/>
          <w:lang w:eastAsia="zh-CN"/>
        </w:rPr>
        <w:t>）</w:t>
      </w:r>
      <w:r>
        <w:rPr>
          <w:rFonts w:hint="eastAsia" w:ascii="宋体" w:hAnsi="宋体" w:cs="宋体"/>
          <w:color w:val="auto"/>
        </w:rPr>
        <w:t>或《公路水运工程试验检测师证书》（试验类别</w:t>
      </w:r>
      <w:r>
        <w:rPr>
          <w:rFonts w:hint="eastAsia" w:ascii="宋体" w:hAnsi="宋体" w:cs="宋体"/>
          <w:color w:val="auto"/>
          <w:lang w:eastAsia="zh-CN"/>
        </w:rPr>
        <w:t>必须同时具有</w:t>
      </w:r>
      <w:r>
        <w:rPr>
          <w:rFonts w:hint="eastAsia" w:ascii="宋体" w:hAnsi="宋体" w:cs="宋体"/>
          <w:color w:val="auto"/>
        </w:rPr>
        <w:t>道路工程</w:t>
      </w:r>
      <w:r>
        <w:rPr>
          <w:rFonts w:hint="eastAsia" w:ascii="宋体" w:hAnsi="宋体" w:cs="宋体"/>
          <w:color w:val="auto"/>
          <w:lang w:eastAsia="zh-CN"/>
        </w:rPr>
        <w:t>和</w:t>
      </w:r>
      <w:r>
        <w:rPr>
          <w:rFonts w:hint="eastAsia" w:ascii="宋体" w:hAnsi="宋体" w:cs="宋体"/>
          <w:color w:val="auto"/>
        </w:rPr>
        <w:t>桥梁隧道工程）资格证书，且具有工程师及以上职称。</w:t>
      </w:r>
    </w:p>
    <w:p>
      <w:pPr>
        <w:adjustRightInd w:val="0"/>
        <w:spacing w:line="440" w:lineRule="exact"/>
        <w:ind w:firstLine="420" w:firstLineChars="200"/>
        <w:rPr>
          <w:rFonts w:ascii="宋体" w:hAnsi="宋体" w:cs="宋体"/>
          <w:color w:val="auto"/>
        </w:rPr>
      </w:pPr>
      <w:r>
        <w:rPr>
          <w:rFonts w:hint="eastAsia" w:ascii="宋体" w:hAnsi="宋体" w:cs="宋体"/>
          <w:color w:val="auto"/>
        </w:rPr>
        <w:t>（4）技术负责人要求：具有交通运输行政主管部门颁发的《公路水运工程试验检测工程师证书》（试验类别必须同时具有材料、公路、桥梁专业）或《公路水运工程试验检测师证书》（试验类别</w:t>
      </w:r>
      <w:r>
        <w:rPr>
          <w:rFonts w:hint="eastAsia" w:ascii="宋体" w:hAnsi="宋体" w:cs="宋体"/>
          <w:color w:val="auto"/>
          <w:lang w:eastAsia="zh-CN"/>
        </w:rPr>
        <w:t>必须同时具有</w:t>
      </w:r>
      <w:r>
        <w:rPr>
          <w:rFonts w:hint="eastAsia" w:ascii="宋体" w:hAnsi="宋体" w:cs="宋体"/>
          <w:color w:val="auto"/>
        </w:rPr>
        <w:t>道路工程</w:t>
      </w:r>
      <w:r>
        <w:rPr>
          <w:rFonts w:hint="eastAsia" w:ascii="宋体" w:hAnsi="宋体" w:cs="宋体"/>
          <w:color w:val="auto"/>
          <w:lang w:eastAsia="zh-CN"/>
        </w:rPr>
        <w:t>和</w:t>
      </w:r>
      <w:r>
        <w:rPr>
          <w:rFonts w:hint="eastAsia" w:ascii="宋体" w:hAnsi="宋体" w:cs="宋体"/>
          <w:color w:val="auto"/>
        </w:rPr>
        <w:t>桥梁隧道工程）资格证书，且具有工程师及以上职称。</w:t>
      </w:r>
    </w:p>
    <w:p>
      <w:pPr>
        <w:adjustRightInd w:val="0"/>
        <w:spacing w:line="440" w:lineRule="exact"/>
        <w:ind w:firstLine="420" w:firstLineChars="200"/>
        <w:rPr>
          <w:rFonts w:ascii="宋体" w:hAnsi="宋体" w:cs="宋体"/>
          <w:color w:val="auto"/>
        </w:rPr>
      </w:pPr>
      <w:r>
        <w:rPr>
          <w:rFonts w:hint="eastAsia" w:ascii="宋体" w:hAnsi="宋体" w:cs="宋体"/>
          <w:color w:val="auto"/>
        </w:rPr>
        <w:t>（5）试验检测员要求：至少配备4人，具有交通运输行政主管部门颁发的《公路水运工程试验检测工程师证书》或《公路水运工程试验检测员证书》（4人证书</w:t>
      </w:r>
      <w:r>
        <w:rPr>
          <w:rFonts w:hint="eastAsia" w:ascii="宋体" w:hAnsi="宋体" w:cs="宋体"/>
          <w:color w:val="auto"/>
          <w:lang w:eastAsia="zh-CN"/>
        </w:rPr>
        <w:t>试验类别</w:t>
      </w:r>
      <w:r>
        <w:rPr>
          <w:rFonts w:hint="eastAsia" w:ascii="宋体" w:hAnsi="宋体" w:cs="宋体"/>
          <w:color w:val="auto"/>
        </w:rPr>
        <w:t>必须覆盖材料、公路、桥梁</w:t>
      </w:r>
      <w:r>
        <w:rPr>
          <w:rFonts w:hint="eastAsia" w:ascii="宋体" w:hAnsi="宋体" w:cs="宋体"/>
          <w:color w:val="auto"/>
          <w:lang w:eastAsia="zh-CN"/>
        </w:rPr>
        <w:t>，或覆盖道路工程和桥梁隧道工程</w:t>
      </w:r>
      <w:r>
        <w:rPr>
          <w:rFonts w:hint="eastAsia" w:ascii="宋体" w:hAnsi="宋体" w:cs="宋体"/>
          <w:color w:val="auto"/>
        </w:rPr>
        <w:t>）资格证书。</w:t>
      </w:r>
    </w:p>
    <w:p>
      <w:pPr>
        <w:adjustRightInd w:val="0"/>
        <w:spacing w:line="440" w:lineRule="exact"/>
        <w:ind w:firstLine="420" w:firstLineChars="200"/>
        <w:rPr>
          <w:rFonts w:ascii="宋体" w:hAnsi="宋体" w:cs="宋体"/>
          <w:color w:val="auto"/>
        </w:rPr>
      </w:pPr>
      <w:r>
        <w:rPr>
          <w:rFonts w:hint="eastAsia" w:ascii="宋体" w:hAnsi="宋体" w:cs="宋体"/>
          <w:color w:val="auto"/>
        </w:rPr>
        <w:t>以上人员（包括项目负责人、技术负责人、试验检测员）及授权委托人自2023年10月份（含10月份）以来任意连续6个月均已在本单位缴纳养老保险。投标时无需提供缴费记录证明，中标候选人公示前、异议（投诉）提出时相关单位需提供缴费记录证明原件（事业单位需提供人社部门出具的该单位及项目组人员事业性质证明原件）给招标人核验。</w:t>
      </w:r>
    </w:p>
    <w:p>
      <w:pPr>
        <w:adjustRightInd w:val="0"/>
        <w:spacing w:line="440" w:lineRule="exact"/>
        <w:ind w:firstLine="420" w:firstLineChars="200"/>
        <w:rPr>
          <w:rFonts w:ascii="宋体" w:hAnsi="宋体" w:cs="宋体"/>
          <w:color w:val="auto"/>
        </w:rPr>
      </w:pPr>
      <w:r>
        <w:rPr>
          <w:rFonts w:hint="eastAsia" w:ascii="宋体" w:hAnsi="宋体" w:cs="宋体"/>
          <w:color w:val="auto"/>
        </w:rPr>
        <w:t>注：投标申请人通过补交养老保险等方式使得项目部主要组成人员（包括项目负责人、技术负责人、试验检测员）及授权委托人的参保符合招标文件要求的不予认可。如申请人注册所在地人力资源和社会保障部门明确的最大查询期与招标公告、招标文件规定的月份不一致时，须提供相应的文件规定。</w:t>
      </w:r>
    </w:p>
    <w:p>
      <w:pPr>
        <w:adjustRightInd w:val="0"/>
        <w:spacing w:line="440" w:lineRule="exact"/>
        <w:ind w:firstLine="420" w:firstLineChars="200"/>
        <w:rPr>
          <w:rFonts w:ascii="宋体" w:hAnsi="宋体" w:cs="宋体"/>
          <w:color w:val="auto"/>
        </w:rPr>
      </w:pPr>
      <w:r>
        <w:rPr>
          <w:rFonts w:hint="eastAsia" w:ascii="宋体" w:hAnsi="宋体" w:cs="宋体"/>
          <w:color w:val="auto"/>
        </w:rPr>
        <w:t>招标人不接受投标人的企业法定代表人担任本项目的项目负责人及其他任何职务，否则资格审查不予通过。</w:t>
      </w:r>
    </w:p>
    <w:p>
      <w:pPr>
        <w:adjustRightInd w:val="0"/>
        <w:spacing w:line="440" w:lineRule="exact"/>
        <w:ind w:firstLine="420" w:firstLineChars="200"/>
        <w:rPr>
          <w:rFonts w:ascii="宋体" w:hAnsi="宋体" w:cs="宋体"/>
          <w:color w:val="auto"/>
        </w:rPr>
      </w:pPr>
      <w:r>
        <w:rPr>
          <w:rFonts w:hint="eastAsia" w:ascii="宋体" w:hAnsi="宋体" w:cs="宋体"/>
          <w:color w:val="auto"/>
        </w:rPr>
        <w:t>（6）单位负责人为同一人或者存在直接控股、管理关系的不同供应商，不得同时参加本项目采购活动，否则相关投标均无效；</w:t>
      </w:r>
    </w:p>
    <w:p>
      <w:pPr>
        <w:adjustRightInd w:val="0"/>
        <w:spacing w:line="440" w:lineRule="exact"/>
        <w:ind w:firstLine="420" w:firstLineChars="200"/>
        <w:rPr>
          <w:rFonts w:ascii="宋体" w:hAnsi="宋体" w:cs="宋体"/>
          <w:color w:val="auto"/>
        </w:rPr>
      </w:pPr>
      <w:r>
        <w:rPr>
          <w:rFonts w:hint="eastAsia" w:ascii="宋体" w:hAnsi="宋体" w:cs="宋体"/>
          <w:color w:val="auto"/>
        </w:rPr>
        <w:t>（7）本次招标不接受联合体投标。</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三、获取招标文件</w:t>
      </w:r>
      <w:bookmarkEnd w:id="19"/>
      <w:bookmarkEnd w:id="20"/>
    </w:p>
    <w:p>
      <w:pPr>
        <w:adjustRightInd w:val="0"/>
        <w:spacing w:line="440" w:lineRule="exact"/>
        <w:ind w:firstLine="420" w:firstLineChars="200"/>
        <w:rPr>
          <w:rFonts w:ascii="宋体" w:hAnsi="宋体" w:cs="宋体"/>
          <w:color w:val="auto"/>
        </w:rPr>
      </w:pPr>
      <w:r>
        <w:rPr>
          <w:rFonts w:hint="eastAsia" w:ascii="宋体" w:hAnsi="宋体" w:cs="宋体"/>
          <w:color w:val="auto"/>
        </w:rPr>
        <w:t>时间：2024年</w:t>
      </w:r>
      <w:r>
        <w:rPr>
          <w:rFonts w:hint="eastAsia" w:ascii="宋体" w:hAnsi="宋体" w:cs="宋体"/>
          <w:color w:val="auto"/>
          <w:lang w:val="en-US" w:eastAsia="zh-CN"/>
        </w:rPr>
        <w:t>5</w:t>
      </w:r>
      <w:r>
        <w:rPr>
          <w:rFonts w:hint="eastAsia" w:ascii="宋体" w:hAnsi="宋体" w:cs="宋体"/>
          <w:color w:val="auto"/>
        </w:rPr>
        <w:t>月</w:t>
      </w:r>
      <w:r>
        <w:rPr>
          <w:rFonts w:hint="eastAsia" w:ascii="宋体" w:hAnsi="宋体" w:cs="宋体"/>
          <w:color w:val="auto"/>
          <w:lang w:val="en-US" w:eastAsia="zh-CN"/>
        </w:rPr>
        <w:t>11</w:t>
      </w:r>
      <w:r>
        <w:rPr>
          <w:rFonts w:hint="eastAsia" w:ascii="宋体" w:hAnsi="宋体" w:cs="宋体"/>
          <w:color w:val="auto"/>
        </w:rPr>
        <w:t>日至2024年</w:t>
      </w:r>
      <w:r>
        <w:rPr>
          <w:rFonts w:hint="eastAsia" w:ascii="宋体" w:hAnsi="宋体" w:cs="宋体"/>
          <w:color w:val="auto"/>
          <w:lang w:val="en-US" w:eastAsia="zh-CN"/>
        </w:rPr>
        <w:t>5</w:t>
      </w:r>
      <w:r>
        <w:rPr>
          <w:rFonts w:hint="eastAsia" w:ascii="宋体" w:hAnsi="宋体" w:cs="宋体"/>
          <w:color w:val="auto"/>
        </w:rPr>
        <w:t>月</w:t>
      </w:r>
      <w:r>
        <w:rPr>
          <w:rFonts w:hint="eastAsia" w:ascii="宋体" w:hAnsi="宋体" w:cs="宋体"/>
          <w:color w:val="auto"/>
          <w:lang w:val="en-US" w:eastAsia="zh-CN"/>
        </w:rPr>
        <w:t>17</w:t>
      </w:r>
      <w:r>
        <w:rPr>
          <w:rFonts w:hint="eastAsia" w:ascii="宋体" w:hAnsi="宋体" w:cs="宋体"/>
          <w:color w:val="auto"/>
        </w:rPr>
        <w:t>日，每天上午08:30至12:00，下午14:30至18:00(北京时间，法定节假日除外)；</w:t>
      </w:r>
    </w:p>
    <w:p>
      <w:pPr>
        <w:adjustRightInd w:val="0"/>
        <w:spacing w:line="440" w:lineRule="exact"/>
        <w:ind w:firstLine="420" w:firstLineChars="200"/>
        <w:rPr>
          <w:rFonts w:ascii="宋体" w:hAnsi="宋体" w:cs="宋体"/>
          <w:color w:val="auto"/>
        </w:rPr>
      </w:pPr>
      <w:r>
        <w:rPr>
          <w:rFonts w:hint="eastAsia" w:ascii="宋体" w:hAnsi="宋体" w:cs="宋体"/>
          <w:color w:val="auto"/>
        </w:rPr>
        <w:t>地点：大丰区通港大道77号大丰区电商产业园六楼616室。</w:t>
      </w:r>
    </w:p>
    <w:p>
      <w:pPr>
        <w:adjustRightInd w:val="0"/>
        <w:spacing w:line="440" w:lineRule="exact"/>
        <w:ind w:firstLine="420" w:firstLineChars="200"/>
        <w:rPr>
          <w:rFonts w:ascii="宋体" w:hAnsi="宋体" w:cs="宋体"/>
          <w:color w:val="auto"/>
        </w:rPr>
      </w:pPr>
      <w:r>
        <w:rPr>
          <w:rFonts w:hint="eastAsia" w:ascii="宋体" w:hAnsi="宋体" w:cs="宋体"/>
          <w:color w:val="auto"/>
        </w:rPr>
        <w:t>方式：符合资格要求的投标人将单位介绍信或授权委托书（注明联系人、联系方式及邮箱，以便及时联系，无法联系的责任由申请人自负）和被授权人身份证复印件加盖公章至大丰区通港大道77号大丰区电商产业园六楼616室获取招标文件。</w:t>
      </w:r>
    </w:p>
    <w:p>
      <w:pPr>
        <w:adjustRightInd w:val="0"/>
        <w:spacing w:line="440" w:lineRule="exact"/>
        <w:ind w:firstLine="420" w:firstLineChars="200"/>
        <w:rPr>
          <w:rFonts w:hint="eastAsia" w:ascii="宋体" w:hAnsi="宋体" w:cs="宋体"/>
          <w:color w:val="auto"/>
        </w:rPr>
      </w:pPr>
      <w:r>
        <w:rPr>
          <w:rFonts w:hint="eastAsia" w:ascii="宋体" w:hAnsi="宋体" w:cs="宋体"/>
          <w:color w:val="auto"/>
        </w:rPr>
        <w:t>投标供应商通过其他渠道获取的与本项目采购相关的资料，采购人一律不予承认且不承担由此引发的一切责任。</w:t>
      </w:r>
    </w:p>
    <w:p>
      <w:pPr>
        <w:adjustRightInd w:val="0"/>
        <w:spacing w:line="440" w:lineRule="exact"/>
        <w:ind w:firstLine="420" w:firstLineChars="200"/>
        <w:rPr>
          <w:rFonts w:hint="eastAsia" w:ascii="宋体" w:hAnsi="宋体" w:eastAsia="宋体" w:cs="宋体"/>
          <w:color w:val="auto"/>
        </w:rPr>
      </w:pPr>
      <w:r>
        <w:rPr>
          <w:rFonts w:hint="eastAsia" w:ascii="宋体" w:hAnsi="宋体" w:eastAsia="宋体" w:cs="宋体"/>
          <w:color w:val="auto"/>
          <w:lang w:val="en-US" w:eastAsia="zh-CN"/>
        </w:rPr>
        <w:t>本项目文件工本费300元，售后不退。</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四、提交投标文件截止时间、开标时间和地点</w:t>
      </w:r>
    </w:p>
    <w:p>
      <w:pPr>
        <w:adjustRightInd w:val="0"/>
        <w:spacing w:line="440" w:lineRule="exact"/>
        <w:ind w:firstLine="420" w:firstLineChars="200"/>
        <w:rPr>
          <w:rFonts w:ascii="宋体" w:hAnsi="宋体" w:cs="宋体"/>
          <w:color w:val="auto"/>
        </w:rPr>
      </w:pPr>
      <w:r>
        <w:rPr>
          <w:rFonts w:hint="eastAsia" w:ascii="宋体" w:hAnsi="宋体" w:cs="宋体"/>
          <w:color w:val="auto"/>
        </w:rPr>
        <w:t>投标文件递交地点：盐城市招标代理有限公司六楼会议室（大丰区通港大道77号大丰区电商产业园六楼616室）。</w:t>
      </w:r>
    </w:p>
    <w:p>
      <w:pPr>
        <w:adjustRightInd w:val="0"/>
        <w:spacing w:line="440" w:lineRule="exact"/>
        <w:ind w:firstLine="420" w:firstLineChars="200"/>
        <w:rPr>
          <w:rFonts w:ascii="宋体" w:hAnsi="宋体" w:cs="宋体"/>
          <w:color w:val="auto"/>
        </w:rPr>
      </w:pPr>
      <w:r>
        <w:rPr>
          <w:rFonts w:hint="eastAsia" w:ascii="宋体" w:hAnsi="宋体" w:cs="宋体"/>
          <w:color w:val="auto"/>
        </w:rPr>
        <w:t>投标文件递交截止时间：2024年</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eastAsia="zh-CN"/>
        </w:rPr>
        <w:t>3</w:t>
      </w:r>
      <w:r>
        <w:rPr>
          <w:rFonts w:hint="eastAsia" w:ascii="宋体" w:hAnsi="宋体" w:cs="宋体"/>
          <w:color w:val="auto"/>
        </w:rPr>
        <w:t>日</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00</w:t>
      </w:r>
      <w:r>
        <w:rPr>
          <w:rFonts w:hint="eastAsia" w:ascii="宋体" w:hAnsi="宋体" w:cs="宋体"/>
          <w:color w:val="auto"/>
        </w:rPr>
        <w:t>分，逾期提交的文件拒绝接受。</w:t>
      </w:r>
    </w:p>
    <w:p>
      <w:pPr>
        <w:adjustRightInd w:val="0"/>
        <w:spacing w:line="440" w:lineRule="exact"/>
        <w:ind w:firstLine="420" w:firstLineChars="200"/>
        <w:rPr>
          <w:rFonts w:ascii="宋体" w:hAnsi="宋体" w:cs="宋体"/>
          <w:color w:val="auto"/>
        </w:rPr>
      </w:pPr>
      <w:r>
        <w:rPr>
          <w:rFonts w:hint="eastAsia" w:ascii="宋体" w:hAnsi="宋体" w:cs="宋体"/>
          <w:color w:val="auto"/>
        </w:rPr>
        <w:t>开标时间：2024年</w:t>
      </w:r>
      <w:r>
        <w:rPr>
          <w:rFonts w:hint="eastAsia" w:ascii="宋体" w:hAnsi="宋体" w:cs="宋体"/>
          <w:color w:val="auto"/>
          <w:lang w:val="en-US" w:eastAsia="zh-CN"/>
        </w:rPr>
        <w:t>6</w:t>
      </w:r>
      <w:r>
        <w:rPr>
          <w:rFonts w:hint="eastAsia" w:ascii="宋体" w:hAnsi="宋体" w:cs="宋体"/>
          <w:color w:val="auto"/>
        </w:rPr>
        <w:t>月</w:t>
      </w:r>
      <w:r>
        <w:rPr>
          <w:rFonts w:hint="eastAsia" w:ascii="宋体" w:hAnsi="宋体" w:cs="宋体"/>
          <w:color w:val="auto"/>
          <w:lang w:val="en-US" w:eastAsia="zh-CN"/>
        </w:rPr>
        <w:t>3</w:t>
      </w:r>
      <w:r>
        <w:rPr>
          <w:rFonts w:hint="eastAsia" w:ascii="宋体" w:hAnsi="宋体" w:cs="宋体"/>
          <w:color w:val="auto"/>
        </w:rPr>
        <w:t>日</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00</w:t>
      </w:r>
      <w:r>
        <w:rPr>
          <w:rFonts w:hint="eastAsia" w:ascii="宋体" w:hAnsi="宋体" w:cs="宋体"/>
          <w:color w:val="auto"/>
        </w:rPr>
        <w:t>分</w:t>
      </w:r>
    </w:p>
    <w:p>
      <w:pPr>
        <w:adjustRightInd w:val="0"/>
        <w:spacing w:line="440" w:lineRule="exact"/>
        <w:ind w:firstLine="420" w:firstLineChars="200"/>
        <w:rPr>
          <w:rFonts w:hint="eastAsia" w:eastAsia="宋体"/>
          <w:color w:val="auto"/>
          <w:lang w:eastAsia="zh-CN"/>
        </w:rPr>
      </w:pPr>
      <w:r>
        <w:rPr>
          <w:rFonts w:hint="eastAsia" w:ascii="宋体" w:hAnsi="宋体" w:cs="宋体"/>
          <w:color w:val="auto"/>
        </w:rPr>
        <w:t>开标地点：</w:t>
      </w:r>
      <w:r>
        <w:rPr>
          <w:rFonts w:hint="eastAsia" w:ascii="宋体" w:hAnsi="宋体"/>
          <w:color w:val="auto"/>
          <w:szCs w:val="21"/>
        </w:rPr>
        <w:t>开标当日，投标人授权委托人仅需在任意地点通过 PC端或移动端的“腾讯会议”及相应的配套硬件设备参加开标会议。</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五、公告期限</w:t>
      </w:r>
    </w:p>
    <w:p>
      <w:pPr>
        <w:adjustRightInd w:val="0"/>
        <w:spacing w:line="440" w:lineRule="exact"/>
        <w:ind w:firstLine="420" w:firstLineChars="200"/>
        <w:rPr>
          <w:rFonts w:ascii="宋体" w:hAnsi="宋体" w:cs="宋体"/>
          <w:color w:val="auto"/>
        </w:rPr>
      </w:pPr>
      <w:r>
        <w:rPr>
          <w:rFonts w:hint="eastAsia" w:ascii="宋体" w:hAnsi="宋体" w:cs="宋体"/>
          <w:color w:val="auto"/>
        </w:rPr>
        <w:t>自本公告发布之日起5个工作日。</w:t>
      </w:r>
    </w:p>
    <w:p>
      <w:pPr>
        <w:adjustRightInd w:val="0"/>
        <w:spacing w:line="440" w:lineRule="exact"/>
        <w:ind w:firstLine="420" w:firstLineChars="200"/>
        <w:rPr>
          <w:rFonts w:ascii="宋体" w:hAnsi="宋体" w:cs="宋体"/>
          <w:color w:val="auto"/>
        </w:rPr>
      </w:pPr>
      <w:r>
        <w:rPr>
          <w:rFonts w:hint="eastAsia" w:ascii="宋体" w:hAnsi="宋体" w:cs="宋体"/>
          <w:color w:val="auto"/>
        </w:rPr>
        <w:t>有关本次招标的事项若存在变动或修改，敬请及时关注“中国政府采购网”、“江苏政府采购网、盐城市政府采购网”发布的信息更正公告。</w:t>
      </w:r>
    </w:p>
    <w:p>
      <w:pPr>
        <w:pStyle w:val="3"/>
        <w:tabs>
          <w:tab w:val="left" w:pos="0"/>
          <w:tab w:val="left" w:pos="3165"/>
          <w:tab w:val="center" w:pos="4153"/>
        </w:tabs>
        <w:autoSpaceDE w:val="0"/>
        <w:autoSpaceDN w:val="0"/>
        <w:adjustRightInd w:val="0"/>
        <w:spacing w:line="500" w:lineRule="exact"/>
        <w:ind w:firstLine="562" w:firstLineChars="200"/>
        <w:jc w:val="left"/>
        <w:rPr>
          <w:rFonts w:ascii="宋体" w:hAnsi="宋体" w:eastAsia="宋体" w:cs="宋体"/>
          <w:b/>
          <w:bCs/>
          <w:color w:val="auto"/>
        </w:rPr>
      </w:pPr>
      <w:r>
        <w:rPr>
          <w:rFonts w:hint="eastAsia" w:ascii="宋体" w:hAnsi="宋体" w:eastAsia="宋体" w:cs="宋体"/>
          <w:b/>
          <w:bCs/>
          <w:color w:val="auto"/>
        </w:rPr>
        <w:t>六、其他补充事宜</w:t>
      </w:r>
    </w:p>
    <w:p>
      <w:pPr>
        <w:adjustRightInd w:val="0"/>
        <w:spacing w:line="440" w:lineRule="exact"/>
        <w:ind w:firstLine="420" w:firstLineChars="200"/>
        <w:rPr>
          <w:rFonts w:ascii="宋体" w:hAnsi="宋体" w:cs="宋体"/>
          <w:color w:val="auto"/>
        </w:rPr>
      </w:pPr>
      <w:r>
        <w:rPr>
          <w:rFonts w:hint="eastAsia" w:ascii="宋体" w:hAnsi="宋体" w:cs="宋体"/>
          <w:color w:val="auto"/>
        </w:rPr>
        <w:t>1、根据江苏省财政厅及盐财购〔2020〕11号文件关于取消政府采购投标保证金的规定。本采购项目投标人无需在投标截止时间之前交纳（提交）投标保证金。</w:t>
      </w:r>
    </w:p>
    <w:p>
      <w:pPr>
        <w:adjustRightInd w:val="0"/>
        <w:spacing w:line="440" w:lineRule="exact"/>
        <w:ind w:firstLine="420" w:firstLineChars="200"/>
        <w:rPr>
          <w:rFonts w:ascii="宋体" w:hAnsi="宋体" w:cs="宋体"/>
          <w:color w:val="auto"/>
        </w:rPr>
      </w:pPr>
      <w:r>
        <w:rPr>
          <w:rFonts w:hint="eastAsia" w:ascii="宋体" w:hAnsi="宋体" w:cs="宋体"/>
          <w:color w:val="auto"/>
        </w:rPr>
        <w:t>2、投标人存在串通投标、以他人名义投标、弄虚作假等违法违规行为，或者无正当理由放弃投标、中标资格，造成项目招标失败的，不得参加该项目重新招标的投标。</w:t>
      </w:r>
    </w:p>
    <w:p>
      <w:pPr>
        <w:adjustRightInd w:val="0"/>
        <w:spacing w:line="440" w:lineRule="exact"/>
        <w:ind w:firstLine="420" w:firstLineChars="200"/>
        <w:rPr>
          <w:rFonts w:hint="eastAsia" w:ascii="宋体" w:hAnsi="宋体" w:eastAsia="宋体" w:cs="宋体"/>
          <w:color w:val="auto"/>
          <w:lang w:eastAsia="zh-CN"/>
        </w:rPr>
      </w:pPr>
      <w:r>
        <w:rPr>
          <w:rFonts w:hint="eastAsia" w:ascii="宋体" w:hAnsi="宋体" w:cs="宋体"/>
          <w:color w:val="auto"/>
        </w:rPr>
        <w:t>3、</w:t>
      </w:r>
      <w:r>
        <w:rPr>
          <w:rFonts w:hint="eastAsia" w:ascii="宋体" w:hAnsi="宋体" w:cs="宋体"/>
          <w:color w:val="auto"/>
          <w:lang w:eastAsia="zh-CN"/>
        </w:rPr>
        <w:t>本项目为不见面视频开标，腾讯会议视频号详见招标文件；</w:t>
      </w:r>
    </w:p>
    <w:p>
      <w:pPr>
        <w:adjustRightInd w:val="0"/>
        <w:spacing w:line="440" w:lineRule="exact"/>
        <w:ind w:firstLine="420" w:firstLineChars="200"/>
        <w:rPr>
          <w:rFonts w:hint="eastAsia" w:ascii="宋体" w:hAnsi="宋体" w:cs="宋体"/>
          <w:color w:val="auto"/>
        </w:rPr>
      </w:pPr>
      <w:r>
        <w:rPr>
          <w:rFonts w:hint="eastAsia" w:ascii="宋体" w:hAnsi="宋体" w:cs="宋体"/>
          <w:color w:val="auto"/>
        </w:rPr>
        <w:t>投标文件份数：投标文件正本1份，副本3份。</w:t>
      </w:r>
    </w:p>
    <w:p>
      <w:pPr>
        <w:adjustRightInd w:val="0"/>
        <w:spacing w:line="440" w:lineRule="exact"/>
        <w:ind w:firstLine="420" w:firstLineChars="200"/>
        <w:rPr>
          <w:rFonts w:hint="eastAsia" w:ascii="宋体" w:hAnsi="宋体" w:cs="宋体"/>
          <w:color w:val="auto"/>
        </w:rPr>
      </w:pPr>
      <w:r>
        <w:rPr>
          <w:rFonts w:hint="eastAsia" w:ascii="宋体" w:hAnsi="宋体" w:cs="宋体"/>
          <w:color w:val="auto"/>
        </w:rPr>
        <w:t>邮寄方式递交：投标人采用邮寄方式进行投标文件的递交，但投标文件的密封性、完好性、及时性由投标人自行负责，逾期到达邮寄地点的将被拒收（邮寄地点：盐城市招标代理有限公司，盐城市大丰区通港大道77号电商产业园616室，接收人：石茹，电话：18921822799）。投标人最好在投标截止日前一天能够寄到，投标文件的送达时间以实际签收时间为准（快递公司送达代收点后系统显示签收的不予承认）。投标文件的密封性、完好性在快递运输过程中造成破损、延时与招标人及代理机构无关。</w:t>
      </w:r>
    </w:p>
    <w:p>
      <w:pPr>
        <w:adjustRightInd w:val="0"/>
        <w:spacing w:line="50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七、对本次招标提出询问，请按以下方式联系。</w:t>
      </w:r>
    </w:p>
    <w:p>
      <w:pPr>
        <w:adjustRightInd w:val="0"/>
        <w:spacing w:line="440" w:lineRule="exact"/>
        <w:ind w:firstLine="420" w:firstLineChars="200"/>
        <w:rPr>
          <w:rFonts w:ascii="宋体" w:hAnsi="宋体" w:cs="宋体"/>
          <w:color w:val="auto"/>
        </w:rPr>
      </w:pPr>
      <w:r>
        <w:rPr>
          <w:rFonts w:hint="eastAsia" w:ascii="宋体" w:hAnsi="宋体" w:cs="宋体"/>
          <w:color w:val="auto"/>
        </w:rPr>
        <w:t>1.采购人信息</w:t>
      </w:r>
    </w:p>
    <w:p>
      <w:pPr>
        <w:adjustRightInd w:val="0"/>
        <w:spacing w:line="440" w:lineRule="exact"/>
        <w:ind w:firstLine="420" w:firstLineChars="200"/>
        <w:rPr>
          <w:rFonts w:ascii="宋体" w:hAnsi="宋体" w:cs="宋体"/>
          <w:color w:val="auto"/>
        </w:rPr>
      </w:pPr>
      <w:r>
        <w:rPr>
          <w:rFonts w:hint="eastAsia" w:ascii="宋体" w:hAnsi="宋体" w:cs="宋体"/>
          <w:color w:val="auto"/>
        </w:rPr>
        <w:t xml:space="preserve">名    称：盐城市大丰区交通运输局  </w:t>
      </w:r>
    </w:p>
    <w:p>
      <w:pPr>
        <w:adjustRightInd w:val="0"/>
        <w:spacing w:line="440" w:lineRule="exact"/>
        <w:ind w:firstLine="420" w:firstLineChars="200"/>
        <w:rPr>
          <w:rFonts w:ascii="宋体" w:hAnsi="宋体" w:cs="宋体"/>
          <w:color w:val="auto"/>
        </w:rPr>
      </w:pPr>
      <w:r>
        <w:rPr>
          <w:rFonts w:hint="eastAsia" w:ascii="宋体" w:hAnsi="宋体" w:cs="宋体"/>
          <w:color w:val="auto"/>
        </w:rPr>
        <w:t xml:space="preserve">地    址：大丰区幸福西路6号 </w:t>
      </w:r>
    </w:p>
    <w:p>
      <w:pPr>
        <w:adjustRightInd w:val="0"/>
        <w:spacing w:line="440" w:lineRule="exact"/>
        <w:ind w:firstLine="420" w:firstLineChars="200"/>
        <w:rPr>
          <w:rFonts w:ascii="宋体" w:hAnsi="宋体" w:cs="宋体"/>
          <w:color w:val="auto"/>
        </w:rPr>
      </w:pPr>
      <w:r>
        <w:rPr>
          <w:rFonts w:hint="eastAsia" w:ascii="宋体" w:hAnsi="宋体" w:cs="宋体"/>
          <w:color w:val="auto"/>
        </w:rPr>
        <w:t>联系人： 陈先生        联系电话：0515-82030498</w:t>
      </w:r>
      <w:r>
        <w:rPr>
          <w:rFonts w:hint="eastAsia" w:ascii="宋体" w:hAnsi="宋体" w:cs="宋体"/>
          <w:color w:val="auto"/>
          <w:lang w:val="zh-CN"/>
        </w:rPr>
        <w:t>　</w:t>
      </w:r>
    </w:p>
    <w:p>
      <w:pPr>
        <w:adjustRightInd w:val="0"/>
        <w:spacing w:line="440" w:lineRule="exact"/>
        <w:ind w:firstLine="420" w:firstLineChars="200"/>
        <w:rPr>
          <w:rFonts w:ascii="宋体" w:hAnsi="宋体" w:cs="宋体"/>
          <w:color w:val="auto"/>
        </w:rPr>
      </w:pPr>
      <w:r>
        <w:rPr>
          <w:rFonts w:hint="eastAsia" w:ascii="宋体" w:hAnsi="宋体" w:cs="宋体"/>
          <w:color w:val="auto"/>
        </w:rPr>
        <w:t>2.采购代理机构信息</w:t>
      </w:r>
    </w:p>
    <w:p>
      <w:pPr>
        <w:adjustRightInd w:val="0"/>
        <w:spacing w:line="440" w:lineRule="exact"/>
        <w:ind w:firstLine="420" w:firstLineChars="200"/>
        <w:rPr>
          <w:rFonts w:ascii="宋体" w:hAnsi="宋体" w:cs="宋体"/>
          <w:color w:val="auto"/>
        </w:rPr>
      </w:pPr>
      <w:r>
        <w:rPr>
          <w:rFonts w:hint="eastAsia" w:ascii="宋体" w:hAnsi="宋体" w:cs="宋体"/>
          <w:color w:val="auto"/>
        </w:rPr>
        <w:t>名    称：盐城市招标代理有限公司</w:t>
      </w:r>
    </w:p>
    <w:p>
      <w:pPr>
        <w:adjustRightInd w:val="0"/>
        <w:spacing w:line="440" w:lineRule="exact"/>
        <w:ind w:firstLine="420" w:firstLineChars="200"/>
        <w:rPr>
          <w:rFonts w:ascii="宋体" w:hAnsi="宋体" w:cs="宋体"/>
          <w:color w:val="auto"/>
        </w:rPr>
      </w:pPr>
      <w:r>
        <w:rPr>
          <w:rFonts w:hint="eastAsia" w:ascii="宋体" w:hAnsi="宋体" w:cs="宋体"/>
          <w:color w:val="auto"/>
        </w:rPr>
        <w:t>地　　址：大丰区通港大道77号大丰区电商产业园六楼616室</w:t>
      </w:r>
    </w:p>
    <w:p>
      <w:pPr>
        <w:adjustRightInd w:val="0"/>
        <w:spacing w:line="440" w:lineRule="exact"/>
        <w:ind w:firstLine="420" w:firstLineChars="200"/>
        <w:rPr>
          <w:rFonts w:ascii="宋体" w:hAnsi="宋体" w:cs="宋体"/>
          <w:color w:val="auto"/>
        </w:rPr>
      </w:pPr>
      <w:r>
        <w:rPr>
          <w:rFonts w:hint="eastAsia" w:ascii="宋体" w:hAnsi="宋体" w:cs="宋体"/>
          <w:color w:val="auto"/>
        </w:rPr>
        <w:t xml:space="preserve">联系人：石茹联系电话：18921822799 　 </w:t>
      </w:r>
    </w:p>
    <w:p>
      <w:pPr>
        <w:adjustRightInd w:val="0"/>
        <w:spacing w:line="440" w:lineRule="exact"/>
        <w:ind w:firstLine="420" w:firstLineChars="200"/>
        <w:rPr>
          <w:rFonts w:ascii="宋体" w:hAnsi="宋体" w:cs="宋体"/>
          <w:color w:val="auto"/>
        </w:rPr>
      </w:pPr>
      <w:r>
        <w:rPr>
          <w:rFonts w:hint="eastAsia" w:ascii="宋体" w:hAnsi="宋体" w:cs="宋体"/>
          <w:color w:val="auto"/>
        </w:rPr>
        <w:t>3.项目联系方式</w:t>
      </w:r>
    </w:p>
    <w:bookmarkEnd w:id="11"/>
    <w:bookmarkEnd w:id="12"/>
    <w:bookmarkEnd w:id="13"/>
    <w:bookmarkEnd w:id="14"/>
    <w:p>
      <w:pPr>
        <w:adjustRightInd w:val="0"/>
        <w:spacing w:line="440" w:lineRule="exact"/>
        <w:ind w:firstLine="420" w:firstLineChars="200"/>
        <w:rPr>
          <w:rFonts w:ascii="宋体" w:hAnsi="宋体" w:cs="宋体"/>
          <w:color w:val="auto"/>
        </w:rPr>
      </w:pPr>
      <w:bookmarkStart w:id="21" w:name="_Toc120614211"/>
      <w:r>
        <w:rPr>
          <w:rFonts w:hint="eastAsia" w:ascii="宋体" w:hAnsi="宋体" w:cs="宋体"/>
          <w:color w:val="auto"/>
        </w:rPr>
        <w:t xml:space="preserve">联系人：石茹联系电话：18921822799　 </w:t>
      </w:r>
    </w:p>
    <w:p>
      <w:pPr>
        <w:pStyle w:val="2"/>
        <w:rPr>
          <w:color w:val="auto"/>
        </w:rPr>
      </w:pPr>
    </w:p>
    <w:p>
      <w:pPr>
        <w:rPr>
          <w:rFonts w:hint="eastAsia" w:ascii="黑体" w:eastAsia="黑体"/>
          <w:color w:val="auto"/>
          <w:sz w:val="36"/>
          <w:szCs w:val="36"/>
        </w:rPr>
      </w:pPr>
      <w:r>
        <w:rPr>
          <w:rFonts w:hint="eastAsia" w:ascii="黑体" w:eastAsia="黑体"/>
          <w:color w:val="auto"/>
          <w:sz w:val="36"/>
          <w:szCs w:val="36"/>
        </w:rPr>
        <w:br w:type="page"/>
      </w:r>
    </w:p>
    <w:p>
      <w:pPr>
        <w:spacing w:line="360" w:lineRule="auto"/>
        <w:jc w:val="center"/>
        <w:rPr>
          <w:rFonts w:ascii="黑体" w:eastAsia="黑体"/>
          <w:b/>
          <w:bCs/>
          <w:color w:val="auto"/>
        </w:rPr>
      </w:pPr>
      <w:r>
        <w:rPr>
          <w:rFonts w:hint="eastAsia" w:ascii="黑体" w:eastAsia="黑体"/>
          <w:color w:val="auto"/>
          <w:sz w:val="36"/>
          <w:szCs w:val="36"/>
        </w:rPr>
        <w:t xml:space="preserve">第二章  </w:t>
      </w:r>
      <w:bookmarkEnd w:id="1"/>
      <w:bookmarkEnd w:id="2"/>
      <w:bookmarkEnd w:id="3"/>
      <w:bookmarkEnd w:id="4"/>
      <w:bookmarkEnd w:id="5"/>
      <w:bookmarkEnd w:id="21"/>
      <w:bookmarkStart w:id="22" w:name="_Toc20823274"/>
      <w:bookmarkStart w:id="23" w:name="_Toc16938518"/>
      <w:bookmarkStart w:id="24" w:name="_Toc120614213"/>
      <w:bookmarkStart w:id="25" w:name="_Toc513029202"/>
      <w:r>
        <w:rPr>
          <w:rFonts w:hint="eastAsia" w:ascii="黑体" w:eastAsia="黑体"/>
          <w:color w:val="auto"/>
          <w:sz w:val="36"/>
          <w:szCs w:val="36"/>
        </w:rPr>
        <w:t>投标人须知</w:t>
      </w:r>
      <w:bookmarkEnd w:id="22"/>
      <w:bookmarkEnd w:id="23"/>
      <w:bookmarkEnd w:id="24"/>
      <w:bookmarkEnd w:id="25"/>
    </w:p>
    <w:p>
      <w:pPr>
        <w:pStyle w:val="5"/>
        <w:spacing w:beforeLines="50" w:afterLines="50" w:line="360" w:lineRule="auto"/>
        <w:ind w:firstLine="321" w:firstLineChars="100"/>
        <w:rPr>
          <w:color w:val="auto"/>
        </w:rPr>
      </w:pPr>
      <w:bookmarkStart w:id="26" w:name="_Toc513029203"/>
      <w:bookmarkStart w:id="27" w:name="_Toc16938519"/>
      <w:bookmarkStart w:id="28" w:name="_Toc20823275"/>
      <w:bookmarkStart w:id="29" w:name="_Toc120614214"/>
      <w:r>
        <w:rPr>
          <w:rFonts w:hint="eastAsia"/>
          <w:color w:val="auto"/>
        </w:rPr>
        <w:t>一、总则</w:t>
      </w:r>
      <w:bookmarkEnd w:id="26"/>
      <w:bookmarkEnd w:id="27"/>
      <w:bookmarkEnd w:id="28"/>
      <w:bookmarkEnd w:id="29"/>
    </w:p>
    <w:p>
      <w:pPr>
        <w:pStyle w:val="6"/>
        <w:spacing w:before="0" w:after="0" w:line="240" w:lineRule="auto"/>
        <w:ind w:firstLine="420" w:firstLineChars="150"/>
        <w:rPr>
          <w:b w:val="0"/>
          <w:bCs w:val="0"/>
          <w:color w:val="auto"/>
        </w:rPr>
      </w:pPr>
      <w:bookmarkStart w:id="30" w:name="_Hlt16619475"/>
      <w:bookmarkEnd w:id="30"/>
      <w:bookmarkStart w:id="31" w:name="_Toc458694821"/>
      <w:bookmarkStart w:id="32" w:name="_Toc16938520"/>
      <w:bookmarkStart w:id="33" w:name="_Toc20823276"/>
      <w:bookmarkStart w:id="34" w:name="_Toc513029204"/>
      <w:r>
        <w:rPr>
          <w:rFonts w:hint="eastAsia"/>
          <w:b w:val="0"/>
          <w:bCs w:val="0"/>
          <w:color w:val="auto"/>
        </w:rPr>
        <w:t>1</w:t>
      </w:r>
      <w:bookmarkEnd w:id="31"/>
      <w:r>
        <w:rPr>
          <w:rFonts w:hint="eastAsia"/>
          <w:b w:val="0"/>
          <w:bCs w:val="0"/>
          <w:color w:val="auto"/>
        </w:rPr>
        <w:t>、招标方式</w:t>
      </w:r>
      <w:bookmarkEnd w:id="32"/>
      <w:bookmarkEnd w:id="33"/>
      <w:bookmarkEnd w:id="34"/>
    </w:p>
    <w:p>
      <w:pPr>
        <w:spacing w:line="500" w:lineRule="exact"/>
        <w:ind w:firstLine="420" w:firstLineChars="200"/>
        <w:rPr>
          <w:rFonts w:ascii="宋体" w:hAnsi="宋体"/>
          <w:color w:val="auto"/>
        </w:rPr>
      </w:pPr>
      <w:r>
        <w:rPr>
          <w:rFonts w:hint="eastAsia" w:ascii="宋体" w:hAnsi="宋体"/>
          <w:color w:val="auto"/>
        </w:rPr>
        <w:t>1.1 本次招标采取公开招标方式，本招标文件仅适用于招标公告中所述项目。</w:t>
      </w:r>
    </w:p>
    <w:p>
      <w:pPr>
        <w:pStyle w:val="6"/>
        <w:spacing w:before="0" w:after="0" w:line="240" w:lineRule="auto"/>
        <w:ind w:firstLine="420" w:firstLineChars="150"/>
        <w:rPr>
          <w:b w:val="0"/>
          <w:bCs w:val="0"/>
          <w:color w:val="auto"/>
        </w:rPr>
      </w:pPr>
      <w:bookmarkStart w:id="35" w:name="_Toc16938521"/>
      <w:bookmarkStart w:id="36" w:name="_Toc20823277"/>
      <w:bookmarkStart w:id="37" w:name="_Toc513029205"/>
      <w:r>
        <w:rPr>
          <w:rFonts w:hint="eastAsia"/>
          <w:b w:val="0"/>
          <w:bCs w:val="0"/>
          <w:color w:val="auto"/>
        </w:rPr>
        <w:t>2、合格的投标人</w:t>
      </w:r>
      <w:bookmarkEnd w:id="35"/>
      <w:bookmarkEnd w:id="36"/>
      <w:bookmarkEnd w:id="37"/>
    </w:p>
    <w:p>
      <w:pPr>
        <w:spacing w:line="400" w:lineRule="exact"/>
        <w:ind w:firstLine="420" w:firstLineChars="200"/>
        <w:rPr>
          <w:rFonts w:ascii="宋体" w:hAnsi="宋体"/>
          <w:color w:val="auto"/>
        </w:rPr>
      </w:pPr>
      <w:r>
        <w:rPr>
          <w:rFonts w:hint="eastAsia" w:ascii="宋体" w:hAnsi="宋体"/>
          <w:color w:val="auto"/>
        </w:rPr>
        <w:t>2.1满足招标公告中供应商的资格要求的规定。</w:t>
      </w:r>
    </w:p>
    <w:p>
      <w:pPr>
        <w:spacing w:line="400" w:lineRule="exact"/>
        <w:ind w:firstLine="420" w:firstLineChars="200"/>
        <w:rPr>
          <w:rFonts w:ascii="宋体" w:hAnsi="宋体"/>
          <w:color w:val="auto"/>
        </w:rPr>
      </w:pPr>
      <w:r>
        <w:rPr>
          <w:rFonts w:hint="eastAsia" w:ascii="宋体" w:hAnsi="宋体"/>
          <w:color w:val="auto"/>
        </w:rPr>
        <w:t>2.2满足本文件实质性条款的规定。</w:t>
      </w:r>
    </w:p>
    <w:p>
      <w:pPr>
        <w:pStyle w:val="6"/>
        <w:spacing w:before="0" w:after="0" w:line="240" w:lineRule="auto"/>
        <w:ind w:firstLine="420" w:firstLineChars="150"/>
        <w:rPr>
          <w:b w:val="0"/>
          <w:bCs w:val="0"/>
          <w:color w:val="auto"/>
        </w:rPr>
      </w:pPr>
      <w:bookmarkStart w:id="38" w:name="_Toc16938522"/>
      <w:bookmarkStart w:id="39" w:name="_Toc20823278"/>
      <w:bookmarkStart w:id="40" w:name="_Toc513029206"/>
      <w:r>
        <w:rPr>
          <w:rFonts w:hint="eastAsia"/>
          <w:b w:val="0"/>
          <w:bCs w:val="0"/>
          <w:color w:val="auto"/>
        </w:rPr>
        <w:t>3、适用法律</w:t>
      </w:r>
      <w:bookmarkEnd w:id="38"/>
      <w:bookmarkEnd w:id="39"/>
      <w:bookmarkEnd w:id="40"/>
    </w:p>
    <w:p>
      <w:pPr>
        <w:spacing w:line="400" w:lineRule="exact"/>
        <w:ind w:firstLine="420" w:firstLineChars="200"/>
        <w:rPr>
          <w:rFonts w:ascii="宋体" w:hAnsi="宋体"/>
          <w:color w:val="auto"/>
        </w:rPr>
      </w:pPr>
      <w:r>
        <w:rPr>
          <w:rFonts w:hint="eastAsia" w:ascii="宋体" w:hAnsi="宋体"/>
          <w:color w:val="auto"/>
        </w:rPr>
        <w:t>3.1 本次招标及由此产生的合同受中华人民共和国有关的法律法规制约和保护</w:t>
      </w:r>
      <w:r>
        <w:rPr>
          <w:rFonts w:ascii="宋体" w:hAnsi="宋体"/>
          <w:color w:val="auto"/>
        </w:rPr>
        <w:t>。</w:t>
      </w:r>
    </w:p>
    <w:p>
      <w:pPr>
        <w:pStyle w:val="6"/>
        <w:spacing w:before="0" w:after="0" w:line="240" w:lineRule="auto"/>
        <w:ind w:firstLine="420" w:firstLineChars="150"/>
        <w:rPr>
          <w:b w:val="0"/>
          <w:bCs w:val="0"/>
          <w:color w:val="auto"/>
        </w:rPr>
      </w:pPr>
      <w:bookmarkStart w:id="41" w:name="_Toc513029207"/>
      <w:bookmarkStart w:id="42" w:name="_Toc20823279"/>
      <w:bookmarkStart w:id="43" w:name="_Toc462564067"/>
      <w:bookmarkStart w:id="44" w:name="_Toc16938523"/>
      <w:r>
        <w:rPr>
          <w:rFonts w:hint="eastAsia"/>
          <w:b w:val="0"/>
          <w:bCs w:val="0"/>
          <w:color w:val="auto"/>
        </w:rPr>
        <w:t>4、投标费用</w:t>
      </w:r>
      <w:bookmarkEnd w:id="41"/>
      <w:bookmarkEnd w:id="42"/>
      <w:bookmarkEnd w:id="43"/>
      <w:bookmarkEnd w:id="44"/>
    </w:p>
    <w:p>
      <w:pPr>
        <w:spacing w:line="500" w:lineRule="exact"/>
        <w:ind w:firstLine="420" w:firstLineChars="200"/>
        <w:rPr>
          <w:rFonts w:ascii="宋体" w:hAnsi="宋体"/>
          <w:color w:val="auto"/>
        </w:rPr>
      </w:pPr>
      <w:r>
        <w:rPr>
          <w:rFonts w:hint="eastAsia" w:ascii="宋体" w:hAnsi="宋体"/>
          <w:bCs/>
          <w:color w:val="auto"/>
        </w:rPr>
        <w:t>4.1</w:t>
      </w:r>
      <w:r>
        <w:rPr>
          <w:rFonts w:hint="eastAsia" w:ascii="宋体" w:hAnsi="宋体"/>
          <w:color w:val="auto"/>
        </w:rPr>
        <w:t xml:space="preserve"> 投标人应自行承担所有与参加投标有关的费用，无论投标过程中的做法和结果如何，盐城市大丰区交通运输局在任何情况下均无义务和责任承担这些费用。</w:t>
      </w:r>
    </w:p>
    <w:p>
      <w:pPr>
        <w:pStyle w:val="6"/>
        <w:spacing w:before="0" w:after="0" w:line="480" w:lineRule="exact"/>
        <w:ind w:firstLine="452" w:firstLineChars="150"/>
        <w:rPr>
          <w:rFonts w:ascii="黑体" w:hAnsi="宋体"/>
          <w:b w:val="0"/>
          <w:bCs w:val="0"/>
          <w:color w:val="auto"/>
        </w:rPr>
      </w:pPr>
      <w:r>
        <w:rPr>
          <w:rFonts w:hint="eastAsia" w:ascii="宋体" w:hAnsi="宋体"/>
          <w:color w:val="auto"/>
          <w:sz w:val="30"/>
        </w:rPr>
        <w:t>5、</w:t>
      </w:r>
      <w:r>
        <w:rPr>
          <w:rFonts w:hint="eastAsia" w:ascii="黑体" w:hAnsi="宋体"/>
          <w:b w:val="0"/>
          <w:bCs w:val="0"/>
          <w:color w:val="auto"/>
        </w:rPr>
        <w:t>招标文件的约束力</w:t>
      </w:r>
    </w:p>
    <w:p>
      <w:pPr>
        <w:spacing w:line="480" w:lineRule="exact"/>
        <w:ind w:firstLine="420" w:firstLineChars="200"/>
        <w:rPr>
          <w:rFonts w:ascii="宋体" w:hAnsi="宋体"/>
          <w:color w:val="auto"/>
        </w:rPr>
      </w:pPr>
      <w:r>
        <w:rPr>
          <w:rFonts w:hint="eastAsia" w:ascii="宋体" w:hAnsi="宋体"/>
          <w:bCs/>
          <w:color w:val="auto"/>
        </w:rPr>
        <w:t>5.1</w:t>
      </w:r>
      <w:r>
        <w:rPr>
          <w:rFonts w:hint="eastAsia" w:ascii="宋体" w:hAnsi="宋体"/>
          <w:color w:val="auto"/>
        </w:rPr>
        <w:t xml:space="preserve"> 投标人一旦参加本项目采购活动，即被认为接受了本招标文件的规定和约束，并且视为自招标公告期限届满之日起知道或应当知道自身权益是否受到了损害。</w:t>
      </w:r>
    </w:p>
    <w:p>
      <w:pPr>
        <w:pStyle w:val="6"/>
        <w:spacing w:before="0" w:after="0" w:line="480" w:lineRule="exact"/>
        <w:ind w:firstLine="420" w:firstLineChars="150"/>
        <w:rPr>
          <w:rFonts w:ascii="黑体" w:hAnsi="宋体"/>
          <w:b w:val="0"/>
          <w:bCs w:val="0"/>
          <w:color w:val="auto"/>
        </w:rPr>
      </w:pPr>
      <w:r>
        <w:rPr>
          <w:rFonts w:hint="eastAsia" w:ascii="黑体" w:hAnsi="宋体"/>
          <w:b w:val="0"/>
          <w:bCs w:val="0"/>
          <w:color w:val="auto"/>
        </w:rPr>
        <w:t>6、招标文件的解释</w:t>
      </w:r>
    </w:p>
    <w:p>
      <w:pPr>
        <w:spacing w:line="480" w:lineRule="exact"/>
        <w:ind w:firstLine="420" w:firstLineChars="200"/>
        <w:rPr>
          <w:rFonts w:ascii="宋体" w:hAnsi="宋体"/>
          <w:bCs/>
          <w:color w:val="auto"/>
        </w:rPr>
      </w:pPr>
      <w:r>
        <w:rPr>
          <w:rFonts w:hint="eastAsia" w:ascii="宋体" w:hAnsi="宋体"/>
          <w:bCs/>
          <w:color w:val="auto"/>
        </w:rPr>
        <w:t>6.1 本招标文件由采购人和代理公司负责解释。</w:t>
      </w:r>
    </w:p>
    <w:p>
      <w:pPr>
        <w:pStyle w:val="5"/>
        <w:spacing w:beforeLines="50" w:afterLines="50" w:line="360" w:lineRule="auto"/>
        <w:ind w:firstLine="321" w:firstLineChars="100"/>
        <w:rPr>
          <w:color w:val="auto"/>
        </w:rPr>
      </w:pPr>
      <w:bookmarkStart w:id="45" w:name="_Toc20823281"/>
      <w:bookmarkStart w:id="46" w:name="_Toc16938525"/>
      <w:bookmarkStart w:id="47" w:name="_Toc120614215"/>
      <w:bookmarkStart w:id="48" w:name="_Toc513029209"/>
      <w:r>
        <w:rPr>
          <w:rFonts w:hint="eastAsia"/>
          <w:color w:val="auto"/>
        </w:rPr>
        <w:t>二、招标文件</w:t>
      </w:r>
      <w:bookmarkEnd w:id="45"/>
      <w:bookmarkEnd w:id="46"/>
      <w:bookmarkEnd w:id="47"/>
      <w:bookmarkEnd w:id="48"/>
    </w:p>
    <w:p>
      <w:pPr>
        <w:pStyle w:val="6"/>
        <w:spacing w:before="0" w:after="0" w:line="240" w:lineRule="auto"/>
        <w:ind w:firstLine="420" w:firstLineChars="150"/>
        <w:rPr>
          <w:b w:val="0"/>
          <w:bCs w:val="0"/>
          <w:color w:val="auto"/>
        </w:rPr>
      </w:pPr>
      <w:bookmarkStart w:id="49" w:name="_Toc16938526"/>
      <w:bookmarkStart w:id="50" w:name="_Toc20823282"/>
      <w:bookmarkStart w:id="51" w:name="_Toc513029210"/>
      <w:r>
        <w:rPr>
          <w:rFonts w:hint="eastAsia"/>
          <w:b w:val="0"/>
          <w:bCs w:val="0"/>
          <w:color w:val="auto"/>
        </w:rPr>
        <w:t>7、招标文件构成</w:t>
      </w:r>
      <w:bookmarkEnd w:id="49"/>
      <w:bookmarkEnd w:id="50"/>
      <w:bookmarkEnd w:id="51"/>
    </w:p>
    <w:p>
      <w:pPr>
        <w:spacing w:line="480" w:lineRule="exact"/>
        <w:ind w:firstLine="420" w:firstLineChars="200"/>
        <w:rPr>
          <w:rFonts w:ascii="宋体" w:hAnsi="宋体"/>
          <w:color w:val="auto"/>
        </w:rPr>
      </w:pPr>
      <w:r>
        <w:rPr>
          <w:rFonts w:hint="eastAsia" w:ascii="宋体" w:hAnsi="宋体"/>
          <w:color w:val="auto"/>
        </w:rPr>
        <w:t>7.1 招标文件有以下部分组成：</w:t>
      </w:r>
    </w:p>
    <w:p>
      <w:pPr>
        <w:spacing w:line="480" w:lineRule="exact"/>
        <w:ind w:firstLine="420" w:firstLineChars="200"/>
        <w:rPr>
          <w:rFonts w:ascii="宋体" w:hAnsi="宋体"/>
          <w:color w:val="auto"/>
        </w:rPr>
      </w:pPr>
      <w:r>
        <w:rPr>
          <w:rFonts w:hint="eastAsia" w:ascii="宋体" w:hAnsi="宋体"/>
          <w:color w:val="auto"/>
        </w:rPr>
        <w:t>（1）招标公告</w:t>
      </w:r>
    </w:p>
    <w:p>
      <w:pPr>
        <w:spacing w:line="480" w:lineRule="exact"/>
        <w:ind w:firstLine="420" w:firstLineChars="200"/>
        <w:rPr>
          <w:rFonts w:ascii="宋体" w:hAnsi="宋体"/>
          <w:color w:val="auto"/>
        </w:rPr>
      </w:pPr>
      <w:r>
        <w:rPr>
          <w:rFonts w:hint="eastAsia" w:ascii="宋体" w:hAnsi="宋体"/>
          <w:color w:val="auto"/>
        </w:rPr>
        <w:t>（2）投标人须知</w:t>
      </w:r>
    </w:p>
    <w:p>
      <w:pPr>
        <w:spacing w:line="480" w:lineRule="exact"/>
        <w:ind w:firstLine="420" w:firstLineChars="200"/>
        <w:rPr>
          <w:rFonts w:ascii="宋体" w:hAnsi="宋体"/>
          <w:color w:val="auto"/>
        </w:rPr>
      </w:pPr>
      <w:r>
        <w:rPr>
          <w:rFonts w:hint="eastAsia" w:ascii="宋体" w:hAnsi="宋体"/>
          <w:color w:val="auto"/>
        </w:rPr>
        <w:t>（3）合同条款及格式</w:t>
      </w:r>
    </w:p>
    <w:p>
      <w:pPr>
        <w:spacing w:line="480" w:lineRule="exact"/>
        <w:ind w:firstLine="420" w:firstLineChars="200"/>
        <w:rPr>
          <w:rFonts w:ascii="宋体" w:hAnsi="宋体"/>
          <w:color w:val="auto"/>
        </w:rPr>
      </w:pPr>
      <w:r>
        <w:rPr>
          <w:rFonts w:hint="eastAsia" w:ascii="宋体" w:hAnsi="宋体"/>
          <w:color w:val="auto"/>
        </w:rPr>
        <w:t>（4）项目需求</w:t>
      </w:r>
    </w:p>
    <w:p>
      <w:pPr>
        <w:spacing w:line="480" w:lineRule="exact"/>
        <w:ind w:firstLine="420" w:firstLineChars="200"/>
        <w:rPr>
          <w:rFonts w:ascii="宋体" w:hAnsi="宋体"/>
          <w:color w:val="auto"/>
        </w:rPr>
      </w:pPr>
      <w:r>
        <w:rPr>
          <w:rFonts w:hint="eastAsia" w:ascii="宋体" w:hAnsi="宋体"/>
          <w:color w:val="auto"/>
        </w:rPr>
        <w:t>（5）评标方法与评标标准</w:t>
      </w:r>
    </w:p>
    <w:p>
      <w:pPr>
        <w:spacing w:line="480" w:lineRule="exact"/>
        <w:ind w:firstLine="420" w:firstLineChars="200"/>
        <w:rPr>
          <w:rFonts w:ascii="宋体" w:hAnsi="宋体"/>
          <w:color w:val="auto"/>
        </w:rPr>
      </w:pPr>
      <w:r>
        <w:rPr>
          <w:rFonts w:hint="eastAsia" w:ascii="宋体" w:hAnsi="宋体"/>
          <w:color w:val="auto"/>
        </w:rPr>
        <w:t>（6）投标文件格式</w:t>
      </w:r>
    </w:p>
    <w:p>
      <w:pPr>
        <w:spacing w:line="480" w:lineRule="exact"/>
        <w:ind w:firstLine="420" w:firstLineChars="200"/>
        <w:rPr>
          <w:rFonts w:ascii="宋体" w:hAnsi="宋体"/>
          <w:color w:val="auto"/>
        </w:rPr>
      </w:pPr>
      <w:r>
        <w:rPr>
          <w:rFonts w:hint="eastAsia" w:ascii="宋体" w:hAnsi="宋体"/>
          <w:color w:val="auto"/>
        </w:rPr>
        <w:t>请仔细检查招标文件是否齐全，如有缺漏请立即与采购人联系解决。</w:t>
      </w:r>
    </w:p>
    <w:p>
      <w:pPr>
        <w:spacing w:line="480" w:lineRule="exact"/>
        <w:ind w:firstLine="420" w:firstLineChars="200"/>
        <w:rPr>
          <w:rFonts w:ascii="宋体" w:hAnsi="宋体"/>
          <w:color w:val="auto"/>
        </w:rPr>
      </w:pPr>
      <w:r>
        <w:rPr>
          <w:rFonts w:hint="eastAsia" w:ascii="宋体" w:hAnsi="宋体"/>
          <w:color w:val="auto"/>
        </w:rPr>
        <w:t>7.2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spacing w:before="0" w:after="0" w:line="240" w:lineRule="auto"/>
        <w:ind w:firstLine="420" w:firstLineChars="150"/>
        <w:rPr>
          <w:b w:val="0"/>
          <w:bCs w:val="0"/>
          <w:color w:val="auto"/>
        </w:rPr>
      </w:pPr>
      <w:bookmarkStart w:id="52" w:name="_Toc462564070"/>
      <w:bookmarkStart w:id="53" w:name="_Toc16938527"/>
      <w:bookmarkStart w:id="54" w:name="_Toc513029211"/>
      <w:bookmarkStart w:id="55" w:name="_Toc20823283"/>
      <w:r>
        <w:rPr>
          <w:rFonts w:hint="eastAsia"/>
          <w:b w:val="0"/>
          <w:bCs w:val="0"/>
          <w:color w:val="auto"/>
        </w:rPr>
        <w:t>8、招标文件的</w:t>
      </w:r>
      <w:bookmarkEnd w:id="52"/>
      <w:bookmarkEnd w:id="53"/>
      <w:bookmarkEnd w:id="54"/>
      <w:bookmarkEnd w:id="55"/>
      <w:r>
        <w:rPr>
          <w:rFonts w:hint="eastAsia"/>
          <w:b w:val="0"/>
          <w:bCs w:val="0"/>
          <w:color w:val="auto"/>
        </w:rPr>
        <w:t>询问</w:t>
      </w:r>
    </w:p>
    <w:p>
      <w:pPr>
        <w:spacing w:line="480" w:lineRule="exact"/>
        <w:ind w:firstLine="420" w:firstLineChars="200"/>
        <w:rPr>
          <w:rFonts w:ascii="宋体" w:hAnsi="宋体"/>
          <w:color w:val="auto"/>
        </w:rPr>
      </w:pPr>
      <w:r>
        <w:rPr>
          <w:rFonts w:hint="eastAsia" w:ascii="宋体" w:hAnsi="宋体"/>
          <w:bCs/>
          <w:color w:val="auto"/>
        </w:rPr>
        <w:t>8.1</w:t>
      </w:r>
      <w:r>
        <w:rPr>
          <w:rFonts w:hint="eastAsia" w:ascii="宋体" w:hAnsi="宋体"/>
          <w:color w:val="auto"/>
        </w:rPr>
        <w:t xml:space="preserve"> 任何要求对招标文件进行询问的投标人，应在投标截止日期十日前按招标公告中的通讯地址，向代理公司或采购人提出。</w:t>
      </w:r>
    </w:p>
    <w:p>
      <w:pPr>
        <w:pStyle w:val="6"/>
        <w:spacing w:before="0" w:after="0" w:line="240" w:lineRule="auto"/>
        <w:ind w:firstLine="420" w:firstLineChars="150"/>
        <w:rPr>
          <w:b w:val="0"/>
          <w:bCs w:val="0"/>
          <w:color w:val="auto"/>
        </w:rPr>
      </w:pPr>
      <w:bookmarkStart w:id="56" w:name="_Toc462564071"/>
      <w:bookmarkStart w:id="57" w:name="_Toc513029212"/>
      <w:bookmarkStart w:id="58" w:name="_Toc16938528"/>
      <w:bookmarkStart w:id="59" w:name="_Toc20823284"/>
      <w:r>
        <w:rPr>
          <w:rFonts w:hint="eastAsia"/>
          <w:b w:val="0"/>
          <w:bCs w:val="0"/>
          <w:color w:val="auto"/>
        </w:rPr>
        <w:t>9、招标文件的修改</w:t>
      </w:r>
      <w:bookmarkEnd w:id="56"/>
      <w:bookmarkEnd w:id="57"/>
      <w:bookmarkEnd w:id="58"/>
      <w:bookmarkEnd w:id="59"/>
    </w:p>
    <w:p>
      <w:pPr>
        <w:spacing w:line="500" w:lineRule="exact"/>
        <w:ind w:firstLine="420" w:firstLineChars="200"/>
        <w:rPr>
          <w:rFonts w:ascii="宋体" w:hAnsi="宋体"/>
          <w:color w:val="auto"/>
        </w:rPr>
      </w:pPr>
      <w:r>
        <w:rPr>
          <w:rFonts w:hint="eastAsia" w:ascii="宋体" w:hAnsi="宋体"/>
          <w:bCs/>
          <w:color w:val="auto"/>
        </w:rPr>
        <w:t>9.1</w:t>
      </w:r>
      <w:r>
        <w:rPr>
          <w:rFonts w:hint="eastAsia" w:ascii="宋体" w:hAnsi="宋体"/>
          <w:color w:val="auto"/>
        </w:rPr>
        <w:t>在投标截止时间</w:t>
      </w:r>
      <w:r>
        <w:rPr>
          <w:rFonts w:hint="eastAsia" w:ascii="仿宋_GB2312" w:hAnsi="仿宋_GB2312"/>
          <w:color w:val="auto"/>
        </w:rPr>
        <w:t>前</w:t>
      </w:r>
      <w:r>
        <w:rPr>
          <w:rFonts w:hint="eastAsia" w:ascii="宋体" w:hAnsi="宋体"/>
          <w:color w:val="auto"/>
        </w:rPr>
        <w:t>，采购人可以对招标文件进行修改。</w:t>
      </w:r>
    </w:p>
    <w:p>
      <w:pPr>
        <w:spacing w:line="500" w:lineRule="exact"/>
        <w:ind w:firstLine="420" w:firstLineChars="200"/>
        <w:rPr>
          <w:rFonts w:ascii="宋体" w:hAnsi="Arial"/>
          <w:color w:val="auto"/>
        </w:rPr>
      </w:pPr>
      <w:r>
        <w:rPr>
          <w:rFonts w:hint="eastAsia" w:ascii="宋体" w:hAnsi="宋体"/>
          <w:bCs/>
          <w:color w:val="auto"/>
        </w:rPr>
        <w:t>9.2</w:t>
      </w:r>
      <w:r>
        <w:rPr>
          <w:rFonts w:hint="eastAsia" w:ascii="宋体" w:hAnsi="宋体"/>
          <w:color w:val="auto"/>
        </w:rPr>
        <w:t>采购人和代理公司有权依法推迟投标截止日期和开标日期。</w:t>
      </w:r>
    </w:p>
    <w:p>
      <w:pPr>
        <w:spacing w:line="500" w:lineRule="exact"/>
        <w:ind w:firstLine="420" w:firstLineChars="200"/>
        <w:rPr>
          <w:rFonts w:ascii="宋体" w:hAnsi="宋体"/>
          <w:color w:val="auto"/>
        </w:rPr>
      </w:pPr>
      <w:r>
        <w:rPr>
          <w:rFonts w:hint="eastAsia" w:ascii="宋体" w:hAnsi="宋体"/>
          <w:bCs/>
          <w:color w:val="auto"/>
        </w:rPr>
        <w:t>9.3</w:t>
      </w:r>
      <w:r>
        <w:rPr>
          <w:rFonts w:hint="eastAsia" w:ascii="宋体" w:hAnsi="宋体"/>
          <w:color w:val="auto"/>
        </w:rPr>
        <w:t>招标文件的修改将在江苏政府采购网、盐城市政府采购网公布，补充文件将作为招标文件的组成部分，并对投标人具有约束力。</w:t>
      </w:r>
    </w:p>
    <w:p>
      <w:pPr>
        <w:pStyle w:val="5"/>
        <w:spacing w:beforeLines="50" w:afterLines="50" w:line="360" w:lineRule="auto"/>
        <w:ind w:firstLine="321" w:firstLineChars="100"/>
        <w:rPr>
          <w:color w:val="auto"/>
        </w:rPr>
      </w:pPr>
      <w:bookmarkStart w:id="60" w:name="_Toc16938529"/>
      <w:bookmarkStart w:id="61" w:name="_Toc120614216"/>
      <w:bookmarkStart w:id="62" w:name="_Toc462564072"/>
      <w:bookmarkStart w:id="63" w:name="_Toc20823285"/>
      <w:bookmarkStart w:id="64" w:name="_Toc513029213"/>
      <w:r>
        <w:rPr>
          <w:rFonts w:hint="eastAsia"/>
          <w:color w:val="auto"/>
        </w:rPr>
        <w:t>三、投标文件的编制</w:t>
      </w:r>
      <w:bookmarkEnd w:id="60"/>
      <w:bookmarkEnd w:id="61"/>
      <w:bookmarkEnd w:id="62"/>
      <w:bookmarkEnd w:id="63"/>
      <w:bookmarkEnd w:id="64"/>
    </w:p>
    <w:p>
      <w:pPr>
        <w:pStyle w:val="6"/>
        <w:spacing w:before="0" w:after="0" w:line="240" w:lineRule="auto"/>
        <w:ind w:firstLine="420" w:firstLineChars="150"/>
        <w:rPr>
          <w:bCs w:val="0"/>
          <w:color w:val="auto"/>
        </w:rPr>
      </w:pPr>
      <w:bookmarkStart w:id="65" w:name="_Toc16938530"/>
      <w:bookmarkStart w:id="66" w:name="_Toc462564073"/>
      <w:bookmarkStart w:id="67" w:name="_Toc513029214"/>
      <w:bookmarkStart w:id="68" w:name="_Toc20823286"/>
      <w:r>
        <w:rPr>
          <w:rFonts w:hint="eastAsia"/>
          <w:b w:val="0"/>
          <w:bCs w:val="0"/>
          <w:color w:val="auto"/>
        </w:rPr>
        <w:t>10、投标文件的语言及度量衡单位</w:t>
      </w:r>
      <w:bookmarkEnd w:id="65"/>
      <w:bookmarkEnd w:id="66"/>
      <w:bookmarkEnd w:id="67"/>
      <w:bookmarkEnd w:id="68"/>
    </w:p>
    <w:p>
      <w:pPr>
        <w:spacing w:line="500" w:lineRule="exact"/>
        <w:ind w:firstLine="420" w:firstLineChars="200"/>
        <w:rPr>
          <w:rFonts w:ascii="宋体" w:hAnsi="宋体"/>
          <w:color w:val="auto"/>
        </w:rPr>
      </w:pPr>
      <w:r>
        <w:rPr>
          <w:rFonts w:hint="eastAsia" w:ascii="宋体" w:hAnsi="宋体"/>
          <w:bCs/>
          <w:color w:val="auto"/>
        </w:rPr>
        <w:t>10.1</w:t>
      </w:r>
      <w:r>
        <w:rPr>
          <w:rFonts w:hint="eastAsia" w:ascii="宋体" w:hAnsi="宋体"/>
          <w:color w:val="auto"/>
        </w:rPr>
        <w:t xml:space="preserve"> 投标人提交的投标文件以及投标人与采购人、代理公司就有关投标的所有来往通知、函件和文件均应使用</w:t>
      </w:r>
      <w:r>
        <w:rPr>
          <w:rFonts w:hint="eastAsia" w:ascii="宋体" w:hAnsi="宋体"/>
          <w:b/>
          <w:bCs/>
          <w:color w:val="auto"/>
        </w:rPr>
        <w:t>简体中文</w:t>
      </w:r>
      <w:r>
        <w:rPr>
          <w:rFonts w:hint="eastAsia" w:ascii="宋体" w:hAnsi="宋体"/>
          <w:color w:val="auto"/>
        </w:rPr>
        <w:t>。</w:t>
      </w:r>
    </w:p>
    <w:p>
      <w:pPr>
        <w:spacing w:line="500" w:lineRule="exact"/>
        <w:ind w:firstLine="420" w:firstLineChars="200"/>
        <w:rPr>
          <w:rFonts w:ascii="宋体" w:hAnsi="宋体"/>
          <w:color w:val="auto"/>
        </w:rPr>
      </w:pPr>
      <w:r>
        <w:rPr>
          <w:rFonts w:hint="eastAsia" w:ascii="宋体" w:hAnsi="宋体"/>
          <w:bCs/>
          <w:color w:val="auto"/>
        </w:rPr>
        <w:t>10.2</w:t>
      </w:r>
      <w:r>
        <w:rPr>
          <w:rFonts w:hint="eastAsia" w:ascii="宋体" w:hAnsi="宋体"/>
          <w:color w:val="auto"/>
        </w:rPr>
        <w:t xml:space="preserve"> 除技术性能另有规定外，投标文件所使用的度量衡单位，均须采用国家法定计量单位。</w:t>
      </w:r>
    </w:p>
    <w:p>
      <w:pPr>
        <w:pStyle w:val="6"/>
        <w:spacing w:before="0" w:after="0" w:line="240" w:lineRule="auto"/>
        <w:ind w:firstLine="420" w:firstLineChars="150"/>
        <w:rPr>
          <w:b w:val="0"/>
          <w:bCs w:val="0"/>
          <w:color w:val="auto"/>
        </w:rPr>
      </w:pPr>
      <w:bookmarkStart w:id="69" w:name="_Toc513029215"/>
      <w:bookmarkStart w:id="70" w:name="_Toc20823287"/>
      <w:bookmarkStart w:id="71" w:name="_Toc462564074"/>
      <w:bookmarkStart w:id="72" w:name="_Toc16938531"/>
      <w:r>
        <w:rPr>
          <w:rFonts w:hint="eastAsia"/>
          <w:b w:val="0"/>
          <w:bCs w:val="0"/>
          <w:color w:val="auto"/>
        </w:rPr>
        <w:t>11、投标文件构成</w:t>
      </w:r>
      <w:bookmarkEnd w:id="69"/>
      <w:bookmarkEnd w:id="70"/>
      <w:bookmarkEnd w:id="71"/>
      <w:bookmarkEnd w:id="72"/>
    </w:p>
    <w:p>
      <w:pPr>
        <w:spacing w:line="440" w:lineRule="exact"/>
        <w:ind w:firstLine="420" w:firstLineChars="200"/>
        <w:rPr>
          <w:rFonts w:ascii="宋体" w:hAnsi="宋体"/>
          <w:color w:val="auto"/>
        </w:rPr>
      </w:pPr>
      <w:r>
        <w:rPr>
          <w:rFonts w:hint="eastAsia" w:ascii="宋体" w:hAnsi="宋体"/>
          <w:bCs/>
          <w:color w:val="auto"/>
        </w:rPr>
        <w:t>11.1</w:t>
      </w:r>
      <w:r>
        <w:rPr>
          <w:rFonts w:hint="eastAsia" w:ascii="宋体" w:hAnsi="宋体"/>
          <w:color w:val="auto"/>
        </w:rPr>
        <w:t xml:space="preserve"> 投标人编写的投标文件应包括资信证明文件、分项报价表、服务内容响应及偏离表、商务条款响应及偏离表</w:t>
      </w:r>
      <w:r>
        <w:rPr>
          <w:rFonts w:hint="eastAsia"/>
          <w:color w:val="auto"/>
        </w:rPr>
        <w:t>、</w:t>
      </w:r>
      <w:r>
        <w:rPr>
          <w:rFonts w:hint="eastAsia" w:ascii="宋体" w:hAnsi="宋体"/>
          <w:b/>
          <w:bCs/>
          <w:color w:val="auto"/>
        </w:rPr>
        <w:t>商务文件、技术文件、</w:t>
      </w:r>
      <w:r>
        <w:rPr>
          <w:rFonts w:hint="eastAsia" w:ascii="宋体" w:hAnsi="宋体"/>
          <w:color w:val="auto"/>
        </w:rPr>
        <w:t>投标函、开标一览表等部分；</w:t>
      </w:r>
    </w:p>
    <w:p>
      <w:pPr>
        <w:spacing w:line="440" w:lineRule="exact"/>
        <w:ind w:firstLine="420" w:firstLineChars="200"/>
        <w:rPr>
          <w:rFonts w:ascii="宋体" w:hAnsi="宋体"/>
          <w:color w:val="auto"/>
        </w:rPr>
      </w:pPr>
      <w:r>
        <w:rPr>
          <w:rFonts w:hint="eastAsia" w:ascii="宋体" w:hAnsi="宋体"/>
          <w:color w:val="auto"/>
        </w:rPr>
        <w:t>11.2投标人应将投标文件按顺序编制成册，并编制投标文件资料目录。</w:t>
      </w:r>
    </w:p>
    <w:p>
      <w:pPr>
        <w:pStyle w:val="6"/>
        <w:spacing w:before="0" w:after="0" w:line="240" w:lineRule="auto"/>
        <w:ind w:firstLine="420" w:firstLineChars="150"/>
        <w:rPr>
          <w:b w:val="0"/>
          <w:bCs w:val="0"/>
          <w:color w:val="auto"/>
        </w:rPr>
      </w:pPr>
      <w:bookmarkStart w:id="73" w:name="_Hlt26954838"/>
      <w:bookmarkEnd w:id="73"/>
      <w:bookmarkStart w:id="74" w:name="_Hlt26670360"/>
      <w:bookmarkEnd w:id="74"/>
      <w:bookmarkStart w:id="75" w:name="_Hlt26668975"/>
      <w:bookmarkEnd w:id="75"/>
      <w:bookmarkStart w:id="76" w:name="_Toc513029219"/>
      <w:bookmarkStart w:id="77" w:name="_Toc49090509"/>
      <w:bookmarkStart w:id="78" w:name="_Toc14577357"/>
      <w:bookmarkStart w:id="79" w:name="_Toc513029216"/>
      <w:bookmarkStart w:id="80" w:name="_Toc14577354"/>
      <w:bookmarkStart w:id="81" w:name="_Toc49090507"/>
      <w:r>
        <w:rPr>
          <w:rFonts w:hint="eastAsia"/>
          <w:b w:val="0"/>
          <w:bCs w:val="0"/>
          <w:color w:val="auto"/>
        </w:rPr>
        <w:t>12、证明投标人资格及符合招标文件规定的文件</w:t>
      </w:r>
      <w:bookmarkEnd w:id="76"/>
      <w:bookmarkEnd w:id="77"/>
      <w:bookmarkEnd w:id="78"/>
    </w:p>
    <w:p>
      <w:pPr>
        <w:spacing w:line="500" w:lineRule="exact"/>
        <w:ind w:firstLine="420" w:firstLineChars="200"/>
        <w:rPr>
          <w:rFonts w:ascii="宋体" w:hAnsi="宋体"/>
          <w:color w:val="auto"/>
        </w:rPr>
      </w:pPr>
      <w:r>
        <w:rPr>
          <w:rFonts w:hint="eastAsia" w:ascii="宋体" w:hAnsi="宋体"/>
          <w:color w:val="auto"/>
        </w:rPr>
        <w:t>12.1</w:t>
      </w:r>
      <w:bookmarkStart w:id="82" w:name="_Hlt26668999"/>
      <w:bookmarkEnd w:id="82"/>
      <w:r>
        <w:rPr>
          <w:rFonts w:hint="eastAsia" w:ascii="宋体" w:hAnsi="宋体"/>
          <w:color w:val="auto"/>
        </w:rPr>
        <w:t>投标人应按要求提交资格证明文件及符合招标文件规定的文件。</w:t>
      </w:r>
    </w:p>
    <w:p>
      <w:pPr>
        <w:spacing w:line="500" w:lineRule="exact"/>
        <w:ind w:firstLine="420" w:firstLineChars="200"/>
        <w:rPr>
          <w:rFonts w:ascii="宋体" w:hAnsi="宋体"/>
          <w:color w:val="auto"/>
        </w:rPr>
      </w:pPr>
      <w:r>
        <w:rPr>
          <w:rFonts w:hint="eastAsia" w:ascii="宋体" w:hAnsi="宋体"/>
          <w:color w:val="auto"/>
        </w:rPr>
        <w:t>12.2投标人应提交证明其有资格参加投标和中标后有能力独立履行合同的文件。</w:t>
      </w:r>
    </w:p>
    <w:p>
      <w:pPr>
        <w:spacing w:line="500" w:lineRule="exact"/>
        <w:ind w:firstLine="420" w:firstLineChars="200"/>
        <w:rPr>
          <w:rFonts w:ascii="宋体" w:hAnsi="宋体"/>
          <w:color w:val="auto"/>
        </w:rPr>
      </w:pPr>
      <w:r>
        <w:rPr>
          <w:rFonts w:hint="eastAsia" w:ascii="宋体" w:hAnsi="宋体"/>
          <w:color w:val="auto"/>
        </w:rPr>
        <w:t>12.3投标人除必须具有履行合同所需提供的货物以及服务的能力外，还必须具备相应的财务、技术方面的能力。</w:t>
      </w:r>
    </w:p>
    <w:bookmarkEnd w:id="79"/>
    <w:bookmarkEnd w:id="80"/>
    <w:bookmarkEnd w:id="81"/>
    <w:p>
      <w:pPr>
        <w:pStyle w:val="6"/>
        <w:spacing w:before="0" w:after="0" w:line="240" w:lineRule="auto"/>
        <w:ind w:firstLine="420" w:firstLineChars="150"/>
        <w:rPr>
          <w:b w:val="0"/>
          <w:bCs w:val="0"/>
          <w:color w:val="auto"/>
        </w:rPr>
      </w:pPr>
      <w:bookmarkStart w:id="83" w:name="_Toc14577355"/>
      <w:bookmarkStart w:id="84" w:name="_Toc49090508"/>
      <w:r>
        <w:rPr>
          <w:rFonts w:hint="eastAsia"/>
          <w:b w:val="0"/>
          <w:bCs w:val="0"/>
          <w:color w:val="auto"/>
        </w:rPr>
        <w:t>13、分项报价</w:t>
      </w:r>
      <w:bookmarkEnd w:id="83"/>
      <w:bookmarkStart w:id="85" w:name="_Hlt26670373"/>
      <w:bookmarkEnd w:id="85"/>
      <w:r>
        <w:rPr>
          <w:rFonts w:hint="eastAsia"/>
          <w:b w:val="0"/>
          <w:bCs w:val="0"/>
          <w:color w:val="auto"/>
        </w:rPr>
        <w:t>表</w:t>
      </w:r>
      <w:bookmarkEnd w:id="84"/>
    </w:p>
    <w:p>
      <w:pPr>
        <w:spacing w:line="500" w:lineRule="exact"/>
        <w:ind w:firstLine="420" w:firstLineChars="200"/>
        <w:rPr>
          <w:rFonts w:ascii="宋体" w:hAnsi="宋体"/>
          <w:bCs/>
          <w:color w:val="auto"/>
        </w:rPr>
      </w:pPr>
      <w:r>
        <w:rPr>
          <w:rFonts w:hint="eastAsia" w:ascii="宋体" w:hAnsi="宋体"/>
          <w:bCs/>
          <w:color w:val="auto"/>
        </w:rPr>
        <w:t>13.1</w:t>
      </w:r>
      <w:r>
        <w:rPr>
          <w:rFonts w:hint="eastAsia" w:ascii="宋体" w:hAnsi="宋体"/>
          <w:color w:val="auto"/>
        </w:rPr>
        <w:t xml:space="preserve"> 投</w:t>
      </w:r>
      <w:bookmarkStart w:id="86" w:name="_Hlt26954840"/>
      <w:bookmarkEnd w:id="86"/>
      <w:r>
        <w:rPr>
          <w:rFonts w:hint="eastAsia" w:ascii="宋体" w:hAnsi="宋体"/>
          <w:color w:val="auto"/>
        </w:rPr>
        <w:t>标人应按照招标文件规定格式填报分项报价表</w:t>
      </w:r>
      <w:bookmarkStart w:id="87" w:name="_Hlt26670399"/>
      <w:bookmarkEnd w:id="87"/>
      <w:r>
        <w:rPr>
          <w:rFonts w:hint="eastAsia" w:ascii="宋体" w:hAnsi="宋体"/>
          <w:color w:val="auto"/>
        </w:rPr>
        <w:t>，每项货物和服务等只允许有一个报价，任何有选择的报价将不予接受(如有备选配件，备选配件的报价不属于选择的报价)。</w:t>
      </w:r>
    </w:p>
    <w:p>
      <w:pPr>
        <w:spacing w:line="500" w:lineRule="exact"/>
        <w:ind w:firstLine="420" w:firstLineChars="200"/>
        <w:rPr>
          <w:rFonts w:ascii="宋体" w:hAnsi="宋体"/>
          <w:color w:val="auto"/>
        </w:rPr>
      </w:pPr>
      <w:r>
        <w:rPr>
          <w:rFonts w:hint="eastAsia" w:ascii="宋体" w:hAnsi="宋体"/>
          <w:bCs/>
          <w:color w:val="auto"/>
        </w:rPr>
        <w:t>13.2</w:t>
      </w:r>
      <w:r>
        <w:rPr>
          <w:rFonts w:hint="eastAsia" w:ascii="宋体" w:hAnsi="宋体"/>
          <w:color w:val="auto"/>
        </w:rPr>
        <w:t xml:space="preserve"> 标的物</w:t>
      </w:r>
    </w:p>
    <w:p>
      <w:pPr>
        <w:spacing w:line="500" w:lineRule="exact"/>
        <w:ind w:firstLine="420" w:firstLineChars="200"/>
        <w:rPr>
          <w:rFonts w:ascii="宋体" w:hAnsi="宋体"/>
          <w:color w:val="auto"/>
        </w:rPr>
      </w:pPr>
      <w:r>
        <w:rPr>
          <w:rFonts w:hint="eastAsia" w:ascii="宋体" w:hAnsi="宋体"/>
          <w:bCs/>
          <w:color w:val="auto"/>
        </w:rPr>
        <w:t>采购人需求的有关技术服务等</w:t>
      </w:r>
      <w:r>
        <w:rPr>
          <w:rFonts w:hint="eastAsia" w:ascii="宋体" w:hAnsi="宋体"/>
          <w:color w:val="auto"/>
        </w:rPr>
        <w:t>。</w:t>
      </w:r>
    </w:p>
    <w:p>
      <w:pPr>
        <w:spacing w:line="500" w:lineRule="exact"/>
        <w:ind w:firstLine="420" w:firstLineChars="200"/>
        <w:rPr>
          <w:rFonts w:ascii="宋体" w:hAnsi="宋体"/>
          <w:bCs/>
          <w:color w:val="auto"/>
        </w:rPr>
      </w:pPr>
      <w:r>
        <w:rPr>
          <w:rFonts w:hint="eastAsia" w:ascii="宋体" w:hAnsi="宋体"/>
          <w:color w:val="auto"/>
        </w:rPr>
        <w:t>13.3</w:t>
      </w:r>
      <w:r>
        <w:rPr>
          <w:rFonts w:hint="eastAsia" w:ascii="宋体" w:hAnsi="宋体"/>
          <w:bCs/>
          <w:color w:val="auto"/>
        </w:rPr>
        <w:t>有关费用处理</w:t>
      </w:r>
    </w:p>
    <w:p>
      <w:pPr>
        <w:spacing w:line="440" w:lineRule="exact"/>
        <w:ind w:firstLine="420" w:firstLineChars="200"/>
        <w:rPr>
          <w:rFonts w:ascii="宋体" w:hAnsi="宋体" w:cs="宋体"/>
          <w:color w:val="auto"/>
        </w:rPr>
      </w:pPr>
      <w:r>
        <w:rPr>
          <w:rFonts w:hint="eastAsia" w:ascii="宋体" w:hAnsi="宋体" w:cs="宋体"/>
          <w:color w:val="auto"/>
        </w:rPr>
        <w:t>1、投标报价是履行合同的最终结算价，应包括投标人整个服务期内全部费用的报价，包含人员工资、加班费、各项福利、劳动保险、车旅费、检测机械进出场费用、现场检测、现场接样、检测报告送到本项目现场、检验试验、餐费、员工补助、工作人员必要的住宿费、办公费、管理费、为本招标项目提供服务所需的仪器设备、各类耗材、公共耗能费、利润、税金、本项目服务期内政策调整风险费、招标代理费等本项目招标文件规定的全部费用。除因特殊原因经双方协商同意外，投标人不得再要求追加任何费用。同时，除非合同条款中另有规定，否则，投标报价在合同实施期间不因市场变化因素而变动。</w:t>
      </w:r>
    </w:p>
    <w:p>
      <w:pPr>
        <w:spacing w:line="440" w:lineRule="exact"/>
        <w:ind w:firstLine="420" w:firstLineChars="200"/>
        <w:rPr>
          <w:rFonts w:ascii="宋体" w:hAnsi="宋体" w:cs="宋体"/>
          <w:color w:val="auto"/>
        </w:rPr>
      </w:pPr>
      <w:r>
        <w:rPr>
          <w:rFonts w:hint="eastAsia" w:ascii="宋体" w:hAnsi="宋体" w:cs="宋体"/>
          <w:color w:val="auto"/>
        </w:rPr>
        <w:t>2、合同签订后，检测单位应根据投标承诺及项目需要投入必要的检测人员和设备，但不得擅自调整人员和减少设备投入。</w:t>
      </w:r>
    </w:p>
    <w:p>
      <w:pPr>
        <w:spacing w:line="440" w:lineRule="exact"/>
        <w:ind w:firstLine="420" w:firstLineChars="200"/>
        <w:rPr>
          <w:rFonts w:ascii="宋体" w:hAnsi="宋体" w:cs="宋体"/>
          <w:color w:val="auto"/>
        </w:rPr>
      </w:pPr>
      <w:r>
        <w:rPr>
          <w:rFonts w:hint="eastAsia" w:ascii="宋体" w:hAnsi="宋体" w:cs="宋体"/>
          <w:color w:val="auto"/>
        </w:rPr>
        <w:t>3、检测项目中若中标单位不具备个别项目的检测资格的，可由中标单位委托其他经招标人认可的具有相应检测资格的单位进行检测。费用包含在投标报价中。</w:t>
      </w:r>
    </w:p>
    <w:p>
      <w:pPr>
        <w:spacing w:line="440" w:lineRule="exact"/>
        <w:ind w:firstLine="420" w:firstLineChars="200"/>
        <w:rPr>
          <w:rFonts w:ascii="宋体" w:hAnsi="宋体" w:cs="宋体"/>
          <w:color w:val="auto"/>
        </w:rPr>
      </w:pPr>
      <w:r>
        <w:rPr>
          <w:rFonts w:hint="eastAsia" w:ascii="宋体" w:hAnsi="宋体" w:cs="宋体"/>
          <w:color w:val="auto"/>
        </w:rPr>
        <w:t>4、本项目检测项目采用单价合同，合同实施过程中单价不予调整，结算的检测费用以最终实际发生的检测数量为准。</w:t>
      </w:r>
    </w:p>
    <w:p>
      <w:pPr>
        <w:spacing w:line="440" w:lineRule="exact"/>
        <w:ind w:firstLine="420" w:firstLineChars="200"/>
        <w:rPr>
          <w:rFonts w:ascii="宋体" w:hAnsi="宋体" w:cs="宋体"/>
          <w:color w:val="auto"/>
        </w:rPr>
      </w:pPr>
      <w:r>
        <w:rPr>
          <w:rFonts w:hint="eastAsia" w:ascii="宋体" w:hAnsi="宋体" w:cs="宋体"/>
          <w:color w:val="auto"/>
        </w:rPr>
        <w:t>5、中标人派驻现场人员的人身意外保险以及自备设备等财产的有关保险由中标人自行办理并承担费用，含在所报单价或总价中，不单独计量与支付。</w:t>
      </w:r>
    </w:p>
    <w:p>
      <w:pPr>
        <w:spacing w:line="440" w:lineRule="exact"/>
        <w:ind w:firstLine="420" w:firstLineChars="200"/>
        <w:rPr>
          <w:rFonts w:ascii="宋体" w:hAnsi="宋体" w:cs="宋体"/>
          <w:color w:val="auto"/>
        </w:rPr>
      </w:pPr>
      <w:r>
        <w:rPr>
          <w:rFonts w:hint="eastAsia" w:ascii="宋体" w:hAnsi="宋体" w:cs="宋体"/>
          <w:color w:val="auto"/>
        </w:rPr>
        <w:t>6、中国政府（江苏省）根据现行税法和有关部门现行规定就本合同项下向中标人征收的所有税金及其他应交纳的所有费用应含入投标报价中，招标人不单独支付。</w:t>
      </w:r>
    </w:p>
    <w:p>
      <w:pPr>
        <w:spacing w:line="440" w:lineRule="exact"/>
        <w:ind w:firstLine="420" w:firstLineChars="200"/>
        <w:rPr>
          <w:rFonts w:ascii="宋体" w:hAnsi="宋体" w:cs="宋体"/>
          <w:color w:val="auto"/>
        </w:rPr>
      </w:pPr>
      <w:r>
        <w:rPr>
          <w:rFonts w:hint="eastAsia" w:ascii="宋体" w:hAnsi="宋体" w:cs="宋体"/>
          <w:color w:val="auto"/>
        </w:rPr>
        <w:t>7、合同期间中标人必须严格执行国家、地方政府有关施工安全管理方面的法律、法规及规章制度，以及发包人制订的本项目安全生产管理方面的规章制度、安全检查程序及施工安全管理要求等。投标人应考虑足够的安全生产费用以满足项目施工需要，并在投标报价表相关细目的单价或总额价中予以考虑，招标人不单独支付。</w:t>
      </w:r>
    </w:p>
    <w:p>
      <w:pPr>
        <w:spacing w:line="440" w:lineRule="exact"/>
        <w:ind w:firstLine="420" w:firstLineChars="200"/>
        <w:rPr>
          <w:rFonts w:ascii="宋体" w:hAnsi="宋体" w:cs="宋体"/>
          <w:color w:val="auto"/>
        </w:rPr>
      </w:pPr>
      <w:r>
        <w:rPr>
          <w:rFonts w:hint="eastAsia" w:ascii="宋体" w:hAnsi="宋体" w:cs="宋体"/>
          <w:color w:val="auto"/>
        </w:rPr>
        <w:t>8、试验检测人的现场及预制厂内的生活、办公需要，以及所有检测、办公、生活设备均由试验检测人自行解决，该部分费用含入投标报价中，不单独支付。</w:t>
      </w:r>
    </w:p>
    <w:p>
      <w:pPr>
        <w:spacing w:line="440" w:lineRule="exact"/>
        <w:ind w:firstLine="420" w:firstLineChars="200"/>
        <w:rPr>
          <w:rFonts w:ascii="宋体" w:hAnsi="宋体" w:cs="宋体"/>
          <w:color w:val="auto"/>
        </w:rPr>
      </w:pPr>
      <w:r>
        <w:rPr>
          <w:rFonts w:hint="eastAsia" w:ascii="宋体" w:hAnsi="宋体" w:cs="宋体"/>
          <w:color w:val="auto"/>
        </w:rPr>
        <w:t>9、项目实施中的用水、用电由试验检测人自行落实并承担相关费用。</w:t>
      </w:r>
    </w:p>
    <w:p>
      <w:pPr>
        <w:spacing w:line="440" w:lineRule="exact"/>
        <w:ind w:firstLine="420" w:firstLineChars="200"/>
        <w:rPr>
          <w:rFonts w:ascii="宋体" w:hAnsi="宋体" w:cs="宋体"/>
          <w:color w:val="auto"/>
        </w:rPr>
      </w:pPr>
      <w:r>
        <w:rPr>
          <w:rFonts w:hint="eastAsia" w:ascii="宋体" w:hAnsi="宋体" w:cs="宋体"/>
          <w:color w:val="auto"/>
        </w:rPr>
        <w:t>10、试验检测人应在现场配置满足试验检测需要的仪器设备和消耗材料，确保检测设备符合有关精度要求，并负责设备的维护、保养和管理。同时试验检测人应保证设备及现场办公用品的到位，满足现场检测工作需要。</w:t>
      </w:r>
    </w:p>
    <w:p>
      <w:pPr>
        <w:spacing w:line="440" w:lineRule="exact"/>
        <w:rPr>
          <w:rFonts w:ascii="宋体" w:hAnsi="宋体" w:cs="宋体"/>
          <w:color w:val="auto"/>
        </w:rPr>
      </w:pPr>
      <w:r>
        <w:rPr>
          <w:rFonts w:hint="eastAsia" w:ascii="宋体" w:hAnsi="宋体" w:cs="宋体"/>
          <w:color w:val="auto"/>
        </w:rPr>
        <w:t xml:space="preserve">    在合同签订前，中标人应根据招标人的要求优化技术方案，根据工程需要调整和充实必要的人员设备，但不得因此要求调整合同价格。</w:t>
      </w:r>
    </w:p>
    <w:p>
      <w:pPr>
        <w:spacing w:line="440" w:lineRule="exact"/>
        <w:rPr>
          <w:rFonts w:ascii="宋体" w:hAnsi="宋体" w:cs="宋体"/>
          <w:color w:val="auto"/>
        </w:rPr>
      </w:pPr>
      <w:r>
        <w:rPr>
          <w:rFonts w:hint="eastAsia" w:ascii="宋体" w:hAnsi="宋体" w:cs="宋体"/>
          <w:color w:val="auto"/>
        </w:rPr>
        <w:t xml:space="preserve">    项目实施期间，中标人不得擅自更换主要试验检测人员或减少设备仪器投入。</w:t>
      </w:r>
    </w:p>
    <w:p>
      <w:pPr>
        <w:spacing w:line="440" w:lineRule="exact"/>
        <w:ind w:firstLine="420"/>
        <w:rPr>
          <w:rFonts w:ascii="宋体" w:hAnsi="宋体"/>
          <w:bCs/>
          <w:color w:val="auto"/>
        </w:rPr>
      </w:pPr>
      <w:r>
        <w:rPr>
          <w:rFonts w:hint="eastAsia" w:ascii="宋体" w:hAnsi="宋体"/>
          <w:color w:val="auto"/>
        </w:rPr>
        <w:t>13.4</w:t>
      </w:r>
      <w:r>
        <w:rPr>
          <w:rFonts w:hint="eastAsia" w:ascii="宋体" w:hAnsi="宋体"/>
          <w:bCs/>
          <w:color w:val="auto"/>
        </w:rPr>
        <w:t>其它费用处理</w:t>
      </w:r>
    </w:p>
    <w:p>
      <w:pPr>
        <w:spacing w:line="500" w:lineRule="exact"/>
        <w:ind w:firstLine="420" w:firstLineChars="200"/>
        <w:rPr>
          <w:rFonts w:ascii="宋体" w:hAnsi="宋体"/>
          <w:bCs/>
          <w:color w:val="auto"/>
        </w:rPr>
      </w:pPr>
      <w:r>
        <w:rPr>
          <w:rFonts w:hint="eastAsia" w:ascii="宋体" w:hAnsi="宋体"/>
          <w:bCs/>
          <w:color w:val="auto"/>
        </w:rPr>
        <w:t>招标文件未列明，而投标人认为必需的费用也需列入报价。</w:t>
      </w:r>
    </w:p>
    <w:p>
      <w:pPr>
        <w:spacing w:line="500" w:lineRule="exact"/>
        <w:ind w:firstLine="420" w:firstLineChars="200"/>
        <w:rPr>
          <w:rFonts w:ascii="宋体" w:hAnsi="宋体"/>
          <w:bCs/>
          <w:color w:val="auto"/>
        </w:rPr>
      </w:pPr>
      <w:r>
        <w:rPr>
          <w:rFonts w:hint="eastAsia" w:ascii="宋体" w:hAnsi="宋体"/>
          <w:color w:val="auto"/>
        </w:rPr>
        <w:t>13.5</w:t>
      </w:r>
      <w:r>
        <w:rPr>
          <w:rFonts w:hint="eastAsia" w:ascii="宋体" w:hAnsi="宋体"/>
          <w:bCs/>
          <w:color w:val="auto"/>
        </w:rPr>
        <w:t>投标货币</w:t>
      </w:r>
    </w:p>
    <w:p>
      <w:pPr>
        <w:spacing w:line="500" w:lineRule="exact"/>
        <w:ind w:firstLine="420" w:firstLineChars="200"/>
        <w:rPr>
          <w:rFonts w:ascii="宋体" w:hAnsi="宋体"/>
          <w:bCs/>
          <w:color w:val="auto"/>
        </w:rPr>
      </w:pPr>
      <w:r>
        <w:rPr>
          <w:rFonts w:hint="eastAsia" w:ascii="宋体" w:hAnsi="宋体"/>
          <w:bCs/>
          <w:color w:val="auto"/>
        </w:rPr>
        <w:t>投标文件中的货物单价和总价无特殊规定的采用人民币报价，以元为单位标注。</w:t>
      </w:r>
      <w:r>
        <w:rPr>
          <w:rFonts w:hint="eastAsia" w:ascii="宋体" w:hAnsi="宋体"/>
          <w:color w:val="auto"/>
        </w:rPr>
        <w:t>招标文件中另有规定的按规定执行。</w:t>
      </w:r>
    </w:p>
    <w:p>
      <w:pPr>
        <w:autoSpaceDE w:val="0"/>
        <w:autoSpaceDN w:val="0"/>
        <w:adjustRightInd w:val="0"/>
        <w:spacing w:line="500" w:lineRule="exact"/>
        <w:ind w:firstLine="420" w:firstLineChars="200"/>
        <w:rPr>
          <w:rFonts w:ascii="宋体" w:hAnsi="Arial" w:cs="宋体"/>
          <w:b/>
          <w:bCs/>
          <w:color w:val="auto"/>
          <w:lang w:val="zh-CN"/>
        </w:rPr>
      </w:pPr>
      <w:r>
        <w:rPr>
          <w:rFonts w:hint="eastAsia" w:ascii="宋体" w:hAnsi="Arial" w:cs="宋体"/>
          <w:bCs/>
          <w:color w:val="auto"/>
          <w:lang w:val="zh-CN"/>
        </w:rPr>
        <w:t>13.6</w:t>
      </w:r>
      <w:r>
        <w:rPr>
          <w:rFonts w:hint="eastAsia" w:ascii="宋体" w:hAnsi="Arial" w:cs="宋体"/>
          <w:b/>
          <w:bCs/>
          <w:color w:val="auto"/>
          <w:sz w:val="24"/>
          <w:szCs w:val="24"/>
          <w:lang w:val="zh-CN"/>
        </w:rPr>
        <w:t>本项目招标代理费由中标单位代为支付，收费标准按江苏省招标投标协会关于印发《江苏省招标代理服务收费的指导意见》的通知（苏招协[2022]002号）服务类计算，招标代理费由中标单位在领取中标通知书时一次性支付给招标代理机构。各投标单位报价时，该部分费用含入投标报价中，招标人不再单独支付。</w:t>
      </w:r>
    </w:p>
    <w:p>
      <w:pPr>
        <w:spacing w:line="480" w:lineRule="exact"/>
        <w:ind w:firstLine="420" w:firstLineChars="150"/>
        <w:rPr>
          <w:rFonts w:ascii="宋体" w:hAnsi="宋体"/>
          <w:bCs/>
          <w:color w:val="auto"/>
          <w:sz w:val="24"/>
        </w:rPr>
      </w:pPr>
      <w:r>
        <w:rPr>
          <w:rFonts w:hint="eastAsia"/>
          <w:bCs/>
          <w:color w:val="auto"/>
          <w:sz w:val="28"/>
          <w:szCs w:val="28"/>
        </w:rPr>
        <w:t>14</w:t>
      </w:r>
      <w:r>
        <w:rPr>
          <w:rFonts w:hint="eastAsia"/>
          <w:b/>
          <w:bCs/>
          <w:color w:val="auto"/>
        </w:rPr>
        <w:t>、</w:t>
      </w:r>
      <w:r>
        <w:rPr>
          <w:rFonts w:hint="eastAsia" w:ascii="黑体" w:hAnsi="宋体" w:eastAsia="黑体"/>
          <w:color w:val="auto"/>
          <w:sz w:val="28"/>
          <w:szCs w:val="28"/>
        </w:rPr>
        <w:t>服务内容响应及偏离表、商务条款响应及偏离表</w:t>
      </w:r>
    </w:p>
    <w:p>
      <w:pPr>
        <w:autoSpaceDE w:val="0"/>
        <w:autoSpaceDN w:val="0"/>
        <w:adjustRightInd w:val="0"/>
        <w:spacing w:line="500" w:lineRule="exact"/>
        <w:ind w:firstLine="420" w:firstLineChars="200"/>
        <w:rPr>
          <w:rFonts w:ascii="宋体" w:hAnsi="Arial" w:cs="宋体"/>
          <w:color w:val="auto"/>
          <w:lang w:val="zh-CN"/>
        </w:rPr>
      </w:pPr>
      <w:r>
        <w:rPr>
          <w:rFonts w:ascii="宋体" w:hAnsi="Arial" w:cs="宋体"/>
          <w:bCs/>
          <w:color w:val="auto"/>
          <w:lang w:val="zh-CN"/>
        </w:rPr>
        <w:t>1</w:t>
      </w:r>
      <w:r>
        <w:rPr>
          <w:rFonts w:hint="eastAsia" w:ascii="宋体" w:hAnsi="Arial" w:cs="宋体"/>
          <w:bCs/>
          <w:color w:val="auto"/>
          <w:lang w:val="zh-CN"/>
        </w:rPr>
        <w:t>4</w:t>
      </w:r>
      <w:r>
        <w:rPr>
          <w:rFonts w:ascii="宋体" w:hAnsi="Arial" w:cs="宋体"/>
          <w:bCs/>
          <w:color w:val="auto"/>
          <w:lang w:val="zh-CN"/>
        </w:rPr>
        <w:t>.1</w:t>
      </w:r>
      <w:r>
        <w:rPr>
          <w:rFonts w:hint="eastAsia" w:ascii="宋体" w:hAnsi="Arial" w:cs="宋体"/>
          <w:color w:val="auto"/>
          <w:lang w:val="zh-CN"/>
        </w:rPr>
        <w:t>对招标文件中的技术与商务条款要求逐项作出响应或偏离，并说明原因；</w:t>
      </w:r>
    </w:p>
    <w:p>
      <w:pPr>
        <w:tabs>
          <w:tab w:val="left" w:pos="1035"/>
        </w:tabs>
        <w:autoSpaceDE w:val="0"/>
        <w:autoSpaceDN w:val="0"/>
        <w:adjustRightInd w:val="0"/>
        <w:spacing w:line="500" w:lineRule="exact"/>
        <w:ind w:firstLine="420" w:firstLineChars="200"/>
        <w:rPr>
          <w:rFonts w:ascii="宋体" w:hAnsi="Arial" w:cs="宋体"/>
          <w:color w:val="auto"/>
          <w:lang w:val="zh-CN"/>
        </w:rPr>
      </w:pPr>
      <w:r>
        <w:rPr>
          <w:rFonts w:hint="eastAsia" w:ascii="宋体" w:hAnsi="Arial" w:cs="宋体"/>
          <w:color w:val="auto"/>
          <w:lang w:val="zh-CN"/>
        </w:rPr>
        <w:t>14.2 提供参加本项目类似案例简介；</w:t>
      </w:r>
    </w:p>
    <w:p>
      <w:pPr>
        <w:tabs>
          <w:tab w:val="left" w:pos="1035"/>
        </w:tabs>
        <w:autoSpaceDE w:val="0"/>
        <w:autoSpaceDN w:val="0"/>
        <w:adjustRightInd w:val="0"/>
        <w:spacing w:line="500" w:lineRule="exact"/>
        <w:ind w:firstLine="420" w:firstLineChars="200"/>
        <w:rPr>
          <w:rFonts w:ascii="宋体" w:hAnsi="Arial" w:cs="宋体"/>
          <w:color w:val="auto"/>
          <w:lang w:val="zh-CN"/>
        </w:rPr>
      </w:pPr>
      <w:r>
        <w:rPr>
          <w:rFonts w:hint="eastAsia" w:ascii="宋体" w:hAnsi="Arial" w:cs="宋体"/>
          <w:color w:val="auto"/>
          <w:lang w:val="zh-CN"/>
        </w:rPr>
        <w:t>14.</w:t>
      </w:r>
      <w:r>
        <w:rPr>
          <w:rFonts w:hint="eastAsia" w:ascii="宋体" w:hAnsi="Arial" w:cs="宋体"/>
          <w:color w:val="auto"/>
        </w:rPr>
        <w:t>3</w:t>
      </w:r>
      <w:r>
        <w:rPr>
          <w:rFonts w:hint="eastAsia" w:ascii="宋体" w:hAnsi="Arial" w:cs="宋体"/>
          <w:color w:val="auto"/>
          <w:lang w:val="zh-CN"/>
        </w:rPr>
        <w:t xml:space="preserve"> 投标人认为需要的其他技术文件或说明。</w:t>
      </w:r>
    </w:p>
    <w:p>
      <w:pPr>
        <w:tabs>
          <w:tab w:val="left" w:pos="1035"/>
        </w:tabs>
        <w:autoSpaceDE w:val="0"/>
        <w:autoSpaceDN w:val="0"/>
        <w:adjustRightInd w:val="0"/>
        <w:spacing w:line="500" w:lineRule="exact"/>
        <w:ind w:firstLine="420" w:firstLineChars="150"/>
        <w:rPr>
          <w:rFonts w:ascii="宋体" w:hAnsi="Arial" w:cs="宋体"/>
          <w:color w:val="auto"/>
          <w:sz w:val="24"/>
          <w:lang w:val="zh-CN"/>
        </w:rPr>
      </w:pPr>
      <w:r>
        <w:rPr>
          <w:rFonts w:hint="eastAsia" w:ascii="黑体" w:hAnsi="宋体" w:eastAsia="黑体"/>
          <w:bCs/>
          <w:color w:val="auto"/>
          <w:sz w:val="28"/>
          <w:szCs w:val="28"/>
        </w:rPr>
        <w:t>15、</w:t>
      </w:r>
      <w:r>
        <w:rPr>
          <w:rFonts w:hint="eastAsia" w:ascii="黑体" w:hAnsi="宋体" w:eastAsia="黑体"/>
          <w:color w:val="auto"/>
          <w:sz w:val="28"/>
          <w:szCs w:val="28"/>
        </w:rPr>
        <w:t>技术部分、成功案例、项目管理配备及企业能力等内容</w:t>
      </w:r>
    </w:p>
    <w:p>
      <w:pPr>
        <w:tabs>
          <w:tab w:val="left" w:pos="1035"/>
        </w:tabs>
        <w:autoSpaceDE w:val="0"/>
        <w:autoSpaceDN w:val="0"/>
        <w:adjustRightInd w:val="0"/>
        <w:spacing w:line="500" w:lineRule="exact"/>
        <w:ind w:firstLine="420" w:firstLineChars="200"/>
        <w:rPr>
          <w:rFonts w:ascii="宋体" w:hAnsi="Arial" w:cs="宋体"/>
          <w:color w:val="auto"/>
          <w:lang w:val="zh-CN"/>
        </w:rPr>
      </w:pPr>
      <w:r>
        <w:rPr>
          <w:rFonts w:hint="eastAsia" w:ascii="宋体" w:hAnsi="宋体"/>
          <w:bCs/>
          <w:color w:val="auto"/>
        </w:rPr>
        <w:t>15.1</w:t>
      </w:r>
      <w:r>
        <w:rPr>
          <w:rFonts w:hint="eastAsia" w:ascii="宋体" w:hAnsi="宋体"/>
          <w:color w:val="auto"/>
        </w:rPr>
        <w:t>投标人的服务承诺应按不低于招标文件中商务要求的标准。</w:t>
      </w:r>
    </w:p>
    <w:p>
      <w:pPr>
        <w:spacing w:line="480" w:lineRule="exact"/>
        <w:ind w:firstLine="480"/>
        <w:rPr>
          <w:rFonts w:ascii="宋体" w:hAnsi="宋体"/>
          <w:color w:val="auto"/>
        </w:rPr>
      </w:pPr>
      <w:r>
        <w:rPr>
          <w:rFonts w:hint="eastAsia" w:ascii="宋体" w:hAnsi="宋体"/>
          <w:bCs/>
          <w:color w:val="auto"/>
        </w:rPr>
        <w:t>15.2</w:t>
      </w:r>
      <w:r>
        <w:rPr>
          <w:rFonts w:hint="eastAsia" w:ascii="宋体" w:hAnsi="宋体"/>
          <w:color w:val="auto"/>
        </w:rPr>
        <w:t>提供投标人有关技术部分、成功案例、项目管理配备及企业能力、人员的数量、素质、技术水平。</w:t>
      </w:r>
    </w:p>
    <w:p>
      <w:pPr>
        <w:pStyle w:val="6"/>
        <w:spacing w:before="0" w:after="0" w:line="240" w:lineRule="auto"/>
        <w:ind w:firstLine="420" w:firstLineChars="150"/>
        <w:rPr>
          <w:b w:val="0"/>
          <w:bCs w:val="0"/>
          <w:color w:val="auto"/>
        </w:rPr>
      </w:pPr>
      <w:bookmarkStart w:id="88" w:name="_Toc49090510"/>
      <w:bookmarkStart w:id="89" w:name="_Toc14577359"/>
      <w:r>
        <w:rPr>
          <w:rFonts w:hint="eastAsia"/>
          <w:b w:val="0"/>
          <w:bCs w:val="0"/>
          <w:color w:val="auto"/>
        </w:rPr>
        <w:t>16、投标函和开标一览表</w:t>
      </w:r>
    </w:p>
    <w:p>
      <w:pPr>
        <w:spacing w:line="500" w:lineRule="exact"/>
        <w:ind w:firstLine="420" w:firstLineChars="200"/>
        <w:rPr>
          <w:rFonts w:ascii="宋体" w:hAnsi="宋体"/>
          <w:color w:val="auto"/>
        </w:rPr>
      </w:pPr>
      <w:r>
        <w:rPr>
          <w:rFonts w:hint="eastAsia" w:ascii="宋体" w:hAnsi="宋体"/>
          <w:bCs/>
          <w:color w:val="auto"/>
        </w:rPr>
        <w:t>16.1</w:t>
      </w:r>
      <w:r>
        <w:rPr>
          <w:rFonts w:hint="eastAsia" w:ascii="宋体" w:hAnsi="宋体"/>
          <w:color w:val="auto"/>
        </w:rPr>
        <w:t xml:space="preserve"> 投标人应按照招标文件中提供的格式完整、正确填写投标函、开标一览表。</w:t>
      </w:r>
    </w:p>
    <w:p>
      <w:pPr>
        <w:spacing w:line="500" w:lineRule="exact"/>
        <w:ind w:firstLine="420" w:firstLineChars="200"/>
        <w:rPr>
          <w:rFonts w:ascii="宋体" w:hAnsi="宋体"/>
          <w:color w:val="auto"/>
        </w:rPr>
      </w:pPr>
      <w:r>
        <w:rPr>
          <w:rFonts w:hint="eastAsia" w:ascii="宋体" w:hAnsi="宋体"/>
          <w:bCs/>
          <w:color w:val="auto"/>
        </w:rPr>
        <w:t>16.2开标一览表中的价格应与投标文件中投标配置与分项报价表中的价格一致，如不一致，</w:t>
      </w:r>
      <w:r>
        <w:rPr>
          <w:rFonts w:hint="eastAsia" w:ascii="宋体" w:hAnsi="宋体"/>
          <w:color w:val="auto"/>
        </w:rPr>
        <w:t>不作为无效投标处理</w:t>
      </w:r>
      <w:r>
        <w:rPr>
          <w:rFonts w:hint="eastAsia" w:ascii="宋体" w:hAnsi="宋体"/>
          <w:bCs/>
          <w:color w:val="auto"/>
        </w:rPr>
        <w:t>，但评标时按开标一览表中价格为准</w:t>
      </w:r>
      <w:r>
        <w:rPr>
          <w:rFonts w:hint="eastAsia" w:ascii="宋体" w:hAnsi="宋体"/>
          <w:b/>
          <w:bCs/>
          <w:color w:val="auto"/>
        </w:rPr>
        <w:t>。</w:t>
      </w:r>
    </w:p>
    <w:bookmarkEnd w:id="88"/>
    <w:bookmarkEnd w:id="89"/>
    <w:p>
      <w:pPr>
        <w:pStyle w:val="6"/>
        <w:spacing w:before="0" w:after="0" w:line="240" w:lineRule="auto"/>
        <w:ind w:firstLine="420" w:firstLineChars="150"/>
        <w:rPr>
          <w:b w:val="0"/>
          <w:bCs w:val="0"/>
          <w:color w:val="auto"/>
        </w:rPr>
      </w:pPr>
      <w:bookmarkStart w:id="90" w:name="_Hlt26954850"/>
      <w:bookmarkEnd w:id="90"/>
      <w:bookmarkStart w:id="91" w:name="_Hlt26954734"/>
      <w:bookmarkEnd w:id="91"/>
      <w:bookmarkStart w:id="92" w:name="_Hlt26670489"/>
      <w:bookmarkEnd w:id="92"/>
      <w:bookmarkStart w:id="93" w:name="_Toc14577360"/>
      <w:bookmarkStart w:id="94" w:name="_Toc49090511"/>
      <w:r>
        <w:rPr>
          <w:rFonts w:hint="eastAsia"/>
          <w:b w:val="0"/>
          <w:bCs w:val="0"/>
          <w:color w:val="auto"/>
        </w:rPr>
        <w:t>17、履约保证金</w:t>
      </w:r>
    </w:p>
    <w:p>
      <w:pPr>
        <w:spacing w:line="480" w:lineRule="exact"/>
        <w:ind w:firstLine="420" w:firstLineChars="200"/>
        <w:rPr>
          <w:rStyle w:val="110"/>
          <w:color w:val="auto"/>
        </w:rPr>
      </w:pPr>
      <w:r>
        <w:rPr>
          <w:rStyle w:val="110"/>
          <w:rFonts w:hint="eastAsia"/>
          <w:color w:val="auto"/>
        </w:rPr>
        <w:t>本项目在签订合同前，</w:t>
      </w:r>
      <w:r>
        <w:rPr>
          <w:rStyle w:val="110"/>
          <w:color w:val="auto"/>
        </w:rPr>
        <w:t>中标人须</w:t>
      </w:r>
      <w:r>
        <w:rPr>
          <w:rStyle w:val="110"/>
          <w:rFonts w:hint="eastAsia"/>
          <w:color w:val="auto"/>
        </w:rPr>
        <w:t>按采购人要求</w:t>
      </w:r>
      <w:r>
        <w:rPr>
          <w:rStyle w:val="110"/>
          <w:color w:val="auto"/>
        </w:rPr>
        <w:t>向采购人</w:t>
      </w:r>
      <w:r>
        <w:rPr>
          <w:rStyle w:val="110"/>
          <w:rFonts w:hint="eastAsia"/>
          <w:color w:val="auto"/>
        </w:rPr>
        <w:t>交纳履约保证金，（</w:t>
      </w:r>
      <w:r>
        <w:rPr>
          <w:rStyle w:val="110"/>
          <w:rFonts w:hint="eastAsia"/>
          <w:b/>
          <w:bCs/>
          <w:color w:val="auto"/>
        </w:rPr>
        <w:t>履约保证金金额为中标价的10%，履约保证金形式为支票、本票、汇票、转账、电汇（以上均须从供应商基本账户汇出），银行保函或保险保函等非现金形式</w:t>
      </w:r>
      <w:r>
        <w:rPr>
          <w:rStyle w:val="110"/>
          <w:rFonts w:hint="eastAsia"/>
          <w:color w:val="auto"/>
        </w:rPr>
        <w:t>）。</w:t>
      </w:r>
    </w:p>
    <w:p>
      <w:pPr>
        <w:spacing w:line="360" w:lineRule="auto"/>
        <w:ind w:firstLine="420" w:firstLineChars="200"/>
        <w:rPr>
          <w:rFonts w:hint="eastAsia" w:ascii="宋体" w:hAnsi="宋体"/>
          <w:color w:val="auto"/>
        </w:rPr>
      </w:pPr>
      <w:r>
        <w:rPr>
          <w:rFonts w:hint="eastAsia" w:ascii="宋体" w:hAnsi="宋体"/>
          <w:color w:val="auto"/>
        </w:rPr>
        <w:t>在有效期内的AA评级及以上的投标人（需提供信用管理部门备案的第三方信用报告），履约保证金金额为中标价的5%；在江苏省公路水运建设市场信用信息管理系统中最近一次的信用等级评价为AA信用等级的投标人，履约保证金金额为中标价的5%；被列入省公路水运建设市场红名单或在江苏省公路水运建设市场信用信息管理系统中最近连续两年评价为AA级的中小企业，可以免缴履约保证金。</w:t>
      </w:r>
    </w:p>
    <w:p>
      <w:pPr>
        <w:spacing w:line="360" w:lineRule="auto"/>
        <w:ind w:firstLine="420" w:firstLineChars="200"/>
        <w:rPr>
          <w:rStyle w:val="110"/>
          <w:color w:val="auto"/>
        </w:rPr>
      </w:pPr>
      <w:r>
        <w:rPr>
          <w:rFonts w:hint="eastAsia" w:ascii="宋体" w:hAnsi="宋体"/>
          <w:color w:val="auto"/>
        </w:rPr>
        <w:t>履约保证金的退还方式：</w:t>
      </w:r>
      <w:r>
        <w:rPr>
          <w:rStyle w:val="110"/>
          <w:rFonts w:hint="eastAsia"/>
          <w:color w:val="auto"/>
        </w:rPr>
        <w:t>于工程施工结束验收合格后，一次性退清（无息）。</w:t>
      </w:r>
    </w:p>
    <w:p>
      <w:pPr>
        <w:spacing w:line="360" w:lineRule="auto"/>
        <w:ind w:firstLine="420" w:firstLineChars="200"/>
        <w:rPr>
          <w:rStyle w:val="110"/>
          <w:color w:val="auto"/>
        </w:rPr>
      </w:pPr>
      <w:r>
        <w:rPr>
          <w:rStyle w:val="110"/>
          <w:rFonts w:hint="eastAsia" w:cs="宋体"/>
          <w:color w:val="auto"/>
        </w:rPr>
        <w:t>履约保证金用以约束中标人在合同履行中的行为，弥补合同执行中由于自身行为可能给采购人带来的各种损失。</w:t>
      </w:r>
    </w:p>
    <w:p>
      <w:pPr>
        <w:pStyle w:val="6"/>
        <w:spacing w:before="0" w:after="0" w:line="240" w:lineRule="auto"/>
        <w:ind w:firstLine="420" w:firstLineChars="150"/>
        <w:rPr>
          <w:b w:val="0"/>
          <w:bCs w:val="0"/>
          <w:color w:val="auto"/>
        </w:rPr>
      </w:pPr>
      <w:r>
        <w:rPr>
          <w:rFonts w:hint="eastAsia"/>
          <w:b w:val="0"/>
          <w:bCs w:val="0"/>
          <w:color w:val="auto"/>
        </w:rPr>
        <w:t>18、投标有效期</w:t>
      </w:r>
      <w:bookmarkEnd w:id="93"/>
      <w:bookmarkEnd w:id="94"/>
    </w:p>
    <w:p>
      <w:pPr>
        <w:spacing w:line="500" w:lineRule="exact"/>
        <w:ind w:firstLine="420" w:firstLineChars="200"/>
        <w:rPr>
          <w:rFonts w:ascii="宋体" w:hAnsi="宋体"/>
          <w:bCs/>
          <w:color w:val="auto"/>
        </w:rPr>
      </w:pPr>
      <w:r>
        <w:rPr>
          <w:rFonts w:hint="eastAsia" w:ascii="宋体" w:hAnsi="宋体"/>
          <w:color w:val="auto"/>
        </w:rPr>
        <w:t>18.1</w:t>
      </w:r>
      <w:r>
        <w:rPr>
          <w:rFonts w:hint="eastAsia" w:ascii="宋体" w:hAnsi="宋体"/>
          <w:bCs/>
          <w:color w:val="auto"/>
        </w:rPr>
        <w:t xml:space="preserve"> 投标有效期为开标之日后</w:t>
      </w:r>
      <w:r>
        <w:rPr>
          <w:rFonts w:hint="eastAsia" w:ascii="仿宋_GB2312" w:hAnsi="仿宋_GB2312"/>
          <w:b/>
          <w:color w:val="auto"/>
          <w:u w:val="single"/>
        </w:rPr>
        <w:t>六十（60）天</w:t>
      </w:r>
      <w:r>
        <w:rPr>
          <w:rFonts w:hint="eastAsia" w:ascii="宋体" w:hAnsi="宋体"/>
          <w:bCs/>
          <w:color w:val="auto"/>
        </w:rPr>
        <w:t>。投标有效期比规定短的将被视为非响应性投标而予以拒绝。</w:t>
      </w:r>
    </w:p>
    <w:p>
      <w:pPr>
        <w:spacing w:line="500" w:lineRule="exact"/>
        <w:ind w:firstLine="420" w:firstLineChars="200"/>
        <w:rPr>
          <w:rFonts w:ascii="宋体" w:hAnsi="宋体"/>
          <w:bCs/>
          <w:color w:val="auto"/>
        </w:rPr>
      </w:pPr>
      <w:r>
        <w:rPr>
          <w:rFonts w:hint="eastAsia" w:ascii="宋体" w:hAnsi="宋体"/>
          <w:color w:val="auto"/>
        </w:rPr>
        <w:t>18.2</w:t>
      </w:r>
      <w:r>
        <w:rPr>
          <w:rFonts w:hint="eastAsia" w:ascii="宋体" w:hAnsi="宋体"/>
          <w:bCs/>
          <w:color w:val="auto"/>
        </w:rPr>
        <w:t xml:space="preserve"> 在特殊情况下，采购人于原投标有效期满之前，可向投标人提出延长投标有效期的要求。这种要求与答复均应采用书面形式。投标人可以拒绝采购人的这一要求而放弃投标</w:t>
      </w:r>
      <w:r>
        <w:rPr>
          <w:rFonts w:hint="eastAsia" w:ascii="宋体" w:hAnsi="宋体"/>
          <w:color w:val="auto"/>
        </w:rPr>
        <w:t>。</w:t>
      </w:r>
      <w:r>
        <w:rPr>
          <w:rFonts w:hint="eastAsia" w:ascii="宋体" w:hAnsi="宋体"/>
          <w:bCs/>
          <w:color w:val="auto"/>
        </w:rPr>
        <w:t>同意延长投标有效期的投标人既不能要求也不允许修改其投标文件。</w:t>
      </w:r>
    </w:p>
    <w:p>
      <w:pPr>
        <w:pStyle w:val="6"/>
        <w:spacing w:before="0" w:after="0" w:line="240" w:lineRule="auto"/>
        <w:ind w:firstLine="420" w:firstLineChars="150"/>
        <w:rPr>
          <w:b w:val="0"/>
          <w:bCs w:val="0"/>
          <w:color w:val="auto"/>
        </w:rPr>
      </w:pPr>
      <w:bookmarkStart w:id="95" w:name="_Hlt26954739"/>
      <w:bookmarkEnd w:id="95"/>
      <w:bookmarkStart w:id="96" w:name="_Hlt26954852"/>
      <w:bookmarkEnd w:id="96"/>
      <w:bookmarkStart w:id="97" w:name="_Toc49090512"/>
      <w:bookmarkStart w:id="98" w:name="_Toc14577361"/>
      <w:r>
        <w:rPr>
          <w:rFonts w:hint="eastAsia"/>
          <w:b w:val="0"/>
          <w:bCs w:val="0"/>
          <w:color w:val="auto"/>
        </w:rPr>
        <w:t>19、投标文件份数和签署</w:t>
      </w:r>
      <w:bookmarkEnd w:id="97"/>
      <w:bookmarkEnd w:id="98"/>
    </w:p>
    <w:p>
      <w:pPr>
        <w:spacing w:line="500" w:lineRule="exact"/>
        <w:ind w:firstLine="420" w:firstLineChars="200"/>
        <w:rPr>
          <w:rFonts w:ascii="宋体" w:hAnsi="宋体"/>
          <w:bCs/>
          <w:color w:val="auto"/>
        </w:rPr>
      </w:pPr>
      <w:r>
        <w:rPr>
          <w:rFonts w:hint="eastAsia" w:ascii="宋体" w:hAnsi="宋体"/>
          <w:color w:val="auto"/>
        </w:rPr>
        <w:t>19.1</w:t>
      </w:r>
      <w:r>
        <w:rPr>
          <w:rFonts w:hint="eastAsia" w:ascii="宋体" w:hAnsi="宋体"/>
          <w:bCs/>
          <w:color w:val="auto"/>
        </w:rPr>
        <w:t>本项目投标文件共</w:t>
      </w:r>
      <w:r>
        <w:rPr>
          <w:rFonts w:hint="eastAsia" w:ascii="宋体" w:hAnsi="宋体"/>
          <w:bCs/>
          <w:color w:val="auto"/>
          <w:lang w:eastAsia="zh-CN"/>
        </w:rPr>
        <w:t>四</w:t>
      </w:r>
      <w:r>
        <w:rPr>
          <w:rFonts w:hint="eastAsia" w:ascii="宋体" w:hAnsi="宋体"/>
          <w:bCs/>
          <w:color w:val="auto"/>
        </w:rPr>
        <w:t>套：正本一套、副本三套，每份投标文件须清楚地标明“正本”或“副本”字样。一旦正本和副本不符，以正本为准。</w:t>
      </w:r>
    </w:p>
    <w:p>
      <w:pPr>
        <w:spacing w:line="500" w:lineRule="exact"/>
        <w:ind w:firstLine="420" w:firstLineChars="200"/>
        <w:rPr>
          <w:rFonts w:ascii="宋体" w:hAnsi="宋体"/>
          <w:bCs/>
          <w:color w:val="auto"/>
        </w:rPr>
      </w:pPr>
      <w:r>
        <w:rPr>
          <w:rFonts w:hint="eastAsia" w:ascii="宋体" w:hAnsi="宋体"/>
          <w:color w:val="auto"/>
        </w:rPr>
        <w:t>19.2投标文件正本中，</w:t>
      </w:r>
      <w:r>
        <w:rPr>
          <w:rFonts w:hint="eastAsia" w:ascii="宋体" w:hAnsi="宋体"/>
          <w:bCs/>
          <w:color w:val="auto"/>
        </w:rPr>
        <w:t>招标文件要求必须提供原件的按照要求提供，文</w:t>
      </w:r>
      <w:r>
        <w:rPr>
          <w:rFonts w:hint="eastAsia" w:ascii="宋体" w:hAnsi="宋体"/>
          <w:color w:val="auto"/>
        </w:rPr>
        <w:t>字材料需打印或用不褪色墨水书写。投标文件的正本须经法定代表人或授权委托人（被授权人）签署和加盖投标人公章。本采购文件所表述（指定）的公章是指法定名称章，不包括合同专用章、业务专用章等印章。</w:t>
      </w:r>
    </w:p>
    <w:p>
      <w:pPr>
        <w:spacing w:line="500" w:lineRule="exact"/>
        <w:ind w:firstLine="420" w:firstLineChars="200"/>
        <w:rPr>
          <w:rFonts w:ascii="宋体" w:hAnsi="宋体"/>
          <w:bCs/>
          <w:color w:val="auto"/>
        </w:rPr>
      </w:pPr>
      <w:r>
        <w:rPr>
          <w:rFonts w:hint="eastAsia" w:ascii="宋体" w:hAnsi="宋体"/>
          <w:color w:val="auto"/>
        </w:rPr>
        <w:t>19.3</w:t>
      </w:r>
      <w:r>
        <w:rPr>
          <w:rFonts w:hint="eastAsia" w:ascii="宋体" w:hAnsi="宋体"/>
          <w:bCs/>
          <w:color w:val="auto"/>
        </w:rPr>
        <w:t xml:space="preserve"> 除投标人对错处做必要修改外，投标文件不得行间插字、涂改或增删。如有修改错漏处，必须由投标文件签署人签字或盖章。</w:t>
      </w:r>
    </w:p>
    <w:p>
      <w:pPr>
        <w:pStyle w:val="111"/>
        <w:spacing w:before="149" w:after="149" w:line="360" w:lineRule="auto"/>
        <w:ind w:firstLine="422" w:firstLineChars="150"/>
        <w:rPr>
          <w:rStyle w:val="110"/>
          <w:rFonts w:ascii="宋体"/>
          <w:color w:val="auto"/>
          <w:sz w:val="28"/>
          <w:szCs w:val="28"/>
        </w:rPr>
      </w:pPr>
      <w:bookmarkStart w:id="99" w:name="_Toc513029225"/>
      <w:bookmarkStart w:id="100" w:name="_Toc20823297"/>
      <w:bookmarkStart w:id="101" w:name="_Toc16938541"/>
      <w:bookmarkStart w:id="102" w:name="_Toc462564084"/>
      <w:r>
        <w:rPr>
          <w:rStyle w:val="110"/>
          <w:rFonts w:hint="eastAsia" w:ascii="宋体" w:hAnsi="宋体" w:cs="宋体"/>
          <w:color w:val="auto"/>
          <w:sz w:val="28"/>
          <w:szCs w:val="28"/>
        </w:rPr>
        <w:t>四、投标文件的递交</w:t>
      </w:r>
    </w:p>
    <w:p>
      <w:pPr>
        <w:pStyle w:val="6"/>
        <w:spacing w:before="0" w:after="0" w:line="240" w:lineRule="auto"/>
        <w:ind w:firstLine="420" w:firstLineChars="150"/>
        <w:rPr>
          <w:rFonts w:ascii="黑体"/>
          <w:b w:val="0"/>
          <w:bCs w:val="0"/>
          <w:color w:val="auto"/>
        </w:rPr>
      </w:pPr>
      <w:r>
        <w:rPr>
          <w:rFonts w:hint="eastAsia" w:ascii="黑体"/>
          <w:b w:val="0"/>
          <w:bCs w:val="0"/>
          <w:color w:val="auto"/>
        </w:rPr>
        <w:t>20、投标文件的密封和标记</w:t>
      </w:r>
      <w:bookmarkEnd w:id="99"/>
      <w:bookmarkEnd w:id="100"/>
      <w:bookmarkEnd w:id="101"/>
      <w:bookmarkEnd w:id="102"/>
    </w:p>
    <w:p>
      <w:pPr>
        <w:spacing w:line="500" w:lineRule="exact"/>
        <w:ind w:firstLine="420" w:firstLineChars="200"/>
        <w:rPr>
          <w:rFonts w:ascii="宋体" w:hAnsi="宋体"/>
          <w:bCs/>
          <w:color w:val="auto"/>
        </w:rPr>
      </w:pPr>
      <w:bookmarkStart w:id="103" w:name="_Toc513029226"/>
      <w:bookmarkStart w:id="104" w:name="_Toc16938542"/>
      <w:bookmarkStart w:id="105" w:name="_Toc20823298"/>
      <w:r>
        <w:rPr>
          <w:rFonts w:hint="eastAsia" w:ascii="宋体" w:hAnsi="宋体"/>
          <w:bCs/>
          <w:color w:val="auto"/>
        </w:rPr>
        <w:t>20.1</w:t>
      </w:r>
      <w:r>
        <w:rPr>
          <w:rFonts w:hint="eastAsia" w:ascii="宋体" w:hAnsi="宋体"/>
          <w:bCs/>
          <w:color w:val="auto"/>
          <w:lang w:eastAsia="zh-CN"/>
        </w:rPr>
        <w:t>投标</w:t>
      </w:r>
      <w:r>
        <w:rPr>
          <w:rFonts w:hint="eastAsia" w:ascii="宋体" w:hAnsi="宋体"/>
          <w:bCs/>
          <w:color w:val="auto"/>
        </w:rPr>
        <w:t>文件按要求的内容和顺序编制（按照第五章响应文件主要目录），按要求签字盖章密封。</w:t>
      </w:r>
    </w:p>
    <w:p>
      <w:pPr>
        <w:pStyle w:val="6"/>
        <w:spacing w:before="0" w:after="0" w:line="240" w:lineRule="auto"/>
        <w:ind w:firstLine="420" w:firstLineChars="150"/>
        <w:rPr>
          <w:b w:val="0"/>
          <w:bCs w:val="0"/>
          <w:color w:val="auto"/>
        </w:rPr>
      </w:pPr>
      <w:r>
        <w:rPr>
          <w:rFonts w:hint="eastAsia"/>
          <w:b w:val="0"/>
          <w:bCs w:val="0"/>
          <w:color w:val="auto"/>
        </w:rPr>
        <w:t>21、投标截止日期</w:t>
      </w:r>
      <w:bookmarkEnd w:id="103"/>
      <w:bookmarkEnd w:id="104"/>
      <w:bookmarkEnd w:id="105"/>
    </w:p>
    <w:p>
      <w:pPr>
        <w:spacing w:line="500" w:lineRule="exact"/>
        <w:ind w:firstLine="420" w:firstLineChars="200"/>
        <w:rPr>
          <w:rFonts w:ascii="宋体" w:hAnsi="宋体"/>
          <w:bCs/>
          <w:color w:val="auto"/>
        </w:rPr>
      </w:pPr>
      <w:r>
        <w:rPr>
          <w:rFonts w:hint="eastAsia" w:ascii="宋体" w:hAnsi="宋体"/>
          <w:color w:val="auto"/>
        </w:rPr>
        <w:t>21.1</w:t>
      </w:r>
      <w:r>
        <w:rPr>
          <w:rFonts w:hint="eastAsia" w:ascii="宋体" w:hAnsi="宋体"/>
          <w:bCs/>
          <w:color w:val="auto"/>
        </w:rPr>
        <w:t xml:space="preserve"> 采购人收到投标文件的时间不得迟于招标公告中规定的截止时间。</w:t>
      </w:r>
    </w:p>
    <w:p>
      <w:pPr>
        <w:spacing w:line="500" w:lineRule="exact"/>
        <w:ind w:firstLine="420" w:firstLineChars="200"/>
        <w:rPr>
          <w:rFonts w:ascii="宋体" w:hAnsi="宋体"/>
          <w:bCs/>
          <w:color w:val="auto"/>
        </w:rPr>
      </w:pPr>
      <w:r>
        <w:rPr>
          <w:rFonts w:hint="eastAsia" w:ascii="宋体" w:hAnsi="宋体"/>
          <w:color w:val="auto"/>
        </w:rPr>
        <w:t>21.2</w:t>
      </w:r>
      <w:r>
        <w:rPr>
          <w:rFonts w:hint="eastAsia" w:ascii="宋体" w:hAnsi="宋体"/>
          <w:bCs/>
          <w:color w:val="auto"/>
        </w:rPr>
        <w:t xml:space="preserve"> 采购人有权通过修改招标文件酌情延长投标截止日期，在此情况下，投标人的所有权利和义务以及投标人受制的截止日期均应以延长后新的截止日期为准。</w:t>
      </w:r>
    </w:p>
    <w:p>
      <w:pPr>
        <w:pStyle w:val="6"/>
        <w:spacing w:before="0" w:after="0" w:line="240" w:lineRule="auto"/>
        <w:ind w:firstLine="420" w:firstLineChars="150"/>
        <w:rPr>
          <w:b w:val="0"/>
          <w:bCs w:val="0"/>
          <w:color w:val="auto"/>
        </w:rPr>
      </w:pPr>
      <w:bookmarkStart w:id="106" w:name="_Toc16938543"/>
      <w:bookmarkStart w:id="107" w:name="_Toc513029227"/>
      <w:bookmarkStart w:id="108" w:name="_Toc20823299"/>
      <w:r>
        <w:rPr>
          <w:rFonts w:hint="eastAsia"/>
          <w:b w:val="0"/>
          <w:bCs w:val="0"/>
          <w:color w:val="auto"/>
        </w:rPr>
        <w:t>22、迟交的投标文件</w:t>
      </w:r>
      <w:bookmarkEnd w:id="106"/>
      <w:bookmarkEnd w:id="107"/>
      <w:bookmarkEnd w:id="108"/>
    </w:p>
    <w:p>
      <w:pPr>
        <w:spacing w:line="500" w:lineRule="exact"/>
        <w:ind w:firstLine="420" w:firstLineChars="200"/>
        <w:rPr>
          <w:rFonts w:ascii="宋体" w:hAnsi="宋体"/>
          <w:bCs/>
          <w:color w:val="auto"/>
        </w:rPr>
      </w:pPr>
      <w:r>
        <w:rPr>
          <w:rFonts w:hint="eastAsia" w:ascii="宋体" w:hAnsi="宋体"/>
          <w:color w:val="auto"/>
        </w:rPr>
        <w:t>22.1</w:t>
      </w:r>
      <w:r>
        <w:rPr>
          <w:rFonts w:hint="eastAsia" w:ascii="宋体" w:hAnsi="宋体"/>
          <w:bCs/>
          <w:color w:val="auto"/>
        </w:rPr>
        <w:t xml:space="preserve"> 采购人拒绝接收在其规定的投标截止时间后递交的任何投标文件。</w:t>
      </w:r>
    </w:p>
    <w:p>
      <w:pPr>
        <w:pStyle w:val="6"/>
        <w:spacing w:before="0" w:after="0" w:line="240" w:lineRule="auto"/>
        <w:ind w:firstLine="420" w:firstLineChars="150"/>
        <w:rPr>
          <w:b w:val="0"/>
          <w:bCs w:val="0"/>
          <w:color w:val="auto"/>
        </w:rPr>
      </w:pPr>
      <w:bookmarkStart w:id="109" w:name="_Toc513029228"/>
      <w:bookmarkStart w:id="110" w:name="_Toc20823300"/>
      <w:bookmarkStart w:id="111" w:name="_Toc16938544"/>
      <w:r>
        <w:rPr>
          <w:rFonts w:hint="eastAsia"/>
          <w:b w:val="0"/>
          <w:bCs w:val="0"/>
          <w:color w:val="auto"/>
        </w:rPr>
        <w:t>23、投标文件的修改和撤回</w:t>
      </w:r>
      <w:bookmarkEnd w:id="109"/>
      <w:bookmarkEnd w:id="110"/>
      <w:bookmarkEnd w:id="111"/>
    </w:p>
    <w:p>
      <w:pPr>
        <w:spacing w:line="480" w:lineRule="exact"/>
        <w:ind w:firstLine="420" w:firstLineChars="200"/>
        <w:rPr>
          <w:rFonts w:ascii="宋体" w:hAnsi="宋体"/>
          <w:color w:val="auto"/>
        </w:rPr>
      </w:pPr>
      <w:r>
        <w:rPr>
          <w:rFonts w:hint="eastAsia" w:ascii="宋体" w:hAnsi="宋体"/>
          <w:color w:val="auto"/>
        </w:rPr>
        <w:t>23.1</w:t>
      </w:r>
      <w:r>
        <w:rPr>
          <w:rFonts w:hint="eastAsia" w:ascii="宋体" w:hAnsi="宋体"/>
          <w:bCs/>
          <w:color w:val="auto"/>
        </w:rPr>
        <w:t xml:space="preserve"> 投标人在递交投标文件后，可以修改或撤回其投标文件，但这种修改和撤回，必须在规定的投标截止时间前，以书面形式</w:t>
      </w:r>
      <w:r>
        <w:rPr>
          <w:rFonts w:hint="eastAsia" w:ascii="宋体" w:hAnsi="宋体"/>
          <w:color w:val="auto"/>
        </w:rPr>
        <w:t>通知采购人，修改或撤回其投标文件。</w:t>
      </w:r>
    </w:p>
    <w:p>
      <w:pPr>
        <w:spacing w:line="480" w:lineRule="exact"/>
        <w:ind w:firstLine="420" w:firstLineChars="200"/>
        <w:rPr>
          <w:rFonts w:ascii="宋体" w:hAnsi="宋体"/>
          <w:color w:val="auto"/>
        </w:rPr>
      </w:pPr>
      <w:r>
        <w:rPr>
          <w:rFonts w:hint="eastAsia" w:ascii="宋体" w:hAnsi="宋体"/>
          <w:color w:val="auto"/>
        </w:rPr>
        <w:t>23.2</w:t>
      </w:r>
      <w:r>
        <w:rPr>
          <w:rFonts w:hint="eastAsia" w:ascii="宋体" w:hAnsi="宋体"/>
          <w:bCs/>
          <w:color w:val="auto"/>
        </w:rPr>
        <w:t xml:space="preserve"> 投标人的修改或撤回文件应按规定进行编制和发送</w:t>
      </w:r>
      <w:r>
        <w:rPr>
          <w:rFonts w:hint="eastAsia" w:ascii="宋体" w:hAnsi="宋体"/>
          <w:color w:val="auto"/>
        </w:rPr>
        <w:t>。</w:t>
      </w:r>
    </w:p>
    <w:p>
      <w:pPr>
        <w:spacing w:line="500" w:lineRule="exact"/>
        <w:ind w:firstLine="420" w:firstLineChars="200"/>
        <w:rPr>
          <w:rFonts w:ascii="宋体" w:hAnsi="宋体"/>
          <w:bCs/>
          <w:color w:val="auto"/>
        </w:rPr>
      </w:pPr>
      <w:r>
        <w:rPr>
          <w:rFonts w:hint="eastAsia" w:ascii="宋体" w:hAnsi="宋体"/>
          <w:color w:val="auto"/>
        </w:rPr>
        <w:t>23.3</w:t>
      </w:r>
      <w:r>
        <w:rPr>
          <w:rFonts w:hint="eastAsia" w:ascii="宋体" w:hAnsi="宋体"/>
          <w:bCs/>
          <w:color w:val="auto"/>
        </w:rPr>
        <w:t xml:space="preserve"> 在投标截止时间之后，投标人不得对其投标文件作任何修改。</w:t>
      </w:r>
    </w:p>
    <w:p>
      <w:pPr>
        <w:spacing w:line="500" w:lineRule="exact"/>
        <w:ind w:firstLine="420" w:firstLineChars="200"/>
        <w:rPr>
          <w:rFonts w:ascii="宋体" w:hAnsi="宋体"/>
          <w:bCs/>
          <w:color w:val="auto"/>
        </w:rPr>
      </w:pPr>
      <w:r>
        <w:rPr>
          <w:rFonts w:hint="eastAsia" w:ascii="宋体" w:hAnsi="宋体"/>
          <w:color w:val="auto"/>
        </w:rPr>
        <w:t>23.4</w:t>
      </w:r>
      <w:r>
        <w:rPr>
          <w:rFonts w:hint="eastAsia" w:ascii="宋体" w:hAnsi="宋体"/>
          <w:bCs/>
          <w:color w:val="auto"/>
        </w:rPr>
        <w:t xml:space="preserve"> 在投标截止时间至招标文件中规定的投标有效期满之间的这段时间内，投标人不得撤回其投标。</w:t>
      </w:r>
    </w:p>
    <w:p>
      <w:pPr>
        <w:pStyle w:val="5"/>
        <w:spacing w:beforeLines="50" w:afterLines="50" w:line="360" w:lineRule="auto"/>
        <w:ind w:firstLine="321" w:firstLineChars="100"/>
        <w:rPr>
          <w:color w:val="auto"/>
        </w:rPr>
      </w:pPr>
      <w:bookmarkStart w:id="112" w:name="_Toc513029229"/>
      <w:bookmarkStart w:id="113" w:name="_Toc120614218"/>
      <w:bookmarkStart w:id="114" w:name="_Toc16938545"/>
      <w:bookmarkStart w:id="115" w:name="_Toc20823301"/>
      <w:r>
        <w:rPr>
          <w:rFonts w:hint="eastAsia"/>
          <w:color w:val="auto"/>
        </w:rPr>
        <w:t>五、开标与评标</w:t>
      </w:r>
      <w:bookmarkEnd w:id="112"/>
      <w:bookmarkEnd w:id="113"/>
      <w:bookmarkEnd w:id="114"/>
      <w:bookmarkEnd w:id="115"/>
    </w:p>
    <w:p>
      <w:pPr>
        <w:pStyle w:val="6"/>
        <w:spacing w:before="0" w:after="0" w:line="240" w:lineRule="auto"/>
        <w:ind w:firstLine="420" w:firstLineChars="150"/>
        <w:rPr>
          <w:b w:val="0"/>
          <w:bCs w:val="0"/>
          <w:color w:val="auto"/>
        </w:rPr>
      </w:pPr>
      <w:bookmarkStart w:id="116" w:name="_Toc16938546"/>
      <w:bookmarkStart w:id="117" w:name="_Toc513029230"/>
      <w:bookmarkStart w:id="118" w:name="_Toc20823302"/>
      <w:r>
        <w:rPr>
          <w:rFonts w:hint="eastAsia"/>
          <w:b w:val="0"/>
          <w:bCs w:val="0"/>
          <w:color w:val="auto"/>
        </w:rPr>
        <w:t>24、开标</w:t>
      </w:r>
      <w:bookmarkEnd w:id="116"/>
      <w:bookmarkEnd w:id="117"/>
      <w:bookmarkEnd w:id="118"/>
    </w:p>
    <w:p>
      <w:pPr>
        <w:spacing w:line="460" w:lineRule="exact"/>
        <w:ind w:firstLine="420" w:firstLineChars="200"/>
        <w:jc w:val="left"/>
        <w:rPr>
          <w:rFonts w:ascii="宋体" w:hAnsi="宋体" w:cs="宋体"/>
          <w:color w:val="auto"/>
        </w:rPr>
      </w:pPr>
      <w:r>
        <w:rPr>
          <w:rFonts w:hint="eastAsia" w:ascii="宋体" w:hAnsi="宋体" w:cs="宋体"/>
          <w:color w:val="auto"/>
        </w:rPr>
        <w:t>24.1 开标时间、地点和投标人参会代表</w:t>
      </w:r>
    </w:p>
    <w:p>
      <w:pPr>
        <w:spacing w:line="460" w:lineRule="exact"/>
        <w:ind w:firstLine="420" w:firstLineChars="200"/>
        <w:jc w:val="left"/>
        <w:rPr>
          <w:rFonts w:hint="eastAsia" w:ascii="宋体" w:hAnsi="宋体" w:cs="宋体"/>
          <w:color w:val="auto"/>
        </w:rPr>
      </w:pPr>
      <w:r>
        <w:rPr>
          <w:rFonts w:hint="eastAsia" w:ascii="宋体" w:hAnsi="宋体" w:cs="宋体"/>
          <w:color w:val="auto"/>
        </w:rPr>
        <w:t>24.1.1采购代理机构将在招标公告中规定的时间和地点组织公开开标。</w:t>
      </w:r>
      <w:r>
        <w:rPr>
          <w:rFonts w:hint="eastAsia" w:ascii="宋体" w:hAnsi="宋体" w:cs="宋体"/>
          <w:color w:val="auto"/>
          <w:szCs w:val="21"/>
        </w:rPr>
        <w:t>开标时，投标人不需出现在开标现场，仅需在任意地点通过 PC端或移动端的“腾讯会议”及相应的配套硬件设备参加开标会议。</w:t>
      </w:r>
    </w:p>
    <w:p>
      <w:pPr>
        <w:spacing w:line="440" w:lineRule="exact"/>
        <w:ind w:firstLine="420" w:firstLineChars="200"/>
        <w:rPr>
          <w:rFonts w:ascii="宋体" w:hAnsi="宋体" w:cs="宋体"/>
          <w:color w:val="auto"/>
          <w:szCs w:val="21"/>
        </w:rPr>
      </w:pPr>
      <w:r>
        <w:rPr>
          <w:rFonts w:hint="eastAsia" w:ascii="宋体" w:hAnsi="宋体" w:cs="宋体"/>
          <w:color w:val="auto"/>
          <w:szCs w:val="21"/>
        </w:rPr>
        <w:t>参加开标会议的方法：</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⑴投标人投标截止时间前须通过电脑或智能手机搜索下载并安装“腾讯会议”，完成注册。</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⑵投标截止时间前10分钟，招标代理将开启会议系统，各投标人登入腾讯会议后点击“加入会议”，输入会议号“</w:t>
      </w:r>
      <w:r>
        <w:rPr>
          <w:rFonts w:hint="eastAsia" w:ascii="宋体" w:hAnsi="宋体" w:cs="宋体"/>
          <w:b/>
          <w:bCs/>
          <w:color w:val="auto"/>
          <w:szCs w:val="21"/>
          <w:u w:val="single"/>
          <w:lang w:val="en-US" w:eastAsia="zh-CN"/>
        </w:rPr>
        <w:t xml:space="preserve"> 887 353 144</w:t>
      </w:r>
      <w:r>
        <w:rPr>
          <w:rFonts w:ascii="宋体" w:hAnsi="宋体" w:cs="宋体"/>
          <w:b/>
          <w:bCs/>
          <w:color w:val="auto"/>
          <w:szCs w:val="21"/>
          <w:u w:val="single"/>
        </w:rPr>
        <w:t xml:space="preserve"> </w:t>
      </w:r>
      <w:r>
        <w:rPr>
          <w:rFonts w:hint="eastAsia" w:ascii="宋体" w:hAnsi="宋体" w:cs="宋体"/>
          <w:color w:val="auto"/>
          <w:szCs w:val="21"/>
        </w:rPr>
        <w:t>”，“您的姓名”按“单位简称+授权委托人姓名”格式填写，然后点击“加入会议”。</w:t>
      </w:r>
    </w:p>
    <w:p>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24.1.2</w:t>
      </w:r>
      <w:r>
        <w:rPr>
          <w:rFonts w:hint="eastAsia" w:ascii="宋体" w:hAnsi="宋体" w:cs="宋体"/>
          <w:color w:val="auto"/>
          <w:szCs w:val="21"/>
        </w:rPr>
        <w:t xml:space="preserve"> 因本工程采用不见面开标模式，故招标人特别说明如下：</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⑴</w:t>
      </w:r>
      <w:r>
        <w:rPr>
          <w:rFonts w:ascii="宋体" w:hAnsi="宋体" w:cs="宋体"/>
          <w:color w:val="auto"/>
          <w:szCs w:val="21"/>
        </w:rPr>
        <w:t>投标人投标文件的编制和递交，应依照招标文件的规定进行。如未按招标文件要求编制、递交投标文件，将可能导致废标，其后果由投标人自负。特别说明：由于本项目时间紧、任务重，因某种原因无法在规定的时间内递交投标文件的，视同放弃此次投标机会，不得向招标人、监管部门、招标代理机构等所有相关部门追责。</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⑵</w:t>
      </w:r>
      <w:r>
        <w:rPr>
          <w:rFonts w:ascii="宋体" w:hAnsi="宋体" w:cs="宋体"/>
          <w:color w:val="auto"/>
          <w:szCs w:val="21"/>
        </w:rPr>
        <w:t>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⑶</w:t>
      </w:r>
      <w:r>
        <w:rPr>
          <w:rFonts w:ascii="宋体" w:hAnsi="宋体" w:cs="宋体"/>
          <w:color w:val="auto"/>
          <w:szCs w:val="21"/>
        </w:rPr>
        <w:t xml:space="preserve">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⑷</w:t>
      </w:r>
      <w:r>
        <w:rPr>
          <w:rFonts w:ascii="宋体" w:hAnsi="宋体" w:cs="宋体"/>
          <w:color w:val="auto"/>
          <w:szCs w:val="21"/>
        </w:rPr>
        <w:t>为顺利实现本项目开评标的远程交互，建议投标人配置能够实现远程音视频通话的高配置笔记本电脑</w:t>
      </w:r>
      <w:r>
        <w:rPr>
          <w:rFonts w:hint="eastAsia" w:ascii="宋体" w:hAnsi="宋体" w:cs="宋体"/>
          <w:color w:val="auto"/>
          <w:szCs w:val="21"/>
        </w:rPr>
        <w:t>或手机，</w:t>
      </w:r>
      <w:r>
        <w:rPr>
          <w:rFonts w:ascii="宋体" w:hAnsi="宋体" w:cs="宋体"/>
          <w:color w:val="auto"/>
          <w:szCs w:val="21"/>
        </w:rPr>
        <w:t>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w:t>
      </w:r>
    </w:p>
    <w:p>
      <w:pPr>
        <w:spacing w:line="460" w:lineRule="exact"/>
        <w:ind w:firstLine="420" w:firstLineChars="200"/>
        <w:jc w:val="left"/>
        <w:rPr>
          <w:rFonts w:ascii="宋体" w:hAnsi="宋体" w:cs="宋体"/>
          <w:color w:val="auto"/>
        </w:rPr>
      </w:pPr>
      <w:r>
        <w:rPr>
          <w:rFonts w:hint="eastAsia" w:ascii="宋体" w:hAnsi="宋体" w:cs="宋体"/>
          <w:color w:val="auto"/>
        </w:rPr>
        <w:t>24.2 开标程序</w:t>
      </w:r>
    </w:p>
    <w:p>
      <w:pPr>
        <w:spacing w:line="460" w:lineRule="exact"/>
        <w:ind w:firstLine="420" w:firstLineChars="200"/>
        <w:jc w:val="left"/>
        <w:rPr>
          <w:rFonts w:ascii="宋体" w:hAnsi="宋体" w:cs="宋体"/>
          <w:color w:val="auto"/>
        </w:rPr>
      </w:pPr>
      <w:r>
        <w:rPr>
          <w:rFonts w:hint="eastAsia" w:ascii="宋体" w:hAnsi="宋体" w:cs="宋体"/>
          <w:color w:val="auto"/>
        </w:rPr>
        <w:t>24.2.1开（唱）标</w:t>
      </w:r>
    </w:p>
    <w:p>
      <w:pPr>
        <w:spacing w:line="460" w:lineRule="exact"/>
        <w:ind w:firstLine="420" w:firstLineChars="200"/>
        <w:jc w:val="left"/>
        <w:rPr>
          <w:rFonts w:ascii="宋体" w:hAnsi="宋体" w:cs="宋体"/>
          <w:color w:val="auto"/>
        </w:rPr>
      </w:pPr>
      <w:r>
        <w:rPr>
          <w:rFonts w:hint="eastAsia" w:ascii="宋体" w:hAnsi="宋体" w:cs="宋体"/>
          <w:color w:val="auto"/>
        </w:rPr>
        <w:t>1、宣布开标纪律；</w:t>
      </w:r>
    </w:p>
    <w:p>
      <w:pPr>
        <w:spacing w:line="460" w:lineRule="exact"/>
        <w:ind w:firstLine="420" w:firstLineChars="200"/>
        <w:jc w:val="left"/>
        <w:rPr>
          <w:rFonts w:ascii="宋体" w:hAnsi="宋体" w:cs="宋体"/>
          <w:color w:val="auto"/>
        </w:rPr>
      </w:pPr>
      <w:r>
        <w:rPr>
          <w:rFonts w:hint="eastAsia" w:ascii="宋体" w:hAnsi="宋体" w:cs="宋体"/>
          <w:color w:val="auto"/>
        </w:rPr>
        <w:t>2、宣布招标人、招标代理机构出席开标会的有关人员姓名；</w:t>
      </w:r>
    </w:p>
    <w:p>
      <w:pPr>
        <w:spacing w:line="460" w:lineRule="exact"/>
        <w:ind w:firstLine="420" w:firstLineChars="200"/>
        <w:jc w:val="left"/>
        <w:rPr>
          <w:rFonts w:ascii="宋体" w:hAnsi="宋体" w:cs="宋体"/>
          <w:color w:val="auto"/>
        </w:rPr>
      </w:pPr>
      <w:r>
        <w:rPr>
          <w:rFonts w:hint="eastAsia" w:ascii="宋体" w:hAnsi="宋体" w:cs="宋体"/>
          <w:color w:val="auto"/>
        </w:rPr>
        <w:t>3、当众唱标，宣读投标人名称、标段名称、质量标准、交货期（服务期）、报价、项目负责人及其他内容；</w:t>
      </w:r>
    </w:p>
    <w:p>
      <w:pPr>
        <w:spacing w:line="460" w:lineRule="exact"/>
        <w:ind w:firstLine="420" w:firstLineChars="200"/>
        <w:jc w:val="left"/>
        <w:rPr>
          <w:rFonts w:ascii="宋体" w:hAnsi="宋体" w:cs="宋体"/>
          <w:color w:val="auto"/>
        </w:rPr>
      </w:pPr>
      <w:r>
        <w:rPr>
          <w:rFonts w:hint="eastAsia" w:ascii="宋体" w:hAnsi="宋体" w:cs="宋体"/>
          <w:color w:val="auto"/>
        </w:rPr>
        <w:t>24.3开标会议结束。</w:t>
      </w:r>
    </w:p>
    <w:p>
      <w:pPr>
        <w:spacing w:line="460" w:lineRule="exact"/>
        <w:ind w:firstLine="420" w:firstLineChars="200"/>
        <w:jc w:val="left"/>
        <w:rPr>
          <w:rFonts w:ascii="宋体" w:hAnsi="宋体" w:cs="宋体"/>
          <w:color w:val="auto"/>
        </w:rPr>
      </w:pPr>
      <w:r>
        <w:rPr>
          <w:rFonts w:hint="eastAsia" w:ascii="宋体" w:hAnsi="宋体" w:cs="宋体"/>
          <w:color w:val="auto"/>
        </w:rPr>
        <w:t>24.4投标人对开标有异议的，应当在本项目腾讯会议中提出，招标人应当当场作出答复，并作好记录。</w:t>
      </w:r>
    </w:p>
    <w:p>
      <w:pPr>
        <w:spacing w:line="460" w:lineRule="exact"/>
        <w:ind w:firstLine="420" w:firstLineChars="200"/>
        <w:jc w:val="left"/>
        <w:rPr>
          <w:rFonts w:ascii="宋体" w:hAnsi="宋体" w:cs="宋体"/>
          <w:color w:val="auto"/>
        </w:rPr>
      </w:pPr>
      <w:r>
        <w:rPr>
          <w:rFonts w:hint="eastAsia" w:ascii="宋体" w:hAnsi="宋体" w:cs="宋体"/>
          <w:color w:val="auto"/>
        </w:rPr>
        <w:t>24.5 投标人在报价时不允许采用选择性报价，否则将被视为无效投标。</w:t>
      </w:r>
    </w:p>
    <w:p>
      <w:pPr>
        <w:pStyle w:val="6"/>
        <w:spacing w:before="0" w:after="0" w:line="240" w:lineRule="auto"/>
        <w:ind w:firstLine="420" w:firstLineChars="150"/>
        <w:rPr>
          <w:b w:val="0"/>
          <w:bCs w:val="0"/>
          <w:color w:val="auto"/>
        </w:rPr>
      </w:pPr>
      <w:bookmarkStart w:id="119" w:name="_Toc16938547"/>
      <w:bookmarkStart w:id="120" w:name="_Toc20823303"/>
      <w:bookmarkStart w:id="121" w:name="_Toc513029231"/>
      <w:r>
        <w:rPr>
          <w:rFonts w:hint="eastAsia"/>
          <w:b w:val="0"/>
          <w:bCs w:val="0"/>
          <w:color w:val="auto"/>
        </w:rPr>
        <w:t>25、资格审查</w:t>
      </w:r>
    </w:p>
    <w:p>
      <w:pPr>
        <w:spacing w:line="460" w:lineRule="exact"/>
        <w:ind w:firstLine="420" w:firstLineChars="200"/>
        <w:rPr>
          <w:rFonts w:ascii="宋体" w:hAnsi="宋体"/>
          <w:bCs/>
          <w:color w:val="auto"/>
        </w:rPr>
      </w:pPr>
      <w:r>
        <w:rPr>
          <w:rFonts w:hint="eastAsia" w:ascii="宋体" w:hAnsi="宋体"/>
          <w:color w:val="auto"/>
        </w:rPr>
        <w:t>25.1</w:t>
      </w:r>
      <w:r>
        <w:rPr>
          <w:rFonts w:hint="eastAsia" w:ascii="宋体" w:hAnsi="宋体"/>
          <w:bCs/>
          <w:color w:val="auto"/>
        </w:rPr>
        <w:t>依据法律法规和招标文件的约定，</w:t>
      </w:r>
      <w:r>
        <w:rPr>
          <w:rFonts w:ascii="宋体" w:hAnsi="宋体"/>
          <w:bCs/>
          <w:color w:val="auto"/>
        </w:rPr>
        <w:t>开标结束后，</w:t>
      </w:r>
      <w:r>
        <w:rPr>
          <w:rFonts w:hint="eastAsia" w:ascii="宋体" w:hAnsi="宋体"/>
          <w:bCs/>
          <w:color w:val="auto"/>
        </w:rPr>
        <w:t>由采购人对投标文件中的资格证明文件进行审查。资格审查的结论，采购人以书面形式向评委会进行反馈。未通过资格审查的投标人，由采购人告知未通过资格审查的原因。</w:t>
      </w:r>
    </w:p>
    <w:p>
      <w:pPr>
        <w:spacing w:line="460" w:lineRule="exact"/>
        <w:ind w:firstLine="420" w:firstLineChars="200"/>
        <w:rPr>
          <w:rFonts w:ascii="宋体" w:hAnsi="宋体"/>
          <w:bCs/>
          <w:color w:val="auto"/>
        </w:rPr>
      </w:pPr>
      <w:r>
        <w:rPr>
          <w:rFonts w:hint="eastAsia" w:ascii="宋体" w:hAnsi="宋体"/>
          <w:bCs/>
          <w:color w:val="auto"/>
        </w:rPr>
        <w:t>采购人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pPr>
        <w:spacing w:line="460" w:lineRule="exact"/>
        <w:ind w:firstLine="420" w:firstLineChars="200"/>
        <w:rPr>
          <w:rFonts w:ascii="宋体" w:hAnsi="宋体"/>
          <w:bCs/>
          <w:color w:val="auto"/>
        </w:rPr>
      </w:pPr>
      <w:r>
        <w:rPr>
          <w:rFonts w:hint="eastAsia" w:ascii="宋体" w:hAnsi="宋体"/>
          <w:bCs/>
          <w:color w:val="auto"/>
        </w:rPr>
        <w:t>接受联合体的项目，两个以上的自然人、法人或者其他组织组成一个联合体，以一个供应商的身份共同参加政府采购活动的,联合体成员存在不良信用记录的，视同联合体存在不良应用记录。</w:t>
      </w:r>
    </w:p>
    <w:p>
      <w:pPr>
        <w:widowControl/>
        <w:spacing w:line="376" w:lineRule="atLeast"/>
        <w:jc w:val="left"/>
        <w:textAlignment w:val="baseline"/>
        <w:rPr>
          <w:rFonts w:ascii="宋体" w:hAnsi="宋体"/>
          <w:color w:val="auto"/>
        </w:rPr>
      </w:pPr>
      <w:r>
        <w:rPr>
          <w:rFonts w:ascii="宋体" w:hAnsi="宋体"/>
          <w:color w:val="auto"/>
        </w:rPr>
        <w:t>　　合格投标人不足3家的，不得评标。</w:t>
      </w:r>
    </w:p>
    <w:p>
      <w:pPr>
        <w:pStyle w:val="6"/>
        <w:spacing w:before="0" w:after="0" w:line="240" w:lineRule="auto"/>
        <w:ind w:firstLine="420" w:firstLineChars="150"/>
        <w:rPr>
          <w:b w:val="0"/>
          <w:bCs w:val="0"/>
          <w:color w:val="auto"/>
        </w:rPr>
      </w:pPr>
      <w:r>
        <w:rPr>
          <w:rFonts w:hint="eastAsia"/>
          <w:b w:val="0"/>
          <w:bCs w:val="0"/>
          <w:color w:val="auto"/>
        </w:rPr>
        <w:t>26、评标委员会</w:t>
      </w:r>
    </w:p>
    <w:p>
      <w:pPr>
        <w:spacing w:line="480" w:lineRule="exact"/>
        <w:ind w:firstLine="210" w:firstLineChars="100"/>
        <w:rPr>
          <w:rFonts w:ascii="宋体" w:hAnsi="宋体"/>
          <w:b/>
          <w:color w:val="auto"/>
        </w:rPr>
      </w:pPr>
      <w:r>
        <w:rPr>
          <w:rFonts w:hint="eastAsia" w:ascii="宋体" w:hAnsi="宋体"/>
          <w:color w:val="auto"/>
        </w:rPr>
        <w:t>26.1资格审查通过后，采购人将组织评标委员会（以下简称评委会）进行评标。</w:t>
      </w:r>
    </w:p>
    <w:p>
      <w:pPr>
        <w:spacing w:line="480" w:lineRule="exact"/>
        <w:ind w:firstLine="210" w:firstLineChars="100"/>
        <w:rPr>
          <w:rFonts w:ascii="宋体" w:hAnsi="宋体"/>
          <w:color w:val="auto"/>
        </w:rPr>
      </w:pPr>
      <w:r>
        <w:rPr>
          <w:rFonts w:hint="eastAsia" w:ascii="宋体" w:hAnsi="宋体"/>
          <w:color w:val="auto"/>
        </w:rPr>
        <w:t>26.2 评委会由采购人代表和有关技术、经济等方面的专家组成，且人员构成符合政府采购有关规定。</w:t>
      </w:r>
    </w:p>
    <w:p>
      <w:pPr>
        <w:spacing w:line="480" w:lineRule="exact"/>
        <w:rPr>
          <w:rFonts w:ascii="宋体" w:hAnsi="宋体"/>
          <w:color w:val="auto"/>
        </w:rPr>
      </w:pPr>
      <w:r>
        <w:rPr>
          <w:rFonts w:hint="eastAsia" w:ascii="宋体" w:hAnsi="宋体"/>
          <w:color w:val="auto"/>
        </w:rPr>
        <w:t xml:space="preserve">  26.3评委会独立工作，负责评审所有投标文件并确定中标侯选人。</w:t>
      </w:r>
    </w:p>
    <w:p>
      <w:pPr>
        <w:pStyle w:val="6"/>
        <w:spacing w:before="0" w:after="0" w:line="240" w:lineRule="auto"/>
        <w:ind w:firstLine="420" w:firstLineChars="150"/>
        <w:rPr>
          <w:rFonts w:ascii="黑体"/>
          <w:b w:val="0"/>
          <w:bCs w:val="0"/>
          <w:color w:val="auto"/>
        </w:rPr>
      </w:pPr>
      <w:r>
        <w:rPr>
          <w:rFonts w:hint="eastAsia" w:ascii="黑体"/>
          <w:b w:val="0"/>
          <w:bCs w:val="0"/>
          <w:color w:val="auto"/>
        </w:rPr>
        <w:t>27、评标过程的保密与公正</w:t>
      </w:r>
    </w:p>
    <w:bookmarkEnd w:id="119"/>
    <w:bookmarkEnd w:id="120"/>
    <w:bookmarkEnd w:id="121"/>
    <w:p>
      <w:pPr>
        <w:spacing w:line="500" w:lineRule="exact"/>
        <w:ind w:firstLine="420" w:firstLineChars="200"/>
        <w:rPr>
          <w:rFonts w:ascii="宋体" w:hAnsi="宋体"/>
          <w:bCs/>
          <w:color w:val="auto"/>
        </w:rPr>
      </w:pPr>
      <w:r>
        <w:rPr>
          <w:rFonts w:hint="eastAsia" w:ascii="宋体" w:hAnsi="宋体"/>
          <w:color w:val="auto"/>
        </w:rPr>
        <w:t>27.1</w:t>
      </w:r>
      <w:r>
        <w:rPr>
          <w:rFonts w:hint="eastAsia" w:ascii="宋体" w:hAnsi="宋体"/>
          <w:bCs/>
          <w:color w:val="auto"/>
        </w:rPr>
        <w:t>公开开标后，直至签订合同之日止，凡是与审查、澄清、评价和比较投标的有关资料以及授标建议等，采购人、评委、采购人均不得向投标人或与评标无关的其他人员透露。</w:t>
      </w:r>
    </w:p>
    <w:p>
      <w:pPr>
        <w:spacing w:line="480" w:lineRule="exact"/>
        <w:ind w:firstLine="420" w:firstLineChars="200"/>
        <w:rPr>
          <w:rFonts w:ascii="宋体" w:hAnsi="宋体"/>
          <w:color w:val="auto"/>
        </w:rPr>
      </w:pPr>
      <w:r>
        <w:rPr>
          <w:rFonts w:hint="eastAsia" w:ascii="宋体" w:hAnsi="宋体"/>
          <w:color w:val="auto"/>
        </w:rPr>
        <w:t>27.2在评标过程中，投标人不得以任何行为影响评标过程，否则其投标文件将被作为无效投标文件。</w:t>
      </w:r>
    </w:p>
    <w:p>
      <w:pPr>
        <w:spacing w:line="480" w:lineRule="exact"/>
        <w:ind w:firstLine="420" w:firstLineChars="200"/>
        <w:rPr>
          <w:rFonts w:ascii="宋体" w:hAnsi="宋体"/>
          <w:color w:val="auto"/>
        </w:rPr>
      </w:pPr>
      <w:r>
        <w:rPr>
          <w:rFonts w:hint="eastAsia" w:ascii="宋体" w:hAnsi="宋体"/>
          <w:color w:val="auto"/>
        </w:rPr>
        <w:t>27.3在评标期间，采购人将设专门人员与投标人联系。</w:t>
      </w:r>
    </w:p>
    <w:p>
      <w:pPr>
        <w:spacing w:line="480" w:lineRule="exact"/>
        <w:ind w:firstLine="420" w:firstLineChars="200"/>
        <w:rPr>
          <w:rFonts w:ascii="宋体" w:hAnsi="宋体"/>
          <w:color w:val="auto"/>
        </w:rPr>
      </w:pPr>
      <w:r>
        <w:rPr>
          <w:rFonts w:hint="eastAsia" w:ascii="宋体" w:hAnsi="宋体"/>
          <w:color w:val="auto"/>
        </w:rPr>
        <w:t>27.4 采购人和评标委员会不向落标的投标人解释未中标原因，也不公布评标过程中的相关细节。</w:t>
      </w:r>
    </w:p>
    <w:p>
      <w:pPr>
        <w:spacing w:line="480" w:lineRule="exact"/>
        <w:ind w:firstLine="420" w:firstLineChars="200"/>
        <w:rPr>
          <w:rFonts w:ascii="宋体" w:hAnsi="宋体"/>
          <w:color w:val="auto"/>
        </w:rPr>
      </w:pPr>
      <w:r>
        <w:rPr>
          <w:rFonts w:hint="eastAsia" w:ascii="宋体" w:hAnsi="宋体"/>
          <w:color w:val="auto"/>
        </w:rPr>
        <w:t>27.5 采用综合评分法的项目，未中标的投标人如需了解自己的评审得分及排序情况，可向采购人提出申请。</w:t>
      </w:r>
    </w:p>
    <w:p>
      <w:pPr>
        <w:pStyle w:val="6"/>
        <w:spacing w:before="0" w:after="0" w:line="240" w:lineRule="auto"/>
        <w:ind w:firstLine="420" w:firstLineChars="150"/>
        <w:rPr>
          <w:b w:val="0"/>
          <w:bCs w:val="0"/>
          <w:color w:val="auto"/>
        </w:rPr>
      </w:pPr>
      <w:bookmarkStart w:id="122" w:name="_Toc20823304"/>
      <w:bookmarkStart w:id="123" w:name="_Toc513029232"/>
      <w:bookmarkStart w:id="124" w:name="_Toc16938548"/>
      <w:r>
        <w:rPr>
          <w:rFonts w:hint="eastAsia"/>
          <w:b w:val="0"/>
          <w:bCs w:val="0"/>
          <w:color w:val="auto"/>
        </w:rPr>
        <w:t>28、投标的澄清</w:t>
      </w:r>
      <w:bookmarkEnd w:id="122"/>
      <w:bookmarkEnd w:id="123"/>
      <w:bookmarkEnd w:id="124"/>
    </w:p>
    <w:p>
      <w:pPr>
        <w:spacing w:line="480" w:lineRule="exact"/>
        <w:ind w:firstLine="420" w:firstLineChars="200"/>
        <w:rPr>
          <w:rFonts w:ascii="宋体" w:hAnsi="宋体"/>
          <w:color w:val="auto"/>
        </w:rPr>
      </w:pPr>
      <w:r>
        <w:rPr>
          <w:rFonts w:ascii="宋体" w:hAnsi="宋体"/>
          <w:color w:val="auto"/>
        </w:rPr>
        <w:t>2</w:t>
      </w:r>
      <w:r>
        <w:rPr>
          <w:rFonts w:hint="eastAsia" w:ascii="宋体" w:hAnsi="宋体"/>
          <w:color w:val="auto"/>
        </w:rPr>
        <w:t>8.</w:t>
      </w:r>
      <w:r>
        <w:rPr>
          <w:rFonts w:ascii="宋体" w:hAnsi="宋体"/>
          <w:color w:val="auto"/>
        </w:rPr>
        <w:t>1</w:t>
      </w:r>
      <w:r>
        <w:rPr>
          <w:rFonts w:hint="eastAsia" w:ascii="宋体" w:hAnsi="宋体"/>
          <w:color w:val="auto"/>
        </w:rPr>
        <w:t>评标期间，为有助于对投标文件的审查、评价和比较，评委会有权以书面形式要求投标人对其投标文件进行澄清，但并非对每个投标人都作澄清要求。</w:t>
      </w:r>
    </w:p>
    <w:p>
      <w:pPr>
        <w:spacing w:line="480" w:lineRule="exact"/>
        <w:rPr>
          <w:rFonts w:ascii="宋体" w:hAnsi="宋体"/>
          <w:color w:val="auto"/>
        </w:rPr>
      </w:pPr>
      <w:r>
        <w:rPr>
          <w:rFonts w:hint="eastAsia" w:ascii="宋体" w:hAnsi="宋体"/>
          <w:color w:val="auto"/>
        </w:rPr>
        <w:t xml:space="preserve">    28.2接到评委会澄清要求的投标人应派人按评委会通知的时间和地点做出书面澄清，书面澄清的内容须由投标人法人或授权代表签署，并作为投标文件的补充部分，但投标的价格和实质性的内容不得做任何更改。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spacing w:line="480" w:lineRule="exact"/>
        <w:rPr>
          <w:rFonts w:ascii="宋体" w:hAnsi="宋体"/>
          <w:color w:val="auto"/>
        </w:rPr>
      </w:pPr>
      <w:r>
        <w:rPr>
          <w:rFonts w:hint="eastAsia" w:ascii="宋体" w:hAnsi="宋体"/>
          <w:color w:val="auto"/>
        </w:rPr>
        <w:t xml:space="preserve">    28.3 接到评委会澄清要求的投标人如未按规定做出澄清，其风险由投标人自行承担。</w:t>
      </w:r>
    </w:p>
    <w:p>
      <w:pPr>
        <w:pStyle w:val="6"/>
        <w:spacing w:before="0" w:after="0" w:line="240" w:lineRule="auto"/>
        <w:ind w:firstLine="420" w:firstLineChars="150"/>
        <w:rPr>
          <w:b w:val="0"/>
          <w:bCs w:val="0"/>
          <w:color w:val="auto"/>
        </w:rPr>
      </w:pPr>
      <w:bookmarkStart w:id="125" w:name="_Toc20823305"/>
      <w:bookmarkStart w:id="126" w:name="_Toc513029233"/>
      <w:bookmarkStart w:id="127" w:name="_Toc16938549"/>
      <w:r>
        <w:rPr>
          <w:rFonts w:hint="eastAsia"/>
          <w:b w:val="0"/>
          <w:bCs w:val="0"/>
          <w:color w:val="auto"/>
        </w:rPr>
        <w:t>29、对投标文件的评审</w:t>
      </w:r>
      <w:bookmarkEnd w:id="125"/>
      <w:bookmarkEnd w:id="126"/>
      <w:bookmarkEnd w:id="127"/>
    </w:p>
    <w:p>
      <w:pPr>
        <w:spacing w:line="460" w:lineRule="exact"/>
        <w:ind w:firstLine="420" w:firstLineChars="200"/>
        <w:rPr>
          <w:rFonts w:ascii="宋体" w:hAnsi="宋体"/>
          <w:bCs/>
          <w:color w:val="auto"/>
        </w:rPr>
      </w:pPr>
      <w:r>
        <w:rPr>
          <w:rFonts w:hint="eastAsia" w:ascii="宋体" w:hAnsi="宋体"/>
          <w:color w:val="auto"/>
        </w:rPr>
        <w:t>29.1</w:t>
      </w:r>
      <w:r>
        <w:rPr>
          <w:rFonts w:hint="eastAsia" w:ascii="宋体" w:hAnsi="宋体"/>
          <w:bCs/>
          <w:color w:val="auto"/>
        </w:rPr>
        <w:t>符合性检查：依据招标文件的规定，从投标文件的有效性、完整性和对招标文件的响应程度进行审查，以确定是否对招标文件的实质性要求作出响应。</w:t>
      </w:r>
    </w:p>
    <w:p>
      <w:pPr>
        <w:spacing w:line="480" w:lineRule="exact"/>
        <w:ind w:firstLine="420" w:firstLineChars="200"/>
        <w:rPr>
          <w:rFonts w:ascii="宋体" w:hAnsi="宋体"/>
          <w:color w:val="auto"/>
        </w:rPr>
      </w:pPr>
      <w:r>
        <w:rPr>
          <w:rFonts w:hint="eastAsia" w:ascii="宋体" w:hAnsi="宋体"/>
          <w:color w:val="auto"/>
        </w:rPr>
        <w:t>29.2在详细评标之前，评委会将首先审查每份投标文件是否实质性响应了招标文件的要求。实质性响应的投标应该是与招标文件要求的全部条款、条件和规格相符，没有重大偏离或保留的投标。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20" w:firstLineChars="200"/>
        <w:rPr>
          <w:rFonts w:ascii="宋体" w:hAnsi="宋体"/>
          <w:bCs/>
          <w:color w:val="auto"/>
        </w:rPr>
      </w:pPr>
      <w:r>
        <w:rPr>
          <w:rFonts w:hint="eastAsia" w:ascii="宋体" w:hAnsi="宋体"/>
          <w:color w:val="auto"/>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Fonts w:hint="eastAsia" w:ascii="宋体" w:hAnsi="宋体"/>
          <w:bCs/>
          <w:color w:val="auto"/>
        </w:rPr>
        <w:t>评委决定投标文件的响应性只根据投标文件本身的内容，而不寻求外部的证据。</w:t>
      </w:r>
    </w:p>
    <w:p>
      <w:pPr>
        <w:spacing w:line="460" w:lineRule="exact"/>
        <w:ind w:firstLine="420" w:firstLineChars="200"/>
        <w:rPr>
          <w:rFonts w:ascii="宋体" w:hAnsi="宋体"/>
          <w:bCs/>
          <w:color w:val="auto"/>
        </w:rPr>
      </w:pPr>
      <w:r>
        <w:rPr>
          <w:rFonts w:hint="eastAsia" w:ascii="宋体" w:hAnsi="宋体"/>
          <w:color w:val="auto"/>
        </w:rPr>
        <w:t>29.3</w:t>
      </w:r>
      <w:r>
        <w:rPr>
          <w:rFonts w:hint="eastAsia" w:ascii="宋体" w:hAnsi="宋体"/>
          <w:bCs/>
          <w:color w:val="auto"/>
        </w:rPr>
        <w:t>如果投标文件实质上没有响应招标文件的要求，评委会将按无效投标处理，投标人不得通过修改或撤销不合要求的偏离或保留而使其投标成为实质性响应的投标。</w:t>
      </w:r>
    </w:p>
    <w:p>
      <w:pPr>
        <w:spacing w:line="460" w:lineRule="exact"/>
        <w:ind w:firstLine="420" w:firstLineChars="200"/>
        <w:rPr>
          <w:rFonts w:ascii="宋体" w:hAnsi="宋体"/>
          <w:bCs/>
          <w:color w:val="auto"/>
        </w:rPr>
      </w:pPr>
      <w:r>
        <w:rPr>
          <w:rFonts w:hint="eastAsia" w:ascii="宋体" w:hAnsi="宋体"/>
          <w:color w:val="auto"/>
        </w:rPr>
        <w:t>29.4</w:t>
      </w:r>
      <w:r>
        <w:rPr>
          <w:rFonts w:hint="eastAsia" w:ascii="宋体" w:hAnsi="宋体"/>
          <w:bCs/>
          <w:color w:val="auto"/>
        </w:rPr>
        <w:t>评委会将对确定为实质性响应的投标进行进一步审核，看其是否有计算上或累加上的算术错误，修正错误的原则如下：</w:t>
      </w:r>
    </w:p>
    <w:p>
      <w:pPr>
        <w:spacing w:line="460" w:lineRule="exact"/>
        <w:ind w:firstLine="420" w:firstLineChars="200"/>
        <w:rPr>
          <w:rFonts w:ascii="宋体" w:hAnsi="宋体"/>
          <w:bCs/>
          <w:color w:val="auto"/>
        </w:rPr>
      </w:pPr>
      <w:r>
        <w:rPr>
          <w:rFonts w:hint="eastAsia" w:ascii="宋体" w:hAnsi="宋体"/>
          <w:bCs/>
          <w:color w:val="auto"/>
        </w:rPr>
        <w:t>（1）投标文件中开标一览表内容与投标文件中相应内容不一致的，以开标一览表为准。</w:t>
      </w:r>
    </w:p>
    <w:p>
      <w:pPr>
        <w:spacing w:line="460" w:lineRule="exact"/>
        <w:ind w:firstLine="420" w:firstLineChars="200"/>
        <w:rPr>
          <w:rFonts w:ascii="宋体" w:hAnsi="宋体"/>
          <w:bCs/>
          <w:color w:val="auto"/>
        </w:rPr>
      </w:pPr>
      <w:r>
        <w:rPr>
          <w:rFonts w:hint="eastAsia" w:ascii="宋体" w:hAnsi="宋体"/>
          <w:bCs/>
          <w:color w:val="auto"/>
        </w:rPr>
        <w:t>（2）大写金额和小写金额不一致的，以大写金额为准。</w:t>
      </w:r>
    </w:p>
    <w:p>
      <w:pPr>
        <w:spacing w:line="460" w:lineRule="exact"/>
        <w:ind w:firstLine="420" w:firstLineChars="200"/>
        <w:rPr>
          <w:rFonts w:ascii="宋体" w:hAnsi="宋体"/>
          <w:bCs/>
          <w:color w:val="auto"/>
        </w:rPr>
      </w:pPr>
      <w:r>
        <w:rPr>
          <w:rFonts w:hint="eastAsia" w:ascii="宋体" w:hAnsi="宋体"/>
          <w:bCs/>
          <w:color w:val="auto"/>
        </w:rPr>
        <w:t>（3）单价金额小数点或者百分比有明显错位的，以开标一览表的总价为准，并修改单价。</w:t>
      </w:r>
    </w:p>
    <w:p>
      <w:pPr>
        <w:spacing w:line="460" w:lineRule="exact"/>
        <w:ind w:firstLine="420" w:firstLineChars="200"/>
        <w:rPr>
          <w:rFonts w:ascii="宋体" w:hAnsi="宋体"/>
          <w:bCs/>
          <w:color w:val="auto"/>
        </w:rPr>
      </w:pPr>
      <w:r>
        <w:rPr>
          <w:rFonts w:hint="eastAsia" w:ascii="宋体" w:hAnsi="宋体"/>
          <w:bCs/>
          <w:color w:val="auto"/>
        </w:rPr>
        <w:t>（4）总价金额与按单价汇总金额不一致的，以单价金额计算结果为准。</w:t>
      </w:r>
    </w:p>
    <w:p>
      <w:pPr>
        <w:spacing w:line="460" w:lineRule="exact"/>
        <w:ind w:firstLine="420" w:firstLineChars="200"/>
        <w:rPr>
          <w:rFonts w:ascii="宋体" w:hAnsi="宋体"/>
          <w:bCs/>
          <w:color w:val="auto"/>
        </w:rPr>
      </w:pPr>
      <w:r>
        <w:rPr>
          <w:rFonts w:hint="eastAsia" w:ascii="宋体" w:hAnsi="宋体"/>
          <w:bCs/>
          <w:color w:val="auto"/>
        </w:rPr>
        <w:t>同时出现两种以上错误的，按照前款规定的顺序修正。</w:t>
      </w:r>
    </w:p>
    <w:p>
      <w:pPr>
        <w:spacing w:line="460" w:lineRule="exact"/>
        <w:ind w:firstLine="420" w:firstLineChars="200"/>
        <w:rPr>
          <w:rFonts w:ascii="宋体" w:hAnsi="宋体"/>
          <w:bCs/>
          <w:color w:val="auto"/>
        </w:rPr>
      </w:pPr>
      <w:r>
        <w:rPr>
          <w:rFonts w:hint="eastAsia" w:ascii="宋体" w:hAnsi="宋体"/>
          <w:color w:val="auto"/>
        </w:rPr>
        <w:t>29.5</w:t>
      </w:r>
      <w:r>
        <w:rPr>
          <w:rFonts w:hint="eastAsia" w:ascii="宋体" w:hAnsi="宋体"/>
          <w:bCs/>
          <w:color w:val="auto"/>
        </w:rPr>
        <w:t>评委会将按上述修正错误的方法调整投标文件中的投标报价，调整后的价格应对投标人具有约束力。如果投标人不接受修正后的价格，则其投标将被拒绝。</w:t>
      </w:r>
    </w:p>
    <w:p>
      <w:pPr>
        <w:spacing w:line="460" w:lineRule="exact"/>
        <w:ind w:firstLine="420" w:firstLineChars="200"/>
        <w:rPr>
          <w:rFonts w:ascii="宋体" w:hAnsi="宋体"/>
          <w:bCs/>
          <w:color w:val="auto"/>
        </w:rPr>
      </w:pPr>
      <w:r>
        <w:rPr>
          <w:rFonts w:hint="eastAsia" w:ascii="宋体" w:hAnsi="宋体"/>
          <w:color w:val="auto"/>
        </w:rPr>
        <w:t>29.6</w:t>
      </w:r>
      <w:r>
        <w:rPr>
          <w:rFonts w:hint="eastAsia" w:ascii="宋体" w:hAnsi="宋体"/>
          <w:bCs/>
          <w:color w:val="auto"/>
        </w:rPr>
        <w:t>评委会将允许修正投标文件中不构成重大偏离的、微小的、非正规的、不一致的或不规则的地方，但这些修改不能影响任何投标人相应的名次排列。</w:t>
      </w:r>
    </w:p>
    <w:p>
      <w:pPr>
        <w:spacing w:line="460" w:lineRule="exact"/>
        <w:ind w:firstLine="420" w:firstLineChars="200"/>
        <w:rPr>
          <w:rFonts w:ascii="宋体" w:hAnsi="宋体"/>
          <w:color w:val="auto"/>
        </w:rPr>
      </w:pPr>
      <w:r>
        <w:rPr>
          <w:rFonts w:hint="eastAsia" w:ascii="宋体" w:hAnsi="宋体"/>
          <w:color w:val="auto"/>
        </w:rPr>
        <w:t>29.7</w:t>
      </w:r>
      <w:r>
        <w:rPr>
          <w:rFonts w:ascii="宋体" w:hAnsi="宋体"/>
          <w:b/>
          <w:color w:val="auto"/>
        </w:rPr>
        <w:t>采用最低评标价法的采购项目，</w:t>
      </w:r>
      <w:r>
        <w:rPr>
          <w:rFonts w:ascii="宋体" w:hAnsi="宋体"/>
          <w:color w:val="auto"/>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60" w:lineRule="exact"/>
        <w:ind w:firstLine="422" w:firstLineChars="200"/>
        <w:rPr>
          <w:rFonts w:ascii="宋体" w:hAnsi="宋体"/>
          <w:color w:val="auto"/>
        </w:rPr>
      </w:pPr>
      <w:r>
        <w:rPr>
          <w:rFonts w:ascii="宋体" w:hAnsi="宋体"/>
          <w:b/>
          <w:color w:val="auto"/>
        </w:rPr>
        <w:t>使用综合评分法的采购项目，</w:t>
      </w:r>
      <w:r>
        <w:rPr>
          <w:rFonts w:ascii="宋体" w:hAnsi="宋体"/>
          <w:color w:va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60" w:lineRule="exact"/>
        <w:ind w:firstLine="105" w:firstLineChars="50"/>
        <w:rPr>
          <w:rFonts w:ascii="宋体" w:hAnsi="宋体"/>
          <w:color w:val="auto"/>
        </w:rPr>
      </w:pPr>
      <w:r>
        <w:rPr>
          <w:rFonts w:ascii="宋体" w:hAnsi="宋体"/>
          <w:color w:val="auto"/>
        </w:rPr>
        <w:t>　</w:t>
      </w:r>
      <w:r>
        <w:rPr>
          <w:rFonts w:ascii="宋体" w:hAnsi="宋体"/>
          <w:b/>
          <w:color w:val="auto"/>
        </w:rPr>
        <w:t>非单一产品采购项目，</w:t>
      </w:r>
      <w:r>
        <w:rPr>
          <w:rFonts w:ascii="宋体" w:hAnsi="宋体"/>
          <w:color w:val="auto"/>
        </w:rPr>
        <w:t>采购人应当根据采购项目技术构成、产品价格比重等合理确定核心产品，并在招标文件中载明。多家投标人提供的核心产品品牌相同的，按前两款规定处理。</w:t>
      </w:r>
      <w:r>
        <w:rPr>
          <w:rFonts w:hint="eastAsia" w:ascii="宋体" w:hAnsi="宋体"/>
          <w:color w:val="auto"/>
        </w:rPr>
        <w:t>(87号令第31条)</w:t>
      </w:r>
    </w:p>
    <w:p>
      <w:pPr>
        <w:pStyle w:val="6"/>
        <w:spacing w:before="0" w:after="0" w:line="240" w:lineRule="auto"/>
        <w:ind w:firstLine="420" w:firstLineChars="150"/>
        <w:rPr>
          <w:b w:val="0"/>
          <w:bCs w:val="0"/>
          <w:color w:val="auto"/>
        </w:rPr>
      </w:pPr>
      <w:bookmarkStart w:id="128" w:name="_Toc16938550"/>
      <w:bookmarkStart w:id="129" w:name="_Toc513029234"/>
      <w:bookmarkStart w:id="130" w:name="_Toc20823306"/>
      <w:r>
        <w:rPr>
          <w:rFonts w:hint="eastAsia"/>
          <w:b w:val="0"/>
          <w:bCs w:val="0"/>
          <w:color w:val="auto"/>
        </w:rPr>
        <w:t>30、</w:t>
      </w:r>
      <w:bookmarkEnd w:id="128"/>
      <w:bookmarkEnd w:id="129"/>
      <w:bookmarkEnd w:id="130"/>
      <w:r>
        <w:rPr>
          <w:rFonts w:hint="eastAsia"/>
          <w:b w:val="0"/>
          <w:bCs w:val="0"/>
          <w:color w:val="auto"/>
        </w:rPr>
        <w:t>无效投标条款和废标条款</w:t>
      </w:r>
    </w:p>
    <w:p>
      <w:pPr>
        <w:spacing w:line="440" w:lineRule="exact"/>
        <w:ind w:left="479" w:leftChars="228"/>
        <w:rPr>
          <w:rFonts w:ascii="宋体" w:hAnsi="宋体"/>
          <w:b/>
          <w:color w:val="auto"/>
        </w:rPr>
      </w:pPr>
      <w:bookmarkStart w:id="131" w:name="_Toc16938551"/>
      <w:bookmarkStart w:id="132" w:name="_Toc20823307"/>
      <w:bookmarkStart w:id="133" w:name="_Toc513029235"/>
      <w:r>
        <w:rPr>
          <w:rFonts w:hint="eastAsia" w:ascii="宋体" w:hAnsi="宋体"/>
          <w:b/>
          <w:color w:val="auto"/>
        </w:rPr>
        <w:t>30.1无效投标条款</w:t>
      </w:r>
    </w:p>
    <w:p>
      <w:pPr>
        <w:spacing w:line="440" w:lineRule="exact"/>
        <w:ind w:firstLine="420" w:firstLineChars="200"/>
        <w:rPr>
          <w:rFonts w:ascii="宋体" w:hAnsi="宋体"/>
          <w:bCs/>
          <w:color w:val="auto"/>
        </w:rPr>
      </w:pPr>
      <w:r>
        <w:rPr>
          <w:rFonts w:hint="eastAsia" w:ascii="宋体" w:hAnsi="宋体"/>
          <w:bCs/>
          <w:color w:val="auto"/>
        </w:rPr>
        <w:t>30.1.1未按照招标文件规定要求密封、签署、盖章的；</w:t>
      </w:r>
    </w:p>
    <w:p>
      <w:pPr>
        <w:spacing w:line="440" w:lineRule="exact"/>
        <w:ind w:left="479" w:leftChars="228"/>
        <w:rPr>
          <w:rFonts w:ascii="宋体" w:hAnsi="宋体"/>
          <w:bCs/>
          <w:color w:val="auto"/>
        </w:rPr>
      </w:pPr>
      <w:r>
        <w:rPr>
          <w:rFonts w:hint="eastAsia" w:ascii="宋体" w:hAnsi="宋体"/>
          <w:bCs/>
          <w:color w:val="auto"/>
        </w:rPr>
        <w:t>30.1.2投标人在报价时采用选择性报价；</w:t>
      </w:r>
    </w:p>
    <w:p>
      <w:pPr>
        <w:spacing w:line="440" w:lineRule="exact"/>
        <w:ind w:left="479" w:leftChars="228"/>
        <w:rPr>
          <w:rFonts w:ascii="宋体" w:hAnsi="宋体"/>
          <w:bCs/>
          <w:color w:val="auto"/>
        </w:rPr>
      </w:pPr>
      <w:r>
        <w:rPr>
          <w:rFonts w:hint="eastAsia" w:ascii="宋体" w:hAnsi="宋体"/>
          <w:bCs/>
          <w:color w:val="auto"/>
        </w:rPr>
        <w:t>30.1.3投标人不具备招标文件中规定资格要求的；</w:t>
      </w:r>
    </w:p>
    <w:p>
      <w:pPr>
        <w:spacing w:line="440" w:lineRule="exact"/>
        <w:ind w:firstLine="420" w:firstLineChars="200"/>
        <w:rPr>
          <w:rFonts w:ascii="宋体" w:hAnsi="宋体"/>
          <w:bCs/>
          <w:color w:val="auto"/>
        </w:rPr>
      </w:pPr>
      <w:r>
        <w:rPr>
          <w:rFonts w:hint="eastAsia" w:ascii="宋体" w:hAnsi="宋体"/>
          <w:bCs/>
          <w:color w:val="auto"/>
        </w:rPr>
        <w:t>30.1.4投标人的报价超过了采购预算或最高限价的；</w:t>
      </w:r>
    </w:p>
    <w:p>
      <w:pPr>
        <w:spacing w:line="440" w:lineRule="exact"/>
        <w:ind w:firstLine="420" w:firstLineChars="200"/>
        <w:rPr>
          <w:rFonts w:ascii="宋体" w:hAnsi="宋体"/>
          <w:bCs/>
          <w:i/>
          <w:color w:val="auto"/>
          <w:u w:val="single"/>
        </w:rPr>
      </w:pPr>
      <w:r>
        <w:rPr>
          <w:rFonts w:hint="eastAsia" w:ascii="宋体" w:hAnsi="宋体"/>
          <w:bCs/>
          <w:color w:val="auto"/>
        </w:rPr>
        <w:t>30.1.5未通过符合性检查的；</w:t>
      </w:r>
    </w:p>
    <w:p>
      <w:pPr>
        <w:spacing w:line="440" w:lineRule="exact"/>
        <w:ind w:firstLine="315" w:firstLineChars="150"/>
        <w:rPr>
          <w:rFonts w:ascii="宋体" w:hAnsi="宋体"/>
          <w:bCs/>
          <w:color w:val="auto"/>
        </w:rPr>
      </w:pPr>
      <w:r>
        <w:rPr>
          <w:rFonts w:hint="eastAsia" w:ascii="宋体" w:hAnsi="宋体"/>
          <w:bCs/>
          <w:color w:val="auto"/>
        </w:rPr>
        <w:t>30.1.6不符合招标文件中规定的其他实质性要求和条件的；</w:t>
      </w:r>
    </w:p>
    <w:p>
      <w:pPr>
        <w:spacing w:line="440" w:lineRule="exact"/>
        <w:ind w:firstLine="420" w:firstLineChars="200"/>
        <w:rPr>
          <w:rFonts w:ascii="宋体" w:hAnsi="宋体"/>
          <w:bCs/>
          <w:color w:val="auto"/>
        </w:rPr>
      </w:pPr>
      <w:r>
        <w:rPr>
          <w:rFonts w:hint="eastAsia" w:ascii="宋体" w:hAnsi="宋体"/>
          <w:bCs/>
          <w:color w:val="auto"/>
        </w:rPr>
        <w:t>30.1.7投标人串通投标；</w:t>
      </w:r>
    </w:p>
    <w:p>
      <w:pPr>
        <w:spacing w:line="440" w:lineRule="exact"/>
        <w:ind w:firstLine="420" w:firstLineChars="200"/>
        <w:rPr>
          <w:rFonts w:ascii="宋体" w:hAnsi="宋体"/>
          <w:bCs/>
          <w:color w:val="auto"/>
        </w:rPr>
      </w:pPr>
      <w:r>
        <w:rPr>
          <w:rFonts w:hint="eastAsia" w:ascii="宋体" w:hAnsi="宋体"/>
          <w:bCs/>
          <w:color w:val="auto"/>
        </w:rPr>
        <w:t>30.1.8  投标文件含有采购人不能接受的附加条件的。</w:t>
      </w:r>
    </w:p>
    <w:p>
      <w:pPr>
        <w:spacing w:line="440" w:lineRule="exact"/>
        <w:ind w:firstLine="420" w:firstLineChars="200"/>
        <w:rPr>
          <w:rFonts w:ascii="宋体" w:hAnsi="宋体"/>
          <w:bCs/>
          <w:color w:val="auto"/>
        </w:rPr>
      </w:pPr>
      <w:r>
        <w:rPr>
          <w:rFonts w:hint="eastAsia" w:ascii="宋体" w:hAnsi="宋体"/>
          <w:bCs/>
          <w:color w:val="auto"/>
        </w:rPr>
        <w:t>30.1.9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ascii="宋体" w:hAnsi="宋体"/>
          <w:bCs/>
          <w:color w:val="auto"/>
        </w:rPr>
      </w:pPr>
      <w:r>
        <w:rPr>
          <w:rFonts w:hint="eastAsia" w:ascii="宋体" w:hAnsi="宋体"/>
          <w:bCs/>
          <w:color w:val="auto"/>
        </w:rPr>
        <w:t>30.1.10其他法律、法规及本招标文件规定的属无效投标的情形。</w:t>
      </w:r>
    </w:p>
    <w:p>
      <w:pPr>
        <w:spacing w:line="440" w:lineRule="exact"/>
        <w:ind w:left="479" w:leftChars="228"/>
        <w:rPr>
          <w:rFonts w:ascii="宋体" w:hAnsi="宋体"/>
          <w:bCs/>
          <w:color w:val="auto"/>
          <w:sz w:val="24"/>
        </w:rPr>
      </w:pPr>
      <w:r>
        <w:rPr>
          <w:rFonts w:hint="eastAsia" w:ascii="宋体" w:hAnsi="宋体"/>
          <w:bCs/>
          <w:color w:val="auto"/>
          <w:sz w:val="24"/>
        </w:rPr>
        <w:t>30</w:t>
      </w:r>
      <w:r>
        <w:rPr>
          <w:rFonts w:hint="eastAsia" w:ascii="宋体" w:hAnsi="宋体"/>
          <w:b/>
          <w:color w:val="auto"/>
          <w:sz w:val="24"/>
        </w:rPr>
        <w:t>.2废标条款：</w:t>
      </w:r>
    </w:p>
    <w:p>
      <w:pPr>
        <w:spacing w:line="440" w:lineRule="exact"/>
        <w:ind w:left="479" w:leftChars="228"/>
        <w:rPr>
          <w:rFonts w:hint="eastAsia" w:ascii="宋体" w:hAnsi="宋体"/>
          <w:bCs/>
          <w:color w:val="auto"/>
        </w:rPr>
      </w:pPr>
      <w:r>
        <w:rPr>
          <w:rFonts w:hint="eastAsia" w:ascii="宋体" w:hAnsi="宋体"/>
          <w:bCs/>
          <w:color w:val="auto"/>
        </w:rPr>
        <w:t>30.2.1符合专业条件的供应商或者对招标文件作实质响应的供应商不足三家的；</w:t>
      </w:r>
    </w:p>
    <w:p>
      <w:pPr>
        <w:spacing w:line="440" w:lineRule="exact"/>
        <w:ind w:left="479" w:leftChars="228"/>
        <w:rPr>
          <w:rFonts w:ascii="宋体" w:hAnsi="宋体"/>
          <w:bCs/>
          <w:color w:val="auto"/>
        </w:rPr>
      </w:pPr>
      <w:r>
        <w:rPr>
          <w:rFonts w:hint="eastAsia" w:ascii="宋体" w:hAnsi="宋体"/>
          <w:bCs/>
          <w:color w:val="auto"/>
        </w:rPr>
        <w:t>30.2.2出现影响采购公正的违法、违规行为的；</w:t>
      </w:r>
    </w:p>
    <w:p>
      <w:pPr>
        <w:spacing w:line="440" w:lineRule="exact"/>
        <w:ind w:left="479" w:leftChars="228"/>
        <w:rPr>
          <w:rFonts w:ascii="宋体" w:hAnsi="宋体"/>
          <w:bCs/>
          <w:color w:val="auto"/>
        </w:rPr>
      </w:pPr>
      <w:r>
        <w:rPr>
          <w:rFonts w:hint="eastAsia" w:ascii="宋体" w:hAnsi="宋体"/>
          <w:bCs/>
          <w:color w:val="auto"/>
        </w:rPr>
        <w:t>30.2.3因重大变故，采购任务取消的；</w:t>
      </w:r>
    </w:p>
    <w:p>
      <w:pPr>
        <w:spacing w:line="440" w:lineRule="exact"/>
        <w:ind w:left="479" w:leftChars="228"/>
        <w:rPr>
          <w:rFonts w:ascii="宋体" w:hAnsi="宋体"/>
          <w:bCs/>
          <w:color w:val="auto"/>
        </w:rPr>
      </w:pPr>
      <w:r>
        <w:rPr>
          <w:rFonts w:hint="eastAsia" w:ascii="宋体" w:hAnsi="宋体"/>
          <w:bCs/>
          <w:color w:val="auto"/>
        </w:rPr>
        <w:t>30.2.4评标委员会认定招标文件存在歧义、 重大缺陷导致评审工作无法进行。</w:t>
      </w:r>
    </w:p>
    <w:p>
      <w:pPr>
        <w:spacing w:line="440" w:lineRule="exact"/>
        <w:ind w:left="479" w:leftChars="228"/>
        <w:rPr>
          <w:rFonts w:ascii="宋体" w:hAnsi="宋体"/>
          <w:bCs/>
          <w:color w:val="auto"/>
        </w:rPr>
      </w:pPr>
      <w:r>
        <w:rPr>
          <w:rFonts w:hint="eastAsia" w:ascii="宋体" w:hAnsi="宋体"/>
          <w:bCs/>
          <w:color w:val="auto"/>
        </w:rPr>
        <w:t>30.3 投标截止时间结束后参加投标的供应商不足三家的处理：</w:t>
      </w:r>
    </w:p>
    <w:p>
      <w:pPr>
        <w:spacing w:line="440" w:lineRule="exact"/>
        <w:ind w:firstLine="420" w:firstLineChars="200"/>
        <w:rPr>
          <w:rFonts w:ascii="宋体" w:hAnsi="宋体"/>
          <w:bCs/>
          <w:color w:val="auto"/>
        </w:rPr>
      </w:pPr>
      <w:r>
        <w:rPr>
          <w:rFonts w:hint="eastAsia" w:ascii="宋体" w:hAnsi="宋体"/>
          <w:bCs/>
          <w:color w:val="auto"/>
        </w:rPr>
        <w:t>30.3.1如出现投标截止时间结束后参加投标的供应商或者在评标期间对招标文件做出实质响应的供应商不足三家情况，按财政部第八十七号令第四十三条的规定执行。</w:t>
      </w:r>
    </w:p>
    <w:p>
      <w:pPr>
        <w:pStyle w:val="5"/>
        <w:spacing w:beforeLines="50" w:afterLines="50" w:line="360" w:lineRule="auto"/>
        <w:ind w:firstLine="321" w:firstLineChars="100"/>
        <w:rPr>
          <w:color w:val="auto"/>
        </w:rPr>
      </w:pPr>
      <w:bookmarkStart w:id="134" w:name="_Toc120614219"/>
      <w:r>
        <w:rPr>
          <w:rFonts w:hint="eastAsia"/>
          <w:color w:val="auto"/>
        </w:rPr>
        <w:t>六、</w:t>
      </w:r>
      <w:bookmarkEnd w:id="131"/>
      <w:bookmarkEnd w:id="132"/>
      <w:bookmarkEnd w:id="133"/>
      <w:r>
        <w:rPr>
          <w:rFonts w:hint="eastAsia"/>
          <w:color w:val="auto"/>
        </w:rPr>
        <w:t>定标</w:t>
      </w:r>
      <w:bookmarkEnd w:id="134"/>
    </w:p>
    <w:p>
      <w:pPr>
        <w:pStyle w:val="6"/>
        <w:spacing w:before="0" w:after="0" w:line="240" w:lineRule="auto"/>
        <w:ind w:firstLine="450" w:firstLineChars="150"/>
        <w:rPr>
          <w:rFonts w:ascii="黑体" w:hAnsi="宋体" w:cs="Times New Roman"/>
          <w:b w:val="0"/>
          <w:color w:val="auto"/>
          <w:sz w:val="30"/>
          <w:szCs w:val="30"/>
        </w:rPr>
      </w:pPr>
      <w:bookmarkStart w:id="135" w:name="_Toc513029238"/>
      <w:bookmarkStart w:id="136" w:name="_Toc16938554"/>
      <w:bookmarkStart w:id="137" w:name="_Toc20823310"/>
      <w:r>
        <w:rPr>
          <w:rFonts w:hint="eastAsia" w:ascii="黑体" w:hAnsi="宋体" w:cs="Times New Roman"/>
          <w:b w:val="0"/>
          <w:color w:val="auto"/>
          <w:sz w:val="30"/>
          <w:szCs w:val="30"/>
        </w:rPr>
        <w:t>31、</w:t>
      </w:r>
      <w:bookmarkEnd w:id="135"/>
      <w:r>
        <w:rPr>
          <w:rFonts w:hint="eastAsia" w:ascii="黑体" w:hAnsi="宋体" w:cs="Times New Roman"/>
          <w:b w:val="0"/>
          <w:color w:val="auto"/>
          <w:sz w:val="30"/>
          <w:szCs w:val="30"/>
        </w:rPr>
        <w:t>确定</w:t>
      </w:r>
      <w:bookmarkEnd w:id="136"/>
      <w:bookmarkEnd w:id="137"/>
      <w:r>
        <w:rPr>
          <w:rFonts w:hint="eastAsia" w:ascii="黑体" w:hAnsi="宋体" w:cs="Times New Roman"/>
          <w:b w:val="0"/>
          <w:color w:val="auto"/>
          <w:sz w:val="30"/>
          <w:szCs w:val="30"/>
        </w:rPr>
        <w:t>中标单位</w:t>
      </w:r>
    </w:p>
    <w:p>
      <w:pPr>
        <w:spacing w:line="440" w:lineRule="exact"/>
        <w:ind w:firstLine="420" w:firstLineChars="200"/>
        <w:rPr>
          <w:rFonts w:ascii="宋体" w:hAnsi="宋体"/>
          <w:bCs/>
          <w:color w:val="auto"/>
        </w:rPr>
      </w:pPr>
      <w:r>
        <w:rPr>
          <w:rFonts w:hint="eastAsia" w:ascii="宋体" w:hAnsi="宋体"/>
          <w:bCs/>
          <w:color w:val="auto"/>
        </w:rPr>
        <w:t>31.1评委会根据本招标文件规定评标方法与评标标准向采购人推荐出中标候选人。</w:t>
      </w:r>
    </w:p>
    <w:p>
      <w:pPr>
        <w:spacing w:line="480" w:lineRule="exact"/>
        <w:ind w:firstLine="420" w:firstLineChars="200"/>
        <w:rPr>
          <w:rFonts w:ascii="宋体" w:hAnsi="宋体"/>
          <w:bCs/>
          <w:color w:val="auto"/>
        </w:rPr>
      </w:pPr>
      <w:r>
        <w:rPr>
          <w:rFonts w:hint="eastAsia" w:ascii="宋体" w:hAnsi="宋体"/>
          <w:bCs/>
          <w:color w:val="auto"/>
        </w:rPr>
        <w:t>31.2 采购人应根据评委会推荐的中标候选人确定中标供应商。</w:t>
      </w:r>
    </w:p>
    <w:p>
      <w:pPr>
        <w:spacing w:line="480" w:lineRule="exact"/>
        <w:ind w:firstLine="420" w:firstLineChars="200"/>
        <w:rPr>
          <w:rFonts w:ascii="宋体" w:hAnsi="宋体"/>
          <w:color w:val="auto"/>
        </w:rPr>
      </w:pPr>
      <w:r>
        <w:rPr>
          <w:rFonts w:hint="eastAsia" w:ascii="宋体" w:hAnsi="宋体"/>
          <w:bCs/>
          <w:color w:val="auto"/>
        </w:rPr>
        <w:t>31.3</w:t>
      </w:r>
      <w:r>
        <w:rPr>
          <w:rFonts w:hint="eastAsia" w:ascii="宋体" w:hAnsi="宋体"/>
          <w:color w:val="auto"/>
        </w:rPr>
        <w:t>采购人将在“中国政府采购网”“江苏政府采购网”“盐城市政府采购网”发布中标公告，公告期限为1个工作日。</w:t>
      </w:r>
    </w:p>
    <w:p>
      <w:pPr>
        <w:snapToGrid w:val="0"/>
        <w:spacing w:line="480" w:lineRule="exact"/>
        <w:ind w:firstLine="420" w:firstLineChars="200"/>
        <w:rPr>
          <w:rFonts w:ascii="宋体" w:hAnsi="宋体"/>
          <w:color w:val="auto"/>
        </w:rPr>
      </w:pPr>
      <w:r>
        <w:rPr>
          <w:rFonts w:hint="eastAsia" w:ascii="宋体" w:hAnsi="宋体"/>
          <w:color w:val="auto"/>
        </w:rPr>
        <w:t>31.4若有充分证据证明，中标供应商出现下列情况之一的，一经查实，将被取消中标资格：</w:t>
      </w:r>
    </w:p>
    <w:p>
      <w:pPr>
        <w:snapToGrid w:val="0"/>
        <w:spacing w:line="480" w:lineRule="exact"/>
        <w:ind w:firstLine="420" w:firstLineChars="200"/>
        <w:rPr>
          <w:rFonts w:ascii="宋体" w:hAnsi="宋体"/>
          <w:color w:val="auto"/>
        </w:rPr>
      </w:pPr>
      <w:r>
        <w:rPr>
          <w:rFonts w:hint="eastAsia" w:ascii="宋体" w:hAnsi="宋体"/>
          <w:color w:val="auto"/>
        </w:rPr>
        <w:t>31.4.1提供虚假材料谋取中标的；</w:t>
      </w:r>
    </w:p>
    <w:p>
      <w:pPr>
        <w:snapToGrid w:val="0"/>
        <w:spacing w:line="480" w:lineRule="exact"/>
        <w:ind w:firstLine="420" w:firstLineChars="200"/>
        <w:rPr>
          <w:rFonts w:ascii="宋体" w:hAnsi="宋体"/>
          <w:color w:val="auto"/>
        </w:rPr>
      </w:pPr>
      <w:r>
        <w:rPr>
          <w:rFonts w:hint="eastAsia" w:ascii="宋体" w:hAnsi="宋体"/>
          <w:color w:val="auto"/>
        </w:rPr>
        <w:t>31.4.2向采购人、代理公司行贿或者提供其他不正当利益的；</w:t>
      </w:r>
    </w:p>
    <w:p>
      <w:pPr>
        <w:snapToGrid w:val="0"/>
        <w:spacing w:line="480" w:lineRule="exact"/>
        <w:ind w:firstLine="420" w:firstLineChars="200"/>
        <w:rPr>
          <w:rFonts w:ascii="宋体" w:hAnsi="宋体"/>
          <w:color w:val="auto"/>
        </w:rPr>
      </w:pPr>
      <w:r>
        <w:rPr>
          <w:rFonts w:hint="eastAsia" w:ascii="宋体" w:hAnsi="宋体"/>
          <w:color w:val="auto"/>
        </w:rPr>
        <w:t>31.4.3恶意竞争，投标总报价明显低于其自身合理成本且又无法提供证明的；</w:t>
      </w:r>
    </w:p>
    <w:p>
      <w:pPr>
        <w:snapToGrid w:val="0"/>
        <w:spacing w:line="480" w:lineRule="exact"/>
        <w:ind w:firstLine="420" w:firstLineChars="200"/>
        <w:rPr>
          <w:rFonts w:ascii="宋体" w:hAnsi="宋体"/>
          <w:color w:val="auto"/>
        </w:rPr>
      </w:pPr>
      <w:r>
        <w:rPr>
          <w:rFonts w:hint="eastAsia" w:ascii="宋体" w:hAnsi="宋体"/>
          <w:color w:val="auto"/>
        </w:rPr>
        <w:t>31.4.4属于本文件规定的无效条件，但在评标过程中又未被评委会发现的；</w:t>
      </w:r>
    </w:p>
    <w:p>
      <w:pPr>
        <w:snapToGrid w:val="0"/>
        <w:spacing w:line="480" w:lineRule="exact"/>
        <w:ind w:firstLine="420" w:firstLineChars="200"/>
        <w:rPr>
          <w:rFonts w:ascii="宋体" w:hAnsi="宋体"/>
          <w:color w:val="auto"/>
        </w:rPr>
      </w:pPr>
      <w:r>
        <w:rPr>
          <w:rFonts w:hint="eastAsia" w:ascii="宋体" w:hAnsi="宋体"/>
          <w:color w:val="auto"/>
        </w:rPr>
        <w:t>31.4.5与采购人或者其他供应商恶意串通的；</w:t>
      </w:r>
    </w:p>
    <w:p>
      <w:pPr>
        <w:snapToGrid w:val="0"/>
        <w:spacing w:line="480" w:lineRule="exact"/>
        <w:ind w:firstLine="420" w:firstLineChars="200"/>
        <w:rPr>
          <w:rFonts w:ascii="宋体" w:hAnsi="宋体"/>
          <w:color w:val="auto"/>
        </w:rPr>
      </w:pPr>
      <w:r>
        <w:rPr>
          <w:rFonts w:hint="eastAsia" w:ascii="宋体" w:hAnsi="宋体"/>
          <w:color w:val="auto"/>
        </w:rPr>
        <w:t>31.4.6采取不正当手段诋毁、排挤其他供应商的；</w:t>
      </w:r>
    </w:p>
    <w:p>
      <w:pPr>
        <w:snapToGrid w:val="0"/>
        <w:spacing w:line="480" w:lineRule="exact"/>
        <w:ind w:firstLine="420" w:firstLineChars="200"/>
        <w:rPr>
          <w:rFonts w:ascii="宋体" w:hAnsi="宋体"/>
          <w:color w:val="auto"/>
        </w:rPr>
      </w:pPr>
      <w:r>
        <w:rPr>
          <w:rFonts w:hint="eastAsia" w:ascii="宋体" w:hAnsi="宋体"/>
          <w:color w:val="auto"/>
        </w:rPr>
        <w:t>31.4.7不符合法律、法规的规定的。</w:t>
      </w:r>
      <w:bookmarkStart w:id="138" w:name="_Toc200451960"/>
    </w:p>
    <w:p>
      <w:pPr>
        <w:snapToGrid w:val="0"/>
        <w:spacing w:line="480" w:lineRule="exact"/>
        <w:ind w:firstLine="420" w:firstLineChars="200"/>
        <w:rPr>
          <w:rFonts w:ascii="宋体" w:hAnsi="宋体"/>
          <w:color w:val="auto"/>
        </w:rPr>
      </w:pPr>
      <w:r>
        <w:rPr>
          <w:rFonts w:hint="eastAsia" w:ascii="宋体" w:hAnsi="宋体"/>
          <w:color w:val="auto"/>
        </w:rPr>
        <w:t>31.5.</w:t>
      </w:r>
      <w:r>
        <w:rPr>
          <w:rFonts w:hAnsi="宋体" w:cs="宋体"/>
          <w:color w:val="auto"/>
          <w:kern w:val="0"/>
        </w:rPr>
        <w:t>有下列情形之一的，</w:t>
      </w:r>
      <w:r>
        <w:rPr>
          <w:rFonts w:hint="eastAsia" w:hAnsi="宋体" w:cs="宋体"/>
          <w:color w:val="auto"/>
          <w:kern w:val="0"/>
        </w:rPr>
        <w:t>视为投标人</w:t>
      </w:r>
      <w:r>
        <w:rPr>
          <w:rFonts w:hAnsi="宋体" w:cs="宋体"/>
          <w:color w:val="auto"/>
          <w:kern w:val="0"/>
        </w:rPr>
        <w:t>串通</w:t>
      </w:r>
      <w:r>
        <w:rPr>
          <w:rFonts w:hint="eastAsia" w:hAnsi="宋体" w:cs="宋体"/>
          <w:color w:val="auto"/>
          <w:kern w:val="0"/>
        </w:rPr>
        <w:t>投标，投标无效：</w:t>
      </w:r>
    </w:p>
    <w:p>
      <w:pPr>
        <w:snapToGrid w:val="0"/>
        <w:spacing w:line="480" w:lineRule="exact"/>
        <w:ind w:firstLine="420" w:firstLineChars="200"/>
        <w:rPr>
          <w:rFonts w:ascii="宋体" w:hAnsi="宋体"/>
          <w:color w:val="auto"/>
        </w:rPr>
      </w:pPr>
      <w:r>
        <w:rPr>
          <w:rFonts w:hint="eastAsia" w:ascii="宋体" w:hAnsi="宋体"/>
          <w:color w:val="auto"/>
        </w:rPr>
        <w:t>31.5.1不同投标人的投标文件由同一单位或者个人编制。</w:t>
      </w:r>
    </w:p>
    <w:p>
      <w:pPr>
        <w:snapToGrid w:val="0"/>
        <w:spacing w:line="480" w:lineRule="exact"/>
        <w:ind w:firstLine="420" w:firstLineChars="200"/>
        <w:rPr>
          <w:rFonts w:ascii="宋体" w:hAnsi="宋体"/>
          <w:color w:val="auto"/>
        </w:rPr>
      </w:pPr>
      <w:r>
        <w:rPr>
          <w:rFonts w:hint="eastAsia" w:ascii="宋体" w:hAnsi="宋体"/>
          <w:color w:val="auto"/>
        </w:rPr>
        <w:t>31.5.2不同投标人委托同一单位或者个人办理投标事宜。</w:t>
      </w:r>
    </w:p>
    <w:p>
      <w:pPr>
        <w:snapToGrid w:val="0"/>
        <w:spacing w:line="480" w:lineRule="exact"/>
        <w:ind w:firstLine="420" w:firstLineChars="200"/>
        <w:rPr>
          <w:rFonts w:ascii="宋体" w:hAnsi="宋体"/>
          <w:color w:val="auto"/>
        </w:rPr>
      </w:pPr>
      <w:r>
        <w:rPr>
          <w:rFonts w:hint="eastAsia" w:ascii="宋体" w:hAnsi="宋体"/>
          <w:color w:val="auto"/>
        </w:rPr>
        <w:t>31.5.3不同投标人的投标文件载明的项目管理成员或者联系人员为同一人。</w:t>
      </w:r>
    </w:p>
    <w:p>
      <w:pPr>
        <w:snapToGrid w:val="0"/>
        <w:spacing w:line="480" w:lineRule="exact"/>
        <w:ind w:firstLine="420" w:firstLineChars="200"/>
        <w:rPr>
          <w:rFonts w:ascii="宋体" w:hAnsi="宋体"/>
          <w:color w:val="auto"/>
        </w:rPr>
      </w:pPr>
      <w:r>
        <w:rPr>
          <w:rFonts w:hint="eastAsia" w:ascii="宋体" w:hAnsi="宋体"/>
          <w:color w:val="auto"/>
        </w:rPr>
        <w:t>31.5.4不同投标人的投标文件异常一致或者投标报价呈规律性差异。</w:t>
      </w:r>
    </w:p>
    <w:p>
      <w:pPr>
        <w:snapToGrid w:val="0"/>
        <w:spacing w:line="480" w:lineRule="exact"/>
        <w:ind w:firstLine="420" w:firstLineChars="200"/>
        <w:rPr>
          <w:rFonts w:ascii="宋体" w:hAnsi="宋体"/>
          <w:color w:val="auto"/>
        </w:rPr>
      </w:pPr>
      <w:r>
        <w:rPr>
          <w:rFonts w:hint="eastAsia" w:ascii="宋体" w:hAnsi="宋体"/>
          <w:color w:val="auto"/>
        </w:rPr>
        <w:t>31.5.5不同投标人的投标文件相互混装。</w:t>
      </w:r>
    </w:p>
    <w:p>
      <w:pPr>
        <w:pStyle w:val="6"/>
        <w:tabs>
          <w:tab w:val="left" w:pos="4120"/>
        </w:tabs>
        <w:spacing w:before="0" w:after="0" w:line="240" w:lineRule="auto"/>
        <w:ind w:firstLine="450" w:firstLineChars="150"/>
        <w:rPr>
          <w:rFonts w:ascii="黑体" w:hAnsi="宋体" w:cs="Times New Roman"/>
          <w:b w:val="0"/>
          <w:color w:val="auto"/>
          <w:sz w:val="30"/>
          <w:szCs w:val="30"/>
        </w:rPr>
      </w:pPr>
      <w:r>
        <w:rPr>
          <w:rFonts w:hint="eastAsia" w:ascii="黑体" w:hAnsi="宋体" w:cs="Times New Roman"/>
          <w:b w:val="0"/>
          <w:color w:val="auto"/>
          <w:sz w:val="30"/>
          <w:szCs w:val="30"/>
        </w:rPr>
        <w:t>32、质疑处理</w:t>
      </w:r>
      <w:bookmarkEnd w:id="138"/>
      <w:r>
        <w:rPr>
          <w:rFonts w:ascii="黑体" w:hAnsi="宋体" w:cs="Times New Roman"/>
          <w:b w:val="0"/>
          <w:color w:val="auto"/>
          <w:sz w:val="30"/>
          <w:szCs w:val="30"/>
        </w:rPr>
        <w:tab/>
      </w:r>
    </w:p>
    <w:p>
      <w:pPr>
        <w:snapToGrid w:val="0"/>
        <w:spacing w:line="480" w:lineRule="exact"/>
        <w:ind w:firstLine="420" w:firstLineChars="200"/>
        <w:rPr>
          <w:rFonts w:ascii="宋体" w:hAnsi="宋体"/>
          <w:color w:val="auto"/>
        </w:rPr>
      </w:pPr>
      <w:r>
        <w:rPr>
          <w:rFonts w:hint="eastAsia" w:ascii="宋体" w:hAnsi="宋体"/>
          <w:color w:val="auto"/>
        </w:rPr>
        <w:t>32.1参加投标供应商认为招标文件、采购过程和中标结果使自己的权益受到损害的，可以在知道或应知其权益受到损害之日起七个工作日内，以书面形式向采购人提出质疑。上述应知其权益受到损害之日，是指：</w:t>
      </w:r>
    </w:p>
    <w:p>
      <w:pPr>
        <w:snapToGrid w:val="0"/>
        <w:spacing w:line="480" w:lineRule="exact"/>
        <w:ind w:firstLine="420" w:firstLineChars="200"/>
        <w:rPr>
          <w:rFonts w:hAnsi="宋体" w:cs="宋体"/>
          <w:color w:val="auto"/>
          <w:kern w:val="0"/>
        </w:rPr>
      </w:pPr>
      <w:r>
        <w:rPr>
          <w:rFonts w:hint="eastAsia" w:ascii="宋体" w:hAnsi="宋体"/>
          <w:color w:val="auto"/>
        </w:rPr>
        <w:t>32.1.1</w:t>
      </w:r>
      <w:r>
        <w:rPr>
          <w:rFonts w:hAnsi="宋体" w:cs="宋体"/>
          <w:color w:val="auto"/>
          <w:kern w:val="0"/>
        </w:rPr>
        <w:t>对可以质疑的</w:t>
      </w:r>
      <w:r>
        <w:rPr>
          <w:rFonts w:hint="eastAsia" w:hAnsi="宋体" w:cs="宋体"/>
          <w:color w:val="auto"/>
          <w:kern w:val="0"/>
        </w:rPr>
        <w:t>招标</w:t>
      </w:r>
      <w:r>
        <w:rPr>
          <w:rFonts w:hAnsi="宋体" w:cs="宋体"/>
          <w:color w:val="auto"/>
          <w:kern w:val="0"/>
        </w:rPr>
        <w:t>文件提出质疑的，为收到</w:t>
      </w:r>
      <w:r>
        <w:rPr>
          <w:rFonts w:hint="eastAsia" w:hAnsi="宋体" w:cs="宋体"/>
          <w:color w:val="auto"/>
          <w:kern w:val="0"/>
        </w:rPr>
        <w:t>招标</w:t>
      </w:r>
      <w:r>
        <w:rPr>
          <w:rFonts w:hAnsi="宋体" w:cs="宋体"/>
          <w:color w:val="auto"/>
          <w:kern w:val="0"/>
        </w:rPr>
        <w:t>文件之日或者</w:t>
      </w:r>
      <w:r>
        <w:rPr>
          <w:rFonts w:hint="eastAsia" w:hAnsi="宋体" w:cs="宋体"/>
          <w:color w:val="auto"/>
          <w:kern w:val="0"/>
        </w:rPr>
        <w:t>招标</w:t>
      </w:r>
      <w:r>
        <w:rPr>
          <w:rFonts w:hAnsi="宋体" w:cs="宋体"/>
          <w:color w:val="auto"/>
          <w:kern w:val="0"/>
        </w:rPr>
        <w:t>文件公告期限届满之日；</w:t>
      </w:r>
    </w:p>
    <w:p>
      <w:pPr>
        <w:snapToGrid w:val="0"/>
        <w:spacing w:line="480" w:lineRule="exact"/>
        <w:ind w:firstLine="420" w:firstLineChars="200"/>
        <w:rPr>
          <w:rFonts w:hAnsi="宋体" w:cs="宋体"/>
          <w:color w:val="auto"/>
          <w:kern w:val="0"/>
        </w:rPr>
      </w:pPr>
      <w:r>
        <w:rPr>
          <w:rFonts w:hint="eastAsia" w:ascii="宋体" w:hAnsi="宋体"/>
          <w:color w:val="auto"/>
        </w:rPr>
        <w:t>32.1.2</w:t>
      </w:r>
      <w:r>
        <w:rPr>
          <w:rFonts w:hAnsi="宋体" w:cs="宋体"/>
          <w:color w:val="auto"/>
          <w:kern w:val="0"/>
        </w:rPr>
        <w:t>对采购过程提出质疑的，为各采购程序环节结束之日；</w:t>
      </w:r>
    </w:p>
    <w:p>
      <w:pPr>
        <w:snapToGrid w:val="0"/>
        <w:spacing w:line="480" w:lineRule="exact"/>
        <w:ind w:firstLine="420" w:firstLineChars="200"/>
        <w:rPr>
          <w:rFonts w:ascii="宋体" w:hAnsi="宋体"/>
          <w:color w:val="auto"/>
        </w:rPr>
      </w:pPr>
      <w:r>
        <w:rPr>
          <w:rFonts w:hint="eastAsia" w:ascii="宋体" w:hAnsi="宋体"/>
          <w:color w:val="auto"/>
        </w:rPr>
        <w:t>32.1.3</w:t>
      </w:r>
      <w:r>
        <w:rPr>
          <w:rFonts w:hAnsi="宋体" w:cs="宋体"/>
          <w:color w:val="auto"/>
          <w:kern w:val="0"/>
        </w:rPr>
        <w:t>对中标结果提出质疑的，为中标结果公告期限届满之日。</w:t>
      </w:r>
    </w:p>
    <w:p>
      <w:pPr>
        <w:snapToGrid w:val="0"/>
        <w:spacing w:line="480" w:lineRule="exact"/>
        <w:ind w:firstLine="413" w:firstLineChars="197"/>
        <w:rPr>
          <w:rFonts w:ascii="宋体" w:hAnsi="宋体"/>
          <w:color w:val="auto"/>
        </w:rPr>
      </w:pPr>
      <w:r>
        <w:rPr>
          <w:rFonts w:hint="eastAsia" w:ascii="宋体" w:hAnsi="宋体"/>
          <w:color w:val="auto"/>
        </w:rPr>
        <w:t>32.2质疑必须按《政府采购法》、《政府采购法实施条例》及《江苏省政府采购供应商监督管理暂行办法》的相关规定提交，未按上述要求提交的质疑函（含传真、电子邮件等）采购人有权不予受理。</w:t>
      </w:r>
    </w:p>
    <w:p>
      <w:pPr>
        <w:snapToGrid w:val="0"/>
        <w:spacing w:line="480" w:lineRule="exact"/>
        <w:ind w:firstLine="409" w:firstLineChars="195"/>
        <w:rPr>
          <w:rFonts w:ascii="宋体" w:hAnsi="宋体"/>
          <w:color w:val="auto"/>
        </w:rPr>
      </w:pPr>
      <w:r>
        <w:rPr>
          <w:rFonts w:hint="eastAsia" w:ascii="宋体" w:hAnsi="宋体"/>
          <w:color w:val="auto"/>
        </w:rPr>
        <w:t>32.3未参加投标活动的供应商或在投标活动中自身权益未受到损害的供应商所提出的质疑不予受理。</w:t>
      </w:r>
    </w:p>
    <w:p>
      <w:pPr>
        <w:snapToGrid w:val="0"/>
        <w:spacing w:line="480" w:lineRule="exact"/>
        <w:ind w:firstLine="409" w:firstLineChars="195"/>
        <w:rPr>
          <w:rFonts w:ascii="宋体" w:hAnsi="宋体"/>
          <w:color w:val="auto"/>
        </w:rPr>
      </w:pPr>
      <w:r>
        <w:rPr>
          <w:rFonts w:hint="eastAsia" w:ascii="宋体" w:hAnsi="宋体"/>
          <w:color w:val="auto"/>
        </w:rPr>
        <w:t>32.4质疑函应当包括下列内容：</w:t>
      </w:r>
    </w:p>
    <w:p>
      <w:pPr>
        <w:snapToGrid w:val="0"/>
        <w:spacing w:line="480" w:lineRule="exact"/>
        <w:ind w:firstLine="409" w:firstLineChars="195"/>
        <w:rPr>
          <w:rFonts w:ascii="宋体" w:hAnsi="宋体"/>
          <w:color w:val="auto"/>
        </w:rPr>
      </w:pPr>
      <w:r>
        <w:rPr>
          <w:rFonts w:hint="eastAsia" w:ascii="宋体" w:hAnsi="宋体"/>
          <w:color w:val="auto"/>
        </w:rPr>
        <w:t>32.4.1质疑投标人的名称、地址、邮编、联系人、联系电话；</w:t>
      </w:r>
    </w:p>
    <w:p>
      <w:pPr>
        <w:snapToGrid w:val="0"/>
        <w:spacing w:line="480" w:lineRule="exact"/>
        <w:ind w:firstLine="409" w:firstLineChars="195"/>
        <w:rPr>
          <w:rFonts w:ascii="宋体" w:hAnsi="宋体"/>
          <w:color w:val="auto"/>
        </w:rPr>
      </w:pPr>
      <w:r>
        <w:rPr>
          <w:rFonts w:hint="eastAsia" w:ascii="宋体" w:hAnsi="宋体"/>
          <w:color w:val="auto"/>
        </w:rPr>
        <w:t>32.4.2具体的质疑事项及明确的请求；</w:t>
      </w:r>
    </w:p>
    <w:p>
      <w:pPr>
        <w:snapToGrid w:val="0"/>
        <w:spacing w:line="480" w:lineRule="exact"/>
        <w:ind w:firstLine="409" w:firstLineChars="195"/>
        <w:rPr>
          <w:rFonts w:ascii="宋体" w:hAnsi="宋体"/>
          <w:color w:val="auto"/>
        </w:rPr>
      </w:pPr>
      <w:r>
        <w:rPr>
          <w:rFonts w:hint="eastAsia" w:ascii="宋体" w:hAnsi="宋体"/>
          <w:color w:val="auto"/>
        </w:rPr>
        <w:t>32.4.3认为自己合法权益受到损害或可能受到损害的相关证据材料；</w:t>
      </w:r>
    </w:p>
    <w:p>
      <w:pPr>
        <w:snapToGrid w:val="0"/>
        <w:spacing w:line="480" w:lineRule="exact"/>
        <w:ind w:firstLine="409" w:firstLineChars="195"/>
        <w:rPr>
          <w:rFonts w:ascii="宋体" w:hAnsi="宋体"/>
          <w:color w:val="auto"/>
        </w:rPr>
      </w:pPr>
      <w:r>
        <w:rPr>
          <w:rFonts w:hint="eastAsia" w:ascii="宋体" w:hAnsi="宋体"/>
          <w:color w:val="auto"/>
        </w:rPr>
        <w:t>32.4.4提起质疑的日期；</w:t>
      </w:r>
    </w:p>
    <w:p>
      <w:pPr>
        <w:snapToGrid w:val="0"/>
        <w:spacing w:line="480" w:lineRule="exact"/>
        <w:ind w:firstLine="420" w:firstLineChars="200"/>
        <w:rPr>
          <w:rFonts w:ascii="宋体" w:hAnsi="宋体"/>
          <w:color w:val="auto"/>
        </w:rPr>
      </w:pPr>
      <w:r>
        <w:rPr>
          <w:rFonts w:hint="eastAsia" w:ascii="宋体" w:hAnsi="宋体"/>
          <w:color w:val="auto"/>
        </w:rPr>
        <w:t>32.4.5质疑函应当署名：质疑人为自然人的，应当由本人签字并附有效身份证</w:t>
      </w:r>
    </w:p>
    <w:p>
      <w:pPr>
        <w:snapToGrid w:val="0"/>
        <w:spacing w:line="480" w:lineRule="exact"/>
        <w:rPr>
          <w:rFonts w:ascii="宋体" w:hAnsi="宋体"/>
          <w:color w:val="auto"/>
        </w:rPr>
      </w:pPr>
      <w:r>
        <w:rPr>
          <w:rFonts w:hint="eastAsia" w:ascii="宋体" w:hAnsi="宋体"/>
          <w:color w:val="auto"/>
        </w:rPr>
        <w:t>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snapToGrid w:val="0"/>
        <w:spacing w:line="480" w:lineRule="exact"/>
        <w:ind w:firstLine="420" w:firstLineChars="200"/>
        <w:rPr>
          <w:rFonts w:ascii="宋体" w:hAnsi="宋体"/>
          <w:color w:val="auto"/>
        </w:rPr>
      </w:pPr>
      <w:r>
        <w:rPr>
          <w:rFonts w:hint="eastAsia" w:ascii="宋体" w:hAnsi="宋体"/>
          <w:color w:val="auto"/>
        </w:rPr>
        <w:t>32.5采购人收到质疑函后，将对质疑的形式和内容进行审查，如质疑函内容、格式不符合规定，采购人将告知质疑人进行补正。</w:t>
      </w:r>
    </w:p>
    <w:p>
      <w:pPr>
        <w:snapToGrid w:val="0"/>
        <w:spacing w:line="480" w:lineRule="exact"/>
        <w:ind w:firstLine="409" w:firstLineChars="195"/>
        <w:rPr>
          <w:rFonts w:ascii="宋体" w:hAnsi="宋体"/>
          <w:color w:val="auto"/>
        </w:rPr>
      </w:pPr>
      <w:r>
        <w:rPr>
          <w:rFonts w:hint="eastAsia" w:ascii="宋体" w:hAnsi="宋体"/>
          <w:color w:val="auto"/>
        </w:rPr>
        <w:t>32.6质疑人应当在法定质疑期限内进行补正并重新提交质疑函，拒不补正或者在法定期限内未重新提交质疑函的，为无效质疑，采购人将不予受理。</w:t>
      </w:r>
    </w:p>
    <w:p>
      <w:pPr>
        <w:snapToGrid w:val="0"/>
        <w:spacing w:line="480" w:lineRule="exact"/>
        <w:ind w:firstLine="409" w:firstLineChars="195"/>
        <w:rPr>
          <w:rFonts w:ascii="宋体" w:hAnsi="宋体"/>
          <w:color w:val="auto"/>
        </w:rPr>
      </w:pPr>
      <w:r>
        <w:rPr>
          <w:rFonts w:hint="eastAsia" w:ascii="宋体" w:hAnsi="宋体"/>
          <w:color w:val="auto"/>
        </w:rPr>
        <w:t>32.7对于内容、格式符合规定的质疑函，采购人应当在收到投标供应商的书面质疑后七个工作日内作出答复，并以书面形式通知质疑供应商和其他有关供应商，但答复的内容不得涉及商业秘密。</w:t>
      </w:r>
    </w:p>
    <w:p>
      <w:pPr>
        <w:snapToGrid w:val="0"/>
        <w:spacing w:line="480" w:lineRule="exact"/>
        <w:ind w:firstLine="409" w:firstLineChars="195"/>
        <w:rPr>
          <w:rFonts w:ascii="宋体" w:hAnsi="宋体"/>
          <w:color w:val="auto"/>
        </w:rPr>
      </w:pPr>
      <w:r>
        <w:rPr>
          <w:rFonts w:hint="eastAsia" w:ascii="宋体" w:hAnsi="宋体"/>
          <w:color w:val="auto"/>
        </w:rPr>
        <w:t>32.8投标人提出书面质疑必须有理、有据，不得恶意质疑或提交虚假质疑。否则，一经查实，采购人有权依据政府采购的有关规定，报请政府采购监管部门对该投标人进行相应的行政处罚，并扣减其诚信记录分。</w:t>
      </w:r>
    </w:p>
    <w:p>
      <w:pPr>
        <w:pStyle w:val="6"/>
        <w:spacing w:before="0" w:after="0" w:line="240" w:lineRule="auto"/>
        <w:ind w:firstLine="450" w:firstLineChars="150"/>
        <w:rPr>
          <w:rFonts w:ascii="黑体" w:hAnsi="宋体" w:cs="Times New Roman"/>
          <w:b w:val="0"/>
          <w:color w:val="auto"/>
          <w:sz w:val="30"/>
          <w:szCs w:val="30"/>
        </w:rPr>
      </w:pPr>
      <w:r>
        <w:rPr>
          <w:rFonts w:hint="eastAsia" w:ascii="黑体" w:hAnsi="宋体" w:cs="Times New Roman"/>
          <w:b w:val="0"/>
          <w:color w:val="auto"/>
          <w:sz w:val="30"/>
          <w:szCs w:val="30"/>
        </w:rPr>
        <w:t>33、中标通知书</w:t>
      </w:r>
    </w:p>
    <w:p>
      <w:pPr>
        <w:snapToGrid w:val="0"/>
        <w:spacing w:line="480" w:lineRule="exact"/>
        <w:ind w:firstLine="420" w:firstLineChars="200"/>
        <w:rPr>
          <w:rFonts w:ascii="宋体" w:hAnsi="宋体"/>
          <w:color w:val="auto"/>
        </w:rPr>
      </w:pPr>
      <w:r>
        <w:rPr>
          <w:rFonts w:hint="eastAsia" w:ascii="宋体" w:hAnsi="宋体"/>
          <w:color w:val="auto"/>
        </w:rPr>
        <w:t>33.l中标结果确定后，采购人将向中标供应商发出中标通知书。</w:t>
      </w:r>
    </w:p>
    <w:p>
      <w:pPr>
        <w:snapToGrid w:val="0"/>
        <w:spacing w:line="480" w:lineRule="exact"/>
        <w:ind w:firstLine="420" w:firstLineChars="200"/>
        <w:rPr>
          <w:rFonts w:ascii="宋体" w:hAnsi="宋体"/>
          <w:color w:val="auto"/>
        </w:rPr>
      </w:pPr>
      <w:r>
        <w:rPr>
          <w:rFonts w:hint="eastAsia" w:ascii="宋体" w:hAnsi="宋体"/>
          <w:color w:val="auto"/>
        </w:rPr>
        <w:t>33.2中标通知书将是合同的一个组成部分。对采购人和中标供应商均具有法律效力。中标通知书发出后，采购人改变中标结果的，或者中标供应商放弃中标项目的，应当依法承担法律责任。</w:t>
      </w:r>
    </w:p>
    <w:p>
      <w:pPr>
        <w:pStyle w:val="5"/>
        <w:spacing w:beforeLines="50" w:afterLines="50" w:line="360" w:lineRule="auto"/>
        <w:ind w:firstLine="321" w:firstLineChars="100"/>
        <w:rPr>
          <w:color w:val="auto"/>
        </w:rPr>
      </w:pPr>
      <w:bookmarkStart w:id="139" w:name="_Toc120614220"/>
      <w:bookmarkStart w:id="140" w:name="_Toc20823308"/>
      <w:bookmarkStart w:id="141" w:name="_Toc513029236"/>
      <w:bookmarkStart w:id="142" w:name="_Toc16938552"/>
      <w:r>
        <w:rPr>
          <w:rFonts w:hint="eastAsia"/>
          <w:color w:val="auto"/>
        </w:rPr>
        <w:t>七、合同</w:t>
      </w:r>
      <w:bookmarkEnd w:id="139"/>
      <w:r>
        <w:rPr>
          <w:rFonts w:hint="eastAsia"/>
          <w:color w:val="auto"/>
        </w:rPr>
        <w:t>签订相关事项</w:t>
      </w:r>
    </w:p>
    <w:bookmarkEnd w:id="140"/>
    <w:bookmarkEnd w:id="141"/>
    <w:bookmarkEnd w:id="142"/>
    <w:p>
      <w:pPr>
        <w:pStyle w:val="6"/>
        <w:spacing w:before="0" w:after="0" w:line="240" w:lineRule="auto"/>
        <w:ind w:firstLine="450" w:firstLineChars="150"/>
        <w:rPr>
          <w:rFonts w:ascii="黑体" w:hAnsi="宋体" w:cs="Times New Roman"/>
          <w:b w:val="0"/>
          <w:color w:val="auto"/>
          <w:sz w:val="30"/>
          <w:szCs w:val="30"/>
        </w:rPr>
      </w:pPr>
      <w:bookmarkStart w:id="143" w:name="_Toc16938553"/>
      <w:bookmarkStart w:id="144" w:name="_Toc20823309"/>
      <w:bookmarkStart w:id="145" w:name="_Toc513029237"/>
      <w:r>
        <w:rPr>
          <w:rFonts w:hint="eastAsia" w:ascii="黑体" w:hAnsi="宋体" w:cs="Times New Roman"/>
          <w:b w:val="0"/>
          <w:color w:val="auto"/>
          <w:sz w:val="30"/>
          <w:szCs w:val="30"/>
        </w:rPr>
        <w:t>34. 签订合同</w:t>
      </w:r>
    </w:p>
    <w:p>
      <w:pPr>
        <w:snapToGrid w:val="0"/>
        <w:spacing w:line="480" w:lineRule="exact"/>
        <w:ind w:firstLine="420" w:firstLineChars="200"/>
        <w:rPr>
          <w:rFonts w:ascii="宋体" w:hAnsi="宋体"/>
          <w:color w:val="auto"/>
        </w:rPr>
      </w:pPr>
      <w:r>
        <w:rPr>
          <w:rFonts w:hint="eastAsia" w:ascii="宋体" w:hAnsi="宋体"/>
          <w:bCs/>
          <w:color w:val="auto"/>
        </w:rPr>
        <w:t>34</w:t>
      </w:r>
      <w:r>
        <w:rPr>
          <w:rFonts w:hint="eastAsia" w:ascii="宋体" w:hAnsi="宋体"/>
          <w:color w:val="auto"/>
        </w:rPr>
        <w:t>.l中标供应商应按中标通知书规定的时间、地点,按照招标文件确定的事项与采购人签订政府采购合同，且不得迟于中标通知书发出之日起30日内，由此给采购人造成损失的，中标供应商还应承担赔偿责任。</w:t>
      </w:r>
    </w:p>
    <w:p>
      <w:pPr>
        <w:snapToGrid w:val="0"/>
        <w:spacing w:line="480" w:lineRule="exact"/>
        <w:ind w:firstLine="420" w:firstLineChars="200"/>
        <w:rPr>
          <w:rFonts w:ascii="宋体" w:hAnsi="宋体"/>
          <w:color w:val="auto"/>
        </w:rPr>
      </w:pPr>
      <w:r>
        <w:rPr>
          <w:rFonts w:hint="eastAsia" w:ascii="宋体" w:hAnsi="宋体"/>
          <w:color w:val="auto"/>
        </w:rPr>
        <w:t>34.2招标文件、中标供应商的投标文件及招标过程中有关澄清、承诺文件均应作为合同附件。</w:t>
      </w:r>
    </w:p>
    <w:p>
      <w:pPr>
        <w:snapToGrid w:val="0"/>
        <w:spacing w:line="480" w:lineRule="exact"/>
        <w:ind w:firstLine="420" w:firstLineChars="200"/>
        <w:rPr>
          <w:rFonts w:ascii="宋体" w:hAnsi="宋体"/>
          <w:color w:val="auto"/>
        </w:rPr>
      </w:pPr>
      <w:r>
        <w:rPr>
          <w:rFonts w:hint="eastAsia" w:ascii="宋体" w:hAnsi="宋体"/>
          <w:color w:val="auto"/>
        </w:rPr>
        <w:t>34.3 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snapToGrid w:val="0"/>
        <w:spacing w:line="480" w:lineRule="exact"/>
        <w:ind w:firstLine="422" w:firstLineChars="200"/>
        <w:rPr>
          <w:rFonts w:ascii="宋体" w:hAnsi="宋体"/>
          <w:b/>
          <w:bCs/>
          <w:color w:val="auto"/>
        </w:rPr>
      </w:pPr>
      <w:r>
        <w:rPr>
          <w:rFonts w:hint="eastAsia" w:ascii="宋体" w:hAnsi="宋体"/>
          <w:b/>
          <w:bCs/>
          <w:color w:val="auto"/>
        </w:rPr>
        <w:t>34.4中标或者成交后无正当理由拒不与采购人签订政府采购合同的，将被列入不良行为记录名单，在一至三年内禁止参加政府采购活动。</w:t>
      </w:r>
    </w:p>
    <w:p>
      <w:pPr>
        <w:pStyle w:val="6"/>
        <w:spacing w:before="0" w:after="0" w:line="240" w:lineRule="auto"/>
        <w:ind w:firstLine="450" w:firstLineChars="150"/>
        <w:rPr>
          <w:rFonts w:ascii="黑体" w:hAnsi="宋体" w:cs="Times New Roman"/>
          <w:b w:val="0"/>
          <w:color w:val="auto"/>
          <w:sz w:val="30"/>
          <w:szCs w:val="30"/>
        </w:rPr>
      </w:pPr>
      <w:r>
        <w:rPr>
          <w:rFonts w:hint="eastAsia" w:ascii="黑体" w:hAnsi="宋体" w:cs="Times New Roman"/>
          <w:b w:val="0"/>
          <w:color w:val="auto"/>
          <w:sz w:val="30"/>
          <w:szCs w:val="30"/>
        </w:rPr>
        <w:t>35、货物和服务的追加、减少和添购。</w:t>
      </w:r>
    </w:p>
    <w:p>
      <w:pPr>
        <w:spacing w:line="480" w:lineRule="exact"/>
        <w:ind w:firstLine="420" w:firstLineChars="200"/>
        <w:rPr>
          <w:rFonts w:ascii="宋体" w:hAnsi="宋体"/>
          <w:color w:val="auto"/>
        </w:rPr>
      </w:pPr>
      <w:r>
        <w:rPr>
          <w:rFonts w:hint="eastAsia" w:ascii="宋体" w:hAnsi="宋体"/>
          <w:color w:val="auto"/>
        </w:rPr>
        <w:t>35.1政府采购合同履行中，采购人需追加与合同标的相同的货物和服务的，在不改变合同其他条款的前提下，可以与中标供应商协商签订补充合同，但所有补充合同的采购金额不超过原合同金额10%。</w:t>
      </w:r>
    </w:p>
    <w:p>
      <w:pPr>
        <w:spacing w:line="480" w:lineRule="exact"/>
        <w:ind w:firstLine="525" w:firstLineChars="250"/>
        <w:rPr>
          <w:rFonts w:ascii="宋体" w:hAnsi="宋体"/>
          <w:b/>
          <w:color w:val="auto"/>
        </w:rPr>
      </w:pPr>
      <w:r>
        <w:rPr>
          <w:rFonts w:hint="eastAsia" w:ascii="宋体" w:hAnsi="宋体"/>
          <w:color w:val="auto"/>
        </w:rPr>
        <w:t>35.2采购结束后，采购人若由于各种客观原因，必须对采购项目所牵涉的货物和服务进行适当的减少时，在双方协商一致的前提下，可以按照招标采购时的价格水平做相应的调减，并据此签订补充合同。</w:t>
      </w:r>
    </w:p>
    <w:bookmarkEnd w:id="143"/>
    <w:bookmarkEnd w:id="144"/>
    <w:bookmarkEnd w:id="145"/>
    <w:p>
      <w:pPr>
        <w:tabs>
          <w:tab w:val="left" w:pos="900"/>
        </w:tabs>
        <w:spacing w:afterLines="50" w:line="560" w:lineRule="exact"/>
        <w:ind w:firstLine="452" w:firstLineChars="150"/>
        <w:rPr>
          <w:rFonts w:ascii="宋体" w:hAnsi="宋体"/>
          <w:color w:val="auto"/>
          <w:sz w:val="24"/>
        </w:rPr>
      </w:pPr>
      <w:bookmarkStart w:id="146" w:name="_Toc513029242"/>
      <w:bookmarkStart w:id="147" w:name="_Toc479757207"/>
      <w:bookmarkStart w:id="148" w:name="_Toc120614221"/>
      <w:bookmarkStart w:id="149" w:name="_Toc16938558"/>
      <w:bookmarkStart w:id="150" w:name="_Toc20823314"/>
      <w:r>
        <w:rPr>
          <w:rFonts w:hint="eastAsia" w:ascii="黑体" w:hAnsi="宋体"/>
          <w:b/>
          <w:color w:val="auto"/>
          <w:sz w:val="30"/>
          <w:szCs w:val="30"/>
        </w:rPr>
        <w:t>36、政府采购履约资金扶持政策</w:t>
      </w:r>
    </w:p>
    <w:p>
      <w:pPr>
        <w:spacing w:line="500" w:lineRule="exact"/>
        <w:ind w:firstLine="420" w:firstLineChars="200"/>
        <w:rPr>
          <w:rFonts w:ascii="宋体" w:hAnsi="宋体"/>
          <w:color w:val="auto"/>
        </w:rPr>
      </w:pPr>
      <w:r>
        <w:rPr>
          <w:rFonts w:hint="eastAsia" w:ascii="宋体" w:hAnsi="宋体"/>
          <w:color w:val="auto"/>
        </w:rPr>
        <w:t>根据国家扶持中小企业的有关政策，中标的注册地在盐城的中小企业，在履约过程中如遇到资金困难，凭中标通知书可在与盐城市财政局签署了《盐城市政府采购供应商融资业务合作协议》的金融机构办理授信申请。</w:t>
      </w:r>
      <w:r>
        <w:rPr>
          <w:rFonts w:hint="eastAsia" w:ascii="宋体" w:hAnsi="宋体"/>
          <w:bCs/>
          <w:color w:val="auto"/>
        </w:rPr>
        <w:t>相关事宜可向盐城市政府采购人咨询</w:t>
      </w:r>
      <w:r>
        <w:rPr>
          <w:rFonts w:hint="eastAsia" w:ascii="宋体" w:hAnsi="宋体"/>
          <w:color w:val="auto"/>
        </w:rPr>
        <w:t>，联系电话：0515-68661002。</w:t>
      </w:r>
    </w:p>
    <w:p>
      <w:pPr>
        <w:pStyle w:val="61"/>
        <w:rPr>
          <w:color w:val="auto"/>
        </w:rPr>
      </w:pPr>
    </w:p>
    <w:p>
      <w:pPr>
        <w:rPr>
          <w:color w:val="auto"/>
        </w:rPr>
      </w:pPr>
    </w:p>
    <w:p>
      <w:pPr>
        <w:pStyle w:val="3"/>
        <w:ind w:firstLine="1760" w:firstLineChars="400"/>
        <w:jc w:val="both"/>
        <w:rPr>
          <w:rFonts w:ascii="黑体" w:eastAsia="黑体"/>
          <w:bCs/>
          <w:color w:val="auto"/>
          <w:sz w:val="44"/>
        </w:rPr>
      </w:pPr>
      <w:r>
        <w:rPr>
          <w:rFonts w:hint="eastAsia" w:ascii="黑体" w:eastAsia="黑体"/>
          <w:bCs/>
          <w:color w:val="auto"/>
          <w:sz w:val="44"/>
        </w:rPr>
        <w:t>第三章  合同条款及</w:t>
      </w:r>
      <w:bookmarkEnd w:id="146"/>
      <w:bookmarkEnd w:id="147"/>
      <w:bookmarkEnd w:id="148"/>
      <w:bookmarkEnd w:id="149"/>
      <w:bookmarkEnd w:id="150"/>
      <w:r>
        <w:rPr>
          <w:rFonts w:hint="eastAsia" w:ascii="黑体" w:eastAsia="黑体"/>
          <w:bCs/>
          <w:color w:val="auto"/>
          <w:sz w:val="44"/>
        </w:rPr>
        <w:t>格式</w:t>
      </w:r>
    </w:p>
    <w:p>
      <w:pPr>
        <w:tabs>
          <w:tab w:val="left" w:pos="3184"/>
        </w:tabs>
        <w:spacing w:before="108"/>
        <w:jc w:val="center"/>
        <w:rPr>
          <w:rStyle w:val="110"/>
          <w:rFonts w:ascii="宋体" w:hAnsi="宋体" w:cs="宋体"/>
          <w:color w:val="auto"/>
          <w:sz w:val="24"/>
          <w:szCs w:val="24"/>
        </w:rPr>
      </w:pPr>
      <w:bookmarkStart w:id="151" w:name="_Toc16938590"/>
      <w:bookmarkStart w:id="152" w:name="_Toc120614244"/>
      <w:bookmarkStart w:id="153" w:name="_Toc20823346"/>
      <w:bookmarkStart w:id="154" w:name="_Toc462564139"/>
      <w:bookmarkStart w:id="155" w:name="_Toc479757211"/>
      <w:r>
        <w:rPr>
          <w:rStyle w:val="110"/>
          <w:rFonts w:hint="eastAsia" w:ascii="宋体" w:hAnsi="宋体" w:cs="宋体"/>
          <w:color w:val="auto"/>
          <w:sz w:val="24"/>
          <w:szCs w:val="24"/>
        </w:rPr>
        <w:t>　　</w:t>
      </w:r>
    </w:p>
    <w:p>
      <w:pPr>
        <w:tabs>
          <w:tab w:val="left" w:pos="3184"/>
        </w:tabs>
        <w:spacing w:before="108"/>
        <w:jc w:val="center"/>
        <w:rPr>
          <w:rFonts w:ascii="宋体" w:hAnsi="宋体"/>
          <w:b/>
          <w:color w:val="auto"/>
          <w:sz w:val="32"/>
          <w:szCs w:val="32"/>
        </w:rPr>
      </w:pPr>
      <w:r>
        <w:rPr>
          <w:rFonts w:hint="eastAsia" w:ascii="宋体" w:hAnsi="宋体"/>
          <w:b/>
          <w:color w:val="auto"/>
          <w:sz w:val="32"/>
          <w:szCs w:val="32"/>
        </w:rPr>
        <w:t>第一节  通用合同条款</w:t>
      </w:r>
    </w:p>
    <w:p>
      <w:pPr>
        <w:tabs>
          <w:tab w:val="left" w:pos="3184"/>
        </w:tabs>
        <w:spacing w:before="108"/>
        <w:jc w:val="left"/>
        <w:rPr>
          <w:rFonts w:ascii="宋体" w:hAnsi="宋体"/>
          <w:color w:val="auto"/>
        </w:rPr>
      </w:pPr>
      <w:r>
        <w:rPr>
          <w:rFonts w:hint="eastAsia" w:ascii="宋体" w:hAnsi="宋体"/>
          <w:color w:val="auto"/>
        </w:rPr>
        <w:t xml:space="preserve">   “通用合同条款”采用2016年8月8日省</w:t>
      </w:r>
      <w:r>
        <w:rPr>
          <w:rFonts w:ascii="宋体" w:hAnsi="宋体"/>
          <w:color w:val="auto"/>
        </w:rPr>
        <w:t>交通运输厅发布</w:t>
      </w:r>
      <w:r>
        <w:rPr>
          <w:rFonts w:hint="eastAsia" w:ascii="宋体" w:hAnsi="宋体"/>
          <w:color w:val="auto"/>
        </w:rPr>
        <w:t>的</w:t>
      </w:r>
      <w:r>
        <w:rPr>
          <w:rFonts w:ascii="宋体" w:hAnsi="宋体"/>
          <w:color w:val="auto"/>
        </w:rPr>
        <w:t>《</w:t>
      </w:r>
      <w:r>
        <w:rPr>
          <w:rFonts w:hint="eastAsia" w:ascii="宋体" w:hAnsi="宋体"/>
          <w:color w:val="auto"/>
        </w:rPr>
        <w:t>江苏省公路水运工程试验检测标准招标文件</w:t>
      </w:r>
      <w:r>
        <w:rPr>
          <w:rFonts w:ascii="宋体" w:hAnsi="宋体"/>
          <w:color w:val="auto"/>
        </w:rPr>
        <w:t>》</w:t>
      </w:r>
      <w:r>
        <w:rPr>
          <w:rFonts w:hint="eastAsia" w:ascii="宋体" w:hAnsi="宋体"/>
          <w:color w:val="auto"/>
        </w:rPr>
        <w:t>的“通用合同条款”。</w:t>
      </w: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ind w:firstLine="420" w:firstLineChars="200"/>
        <w:rPr>
          <w:rFonts w:ascii="宋体" w:hAnsi="宋体"/>
          <w:color w:val="auto"/>
        </w:rPr>
      </w:pPr>
    </w:p>
    <w:p>
      <w:pPr>
        <w:spacing w:line="380" w:lineRule="exact"/>
        <w:jc w:val="center"/>
        <w:rPr>
          <w:rFonts w:ascii="宋体" w:hAnsi="宋体"/>
          <w:b/>
          <w:color w:val="auto"/>
          <w:sz w:val="32"/>
          <w:szCs w:val="32"/>
        </w:rPr>
      </w:pPr>
    </w:p>
    <w:p>
      <w:pPr>
        <w:widowControl/>
        <w:jc w:val="left"/>
        <w:rPr>
          <w:rFonts w:ascii="宋体" w:hAnsi="宋体"/>
          <w:b/>
          <w:color w:val="auto"/>
          <w:sz w:val="32"/>
          <w:szCs w:val="32"/>
        </w:rPr>
      </w:pPr>
      <w:r>
        <w:rPr>
          <w:rFonts w:ascii="宋体" w:hAnsi="宋体"/>
          <w:b/>
          <w:color w:val="auto"/>
          <w:sz w:val="32"/>
          <w:szCs w:val="32"/>
        </w:rPr>
        <w:br w:type="page"/>
      </w:r>
    </w:p>
    <w:p>
      <w:pPr>
        <w:spacing w:line="380" w:lineRule="exact"/>
        <w:jc w:val="center"/>
        <w:rPr>
          <w:rFonts w:ascii="宋体" w:hAnsi="宋体"/>
          <w:b/>
          <w:color w:val="auto"/>
          <w:sz w:val="32"/>
          <w:szCs w:val="32"/>
        </w:rPr>
      </w:pPr>
      <w:r>
        <w:rPr>
          <w:rFonts w:hint="eastAsia" w:ascii="宋体" w:hAnsi="宋体"/>
          <w:b/>
          <w:color w:val="auto"/>
          <w:sz w:val="32"/>
          <w:szCs w:val="32"/>
        </w:rPr>
        <w:t>第二节  专用合同条款</w:t>
      </w:r>
    </w:p>
    <w:p>
      <w:pPr>
        <w:spacing w:line="360" w:lineRule="auto"/>
        <w:jc w:val="center"/>
        <w:rPr>
          <w:rFonts w:ascii="宋体" w:hAnsi="宋体"/>
          <w:b/>
          <w:color w:val="auto"/>
          <w:sz w:val="32"/>
          <w:szCs w:val="32"/>
        </w:rPr>
      </w:pPr>
      <w:r>
        <w:rPr>
          <w:rFonts w:hint="eastAsia" w:ascii="宋体" w:hAnsi="宋体"/>
          <w:b/>
          <w:color w:val="auto"/>
          <w:sz w:val="32"/>
          <w:szCs w:val="32"/>
        </w:rPr>
        <w:t>专用合同条款数据表</w:t>
      </w:r>
    </w:p>
    <w:p>
      <w:pPr>
        <w:spacing w:line="360" w:lineRule="auto"/>
        <w:ind w:left="435" w:leftChars="207" w:firstLine="210" w:firstLineChars="100"/>
        <w:rPr>
          <w:rFonts w:ascii="宋体" w:hAnsi="宋体"/>
          <w:color w:val="auto"/>
        </w:rPr>
      </w:pPr>
      <w:r>
        <w:rPr>
          <w:rFonts w:hint="eastAsia" w:ascii="宋体" w:hAnsi="宋体"/>
          <w:color w:val="auto"/>
        </w:rPr>
        <w:t xml:space="preserve"> 说明：本数据表是合同条款中适用于本项目的信息和数据的归纳与提示，是专用合同条款的组成部分。</w:t>
      </w:r>
    </w:p>
    <w:tbl>
      <w:tblPr>
        <w:tblStyle w:val="47"/>
        <w:tblpPr w:leftFromText="180" w:rightFromText="180" w:vertAnchor="text" w:horzAnchor="page" w:tblpXSpec="center"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8" w:type="dxa"/>
            <w:vAlign w:val="center"/>
          </w:tcPr>
          <w:p>
            <w:pPr>
              <w:spacing w:line="300" w:lineRule="exact"/>
              <w:jc w:val="center"/>
              <w:rPr>
                <w:rFonts w:ascii="宋体" w:hAnsi="宋体"/>
                <w:color w:val="auto"/>
              </w:rPr>
            </w:pPr>
            <w:r>
              <w:rPr>
                <w:rFonts w:hint="eastAsia" w:ascii="宋体" w:hAnsi="宋体"/>
                <w:color w:val="auto"/>
              </w:rPr>
              <w:t>序号</w:t>
            </w:r>
          </w:p>
        </w:tc>
        <w:tc>
          <w:tcPr>
            <w:tcW w:w="1620" w:type="dxa"/>
            <w:vAlign w:val="center"/>
          </w:tcPr>
          <w:p>
            <w:pPr>
              <w:spacing w:line="300" w:lineRule="exact"/>
              <w:jc w:val="center"/>
              <w:rPr>
                <w:rFonts w:ascii="宋体" w:hAnsi="宋体"/>
                <w:color w:val="auto"/>
              </w:rPr>
            </w:pPr>
            <w:r>
              <w:rPr>
                <w:rFonts w:hint="eastAsia" w:ascii="宋体" w:hAnsi="宋体"/>
                <w:color w:val="auto"/>
              </w:rPr>
              <w:t>条款号</w:t>
            </w:r>
          </w:p>
        </w:tc>
        <w:tc>
          <w:tcPr>
            <w:tcW w:w="5940" w:type="dxa"/>
            <w:vAlign w:val="center"/>
          </w:tcPr>
          <w:p>
            <w:pPr>
              <w:spacing w:line="300" w:lineRule="exact"/>
              <w:jc w:val="center"/>
              <w:rPr>
                <w:rFonts w:ascii="宋体" w:hAnsi="宋体"/>
                <w:color w:val="auto"/>
              </w:rPr>
            </w:pPr>
            <w:r>
              <w:rPr>
                <w:rFonts w:hint="eastAsia" w:ascii="宋体" w:hAnsi="宋体"/>
                <w:color w:val="auto"/>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88" w:type="dxa"/>
            <w:vAlign w:val="center"/>
          </w:tcPr>
          <w:p>
            <w:pPr>
              <w:spacing w:line="300" w:lineRule="exact"/>
              <w:jc w:val="center"/>
              <w:rPr>
                <w:rFonts w:ascii="宋体" w:hAnsi="宋体"/>
                <w:color w:val="auto"/>
              </w:rPr>
            </w:pPr>
            <w:r>
              <w:rPr>
                <w:rFonts w:hint="eastAsia" w:ascii="宋体" w:hAnsi="宋体"/>
                <w:color w:val="auto"/>
              </w:rPr>
              <w:t>1</w:t>
            </w:r>
          </w:p>
        </w:tc>
        <w:tc>
          <w:tcPr>
            <w:tcW w:w="1620" w:type="dxa"/>
            <w:vAlign w:val="center"/>
          </w:tcPr>
          <w:p>
            <w:pPr>
              <w:spacing w:line="300" w:lineRule="exact"/>
              <w:jc w:val="center"/>
              <w:rPr>
                <w:rFonts w:ascii="宋体" w:hAnsi="宋体"/>
                <w:color w:val="auto"/>
              </w:rPr>
            </w:pPr>
            <w:r>
              <w:rPr>
                <w:rFonts w:hint="eastAsia" w:ascii="宋体" w:hAnsi="宋体"/>
                <w:color w:val="auto"/>
              </w:rPr>
              <w:t>1.1.1</w:t>
            </w:r>
          </w:p>
        </w:tc>
        <w:tc>
          <w:tcPr>
            <w:tcW w:w="5940" w:type="dxa"/>
            <w:vAlign w:val="center"/>
          </w:tcPr>
          <w:p>
            <w:pPr>
              <w:spacing w:line="300" w:lineRule="exact"/>
              <w:rPr>
                <w:rFonts w:hint="eastAsia" w:ascii="宋体" w:hAnsi="宋体" w:eastAsia="宋体"/>
                <w:color w:val="auto"/>
                <w:lang w:eastAsia="zh-CN"/>
              </w:rPr>
            </w:pPr>
            <w:r>
              <w:rPr>
                <w:rFonts w:hint="eastAsia" w:ascii="宋体" w:hAnsi="宋体"/>
                <w:color w:val="auto"/>
              </w:rPr>
              <w:t>工程名称：</w:t>
            </w:r>
            <w:r>
              <w:rPr>
                <w:rFonts w:hint="eastAsia" w:ascii="宋体" w:hAnsi="宋体"/>
                <w:color w:val="auto"/>
                <w:lang w:eastAsia="zh-CN"/>
              </w:rPr>
              <w:t>2024年大丰区农村路桥工程质量检测项目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2</w:t>
            </w:r>
          </w:p>
        </w:tc>
        <w:tc>
          <w:tcPr>
            <w:tcW w:w="1620" w:type="dxa"/>
            <w:vAlign w:val="center"/>
          </w:tcPr>
          <w:p>
            <w:pPr>
              <w:spacing w:line="300" w:lineRule="exact"/>
              <w:jc w:val="center"/>
              <w:rPr>
                <w:rFonts w:ascii="宋体" w:hAnsi="宋体"/>
                <w:color w:val="auto"/>
              </w:rPr>
            </w:pPr>
            <w:r>
              <w:rPr>
                <w:rFonts w:hint="eastAsia" w:ascii="宋体" w:hAnsi="宋体"/>
                <w:color w:val="auto"/>
              </w:rPr>
              <w:t>1.1.4</w:t>
            </w:r>
          </w:p>
        </w:tc>
        <w:tc>
          <w:tcPr>
            <w:tcW w:w="5940" w:type="dxa"/>
            <w:vAlign w:val="center"/>
          </w:tcPr>
          <w:p>
            <w:pPr>
              <w:spacing w:line="300" w:lineRule="exact"/>
              <w:rPr>
                <w:rFonts w:ascii="宋体" w:hAnsi="宋体"/>
                <w:color w:val="auto"/>
              </w:rPr>
            </w:pPr>
            <w:r>
              <w:rPr>
                <w:rFonts w:hint="eastAsia" w:ascii="宋体" w:hAnsi="宋体"/>
                <w:color w:val="auto"/>
              </w:rPr>
              <w:t>委托人：盐城市大丰区交通运输局</w:t>
            </w:r>
          </w:p>
          <w:p>
            <w:pPr>
              <w:spacing w:line="300" w:lineRule="exact"/>
              <w:rPr>
                <w:rFonts w:ascii="宋体" w:hAnsi="宋体"/>
                <w:color w:val="auto"/>
              </w:rPr>
            </w:pPr>
            <w:r>
              <w:rPr>
                <w:rFonts w:hint="eastAsia" w:ascii="宋体" w:hAnsi="宋体"/>
                <w:color w:val="auto"/>
              </w:rPr>
              <w:t>地址：大丰区幸福西路6号     邮编：224100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1188" w:type="dxa"/>
            <w:vAlign w:val="center"/>
          </w:tcPr>
          <w:p>
            <w:pPr>
              <w:spacing w:line="300" w:lineRule="exact"/>
              <w:jc w:val="center"/>
              <w:rPr>
                <w:rFonts w:ascii="宋体" w:hAnsi="宋体"/>
                <w:color w:val="auto"/>
              </w:rPr>
            </w:pPr>
            <w:r>
              <w:rPr>
                <w:rFonts w:hint="eastAsia" w:ascii="宋体" w:hAnsi="宋体"/>
                <w:color w:val="auto"/>
              </w:rPr>
              <w:t>3</w:t>
            </w:r>
          </w:p>
        </w:tc>
        <w:tc>
          <w:tcPr>
            <w:tcW w:w="1620" w:type="dxa"/>
            <w:vAlign w:val="center"/>
          </w:tcPr>
          <w:p>
            <w:pPr>
              <w:spacing w:line="300" w:lineRule="exact"/>
              <w:jc w:val="center"/>
              <w:rPr>
                <w:rFonts w:ascii="宋体" w:hAnsi="宋体"/>
                <w:color w:val="auto"/>
              </w:rPr>
            </w:pPr>
            <w:r>
              <w:rPr>
                <w:rFonts w:ascii="宋体" w:hAnsi="宋体"/>
                <w:color w:val="auto"/>
              </w:rPr>
              <w:t>2.1.2</w:t>
            </w:r>
          </w:p>
        </w:tc>
        <w:tc>
          <w:tcPr>
            <w:tcW w:w="5940" w:type="dxa"/>
            <w:vAlign w:val="center"/>
          </w:tcPr>
          <w:p>
            <w:pPr>
              <w:spacing w:line="300" w:lineRule="exact"/>
              <w:rPr>
                <w:rFonts w:ascii="宋体" w:hAnsi="宋体"/>
                <w:color w:val="auto"/>
              </w:rPr>
            </w:pPr>
            <w:r>
              <w:rPr>
                <w:rFonts w:ascii="宋体" w:hAnsi="宋体"/>
                <w:color w:val="auto"/>
              </w:rPr>
              <w:t>服务范围</w:t>
            </w:r>
            <w:r>
              <w:rPr>
                <w:rFonts w:hint="eastAsia" w:ascii="宋体" w:hAnsi="宋体"/>
                <w:color w:val="auto"/>
              </w:rPr>
              <w:t>包括但不仅限于：</w:t>
            </w:r>
          </w:p>
          <w:p>
            <w:pPr>
              <w:spacing w:line="300" w:lineRule="exact"/>
              <w:rPr>
                <w:rFonts w:ascii="宋体" w:hAnsi="宋体"/>
                <w:color w:val="auto"/>
              </w:rPr>
            </w:pPr>
            <w:r>
              <w:rPr>
                <w:rFonts w:hint="eastAsia" w:ascii="宋体" w:hAnsi="宋体"/>
                <w:color w:val="auto"/>
                <w:lang w:eastAsia="zh-CN"/>
              </w:rPr>
              <w:t>2024年大丰区农村路桥工程质量检测项目</w:t>
            </w:r>
            <w:r>
              <w:rPr>
                <w:rFonts w:hint="eastAsia" w:ascii="宋体" w:hAnsi="宋体"/>
                <w:color w:val="auto"/>
              </w:rPr>
              <w:t>范围内的公路、桥梁、交通安全设施等工程实施中，承担工程原材料、混合料、结构物成品、半成品、工程实体的试验检测、现场检测工作（包括取样）。</w:t>
            </w:r>
          </w:p>
          <w:p>
            <w:pPr>
              <w:spacing w:line="300" w:lineRule="exact"/>
              <w:rPr>
                <w:rFonts w:ascii="宋体" w:hAnsi="宋体"/>
                <w:color w:val="auto"/>
              </w:rPr>
            </w:pPr>
            <w:r>
              <w:rPr>
                <w:rFonts w:hint="eastAsia" w:ascii="宋体" w:hAnsi="宋体"/>
                <w:color w:val="auto"/>
              </w:rPr>
              <w:t xml:space="preserve">    满足公路工程验收规定，检测项目全覆盖，检测频率不低于10%，验收规定特殊要求的，服从验收规定。</w:t>
            </w:r>
          </w:p>
          <w:p>
            <w:pPr>
              <w:spacing w:line="300" w:lineRule="exact"/>
              <w:rPr>
                <w:rFonts w:ascii="宋体" w:hAnsi="宋体"/>
                <w:color w:val="auto"/>
              </w:rPr>
            </w:pPr>
            <w:r>
              <w:rPr>
                <w:rFonts w:hint="eastAsia" w:ascii="宋体" w:hAnsi="宋体"/>
                <w:color w:val="auto"/>
              </w:rPr>
              <w:t xml:space="preserve">    协助发包人负责</w:t>
            </w:r>
            <w:r>
              <w:rPr>
                <w:rFonts w:hint="eastAsia" w:ascii="宋体" w:hAnsi="宋体"/>
                <w:color w:val="auto"/>
                <w:lang w:eastAsia="zh-CN"/>
              </w:rPr>
              <w:t>2024年大丰区农村路桥工程质量检测项目</w:t>
            </w:r>
            <w:r>
              <w:rPr>
                <w:rFonts w:hint="eastAsia" w:ascii="宋体" w:hAnsi="宋体"/>
                <w:color w:val="auto"/>
              </w:rPr>
              <w:t>范围内的桥梁、路基、路面、涵洞和交通安全设施等工程的试验检测管理工作。</w:t>
            </w:r>
          </w:p>
          <w:p>
            <w:pPr>
              <w:spacing w:line="300" w:lineRule="exact"/>
              <w:rPr>
                <w:rFonts w:ascii="宋体" w:hAnsi="宋体"/>
                <w:color w:val="auto"/>
              </w:rPr>
            </w:pPr>
            <w:r>
              <w:rPr>
                <w:rFonts w:hint="eastAsia" w:ascii="宋体" w:hAnsi="宋体"/>
                <w:color w:val="auto"/>
              </w:rPr>
              <w:t xml:space="preserve">    注：若中标单位不具备个别项目的检测资格的，可由中标单位委托其他具有相应检测资格的单位进行检测，外委检测费用包含在投标报价中，发包人不另行支付费用。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4</w:t>
            </w:r>
          </w:p>
        </w:tc>
        <w:tc>
          <w:tcPr>
            <w:tcW w:w="1620" w:type="dxa"/>
            <w:vAlign w:val="center"/>
          </w:tcPr>
          <w:p>
            <w:pPr>
              <w:spacing w:line="300" w:lineRule="exact"/>
              <w:jc w:val="center"/>
              <w:rPr>
                <w:rFonts w:ascii="宋体" w:hAnsi="宋体"/>
                <w:color w:val="auto"/>
              </w:rPr>
            </w:pPr>
            <w:r>
              <w:rPr>
                <w:rFonts w:ascii="宋体" w:hAnsi="宋体"/>
                <w:color w:val="auto"/>
              </w:rPr>
              <w:t>4.4</w:t>
            </w:r>
          </w:p>
        </w:tc>
        <w:tc>
          <w:tcPr>
            <w:tcW w:w="5940" w:type="dxa"/>
            <w:vAlign w:val="center"/>
          </w:tcPr>
          <w:p>
            <w:pPr>
              <w:spacing w:line="300" w:lineRule="exact"/>
              <w:rPr>
                <w:rFonts w:ascii="宋体" w:hAnsi="宋体"/>
                <w:color w:val="auto"/>
              </w:rPr>
            </w:pPr>
            <w:r>
              <w:rPr>
                <w:rFonts w:ascii="宋体" w:hAnsi="宋体"/>
                <w:color w:val="auto"/>
              </w:rPr>
              <w:t>赔偿的限额</w:t>
            </w:r>
          </w:p>
          <w:p>
            <w:pPr>
              <w:spacing w:line="300" w:lineRule="exact"/>
              <w:rPr>
                <w:rFonts w:ascii="宋体" w:hAnsi="宋体"/>
                <w:color w:val="auto"/>
              </w:rPr>
            </w:pPr>
            <w:r>
              <w:rPr>
                <w:rFonts w:ascii="宋体" w:hAnsi="宋体"/>
                <w:color w:val="auto"/>
              </w:rPr>
              <w:t>试验检测人的累计赔偿限额为检测服务费总价的</w:t>
            </w:r>
            <w:r>
              <w:rPr>
                <w:rFonts w:hint="eastAsia" w:ascii="宋体" w:hAnsi="宋体"/>
                <w:color w:val="auto"/>
                <w:u w:val="single"/>
              </w:rPr>
              <w:t xml:space="preserve"> 100 </w:t>
            </w:r>
            <w:r>
              <w:rPr>
                <w:rFonts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5</w:t>
            </w:r>
          </w:p>
        </w:tc>
        <w:tc>
          <w:tcPr>
            <w:tcW w:w="1620" w:type="dxa"/>
            <w:vAlign w:val="center"/>
          </w:tcPr>
          <w:p>
            <w:pPr>
              <w:spacing w:line="300" w:lineRule="exact"/>
              <w:jc w:val="center"/>
              <w:rPr>
                <w:rFonts w:ascii="宋体" w:hAnsi="宋体"/>
                <w:color w:val="auto"/>
              </w:rPr>
            </w:pPr>
            <w:r>
              <w:rPr>
                <w:rFonts w:ascii="宋体" w:hAnsi="宋体"/>
                <w:color w:val="auto"/>
              </w:rPr>
              <w:t>5.2</w:t>
            </w:r>
          </w:p>
        </w:tc>
        <w:tc>
          <w:tcPr>
            <w:tcW w:w="5940" w:type="dxa"/>
            <w:vAlign w:val="center"/>
          </w:tcPr>
          <w:p>
            <w:pPr>
              <w:spacing w:line="300" w:lineRule="exact"/>
              <w:rPr>
                <w:rFonts w:ascii="宋体" w:hAnsi="宋体"/>
                <w:color w:val="auto"/>
              </w:rPr>
            </w:pPr>
            <w:r>
              <w:rPr>
                <w:rFonts w:ascii="宋体" w:hAnsi="宋体"/>
                <w:color w:val="auto"/>
              </w:rPr>
              <w:t>检测服务的时间和期限</w:t>
            </w:r>
            <w:r>
              <w:rPr>
                <w:rFonts w:hint="eastAsia" w:ascii="宋体" w:hAnsi="宋体"/>
                <w:color w:val="auto"/>
              </w:rPr>
              <w:t>：</w:t>
            </w:r>
          </w:p>
          <w:p>
            <w:pPr>
              <w:spacing w:line="300" w:lineRule="exact"/>
              <w:rPr>
                <w:rFonts w:ascii="宋体" w:hAnsi="宋体"/>
                <w:color w:val="auto"/>
              </w:rPr>
            </w:pPr>
            <w:r>
              <w:rPr>
                <w:rFonts w:hint="eastAsia" w:ascii="宋体" w:hAnsi="宋体"/>
                <w:color w:val="auto"/>
              </w:rPr>
              <w:t>服务期为合同签订之日至本项目全部工程竣（交）工验收合格结束。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6</w:t>
            </w:r>
          </w:p>
        </w:tc>
        <w:tc>
          <w:tcPr>
            <w:tcW w:w="1620" w:type="dxa"/>
            <w:vAlign w:val="center"/>
          </w:tcPr>
          <w:p>
            <w:pPr>
              <w:spacing w:line="300" w:lineRule="exact"/>
              <w:jc w:val="center"/>
              <w:rPr>
                <w:rFonts w:ascii="宋体" w:hAnsi="宋体"/>
                <w:color w:val="auto"/>
              </w:rPr>
            </w:pPr>
            <w:r>
              <w:rPr>
                <w:rFonts w:hint="eastAsia" w:ascii="宋体" w:hAnsi="宋体"/>
                <w:color w:val="auto"/>
              </w:rPr>
              <w:t>6.2.6</w:t>
            </w:r>
          </w:p>
        </w:tc>
        <w:tc>
          <w:tcPr>
            <w:tcW w:w="5940" w:type="dxa"/>
            <w:vAlign w:val="center"/>
          </w:tcPr>
          <w:p>
            <w:pPr>
              <w:spacing w:line="300" w:lineRule="exact"/>
              <w:rPr>
                <w:rFonts w:ascii="宋体" w:hAnsi="宋体"/>
                <w:color w:val="auto"/>
              </w:rPr>
            </w:pPr>
            <w:r>
              <w:rPr>
                <w:rFonts w:ascii="宋体" w:hAnsi="宋体"/>
                <w:color w:val="auto"/>
              </w:rPr>
              <w:t>最低支付限额</w:t>
            </w:r>
            <w:r>
              <w:rPr>
                <w:rFonts w:hint="eastAsia" w:ascii="宋体" w:hAnsi="宋体"/>
                <w:color w:val="auto"/>
              </w:rPr>
              <w:t>：人民币</w:t>
            </w:r>
            <w:r>
              <w:rPr>
                <w:rFonts w:hint="eastAsia" w:ascii="宋体" w:hAnsi="宋体"/>
                <w:color w:val="auto"/>
                <w:u w:val="single"/>
              </w:rPr>
              <w:t xml:space="preserve">  / </w:t>
            </w:r>
            <w:r>
              <w:rPr>
                <w:rFonts w:hint="eastAsia" w:ascii="宋体" w:hAnsi="宋体"/>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7</w:t>
            </w:r>
          </w:p>
        </w:tc>
        <w:tc>
          <w:tcPr>
            <w:tcW w:w="1620" w:type="dxa"/>
            <w:vAlign w:val="center"/>
          </w:tcPr>
          <w:p>
            <w:pPr>
              <w:spacing w:line="300" w:lineRule="exact"/>
              <w:jc w:val="center"/>
              <w:rPr>
                <w:rFonts w:ascii="宋体" w:hAnsi="宋体"/>
                <w:color w:val="auto"/>
              </w:rPr>
            </w:pPr>
            <w:r>
              <w:rPr>
                <w:rFonts w:ascii="宋体" w:hAnsi="宋体"/>
                <w:color w:val="auto"/>
              </w:rPr>
              <w:t>6.</w:t>
            </w:r>
            <w:r>
              <w:rPr>
                <w:rFonts w:hint="eastAsia" w:ascii="宋体" w:hAnsi="宋体"/>
                <w:color w:val="auto"/>
              </w:rPr>
              <w:t>2</w:t>
            </w:r>
            <w:r>
              <w:rPr>
                <w:rFonts w:ascii="宋体" w:hAnsi="宋体"/>
                <w:color w:val="auto"/>
              </w:rPr>
              <w:t>.</w:t>
            </w:r>
            <w:r>
              <w:rPr>
                <w:rFonts w:hint="eastAsia" w:ascii="宋体" w:hAnsi="宋体"/>
                <w:color w:val="auto"/>
              </w:rPr>
              <w:t>8</w:t>
            </w:r>
          </w:p>
        </w:tc>
        <w:tc>
          <w:tcPr>
            <w:tcW w:w="5940" w:type="dxa"/>
            <w:vAlign w:val="center"/>
          </w:tcPr>
          <w:p>
            <w:pPr>
              <w:spacing w:line="300" w:lineRule="exact"/>
              <w:rPr>
                <w:rFonts w:ascii="宋体" w:hAnsi="宋体"/>
                <w:color w:val="auto"/>
              </w:rPr>
            </w:pPr>
            <w:r>
              <w:rPr>
                <w:rFonts w:ascii="宋体" w:hAnsi="宋体"/>
                <w:color w:val="auto"/>
              </w:rPr>
              <w:t>检测服务费用的支付期限</w:t>
            </w:r>
          </w:p>
          <w:p>
            <w:pPr>
              <w:spacing w:line="300" w:lineRule="exact"/>
              <w:rPr>
                <w:rFonts w:ascii="宋体" w:hAnsi="宋体"/>
                <w:color w:val="auto"/>
              </w:rPr>
            </w:pPr>
            <w:r>
              <w:rPr>
                <w:rFonts w:hint="eastAsia" w:ascii="宋体" w:hAnsi="宋体"/>
                <w:color w:val="auto"/>
              </w:rPr>
              <w:t>双方签订合同后，委托人自收到试验检测人开出的税务发票后10个工作日内委托人支付合同总价的30%预付款，承包人在发生试验检测行为的当年年底按照发包人确定的支付申请格式，在出具所有工程检测合格报告后，向发包人提交当年检测费支付申请。发包人在收到支付申请单后</w:t>
            </w:r>
            <w:r>
              <w:rPr>
                <w:rFonts w:ascii="宋体" w:hAnsi="宋体"/>
                <w:color w:val="auto"/>
              </w:rPr>
              <w:t xml:space="preserve"> 14 </w:t>
            </w:r>
            <w:r>
              <w:rPr>
                <w:rFonts w:hint="eastAsia" w:ascii="宋体" w:hAnsi="宋体"/>
                <w:color w:val="auto"/>
              </w:rPr>
              <w:t>天内予以批复，并在批复后</w:t>
            </w:r>
            <w:r>
              <w:rPr>
                <w:rFonts w:ascii="宋体" w:hAnsi="宋体"/>
                <w:color w:val="auto"/>
              </w:rPr>
              <w:t xml:space="preserve"> 14 </w:t>
            </w:r>
            <w:r>
              <w:rPr>
                <w:rFonts w:hint="eastAsia" w:ascii="宋体" w:hAnsi="宋体"/>
                <w:color w:val="auto"/>
              </w:rPr>
              <w:t>天内后向承包人一次性支付余款。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spacing w:line="300" w:lineRule="exact"/>
              <w:jc w:val="center"/>
              <w:rPr>
                <w:rFonts w:ascii="宋体" w:hAnsi="宋体"/>
                <w:color w:val="auto"/>
              </w:rPr>
            </w:pPr>
            <w:r>
              <w:rPr>
                <w:rFonts w:hint="eastAsia" w:ascii="宋体" w:hAnsi="宋体"/>
                <w:color w:val="auto"/>
              </w:rPr>
              <w:t>8</w:t>
            </w:r>
          </w:p>
        </w:tc>
        <w:tc>
          <w:tcPr>
            <w:tcW w:w="1620" w:type="dxa"/>
            <w:vAlign w:val="center"/>
          </w:tcPr>
          <w:p>
            <w:pPr>
              <w:spacing w:line="300" w:lineRule="exact"/>
              <w:jc w:val="center"/>
              <w:rPr>
                <w:rFonts w:ascii="宋体" w:hAnsi="宋体"/>
                <w:color w:val="auto"/>
              </w:rPr>
            </w:pPr>
            <w:r>
              <w:rPr>
                <w:rFonts w:hint="eastAsia" w:ascii="宋体" w:hAnsi="宋体"/>
                <w:color w:val="auto"/>
              </w:rPr>
              <w:t>8</w:t>
            </w:r>
          </w:p>
        </w:tc>
        <w:tc>
          <w:tcPr>
            <w:tcW w:w="5940" w:type="dxa"/>
            <w:vAlign w:val="center"/>
          </w:tcPr>
          <w:p>
            <w:pPr>
              <w:spacing w:line="300" w:lineRule="exact"/>
              <w:rPr>
                <w:rFonts w:ascii="宋体" w:hAnsi="宋体"/>
                <w:color w:val="auto"/>
              </w:rPr>
            </w:pPr>
            <w:r>
              <w:rPr>
                <w:rFonts w:hint="eastAsia" w:ascii="宋体" w:hAnsi="宋体"/>
                <w:color w:val="auto"/>
              </w:rPr>
              <w:t>争议的最终解决方式：</w:t>
            </w:r>
            <w:r>
              <w:rPr>
                <w:rFonts w:hint="eastAsia" w:ascii="宋体" w:hAnsi="宋体"/>
                <w:color w:val="auto"/>
                <w:u w:val="single"/>
              </w:rPr>
              <w:t>诉讼</w:t>
            </w:r>
          </w:p>
        </w:tc>
      </w:tr>
    </w:tbl>
    <w:p>
      <w:pPr>
        <w:pStyle w:val="2"/>
        <w:spacing w:line="380" w:lineRule="exact"/>
        <w:rPr>
          <w:rFonts w:hAnsi="宋体"/>
          <w:color w:val="auto"/>
          <w:sz w:val="21"/>
        </w:rPr>
      </w:pPr>
    </w:p>
    <w:p>
      <w:pPr>
        <w:pStyle w:val="2"/>
        <w:snapToGrid w:val="0"/>
        <w:spacing w:line="500" w:lineRule="exact"/>
        <w:rPr>
          <w:rFonts w:hAnsi="宋体"/>
          <w:color w:val="auto"/>
          <w:sz w:val="21"/>
        </w:rPr>
      </w:pPr>
    </w:p>
    <w:p>
      <w:pPr>
        <w:pStyle w:val="2"/>
        <w:snapToGrid w:val="0"/>
        <w:spacing w:line="500" w:lineRule="exact"/>
        <w:rPr>
          <w:rFonts w:hAnsi="宋体"/>
          <w:color w:val="auto"/>
          <w:sz w:val="21"/>
        </w:rPr>
      </w:pPr>
      <w:r>
        <w:rPr>
          <w:rFonts w:hint="eastAsia" w:hAnsi="宋体"/>
          <w:color w:val="auto"/>
          <w:sz w:val="21"/>
        </w:rPr>
        <w:t>1.定义与解释</w:t>
      </w:r>
    </w:p>
    <w:p>
      <w:pPr>
        <w:pStyle w:val="2"/>
        <w:snapToGrid w:val="0"/>
        <w:spacing w:line="500" w:lineRule="exact"/>
        <w:rPr>
          <w:rFonts w:hAnsi="宋体"/>
          <w:color w:val="auto"/>
          <w:sz w:val="21"/>
        </w:rPr>
      </w:pPr>
      <w:r>
        <w:rPr>
          <w:rFonts w:hint="eastAsia" w:hAnsi="宋体"/>
          <w:color w:val="auto"/>
          <w:sz w:val="21"/>
        </w:rPr>
        <w:t xml:space="preserve">    1.1.1项目</w:t>
      </w:r>
    </w:p>
    <w:p>
      <w:pPr>
        <w:pStyle w:val="2"/>
        <w:snapToGrid w:val="0"/>
        <w:spacing w:line="500" w:lineRule="exact"/>
        <w:ind w:firstLine="420"/>
        <w:rPr>
          <w:rFonts w:hint="eastAsia" w:hAnsi="宋体" w:eastAsia="宋体"/>
          <w:color w:val="auto"/>
          <w:sz w:val="21"/>
          <w:u w:val="single"/>
          <w:lang w:eastAsia="zh-CN"/>
        </w:rPr>
      </w:pPr>
      <w:r>
        <w:rPr>
          <w:rFonts w:hint="eastAsia" w:hAnsi="宋体"/>
          <w:color w:val="auto"/>
          <w:sz w:val="21"/>
        </w:rPr>
        <w:t>工程名称：</w:t>
      </w:r>
      <w:r>
        <w:rPr>
          <w:rFonts w:hint="eastAsia" w:hAnsi="宋体"/>
          <w:color w:val="auto"/>
          <w:sz w:val="21"/>
          <w:u w:val="single"/>
          <w:lang w:eastAsia="zh-CN"/>
        </w:rPr>
        <w:t>2024年大丰区农村路桥工程质量检测项目</w:t>
      </w:r>
    </w:p>
    <w:p>
      <w:pPr>
        <w:pStyle w:val="2"/>
        <w:snapToGrid w:val="0"/>
        <w:spacing w:line="500" w:lineRule="exact"/>
        <w:ind w:firstLine="420"/>
        <w:rPr>
          <w:rFonts w:hAnsi="宋体"/>
          <w:color w:val="auto"/>
          <w:sz w:val="21"/>
        </w:rPr>
      </w:pPr>
      <w:r>
        <w:rPr>
          <w:rFonts w:hint="eastAsia" w:hAnsi="宋体"/>
          <w:color w:val="auto"/>
          <w:sz w:val="21"/>
        </w:rPr>
        <w:t>委托人名称：</w:t>
      </w:r>
      <w:r>
        <w:rPr>
          <w:rFonts w:hint="eastAsia" w:hAnsi="宋体"/>
          <w:color w:val="auto"/>
          <w:sz w:val="21"/>
          <w:u w:val="single"/>
        </w:rPr>
        <w:t>盐城市大丰区交通运输局</w:t>
      </w:r>
    </w:p>
    <w:p>
      <w:pPr>
        <w:pStyle w:val="2"/>
        <w:snapToGrid w:val="0"/>
        <w:spacing w:line="500" w:lineRule="exact"/>
        <w:rPr>
          <w:rFonts w:hAnsi="宋体"/>
          <w:color w:val="auto"/>
          <w:sz w:val="21"/>
        </w:rPr>
      </w:pPr>
      <w:r>
        <w:rPr>
          <w:rFonts w:hint="eastAsia" w:hAnsi="宋体"/>
          <w:color w:val="auto"/>
          <w:sz w:val="21"/>
        </w:rPr>
        <w:t xml:space="preserve">    1.1.2工程</w:t>
      </w:r>
    </w:p>
    <w:p>
      <w:pPr>
        <w:pStyle w:val="2"/>
        <w:snapToGrid w:val="0"/>
        <w:spacing w:line="500" w:lineRule="exact"/>
        <w:rPr>
          <w:rFonts w:hAnsi="宋体"/>
          <w:color w:val="auto"/>
          <w:sz w:val="21"/>
        </w:rPr>
      </w:pPr>
      <w:r>
        <w:rPr>
          <w:rFonts w:hint="eastAsia" w:hAnsi="宋体"/>
          <w:color w:val="auto"/>
          <w:sz w:val="21"/>
        </w:rPr>
        <w:t xml:space="preserve">    工程地点：</w:t>
      </w:r>
      <w:r>
        <w:rPr>
          <w:rFonts w:hint="eastAsia" w:hAnsi="宋体"/>
          <w:color w:val="auto"/>
          <w:sz w:val="21"/>
          <w:u w:val="single"/>
        </w:rPr>
        <w:t>江苏省盐城市大丰区境内</w:t>
      </w:r>
    </w:p>
    <w:p>
      <w:pPr>
        <w:pStyle w:val="2"/>
        <w:snapToGrid w:val="0"/>
        <w:spacing w:line="500" w:lineRule="exact"/>
        <w:ind w:firstLine="420"/>
        <w:rPr>
          <w:rFonts w:hint="eastAsia" w:hAnsi="宋体" w:eastAsia="宋体"/>
          <w:color w:val="auto"/>
          <w:sz w:val="21"/>
          <w:u w:val="single"/>
          <w:lang w:eastAsia="zh-CN"/>
        </w:rPr>
      </w:pPr>
      <w:r>
        <w:rPr>
          <w:rFonts w:hint="eastAsia" w:hAnsi="宋体"/>
          <w:color w:val="auto"/>
          <w:sz w:val="21"/>
        </w:rPr>
        <w:t>检测合同标段名称：</w:t>
      </w:r>
      <w:r>
        <w:rPr>
          <w:rFonts w:hint="eastAsia" w:hAnsi="宋体"/>
          <w:color w:val="auto"/>
          <w:sz w:val="21"/>
          <w:u w:val="single"/>
          <w:lang w:eastAsia="zh-CN"/>
        </w:rPr>
        <w:t>2024年大丰区农村路桥工程质量检测项目</w:t>
      </w:r>
    </w:p>
    <w:p>
      <w:pPr>
        <w:pStyle w:val="2"/>
        <w:snapToGrid w:val="0"/>
        <w:spacing w:line="500" w:lineRule="exact"/>
        <w:ind w:firstLine="420"/>
        <w:rPr>
          <w:rFonts w:hAnsi="宋体"/>
          <w:color w:val="auto"/>
          <w:sz w:val="21"/>
        </w:rPr>
      </w:pPr>
      <w:r>
        <w:rPr>
          <w:rFonts w:hint="eastAsia" w:hAnsi="宋体"/>
          <w:color w:val="auto"/>
          <w:sz w:val="21"/>
        </w:rPr>
        <w:t>2.试验检测人的义务</w:t>
      </w:r>
    </w:p>
    <w:p>
      <w:pPr>
        <w:pStyle w:val="2"/>
        <w:snapToGrid w:val="0"/>
        <w:spacing w:line="500" w:lineRule="exact"/>
        <w:rPr>
          <w:rFonts w:hAnsi="宋体"/>
          <w:color w:val="auto"/>
          <w:sz w:val="21"/>
        </w:rPr>
      </w:pPr>
      <w:r>
        <w:rPr>
          <w:rFonts w:hint="eastAsia" w:hAnsi="宋体"/>
          <w:color w:val="auto"/>
          <w:sz w:val="21"/>
        </w:rPr>
        <w:t xml:space="preserve">    2.1.1服务形式：试验检测人应根据工程项目规模、难易程度、检测服务期安排、现场条件等因素设置现场加测的组织机构并满足合同要求。委托人对试验检测人的机构设置要求在专用条款中规定。</w:t>
      </w:r>
    </w:p>
    <w:p>
      <w:pPr>
        <w:pStyle w:val="2"/>
        <w:snapToGrid w:val="0"/>
        <w:spacing w:line="500" w:lineRule="exact"/>
        <w:rPr>
          <w:rFonts w:hAnsi="宋体"/>
          <w:color w:val="auto"/>
          <w:sz w:val="21"/>
        </w:rPr>
      </w:pPr>
      <w:r>
        <w:rPr>
          <w:rFonts w:hint="eastAsia" w:hAnsi="宋体"/>
          <w:color w:val="auto"/>
          <w:sz w:val="21"/>
        </w:rPr>
        <w:t xml:space="preserve">    2.1.2服务范围</w:t>
      </w:r>
    </w:p>
    <w:p>
      <w:pPr>
        <w:pStyle w:val="2"/>
        <w:snapToGrid w:val="0"/>
        <w:spacing w:line="500" w:lineRule="exact"/>
        <w:rPr>
          <w:rFonts w:hAnsi="宋体"/>
          <w:color w:val="auto"/>
          <w:sz w:val="21"/>
        </w:rPr>
      </w:pPr>
      <w:r>
        <w:rPr>
          <w:rFonts w:hint="eastAsia" w:hAnsi="宋体"/>
          <w:color w:val="auto"/>
          <w:sz w:val="21"/>
        </w:rPr>
        <w:t xml:space="preserve">    2.1.2.1检测服务的工作范围包括但不限于：</w:t>
      </w:r>
    </w:p>
    <w:p>
      <w:pPr>
        <w:pStyle w:val="2"/>
        <w:snapToGrid w:val="0"/>
        <w:spacing w:line="500" w:lineRule="exact"/>
        <w:ind w:firstLine="420" w:firstLineChars="200"/>
        <w:rPr>
          <w:rFonts w:hAnsi="宋体"/>
          <w:color w:val="auto"/>
          <w:sz w:val="21"/>
          <w:u w:val="single"/>
        </w:rPr>
      </w:pPr>
      <w:r>
        <w:rPr>
          <w:rFonts w:hint="eastAsia" w:hAnsi="宋体"/>
          <w:color w:val="auto"/>
          <w:sz w:val="21"/>
          <w:u w:val="single"/>
          <w:lang w:eastAsia="zh-CN"/>
        </w:rPr>
        <w:t>2024年大丰区农村路桥工程质量检测项目</w:t>
      </w:r>
      <w:r>
        <w:rPr>
          <w:rFonts w:hint="eastAsia" w:hAnsi="宋体"/>
          <w:color w:val="auto"/>
          <w:sz w:val="21"/>
          <w:u w:val="single"/>
        </w:rPr>
        <w:t>范围内的公路、桥梁、交通安全设施等工程实施中，承担工程原材料、混合料、结构物成品、半成品、工程实体的试验检测、现场检测工作（包括取样）。</w:t>
      </w:r>
    </w:p>
    <w:p>
      <w:pPr>
        <w:pStyle w:val="2"/>
        <w:snapToGrid w:val="0"/>
        <w:spacing w:line="500" w:lineRule="exact"/>
        <w:ind w:firstLine="420" w:firstLineChars="200"/>
        <w:rPr>
          <w:rFonts w:hAnsi="宋体"/>
          <w:color w:val="auto"/>
          <w:sz w:val="21"/>
          <w:u w:val="single"/>
        </w:rPr>
      </w:pPr>
      <w:r>
        <w:rPr>
          <w:rFonts w:hint="eastAsia" w:hAnsi="宋体"/>
          <w:color w:val="auto"/>
          <w:sz w:val="21"/>
          <w:u w:val="single"/>
        </w:rPr>
        <w:t>满足公路工程验收规定，检测项目全覆盖，检测频率不低于10%，验收规定特殊要求的，服从验收规定。</w:t>
      </w:r>
    </w:p>
    <w:p>
      <w:pPr>
        <w:pStyle w:val="2"/>
        <w:snapToGrid w:val="0"/>
        <w:spacing w:line="500" w:lineRule="exact"/>
        <w:ind w:firstLine="420" w:firstLineChars="200"/>
        <w:rPr>
          <w:rFonts w:hAnsi="宋体"/>
          <w:color w:val="auto"/>
          <w:sz w:val="21"/>
          <w:u w:val="single"/>
        </w:rPr>
      </w:pPr>
      <w:r>
        <w:rPr>
          <w:rFonts w:hint="eastAsia" w:hAnsi="宋体"/>
          <w:color w:val="auto"/>
          <w:sz w:val="21"/>
          <w:u w:val="single"/>
        </w:rPr>
        <w:t>协助发包人负责</w:t>
      </w:r>
      <w:r>
        <w:rPr>
          <w:rFonts w:hint="eastAsia" w:hAnsi="宋体"/>
          <w:color w:val="auto"/>
          <w:sz w:val="21"/>
          <w:u w:val="single"/>
          <w:lang w:eastAsia="zh-CN"/>
        </w:rPr>
        <w:t>2024年大丰区农村路桥工程质量检测项目</w:t>
      </w:r>
      <w:r>
        <w:rPr>
          <w:rFonts w:hint="eastAsia" w:hAnsi="宋体"/>
          <w:color w:val="auto"/>
          <w:sz w:val="21"/>
          <w:u w:val="single"/>
        </w:rPr>
        <w:t>范围内的公路、桥梁、交通安全设施等工程的试验检测管理工作。</w:t>
      </w:r>
    </w:p>
    <w:p>
      <w:pPr>
        <w:pStyle w:val="2"/>
        <w:snapToGrid w:val="0"/>
        <w:spacing w:line="500" w:lineRule="exact"/>
        <w:ind w:firstLine="420" w:firstLineChars="200"/>
        <w:rPr>
          <w:rFonts w:hAnsi="宋体"/>
          <w:color w:val="auto"/>
          <w:sz w:val="21"/>
        </w:rPr>
      </w:pPr>
      <w:r>
        <w:rPr>
          <w:rFonts w:hint="eastAsia" w:hAnsi="宋体"/>
          <w:color w:val="auto"/>
          <w:sz w:val="21"/>
          <w:u w:val="single"/>
        </w:rPr>
        <w:t>注：若中标单位不具备个别项目的检测资格的，可由中标单位委托其他具有相应检测资格的单位进行检测，外委检测费用包含在投标报价中，发包人不另行支付费用。</w:t>
      </w:r>
    </w:p>
    <w:p>
      <w:pPr>
        <w:pStyle w:val="2"/>
        <w:snapToGrid w:val="0"/>
        <w:spacing w:line="500" w:lineRule="exact"/>
        <w:rPr>
          <w:rFonts w:hAnsi="宋体"/>
          <w:color w:val="auto"/>
          <w:sz w:val="21"/>
          <w:u w:val="single"/>
        </w:rPr>
      </w:pPr>
      <w:r>
        <w:rPr>
          <w:rFonts w:hint="eastAsia" w:hAnsi="宋体"/>
          <w:color w:val="auto"/>
          <w:sz w:val="21"/>
        </w:rPr>
        <w:t xml:space="preserve">    2.1.2.2检测服务的工程范围：</w:t>
      </w:r>
      <w:r>
        <w:rPr>
          <w:rFonts w:hint="eastAsia" w:hAnsi="宋体"/>
          <w:color w:val="auto"/>
          <w:sz w:val="21"/>
          <w:u w:val="single"/>
        </w:rPr>
        <w:t xml:space="preserve">  （见招标检测清单）。</w:t>
      </w:r>
    </w:p>
    <w:p>
      <w:pPr>
        <w:pStyle w:val="2"/>
        <w:snapToGrid w:val="0"/>
        <w:spacing w:line="500" w:lineRule="exact"/>
        <w:rPr>
          <w:rFonts w:hAnsi="宋体"/>
          <w:color w:val="auto"/>
          <w:sz w:val="21"/>
        </w:rPr>
      </w:pPr>
      <w:r>
        <w:rPr>
          <w:rFonts w:hint="eastAsia" w:hAnsi="宋体"/>
          <w:color w:val="auto"/>
          <w:sz w:val="21"/>
        </w:rPr>
        <w:t xml:space="preserve">    2.1.2.3 检测服务的响应时间：</w:t>
      </w:r>
      <w:r>
        <w:rPr>
          <w:rFonts w:hint="eastAsia" w:hAnsi="宋体"/>
          <w:b/>
          <w:color w:val="auto"/>
          <w:sz w:val="21"/>
          <w:u w:val="single"/>
        </w:rPr>
        <w:t>检测单位在收到业主的检测指令后，7个工作日内提交质量检测工作方案，方案经过业主审查同意后，应于7个工作日内组织开展质量检测工作。（其中水泥搅拌桩、钻孔灌注桩等时间间隙较短的项目，检测单位在收到业主的检测指令后必须在48小时内到场检测。）</w:t>
      </w:r>
    </w:p>
    <w:p>
      <w:pPr>
        <w:pStyle w:val="2"/>
        <w:snapToGrid w:val="0"/>
        <w:spacing w:line="500" w:lineRule="exact"/>
        <w:rPr>
          <w:rFonts w:hAnsi="宋体"/>
          <w:color w:val="auto"/>
          <w:sz w:val="21"/>
        </w:rPr>
      </w:pPr>
      <w:r>
        <w:rPr>
          <w:rFonts w:hint="eastAsia" w:hAnsi="宋体"/>
          <w:color w:val="auto"/>
          <w:sz w:val="21"/>
        </w:rPr>
        <w:t xml:space="preserve">    2.1.3检测服务的内容：</w:t>
      </w:r>
    </w:p>
    <w:p>
      <w:pPr>
        <w:pStyle w:val="2"/>
        <w:snapToGrid w:val="0"/>
        <w:spacing w:line="500" w:lineRule="exact"/>
        <w:rPr>
          <w:rFonts w:hAnsi="宋体"/>
          <w:color w:val="auto"/>
          <w:sz w:val="21"/>
        </w:rPr>
      </w:pPr>
      <w:r>
        <w:rPr>
          <w:rFonts w:hint="eastAsia" w:hAnsi="宋体"/>
          <w:color w:val="auto"/>
          <w:sz w:val="21"/>
        </w:rPr>
        <w:t xml:space="preserve">    2.1.3.8试验检测人的主要工作内容</w:t>
      </w:r>
    </w:p>
    <w:p>
      <w:pPr>
        <w:pStyle w:val="2"/>
        <w:snapToGrid w:val="0"/>
        <w:spacing w:line="500" w:lineRule="exact"/>
        <w:rPr>
          <w:rFonts w:hAnsi="宋体"/>
          <w:color w:val="auto"/>
          <w:sz w:val="21"/>
        </w:rPr>
      </w:pPr>
      <w:r>
        <w:rPr>
          <w:rFonts w:hint="eastAsia" w:hAnsi="宋体"/>
          <w:color w:val="auto"/>
          <w:sz w:val="21"/>
        </w:rPr>
        <w:t xml:space="preserve">    2.1.3.8.1进行质量抽检</w:t>
      </w:r>
    </w:p>
    <w:p>
      <w:pPr>
        <w:pStyle w:val="2"/>
        <w:snapToGrid w:val="0"/>
        <w:spacing w:line="500" w:lineRule="exact"/>
        <w:rPr>
          <w:rFonts w:hAnsi="宋体"/>
          <w:color w:val="auto"/>
          <w:sz w:val="21"/>
        </w:rPr>
      </w:pPr>
      <w:r>
        <w:rPr>
          <w:rFonts w:hint="eastAsia" w:hAnsi="宋体"/>
          <w:color w:val="auto"/>
          <w:sz w:val="21"/>
        </w:rPr>
        <w:t xml:space="preserve">    1、</w:t>
      </w:r>
      <w:r>
        <w:rPr>
          <w:rFonts w:hint="eastAsia" w:hAnsi="宋体"/>
          <w:color w:val="auto"/>
          <w:sz w:val="21"/>
          <w:lang w:eastAsia="zh-CN"/>
        </w:rPr>
        <w:t>2024年大丰区农村路桥工程质量检测项目</w:t>
      </w:r>
      <w:r>
        <w:rPr>
          <w:rFonts w:hint="eastAsia" w:hAnsi="宋体"/>
          <w:color w:val="auto"/>
          <w:sz w:val="21"/>
        </w:rPr>
        <w:t>范围内的公路、桥梁、交通安全设施等工程实施中，承担工程原材料、混合料、结构物成品、半成品、工程实体的试验检测、现场检测工作（包括取样）。主要试验项目检测频率原则上不低于施工单位自检频率的10%。</w:t>
      </w:r>
    </w:p>
    <w:p>
      <w:pPr>
        <w:pStyle w:val="2"/>
        <w:snapToGrid w:val="0"/>
        <w:spacing w:line="500" w:lineRule="exact"/>
        <w:rPr>
          <w:rFonts w:hAnsi="宋体"/>
          <w:color w:val="auto"/>
          <w:sz w:val="21"/>
        </w:rPr>
      </w:pPr>
      <w:r>
        <w:rPr>
          <w:rFonts w:hint="eastAsia" w:hAnsi="宋体"/>
          <w:color w:val="auto"/>
          <w:sz w:val="21"/>
        </w:rPr>
        <w:t xml:space="preserve">    主要试验检测项目包括但不仅限于以下内容：</w:t>
      </w:r>
    </w:p>
    <w:p>
      <w:pPr>
        <w:pStyle w:val="2"/>
        <w:snapToGrid w:val="0"/>
        <w:spacing w:line="500" w:lineRule="exact"/>
        <w:rPr>
          <w:rFonts w:hAnsi="宋体"/>
          <w:color w:val="auto"/>
          <w:sz w:val="21"/>
        </w:rPr>
      </w:pPr>
      <w:r>
        <w:rPr>
          <w:rFonts w:hint="eastAsia" w:hAnsi="宋体"/>
          <w:color w:val="auto"/>
          <w:sz w:val="21"/>
        </w:rPr>
        <w:t xml:space="preserve">   详见工程量清单表。</w:t>
      </w:r>
    </w:p>
    <w:p>
      <w:pPr>
        <w:pStyle w:val="2"/>
        <w:snapToGrid w:val="0"/>
        <w:spacing w:line="500" w:lineRule="exact"/>
        <w:rPr>
          <w:rFonts w:hAnsi="宋体"/>
          <w:color w:val="auto"/>
          <w:sz w:val="21"/>
        </w:rPr>
      </w:pPr>
      <w:r>
        <w:rPr>
          <w:rFonts w:hint="eastAsia" w:hAnsi="宋体"/>
          <w:color w:val="auto"/>
          <w:sz w:val="21"/>
        </w:rPr>
        <w:t xml:space="preserve">    2.1.3.8.2 检查施工、监理单位工地试验室</w:t>
      </w:r>
    </w:p>
    <w:p>
      <w:pPr>
        <w:pStyle w:val="2"/>
        <w:snapToGrid w:val="0"/>
        <w:spacing w:line="500" w:lineRule="exact"/>
        <w:rPr>
          <w:rFonts w:hAnsi="宋体"/>
          <w:color w:val="auto"/>
          <w:sz w:val="21"/>
        </w:rPr>
      </w:pPr>
      <w:r>
        <w:rPr>
          <w:rFonts w:hint="eastAsia" w:hAnsi="宋体"/>
          <w:color w:val="auto"/>
          <w:sz w:val="21"/>
        </w:rPr>
        <w:t xml:space="preserve">    1、检查施工单位、监理单位的工地试验室的人员资质、仪器设备标定、试验操作、结果报告出具等环节。</w:t>
      </w:r>
    </w:p>
    <w:p>
      <w:pPr>
        <w:pStyle w:val="2"/>
        <w:snapToGrid w:val="0"/>
        <w:spacing w:line="500" w:lineRule="exact"/>
        <w:rPr>
          <w:rFonts w:hAnsi="宋体"/>
          <w:color w:val="auto"/>
          <w:sz w:val="21"/>
        </w:rPr>
      </w:pPr>
      <w:r>
        <w:rPr>
          <w:rFonts w:hint="eastAsia" w:hAnsi="宋体"/>
          <w:color w:val="auto"/>
          <w:sz w:val="21"/>
        </w:rPr>
        <w:t xml:space="preserve">    2、检查施工单位、监理单位对原材料和工程实体的自检频率。</w:t>
      </w:r>
    </w:p>
    <w:p>
      <w:pPr>
        <w:pStyle w:val="2"/>
        <w:snapToGrid w:val="0"/>
        <w:spacing w:line="500" w:lineRule="exact"/>
        <w:rPr>
          <w:rFonts w:hAnsi="宋体"/>
          <w:color w:val="auto"/>
          <w:sz w:val="21"/>
        </w:rPr>
      </w:pPr>
      <w:r>
        <w:rPr>
          <w:rFonts w:hint="eastAsia" w:hAnsi="宋体"/>
          <w:color w:val="auto"/>
          <w:sz w:val="21"/>
        </w:rPr>
        <w:t xml:space="preserve">    3、检查施工单位、监理单位的工地试验室标准试验、验证试验、过程抽检等工作质量。</w:t>
      </w:r>
    </w:p>
    <w:p>
      <w:pPr>
        <w:pStyle w:val="2"/>
        <w:snapToGrid w:val="0"/>
        <w:spacing w:line="500" w:lineRule="exact"/>
        <w:rPr>
          <w:rFonts w:hAnsi="宋体"/>
          <w:color w:val="auto"/>
          <w:sz w:val="21"/>
        </w:rPr>
      </w:pPr>
      <w:r>
        <w:rPr>
          <w:rFonts w:hint="eastAsia" w:hAnsi="宋体"/>
          <w:color w:val="auto"/>
          <w:sz w:val="21"/>
        </w:rPr>
        <w:t xml:space="preserve">    4、检查施工单位、监理单位的工地试验室试验数据的准确性和真实性。</w:t>
      </w:r>
    </w:p>
    <w:p>
      <w:pPr>
        <w:pStyle w:val="2"/>
        <w:snapToGrid w:val="0"/>
        <w:spacing w:line="500" w:lineRule="exact"/>
        <w:rPr>
          <w:rFonts w:hAnsi="宋体"/>
          <w:color w:val="auto"/>
          <w:sz w:val="21"/>
        </w:rPr>
      </w:pPr>
      <w:r>
        <w:rPr>
          <w:rFonts w:hint="eastAsia" w:hAnsi="宋体"/>
          <w:color w:val="auto"/>
          <w:sz w:val="21"/>
        </w:rPr>
        <w:t xml:space="preserve">    2.1.3.8.3 专项质量检查工作及现场巡查</w:t>
      </w:r>
    </w:p>
    <w:p>
      <w:pPr>
        <w:pStyle w:val="2"/>
        <w:snapToGrid w:val="0"/>
        <w:spacing w:line="500" w:lineRule="exact"/>
        <w:rPr>
          <w:rFonts w:hAnsi="宋体"/>
          <w:color w:val="auto"/>
          <w:sz w:val="21"/>
        </w:rPr>
      </w:pPr>
      <w:r>
        <w:rPr>
          <w:rFonts w:hint="eastAsia" w:hAnsi="宋体"/>
          <w:color w:val="auto"/>
          <w:sz w:val="21"/>
        </w:rPr>
        <w:t xml:space="preserve">    1、根据工程进展情况，对各分项工程及时开展质量检查工作。</w:t>
      </w:r>
    </w:p>
    <w:p>
      <w:pPr>
        <w:pStyle w:val="2"/>
        <w:snapToGrid w:val="0"/>
        <w:spacing w:line="500" w:lineRule="exact"/>
        <w:rPr>
          <w:rFonts w:hAnsi="宋体"/>
          <w:color w:val="auto"/>
          <w:sz w:val="21"/>
        </w:rPr>
      </w:pPr>
      <w:r>
        <w:rPr>
          <w:rFonts w:hint="eastAsia" w:hAnsi="宋体"/>
          <w:color w:val="auto"/>
          <w:sz w:val="21"/>
        </w:rPr>
        <w:t xml:space="preserve">    2、对路基路面等施工周期长的工作，定期或根据业主需要进行专项质量检查工作。</w:t>
      </w:r>
    </w:p>
    <w:p>
      <w:pPr>
        <w:pStyle w:val="2"/>
        <w:snapToGrid w:val="0"/>
        <w:spacing w:line="500" w:lineRule="exact"/>
        <w:rPr>
          <w:rFonts w:hAnsi="宋体"/>
          <w:color w:val="auto"/>
          <w:sz w:val="21"/>
        </w:rPr>
      </w:pPr>
      <w:r>
        <w:rPr>
          <w:rFonts w:hint="eastAsia" w:hAnsi="宋体"/>
          <w:color w:val="auto"/>
          <w:sz w:val="21"/>
        </w:rPr>
        <w:t xml:space="preserve">    3、定期或根据业主需要对施工现场、工地试验室、材料储存及使用管理情况等进行巡查。</w:t>
      </w:r>
    </w:p>
    <w:p>
      <w:pPr>
        <w:pStyle w:val="2"/>
        <w:snapToGrid w:val="0"/>
        <w:spacing w:line="500" w:lineRule="exact"/>
        <w:rPr>
          <w:rFonts w:hAnsi="宋体"/>
          <w:color w:val="auto"/>
          <w:sz w:val="21"/>
        </w:rPr>
      </w:pPr>
      <w:r>
        <w:rPr>
          <w:rFonts w:hint="eastAsia" w:hAnsi="宋体"/>
          <w:color w:val="auto"/>
          <w:sz w:val="21"/>
        </w:rPr>
        <w:t xml:space="preserve">    4、组织巡查组对现场施工情况及工程质量情况进行巡查。</w:t>
      </w:r>
    </w:p>
    <w:p>
      <w:pPr>
        <w:pStyle w:val="2"/>
        <w:snapToGrid w:val="0"/>
        <w:spacing w:line="500" w:lineRule="exact"/>
        <w:rPr>
          <w:rFonts w:hAnsi="宋体"/>
          <w:color w:val="auto"/>
          <w:sz w:val="21"/>
        </w:rPr>
      </w:pPr>
      <w:r>
        <w:rPr>
          <w:rFonts w:hint="eastAsia" w:hAnsi="宋体"/>
          <w:color w:val="auto"/>
          <w:sz w:val="21"/>
        </w:rPr>
        <w:t xml:space="preserve">    2.1.3.8.4 特种材料外委试验管理</w:t>
      </w:r>
    </w:p>
    <w:p>
      <w:pPr>
        <w:pStyle w:val="2"/>
        <w:snapToGrid w:val="0"/>
        <w:spacing w:line="500" w:lineRule="exact"/>
        <w:rPr>
          <w:rFonts w:hAnsi="宋体"/>
          <w:color w:val="auto"/>
          <w:sz w:val="21"/>
        </w:rPr>
      </w:pPr>
      <w:r>
        <w:rPr>
          <w:rFonts w:hint="eastAsia" w:hAnsi="宋体"/>
          <w:color w:val="auto"/>
          <w:sz w:val="21"/>
        </w:rPr>
        <w:t xml:space="preserve">    1、施工单位或监理单位外委试验前，</w:t>
      </w:r>
      <w:r>
        <w:rPr>
          <w:rFonts w:hint="eastAsia" w:ascii="Calibri" w:cs="Times New Roman"/>
          <w:color w:val="auto"/>
          <w:kern w:val="2"/>
          <w:sz w:val="21"/>
        </w:rPr>
        <w:t>应对受委托单位的试验检测资质、检测能力、信用水平以及服务质量等进行全面检查。</w:t>
      </w:r>
    </w:p>
    <w:p>
      <w:pPr>
        <w:pStyle w:val="2"/>
        <w:snapToGrid w:val="0"/>
        <w:spacing w:line="500" w:lineRule="exact"/>
        <w:rPr>
          <w:rFonts w:hAnsi="宋体"/>
          <w:color w:val="auto"/>
          <w:sz w:val="21"/>
        </w:rPr>
      </w:pPr>
      <w:r>
        <w:rPr>
          <w:rFonts w:hint="eastAsia" w:hAnsi="宋体"/>
          <w:color w:val="auto"/>
          <w:sz w:val="21"/>
        </w:rPr>
        <w:t xml:space="preserve">    2、施工单位或监理单位现场抽取外委试验样品时，现场监督旁站抽样过程，并共同送样进行外委试验工作。</w:t>
      </w:r>
    </w:p>
    <w:p>
      <w:pPr>
        <w:pStyle w:val="2"/>
        <w:snapToGrid w:val="0"/>
        <w:spacing w:line="500" w:lineRule="exact"/>
        <w:rPr>
          <w:rFonts w:hAnsi="宋体"/>
          <w:color w:val="auto"/>
          <w:sz w:val="21"/>
        </w:rPr>
      </w:pPr>
      <w:r>
        <w:rPr>
          <w:rFonts w:hint="eastAsia" w:hAnsi="宋体"/>
          <w:color w:val="auto"/>
          <w:sz w:val="21"/>
        </w:rPr>
        <w:t xml:space="preserve">    3、定期、不定期对外委试验报告的有效性、完整性和台账登记情况进行检查。</w:t>
      </w:r>
    </w:p>
    <w:p>
      <w:pPr>
        <w:pStyle w:val="2"/>
        <w:snapToGrid w:val="0"/>
        <w:spacing w:line="500" w:lineRule="exact"/>
        <w:rPr>
          <w:rFonts w:hAnsi="宋体"/>
          <w:color w:val="auto"/>
          <w:sz w:val="21"/>
        </w:rPr>
      </w:pPr>
      <w:r>
        <w:rPr>
          <w:rFonts w:hint="eastAsia" w:hAnsi="宋体"/>
          <w:color w:val="auto"/>
          <w:sz w:val="21"/>
        </w:rPr>
        <w:t xml:space="preserve">    4、留存施工单位和监理单位的所有外委试验报告。</w:t>
      </w:r>
    </w:p>
    <w:p>
      <w:pPr>
        <w:pStyle w:val="2"/>
        <w:snapToGrid w:val="0"/>
        <w:spacing w:line="500" w:lineRule="exact"/>
        <w:rPr>
          <w:rFonts w:hAnsi="宋体"/>
          <w:color w:val="auto"/>
          <w:sz w:val="21"/>
        </w:rPr>
      </w:pPr>
      <w:r>
        <w:rPr>
          <w:rFonts w:hint="eastAsia" w:hAnsi="宋体"/>
          <w:color w:val="auto"/>
          <w:sz w:val="21"/>
        </w:rPr>
        <w:t xml:space="preserve">    5、外委试验的试验费用根据试验项目性质和责任由相关单位承担。</w:t>
      </w:r>
    </w:p>
    <w:p>
      <w:pPr>
        <w:pStyle w:val="2"/>
        <w:snapToGrid w:val="0"/>
        <w:spacing w:line="500" w:lineRule="exact"/>
        <w:rPr>
          <w:rFonts w:hAnsi="宋体"/>
          <w:color w:val="auto"/>
          <w:sz w:val="21"/>
        </w:rPr>
      </w:pPr>
      <w:r>
        <w:rPr>
          <w:rFonts w:hint="eastAsia" w:hAnsi="宋体"/>
          <w:color w:val="auto"/>
          <w:sz w:val="21"/>
        </w:rPr>
        <w:t xml:space="preserve">    2.1.3.8.5 编制试验检测管理补充文件</w:t>
      </w:r>
    </w:p>
    <w:p>
      <w:pPr>
        <w:pStyle w:val="2"/>
        <w:snapToGrid w:val="0"/>
        <w:spacing w:line="500" w:lineRule="exact"/>
        <w:rPr>
          <w:rFonts w:hAnsi="宋体"/>
          <w:color w:val="auto"/>
          <w:sz w:val="21"/>
        </w:rPr>
      </w:pPr>
      <w:r>
        <w:rPr>
          <w:rFonts w:hint="eastAsia" w:hAnsi="宋体"/>
          <w:color w:val="auto"/>
          <w:sz w:val="21"/>
        </w:rPr>
        <w:t xml:space="preserve">    1、结合本工程特点，编制原材料取样、试验管理等有关补充文件。</w:t>
      </w:r>
    </w:p>
    <w:p>
      <w:pPr>
        <w:pStyle w:val="2"/>
        <w:snapToGrid w:val="0"/>
        <w:spacing w:line="500" w:lineRule="exact"/>
        <w:rPr>
          <w:rFonts w:hAnsi="宋体"/>
          <w:color w:val="auto"/>
          <w:sz w:val="21"/>
        </w:rPr>
      </w:pPr>
      <w:r>
        <w:rPr>
          <w:rFonts w:hint="eastAsia" w:hAnsi="宋体"/>
          <w:color w:val="auto"/>
          <w:sz w:val="21"/>
        </w:rPr>
        <w:t xml:space="preserve">    2、统一试验使用的规范和规程，明确试验检测用表式、表样。</w:t>
      </w:r>
    </w:p>
    <w:p>
      <w:pPr>
        <w:pStyle w:val="2"/>
        <w:snapToGrid w:val="0"/>
        <w:spacing w:line="500" w:lineRule="exact"/>
        <w:rPr>
          <w:rFonts w:hAnsi="宋体"/>
          <w:color w:val="auto"/>
          <w:sz w:val="21"/>
        </w:rPr>
      </w:pPr>
      <w:r>
        <w:rPr>
          <w:rFonts w:hint="eastAsia" w:hAnsi="宋体"/>
          <w:color w:val="auto"/>
          <w:sz w:val="21"/>
        </w:rPr>
        <w:t xml:space="preserve">    2.1.3.8.6工地试验室的对比试验及培训和考核</w:t>
      </w:r>
    </w:p>
    <w:p>
      <w:pPr>
        <w:pStyle w:val="2"/>
        <w:snapToGrid w:val="0"/>
        <w:spacing w:line="500" w:lineRule="exact"/>
        <w:rPr>
          <w:rFonts w:hAnsi="宋体"/>
          <w:color w:val="auto"/>
          <w:sz w:val="21"/>
        </w:rPr>
      </w:pPr>
      <w:r>
        <w:rPr>
          <w:rFonts w:hint="eastAsia" w:hAnsi="宋体"/>
          <w:color w:val="auto"/>
          <w:sz w:val="21"/>
        </w:rPr>
        <w:t xml:space="preserve">    1、定期、不定期组织施工单位和监理单位进行一次比对试验。</w:t>
      </w:r>
    </w:p>
    <w:p>
      <w:pPr>
        <w:pStyle w:val="2"/>
        <w:snapToGrid w:val="0"/>
        <w:spacing w:line="500" w:lineRule="exact"/>
        <w:rPr>
          <w:rFonts w:hAnsi="宋体"/>
          <w:color w:val="auto"/>
          <w:sz w:val="21"/>
        </w:rPr>
      </w:pPr>
      <w:r>
        <w:rPr>
          <w:rFonts w:hint="eastAsia" w:hAnsi="宋体"/>
          <w:color w:val="auto"/>
          <w:sz w:val="21"/>
        </w:rPr>
        <w:t xml:space="preserve">    2、在新规范颁布时，以及相关分部或分项工程开工前，按照有关技术文件或规范的要求，组织施工、监理单位有关人员进行试验检测培训工作。</w:t>
      </w:r>
    </w:p>
    <w:p>
      <w:pPr>
        <w:pStyle w:val="2"/>
        <w:snapToGrid w:val="0"/>
        <w:spacing w:line="500" w:lineRule="exact"/>
        <w:rPr>
          <w:rFonts w:hAnsi="宋体"/>
          <w:color w:val="auto"/>
          <w:sz w:val="21"/>
        </w:rPr>
      </w:pPr>
      <w:r>
        <w:rPr>
          <w:rFonts w:hint="eastAsia" w:hAnsi="宋体"/>
          <w:color w:val="auto"/>
          <w:sz w:val="21"/>
        </w:rPr>
        <w:t xml:space="preserve">    3、定期、不定期对施工单位和监理单位试验检测人员考核。</w:t>
      </w:r>
    </w:p>
    <w:p>
      <w:pPr>
        <w:pStyle w:val="2"/>
        <w:snapToGrid w:val="0"/>
        <w:spacing w:line="500" w:lineRule="exact"/>
        <w:rPr>
          <w:rFonts w:hAnsi="宋体"/>
          <w:color w:val="auto"/>
          <w:sz w:val="21"/>
        </w:rPr>
      </w:pPr>
      <w:r>
        <w:rPr>
          <w:rFonts w:hint="eastAsia" w:hAnsi="宋体"/>
          <w:color w:val="auto"/>
          <w:sz w:val="21"/>
        </w:rPr>
        <w:t xml:space="preserve">    2.1.3.8.7 试验检测管理网络和信息传递机制</w:t>
      </w:r>
    </w:p>
    <w:p>
      <w:pPr>
        <w:pStyle w:val="2"/>
        <w:snapToGrid w:val="0"/>
        <w:spacing w:line="500" w:lineRule="exact"/>
        <w:rPr>
          <w:rFonts w:hAnsi="宋体"/>
          <w:color w:val="auto"/>
          <w:sz w:val="21"/>
        </w:rPr>
      </w:pPr>
      <w:r>
        <w:rPr>
          <w:rFonts w:hint="eastAsia" w:hAnsi="宋体"/>
          <w:color w:val="auto"/>
          <w:sz w:val="21"/>
        </w:rPr>
        <w:t xml:space="preserve">    1、建立完善的试验检测工作网络，及时掌握施工单位和监理单位的检测结果。</w:t>
      </w:r>
    </w:p>
    <w:p>
      <w:pPr>
        <w:pStyle w:val="2"/>
        <w:snapToGrid w:val="0"/>
        <w:spacing w:line="500" w:lineRule="exact"/>
        <w:rPr>
          <w:rFonts w:hAnsi="宋体"/>
          <w:color w:val="auto"/>
          <w:sz w:val="21"/>
        </w:rPr>
      </w:pPr>
      <w:r>
        <w:rPr>
          <w:rFonts w:hint="eastAsia" w:hAnsi="宋体"/>
          <w:color w:val="auto"/>
          <w:sz w:val="21"/>
        </w:rPr>
        <w:t xml:space="preserve">    2、建立报表制度，在检查后及时向业主报告现场检查和专项检查情况。</w:t>
      </w:r>
    </w:p>
    <w:p>
      <w:pPr>
        <w:pStyle w:val="2"/>
        <w:snapToGrid w:val="0"/>
        <w:spacing w:line="500" w:lineRule="exact"/>
        <w:rPr>
          <w:rFonts w:hAnsi="宋体"/>
          <w:color w:val="auto"/>
          <w:sz w:val="21"/>
        </w:rPr>
      </w:pPr>
      <w:r>
        <w:rPr>
          <w:rFonts w:hint="eastAsia" w:hAnsi="宋体"/>
          <w:color w:val="auto"/>
          <w:sz w:val="21"/>
        </w:rPr>
        <w:t xml:space="preserve">    3、不合格情况出现时第一时间以口头和书面形式报告业主。</w:t>
      </w:r>
    </w:p>
    <w:p>
      <w:pPr>
        <w:pStyle w:val="2"/>
        <w:snapToGrid w:val="0"/>
        <w:spacing w:line="500" w:lineRule="exact"/>
        <w:rPr>
          <w:rFonts w:hAnsi="宋体"/>
          <w:color w:val="auto"/>
          <w:sz w:val="21"/>
        </w:rPr>
      </w:pPr>
      <w:r>
        <w:rPr>
          <w:rFonts w:hint="eastAsia" w:hAnsi="宋体"/>
          <w:color w:val="auto"/>
          <w:sz w:val="21"/>
        </w:rPr>
        <w:t xml:space="preserve">    2.1.3.8.8原材料质量和工程实体质量的评估、分析、总结</w:t>
      </w:r>
    </w:p>
    <w:p>
      <w:pPr>
        <w:pStyle w:val="2"/>
        <w:snapToGrid w:val="0"/>
        <w:spacing w:line="500" w:lineRule="exact"/>
        <w:rPr>
          <w:rFonts w:hAnsi="宋体"/>
          <w:color w:val="auto"/>
          <w:sz w:val="21"/>
        </w:rPr>
      </w:pPr>
      <w:r>
        <w:rPr>
          <w:rFonts w:hint="eastAsia" w:hAnsi="宋体"/>
          <w:color w:val="auto"/>
          <w:sz w:val="21"/>
        </w:rPr>
        <w:t xml:space="preserve">    1、定期、不定期对工地试验室规范运转情况、监理组试验检测工作质量进行评估。</w:t>
      </w:r>
    </w:p>
    <w:p>
      <w:pPr>
        <w:pStyle w:val="2"/>
        <w:snapToGrid w:val="0"/>
        <w:spacing w:line="500" w:lineRule="exact"/>
        <w:rPr>
          <w:rFonts w:hAnsi="宋体"/>
          <w:color w:val="auto"/>
          <w:sz w:val="21"/>
        </w:rPr>
      </w:pPr>
      <w:r>
        <w:rPr>
          <w:rFonts w:hint="eastAsia" w:hAnsi="宋体"/>
          <w:color w:val="auto"/>
          <w:sz w:val="21"/>
        </w:rPr>
        <w:t xml:space="preserve">    2、定期、不定期根据材料抽检质量、工程实体现场质量检查、专项质量检查的结果编写试验检测工作分析报告。</w:t>
      </w:r>
    </w:p>
    <w:p>
      <w:pPr>
        <w:pStyle w:val="2"/>
        <w:snapToGrid w:val="0"/>
        <w:spacing w:line="500" w:lineRule="exact"/>
        <w:rPr>
          <w:rFonts w:hAnsi="宋体"/>
          <w:color w:val="auto"/>
          <w:sz w:val="21"/>
        </w:rPr>
      </w:pPr>
      <w:r>
        <w:rPr>
          <w:rFonts w:hint="eastAsia" w:hAnsi="宋体"/>
          <w:color w:val="auto"/>
          <w:sz w:val="21"/>
        </w:rPr>
        <w:t xml:space="preserve">    2.1.3.8.9交竣工档案</w:t>
      </w:r>
    </w:p>
    <w:p>
      <w:pPr>
        <w:pStyle w:val="2"/>
        <w:snapToGrid w:val="0"/>
        <w:spacing w:line="500" w:lineRule="exact"/>
        <w:rPr>
          <w:rFonts w:hAnsi="宋体"/>
          <w:color w:val="auto"/>
          <w:sz w:val="21"/>
        </w:rPr>
      </w:pPr>
      <w:r>
        <w:rPr>
          <w:rFonts w:hint="eastAsia" w:hAnsi="宋体"/>
          <w:color w:val="auto"/>
          <w:sz w:val="21"/>
        </w:rPr>
        <w:t xml:space="preserve">    1、全面系统检查施工和监理单位的检测报告。</w:t>
      </w:r>
    </w:p>
    <w:p>
      <w:pPr>
        <w:pStyle w:val="2"/>
        <w:snapToGrid w:val="0"/>
        <w:spacing w:line="500" w:lineRule="exact"/>
        <w:rPr>
          <w:rFonts w:hAnsi="宋体"/>
          <w:color w:val="auto"/>
          <w:sz w:val="21"/>
        </w:rPr>
      </w:pPr>
      <w:r>
        <w:rPr>
          <w:rFonts w:hint="eastAsia" w:hAnsi="宋体"/>
          <w:color w:val="auto"/>
          <w:sz w:val="21"/>
        </w:rPr>
        <w:t xml:space="preserve">    2、在有关工程项目完工前，按计划完成相关试验检测资料的整理工作，并对该工程的试验检测工作进行技术总结。</w:t>
      </w:r>
    </w:p>
    <w:p>
      <w:pPr>
        <w:pStyle w:val="2"/>
        <w:snapToGrid w:val="0"/>
        <w:spacing w:line="500" w:lineRule="exact"/>
        <w:rPr>
          <w:rFonts w:hAnsi="宋体"/>
          <w:color w:val="auto"/>
          <w:sz w:val="21"/>
        </w:rPr>
      </w:pPr>
      <w:r>
        <w:rPr>
          <w:rFonts w:hint="eastAsia" w:hAnsi="宋体"/>
          <w:color w:val="auto"/>
          <w:sz w:val="21"/>
        </w:rPr>
        <w:t xml:space="preserve">    3、配合做好交竣工档案。</w:t>
      </w:r>
    </w:p>
    <w:p>
      <w:pPr>
        <w:pStyle w:val="2"/>
        <w:snapToGrid w:val="0"/>
        <w:spacing w:line="500" w:lineRule="exact"/>
        <w:rPr>
          <w:rFonts w:hAnsi="宋体"/>
          <w:color w:val="auto"/>
          <w:sz w:val="21"/>
        </w:rPr>
      </w:pPr>
      <w:r>
        <w:rPr>
          <w:rFonts w:hint="eastAsia" w:hAnsi="宋体"/>
          <w:color w:val="auto"/>
          <w:sz w:val="21"/>
        </w:rPr>
        <w:t xml:space="preserve">    2.1.3.8.10 相关质量问题的处理和纠纷的仲裁</w:t>
      </w:r>
    </w:p>
    <w:p>
      <w:pPr>
        <w:pStyle w:val="2"/>
        <w:snapToGrid w:val="0"/>
        <w:spacing w:line="500" w:lineRule="exact"/>
        <w:rPr>
          <w:rFonts w:hAnsi="宋体"/>
          <w:color w:val="auto"/>
          <w:sz w:val="21"/>
        </w:rPr>
      </w:pPr>
      <w:r>
        <w:rPr>
          <w:rFonts w:hint="eastAsia" w:hAnsi="宋体"/>
          <w:color w:val="auto"/>
          <w:sz w:val="21"/>
        </w:rPr>
        <w:t xml:space="preserve">    1、试验检测中发现的工程质量问题应及时向业主代表及业主报告。研究检查中发现的问题，依照有关规定对工程质量缺陷、质量事故进行检查、报告。</w:t>
      </w:r>
    </w:p>
    <w:p>
      <w:pPr>
        <w:pStyle w:val="2"/>
        <w:snapToGrid w:val="0"/>
        <w:spacing w:line="500" w:lineRule="exact"/>
        <w:rPr>
          <w:rFonts w:hAnsi="宋体"/>
          <w:color w:val="auto"/>
          <w:sz w:val="21"/>
        </w:rPr>
      </w:pPr>
      <w:r>
        <w:rPr>
          <w:rFonts w:hint="eastAsia" w:hAnsi="宋体"/>
          <w:color w:val="auto"/>
          <w:sz w:val="21"/>
        </w:rPr>
        <w:t xml:space="preserve">    2、当施工、监理单位对试验检测工作有争议或纠纷时，协助业主代表及业主对各种质量问题进行调查，出具有关的调查分析报告，对施工单位和监理单位关于试验检测的纠纷进行仲裁。</w:t>
      </w:r>
    </w:p>
    <w:p>
      <w:pPr>
        <w:pStyle w:val="2"/>
        <w:snapToGrid w:val="0"/>
        <w:spacing w:line="500" w:lineRule="exact"/>
        <w:rPr>
          <w:rFonts w:hAnsi="宋体"/>
          <w:color w:val="auto"/>
          <w:sz w:val="21"/>
        </w:rPr>
      </w:pPr>
      <w:r>
        <w:rPr>
          <w:rFonts w:hint="eastAsia" w:hAnsi="宋体"/>
          <w:color w:val="auto"/>
          <w:sz w:val="21"/>
        </w:rPr>
        <w:t xml:space="preserve">    2.1.3.8.11 其它</w:t>
      </w:r>
    </w:p>
    <w:p>
      <w:pPr>
        <w:pStyle w:val="2"/>
        <w:snapToGrid w:val="0"/>
        <w:spacing w:line="500" w:lineRule="exact"/>
        <w:rPr>
          <w:rFonts w:hAnsi="宋体"/>
          <w:color w:val="auto"/>
          <w:sz w:val="21"/>
        </w:rPr>
      </w:pPr>
      <w:r>
        <w:rPr>
          <w:rFonts w:hint="eastAsia" w:hAnsi="宋体"/>
          <w:color w:val="auto"/>
          <w:sz w:val="21"/>
        </w:rPr>
        <w:t xml:space="preserve">    1、配合质监部门、业主日常检查及竣工验收试验检测工作。</w:t>
      </w:r>
    </w:p>
    <w:p>
      <w:pPr>
        <w:pStyle w:val="2"/>
        <w:snapToGrid w:val="0"/>
        <w:spacing w:line="500" w:lineRule="exact"/>
        <w:rPr>
          <w:rFonts w:hAnsi="宋体"/>
          <w:color w:val="auto"/>
          <w:sz w:val="21"/>
        </w:rPr>
      </w:pPr>
      <w:r>
        <w:rPr>
          <w:rFonts w:hint="eastAsia" w:hAnsi="宋体"/>
          <w:color w:val="auto"/>
          <w:sz w:val="21"/>
        </w:rPr>
        <w:t xml:space="preserve">    2、完成业主交办的其它试验检测工作。</w:t>
      </w:r>
    </w:p>
    <w:p>
      <w:pPr>
        <w:pStyle w:val="2"/>
        <w:snapToGrid w:val="0"/>
        <w:spacing w:line="500" w:lineRule="exact"/>
        <w:rPr>
          <w:rFonts w:hAnsi="宋体"/>
          <w:color w:val="auto"/>
          <w:sz w:val="21"/>
        </w:rPr>
      </w:pPr>
      <w:r>
        <w:rPr>
          <w:rFonts w:hint="eastAsia" w:hAnsi="宋体"/>
          <w:color w:val="auto"/>
          <w:sz w:val="21"/>
        </w:rPr>
        <w:t xml:space="preserve">    2.3 检测职责</w:t>
      </w:r>
    </w:p>
    <w:p>
      <w:pPr>
        <w:pStyle w:val="2"/>
        <w:snapToGrid w:val="0"/>
        <w:spacing w:line="500" w:lineRule="exact"/>
        <w:rPr>
          <w:rFonts w:hAnsi="宋体"/>
          <w:color w:val="auto"/>
          <w:sz w:val="28"/>
          <w:szCs w:val="28"/>
        </w:rPr>
      </w:pPr>
      <w:r>
        <w:rPr>
          <w:rFonts w:hint="eastAsia" w:hAnsi="宋体"/>
          <w:color w:val="auto"/>
          <w:sz w:val="21"/>
        </w:rPr>
        <w:t xml:space="preserve">    试验检测人由委托人代表领导，其主要职责为：</w:t>
      </w:r>
    </w:p>
    <w:p>
      <w:pPr>
        <w:pStyle w:val="2"/>
        <w:snapToGrid w:val="0"/>
        <w:spacing w:line="500" w:lineRule="exact"/>
        <w:rPr>
          <w:rFonts w:hAnsi="宋体"/>
          <w:color w:val="auto"/>
          <w:sz w:val="21"/>
        </w:rPr>
      </w:pPr>
      <w:r>
        <w:rPr>
          <w:rFonts w:hint="eastAsia" w:hAnsi="宋体"/>
          <w:color w:val="auto"/>
          <w:sz w:val="21"/>
        </w:rPr>
        <w:t xml:space="preserve">    1、贯彻执行国家、上级主管部门、委托人有关工程质量监督管理工作方针、政策和施工监理法规、制度，对施工、监理单位的工程、工作质量进行检查。</w:t>
      </w:r>
    </w:p>
    <w:p>
      <w:pPr>
        <w:pStyle w:val="2"/>
        <w:snapToGrid w:val="0"/>
        <w:spacing w:line="500" w:lineRule="exact"/>
        <w:rPr>
          <w:rFonts w:hAnsi="宋体"/>
          <w:color w:val="auto"/>
          <w:sz w:val="21"/>
        </w:rPr>
      </w:pPr>
      <w:r>
        <w:rPr>
          <w:rFonts w:hint="eastAsia" w:hAnsi="宋体"/>
          <w:color w:val="auto"/>
          <w:sz w:val="21"/>
        </w:rPr>
        <w:t xml:space="preserve">    2、监督、检查监理单位、施工单位工程质量保证体系的运行情况。</w:t>
      </w:r>
    </w:p>
    <w:p>
      <w:pPr>
        <w:pStyle w:val="2"/>
        <w:snapToGrid w:val="0"/>
        <w:spacing w:line="500" w:lineRule="exact"/>
        <w:rPr>
          <w:rFonts w:hAnsi="宋体"/>
          <w:color w:val="auto"/>
          <w:sz w:val="21"/>
        </w:rPr>
      </w:pPr>
      <w:r>
        <w:rPr>
          <w:rFonts w:hint="eastAsia" w:hAnsi="宋体"/>
          <w:color w:val="auto"/>
          <w:sz w:val="21"/>
        </w:rPr>
        <w:t xml:space="preserve">    3、定期组织工程质量检查，发布质量检查情况通报。</w:t>
      </w:r>
    </w:p>
    <w:p>
      <w:pPr>
        <w:pStyle w:val="2"/>
        <w:snapToGrid w:val="0"/>
        <w:spacing w:line="500" w:lineRule="exact"/>
        <w:rPr>
          <w:rFonts w:hAnsi="宋体"/>
          <w:color w:val="auto"/>
          <w:sz w:val="21"/>
        </w:rPr>
      </w:pPr>
      <w:r>
        <w:rPr>
          <w:rFonts w:hint="eastAsia" w:hAnsi="宋体"/>
          <w:color w:val="auto"/>
          <w:sz w:val="21"/>
        </w:rPr>
        <w:t xml:space="preserve">    4、参与现场科研试验工作，推广及应用新材料、新技术、新工艺。</w:t>
      </w:r>
    </w:p>
    <w:p>
      <w:pPr>
        <w:pStyle w:val="2"/>
        <w:snapToGrid w:val="0"/>
        <w:spacing w:line="500" w:lineRule="exact"/>
        <w:rPr>
          <w:rFonts w:hAnsi="宋体"/>
          <w:color w:val="auto"/>
          <w:sz w:val="21"/>
        </w:rPr>
      </w:pPr>
      <w:r>
        <w:rPr>
          <w:rFonts w:hint="eastAsia" w:hAnsi="宋体"/>
          <w:color w:val="auto"/>
          <w:sz w:val="21"/>
        </w:rPr>
        <w:t xml:space="preserve">    5、配合有关方面调查施工中出现的质量问题或质量事故，监督检查处理方案的执行情况。</w:t>
      </w:r>
    </w:p>
    <w:p>
      <w:pPr>
        <w:pStyle w:val="2"/>
        <w:snapToGrid w:val="0"/>
        <w:spacing w:line="500" w:lineRule="exact"/>
        <w:rPr>
          <w:rFonts w:hAnsi="宋体"/>
          <w:color w:val="auto"/>
          <w:sz w:val="21"/>
        </w:rPr>
      </w:pPr>
      <w:r>
        <w:rPr>
          <w:rFonts w:hint="eastAsia" w:hAnsi="宋体"/>
          <w:color w:val="auto"/>
          <w:sz w:val="21"/>
        </w:rPr>
        <w:t xml:space="preserve">    6、定期上报试验检测资料，为委托人决策提供依据。</w:t>
      </w:r>
    </w:p>
    <w:p>
      <w:pPr>
        <w:pStyle w:val="2"/>
        <w:snapToGrid w:val="0"/>
        <w:spacing w:line="500" w:lineRule="exact"/>
        <w:rPr>
          <w:rFonts w:hAnsi="宋体"/>
          <w:color w:val="auto"/>
          <w:sz w:val="21"/>
        </w:rPr>
      </w:pPr>
      <w:r>
        <w:rPr>
          <w:rFonts w:hint="eastAsia" w:hAnsi="宋体"/>
          <w:color w:val="auto"/>
          <w:sz w:val="21"/>
        </w:rPr>
        <w:t xml:space="preserve">    7、试验检测人作为委托人的试验机构，不得接受本项目其它标段承包人委托的与本项目相关的施工、监理、检测、技术服务等工作，否则将视情况予以通报并向委托人支付违约金5万元或者直接解除合同并要求试验检测人承担违约责任。</w:t>
      </w:r>
    </w:p>
    <w:p>
      <w:pPr>
        <w:pStyle w:val="2"/>
        <w:snapToGrid w:val="0"/>
        <w:spacing w:line="500" w:lineRule="exact"/>
        <w:rPr>
          <w:rFonts w:hAnsi="宋体"/>
          <w:color w:val="auto"/>
          <w:sz w:val="21"/>
        </w:rPr>
      </w:pPr>
      <w:r>
        <w:rPr>
          <w:rFonts w:hint="eastAsia" w:hAnsi="宋体"/>
          <w:color w:val="auto"/>
          <w:sz w:val="21"/>
        </w:rPr>
        <w:t xml:space="preserve">    2.5 保密</w:t>
      </w:r>
    </w:p>
    <w:p>
      <w:pPr>
        <w:pStyle w:val="2"/>
        <w:snapToGrid w:val="0"/>
        <w:spacing w:line="500" w:lineRule="exact"/>
        <w:rPr>
          <w:rFonts w:hAnsi="宋体"/>
          <w:color w:val="auto"/>
          <w:sz w:val="21"/>
        </w:rPr>
      </w:pPr>
      <w:r>
        <w:rPr>
          <w:rFonts w:hint="eastAsia" w:hAnsi="宋体"/>
          <w:color w:val="auto"/>
          <w:sz w:val="21"/>
        </w:rPr>
        <w:t xml:space="preserve">    在检测合同有效期内及以后的三年内，未经委托人同意，试验检测人不得泄露委托人与本项目、本工程、本检测合同有关的保密资料。</w:t>
      </w:r>
    </w:p>
    <w:p>
      <w:pPr>
        <w:pStyle w:val="2"/>
        <w:snapToGrid w:val="0"/>
        <w:spacing w:line="500" w:lineRule="exact"/>
        <w:rPr>
          <w:rFonts w:hAnsi="宋体"/>
          <w:color w:val="auto"/>
          <w:sz w:val="21"/>
        </w:rPr>
      </w:pPr>
      <w:r>
        <w:rPr>
          <w:rFonts w:hint="eastAsia" w:hAnsi="宋体"/>
          <w:color w:val="auto"/>
          <w:sz w:val="21"/>
        </w:rPr>
        <w:t xml:space="preserve">    增加第2.6款：</w:t>
      </w:r>
    </w:p>
    <w:p>
      <w:pPr>
        <w:pStyle w:val="2"/>
        <w:snapToGrid w:val="0"/>
        <w:spacing w:line="500" w:lineRule="exact"/>
        <w:rPr>
          <w:rFonts w:hAnsi="宋体"/>
          <w:color w:val="auto"/>
          <w:sz w:val="21"/>
        </w:rPr>
      </w:pPr>
      <w:r>
        <w:rPr>
          <w:rFonts w:hint="eastAsia" w:hAnsi="宋体"/>
          <w:color w:val="auto"/>
          <w:sz w:val="21"/>
        </w:rPr>
        <w:t xml:space="preserve">    2.6 试验检测人的配置要求</w:t>
      </w:r>
    </w:p>
    <w:p>
      <w:pPr>
        <w:pStyle w:val="2"/>
        <w:snapToGrid w:val="0"/>
        <w:spacing w:line="500" w:lineRule="exact"/>
        <w:ind w:firstLine="420" w:firstLineChars="200"/>
        <w:rPr>
          <w:rFonts w:hAnsi="宋体"/>
          <w:color w:val="auto"/>
          <w:sz w:val="21"/>
        </w:rPr>
      </w:pPr>
      <w:r>
        <w:rPr>
          <w:rFonts w:hint="eastAsia" w:hAnsi="宋体"/>
          <w:color w:val="auto"/>
          <w:sz w:val="21"/>
        </w:rPr>
        <w:t>2.6.1 按照交通运输部有关行业规范、江苏省有关工地试验室管理实施细则、《检测和校准试验室认可准则》的要求,建立一整套完善的试验检测、质量管理工作机制。</w:t>
      </w:r>
    </w:p>
    <w:p>
      <w:pPr>
        <w:pStyle w:val="2"/>
        <w:snapToGrid w:val="0"/>
        <w:spacing w:line="500" w:lineRule="exact"/>
        <w:rPr>
          <w:rFonts w:hAnsi="宋体"/>
          <w:color w:val="auto"/>
          <w:sz w:val="21"/>
        </w:rPr>
      </w:pPr>
      <w:r>
        <w:rPr>
          <w:rFonts w:hint="eastAsia" w:hAnsi="宋体"/>
          <w:color w:val="auto"/>
          <w:sz w:val="21"/>
        </w:rPr>
        <w:t xml:space="preserve">    1.当人员不满足工程要求时，委托人有权要求检测单位增加或调换人员，在规定检测服务期内增加或调换人员而涉及的费用视为已包含在投标人投标报价中。</w:t>
      </w:r>
    </w:p>
    <w:p>
      <w:pPr>
        <w:pStyle w:val="2"/>
        <w:snapToGrid w:val="0"/>
        <w:spacing w:line="500" w:lineRule="exact"/>
        <w:rPr>
          <w:rFonts w:hAnsi="宋体"/>
          <w:color w:val="auto"/>
          <w:sz w:val="21"/>
        </w:rPr>
      </w:pPr>
      <w:r>
        <w:rPr>
          <w:rFonts w:hint="eastAsia" w:hAnsi="宋体"/>
          <w:color w:val="auto"/>
          <w:sz w:val="21"/>
        </w:rPr>
        <w:t xml:space="preserve">    2.上述检测人员的数量不含委托的其他试验检测单位的人员。委托的其他试验检测单位及人员资质需在试验检测计划中明确。</w:t>
      </w:r>
    </w:p>
    <w:p>
      <w:pPr>
        <w:pStyle w:val="2"/>
        <w:snapToGrid w:val="0"/>
        <w:spacing w:line="500" w:lineRule="exact"/>
        <w:ind w:firstLine="420" w:firstLineChars="200"/>
        <w:rPr>
          <w:rFonts w:hAnsi="宋体"/>
          <w:color w:val="auto"/>
          <w:sz w:val="21"/>
        </w:rPr>
      </w:pPr>
      <w:r>
        <w:rPr>
          <w:rFonts w:hint="eastAsia" w:hAnsi="宋体"/>
          <w:color w:val="auto"/>
          <w:sz w:val="21"/>
        </w:rPr>
        <w:t>2.6.3 配置性能稳定、指标先进、套型合理的仪器设备。对于部分使用频率高，可能出现饱和或故障的试验检测设备，应做好相应预案，以便及时准确得出各项试验结果，从而确保试验检测工作的质量。</w:t>
      </w:r>
    </w:p>
    <w:p>
      <w:pPr>
        <w:pStyle w:val="2"/>
        <w:snapToGrid w:val="0"/>
        <w:spacing w:line="500" w:lineRule="exact"/>
        <w:rPr>
          <w:rFonts w:hAnsi="宋体"/>
          <w:color w:val="auto"/>
          <w:sz w:val="21"/>
        </w:rPr>
      </w:pPr>
      <w:r>
        <w:rPr>
          <w:rFonts w:hint="eastAsia" w:hAnsi="宋体"/>
          <w:color w:val="auto"/>
          <w:sz w:val="21"/>
        </w:rPr>
        <w:t xml:space="preserve">    增加第2.7款：</w:t>
      </w:r>
    </w:p>
    <w:p>
      <w:pPr>
        <w:pStyle w:val="2"/>
        <w:snapToGrid w:val="0"/>
        <w:spacing w:line="500" w:lineRule="exact"/>
        <w:rPr>
          <w:rFonts w:hAnsi="宋体"/>
          <w:color w:val="auto"/>
          <w:sz w:val="21"/>
        </w:rPr>
      </w:pPr>
      <w:r>
        <w:rPr>
          <w:rFonts w:hint="eastAsia" w:hAnsi="宋体"/>
          <w:color w:val="auto"/>
          <w:sz w:val="21"/>
        </w:rPr>
        <w:t xml:space="preserve">    2.7 检测服务的工作要求</w:t>
      </w:r>
    </w:p>
    <w:p>
      <w:pPr>
        <w:pStyle w:val="2"/>
        <w:snapToGrid w:val="0"/>
        <w:spacing w:line="500" w:lineRule="exact"/>
        <w:ind w:firstLine="420"/>
        <w:rPr>
          <w:rFonts w:hAnsi="宋体"/>
          <w:color w:val="auto"/>
          <w:sz w:val="21"/>
        </w:rPr>
      </w:pPr>
      <w:r>
        <w:rPr>
          <w:rFonts w:hint="eastAsia" w:hAnsi="宋体"/>
          <w:color w:val="auto"/>
          <w:sz w:val="21"/>
        </w:rPr>
        <w:t>2.7.1检测服务应实行科学化、规范化管理，认真执行委托人关于试验检测的各项制度，加强人员培训，规范检测和报告程序，切实做到真实、全面、独立、公正、准确、及时。</w:t>
      </w:r>
    </w:p>
    <w:p>
      <w:pPr>
        <w:pStyle w:val="2"/>
        <w:snapToGrid w:val="0"/>
        <w:spacing w:line="500" w:lineRule="exact"/>
        <w:rPr>
          <w:rFonts w:hAnsi="宋体"/>
          <w:color w:val="auto"/>
          <w:sz w:val="21"/>
        </w:rPr>
      </w:pPr>
      <w:r>
        <w:rPr>
          <w:rFonts w:hint="eastAsia" w:hAnsi="宋体"/>
          <w:color w:val="auto"/>
          <w:sz w:val="21"/>
        </w:rPr>
        <w:t xml:space="preserve">    2.7.2有关规范、规程、标准等技术文件应齐全，试验检测人员要加强学习，严格按有关标准、规程及规范进行操作，保证试验检测数据的准确性。</w:t>
      </w:r>
    </w:p>
    <w:p>
      <w:pPr>
        <w:pStyle w:val="2"/>
        <w:snapToGrid w:val="0"/>
        <w:spacing w:line="500" w:lineRule="exact"/>
        <w:rPr>
          <w:rFonts w:hAnsi="宋体"/>
          <w:color w:val="auto"/>
          <w:sz w:val="21"/>
        </w:rPr>
      </w:pPr>
      <w:r>
        <w:rPr>
          <w:rFonts w:hint="eastAsia" w:hAnsi="宋体"/>
          <w:color w:val="auto"/>
          <w:sz w:val="21"/>
        </w:rPr>
        <w:t xml:space="preserve">    2.7.3对试验检测工作统筹安排，细化工作内容，根据工程情况制定试验检测总体计划和阶段性目标，既保证对工程的全面检查，也保证当前重点工作的完成。</w:t>
      </w:r>
    </w:p>
    <w:p>
      <w:pPr>
        <w:pStyle w:val="2"/>
        <w:snapToGrid w:val="0"/>
        <w:spacing w:line="500" w:lineRule="exact"/>
        <w:rPr>
          <w:rFonts w:hAnsi="宋体"/>
          <w:color w:val="auto"/>
          <w:sz w:val="21"/>
        </w:rPr>
      </w:pPr>
      <w:r>
        <w:rPr>
          <w:rFonts w:hint="eastAsia" w:hAnsi="宋体"/>
          <w:color w:val="auto"/>
          <w:sz w:val="21"/>
        </w:rPr>
        <w:t xml:space="preserve">    2.7.4坚持独立抽检，保证试验检测数据真实反映现场情况。</w:t>
      </w:r>
    </w:p>
    <w:p>
      <w:pPr>
        <w:pStyle w:val="2"/>
        <w:snapToGrid w:val="0"/>
        <w:spacing w:line="500" w:lineRule="exact"/>
        <w:rPr>
          <w:rFonts w:hAnsi="宋体"/>
          <w:color w:val="auto"/>
          <w:sz w:val="21"/>
        </w:rPr>
      </w:pPr>
      <w:r>
        <w:rPr>
          <w:rFonts w:hint="eastAsia" w:hAnsi="宋体"/>
          <w:color w:val="auto"/>
          <w:sz w:val="21"/>
        </w:rPr>
        <w:t xml:space="preserve">    2.7.5建立试验检测管理制度，明确各级人员的岗位责任，明确室内试验、现场测试、报告提交的工作流程，保证人员职责分明、试验检测程序规范。</w:t>
      </w:r>
    </w:p>
    <w:p>
      <w:pPr>
        <w:pStyle w:val="2"/>
        <w:snapToGrid w:val="0"/>
        <w:spacing w:line="500" w:lineRule="exact"/>
        <w:rPr>
          <w:rFonts w:hAnsi="宋体"/>
          <w:color w:val="auto"/>
          <w:sz w:val="21"/>
        </w:rPr>
      </w:pPr>
      <w:r>
        <w:rPr>
          <w:rFonts w:hint="eastAsia" w:hAnsi="宋体"/>
          <w:color w:val="auto"/>
          <w:sz w:val="21"/>
        </w:rPr>
        <w:t xml:space="preserve">    2.7.6建立内部工作文件、技术文件、试验报告的管理及保密制度、加强档案管理。</w:t>
      </w:r>
    </w:p>
    <w:p>
      <w:pPr>
        <w:pStyle w:val="2"/>
        <w:snapToGrid w:val="0"/>
        <w:spacing w:line="500" w:lineRule="exact"/>
        <w:rPr>
          <w:rFonts w:hAnsi="宋体"/>
          <w:color w:val="auto"/>
          <w:sz w:val="21"/>
        </w:rPr>
      </w:pPr>
      <w:r>
        <w:rPr>
          <w:rFonts w:hint="eastAsia" w:hAnsi="宋体"/>
          <w:color w:val="auto"/>
          <w:sz w:val="21"/>
        </w:rPr>
        <w:t xml:space="preserve">    2.7.7建立设备管理制度、明确设备的添置、安装、标识、检定使用、保养、维修等方面的要求，为试验检测数据的准确提供良好的基础。</w:t>
      </w:r>
    </w:p>
    <w:p>
      <w:pPr>
        <w:pStyle w:val="2"/>
        <w:snapToGrid w:val="0"/>
        <w:spacing w:line="500" w:lineRule="exact"/>
        <w:rPr>
          <w:rFonts w:hAnsi="宋体"/>
          <w:color w:val="auto"/>
          <w:sz w:val="21"/>
        </w:rPr>
      </w:pPr>
      <w:r>
        <w:rPr>
          <w:rFonts w:hint="eastAsia" w:hAnsi="宋体"/>
          <w:color w:val="auto"/>
          <w:sz w:val="21"/>
        </w:rPr>
        <w:t xml:space="preserve">    2.7.8应建立现场抽样、检测、样品留存等制度，保证试验过程中样品传递的规范性。</w:t>
      </w:r>
    </w:p>
    <w:p>
      <w:pPr>
        <w:pStyle w:val="2"/>
        <w:snapToGrid w:val="0"/>
        <w:spacing w:line="500" w:lineRule="exact"/>
        <w:rPr>
          <w:rFonts w:hAnsi="宋体"/>
          <w:color w:val="auto"/>
          <w:sz w:val="21"/>
        </w:rPr>
      </w:pPr>
      <w:r>
        <w:rPr>
          <w:rFonts w:hint="eastAsia" w:hAnsi="宋体"/>
          <w:color w:val="auto"/>
          <w:sz w:val="21"/>
        </w:rPr>
        <w:t xml:space="preserve">    2.7.9建立台账制度，保证试验检测各个环节都有台账记录，做到所有试验检测数据都可追溯。</w:t>
      </w:r>
    </w:p>
    <w:p>
      <w:pPr>
        <w:pStyle w:val="2"/>
        <w:snapToGrid w:val="0"/>
        <w:spacing w:line="500" w:lineRule="exact"/>
        <w:rPr>
          <w:rFonts w:hAnsi="宋体"/>
          <w:color w:val="auto"/>
          <w:sz w:val="21"/>
        </w:rPr>
      </w:pPr>
      <w:r>
        <w:rPr>
          <w:rFonts w:hint="eastAsia" w:hAnsi="宋体"/>
          <w:color w:val="auto"/>
          <w:sz w:val="21"/>
        </w:rPr>
        <w:t xml:space="preserve">    2.7.10建立外委试验管理制度，从取样、封存、送样、报告管理等环节规范外委试验，保证对施工单位委托试验的管理。</w:t>
      </w:r>
    </w:p>
    <w:p>
      <w:pPr>
        <w:pStyle w:val="2"/>
        <w:snapToGrid w:val="0"/>
        <w:spacing w:line="500" w:lineRule="exact"/>
        <w:rPr>
          <w:rFonts w:hAnsi="宋体"/>
          <w:color w:val="auto"/>
          <w:sz w:val="21"/>
        </w:rPr>
      </w:pPr>
      <w:r>
        <w:rPr>
          <w:rFonts w:hint="eastAsia" w:hAnsi="宋体"/>
          <w:color w:val="auto"/>
          <w:sz w:val="21"/>
        </w:rPr>
        <w:t xml:space="preserve">    2.7.11建立环境安全管理制度，保证检测服务工作的正常开展。</w:t>
      </w:r>
    </w:p>
    <w:p>
      <w:pPr>
        <w:pStyle w:val="2"/>
        <w:snapToGrid w:val="0"/>
        <w:spacing w:line="500" w:lineRule="exact"/>
        <w:rPr>
          <w:rFonts w:hAnsi="宋体"/>
          <w:color w:val="auto"/>
          <w:sz w:val="21"/>
        </w:rPr>
      </w:pPr>
      <w:r>
        <w:rPr>
          <w:rFonts w:hint="eastAsia" w:hAnsi="宋体"/>
          <w:color w:val="auto"/>
          <w:sz w:val="21"/>
        </w:rPr>
        <w:t xml:space="preserve">    2.7.12保证试验检测的及时性，及时进行相关试验检测，及时出具报告，及时上报检测中发展的问题。</w:t>
      </w:r>
    </w:p>
    <w:p>
      <w:pPr>
        <w:pStyle w:val="2"/>
        <w:snapToGrid w:val="0"/>
        <w:spacing w:line="500" w:lineRule="exact"/>
        <w:rPr>
          <w:rFonts w:hAnsi="宋体"/>
          <w:color w:val="auto"/>
          <w:sz w:val="21"/>
        </w:rPr>
      </w:pPr>
      <w:r>
        <w:rPr>
          <w:rFonts w:hint="eastAsia" w:hAnsi="宋体"/>
          <w:color w:val="auto"/>
          <w:sz w:val="21"/>
        </w:rPr>
        <w:t xml:space="preserve">    2.7.13检测服务内部应定期检查制度的执行情况，保证工作质量。</w:t>
      </w:r>
    </w:p>
    <w:p>
      <w:pPr>
        <w:pStyle w:val="2"/>
        <w:snapToGrid w:val="0"/>
        <w:spacing w:line="500" w:lineRule="exact"/>
        <w:rPr>
          <w:rFonts w:hAnsi="宋体"/>
          <w:color w:val="auto"/>
          <w:sz w:val="21"/>
        </w:rPr>
      </w:pPr>
      <w:r>
        <w:rPr>
          <w:rFonts w:hint="eastAsia" w:hAnsi="宋体"/>
          <w:color w:val="auto"/>
          <w:sz w:val="21"/>
        </w:rPr>
        <w:t xml:space="preserve">    2.7.14加强对试验检测方法的研究，积极采用先进的检测方法。</w:t>
      </w:r>
    </w:p>
    <w:p>
      <w:pPr>
        <w:pStyle w:val="2"/>
        <w:snapToGrid w:val="0"/>
        <w:spacing w:line="500" w:lineRule="exact"/>
        <w:rPr>
          <w:rFonts w:hAnsi="宋体"/>
          <w:color w:val="auto"/>
          <w:sz w:val="28"/>
          <w:szCs w:val="28"/>
        </w:rPr>
      </w:pPr>
      <w:r>
        <w:rPr>
          <w:rFonts w:hint="eastAsia" w:hAnsi="宋体"/>
          <w:color w:val="auto"/>
          <w:sz w:val="21"/>
        </w:rPr>
        <w:t xml:space="preserve">    2.7.15制定工作人员守则，加强廉政管理。</w:t>
      </w:r>
    </w:p>
    <w:p>
      <w:pPr>
        <w:pStyle w:val="2"/>
        <w:snapToGrid w:val="0"/>
        <w:spacing w:line="500" w:lineRule="exact"/>
        <w:rPr>
          <w:rFonts w:hAnsi="宋体"/>
          <w:color w:val="auto"/>
          <w:sz w:val="21"/>
        </w:rPr>
      </w:pPr>
      <w:r>
        <w:rPr>
          <w:rFonts w:hint="eastAsia" w:hAnsi="宋体"/>
          <w:color w:val="auto"/>
          <w:sz w:val="21"/>
        </w:rPr>
        <w:t xml:space="preserve">    3、委托人的义务</w:t>
      </w:r>
    </w:p>
    <w:p>
      <w:pPr>
        <w:pStyle w:val="2"/>
        <w:snapToGrid w:val="0"/>
        <w:spacing w:line="500" w:lineRule="exact"/>
        <w:rPr>
          <w:rFonts w:hAnsi="宋体"/>
          <w:color w:val="auto"/>
          <w:sz w:val="21"/>
        </w:rPr>
      </w:pPr>
      <w:r>
        <w:rPr>
          <w:rFonts w:hint="eastAsia" w:hAnsi="宋体"/>
          <w:color w:val="auto"/>
          <w:sz w:val="21"/>
        </w:rPr>
        <w:t xml:space="preserve">    3.1.1文件和资料</w:t>
      </w:r>
    </w:p>
    <w:p>
      <w:pPr>
        <w:pStyle w:val="2"/>
        <w:snapToGrid w:val="0"/>
        <w:spacing w:line="500" w:lineRule="exact"/>
        <w:rPr>
          <w:rFonts w:hAnsi="宋体"/>
          <w:color w:val="auto"/>
          <w:sz w:val="21"/>
        </w:rPr>
      </w:pPr>
      <w:r>
        <w:rPr>
          <w:rFonts w:hint="eastAsia" w:hAnsi="宋体"/>
          <w:color w:val="auto"/>
          <w:sz w:val="21"/>
        </w:rPr>
        <w:t xml:space="preserve">    委托人在检测合同生效之日起14日之内，向试验检测人免费提供下术文件、资料：</w:t>
      </w:r>
    </w:p>
    <w:p>
      <w:pPr>
        <w:pStyle w:val="2"/>
        <w:snapToGrid w:val="0"/>
        <w:spacing w:line="500" w:lineRule="exact"/>
        <w:rPr>
          <w:rFonts w:hAnsi="宋体"/>
          <w:color w:val="auto"/>
          <w:sz w:val="21"/>
        </w:rPr>
      </w:pPr>
      <w:r>
        <w:rPr>
          <w:rFonts w:hint="eastAsia" w:hAnsi="宋体"/>
          <w:color w:val="auto"/>
          <w:sz w:val="21"/>
        </w:rPr>
        <w:t xml:space="preserve">    3.1.1.1图纸1套；</w:t>
      </w:r>
    </w:p>
    <w:p>
      <w:pPr>
        <w:pStyle w:val="2"/>
        <w:snapToGrid w:val="0"/>
        <w:spacing w:line="500" w:lineRule="exact"/>
        <w:rPr>
          <w:rFonts w:hAnsi="宋体"/>
          <w:color w:val="auto"/>
          <w:sz w:val="21"/>
        </w:rPr>
      </w:pPr>
      <w:r>
        <w:rPr>
          <w:rFonts w:hint="eastAsia" w:hAnsi="宋体"/>
          <w:color w:val="auto"/>
          <w:sz w:val="21"/>
        </w:rPr>
        <w:t xml:space="preserve">    3.1.1.2其它/。</w:t>
      </w:r>
    </w:p>
    <w:p>
      <w:pPr>
        <w:pStyle w:val="2"/>
        <w:snapToGrid w:val="0"/>
        <w:spacing w:line="500" w:lineRule="exact"/>
        <w:rPr>
          <w:rFonts w:hAnsi="宋体"/>
          <w:color w:val="auto"/>
          <w:sz w:val="21"/>
        </w:rPr>
      </w:pPr>
      <w:r>
        <w:rPr>
          <w:rFonts w:hint="eastAsia" w:hAnsi="宋体"/>
          <w:color w:val="auto"/>
          <w:sz w:val="21"/>
        </w:rPr>
        <w:t xml:space="preserve">    3.2决定</w:t>
      </w:r>
    </w:p>
    <w:p>
      <w:pPr>
        <w:pStyle w:val="2"/>
        <w:snapToGrid w:val="0"/>
        <w:spacing w:line="500" w:lineRule="exact"/>
        <w:rPr>
          <w:rFonts w:hAnsi="宋体"/>
          <w:color w:val="auto"/>
          <w:sz w:val="21"/>
        </w:rPr>
      </w:pPr>
      <w:r>
        <w:rPr>
          <w:rFonts w:hint="eastAsia" w:hAnsi="宋体"/>
          <w:color w:val="auto"/>
          <w:sz w:val="21"/>
        </w:rPr>
        <w:t xml:space="preserve">    委托人根据试验检测人有关针对本项目的质量和安全等重大问题的请示及时予以决定。委托人对上述请示给予书面答复的期限，自收到书面请示之日起最长不超过</w:t>
      </w:r>
      <w:r>
        <w:rPr>
          <w:rFonts w:hint="eastAsia" w:hAnsi="宋体"/>
          <w:color w:val="auto"/>
          <w:sz w:val="21"/>
          <w:u w:val="single"/>
        </w:rPr>
        <w:t>14日</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3.3代表</w:t>
      </w:r>
    </w:p>
    <w:p>
      <w:pPr>
        <w:pStyle w:val="2"/>
        <w:snapToGrid w:val="0"/>
        <w:spacing w:line="500" w:lineRule="exact"/>
        <w:rPr>
          <w:rFonts w:hAnsi="宋体"/>
          <w:color w:val="auto"/>
          <w:sz w:val="21"/>
        </w:rPr>
      </w:pPr>
      <w:r>
        <w:rPr>
          <w:rFonts w:hint="eastAsia" w:hAnsi="宋体"/>
          <w:color w:val="auto"/>
          <w:sz w:val="21"/>
        </w:rPr>
        <w:t xml:space="preserve">    委托人授权代表：</w:t>
      </w:r>
      <w:r>
        <w:rPr>
          <w:rFonts w:hint="eastAsia" w:hAnsi="宋体"/>
          <w:color w:val="auto"/>
          <w:sz w:val="21"/>
          <w:u w:val="single"/>
        </w:rPr>
        <w:t>合同实施时指定</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4、责任和保障</w:t>
      </w:r>
    </w:p>
    <w:p>
      <w:pPr>
        <w:pStyle w:val="2"/>
        <w:snapToGrid w:val="0"/>
        <w:spacing w:line="500" w:lineRule="exact"/>
        <w:rPr>
          <w:rFonts w:hAnsi="宋体"/>
          <w:color w:val="auto"/>
          <w:sz w:val="21"/>
        </w:rPr>
      </w:pPr>
      <w:r>
        <w:rPr>
          <w:rFonts w:hint="eastAsia" w:hAnsi="宋体"/>
          <w:color w:val="auto"/>
          <w:sz w:val="21"/>
        </w:rPr>
        <w:t xml:space="preserve">    4.1试验检测人的违约及赔偿责任</w:t>
      </w:r>
    </w:p>
    <w:p>
      <w:pPr>
        <w:pStyle w:val="2"/>
        <w:snapToGrid w:val="0"/>
        <w:spacing w:line="500" w:lineRule="exact"/>
        <w:rPr>
          <w:rFonts w:hAnsi="宋体"/>
          <w:color w:val="auto"/>
          <w:sz w:val="21"/>
        </w:rPr>
      </w:pPr>
      <w:r>
        <w:rPr>
          <w:rFonts w:hint="eastAsia" w:hAnsi="宋体"/>
          <w:color w:val="auto"/>
          <w:sz w:val="21"/>
        </w:rPr>
        <w:t xml:space="preserve">    4.1.15试验检测人的其他违约责任；</w:t>
      </w:r>
    </w:p>
    <w:p>
      <w:pPr>
        <w:pStyle w:val="2"/>
        <w:snapToGrid w:val="0"/>
        <w:spacing w:line="500" w:lineRule="exact"/>
        <w:rPr>
          <w:rFonts w:hAnsi="宋体"/>
          <w:color w:val="auto"/>
          <w:sz w:val="21"/>
        </w:rPr>
      </w:pPr>
      <w:r>
        <w:rPr>
          <w:rFonts w:hint="eastAsia" w:hAnsi="宋体"/>
          <w:color w:val="auto"/>
          <w:sz w:val="21"/>
        </w:rPr>
        <w:t xml:space="preserve">    增加：（1）人员违约：</w:t>
      </w:r>
    </w:p>
    <w:p>
      <w:pPr>
        <w:pStyle w:val="2"/>
        <w:snapToGrid w:val="0"/>
        <w:spacing w:line="500" w:lineRule="exact"/>
        <w:rPr>
          <w:rFonts w:hAnsi="宋体"/>
          <w:color w:val="auto"/>
          <w:sz w:val="21"/>
        </w:rPr>
      </w:pPr>
      <w:r>
        <w:rPr>
          <w:rFonts w:hint="eastAsia" w:hAnsi="宋体"/>
          <w:color w:val="auto"/>
          <w:sz w:val="21"/>
        </w:rPr>
        <w:t xml:space="preserve">    原则上不得随意变更检测组主要人员，如符合下列条件之一确需进行变更的，必须经过业主同意方可更换：</w:t>
      </w:r>
    </w:p>
    <w:p>
      <w:pPr>
        <w:pStyle w:val="2"/>
        <w:snapToGrid w:val="0"/>
        <w:spacing w:line="500" w:lineRule="exact"/>
        <w:rPr>
          <w:rFonts w:hAnsi="宋体"/>
          <w:color w:val="auto"/>
          <w:sz w:val="21"/>
        </w:rPr>
      </w:pPr>
      <w:r>
        <w:rPr>
          <w:rFonts w:hint="eastAsia" w:hAnsi="宋体"/>
          <w:color w:val="auto"/>
          <w:sz w:val="21"/>
        </w:rPr>
        <w:t xml:space="preserve">    1、被有关部门依法追究刑事责任而不能继续从事现场管理工作的；</w:t>
      </w:r>
    </w:p>
    <w:p>
      <w:pPr>
        <w:pStyle w:val="2"/>
        <w:snapToGrid w:val="0"/>
        <w:spacing w:line="500" w:lineRule="exact"/>
        <w:rPr>
          <w:rFonts w:hAnsi="宋体"/>
          <w:color w:val="auto"/>
          <w:sz w:val="21"/>
        </w:rPr>
      </w:pPr>
      <w:r>
        <w:rPr>
          <w:rFonts w:hint="eastAsia" w:hAnsi="宋体"/>
          <w:color w:val="auto"/>
          <w:sz w:val="21"/>
        </w:rPr>
        <w:t xml:space="preserve">    2、人员离职的；</w:t>
      </w:r>
    </w:p>
    <w:p>
      <w:pPr>
        <w:pStyle w:val="2"/>
        <w:snapToGrid w:val="0"/>
        <w:spacing w:line="500" w:lineRule="exact"/>
        <w:rPr>
          <w:rFonts w:hAnsi="宋体"/>
          <w:color w:val="auto"/>
          <w:sz w:val="21"/>
        </w:rPr>
      </w:pPr>
      <w:r>
        <w:rPr>
          <w:rFonts w:hint="eastAsia" w:hAnsi="宋体"/>
          <w:color w:val="auto"/>
          <w:sz w:val="21"/>
        </w:rPr>
        <w:t xml:space="preserve">    3、注册资格证书、职称证书、考核证书等失效的；</w:t>
      </w:r>
    </w:p>
    <w:p>
      <w:pPr>
        <w:pStyle w:val="2"/>
        <w:snapToGrid w:val="0"/>
        <w:spacing w:line="500" w:lineRule="exact"/>
        <w:rPr>
          <w:rFonts w:hAnsi="宋体"/>
          <w:color w:val="auto"/>
          <w:sz w:val="21"/>
        </w:rPr>
      </w:pPr>
      <w:r>
        <w:rPr>
          <w:rFonts w:hint="eastAsia" w:hAnsi="宋体"/>
          <w:color w:val="auto"/>
          <w:sz w:val="21"/>
        </w:rPr>
        <w:t xml:space="preserve">    4、因患病、发生意外等身体原因不能在现场进行管理的；</w:t>
      </w:r>
    </w:p>
    <w:p>
      <w:pPr>
        <w:pStyle w:val="2"/>
        <w:snapToGrid w:val="0"/>
        <w:spacing w:line="500" w:lineRule="exact"/>
        <w:rPr>
          <w:rFonts w:hAnsi="宋体"/>
          <w:color w:val="auto"/>
          <w:sz w:val="21"/>
        </w:rPr>
      </w:pPr>
      <w:r>
        <w:rPr>
          <w:rFonts w:hint="eastAsia" w:hAnsi="宋体"/>
          <w:color w:val="auto"/>
          <w:sz w:val="21"/>
        </w:rPr>
        <w:t xml:space="preserve">    5、被发包人认为履职不力等原因不宜继续从事现场管理工作的；</w:t>
      </w:r>
    </w:p>
    <w:p>
      <w:pPr>
        <w:pStyle w:val="2"/>
        <w:snapToGrid w:val="0"/>
        <w:spacing w:line="500" w:lineRule="exact"/>
        <w:rPr>
          <w:rFonts w:hAnsi="宋体"/>
          <w:color w:val="auto"/>
          <w:sz w:val="21"/>
        </w:rPr>
      </w:pPr>
      <w:r>
        <w:rPr>
          <w:rFonts w:hint="eastAsia" w:hAnsi="宋体"/>
          <w:color w:val="auto"/>
          <w:sz w:val="21"/>
        </w:rPr>
        <w:t xml:space="preserve">    6、法律法规规定的其他情形的。</w:t>
      </w:r>
    </w:p>
    <w:p>
      <w:pPr>
        <w:pStyle w:val="2"/>
        <w:snapToGrid w:val="0"/>
        <w:spacing w:line="500" w:lineRule="exact"/>
        <w:rPr>
          <w:rFonts w:hAnsi="宋体"/>
          <w:color w:val="auto"/>
          <w:sz w:val="21"/>
        </w:rPr>
      </w:pPr>
      <w:r>
        <w:rPr>
          <w:rFonts w:hint="eastAsia" w:hAnsi="宋体"/>
          <w:color w:val="auto"/>
          <w:sz w:val="21"/>
        </w:rPr>
        <w:t xml:space="preserve">     除因不可抗力（因病需脱岗治疗或死亡）外，其他无论何种原因造成的变更检测组主要人员的，试验检测人需委托人支付的违约金标准如下：</w:t>
      </w:r>
    </w:p>
    <w:p>
      <w:pPr>
        <w:pStyle w:val="2"/>
        <w:snapToGrid w:val="0"/>
        <w:spacing w:line="500" w:lineRule="exact"/>
        <w:ind w:firstLine="420" w:firstLineChars="200"/>
        <w:rPr>
          <w:rFonts w:hAnsi="宋体"/>
          <w:color w:val="auto"/>
          <w:sz w:val="21"/>
        </w:rPr>
      </w:pPr>
      <w:r>
        <w:rPr>
          <w:rFonts w:hint="eastAsia" w:hAnsi="宋体"/>
          <w:color w:val="auto"/>
          <w:sz w:val="21"/>
        </w:rPr>
        <w:t>项目负责人：3万元/人*次，技术负责人：1万元/人*次，试验检测员：0.5万元/人*次。上述罚金由发包人直接从当期计量款中扣除。因病需脱岗治疗，需提供三甲医院病历等证明材料，如经招标人核查，发现承包人以虚假原因逃避处罚的，将处以双倍罚金。</w:t>
      </w:r>
    </w:p>
    <w:p>
      <w:pPr>
        <w:pStyle w:val="2"/>
        <w:snapToGrid w:val="0"/>
        <w:spacing w:line="500" w:lineRule="exact"/>
        <w:rPr>
          <w:rFonts w:hAnsi="宋体"/>
          <w:color w:val="auto"/>
          <w:sz w:val="21"/>
        </w:rPr>
      </w:pPr>
      <w:r>
        <w:rPr>
          <w:rFonts w:hint="eastAsia" w:hAnsi="宋体"/>
          <w:color w:val="auto"/>
          <w:sz w:val="21"/>
        </w:rPr>
        <w:t xml:space="preserve">    更换的人员不得低于相应的项目负责人或试验检测工程师资格要求，若更换人员达不到相应要求的，委托人有权终止合同，因此造成的损失由试验检测人赔偿。</w:t>
      </w:r>
    </w:p>
    <w:p>
      <w:pPr>
        <w:pStyle w:val="2"/>
        <w:snapToGrid w:val="0"/>
        <w:spacing w:line="500" w:lineRule="exact"/>
        <w:rPr>
          <w:rFonts w:hAnsi="宋体"/>
          <w:color w:val="auto"/>
          <w:sz w:val="21"/>
        </w:rPr>
      </w:pPr>
      <w:r>
        <w:rPr>
          <w:rFonts w:hint="eastAsia" w:hAnsi="宋体"/>
          <w:color w:val="auto"/>
          <w:sz w:val="21"/>
        </w:rPr>
        <w:t xml:space="preserve">    4.1.2试验检测人的违约赔偿责任</w:t>
      </w:r>
    </w:p>
    <w:p>
      <w:pPr>
        <w:pStyle w:val="2"/>
        <w:snapToGrid w:val="0"/>
        <w:spacing w:line="500" w:lineRule="exact"/>
        <w:rPr>
          <w:rFonts w:hAnsi="宋体"/>
          <w:color w:val="auto"/>
          <w:sz w:val="21"/>
        </w:rPr>
      </w:pPr>
      <w:r>
        <w:rPr>
          <w:rFonts w:hint="eastAsia" w:hAnsi="宋体"/>
          <w:color w:val="auto"/>
          <w:sz w:val="21"/>
        </w:rPr>
        <w:t xml:space="preserve">    本条修改为：</w:t>
      </w:r>
    </w:p>
    <w:p>
      <w:pPr>
        <w:pStyle w:val="2"/>
        <w:snapToGrid w:val="0"/>
        <w:spacing w:line="500" w:lineRule="exact"/>
        <w:rPr>
          <w:rFonts w:hAnsi="宋体"/>
          <w:color w:val="auto"/>
          <w:sz w:val="21"/>
        </w:rPr>
      </w:pPr>
      <w:r>
        <w:rPr>
          <w:rFonts w:hint="eastAsia" w:hAnsi="宋体"/>
          <w:color w:val="auto"/>
          <w:sz w:val="21"/>
        </w:rPr>
        <w:t xml:space="preserve">    （1）试验检测人不得将合同项目转包或者分包，否则由试验检测人承担违约责任和赔偿责任。除整改外，委托人将按合同价的5%～10%扣缴受托方违约金。</w:t>
      </w:r>
    </w:p>
    <w:p>
      <w:pPr>
        <w:pStyle w:val="2"/>
        <w:snapToGrid w:val="0"/>
        <w:spacing w:line="500" w:lineRule="exact"/>
        <w:rPr>
          <w:rFonts w:hAnsi="宋体"/>
          <w:color w:val="auto"/>
          <w:sz w:val="21"/>
        </w:rPr>
      </w:pPr>
      <w:r>
        <w:rPr>
          <w:rFonts w:hint="eastAsia" w:hAnsi="宋体"/>
          <w:color w:val="auto"/>
          <w:sz w:val="21"/>
        </w:rPr>
        <w:t xml:space="preserve">    （2）受托方未按委托人规定时间进场开展工作，或未按照国家现行的标准或规范开展工作，或未根据委托人的指令进行变更，或受托方因自身原因未按期向委托人提交检测成果，给委托人造成损失等，如发生上述任何行为，委托人将按合同价的5%～10%扣缴受托方违约金。</w:t>
      </w:r>
    </w:p>
    <w:p>
      <w:pPr>
        <w:pStyle w:val="2"/>
        <w:snapToGrid w:val="0"/>
        <w:spacing w:line="500" w:lineRule="exact"/>
        <w:rPr>
          <w:rFonts w:hAnsi="宋体"/>
          <w:color w:val="auto"/>
          <w:sz w:val="21"/>
        </w:rPr>
      </w:pPr>
      <w:r>
        <w:rPr>
          <w:rFonts w:hint="eastAsia" w:hAnsi="宋体"/>
          <w:color w:val="auto"/>
          <w:sz w:val="21"/>
        </w:rPr>
        <w:t xml:space="preserve">    （3）合同生效后，如受托方提出终止合同，应给予委托人5万～10万元违约罚款。</w:t>
      </w:r>
    </w:p>
    <w:p>
      <w:pPr>
        <w:pStyle w:val="2"/>
        <w:snapToGrid w:val="0"/>
        <w:spacing w:line="500" w:lineRule="exact"/>
        <w:rPr>
          <w:rFonts w:hAnsi="宋体"/>
          <w:color w:val="auto"/>
          <w:sz w:val="21"/>
        </w:rPr>
      </w:pPr>
      <w:r>
        <w:rPr>
          <w:rFonts w:hint="eastAsia" w:hAnsi="宋体"/>
          <w:color w:val="auto"/>
          <w:sz w:val="21"/>
        </w:rPr>
        <w:t xml:space="preserve">    （4）未经委托人批准而擅自更换检测人员的，或投入本项目的检测仪器设备不全的且不能按委托人要求及时增加或调整至委托人要求的，委托人将按合同价的5%～10%扣缴受托方的违约金。</w:t>
      </w:r>
    </w:p>
    <w:p>
      <w:pPr>
        <w:pStyle w:val="2"/>
        <w:snapToGrid w:val="0"/>
        <w:spacing w:line="500" w:lineRule="exact"/>
        <w:rPr>
          <w:rFonts w:hAnsi="宋体"/>
          <w:color w:val="auto"/>
          <w:sz w:val="21"/>
        </w:rPr>
      </w:pPr>
      <w:r>
        <w:rPr>
          <w:rFonts w:hint="eastAsia" w:hAnsi="宋体"/>
          <w:color w:val="auto"/>
          <w:sz w:val="21"/>
        </w:rPr>
        <w:t xml:space="preserve">    （5）由于试验检测人的试验程序执行混乱或试验检测人的试验检测人员失职而造成重大的工程质量事故或导致工期延误、或增加工程投资时，试验检测人必须一方面如实报告委托人，一方面积极无条件地提出措施协助相关单位进行补救，把损失降低到最低程度，然后试验检测人再对事故责任人作出有关处理。委托人有权建议解聘事故责任人或提前中止本谈判合同，并向中标人提出索赔，赔偿金=受损工程的直接费×中标人应承担责任的比例； </w:t>
      </w:r>
    </w:p>
    <w:p>
      <w:pPr>
        <w:pStyle w:val="2"/>
        <w:snapToGrid w:val="0"/>
        <w:spacing w:line="500" w:lineRule="exact"/>
        <w:ind w:firstLine="405"/>
        <w:rPr>
          <w:rFonts w:hint="eastAsia" w:hAnsi="宋体"/>
          <w:color w:val="auto"/>
          <w:sz w:val="21"/>
        </w:rPr>
      </w:pPr>
      <w:r>
        <w:rPr>
          <w:rFonts w:hint="eastAsia" w:hAnsi="宋体"/>
          <w:color w:val="auto"/>
          <w:sz w:val="21"/>
        </w:rPr>
        <w:t>（6）违反本合同有关廉洁条款的规定，委托人将给予受托方2万～4万元违约罚款。</w:t>
      </w:r>
    </w:p>
    <w:p>
      <w:pPr>
        <w:pStyle w:val="2"/>
        <w:snapToGrid w:val="0"/>
        <w:spacing w:line="500" w:lineRule="exact"/>
        <w:ind w:firstLine="405"/>
        <w:rPr>
          <w:rFonts w:hAnsi="宋体"/>
          <w:color w:val="auto"/>
          <w:sz w:val="21"/>
        </w:rPr>
      </w:pPr>
      <w:r>
        <w:rPr>
          <w:rFonts w:hint="eastAsia" w:hAnsi="宋体"/>
          <w:color w:val="auto"/>
          <w:sz w:val="21"/>
        </w:rPr>
        <w:t>（7）试验检测人违约除承担上述条款违约责任外，还应承担违约人维权产生的费用包括但不限于诉讼费、保全费、保全保险费、律师费。</w:t>
      </w:r>
    </w:p>
    <w:p>
      <w:pPr>
        <w:pStyle w:val="2"/>
        <w:snapToGrid w:val="0"/>
        <w:spacing w:line="500" w:lineRule="exact"/>
        <w:rPr>
          <w:rFonts w:hAnsi="宋体"/>
          <w:color w:val="auto"/>
          <w:sz w:val="21"/>
        </w:rPr>
      </w:pPr>
      <w:r>
        <w:rPr>
          <w:rFonts w:hint="eastAsia" w:hAnsi="宋体"/>
          <w:color w:val="auto"/>
          <w:sz w:val="21"/>
        </w:rPr>
        <w:t xml:space="preserve">    若发生上述（1）～（7）情况中任一款委托人有权收回已委托的全部或部分工作，受托方无条件接受。</w:t>
      </w:r>
    </w:p>
    <w:p>
      <w:pPr>
        <w:pStyle w:val="2"/>
        <w:snapToGrid w:val="0"/>
        <w:spacing w:line="500" w:lineRule="exact"/>
        <w:rPr>
          <w:rFonts w:hAnsi="宋体"/>
          <w:color w:val="auto"/>
          <w:sz w:val="21"/>
        </w:rPr>
      </w:pPr>
      <w:r>
        <w:rPr>
          <w:rFonts w:hint="eastAsia" w:hAnsi="宋体"/>
          <w:color w:val="auto"/>
          <w:sz w:val="21"/>
        </w:rPr>
        <w:t xml:space="preserve">    4.2委托人的赔偿责任</w:t>
      </w:r>
    </w:p>
    <w:p>
      <w:pPr>
        <w:pStyle w:val="2"/>
        <w:snapToGrid w:val="0"/>
        <w:spacing w:line="500" w:lineRule="exact"/>
        <w:rPr>
          <w:rFonts w:hAnsi="宋体"/>
          <w:color w:val="auto"/>
          <w:sz w:val="21"/>
        </w:rPr>
      </w:pPr>
      <w:r>
        <w:rPr>
          <w:rFonts w:hint="eastAsia" w:hAnsi="宋体"/>
          <w:color w:val="auto"/>
          <w:sz w:val="21"/>
        </w:rPr>
        <w:t xml:space="preserve">    本条修改为:</w:t>
      </w:r>
    </w:p>
    <w:p>
      <w:pPr>
        <w:pStyle w:val="2"/>
        <w:snapToGrid w:val="0"/>
        <w:spacing w:line="500" w:lineRule="exact"/>
        <w:rPr>
          <w:rFonts w:hAnsi="宋体"/>
          <w:color w:val="auto"/>
          <w:sz w:val="21"/>
        </w:rPr>
      </w:pPr>
      <w:r>
        <w:rPr>
          <w:rFonts w:hint="eastAsia" w:hAnsi="宋体"/>
          <w:color w:val="auto"/>
          <w:sz w:val="21"/>
        </w:rPr>
        <w:t xml:space="preserve">    因不可抗拒力或工程停滞，必须暂时中止本合同时，双方互不承担责任，已支付的服务费一概不退还。</w:t>
      </w:r>
    </w:p>
    <w:p>
      <w:pPr>
        <w:pStyle w:val="2"/>
        <w:snapToGrid w:val="0"/>
        <w:spacing w:line="500" w:lineRule="exact"/>
        <w:rPr>
          <w:rFonts w:hAnsi="宋体"/>
          <w:color w:val="auto"/>
          <w:sz w:val="21"/>
        </w:rPr>
      </w:pPr>
      <w:r>
        <w:rPr>
          <w:rFonts w:hint="eastAsia" w:hAnsi="宋体"/>
          <w:color w:val="auto"/>
          <w:sz w:val="21"/>
        </w:rPr>
        <w:t xml:space="preserve">    4.4赔偿的限额</w:t>
      </w:r>
    </w:p>
    <w:p>
      <w:pPr>
        <w:pStyle w:val="2"/>
        <w:snapToGrid w:val="0"/>
        <w:spacing w:line="500" w:lineRule="exact"/>
        <w:rPr>
          <w:rFonts w:hAnsi="宋体"/>
          <w:color w:val="auto"/>
          <w:sz w:val="21"/>
        </w:rPr>
      </w:pPr>
      <w:r>
        <w:rPr>
          <w:rFonts w:hint="eastAsia" w:hAnsi="宋体"/>
          <w:color w:val="auto"/>
          <w:sz w:val="21"/>
        </w:rPr>
        <w:t>试验检测人的累计赔偿限额为招标人的实际损失费用。</w:t>
      </w:r>
    </w:p>
    <w:p>
      <w:pPr>
        <w:pStyle w:val="2"/>
        <w:snapToGrid w:val="0"/>
        <w:spacing w:line="500" w:lineRule="exact"/>
        <w:rPr>
          <w:rFonts w:hAnsi="宋体"/>
          <w:color w:val="auto"/>
          <w:sz w:val="21"/>
        </w:rPr>
      </w:pPr>
      <w:r>
        <w:rPr>
          <w:rFonts w:hint="eastAsia" w:hAnsi="宋体"/>
          <w:color w:val="auto"/>
          <w:sz w:val="21"/>
        </w:rPr>
        <w:t>委托人赔偿试验检测人的直接经济损失的累计限额为试验检测人的实际损失费用。</w:t>
      </w:r>
    </w:p>
    <w:p>
      <w:pPr>
        <w:pStyle w:val="2"/>
        <w:snapToGrid w:val="0"/>
        <w:spacing w:line="500" w:lineRule="exact"/>
        <w:rPr>
          <w:rFonts w:hAnsi="宋体"/>
          <w:b/>
          <w:color w:val="auto"/>
          <w:sz w:val="21"/>
        </w:rPr>
      </w:pPr>
      <w:r>
        <w:rPr>
          <w:rFonts w:hint="eastAsia" w:hAnsi="宋体"/>
          <w:b/>
          <w:color w:val="auto"/>
          <w:sz w:val="21"/>
        </w:rPr>
        <w:t xml:space="preserve"> 5.检测合同的生效、中止、变更、暂停和解除</w:t>
      </w:r>
    </w:p>
    <w:p>
      <w:pPr>
        <w:pStyle w:val="2"/>
        <w:snapToGrid w:val="0"/>
        <w:spacing w:line="500" w:lineRule="exact"/>
        <w:rPr>
          <w:rFonts w:hAnsi="宋体"/>
          <w:color w:val="auto"/>
          <w:sz w:val="21"/>
        </w:rPr>
      </w:pPr>
      <w:r>
        <w:rPr>
          <w:rFonts w:hint="eastAsia" w:hAnsi="宋体"/>
          <w:color w:val="auto"/>
          <w:sz w:val="21"/>
        </w:rPr>
        <w:t xml:space="preserve">    5.1检测合同协议书生效的条件和期限：由双方法定代表人或其授权的代理人签署与加盖公章后生效。</w:t>
      </w:r>
    </w:p>
    <w:p>
      <w:pPr>
        <w:pStyle w:val="2"/>
        <w:snapToGrid w:val="0"/>
        <w:spacing w:line="500" w:lineRule="exact"/>
        <w:rPr>
          <w:rFonts w:hAnsi="宋体"/>
          <w:color w:val="auto"/>
          <w:sz w:val="21"/>
        </w:rPr>
      </w:pPr>
      <w:r>
        <w:rPr>
          <w:rFonts w:hint="eastAsia" w:hAnsi="宋体"/>
          <w:color w:val="auto"/>
          <w:sz w:val="21"/>
        </w:rPr>
        <w:t xml:space="preserve">    5.2检测服务的时间和期限</w:t>
      </w:r>
    </w:p>
    <w:p>
      <w:pPr>
        <w:pStyle w:val="2"/>
        <w:snapToGrid w:val="0"/>
        <w:spacing w:line="500" w:lineRule="exact"/>
        <w:rPr>
          <w:rFonts w:hAnsi="宋体"/>
          <w:color w:val="auto"/>
          <w:sz w:val="21"/>
        </w:rPr>
      </w:pPr>
      <w:r>
        <w:rPr>
          <w:rFonts w:hint="eastAsia" w:hAnsi="宋体"/>
          <w:color w:val="auto"/>
          <w:sz w:val="21"/>
        </w:rPr>
        <w:t xml:space="preserve">   检测服务结束时间：</w:t>
      </w:r>
      <w:r>
        <w:rPr>
          <w:rFonts w:hint="eastAsia" w:hAnsi="宋体"/>
          <w:b/>
          <w:color w:val="auto"/>
          <w:sz w:val="21"/>
          <w:u w:val="single"/>
        </w:rPr>
        <w:t>本项目全部工程竣（交）工验收合格止。</w:t>
      </w:r>
    </w:p>
    <w:p>
      <w:pPr>
        <w:pStyle w:val="2"/>
        <w:snapToGrid w:val="0"/>
        <w:spacing w:line="500" w:lineRule="exact"/>
        <w:rPr>
          <w:rFonts w:hAnsi="宋体"/>
          <w:color w:val="auto"/>
          <w:sz w:val="21"/>
        </w:rPr>
      </w:pPr>
      <w:r>
        <w:rPr>
          <w:rFonts w:hint="eastAsia" w:hAnsi="宋体"/>
          <w:color w:val="auto"/>
          <w:sz w:val="21"/>
        </w:rPr>
        <w:t xml:space="preserve">    5.4.4物价变动的调整办法：不调整</w:t>
      </w:r>
    </w:p>
    <w:p>
      <w:pPr>
        <w:pStyle w:val="2"/>
        <w:snapToGrid w:val="0"/>
        <w:spacing w:line="500" w:lineRule="exact"/>
        <w:rPr>
          <w:rFonts w:hAnsi="宋体"/>
          <w:color w:val="auto"/>
          <w:sz w:val="21"/>
        </w:rPr>
      </w:pPr>
      <w:r>
        <w:rPr>
          <w:rFonts w:hint="eastAsia" w:hAnsi="宋体"/>
          <w:color w:val="auto"/>
          <w:sz w:val="21"/>
        </w:rPr>
        <w:t xml:space="preserve">    5.6转让和分包</w:t>
      </w:r>
    </w:p>
    <w:p>
      <w:pPr>
        <w:pStyle w:val="2"/>
        <w:snapToGrid w:val="0"/>
        <w:spacing w:line="500" w:lineRule="exact"/>
        <w:rPr>
          <w:rFonts w:hAnsi="宋体"/>
          <w:color w:val="auto"/>
          <w:sz w:val="21"/>
        </w:rPr>
      </w:pPr>
      <w:r>
        <w:rPr>
          <w:rFonts w:hint="eastAsia" w:hAnsi="宋体"/>
          <w:color w:val="auto"/>
          <w:sz w:val="21"/>
        </w:rPr>
        <w:t xml:space="preserve">    5.6.1试验检测人不得将其承包的工程检测业务转让给第三人。</w:t>
      </w:r>
    </w:p>
    <w:p>
      <w:pPr>
        <w:pStyle w:val="2"/>
        <w:snapToGrid w:val="0"/>
        <w:spacing w:line="500" w:lineRule="exact"/>
        <w:rPr>
          <w:rFonts w:hAnsi="宋体"/>
          <w:color w:val="auto"/>
          <w:sz w:val="21"/>
        </w:rPr>
      </w:pPr>
      <w:r>
        <w:rPr>
          <w:rFonts w:hint="eastAsia" w:hAnsi="宋体"/>
          <w:color w:val="auto"/>
          <w:sz w:val="21"/>
        </w:rPr>
        <w:t xml:space="preserve">    5.6.2</w:t>
      </w:r>
      <w:r>
        <w:rPr>
          <w:rFonts w:hint="eastAsia" w:hAnsi="宋体"/>
          <w:b/>
          <w:color w:val="auto"/>
          <w:sz w:val="21"/>
        </w:rPr>
        <w:t>本项目禁止转包、若中标单位不具备个别项目的检测资格的，可由中标单位委托其他具有相应检测资格的单位进行检测，外委检测费用包含在投标报价中，发包人不另行支付费用。</w:t>
      </w:r>
    </w:p>
    <w:p>
      <w:pPr>
        <w:pStyle w:val="2"/>
        <w:snapToGrid w:val="0"/>
        <w:spacing w:line="500" w:lineRule="exact"/>
        <w:rPr>
          <w:rFonts w:hAnsi="宋体"/>
          <w:color w:val="auto"/>
          <w:sz w:val="21"/>
        </w:rPr>
      </w:pPr>
      <w:r>
        <w:rPr>
          <w:rFonts w:hint="eastAsia" w:hAnsi="宋体"/>
          <w:color w:val="auto"/>
          <w:sz w:val="21"/>
        </w:rPr>
        <w:t xml:space="preserve">    5.6.3试验检测人因检测服务的需要，聘用专业技术人员和辅助工作人员不属于分包。</w:t>
      </w:r>
    </w:p>
    <w:p>
      <w:pPr>
        <w:pStyle w:val="2"/>
        <w:snapToGrid w:val="0"/>
        <w:spacing w:line="500" w:lineRule="exact"/>
        <w:rPr>
          <w:rFonts w:hAnsi="宋体"/>
          <w:color w:val="auto"/>
          <w:sz w:val="21"/>
        </w:rPr>
      </w:pPr>
      <w:r>
        <w:rPr>
          <w:rFonts w:hint="eastAsia" w:hAnsi="宋体"/>
          <w:color w:val="auto"/>
          <w:sz w:val="21"/>
        </w:rPr>
        <w:t xml:space="preserve">    6、检测服务的费用与支付</w:t>
      </w:r>
    </w:p>
    <w:p>
      <w:pPr>
        <w:pStyle w:val="2"/>
        <w:snapToGrid w:val="0"/>
        <w:spacing w:line="500" w:lineRule="exact"/>
        <w:rPr>
          <w:rFonts w:hAnsi="宋体"/>
          <w:color w:val="auto"/>
          <w:sz w:val="21"/>
        </w:rPr>
      </w:pPr>
      <w:r>
        <w:rPr>
          <w:rFonts w:hint="eastAsia" w:hAnsi="宋体"/>
          <w:color w:val="auto"/>
          <w:sz w:val="21"/>
        </w:rPr>
        <w:t xml:space="preserve">    通用合同条款6.1款内容全部替换为以下内容：</w:t>
      </w:r>
    </w:p>
    <w:p>
      <w:pPr>
        <w:pStyle w:val="2"/>
        <w:snapToGrid w:val="0"/>
        <w:spacing w:line="500" w:lineRule="exact"/>
        <w:rPr>
          <w:rFonts w:hAnsi="宋体"/>
          <w:color w:val="auto"/>
          <w:sz w:val="21"/>
        </w:rPr>
      </w:pPr>
      <w:r>
        <w:rPr>
          <w:rFonts w:hint="eastAsia" w:hAnsi="宋体"/>
          <w:color w:val="auto"/>
          <w:sz w:val="21"/>
        </w:rPr>
        <w:t xml:space="preserve">    6.1检测服务费用内容</w:t>
      </w:r>
    </w:p>
    <w:p>
      <w:pPr>
        <w:pStyle w:val="2"/>
        <w:snapToGrid w:val="0"/>
        <w:spacing w:line="500" w:lineRule="exact"/>
        <w:rPr>
          <w:rFonts w:hAnsi="宋体"/>
          <w:color w:val="auto"/>
          <w:sz w:val="21"/>
        </w:rPr>
      </w:pPr>
      <w:r>
        <w:rPr>
          <w:rFonts w:hint="eastAsia" w:hAnsi="宋体"/>
          <w:color w:val="auto"/>
          <w:sz w:val="21"/>
        </w:rPr>
        <w:t xml:space="preserve">    6.1.1</w:t>
      </w:r>
      <w:r>
        <w:rPr>
          <w:rFonts w:hint="eastAsia" w:hAnsi="宋体"/>
          <w:color w:val="auto"/>
          <w:sz w:val="21"/>
          <w:u w:val="single"/>
        </w:rPr>
        <w:t>见招标检测清单</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6.1.2检测服务基本服务费用，应当包括：实验人员费用、现场费用、试验检测、测量和交通工具费、公司取费、法定税金、利润等与履行本合同有关的一切费用以及招标文件明示或暗示的一切风险。</w:t>
      </w:r>
    </w:p>
    <w:p>
      <w:pPr>
        <w:pStyle w:val="2"/>
        <w:snapToGrid w:val="0"/>
        <w:spacing w:line="500" w:lineRule="exact"/>
        <w:rPr>
          <w:rFonts w:hAnsi="宋体"/>
          <w:color w:val="auto"/>
          <w:sz w:val="21"/>
        </w:rPr>
      </w:pPr>
      <w:r>
        <w:rPr>
          <w:rFonts w:hint="eastAsia" w:hAnsi="宋体"/>
          <w:color w:val="auto"/>
          <w:sz w:val="21"/>
        </w:rPr>
        <w:t xml:space="preserve">    检测服务基本服务费用主要包括如下内容：</w:t>
      </w:r>
    </w:p>
    <w:p>
      <w:pPr>
        <w:pStyle w:val="2"/>
        <w:snapToGrid w:val="0"/>
        <w:spacing w:line="500" w:lineRule="exact"/>
        <w:rPr>
          <w:rFonts w:hAnsi="宋体"/>
          <w:color w:val="auto"/>
          <w:sz w:val="21"/>
        </w:rPr>
      </w:pPr>
      <w:r>
        <w:rPr>
          <w:rFonts w:hint="eastAsia" w:hAnsi="宋体"/>
          <w:color w:val="auto"/>
          <w:sz w:val="21"/>
        </w:rPr>
        <w:t xml:space="preserve">    （1）人员费用；</w:t>
      </w:r>
    </w:p>
    <w:p>
      <w:pPr>
        <w:pStyle w:val="2"/>
        <w:snapToGrid w:val="0"/>
        <w:spacing w:line="500" w:lineRule="exact"/>
        <w:rPr>
          <w:rFonts w:hAnsi="宋体"/>
          <w:color w:val="auto"/>
          <w:sz w:val="21"/>
        </w:rPr>
      </w:pPr>
      <w:r>
        <w:rPr>
          <w:rFonts w:hint="eastAsia" w:hAnsi="宋体"/>
          <w:color w:val="auto"/>
          <w:sz w:val="21"/>
        </w:rPr>
        <w:t xml:space="preserve">    ①基本工资；</w:t>
      </w:r>
    </w:p>
    <w:p>
      <w:pPr>
        <w:pStyle w:val="2"/>
        <w:snapToGrid w:val="0"/>
        <w:spacing w:line="500" w:lineRule="exact"/>
        <w:rPr>
          <w:rFonts w:hAnsi="宋体"/>
          <w:color w:val="auto"/>
          <w:sz w:val="21"/>
        </w:rPr>
      </w:pPr>
      <w:r>
        <w:rPr>
          <w:rFonts w:hint="eastAsia" w:hAnsi="宋体"/>
          <w:color w:val="auto"/>
          <w:sz w:val="21"/>
        </w:rPr>
        <w:t xml:space="preserve">    ②加班费（法定节假日加班或法定工作时间以外的延时工作）；</w:t>
      </w:r>
    </w:p>
    <w:p>
      <w:pPr>
        <w:pStyle w:val="2"/>
        <w:snapToGrid w:val="0"/>
        <w:spacing w:line="500" w:lineRule="exact"/>
        <w:rPr>
          <w:rFonts w:hAnsi="宋体"/>
          <w:color w:val="auto"/>
          <w:sz w:val="21"/>
        </w:rPr>
      </w:pPr>
      <w:r>
        <w:rPr>
          <w:rFonts w:hint="eastAsia" w:hAnsi="宋体"/>
          <w:color w:val="auto"/>
          <w:sz w:val="21"/>
        </w:rPr>
        <w:t xml:space="preserve">    ③各种补助；</w:t>
      </w:r>
    </w:p>
    <w:p>
      <w:pPr>
        <w:pStyle w:val="2"/>
        <w:snapToGrid w:val="0"/>
        <w:spacing w:line="500" w:lineRule="exact"/>
        <w:rPr>
          <w:rFonts w:hAnsi="宋体"/>
          <w:color w:val="auto"/>
          <w:sz w:val="21"/>
        </w:rPr>
      </w:pPr>
      <w:r>
        <w:rPr>
          <w:rFonts w:hint="eastAsia" w:hAnsi="宋体"/>
          <w:color w:val="auto"/>
          <w:sz w:val="21"/>
        </w:rPr>
        <w:t xml:space="preserve">    ④各种津贴；</w:t>
      </w:r>
    </w:p>
    <w:p>
      <w:pPr>
        <w:pStyle w:val="2"/>
        <w:snapToGrid w:val="0"/>
        <w:spacing w:line="500" w:lineRule="exact"/>
        <w:rPr>
          <w:rFonts w:hAnsi="宋体"/>
          <w:color w:val="auto"/>
          <w:sz w:val="21"/>
        </w:rPr>
      </w:pPr>
      <w:r>
        <w:rPr>
          <w:rFonts w:hint="eastAsia" w:hAnsi="宋体"/>
          <w:color w:val="auto"/>
          <w:sz w:val="21"/>
        </w:rPr>
        <w:t xml:space="preserve">    ⑤个人所得税；</w:t>
      </w:r>
    </w:p>
    <w:p>
      <w:pPr>
        <w:pStyle w:val="2"/>
        <w:snapToGrid w:val="0"/>
        <w:spacing w:line="500" w:lineRule="exact"/>
        <w:rPr>
          <w:rFonts w:hAnsi="宋体"/>
          <w:color w:val="auto"/>
          <w:sz w:val="21"/>
        </w:rPr>
      </w:pPr>
      <w:r>
        <w:rPr>
          <w:rFonts w:hint="eastAsia" w:hAnsi="宋体"/>
          <w:color w:val="auto"/>
          <w:sz w:val="21"/>
        </w:rPr>
        <w:t xml:space="preserve">    ⑥其他。（包括社会统筹、劳动保护费、个人税收等）</w:t>
      </w:r>
    </w:p>
    <w:p>
      <w:pPr>
        <w:pStyle w:val="2"/>
        <w:snapToGrid w:val="0"/>
        <w:spacing w:line="500" w:lineRule="exact"/>
        <w:rPr>
          <w:rFonts w:hAnsi="宋体"/>
          <w:color w:val="auto"/>
          <w:sz w:val="21"/>
        </w:rPr>
      </w:pPr>
      <w:r>
        <w:rPr>
          <w:rFonts w:hint="eastAsia" w:hAnsi="宋体"/>
          <w:color w:val="auto"/>
          <w:sz w:val="21"/>
        </w:rPr>
        <w:t xml:space="preserve">   （2）现场费用</w:t>
      </w:r>
    </w:p>
    <w:p>
      <w:pPr>
        <w:pStyle w:val="2"/>
        <w:snapToGrid w:val="0"/>
        <w:spacing w:line="500" w:lineRule="exact"/>
        <w:rPr>
          <w:rFonts w:hAnsi="宋体"/>
          <w:color w:val="auto"/>
          <w:sz w:val="21"/>
        </w:rPr>
      </w:pPr>
      <w:r>
        <w:rPr>
          <w:rFonts w:hint="eastAsia" w:hAnsi="宋体"/>
          <w:color w:val="auto"/>
          <w:sz w:val="21"/>
        </w:rPr>
        <w:t xml:space="preserve">    ①办公、生活费用；</w:t>
      </w:r>
    </w:p>
    <w:p>
      <w:pPr>
        <w:pStyle w:val="2"/>
        <w:snapToGrid w:val="0"/>
        <w:spacing w:line="500" w:lineRule="exact"/>
        <w:rPr>
          <w:rFonts w:hAnsi="宋体"/>
          <w:color w:val="auto"/>
          <w:sz w:val="21"/>
        </w:rPr>
      </w:pPr>
      <w:r>
        <w:rPr>
          <w:rFonts w:hint="eastAsia" w:hAnsi="宋体"/>
          <w:color w:val="auto"/>
          <w:sz w:val="21"/>
        </w:rPr>
        <w:t xml:space="preserve">    ②办公设备（用品）、生活设备（用品）购置分摊成本或租赁费用；</w:t>
      </w:r>
    </w:p>
    <w:p>
      <w:pPr>
        <w:pStyle w:val="2"/>
        <w:snapToGrid w:val="0"/>
        <w:spacing w:line="500" w:lineRule="exact"/>
        <w:rPr>
          <w:rFonts w:hAnsi="宋体"/>
          <w:color w:val="auto"/>
          <w:sz w:val="21"/>
        </w:rPr>
      </w:pPr>
      <w:r>
        <w:rPr>
          <w:rFonts w:hint="eastAsia" w:hAnsi="宋体"/>
          <w:color w:val="auto"/>
          <w:sz w:val="21"/>
        </w:rPr>
        <w:t xml:space="preserve">    ③辅助、服务、勤杂等人员的聘用费；</w:t>
      </w:r>
    </w:p>
    <w:p>
      <w:pPr>
        <w:pStyle w:val="2"/>
        <w:snapToGrid w:val="0"/>
        <w:spacing w:line="500" w:lineRule="exact"/>
        <w:rPr>
          <w:rFonts w:hAnsi="宋体"/>
          <w:color w:val="auto"/>
          <w:sz w:val="21"/>
        </w:rPr>
      </w:pPr>
      <w:r>
        <w:rPr>
          <w:rFonts w:hint="eastAsia" w:hAnsi="宋体"/>
          <w:color w:val="auto"/>
          <w:sz w:val="21"/>
        </w:rPr>
        <w:t xml:space="preserve">    ④水、电、煤、气费；</w:t>
      </w:r>
    </w:p>
    <w:p>
      <w:pPr>
        <w:pStyle w:val="2"/>
        <w:snapToGrid w:val="0"/>
        <w:spacing w:line="500" w:lineRule="exact"/>
        <w:rPr>
          <w:rFonts w:hAnsi="宋体"/>
          <w:color w:val="auto"/>
          <w:sz w:val="21"/>
        </w:rPr>
      </w:pPr>
      <w:r>
        <w:rPr>
          <w:rFonts w:hint="eastAsia" w:hAnsi="宋体"/>
          <w:color w:val="auto"/>
          <w:sz w:val="21"/>
        </w:rPr>
        <w:t xml:space="preserve">    ⑤交通、通讯费；</w:t>
      </w:r>
    </w:p>
    <w:p>
      <w:pPr>
        <w:pStyle w:val="2"/>
        <w:snapToGrid w:val="0"/>
        <w:spacing w:line="500" w:lineRule="exact"/>
        <w:rPr>
          <w:rFonts w:hAnsi="宋体"/>
          <w:color w:val="auto"/>
          <w:sz w:val="21"/>
        </w:rPr>
      </w:pPr>
      <w:r>
        <w:rPr>
          <w:rFonts w:hint="eastAsia" w:hAnsi="宋体"/>
          <w:color w:val="auto"/>
          <w:sz w:val="21"/>
        </w:rPr>
        <w:t xml:space="preserve">    ⑥其他。</w:t>
      </w:r>
    </w:p>
    <w:p>
      <w:pPr>
        <w:pStyle w:val="2"/>
        <w:snapToGrid w:val="0"/>
        <w:spacing w:line="500" w:lineRule="exact"/>
        <w:rPr>
          <w:rFonts w:hAnsi="宋体"/>
          <w:color w:val="auto"/>
          <w:sz w:val="21"/>
        </w:rPr>
      </w:pPr>
      <w:r>
        <w:rPr>
          <w:rFonts w:hint="eastAsia" w:hAnsi="宋体"/>
          <w:color w:val="auto"/>
          <w:sz w:val="21"/>
        </w:rPr>
        <w:t xml:space="preserve">   （3）试验检测、测量和交通工具费用</w:t>
      </w:r>
    </w:p>
    <w:p>
      <w:pPr>
        <w:pStyle w:val="2"/>
        <w:snapToGrid w:val="0"/>
        <w:spacing w:line="500" w:lineRule="exact"/>
        <w:rPr>
          <w:rFonts w:hAnsi="宋体"/>
          <w:color w:val="auto"/>
          <w:sz w:val="21"/>
        </w:rPr>
      </w:pPr>
      <w:r>
        <w:rPr>
          <w:rFonts w:hint="eastAsia" w:hAnsi="宋体"/>
          <w:color w:val="auto"/>
          <w:sz w:val="21"/>
        </w:rPr>
        <w:t xml:space="preserve">    ①试验检测、测量设备仪器购置、安装及折旧摊销费用；</w:t>
      </w:r>
    </w:p>
    <w:p>
      <w:pPr>
        <w:pStyle w:val="2"/>
        <w:snapToGrid w:val="0"/>
        <w:spacing w:line="500" w:lineRule="exact"/>
        <w:rPr>
          <w:rFonts w:hAnsi="宋体"/>
          <w:color w:val="auto"/>
          <w:sz w:val="21"/>
        </w:rPr>
      </w:pPr>
      <w:r>
        <w:rPr>
          <w:rFonts w:hint="eastAsia" w:hAnsi="宋体"/>
          <w:color w:val="auto"/>
          <w:sz w:val="21"/>
        </w:rPr>
        <w:t xml:space="preserve">    ②试验检测、测量费用；</w:t>
      </w:r>
    </w:p>
    <w:p>
      <w:pPr>
        <w:pStyle w:val="2"/>
        <w:snapToGrid w:val="0"/>
        <w:spacing w:line="500" w:lineRule="exact"/>
        <w:rPr>
          <w:rFonts w:hAnsi="宋体"/>
          <w:color w:val="auto"/>
          <w:sz w:val="21"/>
        </w:rPr>
      </w:pPr>
      <w:r>
        <w:rPr>
          <w:rFonts w:hint="eastAsia" w:hAnsi="宋体"/>
          <w:color w:val="auto"/>
          <w:sz w:val="21"/>
        </w:rPr>
        <w:t xml:space="preserve">    ③交通工具购置分摊成本或租赁费用（含随车司机费用）；</w:t>
      </w:r>
    </w:p>
    <w:p>
      <w:pPr>
        <w:pStyle w:val="2"/>
        <w:snapToGrid w:val="0"/>
        <w:spacing w:line="500" w:lineRule="exact"/>
        <w:rPr>
          <w:rFonts w:hAnsi="宋体"/>
          <w:color w:val="auto"/>
          <w:sz w:val="21"/>
        </w:rPr>
      </w:pPr>
      <w:r>
        <w:rPr>
          <w:rFonts w:hint="eastAsia" w:hAnsi="宋体"/>
          <w:color w:val="auto"/>
          <w:sz w:val="21"/>
        </w:rPr>
        <w:t xml:space="preserve">    ④其他。</w:t>
      </w:r>
    </w:p>
    <w:p>
      <w:pPr>
        <w:pStyle w:val="2"/>
        <w:snapToGrid w:val="0"/>
        <w:spacing w:line="500" w:lineRule="exact"/>
        <w:rPr>
          <w:rFonts w:hAnsi="宋体"/>
          <w:color w:val="auto"/>
          <w:sz w:val="21"/>
        </w:rPr>
      </w:pPr>
      <w:r>
        <w:rPr>
          <w:rFonts w:hint="eastAsia" w:hAnsi="宋体"/>
          <w:color w:val="auto"/>
          <w:sz w:val="21"/>
        </w:rPr>
        <w:t xml:space="preserve">   （4）公司取费</w:t>
      </w:r>
    </w:p>
    <w:p>
      <w:pPr>
        <w:pStyle w:val="2"/>
        <w:snapToGrid w:val="0"/>
        <w:spacing w:line="500" w:lineRule="exact"/>
        <w:rPr>
          <w:rFonts w:hAnsi="宋体"/>
          <w:color w:val="auto"/>
          <w:sz w:val="21"/>
        </w:rPr>
      </w:pPr>
      <w:r>
        <w:rPr>
          <w:rFonts w:hint="eastAsia" w:hAnsi="宋体"/>
          <w:color w:val="auto"/>
          <w:sz w:val="21"/>
        </w:rPr>
        <w:t xml:space="preserve">    ①法定提留基金；</w:t>
      </w:r>
    </w:p>
    <w:p>
      <w:pPr>
        <w:pStyle w:val="2"/>
        <w:snapToGrid w:val="0"/>
        <w:spacing w:line="500" w:lineRule="exact"/>
        <w:rPr>
          <w:rFonts w:hAnsi="宋体"/>
          <w:color w:val="auto"/>
          <w:sz w:val="21"/>
        </w:rPr>
      </w:pPr>
      <w:r>
        <w:rPr>
          <w:rFonts w:hint="eastAsia" w:hAnsi="宋体"/>
          <w:color w:val="auto"/>
          <w:sz w:val="21"/>
        </w:rPr>
        <w:t xml:space="preserve">    ②管理费；</w:t>
      </w:r>
    </w:p>
    <w:p>
      <w:pPr>
        <w:pStyle w:val="2"/>
        <w:snapToGrid w:val="0"/>
        <w:spacing w:line="500" w:lineRule="exact"/>
        <w:rPr>
          <w:rFonts w:hAnsi="宋体"/>
          <w:color w:val="auto"/>
          <w:sz w:val="21"/>
        </w:rPr>
      </w:pPr>
      <w:r>
        <w:rPr>
          <w:rFonts w:hint="eastAsia" w:hAnsi="宋体"/>
          <w:color w:val="auto"/>
          <w:sz w:val="21"/>
        </w:rPr>
        <w:t xml:space="preserve">    ③法定利润；</w:t>
      </w:r>
    </w:p>
    <w:p>
      <w:pPr>
        <w:pStyle w:val="2"/>
        <w:snapToGrid w:val="0"/>
        <w:spacing w:line="500" w:lineRule="exact"/>
        <w:rPr>
          <w:rFonts w:hAnsi="宋体"/>
          <w:color w:val="auto"/>
          <w:sz w:val="21"/>
        </w:rPr>
      </w:pPr>
      <w:r>
        <w:rPr>
          <w:rFonts w:hint="eastAsia" w:hAnsi="宋体"/>
          <w:color w:val="auto"/>
          <w:sz w:val="21"/>
        </w:rPr>
        <w:t xml:space="preserve">    ④法定税收；</w:t>
      </w:r>
    </w:p>
    <w:p>
      <w:pPr>
        <w:pStyle w:val="2"/>
        <w:snapToGrid w:val="0"/>
        <w:spacing w:line="500" w:lineRule="exact"/>
        <w:rPr>
          <w:rFonts w:hAnsi="宋体"/>
          <w:color w:val="auto"/>
          <w:sz w:val="21"/>
        </w:rPr>
      </w:pPr>
      <w:r>
        <w:rPr>
          <w:rFonts w:hint="eastAsia" w:hAnsi="宋体"/>
          <w:color w:val="auto"/>
          <w:sz w:val="21"/>
        </w:rPr>
        <w:t xml:space="preserve">    ⑤其它。</w:t>
      </w:r>
    </w:p>
    <w:p>
      <w:pPr>
        <w:pStyle w:val="2"/>
        <w:snapToGrid w:val="0"/>
        <w:spacing w:line="500" w:lineRule="exact"/>
        <w:rPr>
          <w:rFonts w:hAnsi="宋体"/>
          <w:color w:val="auto"/>
          <w:sz w:val="21"/>
        </w:rPr>
      </w:pPr>
      <w:r>
        <w:rPr>
          <w:rFonts w:hint="eastAsia" w:hAnsi="宋体"/>
          <w:color w:val="auto"/>
          <w:sz w:val="21"/>
        </w:rPr>
        <w:t xml:space="preserve">    6.1.3在合同执行期间，对于价格上涨、政策性调整等因素对项目成本造成的影响，发包人对检测费用不予调整。</w:t>
      </w:r>
    </w:p>
    <w:p>
      <w:pPr>
        <w:pStyle w:val="2"/>
        <w:snapToGrid w:val="0"/>
        <w:spacing w:line="500" w:lineRule="exact"/>
        <w:rPr>
          <w:rFonts w:hAnsi="宋体"/>
          <w:color w:val="auto"/>
          <w:sz w:val="21"/>
        </w:rPr>
      </w:pPr>
      <w:r>
        <w:rPr>
          <w:rFonts w:hint="eastAsia" w:hAnsi="宋体"/>
          <w:color w:val="auto"/>
          <w:sz w:val="21"/>
        </w:rPr>
        <w:t xml:space="preserve">    6.1.4暂定金额是指包括在合同之内，用于进行本合同的任何工作或作为不可预见费用。</w:t>
      </w:r>
    </w:p>
    <w:p>
      <w:pPr>
        <w:pStyle w:val="2"/>
        <w:snapToGrid w:val="0"/>
        <w:spacing w:line="500" w:lineRule="exact"/>
        <w:rPr>
          <w:rFonts w:hAnsi="宋体"/>
          <w:color w:val="auto"/>
          <w:sz w:val="21"/>
        </w:rPr>
      </w:pPr>
      <w:r>
        <w:rPr>
          <w:rFonts w:hint="eastAsia" w:hAnsi="宋体"/>
          <w:color w:val="auto"/>
          <w:sz w:val="21"/>
        </w:rPr>
        <w:t xml:space="preserve">    第6.2款修改为：</w:t>
      </w:r>
    </w:p>
    <w:p>
      <w:pPr>
        <w:pStyle w:val="2"/>
        <w:snapToGrid w:val="0"/>
        <w:spacing w:line="500" w:lineRule="exact"/>
        <w:rPr>
          <w:rFonts w:hAnsi="宋体"/>
          <w:color w:val="auto"/>
          <w:sz w:val="21"/>
        </w:rPr>
      </w:pPr>
      <w:r>
        <w:rPr>
          <w:rFonts w:hint="eastAsia" w:hAnsi="宋体"/>
          <w:color w:val="auto"/>
          <w:sz w:val="21"/>
        </w:rPr>
        <w:t xml:space="preserve">    6.2支付</w:t>
      </w:r>
    </w:p>
    <w:p>
      <w:pPr>
        <w:pStyle w:val="2"/>
        <w:snapToGrid w:val="0"/>
        <w:spacing w:line="500" w:lineRule="exact"/>
        <w:ind w:firstLine="420" w:firstLineChars="200"/>
        <w:rPr>
          <w:rFonts w:hAnsi="宋体"/>
          <w:color w:val="auto"/>
          <w:sz w:val="21"/>
        </w:rPr>
      </w:pPr>
      <w:r>
        <w:rPr>
          <w:rFonts w:hint="eastAsia" w:hAnsi="宋体"/>
          <w:color w:val="auto"/>
          <w:sz w:val="21"/>
        </w:rPr>
        <w:t>双方签订合同后，委托人自收到试验检测人开出的税务发票后10个工作日内委托人支付合同总价的30%预付款，承包人在发生试验检测行为的当年年底按照发包人确定的支付申请格式，在出具所有工程检测合格报告后，向发包人提交当年检测费支付申请。发包人在收到支付申请单后</w:t>
      </w:r>
      <w:r>
        <w:rPr>
          <w:rFonts w:hAnsi="宋体"/>
          <w:color w:val="auto"/>
          <w:sz w:val="21"/>
        </w:rPr>
        <w:t xml:space="preserve"> 14 </w:t>
      </w:r>
      <w:r>
        <w:rPr>
          <w:rFonts w:hint="eastAsia" w:hAnsi="宋体"/>
          <w:color w:val="auto"/>
          <w:sz w:val="21"/>
        </w:rPr>
        <w:t>天内予以批复，并在批复后</w:t>
      </w:r>
      <w:r>
        <w:rPr>
          <w:rFonts w:hAnsi="宋体"/>
          <w:color w:val="auto"/>
          <w:sz w:val="21"/>
        </w:rPr>
        <w:t xml:space="preserve"> 14 </w:t>
      </w:r>
      <w:r>
        <w:rPr>
          <w:rFonts w:hint="eastAsia" w:hAnsi="宋体"/>
          <w:color w:val="auto"/>
          <w:sz w:val="21"/>
        </w:rPr>
        <w:t>天内后向承包人一次性支付余款。</w:t>
      </w:r>
    </w:p>
    <w:p>
      <w:pPr>
        <w:pStyle w:val="2"/>
        <w:snapToGrid w:val="0"/>
        <w:spacing w:line="500" w:lineRule="exact"/>
        <w:rPr>
          <w:rFonts w:hAnsi="宋体"/>
          <w:color w:val="auto"/>
          <w:sz w:val="21"/>
        </w:rPr>
      </w:pPr>
      <w:r>
        <w:rPr>
          <w:rFonts w:hint="eastAsia" w:hAnsi="宋体"/>
          <w:color w:val="auto"/>
          <w:sz w:val="21"/>
        </w:rPr>
        <w:t xml:space="preserve">    6.2.3在签订本合同后。检测服务费不因法律、法规发生变化而调整，也不因物价变动、规范性文件发生变化等其他原因而调整。</w:t>
      </w:r>
    </w:p>
    <w:p>
      <w:pPr>
        <w:pStyle w:val="2"/>
        <w:snapToGrid w:val="0"/>
        <w:spacing w:line="500" w:lineRule="exact"/>
        <w:rPr>
          <w:rFonts w:hAnsi="宋体"/>
          <w:color w:val="auto"/>
          <w:sz w:val="21"/>
        </w:rPr>
      </w:pPr>
      <w:r>
        <w:rPr>
          <w:rFonts w:hint="eastAsia" w:hAnsi="宋体"/>
          <w:color w:val="auto"/>
          <w:sz w:val="21"/>
        </w:rPr>
        <w:t xml:space="preserve">    6.2.4非委托人要求而超出规定的抽检频率以外的工作量，委托人有权不予支付，除委托人另有指定。</w:t>
      </w:r>
    </w:p>
    <w:p>
      <w:pPr>
        <w:pStyle w:val="2"/>
        <w:snapToGrid w:val="0"/>
        <w:spacing w:line="500" w:lineRule="exact"/>
        <w:rPr>
          <w:rFonts w:hAnsi="宋体"/>
          <w:color w:val="auto"/>
          <w:sz w:val="21"/>
        </w:rPr>
      </w:pPr>
      <w:r>
        <w:rPr>
          <w:rFonts w:hint="eastAsia" w:hAnsi="宋体"/>
          <w:color w:val="auto"/>
          <w:sz w:val="21"/>
        </w:rPr>
        <w:t xml:space="preserve">    6.2.5委托人有权在相关规范标准规定范围内提出工作范围外的任何检测要求，额外增加的费用由双方协商后另行计量支付。</w:t>
      </w:r>
    </w:p>
    <w:p>
      <w:pPr>
        <w:pStyle w:val="2"/>
        <w:snapToGrid w:val="0"/>
        <w:spacing w:line="500" w:lineRule="exact"/>
        <w:rPr>
          <w:rFonts w:hAnsi="宋体"/>
          <w:color w:val="auto"/>
          <w:sz w:val="21"/>
        </w:rPr>
      </w:pPr>
      <w:r>
        <w:rPr>
          <w:rFonts w:hint="eastAsia" w:hAnsi="宋体"/>
          <w:color w:val="auto"/>
          <w:sz w:val="21"/>
        </w:rPr>
        <w:t xml:space="preserve">    6.2.6委托人、试验检测人对合同价款支付发生争议时按本合同第8款有关争议的约定处理。</w:t>
      </w:r>
    </w:p>
    <w:p>
      <w:pPr>
        <w:pStyle w:val="2"/>
        <w:snapToGrid w:val="0"/>
        <w:spacing w:line="500" w:lineRule="exact"/>
        <w:rPr>
          <w:rFonts w:hAnsi="宋体"/>
          <w:color w:val="auto"/>
          <w:sz w:val="21"/>
        </w:rPr>
      </w:pPr>
      <w:r>
        <w:rPr>
          <w:rFonts w:hint="eastAsia" w:hAnsi="宋体"/>
          <w:color w:val="auto"/>
          <w:sz w:val="21"/>
        </w:rPr>
        <w:t xml:space="preserve">    6.3货币</w:t>
      </w:r>
    </w:p>
    <w:p>
      <w:pPr>
        <w:pStyle w:val="2"/>
        <w:snapToGrid w:val="0"/>
        <w:spacing w:line="500" w:lineRule="exact"/>
        <w:rPr>
          <w:rFonts w:hAnsi="宋体"/>
          <w:color w:val="auto"/>
          <w:sz w:val="21"/>
        </w:rPr>
      </w:pPr>
      <w:r>
        <w:rPr>
          <w:rFonts w:hint="eastAsia" w:hAnsi="宋体"/>
          <w:color w:val="auto"/>
          <w:sz w:val="21"/>
        </w:rPr>
        <w:t xml:space="preserve">    委托人支付检测服务费用的货币种类：</w:t>
      </w:r>
      <w:r>
        <w:rPr>
          <w:rFonts w:hint="eastAsia" w:hAnsi="宋体"/>
          <w:color w:val="auto"/>
          <w:sz w:val="21"/>
          <w:u w:val="single"/>
        </w:rPr>
        <w:t>人民币</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货币比例：</w:t>
      </w:r>
      <w:r>
        <w:rPr>
          <w:rFonts w:hint="eastAsia" w:hAnsi="宋体"/>
          <w:color w:val="auto"/>
          <w:sz w:val="21"/>
          <w:u w:val="single"/>
        </w:rPr>
        <w:t>人民币100%</w:t>
      </w:r>
      <w:r>
        <w:rPr>
          <w:rFonts w:hint="eastAsia" w:hAnsi="宋体"/>
          <w:color w:val="auto"/>
          <w:sz w:val="21"/>
        </w:rPr>
        <w:t>。</w:t>
      </w:r>
    </w:p>
    <w:p>
      <w:pPr>
        <w:pStyle w:val="2"/>
        <w:snapToGrid w:val="0"/>
        <w:spacing w:line="500" w:lineRule="exact"/>
        <w:rPr>
          <w:rFonts w:hAnsi="宋体"/>
          <w:color w:val="auto"/>
          <w:sz w:val="21"/>
        </w:rPr>
      </w:pPr>
      <w:r>
        <w:rPr>
          <w:rFonts w:hint="eastAsia" w:hAnsi="宋体"/>
          <w:color w:val="auto"/>
          <w:sz w:val="21"/>
        </w:rPr>
        <w:t xml:space="preserve">    7、其它</w:t>
      </w:r>
    </w:p>
    <w:p>
      <w:pPr>
        <w:pStyle w:val="2"/>
        <w:snapToGrid w:val="0"/>
        <w:spacing w:line="500" w:lineRule="exact"/>
        <w:rPr>
          <w:rFonts w:hAnsi="宋体"/>
          <w:color w:val="auto"/>
          <w:sz w:val="21"/>
        </w:rPr>
      </w:pPr>
      <w:r>
        <w:rPr>
          <w:rFonts w:hint="eastAsia" w:hAnsi="宋体"/>
          <w:color w:val="auto"/>
          <w:sz w:val="21"/>
        </w:rPr>
        <w:t xml:space="preserve">    7.2语言和法律</w:t>
      </w:r>
    </w:p>
    <w:p>
      <w:pPr>
        <w:pStyle w:val="2"/>
        <w:snapToGrid w:val="0"/>
        <w:spacing w:line="500" w:lineRule="exact"/>
        <w:rPr>
          <w:rFonts w:hAnsi="宋体"/>
          <w:color w:val="auto"/>
          <w:sz w:val="21"/>
        </w:rPr>
      </w:pPr>
      <w:r>
        <w:rPr>
          <w:rFonts w:hint="eastAsia" w:hAnsi="宋体"/>
          <w:color w:val="auto"/>
          <w:sz w:val="21"/>
        </w:rPr>
        <w:t xml:space="preserve">    检测合同所遵循的法律：</w:t>
      </w:r>
      <w:r>
        <w:rPr>
          <w:rFonts w:hint="eastAsia" w:hAnsi="宋体"/>
          <w:color w:val="auto"/>
          <w:sz w:val="21"/>
          <w:u w:val="single"/>
        </w:rPr>
        <w:t>本合同必须服从国家的现行法律和法规，对合同的解释应以国家的现行法律和法规为准。双方根据有关法律、行政法规规定，结合工程实际，经协商一致后，可对本检测合同条款进行补充或修改，另行签订补充协议，作为本合同的组成部分。</w:t>
      </w:r>
    </w:p>
    <w:p>
      <w:pPr>
        <w:pStyle w:val="2"/>
        <w:snapToGrid w:val="0"/>
        <w:spacing w:line="500" w:lineRule="exact"/>
        <w:rPr>
          <w:rFonts w:hAnsi="宋体"/>
          <w:color w:val="auto"/>
          <w:sz w:val="21"/>
        </w:rPr>
      </w:pPr>
      <w:r>
        <w:rPr>
          <w:rFonts w:hint="eastAsia" w:hAnsi="宋体"/>
          <w:color w:val="auto"/>
          <w:sz w:val="21"/>
        </w:rPr>
        <w:t xml:space="preserve">    7.5.2版权</w:t>
      </w:r>
    </w:p>
    <w:p>
      <w:pPr>
        <w:pStyle w:val="2"/>
        <w:snapToGrid w:val="0"/>
        <w:spacing w:line="500" w:lineRule="exact"/>
        <w:rPr>
          <w:rFonts w:hAnsi="宋体"/>
          <w:color w:val="auto"/>
          <w:sz w:val="21"/>
        </w:rPr>
      </w:pPr>
      <w:r>
        <w:rPr>
          <w:rFonts w:hint="eastAsia" w:hAnsi="宋体"/>
          <w:color w:val="auto"/>
          <w:sz w:val="21"/>
        </w:rPr>
        <w:t xml:space="preserve">    委托人就本项目试验检测而向试验检测人提供的成果为委托人所拥有。试验检测人受委托人进行的本项目试验检测而产生的成果均为双方共同享有，其中任何一方向第三方转让是须经另一方同意，但若委托人因推行本项目的需要向第三方透露检测成果，则无须经过试验检测人的同意。</w:t>
      </w:r>
    </w:p>
    <w:p>
      <w:pPr>
        <w:pStyle w:val="2"/>
        <w:snapToGrid w:val="0"/>
        <w:spacing w:line="500" w:lineRule="exact"/>
        <w:rPr>
          <w:rFonts w:hAnsi="宋体"/>
          <w:color w:val="auto"/>
          <w:sz w:val="21"/>
        </w:rPr>
      </w:pPr>
      <w:r>
        <w:rPr>
          <w:rFonts w:hint="eastAsia" w:hAnsi="宋体"/>
          <w:color w:val="auto"/>
          <w:sz w:val="21"/>
        </w:rPr>
        <w:t xml:space="preserve">    8、争端的解决</w:t>
      </w:r>
    </w:p>
    <w:p>
      <w:pPr>
        <w:pStyle w:val="2"/>
        <w:snapToGrid w:val="0"/>
        <w:spacing w:line="500" w:lineRule="exact"/>
        <w:rPr>
          <w:rFonts w:hAnsi="宋体"/>
          <w:color w:val="auto"/>
          <w:sz w:val="21"/>
        </w:rPr>
      </w:pPr>
      <w:r>
        <w:rPr>
          <w:rFonts w:hint="eastAsia" w:hAnsi="宋体"/>
          <w:color w:val="auto"/>
          <w:sz w:val="21"/>
        </w:rPr>
        <w:t xml:space="preserve">    双方在此约定:对合同执行过程中的争端最终由项目所在地法院诉讼解决。</w:t>
      </w:r>
    </w:p>
    <w:p>
      <w:pPr>
        <w:pStyle w:val="2"/>
        <w:snapToGrid w:val="0"/>
        <w:spacing w:line="500" w:lineRule="exact"/>
        <w:rPr>
          <w:rFonts w:hAnsi="宋体"/>
          <w:color w:val="auto"/>
          <w:sz w:val="21"/>
        </w:rPr>
      </w:pPr>
      <w:r>
        <w:rPr>
          <w:rFonts w:hint="eastAsia" w:hAnsi="宋体"/>
          <w:color w:val="auto"/>
          <w:sz w:val="21"/>
        </w:rPr>
        <w:t xml:space="preserve">    9、补充条款</w:t>
      </w:r>
    </w:p>
    <w:p>
      <w:pPr>
        <w:pStyle w:val="2"/>
        <w:snapToGrid w:val="0"/>
        <w:spacing w:line="500" w:lineRule="exact"/>
        <w:rPr>
          <w:rFonts w:hAnsi="宋体"/>
          <w:color w:val="auto"/>
          <w:sz w:val="21"/>
        </w:rPr>
      </w:pPr>
      <w:r>
        <w:rPr>
          <w:rFonts w:hint="eastAsia" w:hAnsi="宋体"/>
          <w:color w:val="auto"/>
          <w:sz w:val="21"/>
        </w:rPr>
        <w:t xml:space="preserve">    9.1在签订试验检测服务合同前,试验检测人应按招标文件要求配齐试验检测人员,未按时配齐的,委托人有权取消其中标资格，同时根据《江苏省公路水运建设市场信用信息管理办法》的规定将此违约行为上报江苏省交通行政主管部门。委托人可以和第二中标候选人签订试验检测服务合同或重新招标。</w:t>
      </w:r>
    </w:p>
    <w:p>
      <w:pPr>
        <w:pStyle w:val="2"/>
        <w:snapToGrid w:val="0"/>
        <w:spacing w:line="500" w:lineRule="exact"/>
        <w:rPr>
          <w:rFonts w:hAnsi="宋体"/>
          <w:color w:val="auto"/>
          <w:sz w:val="21"/>
        </w:rPr>
      </w:pPr>
      <w:r>
        <w:rPr>
          <w:rFonts w:hint="eastAsia" w:hAnsi="宋体"/>
          <w:color w:val="auto"/>
          <w:sz w:val="21"/>
        </w:rPr>
        <w:t xml:space="preserve">    合同履行期间,委托人有权根据工程进展情况,要求增加人员,试验检测人不得拒绝。委托人要求增加人员或试验检测人自行增加人员而涉及的费用视为已包含在合同报价中</w:t>
      </w:r>
    </w:p>
    <w:p>
      <w:pPr>
        <w:pStyle w:val="2"/>
        <w:snapToGrid w:val="0"/>
        <w:spacing w:line="500" w:lineRule="exact"/>
        <w:rPr>
          <w:rFonts w:hAnsi="宋体"/>
          <w:color w:val="auto"/>
          <w:sz w:val="21"/>
        </w:rPr>
      </w:pPr>
      <w:r>
        <w:rPr>
          <w:rFonts w:hint="eastAsia" w:hAnsi="宋体"/>
          <w:color w:val="auto"/>
          <w:sz w:val="21"/>
        </w:rPr>
        <w:t xml:space="preserve">    9.2安全保证措施</w:t>
      </w:r>
    </w:p>
    <w:p>
      <w:pPr>
        <w:pStyle w:val="2"/>
        <w:snapToGrid w:val="0"/>
        <w:spacing w:line="500" w:lineRule="exact"/>
        <w:rPr>
          <w:rFonts w:hAnsi="宋体"/>
          <w:color w:val="auto"/>
          <w:sz w:val="21"/>
        </w:rPr>
      </w:pPr>
      <w:r>
        <w:rPr>
          <w:rFonts w:hint="eastAsia" w:hAnsi="宋体"/>
          <w:color w:val="auto"/>
          <w:sz w:val="21"/>
        </w:rPr>
        <w:t xml:space="preserve">    试验检测人应严格遵守《中华人民共和国安全生产法》、《江苏省安全生产条例》等法律法规的规定,建立健全的安全生产组织体系和责任体系,落实安全生产的保障措施,严格按照安全标准检测,采取必要的安全防护措施并对检测人员进行安全生产教育和管理;健全组织制度,指定主要领导责安全工作,确保作业人员和车辆、设备的安全。试验检测人在检测过程中发生的任何交通、生产事故造成财产损失或人员伤亡的,以及与其他第三方发生的任何纠纷或事故,委托方和业主方概不承担任何责任和费用。</w:t>
      </w:r>
    </w:p>
    <w:p>
      <w:pPr>
        <w:pStyle w:val="2"/>
        <w:snapToGrid w:val="0"/>
        <w:spacing w:line="500" w:lineRule="exact"/>
        <w:rPr>
          <w:rFonts w:hAnsi="宋体"/>
          <w:color w:val="auto"/>
          <w:sz w:val="21"/>
        </w:rPr>
      </w:pPr>
      <w:r>
        <w:rPr>
          <w:rFonts w:hint="eastAsia" w:hAnsi="宋体"/>
          <w:color w:val="auto"/>
          <w:sz w:val="21"/>
        </w:rPr>
        <w:t xml:space="preserve">    针对本项目在交工验收检测期间需保持过往车辆顺利通行,不能中断交通,试验检测人应严格遵守《中华人民共和国安全生产法》、《江苏省安全生产条例》、《江苏省公路条例》、《江苏省高速公路条例》及《江苏省道路安全条例》的有关规定,服从公安、路政部门的管理,自觉保护施工公路路产:遵守地方政府和有关部门对检测场地交通等管理规定,否则将承担由此造成的有权部门的处罚。试验检测人上路作业应按规定办理相关手续,并服从公安、路政部门的管理;作业人员须穿着统一的安全标志服在作业区内作业,严禁随意穿越车道;在作业封闭区内的车辆和设备应按要求设置安全标志,并开启黄色警示灯和双跳灯。试验检测人应按照有关规定向路政、交警部门办理行政许可及交纳相关费用。试验检测人应杜绝因自身原因产生道路严重阻塞、中断等不良社会影响的现象发生,如发生上述情况,产生的一切责任(包括连带附带责任)均由试验检测人承担。</w:t>
      </w:r>
    </w:p>
    <w:p>
      <w:pPr>
        <w:pStyle w:val="2"/>
        <w:snapToGrid w:val="0"/>
        <w:spacing w:line="500" w:lineRule="exact"/>
        <w:ind w:firstLine="420" w:firstLineChars="200"/>
        <w:rPr>
          <w:rFonts w:hAnsi="宋体"/>
          <w:color w:val="auto"/>
          <w:sz w:val="21"/>
        </w:rPr>
      </w:pPr>
      <w:r>
        <w:rPr>
          <w:rFonts w:hAnsi="宋体"/>
          <w:color w:val="auto"/>
          <w:sz w:val="21"/>
        </w:rPr>
        <w:t>在现场工作时,试验检测人应遵守政府有关部门、委托人、建设单位及有关单位</w:t>
      </w:r>
      <w:r>
        <w:rPr>
          <w:rFonts w:hint="eastAsia" w:hAnsi="宋体"/>
          <w:color w:val="auto"/>
          <w:sz w:val="21"/>
        </w:rPr>
        <w:t>安全</w:t>
      </w:r>
      <w:r>
        <w:rPr>
          <w:rFonts w:hAnsi="宋体"/>
          <w:color w:val="auto"/>
          <w:sz w:val="21"/>
        </w:rPr>
        <w:t>保卫制度,并对其人员的安全负责,</w:t>
      </w:r>
      <w:r>
        <w:rPr>
          <w:rFonts w:hint="eastAsia" w:hAnsi="宋体"/>
          <w:color w:val="auto"/>
          <w:sz w:val="21"/>
        </w:rPr>
        <w:t>试验检测</w:t>
      </w:r>
      <w:r>
        <w:rPr>
          <w:rFonts w:hAnsi="宋体"/>
          <w:color w:val="auto"/>
          <w:sz w:val="21"/>
        </w:rPr>
        <w:t>人应对由于自己或其代理人的过错</w:t>
      </w:r>
      <w:r>
        <w:rPr>
          <w:rFonts w:hint="eastAsia" w:hAnsi="宋体"/>
          <w:color w:val="auto"/>
          <w:sz w:val="21"/>
        </w:rPr>
        <w:t>包括</w:t>
      </w:r>
      <w:r>
        <w:rPr>
          <w:rFonts w:hAnsi="宋体"/>
          <w:color w:val="auto"/>
          <w:sz w:val="21"/>
        </w:rPr>
        <w:t>侵犯版权或发明权而给委托方、委托人、建设单位或任何第三方造成的损失负</w:t>
      </w:r>
      <w:r>
        <w:rPr>
          <w:rFonts w:hint="eastAsia" w:hAnsi="宋体"/>
          <w:color w:val="auto"/>
          <w:sz w:val="21"/>
        </w:rPr>
        <w:t>赔偿</w:t>
      </w:r>
      <w:r>
        <w:rPr>
          <w:rFonts w:hAnsi="宋体"/>
          <w:color w:val="auto"/>
          <w:sz w:val="21"/>
        </w:rPr>
        <w:t>责任。在作业现场,试验检测人应采取必要的安全措施,并应保障委托方、委托人、</w:t>
      </w:r>
      <w:r>
        <w:rPr>
          <w:rFonts w:hint="eastAsia" w:hAnsi="宋体"/>
          <w:color w:val="auto"/>
          <w:sz w:val="21"/>
        </w:rPr>
        <w:t>建设</w:t>
      </w:r>
      <w:r>
        <w:rPr>
          <w:rFonts w:hAnsi="宋体"/>
          <w:color w:val="auto"/>
          <w:sz w:val="21"/>
        </w:rPr>
        <w:t>单位及有关单位免于承担由此导致的一切诉讼、争执、索赔、罚款。</w:t>
      </w:r>
    </w:p>
    <w:p>
      <w:pPr>
        <w:pStyle w:val="2"/>
        <w:snapToGrid w:val="0"/>
        <w:spacing w:line="500" w:lineRule="exact"/>
        <w:ind w:firstLine="420" w:firstLineChars="200"/>
        <w:rPr>
          <w:rFonts w:hAnsi="宋体"/>
          <w:color w:val="auto"/>
          <w:sz w:val="21"/>
        </w:rPr>
      </w:pPr>
      <w:r>
        <w:rPr>
          <w:rFonts w:hAnsi="宋体"/>
          <w:color w:val="auto"/>
          <w:sz w:val="21"/>
        </w:rPr>
        <w:t>9</w:t>
      </w:r>
      <w:r>
        <w:rPr>
          <w:rFonts w:hint="eastAsia" w:hAnsi="宋体"/>
          <w:color w:val="auto"/>
          <w:sz w:val="21"/>
        </w:rPr>
        <w:t>.</w:t>
      </w:r>
      <w:r>
        <w:rPr>
          <w:rFonts w:hAnsi="宋体"/>
          <w:color w:val="auto"/>
          <w:sz w:val="21"/>
        </w:rPr>
        <w:t>4试验检测人必须严格执行国家、相关部委和上级行政主管部门有关现行的法规和技术标准、规范、规程及本项目的技术要求开展检测工作,坚持原则、秉公办事提供科学、准确的数据和报告。试验检测人应对其试验检测的科学性、真实性、准确性负责,由此带来的不良后果由试验检测人自行承担</w:t>
      </w:r>
      <w:r>
        <w:rPr>
          <w:rFonts w:hint="eastAsia" w:hAnsi="宋体"/>
          <w:color w:val="auto"/>
          <w:sz w:val="21"/>
        </w:rPr>
        <w:t>。</w:t>
      </w:r>
    </w:p>
    <w:p>
      <w:pPr>
        <w:pStyle w:val="2"/>
        <w:snapToGrid w:val="0"/>
        <w:spacing w:line="500" w:lineRule="exact"/>
        <w:ind w:firstLine="420" w:firstLineChars="200"/>
        <w:rPr>
          <w:rFonts w:hAnsi="宋体"/>
          <w:color w:val="auto"/>
          <w:sz w:val="21"/>
        </w:rPr>
      </w:pPr>
      <w:r>
        <w:rPr>
          <w:rFonts w:hAnsi="宋体"/>
          <w:color w:val="auto"/>
          <w:sz w:val="21"/>
        </w:rPr>
        <w:t>9.5如出现因试验检测人原因,造成无法履行合同的情况,委托人可以委托其它试验检测人承担试验检测任务。</w:t>
      </w:r>
    </w:p>
    <w:p>
      <w:pPr>
        <w:pStyle w:val="2"/>
        <w:snapToGrid w:val="0"/>
        <w:spacing w:line="500" w:lineRule="exact"/>
        <w:ind w:firstLine="420" w:firstLineChars="200"/>
        <w:rPr>
          <w:rFonts w:hAnsi="宋体"/>
          <w:color w:val="auto"/>
          <w:sz w:val="21"/>
        </w:rPr>
      </w:pPr>
      <w:r>
        <w:rPr>
          <w:rFonts w:hAnsi="宋体"/>
          <w:color w:val="auto"/>
          <w:sz w:val="21"/>
        </w:rPr>
        <w:t>9.6在合同实施过程中,委托人将根据试验检测人的表现、数据的准确性和被检方的反馈意见等对试验检测人进行综合考核,视考核情况,委托人有权</w:t>
      </w:r>
      <w:r>
        <w:rPr>
          <w:rFonts w:hint="eastAsia" w:hAnsi="宋体"/>
          <w:color w:val="auto"/>
          <w:sz w:val="21"/>
        </w:rPr>
        <w:t>取</w:t>
      </w:r>
      <w:r>
        <w:rPr>
          <w:rFonts w:hAnsi="宋体"/>
          <w:color w:val="auto"/>
          <w:sz w:val="21"/>
        </w:rPr>
        <w:t>消下一</w:t>
      </w:r>
      <w:r>
        <w:rPr>
          <w:rFonts w:hint="eastAsia" w:hAnsi="宋体"/>
          <w:color w:val="auto"/>
          <w:sz w:val="21"/>
        </w:rPr>
        <w:t>阶段</w:t>
      </w:r>
      <w:r>
        <w:rPr>
          <w:rFonts w:hAnsi="宋体"/>
          <w:color w:val="auto"/>
          <w:sz w:val="21"/>
        </w:rPr>
        <w:t>部分或全部合同工程检测工作,另行委托其他试验检测人实施,由此造成的损失由原试验检测人承担</w:t>
      </w:r>
      <w:r>
        <w:rPr>
          <w:rFonts w:hint="eastAsia" w:hAnsi="宋体"/>
          <w:color w:val="auto"/>
          <w:sz w:val="21"/>
        </w:rPr>
        <w:t>。</w:t>
      </w:r>
    </w:p>
    <w:p>
      <w:pPr>
        <w:spacing w:line="300" w:lineRule="auto"/>
        <w:rPr>
          <w:rFonts w:ascii="宋体" w:hAnsi="宋体"/>
          <w:color w:val="auto"/>
          <w:sz w:val="28"/>
          <w:szCs w:val="28"/>
        </w:rPr>
      </w:pPr>
    </w:p>
    <w:p>
      <w:pPr>
        <w:spacing w:line="300" w:lineRule="auto"/>
        <w:rPr>
          <w:rFonts w:ascii="宋体" w:hAnsi="宋体"/>
          <w:color w:val="auto"/>
          <w:sz w:val="28"/>
          <w:szCs w:val="28"/>
        </w:rPr>
      </w:pPr>
    </w:p>
    <w:p>
      <w:pPr>
        <w:widowControl/>
        <w:jc w:val="left"/>
        <w:rPr>
          <w:rFonts w:ascii="宋体" w:hAnsi="宋体"/>
          <w:b/>
          <w:color w:val="auto"/>
          <w:sz w:val="24"/>
        </w:rPr>
      </w:pPr>
      <w:r>
        <w:rPr>
          <w:rFonts w:ascii="宋体" w:hAnsi="宋体"/>
          <w:b/>
          <w:color w:val="auto"/>
          <w:sz w:val="24"/>
        </w:rPr>
        <w:br w:type="page"/>
      </w:r>
    </w:p>
    <w:p>
      <w:pPr>
        <w:spacing w:line="300" w:lineRule="auto"/>
        <w:rPr>
          <w:rFonts w:ascii="宋体" w:hAnsi="宋体"/>
          <w:b/>
          <w:color w:val="auto"/>
          <w:sz w:val="24"/>
        </w:rPr>
      </w:pPr>
      <w:r>
        <w:rPr>
          <w:rFonts w:ascii="宋体" w:hAnsi="宋体"/>
          <w:b/>
          <w:color w:val="auto"/>
          <w:sz w:val="24"/>
        </w:rPr>
        <w:t>附件一:合同协议书</w:t>
      </w:r>
    </w:p>
    <w:p>
      <w:pPr>
        <w:spacing w:line="500" w:lineRule="exact"/>
        <w:jc w:val="center"/>
        <w:rPr>
          <w:rFonts w:ascii="宋体" w:hAnsi="宋体"/>
          <w:color w:val="auto"/>
          <w:sz w:val="28"/>
          <w:szCs w:val="28"/>
        </w:rPr>
      </w:pPr>
      <w:r>
        <w:rPr>
          <w:rFonts w:ascii="宋体" w:hAnsi="宋体"/>
          <w:color w:val="auto"/>
          <w:sz w:val="28"/>
          <w:szCs w:val="28"/>
        </w:rPr>
        <w:t>合同协议书</w:t>
      </w:r>
    </w:p>
    <w:p>
      <w:pPr>
        <w:spacing w:line="500" w:lineRule="exact"/>
        <w:ind w:firstLine="420" w:firstLineChars="200"/>
        <w:rPr>
          <w:rFonts w:ascii="宋体" w:hAnsi="宋体"/>
          <w:color w:val="auto"/>
        </w:rPr>
      </w:pPr>
      <w:r>
        <w:rPr>
          <w:rFonts w:ascii="宋体" w:hAnsi="宋体"/>
          <w:color w:val="auto"/>
        </w:rPr>
        <w:t>本协议书由</w:t>
      </w:r>
      <w:r>
        <w:rPr>
          <w:rFonts w:ascii="宋体" w:hAnsi="宋体"/>
          <w:color w:val="auto"/>
          <w:u w:val="single"/>
        </w:rPr>
        <w:t>(委托人全称)</w:t>
      </w:r>
      <w:r>
        <w:rPr>
          <w:rFonts w:ascii="宋体" w:hAnsi="宋体"/>
          <w:color w:val="auto"/>
        </w:rPr>
        <w:t>(以下简称“委托人”)为一方,与</w:t>
      </w:r>
      <w:r>
        <w:rPr>
          <w:rFonts w:ascii="宋体" w:hAnsi="宋体"/>
          <w:color w:val="auto"/>
          <w:u w:val="single"/>
        </w:rPr>
        <w:t>(试验检测人全称)</w:t>
      </w:r>
      <w:r>
        <w:rPr>
          <w:rFonts w:ascii="宋体" w:hAnsi="宋体"/>
          <w:color w:val="auto"/>
        </w:rPr>
        <w:t>(以下简称“试验检测人”)为另一方共同订立</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鉴于委托人已委托试验检测人为</w:t>
      </w:r>
      <w:r>
        <w:rPr>
          <w:rFonts w:ascii="宋体" w:hAnsi="宋体"/>
          <w:color w:val="auto"/>
          <w:u w:val="single"/>
        </w:rPr>
        <w:t>(工程名称)</w:t>
      </w:r>
      <w:r>
        <w:rPr>
          <w:rFonts w:ascii="宋体" w:hAnsi="宋体"/>
          <w:color w:val="auto"/>
        </w:rPr>
        <w:t>标段提供检测服务,并已接受了试验检测人就此提出的投标文件,为明确双方在合同期间的义务、责任、权力和利益,兹就以下事项达成</w:t>
      </w:r>
      <w:r>
        <w:rPr>
          <w:rFonts w:hint="eastAsia" w:ascii="宋体" w:hAnsi="宋体"/>
          <w:color w:val="auto"/>
        </w:rPr>
        <w:t>协议：</w:t>
      </w:r>
    </w:p>
    <w:p>
      <w:pPr>
        <w:spacing w:line="500" w:lineRule="exact"/>
        <w:ind w:firstLine="420" w:firstLineChars="200"/>
        <w:rPr>
          <w:rFonts w:ascii="宋体" w:hAnsi="宋体"/>
          <w:color w:val="auto"/>
        </w:rPr>
      </w:pPr>
      <w:r>
        <w:rPr>
          <w:rFonts w:hint="eastAsia" w:ascii="宋体" w:hAnsi="宋体"/>
          <w:color w:val="auto"/>
        </w:rPr>
        <w:t>一、</w:t>
      </w:r>
      <w:r>
        <w:rPr>
          <w:rFonts w:ascii="宋体" w:hAnsi="宋体"/>
          <w:color w:val="auto"/>
        </w:rPr>
        <w:t>本协议书中的词句和用语与通用合同条款中规定的定义相同</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二</w:t>
      </w:r>
      <w:r>
        <w:rPr>
          <w:rFonts w:hint="eastAsia" w:ascii="宋体" w:hAnsi="宋体"/>
          <w:color w:val="auto"/>
        </w:rPr>
        <w:t>、</w:t>
      </w:r>
      <w:r>
        <w:rPr>
          <w:rFonts w:ascii="宋体" w:hAnsi="宋体"/>
          <w:color w:val="auto"/>
        </w:rPr>
        <w:t>下列文件是本协议书的组成部分,应作为协议书的有效内容予以遵守和执行</w:t>
      </w:r>
      <w:r>
        <w:rPr>
          <w:rFonts w:hint="eastAsia" w:ascii="宋体" w:hAnsi="宋体"/>
          <w:color w:val="auto"/>
        </w:rPr>
        <w:t>。</w:t>
      </w:r>
      <w:r>
        <w:rPr>
          <w:rFonts w:ascii="宋体" w:hAnsi="宋体"/>
          <w:color w:val="auto"/>
        </w:rPr>
        <w:t>下列文件将互相补充,若有不明确或不一致之处,应按时间顺序以最后编写或双方最后确认的文件为准</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1</w:t>
      </w:r>
      <w:r>
        <w:rPr>
          <w:rFonts w:hint="eastAsia" w:ascii="宋体" w:hAnsi="宋体"/>
          <w:color w:val="auto"/>
        </w:rPr>
        <w:t>.</w:t>
      </w:r>
      <w:r>
        <w:rPr>
          <w:rFonts w:ascii="宋体" w:hAnsi="宋体"/>
          <w:color w:val="auto"/>
        </w:rPr>
        <w:t>合同协议书及附件</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2</w:t>
      </w:r>
      <w:r>
        <w:rPr>
          <w:rFonts w:hint="eastAsia" w:ascii="宋体" w:hAnsi="宋体"/>
          <w:color w:val="auto"/>
        </w:rPr>
        <w:t>.</w:t>
      </w:r>
      <w:r>
        <w:rPr>
          <w:rFonts w:ascii="宋体" w:hAnsi="宋体"/>
          <w:color w:val="auto"/>
        </w:rPr>
        <w:t>中标通知书</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3</w:t>
      </w:r>
      <w:r>
        <w:rPr>
          <w:rFonts w:hint="eastAsia" w:ascii="宋体" w:hAnsi="宋体"/>
          <w:color w:val="auto"/>
        </w:rPr>
        <w:t>.</w:t>
      </w:r>
      <w:r>
        <w:rPr>
          <w:rFonts w:ascii="宋体" w:hAnsi="宋体"/>
          <w:color w:val="auto"/>
        </w:rPr>
        <w:t>投标函及投标函附录</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4</w:t>
      </w:r>
      <w:r>
        <w:rPr>
          <w:rFonts w:hint="eastAsia" w:ascii="宋体" w:hAnsi="宋体"/>
          <w:color w:val="auto"/>
        </w:rPr>
        <w:t>.</w:t>
      </w:r>
      <w:r>
        <w:rPr>
          <w:rFonts w:ascii="宋体" w:hAnsi="宋体"/>
          <w:color w:val="auto"/>
        </w:rPr>
        <w:t>专用合同条款</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5</w:t>
      </w:r>
      <w:r>
        <w:rPr>
          <w:rFonts w:hint="eastAsia" w:ascii="宋体" w:hAnsi="宋体"/>
          <w:color w:val="auto"/>
        </w:rPr>
        <w:t>.</w:t>
      </w:r>
      <w:r>
        <w:rPr>
          <w:rFonts w:ascii="宋体" w:hAnsi="宋体"/>
          <w:color w:val="auto"/>
        </w:rPr>
        <w:t>通用合同条款</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6</w:t>
      </w:r>
      <w:r>
        <w:rPr>
          <w:rFonts w:hint="eastAsia" w:ascii="宋体" w:hAnsi="宋体"/>
          <w:color w:val="auto"/>
        </w:rPr>
        <w:t>.</w:t>
      </w:r>
      <w:r>
        <w:rPr>
          <w:rFonts w:ascii="宋体" w:hAnsi="宋体"/>
          <w:color w:val="auto"/>
        </w:rPr>
        <w:t>技术标准和要求</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7</w:t>
      </w:r>
      <w:r>
        <w:rPr>
          <w:rFonts w:hint="eastAsia" w:ascii="宋体" w:hAnsi="宋体"/>
          <w:color w:val="auto"/>
        </w:rPr>
        <w:t>.</w:t>
      </w:r>
      <w:r>
        <w:rPr>
          <w:rFonts w:ascii="宋体" w:hAnsi="宋体"/>
          <w:color w:val="auto"/>
        </w:rPr>
        <w:t>标价的工程量清单</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8</w:t>
      </w:r>
      <w:r>
        <w:rPr>
          <w:rFonts w:hint="eastAsia" w:ascii="宋体" w:hAnsi="宋体"/>
          <w:color w:val="auto"/>
        </w:rPr>
        <w:t>.</w:t>
      </w:r>
      <w:r>
        <w:rPr>
          <w:rFonts w:ascii="宋体" w:hAnsi="宋体"/>
          <w:color w:val="auto"/>
        </w:rPr>
        <w:t>在本专用合同条款中可能规定的构成本合同组成部分的其他文件</w:t>
      </w:r>
      <w:r>
        <w:rPr>
          <w:rFonts w:hint="eastAsia" w:ascii="宋体" w:hAnsi="宋体"/>
          <w:color w:val="auto"/>
        </w:rPr>
        <w:t>；</w:t>
      </w:r>
    </w:p>
    <w:p>
      <w:pPr>
        <w:spacing w:line="500" w:lineRule="exact"/>
        <w:ind w:firstLine="420" w:firstLineChars="200"/>
        <w:rPr>
          <w:rFonts w:ascii="宋体" w:hAnsi="宋体"/>
          <w:color w:val="auto"/>
        </w:rPr>
      </w:pPr>
      <w:r>
        <w:rPr>
          <w:rFonts w:ascii="宋体" w:hAnsi="宋体"/>
          <w:color w:val="auto"/>
        </w:rPr>
        <w:t>如果检测合同中所包括的文件之间出现矛盾,应按时间顺序以最后编写或双方最后确认的文件为准</w:t>
      </w:r>
      <w:r>
        <w:rPr>
          <w:rFonts w:hint="eastAsia" w:ascii="宋体" w:hAnsi="宋体"/>
          <w:color w:val="auto"/>
        </w:rPr>
        <w:t>。</w:t>
      </w:r>
    </w:p>
    <w:p>
      <w:pPr>
        <w:spacing w:line="500" w:lineRule="exact"/>
        <w:ind w:firstLine="420" w:firstLineChars="200"/>
        <w:rPr>
          <w:rFonts w:ascii="宋体" w:hAnsi="宋体"/>
          <w:color w:val="auto"/>
        </w:rPr>
      </w:pPr>
      <w:r>
        <w:rPr>
          <w:rFonts w:hint="eastAsia" w:ascii="宋体" w:hAnsi="宋体"/>
          <w:color w:val="auto"/>
        </w:rPr>
        <w:t>三、</w:t>
      </w:r>
      <w:r>
        <w:rPr>
          <w:rFonts w:ascii="宋体" w:hAnsi="宋体"/>
          <w:color w:val="auto"/>
        </w:rPr>
        <w:t>项目负责人为</w:t>
      </w:r>
      <w:r>
        <w:rPr>
          <w:rFonts w:hint="eastAsia" w:ascii="宋体" w:hAnsi="宋体"/>
          <w:color w:val="auto"/>
        </w:rPr>
        <w:t xml:space="preserve">        。</w:t>
      </w:r>
    </w:p>
    <w:p>
      <w:pPr>
        <w:spacing w:line="500" w:lineRule="exact"/>
        <w:ind w:firstLine="420" w:firstLineChars="200"/>
        <w:rPr>
          <w:rFonts w:ascii="宋体" w:hAnsi="宋体"/>
          <w:color w:val="auto"/>
          <w:u w:val="single"/>
        </w:rPr>
      </w:pPr>
      <w:r>
        <w:rPr>
          <w:rFonts w:ascii="宋体" w:hAnsi="宋体"/>
          <w:color w:val="auto"/>
        </w:rPr>
        <w:t>四、本合同计划服务期个月,计划开工日期为,计划完工日期</w:t>
      </w:r>
      <w:r>
        <w:rPr>
          <w:rFonts w:hint="eastAsia" w:ascii="宋体" w:hAnsi="宋体"/>
          <w:color w:val="auto"/>
        </w:rPr>
        <w:t>为      。</w:t>
      </w:r>
    </w:p>
    <w:p>
      <w:pPr>
        <w:spacing w:line="500" w:lineRule="exact"/>
        <w:ind w:firstLine="420" w:firstLineChars="200"/>
        <w:rPr>
          <w:rFonts w:ascii="宋体" w:hAnsi="宋体"/>
          <w:color w:val="auto"/>
        </w:rPr>
      </w:pPr>
      <w:r>
        <w:rPr>
          <w:rFonts w:ascii="宋体" w:hAnsi="宋体"/>
          <w:color w:val="auto"/>
        </w:rPr>
        <w:t>五、</w:t>
      </w:r>
      <w:r>
        <w:rPr>
          <w:rFonts w:ascii="宋体" w:hAnsi="宋体"/>
          <w:b/>
          <w:color w:val="auto"/>
        </w:rPr>
        <w:t>试验检测总费用为(大写</w:t>
      </w:r>
      <w:r>
        <w:rPr>
          <w:rFonts w:hint="eastAsia" w:ascii="宋体" w:hAnsi="宋体"/>
          <w:b/>
          <w:color w:val="auto"/>
        </w:rPr>
        <w:t>）。</w:t>
      </w:r>
    </w:p>
    <w:p>
      <w:pPr>
        <w:spacing w:line="500" w:lineRule="exact"/>
        <w:ind w:firstLine="420" w:firstLineChars="200"/>
        <w:rPr>
          <w:rFonts w:ascii="宋体" w:hAnsi="宋体"/>
          <w:color w:val="auto"/>
          <w:u w:val="single"/>
        </w:rPr>
      </w:pPr>
      <w:r>
        <w:rPr>
          <w:rFonts w:ascii="宋体" w:hAnsi="宋体"/>
          <w:color w:val="auto"/>
        </w:rPr>
        <w:t>六、试验检测质量符合标准、安全生产目标</w:t>
      </w:r>
      <w:r>
        <w:rPr>
          <w:rFonts w:hint="eastAsia" w:ascii="宋体" w:hAnsi="宋体"/>
          <w:color w:val="auto"/>
        </w:rPr>
        <w:t>。</w:t>
      </w:r>
    </w:p>
    <w:p>
      <w:pPr>
        <w:spacing w:line="500" w:lineRule="exact"/>
        <w:ind w:firstLine="435"/>
        <w:rPr>
          <w:rFonts w:ascii="宋体" w:hAnsi="宋体" w:cs="宋体"/>
          <w:color w:val="auto"/>
        </w:rPr>
      </w:pPr>
      <w:r>
        <w:rPr>
          <w:rFonts w:hint="eastAsia" w:hAnsi="宋体"/>
          <w:color w:val="auto"/>
        </w:rPr>
        <w:t>七、</w:t>
      </w:r>
      <w:r>
        <w:rPr>
          <w:rFonts w:hint="eastAsia" w:ascii="宋体" w:hAnsi="宋体"/>
          <w:color w:val="auto"/>
        </w:rPr>
        <w:t>双方签订合同后，委托人自收到试验检测人开出的税务发票后10个工作日内委托人支付合同总价的30%预付款，承包人在发生试验检测行为的当年年底按照发包人确定的支付申请格式，在出具所有工程检测合格报告后，向发包人提交当年检测费支付申请。发包人在收到支付申请单后</w:t>
      </w:r>
      <w:r>
        <w:rPr>
          <w:rFonts w:ascii="宋体" w:hAnsi="宋体"/>
          <w:color w:val="auto"/>
        </w:rPr>
        <w:t xml:space="preserve"> 14 </w:t>
      </w:r>
      <w:r>
        <w:rPr>
          <w:rFonts w:hint="eastAsia" w:ascii="宋体" w:hAnsi="宋体"/>
          <w:color w:val="auto"/>
        </w:rPr>
        <w:t>天内予以批复，并在批复后</w:t>
      </w:r>
      <w:r>
        <w:rPr>
          <w:rFonts w:ascii="宋体" w:hAnsi="宋体"/>
          <w:color w:val="auto"/>
        </w:rPr>
        <w:t xml:space="preserve"> 14 </w:t>
      </w:r>
      <w:r>
        <w:rPr>
          <w:rFonts w:hint="eastAsia" w:ascii="宋体" w:hAnsi="宋体"/>
          <w:color w:val="auto"/>
        </w:rPr>
        <w:t>天内后向承包人一次性支付余款。</w:t>
      </w:r>
    </w:p>
    <w:p>
      <w:pPr>
        <w:spacing w:line="500" w:lineRule="exact"/>
        <w:ind w:firstLine="435"/>
        <w:rPr>
          <w:rFonts w:ascii="宋体" w:hAnsi="宋体"/>
          <w:color w:val="auto"/>
        </w:rPr>
      </w:pPr>
      <w:r>
        <w:rPr>
          <w:rFonts w:hint="eastAsia" w:ascii="宋体" w:hAnsi="宋体"/>
          <w:color w:val="auto"/>
        </w:rPr>
        <w:t xml:space="preserve"> 八、试验检测人基于委托人的上述保证，在此向委托人承诺按照本检测合同的规定履行检测服务。</w:t>
      </w:r>
    </w:p>
    <w:p>
      <w:pPr>
        <w:pStyle w:val="2"/>
        <w:spacing w:line="500" w:lineRule="exact"/>
        <w:rPr>
          <w:rFonts w:hAnsi="宋体"/>
          <w:color w:val="auto"/>
          <w:sz w:val="21"/>
        </w:rPr>
      </w:pPr>
      <w:r>
        <w:rPr>
          <w:rFonts w:hint="eastAsia" w:hAnsi="宋体"/>
          <w:color w:val="auto"/>
          <w:sz w:val="21"/>
        </w:rPr>
        <w:t xml:space="preserve">     九、</w:t>
      </w:r>
      <w:r>
        <w:rPr>
          <w:rFonts w:hint="eastAsia" w:asciiTheme="minorHAnsi" w:hAnsiTheme="minorHAnsi" w:eastAsiaTheme="minorEastAsia" w:cstheme="minorBidi"/>
          <w:color w:val="auto"/>
          <w:sz w:val="21"/>
          <w:szCs w:val="24"/>
        </w:rPr>
        <w:t>本协议一式肆份，双方各执贰份，</w:t>
      </w:r>
      <w:r>
        <w:rPr>
          <w:rFonts w:hint="eastAsia" w:hAnsi="宋体"/>
          <w:color w:val="auto"/>
          <w:sz w:val="21"/>
        </w:rPr>
        <w:t>具有同等法律效力。</w:t>
      </w:r>
    </w:p>
    <w:p>
      <w:pPr>
        <w:pStyle w:val="2"/>
        <w:spacing w:line="500" w:lineRule="exact"/>
        <w:rPr>
          <w:rFonts w:hAnsi="宋体"/>
          <w:color w:val="auto"/>
          <w:sz w:val="21"/>
        </w:rPr>
      </w:pPr>
    </w:p>
    <w:p>
      <w:pPr>
        <w:spacing w:afterLines="50" w:line="500" w:lineRule="exact"/>
        <w:ind w:firstLine="420" w:firstLineChars="200"/>
        <w:rPr>
          <w:rFonts w:ascii="宋体" w:hAnsi="宋体"/>
          <w:color w:val="auto"/>
          <w:u w:val="single"/>
        </w:rPr>
      </w:pPr>
      <w:r>
        <w:rPr>
          <w:rFonts w:ascii="宋体" w:hAnsi="宋体"/>
          <w:color w:val="auto"/>
        </w:rPr>
        <w:t>委托人单位：</w:t>
      </w:r>
      <w:r>
        <w:rPr>
          <w:rFonts w:ascii="宋体" w:hAnsi="宋体"/>
          <w:color w:val="auto"/>
          <w:u w:val="single"/>
        </w:rPr>
        <w:t xml:space="preserve">（全称） （盖章） </w:t>
      </w:r>
      <w:r>
        <w:rPr>
          <w:rFonts w:ascii="宋体" w:hAnsi="宋体"/>
          <w:color w:val="auto"/>
        </w:rPr>
        <w:t xml:space="preserve">　    </w:t>
      </w:r>
      <w:r>
        <w:rPr>
          <w:rFonts w:hint="eastAsia" w:ascii="宋体" w:hAnsi="宋体"/>
          <w:color w:val="auto"/>
        </w:rPr>
        <w:t xml:space="preserve">          </w:t>
      </w:r>
      <w:r>
        <w:rPr>
          <w:rFonts w:ascii="宋体" w:hAnsi="宋体"/>
          <w:color w:val="auto"/>
        </w:rPr>
        <w:t>试验检测人：</w:t>
      </w:r>
      <w:r>
        <w:rPr>
          <w:rFonts w:ascii="宋体" w:hAnsi="宋体"/>
          <w:color w:val="auto"/>
          <w:u w:val="single"/>
        </w:rPr>
        <w:t>（全称） （盖章）</w:t>
      </w:r>
    </w:p>
    <w:p>
      <w:pPr>
        <w:spacing w:afterLines="50" w:line="500" w:lineRule="exact"/>
        <w:ind w:firstLine="420" w:firstLineChars="200"/>
        <w:rPr>
          <w:rFonts w:hint="eastAsia" w:ascii="宋体" w:hAnsi="宋体"/>
          <w:color w:val="auto"/>
        </w:rPr>
      </w:pPr>
      <w:r>
        <w:rPr>
          <w:rFonts w:hint="eastAsia" w:ascii="宋体" w:hAnsi="宋体"/>
          <w:color w:val="auto"/>
        </w:rPr>
        <w:t>法定代表人                                    法定代表人或</w:t>
      </w:r>
    </w:p>
    <w:p>
      <w:pPr>
        <w:spacing w:afterLines="50" w:line="500" w:lineRule="exact"/>
        <w:ind w:firstLine="420" w:firstLineChars="200"/>
        <w:rPr>
          <w:rFonts w:ascii="宋体" w:hAnsi="宋体"/>
          <w:color w:val="auto"/>
        </w:rPr>
      </w:pPr>
      <w:r>
        <w:rPr>
          <w:rFonts w:hint="eastAsia" w:ascii="宋体" w:hAnsi="宋体"/>
          <w:color w:val="auto"/>
        </w:rPr>
        <w:t>或其委托代理人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w:t>
      </w:r>
      <w:r>
        <w:rPr>
          <w:rFonts w:hint="eastAsia" w:ascii="宋体" w:hAnsi="宋体"/>
          <w:color w:val="auto"/>
          <w:u w:val="single"/>
        </w:rPr>
        <w:t xml:space="preserve"> </w:t>
      </w:r>
      <w:r>
        <w:rPr>
          <w:rFonts w:hint="eastAsia" w:ascii="宋体" w:hAnsi="宋体"/>
          <w:color w:val="auto"/>
        </w:rPr>
        <w:t xml:space="preserve">            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 xml:space="preserve">）  </w:t>
      </w:r>
    </w:p>
    <w:p>
      <w:pPr>
        <w:spacing w:afterLines="50" w:line="500" w:lineRule="exact"/>
        <w:ind w:firstLine="420" w:firstLineChars="200"/>
        <w:rPr>
          <w:rFonts w:ascii="宋体" w:hAnsi="宋体"/>
          <w:color w:val="auto"/>
        </w:rPr>
      </w:pPr>
      <w:r>
        <w:rPr>
          <w:rFonts w:ascii="宋体" w:hAnsi="宋体"/>
          <w:color w:val="auto"/>
        </w:rPr>
        <w:t xml:space="preserve">地址：_________________          </w:t>
      </w:r>
      <w:r>
        <w:rPr>
          <w:rFonts w:hint="eastAsia" w:ascii="宋体" w:hAnsi="宋体"/>
          <w:color w:val="auto"/>
        </w:rPr>
        <w:t xml:space="preserve">              </w:t>
      </w:r>
      <w:r>
        <w:rPr>
          <w:rFonts w:ascii="宋体" w:hAnsi="宋体"/>
          <w:color w:val="auto"/>
        </w:rPr>
        <w:t>地址：______________</w:t>
      </w:r>
    </w:p>
    <w:p>
      <w:pPr>
        <w:spacing w:afterLines="50" w:line="500" w:lineRule="exact"/>
        <w:ind w:firstLine="420" w:firstLineChars="200"/>
        <w:rPr>
          <w:rFonts w:ascii="宋体" w:hAnsi="宋体"/>
          <w:color w:val="auto"/>
        </w:rPr>
      </w:pPr>
      <w:r>
        <w:rPr>
          <w:rFonts w:ascii="宋体" w:hAnsi="宋体"/>
          <w:color w:val="auto"/>
        </w:rPr>
        <w:t xml:space="preserve">电话：_________________          </w:t>
      </w:r>
      <w:r>
        <w:rPr>
          <w:rFonts w:hint="eastAsia" w:ascii="宋体" w:hAnsi="宋体"/>
          <w:color w:val="auto"/>
        </w:rPr>
        <w:t xml:space="preserve">              </w:t>
      </w:r>
      <w:r>
        <w:rPr>
          <w:rFonts w:ascii="宋体" w:hAnsi="宋体"/>
          <w:color w:val="auto"/>
        </w:rPr>
        <w:t>电话：______________</w:t>
      </w:r>
    </w:p>
    <w:p>
      <w:pPr>
        <w:spacing w:afterLines="50" w:line="500" w:lineRule="exact"/>
        <w:ind w:firstLine="5670" w:firstLineChars="2700"/>
        <w:rPr>
          <w:rFonts w:ascii="宋体" w:hAnsi="宋体"/>
          <w:color w:val="auto"/>
        </w:rPr>
      </w:pPr>
    </w:p>
    <w:p>
      <w:pPr>
        <w:spacing w:afterLines="50" w:line="500" w:lineRule="exact"/>
        <w:ind w:firstLine="5670" w:firstLineChars="2700"/>
        <w:rPr>
          <w:rFonts w:ascii="宋体" w:hAnsi="宋体"/>
          <w:color w:val="auto"/>
        </w:rPr>
      </w:pPr>
      <w:r>
        <w:rPr>
          <w:rFonts w:ascii="宋体" w:hAnsi="宋体"/>
          <w:color w:val="auto"/>
        </w:rPr>
        <w:t xml:space="preserve">  日期: 年月日</w:t>
      </w:r>
    </w:p>
    <w:p>
      <w:pPr>
        <w:pStyle w:val="5"/>
        <w:ind w:firstLine="118"/>
        <w:rPr>
          <w:color w:val="auto"/>
        </w:rPr>
      </w:pPr>
    </w:p>
    <w:p>
      <w:pPr>
        <w:rPr>
          <w:color w:val="auto"/>
        </w:rPr>
      </w:pPr>
    </w:p>
    <w:p>
      <w:pPr>
        <w:pStyle w:val="5"/>
        <w:ind w:firstLine="118"/>
        <w:rPr>
          <w:color w:val="auto"/>
        </w:rPr>
      </w:pPr>
    </w:p>
    <w:p>
      <w:pPr>
        <w:rPr>
          <w:color w:val="auto"/>
        </w:rPr>
      </w:pPr>
    </w:p>
    <w:p>
      <w:pPr>
        <w:pStyle w:val="5"/>
        <w:ind w:firstLine="118"/>
        <w:rPr>
          <w:color w:val="auto"/>
        </w:rPr>
      </w:pPr>
    </w:p>
    <w:p>
      <w:pPr>
        <w:rPr>
          <w:color w:val="auto"/>
        </w:rPr>
      </w:pPr>
    </w:p>
    <w:p>
      <w:pPr>
        <w:pStyle w:val="5"/>
        <w:ind w:firstLine="118"/>
        <w:rPr>
          <w:color w:val="auto"/>
        </w:rPr>
      </w:pPr>
    </w:p>
    <w:p>
      <w:pPr>
        <w:rPr>
          <w:color w:val="auto"/>
        </w:rPr>
      </w:pPr>
    </w:p>
    <w:p>
      <w:pPr>
        <w:pStyle w:val="2"/>
        <w:rPr>
          <w:color w:val="auto"/>
        </w:rPr>
      </w:pPr>
    </w:p>
    <w:p>
      <w:pPr>
        <w:pStyle w:val="2"/>
        <w:rPr>
          <w:color w:val="auto"/>
        </w:rPr>
      </w:pPr>
    </w:p>
    <w:p>
      <w:pPr>
        <w:pStyle w:val="2"/>
        <w:rPr>
          <w:color w:val="auto"/>
        </w:rPr>
      </w:pPr>
    </w:p>
    <w:p>
      <w:pPr>
        <w:spacing w:line="300" w:lineRule="auto"/>
        <w:rPr>
          <w:rFonts w:ascii="宋体" w:hAnsi="宋体"/>
          <w:b/>
          <w:color w:val="auto"/>
          <w:sz w:val="24"/>
        </w:rPr>
      </w:pPr>
      <w:r>
        <w:rPr>
          <w:rFonts w:hint="eastAsia" w:ascii="宋体" w:hAnsi="宋体"/>
          <w:b/>
          <w:color w:val="auto"/>
          <w:sz w:val="24"/>
        </w:rPr>
        <w:t>附件二： 廉政合同</w:t>
      </w:r>
    </w:p>
    <w:p>
      <w:pPr>
        <w:spacing w:afterLines="50" w:line="360" w:lineRule="auto"/>
        <w:ind w:firstLine="562" w:firstLineChars="200"/>
        <w:jc w:val="center"/>
        <w:rPr>
          <w:rFonts w:ascii="宋体" w:hAnsi="宋体"/>
          <w:b/>
          <w:color w:val="auto"/>
          <w:sz w:val="28"/>
          <w:szCs w:val="28"/>
        </w:rPr>
      </w:pPr>
      <w:r>
        <w:rPr>
          <w:rFonts w:ascii="宋体" w:hAnsi="宋体"/>
          <w:b/>
          <w:color w:val="auto"/>
          <w:sz w:val="28"/>
          <w:szCs w:val="28"/>
        </w:rPr>
        <w:t>廉政合同</w:t>
      </w:r>
    </w:p>
    <w:p>
      <w:pPr>
        <w:spacing w:afterLines="50" w:line="440" w:lineRule="exact"/>
        <w:ind w:firstLine="420" w:firstLineChars="200"/>
        <w:rPr>
          <w:rFonts w:ascii="宋体" w:hAnsi="宋体"/>
          <w:color w:val="auto"/>
        </w:rPr>
      </w:pPr>
      <w:r>
        <w:rPr>
          <w:rFonts w:ascii="宋体" w:hAnsi="宋体"/>
          <w:color w:val="auto"/>
        </w:rPr>
        <w:t>根据交通部《关于在交通基础设施建设中加强廉政建设的若于意见》以及有关工程建设、廉政建设的规定，为做好工程建设中的党风廉政建设，保证工程建设高效优质，保证建设资金的安全和有效使用以及投资效益，</w:t>
      </w:r>
      <w:r>
        <w:rPr>
          <w:rFonts w:hint="eastAsia" w:ascii="宋体" w:hAnsi="宋体"/>
          <w:color w:val="auto"/>
          <w:u w:val="single"/>
        </w:rPr>
        <w:t>盐城市大丰区交通运输局</w:t>
      </w:r>
      <w:r>
        <w:rPr>
          <w:rFonts w:ascii="宋体" w:hAnsi="宋体"/>
          <w:color w:val="auto"/>
        </w:rPr>
        <w:t>（以下称委托人）与</w:t>
      </w:r>
      <w:r>
        <w:rPr>
          <w:rFonts w:ascii="宋体" w:hAnsi="宋体"/>
          <w:color w:val="auto"/>
          <w:u w:val="single"/>
        </w:rPr>
        <w:t xml:space="preserve"> （全称） </w:t>
      </w:r>
      <w:r>
        <w:rPr>
          <w:rFonts w:ascii="宋体" w:hAnsi="宋体"/>
          <w:color w:val="auto"/>
        </w:rPr>
        <w:t>（以下称试验检测人），特订立如下合同。</w:t>
      </w:r>
    </w:p>
    <w:p>
      <w:pPr>
        <w:spacing w:afterLines="50" w:line="440" w:lineRule="exact"/>
        <w:ind w:firstLine="422" w:firstLineChars="200"/>
        <w:rPr>
          <w:rFonts w:ascii="宋体" w:hAnsi="宋体"/>
          <w:color w:val="auto"/>
        </w:rPr>
      </w:pPr>
      <w:r>
        <w:rPr>
          <w:rFonts w:ascii="宋体" w:hAnsi="宋体"/>
          <w:b/>
          <w:color w:val="auto"/>
        </w:rPr>
        <w:t>第一条</w:t>
      </w:r>
      <w:r>
        <w:rPr>
          <w:rFonts w:ascii="宋体" w:hAnsi="宋体"/>
          <w:color w:val="auto"/>
        </w:rPr>
        <w:t>甲乙双方的权利和义务</w:t>
      </w:r>
    </w:p>
    <w:p>
      <w:pPr>
        <w:spacing w:line="440" w:lineRule="exact"/>
        <w:ind w:firstLine="435"/>
        <w:rPr>
          <w:rFonts w:ascii="宋体" w:hAnsi="宋体" w:cs="宋体"/>
          <w:color w:val="auto"/>
        </w:rPr>
      </w:pPr>
      <w:r>
        <w:rPr>
          <w:rFonts w:hint="eastAsia" w:ascii="宋体" w:hAnsi="宋体" w:cs="宋体"/>
          <w:color w:val="auto"/>
        </w:rPr>
        <w:t>（一）严格遵守国家有关法律法规及交通运输部的有关规定。</w:t>
      </w:r>
    </w:p>
    <w:p>
      <w:pPr>
        <w:spacing w:line="440" w:lineRule="exact"/>
        <w:ind w:firstLine="435"/>
        <w:rPr>
          <w:rFonts w:ascii="宋体" w:hAnsi="宋体" w:cs="宋体"/>
          <w:color w:val="auto"/>
        </w:rPr>
      </w:pPr>
      <w:r>
        <w:rPr>
          <w:rFonts w:hint="eastAsia" w:ascii="宋体" w:hAnsi="宋体" w:cs="宋体"/>
          <w:color w:val="auto"/>
        </w:rPr>
        <w:t>（二）严格执行的合同文件，自觉按合同办事。</w:t>
      </w:r>
    </w:p>
    <w:p>
      <w:pPr>
        <w:spacing w:line="440" w:lineRule="exact"/>
        <w:ind w:firstLine="435"/>
        <w:rPr>
          <w:rFonts w:ascii="宋体" w:hAnsi="宋体" w:cs="宋体"/>
          <w:color w:val="auto"/>
        </w:rPr>
      </w:pPr>
      <w:r>
        <w:rPr>
          <w:rFonts w:hint="eastAsia" w:ascii="宋体" w:hAnsi="宋体" w:cs="宋体"/>
          <w:color w:val="auto"/>
        </w:rPr>
        <w:t>（三）双方的业务活动坚持公开、公正、诚信、透明的原则（除法律认定的商业秘密和合同文件另有规定之外），不得损害国家和集体利益，违反工程建设管理规章制度。</w:t>
      </w:r>
    </w:p>
    <w:p>
      <w:pPr>
        <w:spacing w:line="440" w:lineRule="exact"/>
        <w:ind w:firstLine="435"/>
        <w:rPr>
          <w:rFonts w:ascii="宋体" w:hAnsi="宋体" w:cs="宋体"/>
          <w:color w:val="auto"/>
        </w:rPr>
      </w:pPr>
      <w:r>
        <w:rPr>
          <w:rFonts w:hint="eastAsia" w:ascii="宋体" w:hAnsi="宋体" w:cs="宋体"/>
          <w:color w:val="auto"/>
        </w:rPr>
        <w:t>（四）建立健全廉政制度，开展廉政教育，设立廉政告示牌，公布举报电话，监督并认真查处违法违纪行为。</w:t>
      </w:r>
    </w:p>
    <w:p>
      <w:pPr>
        <w:spacing w:line="440" w:lineRule="exact"/>
        <w:ind w:firstLine="435"/>
        <w:rPr>
          <w:rFonts w:ascii="宋体" w:hAnsi="宋体" w:cs="宋体"/>
          <w:color w:val="auto"/>
        </w:rPr>
      </w:pPr>
      <w:r>
        <w:rPr>
          <w:rFonts w:hint="eastAsia" w:ascii="宋体" w:hAnsi="宋体" w:cs="宋体"/>
          <w:color w:val="auto"/>
        </w:rPr>
        <w:t>（五）发现对方在业务活动中有违反廉政规定的行为，有及时提醒对方纠正的权利和义务。</w:t>
      </w:r>
    </w:p>
    <w:p>
      <w:pPr>
        <w:spacing w:line="440" w:lineRule="exact"/>
        <w:ind w:firstLine="435"/>
        <w:rPr>
          <w:rFonts w:ascii="宋体" w:hAnsi="宋体" w:cs="宋体"/>
          <w:color w:val="auto"/>
        </w:rPr>
      </w:pPr>
      <w:r>
        <w:rPr>
          <w:rFonts w:hint="eastAsia" w:ascii="宋体" w:hAnsi="宋体" w:cs="宋体"/>
          <w:color w:val="auto"/>
        </w:rPr>
        <w:t>（六）发现对方严重违反本合同义务条款的行为，有向其上级有关部门举报、建议给予处理并要求告知处理结果的权利。影响合同履行的，可按照合同中关于合同解除的约定处理。</w:t>
      </w:r>
    </w:p>
    <w:p>
      <w:pPr>
        <w:spacing w:afterLines="50" w:line="440" w:lineRule="exact"/>
        <w:ind w:firstLine="422" w:firstLineChars="200"/>
        <w:rPr>
          <w:rFonts w:ascii="宋体" w:hAnsi="宋体"/>
          <w:color w:val="auto"/>
        </w:rPr>
      </w:pPr>
      <w:r>
        <w:rPr>
          <w:rFonts w:ascii="宋体" w:hAnsi="宋体"/>
          <w:b/>
          <w:color w:val="auto"/>
        </w:rPr>
        <w:t>第二条</w:t>
      </w:r>
      <w:r>
        <w:rPr>
          <w:rFonts w:ascii="宋体" w:hAnsi="宋体"/>
          <w:color w:val="auto"/>
        </w:rPr>
        <w:t>委托人的义务</w:t>
      </w:r>
    </w:p>
    <w:p>
      <w:pPr>
        <w:spacing w:line="440" w:lineRule="exact"/>
        <w:ind w:firstLine="435"/>
        <w:rPr>
          <w:rFonts w:ascii="宋体" w:hAnsi="宋体" w:cs="宋体"/>
          <w:color w:val="auto"/>
        </w:rPr>
      </w:pPr>
      <w:r>
        <w:rPr>
          <w:rFonts w:hint="eastAsia" w:ascii="宋体" w:hAnsi="宋体" w:cs="宋体"/>
          <w:color w:val="auto"/>
        </w:rPr>
        <w:t>（一）委托人作为工程项目的建设单位，认真履行合同规定的委托人责任。</w:t>
      </w:r>
    </w:p>
    <w:p>
      <w:pPr>
        <w:spacing w:line="440" w:lineRule="exact"/>
        <w:ind w:firstLine="435"/>
        <w:rPr>
          <w:rFonts w:ascii="宋体" w:hAnsi="宋体" w:cs="宋体"/>
          <w:color w:val="auto"/>
        </w:rPr>
      </w:pPr>
      <w:r>
        <w:rPr>
          <w:rFonts w:hint="eastAsia" w:ascii="宋体" w:hAnsi="宋体" w:cs="宋体"/>
          <w:color w:val="auto"/>
        </w:rPr>
        <w:t>（二）委托人及其工作人员不得索要或接受试验检测人的礼金、有价证券和贵重物品，不得在试验检测人报销任何应由委托人或个人支付的费用等。</w:t>
      </w:r>
    </w:p>
    <w:p>
      <w:pPr>
        <w:spacing w:line="440" w:lineRule="exact"/>
        <w:ind w:firstLine="435"/>
        <w:rPr>
          <w:rFonts w:ascii="宋体" w:hAnsi="宋体" w:cs="宋体"/>
          <w:color w:val="auto"/>
        </w:rPr>
      </w:pPr>
      <w:r>
        <w:rPr>
          <w:rFonts w:hint="eastAsia" w:ascii="宋体" w:hAnsi="宋体" w:cs="宋体"/>
          <w:color w:val="auto"/>
        </w:rPr>
        <w:t>（三）委托人工作人员不得参加试验检测人安排的超标准宴请和娱乐活动；不得接受试验检测人提供的通讯工具、交通工具和高档办公用品等。</w:t>
      </w:r>
    </w:p>
    <w:p>
      <w:pPr>
        <w:spacing w:line="440" w:lineRule="exact"/>
        <w:ind w:firstLine="435"/>
        <w:rPr>
          <w:rFonts w:ascii="宋体" w:hAnsi="宋体" w:cs="宋体"/>
          <w:color w:val="auto"/>
        </w:rPr>
      </w:pPr>
      <w:r>
        <w:rPr>
          <w:rFonts w:hint="eastAsia" w:ascii="宋体" w:hAnsi="宋体" w:cs="宋体"/>
          <w:color w:val="auto"/>
        </w:rPr>
        <w:t>（四）委托人及其工作人员不得要求或者接受试验检测人为其住房装修、婚丧嫁娶活动、配偶子女的工作安排以及出国出境、旅游等提供方便等。</w:t>
      </w:r>
    </w:p>
    <w:p>
      <w:pPr>
        <w:spacing w:line="440" w:lineRule="exact"/>
        <w:ind w:firstLine="435"/>
        <w:rPr>
          <w:rFonts w:ascii="宋体" w:hAnsi="宋体" w:cs="宋体"/>
          <w:color w:val="auto"/>
        </w:rPr>
      </w:pPr>
      <w:r>
        <w:rPr>
          <w:rFonts w:hint="eastAsia" w:ascii="宋体" w:hAnsi="宋体" w:cs="宋体"/>
          <w:color w:val="auto"/>
        </w:rPr>
        <w:t>（五）委托人工作人员的配偶、子女不得从事与委托人工程有关的检测分包项目。</w:t>
      </w:r>
    </w:p>
    <w:p>
      <w:pPr>
        <w:spacing w:afterLines="50" w:line="440" w:lineRule="exact"/>
        <w:ind w:firstLine="422" w:firstLineChars="200"/>
        <w:rPr>
          <w:rFonts w:ascii="宋体" w:hAnsi="宋体"/>
          <w:color w:val="auto"/>
        </w:rPr>
      </w:pPr>
      <w:r>
        <w:rPr>
          <w:rFonts w:ascii="宋体" w:hAnsi="宋体"/>
          <w:b/>
          <w:color w:val="auto"/>
        </w:rPr>
        <w:t>第三条</w:t>
      </w:r>
      <w:r>
        <w:rPr>
          <w:rFonts w:ascii="宋体" w:hAnsi="宋体"/>
          <w:color w:val="auto"/>
        </w:rPr>
        <w:t>试验检测人</w:t>
      </w:r>
      <w:r>
        <w:rPr>
          <w:rFonts w:hint="eastAsia" w:ascii="宋体" w:hAnsi="宋体"/>
          <w:color w:val="auto"/>
        </w:rPr>
        <w:t>的</w:t>
      </w:r>
      <w:r>
        <w:rPr>
          <w:rFonts w:ascii="宋体" w:hAnsi="宋体"/>
          <w:color w:val="auto"/>
        </w:rPr>
        <w:t>义务</w:t>
      </w:r>
    </w:p>
    <w:p>
      <w:pPr>
        <w:spacing w:line="440" w:lineRule="exact"/>
        <w:ind w:firstLine="435"/>
        <w:rPr>
          <w:rFonts w:ascii="宋体" w:hAnsi="宋体" w:cs="宋体"/>
          <w:color w:val="auto"/>
        </w:rPr>
      </w:pPr>
      <w:r>
        <w:rPr>
          <w:rFonts w:hint="eastAsia" w:ascii="宋体" w:hAnsi="宋体" w:cs="宋体"/>
          <w:color w:val="auto"/>
        </w:rPr>
        <w:t>（一）试验检测人不得以任何理由向委托人及其工作人员行贿或馈赠礼金、有价证券、贵重礼品。</w:t>
      </w:r>
    </w:p>
    <w:p>
      <w:pPr>
        <w:spacing w:line="440" w:lineRule="exact"/>
        <w:ind w:firstLine="435"/>
        <w:rPr>
          <w:rFonts w:ascii="宋体" w:hAnsi="宋体" w:cs="宋体"/>
          <w:color w:val="auto"/>
        </w:rPr>
      </w:pPr>
      <w:r>
        <w:rPr>
          <w:rFonts w:hint="eastAsia" w:ascii="宋体" w:hAnsi="宋体" w:cs="宋体"/>
          <w:color w:val="auto"/>
        </w:rPr>
        <w:t>（二）试验检测人不得以任何名义为委托人及其工作人员报销应由委托人单位或个人支付的任何费用。</w:t>
      </w:r>
    </w:p>
    <w:p>
      <w:pPr>
        <w:spacing w:line="440" w:lineRule="exact"/>
        <w:ind w:firstLine="435"/>
        <w:rPr>
          <w:rFonts w:ascii="宋体" w:hAnsi="宋体" w:cs="宋体"/>
          <w:color w:val="auto"/>
        </w:rPr>
      </w:pPr>
      <w:r>
        <w:rPr>
          <w:rFonts w:hint="eastAsia" w:ascii="宋体" w:hAnsi="宋体" w:cs="宋体"/>
          <w:color w:val="auto"/>
        </w:rPr>
        <w:t>（三）试验检测人不得以任何理由安排委托人工作人员参加超标准宴请及娱乐活动。</w:t>
      </w:r>
    </w:p>
    <w:p>
      <w:pPr>
        <w:spacing w:line="440" w:lineRule="exact"/>
        <w:ind w:firstLine="435"/>
        <w:rPr>
          <w:rFonts w:ascii="宋体" w:hAnsi="宋体" w:cs="宋体"/>
          <w:color w:val="auto"/>
        </w:rPr>
      </w:pPr>
      <w:r>
        <w:rPr>
          <w:rFonts w:hint="eastAsia" w:ascii="宋体" w:hAnsi="宋体" w:cs="宋体"/>
          <w:color w:val="auto"/>
        </w:rPr>
        <w:t>（四）试验检测人不得为委托人单位和个人购置或提供通讯工具、交通工具和高档办公用品等。</w:t>
      </w:r>
    </w:p>
    <w:p>
      <w:pPr>
        <w:spacing w:line="440" w:lineRule="exact"/>
        <w:ind w:firstLine="435"/>
        <w:rPr>
          <w:rFonts w:ascii="宋体" w:hAnsi="宋体" w:cs="宋体"/>
          <w:color w:val="auto"/>
        </w:rPr>
      </w:pPr>
      <w:r>
        <w:rPr>
          <w:rFonts w:hint="eastAsia" w:ascii="宋体" w:hAnsi="宋体" w:cs="宋体"/>
          <w:color w:val="auto"/>
        </w:rPr>
        <w:t>（五）试验检测人及其工作人员不得索取或接受工作关系单位的礼金、有价证券和贵重物品，不得在工作关系报销任何应由试验检测人或个人支付的费用。</w:t>
      </w:r>
    </w:p>
    <w:p>
      <w:pPr>
        <w:spacing w:line="440" w:lineRule="exact"/>
        <w:ind w:firstLine="435"/>
        <w:rPr>
          <w:rFonts w:ascii="宋体" w:hAnsi="宋体"/>
          <w:color w:val="auto"/>
        </w:rPr>
      </w:pPr>
      <w:r>
        <w:rPr>
          <w:rFonts w:hint="eastAsia" w:ascii="宋体" w:hAnsi="宋体" w:cs="宋体"/>
          <w:color w:val="auto"/>
        </w:rPr>
        <w:t>（六）试验检测人及其工作人员必须严格按照检测规程办事，不得损害委托人利益。</w:t>
      </w:r>
    </w:p>
    <w:p>
      <w:pPr>
        <w:spacing w:afterLines="50" w:line="440" w:lineRule="exact"/>
        <w:ind w:firstLine="422" w:firstLineChars="200"/>
        <w:rPr>
          <w:rFonts w:ascii="宋体" w:hAnsi="宋体"/>
          <w:color w:val="auto"/>
        </w:rPr>
      </w:pPr>
      <w:r>
        <w:rPr>
          <w:rFonts w:ascii="宋体" w:hAnsi="宋体"/>
          <w:b/>
          <w:color w:val="auto"/>
        </w:rPr>
        <w:t>第四条</w:t>
      </w:r>
      <w:r>
        <w:rPr>
          <w:rFonts w:ascii="宋体" w:hAnsi="宋体"/>
          <w:color w:val="auto"/>
        </w:rPr>
        <w:t>违约责任</w:t>
      </w:r>
    </w:p>
    <w:p>
      <w:pPr>
        <w:spacing w:line="440" w:lineRule="exact"/>
        <w:ind w:firstLine="435"/>
        <w:rPr>
          <w:rFonts w:ascii="宋体" w:hAnsi="宋体" w:cs="宋体"/>
          <w:color w:val="auto"/>
        </w:rPr>
      </w:pPr>
      <w:r>
        <w:rPr>
          <w:rFonts w:hint="eastAsia" w:ascii="宋体" w:hAnsi="宋体" w:cs="宋体"/>
          <w:color w:val="auto"/>
        </w:rPr>
        <w:t>（一）委托人及其工作人员违反本合同第一、二条；按管理权限，依据有关规定给予党纪、政纪或组织处理；涉嫌犯罪的，移交司法机关追究刑事责任；给试验检测人单位造成经济损失的，应予以赔偿。</w:t>
      </w:r>
    </w:p>
    <w:p>
      <w:pPr>
        <w:spacing w:line="440" w:lineRule="exact"/>
        <w:ind w:firstLine="435"/>
        <w:rPr>
          <w:rFonts w:ascii="宋体" w:hAnsi="宋体" w:cs="宋体"/>
          <w:color w:val="auto"/>
        </w:rPr>
      </w:pPr>
      <w:r>
        <w:rPr>
          <w:rFonts w:hint="eastAsia" w:ascii="宋体" w:hAnsi="宋体" w:cs="宋体"/>
          <w:color w:val="auto"/>
        </w:rPr>
        <w:t>（二）试验检测人及其工作人员违反本合同第一、三条，按管理权限依据有关规定，给予党纪、政纪或组织处理；给委托人单位造成经济损失的，应予以赔偿；情节严重的，委托人建议建设主管部门给予试验检测人一至三年内不得进入其主管工程建设市场的处罚。</w:t>
      </w:r>
    </w:p>
    <w:p>
      <w:pPr>
        <w:spacing w:line="440" w:lineRule="exact"/>
        <w:ind w:firstLine="435"/>
        <w:rPr>
          <w:rFonts w:ascii="宋体" w:hAnsi="宋体" w:cs="宋体"/>
          <w:color w:val="auto"/>
        </w:rPr>
      </w:pPr>
      <w:r>
        <w:rPr>
          <w:rFonts w:ascii="宋体" w:hAnsi="宋体"/>
          <w:b/>
          <w:color w:val="auto"/>
        </w:rPr>
        <w:t>第五条</w:t>
      </w:r>
      <w:r>
        <w:rPr>
          <w:rFonts w:ascii="宋体" w:hAnsi="宋体"/>
          <w:color w:val="auto"/>
        </w:rPr>
        <w:t>双方约定：本合同由双</w:t>
      </w:r>
      <w:r>
        <w:rPr>
          <w:rFonts w:hint="eastAsia" w:ascii="宋体" w:hAnsi="宋体" w:cs="宋体"/>
          <w:color w:val="auto"/>
        </w:rPr>
        <w:t>方或双方上级单位的纪检监察机关负责监督执行。由委托人或委托人上级单位的纪检监察机关约请试验检测人或试验检测人上级单位纪检监察机关对本合同执行情况进行检查；提出在本合同规定范围内的裁定意见。</w:t>
      </w:r>
    </w:p>
    <w:p>
      <w:pPr>
        <w:spacing w:line="440" w:lineRule="exact"/>
        <w:ind w:firstLine="435"/>
        <w:rPr>
          <w:rFonts w:ascii="宋体" w:hAnsi="宋体" w:cs="宋体"/>
          <w:color w:val="auto"/>
        </w:rPr>
      </w:pPr>
      <w:r>
        <w:rPr>
          <w:rFonts w:hint="eastAsia" w:ascii="宋体" w:hAnsi="宋体" w:cs="宋体"/>
          <w:b/>
          <w:bCs/>
          <w:color w:val="auto"/>
        </w:rPr>
        <w:t>第六条</w:t>
      </w:r>
      <w:r>
        <w:rPr>
          <w:rFonts w:hint="eastAsia" w:ascii="宋体" w:hAnsi="宋体" w:cs="宋体"/>
          <w:color w:val="auto"/>
        </w:rPr>
        <w:t>本合同有效期为甲乙双方签署之日起至该工程项目检测报告验收后止。</w:t>
      </w:r>
    </w:p>
    <w:p>
      <w:pPr>
        <w:spacing w:line="440" w:lineRule="exact"/>
        <w:ind w:firstLine="435"/>
        <w:rPr>
          <w:rFonts w:ascii="宋体" w:hAnsi="宋体" w:cs="宋体"/>
          <w:color w:val="auto"/>
        </w:rPr>
      </w:pPr>
      <w:r>
        <w:rPr>
          <w:rFonts w:hint="eastAsia" w:ascii="宋体" w:hAnsi="宋体" w:cs="宋体"/>
          <w:b/>
          <w:bCs/>
          <w:color w:val="auto"/>
        </w:rPr>
        <w:t>第七条</w:t>
      </w:r>
      <w:r>
        <w:rPr>
          <w:rFonts w:hint="eastAsia" w:ascii="宋体" w:hAnsi="宋体" w:cs="宋体"/>
          <w:color w:val="auto"/>
        </w:rPr>
        <w:t>本合同作为工程检测合同的附件，与工程检测合同具有同等的法律效力，经合同双方签署立即生效。</w:t>
      </w:r>
    </w:p>
    <w:p>
      <w:pPr>
        <w:spacing w:line="440" w:lineRule="exact"/>
        <w:ind w:firstLine="435"/>
        <w:rPr>
          <w:rFonts w:ascii="宋体" w:hAnsi="宋体"/>
          <w:color w:val="auto"/>
        </w:rPr>
      </w:pPr>
      <w:r>
        <w:rPr>
          <w:rFonts w:hint="eastAsia" w:ascii="宋体" w:hAnsi="宋体" w:cs="宋体"/>
          <w:b/>
          <w:bCs/>
          <w:color w:val="auto"/>
        </w:rPr>
        <w:t>第八条</w:t>
      </w:r>
      <w:r>
        <w:rPr>
          <w:rFonts w:hint="eastAsia" w:ascii="宋体" w:hAnsi="宋体" w:cs="宋体"/>
          <w:color w:val="auto"/>
        </w:rPr>
        <w:t xml:space="preserve"> 本合同一式四份，双方各执贰份，具有同等法律效力</w:t>
      </w:r>
      <w:r>
        <w:rPr>
          <w:rFonts w:hint="eastAsia" w:ascii="宋体" w:hAnsi="宋体"/>
          <w:color w:val="auto"/>
        </w:rPr>
        <w:t>。</w:t>
      </w:r>
    </w:p>
    <w:p>
      <w:pPr>
        <w:spacing w:afterLines="50" w:line="440" w:lineRule="exact"/>
        <w:ind w:firstLine="420" w:firstLineChars="200"/>
        <w:rPr>
          <w:rFonts w:ascii="宋体" w:hAnsi="宋体"/>
          <w:color w:val="auto"/>
        </w:rPr>
      </w:pPr>
    </w:p>
    <w:p>
      <w:pPr>
        <w:spacing w:afterLines="50" w:line="500" w:lineRule="exact"/>
        <w:ind w:firstLine="420" w:firstLineChars="200"/>
        <w:rPr>
          <w:rFonts w:ascii="宋体" w:hAnsi="宋体"/>
          <w:color w:val="auto"/>
          <w:u w:val="single"/>
        </w:rPr>
      </w:pPr>
      <w:r>
        <w:rPr>
          <w:rFonts w:ascii="宋体" w:hAnsi="宋体"/>
          <w:color w:val="auto"/>
        </w:rPr>
        <w:t>委托人单位：</w:t>
      </w:r>
      <w:r>
        <w:rPr>
          <w:rFonts w:ascii="宋体" w:hAnsi="宋体"/>
          <w:color w:val="auto"/>
          <w:u w:val="single"/>
        </w:rPr>
        <w:t xml:space="preserve">（全称） （盖章） </w:t>
      </w:r>
      <w:r>
        <w:rPr>
          <w:rFonts w:ascii="宋体" w:hAnsi="宋体"/>
          <w:color w:val="auto"/>
        </w:rPr>
        <w:t xml:space="preserve">　    </w:t>
      </w:r>
      <w:r>
        <w:rPr>
          <w:rFonts w:hint="eastAsia" w:ascii="宋体" w:hAnsi="宋体"/>
          <w:color w:val="auto"/>
        </w:rPr>
        <w:t xml:space="preserve">          </w:t>
      </w:r>
      <w:r>
        <w:rPr>
          <w:rFonts w:ascii="宋体" w:hAnsi="宋体"/>
          <w:color w:val="auto"/>
        </w:rPr>
        <w:t>试验检测人：</w:t>
      </w:r>
      <w:r>
        <w:rPr>
          <w:rFonts w:ascii="宋体" w:hAnsi="宋体"/>
          <w:color w:val="auto"/>
          <w:u w:val="single"/>
        </w:rPr>
        <w:t>（全称） （盖章）</w:t>
      </w:r>
    </w:p>
    <w:p>
      <w:pPr>
        <w:spacing w:afterLines="50" w:line="500" w:lineRule="exact"/>
        <w:ind w:firstLine="420" w:firstLineChars="200"/>
        <w:rPr>
          <w:rFonts w:hint="eastAsia" w:ascii="宋体" w:hAnsi="宋体"/>
          <w:color w:val="auto"/>
        </w:rPr>
      </w:pPr>
      <w:r>
        <w:rPr>
          <w:rFonts w:hint="eastAsia" w:ascii="宋体" w:hAnsi="宋体"/>
          <w:color w:val="auto"/>
        </w:rPr>
        <w:t>法定代表人                                    法定代表人或</w:t>
      </w:r>
    </w:p>
    <w:p>
      <w:pPr>
        <w:spacing w:afterLines="50" w:line="440" w:lineRule="exact"/>
        <w:ind w:firstLine="420" w:firstLineChars="200"/>
        <w:rPr>
          <w:rFonts w:ascii="宋体" w:hAnsi="宋体"/>
          <w:color w:val="auto"/>
        </w:rPr>
      </w:pPr>
      <w:r>
        <w:rPr>
          <w:rFonts w:hint="eastAsia" w:ascii="宋体" w:hAnsi="宋体"/>
          <w:color w:val="auto"/>
        </w:rPr>
        <w:t>或其委托代理人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w:t>
      </w:r>
      <w:r>
        <w:rPr>
          <w:rFonts w:hint="eastAsia" w:ascii="宋体" w:hAnsi="宋体"/>
          <w:color w:val="auto"/>
          <w:u w:val="single"/>
        </w:rPr>
        <w:t xml:space="preserve"> </w:t>
      </w:r>
      <w:r>
        <w:rPr>
          <w:rFonts w:hint="eastAsia" w:ascii="宋体" w:hAnsi="宋体"/>
          <w:color w:val="auto"/>
        </w:rPr>
        <w:t xml:space="preserve">            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 xml:space="preserve">）  </w:t>
      </w:r>
    </w:p>
    <w:p>
      <w:pPr>
        <w:spacing w:afterLines="50" w:line="440" w:lineRule="exact"/>
        <w:ind w:firstLine="420" w:firstLineChars="200"/>
        <w:rPr>
          <w:rFonts w:ascii="宋体" w:hAnsi="宋体"/>
          <w:color w:val="auto"/>
        </w:rPr>
      </w:pPr>
      <w:r>
        <w:rPr>
          <w:rFonts w:ascii="宋体" w:hAnsi="宋体"/>
          <w:color w:val="auto"/>
        </w:rPr>
        <w:t xml:space="preserve">地址：_________________          </w:t>
      </w:r>
      <w:r>
        <w:rPr>
          <w:rFonts w:hint="eastAsia" w:ascii="宋体" w:hAnsi="宋体"/>
          <w:color w:val="auto"/>
        </w:rPr>
        <w:t xml:space="preserve">             </w:t>
      </w:r>
      <w:r>
        <w:rPr>
          <w:rFonts w:ascii="宋体" w:hAnsi="宋体"/>
          <w:color w:val="auto"/>
        </w:rPr>
        <w:t>地址：______________</w:t>
      </w:r>
    </w:p>
    <w:p>
      <w:pPr>
        <w:spacing w:afterLines="50" w:line="440" w:lineRule="exact"/>
        <w:ind w:firstLine="420" w:firstLineChars="200"/>
        <w:rPr>
          <w:rFonts w:ascii="宋体" w:hAnsi="宋体"/>
          <w:color w:val="auto"/>
        </w:rPr>
      </w:pPr>
      <w:r>
        <w:rPr>
          <w:rFonts w:ascii="宋体" w:hAnsi="宋体"/>
          <w:color w:val="auto"/>
        </w:rPr>
        <w:t xml:space="preserve">电话：_________________          </w:t>
      </w:r>
      <w:r>
        <w:rPr>
          <w:rFonts w:hint="eastAsia" w:ascii="宋体" w:hAnsi="宋体"/>
          <w:color w:val="auto"/>
        </w:rPr>
        <w:t xml:space="preserve">             </w:t>
      </w:r>
      <w:r>
        <w:rPr>
          <w:rFonts w:ascii="宋体" w:hAnsi="宋体"/>
          <w:color w:val="auto"/>
        </w:rPr>
        <w:t>电话：______________</w:t>
      </w:r>
    </w:p>
    <w:p>
      <w:pPr>
        <w:spacing w:afterLines="50" w:line="440" w:lineRule="exact"/>
        <w:ind w:firstLine="420" w:firstLineChars="200"/>
        <w:rPr>
          <w:rFonts w:ascii="宋体" w:hAnsi="宋体"/>
          <w:color w:val="auto"/>
        </w:rPr>
      </w:pPr>
      <w:r>
        <w:rPr>
          <w:rFonts w:ascii="宋体" w:hAnsi="宋体"/>
          <w:color w:val="auto"/>
        </w:rPr>
        <w:t xml:space="preserve">日期:年月日       </w:t>
      </w:r>
      <w:r>
        <w:rPr>
          <w:rFonts w:hint="eastAsia" w:ascii="宋体" w:hAnsi="宋体"/>
          <w:color w:val="auto"/>
        </w:rPr>
        <w:t xml:space="preserve">                          </w:t>
      </w:r>
      <w:r>
        <w:rPr>
          <w:rFonts w:ascii="宋体" w:hAnsi="宋体"/>
          <w:color w:val="auto"/>
        </w:rPr>
        <w:t xml:space="preserve">  日期: 年月日</w:t>
      </w:r>
    </w:p>
    <w:p>
      <w:pPr>
        <w:spacing w:line="440" w:lineRule="exact"/>
        <w:ind w:firstLine="420" w:firstLineChars="200"/>
        <w:rPr>
          <w:rFonts w:ascii="宋体" w:hAnsi="宋体"/>
          <w:color w:val="auto"/>
        </w:rPr>
      </w:pPr>
      <w:r>
        <w:rPr>
          <w:rFonts w:ascii="宋体" w:hAnsi="宋体"/>
          <w:color w:val="auto"/>
        </w:rPr>
        <w:t>委托人监督单位：</w:t>
      </w:r>
      <w:r>
        <w:rPr>
          <w:rFonts w:ascii="宋体" w:hAnsi="宋体"/>
          <w:color w:val="auto"/>
          <w:u w:val="single"/>
        </w:rPr>
        <w:t>（全称）（盖章）</w:t>
      </w:r>
      <w:r>
        <w:rPr>
          <w:rFonts w:ascii="宋体" w:hAnsi="宋体"/>
          <w:color w:val="auto"/>
        </w:rPr>
        <w:t xml:space="preserve"> </w:t>
      </w:r>
      <w:r>
        <w:rPr>
          <w:rFonts w:hint="eastAsia" w:ascii="宋体" w:hAnsi="宋体"/>
          <w:color w:val="auto"/>
        </w:rPr>
        <w:t xml:space="preserve">            </w:t>
      </w:r>
      <w:r>
        <w:rPr>
          <w:rFonts w:ascii="宋体" w:hAnsi="宋体"/>
          <w:color w:val="auto"/>
        </w:rPr>
        <w:t>试验检测人监督单位：</w:t>
      </w:r>
      <w:r>
        <w:rPr>
          <w:rFonts w:ascii="宋体" w:hAnsi="宋体"/>
          <w:color w:val="auto"/>
          <w:u w:val="single"/>
        </w:rPr>
        <w:t>（全称）（盖章）</w:t>
      </w:r>
    </w:p>
    <w:p>
      <w:pPr>
        <w:spacing w:line="280" w:lineRule="exact"/>
        <w:rPr>
          <w:rFonts w:ascii="宋体" w:hAnsi="宋体"/>
          <w:b/>
          <w:color w:val="auto"/>
          <w:sz w:val="24"/>
        </w:rPr>
      </w:pPr>
    </w:p>
    <w:p>
      <w:pPr>
        <w:spacing w:line="300" w:lineRule="auto"/>
        <w:rPr>
          <w:rFonts w:ascii="宋体" w:hAnsi="宋体"/>
          <w:b/>
          <w:color w:val="auto"/>
          <w:sz w:val="24"/>
        </w:rPr>
      </w:pPr>
    </w:p>
    <w:p>
      <w:pPr>
        <w:spacing w:line="300" w:lineRule="auto"/>
        <w:rPr>
          <w:rFonts w:ascii="宋体" w:hAnsi="宋体"/>
          <w:b/>
          <w:color w:val="auto"/>
          <w:sz w:val="24"/>
        </w:rPr>
      </w:pPr>
      <w:r>
        <w:rPr>
          <w:rFonts w:hint="eastAsia" w:ascii="宋体" w:hAnsi="宋体"/>
          <w:b/>
          <w:color w:val="auto"/>
          <w:sz w:val="24"/>
        </w:rPr>
        <w:t>附件三： 安全生产合同</w:t>
      </w:r>
    </w:p>
    <w:p>
      <w:pPr>
        <w:spacing w:afterLines="50" w:line="360" w:lineRule="auto"/>
        <w:ind w:firstLine="562" w:firstLineChars="200"/>
        <w:jc w:val="center"/>
        <w:rPr>
          <w:rFonts w:ascii="宋体" w:hAnsi="宋体"/>
          <w:b/>
          <w:color w:val="auto"/>
          <w:sz w:val="28"/>
          <w:szCs w:val="28"/>
        </w:rPr>
      </w:pPr>
      <w:r>
        <w:rPr>
          <w:rFonts w:hint="eastAsia" w:ascii="宋体" w:hAnsi="宋体"/>
          <w:b/>
          <w:color w:val="auto"/>
          <w:sz w:val="28"/>
          <w:szCs w:val="28"/>
        </w:rPr>
        <w:t>安全生产合同</w:t>
      </w:r>
    </w:p>
    <w:p>
      <w:pPr>
        <w:spacing w:line="500" w:lineRule="exact"/>
        <w:ind w:firstLine="420" w:firstLineChars="200"/>
        <w:rPr>
          <w:rFonts w:ascii="宋体" w:hAnsi="宋体"/>
          <w:color w:val="auto"/>
        </w:rPr>
      </w:pPr>
      <w:r>
        <w:rPr>
          <w:rFonts w:hint="eastAsia" w:ascii="宋体" w:hAnsi="宋体"/>
          <w:color w:val="auto"/>
        </w:rPr>
        <w:t>为在标段合同的实施过程中创造安全、高效的检测环境，切实搞好本项目的安全管理工作，</w:t>
      </w:r>
      <w:r>
        <w:rPr>
          <w:rFonts w:ascii="宋体" w:hAnsi="宋体"/>
          <w:color w:val="auto"/>
        </w:rPr>
        <w:t>确保不发生伤亡事故及双方的利益不受损害。依照</w:t>
      </w:r>
      <w:r>
        <w:rPr>
          <w:rFonts w:hint="eastAsia" w:ascii="宋体" w:hAnsi="宋体"/>
          <w:color w:val="auto"/>
        </w:rPr>
        <w:t>《中华人民共和国安全生产法》、《建设工程安全生产管理条例》、《江苏省安全生产条例》、《公路水运工程安全生产监督管理办法》、《江苏省公路水运建设工程安全监管规定》</w:t>
      </w:r>
      <w:r>
        <w:rPr>
          <w:rFonts w:ascii="宋体" w:hAnsi="宋体"/>
          <w:color w:val="auto"/>
        </w:rPr>
        <w:t>等的有关规定，</w:t>
      </w:r>
      <w:r>
        <w:rPr>
          <w:rFonts w:hint="eastAsia" w:ascii="宋体" w:hAnsi="宋体"/>
          <w:color w:val="auto"/>
        </w:rPr>
        <w:t>本项目委托人</w:t>
      </w:r>
      <w:r>
        <w:rPr>
          <w:rFonts w:hint="eastAsia" w:ascii="宋体" w:hAnsi="宋体"/>
          <w:color w:val="auto"/>
          <w:u w:val="single"/>
        </w:rPr>
        <w:t xml:space="preserve">  盐城市大丰区交通运输局  </w:t>
      </w:r>
      <w:r>
        <w:rPr>
          <w:rFonts w:hint="eastAsia" w:ascii="宋体" w:hAnsi="宋体"/>
          <w:color w:val="auto"/>
        </w:rPr>
        <w:t>（委托人名称，以下简称“委托人”）与试验检测人（试验检测人名称，以下简称“试验检测人”）特此签订安全生产合同：</w:t>
      </w:r>
    </w:p>
    <w:p>
      <w:pPr>
        <w:spacing w:line="500" w:lineRule="exact"/>
        <w:ind w:firstLine="420" w:firstLineChars="200"/>
        <w:rPr>
          <w:rFonts w:ascii="宋体" w:hAnsi="宋体"/>
          <w:color w:val="auto"/>
        </w:rPr>
      </w:pPr>
      <w:r>
        <w:rPr>
          <w:rFonts w:hint="eastAsia" w:ascii="宋体" w:hAnsi="宋体"/>
          <w:color w:val="auto"/>
        </w:rPr>
        <w:t>1、委托人职责</w:t>
      </w:r>
    </w:p>
    <w:p>
      <w:pPr>
        <w:spacing w:line="500" w:lineRule="exact"/>
        <w:ind w:firstLine="420" w:firstLineChars="200"/>
        <w:rPr>
          <w:rFonts w:ascii="宋体" w:hAnsi="宋体"/>
          <w:color w:val="auto"/>
        </w:rPr>
      </w:pPr>
      <w:r>
        <w:rPr>
          <w:rFonts w:hint="eastAsia" w:ascii="宋体" w:hAnsi="宋体"/>
          <w:color w:val="auto"/>
        </w:rPr>
        <w:t>（1）严格遵守国家有关安全生产的法律法规，认真执行工程承包合同中的有关安全要求。</w:t>
      </w:r>
      <w:r>
        <w:rPr>
          <w:rFonts w:ascii="宋体" w:hAnsi="宋体"/>
          <w:color w:val="auto"/>
        </w:rPr>
        <w:t>严格贯彻执行国家、省有关行业部门的条例，掌握安全动态。对上级相关安全工作的批示、命令和规定等及时向</w:t>
      </w:r>
      <w:r>
        <w:rPr>
          <w:rFonts w:hint="eastAsia" w:ascii="宋体" w:hAnsi="宋体"/>
          <w:color w:val="auto"/>
        </w:rPr>
        <w:t>试验检测人</w:t>
      </w:r>
      <w:r>
        <w:rPr>
          <w:rFonts w:ascii="宋体" w:hAnsi="宋体"/>
          <w:color w:val="auto"/>
        </w:rPr>
        <w:t>传达，并对落实情况进行监督检查。</w:t>
      </w:r>
    </w:p>
    <w:p>
      <w:pPr>
        <w:spacing w:line="500" w:lineRule="exact"/>
        <w:ind w:firstLine="420" w:firstLineChars="200"/>
        <w:rPr>
          <w:rFonts w:ascii="宋体" w:hAnsi="宋体"/>
          <w:color w:val="auto"/>
        </w:rPr>
      </w:pPr>
      <w:r>
        <w:rPr>
          <w:rFonts w:hint="eastAsia" w:ascii="宋体" w:hAnsi="宋体"/>
          <w:color w:val="auto"/>
        </w:rPr>
        <w:t>（2）按照“安全第一、预防为主”和坚持“管生产必须管安全”的原则进行安全生产管理，做到生产与安全工作同时计划、布置、检查、总结和评比。</w:t>
      </w:r>
    </w:p>
    <w:p>
      <w:pPr>
        <w:spacing w:line="500" w:lineRule="exact"/>
        <w:ind w:firstLine="420" w:firstLineChars="200"/>
        <w:rPr>
          <w:rFonts w:ascii="宋体" w:hAnsi="宋体"/>
          <w:color w:val="auto"/>
        </w:rPr>
      </w:pPr>
      <w:r>
        <w:rPr>
          <w:rFonts w:hint="eastAsia" w:ascii="宋体" w:hAnsi="宋体"/>
          <w:color w:val="auto"/>
        </w:rPr>
        <w:t>（3）重要的安全设施必须坚持与主体工程“三同时”的原则，即：同时设计、审批，同时施工，同时验收，投入使用。</w:t>
      </w:r>
    </w:p>
    <w:p>
      <w:pPr>
        <w:spacing w:line="500" w:lineRule="exact"/>
        <w:ind w:firstLine="420" w:firstLineChars="200"/>
        <w:rPr>
          <w:rFonts w:ascii="宋体" w:hAnsi="宋体"/>
          <w:color w:val="auto"/>
        </w:rPr>
      </w:pPr>
      <w:r>
        <w:rPr>
          <w:rFonts w:hint="eastAsia" w:ascii="宋体" w:hAnsi="宋体"/>
          <w:color w:val="auto"/>
        </w:rPr>
        <w:t>（4）定期召开安全生产调度会，及时传达中央及地方有关安全生产的精神。</w:t>
      </w:r>
    </w:p>
    <w:p>
      <w:pPr>
        <w:spacing w:line="500" w:lineRule="exact"/>
        <w:ind w:firstLine="420" w:firstLineChars="200"/>
        <w:rPr>
          <w:rFonts w:ascii="宋体" w:hAnsi="宋体"/>
          <w:color w:val="auto"/>
        </w:rPr>
      </w:pPr>
      <w:r>
        <w:rPr>
          <w:rFonts w:hint="eastAsia" w:ascii="宋体" w:hAnsi="宋体"/>
          <w:color w:val="auto"/>
        </w:rPr>
        <w:t>（5）组织对试验检测人施工现场进行安全生产检查，监督试验检测人及时处理发现的各种安全隐患。</w:t>
      </w:r>
    </w:p>
    <w:p>
      <w:pPr>
        <w:spacing w:line="500" w:lineRule="exact"/>
        <w:ind w:firstLine="420" w:firstLineChars="200"/>
        <w:rPr>
          <w:rFonts w:ascii="宋体" w:hAnsi="宋体"/>
          <w:color w:val="auto"/>
        </w:rPr>
      </w:pPr>
      <w:r>
        <w:rPr>
          <w:rFonts w:hint="eastAsia" w:ascii="宋体" w:hAnsi="宋体"/>
          <w:color w:val="auto"/>
        </w:rPr>
        <w:t>2、试验检测人职责</w:t>
      </w:r>
    </w:p>
    <w:p>
      <w:pPr>
        <w:spacing w:line="500" w:lineRule="exact"/>
        <w:ind w:firstLine="420" w:firstLineChars="200"/>
        <w:rPr>
          <w:rFonts w:ascii="宋体" w:hAnsi="宋体"/>
          <w:color w:val="auto"/>
        </w:rPr>
      </w:pPr>
      <w:r>
        <w:rPr>
          <w:rFonts w:hint="eastAsia" w:ascii="宋体" w:hAnsi="宋体"/>
          <w:color w:val="auto"/>
        </w:rPr>
        <w:t>（1）严格遵守《中华人民共和国安全生产法》、《建设工程安全生产管理条例》、《江苏省安全生产条例》等国家有关安全生产的法律法规、《公路水运工程安全生产监督管理办法》、《江苏省公路水运建设工程安全监管规定》等有关安全生产的规定。认真执行工程承包合同中的有关安全要求。</w:t>
      </w:r>
    </w:p>
    <w:p>
      <w:pPr>
        <w:spacing w:line="500" w:lineRule="exact"/>
        <w:ind w:firstLine="420" w:firstLineChars="200"/>
        <w:rPr>
          <w:rFonts w:ascii="宋体" w:hAnsi="宋体"/>
          <w:color w:val="auto"/>
        </w:rPr>
      </w:pPr>
      <w:r>
        <w:rPr>
          <w:rFonts w:hint="eastAsia" w:ascii="宋体" w:hAnsi="宋体"/>
          <w:color w:val="auto"/>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500" w:lineRule="exact"/>
        <w:ind w:firstLine="420" w:firstLineChars="200"/>
        <w:rPr>
          <w:rFonts w:ascii="宋体" w:hAnsi="宋体"/>
          <w:color w:val="auto"/>
        </w:rPr>
      </w:pPr>
      <w:r>
        <w:rPr>
          <w:rFonts w:hint="eastAsia" w:ascii="宋体" w:hAnsi="宋体"/>
          <w:color w:val="auto"/>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500" w:lineRule="exact"/>
        <w:ind w:firstLine="420" w:firstLineChars="200"/>
        <w:rPr>
          <w:rFonts w:ascii="宋体" w:hAnsi="宋体"/>
          <w:color w:val="auto"/>
        </w:rPr>
      </w:pPr>
      <w:r>
        <w:rPr>
          <w:rFonts w:hint="eastAsia" w:ascii="宋体" w:hAnsi="宋体"/>
          <w:color w:val="auto"/>
        </w:rPr>
        <w:t>（4）试验检测人在任何时候都应采取各种合理的预防措施，防止其员工发生任何违法、违禁、暴力或妨碍治安的行为。</w:t>
      </w:r>
    </w:p>
    <w:p>
      <w:pPr>
        <w:spacing w:line="500" w:lineRule="exact"/>
        <w:ind w:firstLine="420" w:firstLineChars="200"/>
        <w:rPr>
          <w:rFonts w:ascii="宋体" w:hAnsi="宋体"/>
          <w:color w:val="auto"/>
        </w:rPr>
      </w:pPr>
      <w:r>
        <w:rPr>
          <w:rFonts w:hint="eastAsia" w:ascii="宋体" w:hAnsi="宋体"/>
          <w:color w:val="auto"/>
        </w:rPr>
        <w:t>（5）试验检测人必须具有劳动安全管理部门颁发的安全生产考核合格证书，参加检测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检测现场如出现特种作业无证操作现象时，项目负责人必须承担管理责任。</w:t>
      </w:r>
    </w:p>
    <w:p>
      <w:pPr>
        <w:spacing w:line="500" w:lineRule="exact"/>
        <w:ind w:firstLine="420" w:firstLineChars="200"/>
        <w:rPr>
          <w:rFonts w:ascii="宋体" w:hAnsi="宋体"/>
          <w:color w:val="auto"/>
        </w:rPr>
      </w:pPr>
      <w:r>
        <w:rPr>
          <w:rFonts w:hint="eastAsia" w:ascii="宋体" w:hAnsi="宋体"/>
          <w:color w:val="auto"/>
        </w:rPr>
        <w:t>（6）对于易燃易爆的材料除应专门妥善保管之外，还应配备有足够的消防设施，所有检测人员都应熟悉消防设备的性能和使用方法；试验检测人不得将任何种类的爆炸物给予、易货或以其他方式转让给任何其他人，或允许、容忍上述同样行为。</w:t>
      </w:r>
    </w:p>
    <w:p>
      <w:pPr>
        <w:spacing w:line="500" w:lineRule="exact"/>
        <w:ind w:firstLine="420" w:firstLineChars="200"/>
        <w:rPr>
          <w:rFonts w:ascii="宋体" w:hAnsi="宋体"/>
          <w:color w:val="auto"/>
        </w:rPr>
      </w:pPr>
      <w:r>
        <w:rPr>
          <w:rFonts w:hint="eastAsia" w:ascii="宋体" w:hAnsi="宋体"/>
          <w:color w:val="auto"/>
        </w:rPr>
        <w:t>（7）操作人员上岗，必须按规定穿戴防护用品。施工负责人和安全检查员应随时检查劳动防护用品的穿戴情况，不按规定穿戴防护用品的人员不得上岗。</w:t>
      </w:r>
    </w:p>
    <w:p>
      <w:pPr>
        <w:spacing w:line="500" w:lineRule="exact"/>
        <w:ind w:firstLine="420" w:firstLineChars="200"/>
        <w:rPr>
          <w:rFonts w:ascii="宋体" w:hAnsi="宋体"/>
          <w:color w:val="auto"/>
        </w:rPr>
      </w:pPr>
      <w:r>
        <w:rPr>
          <w:rFonts w:hint="eastAsia" w:ascii="宋体" w:hAnsi="宋体"/>
          <w:color w:val="auto"/>
        </w:rPr>
        <w:t>（8）所有检测机具设备和高空作业的设备均应定期检查，并有安全员的签字记录，保证其经常处于完好状态；不合格的机具、设备和劳动保护用品严禁使用。</w:t>
      </w:r>
    </w:p>
    <w:p>
      <w:pPr>
        <w:spacing w:line="500" w:lineRule="exact"/>
        <w:ind w:firstLine="420" w:firstLineChars="200"/>
        <w:rPr>
          <w:rFonts w:ascii="宋体" w:hAnsi="宋体"/>
          <w:color w:val="auto"/>
        </w:rPr>
      </w:pPr>
      <w:r>
        <w:rPr>
          <w:rFonts w:hint="eastAsia" w:ascii="宋体" w:hAnsi="宋体"/>
          <w:color w:val="auto"/>
        </w:rPr>
        <w:t>（9）检测中采用新技术、新工艺、新设备、新材料时，必须制定相应的安全技术措施，检测现场必须具有相关的安全标记牌。</w:t>
      </w:r>
    </w:p>
    <w:p>
      <w:pPr>
        <w:spacing w:line="500" w:lineRule="exact"/>
        <w:ind w:firstLine="420" w:firstLineChars="200"/>
        <w:rPr>
          <w:rFonts w:ascii="宋体" w:hAnsi="宋体"/>
          <w:color w:val="auto"/>
        </w:rPr>
      </w:pPr>
      <w:r>
        <w:rPr>
          <w:rFonts w:hint="eastAsia" w:ascii="宋体" w:hAnsi="宋体"/>
          <w:color w:val="auto"/>
        </w:rPr>
        <w:t>（10）试验检测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500" w:lineRule="exact"/>
        <w:ind w:firstLine="420" w:firstLineChars="200"/>
        <w:rPr>
          <w:rFonts w:ascii="宋体" w:hAnsi="宋体"/>
          <w:color w:val="auto"/>
        </w:rPr>
      </w:pPr>
      <w:r>
        <w:rPr>
          <w:rFonts w:hint="eastAsia" w:ascii="宋体" w:hAnsi="宋体"/>
          <w:color w:val="auto"/>
        </w:rPr>
        <w:t>3、违约责任</w:t>
      </w:r>
    </w:p>
    <w:p>
      <w:pPr>
        <w:spacing w:line="500" w:lineRule="exact"/>
        <w:ind w:firstLine="420" w:firstLineChars="200"/>
        <w:rPr>
          <w:rFonts w:ascii="宋体" w:hAnsi="宋体"/>
          <w:color w:val="auto"/>
        </w:rPr>
      </w:pPr>
      <w:r>
        <w:rPr>
          <w:rFonts w:hint="eastAsia" w:ascii="宋体" w:hAnsi="宋体"/>
          <w:color w:val="auto"/>
        </w:rPr>
        <w:t>如因委托人或试验检测人违约造成安全事故，将依法追究责任。</w:t>
      </w:r>
    </w:p>
    <w:p>
      <w:pPr>
        <w:spacing w:line="500" w:lineRule="exact"/>
        <w:ind w:firstLine="420" w:firstLineChars="200"/>
        <w:rPr>
          <w:rFonts w:ascii="宋体" w:hAnsi="宋体"/>
          <w:color w:val="auto"/>
        </w:rPr>
      </w:pPr>
      <w:r>
        <w:rPr>
          <w:rFonts w:hint="eastAsia" w:ascii="宋体" w:hAnsi="宋体"/>
          <w:color w:val="auto"/>
        </w:rPr>
        <w:t>4、本合同由双方法定代表人或其授权的代理人签署并加盖单位章后生效，全部工程竣工验收后失效。</w:t>
      </w:r>
    </w:p>
    <w:p>
      <w:pPr>
        <w:spacing w:line="500" w:lineRule="exact"/>
        <w:ind w:firstLine="420" w:firstLineChars="200"/>
        <w:rPr>
          <w:rFonts w:ascii="宋体" w:hAnsi="宋体"/>
          <w:color w:val="auto"/>
        </w:rPr>
      </w:pPr>
      <w:r>
        <w:rPr>
          <w:rFonts w:hint="eastAsia" w:ascii="宋体" w:hAnsi="宋体"/>
          <w:color w:val="auto"/>
        </w:rPr>
        <w:t>5、本协议正式一式肆份，双方各执贰份，具有同等法律效力。</w:t>
      </w:r>
    </w:p>
    <w:p>
      <w:pPr>
        <w:spacing w:line="500" w:lineRule="exact"/>
        <w:ind w:firstLine="630" w:firstLineChars="300"/>
        <w:rPr>
          <w:rFonts w:ascii="宋体" w:hAnsi="宋体"/>
          <w:color w:val="auto"/>
        </w:rPr>
      </w:pPr>
    </w:p>
    <w:p>
      <w:pPr>
        <w:pStyle w:val="5"/>
        <w:ind w:firstLine="118"/>
        <w:rPr>
          <w:rFonts w:ascii="宋体" w:hAnsi="宋体"/>
          <w:color w:val="auto"/>
          <w:szCs w:val="21"/>
        </w:rPr>
      </w:pPr>
    </w:p>
    <w:p>
      <w:pPr>
        <w:rPr>
          <w:rFonts w:ascii="宋体" w:hAnsi="宋体"/>
          <w:color w:val="auto"/>
        </w:rPr>
      </w:pPr>
    </w:p>
    <w:p>
      <w:pPr>
        <w:pStyle w:val="5"/>
        <w:ind w:firstLine="118"/>
        <w:rPr>
          <w:rFonts w:ascii="宋体" w:hAnsi="宋体"/>
          <w:color w:val="auto"/>
          <w:szCs w:val="21"/>
        </w:rPr>
      </w:pPr>
    </w:p>
    <w:p>
      <w:pPr>
        <w:rPr>
          <w:color w:val="auto"/>
        </w:rPr>
      </w:pPr>
    </w:p>
    <w:p>
      <w:pPr>
        <w:spacing w:afterLines="50" w:line="500" w:lineRule="exact"/>
        <w:ind w:firstLine="420" w:firstLineChars="200"/>
        <w:rPr>
          <w:rFonts w:ascii="宋体" w:hAnsi="宋体"/>
          <w:color w:val="auto"/>
          <w:u w:val="single"/>
        </w:rPr>
      </w:pPr>
      <w:r>
        <w:rPr>
          <w:rFonts w:ascii="宋体" w:hAnsi="宋体"/>
          <w:color w:val="auto"/>
        </w:rPr>
        <w:t>委托人单位：</w:t>
      </w:r>
      <w:r>
        <w:rPr>
          <w:rFonts w:ascii="宋体" w:hAnsi="宋体"/>
          <w:color w:val="auto"/>
          <w:u w:val="single"/>
        </w:rPr>
        <w:t xml:space="preserve">（全称） （盖章） </w:t>
      </w:r>
      <w:r>
        <w:rPr>
          <w:rFonts w:ascii="宋体" w:hAnsi="宋体"/>
          <w:color w:val="auto"/>
        </w:rPr>
        <w:t xml:space="preserve">　    </w:t>
      </w:r>
      <w:r>
        <w:rPr>
          <w:rFonts w:hint="eastAsia" w:ascii="宋体" w:hAnsi="宋体"/>
          <w:color w:val="auto"/>
        </w:rPr>
        <w:t xml:space="preserve">          </w:t>
      </w:r>
      <w:r>
        <w:rPr>
          <w:rFonts w:ascii="宋体" w:hAnsi="宋体"/>
          <w:color w:val="auto"/>
        </w:rPr>
        <w:t>试验检测人：</w:t>
      </w:r>
      <w:r>
        <w:rPr>
          <w:rFonts w:ascii="宋体" w:hAnsi="宋体"/>
          <w:color w:val="auto"/>
          <w:u w:val="single"/>
        </w:rPr>
        <w:t>（全称） （盖章）</w:t>
      </w:r>
    </w:p>
    <w:p>
      <w:pPr>
        <w:spacing w:afterLines="50" w:line="500" w:lineRule="exact"/>
        <w:ind w:firstLine="420" w:firstLineChars="200"/>
        <w:rPr>
          <w:rFonts w:hint="eastAsia" w:ascii="宋体" w:hAnsi="宋体"/>
          <w:color w:val="auto"/>
        </w:rPr>
      </w:pPr>
      <w:r>
        <w:rPr>
          <w:rFonts w:hint="eastAsia" w:ascii="宋体" w:hAnsi="宋体"/>
          <w:color w:val="auto"/>
        </w:rPr>
        <w:t>法定代表人                                    法定代表人或</w:t>
      </w:r>
    </w:p>
    <w:p>
      <w:pPr>
        <w:spacing w:line="500" w:lineRule="exact"/>
        <w:ind w:firstLine="420" w:firstLineChars="200"/>
        <w:rPr>
          <w:rFonts w:ascii="宋体" w:hAnsi="宋体"/>
          <w:color w:val="auto"/>
        </w:rPr>
      </w:pPr>
      <w:r>
        <w:rPr>
          <w:rFonts w:hint="eastAsia" w:ascii="宋体" w:hAnsi="宋体"/>
          <w:color w:val="auto"/>
        </w:rPr>
        <w:t>或其委托代理人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w:t>
      </w:r>
      <w:r>
        <w:rPr>
          <w:rFonts w:hint="eastAsia" w:ascii="宋体" w:hAnsi="宋体"/>
          <w:color w:val="auto"/>
          <w:u w:val="single"/>
        </w:rPr>
        <w:t xml:space="preserve"> </w:t>
      </w:r>
      <w:r>
        <w:rPr>
          <w:rFonts w:hint="eastAsia" w:ascii="宋体" w:hAnsi="宋体"/>
          <w:color w:val="auto"/>
        </w:rPr>
        <w:t xml:space="preserve">            其委托代理人</w:t>
      </w:r>
      <w:r>
        <w:rPr>
          <w:rFonts w:ascii="宋体" w:hAnsi="宋体"/>
          <w:color w:val="auto"/>
        </w:rPr>
        <w:t>：</w:t>
      </w:r>
      <w:r>
        <w:rPr>
          <w:rFonts w:ascii="宋体" w:hAnsi="宋体"/>
          <w:color w:val="auto"/>
          <w:u w:val="single"/>
        </w:rPr>
        <w:t xml:space="preserve">   （签字</w:t>
      </w:r>
      <w:r>
        <w:rPr>
          <w:rFonts w:hint="eastAsia" w:ascii="宋体" w:hAnsi="宋体"/>
          <w:color w:val="auto"/>
          <w:u w:val="single"/>
        </w:rPr>
        <w:t>或盖章</w:t>
      </w:r>
      <w:r>
        <w:rPr>
          <w:rFonts w:ascii="宋体" w:hAnsi="宋体"/>
          <w:color w:val="auto"/>
          <w:u w:val="single"/>
        </w:rPr>
        <w:t xml:space="preserve">）  </w:t>
      </w:r>
    </w:p>
    <w:p>
      <w:pPr>
        <w:spacing w:line="500" w:lineRule="exact"/>
        <w:ind w:firstLine="630" w:firstLineChars="300"/>
        <w:rPr>
          <w:rFonts w:ascii="宋体" w:hAnsi="宋体"/>
          <w:color w:val="auto"/>
        </w:rPr>
      </w:pPr>
      <w:r>
        <w:rPr>
          <w:rFonts w:hint="eastAsia" w:ascii="宋体" w:hAnsi="宋体"/>
          <w:color w:val="auto"/>
        </w:rPr>
        <w:t>年月日                                          年月日</w:t>
      </w:r>
    </w:p>
    <w:p>
      <w:pPr>
        <w:spacing w:line="50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280" w:lineRule="exact"/>
        <w:rPr>
          <w:rFonts w:ascii="宋体" w:hAnsi="宋体"/>
          <w:color w:val="auto"/>
          <w:sz w:val="24"/>
        </w:rPr>
      </w:pPr>
    </w:p>
    <w:p>
      <w:pPr>
        <w:spacing w:line="300" w:lineRule="auto"/>
        <w:rPr>
          <w:rFonts w:ascii="宋体" w:hAnsi="宋体"/>
          <w:b/>
          <w:color w:val="auto"/>
          <w:sz w:val="24"/>
        </w:rPr>
      </w:pPr>
    </w:p>
    <w:p>
      <w:pPr>
        <w:spacing w:line="300" w:lineRule="auto"/>
        <w:rPr>
          <w:rFonts w:ascii="宋体" w:hAnsi="宋体"/>
          <w:b/>
          <w:color w:val="auto"/>
          <w:sz w:val="24"/>
        </w:rPr>
      </w:pPr>
    </w:p>
    <w:p>
      <w:pPr>
        <w:widowControl/>
        <w:jc w:val="left"/>
        <w:rPr>
          <w:rFonts w:ascii="宋体" w:hAnsi="宋体"/>
          <w:b/>
          <w:color w:val="auto"/>
          <w:sz w:val="24"/>
        </w:rPr>
      </w:pPr>
      <w:r>
        <w:rPr>
          <w:rFonts w:ascii="宋体" w:hAnsi="宋体"/>
          <w:b/>
          <w:color w:val="auto"/>
          <w:sz w:val="24"/>
        </w:rPr>
        <w:br w:type="page"/>
      </w:r>
    </w:p>
    <w:p>
      <w:pPr>
        <w:rPr>
          <w:rFonts w:ascii="宋体" w:hAnsi="宋体"/>
          <w:color w:val="auto"/>
        </w:rPr>
      </w:pPr>
    </w:p>
    <w:p>
      <w:pPr>
        <w:spacing w:line="300" w:lineRule="auto"/>
        <w:rPr>
          <w:rFonts w:ascii="宋体" w:hAnsi="宋体"/>
          <w:b/>
          <w:color w:val="auto"/>
          <w:sz w:val="24"/>
        </w:rPr>
      </w:pPr>
      <w:r>
        <w:rPr>
          <w:rFonts w:hint="eastAsia" w:ascii="宋体" w:hAnsi="宋体"/>
          <w:b/>
          <w:color w:val="auto"/>
          <w:sz w:val="24"/>
        </w:rPr>
        <w:t>附件四</w:t>
      </w:r>
      <w:bookmarkStart w:id="156" w:name="_Toc139453262"/>
      <w:bookmarkStart w:id="157" w:name="_Toc139435642"/>
      <w:bookmarkStart w:id="158" w:name="_Toc139433281"/>
      <w:bookmarkStart w:id="159" w:name="_Toc139431638"/>
      <w:bookmarkStart w:id="160" w:name="_Toc196475003"/>
      <w:bookmarkStart w:id="161" w:name="_Toc139237041"/>
      <w:bookmarkStart w:id="162" w:name="_Toc139451048"/>
      <w:bookmarkStart w:id="163" w:name="_Toc204055790"/>
      <w:r>
        <w:rPr>
          <w:rFonts w:hint="eastAsia" w:ascii="宋体" w:hAnsi="宋体"/>
          <w:b/>
          <w:color w:val="auto"/>
          <w:sz w:val="24"/>
        </w:rPr>
        <w:t>：</w:t>
      </w:r>
      <w:r>
        <w:rPr>
          <w:rFonts w:ascii="宋体" w:hAnsi="宋体"/>
          <w:b/>
          <w:color w:val="auto"/>
          <w:sz w:val="24"/>
        </w:rPr>
        <w:t>中标通知书格式</w:t>
      </w:r>
      <w:bookmarkEnd w:id="156"/>
      <w:bookmarkEnd w:id="157"/>
      <w:bookmarkEnd w:id="158"/>
      <w:bookmarkEnd w:id="159"/>
      <w:bookmarkEnd w:id="160"/>
      <w:bookmarkEnd w:id="161"/>
      <w:bookmarkEnd w:id="162"/>
      <w:bookmarkEnd w:id="163"/>
    </w:p>
    <w:p>
      <w:pPr>
        <w:spacing w:afterLines="50" w:line="360" w:lineRule="auto"/>
        <w:ind w:firstLine="562" w:firstLineChars="200"/>
        <w:jc w:val="center"/>
        <w:rPr>
          <w:rFonts w:ascii="宋体" w:hAnsi="宋体"/>
          <w:b/>
          <w:color w:val="auto"/>
          <w:sz w:val="28"/>
          <w:szCs w:val="28"/>
        </w:rPr>
      </w:pPr>
      <w:r>
        <w:rPr>
          <w:rFonts w:ascii="宋体" w:hAnsi="宋体"/>
          <w:b/>
          <w:color w:val="auto"/>
          <w:sz w:val="28"/>
          <w:szCs w:val="28"/>
        </w:rPr>
        <w:t>中标通知书</w:t>
      </w:r>
    </w:p>
    <w:p>
      <w:pPr>
        <w:spacing w:afterLines="50" w:line="360" w:lineRule="auto"/>
        <w:ind w:firstLine="420" w:firstLineChars="200"/>
        <w:rPr>
          <w:rFonts w:ascii="宋体" w:hAnsi="宋体"/>
          <w:color w:val="auto"/>
          <w:u w:val="single"/>
        </w:rPr>
      </w:pPr>
      <w:r>
        <w:rPr>
          <w:rFonts w:ascii="宋体" w:hAnsi="宋体"/>
          <w:color w:val="auto"/>
        </w:rPr>
        <w:t>致：</w:t>
      </w:r>
      <w:r>
        <w:rPr>
          <w:rFonts w:ascii="宋体" w:hAnsi="宋体"/>
          <w:color w:val="auto"/>
          <w:u w:val="single"/>
        </w:rPr>
        <w:t>（投标人全称）</w:t>
      </w:r>
    </w:p>
    <w:p>
      <w:pPr>
        <w:spacing w:afterLines="50" w:line="360" w:lineRule="auto"/>
        <w:ind w:firstLine="420" w:firstLineChars="200"/>
        <w:rPr>
          <w:rFonts w:ascii="宋体" w:hAnsi="宋体"/>
          <w:color w:val="auto"/>
        </w:rPr>
      </w:pPr>
      <w:r>
        <w:rPr>
          <w:rFonts w:ascii="宋体" w:hAnsi="宋体"/>
          <w:color w:val="auto"/>
        </w:rPr>
        <w:t>贵方于 年月日送交的</w:t>
      </w:r>
      <w:r>
        <w:rPr>
          <w:rFonts w:ascii="宋体" w:hAnsi="宋体"/>
          <w:color w:val="auto"/>
          <w:u w:val="single"/>
        </w:rPr>
        <w:t xml:space="preserve">     (</w:t>
      </w:r>
      <w:r>
        <w:rPr>
          <w:rFonts w:hint="eastAsia" w:ascii="宋体" w:hAnsi="宋体"/>
          <w:color w:val="auto"/>
          <w:u w:val="single"/>
        </w:rPr>
        <w:t>工程</w:t>
      </w:r>
      <w:r>
        <w:rPr>
          <w:rFonts w:ascii="宋体" w:hAnsi="宋体"/>
          <w:color w:val="auto"/>
          <w:u w:val="single"/>
        </w:rPr>
        <w:t xml:space="preserve">名称)    </w:t>
      </w:r>
      <w:r>
        <w:rPr>
          <w:rFonts w:hint="eastAsia" w:ascii="宋体" w:hAnsi="宋体"/>
          <w:color w:val="auto"/>
        </w:rPr>
        <w:t>标</w:t>
      </w:r>
      <w:r>
        <w:rPr>
          <w:rFonts w:ascii="宋体" w:hAnsi="宋体"/>
          <w:color w:val="auto"/>
        </w:rPr>
        <w:t>段投标文件，我方已进行了全面的审查。经过综合评审，我方选定贵方为</w:t>
      </w:r>
      <w:r>
        <w:rPr>
          <w:rFonts w:ascii="宋体" w:hAnsi="宋体"/>
          <w:color w:val="auto"/>
          <w:u w:val="single"/>
        </w:rPr>
        <w:t xml:space="preserve">  （</w:t>
      </w:r>
      <w:r>
        <w:rPr>
          <w:rFonts w:hint="eastAsia" w:ascii="宋体" w:hAnsi="宋体"/>
          <w:color w:val="auto"/>
          <w:u w:val="single"/>
        </w:rPr>
        <w:t>工程</w:t>
      </w:r>
      <w:r>
        <w:rPr>
          <w:rFonts w:ascii="宋体" w:hAnsi="宋体"/>
          <w:color w:val="auto"/>
          <w:u w:val="single"/>
        </w:rPr>
        <w:t>名称）</w:t>
      </w:r>
      <w:r>
        <w:rPr>
          <w:rFonts w:hint="eastAsia" w:ascii="宋体" w:hAnsi="宋体"/>
          <w:color w:val="auto"/>
        </w:rPr>
        <w:t>标</w:t>
      </w:r>
      <w:r>
        <w:rPr>
          <w:rFonts w:ascii="宋体" w:hAnsi="宋体"/>
          <w:color w:val="auto"/>
        </w:rPr>
        <w:t>段的中标单位。现明确下列事宜：</w:t>
      </w:r>
    </w:p>
    <w:p>
      <w:pPr>
        <w:spacing w:afterLines="50"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项目负责人</w:t>
      </w:r>
      <w:r>
        <w:rPr>
          <w:rFonts w:ascii="宋体" w:hAnsi="宋体"/>
          <w:color w:val="auto"/>
        </w:rPr>
        <w:t>：</w:t>
      </w:r>
    </w:p>
    <w:p>
      <w:pPr>
        <w:spacing w:afterLines="50" w:line="360" w:lineRule="auto"/>
        <w:ind w:firstLine="420" w:firstLineChars="200"/>
        <w:rPr>
          <w:rFonts w:ascii="宋体" w:hAnsi="宋体"/>
          <w:color w:val="auto"/>
        </w:rPr>
      </w:pPr>
      <w:r>
        <w:rPr>
          <w:rFonts w:ascii="宋体" w:hAnsi="宋体"/>
          <w:color w:val="auto"/>
        </w:rPr>
        <w:t>二、</w:t>
      </w:r>
      <w:r>
        <w:rPr>
          <w:rFonts w:hint="eastAsia" w:ascii="宋体" w:hAnsi="宋体"/>
          <w:color w:val="auto"/>
        </w:rPr>
        <w:t>试验检测</w:t>
      </w:r>
      <w:r>
        <w:rPr>
          <w:rFonts w:ascii="宋体" w:hAnsi="宋体"/>
          <w:color w:val="auto"/>
        </w:rPr>
        <w:t>服务期：个月</w:t>
      </w:r>
    </w:p>
    <w:p>
      <w:pPr>
        <w:spacing w:afterLines="50"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试验检测</w:t>
      </w:r>
      <w:r>
        <w:rPr>
          <w:rFonts w:ascii="宋体" w:hAnsi="宋体"/>
          <w:color w:val="auto"/>
        </w:rPr>
        <w:t>费用</w:t>
      </w:r>
    </w:p>
    <w:p>
      <w:pPr>
        <w:spacing w:afterLines="50" w:line="360" w:lineRule="auto"/>
        <w:ind w:firstLine="718" w:firstLineChars="342"/>
        <w:rPr>
          <w:rFonts w:ascii="宋体" w:hAnsi="宋体"/>
          <w:color w:val="auto"/>
        </w:rPr>
      </w:pPr>
      <w:r>
        <w:rPr>
          <w:rFonts w:ascii="宋体" w:hAnsi="宋体"/>
          <w:color w:val="auto"/>
        </w:rPr>
        <w:t>贵方中标的</w:t>
      </w:r>
      <w:r>
        <w:rPr>
          <w:rFonts w:hint="eastAsia" w:ascii="宋体" w:hAnsi="宋体"/>
          <w:color w:val="auto"/>
        </w:rPr>
        <w:t>试验检测费用</w:t>
      </w:r>
      <w:r>
        <w:rPr>
          <w:rFonts w:ascii="宋体" w:hAnsi="宋体"/>
          <w:color w:val="auto"/>
        </w:rPr>
        <w:t>总价：元（人民币大写）；</w:t>
      </w:r>
    </w:p>
    <w:p>
      <w:pPr>
        <w:spacing w:afterLines="50" w:line="360" w:lineRule="auto"/>
        <w:ind w:firstLine="420" w:firstLineChars="200"/>
        <w:rPr>
          <w:rFonts w:ascii="宋体" w:hAnsi="宋体"/>
          <w:color w:val="auto"/>
        </w:rPr>
      </w:pPr>
      <w:r>
        <w:rPr>
          <w:rFonts w:ascii="宋体" w:hAnsi="宋体"/>
          <w:color w:val="auto"/>
        </w:rPr>
        <w:t>四、贵方须在本通知发出后日内按招标文件的要求提供履约担保，并与我方正式签署合同协议书。本通知书与贵方提交的投标文件及双方在招投标期间的来往补充文件及协商同意的有关修改文件，将作为本合同的有效文件。</w:t>
      </w:r>
    </w:p>
    <w:p>
      <w:pPr>
        <w:spacing w:afterLines="50" w:line="360" w:lineRule="auto"/>
        <w:ind w:firstLine="420" w:firstLineChars="200"/>
        <w:rPr>
          <w:rFonts w:ascii="宋体" w:hAnsi="宋体"/>
          <w:color w:val="auto"/>
        </w:rPr>
      </w:pPr>
      <w:r>
        <w:rPr>
          <w:rFonts w:ascii="宋体" w:hAnsi="宋体"/>
          <w:color w:val="auto"/>
        </w:rPr>
        <w:t>特此函告。</w:t>
      </w:r>
    </w:p>
    <w:p>
      <w:pPr>
        <w:spacing w:afterLines="50" w:line="360" w:lineRule="auto"/>
        <w:ind w:firstLine="1575" w:firstLineChars="750"/>
        <w:rPr>
          <w:rFonts w:ascii="宋体" w:hAnsi="宋体"/>
          <w:color w:val="auto"/>
        </w:rPr>
      </w:pPr>
      <w:r>
        <w:rPr>
          <w:rFonts w:ascii="宋体" w:hAnsi="宋体"/>
          <w:color w:val="auto"/>
        </w:rPr>
        <w:t xml:space="preserve">                      招标人：</w:t>
      </w:r>
      <w:r>
        <w:rPr>
          <w:rFonts w:ascii="宋体" w:hAnsi="宋体"/>
          <w:color w:val="auto"/>
          <w:u w:val="single"/>
        </w:rPr>
        <w:t>（全称） （盖章）</w:t>
      </w:r>
    </w:p>
    <w:p>
      <w:pPr>
        <w:spacing w:afterLines="50" w:line="360" w:lineRule="auto"/>
        <w:ind w:firstLine="420" w:firstLineChars="200"/>
        <w:rPr>
          <w:rFonts w:ascii="宋体" w:hAnsi="宋体"/>
          <w:color w:val="auto"/>
        </w:rPr>
      </w:pPr>
    </w:p>
    <w:p>
      <w:pPr>
        <w:spacing w:line="300" w:lineRule="auto"/>
        <w:rPr>
          <w:rFonts w:ascii="宋体" w:hAnsi="宋体"/>
          <w:b/>
          <w:color w:val="auto"/>
          <w:sz w:val="24"/>
        </w:rPr>
      </w:pPr>
      <w:r>
        <w:rPr>
          <w:rFonts w:ascii="宋体" w:hAnsi="宋体"/>
          <w:color w:val="auto"/>
        </w:rPr>
        <w:t>日期：       年   月   日</w:t>
      </w:r>
    </w:p>
    <w:p>
      <w:pPr>
        <w:spacing w:line="300" w:lineRule="auto"/>
        <w:rPr>
          <w:rFonts w:ascii="宋体" w:hAnsi="宋体"/>
          <w:b/>
          <w:color w:val="auto"/>
          <w:sz w:val="24"/>
        </w:rPr>
      </w:pPr>
      <w:r>
        <w:rPr>
          <w:rFonts w:ascii="宋体" w:hAnsi="宋体"/>
          <w:b/>
          <w:color w:val="auto"/>
          <w:sz w:val="24"/>
        </w:rPr>
        <w:br w:type="page"/>
      </w:r>
      <w:r>
        <w:rPr>
          <w:rFonts w:hint="eastAsia" w:ascii="宋体" w:hAnsi="宋体"/>
          <w:b/>
          <w:color w:val="auto"/>
          <w:sz w:val="24"/>
        </w:rPr>
        <w:t>附件五：履约担保格式</w:t>
      </w:r>
    </w:p>
    <w:p>
      <w:pPr>
        <w:spacing w:afterLines="50" w:line="360" w:lineRule="auto"/>
        <w:ind w:firstLine="562" w:firstLineChars="200"/>
        <w:jc w:val="center"/>
        <w:rPr>
          <w:rFonts w:ascii="宋体" w:hAnsi="宋体"/>
          <w:b/>
          <w:color w:val="auto"/>
          <w:sz w:val="28"/>
          <w:szCs w:val="28"/>
        </w:rPr>
      </w:pPr>
      <w:r>
        <w:rPr>
          <w:rFonts w:ascii="宋体" w:hAnsi="宋体"/>
          <w:b/>
          <w:color w:val="auto"/>
          <w:sz w:val="28"/>
          <w:szCs w:val="28"/>
        </w:rPr>
        <w:t>银行履约保函</w:t>
      </w:r>
    </w:p>
    <w:p>
      <w:pPr>
        <w:tabs>
          <w:tab w:val="left" w:pos="4680"/>
        </w:tabs>
        <w:spacing w:afterLines="50" w:line="500" w:lineRule="exact"/>
        <w:rPr>
          <w:rFonts w:ascii="宋体" w:hAnsi="宋体"/>
          <w:color w:val="auto"/>
        </w:rPr>
      </w:pPr>
      <w:r>
        <w:rPr>
          <w:rFonts w:ascii="宋体" w:hAnsi="宋体"/>
          <w:color w:val="auto"/>
        </w:rPr>
        <w:t>致：</w:t>
      </w:r>
      <w:r>
        <w:rPr>
          <w:rFonts w:ascii="宋体" w:hAnsi="宋体"/>
          <w:color w:val="auto"/>
          <w:u w:val="single"/>
        </w:rPr>
        <w:t xml:space="preserve"> （委托人全称）          </w:t>
      </w:r>
    </w:p>
    <w:p>
      <w:pPr>
        <w:tabs>
          <w:tab w:val="left" w:pos="4680"/>
        </w:tabs>
        <w:spacing w:afterLines="50" w:line="500" w:lineRule="exact"/>
        <w:ind w:firstLine="420" w:firstLineChars="200"/>
        <w:rPr>
          <w:rFonts w:ascii="宋体" w:hAnsi="宋体"/>
          <w:color w:val="auto"/>
        </w:rPr>
      </w:pPr>
      <w:r>
        <w:rPr>
          <w:rFonts w:ascii="宋体" w:hAnsi="宋体"/>
          <w:color w:val="auto"/>
        </w:rPr>
        <w:t>鉴于</w:t>
      </w:r>
      <w:r>
        <w:rPr>
          <w:rFonts w:ascii="宋体" w:hAnsi="宋体"/>
          <w:color w:val="auto"/>
          <w:u w:val="single"/>
        </w:rPr>
        <w:t xml:space="preserve">  （试验检测人全称）  </w:t>
      </w:r>
      <w:r>
        <w:rPr>
          <w:rFonts w:ascii="宋体" w:hAnsi="宋体"/>
          <w:color w:val="auto"/>
        </w:rPr>
        <w:t>（以下称“试验检测人”）与</w:t>
      </w:r>
      <w:r>
        <w:rPr>
          <w:rFonts w:ascii="宋体" w:hAnsi="宋体"/>
          <w:color w:val="auto"/>
          <w:u w:val="single"/>
        </w:rPr>
        <w:t xml:space="preserve"> （委托人全称） </w:t>
      </w:r>
      <w:r>
        <w:rPr>
          <w:rFonts w:ascii="宋体" w:hAnsi="宋体"/>
          <w:color w:val="auto"/>
        </w:rPr>
        <w:t>（以下称“委托人”）已签订</w:t>
      </w:r>
      <w:r>
        <w:rPr>
          <w:rFonts w:ascii="宋体" w:hAnsi="宋体"/>
          <w:color w:val="auto"/>
          <w:u w:val="single"/>
        </w:rPr>
        <w:t xml:space="preserve">  （</w:t>
      </w:r>
      <w:r>
        <w:rPr>
          <w:rFonts w:hint="eastAsia" w:ascii="宋体" w:hAnsi="宋体"/>
          <w:color w:val="auto"/>
          <w:u w:val="single"/>
        </w:rPr>
        <w:t>工程</w:t>
      </w:r>
      <w:r>
        <w:rPr>
          <w:rFonts w:ascii="宋体" w:hAnsi="宋体"/>
          <w:color w:val="auto"/>
          <w:u w:val="single"/>
        </w:rPr>
        <w:t>名称）</w:t>
      </w:r>
      <w:r>
        <w:rPr>
          <w:rFonts w:ascii="宋体" w:hAnsi="宋体"/>
          <w:color w:val="auto"/>
        </w:rPr>
        <w:t>标段的检测合同协议书，并保证按协议规定承担检测服务工作，我们愿出具保函为试验检测人提供担保，金额为人民币（大写）万元（</w:t>
      </w:r>
      <w:r>
        <w:rPr>
          <w:rFonts w:hint="eastAsia" w:ascii="宋体" w:hAnsi="宋体"/>
          <w:color w:val="auto"/>
        </w:rPr>
        <w:t>¥</w:t>
      </w:r>
      <w:r>
        <w:rPr>
          <w:rFonts w:ascii="宋体" w:hAnsi="宋体"/>
          <w:color w:val="auto"/>
        </w:rPr>
        <w:t>）。</w:t>
      </w:r>
    </w:p>
    <w:p>
      <w:pPr>
        <w:tabs>
          <w:tab w:val="left" w:pos="4680"/>
        </w:tabs>
        <w:spacing w:afterLines="50" w:line="500" w:lineRule="exact"/>
        <w:ind w:firstLine="420" w:firstLineChars="200"/>
        <w:rPr>
          <w:rFonts w:ascii="宋体" w:hAnsi="宋体"/>
          <w:color w:val="auto"/>
        </w:rPr>
      </w:pPr>
      <w:r>
        <w:rPr>
          <w:rFonts w:ascii="宋体" w:hAnsi="宋体"/>
          <w:color w:val="auto"/>
        </w:rPr>
        <w:t>本保函的义务是：我们在接到委托人提出的因试验检测人在履行协议过程中，未能履行或违背协议规定的责任和义务而要求索赔的书面通知和付款凭证后的14</w:t>
      </w:r>
      <w:r>
        <w:rPr>
          <w:rFonts w:hint="eastAsia" w:ascii="宋体" w:hAnsi="宋体"/>
          <w:color w:val="auto"/>
        </w:rPr>
        <w:t>日</w:t>
      </w:r>
      <w:r>
        <w:rPr>
          <w:rFonts w:ascii="宋体" w:hAnsi="宋体"/>
          <w:color w:val="auto"/>
        </w:rPr>
        <w:t>内，在上述担保的限额内，向委托人支付任何数额的款项，无须委托人出具证明或陈述理由。</w:t>
      </w:r>
    </w:p>
    <w:p>
      <w:pPr>
        <w:tabs>
          <w:tab w:val="left" w:pos="4680"/>
        </w:tabs>
        <w:spacing w:afterLines="50" w:line="500" w:lineRule="exact"/>
        <w:ind w:firstLine="420" w:firstLineChars="200"/>
        <w:rPr>
          <w:rFonts w:ascii="宋体" w:hAnsi="宋体"/>
          <w:color w:val="auto"/>
        </w:rPr>
      </w:pPr>
      <w:r>
        <w:rPr>
          <w:rFonts w:ascii="宋体" w:hAnsi="宋体"/>
          <w:color w:val="auto"/>
        </w:rPr>
        <w:t>在向我行提出要求前，我行将不坚持要求委托人应首先向试验检测人索要上述款项。我行还同意，任何对协议条款所作的修改和补充都不能免除我行按本保函所应承担的义务。</w:t>
      </w:r>
    </w:p>
    <w:p>
      <w:pPr>
        <w:tabs>
          <w:tab w:val="left" w:pos="4680"/>
        </w:tabs>
        <w:spacing w:afterLines="50" w:line="500" w:lineRule="exact"/>
        <w:ind w:firstLine="420" w:firstLineChars="200"/>
        <w:rPr>
          <w:rFonts w:ascii="宋体" w:hAnsi="宋体"/>
          <w:color w:val="auto"/>
        </w:rPr>
      </w:pPr>
      <w:r>
        <w:rPr>
          <w:rFonts w:ascii="宋体" w:hAnsi="宋体"/>
          <w:color w:val="auto"/>
        </w:rPr>
        <w:t>本保函自</w:t>
      </w:r>
      <w:r>
        <w:rPr>
          <w:rFonts w:ascii="宋体" w:hAnsi="宋体"/>
          <w:color w:val="auto"/>
          <w:u w:val="single"/>
        </w:rPr>
        <w:t>　(生效日期)　</w:t>
      </w:r>
      <w:r>
        <w:rPr>
          <w:rFonts w:ascii="宋体" w:hAnsi="宋体"/>
          <w:color w:val="auto"/>
        </w:rPr>
        <w:t>之日起生效，至</w:t>
      </w:r>
      <w:r>
        <w:rPr>
          <w:rFonts w:ascii="宋体" w:hAnsi="宋体"/>
          <w:color w:val="auto"/>
          <w:u w:val="single"/>
        </w:rPr>
        <w:t>　　(失效日期)　</w:t>
      </w:r>
      <w:r>
        <w:rPr>
          <w:rFonts w:ascii="宋体" w:hAnsi="宋体"/>
          <w:color w:val="auto"/>
        </w:rPr>
        <w:t>之日失效，除非你方提前终止或解除本保函。保函失效后请将本保函退回我方注销。</w:t>
      </w:r>
    </w:p>
    <w:p>
      <w:pPr>
        <w:tabs>
          <w:tab w:val="left" w:pos="4680"/>
        </w:tabs>
        <w:spacing w:afterLines="50" w:line="500" w:lineRule="exact"/>
        <w:ind w:firstLine="420" w:firstLineChars="200"/>
        <w:rPr>
          <w:rFonts w:ascii="宋体" w:hAnsi="宋体"/>
          <w:color w:val="auto"/>
        </w:rPr>
      </w:pPr>
      <w:r>
        <w:rPr>
          <w:rFonts w:ascii="宋体" w:hAnsi="宋体"/>
          <w:color w:val="auto"/>
        </w:rPr>
        <w:t xml:space="preserve">                             担保银行：</w:t>
      </w:r>
      <w:r>
        <w:rPr>
          <w:rFonts w:ascii="宋体" w:hAnsi="宋体"/>
          <w:color w:val="auto"/>
          <w:u w:val="single"/>
        </w:rPr>
        <w:t>（全  称）（盖  章）</w:t>
      </w: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r>
        <w:rPr>
          <w:rFonts w:ascii="宋体" w:hAnsi="宋体"/>
          <w:color w:val="auto"/>
        </w:rPr>
        <w:t xml:space="preserve">                             法定代表人</w:t>
      </w:r>
    </w:p>
    <w:p>
      <w:pPr>
        <w:tabs>
          <w:tab w:val="left" w:pos="4680"/>
        </w:tabs>
        <w:spacing w:afterLines="50" w:line="360" w:lineRule="exact"/>
        <w:ind w:firstLine="420" w:firstLineChars="200"/>
        <w:rPr>
          <w:rFonts w:ascii="宋体" w:hAnsi="宋体"/>
          <w:color w:val="auto"/>
        </w:rPr>
      </w:pPr>
      <w:r>
        <w:rPr>
          <w:rFonts w:ascii="宋体" w:hAnsi="宋体"/>
          <w:color w:val="auto"/>
        </w:rPr>
        <w:t xml:space="preserve">                             或其授权的代理人：</w:t>
      </w:r>
      <w:r>
        <w:rPr>
          <w:rFonts w:ascii="宋体" w:hAnsi="宋体"/>
          <w:color w:val="auto"/>
          <w:u w:val="single"/>
        </w:rPr>
        <w:t>（签名）</w:t>
      </w:r>
    </w:p>
    <w:p>
      <w:pPr>
        <w:tabs>
          <w:tab w:val="left" w:pos="4680"/>
        </w:tabs>
        <w:spacing w:afterLines="50" w:line="360" w:lineRule="exact"/>
        <w:ind w:firstLine="420" w:firstLineChars="200"/>
        <w:rPr>
          <w:rFonts w:ascii="宋体" w:hAnsi="宋体"/>
          <w:color w:val="auto"/>
        </w:rPr>
      </w:pPr>
    </w:p>
    <w:p>
      <w:pPr>
        <w:spacing w:line="360" w:lineRule="auto"/>
        <w:ind w:firstLine="3570" w:firstLineChars="1700"/>
        <w:rPr>
          <w:rFonts w:ascii="宋体" w:hAnsi="宋体"/>
          <w:color w:val="auto"/>
        </w:rPr>
      </w:pPr>
      <w:r>
        <w:rPr>
          <w:rFonts w:ascii="宋体" w:hAnsi="宋体"/>
          <w:color w:val="auto"/>
        </w:rPr>
        <w:t xml:space="preserve"> 日期：年月日</w:t>
      </w: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pStyle w:val="2"/>
        <w:spacing w:line="380" w:lineRule="exact"/>
        <w:rPr>
          <w:rFonts w:hAnsi="宋体"/>
          <w:color w:val="auto"/>
          <w:sz w:val="21"/>
        </w:rPr>
      </w:pPr>
    </w:p>
    <w:p>
      <w:pPr>
        <w:rPr>
          <w:color w:val="auto"/>
        </w:rPr>
      </w:pPr>
    </w:p>
    <w:p>
      <w:pPr>
        <w:pStyle w:val="3"/>
        <w:numPr>
          <w:ilvl w:val="0"/>
          <w:numId w:val="6"/>
        </w:numPr>
        <w:ind w:firstLine="2860" w:firstLineChars="650"/>
        <w:jc w:val="both"/>
        <w:rPr>
          <w:rFonts w:ascii="黑体" w:eastAsia="黑体"/>
          <w:bCs/>
          <w:color w:val="auto"/>
          <w:sz w:val="44"/>
        </w:rPr>
      </w:pPr>
      <w:r>
        <w:rPr>
          <w:rFonts w:hint="eastAsia" w:ascii="黑体" w:eastAsia="黑体"/>
          <w:bCs/>
          <w:color w:val="auto"/>
          <w:sz w:val="44"/>
        </w:rPr>
        <w:t>项目需求</w:t>
      </w:r>
      <w:bookmarkEnd w:id="151"/>
      <w:bookmarkEnd w:id="152"/>
      <w:bookmarkEnd w:id="153"/>
    </w:p>
    <w:p>
      <w:pPr>
        <w:rPr>
          <w:color w:val="auto"/>
        </w:rPr>
      </w:pPr>
    </w:p>
    <w:p>
      <w:pPr>
        <w:tabs>
          <w:tab w:val="left" w:pos="3184"/>
        </w:tabs>
        <w:spacing w:before="108"/>
        <w:jc w:val="center"/>
        <w:rPr>
          <w:rFonts w:ascii="宋体" w:hAnsi="宋体"/>
          <w:color w:val="auto"/>
          <w:sz w:val="42"/>
        </w:rPr>
      </w:pPr>
      <w:bookmarkStart w:id="164" w:name="_Toc49090575"/>
      <w:bookmarkStart w:id="165" w:name="_Toc26554093"/>
      <w:bookmarkStart w:id="166" w:name="_Toc120614281"/>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r>
        <w:rPr>
          <w:rFonts w:hint="eastAsia" w:ascii="宋体" w:hAnsi="宋体"/>
          <w:color w:val="auto"/>
          <w:sz w:val="42"/>
        </w:rPr>
        <w:t>工程量清单（另册）</w:t>
      </w: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jc w:val="center"/>
        <w:rPr>
          <w:rFonts w:ascii="宋体" w:hAnsi="宋体"/>
          <w:color w:val="auto"/>
          <w:sz w:val="42"/>
        </w:rPr>
      </w:pPr>
    </w:p>
    <w:p>
      <w:pPr>
        <w:tabs>
          <w:tab w:val="left" w:pos="3184"/>
        </w:tabs>
        <w:spacing w:before="108"/>
        <w:rPr>
          <w:rFonts w:ascii="宋体" w:hAnsi="宋体"/>
          <w:color w:val="auto"/>
          <w:sz w:val="42"/>
        </w:rPr>
      </w:pPr>
    </w:p>
    <w:p>
      <w:pPr>
        <w:pStyle w:val="2"/>
        <w:spacing w:line="380" w:lineRule="exact"/>
        <w:rPr>
          <w:rFonts w:hAnsi="宋体"/>
          <w:color w:val="auto"/>
          <w:sz w:val="21"/>
        </w:rPr>
      </w:pPr>
    </w:p>
    <w:p>
      <w:pPr>
        <w:tabs>
          <w:tab w:val="left" w:pos="3184"/>
        </w:tabs>
        <w:spacing w:before="108"/>
        <w:jc w:val="center"/>
        <w:rPr>
          <w:rFonts w:ascii="宋体" w:hAnsi="宋体"/>
          <w:color w:val="auto"/>
          <w:sz w:val="42"/>
        </w:rPr>
      </w:pPr>
      <w:r>
        <w:rPr>
          <w:rFonts w:hint="eastAsia" w:ascii="宋体" w:hAnsi="宋体"/>
          <w:color w:val="auto"/>
          <w:sz w:val="42"/>
        </w:rPr>
        <w:t>技术标准和要求</w:t>
      </w:r>
    </w:p>
    <w:p>
      <w:pPr>
        <w:tabs>
          <w:tab w:val="left" w:pos="3184"/>
        </w:tabs>
        <w:spacing w:before="108"/>
        <w:rPr>
          <w:rFonts w:ascii="宋体" w:hAnsi="宋体" w:cs="宋体"/>
          <w:color w:val="auto"/>
        </w:rPr>
      </w:pPr>
    </w:p>
    <w:p>
      <w:pPr>
        <w:pStyle w:val="2"/>
        <w:spacing w:line="500" w:lineRule="exact"/>
        <w:rPr>
          <w:rFonts w:hAnsi="宋体"/>
          <w:b/>
          <w:color w:val="auto"/>
        </w:rPr>
      </w:pPr>
      <w:bookmarkStart w:id="167" w:name="_Toc22306_WPSOffice_Level1"/>
      <w:r>
        <w:rPr>
          <w:rFonts w:hint="eastAsia" w:hAnsi="宋体"/>
          <w:b/>
          <w:color w:val="auto"/>
        </w:rPr>
        <w:t xml:space="preserve">    一、当使用于质量检测的几种标准与规范出现意义不明或不一致时，在引用标准或规范发生分歧时应按以下顺序优先考虑：</w:t>
      </w:r>
    </w:p>
    <w:p>
      <w:pPr>
        <w:pStyle w:val="2"/>
        <w:spacing w:line="500" w:lineRule="exact"/>
        <w:rPr>
          <w:rFonts w:hAnsi="宋体"/>
          <w:color w:val="auto"/>
          <w:sz w:val="21"/>
        </w:rPr>
      </w:pPr>
      <w:r>
        <w:rPr>
          <w:rFonts w:hAnsi="宋体"/>
          <w:color w:val="auto"/>
          <w:sz w:val="21"/>
        </w:rPr>
        <w:t>1</w:t>
      </w:r>
      <w:r>
        <w:rPr>
          <w:rFonts w:hint="eastAsia" w:hAnsi="宋体"/>
          <w:color w:val="auto"/>
          <w:sz w:val="21"/>
        </w:rPr>
        <w:t>、现行的交通部的行业标准或规范；</w:t>
      </w:r>
    </w:p>
    <w:p>
      <w:pPr>
        <w:pStyle w:val="2"/>
        <w:spacing w:line="500" w:lineRule="exact"/>
        <w:rPr>
          <w:rFonts w:hAnsi="宋体"/>
          <w:color w:val="auto"/>
          <w:sz w:val="21"/>
        </w:rPr>
      </w:pPr>
      <w:r>
        <w:rPr>
          <w:rFonts w:hAnsi="宋体"/>
          <w:color w:val="auto"/>
          <w:sz w:val="21"/>
        </w:rPr>
        <w:t>2</w:t>
      </w:r>
      <w:r>
        <w:rPr>
          <w:rFonts w:hint="eastAsia" w:hAnsi="宋体"/>
          <w:color w:val="auto"/>
          <w:sz w:val="21"/>
        </w:rPr>
        <w:t>、中华人民共和国国家标准；</w:t>
      </w:r>
    </w:p>
    <w:p>
      <w:pPr>
        <w:pStyle w:val="2"/>
        <w:spacing w:line="500" w:lineRule="exact"/>
        <w:rPr>
          <w:rFonts w:hAnsi="宋体"/>
          <w:color w:val="auto"/>
          <w:sz w:val="21"/>
        </w:rPr>
      </w:pPr>
      <w:r>
        <w:rPr>
          <w:rFonts w:hAnsi="宋体"/>
          <w:color w:val="auto"/>
          <w:sz w:val="21"/>
        </w:rPr>
        <w:t>3</w:t>
      </w:r>
      <w:r>
        <w:rPr>
          <w:rFonts w:hint="eastAsia" w:hAnsi="宋体"/>
          <w:color w:val="auto"/>
          <w:sz w:val="21"/>
        </w:rPr>
        <w:t>、现行相关行业的标准或规范。</w:t>
      </w:r>
    </w:p>
    <w:p>
      <w:pPr>
        <w:pStyle w:val="2"/>
        <w:spacing w:line="500" w:lineRule="exact"/>
        <w:rPr>
          <w:rFonts w:hAnsi="宋体"/>
          <w:b/>
          <w:color w:val="auto"/>
        </w:rPr>
      </w:pPr>
      <w:r>
        <w:rPr>
          <w:rFonts w:hint="eastAsia" w:hAnsi="宋体"/>
          <w:b/>
          <w:color w:val="auto"/>
        </w:rPr>
        <w:t xml:space="preserve">    二、技术要求</w:t>
      </w:r>
    </w:p>
    <w:p>
      <w:pPr>
        <w:pStyle w:val="2"/>
        <w:spacing w:line="500" w:lineRule="exact"/>
        <w:rPr>
          <w:rFonts w:hAnsi="宋体"/>
          <w:color w:val="auto"/>
          <w:sz w:val="21"/>
        </w:rPr>
      </w:pPr>
      <w:r>
        <w:rPr>
          <w:rFonts w:hAnsi="宋体"/>
          <w:color w:val="auto"/>
          <w:sz w:val="21"/>
        </w:rPr>
        <w:t>1</w:t>
      </w:r>
      <w:r>
        <w:rPr>
          <w:rFonts w:hint="eastAsia" w:hAnsi="宋体"/>
          <w:color w:val="auto"/>
          <w:sz w:val="21"/>
        </w:rPr>
        <w:t>、受托方应认真做好检测前期工作，受托方应编制详细的工作大纲、检测操作规程和评定标准，经评审后才可实施。</w:t>
      </w:r>
    </w:p>
    <w:p>
      <w:pPr>
        <w:pStyle w:val="2"/>
        <w:spacing w:line="500" w:lineRule="exact"/>
        <w:rPr>
          <w:rFonts w:hAnsi="宋体"/>
          <w:color w:val="auto"/>
          <w:sz w:val="21"/>
        </w:rPr>
      </w:pPr>
      <w:r>
        <w:rPr>
          <w:rFonts w:hAnsi="宋体"/>
          <w:color w:val="auto"/>
          <w:sz w:val="21"/>
        </w:rPr>
        <w:t>2</w:t>
      </w:r>
      <w:r>
        <w:rPr>
          <w:rFonts w:hint="eastAsia" w:hAnsi="宋体"/>
          <w:color w:val="auto"/>
          <w:sz w:val="21"/>
        </w:rPr>
        <w:t>、检测单位应根据业主方规定的检测频率和要求，及时、主动组织检测活动，并及时主动与被检单位联系，按时间要求做好检测活动安排。</w:t>
      </w:r>
    </w:p>
    <w:p>
      <w:pPr>
        <w:pStyle w:val="2"/>
        <w:spacing w:line="500" w:lineRule="exact"/>
        <w:rPr>
          <w:rFonts w:hAnsi="宋体"/>
          <w:color w:val="auto"/>
          <w:sz w:val="21"/>
        </w:rPr>
      </w:pPr>
      <w:r>
        <w:rPr>
          <w:rFonts w:hAnsi="宋体"/>
          <w:color w:val="auto"/>
          <w:sz w:val="21"/>
        </w:rPr>
        <w:t>3</w:t>
      </w:r>
      <w:r>
        <w:rPr>
          <w:rFonts w:hint="eastAsia" w:hAnsi="宋体"/>
          <w:color w:val="auto"/>
          <w:sz w:val="21"/>
        </w:rPr>
        <w:t>、现场检测结束后，及时提交各合同段的最终检测报告一式</w:t>
      </w:r>
      <w:r>
        <w:rPr>
          <w:rFonts w:hAnsi="宋体"/>
          <w:color w:val="auto"/>
          <w:sz w:val="21"/>
        </w:rPr>
        <w:t>3</w:t>
      </w:r>
      <w:r>
        <w:rPr>
          <w:rFonts w:hint="eastAsia" w:hAnsi="宋体"/>
          <w:color w:val="auto"/>
          <w:sz w:val="21"/>
        </w:rPr>
        <w:t>份、工作报告一式</w:t>
      </w:r>
      <w:r>
        <w:rPr>
          <w:rFonts w:hAnsi="宋体"/>
          <w:color w:val="auto"/>
          <w:sz w:val="21"/>
        </w:rPr>
        <w:t>3</w:t>
      </w:r>
      <w:r>
        <w:rPr>
          <w:rFonts w:hint="eastAsia" w:hAnsi="宋体"/>
          <w:color w:val="auto"/>
          <w:sz w:val="21"/>
        </w:rPr>
        <w:t>份及各合同段初步质量评分表</w:t>
      </w:r>
      <w:r>
        <w:rPr>
          <w:rFonts w:hAnsi="宋体"/>
          <w:color w:val="auto"/>
          <w:sz w:val="21"/>
        </w:rPr>
        <w:t>3</w:t>
      </w:r>
      <w:r>
        <w:rPr>
          <w:rFonts w:hint="eastAsia" w:hAnsi="宋体"/>
          <w:color w:val="auto"/>
          <w:sz w:val="21"/>
        </w:rPr>
        <w:t>份</w:t>
      </w:r>
      <w:r>
        <w:rPr>
          <w:rFonts w:hAnsi="宋体"/>
          <w:color w:val="auto"/>
          <w:sz w:val="21"/>
        </w:rPr>
        <w:t>,</w:t>
      </w:r>
      <w:r>
        <w:rPr>
          <w:rFonts w:hint="eastAsia" w:hAnsi="宋体"/>
          <w:color w:val="auto"/>
          <w:sz w:val="21"/>
        </w:rPr>
        <w:t>以上报告、表格电子版</w:t>
      </w:r>
      <w:r>
        <w:rPr>
          <w:rFonts w:hAnsi="宋体"/>
          <w:color w:val="auto"/>
          <w:sz w:val="21"/>
        </w:rPr>
        <w:t>2</w:t>
      </w:r>
      <w:r>
        <w:rPr>
          <w:rFonts w:hint="eastAsia" w:hAnsi="宋体"/>
          <w:color w:val="auto"/>
          <w:sz w:val="21"/>
        </w:rPr>
        <w:t>份。</w:t>
      </w:r>
    </w:p>
    <w:p>
      <w:pPr>
        <w:pStyle w:val="2"/>
        <w:spacing w:line="500" w:lineRule="exact"/>
        <w:rPr>
          <w:rFonts w:hAnsi="宋体"/>
          <w:color w:val="auto"/>
          <w:sz w:val="21"/>
        </w:rPr>
      </w:pPr>
      <w:r>
        <w:rPr>
          <w:rFonts w:hAnsi="宋体"/>
          <w:color w:val="auto"/>
          <w:sz w:val="21"/>
        </w:rPr>
        <w:t>4</w:t>
      </w:r>
      <w:r>
        <w:rPr>
          <w:rFonts w:hint="eastAsia" w:hAnsi="宋体"/>
          <w:color w:val="auto"/>
          <w:sz w:val="21"/>
        </w:rPr>
        <w:t>、检测报告中至少应包括以下内容：检测概况：检测项目、检测频率、检测时间、所测桩号、所用仪器、遵照规范等。检测结果：主要指标统计合格率、质量等级等；检测结论：检测结果的统计与分析，对存在的质量缺陷提出初步结论及补救措施建议等，以及业主方提出的其他检测结果要求。</w:t>
      </w:r>
    </w:p>
    <w:p>
      <w:pPr>
        <w:pStyle w:val="2"/>
        <w:spacing w:line="500" w:lineRule="exact"/>
        <w:rPr>
          <w:rFonts w:hAnsi="宋体"/>
          <w:color w:val="auto"/>
          <w:sz w:val="21"/>
        </w:rPr>
      </w:pPr>
      <w:r>
        <w:rPr>
          <w:rFonts w:hAnsi="宋体"/>
          <w:color w:val="auto"/>
          <w:sz w:val="21"/>
        </w:rPr>
        <w:t>5</w:t>
      </w:r>
      <w:r>
        <w:rPr>
          <w:rFonts w:hint="eastAsia" w:hAnsi="宋体"/>
          <w:color w:val="auto"/>
          <w:sz w:val="21"/>
        </w:rPr>
        <w:t>、工作报告中至少应包括对本次检测实施手段、方法及检测工作质量的总结和评价，本次检测结果与以往类似工程检测结果的对比分析，对检测工程质量状况的分析及建议，检测工作中发现的问题及改进措施。</w:t>
      </w:r>
    </w:p>
    <w:p>
      <w:pPr>
        <w:pStyle w:val="2"/>
        <w:spacing w:line="500" w:lineRule="exact"/>
        <w:rPr>
          <w:rFonts w:hAnsi="宋体"/>
          <w:b/>
          <w:color w:val="auto"/>
        </w:rPr>
      </w:pPr>
      <w:r>
        <w:rPr>
          <w:rFonts w:hint="eastAsia" w:hAnsi="宋体"/>
          <w:b/>
          <w:color w:val="auto"/>
        </w:rPr>
        <w:t xml:space="preserve">    三、工程实体检测</w:t>
      </w:r>
    </w:p>
    <w:p>
      <w:pPr>
        <w:pStyle w:val="2"/>
        <w:spacing w:line="500" w:lineRule="exact"/>
        <w:rPr>
          <w:rFonts w:hAnsi="宋体"/>
          <w:b/>
          <w:color w:val="auto"/>
        </w:rPr>
      </w:pPr>
      <w:r>
        <w:rPr>
          <w:rFonts w:hint="eastAsia" w:hAnsi="宋体"/>
          <w:color w:val="auto"/>
          <w:sz w:val="21"/>
        </w:rPr>
        <w:t xml:space="preserve">    （一）检测频率及覆盖要求</w:t>
      </w:r>
    </w:p>
    <w:p>
      <w:pPr>
        <w:pStyle w:val="2"/>
        <w:spacing w:line="500" w:lineRule="exact"/>
        <w:rPr>
          <w:rFonts w:hAnsi="宋体"/>
          <w:color w:val="auto"/>
          <w:sz w:val="21"/>
        </w:rPr>
      </w:pPr>
      <w:r>
        <w:rPr>
          <w:rFonts w:hint="eastAsia" w:hAnsi="宋体"/>
          <w:color w:val="auto"/>
          <w:sz w:val="21"/>
        </w:rPr>
        <w:t xml:space="preserve">    （</w:t>
      </w:r>
      <w:r>
        <w:rPr>
          <w:rFonts w:hAnsi="宋体"/>
          <w:color w:val="auto"/>
          <w:sz w:val="21"/>
        </w:rPr>
        <w:t>1</w:t>
      </w:r>
      <w:r>
        <w:rPr>
          <w:rFonts w:hint="eastAsia" w:hAnsi="宋体"/>
          <w:color w:val="auto"/>
          <w:sz w:val="21"/>
        </w:rPr>
        <w:t>）检测频率按总体10</w:t>
      </w:r>
      <w:r>
        <w:rPr>
          <w:rFonts w:hAnsi="宋体"/>
          <w:color w:val="auto"/>
          <w:sz w:val="21"/>
        </w:rPr>
        <w:t>%</w:t>
      </w:r>
      <w:r>
        <w:rPr>
          <w:rFonts w:hint="eastAsia" w:hAnsi="宋体"/>
          <w:color w:val="auto"/>
          <w:sz w:val="21"/>
        </w:rPr>
        <w:t>抽检频率对所有项目进行质量抽检，具体内容如下：</w:t>
      </w:r>
    </w:p>
    <w:p>
      <w:pPr>
        <w:pStyle w:val="2"/>
        <w:spacing w:line="500" w:lineRule="exact"/>
        <w:rPr>
          <w:rFonts w:hAnsi="宋体"/>
          <w:color w:val="auto"/>
          <w:sz w:val="21"/>
        </w:rPr>
      </w:pPr>
      <w:r>
        <w:rPr>
          <w:rFonts w:hAnsi="宋体"/>
          <w:color w:val="auto"/>
          <w:sz w:val="21"/>
        </w:rPr>
        <w:t>1</w:t>
      </w:r>
      <w:r>
        <w:rPr>
          <w:rFonts w:hint="eastAsia" w:hAnsi="宋体"/>
          <w:color w:val="auto"/>
          <w:sz w:val="21"/>
        </w:rPr>
        <w:t>、原材料试验总体按照10</w:t>
      </w:r>
      <w:r>
        <w:rPr>
          <w:rFonts w:hAnsi="宋体"/>
          <w:color w:val="auto"/>
          <w:sz w:val="21"/>
        </w:rPr>
        <w:t>%</w:t>
      </w:r>
      <w:r>
        <w:rPr>
          <w:rFonts w:hint="eastAsia" w:hAnsi="宋体"/>
          <w:color w:val="auto"/>
          <w:sz w:val="21"/>
        </w:rPr>
        <w:t>的抽检频率控制，抽检覆盖所有区段、标段及分项、分部工程等。</w:t>
      </w:r>
    </w:p>
    <w:p>
      <w:pPr>
        <w:pStyle w:val="2"/>
        <w:spacing w:line="500" w:lineRule="exact"/>
        <w:rPr>
          <w:rFonts w:hAnsi="宋体"/>
          <w:color w:val="auto"/>
          <w:sz w:val="21"/>
        </w:rPr>
      </w:pPr>
      <w:r>
        <w:rPr>
          <w:rFonts w:hAnsi="宋体"/>
          <w:color w:val="auto"/>
          <w:sz w:val="21"/>
        </w:rPr>
        <w:t>2</w:t>
      </w:r>
      <w:r>
        <w:rPr>
          <w:rFonts w:hint="eastAsia" w:hAnsi="宋体"/>
          <w:color w:val="auto"/>
          <w:sz w:val="21"/>
        </w:rPr>
        <w:t>、标准试验总体按照10</w:t>
      </w:r>
      <w:r>
        <w:rPr>
          <w:rFonts w:hAnsi="宋体"/>
          <w:color w:val="auto"/>
          <w:sz w:val="21"/>
        </w:rPr>
        <w:t>%</w:t>
      </w:r>
      <w:r>
        <w:rPr>
          <w:rFonts w:hint="eastAsia" w:hAnsi="宋体"/>
          <w:color w:val="auto"/>
          <w:sz w:val="21"/>
        </w:rPr>
        <w:t>的抽检频率控制，抽检覆盖所有区段、标段及分项、分部工程等。其中水泥混凝土配合比、沥青混凝土配合比、水稳碎石配合比、底基层配合比、砂浆配合比、水泥浆配合比等</w:t>
      </w:r>
      <w:r>
        <w:rPr>
          <w:rFonts w:hAnsi="宋体"/>
          <w:color w:val="auto"/>
          <w:sz w:val="21"/>
        </w:rPr>
        <w:t>100%</w:t>
      </w:r>
      <w:r>
        <w:rPr>
          <w:rFonts w:hint="eastAsia" w:hAnsi="宋体"/>
          <w:color w:val="auto"/>
          <w:sz w:val="21"/>
        </w:rPr>
        <w:t>验证，土工标击试验同类土选做、不同类土均要做。</w:t>
      </w:r>
    </w:p>
    <w:p>
      <w:pPr>
        <w:pStyle w:val="2"/>
        <w:spacing w:line="500" w:lineRule="exact"/>
        <w:rPr>
          <w:rFonts w:hAnsi="宋体"/>
          <w:color w:val="auto"/>
          <w:sz w:val="21"/>
        </w:rPr>
      </w:pPr>
      <w:r>
        <w:rPr>
          <w:rFonts w:hAnsi="宋体"/>
          <w:color w:val="auto"/>
          <w:sz w:val="21"/>
        </w:rPr>
        <w:t>3</w:t>
      </w:r>
      <w:r>
        <w:rPr>
          <w:rFonts w:hint="eastAsia" w:hAnsi="宋体"/>
          <w:color w:val="auto"/>
          <w:sz w:val="21"/>
        </w:rPr>
        <w:t>、工艺试验</w:t>
      </w:r>
    </w:p>
    <w:p>
      <w:pPr>
        <w:pStyle w:val="2"/>
        <w:spacing w:line="500" w:lineRule="exact"/>
        <w:rPr>
          <w:rFonts w:hAnsi="宋体"/>
          <w:color w:val="auto"/>
          <w:sz w:val="21"/>
        </w:rPr>
      </w:pPr>
      <w:r>
        <w:rPr>
          <w:rFonts w:hint="eastAsia" w:hAnsi="宋体"/>
          <w:color w:val="auto"/>
          <w:sz w:val="21"/>
        </w:rPr>
        <w:t xml:space="preserve">    总体按照10</w:t>
      </w:r>
      <w:r>
        <w:rPr>
          <w:rFonts w:hAnsi="宋体"/>
          <w:color w:val="auto"/>
          <w:sz w:val="21"/>
        </w:rPr>
        <w:t>%</w:t>
      </w:r>
      <w:r>
        <w:rPr>
          <w:rFonts w:hint="eastAsia" w:hAnsi="宋体"/>
          <w:color w:val="auto"/>
          <w:sz w:val="21"/>
        </w:rPr>
        <w:t>的抽检频率控制，抽检覆盖不同区段、不同标段及标段不同分项、分部工程。其中路基、路面压实度检测每批次抽检点数要满足评定要求，混凝土强度回弹检测每批次抽检按</w:t>
      </w:r>
      <w:r>
        <w:rPr>
          <w:rFonts w:hAnsi="宋体"/>
          <w:color w:val="auto"/>
          <w:sz w:val="21"/>
        </w:rPr>
        <w:t>2-3%</w:t>
      </w:r>
      <w:r>
        <w:rPr>
          <w:rFonts w:hint="eastAsia" w:hAnsi="宋体"/>
          <w:color w:val="auto"/>
          <w:sz w:val="21"/>
        </w:rPr>
        <w:t>控制，软基处理按照</w:t>
      </w:r>
      <w:r>
        <w:rPr>
          <w:rFonts w:hAnsi="宋体"/>
          <w:color w:val="auto"/>
          <w:sz w:val="21"/>
        </w:rPr>
        <w:t>0.1%—0.3%</w:t>
      </w:r>
      <w:r>
        <w:rPr>
          <w:rFonts w:hint="eastAsia" w:hAnsi="宋体"/>
          <w:color w:val="auto"/>
          <w:sz w:val="21"/>
        </w:rPr>
        <w:t>的抽检频率控制。</w:t>
      </w:r>
    </w:p>
    <w:p>
      <w:pPr>
        <w:tabs>
          <w:tab w:val="left" w:pos="4680"/>
        </w:tabs>
        <w:spacing w:afterLines="50" w:line="500" w:lineRule="exact"/>
        <w:ind w:firstLine="420" w:firstLineChars="200"/>
        <w:rPr>
          <w:rFonts w:ascii="宋体" w:hAnsi="宋体"/>
          <w:color w:val="auto"/>
        </w:rPr>
      </w:pPr>
    </w:p>
    <w:p>
      <w:pPr>
        <w:tabs>
          <w:tab w:val="left" w:pos="4680"/>
        </w:tabs>
        <w:spacing w:afterLines="50" w:line="500" w:lineRule="exact"/>
        <w:ind w:firstLine="420" w:firstLineChars="200"/>
        <w:rPr>
          <w:rFonts w:ascii="宋体" w:hAnsi="宋体"/>
          <w:color w:val="auto"/>
        </w:rPr>
      </w:pPr>
    </w:p>
    <w:p>
      <w:pPr>
        <w:tabs>
          <w:tab w:val="left" w:pos="4680"/>
        </w:tabs>
        <w:spacing w:afterLines="50" w:line="50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tabs>
          <w:tab w:val="left" w:pos="4680"/>
        </w:tabs>
        <w:spacing w:afterLines="50" w:line="360" w:lineRule="exact"/>
        <w:ind w:firstLine="420" w:firstLineChars="200"/>
        <w:rPr>
          <w:rFonts w:ascii="宋体" w:hAnsi="宋体"/>
          <w:color w:val="auto"/>
        </w:rPr>
      </w:pPr>
    </w:p>
    <w:p>
      <w:pPr>
        <w:pStyle w:val="22"/>
        <w:ind w:left="1470" w:right="1470"/>
        <w:rPr>
          <w:rFonts w:ascii="宋体" w:hAnsi="宋体"/>
          <w:color w:val="auto"/>
        </w:rPr>
      </w:pPr>
    </w:p>
    <w:p>
      <w:pPr>
        <w:pStyle w:val="22"/>
        <w:ind w:left="1470" w:right="1470"/>
        <w:rPr>
          <w:rFonts w:ascii="宋体" w:hAnsi="宋体"/>
          <w:color w:val="auto"/>
        </w:rPr>
      </w:pPr>
    </w:p>
    <w:p>
      <w:pPr>
        <w:pStyle w:val="22"/>
        <w:ind w:left="1470" w:right="1470"/>
        <w:rPr>
          <w:rFonts w:ascii="宋体" w:hAnsi="宋体"/>
          <w:color w:val="auto"/>
        </w:rPr>
      </w:pPr>
    </w:p>
    <w:bookmarkEnd w:id="167"/>
    <w:p>
      <w:pPr>
        <w:pStyle w:val="5"/>
        <w:rPr>
          <w:color w:val="auto"/>
        </w:rPr>
      </w:pPr>
    </w:p>
    <w:p>
      <w:pPr>
        <w:rPr>
          <w:color w:val="auto"/>
        </w:rPr>
      </w:pPr>
    </w:p>
    <w:p>
      <w:pPr>
        <w:pStyle w:val="3"/>
        <w:rPr>
          <w:rFonts w:ascii="黑体" w:eastAsia="黑体"/>
          <w:bCs/>
          <w:color w:val="auto"/>
          <w:sz w:val="44"/>
        </w:rPr>
      </w:pPr>
      <w:r>
        <w:rPr>
          <w:rFonts w:hint="eastAsia" w:ascii="黑体" w:eastAsia="黑体"/>
          <w:bCs/>
          <w:color w:val="auto"/>
          <w:sz w:val="44"/>
        </w:rPr>
        <w:t xml:space="preserve">第五章  </w:t>
      </w:r>
      <w:r>
        <w:rPr>
          <w:rFonts w:hint="eastAsia" w:ascii="黑体" w:eastAsia="黑体"/>
          <w:b/>
          <w:bCs/>
          <w:color w:val="auto"/>
          <w:sz w:val="44"/>
        </w:rPr>
        <w:t>定标原则与评标标准</w:t>
      </w:r>
    </w:p>
    <w:p>
      <w:pPr>
        <w:rPr>
          <w:color w:val="auto"/>
        </w:rPr>
      </w:pPr>
    </w:p>
    <w:bookmarkEnd w:id="164"/>
    <w:bookmarkEnd w:id="165"/>
    <w:bookmarkEnd w:id="166"/>
    <w:p>
      <w:pPr>
        <w:pStyle w:val="4"/>
        <w:spacing w:before="0" w:after="0" w:line="460" w:lineRule="exact"/>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1.评标方法</w:t>
      </w:r>
    </w:p>
    <w:p>
      <w:pPr>
        <w:pStyle w:val="4"/>
        <w:spacing w:before="0" w:after="0" w:line="460" w:lineRule="exact"/>
        <w:ind w:firstLine="420" w:firstLineChars="200"/>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本次评标采用最低投标价法。评标委员会对满足招标文件实质性要求的投标文件，按照本招标文件规定的评分标准进行价格折算，并按评标价由低到高顺序推荐1名中标候选人，或根据招标人授权直接确定中标人。投标报价相等的，以江苏省交通厅确定的信用等级较高的投标人优先；</w:t>
      </w:r>
    </w:p>
    <w:p>
      <w:pPr>
        <w:pStyle w:val="4"/>
        <w:spacing w:before="0" w:after="0" w:line="460" w:lineRule="exact"/>
        <w:jc w:val="both"/>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信用等级也相同的，由评标委员会抽签确定。</w:t>
      </w:r>
    </w:p>
    <w:p>
      <w:pPr>
        <w:widowControl/>
        <w:spacing w:line="360" w:lineRule="auto"/>
        <w:ind w:firstLine="422" w:firstLineChars="200"/>
        <w:rPr>
          <w:rFonts w:ascii="宋体" w:hAnsi="宋体" w:cs="宋体"/>
          <w:b/>
          <w:bCs/>
          <w:color w:val="auto"/>
        </w:rPr>
      </w:pPr>
      <w:r>
        <w:rPr>
          <w:rFonts w:hint="eastAsia" w:ascii="宋体" w:hAnsi="宋体" w:cs="宋体"/>
          <w:b/>
          <w:bCs/>
          <w:color w:val="auto"/>
        </w:rPr>
        <w:t>政府采购政策功能落实</w:t>
      </w:r>
    </w:p>
    <w:p>
      <w:pPr>
        <w:widowControl/>
        <w:spacing w:line="360" w:lineRule="auto"/>
        <w:ind w:firstLine="420" w:firstLineChars="200"/>
        <w:rPr>
          <w:rFonts w:ascii="宋体" w:hAnsi="宋体" w:cs="宋体"/>
          <w:color w:val="auto"/>
        </w:rPr>
      </w:pPr>
      <w:r>
        <w:rPr>
          <w:rFonts w:hint="eastAsia" w:ascii="宋体" w:hAnsi="宋体" w:cs="宋体"/>
          <w:color w:val="auto"/>
        </w:rPr>
        <w:t>1、小微型企业价格扣除</w:t>
      </w:r>
    </w:p>
    <w:p>
      <w:pPr>
        <w:widowControl/>
        <w:spacing w:line="360" w:lineRule="auto"/>
        <w:ind w:firstLine="420" w:firstLineChars="200"/>
        <w:rPr>
          <w:rFonts w:ascii="宋体" w:hAnsi="宋体" w:cs="宋体"/>
          <w:color w:val="auto"/>
        </w:rPr>
      </w:pPr>
      <w:r>
        <w:rPr>
          <w:rFonts w:hint="eastAsia" w:ascii="宋体" w:hAnsi="宋体" w:cs="宋体"/>
          <w:color w:val="auto"/>
        </w:rPr>
        <w:t>（1）本项目对小型和微型企业产品给予20%的扣除价格，用扣除后的价格参与评审。</w:t>
      </w:r>
    </w:p>
    <w:p>
      <w:pPr>
        <w:widowControl/>
        <w:spacing w:line="360" w:lineRule="auto"/>
        <w:ind w:firstLine="420" w:firstLineChars="200"/>
        <w:rPr>
          <w:rFonts w:ascii="宋体" w:hAnsi="宋体" w:cs="宋体"/>
          <w:color w:val="auto"/>
        </w:rPr>
      </w:pPr>
      <w:r>
        <w:rPr>
          <w:rFonts w:hint="eastAsia" w:ascii="宋体" w:hAnsi="宋体" w:cs="宋体"/>
          <w:color w:val="auto"/>
        </w:rPr>
        <w:t>（2）供应商需按照采购文件的要求提供相应的《企业声明函》。</w:t>
      </w:r>
    </w:p>
    <w:p>
      <w:pPr>
        <w:widowControl/>
        <w:spacing w:line="360" w:lineRule="auto"/>
        <w:ind w:firstLine="420" w:firstLineChars="200"/>
        <w:rPr>
          <w:rFonts w:ascii="宋体" w:hAnsi="宋体" w:cs="宋体"/>
          <w:color w:val="auto"/>
        </w:rPr>
      </w:pPr>
      <w:r>
        <w:rPr>
          <w:rFonts w:hint="eastAsia" w:ascii="宋体" w:hAnsi="宋体" w:cs="宋体"/>
          <w:color w:val="auto"/>
        </w:rPr>
        <w:t>（3）企业标准请参照《关于印发中小企业划型标准规定的通知》（工信部联企业[2011]300号）文件规定自行填写。</w:t>
      </w:r>
    </w:p>
    <w:p>
      <w:pPr>
        <w:widowControl/>
        <w:spacing w:line="360" w:lineRule="auto"/>
        <w:ind w:firstLine="422" w:firstLineChars="200"/>
        <w:rPr>
          <w:rFonts w:ascii="宋体" w:hAnsi="宋体" w:cs="宋体"/>
          <w:b/>
          <w:bCs/>
          <w:color w:val="auto"/>
        </w:rPr>
      </w:pPr>
      <w:r>
        <w:rPr>
          <w:rFonts w:hint="eastAsia" w:ascii="宋体" w:hAnsi="宋体" w:cs="宋体"/>
          <w:b/>
          <w:bCs/>
          <w:color w:val="auto"/>
        </w:rPr>
        <w:t>（4）在货物采购项目中，供应商提供的货物既有中小企业制造货物，也有大型企业制造货物的，不享受本办法规定的中小企业扶持政策。</w:t>
      </w:r>
    </w:p>
    <w:p>
      <w:pPr>
        <w:spacing w:line="360" w:lineRule="auto"/>
        <w:ind w:firstLine="420" w:firstLineChars="200"/>
        <w:rPr>
          <w:rFonts w:ascii="宋体" w:hAnsi="宋体"/>
          <w:color w:val="auto"/>
        </w:rPr>
      </w:pPr>
      <w:r>
        <w:rPr>
          <w:rFonts w:hint="eastAsia" w:ascii="宋体" w:hAnsi="宋体"/>
          <w:color w:val="auto"/>
        </w:rPr>
        <w:t>2、残疾人福利单位价格扣除</w:t>
      </w:r>
    </w:p>
    <w:p>
      <w:pPr>
        <w:spacing w:line="360" w:lineRule="auto"/>
        <w:ind w:firstLine="420" w:firstLineChars="200"/>
        <w:rPr>
          <w:rFonts w:ascii="宋体" w:hAnsi="宋体"/>
          <w:color w:val="auto"/>
        </w:rPr>
      </w:pPr>
      <w:r>
        <w:rPr>
          <w:rFonts w:hint="eastAsia" w:ascii="宋体" w:hAnsi="宋体"/>
          <w:color w:val="auto"/>
        </w:rPr>
        <w:t>（1）本项目对残疾人福利性单位视同小型、微型企业，给予20%的价格扣除，用扣除后的价格参与评审。</w:t>
      </w:r>
    </w:p>
    <w:p>
      <w:pPr>
        <w:spacing w:line="360" w:lineRule="auto"/>
        <w:ind w:firstLine="420" w:firstLineChars="200"/>
        <w:rPr>
          <w:rFonts w:ascii="宋体" w:hAnsi="宋体"/>
          <w:color w:val="auto"/>
        </w:rPr>
      </w:pPr>
      <w:r>
        <w:rPr>
          <w:rFonts w:hint="eastAsia" w:ascii="宋体" w:hAnsi="宋体"/>
          <w:color w:val="auto"/>
        </w:rPr>
        <w:t>（2）残疾人福利单位需按照采购文件的要求提供《残疾人福利性单位声明函》。</w:t>
      </w:r>
    </w:p>
    <w:p>
      <w:pPr>
        <w:spacing w:line="360" w:lineRule="auto"/>
        <w:ind w:firstLine="420" w:firstLineChars="200"/>
        <w:rPr>
          <w:rFonts w:ascii="宋体" w:hAnsi="宋体"/>
          <w:color w:val="auto"/>
        </w:rPr>
      </w:pPr>
      <w:r>
        <w:rPr>
          <w:rFonts w:hint="eastAsia" w:ascii="宋体" w:hAnsi="宋体"/>
          <w:color w:val="auto"/>
        </w:rPr>
        <w:t>（3）残疾人福利单位标准请参照《关于促进残疾人就业政府采购政策的通知》（财库〔2017〕141号）。</w:t>
      </w:r>
    </w:p>
    <w:p>
      <w:pPr>
        <w:spacing w:line="360" w:lineRule="auto"/>
        <w:ind w:firstLine="420" w:firstLineChars="200"/>
        <w:rPr>
          <w:rFonts w:ascii="宋体" w:hAnsi="宋体"/>
          <w:color w:val="auto"/>
        </w:rPr>
      </w:pPr>
      <w:r>
        <w:rPr>
          <w:rFonts w:hint="eastAsia" w:ascii="宋体" w:hAnsi="宋体"/>
          <w:color w:val="auto"/>
        </w:rPr>
        <w:t>3、监狱和戒毒企业价格扣除</w:t>
      </w:r>
    </w:p>
    <w:p>
      <w:pPr>
        <w:spacing w:line="360" w:lineRule="auto"/>
        <w:ind w:firstLine="420" w:firstLineChars="200"/>
        <w:rPr>
          <w:rFonts w:ascii="宋体" w:hAnsi="宋体"/>
          <w:color w:val="auto"/>
        </w:rPr>
      </w:pPr>
      <w:r>
        <w:rPr>
          <w:rFonts w:hint="eastAsia" w:ascii="宋体" w:hAnsi="宋体"/>
          <w:color w:val="auto"/>
        </w:rPr>
        <w:t>（1）本项目对监狱和戒毒企业（简称监狱企业）视同小型、微型企业，给予20%的价格扣除，用扣除后的价格参与评审。</w:t>
      </w:r>
    </w:p>
    <w:p>
      <w:pPr>
        <w:spacing w:line="360" w:lineRule="auto"/>
        <w:ind w:firstLine="420" w:firstLineChars="200"/>
        <w:rPr>
          <w:rFonts w:ascii="宋体" w:hAnsi="宋体"/>
          <w:color w:val="auto"/>
        </w:rPr>
      </w:pPr>
      <w:r>
        <w:rPr>
          <w:rFonts w:hint="eastAsia" w:ascii="宋体" w:hAnsi="宋体"/>
          <w:color w:val="auto"/>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20" w:firstLineChars="200"/>
        <w:rPr>
          <w:rFonts w:ascii="宋体" w:hAnsi="宋体"/>
          <w:color w:val="auto"/>
        </w:rPr>
      </w:pPr>
      <w:r>
        <w:rPr>
          <w:rFonts w:hint="eastAsia" w:ascii="宋体" w:hAnsi="宋体"/>
          <w:color w:val="auto"/>
        </w:rPr>
        <w:t>（3）监狱企业标准请参照《关于政府采购支持监狱企业发展有关问题的通知》（财库[2014]68号）。</w:t>
      </w:r>
    </w:p>
    <w:p>
      <w:pPr>
        <w:spacing w:line="360" w:lineRule="auto"/>
        <w:ind w:firstLine="420" w:firstLineChars="200"/>
        <w:rPr>
          <w:rFonts w:ascii="宋体" w:hAnsi="宋体"/>
          <w:color w:val="auto"/>
        </w:rPr>
      </w:pPr>
      <w:r>
        <w:rPr>
          <w:rFonts w:hint="eastAsia" w:ascii="宋体" w:hAnsi="宋体"/>
          <w:color w:val="auto"/>
        </w:rPr>
        <w:t>4、残疾人福利单位、监狱企业属于小型、微型企业的，不重复享受政策。</w:t>
      </w:r>
    </w:p>
    <w:p>
      <w:pPr>
        <w:spacing w:line="360" w:lineRule="auto"/>
        <w:ind w:firstLine="420" w:firstLineChars="200"/>
        <w:rPr>
          <w:rFonts w:ascii="宋体" w:hAnsi="宋体"/>
          <w:color w:val="auto"/>
        </w:rPr>
      </w:pPr>
      <w:r>
        <w:rPr>
          <w:rFonts w:hint="eastAsia" w:ascii="宋体" w:hAnsi="宋体"/>
          <w:color w:val="auto"/>
        </w:rPr>
        <w:t>5、★符合本采购文件优先采购 “环境标志产品”或“节能产品”的；必须提供“环境标志产品”或“节能产品”证明，否则不予认可。</w:t>
      </w:r>
    </w:p>
    <w:p>
      <w:pPr>
        <w:spacing w:line="360" w:lineRule="auto"/>
        <w:ind w:firstLine="420" w:firstLineChars="200"/>
        <w:rPr>
          <w:rFonts w:ascii="宋体" w:hAnsi="宋体"/>
          <w:color w:val="auto"/>
        </w:rPr>
      </w:pPr>
      <w:r>
        <w:rPr>
          <w:rFonts w:hint="eastAsia" w:ascii="宋体" w:hAnsi="宋体"/>
          <w:color w:val="auto"/>
        </w:rPr>
        <w:t>环境标志产品是指列入财政部、环境保护部最新公布的《环境标志产品政府采购清单》内的产品；节能产品是指列入财政部、国家发改委最新公布的《节能产品政府采购清单》内的产品。鼓励节能及环保政策以投标（响应）主要（核心）产品（品牌）为准。</w:t>
      </w:r>
    </w:p>
    <w:p>
      <w:pPr>
        <w:spacing w:line="360" w:lineRule="auto"/>
        <w:ind w:firstLine="422" w:firstLineChars="200"/>
        <w:rPr>
          <w:rFonts w:hint="eastAsia" w:ascii="宋体" w:hAnsi="宋体" w:eastAsia="宋体" w:cs="Times New Roman"/>
          <w:b/>
          <w:bCs/>
          <w:color w:val="auto"/>
        </w:rPr>
      </w:pPr>
      <w:r>
        <w:rPr>
          <w:rFonts w:hint="eastAsia" w:ascii="宋体" w:hAnsi="宋体" w:eastAsia="宋体" w:cs="Times New Roman"/>
          <w:b/>
          <w:bCs/>
          <w:color w:val="auto"/>
          <w:lang w:val="zh-CN"/>
        </w:rPr>
        <w:t>注：本次采购标的的所属行业为</w:t>
      </w:r>
      <w:r>
        <w:rPr>
          <w:rFonts w:hint="eastAsia" w:ascii="宋体" w:hAnsi="宋体" w:eastAsia="宋体" w:cs="Times New Roman"/>
          <w:b/>
          <w:bCs/>
          <w:color w:val="auto"/>
          <w:u w:val="single"/>
        </w:rPr>
        <w:t>其他未列明行业</w:t>
      </w:r>
      <w:r>
        <w:rPr>
          <w:rFonts w:hint="eastAsia" w:ascii="宋体" w:hAnsi="宋体" w:eastAsia="宋体" w:cs="Times New Roman"/>
          <w:b/>
          <w:bCs/>
          <w:color w:val="auto"/>
          <w:lang w:val="zh-CN"/>
        </w:rPr>
        <w:t>。根据《工业和信息化部、国家统计局、国家发展和改革委员会、财政部关于印发中小企业划型标准规定的通知》（工信部联企业[2011]300号）规定及国家统计局关于印发《统计上大中小微型企业划分办法（2017）》的通知的划分标准填写。</w:t>
      </w:r>
    </w:p>
    <w:p>
      <w:pPr>
        <w:pStyle w:val="4"/>
        <w:spacing w:before="0" w:after="0" w:line="460" w:lineRule="exact"/>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2.评审标准</w:t>
      </w:r>
    </w:p>
    <w:p>
      <w:pPr>
        <w:spacing w:line="460" w:lineRule="exact"/>
        <w:ind w:firstLine="422" w:firstLineChars="200"/>
        <w:rPr>
          <w:rFonts w:ascii="宋体" w:hAnsi="宋体" w:cs="宋体"/>
          <w:color w:val="auto"/>
        </w:rPr>
      </w:pPr>
      <w:r>
        <w:rPr>
          <w:rFonts w:hint="eastAsia" w:ascii="宋体" w:hAnsi="宋体" w:cs="宋体"/>
          <w:b/>
          <w:bCs/>
          <w:color w:val="auto"/>
        </w:rPr>
        <w:t>2.1 初步评审</w:t>
      </w:r>
    </w:p>
    <w:p>
      <w:pPr>
        <w:spacing w:line="480" w:lineRule="exact"/>
        <w:ind w:firstLine="422" w:firstLineChars="200"/>
        <w:rPr>
          <w:rFonts w:ascii="宋体" w:hAnsi="宋体" w:cs="宋体"/>
          <w:b/>
          <w:color w:val="auto"/>
        </w:rPr>
      </w:pPr>
      <w:r>
        <w:rPr>
          <w:rFonts w:hint="eastAsia" w:ascii="宋体" w:hAnsi="宋体" w:cs="宋体"/>
          <w:b/>
          <w:color w:val="auto"/>
        </w:rPr>
        <w:t>2.1.1形式评审标准</w:t>
      </w:r>
    </w:p>
    <w:p>
      <w:pPr>
        <w:spacing w:line="480" w:lineRule="exact"/>
        <w:ind w:firstLine="420" w:firstLineChars="200"/>
        <w:rPr>
          <w:rFonts w:ascii="宋体" w:hAnsi="宋体" w:cs="宋体"/>
          <w:color w:val="auto"/>
        </w:rPr>
      </w:pPr>
      <w:r>
        <w:rPr>
          <w:rFonts w:hint="eastAsia" w:ascii="宋体" w:hAnsi="宋体" w:cs="宋体"/>
          <w:color w:val="auto"/>
        </w:rPr>
        <w:t>对投标文件的有效性、完整性进行评审。</w:t>
      </w:r>
    </w:p>
    <w:tbl>
      <w:tblPr>
        <w:tblStyle w:val="47"/>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评审因素</w:t>
            </w:r>
          </w:p>
        </w:tc>
        <w:tc>
          <w:tcPr>
            <w:tcW w:w="64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投标人名称</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color w:val="auto"/>
              </w:rPr>
            </w:pPr>
            <w:r>
              <w:rPr>
                <w:rFonts w:hint="eastAsia" w:ascii="宋体" w:hAnsi="宋体" w:cs="宋体"/>
                <w:color w:val="auto"/>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rPr>
            </w:pPr>
            <w:r>
              <w:rPr>
                <w:rFonts w:hint="eastAsia" w:ascii="宋体" w:hAnsi="宋体" w:cs="宋体"/>
                <w:color w:val="auto"/>
              </w:rPr>
              <w:t>投标承诺函</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rPr>
            </w:pPr>
            <w:r>
              <w:rPr>
                <w:rFonts w:hint="eastAsia" w:ascii="宋体" w:hAnsi="宋体" w:cs="宋体"/>
                <w:color w:val="auto"/>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授权委托书</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rPr>
            </w:pPr>
            <w:r>
              <w:rPr>
                <w:rFonts w:hint="eastAsia" w:ascii="宋体" w:hAnsi="宋体" w:cs="宋体"/>
                <w:color w:val="auto"/>
              </w:rPr>
              <w:t>有法定代表人签字(或盖章)并加盖投标单位公章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rPr>
            </w:pPr>
            <w:r>
              <w:rPr>
                <w:rFonts w:hint="eastAsia" w:ascii="宋体" w:hAnsi="宋体" w:cs="宋体"/>
                <w:color w:val="auto"/>
              </w:rPr>
              <w:t>报价唯一</w:t>
            </w:r>
          </w:p>
        </w:tc>
        <w:tc>
          <w:tcPr>
            <w:tcW w:w="644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rPr>
            </w:pPr>
            <w:r>
              <w:rPr>
                <w:rFonts w:hint="eastAsia" w:ascii="宋体" w:hAnsi="宋体" w:cs="宋体"/>
                <w:color w:val="auto"/>
              </w:rPr>
              <w:t>只能有一个有效报价</w:t>
            </w:r>
          </w:p>
        </w:tc>
      </w:tr>
    </w:tbl>
    <w:p>
      <w:pPr>
        <w:spacing w:line="480" w:lineRule="exact"/>
        <w:ind w:firstLine="422" w:firstLineChars="200"/>
        <w:rPr>
          <w:rFonts w:ascii="宋体" w:hAnsi="宋体" w:cs="宋体"/>
          <w:b/>
          <w:color w:val="auto"/>
        </w:rPr>
      </w:pPr>
      <w:r>
        <w:rPr>
          <w:rFonts w:hint="eastAsia" w:ascii="宋体" w:hAnsi="宋体" w:cs="宋体"/>
          <w:b/>
          <w:color w:val="auto"/>
        </w:rPr>
        <w:t>2.1.2资格审查（资格后审）</w:t>
      </w:r>
    </w:p>
    <w:p>
      <w:pPr>
        <w:spacing w:line="480" w:lineRule="exact"/>
        <w:ind w:firstLine="420" w:firstLineChars="200"/>
        <w:rPr>
          <w:rFonts w:ascii="宋体" w:hAnsi="宋体" w:cs="宋体"/>
          <w:color w:val="auto"/>
        </w:rPr>
      </w:pPr>
      <w:r>
        <w:rPr>
          <w:rFonts w:hint="eastAsia" w:ascii="宋体" w:hAnsi="宋体" w:cs="宋体"/>
          <w:color w:val="auto"/>
        </w:rPr>
        <w:t>评标委员会对通过上一阶段评审的投标人资格对照招标文件投标须知第3.5项的规定要求进行审查，只有通过资格审查的投标人方可进行下一阶段的评审。</w:t>
      </w:r>
    </w:p>
    <w:tbl>
      <w:tblPr>
        <w:tblStyle w:val="4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185"/>
        <w:gridCol w:w="5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评审因素</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营业执照</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书面声明</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书面声明（格式附后）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资质证书</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符合招标公告要求的资质证书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人员证书</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符合招标公告要求的人员证书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rPr>
            </w:pPr>
            <w:r>
              <w:rPr>
                <w:rFonts w:hint="eastAsia" w:ascii="宋体" w:hAnsi="宋体" w:cs="宋体"/>
                <w:color w:val="auto"/>
              </w:rPr>
              <w:t>信誉要求</w:t>
            </w:r>
          </w:p>
        </w:tc>
        <w:tc>
          <w:tcPr>
            <w:tcW w:w="3262"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符合招标公告要求的信誉等级证明文件</w:t>
            </w:r>
          </w:p>
        </w:tc>
      </w:tr>
    </w:tbl>
    <w:p>
      <w:pPr>
        <w:spacing w:line="480" w:lineRule="exact"/>
        <w:ind w:firstLine="422" w:firstLineChars="200"/>
        <w:rPr>
          <w:rFonts w:ascii="宋体" w:hAnsi="宋体" w:cs="宋体"/>
          <w:b/>
          <w:color w:val="auto"/>
        </w:rPr>
      </w:pPr>
      <w:r>
        <w:rPr>
          <w:rFonts w:hint="eastAsia" w:ascii="宋体" w:hAnsi="宋体" w:cs="宋体"/>
          <w:b/>
          <w:color w:val="auto"/>
        </w:rPr>
        <w:t>2.1.3 响应性审查</w:t>
      </w:r>
    </w:p>
    <w:p>
      <w:pPr>
        <w:spacing w:line="480" w:lineRule="exact"/>
        <w:ind w:firstLine="420" w:firstLineChars="200"/>
        <w:rPr>
          <w:rFonts w:ascii="宋体" w:hAnsi="宋体" w:cs="宋体"/>
          <w:color w:val="auto"/>
        </w:rPr>
      </w:pPr>
      <w:r>
        <w:rPr>
          <w:rFonts w:hint="eastAsia" w:ascii="宋体" w:hAnsi="宋体" w:cs="宋体"/>
          <w:color w:val="auto"/>
        </w:rPr>
        <w:t>对招标文件要求的合同履行期限、质量标准、投标有效期、投标报价等实质性要求的响应性进行评审。</w:t>
      </w:r>
    </w:p>
    <w:tbl>
      <w:tblPr>
        <w:tblStyle w:val="47"/>
        <w:tblW w:w="95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93"/>
        <w:gridCol w:w="6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39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评审因素</w:t>
            </w:r>
          </w:p>
        </w:tc>
        <w:tc>
          <w:tcPr>
            <w:tcW w:w="612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39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合同履行期限</w:t>
            </w:r>
          </w:p>
        </w:tc>
        <w:tc>
          <w:tcPr>
            <w:tcW w:w="6126"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rPr>
            </w:pPr>
            <w:r>
              <w:rPr>
                <w:rFonts w:hint="eastAsia" w:ascii="宋体" w:hAnsi="宋体" w:cs="宋体"/>
                <w:color w:val="auto"/>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39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质量标准</w:t>
            </w:r>
          </w:p>
        </w:tc>
        <w:tc>
          <w:tcPr>
            <w:tcW w:w="6126"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rPr>
            </w:pPr>
            <w:r>
              <w:rPr>
                <w:rFonts w:hint="eastAsia" w:ascii="宋体" w:hAnsi="宋体" w:cs="宋体"/>
                <w:color w:val="auto"/>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39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投标有效期</w:t>
            </w:r>
          </w:p>
        </w:tc>
        <w:tc>
          <w:tcPr>
            <w:tcW w:w="6126"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rPr>
            </w:pPr>
            <w:r>
              <w:rPr>
                <w:rFonts w:hint="eastAsia" w:ascii="宋体" w:hAnsi="宋体" w:cs="宋体"/>
                <w:color w:val="auto"/>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39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rPr>
            </w:pPr>
            <w:r>
              <w:rPr>
                <w:rFonts w:hint="eastAsia" w:ascii="宋体" w:hAnsi="宋体" w:cs="宋体"/>
                <w:color w:val="auto"/>
              </w:rPr>
              <w:t>投标价格</w:t>
            </w:r>
          </w:p>
        </w:tc>
        <w:tc>
          <w:tcPr>
            <w:tcW w:w="6126" w:type="dxa"/>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rPr>
            </w:pPr>
            <w:r>
              <w:rPr>
                <w:rFonts w:hint="eastAsia" w:ascii="宋体" w:hAnsi="宋体" w:cs="宋体"/>
                <w:color w:val="auto"/>
              </w:rPr>
              <w:t>符合招标文件相关约定</w:t>
            </w:r>
          </w:p>
        </w:tc>
      </w:tr>
    </w:tbl>
    <w:p>
      <w:pPr>
        <w:pStyle w:val="5"/>
        <w:spacing w:before="0" w:after="0" w:line="460" w:lineRule="exact"/>
        <w:ind w:firstLine="422" w:firstLineChars="200"/>
        <w:rPr>
          <w:rFonts w:ascii="宋体" w:hAnsi="宋体" w:cs="宋体"/>
          <w:color w:val="auto"/>
          <w:sz w:val="21"/>
          <w:szCs w:val="21"/>
        </w:rPr>
      </w:pPr>
      <w:r>
        <w:rPr>
          <w:rFonts w:hint="eastAsia" w:ascii="宋体" w:hAnsi="宋体" w:cs="宋体"/>
          <w:color w:val="auto"/>
          <w:sz w:val="21"/>
          <w:szCs w:val="21"/>
        </w:rPr>
        <w:t>2.2 详细评审</w:t>
      </w:r>
    </w:p>
    <w:tbl>
      <w:tblPr>
        <w:tblStyle w:val="47"/>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248"/>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70" w:type="pct"/>
            <w:vAlign w:val="center"/>
          </w:tcPr>
          <w:p>
            <w:pPr>
              <w:snapToGrid w:val="0"/>
              <w:spacing w:line="400" w:lineRule="exact"/>
              <w:jc w:val="center"/>
              <w:rPr>
                <w:rFonts w:ascii="宋体" w:hAnsi="宋体" w:cs="宋体"/>
                <w:b/>
                <w:bCs/>
                <w:color w:val="auto"/>
              </w:rPr>
            </w:pPr>
            <w:bookmarkStart w:id="177" w:name="_GoBack"/>
            <w:r>
              <w:rPr>
                <w:rFonts w:hint="eastAsia" w:ascii="宋体" w:hAnsi="宋体" w:cs="宋体"/>
                <w:b/>
                <w:bCs/>
                <w:color w:val="auto"/>
              </w:rPr>
              <w:t>序号</w:t>
            </w:r>
          </w:p>
        </w:tc>
        <w:tc>
          <w:tcPr>
            <w:tcW w:w="665" w:type="pct"/>
            <w:vAlign w:val="center"/>
          </w:tcPr>
          <w:p>
            <w:pPr>
              <w:snapToGrid w:val="0"/>
              <w:spacing w:line="400" w:lineRule="exact"/>
              <w:jc w:val="center"/>
              <w:rPr>
                <w:rFonts w:ascii="宋体" w:hAnsi="宋体" w:cs="宋体"/>
                <w:b/>
                <w:bCs/>
                <w:color w:val="auto"/>
              </w:rPr>
            </w:pPr>
            <w:r>
              <w:rPr>
                <w:rFonts w:hint="eastAsia" w:ascii="宋体" w:hAnsi="宋体" w:cs="宋体"/>
                <w:b/>
                <w:bCs/>
                <w:color w:val="auto"/>
              </w:rPr>
              <w:t>项目</w:t>
            </w:r>
          </w:p>
        </w:tc>
        <w:tc>
          <w:tcPr>
            <w:tcW w:w="4063" w:type="pct"/>
            <w:vAlign w:val="center"/>
          </w:tcPr>
          <w:p>
            <w:pPr>
              <w:snapToGrid w:val="0"/>
              <w:spacing w:line="400" w:lineRule="exact"/>
              <w:jc w:val="center"/>
              <w:rPr>
                <w:rFonts w:ascii="宋体" w:hAnsi="宋体" w:cs="宋体"/>
                <w:b/>
                <w:bCs/>
                <w:color w:val="auto"/>
              </w:rPr>
            </w:pPr>
            <w:r>
              <w:rPr>
                <w:rFonts w:hint="eastAsia" w:ascii="宋体" w:hAnsi="宋体" w:cs="宋体"/>
                <w:b/>
                <w:bCs/>
                <w:color w:va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70" w:type="pct"/>
            <w:vAlign w:val="center"/>
          </w:tcPr>
          <w:p>
            <w:pPr>
              <w:snapToGrid w:val="0"/>
              <w:spacing w:line="400" w:lineRule="exact"/>
              <w:jc w:val="center"/>
              <w:rPr>
                <w:rFonts w:ascii="宋体" w:hAnsi="宋体" w:cs="宋体"/>
                <w:color w:val="auto"/>
              </w:rPr>
            </w:pPr>
            <w:r>
              <w:rPr>
                <w:rFonts w:hint="eastAsia" w:ascii="宋体" w:hAnsi="宋体" w:cs="宋体"/>
                <w:color w:val="auto"/>
              </w:rPr>
              <w:t>1</w:t>
            </w:r>
          </w:p>
        </w:tc>
        <w:tc>
          <w:tcPr>
            <w:tcW w:w="665" w:type="pct"/>
            <w:vAlign w:val="center"/>
          </w:tcPr>
          <w:p>
            <w:pPr>
              <w:snapToGrid w:val="0"/>
              <w:spacing w:line="400" w:lineRule="exact"/>
              <w:jc w:val="center"/>
              <w:rPr>
                <w:rFonts w:ascii="宋体" w:hAnsi="宋体" w:cs="宋体"/>
                <w:color w:val="auto"/>
              </w:rPr>
            </w:pPr>
            <w:r>
              <w:rPr>
                <w:rFonts w:hint="eastAsia" w:ascii="宋体" w:hAnsi="宋体" w:cs="宋体"/>
                <w:color w:val="auto"/>
              </w:rPr>
              <w:t>投标报价</w:t>
            </w:r>
          </w:p>
          <w:p>
            <w:pPr>
              <w:snapToGrid w:val="0"/>
              <w:spacing w:line="400" w:lineRule="exact"/>
              <w:jc w:val="center"/>
              <w:rPr>
                <w:rFonts w:ascii="宋体" w:hAnsi="宋体" w:cs="宋体"/>
                <w:color w:val="auto"/>
              </w:rPr>
            </w:pPr>
          </w:p>
        </w:tc>
        <w:tc>
          <w:tcPr>
            <w:tcW w:w="4063" w:type="pct"/>
            <w:vAlign w:val="center"/>
          </w:tcPr>
          <w:p>
            <w:pPr>
              <w:spacing w:line="360" w:lineRule="auto"/>
              <w:ind w:firstLine="420"/>
              <w:rPr>
                <w:rFonts w:ascii="宋体" w:hAnsi="宋体"/>
                <w:color w:val="auto"/>
              </w:rPr>
            </w:pPr>
            <w:r>
              <w:rPr>
                <w:rFonts w:ascii="宋体" w:hAnsi="宋体"/>
                <w:color w:val="auto"/>
              </w:rPr>
              <w:t>评标价的确定：</w:t>
            </w:r>
            <w:r>
              <w:rPr>
                <w:rFonts w:hint="eastAsia" w:ascii="宋体" w:hAnsi="宋体"/>
                <w:color w:val="auto"/>
              </w:rPr>
              <w:t>通过初步评审的有效投标人的投标价为评标价。</w:t>
            </w:r>
          </w:p>
          <w:p>
            <w:pPr>
              <w:spacing w:line="360" w:lineRule="auto"/>
              <w:ind w:firstLine="420"/>
              <w:rPr>
                <w:rFonts w:ascii="宋体" w:hAnsi="宋体" w:cs="宋体"/>
                <w:color w:val="auto"/>
                <w:spacing w:val="-2"/>
              </w:rPr>
            </w:pPr>
            <w:r>
              <w:rPr>
                <w:rFonts w:ascii="宋体" w:hAnsi="宋体"/>
                <w:color w:val="auto"/>
              </w:rPr>
              <w:t>评标价＝投标函文字报价</w:t>
            </w:r>
            <w:r>
              <w:rPr>
                <w:rFonts w:hint="eastAsia" w:ascii="宋体" w:hAnsi="宋体"/>
                <w:color w:val="auto"/>
              </w:rPr>
              <w:t>。</w:t>
            </w:r>
          </w:p>
        </w:tc>
      </w:tr>
      <w:bookmarkEnd w:id="177"/>
    </w:tbl>
    <w:p>
      <w:pPr>
        <w:spacing w:line="460" w:lineRule="exact"/>
        <w:ind w:firstLine="422" w:firstLineChars="200"/>
        <w:rPr>
          <w:rFonts w:ascii="宋体" w:hAnsi="宋体" w:cs="宋体"/>
          <w:color w:val="auto"/>
        </w:rPr>
      </w:pPr>
      <w:r>
        <w:rPr>
          <w:rFonts w:hint="eastAsia" w:ascii="宋体" w:hAnsi="宋体" w:cs="宋体"/>
          <w:b/>
          <w:bCs/>
          <w:color w:val="auto"/>
        </w:rPr>
        <w:t>3.评标程序</w:t>
      </w:r>
    </w:p>
    <w:p>
      <w:pPr>
        <w:spacing w:line="460" w:lineRule="exact"/>
        <w:ind w:firstLine="420" w:firstLineChars="200"/>
        <w:rPr>
          <w:rFonts w:ascii="宋体" w:hAnsi="宋体" w:cs="宋体"/>
          <w:color w:val="auto"/>
        </w:rPr>
      </w:pPr>
      <w:r>
        <w:rPr>
          <w:rFonts w:hint="eastAsia" w:ascii="宋体" w:hAnsi="宋体" w:cs="宋体"/>
          <w:color w:val="auto"/>
        </w:rPr>
        <w:t>3.1 评标准备</w:t>
      </w:r>
    </w:p>
    <w:p>
      <w:pPr>
        <w:spacing w:line="460" w:lineRule="exact"/>
        <w:ind w:firstLine="420" w:firstLineChars="200"/>
        <w:rPr>
          <w:rFonts w:ascii="宋体" w:hAnsi="宋体" w:cs="宋体"/>
          <w:color w:val="auto"/>
        </w:rPr>
      </w:pPr>
      <w:r>
        <w:rPr>
          <w:rFonts w:hint="eastAsia" w:ascii="宋体" w:hAnsi="宋体" w:cs="宋体"/>
          <w:color w:val="auto"/>
        </w:rPr>
        <w:t>3.1.1 评标委员会成员到达评标现场时应在签到表上签到（或通过门禁系统签到）以证明其出席。</w:t>
      </w:r>
    </w:p>
    <w:p>
      <w:pPr>
        <w:spacing w:line="460" w:lineRule="exact"/>
        <w:ind w:firstLine="420" w:firstLineChars="200"/>
        <w:rPr>
          <w:rFonts w:ascii="宋体" w:hAnsi="宋体" w:cs="宋体"/>
          <w:color w:val="auto"/>
        </w:rPr>
      </w:pPr>
      <w:r>
        <w:rPr>
          <w:rFonts w:hint="eastAsia" w:ascii="宋体" w:hAnsi="宋体" w:cs="宋体"/>
          <w:color w:val="auto"/>
        </w:rPr>
        <w:t>3.1.2 评标委员会成员首先推选一名评标委员会负责人，负责评标活动的组织领导工作。</w:t>
      </w:r>
    </w:p>
    <w:p>
      <w:pPr>
        <w:spacing w:line="460" w:lineRule="exact"/>
        <w:ind w:firstLine="420" w:firstLineChars="200"/>
        <w:rPr>
          <w:rFonts w:ascii="宋体" w:hAnsi="宋体" w:cs="宋体"/>
          <w:color w:val="auto"/>
        </w:rPr>
      </w:pPr>
      <w:r>
        <w:rPr>
          <w:rFonts w:hint="eastAsia" w:ascii="宋体" w:hAnsi="宋体" w:cs="宋体"/>
          <w:color w:val="auto"/>
        </w:rPr>
        <w:t>3.1.3 招标人或招标代理机构应向评标委员会提供评标所需的信息和数据。评标委员会负责人应组织评标委员会成员认真研究招标文件，未在招标文件中规定的标准和方法不得作为评标的依据。</w:t>
      </w:r>
    </w:p>
    <w:p>
      <w:pPr>
        <w:spacing w:line="460" w:lineRule="exact"/>
        <w:ind w:firstLine="420" w:firstLineChars="200"/>
        <w:rPr>
          <w:rFonts w:ascii="宋体" w:hAnsi="宋体" w:cs="宋体"/>
          <w:color w:val="auto"/>
        </w:rPr>
      </w:pPr>
      <w:r>
        <w:rPr>
          <w:rFonts w:hint="eastAsia" w:ascii="宋体" w:hAnsi="宋体" w:cs="宋体"/>
          <w:color w:val="auto"/>
        </w:rPr>
        <w:t>3.2 初步评审</w:t>
      </w:r>
    </w:p>
    <w:p>
      <w:pPr>
        <w:spacing w:line="460" w:lineRule="exact"/>
        <w:ind w:firstLine="420" w:firstLineChars="200"/>
        <w:rPr>
          <w:rFonts w:ascii="宋体" w:hAnsi="宋体" w:cs="宋体"/>
          <w:color w:val="auto"/>
        </w:rPr>
      </w:pPr>
      <w:r>
        <w:rPr>
          <w:rFonts w:hint="eastAsia" w:ascii="宋体" w:hAnsi="宋体" w:cs="宋体"/>
          <w:color w:val="auto"/>
        </w:rPr>
        <w:t>3.2.1评标委员会依据本章第2.1 款规定的标准对投标文件进行初步评审。</w:t>
      </w:r>
    </w:p>
    <w:p>
      <w:pPr>
        <w:spacing w:line="460" w:lineRule="exact"/>
        <w:ind w:firstLine="420" w:firstLineChars="200"/>
        <w:rPr>
          <w:rFonts w:ascii="宋体" w:hAnsi="宋体" w:cs="宋体"/>
          <w:color w:val="auto"/>
        </w:rPr>
      </w:pPr>
      <w:r>
        <w:rPr>
          <w:rFonts w:hint="eastAsia" w:ascii="宋体" w:hAnsi="宋体" w:cs="宋体"/>
          <w:color w:val="auto"/>
        </w:rPr>
        <w:t>3.2.2投标文件不符合本章第2.1款评审标准的，属于重大偏差，视为未能对招标文件作出实质性响应，应当作为无效投标予以否决。</w:t>
      </w:r>
    </w:p>
    <w:p>
      <w:pPr>
        <w:spacing w:line="460" w:lineRule="exact"/>
        <w:ind w:firstLine="420" w:firstLineChars="200"/>
        <w:rPr>
          <w:rFonts w:ascii="宋体" w:hAnsi="宋体" w:cs="宋体"/>
          <w:color w:val="auto"/>
        </w:rPr>
      </w:pPr>
      <w:r>
        <w:rPr>
          <w:rFonts w:hint="eastAsia" w:ascii="宋体" w:hAnsi="宋体" w:cs="宋体"/>
          <w:color w:val="auto"/>
        </w:rPr>
        <w:t>3.2.3对照投标人须知6.4款，投标文件有上述情况之一，视为未能对招标文件作出实质性响应，凡招标文件未明确标明无效标条款的，评标委员会不得作为判定无效投标的依据。</w:t>
      </w:r>
    </w:p>
    <w:p>
      <w:pPr>
        <w:spacing w:line="460" w:lineRule="exact"/>
        <w:ind w:firstLine="420" w:firstLineChars="200"/>
        <w:rPr>
          <w:rFonts w:ascii="宋体" w:hAnsi="宋体" w:cs="宋体"/>
          <w:color w:val="auto"/>
        </w:rPr>
      </w:pPr>
      <w:r>
        <w:rPr>
          <w:rFonts w:hint="eastAsia" w:ascii="宋体" w:hAnsi="宋体" w:cs="宋体"/>
          <w:color w:val="auto"/>
        </w:rPr>
        <w:t>3.2.4 投标报价有算术错误的，评标委员会按以下原则对投标报价进行修正，修正的价格经投标人书面确认后具有约束力。</w:t>
      </w:r>
    </w:p>
    <w:p>
      <w:pPr>
        <w:spacing w:line="460" w:lineRule="exact"/>
        <w:ind w:firstLine="420" w:firstLineChars="200"/>
        <w:rPr>
          <w:rFonts w:ascii="宋体" w:hAnsi="宋体" w:cs="宋体"/>
          <w:color w:val="auto"/>
        </w:rPr>
      </w:pPr>
      <w:r>
        <w:rPr>
          <w:rFonts w:hint="eastAsia" w:ascii="宋体" w:hAnsi="宋体" w:cs="宋体"/>
          <w:color w:val="auto"/>
        </w:rPr>
        <w:t>(1）投标文件中的大写金额与小写金额不一致的，以大写金额为准；</w:t>
      </w:r>
    </w:p>
    <w:p>
      <w:pPr>
        <w:spacing w:line="460" w:lineRule="exact"/>
        <w:ind w:firstLine="420" w:firstLineChars="200"/>
        <w:rPr>
          <w:rFonts w:ascii="宋体" w:hAnsi="宋体" w:cs="宋体"/>
          <w:color w:val="auto"/>
        </w:rPr>
      </w:pPr>
      <w:r>
        <w:rPr>
          <w:rFonts w:hint="eastAsia" w:ascii="宋体" w:hAnsi="宋体" w:cs="宋体"/>
          <w:color w:val="auto"/>
        </w:rPr>
        <w:t>(2）总价金额与依据单价计算出的结果不一致的，以单价金额为准修正总价，但单价金额小数点有明显错误的除外。</w:t>
      </w:r>
    </w:p>
    <w:p>
      <w:pPr>
        <w:spacing w:line="460" w:lineRule="exact"/>
        <w:ind w:firstLine="420" w:firstLineChars="200"/>
        <w:rPr>
          <w:rFonts w:ascii="宋体" w:hAnsi="宋体" w:cs="宋体"/>
          <w:color w:val="auto"/>
        </w:rPr>
      </w:pPr>
      <w:r>
        <w:rPr>
          <w:rFonts w:hint="eastAsia" w:ascii="宋体" w:hAnsi="宋体" w:cs="宋体"/>
          <w:color w:val="auto"/>
        </w:rPr>
        <w:t>3.2.5只有通过初步评审的投标文件才能进入详细评审。</w:t>
      </w:r>
    </w:p>
    <w:p>
      <w:pPr>
        <w:spacing w:line="460" w:lineRule="exact"/>
        <w:ind w:firstLine="420" w:firstLineChars="200"/>
        <w:rPr>
          <w:rFonts w:ascii="宋体" w:hAnsi="宋体" w:cs="宋体"/>
          <w:color w:val="auto"/>
        </w:rPr>
      </w:pPr>
      <w:r>
        <w:rPr>
          <w:rFonts w:hint="eastAsia" w:ascii="宋体" w:hAnsi="宋体" w:cs="宋体"/>
          <w:color w:val="auto"/>
        </w:rPr>
        <w:t>3.3 详细评审</w:t>
      </w:r>
    </w:p>
    <w:p>
      <w:pPr>
        <w:spacing w:line="460" w:lineRule="exact"/>
        <w:ind w:firstLine="420" w:firstLineChars="200"/>
        <w:rPr>
          <w:rFonts w:ascii="宋体" w:hAnsi="宋体" w:cs="宋体"/>
          <w:color w:val="auto"/>
        </w:rPr>
      </w:pPr>
      <w:r>
        <w:rPr>
          <w:rFonts w:hint="eastAsia" w:ascii="宋体" w:hAnsi="宋体" w:cs="宋体"/>
          <w:color w:val="auto"/>
        </w:rPr>
        <w:t>3.3.1 在详细评审发现符合“无效标书条款”的，应当作为无效投标予以否决，其投标报价亦不作为评标价的依据。</w:t>
      </w:r>
    </w:p>
    <w:p>
      <w:pPr>
        <w:spacing w:line="460" w:lineRule="exact"/>
        <w:ind w:firstLine="420" w:firstLineChars="200"/>
        <w:rPr>
          <w:rFonts w:ascii="宋体" w:hAnsi="宋体" w:cs="宋体"/>
          <w:color w:val="auto"/>
        </w:rPr>
      </w:pPr>
      <w:r>
        <w:rPr>
          <w:rFonts w:hint="eastAsia" w:ascii="宋体" w:hAnsi="宋体" w:cs="宋体"/>
          <w:color w:val="auto"/>
        </w:rPr>
        <w:t>3.4 投标文件的澄清和补正</w:t>
      </w:r>
    </w:p>
    <w:p>
      <w:pPr>
        <w:spacing w:line="460" w:lineRule="exact"/>
        <w:ind w:firstLine="420" w:firstLineChars="200"/>
        <w:rPr>
          <w:rFonts w:ascii="宋体" w:hAnsi="宋体" w:cs="宋体"/>
          <w:color w:val="auto"/>
        </w:rPr>
      </w:pPr>
      <w:r>
        <w:rPr>
          <w:rFonts w:hint="eastAsia" w:ascii="宋体" w:hAnsi="宋体" w:cs="宋体"/>
          <w:color w:val="auto"/>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20" w:firstLineChars="200"/>
        <w:rPr>
          <w:rFonts w:ascii="宋体" w:hAnsi="宋体" w:cs="宋体"/>
          <w:color w:val="auto"/>
        </w:rPr>
      </w:pPr>
      <w:r>
        <w:rPr>
          <w:rFonts w:hint="eastAsia" w:ascii="宋体" w:hAnsi="宋体" w:cs="宋体"/>
          <w:color w:val="auto"/>
        </w:rPr>
        <w:t>3.4.2 澄清、说明和补正不得改变投标文件的实质性内容（算术性错误修正的除外）。投标人的书面澄清、说明和补正属于投标文件的组成部分。</w:t>
      </w:r>
    </w:p>
    <w:p>
      <w:pPr>
        <w:spacing w:line="460" w:lineRule="exact"/>
        <w:ind w:firstLine="420" w:firstLineChars="200"/>
        <w:rPr>
          <w:rFonts w:ascii="宋体" w:hAnsi="宋体" w:cs="宋体"/>
          <w:color w:val="auto"/>
        </w:rPr>
      </w:pPr>
      <w:r>
        <w:rPr>
          <w:rFonts w:hint="eastAsia" w:ascii="宋体" w:hAnsi="宋体" w:cs="宋体"/>
          <w:color w:val="auto"/>
        </w:rPr>
        <w:t>3.4.3 评标委员会对投标人提交的澄清、说明或补正有疑问的，可以要求投标人进一步澄清、说明或补正。</w:t>
      </w:r>
    </w:p>
    <w:p>
      <w:pPr>
        <w:spacing w:line="460" w:lineRule="exact"/>
        <w:ind w:firstLine="420" w:firstLineChars="200"/>
        <w:rPr>
          <w:rFonts w:ascii="宋体" w:hAnsi="宋体" w:cs="宋体"/>
          <w:color w:val="auto"/>
        </w:rPr>
      </w:pPr>
      <w:r>
        <w:rPr>
          <w:rFonts w:hint="eastAsia" w:ascii="宋体" w:hAnsi="宋体" w:cs="宋体"/>
          <w:color w:val="auto"/>
        </w:rPr>
        <w:t>3.5 推荐中标候选人或直接确定中标人</w:t>
      </w:r>
    </w:p>
    <w:p>
      <w:pPr>
        <w:spacing w:line="460" w:lineRule="exact"/>
        <w:ind w:firstLine="420" w:firstLineChars="200"/>
        <w:rPr>
          <w:rFonts w:ascii="宋体" w:hAnsi="宋体" w:cs="宋体"/>
          <w:color w:val="auto"/>
        </w:rPr>
      </w:pPr>
      <w:r>
        <w:rPr>
          <w:rFonts w:hint="eastAsia" w:ascii="宋体" w:hAnsi="宋体" w:cs="宋体"/>
          <w:color w:val="auto"/>
        </w:rPr>
        <w:t>3.5.1 除投标人须知前附表授权直接确定中标人外，评标委员会在推荐中标候选人时，应遵照以下原则:</w:t>
      </w:r>
    </w:p>
    <w:p>
      <w:pPr>
        <w:spacing w:line="460" w:lineRule="exact"/>
        <w:ind w:firstLine="420" w:firstLineChars="200"/>
        <w:rPr>
          <w:rFonts w:ascii="宋体" w:hAnsi="宋体" w:cs="宋体"/>
          <w:color w:val="auto"/>
        </w:rPr>
      </w:pPr>
      <w:r>
        <w:rPr>
          <w:rFonts w:hint="eastAsia" w:ascii="宋体" w:hAnsi="宋体" w:cs="宋体"/>
          <w:color w:val="auto"/>
        </w:rPr>
        <w:t>评标委员会按照评标价由低到高的次序排列，并根据投标人须知前附表规定的中标候选人数量，将排序在前的投标人推荐为中标候选人。</w:t>
      </w:r>
    </w:p>
    <w:p>
      <w:pPr>
        <w:spacing w:line="460" w:lineRule="exact"/>
        <w:ind w:firstLine="420" w:firstLineChars="200"/>
        <w:rPr>
          <w:rFonts w:ascii="宋体" w:hAnsi="宋体" w:cs="宋体"/>
          <w:color w:val="auto"/>
        </w:rPr>
      </w:pPr>
      <w:r>
        <w:rPr>
          <w:rFonts w:hint="eastAsia" w:ascii="宋体" w:hAnsi="宋体" w:cs="宋体"/>
          <w:color w:val="auto"/>
        </w:rPr>
        <w:t xml:space="preserve">3.6 提交评标报告 </w:t>
      </w:r>
    </w:p>
    <w:p>
      <w:pPr>
        <w:spacing w:line="460" w:lineRule="exact"/>
        <w:ind w:firstLine="420" w:firstLineChars="200"/>
        <w:rPr>
          <w:rFonts w:ascii="宋体" w:hAnsi="宋体" w:cs="宋体"/>
          <w:color w:val="auto"/>
          <w:sz w:val="24"/>
        </w:rPr>
      </w:pPr>
      <w:r>
        <w:rPr>
          <w:rFonts w:hint="eastAsia" w:ascii="宋体" w:hAnsi="宋体" w:cs="宋体"/>
          <w:color w:val="auto"/>
        </w:rPr>
        <w:t>评标委员会完成评标后，应当向招标人提交书面评标报告。评标报告应当由全体评标委员会成员签字。</w:t>
      </w:r>
    </w:p>
    <w:p>
      <w:pPr>
        <w:rPr>
          <w:color w:val="auto"/>
        </w:rPr>
      </w:pPr>
      <w:r>
        <w:rPr>
          <w:rFonts w:ascii="宋体" w:hAnsi="宋体"/>
          <w:color w:val="auto"/>
          <w:kern w:val="0"/>
          <w:sz w:val="24"/>
          <w:szCs w:val="24"/>
        </w:rPr>
        <w:br w:type="page"/>
      </w:r>
    </w:p>
    <w:p>
      <w:pPr>
        <w:pStyle w:val="2"/>
        <w:rPr>
          <w:color w:val="auto"/>
        </w:rPr>
      </w:pPr>
      <w:bookmarkStart w:id="168" w:name="_Hlt26671244"/>
      <w:bookmarkEnd w:id="168"/>
      <w:bookmarkStart w:id="169" w:name="_Hlt26955039"/>
      <w:bookmarkEnd w:id="169"/>
      <w:bookmarkStart w:id="170" w:name="_Toc26554094"/>
      <w:bookmarkStart w:id="171" w:name="_Toc49090576"/>
      <w:bookmarkStart w:id="172" w:name="_Toc120614282"/>
    </w:p>
    <w:p>
      <w:pPr>
        <w:pStyle w:val="3"/>
        <w:spacing w:line="380" w:lineRule="exact"/>
        <w:rPr>
          <w:rFonts w:ascii="黑体" w:eastAsia="黑体"/>
          <w:bCs/>
          <w:color w:val="auto"/>
          <w:sz w:val="32"/>
          <w:szCs w:val="21"/>
        </w:rPr>
      </w:pPr>
      <w:r>
        <w:rPr>
          <w:rFonts w:hint="eastAsia" w:ascii="黑体" w:eastAsia="黑体"/>
          <w:bCs/>
          <w:color w:val="auto"/>
          <w:sz w:val="32"/>
          <w:szCs w:val="21"/>
        </w:rPr>
        <w:t>第六章  投标文件格式</w:t>
      </w:r>
    </w:p>
    <w:p>
      <w:pPr>
        <w:pStyle w:val="45"/>
        <w:ind w:firstLine="600"/>
        <w:rPr>
          <w:color w:val="auto"/>
        </w:rPr>
      </w:pPr>
    </w:p>
    <w:p>
      <w:pPr>
        <w:jc w:val="center"/>
        <w:rPr>
          <w:rFonts w:ascii="宋体" w:hAnsi="宋体"/>
          <w:b/>
          <w:color w:val="auto"/>
          <w:sz w:val="72"/>
        </w:rPr>
      </w:pPr>
      <w:r>
        <w:rPr>
          <w:rFonts w:hint="eastAsia" w:ascii="宋体" w:hAnsi="宋体"/>
          <w:b/>
          <w:color w:val="auto"/>
          <w:sz w:val="72"/>
        </w:rPr>
        <w:t>投  标  文  件</w:t>
      </w:r>
    </w:p>
    <w:p>
      <w:pPr>
        <w:jc w:val="center"/>
        <w:rPr>
          <w:rFonts w:ascii="宋体" w:hAnsi="宋体"/>
          <w:b/>
          <w:color w:val="auto"/>
          <w:sz w:val="72"/>
        </w:rPr>
      </w:pPr>
    </w:p>
    <w:p>
      <w:pPr>
        <w:jc w:val="center"/>
        <w:rPr>
          <w:rFonts w:ascii="宋体" w:hAnsi="宋体"/>
          <w:b/>
          <w:color w:val="auto"/>
          <w:sz w:val="36"/>
        </w:rPr>
      </w:pPr>
    </w:p>
    <w:p>
      <w:pPr>
        <w:jc w:val="center"/>
        <w:rPr>
          <w:rFonts w:ascii="宋体" w:hAnsi="宋体"/>
          <w:b/>
          <w:color w:val="auto"/>
          <w:sz w:val="36"/>
        </w:rPr>
      </w:pPr>
    </w:p>
    <w:p>
      <w:pPr>
        <w:jc w:val="center"/>
        <w:rPr>
          <w:rFonts w:ascii="宋体" w:hAnsi="宋体"/>
          <w:b/>
          <w:color w:val="auto"/>
          <w:sz w:val="36"/>
        </w:rPr>
      </w:pPr>
    </w:p>
    <w:p>
      <w:pPr>
        <w:ind w:firstLine="1084" w:firstLineChars="300"/>
        <w:rPr>
          <w:rFonts w:ascii="宋体" w:hAnsi="宋体"/>
          <w:b/>
          <w:color w:val="auto"/>
          <w:sz w:val="36"/>
        </w:rPr>
      </w:pPr>
      <w:r>
        <w:rPr>
          <w:rFonts w:hint="eastAsia" w:ascii="宋体" w:hAnsi="宋体"/>
          <w:b/>
          <w:color w:val="auto"/>
          <w:sz w:val="36"/>
        </w:rPr>
        <w:t>项 目 名 称：</w:t>
      </w:r>
    </w:p>
    <w:p>
      <w:pPr>
        <w:ind w:firstLine="1084" w:firstLineChars="300"/>
        <w:rPr>
          <w:rFonts w:ascii="宋体" w:hAnsi="宋体"/>
          <w:b/>
          <w:color w:val="auto"/>
          <w:sz w:val="36"/>
          <w:u w:val="single"/>
        </w:rPr>
      </w:pPr>
      <w:r>
        <w:rPr>
          <w:rFonts w:hint="eastAsia" w:ascii="宋体" w:hAnsi="宋体"/>
          <w:b/>
          <w:color w:val="auto"/>
          <w:sz w:val="36"/>
        </w:rPr>
        <w:t>招 标 编 号：</w:t>
      </w:r>
    </w:p>
    <w:p>
      <w:pPr>
        <w:rPr>
          <w:rFonts w:ascii="宋体" w:hAnsi="宋体"/>
          <w:b/>
          <w:color w:val="auto"/>
          <w:sz w:val="36"/>
          <w:u w:val="single"/>
        </w:rPr>
      </w:pPr>
      <w:r>
        <w:rPr>
          <w:rFonts w:hint="eastAsia" w:ascii="宋体" w:hAnsi="宋体"/>
          <w:b/>
          <w:color w:val="auto"/>
          <w:sz w:val="36"/>
        </w:rPr>
        <w:t xml:space="preserve">      投标人名称 ：</w:t>
      </w:r>
    </w:p>
    <w:p>
      <w:pPr>
        <w:rPr>
          <w:rFonts w:ascii="宋体" w:hAnsi="宋体"/>
          <w:b/>
          <w:color w:val="auto"/>
          <w:sz w:val="36"/>
        </w:rPr>
      </w:pPr>
      <w:r>
        <w:rPr>
          <w:rFonts w:hint="eastAsia" w:ascii="宋体" w:hAnsi="宋体"/>
          <w:b/>
          <w:color w:val="auto"/>
          <w:sz w:val="36"/>
        </w:rPr>
        <w:t xml:space="preserve">      日      期 ：</w:t>
      </w:r>
    </w:p>
    <w:p>
      <w:pPr>
        <w:spacing w:line="440" w:lineRule="exact"/>
        <w:jc w:val="center"/>
        <w:rPr>
          <w:rFonts w:ascii="宋体" w:hAnsi="宋体"/>
          <w:b/>
          <w:bCs/>
          <w:color w:val="auto"/>
          <w:sz w:val="32"/>
          <w:szCs w:val="32"/>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ind w:firstLine="720" w:firstLineChars="300"/>
        <w:jc w:val="center"/>
        <w:rPr>
          <w:rFonts w:ascii="宋体" w:hAnsi="宋体"/>
          <w:b/>
          <w:bCs/>
          <w:color w:val="auto"/>
          <w:sz w:val="32"/>
          <w:szCs w:val="32"/>
        </w:rPr>
      </w:pPr>
      <w:r>
        <w:rPr>
          <w:rFonts w:ascii="宋体" w:hAnsi="宋体"/>
          <w:color w:val="auto"/>
          <w:sz w:val="24"/>
        </w:rPr>
        <w:br w:type="page"/>
      </w:r>
      <w:r>
        <w:rPr>
          <w:rFonts w:hint="eastAsia" w:ascii="宋体" w:hAnsi="宋体"/>
          <w:b/>
          <w:bCs/>
          <w:color w:val="auto"/>
          <w:sz w:val="32"/>
          <w:szCs w:val="32"/>
        </w:rPr>
        <w:t>投标主要文件目录</w:t>
      </w:r>
    </w:p>
    <w:p>
      <w:pPr>
        <w:spacing w:line="440" w:lineRule="exact"/>
        <w:jc w:val="center"/>
        <w:rPr>
          <w:rFonts w:ascii="宋体" w:hAnsi="宋体"/>
          <w:b/>
          <w:bCs/>
          <w:color w:val="auto"/>
          <w:sz w:val="32"/>
          <w:szCs w:val="32"/>
        </w:rPr>
      </w:pPr>
    </w:p>
    <w:p>
      <w:pPr>
        <w:spacing w:line="460" w:lineRule="exact"/>
        <w:rPr>
          <w:rFonts w:ascii="宋体" w:hAnsi="宋体"/>
          <w:color w:val="auto"/>
        </w:rPr>
      </w:pPr>
      <w:r>
        <w:rPr>
          <w:rFonts w:hint="eastAsia" w:ascii="宋体" w:hAnsi="宋体"/>
          <w:color w:val="auto"/>
        </w:rPr>
        <w:t>一、</w:t>
      </w:r>
      <w:r>
        <w:rPr>
          <w:rFonts w:hint="eastAsia" w:ascii="宋体" w:hAnsi="宋体"/>
          <w:bCs/>
          <w:color w:val="auto"/>
        </w:rPr>
        <w:t>资信证明文件要求</w:t>
      </w:r>
    </w:p>
    <w:p>
      <w:pPr>
        <w:spacing w:line="460" w:lineRule="exact"/>
        <w:rPr>
          <w:rFonts w:ascii="宋体" w:hAnsi="宋体"/>
          <w:color w:val="auto"/>
        </w:rPr>
      </w:pPr>
      <w:r>
        <w:rPr>
          <w:rFonts w:hint="eastAsia" w:ascii="宋体" w:hAnsi="宋体"/>
          <w:b/>
          <w:bCs/>
          <w:color w:val="auto"/>
        </w:rPr>
        <w:t>二</w:t>
      </w:r>
      <w:r>
        <w:rPr>
          <w:rFonts w:hint="eastAsia" w:ascii="宋体" w:hAnsi="宋体"/>
          <w:color w:val="auto"/>
        </w:rPr>
        <w:t>、资格性审查响应对照表</w:t>
      </w:r>
    </w:p>
    <w:p>
      <w:pPr>
        <w:spacing w:line="460" w:lineRule="exact"/>
        <w:rPr>
          <w:rFonts w:ascii="宋体" w:hAnsi="宋体"/>
          <w:bCs/>
          <w:color w:val="auto"/>
        </w:rPr>
      </w:pPr>
      <w:r>
        <w:rPr>
          <w:rFonts w:hint="eastAsia" w:ascii="宋体" w:hAnsi="宋体"/>
          <w:color w:val="auto"/>
        </w:rPr>
        <w:t>三、符合性检查响应对照表</w:t>
      </w:r>
    </w:p>
    <w:p>
      <w:pPr>
        <w:spacing w:line="460" w:lineRule="exact"/>
        <w:rPr>
          <w:rFonts w:ascii="宋体" w:hAnsi="宋体"/>
          <w:color w:val="auto"/>
        </w:rPr>
      </w:pPr>
      <w:r>
        <w:rPr>
          <w:rFonts w:hint="eastAsia" w:ascii="宋体" w:hAnsi="宋体"/>
          <w:color w:val="auto"/>
        </w:rPr>
        <w:t>四、投标函</w:t>
      </w:r>
    </w:p>
    <w:p>
      <w:pPr>
        <w:spacing w:line="460" w:lineRule="exact"/>
        <w:rPr>
          <w:rFonts w:ascii="宋体" w:hAnsi="宋体"/>
          <w:color w:val="auto"/>
        </w:rPr>
      </w:pPr>
      <w:r>
        <w:rPr>
          <w:rFonts w:hint="eastAsia" w:ascii="宋体" w:hAnsi="宋体"/>
          <w:color w:val="auto"/>
        </w:rPr>
        <w:t>五、开标一览表</w:t>
      </w:r>
    </w:p>
    <w:p>
      <w:pPr>
        <w:spacing w:line="460" w:lineRule="exact"/>
        <w:rPr>
          <w:rFonts w:ascii="宋体" w:hAnsi="宋体"/>
          <w:color w:val="auto"/>
        </w:rPr>
      </w:pPr>
      <w:r>
        <w:rPr>
          <w:rFonts w:hint="eastAsia" w:ascii="宋体" w:hAnsi="宋体"/>
          <w:color w:val="auto"/>
        </w:rPr>
        <w:t>六、分项报价表</w:t>
      </w:r>
    </w:p>
    <w:p>
      <w:pPr>
        <w:spacing w:line="460" w:lineRule="exact"/>
        <w:rPr>
          <w:rFonts w:ascii="宋体" w:hAnsi="宋体"/>
          <w:color w:val="auto"/>
        </w:rPr>
      </w:pPr>
      <w:r>
        <w:rPr>
          <w:rFonts w:hint="eastAsia" w:ascii="宋体" w:hAnsi="宋体"/>
          <w:color w:val="auto"/>
        </w:rPr>
        <w:t>七</w:t>
      </w:r>
      <w:r>
        <w:rPr>
          <w:rFonts w:ascii="宋体" w:hAnsi="宋体"/>
          <w:color w:val="auto"/>
        </w:rPr>
        <w:t>、</w:t>
      </w:r>
      <w:r>
        <w:rPr>
          <w:rFonts w:hint="eastAsia" w:ascii="宋体" w:hAnsi="宋体"/>
          <w:color w:val="auto"/>
        </w:rPr>
        <w:t>盐城市政府采购事前信用承诺书</w:t>
      </w: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pacing w:line="440" w:lineRule="exact"/>
        <w:ind w:firstLine="480" w:firstLineChars="200"/>
        <w:rPr>
          <w:rFonts w:ascii="宋体" w:hAnsi="宋体"/>
          <w:color w:val="auto"/>
          <w:sz w:val="24"/>
        </w:rPr>
      </w:pPr>
    </w:p>
    <w:p>
      <w:pPr>
        <w:snapToGrid w:val="0"/>
        <w:spacing w:before="50" w:after="50"/>
        <w:jc w:val="center"/>
        <w:rPr>
          <w:rFonts w:ascii="黑体" w:eastAsia="黑体"/>
          <w:b/>
          <w:bCs/>
          <w:color w:val="auto"/>
          <w:sz w:val="32"/>
          <w:szCs w:val="32"/>
        </w:rPr>
      </w:pPr>
      <w:r>
        <w:rPr>
          <w:rFonts w:ascii="宋体" w:hAnsi="宋体"/>
          <w:color w:val="auto"/>
          <w:sz w:val="24"/>
        </w:rPr>
        <w:br w:type="page"/>
      </w:r>
      <w:r>
        <w:rPr>
          <w:rFonts w:hint="eastAsia" w:ascii="黑体" w:eastAsia="黑体"/>
          <w:color w:val="auto"/>
          <w:sz w:val="32"/>
          <w:szCs w:val="32"/>
        </w:rPr>
        <w:t>一、</w:t>
      </w:r>
      <w:r>
        <w:rPr>
          <w:rFonts w:hint="eastAsia" w:ascii="黑体" w:eastAsia="黑体"/>
          <w:b/>
          <w:bCs/>
          <w:color w:val="auto"/>
          <w:sz w:val="32"/>
          <w:szCs w:val="32"/>
        </w:rPr>
        <w:t>资信证明文件要求</w:t>
      </w:r>
    </w:p>
    <w:p>
      <w:pPr>
        <w:snapToGrid w:val="0"/>
        <w:spacing w:before="50" w:after="50"/>
        <w:rPr>
          <w:rFonts w:ascii="宋体" w:hAnsi="宋体"/>
          <w:i/>
          <w:color w:val="auto"/>
          <w:szCs w:val="24"/>
          <w:u w:val="single"/>
        </w:rPr>
      </w:pPr>
    </w:p>
    <w:p>
      <w:pPr>
        <w:snapToGrid w:val="0"/>
        <w:spacing w:before="50" w:after="50"/>
        <w:rPr>
          <w:rFonts w:ascii="宋体" w:hAnsi="宋体" w:eastAsia="仿宋_GB2312"/>
          <w:color w:val="auto"/>
          <w:sz w:val="24"/>
          <w:szCs w:val="20"/>
        </w:rPr>
      </w:pPr>
      <w:r>
        <w:rPr>
          <w:rFonts w:hint="eastAsia" w:ascii="宋体" w:hAnsi="宋体"/>
          <w:b/>
          <w:bCs/>
          <w:color w:val="auto"/>
          <w:sz w:val="24"/>
        </w:rPr>
        <w:t>1、实质性资格证明文件目录</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文件1  法人或者其他组织的营业执照等证明文件（复印件）</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文件2  具备履行合同所必需的设备和专业技术能力证明材料</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文件3参加政府采购活动前 3 年内在经营活动中没有重大违法记录的书面声明</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文件4法人授权书</w:t>
      </w:r>
    </w:p>
    <w:p>
      <w:pPr>
        <w:snapToGrid w:val="0"/>
        <w:spacing w:before="50" w:afterLines="50" w:line="460" w:lineRule="exact"/>
        <w:ind w:left="239" w:leftChars="114" w:firstLine="210" w:firstLineChars="100"/>
        <w:jc w:val="left"/>
        <w:rPr>
          <w:rFonts w:ascii="宋体" w:hAnsi="宋体" w:cs="宋体"/>
          <w:color w:val="auto"/>
        </w:rPr>
      </w:pPr>
      <w:r>
        <w:rPr>
          <w:rFonts w:hint="eastAsia" w:ascii="宋体" w:hAnsi="宋体" w:cs="宋体"/>
          <w:color w:val="auto"/>
        </w:rPr>
        <w:t>文件5招标文件中规定要求提供的证明材料和投标人认为需要提供的其他材料</w:t>
      </w:r>
    </w:p>
    <w:p>
      <w:pPr>
        <w:snapToGrid w:val="0"/>
        <w:spacing w:before="50" w:afterLines="50"/>
        <w:jc w:val="left"/>
        <w:rPr>
          <w:rFonts w:ascii="宋体" w:hAnsi="宋体"/>
          <w:b/>
          <w:i/>
          <w:color w:val="auto"/>
          <w:sz w:val="24"/>
          <w:u w:val="single"/>
        </w:rPr>
      </w:pPr>
    </w:p>
    <w:p>
      <w:pPr>
        <w:snapToGrid w:val="0"/>
        <w:spacing w:before="50" w:after="50"/>
        <w:ind w:firstLine="482" w:firstLineChars="200"/>
        <w:rPr>
          <w:rFonts w:ascii="宋体" w:hAnsi="宋体" w:eastAsia="仿宋_GB2312"/>
          <w:color w:val="auto"/>
          <w:sz w:val="24"/>
          <w:szCs w:val="20"/>
        </w:rPr>
      </w:pPr>
      <w:r>
        <w:rPr>
          <w:rFonts w:hint="eastAsia" w:ascii="宋体" w:hAnsi="宋体"/>
          <w:b/>
          <w:bCs/>
          <w:color w:val="auto"/>
          <w:sz w:val="24"/>
        </w:rPr>
        <w:t>2、非实质性资信证明文件目录</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格式1《企业申明函》</w:t>
      </w:r>
    </w:p>
    <w:p>
      <w:pPr>
        <w:snapToGrid w:val="0"/>
        <w:spacing w:before="50" w:afterLines="50" w:line="460" w:lineRule="exact"/>
        <w:ind w:firstLine="420" w:firstLineChars="200"/>
        <w:jc w:val="left"/>
        <w:rPr>
          <w:rFonts w:ascii="宋体" w:hAnsi="宋体" w:cs="宋体"/>
          <w:color w:val="auto"/>
        </w:rPr>
      </w:pPr>
      <w:r>
        <w:rPr>
          <w:rFonts w:hint="eastAsia" w:ascii="宋体" w:hAnsi="宋体" w:cs="宋体"/>
          <w:color w:val="auto"/>
        </w:rPr>
        <w:t>格式2《联合体协议》（接受联合体供应商的项目采购文件中请加入此格式，其他项目不需加入此格式）</w:t>
      </w: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8"/>
        <w:spacing w:line="0" w:lineRule="atLeast"/>
        <w:rPr>
          <w:rFonts w:ascii="宋体" w:hAnsi="宋体"/>
          <w:color w:val="auto"/>
          <w:sz w:val="24"/>
          <w:szCs w:val="24"/>
        </w:rPr>
      </w:pPr>
    </w:p>
    <w:p>
      <w:pPr>
        <w:pStyle w:val="5"/>
        <w:jc w:val="center"/>
        <w:rPr>
          <w:rFonts w:ascii="黑体" w:hAnsi="宋体" w:eastAsia="黑体"/>
          <w:b w:val="0"/>
          <w:bCs w:val="0"/>
          <w:color w:val="auto"/>
          <w:sz w:val="30"/>
          <w:szCs w:val="30"/>
        </w:rPr>
      </w:pPr>
      <w:r>
        <w:rPr>
          <w:rFonts w:hint="eastAsia" w:ascii="宋体" w:hAnsi="宋体"/>
          <w:color w:val="auto"/>
          <w:sz w:val="24"/>
          <w:szCs w:val="24"/>
        </w:rPr>
        <w:t>具备履行合同所必需的设备和专业技术能力的书面声明</w:t>
      </w:r>
    </w:p>
    <w:p>
      <w:pPr>
        <w:spacing w:line="460" w:lineRule="exact"/>
        <w:ind w:firstLine="492"/>
        <w:rPr>
          <w:rFonts w:ascii="宋体" w:hAnsi="宋体"/>
          <w:bCs/>
          <w:color w:val="auto"/>
        </w:rPr>
      </w:pPr>
      <w:r>
        <w:rPr>
          <w:rFonts w:hint="eastAsia" w:ascii="宋体" w:hAnsi="宋体"/>
          <w:bCs/>
          <w:color w:val="auto"/>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auto"/>
        </w:rPr>
      </w:pPr>
      <w:r>
        <w:rPr>
          <w:rFonts w:hint="eastAsia" w:ascii="宋体" w:hAnsi="宋体"/>
          <w:bCs/>
          <w:color w:val="auto"/>
        </w:rPr>
        <w:t>主要设备有：。</w:t>
      </w:r>
    </w:p>
    <w:p>
      <w:pPr>
        <w:spacing w:line="460" w:lineRule="exact"/>
        <w:ind w:firstLine="492"/>
        <w:rPr>
          <w:rFonts w:ascii="宋体" w:hAnsi="宋体"/>
          <w:bCs/>
          <w:color w:val="auto"/>
        </w:rPr>
      </w:pPr>
      <w:r>
        <w:rPr>
          <w:rFonts w:hint="eastAsia" w:ascii="宋体" w:hAnsi="宋体"/>
          <w:bCs/>
          <w:color w:val="auto"/>
        </w:rPr>
        <w:t>主要专业技术能力有：。</w:t>
      </w:r>
    </w:p>
    <w:p>
      <w:pPr>
        <w:spacing w:line="460" w:lineRule="exact"/>
        <w:ind w:firstLine="492"/>
        <w:rPr>
          <w:rFonts w:ascii="宋体" w:hAnsi="宋体"/>
          <w:bCs/>
          <w:color w:val="auto"/>
        </w:rPr>
      </w:pPr>
    </w:p>
    <w:p>
      <w:pPr>
        <w:spacing w:line="460" w:lineRule="exact"/>
        <w:ind w:firstLine="492"/>
        <w:rPr>
          <w:rFonts w:ascii="宋体" w:hAnsi="宋体"/>
          <w:bCs/>
          <w:color w:val="auto"/>
        </w:rPr>
      </w:pPr>
    </w:p>
    <w:p>
      <w:pPr>
        <w:spacing w:line="460" w:lineRule="exact"/>
        <w:ind w:firstLine="492"/>
        <w:rPr>
          <w:rFonts w:ascii="宋体" w:hAnsi="宋体"/>
          <w:bCs/>
          <w:color w:val="auto"/>
        </w:rPr>
      </w:pPr>
    </w:p>
    <w:p>
      <w:pPr>
        <w:spacing w:line="460" w:lineRule="exact"/>
        <w:rPr>
          <w:rFonts w:ascii="宋体" w:hAnsi="宋体"/>
          <w:bCs/>
          <w:color w:val="auto"/>
        </w:rPr>
      </w:pPr>
      <w:r>
        <w:rPr>
          <w:rFonts w:hint="eastAsia" w:ascii="宋体" w:hAnsi="宋体"/>
          <w:bCs/>
          <w:color w:val="auto"/>
        </w:rPr>
        <w:t xml:space="preserve">                                      供应商名称（公章）：</w:t>
      </w:r>
    </w:p>
    <w:p>
      <w:pPr>
        <w:spacing w:line="460" w:lineRule="exact"/>
        <w:rPr>
          <w:rFonts w:ascii="宋体" w:hAnsi="宋体"/>
          <w:bCs/>
          <w:color w:val="auto"/>
        </w:rPr>
      </w:pPr>
    </w:p>
    <w:p>
      <w:pPr>
        <w:spacing w:line="460" w:lineRule="exact"/>
        <w:rPr>
          <w:rFonts w:ascii="宋体" w:hAnsi="宋体"/>
          <w:bCs/>
          <w:color w:val="auto"/>
        </w:rPr>
      </w:pPr>
      <w:r>
        <w:rPr>
          <w:rFonts w:hint="eastAsia" w:ascii="宋体" w:hAnsi="宋体"/>
          <w:bCs/>
          <w:color w:val="auto"/>
        </w:rPr>
        <w:t xml:space="preserve">                                     日期：年月日</w:t>
      </w: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8"/>
        <w:ind w:firstLine="0"/>
        <w:rPr>
          <w:color w:val="auto"/>
        </w:rPr>
      </w:pPr>
    </w:p>
    <w:p>
      <w:pPr>
        <w:pStyle w:val="5"/>
        <w:jc w:val="center"/>
        <w:rPr>
          <w:rFonts w:ascii="宋体" w:hAnsi="宋体"/>
          <w:color w:val="auto"/>
          <w:sz w:val="24"/>
          <w:szCs w:val="24"/>
        </w:rPr>
      </w:pPr>
      <w:r>
        <w:rPr>
          <w:rFonts w:hint="eastAsia" w:ascii="宋体" w:hAnsi="宋体"/>
          <w:color w:val="auto"/>
          <w:sz w:val="24"/>
          <w:szCs w:val="24"/>
        </w:rPr>
        <w:t>参加政府采购活动前 3 年内在经营活动中没有重大违法记录的书面声明</w:t>
      </w:r>
    </w:p>
    <w:p>
      <w:pPr>
        <w:spacing w:line="460" w:lineRule="exact"/>
        <w:rPr>
          <w:rFonts w:ascii="宋体" w:hAnsi="宋体"/>
          <w:b/>
          <w:bCs/>
          <w:color w:val="auto"/>
          <w:sz w:val="44"/>
          <w:szCs w:val="44"/>
        </w:rPr>
      </w:pPr>
    </w:p>
    <w:p>
      <w:pPr>
        <w:spacing w:line="460" w:lineRule="exact"/>
        <w:rPr>
          <w:rFonts w:ascii="宋体" w:hAnsi="宋体"/>
          <w:b/>
          <w:bCs/>
          <w:color w:val="auto"/>
          <w:sz w:val="44"/>
          <w:szCs w:val="44"/>
        </w:rPr>
      </w:pPr>
      <w:r>
        <w:rPr>
          <w:rFonts w:hint="eastAsia" w:ascii="宋体" w:hAnsi="宋体"/>
          <w:b/>
          <w:bCs/>
          <w:color w:val="auto"/>
          <w:sz w:val="44"/>
          <w:szCs w:val="44"/>
        </w:rPr>
        <w:t xml:space="preserve">                   声  明</w:t>
      </w:r>
    </w:p>
    <w:p>
      <w:pPr>
        <w:spacing w:line="460" w:lineRule="exact"/>
        <w:rPr>
          <w:rFonts w:ascii="宋体" w:hAnsi="宋体"/>
          <w:bCs/>
          <w:color w:val="auto"/>
        </w:rPr>
      </w:pPr>
      <w:r>
        <w:rPr>
          <w:rFonts w:hint="eastAsia" w:ascii="宋体" w:hAnsi="宋体"/>
          <w:bCs/>
          <w:color w:val="auto"/>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auto"/>
        </w:rPr>
      </w:pPr>
    </w:p>
    <w:p>
      <w:pPr>
        <w:spacing w:line="460" w:lineRule="exact"/>
        <w:rPr>
          <w:rFonts w:ascii="宋体" w:hAnsi="宋体"/>
          <w:bCs/>
          <w:color w:val="auto"/>
        </w:rPr>
      </w:pPr>
    </w:p>
    <w:p>
      <w:pPr>
        <w:spacing w:line="460" w:lineRule="exact"/>
        <w:ind w:firstLine="3990" w:firstLineChars="1900"/>
        <w:rPr>
          <w:rFonts w:ascii="宋体" w:hAnsi="宋体"/>
          <w:bCs/>
          <w:color w:val="auto"/>
        </w:rPr>
      </w:pPr>
      <w:r>
        <w:rPr>
          <w:rFonts w:hint="eastAsia" w:ascii="宋体" w:hAnsi="宋体"/>
          <w:bCs/>
          <w:color w:val="auto"/>
        </w:rPr>
        <w:t>供应商名称（公章）：</w:t>
      </w:r>
    </w:p>
    <w:p>
      <w:pPr>
        <w:spacing w:line="460" w:lineRule="exact"/>
        <w:rPr>
          <w:rFonts w:ascii="宋体" w:hAnsi="宋体"/>
          <w:bCs/>
          <w:color w:val="auto"/>
        </w:rPr>
      </w:pPr>
      <w:r>
        <w:rPr>
          <w:rFonts w:hint="eastAsia" w:ascii="宋体" w:hAnsi="宋体"/>
          <w:bCs/>
          <w:color w:val="auto"/>
        </w:rPr>
        <w:t xml:space="preserve">                                      授权代表签字：</w:t>
      </w:r>
    </w:p>
    <w:p>
      <w:pPr>
        <w:spacing w:line="460" w:lineRule="exact"/>
        <w:rPr>
          <w:rFonts w:ascii="宋体" w:hAnsi="宋体"/>
          <w:bCs/>
          <w:color w:val="auto"/>
        </w:rPr>
      </w:pPr>
      <w:r>
        <w:rPr>
          <w:rFonts w:hint="eastAsia" w:ascii="宋体" w:hAnsi="宋体"/>
          <w:bCs/>
          <w:color w:val="auto"/>
        </w:rPr>
        <w:t xml:space="preserve">                                      日期：年月日</w:t>
      </w: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pStyle w:val="5"/>
        <w:jc w:val="center"/>
        <w:rPr>
          <w:rFonts w:ascii="宋体" w:hAnsi="宋体"/>
          <w:color w:val="auto"/>
          <w:sz w:val="24"/>
          <w:szCs w:val="24"/>
        </w:rPr>
      </w:pPr>
      <w:r>
        <w:rPr>
          <w:rFonts w:hint="eastAsia" w:ascii="宋体" w:hAnsi="宋体"/>
          <w:color w:val="auto"/>
          <w:sz w:val="24"/>
          <w:szCs w:val="24"/>
        </w:rPr>
        <w:t>法人授权书</w:t>
      </w:r>
    </w:p>
    <w:p>
      <w:pPr>
        <w:pStyle w:val="88"/>
        <w:spacing w:line="440" w:lineRule="exact"/>
        <w:ind w:firstLine="420"/>
        <w:rPr>
          <w:color w:val="auto"/>
          <w:sz w:val="21"/>
          <w:szCs w:val="21"/>
        </w:rPr>
      </w:pPr>
      <w:r>
        <w:rPr>
          <w:rFonts w:hint="eastAsia"/>
          <w:color w:val="auto"/>
          <w:sz w:val="21"/>
          <w:szCs w:val="21"/>
        </w:rPr>
        <w:t>本授权书声明：（供应商名称）授权（被授权人的姓名）为我方就项目采购活动的合法代理人，以本公司名义全权处理一切与该项目采购有关的事务。</w:t>
      </w:r>
    </w:p>
    <w:p>
      <w:pPr>
        <w:pStyle w:val="88"/>
        <w:spacing w:line="440" w:lineRule="exact"/>
        <w:ind w:firstLine="420"/>
        <w:rPr>
          <w:color w:val="auto"/>
          <w:sz w:val="21"/>
          <w:szCs w:val="21"/>
        </w:rPr>
      </w:pPr>
      <w:r>
        <w:rPr>
          <w:rFonts w:hint="eastAsia"/>
          <w:color w:val="auto"/>
          <w:sz w:val="21"/>
          <w:szCs w:val="21"/>
        </w:rPr>
        <w:t>本授权书于______年____月____日起生效，特此声明。</w:t>
      </w:r>
    </w:p>
    <w:p>
      <w:pPr>
        <w:pStyle w:val="88"/>
        <w:spacing w:line="440" w:lineRule="exact"/>
        <w:ind w:firstLine="0" w:firstLineChars="0"/>
        <w:rPr>
          <w:color w:val="auto"/>
          <w:sz w:val="21"/>
          <w:szCs w:val="21"/>
        </w:rPr>
      </w:pPr>
      <w:r>
        <w:rPr>
          <w:rFonts w:hint="eastAsia"/>
          <w:color w:val="auto"/>
          <w:sz w:val="21"/>
          <w:szCs w:val="21"/>
        </w:rPr>
        <w:t xml:space="preserve">          代理人（被授权人）：</w:t>
      </w:r>
    </w:p>
    <w:p>
      <w:pPr>
        <w:pStyle w:val="88"/>
        <w:spacing w:line="440" w:lineRule="exact"/>
        <w:ind w:firstLine="0" w:firstLineChars="0"/>
        <w:rPr>
          <w:color w:val="auto"/>
          <w:sz w:val="21"/>
          <w:szCs w:val="21"/>
        </w:rPr>
      </w:pPr>
    </w:p>
    <w:p>
      <w:pPr>
        <w:pStyle w:val="88"/>
        <w:spacing w:line="440" w:lineRule="exact"/>
        <w:ind w:firstLine="0" w:firstLineChars="0"/>
        <w:rPr>
          <w:color w:val="auto"/>
          <w:sz w:val="21"/>
          <w:szCs w:val="21"/>
        </w:rPr>
      </w:pPr>
      <w:r>
        <w:rPr>
          <w:rFonts w:hint="eastAsia"/>
          <w:color w:val="auto"/>
          <w:sz w:val="21"/>
          <w:szCs w:val="21"/>
        </w:rPr>
        <w:t xml:space="preserve">          单位名称：</w:t>
      </w:r>
    </w:p>
    <w:p>
      <w:pPr>
        <w:pStyle w:val="88"/>
        <w:spacing w:line="440" w:lineRule="exact"/>
        <w:ind w:firstLine="420"/>
        <w:rPr>
          <w:color w:val="auto"/>
          <w:sz w:val="21"/>
          <w:szCs w:val="21"/>
        </w:rPr>
      </w:pPr>
    </w:p>
    <w:p>
      <w:pPr>
        <w:pStyle w:val="88"/>
        <w:spacing w:line="440" w:lineRule="exact"/>
        <w:ind w:firstLine="0" w:firstLineChars="0"/>
        <w:rPr>
          <w:color w:val="auto"/>
          <w:sz w:val="21"/>
          <w:szCs w:val="21"/>
        </w:rPr>
      </w:pPr>
      <w:r>
        <w:rPr>
          <w:rFonts w:hint="eastAsia"/>
          <w:color w:val="auto"/>
          <w:sz w:val="21"/>
          <w:szCs w:val="21"/>
        </w:rPr>
        <w:t xml:space="preserve">          授权单位盖章：</w:t>
      </w:r>
    </w:p>
    <w:p>
      <w:pPr>
        <w:pStyle w:val="88"/>
        <w:spacing w:line="440" w:lineRule="exact"/>
        <w:ind w:firstLine="420"/>
        <w:rPr>
          <w:color w:val="auto"/>
          <w:sz w:val="21"/>
          <w:szCs w:val="21"/>
        </w:rPr>
      </w:pPr>
      <w:r>
        <w:rPr>
          <w:rFonts w:hint="eastAsia"/>
          <w:color w:val="auto"/>
          <w:sz w:val="21"/>
          <w:szCs w:val="21"/>
        </w:rPr>
        <w:t xml:space="preserve">      单位名称：</w:t>
      </w:r>
    </w:p>
    <w:p>
      <w:pPr>
        <w:pStyle w:val="88"/>
        <w:spacing w:line="440" w:lineRule="exact"/>
        <w:ind w:firstLine="420"/>
        <w:rPr>
          <w:color w:val="auto"/>
          <w:sz w:val="21"/>
          <w:szCs w:val="21"/>
          <w:u w:val="single"/>
        </w:rPr>
      </w:pPr>
      <w:r>
        <w:rPr>
          <w:rFonts w:hint="eastAsia"/>
          <w:color w:val="auto"/>
          <w:sz w:val="21"/>
          <w:szCs w:val="21"/>
        </w:rPr>
        <w:t xml:space="preserve">      地址：</w:t>
      </w:r>
    </w:p>
    <w:p>
      <w:pPr>
        <w:pStyle w:val="88"/>
        <w:spacing w:line="440" w:lineRule="exact"/>
        <w:ind w:firstLine="420"/>
        <w:rPr>
          <w:color w:val="auto"/>
          <w:sz w:val="24"/>
          <w:szCs w:val="24"/>
        </w:rPr>
      </w:pPr>
      <w:r>
        <w:rPr>
          <w:rFonts w:hint="eastAsia"/>
          <w:color w:val="auto"/>
          <w:sz w:val="21"/>
          <w:szCs w:val="21"/>
        </w:rPr>
        <w:t xml:space="preserve">      日期：</w:t>
      </w:r>
      <w:bookmarkStart w:id="173" w:name="_格式3__银行出具的资信证明"/>
      <w:bookmarkEnd w:id="173"/>
      <w:bookmarkStart w:id="174" w:name="_Hlt26955070"/>
      <w:bookmarkEnd w:id="174"/>
      <w:bookmarkStart w:id="175" w:name="_Hlt26671380"/>
      <w:bookmarkEnd w:id="175"/>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spacing w:line="460" w:lineRule="exact"/>
        <w:rPr>
          <w:rFonts w:ascii="宋体" w:hAnsi="宋体"/>
          <w:bCs/>
          <w:color w:val="auto"/>
          <w:sz w:val="24"/>
        </w:rPr>
      </w:pPr>
    </w:p>
    <w:p>
      <w:pPr>
        <w:spacing w:line="460" w:lineRule="exact"/>
        <w:rPr>
          <w:rFonts w:ascii="宋体" w:hAnsi="宋体"/>
          <w:bCs/>
          <w:color w:val="auto"/>
          <w:sz w:val="24"/>
        </w:rPr>
      </w:pPr>
    </w:p>
    <w:p>
      <w:pPr>
        <w:spacing w:line="460" w:lineRule="exact"/>
        <w:rPr>
          <w:rFonts w:ascii="宋体" w:hAnsi="宋体"/>
          <w:bCs/>
          <w:color w:val="auto"/>
          <w:sz w:val="24"/>
        </w:rPr>
      </w:pPr>
    </w:p>
    <w:p>
      <w:pPr>
        <w:widowControl/>
        <w:shd w:val="clear" w:color="auto" w:fill="FFFFFF"/>
        <w:spacing w:line="420" w:lineRule="atLeast"/>
        <w:jc w:val="center"/>
        <w:rPr>
          <w:rFonts w:ascii="宋体" w:hAnsi="宋体"/>
          <w:bCs/>
          <w:color w:val="auto"/>
          <w:sz w:val="24"/>
        </w:rPr>
      </w:pPr>
      <w:r>
        <w:rPr>
          <w:rFonts w:ascii="宋体" w:hAnsi="宋体"/>
          <w:bCs/>
          <w:color w:val="auto"/>
          <w:sz w:val="24"/>
        </w:rPr>
        <w:br w:type="page"/>
      </w:r>
    </w:p>
    <w:p>
      <w:pPr>
        <w:snapToGrid w:val="0"/>
        <w:spacing w:before="50" w:after="50"/>
        <w:jc w:val="center"/>
        <w:rPr>
          <w:rFonts w:ascii="黑体" w:eastAsia="黑体"/>
          <w:color w:val="auto"/>
          <w:sz w:val="32"/>
          <w:szCs w:val="32"/>
        </w:rPr>
      </w:pPr>
      <w:r>
        <w:rPr>
          <w:rFonts w:hint="eastAsia" w:ascii="黑体" w:eastAsia="黑体"/>
          <w:color w:val="auto"/>
          <w:sz w:val="32"/>
          <w:szCs w:val="32"/>
        </w:rPr>
        <w:t>二、资格性审查响应对照表（格式）</w:t>
      </w:r>
    </w:p>
    <w:p>
      <w:pPr>
        <w:ind w:firstLine="309"/>
        <w:rPr>
          <w:rFonts w:ascii="宋体" w:hAnsi="宋体"/>
          <w:color w:val="auto"/>
        </w:rPr>
      </w:pPr>
      <w:r>
        <w:rPr>
          <w:rFonts w:hint="eastAsia" w:ascii="宋体" w:hAnsi="宋体"/>
          <w:color w:val="auto"/>
        </w:rPr>
        <w:t>投标人全称（加盖公章）：</w:t>
      </w:r>
    </w:p>
    <w:tbl>
      <w:tblPr>
        <w:tblStyle w:val="47"/>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99"/>
        <w:gridCol w:w="184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幼圆" w:eastAsia="幼圆"/>
                <w:b/>
                <w:color w:val="auto"/>
              </w:rPr>
            </w:pPr>
            <w:r>
              <w:rPr>
                <w:rFonts w:hint="eastAsia" w:ascii="幼圆" w:eastAsia="幼圆"/>
                <w:b/>
                <w:color w:val="auto"/>
              </w:rPr>
              <w:t>序号</w:t>
            </w:r>
          </w:p>
        </w:tc>
        <w:tc>
          <w:tcPr>
            <w:tcW w:w="5899" w:type="dxa"/>
            <w:vAlign w:val="center"/>
          </w:tcPr>
          <w:p>
            <w:pPr>
              <w:snapToGrid w:val="0"/>
              <w:spacing w:line="240" w:lineRule="atLeast"/>
              <w:jc w:val="center"/>
              <w:rPr>
                <w:rFonts w:ascii="幼圆" w:eastAsia="幼圆"/>
                <w:b/>
                <w:color w:val="auto"/>
              </w:rPr>
            </w:pPr>
            <w:r>
              <w:rPr>
                <w:rFonts w:hint="eastAsia" w:ascii="幼圆" w:eastAsia="幼圆"/>
                <w:b/>
                <w:color w:val="auto"/>
              </w:rPr>
              <w:t>资格性审查响应内容</w:t>
            </w:r>
          </w:p>
        </w:tc>
        <w:tc>
          <w:tcPr>
            <w:tcW w:w="1845" w:type="dxa"/>
            <w:vAlign w:val="center"/>
          </w:tcPr>
          <w:p>
            <w:pPr>
              <w:snapToGrid w:val="0"/>
              <w:spacing w:line="240" w:lineRule="atLeast"/>
              <w:jc w:val="center"/>
              <w:rPr>
                <w:rFonts w:ascii="幼圆" w:eastAsia="幼圆"/>
                <w:b/>
                <w:color w:val="auto"/>
              </w:rPr>
            </w:pPr>
            <w:r>
              <w:rPr>
                <w:rFonts w:hint="eastAsia" w:ascii="幼圆" w:eastAsia="幼圆"/>
                <w:b/>
                <w:color w:val="auto"/>
              </w:rPr>
              <w:t>是否响应</w:t>
            </w:r>
          </w:p>
          <w:p>
            <w:pPr>
              <w:snapToGrid w:val="0"/>
              <w:spacing w:line="240" w:lineRule="atLeast"/>
              <w:jc w:val="center"/>
              <w:rPr>
                <w:rFonts w:ascii="幼圆" w:eastAsia="幼圆"/>
                <w:b/>
                <w:color w:val="auto"/>
              </w:rPr>
            </w:pPr>
            <w:r>
              <w:rPr>
                <w:rFonts w:hint="eastAsia" w:ascii="幼圆" w:eastAsia="幼圆"/>
                <w:b/>
                <w:color w:val="auto"/>
              </w:rPr>
              <w:t>（填是或者否）</w:t>
            </w:r>
          </w:p>
        </w:tc>
        <w:tc>
          <w:tcPr>
            <w:tcW w:w="1605" w:type="dxa"/>
            <w:vAlign w:val="center"/>
          </w:tcPr>
          <w:p>
            <w:pPr>
              <w:snapToGrid w:val="0"/>
              <w:spacing w:line="240" w:lineRule="atLeast"/>
              <w:jc w:val="center"/>
              <w:rPr>
                <w:rFonts w:ascii="幼圆" w:eastAsia="幼圆"/>
                <w:b/>
                <w:color w:val="auto"/>
              </w:rPr>
            </w:pPr>
            <w:r>
              <w:rPr>
                <w:rFonts w:hint="eastAsia" w:ascii="幼圆" w:eastAsia="幼圆"/>
                <w:b/>
                <w:color w:val="auto"/>
              </w:rPr>
              <w:t>投标文件中的</w:t>
            </w:r>
          </w:p>
          <w:p>
            <w:pPr>
              <w:snapToGrid w:val="0"/>
              <w:spacing w:line="240" w:lineRule="atLeast"/>
              <w:jc w:val="center"/>
              <w:rPr>
                <w:rFonts w:ascii="幼圆" w:eastAsia="幼圆"/>
                <w:b/>
                <w:color w:val="auto"/>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b/>
                <w:color w:val="auto"/>
              </w:rPr>
            </w:pPr>
            <w:r>
              <w:rPr>
                <w:rFonts w:hint="eastAsia" w:ascii="宋体" w:hAnsi="宋体"/>
                <w:b/>
                <w:color w:val="auto"/>
              </w:rPr>
              <w:t>1</w:t>
            </w:r>
          </w:p>
        </w:tc>
        <w:tc>
          <w:tcPr>
            <w:tcW w:w="5899" w:type="dxa"/>
            <w:vAlign w:val="center"/>
          </w:tcPr>
          <w:p>
            <w:pPr>
              <w:spacing w:line="480" w:lineRule="exact"/>
              <w:rPr>
                <w:rFonts w:ascii="宋体" w:hAnsi="宋体"/>
                <w:iCs/>
                <w:color w:val="auto"/>
                <w:sz w:val="24"/>
                <w:szCs w:val="24"/>
              </w:rPr>
            </w:pPr>
            <w:r>
              <w:rPr>
                <w:color w:val="auto"/>
              </w:rPr>
              <w:t>投标企业营业执照</w:t>
            </w:r>
          </w:p>
        </w:tc>
        <w:tc>
          <w:tcPr>
            <w:tcW w:w="1845" w:type="dxa"/>
            <w:vAlign w:val="center"/>
          </w:tcPr>
          <w:p>
            <w:pPr>
              <w:rPr>
                <w:rFonts w:ascii="宋体" w:hAnsi="宋体"/>
                <w:b/>
                <w:color w:val="auto"/>
              </w:rPr>
            </w:pPr>
          </w:p>
        </w:tc>
        <w:tc>
          <w:tcPr>
            <w:tcW w:w="1605" w:type="dxa"/>
            <w:vAlign w:val="center"/>
          </w:tcPr>
          <w:p>
            <w:pPr>
              <w:rPr>
                <w:rFonts w:ascii="宋体"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olor w:val="auto"/>
              </w:rPr>
            </w:pPr>
            <w:r>
              <w:rPr>
                <w:rFonts w:hint="eastAsia" w:ascii="宋体" w:hAnsi="宋体"/>
                <w:color w:val="auto"/>
              </w:rPr>
              <w:t>2</w:t>
            </w:r>
          </w:p>
        </w:tc>
        <w:tc>
          <w:tcPr>
            <w:tcW w:w="5899" w:type="dxa"/>
            <w:vAlign w:val="center"/>
          </w:tcPr>
          <w:p>
            <w:pPr>
              <w:spacing w:line="480" w:lineRule="exact"/>
              <w:rPr>
                <w:rFonts w:ascii="宋体" w:hAnsi="宋体"/>
                <w:iCs/>
                <w:color w:val="auto"/>
                <w:sz w:val="24"/>
                <w:szCs w:val="24"/>
              </w:rPr>
            </w:pPr>
            <w:r>
              <w:rPr>
                <w:rFonts w:hint="eastAsia"/>
                <w:color w:val="auto"/>
              </w:rPr>
              <w:t>符合招标公告要求的</w:t>
            </w:r>
            <w:r>
              <w:rPr>
                <w:color w:val="auto"/>
              </w:rPr>
              <w:t>投标企业</w:t>
            </w:r>
            <w:r>
              <w:rPr>
                <w:rFonts w:hint="eastAsia"/>
                <w:color w:val="auto"/>
              </w:rPr>
              <w:t>资质证书</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olor w:val="auto"/>
              </w:rPr>
            </w:pPr>
            <w:r>
              <w:rPr>
                <w:rFonts w:hint="eastAsia" w:ascii="宋体" w:hAnsi="宋体"/>
                <w:color w:val="auto"/>
              </w:rPr>
              <w:t>3</w:t>
            </w:r>
          </w:p>
        </w:tc>
        <w:tc>
          <w:tcPr>
            <w:tcW w:w="5899" w:type="dxa"/>
            <w:vAlign w:val="center"/>
          </w:tcPr>
          <w:p>
            <w:pPr>
              <w:spacing w:line="480" w:lineRule="exact"/>
              <w:rPr>
                <w:rFonts w:ascii="宋体" w:hAnsi="宋体"/>
                <w:iCs/>
                <w:color w:val="auto"/>
                <w:sz w:val="24"/>
                <w:szCs w:val="24"/>
              </w:rPr>
            </w:pPr>
            <w:r>
              <w:rPr>
                <w:rFonts w:hint="eastAsia"/>
                <w:color w:val="auto"/>
              </w:rPr>
              <w:t>项目负责人：符合招标公告要求的资格证书、有效的职称证书</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6" w:type="dxa"/>
            <w:vAlign w:val="center"/>
          </w:tcPr>
          <w:p>
            <w:pPr>
              <w:rPr>
                <w:rFonts w:ascii="宋体" w:hAnsi="宋体"/>
                <w:color w:val="auto"/>
              </w:rPr>
            </w:pPr>
            <w:r>
              <w:rPr>
                <w:rFonts w:hint="eastAsia" w:ascii="宋体" w:hAnsi="宋体"/>
                <w:color w:val="auto"/>
              </w:rPr>
              <w:t>4</w:t>
            </w:r>
          </w:p>
        </w:tc>
        <w:tc>
          <w:tcPr>
            <w:tcW w:w="5899" w:type="dxa"/>
            <w:vAlign w:val="center"/>
          </w:tcPr>
          <w:p>
            <w:pPr>
              <w:spacing w:line="360" w:lineRule="auto"/>
              <w:rPr>
                <w:rFonts w:ascii="宋体" w:hAnsi="宋体"/>
                <w:iCs/>
                <w:color w:val="auto"/>
                <w:sz w:val="24"/>
                <w:szCs w:val="24"/>
              </w:rPr>
            </w:pPr>
            <w:r>
              <w:rPr>
                <w:rFonts w:hint="eastAsia"/>
                <w:color w:val="auto"/>
              </w:rPr>
              <w:t>技术负责人要求：符合招标公告要求的资格证书、有效的职称证书</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color w:val="auto"/>
              </w:rPr>
            </w:pPr>
            <w:r>
              <w:rPr>
                <w:rFonts w:hint="eastAsia" w:ascii="宋体" w:hAnsi="宋体"/>
                <w:color w:val="auto"/>
              </w:rPr>
              <w:t>5</w:t>
            </w:r>
          </w:p>
        </w:tc>
        <w:tc>
          <w:tcPr>
            <w:tcW w:w="5899" w:type="dxa"/>
            <w:vAlign w:val="center"/>
          </w:tcPr>
          <w:p>
            <w:pPr>
              <w:spacing w:line="400" w:lineRule="exact"/>
              <w:rPr>
                <w:color w:val="auto"/>
              </w:rPr>
            </w:pPr>
            <w:r>
              <w:rPr>
                <w:rFonts w:hint="eastAsia"/>
                <w:color w:val="auto"/>
              </w:rPr>
              <w:t>试验检测员要求：至少配备4人，符合招标公告要求的资格证书。</w:t>
            </w:r>
          </w:p>
          <w:p>
            <w:pPr>
              <w:spacing w:line="400" w:lineRule="exact"/>
              <w:rPr>
                <w:color w:val="auto"/>
              </w:rPr>
            </w:pPr>
            <w:r>
              <w:rPr>
                <w:rFonts w:hint="eastAsia"/>
                <w:color w:val="auto"/>
              </w:rPr>
              <w:t>以上人员（包括项目负责人、技术负责人、试验检测员）及授权委托人自2023年10月份（含10月份）以来任意连续6 个月均已在本单位缴纳养老保险。投标时无需提供缴费记录证明，中标候选人公示前、异议（投诉）提出时相关单位需提供缴费记录证明原件（事业单位需提供人社部门出具的该单位及项目组人员事业性质证明原件）给招标人核验。</w:t>
            </w:r>
          </w:p>
          <w:p>
            <w:pPr>
              <w:snapToGrid w:val="0"/>
              <w:spacing w:line="360" w:lineRule="auto"/>
              <w:rPr>
                <w:rFonts w:ascii="宋体" w:hAnsi="宋体"/>
                <w:iCs/>
                <w:color w:val="auto"/>
                <w:sz w:val="24"/>
                <w:szCs w:val="24"/>
              </w:rPr>
            </w:pPr>
            <w:r>
              <w:rPr>
                <w:rFonts w:hint="eastAsia"/>
                <w:color w:val="auto"/>
              </w:rPr>
              <w:t>注：投标申请人通过补交养老保险等方式使得项目部主要组成人员（包括项目负责人、技术负责人、试验检测员）及授权委托人的参保符合招标文件要求的不予认可。如申请人注册所在地人力资源和社会保障部门明确的最大查询期与招标公告、招标文件规定的月份不一致时，须提供相应的文件规定。招标人不接受投标人的企业法定代表人担任本项目的项目负责人及其他任何职务，否则资格审查不予通过。</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color w:val="auto"/>
              </w:rPr>
            </w:pPr>
            <w:r>
              <w:rPr>
                <w:rFonts w:hint="eastAsia" w:ascii="宋体" w:hAnsi="宋体"/>
                <w:color w:val="auto"/>
              </w:rPr>
              <w:t>6</w:t>
            </w:r>
          </w:p>
        </w:tc>
        <w:tc>
          <w:tcPr>
            <w:tcW w:w="5899" w:type="dxa"/>
            <w:vAlign w:val="center"/>
          </w:tcPr>
          <w:p>
            <w:pPr>
              <w:snapToGrid w:val="0"/>
              <w:spacing w:line="360" w:lineRule="auto"/>
              <w:rPr>
                <w:color w:val="auto"/>
              </w:rPr>
            </w:pPr>
            <w:r>
              <w:rPr>
                <w:rFonts w:hint="eastAsia" w:ascii="宋体" w:hAnsi="宋体" w:cs="宋体"/>
                <w:color w:val="auto"/>
              </w:rPr>
              <w:t>未被“信用中国”、“中国政府采购网”、“信用江苏”、“信用中国（江苏盐城）”等网站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w:t>
            </w:r>
          </w:p>
        </w:tc>
        <w:tc>
          <w:tcPr>
            <w:tcW w:w="1845" w:type="dxa"/>
            <w:vAlign w:val="center"/>
          </w:tcPr>
          <w:p>
            <w:pPr>
              <w:rPr>
                <w:rFonts w:ascii="宋体" w:hAnsi="宋体"/>
                <w:color w:val="auto"/>
              </w:rPr>
            </w:pPr>
          </w:p>
        </w:tc>
        <w:tc>
          <w:tcPr>
            <w:tcW w:w="1605" w:type="dxa"/>
            <w:vAlign w:val="center"/>
          </w:tcPr>
          <w:p>
            <w:pPr>
              <w:rPr>
                <w:rFonts w:ascii="宋体" w:hAnsi="宋体"/>
                <w:color w:val="auto"/>
              </w:rPr>
            </w:pPr>
          </w:p>
        </w:tc>
      </w:tr>
    </w:tbl>
    <w:p>
      <w:pPr>
        <w:spacing w:line="440" w:lineRule="exact"/>
        <w:ind w:firstLine="480" w:firstLineChars="200"/>
        <w:rPr>
          <w:rFonts w:ascii="宋体" w:hAnsi="宋体"/>
          <w:color w:val="auto"/>
          <w:sz w:val="24"/>
        </w:rPr>
      </w:pPr>
    </w:p>
    <w:bookmarkEnd w:id="170"/>
    <w:bookmarkEnd w:id="171"/>
    <w:bookmarkEnd w:id="172"/>
    <w:p>
      <w:pPr>
        <w:snapToGrid w:val="0"/>
        <w:spacing w:before="50" w:after="50"/>
        <w:jc w:val="center"/>
        <w:rPr>
          <w:rFonts w:ascii="黑体" w:eastAsia="黑体"/>
          <w:color w:val="auto"/>
          <w:sz w:val="32"/>
          <w:szCs w:val="32"/>
        </w:rPr>
      </w:pPr>
      <w:r>
        <w:rPr>
          <w:rFonts w:hint="eastAsia" w:ascii="黑体" w:eastAsia="黑体"/>
          <w:color w:val="auto"/>
          <w:sz w:val="32"/>
          <w:szCs w:val="32"/>
        </w:rPr>
        <w:t>三、符合性检查响应对照表（格式）</w:t>
      </w:r>
    </w:p>
    <w:p>
      <w:pPr>
        <w:ind w:firstLine="309"/>
        <w:rPr>
          <w:rFonts w:ascii="宋体" w:hAnsi="宋体" w:cs="宋体"/>
          <w:color w:val="auto"/>
        </w:rPr>
      </w:pPr>
    </w:p>
    <w:p>
      <w:pPr>
        <w:ind w:firstLine="309"/>
        <w:rPr>
          <w:rFonts w:ascii="宋体" w:hAnsi="宋体" w:cs="宋体"/>
          <w:color w:val="auto"/>
        </w:rPr>
      </w:pPr>
      <w:r>
        <w:rPr>
          <w:rFonts w:hint="eastAsia" w:ascii="宋体" w:hAnsi="宋体" w:cs="宋体"/>
          <w:color w:val="auto"/>
        </w:rPr>
        <w:t>投标人全称（加盖公章）：</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序号</w:t>
            </w:r>
          </w:p>
        </w:tc>
        <w:tc>
          <w:tcPr>
            <w:tcW w:w="5447"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符合性检查响应内容</w:t>
            </w:r>
          </w:p>
        </w:tc>
        <w:tc>
          <w:tcPr>
            <w:tcW w:w="1680"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是否响应</w:t>
            </w:r>
          </w:p>
          <w:p>
            <w:pPr>
              <w:snapToGrid w:val="0"/>
              <w:spacing w:line="240" w:lineRule="atLeast"/>
              <w:jc w:val="center"/>
              <w:rPr>
                <w:rFonts w:ascii="宋体" w:hAnsi="宋体" w:cs="宋体"/>
                <w:b/>
                <w:color w:val="auto"/>
              </w:rPr>
            </w:pPr>
            <w:r>
              <w:rPr>
                <w:rFonts w:hint="eastAsia" w:ascii="宋体" w:hAnsi="宋体" w:cs="宋体"/>
                <w:b/>
                <w:color w:val="auto"/>
              </w:rPr>
              <w:t>（填是或者否）</w:t>
            </w:r>
          </w:p>
        </w:tc>
        <w:tc>
          <w:tcPr>
            <w:tcW w:w="1785" w:type="dxa"/>
            <w:vAlign w:val="center"/>
          </w:tcPr>
          <w:p>
            <w:pPr>
              <w:snapToGrid w:val="0"/>
              <w:spacing w:line="240" w:lineRule="atLeast"/>
              <w:jc w:val="center"/>
              <w:rPr>
                <w:rFonts w:ascii="宋体" w:hAnsi="宋体" w:cs="宋体"/>
                <w:b/>
                <w:color w:val="auto"/>
              </w:rPr>
            </w:pPr>
            <w:r>
              <w:rPr>
                <w:rFonts w:hint="eastAsia" w:ascii="宋体" w:hAnsi="宋体" w:cs="宋体"/>
                <w:b/>
                <w:color w:val="auto"/>
              </w:rPr>
              <w:t>投标文件中的</w:t>
            </w:r>
          </w:p>
          <w:p>
            <w:pPr>
              <w:snapToGrid w:val="0"/>
              <w:spacing w:line="240" w:lineRule="atLeast"/>
              <w:jc w:val="center"/>
              <w:rPr>
                <w:rFonts w:ascii="宋体" w:hAnsi="宋体" w:cs="宋体"/>
                <w:b/>
                <w:color w:val="auto"/>
              </w:rPr>
            </w:pPr>
            <w:r>
              <w:rPr>
                <w:rFonts w:hint="eastAsia" w:ascii="宋体" w:hAnsi="宋体" w:cs="宋体"/>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s="宋体"/>
                <w:b/>
                <w:color w:val="auto"/>
              </w:rPr>
            </w:pPr>
            <w:r>
              <w:rPr>
                <w:rFonts w:hint="eastAsia" w:ascii="宋体" w:hAnsi="宋体" w:cs="宋体"/>
                <w:b/>
                <w:color w:val="auto"/>
              </w:rPr>
              <w:t>1</w:t>
            </w:r>
          </w:p>
        </w:tc>
        <w:tc>
          <w:tcPr>
            <w:tcW w:w="5447" w:type="dxa"/>
            <w:vAlign w:val="center"/>
          </w:tcPr>
          <w:p>
            <w:pPr>
              <w:spacing w:line="480" w:lineRule="exact"/>
              <w:rPr>
                <w:rFonts w:ascii="宋体" w:hAnsi="宋体" w:cs="宋体"/>
                <w:iCs/>
                <w:color w:val="auto"/>
              </w:rPr>
            </w:pPr>
          </w:p>
        </w:tc>
        <w:tc>
          <w:tcPr>
            <w:tcW w:w="1680" w:type="dxa"/>
            <w:vAlign w:val="center"/>
          </w:tcPr>
          <w:p>
            <w:pPr>
              <w:rPr>
                <w:rFonts w:ascii="宋体" w:hAnsi="宋体" w:cs="宋体"/>
                <w:b/>
                <w:color w:val="auto"/>
              </w:rPr>
            </w:pPr>
          </w:p>
        </w:tc>
        <w:tc>
          <w:tcPr>
            <w:tcW w:w="1785" w:type="dxa"/>
            <w:vAlign w:val="center"/>
          </w:tcPr>
          <w:p>
            <w:pPr>
              <w:rPr>
                <w:rFonts w:ascii="宋体" w:hAnsi="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s="宋体"/>
                <w:color w:val="auto"/>
              </w:rPr>
            </w:pPr>
            <w:r>
              <w:rPr>
                <w:rFonts w:hint="eastAsia" w:ascii="宋体" w:hAnsi="宋体" w:cs="宋体"/>
                <w:color w:val="auto"/>
              </w:rPr>
              <w:t>2</w:t>
            </w:r>
          </w:p>
        </w:tc>
        <w:tc>
          <w:tcPr>
            <w:tcW w:w="5447" w:type="dxa"/>
            <w:vAlign w:val="center"/>
          </w:tcPr>
          <w:p>
            <w:pPr>
              <w:spacing w:line="480" w:lineRule="exac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rPr>
                <w:rFonts w:ascii="宋体" w:hAnsi="宋体" w:cs="宋体"/>
                <w:color w:val="auto"/>
              </w:rPr>
            </w:pPr>
            <w:r>
              <w:rPr>
                <w:rFonts w:hint="eastAsia" w:ascii="宋体" w:hAnsi="宋体" w:cs="宋体"/>
                <w:color w:val="auto"/>
              </w:rPr>
              <w:t>3</w:t>
            </w:r>
          </w:p>
        </w:tc>
        <w:tc>
          <w:tcPr>
            <w:tcW w:w="5447" w:type="dxa"/>
            <w:vAlign w:val="center"/>
          </w:tcPr>
          <w:p>
            <w:pPr>
              <w:spacing w:line="480" w:lineRule="exac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rPr>
                <w:rFonts w:ascii="宋体" w:hAnsi="宋体" w:cs="宋体"/>
                <w:color w:val="auto"/>
              </w:rPr>
            </w:pPr>
            <w:r>
              <w:rPr>
                <w:rFonts w:hint="eastAsia" w:ascii="宋体" w:hAnsi="宋体" w:cs="宋体"/>
                <w:color w:val="auto"/>
              </w:rPr>
              <w:t>4</w:t>
            </w:r>
          </w:p>
        </w:tc>
        <w:tc>
          <w:tcPr>
            <w:tcW w:w="5447" w:type="dxa"/>
            <w:vAlign w:val="center"/>
          </w:tcPr>
          <w:p>
            <w:pPr>
              <w:spacing w:line="360" w:lineRule="auto"/>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rPr>
                <w:rFonts w:ascii="宋体" w:hAnsi="宋体" w:cs="宋体"/>
                <w:color w:val="auto"/>
              </w:rPr>
            </w:pPr>
            <w:r>
              <w:rPr>
                <w:rFonts w:hint="eastAsia" w:ascii="宋体" w:hAnsi="宋体" w:cs="宋体"/>
                <w:color w:val="auto"/>
              </w:rPr>
              <w:t>5</w:t>
            </w:r>
          </w:p>
        </w:tc>
        <w:tc>
          <w:tcPr>
            <w:tcW w:w="5447" w:type="dxa"/>
            <w:vAlign w:val="center"/>
          </w:tcPr>
          <w:p>
            <w:pPr>
              <w:snapToGrid w:val="0"/>
              <w:spacing w:line="590" w:lineRule="atLeas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rPr>
                <w:rFonts w:ascii="宋体" w:hAnsi="宋体" w:cs="宋体"/>
                <w:color w:val="auto"/>
              </w:rPr>
            </w:pPr>
            <w:r>
              <w:rPr>
                <w:rFonts w:hint="eastAsia" w:ascii="宋体" w:hAnsi="宋体" w:cs="宋体"/>
                <w:color w:val="auto"/>
              </w:rPr>
              <w:t>6</w:t>
            </w:r>
          </w:p>
        </w:tc>
        <w:tc>
          <w:tcPr>
            <w:tcW w:w="5447" w:type="dxa"/>
            <w:vAlign w:val="center"/>
          </w:tcPr>
          <w:p>
            <w:pPr>
              <w:snapToGrid w:val="0"/>
              <w:spacing w:line="590" w:lineRule="atLeast"/>
              <w:rPr>
                <w:rFonts w:ascii="宋体" w:hAnsi="宋体" w:cs="宋体"/>
                <w:iCs/>
                <w:color w:val="auto"/>
              </w:rPr>
            </w:pP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rPr>
                <w:rFonts w:ascii="宋体" w:hAnsi="宋体" w:cs="宋体"/>
                <w:color w:val="auto"/>
              </w:rPr>
            </w:pPr>
            <w:r>
              <w:rPr>
                <w:rFonts w:hint="eastAsia" w:ascii="宋体" w:hAnsi="宋体" w:cs="宋体"/>
                <w:color w:val="auto"/>
              </w:rPr>
              <w:t>7</w:t>
            </w:r>
          </w:p>
        </w:tc>
        <w:tc>
          <w:tcPr>
            <w:tcW w:w="5447" w:type="dxa"/>
            <w:vAlign w:val="center"/>
          </w:tcPr>
          <w:p>
            <w:pPr>
              <w:snapToGrid w:val="0"/>
              <w:spacing w:line="590" w:lineRule="atLeast"/>
              <w:rPr>
                <w:rFonts w:ascii="宋体" w:hAnsi="宋体" w:cs="宋体"/>
                <w:iCs/>
                <w:color w:val="auto"/>
              </w:rPr>
            </w:pPr>
            <w:r>
              <w:rPr>
                <w:rFonts w:hint="eastAsia" w:ascii="宋体" w:hAnsi="宋体" w:cs="宋体"/>
                <w:iCs/>
                <w:color w:val="auto"/>
              </w:rPr>
              <w:t>招标文件中的其他实质性要求</w:t>
            </w:r>
          </w:p>
        </w:tc>
        <w:tc>
          <w:tcPr>
            <w:tcW w:w="1680" w:type="dxa"/>
            <w:vAlign w:val="center"/>
          </w:tcPr>
          <w:p>
            <w:pPr>
              <w:rPr>
                <w:rFonts w:ascii="宋体" w:hAnsi="宋体" w:cs="宋体"/>
                <w:color w:val="auto"/>
              </w:rPr>
            </w:pPr>
          </w:p>
        </w:tc>
        <w:tc>
          <w:tcPr>
            <w:tcW w:w="1785" w:type="dxa"/>
            <w:vAlign w:val="center"/>
          </w:tcPr>
          <w:p>
            <w:pPr>
              <w:rPr>
                <w:rFonts w:ascii="宋体" w:hAnsi="宋体" w:cs="宋体"/>
                <w:color w:val="auto"/>
              </w:rPr>
            </w:pPr>
          </w:p>
        </w:tc>
      </w:tr>
    </w:tbl>
    <w:p>
      <w:pPr>
        <w:snapToGrid w:val="0"/>
        <w:spacing w:before="50" w:after="50"/>
        <w:rPr>
          <w:rFonts w:ascii="宋体" w:hAnsi="宋体" w:cs="宋体"/>
          <w:color w:val="auto"/>
        </w:rPr>
      </w:pPr>
    </w:p>
    <w:p>
      <w:pPr>
        <w:snapToGrid w:val="0"/>
        <w:spacing w:before="50" w:after="50"/>
        <w:rPr>
          <w:rFonts w:ascii="黑体" w:eastAsia="黑体"/>
          <w:color w:val="auto"/>
          <w:sz w:val="44"/>
        </w:rPr>
      </w:pPr>
    </w:p>
    <w:p>
      <w:pPr>
        <w:snapToGrid w:val="0"/>
        <w:spacing w:before="50" w:after="50"/>
        <w:rPr>
          <w:rFonts w:ascii="黑体" w:eastAsia="黑体"/>
          <w:color w:val="auto"/>
          <w:sz w:val="44"/>
        </w:rPr>
      </w:pPr>
    </w:p>
    <w:p>
      <w:pPr>
        <w:snapToGrid w:val="0"/>
        <w:spacing w:before="50" w:after="50"/>
        <w:rPr>
          <w:rFonts w:ascii="黑体" w:eastAsia="黑体"/>
          <w:color w:val="auto"/>
          <w:sz w:val="44"/>
        </w:rPr>
      </w:pPr>
    </w:p>
    <w:p>
      <w:pPr>
        <w:snapToGrid w:val="0"/>
        <w:spacing w:before="50" w:after="50"/>
        <w:rPr>
          <w:rFonts w:ascii="黑体" w:eastAsia="黑体"/>
          <w:color w:val="auto"/>
          <w:sz w:val="32"/>
          <w:szCs w:val="32"/>
        </w:rPr>
      </w:pPr>
      <w:bookmarkStart w:id="176" w:name="_Toc120614284"/>
    </w:p>
    <w:p>
      <w:pPr>
        <w:pStyle w:val="4"/>
        <w:rPr>
          <w:color w:val="auto"/>
        </w:rPr>
      </w:pPr>
    </w:p>
    <w:p>
      <w:pPr>
        <w:snapToGrid w:val="0"/>
        <w:spacing w:before="50" w:after="50"/>
        <w:rPr>
          <w:rFonts w:ascii="宋体" w:hAnsi="宋体"/>
          <w:color w:val="auto"/>
          <w:sz w:val="24"/>
          <w:szCs w:val="24"/>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r>
        <w:rPr>
          <w:rFonts w:hint="eastAsia" w:ascii="黑体" w:eastAsia="黑体"/>
          <w:color w:val="auto"/>
          <w:sz w:val="32"/>
          <w:szCs w:val="32"/>
        </w:rPr>
        <w:t>四、投标函（格式）</w:t>
      </w:r>
    </w:p>
    <w:p>
      <w:pPr>
        <w:pStyle w:val="75"/>
        <w:spacing w:before="0" w:after="0" w:line="420" w:lineRule="exact"/>
        <w:ind w:firstLine="0"/>
        <w:rPr>
          <w:rFonts w:ascii="宋体" w:hAnsi="宋体"/>
          <w:color w:val="auto"/>
          <w:kern w:val="2"/>
          <w:sz w:val="21"/>
          <w:szCs w:val="21"/>
        </w:rPr>
      </w:pPr>
    </w:p>
    <w:p>
      <w:pPr>
        <w:pStyle w:val="75"/>
        <w:spacing w:before="0" w:after="0" w:line="420" w:lineRule="exact"/>
        <w:ind w:firstLine="0"/>
        <w:rPr>
          <w:rFonts w:ascii="宋体" w:hAnsi="宋体"/>
          <w:color w:val="auto"/>
          <w:kern w:val="2"/>
          <w:sz w:val="21"/>
          <w:szCs w:val="21"/>
        </w:rPr>
      </w:pPr>
      <w:r>
        <w:rPr>
          <w:rFonts w:hint="eastAsia" w:ascii="宋体" w:hAnsi="宋体"/>
          <w:color w:val="auto"/>
          <w:kern w:val="2"/>
          <w:sz w:val="21"/>
          <w:szCs w:val="21"/>
        </w:rPr>
        <w:t xml:space="preserve">致：盐城市大丰区交通运输局  </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根据贵方的号招标文件，正式授权下述签字人_________________(姓名)代表我方______________（投标人的名称），全权处理本次项目投标的有关事宜。</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据此函，__________签字人兹宣布同意如下：</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1.按招标文件规定的各项要求，向买方提供所需货物与服务。</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2.我们完全理解贵方不一定将合同授予最低报价的投标人。</w:t>
      </w:r>
    </w:p>
    <w:p>
      <w:pPr>
        <w:pStyle w:val="75"/>
        <w:spacing w:before="0" w:after="0" w:line="420" w:lineRule="exact"/>
        <w:ind w:firstLine="420" w:firstLineChars="200"/>
        <w:rPr>
          <w:rFonts w:ascii="宋体" w:hAnsi="宋体"/>
          <w:color w:val="auto"/>
          <w:kern w:val="2"/>
          <w:sz w:val="21"/>
          <w:szCs w:val="21"/>
        </w:rPr>
      </w:pPr>
      <w:r>
        <w:rPr>
          <w:rFonts w:hint="eastAsia" w:ascii="宋体" w:hAnsi="宋体"/>
          <w:color w:val="auto"/>
          <w:kern w:val="2"/>
          <w:sz w:val="21"/>
          <w:szCs w:val="21"/>
        </w:rPr>
        <w:t>3.我们已详细审核全部招标文件及其有效补充文件，我们知道必须放弃提出含糊不清或误解问题的权利。</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4.我们同意从规定的开标日期起遵循本投标文件，并在规定的投标有效期期满之前均具有约束力。</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5.如果在开标后规定的投标有效期内撤回投标或中标后拒绝签订合同，则按照国家相关法律法规受到相应处罚。</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6.同意向贵方提供贵方可能另外要求的与投标有关的任何证据或资料，并保证我方已提供和将要提供的文件是真实的、准确的。</w:t>
      </w:r>
    </w:p>
    <w:p>
      <w:pPr>
        <w:pStyle w:val="75"/>
        <w:spacing w:before="0" w:after="0" w:line="420" w:lineRule="exact"/>
        <w:rPr>
          <w:rFonts w:ascii="宋体" w:hAnsi="宋体"/>
          <w:color w:val="auto"/>
          <w:kern w:val="2"/>
          <w:sz w:val="21"/>
          <w:szCs w:val="21"/>
        </w:rPr>
      </w:pPr>
      <w:r>
        <w:rPr>
          <w:rFonts w:hint="eastAsia" w:ascii="宋体" w:hAnsi="宋体"/>
          <w:color w:val="auto"/>
          <w:kern w:val="2"/>
          <w:sz w:val="21"/>
          <w:szCs w:val="21"/>
        </w:rPr>
        <w:t>7.一旦我方中标,我方将根据招标文件的规定，严格履行合同的责任和义务,并保证在招标文件规定的时间完成项目，交付买方验收、使用。</w:t>
      </w:r>
    </w:p>
    <w:p>
      <w:pPr>
        <w:pStyle w:val="75"/>
        <w:spacing w:before="0" w:after="0" w:line="420" w:lineRule="exact"/>
        <w:ind w:left="425" w:firstLine="0"/>
        <w:rPr>
          <w:rFonts w:ascii="宋体" w:hAnsi="宋体"/>
          <w:color w:val="auto"/>
          <w:kern w:val="2"/>
          <w:sz w:val="21"/>
          <w:szCs w:val="21"/>
        </w:rPr>
      </w:pPr>
      <w:r>
        <w:rPr>
          <w:rFonts w:hint="eastAsia" w:ascii="宋体" w:hAnsi="宋体"/>
          <w:color w:val="auto"/>
          <w:kern w:val="2"/>
          <w:sz w:val="21"/>
          <w:szCs w:val="21"/>
        </w:rPr>
        <w:t>8.与本投标有关的正式通讯地址为：</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地          址：</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邮          编：</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电          话：</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传          真：</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投标人开户行：</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 xml:space="preserve">账          户： </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 xml:space="preserve">投标人授权代表姓名（签字）： </w:t>
      </w:r>
    </w:p>
    <w:p>
      <w:pPr>
        <w:pStyle w:val="75"/>
        <w:spacing w:before="0" w:after="0" w:line="420" w:lineRule="exact"/>
        <w:ind w:left="420" w:leftChars="200" w:firstLine="420" w:firstLineChars="200"/>
        <w:rPr>
          <w:rFonts w:ascii="宋体" w:hAnsi="宋体"/>
          <w:color w:val="auto"/>
          <w:kern w:val="2"/>
          <w:sz w:val="21"/>
          <w:szCs w:val="21"/>
        </w:rPr>
      </w:pPr>
      <w:r>
        <w:rPr>
          <w:rFonts w:hint="eastAsia" w:ascii="宋体" w:hAnsi="宋体"/>
          <w:color w:val="auto"/>
          <w:kern w:val="2"/>
          <w:sz w:val="21"/>
          <w:szCs w:val="21"/>
        </w:rPr>
        <w:t xml:space="preserve">投标人名称（公章）： </w:t>
      </w:r>
    </w:p>
    <w:p>
      <w:pPr>
        <w:pStyle w:val="75"/>
        <w:spacing w:before="0" w:after="0" w:line="420" w:lineRule="exact"/>
        <w:ind w:left="420" w:leftChars="200" w:firstLine="420" w:firstLineChars="200"/>
        <w:rPr>
          <w:rFonts w:ascii="宋体" w:hAnsi="宋体"/>
          <w:color w:val="auto"/>
          <w:kern w:val="2"/>
          <w:szCs w:val="21"/>
        </w:rPr>
      </w:pPr>
      <w:r>
        <w:rPr>
          <w:rFonts w:hint="eastAsia" w:ascii="宋体" w:hAnsi="宋体"/>
          <w:color w:val="auto"/>
          <w:kern w:val="2"/>
          <w:sz w:val="21"/>
          <w:szCs w:val="21"/>
        </w:rPr>
        <w:t>日           期：________年____月____日</w:t>
      </w:r>
    </w:p>
    <w:p>
      <w:pPr>
        <w:snapToGrid w:val="0"/>
        <w:spacing w:before="50" w:afterLines="50"/>
        <w:jc w:val="left"/>
        <w:rPr>
          <w:rFonts w:eastAsia="仿宋_GB2312"/>
          <w:color w:val="auto"/>
          <w:sz w:val="24"/>
          <w:szCs w:val="20"/>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r>
        <w:rPr>
          <w:rFonts w:hint="eastAsia" w:ascii="黑体" w:eastAsia="黑体"/>
          <w:color w:val="auto"/>
          <w:sz w:val="32"/>
          <w:szCs w:val="32"/>
        </w:rPr>
        <w:t>五、开标一览表（格式）</w:t>
      </w:r>
    </w:p>
    <w:p>
      <w:pPr>
        <w:snapToGrid w:val="0"/>
        <w:spacing w:before="50" w:after="50"/>
        <w:jc w:val="center"/>
        <w:rPr>
          <w:rFonts w:ascii="黑体" w:eastAsia="黑体"/>
          <w:color w:val="auto"/>
          <w:sz w:val="32"/>
          <w:szCs w:val="32"/>
        </w:rPr>
      </w:pPr>
    </w:p>
    <w:tbl>
      <w:tblPr>
        <w:tblStyle w:val="47"/>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420" w:firstLineChars="200"/>
              <w:rPr>
                <w:rFonts w:ascii="宋体"/>
                <w:color w:val="auto"/>
                <w:szCs w:val="28"/>
              </w:rPr>
            </w:pPr>
            <w:r>
              <w:rPr>
                <w:rFonts w:hint="eastAsia" w:ascii="宋体"/>
                <w:color w:val="auto"/>
                <w:szCs w:val="28"/>
              </w:rPr>
              <w:t>项 目 编 号</w:t>
            </w:r>
          </w:p>
        </w:tc>
        <w:tc>
          <w:tcPr>
            <w:tcW w:w="7445" w:type="dxa"/>
            <w:vAlign w:val="center"/>
          </w:tcPr>
          <w:p>
            <w:pPr>
              <w:pStyle w:val="4"/>
              <w:ind w:firstLine="689" w:firstLineChars="245"/>
              <w:jc w:val="both"/>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420" w:firstLineChars="200"/>
              <w:rPr>
                <w:rFonts w:ascii="宋体"/>
                <w:color w:val="auto"/>
                <w:szCs w:val="28"/>
              </w:rPr>
            </w:pPr>
            <w:r>
              <w:rPr>
                <w:rFonts w:hint="eastAsia" w:ascii="宋体"/>
                <w:color w:val="auto"/>
                <w:szCs w:val="28"/>
              </w:rPr>
              <w:t>项 目 名 称</w:t>
            </w:r>
          </w:p>
        </w:tc>
        <w:tc>
          <w:tcPr>
            <w:tcW w:w="7445" w:type="dxa"/>
            <w:vAlign w:val="center"/>
          </w:tcPr>
          <w:p>
            <w:pPr>
              <w:rPr>
                <w:rFonts w:hint="eastAsia" w:eastAsia="宋体"/>
                <w:color w:val="auto"/>
                <w:sz w:val="28"/>
                <w:szCs w:val="28"/>
                <w:lang w:eastAsia="zh-CN"/>
              </w:rPr>
            </w:pPr>
            <w:r>
              <w:rPr>
                <w:rFonts w:hint="eastAsia" w:ascii="宋体"/>
                <w:color w:val="auto"/>
                <w:szCs w:val="28"/>
                <w:lang w:eastAsia="zh-CN"/>
              </w:rPr>
              <w:t>2024年大丰区农村路桥工程质量检测项目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宋体"/>
                <w:color w:val="auto"/>
                <w:szCs w:val="28"/>
              </w:rPr>
            </w:pPr>
            <w:r>
              <w:rPr>
                <w:rFonts w:hint="eastAsia" w:ascii="宋体"/>
                <w:b/>
                <w:bCs/>
                <w:color w:val="auto"/>
                <w:szCs w:val="28"/>
              </w:rPr>
              <w:t>项目投标报价：（大写），小写：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宋体"/>
                <w:b/>
                <w:bCs/>
                <w:color w:val="auto"/>
                <w:szCs w:val="28"/>
              </w:rPr>
            </w:pPr>
            <w:r>
              <w:rPr>
                <w:rFonts w:hint="eastAsia" w:ascii="宋体"/>
                <w:b/>
                <w:bCs/>
                <w:color w:val="auto"/>
                <w:szCs w:val="28"/>
              </w:rPr>
              <w:t>是否提供《企业类型声明函》：</w:t>
            </w:r>
            <w:r>
              <w:rPr>
                <w:rFonts w:hint="eastAsia" w:ascii="宋体"/>
                <w:b/>
                <w:bCs/>
                <w:color w:val="auto"/>
                <w:szCs w:val="28"/>
                <w:u w:val="single"/>
              </w:rPr>
              <w:t xml:space="preserve">  是/否   </w:t>
            </w:r>
            <w:r>
              <w:rPr>
                <w:rFonts w:hint="eastAsia" w:ascii="宋体"/>
                <w:b/>
                <w:bCs/>
                <w:color w:val="auto"/>
                <w:szCs w:val="28"/>
              </w:rPr>
              <w:t xml:space="preserve">           见</w:t>
            </w:r>
            <w:r>
              <w:rPr>
                <w:rFonts w:hint="eastAsia" w:ascii="宋体"/>
                <w:b/>
                <w:bCs/>
                <w:color w:val="auto"/>
                <w:szCs w:val="28"/>
                <w:u w:val="single"/>
              </w:rPr>
              <w:t>（          ）</w:t>
            </w:r>
            <w:r>
              <w:rPr>
                <w:rFonts w:hint="eastAsia" w:ascii="宋体"/>
                <w:b/>
                <w:bCs/>
                <w:color w:val="auto"/>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宋体"/>
                <w:b/>
                <w:bCs/>
                <w:color w:val="auto"/>
                <w:szCs w:val="28"/>
              </w:rPr>
            </w:pPr>
            <w:r>
              <w:rPr>
                <w:rFonts w:hint="eastAsia" w:ascii="宋体"/>
                <w:b/>
                <w:bCs/>
                <w:color w:val="auto"/>
                <w:szCs w:val="28"/>
              </w:rPr>
              <w:t xml:space="preserve">服务期： </w:t>
            </w:r>
          </w:p>
        </w:tc>
      </w:tr>
    </w:tbl>
    <w:p>
      <w:pPr>
        <w:spacing w:line="180" w:lineRule="atLeast"/>
        <w:rPr>
          <w:rFonts w:ascii="宋体" w:hAnsi="宋体"/>
          <w:color w:val="auto"/>
          <w:szCs w:val="28"/>
        </w:rPr>
      </w:pPr>
      <w:r>
        <w:rPr>
          <w:rFonts w:hint="eastAsia" w:ascii="宋体" w:hAnsi="宋体"/>
          <w:color w:val="auto"/>
          <w:szCs w:val="28"/>
        </w:rPr>
        <w:t>填写说明：</w:t>
      </w:r>
    </w:p>
    <w:p>
      <w:pPr>
        <w:numPr>
          <w:ilvl w:val="0"/>
          <w:numId w:val="7"/>
        </w:numPr>
        <w:rPr>
          <w:rFonts w:ascii="宋体" w:hAnsi="宋体"/>
          <w:color w:val="auto"/>
          <w:sz w:val="24"/>
        </w:rPr>
      </w:pPr>
      <w:r>
        <w:rPr>
          <w:rFonts w:hint="eastAsia" w:ascii="宋体" w:hAnsi="宋体"/>
          <w:color w:val="auto"/>
          <w:sz w:val="24"/>
        </w:rPr>
        <w:t>开标一览表不得填报选择性报价，否则将作为无效投标；</w:t>
      </w:r>
    </w:p>
    <w:p>
      <w:pPr>
        <w:numPr>
          <w:ilvl w:val="0"/>
          <w:numId w:val="7"/>
        </w:numPr>
        <w:rPr>
          <w:rFonts w:ascii="宋体" w:hAnsi="宋体"/>
          <w:color w:val="auto"/>
          <w:sz w:val="24"/>
        </w:rPr>
      </w:pPr>
      <w:r>
        <w:rPr>
          <w:rFonts w:hint="eastAsia" w:ascii="宋体" w:hAnsi="宋体"/>
          <w:color w:val="auto"/>
          <w:sz w:val="24"/>
        </w:rPr>
        <w:t>开标一览表中报价与投标分项明细报价表中不符时时，以开标一览表为准；</w:t>
      </w:r>
    </w:p>
    <w:p>
      <w:pPr>
        <w:ind w:firstLine="2640" w:firstLineChars="600"/>
        <w:rPr>
          <w:rFonts w:ascii="黑体" w:hAnsi="Arial" w:eastAsia="黑体"/>
          <w:color w:val="auto"/>
          <w:sz w:val="44"/>
        </w:rPr>
      </w:pPr>
    </w:p>
    <w:p>
      <w:pPr>
        <w:ind w:firstLine="480"/>
        <w:rPr>
          <w:rFonts w:ascii="宋体" w:hAnsi="宋体"/>
          <w:color w:val="auto"/>
          <w:sz w:val="24"/>
        </w:rPr>
      </w:pPr>
    </w:p>
    <w:p>
      <w:pPr>
        <w:ind w:firstLine="480"/>
        <w:rPr>
          <w:rFonts w:ascii="宋体" w:hAnsi="宋体"/>
          <w:color w:val="auto"/>
          <w:sz w:val="24"/>
        </w:rPr>
      </w:pPr>
    </w:p>
    <w:p>
      <w:pPr>
        <w:ind w:firstLine="4080" w:firstLineChars="1700"/>
        <w:rPr>
          <w:rFonts w:ascii="宋体" w:hAnsi="宋体"/>
          <w:color w:val="auto"/>
          <w:sz w:val="24"/>
        </w:rPr>
      </w:pPr>
      <w:r>
        <w:rPr>
          <w:rFonts w:hint="eastAsia" w:ascii="宋体" w:hAnsi="宋体"/>
          <w:bCs/>
          <w:color w:val="auto"/>
          <w:sz w:val="24"/>
        </w:rPr>
        <w:t>供应商名称（公章）：</w:t>
      </w:r>
    </w:p>
    <w:p>
      <w:pPr>
        <w:ind w:firstLine="480"/>
        <w:rPr>
          <w:rFonts w:ascii="宋体" w:hAnsi="宋体"/>
          <w:color w:val="auto"/>
          <w:sz w:val="24"/>
        </w:rPr>
      </w:pPr>
      <w:r>
        <w:rPr>
          <w:rFonts w:hint="eastAsia" w:ascii="宋体" w:hAnsi="宋体"/>
          <w:color w:val="auto"/>
          <w:sz w:val="24"/>
        </w:rPr>
        <w:t xml:space="preserve">                                           日期：  年月日</w:t>
      </w:r>
    </w:p>
    <w:p>
      <w:pPr>
        <w:jc w:val="center"/>
        <w:rPr>
          <w:rFonts w:ascii="宋体" w:hAnsi="宋体"/>
          <w:b/>
          <w:color w:val="auto"/>
          <w:sz w:val="32"/>
          <w:szCs w:val="32"/>
        </w:rPr>
      </w:pPr>
    </w:p>
    <w:p>
      <w:pPr>
        <w:jc w:val="center"/>
        <w:rPr>
          <w:rFonts w:ascii="宋体" w:hAnsi="宋体"/>
          <w:b/>
          <w:color w:val="auto"/>
          <w:sz w:val="32"/>
          <w:szCs w:val="32"/>
        </w:rPr>
      </w:pPr>
    </w:p>
    <w:p>
      <w:pPr>
        <w:jc w:val="center"/>
        <w:rPr>
          <w:rFonts w:ascii="宋体" w:hAnsi="宋体"/>
          <w:b/>
          <w:color w:val="auto"/>
          <w:sz w:val="32"/>
          <w:szCs w:val="32"/>
        </w:rPr>
      </w:pPr>
    </w:p>
    <w:p>
      <w:pPr>
        <w:snapToGrid w:val="0"/>
        <w:spacing w:before="50" w:after="50"/>
        <w:jc w:val="center"/>
        <w:rPr>
          <w:rFonts w:ascii="黑体" w:eastAsia="黑体"/>
          <w:color w:val="auto"/>
          <w:sz w:val="32"/>
          <w:szCs w:val="32"/>
        </w:rPr>
      </w:pPr>
      <w:r>
        <w:rPr>
          <w:rFonts w:ascii="黑体" w:eastAsia="黑体"/>
          <w:color w:val="auto"/>
          <w:sz w:val="32"/>
          <w:szCs w:val="32"/>
        </w:rPr>
        <w:br w:type="page"/>
      </w:r>
    </w:p>
    <w:p>
      <w:pPr>
        <w:rPr>
          <w:rFonts w:ascii="宋体" w:hAnsi="宋体"/>
          <w:b/>
          <w:bCs/>
          <w:color w:val="auto"/>
          <w:sz w:val="28"/>
          <w:szCs w:val="28"/>
        </w:rPr>
      </w:pPr>
      <w:r>
        <w:rPr>
          <w:rFonts w:hint="eastAsia" w:ascii="宋体" w:hAnsi="宋体"/>
          <w:b/>
          <w:bCs/>
          <w:color w:val="auto"/>
        </w:rPr>
        <w:t>附</w:t>
      </w:r>
    </w:p>
    <w:p>
      <w:pPr>
        <w:spacing w:line="560" w:lineRule="exact"/>
        <w:jc w:val="center"/>
        <w:rPr>
          <w:rFonts w:ascii="宋体" w:hAnsi="宋体"/>
          <w:b/>
          <w:bCs/>
          <w:color w:val="auto"/>
          <w:sz w:val="32"/>
          <w:szCs w:val="32"/>
        </w:rPr>
      </w:pPr>
      <w:r>
        <w:rPr>
          <w:rFonts w:hint="eastAsia" w:ascii="宋体" w:hAnsi="宋体"/>
          <w:b/>
          <w:bCs/>
          <w:color w:val="auto"/>
          <w:sz w:val="32"/>
          <w:szCs w:val="32"/>
        </w:rPr>
        <w:t>中小企业声明函（服务）</w:t>
      </w:r>
    </w:p>
    <w:p>
      <w:pPr>
        <w:spacing w:line="560" w:lineRule="exact"/>
        <w:rPr>
          <w:rFonts w:ascii="宋体" w:hAnsi="宋体"/>
          <w:b/>
          <w:bCs/>
          <w:color w:val="auto"/>
          <w:sz w:val="28"/>
          <w:szCs w:val="28"/>
        </w:rPr>
      </w:pP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8"/>
        </w:numPr>
        <w:ind w:firstLine="480" w:firstLineChars="200"/>
        <w:jc w:val="left"/>
        <w:rPr>
          <w:rFonts w:ascii="宋体" w:hAnsi="宋体" w:cs="宋体"/>
          <w:color w:val="auto"/>
          <w:sz w:val="24"/>
          <w:szCs w:val="24"/>
        </w:rPr>
      </w:pPr>
      <w:r>
        <w:rPr>
          <w:rFonts w:hint="eastAsia" w:ascii="宋体" w:hAnsi="宋体" w:cs="宋体"/>
          <w:i/>
          <w:iCs/>
          <w:color w:val="auto"/>
          <w:sz w:val="24"/>
          <w:szCs w:val="24"/>
          <w:u w:val="single"/>
        </w:rPr>
        <w:t xml:space="preserve">（标的名称） </w:t>
      </w:r>
      <w:r>
        <w:rPr>
          <w:rFonts w:hint="eastAsia" w:ascii="宋体" w:hAnsi="宋体" w:cs="宋体"/>
          <w:color w:val="auto"/>
          <w:sz w:val="24"/>
          <w:szCs w:val="24"/>
        </w:rPr>
        <w:t>，属于</w:t>
      </w:r>
      <w:r>
        <w:rPr>
          <w:rFonts w:hint="eastAsia" w:ascii="宋体" w:hAnsi="宋体" w:cs="宋体"/>
          <w:i/>
          <w:iCs/>
          <w:color w:val="auto"/>
          <w:sz w:val="24"/>
          <w:szCs w:val="24"/>
          <w:u w:val="single"/>
        </w:rPr>
        <w:t>（采购文件中明确的所属行业）</w:t>
      </w:r>
      <w:r>
        <w:rPr>
          <w:rFonts w:hint="eastAsia" w:ascii="宋体" w:hAnsi="宋体" w:cs="宋体"/>
          <w:color w:val="auto"/>
          <w:sz w:val="24"/>
          <w:szCs w:val="24"/>
        </w:rPr>
        <w:t>行业；承接（承接）企业为</w:t>
      </w:r>
      <w:r>
        <w:rPr>
          <w:rFonts w:hint="eastAsia" w:ascii="宋体" w:hAnsi="宋体" w:cs="宋体"/>
          <w:i/>
          <w:iCs/>
          <w:color w:val="auto"/>
          <w:sz w:val="24"/>
          <w:szCs w:val="24"/>
          <w:u w:val="single"/>
        </w:rPr>
        <w:t>（企业名称）</w:t>
      </w:r>
      <w:r>
        <w:rPr>
          <w:rFonts w:hint="eastAsia" w:ascii="宋体" w:hAnsi="宋体" w:cs="宋体"/>
          <w:color w:val="auto"/>
          <w:sz w:val="24"/>
          <w:szCs w:val="24"/>
        </w:rPr>
        <w:t>，从业人员人，营业收入为万元，资产总额为万元，属于</w:t>
      </w:r>
      <w:r>
        <w:rPr>
          <w:rFonts w:hint="eastAsia" w:ascii="宋体" w:hAnsi="宋体" w:cs="宋体"/>
          <w:i/>
          <w:iCs/>
          <w:color w:val="auto"/>
          <w:sz w:val="24"/>
          <w:szCs w:val="24"/>
          <w:u w:val="single"/>
        </w:rPr>
        <w:t>（中型企业、小型企业、微型企业）</w:t>
      </w:r>
      <w:r>
        <w:rPr>
          <w:rFonts w:hint="eastAsia" w:ascii="宋体" w:hAnsi="宋体" w:cs="宋体"/>
          <w:color w:val="auto"/>
          <w:sz w:val="24"/>
          <w:szCs w:val="24"/>
        </w:rPr>
        <w:t>；</w:t>
      </w:r>
    </w:p>
    <w:p>
      <w:pPr>
        <w:widowControl/>
        <w:numPr>
          <w:ilvl w:val="0"/>
          <w:numId w:val="8"/>
        </w:numPr>
        <w:ind w:firstLine="480" w:firstLineChars="200"/>
        <w:jc w:val="left"/>
        <w:rPr>
          <w:rFonts w:ascii="宋体" w:hAnsi="宋体" w:cs="宋体"/>
          <w:color w:val="auto"/>
          <w:sz w:val="24"/>
          <w:szCs w:val="24"/>
        </w:rPr>
      </w:pPr>
      <w:r>
        <w:rPr>
          <w:rFonts w:hint="eastAsia" w:ascii="宋体" w:hAnsi="宋体" w:cs="宋体"/>
          <w:i/>
          <w:iCs/>
          <w:color w:val="auto"/>
          <w:sz w:val="24"/>
          <w:szCs w:val="24"/>
          <w:u w:val="single"/>
        </w:rPr>
        <w:t xml:space="preserve">（标的名称） </w:t>
      </w:r>
      <w:r>
        <w:rPr>
          <w:rFonts w:hint="eastAsia" w:ascii="宋体" w:hAnsi="宋体" w:cs="宋体"/>
          <w:color w:val="auto"/>
          <w:sz w:val="24"/>
          <w:szCs w:val="24"/>
        </w:rPr>
        <w:t>，属于</w:t>
      </w:r>
      <w:r>
        <w:rPr>
          <w:rFonts w:hint="eastAsia" w:ascii="宋体" w:hAnsi="宋体" w:cs="宋体"/>
          <w:i/>
          <w:iCs/>
          <w:color w:val="auto"/>
          <w:sz w:val="24"/>
          <w:szCs w:val="24"/>
          <w:u w:val="single"/>
        </w:rPr>
        <w:t>（采购文件中明确的所属行业）</w:t>
      </w:r>
      <w:r>
        <w:rPr>
          <w:rFonts w:hint="eastAsia" w:ascii="宋体" w:hAnsi="宋体" w:cs="宋体"/>
          <w:color w:val="auto"/>
          <w:sz w:val="24"/>
          <w:szCs w:val="24"/>
        </w:rPr>
        <w:t>行业；承接（承接）企业为</w:t>
      </w:r>
      <w:r>
        <w:rPr>
          <w:rFonts w:hint="eastAsia" w:ascii="宋体" w:hAnsi="宋体" w:cs="宋体"/>
          <w:i/>
          <w:iCs/>
          <w:color w:val="auto"/>
          <w:sz w:val="24"/>
          <w:szCs w:val="24"/>
          <w:u w:val="single"/>
        </w:rPr>
        <w:t>（企业名称）</w:t>
      </w:r>
      <w:r>
        <w:rPr>
          <w:rFonts w:hint="eastAsia" w:ascii="宋体" w:hAnsi="宋体" w:cs="宋体"/>
          <w:color w:val="auto"/>
          <w:sz w:val="24"/>
          <w:szCs w:val="24"/>
        </w:rPr>
        <w:t>，从业人员人，营业收入为万元，资产总额为万元，属于</w:t>
      </w:r>
      <w:r>
        <w:rPr>
          <w:rFonts w:hint="eastAsia" w:ascii="宋体" w:hAnsi="宋体" w:cs="宋体"/>
          <w:i/>
          <w:iCs/>
          <w:color w:val="auto"/>
          <w:sz w:val="24"/>
          <w:szCs w:val="24"/>
          <w:u w:val="single"/>
        </w:rPr>
        <w:t>（中型企业、小型企业、微型企业）</w:t>
      </w:r>
      <w:r>
        <w:rPr>
          <w:rFonts w:hint="eastAsia" w:ascii="宋体" w:hAnsi="宋体" w:cs="宋体"/>
          <w:color w:val="auto"/>
          <w:sz w:val="24"/>
          <w:szCs w:val="24"/>
        </w:rPr>
        <w:t>；</w:t>
      </w: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w:t>
      </w: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pPr>
        <w:widowControl/>
        <w:ind w:firstLine="480" w:firstLineChars="200"/>
        <w:jc w:val="left"/>
        <w:rPr>
          <w:rFonts w:ascii="宋体" w:hAnsi="宋体" w:cs="宋体"/>
          <w:color w:val="auto"/>
          <w:sz w:val="24"/>
          <w:szCs w:val="24"/>
        </w:rPr>
      </w:pPr>
      <w:r>
        <w:rPr>
          <w:rFonts w:hint="eastAsia" w:ascii="宋体" w:hAnsi="宋体" w:cs="宋体"/>
          <w:color w:val="auto"/>
          <w:sz w:val="24"/>
          <w:szCs w:val="24"/>
        </w:rPr>
        <w:t>本企业对上述声明内容的真实性负责。如有虚假，将依法承担相应责任。</w:t>
      </w:r>
    </w:p>
    <w:p>
      <w:pPr>
        <w:widowControl/>
        <w:ind w:firstLine="4080" w:firstLineChars="1700"/>
        <w:jc w:val="left"/>
        <w:rPr>
          <w:rFonts w:ascii="宋体" w:hAnsi="宋体" w:cs="宋体"/>
          <w:color w:val="auto"/>
          <w:sz w:val="24"/>
          <w:szCs w:val="24"/>
        </w:rPr>
      </w:pPr>
      <w:r>
        <w:rPr>
          <w:rFonts w:hint="eastAsia" w:ascii="宋体" w:hAnsi="宋体" w:cs="宋体"/>
          <w:color w:val="auto"/>
          <w:sz w:val="24"/>
          <w:szCs w:val="24"/>
        </w:rPr>
        <w:t>企业名称（盖章）：</w:t>
      </w:r>
    </w:p>
    <w:p>
      <w:pPr>
        <w:widowControl/>
        <w:ind w:firstLine="4080" w:firstLineChars="1700"/>
        <w:jc w:val="left"/>
        <w:rPr>
          <w:rFonts w:ascii="宋体" w:hAnsi="宋体" w:cs="宋体"/>
          <w:color w:val="auto"/>
          <w:sz w:val="24"/>
          <w:szCs w:val="24"/>
        </w:rPr>
      </w:pPr>
      <w:r>
        <w:rPr>
          <w:rFonts w:hint="eastAsia" w:ascii="宋体" w:hAnsi="宋体" w:cs="宋体"/>
          <w:color w:val="auto"/>
          <w:sz w:val="24"/>
          <w:szCs w:val="24"/>
        </w:rPr>
        <w:t>日期：</w:t>
      </w:r>
    </w:p>
    <w:p>
      <w:pPr>
        <w:snapToGrid w:val="0"/>
        <w:spacing w:before="50" w:after="50"/>
        <w:jc w:val="center"/>
        <w:rPr>
          <w:rFonts w:ascii="黑体" w:eastAsia="黑体"/>
          <w:color w:val="auto"/>
          <w:sz w:val="32"/>
          <w:szCs w:val="32"/>
        </w:rPr>
      </w:pPr>
      <w:r>
        <w:rPr>
          <w:rFonts w:hint="eastAsia" w:ascii="宋体" w:hAnsi="宋体"/>
          <w:b/>
          <w:bCs/>
          <w:color w:val="auto"/>
        </w:rPr>
        <w:t>从业人员、营业收入、资产总额填报上一年度数据，无上一年度数据的新成立企业可不填报。</w:t>
      </w: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p>
    <w:p>
      <w:pPr>
        <w:snapToGrid w:val="0"/>
        <w:spacing w:before="50" w:after="50"/>
        <w:jc w:val="center"/>
        <w:rPr>
          <w:rFonts w:ascii="黑体" w:eastAsia="黑体"/>
          <w:color w:val="auto"/>
          <w:sz w:val="32"/>
          <w:szCs w:val="32"/>
        </w:rPr>
      </w:pPr>
      <w:r>
        <w:rPr>
          <w:rFonts w:hint="eastAsia" w:ascii="黑体" w:eastAsia="黑体"/>
          <w:color w:val="auto"/>
          <w:sz w:val="32"/>
          <w:szCs w:val="32"/>
        </w:rPr>
        <w:t>六、分项报价表</w:t>
      </w:r>
    </w:p>
    <w:p>
      <w:pPr>
        <w:jc w:val="cente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rPr>
      </w:pPr>
      <w:r>
        <w:rPr>
          <w:rFonts w:hint="eastAsia" w:ascii="宋体" w:hAnsi="宋体"/>
          <w:color w:val="auto"/>
        </w:rPr>
        <w:t>格式详见附件：</w:t>
      </w:r>
      <w:r>
        <w:rPr>
          <w:rFonts w:hint="eastAsia" w:ascii="宋体" w:hAnsi="宋体"/>
          <w:color w:val="auto"/>
          <w:lang w:eastAsia="zh-CN"/>
        </w:rPr>
        <w:t>2024年大丰区农村路桥工程质量检测项目</w:t>
      </w:r>
      <w:r>
        <w:rPr>
          <w:rFonts w:hint="eastAsia" w:ascii="宋体" w:hAnsi="宋体"/>
          <w:color w:val="auto"/>
        </w:rPr>
        <w:t>清单报价表</w:t>
      </w:r>
    </w:p>
    <w:p>
      <w:pPr>
        <w:rPr>
          <w:rFonts w:ascii="宋体" w:hAnsi="宋体"/>
          <w:color w:val="auto"/>
        </w:rPr>
      </w:pPr>
    </w:p>
    <w:p>
      <w:pPr>
        <w:rPr>
          <w:rFonts w:ascii="宋体" w:hAnsi="宋体"/>
          <w:color w:val="auto"/>
        </w:rPr>
      </w:pPr>
    </w:p>
    <w:p>
      <w:pPr>
        <w:rPr>
          <w:rFonts w:ascii="宋体" w:hAnsi="宋体"/>
          <w:color w:val="auto"/>
        </w:rPr>
      </w:pPr>
      <w:r>
        <w:rPr>
          <w:rFonts w:hint="eastAsia" w:ascii="宋体" w:hAnsi="宋体"/>
          <w:color w:val="auto"/>
        </w:rPr>
        <w:t>投标人全称（加盖公章）：</w:t>
      </w:r>
    </w:p>
    <w:p>
      <w:pPr>
        <w:rPr>
          <w:rFonts w:ascii="宋体" w:hAnsi="宋体"/>
          <w:color w:val="auto"/>
        </w:rPr>
      </w:pPr>
      <w:r>
        <w:rPr>
          <w:rFonts w:hint="eastAsia" w:ascii="宋体" w:hAnsi="宋体"/>
          <w:color w:val="auto"/>
        </w:rPr>
        <w:t>法定代表人或授权代表签字：</w:t>
      </w:r>
    </w:p>
    <w:p>
      <w:pPr>
        <w:spacing w:line="360" w:lineRule="auto"/>
        <w:rPr>
          <w:rFonts w:ascii="宋体" w:hAnsi="宋体"/>
          <w:color w:val="auto"/>
        </w:rPr>
      </w:pPr>
      <w:r>
        <w:rPr>
          <w:rFonts w:hint="eastAsia" w:ascii="宋体" w:hAnsi="宋体"/>
          <w:color w:val="auto"/>
        </w:rPr>
        <w:t>1、此表可以根据需要自行增减行数。</w:t>
      </w:r>
    </w:p>
    <w:p>
      <w:pPr>
        <w:spacing w:line="360" w:lineRule="auto"/>
        <w:rPr>
          <w:rFonts w:ascii="宋体" w:hAnsi="宋体"/>
          <w:b/>
          <w:color w:val="auto"/>
        </w:rPr>
      </w:pPr>
      <w:r>
        <w:rPr>
          <w:rFonts w:hint="eastAsia" w:ascii="宋体" w:hAnsi="宋体"/>
          <w:color w:val="auto"/>
        </w:rPr>
        <w:t>2、项目如有分包，请各供应商按投报的分包分别列表。</w:t>
      </w:r>
    </w:p>
    <w:p>
      <w:pPr>
        <w:rPr>
          <w:rFonts w:ascii="宋体" w:hAnsi="宋体"/>
          <w:color w:val="auto"/>
          <w:sz w:val="24"/>
          <w:szCs w:val="24"/>
        </w:rPr>
      </w:pPr>
    </w:p>
    <w:p>
      <w:pPr>
        <w:rPr>
          <w:rFonts w:ascii="宋体" w:hAnsi="宋体"/>
          <w:color w:val="auto"/>
          <w:sz w:val="24"/>
          <w:szCs w:val="24"/>
        </w:rPr>
      </w:pPr>
    </w:p>
    <w:p>
      <w:pPr>
        <w:snapToGrid w:val="0"/>
        <w:spacing w:before="50" w:after="50"/>
        <w:jc w:val="center"/>
        <w:rPr>
          <w:rFonts w:ascii="黑体" w:eastAsia="黑体"/>
          <w:color w:val="auto"/>
          <w:sz w:val="32"/>
          <w:szCs w:val="32"/>
        </w:rPr>
      </w:pPr>
      <w:r>
        <w:rPr>
          <w:rFonts w:ascii="宋体" w:hAnsi="宋体"/>
          <w:color w:val="auto"/>
          <w:sz w:val="24"/>
          <w:szCs w:val="24"/>
        </w:rPr>
        <w:br w:type="page"/>
      </w:r>
      <w:bookmarkEnd w:id="154"/>
      <w:bookmarkEnd w:id="155"/>
      <w:bookmarkEnd w:id="176"/>
    </w:p>
    <w:p>
      <w:pPr>
        <w:snapToGrid w:val="0"/>
        <w:spacing w:before="50" w:after="50"/>
        <w:jc w:val="center"/>
        <w:rPr>
          <w:rFonts w:ascii="方正仿宋_GBK" w:hAnsi="宋体" w:eastAsia="方正仿宋_GBK" w:cs="宋体"/>
          <w:color w:val="auto"/>
          <w:kern w:val="0"/>
          <w:sz w:val="32"/>
          <w:szCs w:val="32"/>
        </w:rPr>
      </w:pPr>
      <w:r>
        <w:rPr>
          <w:rFonts w:hint="eastAsia" w:ascii="黑体" w:eastAsia="黑体"/>
          <w:color w:val="auto"/>
          <w:sz w:val="32"/>
          <w:szCs w:val="32"/>
        </w:rPr>
        <w:t>七、盐城市政府采购事前信用承诺书</w:t>
      </w:r>
    </w:p>
    <w:p>
      <w:pPr>
        <w:widowControl/>
        <w:spacing w:line="500" w:lineRule="exact"/>
        <w:ind w:firstLine="420" w:firstLineChars="200"/>
        <w:jc w:val="left"/>
        <w:rPr>
          <w:rFonts w:ascii="宋体" w:hAnsi="宋体"/>
          <w:color w:val="auto"/>
        </w:rPr>
      </w:pPr>
      <w:r>
        <w:rPr>
          <w:rFonts w:hint="eastAsia" w:ascii="宋体" w:hAnsi="宋体"/>
          <w:color w:val="auto"/>
        </w:rPr>
        <w:t>为营造我市公开、公平、公正、诚实守信的政府采购交易环境，树立诚信守法的投标人形象，本人代表本单位作出以下承诺：</w:t>
      </w:r>
    </w:p>
    <w:p>
      <w:pPr>
        <w:widowControl/>
        <w:spacing w:line="500" w:lineRule="exact"/>
        <w:jc w:val="left"/>
        <w:rPr>
          <w:rFonts w:ascii="宋体" w:hAnsi="宋体"/>
          <w:color w:val="auto"/>
        </w:rPr>
      </w:pPr>
      <w:r>
        <w:rPr>
          <w:rFonts w:hint="eastAsia" w:ascii="宋体" w:hAnsi="宋体"/>
          <w:color w:val="auto"/>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00" w:lineRule="exact"/>
        <w:ind w:firstLine="420" w:firstLineChars="200"/>
        <w:jc w:val="left"/>
        <w:rPr>
          <w:rFonts w:ascii="宋体" w:hAnsi="宋体"/>
          <w:color w:val="auto"/>
        </w:rPr>
      </w:pPr>
      <w:r>
        <w:rPr>
          <w:rFonts w:hint="eastAsia" w:ascii="宋体" w:hAnsi="宋体"/>
          <w:color w:val="auto"/>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00" w:lineRule="exact"/>
        <w:jc w:val="left"/>
        <w:rPr>
          <w:rFonts w:ascii="宋体" w:hAnsi="宋体"/>
          <w:color w:val="auto"/>
        </w:rPr>
      </w:pPr>
      <w:r>
        <w:rPr>
          <w:rFonts w:hint="eastAsia" w:ascii="宋体" w:hAnsi="宋体"/>
          <w:color w:val="auto"/>
        </w:rPr>
        <w:t xml:space="preserve">   （三）严格依照国家和省、市关于政府采购的法律、法规、规章、规范性文件，参加政府采购投标活动；积极履行社会责任，促进廉政建设； </w:t>
      </w:r>
    </w:p>
    <w:p>
      <w:pPr>
        <w:widowControl/>
        <w:spacing w:line="500" w:lineRule="exact"/>
        <w:jc w:val="left"/>
        <w:rPr>
          <w:rFonts w:ascii="宋体" w:hAnsi="宋体"/>
          <w:color w:val="auto"/>
        </w:rPr>
      </w:pPr>
      <w:r>
        <w:rPr>
          <w:rFonts w:hint="eastAsia" w:ascii="宋体" w:hAnsi="宋体"/>
          <w:color w:val="auto"/>
        </w:rPr>
        <w:t>   （四）严格遵守即时信息公示规定，及时维护和更新维护和更新盐城市政府采购网中与本单位相关的信息；</w:t>
      </w:r>
    </w:p>
    <w:p>
      <w:pPr>
        <w:widowControl/>
        <w:spacing w:line="500" w:lineRule="exact"/>
        <w:jc w:val="left"/>
        <w:rPr>
          <w:rFonts w:ascii="宋体" w:hAnsi="宋体"/>
          <w:color w:val="auto"/>
        </w:rPr>
      </w:pPr>
      <w:r>
        <w:rPr>
          <w:rFonts w:hint="eastAsia" w:ascii="宋体" w:hAnsi="宋体"/>
          <w:color w:val="auto"/>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00" w:lineRule="exact"/>
        <w:jc w:val="left"/>
        <w:rPr>
          <w:rFonts w:ascii="宋体" w:hAnsi="宋体"/>
          <w:color w:val="auto"/>
        </w:rPr>
      </w:pPr>
      <w:r>
        <w:rPr>
          <w:rFonts w:hint="eastAsia" w:ascii="宋体" w:hAnsi="宋体"/>
          <w:color w:val="auto"/>
        </w:rPr>
        <w:t>   （六）自觉接受政府、行业组织、社会公众、新闻舆论的监督；</w:t>
      </w:r>
    </w:p>
    <w:p>
      <w:pPr>
        <w:widowControl/>
        <w:spacing w:line="500" w:lineRule="exact"/>
        <w:ind w:firstLine="420" w:firstLineChars="200"/>
        <w:jc w:val="left"/>
        <w:rPr>
          <w:rFonts w:ascii="宋体" w:hAnsi="宋体"/>
          <w:color w:val="auto"/>
        </w:rPr>
      </w:pPr>
      <w:r>
        <w:rPr>
          <w:rFonts w:hint="eastAsia" w:ascii="宋体" w:hAnsi="宋体"/>
          <w:color w:val="auto"/>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00" w:lineRule="exact"/>
        <w:jc w:val="left"/>
        <w:rPr>
          <w:rFonts w:ascii="宋体" w:hAnsi="宋体"/>
          <w:color w:val="auto"/>
        </w:rPr>
      </w:pPr>
      <w:r>
        <w:rPr>
          <w:rFonts w:hint="eastAsia" w:ascii="宋体" w:hAnsi="宋体"/>
          <w:color w:val="auto"/>
        </w:rPr>
        <w:t>   （八）本人已认真阅读了上述承诺，并向本单位员工作了宣传教育。</w:t>
      </w:r>
    </w:p>
    <w:p>
      <w:pPr>
        <w:widowControl/>
        <w:spacing w:line="500" w:lineRule="exact"/>
        <w:jc w:val="left"/>
        <w:rPr>
          <w:rFonts w:ascii="宋体" w:hAnsi="宋体"/>
          <w:color w:val="auto"/>
        </w:rPr>
      </w:pPr>
    </w:p>
    <w:p>
      <w:pPr>
        <w:widowControl/>
        <w:spacing w:line="500" w:lineRule="exact"/>
        <w:jc w:val="center"/>
        <w:rPr>
          <w:rFonts w:ascii="宋体" w:hAnsi="宋体"/>
          <w:color w:val="auto"/>
        </w:rPr>
      </w:pPr>
      <w:r>
        <w:rPr>
          <w:rFonts w:hint="eastAsia" w:ascii="宋体" w:hAnsi="宋体"/>
          <w:color w:val="auto"/>
        </w:rPr>
        <w:t xml:space="preserve">                 法定代表人签名：</w:t>
      </w:r>
    </w:p>
    <w:p>
      <w:pPr>
        <w:widowControl/>
        <w:spacing w:line="500" w:lineRule="exact"/>
        <w:jc w:val="center"/>
        <w:rPr>
          <w:rFonts w:ascii="宋体" w:hAnsi="宋体"/>
          <w:color w:val="auto"/>
        </w:rPr>
      </w:pPr>
      <w:r>
        <w:rPr>
          <w:rFonts w:hint="eastAsia" w:ascii="宋体" w:hAnsi="宋体"/>
          <w:color w:val="auto"/>
        </w:rPr>
        <w:t xml:space="preserve">                   单位名称（盖章）：</w:t>
      </w:r>
    </w:p>
    <w:p>
      <w:pPr>
        <w:widowControl/>
        <w:spacing w:line="500" w:lineRule="exact"/>
        <w:jc w:val="center"/>
        <w:rPr>
          <w:color w:val="auto"/>
        </w:rPr>
      </w:pPr>
      <w:r>
        <w:rPr>
          <w:rFonts w:hint="eastAsia" w:ascii="宋体" w:hAnsi="宋体"/>
          <w:color w:val="auto"/>
        </w:rPr>
        <w:t xml:space="preserve">                      年    月    日</w:t>
      </w:r>
    </w:p>
    <w:sectPr>
      <w:footerReference r:id="rId6" w:type="default"/>
      <w:pgSz w:w="11906" w:h="16838"/>
      <w:pgMar w:top="1440" w:right="1474" w:bottom="1440" w:left="147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Cambria Math">
    <w:panose1 w:val="02040503050406030204"/>
    <w:charset w:val="00"/>
    <w:family w:val="roman"/>
    <w:pitch w:val="default"/>
    <w:sig w:usb0="A00002EF" w:usb1="420020EB" w:usb2="00000000" w:usb3="00000000" w:csb0="200000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Bookshelf Symbol 7">
    <w:panose1 w:val="05010101010101010101"/>
    <w:charset w:val="02"/>
    <w:family w:val="auto"/>
    <w:pitch w:val="default"/>
    <w:sig w:usb0="00000000" w:usb1="00000000" w:usb2="00000000" w:usb3="00000000" w:csb0="80000000" w:csb1="00000000"/>
  </w:font>
  <w:font w:name="方正黑体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b/>
        <w:i/>
      </w:rPr>
    </w:pPr>
    <w:r>
      <w:rPr>
        <w:sz w:val="20"/>
      </w:rPr>
      <w:pict>
        <v:shape id="文本框 1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mN+UOAgAAEQQAAA4AAABkcnMvZTJvRG9jLnhtbK1TS27bMBDdF+gd&#10;CO5rWYlTtILlII3hokD6AdIegKYoi6jIIYa0JfcA7Q26yqb7nsvn6JCynDTdZNGNMCJn3sx78zi/&#10;7E3Ldgq9BlvyfDLlTFkJlbabkn/5vHrxijMfhK1EC1aVfK88v1w8fzbvXKHOoIG2UsgIxPqicyVv&#10;QnBFlnnZKCP8BJyydFkDGhHoFzdZhaIjdNNmZ9Ppy6wDrByCVN7T6XK45EdEfAog1LWWaglya5QN&#10;AyqqVgSi5BvtPF+kaetayfCxrr0KrC05MQ3pS00oXsdvtpiLYoPCNVoeRxBPGeERJyO0paYnqKUI&#10;gm1R/wNltETwUIeJBJMNRJIixCKfPtLmthFOJS4ktXcn0f3/g5Ufdp+Q6YqcwJkVhhZ++PnjcPf7&#10;8Os7y5M+nfMFpd06Sgz9G+hjbuTq3Q3Ir55ZuG6E3agrROgaJSqaL4/KZg9K40Y8lRDIunsPFTUS&#10;2wAJqK/RRECSgxE67WZ/2o3qA5OxZT57fX7BmaSr/DyfzS5SB1GMxQ59eKvAsBiUHGn1CVzsbnyI&#10;w4hiTIm9LKx026b1t/avA0ocTlTyz7F6nH7gEfp1T7XxcA3VnkghDN6il0VBA/iNs458VXJLz4iz&#10;9p0lWaIFxwDHYD0GwkoqLHngbAivw2DVrUO9aQh3FP6KpFvpROt+hqPg5JTE9ujqaMWH/ynr/iU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ZGY35Q4CAAARBAAADgAAAAAAAAABACAAAAAf&#10;AQAAZHJzL2Uyb0RvYy54bWxQSwUGAAAAAAYABgBZAQAAnwU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59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4A9AD"/>
    <w:multiLevelType w:val="singleLevel"/>
    <w:tmpl w:val="F9B4A9AD"/>
    <w:lvl w:ilvl="0" w:tentative="0">
      <w:start w:val="4"/>
      <w:numFmt w:val="chineseCounting"/>
      <w:suff w:val="space"/>
      <w:lvlText w:val="第%1章"/>
      <w:lvlJc w:val="left"/>
      <w:rPr>
        <w:rFonts w:hint="eastAsia"/>
      </w:rPr>
    </w:lvl>
  </w:abstractNum>
  <w:abstractNum w:abstractNumId="1">
    <w:nsid w:val="06784D56"/>
    <w:multiLevelType w:val="singleLevel"/>
    <w:tmpl w:val="06784D56"/>
    <w:lvl w:ilvl="0" w:tentative="0">
      <w:start w:val="1"/>
      <w:numFmt w:val="upperLetter"/>
      <w:pStyle w:val="87"/>
      <w:lvlText w:val="附录%1."/>
      <w:lvlJc w:val="left"/>
      <w:pPr>
        <w:tabs>
          <w:tab w:val="left" w:pos="907"/>
        </w:tabs>
        <w:ind w:left="907" w:hanging="907"/>
      </w:pPr>
      <w:rPr>
        <w:rFonts w:hint="eastAsia"/>
      </w:rPr>
    </w:lvl>
  </w:abstractNum>
  <w:abstractNum w:abstractNumId="2">
    <w:nsid w:val="0C8D0B7B"/>
    <w:multiLevelType w:val="singleLevel"/>
    <w:tmpl w:val="0C8D0B7B"/>
    <w:lvl w:ilvl="0" w:tentative="0">
      <w:start w:val="1"/>
      <w:numFmt w:val="decimal"/>
      <w:lvlText w:val="%1."/>
      <w:lvlJc w:val="left"/>
      <w:pPr>
        <w:tabs>
          <w:tab w:val="left" w:pos="312"/>
        </w:tabs>
      </w:pPr>
    </w:lvl>
  </w:abstractNum>
  <w:abstractNum w:abstractNumId="3">
    <w:nsid w:val="23CA3DFE"/>
    <w:multiLevelType w:val="singleLevel"/>
    <w:tmpl w:val="23CA3DFE"/>
    <w:lvl w:ilvl="0" w:tentative="0">
      <w:start w:val="1"/>
      <w:numFmt w:val="decimal"/>
      <w:lvlText w:val="%1、"/>
      <w:lvlJc w:val="left"/>
      <w:pPr>
        <w:tabs>
          <w:tab w:val="left" w:pos="480"/>
        </w:tabs>
        <w:ind w:left="480" w:hanging="480"/>
      </w:pPr>
    </w:lvl>
  </w:abstractNum>
  <w:abstractNum w:abstractNumId="4">
    <w:nsid w:val="245E6AEF"/>
    <w:multiLevelType w:val="multilevel"/>
    <w:tmpl w:val="245E6AEF"/>
    <w:lvl w:ilvl="0" w:tentative="0">
      <w:start w:val="1"/>
      <w:numFmt w:val="bullet"/>
      <w:pStyle w:val="84"/>
      <w:lvlText w:val=""/>
      <w:lvlJc w:val="left"/>
      <w:pPr>
        <w:tabs>
          <w:tab w:val="left" w:pos="717"/>
        </w:tabs>
        <w:ind w:left="602" w:hanging="245"/>
      </w:pPr>
      <w:rPr>
        <w:rFonts w:hint="default" w:ascii="Wingdings" w:hAnsi="Wingdings"/>
      </w:rPr>
    </w:lvl>
    <w:lvl w:ilvl="1" w:tentative="0">
      <w:start w:val="1"/>
      <w:numFmt w:val="bullet"/>
      <w:lvlText w:val=""/>
      <w:lvlJc w:val="left"/>
      <w:pPr>
        <w:tabs>
          <w:tab w:val="left" w:pos="1197"/>
        </w:tabs>
        <w:ind w:left="1197" w:hanging="420"/>
      </w:pPr>
      <w:rPr>
        <w:rFonts w:hint="default" w:ascii="Bookshelf Symbol 7" w:hAnsi="Bookshelf Symbol 7"/>
      </w:rPr>
    </w:lvl>
    <w:lvl w:ilvl="2" w:tentative="0">
      <w:start w:val="1"/>
      <w:numFmt w:val="bullet"/>
      <w:lvlText w:val=""/>
      <w:lvlJc w:val="left"/>
      <w:pPr>
        <w:tabs>
          <w:tab w:val="left" w:pos="1617"/>
        </w:tabs>
        <w:ind w:left="1617" w:hanging="420"/>
      </w:pPr>
      <w:rPr>
        <w:rFonts w:hint="default" w:ascii="Bookshelf Symbol 7" w:hAnsi="Bookshelf Symbol 7"/>
      </w:rPr>
    </w:lvl>
    <w:lvl w:ilvl="3" w:tentative="0">
      <w:start w:val="1"/>
      <w:numFmt w:val="bullet"/>
      <w:lvlText w:val=""/>
      <w:lvlJc w:val="left"/>
      <w:pPr>
        <w:tabs>
          <w:tab w:val="left" w:pos="2037"/>
        </w:tabs>
        <w:ind w:left="2037" w:hanging="420"/>
      </w:pPr>
      <w:rPr>
        <w:rFonts w:hint="default" w:ascii="Bookshelf Symbol 7" w:hAnsi="Bookshelf Symbol 7"/>
      </w:rPr>
    </w:lvl>
    <w:lvl w:ilvl="4" w:tentative="0">
      <w:start w:val="1"/>
      <w:numFmt w:val="bullet"/>
      <w:lvlText w:val=""/>
      <w:lvlJc w:val="left"/>
      <w:pPr>
        <w:tabs>
          <w:tab w:val="left" w:pos="2457"/>
        </w:tabs>
        <w:ind w:left="2457" w:hanging="420"/>
      </w:pPr>
      <w:rPr>
        <w:rFonts w:hint="default" w:ascii="Bookshelf Symbol 7" w:hAnsi="Bookshelf Symbol 7"/>
      </w:rPr>
    </w:lvl>
    <w:lvl w:ilvl="5" w:tentative="0">
      <w:start w:val="1"/>
      <w:numFmt w:val="bullet"/>
      <w:lvlText w:val=""/>
      <w:lvlJc w:val="left"/>
      <w:pPr>
        <w:tabs>
          <w:tab w:val="left" w:pos="2877"/>
        </w:tabs>
        <w:ind w:left="2877" w:hanging="420"/>
      </w:pPr>
      <w:rPr>
        <w:rFonts w:hint="default" w:ascii="Bookshelf Symbol 7" w:hAnsi="Bookshelf Symbol 7"/>
      </w:rPr>
    </w:lvl>
    <w:lvl w:ilvl="6" w:tentative="0">
      <w:start w:val="1"/>
      <w:numFmt w:val="bullet"/>
      <w:lvlText w:val=""/>
      <w:lvlJc w:val="left"/>
      <w:pPr>
        <w:tabs>
          <w:tab w:val="left" w:pos="3297"/>
        </w:tabs>
        <w:ind w:left="3297" w:hanging="420"/>
      </w:pPr>
      <w:rPr>
        <w:rFonts w:hint="default" w:ascii="Bookshelf Symbol 7" w:hAnsi="Bookshelf Symbol 7"/>
      </w:rPr>
    </w:lvl>
    <w:lvl w:ilvl="7" w:tentative="0">
      <w:start w:val="1"/>
      <w:numFmt w:val="bullet"/>
      <w:lvlText w:val=""/>
      <w:lvlJc w:val="left"/>
      <w:pPr>
        <w:tabs>
          <w:tab w:val="left" w:pos="3717"/>
        </w:tabs>
        <w:ind w:left="3717" w:hanging="420"/>
      </w:pPr>
      <w:rPr>
        <w:rFonts w:hint="default" w:ascii="Bookshelf Symbol 7" w:hAnsi="Bookshelf Symbol 7"/>
      </w:rPr>
    </w:lvl>
    <w:lvl w:ilvl="8" w:tentative="0">
      <w:start w:val="1"/>
      <w:numFmt w:val="bullet"/>
      <w:lvlText w:val=""/>
      <w:lvlJc w:val="left"/>
      <w:pPr>
        <w:tabs>
          <w:tab w:val="left" w:pos="4137"/>
        </w:tabs>
        <w:ind w:left="4137" w:hanging="420"/>
      </w:pPr>
      <w:rPr>
        <w:rFonts w:hint="default" w:ascii="Bookshelf Symbol 7" w:hAnsi="Bookshelf Symbol 7"/>
      </w:rPr>
    </w:lvl>
  </w:abstractNum>
  <w:abstractNum w:abstractNumId="5">
    <w:nsid w:val="420C153B"/>
    <w:multiLevelType w:val="multilevel"/>
    <w:tmpl w:val="420C153B"/>
    <w:lvl w:ilvl="0" w:tentative="0">
      <w:start w:val="1"/>
      <w:numFmt w:val="decimal"/>
      <w:pStyle w:val="8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enforcement="0"/>
  <w:defaultTabStop w:val="425"/>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4YTFmYTE0ZGJmOWU0MWM3NmI0ZDQwYjc5OGRjMmMifQ=="/>
  </w:docVars>
  <w:rsids>
    <w:rsidRoot w:val="00822AF1"/>
    <w:rsid w:val="000021F1"/>
    <w:rsid w:val="000028F3"/>
    <w:rsid w:val="00002ACF"/>
    <w:rsid w:val="00003DC7"/>
    <w:rsid w:val="00005139"/>
    <w:rsid w:val="000060F7"/>
    <w:rsid w:val="000065F6"/>
    <w:rsid w:val="00006B61"/>
    <w:rsid w:val="00006BCB"/>
    <w:rsid w:val="00006F00"/>
    <w:rsid w:val="00012B1C"/>
    <w:rsid w:val="00014F7E"/>
    <w:rsid w:val="0001609A"/>
    <w:rsid w:val="00016776"/>
    <w:rsid w:val="000177E7"/>
    <w:rsid w:val="00017ECF"/>
    <w:rsid w:val="00020C65"/>
    <w:rsid w:val="00021067"/>
    <w:rsid w:val="00021BC0"/>
    <w:rsid w:val="00023FC6"/>
    <w:rsid w:val="000242A5"/>
    <w:rsid w:val="00024E29"/>
    <w:rsid w:val="00025F21"/>
    <w:rsid w:val="00026BBB"/>
    <w:rsid w:val="000270C3"/>
    <w:rsid w:val="000276E8"/>
    <w:rsid w:val="00027F43"/>
    <w:rsid w:val="00031024"/>
    <w:rsid w:val="00031E43"/>
    <w:rsid w:val="000333D7"/>
    <w:rsid w:val="00033D8D"/>
    <w:rsid w:val="00034AA1"/>
    <w:rsid w:val="000353F5"/>
    <w:rsid w:val="00036863"/>
    <w:rsid w:val="000440A4"/>
    <w:rsid w:val="00045D22"/>
    <w:rsid w:val="00046B9E"/>
    <w:rsid w:val="00046C3F"/>
    <w:rsid w:val="00046D3D"/>
    <w:rsid w:val="000508DD"/>
    <w:rsid w:val="0005153E"/>
    <w:rsid w:val="000544A7"/>
    <w:rsid w:val="0005513D"/>
    <w:rsid w:val="00055BC4"/>
    <w:rsid w:val="00056AE9"/>
    <w:rsid w:val="00057ADA"/>
    <w:rsid w:val="000605BB"/>
    <w:rsid w:val="0006121F"/>
    <w:rsid w:val="00062851"/>
    <w:rsid w:val="00062C51"/>
    <w:rsid w:val="0006579C"/>
    <w:rsid w:val="0006657E"/>
    <w:rsid w:val="00066E0B"/>
    <w:rsid w:val="00071631"/>
    <w:rsid w:val="00072A72"/>
    <w:rsid w:val="00073884"/>
    <w:rsid w:val="00073CD4"/>
    <w:rsid w:val="000742E4"/>
    <w:rsid w:val="00076A17"/>
    <w:rsid w:val="000801F2"/>
    <w:rsid w:val="00080E19"/>
    <w:rsid w:val="000824BA"/>
    <w:rsid w:val="00082C5C"/>
    <w:rsid w:val="00082F11"/>
    <w:rsid w:val="0008366C"/>
    <w:rsid w:val="000837A2"/>
    <w:rsid w:val="00084B83"/>
    <w:rsid w:val="00085AAC"/>
    <w:rsid w:val="00090B59"/>
    <w:rsid w:val="00090BB5"/>
    <w:rsid w:val="000939A7"/>
    <w:rsid w:val="00094CD5"/>
    <w:rsid w:val="000956B3"/>
    <w:rsid w:val="00096A17"/>
    <w:rsid w:val="00096BDF"/>
    <w:rsid w:val="0009760F"/>
    <w:rsid w:val="000A10A6"/>
    <w:rsid w:val="000A2FC6"/>
    <w:rsid w:val="000A41F7"/>
    <w:rsid w:val="000A535D"/>
    <w:rsid w:val="000A5684"/>
    <w:rsid w:val="000B1517"/>
    <w:rsid w:val="000B64D7"/>
    <w:rsid w:val="000B6CE9"/>
    <w:rsid w:val="000B7669"/>
    <w:rsid w:val="000B7D56"/>
    <w:rsid w:val="000C0376"/>
    <w:rsid w:val="000C0CA5"/>
    <w:rsid w:val="000C1440"/>
    <w:rsid w:val="000C3447"/>
    <w:rsid w:val="000C3B7F"/>
    <w:rsid w:val="000C3F40"/>
    <w:rsid w:val="000C4A8C"/>
    <w:rsid w:val="000C6DBE"/>
    <w:rsid w:val="000C7D2E"/>
    <w:rsid w:val="000D004D"/>
    <w:rsid w:val="000D12F6"/>
    <w:rsid w:val="000D24A9"/>
    <w:rsid w:val="000D425F"/>
    <w:rsid w:val="000D47A7"/>
    <w:rsid w:val="000D5CD6"/>
    <w:rsid w:val="000D6090"/>
    <w:rsid w:val="000D640F"/>
    <w:rsid w:val="000E0296"/>
    <w:rsid w:val="000E1348"/>
    <w:rsid w:val="000E3393"/>
    <w:rsid w:val="000E381D"/>
    <w:rsid w:val="000E4679"/>
    <w:rsid w:val="000E4D6A"/>
    <w:rsid w:val="000E5FE2"/>
    <w:rsid w:val="000E6362"/>
    <w:rsid w:val="000F17DF"/>
    <w:rsid w:val="000F1C96"/>
    <w:rsid w:val="000F299B"/>
    <w:rsid w:val="000F2FA5"/>
    <w:rsid w:val="000F3196"/>
    <w:rsid w:val="000F3822"/>
    <w:rsid w:val="000F3C65"/>
    <w:rsid w:val="000F448E"/>
    <w:rsid w:val="000F5749"/>
    <w:rsid w:val="000F5A4F"/>
    <w:rsid w:val="000F7AE6"/>
    <w:rsid w:val="00101213"/>
    <w:rsid w:val="0010432D"/>
    <w:rsid w:val="00105C21"/>
    <w:rsid w:val="001062AB"/>
    <w:rsid w:val="001065A0"/>
    <w:rsid w:val="00106600"/>
    <w:rsid w:val="00106A54"/>
    <w:rsid w:val="0010782E"/>
    <w:rsid w:val="00110803"/>
    <w:rsid w:val="00113C44"/>
    <w:rsid w:val="00115161"/>
    <w:rsid w:val="00115439"/>
    <w:rsid w:val="00116AB9"/>
    <w:rsid w:val="00116CC8"/>
    <w:rsid w:val="001209A8"/>
    <w:rsid w:val="00120B27"/>
    <w:rsid w:val="001216F8"/>
    <w:rsid w:val="0012335D"/>
    <w:rsid w:val="00125E84"/>
    <w:rsid w:val="00126079"/>
    <w:rsid w:val="00127CC7"/>
    <w:rsid w:val="00130A9A"/>
    <w:rsid w:val="001319A2"/>
    <w:rsid w:val="001320A5"/>
    <w:rsid w:val="00132552"/>
    <w:rsid w:val="001331C3"/>
    <w:rsid w:val="00133CFB"/>
    <w:rsid w:val="00134C5A"/>
    <w:rsid w:val="00135483"/>
    <w:rsid w:val="00136201"/>
    <w:rsid w:val="00137CF4"/>
    <w:rsid w:val="0014305A"/>
    <w:rsid w:val="00143AE7"/>
    <w:rsid w:val="0014483C"/>
    <w:rsid w:val="00144EDF"/>
    <w:rsid w:val="001462D7"/>
    <w:rsid w:val="00146BB1"/>
    <w:rsid w:val="001471B3"/>
    <w:rsid w:val="001474D5"/>
    <w:rsid w:val="001475F2"/>
    <w:rsid w:val="00147B72"/>
    <w:rsid w:val="001501E4"/>
    <w:rsid w:val="001503E1"/>
    <w:rsid w:val="00151950"/>
    <w:rsid w:val="00151BCA"/>
    <w:rsid w:val="0015339B"/>
    <w:rsid w:val="0015366A"/>
    <w:rsid w:val="001539B3"/>
    <w:rsid w:val="001542EE"/>
    <w:rsid w:val="00154675"/>
    <w:rsid w:val="00155193"/>
    <w:rsid w:val="001553EC"/>
    <w:rsid w:val="00155CB8"/>
    <w:rsid w:val="001569DC"/>
    <w:rsid w:val="00157965"/>
    <w:rsid w:val="00161885"/>
    <w:rsid w:val="00162263"/>
    <w:rsid w:val="001639BC"/>
    <w:rsid w:val="00163DB6"/>
    <w:rsid w:val="00163ED5"/>
    <w:rsid w:val="00164ABA"/>
    <w:rsid w:val="0016506B"/>
    <w:rsid w:val="00167B47"/>
    <w:rsid w:val="00167EDF"/>
    <w:rsid w:val="001705EF"/>
    <w:rsid w:val="0017062E"/>
    <w:rsid w:val="00170855"/>
    <w:rsid w:val="00173EEF"/>
    <w:rsid w:val="001749D5"/>
    <w:rsid w:val="001752DD"/>
    <w:rsid w:val="00176DDF"/>
    <w:rsid w:val="00180009"/>
    <w:rsid w:val="0018080C"/>
    <w:rsid w:val="00181408"/>
    <w:rsid w:val="00181970"/>
    <w:rsid w:val="0018252E"/>
    <w:rsid w:val="00185B7D"/>
    <w:rsid w:val="001860E5"/>
    <w:rsid w:val="0018667B"/>
    <w:rsid w:val="001909F8"/>
    <w:rsid w:val="001916EA"/>
    <w:rsid w:val="0019175E"/>
    <w:rsid w:val="00192346"/>
    <w:rsid w:val="00192491"/>
    <w:rsid w:val="0019270C"/>
    <w:rsid w:val="001943E8"/>
    <w:rsid w:val="00197156"/>
    <w:rsid w:val="001972B4"/>
    <w:rsid w:val="00197325"/>
    <w:rsid w:val="0019782D"/>
    <w:rsid w:val="00197B96"/>
    <w:rsid w:val="001A0F57"/>
    <w:rsid w:val="001A121B"/>
    <w:rsid w:val="001A16F7"/>
    <w:rsid w:val="001A2217"/>
    <w:rsid w:val="001A2797"/>
    <w:rsid w:val="001A5BDF"/>
    <w:rsid w:val="001A6680"/>
    <w:rsid w:val="001A6895"/>
    <w:rsid w:val="001B2DEF"/>
    <w:rsid w:val="001B5050"/>
    <w:rsid w:val="001B73A0"/>
    <w:rsid w:val="001B7E61"/>
    <w:rsid w:val="001C14B1"/>
    <w:rsid w:val="001C1BCE"/>
    <w:rsid w:val="001C373D"/>
    <w:rsid w:val="001C4499"/>
    <w:rsid w:val="001C5C56"/>
    <w:rsid w:val="001C5F27"/>
    <w:rsid w:val="001D01DB"/>
    <w:rsid w:val="001D1657"/>
    <w:rsid w:val="001D4A32"/>
    <w:rsid w:val="001D6773"/>
    <w:rsid w:val="001D6B89"/>
    <w:rsid w:val="001D6E74"/>
    <w:rsid w:val="001D702A"/>
    <w:rsid w:val="001E13DE"/>
    <w:rsid w:val="001E1981"/>
    <w:rsid w:val="001E2637"/>
    <w:rsid w:val="001E61A6"/>
    <w:rsid w:val="001E7A14"/>
    <w:rsid w:val="001F110F"/>
    <w:rsid w:val="001F15A6"/>
    <w:rsid w:val="001F1B38"/>
    <w:rsid w:val="001F2972"/>
    <w:rsid w:val="001F2E21"/>
    <w:rsid w:val="001F2FC2"/>
    <w:rsid w:val="001F3E1F"/>
    <w:rsid w:val="001F4C3A"/>
    <w:rsid w:val="002015B0"/>
    <w:rsid w:val="00201E97"/>
    <w:rsid w:val="00202776"/>
    <w:rsid w:val="00203A07"/>
    <w:rsid w:val="00207F65"/>
    <w:rsid w:val="00210ECA"/>
    <w:rsid w:val="00211A2F"/>
    <w:rsid w:val="00213857"/>
    <w:rsid w:val="00213E9A"/>
    <w:rsid w:val="002142E2"/>
    <w:rsid w:val="00214E60"/>
    <w:rsid w:val="00215C57"/>
    <w:rsid w:val="002173E8"/>
    <w:rsid w:val="00217582"/>
    <w:rsid w:val="002178D7"/>
    <w:rsid w:val="00217A24"/>
    <w:rsid w:val="00220546"/>
    <w:rsid w:val="002206A2"/>
    <w:rsid w:val="00223B19"/>
    <w:rsid w:val="00224864"/>
    <w:rsid w:val="002248B3"/>
    <w:rsid w:val="00225AFD"/>
    <w:rsid w:val="00230D01"/>
    <w:rsid w:val="00231963"/>
    <w:rsid w:val="00233012"/>
    <w:rsid w:val="002330E9"/>
    <w:rsid w:val="00234032"/>
    <w:rsid w:val="00234E13"/>
    <w:rsid w:val="00236135"/>
    <w:rsid w:val="00243056"/>
    <w:rsid w:val="0024324A"/>
    <w:rsid w:val="002440FD"/>
    <w:rsid w:val="00244357"/>
    <w:rsid w:val="00244C9A"/>
    <w:rsid w:val="00244FFE"/>
    <w:rsid w:val="00247653"/>
    <w:rsid w:val="00254FD3"/>
    <w:rsid w:val="002561D3"/>
    <w:rsid w:val="00256269"/>
    <w:rsid w:val="00260723"/>
    <w:rsid w:val="002607A3"/>
    <w:rsid w:val="00260BB7"/>
    <w:rsid w:val="00262FF0"/>
    <w:rsid w:val="002636B3"/>
    <w:rsid w:val="00265B9F"/>
    <w:rsid w:val="002664E2"/>
    <w:rsid w:val="0027038C"/>
    <w:rsid w:val="002716FB"/>
    <w:rsid w:val="0027505D"/>
    <w:rsid w:val="002751D4"/>
    <w:rsid w:val="00280A99"/>
    <w:rsid w:val="00281581"/>
    <w:rsid w:val="00281895"/>
    <w:rsid w:val="002819C3"/>
    <w:rsid w:val="002823AB"/>
    <w:rsid w:val="00286A2A"/>
    <w:rsid w:val="00287E9A"/>
    <w:rsid w:val="002910ED"/>
    <w:rsid w:val="00291D3C"/>
    <w:rsid w:val="0029219F"/>
    <w:rsid w:val="00293E8A"/>
    <w:rsid w:val="00293F75"/>
    <w:rsid w:val="00294281"/>
    <w:rsid w:val="002942C5"/>
    <w:rsid w:val="002968B8"/>
    <w:rsid w:val="00296F36"/>
    <w:rsid w:val="00297496"/>
    <w:rsid w:val="002975F4"/>
    <w:rsid w:val="002976E3"/>
    <w:rsid w:val="002A1D98"/>
    <w:rsid w:val="002A257F"/>
    <w:rsid w:val="002A2FE1"/>
    <w:rsid w:val="002A31C4"/>
    <w:rsid w:val="002A418E"/>
    <w:rsid w:val="002A5012"/>
    <w:rsid w:val="002A5EB4"/>
    <w:rsid w:val="002A7EBA"/>
    <w:rsid w:val="002A7F87"/>
    <w:rsid w:val="002B340B"/>
    <w:rsid w:val="002B3493"/>
    <w:rsid w:val="002B3A14"/>
    <w:rsid w:val="002B3F6A"/>
    <w:rsid w:val="002B49AD"/>
    <w:rsid w:val="002B4F37"/>
    <w:rsid w:val="002B5887"/>
    <w:rsid w:val="002B758B"/>
    <w:rsid w:val="002B7C5D"/>
    <w:rsid w:val="002C14F9"/>
    <w:rsid w:val="002C57E1"/>
    <w:rsid w:val="002C5A53"/>
    <w:rsid w:val="002C5DC3"/>
    <w:rsid w:val="002C639D"/>
    <w:rsid w:val="002C7D46"/>
    <w:rsid w:val="002D0440"/>
    <w:rsid w:val="002D2BA8"/>
    <w:rsid w:val="002D2D7E"/>
    <w:rsid w:val="002D2EC2"/>
    <w:rsid w:val="002D333F"/>
    <w:rsid w:val="002D337A"/>
    <w:rsid w:val="002D337E"/>
    <w:rsid w:val="002D49D4"/>
    <w:rsid w:val="002D5A0E"/>
    <w:rsid w:val="002D6427"/>
    <w:rsid w:val="002D683D"/>
    <w:rsid w:val="002D7C63"/>
    <w:rsid w:val="002E0D36"/>
    <w:rsid w:val="002E1BAA"/>
    <w:rsid w:val="002E206A"/>
    <w:rsid w:val="002E32E7"/>
    <w:rsid w:val="002E3F1A"/>
    <w:rsid w:val="002E4BCA"/>
    <w:rsid w:val="002E4ECA"/>
    <w:rsid w:val="002E4F80"/>
    <w:rsid w:val="002E7D17"/>
    <w:rsid w:val="002F160B"/>
    <w:rsid w:val="002F39C9"/>
    <w:rsid w:val="002F5991"/>
    <w:rsid w:val="002F6543"/>
    <w:rsid w:val="002F7432"/>
    <w:rsid w:val="0030004D"/>
    <w:rsid w:val="003007AD"/>
    <w:rsid w:val="0030300C"/>
    <w:rsid w:val="00303B22"/>
    <w:rsid w:val="00305902"/>
    <w:rsid w:val="0030666C"/>
    <w:rsid w:val="0030792E"/>
    <w:rsid w:val="00307D8B"/>
    <w:rsid w:val="003100C5"/>
    <w:rsid w:val="003102E4"/>
    <w:rsid w:val="00311404"/>
    <w:rsid w:val="00311F7A"/>
    <w:rsid w:val="00313944"/>
    <w:rsid w:val="00314A50"/>
    <w:rsid w:val="00314CE0"/>
    <w:rsid w:val="00315162"/>
    <w:rsid w:val="003161E0"/>
    <w:rsid w:val="0031718B"/>
    <w:rsid w:val="00320AF9"/>
    <w:rsid w:val="00321768"/>
    <w:rsid w:val="0032284B"/>
    <w:rsid w:val="00322C31"/>
    <w:rsid w:val="0032383B"/>
    <w:rsid w:val="00324629"/>
    <w:rsid w:val="00324942"/>
    <w:rsid w:val="00325F10"/>
    <w:rsid w:val="00331295"/>
    <w:rsid w:val="0033180A"/>
    <w:rsid w:val="00332BD1"/>
    <w:rsid w:val="00340404"/>
    <w:rsid w:val="00341B1F"/>
    <w:rsid w:val="00342232"/>
    <w:rsid w:val="003425F6"/>
    <w:rsid w:val="00342F58"/>
    <w:rsid w:val="003438F6"/>
    <w:rsid w:val="00344137"/>
    <w:rsid w:val="00344A42"/>
    <w:rsid w:val="00345172"/>
    <w:rsid w:val="00345847"/>
    <w:rsid w:val="00345904"/>
    <w:rsid w:val="00346DB2"/>
    <w:rsid w:val="00350C7D"/>
    <w:rsid w:val="00351E99"/>
    <w:rsid w:val="00352805"/>
    <w:rsid w:val="00352E10"/>
    <w:rsid w:val="00361414"/>
    <w:rsid w:val="0036323C"/>
    <w:rsid w:val="003637A9"/>
    <w:rsid w:val="00363A23"/>
    <w:rsid w:val="00364C10"/>
    <w:rsid w:val="00364D92"/>
    <w:rsid w:val="003651A8"/>
    <w:rsid w:val="0036697F"/>
    <w:rsid w:val="00366A7D"/>
    <w:rsid w:val="003679BE"/>
    <w:rsid w:val="00370538"/>
    <w:rsid w:val="00370EE3"/>
    <w:rsid w:val="00371433"/>
    <w:rsid w:val="00371669"/>
    <w:rsid w:val="003723DE"/>
    <w:rsid w:val="0037390C"/>
    <w:rsid w:val="0037409D"/>
    <w:rsid w:val="00374A1A"/>
    <w:rsid w:val="0037542D"/>
    <w:rsid w:val="003757DC"/>
    <w:rsid w:val="003757FE"/>
    <w:rsid w:val="0037639C"/>
    <w:rsid w:val="00376BFC"/>
    <w:rsid w:val="00380344"/>
    <w:rsid w:val="003805A7"/>
    <w:rsid w:val="003813A4"/>
    <w:rsid w:val="0038206F"/>
    <w:rsid w:val="00382C6A"/>
    <w:rsid w:val="00382E67"/>
    <w:rsid w:val="003837A1"/>
    <w:rsid w:val="003837C7"/>
    <w:rsid w:val="00383877"/>
    <w:rsid w:val="00384669"/>
    <w:rsid w:val="00384843"/>
    <w:rsid w:val="00384B1E"/>
    <w:rsid w:val="00386BE7"/>
    <w:rsid w:val="00386DF4"/>
    <w:rsid w:val="00387E7E"/>
    <w:rsid w:val="00391976"/>
    <w:rsid w:val="00391A1F"/>
    <w:rsid w:val="00391B30"/>
    <w:rsid w:val="00391F59"/>
    <w:rsid w:val="0039499D"/>
    <w:rsid w:val="003955A2"/>
    <w:rsid w:val="0039707F"/>
    <w:rsid w:val="00397211"/>
    <w:rsid w:val="003A09F4"/>
    <w:rsid w:val="003A10F5"/>
    <w:rsid w:val="003A1A6E"/>
    <w:rsid w:val="003A454B"/>
    <w:rsid w:val="003A4E67"/>
    <w:rsid w:val="003A4F98"/>
    <w:rsid w:val="003A5ED9"/>
    <w:rsid w:val="003A72E5"/>
    <w:rsid w:val="003B0237"/>
    <w:rsid w:val="003B0E7C"/>
    <w:rsid w:val="003B1BB2"/>
    <w:rsid w:val="003B253A"/>
    <w:rsid w:val="003B367D"/>
    <w:rsid w:val="003B3E7D"/>
    <w:rsid w:val="003B42AD"/>
    <w:rsid w:val="003B559E"/>
    <w:rsid w:val="003B564C"/>
    <w:rsid w:val="003B59D9"/>
    <w:rsid w:val="003B5D45"/>
    <w:rsid w:val="003B6952"/>
    <w:rsid w:val="003B6DB5"/>
    <w:rsid w:val="003C10DD"/>
    <w:rsid w:val="003C1190"/>
    <w:rsid w:val="003C1289"/>
    <w:rsid w:val="003C2AE1"/>
    <w:rsid w:val="003C3300"/>
    <w:rsid w:val="003C3481"/>
    <w:rsid w:val="003C3791"/>
    <w:rsid w:val="003C422D"/>
    <w:rsid w:val="003C5ABF"/>
    <w:rsid w:val="003C69D7"/>
    <w:rsid w:val="003C7AE5"/>
    <w:rsid w:val="003D10D2"/>
    <w:rsid w:val="003D137A"/>
    <w:rsid w:val="003D1E45"/>
    <w:rsid w:val="003D2006"/>
    <w:rsid w:val="003D2467"/>
    <w:rsid w:val="003D2D05"/>
    <w:rsid w:val="003D300E"/>
    <w:rsid w:val="003D430B"/>
    <w:rsid w:val="003D5C1F"/>
    <w:rsid w:val="003D647D"/>
    <w:rsid w:val="003D7A10"/>
    <w:rsid w:val="003D7B1B"/>
    <w:rsid w:val="003E01CB"/>
    <w:rsid w:val="003E01D7"/>
    <w:rsid w:val="003E11C1"/>
    <w:rsid w:val="003E15AA"/>
    <w:rsid w:val="003E19BE"/>
    <w:rsid w:val="003E246B"/>
    <w:rsid w:val="003E2BFA"/>
    <w:rsid w:val="003E3C34"/>
    <w:rsid w:val="003E46E0"/>
    <w:rsid w:val="003E55EF"/>
    <w:rsid w:val="003E5F8D"/>
    <w:rsid w:val="003E744E"/>
    <w:rsid w:val="003E7467"/>
    <w:rsid w:val="003F0E5A"/>
    <w:rsid w:val="003F2F87"/>
    <w:rsid w:val="003F37ED"/>
    <w:rsid w:val="003F3D20"/>
    <w:rsid w:val="003F3D3D"/>
    <w:rsid w:val="003F4477"/>
    <w:rsid w:val="003F4A55"/>
    <w:rsid w:val="003F4FAB"/>
    <w:rsid w:val="003F5A9B"/>
    <w:rsid w:val="003F5CA7"/>
    <w:rsid w:val="003F5CCB"/>
    <w:rsid w:val="004007DB"/>
    <w:rsid w:val="00400C8B"/>
    <w:rsid w:val="004024F1"/>
    <w:rsid w:val="00403EE9"/>
    <w:rsid w:val="004043A2"/>
    <w:rsid w:val="00405121"/>
    <w:rsid w:val="0041079B"/>
    <w:rsid w:val="00410D40"/>
    <w:rsid w:val="00411141"/>
    <w:rsid w:val="004117E9"/>
    <w:rsid w:val="00412922"/>
    <w:rsid w:val="00412A51"/>
    <w:rsid w:val="00413BB0"/>
    <w:rsid w:val="00414707"/>
    <w:rsid w:val="00414E62"/>
    <w:rsid w:val="00416102"/>
    <w:rsid w:val="0041786D"/>
    <w:rsid w:val="0042033E"/>
    <w:rsid w:val="00420952"/>
    <w:rsid w:val="00420E48"/>
    <w:rsid w:val="00420ECB"/>
    <w:rsid w:val="00421C00"/>
    <w:rsid w:val="0042200D"/>
    <w:rsid w:val="00422355"/>
    <w:rsid w:val="00423691"/>
    <w:rsid w:val="004248EB"/>
    <w:rsid w:val="00426DC2"/>
    <w:rsid w:val="00427452"/>
    <w:rsid w:val="004278D2"/>
    <w:rsid w:val="00427D01"/>
    <w:rsid w:val="00431297"/>
    <w:rsid w:val="00433227"/>
    <w:rsid w:val="00434521"/>
    <w:rsid w:val="00435338"/>
    <w:rsid w:val="00435C59"/>
    <w:rsid w:val="00435EBA"/>
    <w:rsid w:val="0043640B"/>
    <w:rsid w:val="00436A23"/>
    <w:rsid w:val="00437A7F"/>
    <w:rsid w:val="00440ABB"/>
    <w:rsid w:val="00440C79"/>
    <w:rsid w:val="00441801"/>
    <w:rsid w:val="00441A24"/>
    <w:rsid w:val="00442C53"/>
    <w:rsid w:val="0044338F"/>
    <w:rsid w:val="00443946"/>
    <w:rsid w:val="00444AAB"/>
    <w:rsid w:val="00445268"/>
    <w:rsid w:val="00445A89"/>
    <w:rsid w:val="00446354"/>
    <w:rsid w:val="00446531"/>
    <w:rsid w:val="004467D3"/>
    <w:rsid w:val="00447DEE"/>
    <w:rsid w:val="00452830"/>
    <w:rsid w:val="004541C8"/>
    <w:rsid w:val="0045494F"/>
    <w:rsid w:val="00455782"/>
    <w:rsid w:val="0046208D"/>
    <w:rsid w:val="00462769"/>
    <w:rsid w:val="004635F0"/>
    <w:rsid w:val="00465726"/>
    <w:rsid w:val="00465A6F"/>
    <w:rsid w:val="00467F3D"/>
    <w:rsid w:val="00470005"/>
    <w:rsid w:val="0047140D"/>
    <w:rsid w:val="004717D9"/>
    <w:rsid w:val="00472192"/>
    <w:rsid w:val="00472FDE"/>
    <w:rsid w:val="0047332A"/>
    <w:rsid w:val="00474521"/>
    <w:rsid w:val="00474B80"/>
    <w:rsid w:val="00475C95"/>
    <w:rsid w:val="00475D17"/>
    <w:rsid w:val="004765B6"/>
    <w:rsid w:val="00477688"/>
    <w:rsid w:val="00481BCD"/>
    <w:rsid w:val="0048224C"/>
    <w:rsid w:val="00482715"/>
    <w:rsid w:val="00483602"/>
    <w:rsid w:val="004837DF"/>
    <w:rsid w:val="00484CB3"/>
    <w:rsid w:val="004874B1"/>
    <w:rsid w:val="00490DAB"/>
    <w:rsid w:val="0049146C"/>
    <w:rsid w:val="00491A79"/>
    <w:rsid w:val="0049301E"/>
    <w:rsid w:val="004939DA"/>
    <w:rsid w:val="00493B78"/>
    <w:rsid w:val="00494B59"/>
    <w:rsid w:val="00494C4F"/>
    <w:rsid w:val="004957EF"/>
    <w:rsid w:val="00495CAA"/>
    <w:rsid w:val="004A099A"/>
    <w:rsid w:val="004A367A"/>
    <w:rsid w:val="004A4374"/>
    <w:rsid w:val="004A4C5B"/>
    <w:rsid w:val="004A5947"/>
    <w:rsid w:val="004A5A84"/>
    <w:rsid w:val="004A5B1A"/>
    <w:rsid w:val="004A7991"/>
    <w:rsid w:val="004A7C68"/>
    <w:rsid w:val="004B0612"/>
    <w:rsid w:val="004B0715"/>
    <w:rsid w:val="004B23E3"/>
    <w:rsid w:val="004B2C74"/>
    <w:rsid w:val="004B3109"/>
    <w:rsid w:val="004B4BBB"/>
    <w:rsid w:val="004B4EFA"/>
    <w:rsid w:val="004B57E2"/>
    <w:rsid w:val="004B5E0A"/>
    <w:rsid w:val="004B642D"/>
    <w:rsid w:val="004B6BE7"/>
    <w:rsid w:val="004B7136"/>
    <w:rsid w:val="004C0045"/>
    <w:rsid w:val="004C1A8F"/>
    <w:rsid w:val="004C351C"/>
    <w:rsid w:val="004C37E9"/>
    <w:rsid w:val="004C4882"/>
    <w:rsid w:val="004C51B3"/>
    <w:rsid w:val="004C598D"/>
    <w:rsid w:val="004C6273"/>
    <w:rsid w:val="004C6730"/>
    <w:rsid w:val="004D139B"/>
    <w:rsid w:val="004D13A1"/>
    <w:rsid w:val="004D1457"/>
    <w:rsid w:val="004D1559"/>
    <w:rsid w:val="004D21EC"/>
    <w:rsid w:val="004D2366"/>
    <w:rsid w:val="004D36A3"/>
    <w:rsid w:val="004D510B"/>
    <w:rsid w:val="004D6107"/>
    <w:rsid w:val="004D6335"/>
    <w:rsid w:val="004E0ECA"/>
    <w:rsid w:val="004E4130"/>
    <w:rsid w:val="004E6338"/>
    <w:rsid w:val="004E6C48"/>
    <w:rsid w:val="004E6D99"/>
    <w:rsid w:val="004E6F8D"/>
    <w:rsid w:val="004F05B3"/>
    <w:rsid w:val="004F0D38"/>
    <w:rsid w:val="004F2C95"/>
    <w:rsid w:val="004F34A8"/>
    <w:rsid w:val="004F4AE0"/>
    <w:rsid w:val="004F5091"/>
    <w:rsid w:val="004F526C"/>
    <w:rsid w:val="004F54BA"/>
    <w:rsid w:val="004F7E0A"/>
    <w:rsid w:val="005000FE"/>
    <w:rsid w:val="005008BB"/>
    <w:rsid w:val="00500D41"/>
    <w:rsid w:val="00501408"/>
    <w:rsid w:val="00502660"/>
    <w:rsid w:val="00503685"/>
    <w:rsid w:val="00504FB2"/>
    <w:rsid w:val="00505733"/>
    <w:rsid w:val="005065CB"/>
    <w:rsid w:val="00506B42"/>
    <w:rsid w:val="005118AB"/>
    <w:rsid w:val="00512034"/>
    <w:rsid w:val="005142D5"/>
    <w:rsid w:val="00514D3A"/>
    <w:rsid w:val="00514F73"/>
    <w:rsid w:val="00527C3A"/>
    <w:rsid w:val="00531DAF"/>
    <w:rsid w:val="00532ED5"/>
    <w:rsid w:val="00533AE1"/>
    <w:rsid w:val="00533FB8"/>
    <w:rsid w:val="005340AF"/>
    <w:rsid w:val="00535FA1"/>
    <w:rsid w:val="005361E9"/>
    <w:rsid w:val="0053628F"/>
    <w:rsid w:val="0054082E"/>
    <w:rsid w:val="0054132B"/>
    <w:rsid w:val="00541643"/>
    <w:rsid w:val="00541D5A"/>
    <w:rsid w:val="005428AB"/>
    <w:rsid w:val="00542A4C"/>
    <w:rsid w:val="005448F9"/>
    <w:rsid w:val="00545C97"/>
    <w:rsid w:val="00546111"/>
    <w:rsid w:val="0054631A"/>
    <w:rsid w:val="00546ADE"/>
    <w:rsid w:val="005474A7"/>
    <w:rsid w:val="00547F1A"/>
    <w:rsid w:val="0055051B"/>
    <w:rsid w:val="00551078"/>
    <w:rsid w:val="005528D7"/>
    <w:rsid w:val="0055319A"/>
    <w:rsid w:val="00553A93"/>
    <w:rsid w:val="00553E41"/>
    <w:rsid w:val="0055513F"/>
    <w:rsid w:val="00555CE6"/>
    <w:rsid w:val="00556ACF"/>
    <w:rsid w:val="00557A2E"/>
    <w:rsid w:val="005619A4"/>
    <w:rsid w:val="00563148"/>
    <w:rsid w:val="00563EA6"/>
    <w:rsid w:val="00564925"/>
    <w:rsid w:val="00565404"/>
    <w:rsid w:val="00565747"/>
    <w:rsid w:val="00567094"/>
    <w:rsid w:val="005700F5"/>
    <w:rsid w:val="005704A3"/>
    <w:rsid w:val="00570DA0"/>
    <w:rsid w:val="00572AAC"/>
    <w:rsid w:val="0057419A"/>
    <w:rsid w:val="00576136"/>
    <w:rsid w:val="005764D5"/>
    <w:rsid w:val="005765A1"/>
    <w:rsid w:val="00576A34"/>
    <w:rsid w:val="0058049C"/>
    <w:rsid w:val="00580792"/>
    <w:rsid w:val="0058113B"/>
    <w:rsid w:val="00581334"/>
    <w:rsid w:val="00581514"/>
    <w:rsid w:val="00582386"/>
    <w:rsid w:val="00582A77"/>
    <w:rsid w:val="00582F7C"/>
    <w:rsid w:val="00583B02"/>
    <w:rsid w:val="00585B72"/>
    <w:rsid w:val="00585E2F"/>
    <w:rsid w:val="00590E5C"/>
    <w:rsid w:val="00591E73"/>
    <w:rsid w:val="00592963"/>
    <w:rsid w:val="005930B9"/>
    <w:rsid w:val="00595052"/>
    <w:rsid w:val="005966F6"/>
    <w:rsid w:val="00597A56"/>
    <w:rsid w:val="005A0E90"/>
    <w:rsid w:val="005A1B17"/>
    <w:rsid w:val="005A26D5"/>
    <w:rsid w:val="005A5060"/>
    <w:rsid w:val="005A71B8"/>
    <w:rsid w:val="005B0841"/>
    <w:rsid w:val="005B220B"/>
    <w:rsid w:val="005B296B"/>
    <w:rsid w:val="005B2A20"/>
    <w:rsid w:val="005B317C"/>
    <w:rsid w:val="005B36F2"/>
    <w:rsid w:val="005B5401"/>
    <w:rsid w:val="005B5728"/>
    <w:rsid w:val="005B6249"/>
    <w:rsid w:val="005B6660"/>
    <w:rsid w:val="005B666F"/>
    <w:rsid w:val="005B6B13"/>
    <w:rsid w:val="005B713F"/>
    <w:rsid w:val="005C1AC2"/>
    <w:rsid w:val="005C226F"/>
    <w:rsid w:val="005C31A5"/>
    <w:rsid w:val="005C54A5"/>
    <w:rsid w:val="005C5E1B"/>
    <w:rsid w:val="005C7F76"/>
    <w:rsid w:val="005D0E31"/>
    <w:rsid w:val="005D0FF6"/>
    <w:rsid w:val="005D1814"/>
    <w:rsid w:val="005D2582"/>
    <w:rsid w:val="005D2F4F"/>
    <w:rsid w:val="005D45E2"/>
    <w:rsid w:val="005D4F77"/>
    <w:rsid w:val="005D50E5"/>
    <w:rsid w:val="005D622B"/>
    <w:rsid w:val="005D6EAC"/>
    <w:rsid w:val="005D7231"/>
    <w:rsid w:val="005D74B4"/>
    <w:rsid w:val="005E041E"/>
    <w:rsid w:val="005E066A"/>
    <w:rsid w:val="005E08F0"/>
    <w:rsid w:val="005E0D27"/>
    <w:rsid w:val="005E209B"/>
    <w:rsid w:val="005E2853"/>
    <w:rsid w:val="005E3525"/>
    <w:rsid w:val="005E6190"/>
    <w:rsid w:val="005E6D04"/>
    <w:rsid w:val="005E711C"/>
    <w:rsid w:val="005E74E2"/>
    <w:rsid w:val="005E78FF"/>
    <w:rsid w:val="005E797D"/>
    <w:rsid w:val="005F18B9"/>
    <w:rsid w:val="005F1F14"/>
    <w:rsid w:val="005F2D59"/>
    <w:rsid w:val="005F37C7"/>
    <w:rsid w:val="005F4260"/>
    <w:rsid w:val="005F4702"/>
    <w:rsid w:val="005F5F5F"/>
    <w:rsid w:val="005F5FE5"/>
    <w:rsid w:val="005F6011"/>
    <w:rsid w:val="005F688B"/>
    <w:rsid w:val="00600EF7"/>
    <w:rsid w:val="006013D6"/>
    <w:rsid w:val="0060313A"/>
    <w:rsid w:val="00605458"/>
    <w:rsid w:val="0060612E"/>
    <w:rsid w:val="00606422"/>
    <w:rsid w:val="00610966"/>
    <w:rsid w:val="00611A6B"/>
    <w:rsid w:val="00611B75"/>
    <w:rsid w:val="00612785"/>
    <w:rsid w:val="00612C54"/>
    <w:rsid w:val="006136BC"/>
    <w:rsid w:val="00615124"/>
    <w:rsid w:val="00617A49"/>
    <w:rsid w:val="00617E8B"/>
    <w:rsid w:val="006233EB"/>
    <w:rsid w:val="00624406"/>
    <w:rsid w:val="0062494A"/>
    <w:rsid w:val="006253F1"/>
    <w:rsid w:val="00625C85"/>
    <w:rsid w:val="006264B1"/>
    <w:rsid w:val="00627036"/>
    <w:rsid w:val="00630DAC"/>
    <w:rsid w:val="00630E1C"/>
    <w:rsid w:val="006319BA"/>
    <w:rsid w:val="0063487B"/>
    <w:rsid w:val="00635498"/>
    <w:rsid w:val="00635980"/>
    <w:rsid w:val="00635F47"/>
    <w:rsid w:val="006377D7"/>
    <w:rsid w:val="00640359"/>
    <w:rsid w:val="0064259B"/>
    <w:rsid w:val="00643300"/>
    <w:rsid w:val="006435C5"/>
    <w:rsid w:val="006439B3"/>
    <w:rsid w:val="00643CB6"/>
    <w:rsid w:val="0064411E"/>
    <w:rsid w:val="006443D7"/>
    <w:rsid w:val="00644909"/>
    <w:rsid w:val="00646034"/>
    <w:rsid w:val="00646058"/>
    <w:rsid w:val="006466E3"/>
    <w:rsid w:val="00647066"/>
    <w:rsid w:val="006502FA"/>
    <w:rsid w:val="00650C43"/>
    <w:rsid w:val="00651685"/>
    <w:rsid w:val="00651A7D"/>
    <w:rsid w:val="00651B78"/>
    <w:rsid w:val="00651D3F"/>
    <w:rsid w:val="00651EDB"/>
    <w:rsid w:val="00652492"/>
    <w:rsid w:val="0065276D"/>
    <w:rsid w:val="00653120"/>
    <w:rsid w:val="00653342"/>
    <w:rsid w:val="00653D99"/>
    <w:rsid w:val="00654444"/>
    <w:rsid w:val="00654E03"/>
    <w:rsid w:val="00655FB0"/>
    <w:rsid w:val="006605C3"/>
    <w:rsid w:val="00663932"/>
    <w:rsid w:val="006646FE"/>
    <w:rsid w:val="006653B1"/>
    <w:rsid w:val="0066550E"/>
    <w:rsid w:val="006655F4"/>
    <w:rsid w:val="00667DF2"/>
    <w:rsid w:val="00671016"/>
    <w:rsid w:val="00671C9E"/>
    <w:rsid w:val="006721A6"/>
    <w:rsid w:val="00672F92"/>
    <w:rsid w:val="006730DF"/>
    <w:rsid w:val="00673969"/>
    <w:rsid w:val="0067446E"/>
    <w:rsid w:val="00674DA6"/>
    <w:rsid w:val="00674E96"/>
    <w:rsid w:val="00675047"/>
    <w:rsid w:val="00675676"/>
    <w:rsid w:val="006757A0"/>
    <w:rsid w:val="00677195"/>
    <w:rsid w:val="006772C8"/>
    <w:rsid w:val="0068010E"/>
    <w:rsid w:val="006809A1"/>
    <w:rsid w:val="00681716"/>
    <w:rsid w:val="00681E38"/>
    <w:rsid w:val="00682057"/>
    <w:rsid w:val="00682423"/>
    <w:rsid w:val="0068254A"/>
    <w:rsid w:val="00682B2A"/>
    <w:rsid w:val="00682BD8"/>
    <w:rsid w:val="00684434"/>
    <w:rsid w:val="006852A3"/>
    <w:rsid w:val="006861EC"/>
    <w:rsid w:val="00686340"/>
    <w:rsid w:val="0068645D"/>
    <w:rsid w:val="006865A6"/>
    <w:rsid w:val="006926C2"/>
    <w:rsid w:val="0069416E"/>
    <w:rsid w:val="00694BB8"/>
    <w:rsid w:val="006958E0"/>
    <w:rsid w:val="00697A44"/>
    <w:rsid w:val="00697AA0"/>
    <w:rsid w:val="006A0505"/>
    <w:rsid w:val="006A1919"/>
    <w:rsid w:val="006A3B06"/>
    <w:rsid w:val="006A40D6"/>
    <w:rsid w:val="006A46FB"/>
    <w:rsid w:val="006A6A8C"/>
    <w:rsid w:val="006B0BFF"/>
    <w:rsid w:val="006B1F13"/>
    <w:rsid w:val="006B21C1"/>
    <w:rsid w:val="006B31B9"/>
    <w:rsid w:val="006B60FB"/>
    <w:rsid w:val="006B6F3F"/>
    <w:rsid w:val="006C2552"/>
    <w:rsid w:val="006C2B5C"/>
    <w:rsid w:val="006C3AAD"/>
    <w:rsid w:val="006C4BEC"/>
    <w:rsid w:val="006C5BBC"/>
    <w:rsid w:val="006C6A72"/>
    <w:rsid w:val="006C6C1E"/>
    <w:rsid w:val="006C73C5"/>
    <w:rsid w:val="006C78F2"/>
    <w:rsid w:val="006D253D"/>
    <w:rsid w:val="006D3461"/>
    <w:rsid w:val="006D3599"/>
    <w:rsid w:val="006D4BF1"/>
    <w:rsid w:val="006D71AF"/>
    <w:rsid w:val="006E04C0"/>
    <w:rsid w:val="006E1F31"/>
    <w:rsid w:val="006E288A"/>
    <w:rsid w:val="006E4B96"/>
    <w:rsid w:val="006E4D62"/>
    <w:rsid w:val="006F11BC"/>
    <w:rsid w:val="006F1AF0"/>
    <w:rsid w:val="006F2513"/>
    <w:rsid w:val="006F2C72"/>
    <w:rsid w:val="006F39A6"/>
    <w:rsid w:val="006F3A2A"/>
    <w:rsid w:val="006F3F3A"/>
    <w:rsid w:val="006F531B"/>
    <w:rsid w:val="006F603C"/>
    <w:rsid w:val="006F693C"/>
    <w:rsid w:val="006F7164"/>
    <w:rsid w:val="007003F6"/>
    <w:rsid w:val="00700977"/>
    <w:rsid w:val="00700AB7"/>
    <w:rsid w:val="007018A5"/>
    <w:rsid w:val="007019DA"/>
    <w:rsid w:val="007027BB"/>
    <w:rsid w:val="00702825"/>
    <w:rsid w:val="00703613"/>
    <w:rsid w:val="00703B69"/>
    <w:rsid w:val="0070457E"/>
    <w:rsid w:val="00705F12"/>
    <w:rsid w:val="00707F7E"/>
    <w:rsid w:val="0071001E"/>
    <w:rsid w:val="00711682"/>
    <w:rsid w:val="00712F07"/>
    <w:rsid w:val="00713650"/>
    <w:rsid w:val="007146F1"/>
    <w:rsid w:val="007150B2"/>
    <w:rsid w:val="00717537"/>
    <w:rsid w:val="00720AAE"/>
    <w:rsid w:val="00723AD7"/>
    <w:rsid w:val="00724BA4"/>
    <w:rsid w:val="00730623"/>
    <w:rsid w:val="00733995"/>
    <w:rsid w:val="00734AAC"/>
    <w:rsid w:val="00734F5E"/>
    <w:rsid w:val="00736CB7"/>
    <w:rsid w:val="0073782C"/>
    <w:rsid w:val="00737840"/>
    <w:rsid w:val="00740D6F"/>
    <w:rsid w:val="00740F5D"/>
    <w:rsid w:val="00741C57"/>
    <w:rsid w:val="0074243F"/>
    <w:rsid w:val="00742A78"/>
    <w:rsid w:val="00744352"/>
    <w:rsid w:val="0074612B"/>
    <w:rsid w:val="00747EEB"/>
    <w:rsid w:val="007526D9"/>
    <w:rsid w:val="007544E5"/>
    <w:rsid w:val="0075607C"/>
    <w:rsid w:val="007565CD"/>
    <w:rsid w:val="00756DD4"/>
    <w:rsid w:val="0075770E"/>
    <w:rsid w:val="00757BAC"/>
    <w:rsid w:val="007603BC"/>
    <w:rsid w:val="00761B03"/>
    <w:rsid w:val="00762D54"/>
    <w:rsid w:val="00762E7D"/>
    <w:rsid w:val="007656B3"/>
    <w:rsid w:val="00766122"/>
    <w:rsid w:val="00766753"/>
    <w:rsid w:val="00766F33"/>
    <w:rsid w:val="0077124E"/>
    <w:rsid w:val="0077182E"/>
    <w:rsid w:val="0077195B"/>
    <w:rsid w:val="007729B6"/>
    <w:rsid w:val="00772AF3"/>
    <w:rsid w:val="00774251"/>
    <w:rsid w:val="0077516D"/>
    <w:rsid w:val="0077576F"/>
    <w:rsid w:val="00775AB0"/>
    <w:rsid w:val="007761F9"/>
    <w:rsid w:val="0077632D"/>
    <w:rsid w:val="0078081B"/>
    <w:rsid w:val="007810C4"/>
    <w:rsid w:val="00783A8D"/>
    <w:rsid w:val="00784C9B"/>
    <w:rsid w:val="007854A7"/>
    <w:rsid w:val="00785824"/>
    <w:rsid w:val="00785C62"/>
    <w:rsid w:val="00785CA4"/>
    <w:rsid w:val="00785E00"/>
    <w:rsid w:val="0078681D"/>
    <w:rsid w:val="007875A2"/>
    <w:rsid w:val="00787EA9"/>
    <w:rsid w:val="00790456"/>
    <w:rsid w:val="00791200"/>
    <w:rsid w:val="00791E64"/>
    <w:rsid w:val="00792334"/>
    <w:rsid w:val="007926F2"/>
    <w:rsid w:val="007928C4"/>
    <w:rsid w:val="0079372E"/>
    <w:rsid w:val="00795BCB"/>
    <w:rsid w:val="00796140"/>
    <w:rsid w:val="007970B0"/>
    <w:rsid w:val="007A0C69"/>
    <w:rsid w:val="007A103B"/>
    <w:rsid w:val="007A166D"/>
    <w:rsid w:val="007A2697"/>
    <w:rsid w:val="007A6074"/>
    <w:rsid w:val="007A66DE"/>
    <w:rsid w:val="007A6C95"/>
    <w:rsid w:val="007A724A"/>
    <w:rsid w:val="007B032E"/>
    <w:rsid w:val="007B0EFF"/>
    <w:rsid w:val="007B139D"/>
    <w:rsid w:val="007B24F5"/>
    <w:rsid w:val="007B25D5"/>
    <w:rsid w:val="007B2C51"/>
    <w:rsid w:val="007B2D3C"/>
    <w:rsid w:val="007B330A"/>
    <w:rsid w:val="007B3392"/>
    <w:rsid w:val="007B5192"/>
    <w:rsid w:val="007B5B98"/>
    <w:rsid w:val="007B5CFB"/>
    <w:rsid w:val="007B613E"/>
    <w:rsid w:val="007B6DCE"/>
    <w:rsid w:val="007B7166"/>
    <w:rsid w:val="007B772A"/>
    <w:rsid w:val="007B792E"/>
    <w:rsid w:val="007C01A0"/>
    <w:rsid w:val="007C1147"/>
    <w:rsid w:val="007C2B22"/>
    <w:rsid w:val="007C2FF3"/>
    <w:rsid w:val="007C375B"/>
    <w:rsid w:val="007C6419"/>
    <w:rsid w:val="007D0549"/>
    <w:rsid w:val="007D1019"/>
    <w:rsid w:val="007D2B49"/>
    <w:rsid w:val="007D57D4"/>
    <w:rsid w:val="007D75FC"/>
    <w:rsid w:val="007D7B4A"/>
    <w:rsid w:val="007D7F35"/>
    <w:rsid w:val="007E086A"/>
    <w:rsid w:val="007E0DC0"/>
    <w:rsid w:val="007E13A4"/>
    <w:rsid w:val="007E15B4"/>
    <w:rsid w:val="007E30FC"/>
    <w:rsid w:val="007E4057"/>
    <w:rsid w:val="007E4FD4"/>
    <w:rsid w:val="007E5F65"/>
    <w:rsid w:val="007F015D"/>
    <w:rsid w:val="007F0281"/>
    <w:rsid w:val="007F0A0A"/>
    <w:rsid w:val="007F0EF3"/>
    <w:rsid w:val="007F2F27"/>
    <w:rsid w:val="007F3CBF"/>
    <w:rsid w:val="007F3FF3"/>
    <w:rsid w:val="007F42A2"/>
    <w:rsid w:val="007F4550"/>
    <w:rsid w:val="007F5B3A"/>
    <w:rsid w:val="007F5CE5"/>
    <w:rsid w:val="007F5E90"/>
    <w:rsid w:val="007F61D0"/>
    <w:rsid w:val="007F7178"/>
    <w:rsid w:val="007F762F"/>
    <w:rsid w:val="008006D8"/>
    <w:rsid w:val="00801A93"/>
    <w:rsid w:val="00804038"/>
    <w:rsid w:val="00804FD1"/>
    <w:rsid w:val="00805308"/>
    <w:rsid w:val="00805348"/>
    <w:rsid w:val="00805771"/>
    <w:rsid w:val="00806934"/>
    <w:rsid w:val="00806E4E"/>
    <w:rsid w:val="00807832"/>
    <w:rsid w:val="008100F5"/>
    <w:rsid w:val="008106A3"/>
    <w:rsid w:val="00810A8D"/>
    <w:rsid w:val="00810F19"/>
    <w:rsid w:val="008140CE"/>
    <w:rsid w:val="00814218"/>
    <w:rsid w:val="00817230"/>
    <w:rsid w:val="008179F9"/>
    <w:rsid w:val="00817EC4"/>
    <w:rsid w:val="00821B77"/>
    <w:rsid w:val="008220F7"/>
    <w:rsid w:val="00822AF1"/>
    <w:rsid w:val="00823F97"/>
    <w:rsid w:val="008249BE"/>
    <w:rsid w:val="00824A0D"/>
    <w:rsid w:val="00824BC4"/>
    <w:rsid w:val="00824F16"/>
    <w:rsid w:val="00825E64"/>
    <w:rsid w:val="00826376"/>
    <w:rsid w:val="00830B13"/>
    <w:rsid w:val="00830B78"/>
    <w:rsid w:val="00831C73"/>
    <w:rsid w:val="00831ED5"/>
    <w:rsid w:val="00835307"/>
    <w:rsid w:val="0083559D"/>
    <w:rsid w:val="00836173"/>
    <w:rsid w:val="00836F4D"/>
    <w:rsid w:val="00837806"/>
    <w:rsid w:val="00837842"/>
    <w:rsid w:val="00841AB6"/>
    <w:rsid w:val="0084253D"/>
    <w:rsid w:val="008441DE"/>
    <w:rsid w:val="00844726"/>
    <w:rsid w:val="00844D3B"/>
    <w:rsid w:val="008473C8"/>
    <w:rsid w:val="00850E84"/>
    <w:rsid w:val="00852DCA"/>
    <w:rsid w:val="00853042"/>
    <w:rsid w:val="00853346"/>
    <w:rsid w:val="00854CD7"/>
    <w:rsid w:val="00856B7C"/>
    <w:rsid w:val="008571C5"/>
    <w:rsid w:val="00857332"/>
    <w:rsid w:val="00860414"/>
    <w:rsid w:val="008618CB"/>
    <w:rsid w:val="00863496"/>
    <w:rsid w:val="00864C4D"/>
    <w:rsid w:val="00866542"/>
    <w:rsid w:val="00867C09"/>
    <w:rsid w:val="00870806"/>
    <w:rsid w:val="0087180A"/>
    <w:rsid w:val="00871945"/>
    <w:rsid w:val="00871A21"/>
    <w:rsid w:val="00871E98"/>
    <w:rsid w:val="00872090"/>
    <w:rsid w:val="00873C3E"/>
    <w:rsid w:val="008746B5"/>
    <w:rsid w:val="008753E1"/>
    <w:rsid w:val="0088167F"/>
    <w:rsid w:val="00881711"/>
    <w:rsid w:val="008832F8"/>
    <w:rsid w:val="008858D1"/>
    <w:rsid w:val="00885EA5"/>
    <w:rsid w:val="0088773B"/>
    <w:rsid w:val="00887A46"/>
    <w:rsid w:val="008916EC"/>
    <w:rsid w:val="008925CC"/>
    <w:rsid w:val="00892845"/>
    <w:rsid w:val="00892AFD"/>
    <w:rsid w:val="00892F78"/>
    <w:rsid w:val="008931CC"/>
    <w:rsid w:val="0089490E"/>
    <w:rsid w:val="00897744"/>
    <w:rsid w:val="008A0C95"/>
    <w:rsid w:val="008A26E2"/>
    <w:rsid w:val="008A397D"/>
    <w:rsid w:val="008A51F4"/>
    <w:rsid w:val="008A63E4"/>
    <w:rsid w:val="008A65F1"/>
    <w:rsid w:val="008B1D69"/>
    <w:rsid w:val="008B3BFB"/>
    <w:rsid w:val="008B3D5C"/>
    <w:rsid w:val="008B5535"/>
    <w:rsid w:val="008B7BC9"/>
    <w:rsid w:val="008C0402"/>
    <w:rsid w:val="008C1804"/>
    <w:rsid w:val="008C207B"/>
    <w:rsid w:val="008C25C6"/>
    <w:rsid w:val="008C3DE4"/>
    <w:rsid w:val="008C449F"/>
    <w:rsid w:val="008C4D0D"/>
    <w:rsid w:val="008C6625"/>
    <w:rsid w:val="008C7B2D"/>
    <w:rsid w:val="008C7FFB"/>
    <w:rsid w:val="008D1585"/>
    <w:rsid w:val="008D2978"/>
    <w:rsid w:val="008D3D31"/>
    <w:rsid w:val="008D49E8"/>
    <w:rsid w:val="008D789D"/>
    <w:rsid w:val="008D7EF0"/>
    <w:rsid w:val="008E0215"/>
    <w:rsid w:val="008E0A1C"/>
    <w:rsid w:val="008E0E05"/>
    <w:rsid w:val="008E1AC0"/>
    <w:rsid w:val="008E1D72"/>
    <w:rsid w:val="008E22C7"/>
    <w:rsid w:val="008E32DB"/>
    <w:rsid w:val="008E369E"/>
    <w:rsid w:val="008E4C10"/>
    <w:rsid w:val="008E4CA2"/>
    <w:rsid w:val="008E4E42"/>
    <w:rsid w:val="008E5AF8"/>
    <w:rsid w:val="008E6062"/>
    <w:rsid w:val="008E74FF"/>
    <w:rsid w:val="008E7CEA"/>
    <w:rsid w:val="008E7E66"/>
    <w:rsid w:val="008F0698"/>
    <w:rsid w:val="008F10B8"/>
    <w:rsid w:val="008F2A5D"/>
    <w:rsid w:val="008F593E"/>
    <w:rsid w:val="008F682E"/>
    <w:rsid w:val="008F6BD2"/>
    <w:rsid w:val="008F7B07"/>
    <w:rsid w:val="008F7B43"/>
    <w:rsid w:val="008F7FEB"/>
    <w:rsid w:val="00900246"/>
    <w:rsid w:val="00901C9E"/>
    <w:rsid w:val="00902060"/>
    <w:rsid w:val="00902773"/>
    <w:rsid w:val="00902A5B"/>
    <w:rsid w:val="00902D64"/>
    <w:rsid w:val="00903CFF"/>
    <w:rsid w:val="00904BE6"/>
    <w:rsid w:val="009076A7"/>
    <w:rsid w:val="00910F7A"/>
    <w:rsid w:val="0091369E"/>
    <w:rsid w:val="00913E55"/>
    <w:rsid w:val="00914E35"/>
    <w:rsid w:val="009170C0"/>
    <w:rsid w:val="00917CFF"/>
    <w:rsid w:val="009205DA"/>
    <w:rsid w:val="00921367"/>
    <w:rsid w:val="00922860"/>
    <w:rsid w:val="00922D59"/>
    <w:rsid w:val="009231B3"/>
    <w:rsid w:val="0092395E"/>
    <w:rsid w:val="00924023"/>
    <w:rsid w:val="00924BD9"/>
    <w:rsid w:val="009252BD"/>
    <w:rsid w:val="00926B02"/>
    <w:rsid w:val="009307C6"/>
    <w:rsid w:val="00931D77"/>
    <w:rsid w:val="0093330F"/>
    <w:rsid w:val="009336C7"/>
    <w:rsid w:val="009336D5"/>
    <w:rsid w:val="009357E0"/>
    <w:rsid w:val="00941113"/>
    <w:rsid w:val="0094153D"/>
    <w:rsid w:val="00942200"/>
    <w:rsid w:val="00943F3F"/>
    <w:rsid w:val="009450F7"/>
    <w:rsid w:val="009476B7"/>
    <w:rsid w:val="00950791"/>
    <w:rsid w:val="00950F1C"/>
    <w:rsid w:val="00952F16"/>
    <w:rsid w:val="0095318A"/>
    <w:rsid w:val="00953603"/>
    <w:rsid w:val="00953D4F"/>
    <w:rsid w:val="00953D99"/>
    <w:rsid w:val="009540B3"/>
    <w:rsid w:val="009611DC"/>
    <w:rsid w:val="009614B9"/>
    <w:rsid w:val="00961B5B"/>
    <w:rsid w:val="00961C6D"/>
    <w:rsid w:val="0096249B"/>
    <w:rsid w:val="009625BD"/>
    <w:rsid w:val="0096536B"/>
    <w:rsid w:val="009657AC"/>
    <w:rsid w:val="00965AB4"/>
    <w:rsid w:val="009675F1"/>
    <w:rsid w:val="00967E3C"/>
    <w:rsid w:val="00970D68"/>
    <w:rsid w:val="00970DDE"/>
    <w:rsid w:val="00971771"/>
    <w:rsid w:val="00972B53"/>
    <w:rsid w:val="00972BBD"/>
    <w:rsid w:val="00973CD7"/>
    <w:rsid w:val="009759EB"/>
    <w:rsid w:val="00976444"/>
    <w:rsid w:val="00977021"/>
    <w:rsid w:val="009802B4"/>
    <w:rsid w:val="00985049"/>
    <w:rsid w:val="00985097"/>
    <w:rsid w:val="0098525D"/>
    <w:rsid w:val="00990942"/>
    <w:rsid w:val="009911AA"/>
    <w:rsid w:val="00991B92"/>
    <w:rsid w:val="009922DE"/>
    <w:rsid w:val="00992537"/>
    <w:rsid w:val="00994401"/>
    <w:rsid w:val="00994BD6"/>
    <w:rsid w:val="0099727E"/>
    <w:rsid w:val="009A0AC1"/>
    <w:rsid w:val="009A12C4"/>
    <w:rsid w:val="009A36A4"/>
    <w:rsid w:val="009A4019"/>
    <w:rsid w:val="009A4BB3"/>
    <w:rsid w:val="009A530D"/>
    <w:rsid w:val="009A6363"/>
    <w:rsid w:val="009B016E"/>
    <w:rsid w:val="009B04BD"/>
    <w:rsid w:val="009B0B41"/>
    <w:rsid w:val="009B1E73"/>
    <w:rsid w:val="009B2DCD"/>
    <w:rsid w:val="009B7A54"/>
    <w:rsid w:val="009C0036"/>
    <w:rsid w:val="009C0E3E"/>
    <w:rsid w:val="009C1580"/>
    <w:rsid w:val="009C2EB5"/>
    <w:rsid w:val="009C383E"/>
    <w:rsid w:val="009C4A2D"/>
    <w:rsid w:val="009C5274"/>
    <w:rsid w:val="009C6772"/>
    <w:rsid w:val="009C79C1"/>
    <w:rsid w:val="009C7D16"/>
    <w:rsid w:val="009D0B32"/>
    <w:rsid w:val="009D2762"/>
    <w:rsid w:val="009D75AF"/>
    <w:rsid w:val="009E040B"/>
    <w:rsid w:val="009E108F"/>
    <w:rsid w:val="009E12F9"/>
    <w:rsid w:val="009E181A"/>
    <w:rsid w:val="009E25FD"/>
    <w:rsid w:val="009E459D"/>
    <w:rsid w:val="009E5265"/>
    <w:rsid w:val="009E5E1B"/>
    <w:rsid w:val="009E60CC"/>
    <w:rsid w:val="009E61D7"/>
    <w:rsid w:val="009E719F"/>
    <w:rsid w:val="009E7215"/>
    <w:rsid w:val="009F143B"/>
    <w:rsid w:val="009F1664"/>
    <w:rsid w:val="009F2F70"/>
    <w:rsid w:val="009F3771"/>
    <w:rsid w:val="009F42A9"/>
    <w:rsid w:val="009F530F"/>
    <w:rsid w:val="00A004E1"/>
    <w:rsid w:val="00A0267C"/>
    <w:rsid w:val="00A02D07"/>
    <w:rsid w:val="00A052A2"/>
    <w:rsid w:val="00A05A8F"/>
    <w:rsid w:val="00A069F9"/>
    <w:rsid w:val="00A0798A"/>
    <w:rsid w:val="00A07AE0"/>
    <w:rsid w:val="00A116C5"/>
    <w:rsid w:val="00A13395"/>
    <w:rsid w:val="00A13AED"/>
    <w:rsid w:val="00A13D69"/>
    <w:rsid w:val="00A168D5"/>
    <w:rsid w:val="00A169B5"/>
    <w:rsid w:val="00A16F24"/>
    <w:rsid w:val="00A174FC"/>
    <w:rsid w:val="00A17718"/>
    <w:rsid w:val="00A177AD"/>
    <w:rsid w:val="00A17B4F"/>
    <w:rsid w:val="00A216EC"/>
    <w:rsid w:val="00A218CC"/>
    <w:rsid w:val="00A21B14"/>
    <w:rsid w:val="00A22030"/>
    <w:rsid w:val="00A2253E"/>
    <w:rsid w:val="00A22644"/>
    <w:rsid w:val="00A22A94"/>
    <w:rsid w:val="00A23EB4"/>
    <w:rsid w:val="00A254CF"/>
    <w:rsid w:val="00A25B0A"/>
    <w:rsid w:val="00A26588"/>
    <w:rsid w:val="00A27626"/>
    <w:rsid w:val="00A317F5"/>
    <w:rsid w:val="00A326E4"/>
    <w:rsid w:val="00A32D44"/>
    <w:rsid w:val="00A32E33"/>
    <w:rsid w:val="00A33040"/>
    <w:rsid w:val="00A33C12"/>
    <w:rsid w:val="00A340AC"/>
    <w:rsid w:val="00A35638"/>
    <w:rsid w:val="00A37614"/>
    <w:rsid w:val="00A418E1"/>
    <w:rsid w:val="00A42456"/>
    <w:rsid w:val="00A436CC"/>
    <w:rsid w:val="00A438FE"/>
    <w:rsid w:val="00A4415C"/>
    <w:rsid w:val="00A46EE5"/>
    <w:rsid w:val="00A515A5"/>
    <w:rsid w:val="00A51940"/>
    <w:rsid w:val="00A5420C"/>
    <w:rsid w:val="00A545B6"/>
    <w:rsid w:val="00A559E2"/>
    <w:rsid w:val="00A55C42"/>
    <w:rsid w:val="00A55DAE"/>
    <w:rsid w:val="00A5773C"/>
    <w:rsid w:val="00A57A14"/>
    <w:rsid w:val="00A60B81"/>
    <w:rsid w:val="00A630D8"/>
    <w:rsid w:val="00A63510"/>
    <w:rsid w:val="00A64979"/>
    <w:rsid w:val="00A65037"/>
    <w:rsid w:val="00A672C9"/>
    <w:rsid w:val="00A6780D"/>
    <w:rsid w:val="00A70254"/>
    <w:rsid w:val="00A719CB"/>
    <w:rsid w:val="00A71D22"/>
    <w:rsid w:val="00A73159"/>
    <w:rsid w:val="00A74FAB"/>
    <w:rsid w:val="00A751FA"/>
    <w:rsid w:val="00A802C0"/>
    <w:rsid w:val="00A80887"/>
    <w:rsid w:val="00A8123C"/>
    <w:rsid w:val="00A813A5"/>
    <w:rsid w:val="00A81744"/>
    <w:rsid w:val="00A82CD3"/>
    <w:rsid w:val="00A8483F"/>
    <w:rsid w:val="00A85BFF"/>
    <w:rsid w:val="00A90378"/>
    <w:rsid w:val="00A911C5"/>
    <w:rsid w:val="00A92DAF"/>
    <w:rsid w:val="00A932DB"/>
    <w:rsid w:val="00A97664"/>
    <w:rsid w:val="00AA1E45"/>
    <w:rsid w:val="00AA2300"/>
    <w:rsid w:val="00AA4443"/>
    <w:rsid w:val="00AA5269"/>
    <w:rsid w:val="00AA6459"/>
    <w:rsid w:val="00AA7EA9"/>
    <w:rsid w:val="00AB0801"/>
    <w:rsid w:val="00AB274F"/>
    <w:rsid w:val="00AB4886"/>
    <w:rsid w:val="00AB4E74"/>
    <w:rsid w:val="00AB4F39"/>
    <w:rsid w:val="00AB5204"/>
    <w:rsid w:val="00AB5F26"/>
    <w:rsid w:val="00AB6270"/>
    <w:rsid w:val="00AB71D2"/>
    <w:rsid w:val="00AB78E4"/>
    <w:rsid w:val="00AC09F3"/>
    <w:rsid w:val="00AC198A"/>
    <w:rsid w:val="00AC1C1B"/>
    <w:rsid w:val="00AC39FB"/>
    <w:rsid w:val="00AC6AA0"/>
    <w:rsid w:val="00AC6F7A"/>
    <w:rsid w:val="00AC6FC4"/>
    <w:rsid w:val="00AC779B"/>
    <w:rsid w:val="00AD0C62"/>
    <w:rsid w:val="00AD1A04"/>
    <w:rsid w:val="00AD2153"/>
    <w:rsid w:val="00AD4439"/>
    <w:rsid w:val="00AD5379"/>
    <w:rsid w:val="00AD5480"/>
    <w:rsid w:val="00AD5B78"/>
    <w:rsid w:val="00AD6BBC"/>
    <w:rsid w:val="00AD7E7D"/>
    <w:rsid w:val="00AE1523"/>
    <w:rsid w:val="00AE17D6"/>
    <w:rsid w:val="00AE2971"/>
    <w:rsid w:val="00AE2AF0"/>
    <w:rsid w:val="00AE3657"/>
    <w:rsid w:val="00AE3DE8"/>
    <w:rsid w:val="00AE50D3"/>
    <w:rsid w:val="00AE5977"/>
    <w:rsid w:val="00AE5C2B"/>
    <w:rsid w:val="00AE6164"/>
    <w:rsid w:val="00AE61AF"/>
    <w:rsid w:val="00AE6616"/>
    <w:rsid w:val="00AE6F19"/>
    <w:rsid w:val="00AE7655"/>
    <w:rsid w:val="00AF399B"/>
    <w:rsid w:val="00AF3C23"/>
    <w:rsid w:val="00AF5109"/>
    <w:rsid w:val="00AF68BD"/>
    <w:rsid w:val="00AF6FD3"/>
    <w:rsid w:val="00B01B10"/>
    <w:rsid w:val="00B02D3E"/>
    <w:rsid w:val="00B04E8A"/>
    <w:rsid w:val="00B06621"/>
    <w:rsid w:val="00B103F0"/>
    <w:rsid w:val="00B10B2B"/>
    <w:rsid w:val="00B13BD8"/>
    <w:rsid w:val="00B153B8"/>
    <w:rsid w:val="00B16832"/>
    <w:rsid w:val="00B17262"/>
    <w:rsid w:val="00B22DE7"/>
    <w:rsid w:val="00B245AB"/>
    <w:rsid w:val="00B2583C"/>
    <w:rsid w:val="00B25AA0"/>
    <w:rsid w:val="00B25BAB"/>
    <w:rsid w:val="00B260BA"/>
    <w:rsid w:val="00B26136"/>
    <w:rsid w:val="00B26BE5"/>
    <w:rsid w:val="00B275CC"/>
    <w:rsid w:val="00B2769E"/>
    <w:rsid w:val="00B301A6"/>
    <w:rsid w:val="00B31CB8"/>
    <w:rsid w:val="00B31F85"/>
    <w:rsid w:val="00B321B6"/>
    <w:rsid w:val="00B32F68"/>
    <w:rsid w:val="00B334A1"/>
    <w:rsid w:val="00B3408E"/>
    <w:rsid w:val="00B34EB2"/>
    <w:rsid w:val="00B35352"/>
    <w:rsid w:val="00B35DF2"/>
    <w:rsid w:val="00B35EE6"/>
    <w:rsid w:val="00B36FE3"/>
    <w:rsid w:val="00B37476"/>
    <w:rsid w:val="00B37C3B"/>
    <w:rsid w:val="00B423E7"/>
    <w:rsid w:val="00B42595"/>
    <w:rsid w:val="00B4386D"/>
    <w:rsid w:val="00B43B1C"/>
    <w:rsid w:val="00B446F3"/>
    <w:rsid w:val="00B5166F"/>
    <w:rsid w:val="00B52F51"/>
    <w:rsid w:val="00B53B58"/>
    <w:rsid w:val="00B54AF8"/>
    <w:rsid w:val="00B552BB"/>
    <w:rsid w:val="00B55C65"/>
    <w:rsid w:val="00B57615"/>
    <w:rsid w:val="00B62C7E"/>
    <w:rsid w:val="00B6330B"/>
    <w:rsid w:val="00B63F50"/>
    <w:rsid w:val="00B64EB6"/>
    <w:rsid w:val="00B65159"/>
    <w:rsid w:val="00B6582C"/>
    <w:rsid w:val="00B66178"/>
    <w:rsid w:val="00B66B46"/>
    <w:rsid w:val="00B66D0E"/>
    <w:rsid w:val="00B67007"/>
    <w:rsid w:val="00B701C5"/>
    <w:rsid w:val="00B70E9C"/>
    <w:rsid w:val="00B7127A"/>
    <w:rsid w:val="00B718AC"/>
    <w:rsid w:val="00B71DD3"/>
    <w:rsid w:val="00B76482"/>
    <w:rsid w:val="00B76CF1"/>
    <w:rsid w:val="00B7713A"/>
    <w:rsid w:val="00B8030E"/>
    <w:rsid w:val="00B80FF2"/>
    <w:rsid w:val="00B82B22"/>
    <w:rsid w:val="00B82ED6"/>
    <w:rsid w:val="00B83205"/>
    <w:rsid w:val="00B849FF"/>
    <w:rsid w:val="00B86017"/>
    <w:rsid w:val="00B86B36"/>
    <w:rsid w:val="00B908E8"/>
    <w:rsid w:val="00B90992"/>
    <w:rsid w:val="00B9156A"/>
    <w:rsid w:val="00B92207"/>
    <w:rsid w:val="00B928F9"/>
    <w:rsid w:val="00B937C3"/>
    <w:rsid w:val="00B938DC"/>
    <w:rsid w:val="00B93F55"/>
    <w:rsid w:val="00B95B1F"/>
    <w:rsid w:val="00B968AA"/>
    <w:rsid w:val="00BA0F2A"/>
    <w:rsid w:val="00BA1B39"/>
    <w:rsid w:val="00BA23A6"/>
    <w:rsid w:val="00BA23E5"/>
    <w:rsid w:val="00BA2857"/>
    <w:rsid w:val="00BA3A6A"/>
    <w:rsid w:val="00BA3CBD"/>
    <w:rsid w:val="00BA4130"/>
    <w:rsid w:val="00BA42CD"/>
    <w:rsid w:val="00BA6FB5"/>
    <w:rsid w:val="00BB03AE"/>
    <w:rsid w:val="00BB0693"/>
    <w:rsid w:val="00BB0753"/>
    <w:rsid w:val="00BB18F2"/>
    <w:rsid w:val="00BB2955"/>
    <w:rsid w:val="00BB2C25"/>
    <w:rsid w:val="00BB2EC1"/>
    <w:rsid w:val="00BB37C3"/>
    <w:rsid w:val="00BB3CAB"/>
    <w:rsid w:val="00BB3DBA"/>
    <w:rsid w:val="00BB43C6"/>
    <w:rsid w:val="00BB56A7"/>
    <w:rsid w:val="00BB7602"/>
    <w:rsid w:val="00BC2661"/>
    <w:rsid w:val="00BC3ACB"/>
    <w:rsid w:val="00BC4133"/>
    <w:rsid w:val="00BC576C"/>
    <w:rsid w:val="00BD2CDD"/>
    <w:rsid w:val="00BD4B00"/>
    <w:rsid w:val="00BD6526"/>
    <w:rsid w:val="00BD7047"/>
    <w:rsid w:val="00BD79DD"/>
    <w:rsid w:val="00BD7F3E"/>
    <w:rsid w:val="00BE343C"/>
    <w:rsid w:val="00BE42EE"/>
    <w:rsid w:val="00BE4440"/>
    <w:rsid w:val="00BE459E"/>
    <w:rsid w:val="00BE4C38"/>
    <w:rsid w:val="00BE6114"/>
    <w:rsid w:val="00BE721E"/>
    <w:rsid w:val="00BF0152"/>
    <w:rsid w:val="00BF03A6"/>
    <w:rsid w:val="00BF13F1"/>
    <w:rsid w:val="00BF27A8"/>
    <w:rsid w:val="00BF30A9"/>
    <w:rsid w:val="00BF3B89"/>
    <w:rsid w:val="00BF3CF9"/>
    <w:rsid w:val="00BF3FCB"/>
    <w:rsid w:val="00BF6622"/>
    <w:rsid w:val="00BF7806"/>
    <w:rsid w:val="00BF7F23"/>
    <w:rsid w:val="00C0056A"/>
    <w:rsid w:val="00C00A71"/>
    <w:rsid w:val="00C0164B"/>
    <w:rsid w:val="00C038A6"/>
    <w:rsid w:val="00C06A32"/>
    <w:rsid w:val="00C06DEB"/>
    <w:rsid w:val="00C07E2C"/>
    <w:rsid w:val="00C102E5"/>
    <w:rsid w:val="00C107C5"/>
    <w:rsid w:val="00C110AA"/>
    <w:rsid w:val="00C116E6"/>
    <w:rsid w:val="00C11B62"/>
    <w:rsid w:val="00C13432"/>
    <w:rsid w:val="00C1372B"/>
    <w:rsid w:val="00C13B01"/>
    <w:rsid w:val="00C14773"/>
    <w:rsid w:val="00C15253"/>
    <w:rsid w:val="00C163C2"/>
    <w:rsid w:val="00C170B7"/>
    <w:rsid w:val="00C17500"/>
    <w:rsid w:val="00C209FA"/>
    <w:rsid w:val="00C21933"/>
    <w:rsid w:val="00C2244B"/>
    <w:rsid w:val="00C22760"/>
    <w:rsid w:val="00C22796"/>
    <w:rsid w:val="00C22CFD"/>
    <w:rsid w:val="00C233A4"/>
    <w:rsid w:val="00C2617F"/>
    <w:rsid w:val="00C26D1F"/>
    <w:rsid w:val="00C27372"/>
    <w:rsid w:val="00C302D0"/>
    <w:rsid w:val="00C30F62"/>
    <w:rsid w:val="00C319A5"/>
    <w:rsid w:val="00C33BC4"/>
    <w:rsid w:val="00C34AAA"/>
    <w:rsid w:val="00C42A82"/>
    <w:rsid w:val="00C42B1B"/>
    <w:rsid w:val="00C439B6"/>
    <w:rsid w:val="00C46772"/>
    <w:rsid w:val="00C47053"/>
    <w:rsid w:val="00C47119"/>
    <w:rsid w:val="00C51D91"/>
    <w:rsid w:val="00C5319A"/>
    <w:rsid w:val="00C53413"/>
    <w:rsid w:val="00C539E6"/>
    <w:rsid w:val="00C57D5C"/>
    <w:rsid w:val="00C57DB4"/>
    <w:rsid w:val="00C60B35"/>
    <w:rsid w:val="00C60ECA"/>
    <w:rsid w:val="00C6304B"/>
    <w:rsid w:val="00C65365"/>
    <w:rsid w:val="00C654F7"/>
    <w:rsid w:val="00C65D18"/>
    <w:rsid w:val="00C722C8"/>
    <w:rsid w:val="00C73A3A"/>
    <w:rsid w:val="00C74005"/>
    <w:rsid w:val="00C74501"/>
    <w:rsid w:val="00C7629C"/>
    <w:rsid w:val="00C7654F"/>
    <w:rsid w:val="00C777BF"/>
    <w:rsid w:val="00C80CBC"/>
    <w:rsid w:val="00C81502"/>
    <w:rsid w:val="00C8169D"/>
    <w:rsid w:val="00C83570"/>
    <w:rsid w:val="00C86775"/>
    <w:rsid w:val="00C86C62"/>
    <w:rsid w:val="00C877E8"/>
    <w:rsid w:val="00C90398"/>
    <w:rsid w:val="00C9051A"/>
    <w:rsid w:val="00C9055C"/>
    <w:rsid w:val="00C92D92"/>
    <w:rsid w:val="00C93017"/>
    <w:rsid w:val="00C9394D"/>
    <w:rsid w:val="00C93EE8"/>
    <w:rsid w:val="00C95A0B"/>
    <w:rsid w:val="00C97BF9"/>
    <w:rsid w:val="00C97D58"/>
    <w:rsid w:val="00CA0DCF"/>
    <w:rsid w:val="00CA1014"/>
    <w:rsid w:val="00CA1138"/>
    <w:rsid w:val="00CA15C9"/>
    <w:rsid w:val="00CA1878"/>
    <w:rsid w:val="00CA365B"/>
    <w:rsid w:val="00CA46F9"/>
    <w:rsid w:val="00CA5F9D"/>
    <w:rsid w:val="00CA6819"/>
    <w:rsid w:val="00CA6B0B"/>
    <w:rsid w:val="00CA6FCC"/>
    <w:rsid w:val="00CA7540"/>
    <w:rsid w:val="00CA7B59"/>
    <w:rsid w:val="00CB0854"/>
    <w:rsid w:val="00CB0923"/>
    <w:rsid w:val="00CB2283"/>
    <w:rsid w:val="00CB295A"/>
    <w:rsid w:val="00CB341F"/>
    <w:rsid w:val="00CB39AB"/>
    <w:rsid w:val="00CB52BA"/>
    <w:rsid w:val="00CB5813"/>
    <w:rsid w:val="00CB65FA"/>
    <w:rsid w:val="00CC0A9A"/>
    <w:rsid w:val="00CC38D7"/>
    <w:rsid w:val="00CC4110"/>
    <w:rsid w:val="00CC4E32"/>
    <w:rsid w:val="00CC5C60"/>
    <w:rsid w:val="00CC7768"/>
    <w:rsid w:val="00CC7A4E"/>
    <w:rsid w:val="00CD03F6"/>
    <w:rsid w:val="00CD0808"/>
    <w:rsid w:val="00CD0B4A"/>
    <w:rsid w:val="00CD0BAF"/>
    <w:rsid w:val="00CD10EC"/>
    <w:rsid w:val="00CD3A22"/>
    <w:rsid w:val="00CD3FC9"/>
    <w:rsid w:val="00CD4DF5"/>
    <w:rsid w:val="00CD6269"/>
    <w:rsid w:val="00CE0001"/>
    <w:rsid w:val="00CE0265"/>
    <w:rsid w:val="00CE036D"/>
    <w:rsid w:val="00CE22B8"/>
    <w:rsid w:val="00CE2F45"/>
    <w:rsid w:val="00CE3068"/>
    <w:rsid w:val="00CE3A72"/>
    <w:rsid w:val="00CE54C2"/>
    <w:rsid w:val="00CE6435"/>
    <w:rsid w:val="00CF02B8"/>
    <w:rsid w:val="00CF2097"/>
    <w:rsid w:val="00CF21D5"/>
    <w:rsid w:val="00CF2417"/>
    <w:rsid w:val="00CF2829"/>
    <w:rsid w:val="00CF3162"/>
    <w:rsid w:val="00CF3D91"/>
    <w:rsid w:val="00D006A5"/>
    <w:rsid w:val="00D00AF5"/>
    <w:rsid w:val="00D0129A"/>
    <w:rsid w:val="00D021FC"/>
    <w:rsid w:val="00D05012"/>
    <w:rsid w:val="00D05A5E"/>
    <w:rsid w:val="00D0629A"/>
    <w:rsid w:val="00D07080"/>
    <w:rsid w:val="00D07106"/>
    <w:rsid w:val="00D07F84"/>
    <w:rsid w:val="00D17568"/>
    <w:rsid w:val="00D20E60"/>
    <w:rsid w:val="00D2100A"/>
    <w:rsid w:val="00D23157"/>
    <w:rsid w:val="00D23991"/>
    <w:rsid w:val="00D23ADD"/>
    <w:rsid w:val="00D24774"/>
    <w:rsid w:val="00D25267"/>
    <w:rsid w:val="00D25334"/>
    <w:rsid w:val="00D26601"/>
    <w:rsid w:val="00D27694"/>
    <w:rsid w:val="00D27B74"/>
    <w:rsid w:val="00D31598"/>
    <w:rsid w:val="00D32C72"/>
    <w:rsid w:val="00D33264"/>
    <w:rsid w:val="00D33B81"/>
    <w:rsid w:val="00D360E8"/>
    <w:rsid w:val="00D3742E"/>
    <w:rsid w:val="00D40ED6"/>
    <w:rsid w:val="00D42716"/>
    <w:rsid w:val="00D44E89"/>
    <w:rsid w:val="00D45970"/>
    <w:rsid w:val="00D45B4E"/>
    <w:rsid w:val="00D45E1D"/>
    <w:rsid w:val="00D46EA2"/>
    <w:rsid w:val="00D4716D"/>
    <w:rsid w:val="00D5292D"/>
    <w:rsid w:val="00D529F8"/>
    <w:rsid w:val="00D54745"/>
    <w:rsid w:val="00D555A5"/>
    <w:rsid w:val="00D5567B"/>
    <w:rsid w:val="00D55B3E"/>
    <w:rsid w:val="00D5645B"/>
    <w:rsid w:val="00D61D9A"/>
    <w:rsid w:val="00D66E21"/>
    <w:rsid w:val="00D679B9"/>
    <w:rsid w:val="00D679E6"/>
    <w:rsid w:val="00D67C8B"/>
    <w:rsid w:val="00D724E9"/>
    <w:rsid w:val="00D74CC2"/>
    <w:rsid w:val="00D7540F"/>
    <w:rsid w:val="00D76790"/>
    <w:rsid w:val="00D76F78"/>
    <w:rsid w:val="00D77F56"/>
    <w:rsid w:val="00D804A6"/>
    <w:rsid w:val="00D80B00"/>
    <w:rsid w:val="00D816E0"/>
    <w:rsid w:val="00D81A5D"/>
    <w:rsid w:val="00D83E03"/>
    <w:rsid w:val="00D8437D"/>
    <w:rsid w:val="00D853EA"/>
    <w:rsid w:val="00D8631C"/>
    <w:rsid w:val="00D86C36"/>
    <w:rsid w:val="00D86F2D"/>
    <w:rsid w:val="00D878E1"/>
    <w:rsid w:val="00D92B15"/>
    <w:rsid w:val="00D932F2"/>
    <w:rsid w:val="00D94997"/>
    <w:rsid w:val="00D96127"/>
    <w:rsid w:val="00D969FC"/>
    <w:rsid w:val="00DA1A7B"/>
    <w:rsid w:val="00DA217B"/>
    <w:rsid w:val="00DA2B37"/>
    <w:rsid w:val="00DA30DA"/>
    <w:rsid w:val="00DA3414"/>
    <w:rsid w:val="00DA4484"/>
    <w:rsid w:val="00DA4861"/>
    <w:rsid w:val="00DA497B"/>
    <w:rsid w:val="00DA6158"/>
    <w:rsid w:val="00DA6A64"/>
    <w:rsid w:val="00DB1505"/>
    <w:rsid w:val="00DB1BD4"/>
    <w:rsid w:val="00DB2D21"/>
    <w:rsid w:val="00DB34C7"/>
    <w:rsid w:val="00DB708C"/>
    <w:rsid w:val="00DB7ECF"/>
    <w:rsid w:val="00DC0D67"/>
    <w:rsid w:val="00DC1868"/>
    <w:rsid w:val="00DC2CF7"/>
    <w:rsid w:val="00DC3032"/>
    <w:rsid w:val="00DC387B"/>
    <w:rsid w:val="00DC3B80"/>
    <w:rsid w:val="00DC5456"/>
    <w:rsid w:val="00DC62C5"/>
    <w:rsid w:val="00DD02EC"/>
    <w:rsid w:val="00DD0AD0"/>
    <w:rsid w:val="00DD13F8"/>
    <w:rsid w:val="00DD2841"/>
    <w:rsid w:val="00DD2F31"/>
    <w:rsid w:val="00DD3208"/>
    <w:rsid w:val="00DD3248"/>
    <w:rsid w:val="00DD38BA"/>
    <w:rsid w:val="00DD5363"/>
    <w:rsid w:val="00DD5B0C"/>
    <w:rsid w:val="00DD6776"/>
    <w:rsid w:val="00DE0372"/>
    <w:rsid w:val="00DE152E"/>
    <w:rsid w:val="00DE16A4"/>
    <w:rsid w:val="00DE1B47"/>
    <w:rsid w:val="00DE1CA0"/>
    <w:rsid w:val="00DE1D38"/>
    <w:rsid w:val="00DE2652"/>
    <w:rsid w:val="00DE2C65"/>
    <w:rsid w:val="00DE3A42"/>
    <w:rsid w:val="00DE4E0E"/>
    <w:rsid w:val="00DE53A7"/>
    <w:rsid w:val="00DE56E4"/>
    <w:rsid w:val="00DE626E"/>
    <w:rsid w:val="00DE62F8"/>
    <w:rsid w:val="00DF1AF8"/>
    <w:rsid w:val="00DF1F97"/>
    <w:rsid w:val="00DF208C"/>
    <w:rsid w:val="00DF237D"/>
    <w:rsid w:val="00DF260A"/>
    <w:rsid w:val="00DF2D03"/>
    <w:rsid w:val="00DF3A76"/>
    <w:rsid w:val="00DF4E04"/>
    <w:rsid w:val="00DF56FE"/>
    <w:rsid w:val="00DF62FA"/>
    <w:rsid w:val="00DF76C7"/>
    <w:rsid w:val="00E00769"/>
    <w:rsid w:val="00E012D5"/>
    <w:rsid w:val="00E016D7"/>
    <w:rsid w:val="00E01E85"/>
    <w:rsid w:val="00E03A36"/>
    <w:rsid w:val="00E04178"/>
    <w:rsid w:val="00E045E8"/>
    <w:rsid w:val="00E046E7"/>
    <w:rsid w:val="00E0586F"/>
    <w:rsid w:val="00E05C4C"/>
    <w:rsid w:val="00E06CA9"/>
    <w:rsid w:val="00E06F34"/>
    <w:rsid w:val="00E07FCD"/>
    <w:rsid w:val="00E10EC6"/>
    <w:rsid w:val="00E12F79"/>
    <w:rsid w:val="00E15484"/>
    <w:rsid w:val="00E1552E"/>
    <w:rsid w:val="00E1579A"/>
    <w:rsid w:val="00E167C1"/>
    <w:rsid w:val="00E20F22"/>
    <w:rsid w:val="00E216DE"/>
    <w:rsid w:val="00E22142"/>
    <w:rsid w:val="00E227A3"/>
    <w:rsid w:val="00E22A22"/>
    <w:rsid w:val="00E23180"/>
    <w:rsid w:val="00E241AF"/>
    <w:rsid w:val="00E25CEE"/>
    <w:rsid w:val="00E2632E"/>
    <w:rsid w:val="00E26579"/>
    <w:rsid w:val="00E27563"/>
    <w:rsid w:val="00E30739"/>
    <w:rsid w:val="00E31D4A"/>
    <w:rsid w:val="00E32A02"/>
    <w:rsid w:val="00E32A85"/>
    <w:rsid w:val="00E32EBE"/>
    <w:rsid w:val="00E348CB"/>
    <w:rsid w:val="00E3491B"/>
    <w:rsid w:val="00E35293"/>
    <w:rsid w:val="00E36DBF"/>
    <w:rsid w:val="00E37549"/>
    <w:rsid w:val="00E400F0"/>
    <w:rsid w:val="00E40AEB"/>
    <w:rsid w:val="00E42F35"/>
    <w:rsid w:val="00E4480C"/>
    <w:rsid w:val="00E4542F"/>
    <w:rsid w:val="00E45622"/>
    <w:rsid w:val="00E51BC3"/>
    <w:rsid w:val="00E55D96"/>
    <w:rsid w:val="00E56672"/>
    <w:rsid w:val="00E568F2"/>
    <w:rsid w:val="00E608D4"/>
    <w:rsid w:val="00E616DC"/>
    <w:rsid w:val="00E61ECC"/>
    <w:rsid w:val="00E6218F"/>
    <w:rsid w:val="00E63404"/>
    <w:rsid w:val="00E644DA"/>
    <w:rsid w:val="00E64F4B"/>
    <w:rsid w:val="00E6792B"/>
    <w:rsid w:val="00E70934"/>
    <w:rsid w:val="00E71425"/>
    <w:rsid w:val="00E71D5B"/>
    <w:rsid w:val="00E71F88"/>
    <w:rsid w:val="00E729DC"/>
    <w:rsid w:val="00E75BC8"/>
    <w:rsid w:val="00E75FA0"/>
    <w:rsid w:val="00E772E6"/>
    <w:rsid w:val="00E77B0A"/>
    <w:rsid w:val="00E802EC"/>
    <w:rsid w:val="00E81490"/>
    <w:rsid w:val="00E816BF"/>
    <w:rsid w:val="00E82551"/>
    <w:rsid w:val="00E847CA"/>
    <w:rsid w:val="00E84A4E"/>
    <w:rsid w:val="00E8533E"/>
    <w:rsid w:val="00E8542E"/>
    <w:rsid w:val="00E87E93"/>
    <w:rsid w:val="00E87F9C"/>
    <w:rsid w:val="00E911A8"/>
    <w:rsid w:val="00E91295"/>
    <w:rsid w:val="00E91AD5"/>
    <w:rsid w:val="00E91D23"/>
    <w:rsid w:val="00E93252"/>
    <w:rsid w:val="00E95320"/>
    <w:rsid w:val="00E9538C"/>
    <w:rsid w:val="00E97E24"/>
    <w:rsid w:val="00EA08D7"/>
    <w:rsid w:val="00EA2217"/>
    <w:rsid w:val="00EA2767"/>
    <w:rsid w:val="00EA4C90"/>
    <w:rsid w:val="00EA4DFA"/>
    <w:rsid w:val="00EA56B7"/>
    <w:rsid w:val="00EA5D39"/>
    <w:rsid w:val="00EA768F"/>
    <w:rsid w:val="00EB1143"/>
    <w:rsid w:val="00EB4180"/>
    <w:rsid w:val="00EB52B6"/>
    <w:rsid w:val="00EB58D1"/>
    <w:rsid w:val="00EB721A"/>
    <w:rsid w:val="00EB773E"/>
    <w:rsid w:val="00EC1B66"/>
    <w:rsid w:val="00EC22D8"/>
    <w:rsid w:val="00EC563C"/>
    <w:rsid w:val="00EC5930"/>
    <w:rsid w:val="00EC6508"/>
    <w:rsid w:val="00EC689A"/>
    <w:rsid w:val="00EC77F3"/>
    <w:rsid w:val="00EC7E97"/>
    <w:rsid w:val="00ED0855"/>
    <w:rsid w:val="00ED10BC"/>
    <w:rsid w:val="00ED1115"/>
    <w:rsid w:val="00ED1166"/>
    <w:rsid w:val="00ED1EA3"/>
    <w:rsid w:val="00ED2B34"/>
    <w:rsid w:val="00ED45F2"/>
    <w:rsid w:val="00ED5F16"/>
    <w:rsid w:val="00ED64F6"/>
    <w:rsid w:val="00ED6691"/>
    <w:rsid w:val="00ED687F"/>
    <w:rsid w:val="00EE2A56"/>
    <w:rsid w:val="00EE2F55"/>
    <w:rsid w:val="00EE37A5"/>
    <w:rsid w:val="00EE533C"/>
    <w:rsid w:val="00EE61AB"/>
    <w:rsid w:val="00EF1390"/>
    <w:rsid w:val="00EF205B"/>
    <w:rsid w:val="00EF2926"/>
    <w:rsid w:val="00EF3F43"/>
    <w:rsid w:val="00EF5CEE"/>
    <w:rsid w:val="00F004BE"/>
    <w:rsid w:val="00F00797"/>
    <w:rsid w:val="00F020C5"/>
    <w:rsid w:val="00F02B79"/>
    <w:rsid w:val="00F02D71"/>
    <w:rsid w:val="00F02DA0"/>
    <w:rsid w:val="00F037A1"/>
    <w:rsid w:val="00F03D0B"/>
    <w:rsid w:val="00F04417"/>
    <w:rsid w:val="00F04DCD"/>
    <w:rsid w:val="00F053AC"/>
    <w:rsid w:val="00F07DBB"/>
    <w:rsid w:val="00F1039C"/>
    <w:rsid w:val="00F110C3"/>
    <w:rsid w:val="00F12C7A"/>
    <w:rsid w:val="00F12F80"/>
    <w:rsid w:val="00F12FCD"/>
    <w:rsid w:val="00F1323F"/>
    <w:rsid w:val="00F14FC9"/>
    <w:rsid w:val="00F161E6"/>
    <w:rsid w:val="00F167F2"/>
    <w:rsid w:val="00F17771"/>
    <w:rsid w:val="00F17EBB"/>
    <w:rsid w:val="00F20956"/>
    <w:rsid w:val="00F20D5E"/>
    <w:rsid w:val="00F23819"/>
    <w:rsid w:val="00F23A7D"/>
    <w:rsid w:val="00F240C3"/>
    <w:rsid w:val="00F24B7E"/>
    <w:rsid w:val="00F259E4"/>
    <w:rsid w:val="00F260D1"/>
    <w:rsid w:val="00F26E10"/>
    <w:rsid w:val="00F3022A"/>
    <w:rsid w:val="00F31145"/>
    <w:rsid w:val="00F31A21"/>
    <w:rsid w:val="00F32044"/>
    <w:rsid w:val="00F320BC"/>
    <w:rsid w:val="00F3303E"/>
    <w:rsid w:val="00F33253"/>
    <w:rsid w:val="00F36186"/>
    <w:rsid w:val="00F367DD"/>
    <w:rsid w:val="00F367E9"/>
    <w:rsid w:val="00F3734B"/>
    <w:rsid w:val="00F37BB0"/>
    <w:rsid w:val="00F41B26"/>
    <w:rsid w:val="00F42BA4"/>
    <w:rsid w:val="00F42EEA"/>
    <w:rsid w:val="00F4455D"/>
    <w:rsid w:val="00F451DA"/>
    <w:rsid w:val="00F46660"/>
    <w:rsid w:val="00F50636"/>
    <w:rsid w:val="00F52024"/>
    <w:rsid w:val="00F525D9"/>
    <w:rsid w:val="00F545FC"/>
    <w:rsid w:val="00F54AB2"/>
    <w:rsid w:val="00F55753"/>
    <w:rsid w:val="00F55A0C"/>
    <w:rsid w:val="00F562E1"/>
    <w:rsid w:val="00F56DF8"/>
    <w:rsid w:val="00F57D77"/>
    <w:rsid w:val="00F602A2"/>
    <w:rsid w:val="00F60482"/>
    <w:rsid w:val="00F624D8"/>
    <w:rsid w:val="00F64E04"/>
    <w:rsid w:val="00F67483"/>
    <w:rsid w:val="00F706C6"/>
    <w:rsid w:val="00F723A2"/>
    <w:rsid w:val="00F7258A"/>
    <w:rsid w:val="00F72D18"/>
    <w:rsid w:val="00F72E76"/>
    <w:rsid w:val="00F73F6F"/>
    <w:rsid w:val="00F74084"/>
    <w:rsid w:val="00F7451A"/>
    <w:rsid w:val="00F74655"/>
    <w:rsid w:val="00F74E26"/>
    <w:rsid w:val="00F75623"/>
    <w:rsid w:val="00F76C25"/>
    <w:rsid w:val="00F810CE"/>
    <w:rsid w:val="00F82B31"/>
    <w:rsid w:val="00F84762"/>
    <w:rsid w:val="00F85996"/>
    <w:rsid w:val="00F85C3B"/>
    <w:rsid w:val="00F8692A"/>
    <w:rsid w:val="00F86BE7"/>
    <w:rsid w:val="00F87BF8"/>
    <w:rsid w:val="00F87FF1"/>
    <w:rsid w:val="00F909D7"/>
    <w:rsid w:val="00F90AC9"/>
    <w:rsid w:val="00F91684"/>
    <w:rsid w:val="00F92B92"/>
    <w:rsid w:val="00F941DB"/>
    <w:rsid w:val="00F959A1"/>
    <w:rsid w:val="00F95A88"/>
    <w:rsid w:val="00F95EA9"/>
    <w:rsid w:val="00F96A51"/>
    <w:rsid w:val="00F97BC7"/>
    <w:rsid w:val="00F97BD9"/>
    <w:rsid w:val="00FA07C2"/>
    <w:rsid w:val="00FA0C7A"/>
    <w:rsid w:val="00FA2A37"/>
    <w:rsid w:val="00FA34F4"/>
    <w:rsid w:val="00FA4460"/>
    <w:rsid w:val="00FA4EB4"/>
    <w:rsid w:val="00FA5E38"/>
    <w:rsid w:val="00FA6239"/>
    <w:rsid w:val="00FA6763"/>
    <w:rsid w:val="00FA6A26"/>
    <w:rsid w:val="00FA7DEC"/>
    <w:rsid w:val="00FB0532"/>
    <w:rsid w:val="00FB1BFB"/>
    <w:rsid w:val="00FB3D8D"/>
    <w:rsid w:val="00FB41A1"/>
    <w:rsid w:val="00FB5C3D"/>
    <w:rsid w:val="00FB606A"/>
    <w:rsid w:val="00FB682E"/>
    <w:rsid w:val="00FB7427"/>
    <w:rsid w:val="00FC05DB"/>
    <w:rsid w:val="00FC20E0"/>
    <w:rsid w:val="00FC2BE0"/>
    <w:rsid w:val="00FC3A94"/>
    <w:rsid w:val="00FC3B65"/>
    <w:rsid w:val="00FC3FC5"/>
    <w:rsid w:val="00FC4755"/>
    <w:rsid w:val="00FC50CD"/>
    <w:rsid w:val="00FC5F64"/>
    <w:rsid w:val="00FC77CD"/>
    <w:rsid w:val="00FD23FC"/>
    <w:rsid w:val="00FD4524"/>
    <w:rsid w:val="00FD5A53"/>
    <w:rsid w:val="00FD5B41"/>
    <w:rsid w:val="00FD5F29"/>
    <w:rsid w:val="00FD6025"/>
    <w:rsid w:val="00FD6A38"/>
    <w:rsid w:val="00FD70E7"/>
    <w:rsid w:val="00FD79C4"/>
    <w:rsid w:val="00FE15C7"/>
    <w:rsid w:val="00FE2596"/>
    <w:rsid w:val="00FE2B79"/>
    <w:rsid w:val="00FE363F"/>
    <w:rsid w:val="00FE4CD7"/>
    <w:rsid w:val="00FE4E51"/>
    <w:rsid w:val="00FE543B"/>
    <w:rsid w:val="00FF15C6"/>
    <w:rsid w:val="00FF2264"/>
    <w:rsid w:val="00FF2980"/>
    <w:rsid w:val="00FF45D1"/>
    <w:rsid w:val="00FF4B02"/>
    <w:rsid w:val="00FF5306"/>
    <w:rsid w:val="00FF6EF0"/>
    <w:rsid w:val="00FF7537"/>
    <w:rsid w:val="00FF7E09"/>
    <w:rsid w:val="01B53E6E"/>
    <w:rsid w:val="02E8087A"/>
    <w:rsid w:val="03071298"/>
    <w:rsid w:val="037D64DB"/>
    <w:rsid w:val="03A07CFB"/>
    <w:rsid w:val="04411D1C"/>
    <w:rsid w:val="04511CE6"/>
    <w:rsid w:val="04B02FD1"/>
    <w:rsid w:val="04CD0243"/>
    <w:rsid w:val="04DF2E06"/>
    <w:rsid w:val="05734F05"/>
    <w:rsid w:val="05BB469B"/>
    <w:rsid w:val="05ED35C2"/>
    <w:rsid w:val="075C2317"/>
    <w:rsid w:val="078139FE"/>
    <w:rsid w:val="07B94DEC"/>
    <w:rsid w:val="0810036F"/>
    <w:rsid w:val="083F4E1C"/>
    <w:rsid w:val="08F51D9A"/>
    <w:rsid w:val="095437F3"/>
    <w:rsid w:val="0997594A"/>
    <w:rsid w:val="0B3F6062"/>
    <w:rsid w:val="0B5868D2"/>
    <w:rsid w:val="0B8151BF"/>
    <w:rsid w:val="0BC23838"/>
    <w:rsid w:val="0C0F1120"/>
    <w:rsid w:val="0C503D61"/>
    <w:rsid w:val="0CA30CD1"/>
    <w:rsid w:val="0CC71781"/>
    <w:rsid w:val="0CE1590B"/>
    <w:rsid w:val="0D0437B7"/>
    <w:rsid w:val="0ED44686"/>
    <w:rsid w:val="0F5075C1"/>
    <w:rsid w:val="0F755A7F"/>
    <w:rsid w:val="102B181B"/>
    <w:rsid w:val="10AD5F65"/>
    <w:rsid w:val="1187435F"/>
    <w:rsid w:val="12230065"/>
    <w:rsid w:val="126D71EE"/>
    <w:rsid w:val="131F7DB7"/>
    <w:rsid w:val="1324671D"/>
    <w:rsid w:val="140579BB"/>
    <w:rsid w:val="140876AC"/>
    <w:rsid w:val="1431091F"/>
    <w:rsid w:val="14F457BC"/>
    <w:rsid w:val="15BD5E17"/>
    <w:rsid w:val="15EB1DDC"/>
    <w:rsid w:val="164B539B"/>
    <w:rsid w:val="16AA6923"/>
    <w:rsid w:val="17062A5C"/>
    <w:rsid w:val="171B796F"/>
    <w:rsid w:val="17954DA7"/>
    <w:rsid w:val="17F91C87"/>
    <w:rsid w:val="198E124E"/>
    <w:rsid w:val="19F834C2"/>
    <w:rsid w:val="1A5328A6"/>
    <w:rsid w:val="1AB2127B"/>
    <w:rsid w:val="1B6A63F0"/>
    <w:rsid w:val="1BBB41F5"/>
    <w:rsid w:val="1CA34FC2"/>
    <w:rsid w:val="1CDF03A2"/>
    <w:rsid w:val="1CF24C68"/>
    <w:rsid w:val="1EB458DE"/>
    <w:rsid w:val="1F717201"/>
    <w:rsid w:val="203A595B"/>
    <w:rsid w:val="217F0229"/>
    <w:rsid w:val="219B2E85"/>
    <w:rsid w:val="21A83024"/>
    <w:rsid w:val="21FC6E7D"/>
    <w:rsid w:val="23A32EAA"/>
    <w:rsid w:val="240149F1"/>
    <w:rsid w:val="24BB16A3"/>
    <w:rsid w:val="24E55693"/>
    <w:rsid w:val="25493C80"/>
    <w:rsid w:val="25E91A3A"/>
    <w:rsid w:val="270933F2"/>
    <w:rsid w:val="27A65388"/>
    <w:rsid w:val="293D4E4D"/>
    <w:rsid w:val="295D0839"/>
    <w:rsid w:val="2A2A722F"/>
    <w:rsid w:val="2A476627"/>
    <w:rsid w:val="2B3515C0"/>
    <w:rsid w:val="2B9E14F6"/>
    <w:rsid w:val="2C37354A"/>
    <w:rsid w:val="2C8C0AF9"/>
    <w:rsid w:val="2DE779E4"/>
    <w:rsid w:val="31C2059E"/>
    <w:rsid w:val="31E9354F"/>
    <w:rsid w:val="32AC0904"/>
    <w:rsid w:val="32AD4278"/>
    <w:rsid w:val="33402793"/>
    <w:rsid w:val="33AD66EC"/>
    <w:rsid w:val="343C3FAD"/>
    <w:rsid w:val="3473547C"/>
    <w:rsid w:val="347A4BA2"/>
    <w:rsid w:val="34BB0179"/>
    <w:rsid w:val="3582255D"/>
    <w:rsid w:val="35A41294"/>
    <w:rsid w:val="36375ADB"/>
    <w:rsid w:val="36764342"/>
    <w:rsid w:val="377A726D"/>
    <w:rsid w:val="37F745BD"/>
    <w:rsid w:val="38526361"/>
    <w:rsid w:val="39876C56"/>
    <w:rsid w:val="39AD5AC7"/>
    <w:rsid w:val="3A345A18"/>
    <w:rsid w:val="3A492612"/>
    <w:rsid w:val="3B5322AF"/>
    <w:rsid w:val="3C3410F2"/>
    <w:rsid w:val="3C463BC1"/>
    <w:rsid w:val="3CD80BFF"/>
    <w:rsid w:val="3E0D3118"/>
    <w:rsid w:val="3F327E31"/>
    <w:rsid w:val="3FE7664F"/>
    <w:rsid w:val="40FB28B8"/>
    <w:rsid w:val="411A7F67"/>
    <w:rsid w:val="416447C8"/>
    <w:rsid w:val="41845312"/>
    <w:rsid w:val="41F274A6"/>
    <w:rsid w:val="42243C63"/>
    <w:rsid w:val="42456EEF"/>
    <w:rsid w:val="42496C30"/>
    <w:rsid w:val="435B61A4"/>
    <w:rsid w:val="442E74D4"/>
    <w:rsid w:val="445A5903"/>
    <w:rsid w:val="465D417C"/>
    <w:rsid w:val="46923266"/>
    <w:rsid w:val="469877A6"/>
    <w:rsid w:val="47983AF3"/>
    <w:rsid w:val="481132D5"/>
    <w:rsid w:val="489431FD"/>
    <w:rsid w:val="4A107198"/>
    <w:rsid w:val="4A4320A1"/>
    <w:rsid w:val="4C107958"/>
    <w:rsid w:val="4C93438B"/>
    <w:rsid w:val="4E255238"/>
    <w:rsid w:val="4E6B286A"/>
    <w:rsid w:val="4F8F538C"/>
    <w:rsid w:val="4FCB73C6"/>
    <w:rsid w:val="50D50296"/>
    <w:rsid w:val="52292132"/>
    <w:rsid w:val="523124EB"/>
    <w:rsid w:val="525515CA"/>
    <w:rsid w:val="53605429"/>
    <w:rsid w:val="5373201C"/>
    <w:rsid w:val="53F65A75"/>
    <w:rsid w:val="548F46DB"/>
    <w:rsid w:val="554D3287"/>
    <w:rsid w:val="5550648F"/>
    <w:rsid w:val="56D164D4"/>
    <w:rsid w:val="586A504C"/>
    <w:rsid w:val="58E65335"/>
    <w:rsid w:val="5B637E94"/>
    <w:rsid w:val="5BB452F3"/>
    <w:rsid w:val="5BE73FA7"/>
    <w:rsid w:val="5C762654"/>
    <w:rsid w:val="5D371B68"/>
    <w:rsid w:val="5D6F779C"/>
    <w:rsid w:val="5F130944"/>
    <w:rsid w:val="5F9903C0"/>
    <w:rsid w:val="5F9D6819"/>
    <w:rsid w:val="5FE50DDE"/>
    <w:rsid w:val="5FF74BF6"/>
    <w:rsid w:val="60A142B8"/>
    <w:rsid w:val="60F57B29"/>
    <w:rsid w:val="614C6074"/>
    <w:rsid w:val="61575659"/>
    <w:rsid w:val="61664037"/>
    <w:rsid w:val="61E10DA4"/>
    <w:rsid w:val="621215C8"/>
    <w:rsid w:val="628A03FC"/>
    <w:rsid w:val="62AF0431"/>
    <w:rsid w:val="62C5736A"/>
    <w:rsid w:val="63167220"/>
    <w:rsid w:val="633E1695"/>
    <w:rsid w:val="641119F0"/>
    <w:rsid w:val="647B7D9F"/>
    <w:rsid w:val="64F63B0F"/>
    <w:rsid w:val="65951A06"/>
    <w:rsid w:val="66CD6B09"/>
    <w:rsid w:val="66D37748"/>
    <w:rsid w:val="66DD6909"/>
    <w:rsid w:val="67896439"/>
    <w:rsid w:val="68B73E30"/>
    <w:rsid w:val="68F730F1"/>
    <w:rsid w:val="6AAC65B1"/>
    <w:rsid w:val="6B963FB5"/>
    <w:rsid w:val="6BAA61B9"/>
    <w:rsid w:val="6BEC7119"/>
    <w:rsid w:val="6C5A7FF2"/>
    <w:rsid w:val="6C8C04F8"/>
    <w:rsid w:val="6C8C4496"/>
    <w:rsid w:val="6CB24C10"/>
    <w:rsid w:val="6D9D6930"/>
    <w:rsid w:val="6E50281D"/>
    <w:rsid w:val="6EA12FE7"/>
    <w:rsid w:val="6EC52C73"/>
    <w:rsid w:val="710B3229"/>
    <w:rsid w:val="715E2B0C"/>
    <w:rsid w:val="719353C5"/>
    <w:rsid w:val="72067965"/>
    <w:rsid w:val="72D51F76"/>
    <w:rsid w:val="732357C7"/>
    <w:rsid w:val="734F0FD2"/>
    <w:rsid w:val="73956900"/>
    <w:rsid w:val="739950FC"/>
    <w:rsid w:val="74791FB5"/>
    <w:rsid w:val="75321591"/>
    <w:rsid w:val="767E6E92"/>
    <w:rsid w:val="77476464"/>
    <w:rsid w:val="7748580D"/>
    <w:rsid w:val="77C457EB"/>
    <w:rsid w:val="789D2261"/>
    <w:rsid w:val="78BC4BA9"/>
    <w:rsid w:val="792C7C8D"/>
    <w:rsid w:val="794F10EF"/>
    <w:rsid w:val="795534C5"/>
    <w:rsid w:val="79740C00"/>
    <w:rsid w:val="79CD6DF0"/>
    <w:rsid w:val="7A421D32"/>
    <w:rsid w:val="7C39191A"/>
    <w:rsid w:val="7C660BA6"/>
    <w:rsid w:val="7CA837B1"/>
    <w:rsid w:val="7CA97105"/>
    <w:rsid w:val="7D717A4D"/>
    <w:rsid w:val="7DC824B2"/>
    <w:rsid w:val="7E5A5468"/>
    <w:rsid w:val="7FEE4E95"/>
    <w:rsid w:val="7FF1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sz w:val="28"/>
      <w:szCs w:val="28"/>
    </w:rPr>
  </w:style>
  <w:style w:type="paragraph" w:styleId="4">
    <w:name w:val="heading 2"/>
    <w:basedOn w:val="1"/>
    <w:next w:val="1"/>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link w:val="57"/>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8"/>
    <w:autoRedefine/>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autoRedefine/>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rFonts w:ascii="宋体" w:hAnsi="Calibri" w:cs="宋体"/>
      <w:color w:val="000000"/>
      <w:kern w:val="0"/>
      <w:sz w:val="24"/>
    </w:rPr>
  </w:style>
  <w:style w:type="paragraph" w:styleId="8">
    <w:name w:val="Normal Indent"/>
    <w:basedOn w:val="1"/>
    <w:link w:val="56"/>
    <w:autoRedefine/>
    <w:qFormat/>
    <w:uiPriority w:val="0"/>
    <w:pPr>
      <w:ind w:firstLine="420"/>
    </w:pPr>
  </w:style>
  <w:style w:type="paragraph" w:styleId="13">
    <w:name w:val="List 3"/>
    <w:basedOn w:val="1"/>
    <w:autoRedefine/>
    <w:qFormat/>
    <w:uiPriority w:val="0"/>
    <w:pPr>
      <w:ind w:left="100" w:leftChars="400" w:hanging="200" w:hangingChars="200"/>
    </w:pPr>
  </w:style>
  <w:style w:type="paragraph" w:styleId="14">
    <w:name w:val="toc 7"/>
    <w:basedOn w:val="1"/>
    <w:next w:val="1"/>
    <w:autoRedefine/>
    <w:semiHidden/>
    <w:qFormat/>
    <w:uiPriority w:val="0"/>
    <w:pPr>
      <w:ind w:left="1260"/>
      <w:jc w:val="left"/>
    </w:pPr>
  </w:style>
  <w:style w:type="paragraph" w:styleId="15">
    <w:name w:val="Document Map"/>
    <w:basedOn w:val="1"/>
    <w:link w:val="58"/>
    <w:autoRedefine/>
    <w:semiHidden/>
    <w:qFormat/>
    <w:uiPriority w:val="0"/>
    <w:pPr>
      <w:shd w:val="clear" w:color="auto" w:fill="000080"/>
    </w:pPr>
  </w:style>
  <w:style w:type="paragraph" w:styleId="16">
    <w:name w:val="annotation text"/>
    <w:basedOn w:val="1"/>
    <w:autoRedefine/>
    <w:semiHidden/>
    <w:qFormat/>
    <w:uiPriority w:val="0"/>
    <w:pPr>
      <w:jc w:val="left"/>
    </w:pPr>
  </w:style>
  <w:style w:type="paragraph" w:styleId="17">
    <w:name w:val="Body Text 3"/>
    <w:basedOn w:val="1"/>
    <w:autoRedefine/>
    <w:qFormat/>
    <w:uiPriority w:val="0"/>
    <w:rPr>
      <w:rFonts w:ascii="仿宋_GB2312" w:hAnsi="Arial" w:eastAsia="仿宋_GB2312"/>
      <w:sz w:val="32"/>
      <w:szCs w:val="32"/>
    </w:rPr>
  </w:style>
  <w:style w:type="paragraph" w:styleId="18">
    <w:name w:val="Body Text"/>
    <w:basedOn w:val="1"/>
    <w:next w:val="1"/>
    <w:autoRedefine/>
    <w:qFormat/>
    <w:uiPriority w:val="0"/>
    <w:rPr>
      <w:rFonts w:ascii="楷体_GB2312" w:hAnsi="Arial" w:eastAsia="楷体_GB2312"/>
      <w:sz w:val="28"/>
      <w:szCs w:val="28"/>
    </w:rPr>
  </w:style>
  <w:style w:type="paragraph" w:styleId="19">
    <w:name w:val="Body Text Indent"/>
    <w:basedOn w:val="1"/>
    <w:next w:val="20"/>
    <w:autoRedefine/>
    <w:qFormat/>
    <w:uiPriority w:val="0"/>
    <w:pPr>
      <w:ind w:firstLine="645"/>
    </w:pPr>
    <w:rPr>
      <w:rFonts w:ascii="楷体_GB2312" w:eastAsia="楷体_GB2312"/>
      <w:sz w:val="32"/>
      <w:szCs w:val="32"/>
    </w:rPr>
  </w:style>
  <w:style w:type="paragraph" w:styleId="20">
    <w:name w:val="envelope return"/>
    <w:basedOn w:val="1"/>
    <w:autoRedefine/>
    <w:qFormat/>
    <w:uiPriority w:val="0"/>
    <w:pPr>
      <w:snapToGrid w:val="0"/>
    </w:pPr>
    <w:rPr>
      <w:rFonts w:ascii="Arial" w:hAnsi="Arial"/>
    </w:rPr>
  </w:style>
  <w:style w:type="paragraph" w:styleId="21">
    <w:name w:val="List 2"/>
    <w:basedOn w:val="1"/>
    <w:autoRedefine/>
    <w:qFormat/>
    <w:uiPriority w:val="0"/>
    <w:pPr>
      <w:ind w:left="100" w:leftChars="200" w:hanging="200" w:hangingChars="200"/>
    </w:pPr>
  </w:style>
  <w:style w:type="paragraph" w:styleId="22">
    <w:name w:val="Block Text"/>
    <w:basedOn w:val="1"/>
    <w:autoRedefine/>
    <w:unhideWhenUsed/>
    <w:qFormat/>
    <w:uiPriority w:val="99"/>
    <w:pPr>
      <w:spacing w:after="120"/>
      <w:ind w:left="1440" w:leftChars="700" w:right="1440" w:rightChars="700"/>
    </w:pPr>
  </w:style>
  <w:style w:type="paragraph" w:styleId="23">
    <w:name w:val="toc 5"/>
    <w:basedOn w:val="1"/>
    <w:next w:val="1"/>
    <w:autoRedefine/>
    <w:semiHidden/>
    <w:qFormat/>
    <w:uiPriority w:val="0"/>
    <w:pPr>
      <w:ind w:left="840"/>
      <w:jc w:val="left"/>
    </w:pPr>
  </w:style>
  <w:style w:type="paragraph" w:styleId="24">
    <w:name w:val="toc 3"/>
    <w:basedOn w:val="1"/>
    <w:next w:val="1"/>
    <w:autoRedefine/>
    <w:semiHidden/>
    <w:qFormat/>
    <w:uiPriority w:val="0"/>
    <w:pPr>
      <w:ind w:left="420"/>
      <w:jc w:val="left"/>
    </w:pPr>
    <w:rPr>
      <w:i/>
      <w:iCs/>
      <w:szCs w:val="24"/>
    </w:rPr>
  </w:style>
  <w:style w:type="paragraph" w:styleId="25">
    <w:name w:val="Plain Text"/>
    <w:basedOn w:val="1"/>
    <w:link w:val="59"/>
    <w:autoRedefine/>
    <w:qFormat/>
    <w:uiPriority w:val="99"/>
    <w:rPr>
      <w:rFonts w:ascii="宋体" w:hAnsi="Courier New"/>
    </w:rPr>
  </w:style>
  <w:style w:type="paragraph" w:styleId="26">
    <w:name w:val="toc 8"/>
    <w:basedOn w:val="1"/>
    <w:next w:val="1"/>
    <w:autoRedefine/>
    <w:semiHidden/>
    <w:qFormat/>
    <w:uiPriority w:val="0"/>
    <w:pPr>
      <w:ind w:left="1470"/>
      <w:jc w:val="left"/>
    </w:pPr>
  </w:style>
  <w:style w:type="paragraph" w:styleId="27">
    <w:name w:val="Date"/>
    <w:basedOn w:val="1"/>
    <w:next w:val="1"/>
    <w:autoRedefine/>
    <w:qFormat/>
    <w:uiPriority w:val="0"/>
    <w:rPr>
      <w:sz w:val="24"/>
      <w:szCs w:val="24"/>
    </w:rPr>
  </w:style>
  <w:style w:type="paragraph" w:styleId="28">
    <w:name w:val="Body Text Indent 2"/>
    <w:basedOn w:val="1"/>
    <w:autoRedefine/>
    <w:qFormat/>
    <w:uiPriority w:val="0"/>
    <w:pPr>
      <w:ind w:left="630" w:firstLine="645"/>
    </w:pPr>
    <w:rPr>
      <w:rFonts w:ascii="Arial" w:hAnsi="Arial" w:eastAsia="仿宋_GB2312" w:cs="Arial"/>
      <w:sz w:val="32"/>
      <w:szCs w:val="32"/>
    </w:rPr>
  </w:style>
  <w:style w:type="paragraph" w:styleId="29">
    <w:name w:val="Balloon Text"/>
    <w:basedOn w:val="1"/>
    <w:autoRedefine/>
    <w:semiHidden/>
    <w:qFormat/>
    <w:uiPriority w:val="0"/>
    <w:rPr>
      <w:sz w:val="18"/>
      <w:szCs w:val="18"/>
    </w:rPr>
  </w:style>
  <w:style w:type="paragraph" w:styleId="30">
    <w:name w:val="footer"/>
    <w:basedOn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autoRedefine/>
    <w:semiHidden/>
    <w:qFormat/>
    <w:uiPriority w:val="0"/>
    <w:pPr>
      <w:ind w:left="630"/>
      <w:jc w:val="left"/>
    </w:pPr>
  </w:style>
  <w:style w:type="paragraph" w:styleId="34">
    <w:name w:val="List"/>
    <w:basedOn w:val="1"/>
    <w:autoRedefine/>
    <w:qFormat/>
    <w:uiPriority w:val="0"/>
    <w:pPr>
      <w:ind w:left="200" w:hanging="200" w:hangingChars="200"/>
    </w:pPr>
  </w:style>
  <w:style w:type="paragraph" w:styleId="35">
    <w:name w:val="toc 6"/>
    <w:basedOn w:val="1"/>
    <w:next w:val="1"/>
    <w:autoRedefine/>
    <w:semiHidden/>
    <w:qFormat/>
    <w:uiPriority w:val="0"/>
    <w:pPr>
      <w:ind w:left="1050"/>
      <w:jc w:val="left"/>
    </w:pPr>
  </w:style>
  <w:style w:type="paragraph" w:styleId="36">
    <w:name w:val="Body Text Indent 3"/>
    <w:basedOn w:val="1"/>
    <w:autoRedefine/>
    <w:qFormat/>
    <w:uiPriority w:val="0"/>
    <w:pPr>
      <w:ind w:left="645" w:firstLine="645"/>
    </w:pPr>
    <w:rPr>
      <w:rFonts w:ascii="Arial" w:hAnsi="Arial" w:eastAsia="仿宋_GB2312" w:cs="Arial"/>
      <w:color w:val="FFFF00"/>
      <w:sz w:val="32"/>
      <w:szCs w:val="32"/>
    </w:rPr>
  </w:style>
  <w:style w:type="paragraph" w:styleId="37">
    <w:name w:val="table of figures"/>
    <w:basedOn w:val="1"/>
    <w:next w:val="1"/>
    <w:autoRedefine/>
    <w:semiHidden/>
    <w:qFormat/>
    <w:uiPriority w:val="0"/>
    <w:pPr>
      <w:ind w:left="840" w:hanging="420"/>
    </w:pPr>
  </w:style>
  <w:style w:type="paragraph" w:styleId="38">
    <w:name w:val="toc 2"/>
    <w:basedOn w:val="1"/>
    <w:next w:val="1"/>
    <w:autoRedefine/>
    <w:semiHidden/>
    <w:qFormat/>
    <w:uiPriority w:val="0"/>
    <w:pPr>
      <w:ind w:left="210"/>
      <w:jc w:val="left"/>
    </w:pPr>
    <w:rPr>
      <w:smallCaps/>
      <w:szCs w:val="24"/>
    </w:rPr>
  </w:style>
  <w:style w:type="paragraph" w:styleId="39">
    <w:name w:val="toc 9"/>
    <w:basedOn w:val="1"/>
    <w:next w:val="1"/>
    <w:autoRedefine/>
    <w:semiHidden/>
    <w:qFormat/>
    <w:uiPriority w:val="0"/>
    <w:pPr>
      <w:ind w:left="1680"/>
      <w:jc w:val="left"/>
    </w:pPr>
  </w:style>
  <w:style w:type="paragraph" w:styleId="40">
    <w:name w:val="Body Text 2"/>
    <w:basedOn w:val="1"/>
    <w:autoRedefine/>
    <w:qFormat/>
    <w:uiPriority w:val="0"/>
    <w:pPr>
      <w:widowControl/>
      <w:jc w:val="center"/>
    </w:pPr>
    <w:rPr>
      <w:rFonts w:ascii="楷体_GB2312" w:eastAsia="楷体_GB2312"/>
      <w:sz w:val="28"/>
      <w:szCs w:val="28"/>
    </w:rPr>
  </w:style>
  <w:style w:type="paragraph" w:styleId="4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autoRedefine/>
    <w:semiHidden/>
    <w:qFormat/>
    <w:uiPriority w:val="0"/>
    <w:pPr>
      <w:spacing w:line="240" w:lineRule="atLeast"/>
    </w:pPr>
    <w:rPr>
      <w:b/>
      <w:bCs/>
    </w:rPr>
  </w:style>
  <w:style w:type="paragraph" w:styleId="44">
    <w:name w:val="annotation subject"/>
    <w:basedOn w:val="16"/>
    <w:next w:val="16"/>
    <w:autoRedefine/>
    <w:semiHidden/>
    <w:qFormat/>
    <w:uiPriority w:val="0"/>
    <w:rPr>
      <w:b/>
      <w:bCs/>
    </w:rPr>
  </w:style>
  <w:style w:type="paragraph" w:styleId="45">
    <w:name w:val="Body Text First Indent"/>
    <w:basedOn w:val="1"/>
    <w:next w:val="1"/>
    <w:autoRedefine/>
    <w:qFormat/>
    <w:uiPriority w:val="0"/>
    <w:pPr>
      <w:spacing w:line="360" w:lineRule="auto"/>
      <w:ind w:firstLine="200" w:firstLineChars="200"/>
    </w:pPr>
    <w:rPr>
      <w:rFonts w:ascii="仿宋_GB2312" w:eastAsia="仿宋_GB2312"/>
      <w:sz w:val="30"/>
      <w:szCs w:val="30"/>
    </w:rPr>
  </w:style>
  <w:style w:type="paragraph" w:styleId="46">
    <w:name w:val="Body Text First Indent 2"/>
    <w:basedOn w:val="19"/>
    <w:next w:val="45"/>
    <w:autoRedefine/>
    <w:qFormat/>
    <w:uiPriority w:val="0"/>
    <w:pPr>
      <w:spacing w:line="360" w:lineRule="auto"/>
      <w:ind w:firstLine="420" w:firstLineChars="200"/>
    </w:pPr>
    <w:rPr>
      <w:rFonts w:ascii="宋体" w:hAnsi="宋体" w:eastAsia="宋体"/>
      <w:sz w:val="21"/>
      <w:szCs w:val="20"/>
    </w:rPr>
  </w:style>
  <w:style w:type="table" w:styleId="48">
    <w:name w:val="Table Grid"/>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20"/>
    <w:rPr>
      <w:i/>
    </w:rPr>
  </w:style>
  <w:style w:type="character" w:styleId="54">
    <w:name w:val="Hyperlink"/>
    <w:autoRedefine/>
    <w:qFormat/>
    <w:uiPriority w:val="0"/>
    <w:rPr>
      <w:color w:val="0000FF"/>
      <w:u w:val="single"/>
    </w:rPr>
  </w:style>
  <w:style w:type="character" w:styleId="55">
    <w:name w:val="annotation reference"/>
    <w:autoRedefine/>
    <w:semiHidden/>
    <w:qFormat/>
    <w:uiPriority w:val="0"/>
    <w:rPr>
      <w:sz w:val="21"/>
      <w:szCs w:val="21"/>
    </w:rPr>
  </w:style>
  <w:style w:type="character" w:customStyle="1" w:styleId="56">
    <w:name w:val="正文缩进 Char"/>
    <w:link w:val="8"/>
    <w:autoRedefine/>
    <w:qFormat/>
    <w:uiPriority w:val="0"/>
    <w:rPr>
      <w:kern w:val="2"/>
      <w:sz w:val="21"/>
      <w:szCs w:val="21"/>
    </w:rPr>
  </w:style>
  <w:style w:type="character" w:customStyle="1" w:styleId="57">
    <w:name w:val="标题 3 Char"/>
    <w:link w:val="5"/>
    <w:autoRedefine/>
    <w:qFormat/>
    <w:uiPriority w:val="0"/>
    <w:rPr>
      <w:rFonts w:eastAsia="宋体"/>
      <w:b/>
      <w:bCs/>
      <w:kern w:val="2"/>
      <w:sz w:val="32"/>
      <w:szCs w:val="32"/>
      <w:lang w:val="en-US" w:eastAsia="zh-CN" w:bidi="ar-SA"/>
    </w:rPr>
  </w:style>
  <w:style w:type="character" w:customStyle="1" w:styleId="58">
    <w:name w:val="文档结构图 Char"/>
    <w:link w:val="15"/>
    <w:autoRedefine/>
    <w:qFormat/>
    <w:uiPriority w:val="0"/>
    <w:rPr>
      <w:rFonts w:eastAsia="宋体"/>
      <w:kern w:val="2"/>
      <w:sz w:val="21"/>
      <w:szCs w:val="21"/>
      <w:lang w:val="en-US" w:eastAsia="zh-CN" w:bidi="ar-SA"/>
    </w:rPr>
  </w:style>
  <w:style w:type="character" w:customStyle="1" w:styleId="59">
    <w:name w:val="纯文本 Char"/>
    <w:link w:val="25"/>
    <w:autoRedefine/>
    <w:qFormat/>
    <w:uiPriority w:val="99"/>
    <w:rPr>
      <w:rFonts w:ascii="宋体" w:hAnsi="Courier New" w:cs="Courier New"/>
      <w:kern w:val="2"/>
      <w:sz w:val="21"/>
      <w:szCs w:val="21"/>
    </w:rPr>
  </w:style>
  <w:style w:type="paragraph" w:customStyle="1" w:styleId="60">
    <w:name w:val="首行缩进"/>
    <w:basedOn w:val="1"/>
    <w:autoRedefine/>
    <w:qFormat/>
    <w:uiPriority w:val="0"/>
    <w:pPr>
      <w:ind w:firstLine="480" w:firstLineChars="200"/>
    </w:pPr>
    <w:rPr>
      <w:szCs w:val="20"/>
      <w:lang w:val="zh-CN"/>
    </w:rPr>
  </w:style>
  <w:style w:type="paragraph" w:customStyle="1" w:styleId="6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2">
    <w:name w:val="List Paragraph"/>
    <w:basedOn w:val="1"/>
    <w:autoRedefine/>
    <w:qFormat/>
    <w:uiPriority w:val="34"/>
    <w:pPr>
      <w:widowControl/>
      <w:ind w:left="720"/>
      <w:contextualSpacing/>
      <w:jc w:val="left"/>
    </w:pPr>
    <w:rPr>
      <w:rFonts w:ascii="Calibri" w:hAnsi="Calibri"/>
      <w:kern w:val="0"/>
      <w:sz w:val="24"/>
      <w:szCs w:val="24"/>
      <w:lang w:eastAsia="en-US" w:bidi="en-US"/>
    </w:rPr>
  </w:style>
  <w:style w:type="character" w:customStyle="1" w:styleId="63">
    <w:name w:val="font41"/>
    <w:autoRedefine/>
    <w:qFormat/>
    <w:uiPriority w:val="0"/>
    <w:rPr>
      <w:rFonts w:hint="eastAsia" w:ascii="宋体" w:hAnsi="宋体" w:eastAsia="宋体" w:cs="宋体"/>
      <w:b/>
      <w:bCs/>
      <w:color w:val="000000"/>
      <w:sz w:val="22"/>
      <w:szCs w:val="22"/>
      <w:u w:val="none"/>
    </w:rPr>
  </w:style>
  <w:style w:type="character" w:customStyle="1" w:styleId="64">
    <w:name w:val="列出段落 Char"/>
    <w:link w:val="65"/>
    <w:autoRedefine/>
    <w:qFormat/>
    <w:locked/>
    <w:uiPriority w:val="0"/>
    <w:rPr>
      <w:rFonts w:ascii="Calibri" w:hAnsi="Calibri"/>
      <w:sz w:val="24"/>
      <w:szCs w:val="24"/>
      <w:lang w:eastAsia="en-US" w:bidi="en-US"/>
    </w:rPr>
  </w:style>
  <w:style w:type="paragraph" w:customStyle="1" w:styleId="65">
    <w:name w:val="列出段落1"/>
    <w:basedOn w:val="1"/>
    <w:link w:val="64"/>
    <w:autoRedefine/>
    <w:qFormat/>
    <w:uiPriority w:val="0"/>
    <w:pPr>
      <w:widowControl/>
      <w:ind w:left="720"/>
      <w:contextualSpacing/>
      <w:jc w:val="left"/>
    </w:pPr>
    <w:rPr>
      <w:rFonts w:ascii="Calibri" w:hAnsi="Calibri"/>
      <w:kern w:val="0"/>
      <w:sz w:val="24"/>
      <w:szCs w:val="24"/>
      <w:lang w:eastAsia="en-US" w:bidi="en-US"/>
    </w:rPr>
  </w:style>
  <w:style w:type="character" w:customStyle="1" w:styleId="66">
    <w:name w:val="font71"/>
    <w:autoRedefine/>
    <w:qFormat/>
    <w:uiPriority w:val="0"/>
    <w:rPr>
      <w:rFonts w:ascii="Cambria Math" w:hAnsi="Cambria Math" w:eastAsia="Cambria Math" w:cs="Cambria Math"/>
      <w:color w:val="000000"/>
      <w:sz w:val="22"/>
      <w:szCs w:val="22"/>
      <w:u w:val="none"/>
    </w:rPr>
  </w:style>
  <w:style w:type="character" w:customStyle="1" w:styleId="67">
    <w:name w:val="font91"/>
    <w:autoRedefine/>
    <w:qFormat/>
    <w:uiPriority w:val="0"/>
    <w:rPr>
      <w:rFonts w:hint="eastAsia" w:ascii="宋体" w:hAnsi="宋体" w:eastAsia="宋体" w:cs="宋体"/>
      <w:color w:val="FF0000"/>
      <w:sz w:val="22"/>
      <w:szCs w:val="22"/>
      <w:u w:val="none"/>
    </w:rPr>
  </w:style>
  <w:style w:type="character" w:customStyle="1" w:styleId="68">
    <w:name w:val="font5 Char"/>
    <w:autoRedefine/>
    <w:qFormat/>
    <w:uiPriority w:val="0"/>
    <w:rPr>
      <w:rFonts w:ascii="宋体" w:hAnsi="宋体" w:eastAsia="宋体"/>
      <w:sz w:val="28"/>
      <w:szCs w:val="28"/>
      <w:lang w:val="en-US" w:eastAsia="zh-CN" w:bidi="ar-SA"/>
    </w:rPr>
  </w:style>
  <w:style w:type="character" w:customStyle="1" w:styleId="69">
    <w:name w:val="二级目录 Char"/>
    <w:link w:val="70"/>
    <w:autoRedefine/>
    <w:qFormat/>
    <w:uiPriority w:val="0"/>
    <w:rPr>
      <w:b/>
      <w:kern w:val="2"/>
      <w:sz w:val="30"/>
      <w:szCs w:val="28"/>
    </w:rPr>
  </w:style>
  <w:style w:type="paragraph" w:customStyle="1" w:styleId="70">
    <w:name w:val="二级目录"/>
    <w:next w:val="1"/>
    <w:link w:val="69"/>
    <w:autoRedefine/>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71">
    <w:name w:val="apple-converted-space"/>
    <w:autoRedefine/>
    <w:qFormat/>
    <w:uiPriority w:val="99"/>
  </w:style>
  <w:style w:type="character" w:customStyle="1" w:styleId="72">
    <w:name w:val="Char Char Char Char Char"/>
    <w:link w:val="73"/>
    <w:autoRedefine/>
    <w:qFormat/>
    <w:uiPriority w:val="0"/>
    <w:rPr>
      <w:rFonts w:ascii="Tahoma" w:hAnsi="Tahoma" w:eastAsia="宋体"/>
      <w:kern w:val="2"/>
      <w:sz w:val="24"/>
      <w:szCs w:val="24"/>
      <w:lang w:val="en-US" w:eastAsia="zh-CN" w:bidi="ar-SA"/>
    </w:rPr>
  </w:style>
  <w:style w:type="paragraph" w:customStyle="1" w:styleId="73">
    <w:name w:val="Char Char Char Char"/>
    <w:basedOn w:val="15"/>
    <w:link w:val="72"/>
    <w:autoRedefine/>
    <w:qFormat/>
    <w:uiPriority w:val="0"/>
    <w:pPr>
      <w:adjustRightInd w:val="0"/>
      <w:snapToGrid w:val="0"/>
      <w:spacing w:line="360" w:lineRule="auto"/>
    </w:pPr>
    <w:rPr>
      <w:rFonts w:ascii="Tahoma" w:hAnsi="Tahoma"/>
      <w:sz w:val="24"/>
      <w:szCs w:val="24"/>
    </w:rPr>
  </w:style>
  <w:style w:type="character" w:customStyle="1" w:styleId="74">
    <w:name w:val="普通正文 Char"/>
    <w:link w:val="75"/>
    <w:autoRedefine/>
    <w:qFormat/>
    <w:uiPriority w:val="0"/>
    <w:rPr>
      <w:rFonts w:ascii="Arial" w:hAnsi="Arial"/>
      <w:sz w:val="24"/>
      <w:szCs w:val="24"/>
    </w:rPr>
  </w:style>
  <w:style w:type="paragraph" w:customStyle="1" w:styleId="75">
    <w:name w:val="普通正文"/>
    <w:basedOn w:val="1"/>
    <w:link w:val="74"/>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76">
    <w:name w:val="font51"/>
    <w:autoRedefine/>
    <w:qFormat/>
    <w:uiPriority w:val="0"/>
    <w:rPr>
      <w:rFonts w:hint="eastAsia" w:ascii="宋体" w:hAnsi="宋体" w:eastAsia="宋体" w:cs="宋体"/>
      <w:color w:val="000000"/>
      <w:sz w:val="22"/>
      <w:szCs w:val="22"/>
      <w:u w:val="none"/>
    </w:rPr>
  </w:style>
  <w:style w:type="character" w:customStyle="1" w:styleId="77">
    <w:name w:val="font61"/>
    <w:autoRedefine/>
    <w:qFormat/>
    <w:uiPriority w:val="0"/>
    <w:rPr>
      <w:rFonts w:ascii="Wingdings" w:hAnsi="Wingdings" w:cs="Wingdings"/>
      <w:color w:val="000000"/>
      <w:sz w:val="22"/>
      <w:szCs w:val="22"/>
      <w:u w:val="none"/>
    </w:rPr>
  </w:style>
  <w:style w:type="paragraph" w:customStyle="1" w:styleId="78">
    <w:name w:val="Body Text(ch)"/>
    <w:basedOn w:val="1"/>
    <w:next w:val="18"/>
    <w:autoRedefine/>
    <w:qFormat/>
    <w:uiPriority w:val="0"/>
    <w:pPr>
      <w:spacing w:after="120"/>
    </w:pPr>
    <w:rPr>
      <w:rFonts w:ascii="宋体" w:hAnsi="Arial"/>
      <w:bCs/>
      <w:iCs/>
      <w:szCs w:val="24"/>
    </w:rPr>
  </w:style>
  <w:style w:type="paragraph" w:customStyle="1" w:styleId="79">
    <w:name w:val="普通 (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80">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81">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2">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83">
    <w:name w:val="table_1stline"/>
    <w:basedOn w:val="1"/>
    <w:autoRedefine/>
    <w:qFormat/>
    <w:uiPriority w:val="0"/>
    <w:pPr>
      <w:widowControl/>
      <w:spacing w:before="120"/>
      <w:jc w:val="left"/>
    </w:pPr>
    <w:rPr>
      <w:bCs/>
      <w:kern w:val="0"/>
      <w:sz w:val="20"/>
      <w:szCs w:val="20"/>
      <w:lang w:val="de-DE" w:eastAsia="de-DE"/>
    </w:rPr>
  </w:style>
  <w:style w:type="paragraph" w:customStyle="1" w:styleId="84">
    <w:name w:val="Achievement"/>
    <w:basedOn w:val="1"/>
    <w:autoRedefine/>
    <w:qFormat/>
    <w:uiPriority w:val="0"/>
    <w:pPr>
      <w:widowControl/>
      <w:numPr>
        <w:ilvl w:val="0"/>
        <w:numId w:val="2"/>
      </w:numPr>
      <w:spacing w:before="60" w:after="60"/>
      <w:jc w:val="left"/>
    </w:pPr>
    <w:rPr>
      <w:kern w:val="0"/>
      <w:sz w:val="20"/>
      <w:szCs w:val="20"/>
      <w:lang w:val="it-IT"/>
    </w:rPr>
  </w:style>
  <w:style w:type="paragraph" w:customStyle="1" w:styleId="85">
    <w:name w:val="_Style 3"/>
    <w:basedOn w:val="1"/>
    <w:autoRedefine/>
    <w:qFormat/>
    <w:uiPriority w:val="34"/>
    <w:pPr>
      <w:ind w:firstLine="420" w:firstLineChars="200"/>
    </w:pPr>
    <w:rPr>
      <w:szCs w:val="24"/>
    </w:rPr>
  </w:style>
  <w:style w:type="paragraph" w:customStyle="1" w:styleId="86">
    <w:name w:val="table_lines"/>
    <w:basedOn w:val="1"/>
    <w:autoRedefine/>
    <w:qFormat/>
    <w:uiPriority w:val="0"/>
    <w:pPr>
      <w:widowControl/>
      <w:jc w:val="left"/>
    </w:pPr>
    <w:rPr>
      <w:kern w:val="0"/>
      <w:sz w:val="20"/>
      <w:szCs w:val="20"/>
      <w:lang w:val="de-DE" w:eastAsia="de-DE"/>
    </w:rPr>
  </w:style>
  <w:style w:type="paragraph" w:customStyle="1" w:styleId="87">
    <w:name w:val="附录1"/>
    <w:autoRedefine/>
    <w:qFormat/>
    <w:uiPriority w:val="0"/>
    <w:pPr>
      <w:numPr>
        <w:ilvl w:val="0"/>
        <w:numId w:val="3"/>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8">
    <w:name w:val="Char"/>
    <w:basedOn w:val="1"/>
    <w:autoRedefine/>
    <w:qFormat/>
    <w:uiPriority w:val="0"/>
    <w:pPr>
      <w:tabs>
        <w:tab w:val="left" w:pos="360"/>
      </w:tabs>
      <w:ind w:firstLine="200" w:firstLineChars="200"/>
    </w:pPr>
    <w:rPr>
      <w:sz w:val="28"/>
      <w:szCs w:val="30"/>
    </w:rPr>
  </w:style>
  <w:style w:type="paragraph" w:customStyle="1" w:styleId="89">
    <w:name w:val="样式1"/>
    <w:basedOn w:val="1"/>
    <w:autoRedefine/>
    <w:qFormat/>
    <w:uiPriority w:val="0"/>
    <w:pPr>
      <w:numPr>
        <w:ilvl w:val="0"/>
        <w:numId w:val="4"/>
      </w:numPr>
      <w:adjustRightInd w:val="0"/>
      <w:textAlignment w:val="baseline"/>
    </w:pPr>
    <w:rPr>
      <w:rFonts w:ascii="宋体" w:hAnsi="宋体"/>
      <w:kern w:val="0"/>
    </w:rPr>
  </w:style>
  <w:style w:type="paragraph" w:customStyle="1" w:styleId="90">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91">
    <w:name w:val="标题3"/>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92">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3">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9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5">
    <w:name w:val="Table Paragraph"/>
    <w:basedOn w:val="1"/>
    <w:autoRedefine/>
    <w:qFormat/>
    <w:uiPriority w:val="1"/>
    <w:pPr>
      <w:spacing w:line="276" w:lineRule="auto"/>
    </w:pPr>
    <w:rPr>
      <w:rFonts w:ascii="Calibri" w:hAnsi="Calibri" w:cs="Calibri"/>
      <w:szCs w:val="22"/>
    </w:rPr>
  </w:style>
  <w:style w:type="paragraph" w:customStyle="1" w:styleId="96">
    <w:name w:val="Char Char Char Char1"/>
    <w:basedOn w:val="15"/>
    <w:autoRedefine/>
    <w:qFormat/>
    <w:uiPriority w:val="0"/>
    <w:pPr>
      <w:adjustRightInd w:val="0"/>
      <w:snapToGrid w:val="0"/>
      <w:spacing w:line="360" w:lineRule="auto"/>
    </w:pPr>
    <w:rPr>
      <w:rFonts w:ascii="Tahoma" w:hAnsi="Tahoma"/>
      <w:sz w:val="24"/>
      <w:szCs w:val="24"/>
    </w:rPr>
  </w:style>
  <w:style w:type="paragraph" w:customStyle="1" w:styleId="97">
    <w:name w:val="_Style 5"/>
    <w:basedOn w:val="1"/>
    <w:next w:val="62"/>
    <w:autoRedefine/>
    <w:qFormat/>
    <w:uiPriority w:val="99"/>
    <w:pPr>
      <w:ind w:firstLine="420" w:firstLineChars="200"/>
    </w:pPr>
    <w:rPr>
      <w:szCs w:val="22"/>
    </w:rPr>
  </w:style>
  <w:style w:type="paragraph" w:customStyle="1" w:styleId="98">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99">
    <w:name w:val="Other|1"/>
    <w:basedOn w:val="1"/>
    <w:autoRedefine/>
    <w:qFormat/>
    <w:uiPriority w:val="0"/>
    <w:pPr>
      <w:spacing w:after="140" w:line="324" w:lineRule="auto"/>
    </w:pPr>
    <w:rPr>
      <w:rFonts w:ascii="宋体" w:hAnsi="宋体" w:cs="宋体"/>
      <w:sz w:val="20"/>
      <w:szCs w:val="20"/>
      <w:lang w:val="zh-TW" w:eastAsia="zh-TW" w:bidi="zh-TW"/>
    </w:rPr>
  </w:style>
  <w:style w:type="paragraph" w:customStyle="1" w:styleId="100">
    <w:name w:val="Char Char Char Char Char Char Char Char Char Char"/>
    <w:basedOn w:val="1"/>
    <w:autoRedefine/>
    <w:qFormat/>
    <w:uiPriority w:val="0"/>
    <w:pPr>
      <w:adjustRightInd w:val="0"/>
      <w:spacing w:line="360" w:lineRule="auto"/>
    </w:pPr>
    <w:rPr>
      <w:kern w:val="0"/>
      <w:sz w:val="24"/>
      <w:szCs w:val="20"/>
    </w:rPr>
  </w:style>
  <w:style w:type="paragraph" w:customStyle="1" w:styleId="101">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2">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3">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4">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5">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6">
    <w:name w:val="Char1"/>
    <w:basedOn w:val="15"/>
    <w:autoRedefine/>
    <w:qFormat/>
    <w:uiPriority w:val="0"/>
    <w:rPr>
      <w:rFonts w:ascii="Tahoma" w:hAnsi="Tahoma"/>
      <w:sz w:val="24"/>
      <w:szCs w:val="24"/>
    </w:rPr>
  </w:style>
  <w:style w:type="paragraph" w:customStyle="1" w:styleId="107">
    <w:name w:val="4"/>
    <w:basedOn w:val="1"/>
    <w:next w:val="36"/>
    <w:autoRedefine/>
    <w:qFormat/>
    <w:uiPriority w:val="99"/>
    <w:pPr>
      <w:spacing w:line="360" w:lineRule="auto"/>
      <w:ind w:firstLine="420"/>
    </w:pPr>
    <w:rPr>
      <w:color w:val="FF0000"/>
      <w:sz w:val="24"/>
      <w:szCs w:val="24"/>
    </w:rPr>
  </w:style>
  <w:style w:type="paragraph" w:customStyle="1" w:styleId="108">
    <w:name w:val="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09">
    <w:name w:val="font31"/>
    <w:autoRedefine/>
    <w:qFormat/>
    <w:uiPriority w:val="0"/>
    <w:rPr>
      <w:rFonts w:hint="eastAsia" w:ascii="黑体" w:hAnsi="宋体" w:eastAsia="黑体" w:cs="黑体"/>
      <w:color w:val="000000"/>
      <w:sz w:val="13"/>
      <w:szCs w:val="13"/>
      <w:u w:val="none"/>
    </w:rPr>
  </w:style>
  <w:style w:type="character" w:customStyle="1" w:styleId="110">
    <w:name w:val="NormalCharacter"/>
    <w:autoRedefine/>
    <w:qFormat/>
    <w:uiPriority w:val="99"/>
  </w:style>
  <w:style w:type="paragraph" w:customStyle="1" w:styleId="111">
    <w:name w:val="Heading3"/>
    <w:basedOn w:val="1"/>
    <w:next w:val="112"/>
    <w:autoRedefine/>
    <w:qFormat/>
    <w:uiPriority w:val="99"/>
    <w:pPr>
      <w:keepNext/>
      <w:keepLines/>
      <w:spacing w:before="260" w:after="260" w:line="416" w:lineRule="auto"/>
    </w:pPr>
    <w:rPr>
      <w:b/>
      <w:bCs/>
      <w:sz w:val="32"/>
      <w:szCs w:val="32"/>
    </w:rPr>
  </w:style>
  <w:style w:type="paragraph" w:customStyle="1" w:styleId="112">
    <w:name w:val="NormalIndent"/>
    <w:basedOn w:val="1"/>
    <w:autoRedefine/>
    <w:qFormat/>
    <w:uiPriority w:val="99"/>
    <w:pPr>
      <w:ind w:firstLine="420"/>
    </w:pPr>
    <w:rPr>
      <w:kern w:val="0"/>
    </w:rPr>
  </w:style>
  <w:style w:type="paragraph" w:customStyle="1" w:styleId="113">
    <w:name w:val="p0"/>
    <w:basedOn w:val="1"/>
    <w:autoRedefine/>
    <w:qFormat/>
    <w:uiPriority w:val="0"/>
    <w:pPr>
      <w:widowControl/>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财政厅局域网标书</Template>
  <Pages>62</Pages>
  <Words>5369</Words>
  <Characters>30604</Characters>
  <Lines>255</Lines>
  <Paragraphs>71</Paragraphs>
  <TotalTime>1</TotalTime>
  <ScaleCrop>false</ScaleCrop>
  <LinksUpToDate>false</LinksUpToDate>
  <CharactersWithSpaces>35902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2023-04-17T08:19:00Z</dcterms:created>
  <dc:creator>Administrator</dc:creator>
  <cp:lastModifiedBy>石茹</cp:lastModifiedBy>
  <cp:lastPrinted>2023-05-11T07:54:00Z</cp:lastPrinted>
  <dcterms:modified xsi:type="dcterms:W3CDTF">2024-05-11T01:25:08Z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7E64139265CA4ACFA64603CB807ABCA4_13</vt:lpwstr>
  </property>
</Properties>
</file>