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ACBFA">
      <w:pPr>
        <w:spacing w:line="360" w:lineRule="auto"/>
        <w:rPr>
          <w:rFonts w:hint="eastAsia" w:ascii="CESI黑体-GB2312" w:hAnsi="CESI黑体-GB2312" w:eastAsia="CESI黑体-GB2312" w:cs="CESI黑体-GB2312"/>
          <w:color w:val="000000"/>
          <w:sz w:val="32"/>
          <w:szCs w:val="32"/>
          <w:highlight w:val="none"/>
        </w:rPr>
      </w:pPr>
    </w:p>
    <w:p w14:paraId="33EFB704">
      <w:pPr>
        <w:jc w:val="center"/>
        <w:rPr>
          <w:rFonts w:ascii="仿宋" w:hAnsi="仿宋" w:eastAsia="仿宋"/>
          <w:b/>
          <w:bCs/>
          <w:color w:val="000000"/>
          <w:sz w:val="60"/>
          <w:szCs w:val="60"/>
          <w:highlight w:val="none"/>
        </w:rPr>
      </w:pPr>
      <w:r>
        <w:rPr>
          <w:rFonts w:ascii="仿宋" w:hAnsi="仿宋" w:eastAsia="仿宋"/>
          <w:b/>
          <w:bCs/>
          <w:color w:val="000000"/>
          <w:sz w:val="60"/>
          <w:szCs w:val="60"/>
          <w:highlight w:val="none"/>
        </w:rPr>
        <w:t>常州市政府采购项目</w:t>
      </w:r>
    </w:p>
    <w:p w14:paraId="59A2EB74">
      <w:pPr>
        <w:jc w:val="center"/>
        <w:rPr>
          <w:rFonts w:ascii="仿宋" w:hAnsi="仿宋" w:eastAsia="仿宋"/>
          <w:b/>
          <w:bCs/>
          <w:color w:val="000000"/>
          <w:sz w:val="60"/>
          <w:szCs w:val="60"/>
          <w:highlight w:val="none"/>
        </w:rPr>
      </w:pPr>
    </w:p>
    <w:p w14:paraId="40C8B431">
      <w:pPr>
        <w:jc w:val="center"/>
        <w:rPr>
          <w:rFonts w:ascii="仿宋" w:hAnsi="仿宋" w:eastAsia="仿宋"/>
          <w:b/>
          <w:bCs/>
          <w:color w:val="000000"/>
          <w:sz w:val="60"/>
          <w:szCs w:val="60"/>
          <w:highlight w:val="none"/>
        </w:rPr>
      </w:pPr>
      <w:r>
        <w:rPr>
          <w:rFonts w:ascii="仿宋" w:hAnsi="仿宋" w:eastAsia="仿宋"/>
          <w:b/>
          <w:bCs/>
          <w:color w:val="000000"/>
          <w:sz w:val="60"/>
          <w:szCs w:val="60"/>
          <w:highlight w:val="none"/>
        </w:rPr>
        <w:t>竞争性磋商文件</w:t>
      </w:r>
    </w:p>
    <w:p w14:paraId="6112D9DA">
      <w:pPr>
        <w:spacing w:line="360" w:lineRule="auto"/>
        <w:jc w:val="center"/>
        <w:rPr>
          <w:rFonts w:ascii="宋体" w:hAnsi="宋体"/>
          <w:b/>
          <w:bCs/>
          <w:color w:val="000000"/>
          <w:sz w:val="60"/>
          <w:szCs w:val="60"/>
          <w:highlight w:val="none"/>
        </w:rPr>
      </w:pPr>
      <w:bookmarkStart w:id="558" w:name="_GoBack"/>
      <w:bookmarkEnd w:id="558"/>
    </w:p>
    <w:p w14:paraId="3977DA93">
      <w:pPr>
        <w:spacing w:line="360" w:lineRule="auto"/>
        <w:jc w:val="center"/>
        <w:rPr>
          <w:rFonts w:ascii="宋体" w:hAnsi="宋体"/>
          <w:b/>
          <w:bCs/>
          <w:color w:val="000000"/>
          <w:sz w:val="60"/>
          <w:szCs w:val="60"/>
          <w:highlight w:val="none"/>
        </w:rPr>
      </w:pPr>
    </w:p>
    <w:p w14:paraId="17CC9FAC">
      <w:pPr>
        <w:spacing w:line="360" w:lineRule="auto"/>
        <w:jc w:val="center"/>
        <w:rPr>
          <w:rFonts w:ascii="宋体" w:hAnsi="宋体"/>
          <w:b/>
          <w:bCs/>
          <w:color w:val="000000"/>
          <w:sz w:val="60"/>
          <w:szCs w:val="60"/>
          <w:highlight w:val="none"/>
        </w:rPr>
      </w:pPr>
    </w:p>
    <w:p w14:paraId="0027A380">
      <w:pPr>
        <w:spacing w:line="360" w:lineRule="auto"/>
        <w:jc w:val="center"/>
        <w:rPr>
          <w:rFonts w:ascii="宋体" w:hAnsi="宋体"/>
          <w:b/>
          <w:bCs/>
          <w:color w:val="000000"/>
          <w:sz w:val="60"/>
          <w:szCs w:val="60"/>
          <w:highlight w:val="none"/>
        </w:rPr>
      </w:pPr>
    </w:p>
    <w:p w14:paraId="4F67F657">
      <w:pPr>
        <w:tabs>
          <w:tab w:val="left" w:pos="5696"/>
        </w:tabs>
        <w:spacing w:line="360" w:lineRule="auto"/>
        <w:jc w:val="left"/>
        <w:rPr>
          <w:rFonts w:hint="eastAsia" w:ascii="宋体" w:hAnsi="宋体" w:eastAsia="宋体"/>
          <w:b/>
          <w:bCs/>
          <w:color w:val="000000"/>
          <w:sz w:val="60"/>
          <w:szCs w:val="60"/>
          <w:highlight w:val="none"/>
          <w:lang w:eastAsia="zh-CN"/>
        </w:rPr>
      </w:pPr>
      <w:r>
        <w:rPr>
          <w:rFonts w:hint="eastAsia" w:ascii="宋体" w:hAnsi="宋体"/>
          <w:b/>
          <w:bCs/>
          <w:color w:val="000000"/>
          <w:sz w:val="60"/>
          <w:szCs w:val="60"/>
          <w:highlight w:val="none"/>
          <w:lang w:eastAsia="zh-CN"/>
        </w:rPr>
        <w:tab/>
      </w:r>
    </w:p>
    <w:p w14:paraId="6ACA0531">
      <w:pPr>
        <w:tabs>
          <w:tab w:val="left" w:pos="5609"/>
        </w:tabs>
        <w:spacing w:line="360" w:lineRule="auto"/>
        <w:ind w:left="2832" w:hanging="1900"/>
        <w:jc w:val="left"/>
        <w:rPr>
          <w:bCs/>
          <w:color w:val="000000"/>
          <w:sz w:val="36"/>
          <w:szCs w:val="36"/>
          <w:highlight w:val="none"/>
        </w:rPr>
      </w:pPr>
      <w:r>
        <w:rPr>
          <w:bCs/>
          <w:color w:val="000000"/>
          <w:sz w:val="36"/>
          <w:szCs w:val="36"/>
          <w:highlight w:val="none"/>
        </w:rPr>
        <w:t>项目名称：</w:t>
      </w:r>
      <w:r>
        <w:rPr>
          <w:rFonts w:hint="eastAsia"/>
          <w:bCs/>
          <w:color w:val="000000"/>
          <w:sz w:val="36"/>
          <w:szCs w:val="36"/>
          <w:highlight w:val="none"/>
          <w:lang w:eastAsia="zh-CN"/>
        </w:rPr>
        <w:t>国家智能工业机器人产业计量测试中心项目电力增容</w:t>
      </w:r>
      <w:r>
        <w:rPr>
          <w:bCs/>
          <w:color w:val="000000"/>
          <w:sz w:val="36"/>
          <w:szCs w:val="36"/>
          <w:highlight w:val="none"/>
        </w:rPr>
        <w:tab/>
      </w:r>
    </w:p>
    <w:p w14:paraId="2F3EE621">
      <w:pPr>
        <w:tabs>
          <w:tab w:val="left" w:pos="3240"/>
          <w:tab w:val="left" w:pos="3420"/>
        </w:tabs>
        <w:spacing w:line="360" w:lineRule="auto"/>
        <w:ind w:left="2832" w:hanging="1900"/>
        <w:jc w:val="left"/>
        <w:rPr>
          <w:rFonts w:eastAsia="宋体"/>
          <w:bCs/>
          <w:color w:val="000000"/>
          <w:sz w:val="36"/>
          <w:szCs w:val="36"/>
          <w:highlight w:val="none"/>
          <w:lang w:val="en-US" w:eastAsia="zh-CN"/>
        </w:rPr>
      </w:pPr>
      <w:r>
        <w:rPr>
          <w:bCs/>
          <w:color w:val="000000"/>
          <w:sz w:val="36"/>
          <w:szCs w:val="36"/>
          <w:highlight w:val="none"/>
        </w:rPr>
        <w:t>项目编号：JSZC-320400-ZZJS-C2025-0003</w:t>
      </w:r>
    </w:p>
    <w:p w14:paraId="4E7BD083">
      <w:pPr>
        <w:tabs>
          <w:tab w:val="left" w:pos="3240"/>
          <w:tab w:val="left" w:pos="3420"/>
        </w:tabs>
        <w:spacing w:line="360" w:lineRule="auto"/>
        <w:ind w:left="2832" w:hanging="1900"/>
        <w:jc w:val="left"/>
        <w:rPr>
          <w:rFonts w:hint="eastAsia" w:eastAsia="宋体"/>
          <w:bCs/>
          <w:color w:val="000000"/>
          <w:sz w:val="36"/>
          <w:szCs w:val="36"/>
          <w:highlight w:val="none"/>
          <w:lang w:eastAsia="zh-CN"/>
        </w:rPr>
      </w:pPr>
      <w:r>
        <w:rPr>
          <w:bCs/>
          <w:color w:val="000000"/>
          <w:sz w:val="36"/>
          <w:szCs w:val="36"/>
          <w:highlight w:val="none"/>
        </w:rPr>
        <w:t>采 购 人：</w:t>
      </w:r>
      <w:r>
        <w:rPr>
          <w:rFonts w:hint="eastAsia"/>
          <w:bCs/>
          <w:color w:val="000000"/>
          <w:sz w:val="36"/>
          <w:szCs w:val="36"/>
          <w:highlight w:val="none"/>
          <w:lang w:eastAsia="zh-CN"/>
        </w:rPr>
        <w:t>常州检验检测标准认证研究院</w:t>
      </w:r>
    </w:p>
    <w:p w14:paraId="2AF4DC72">
      <w:pPr>
        <w:tabs>
          <w:tab w:val="left" w:pos="3240"/>
          <w:tab w:val="left" w:pos="3420"/>
        </w:tabs>
        <w:spacing w:line="360" w:lineRule="auto"/>
        <w:ind w:left="2832" w:hanging="1900"/>
        <w:jc w:val="left"/>
        <w:rPr>
          <w:bCs/>
          <w:color w:val="000000"/>
          <w:sz w:val="36"/>
          <w:szCs w:val="36"/>
          <w:highlight w:val="none"/>
        </w:rPr>
      </w:pPr>
      <w:r>
        <w:rPr>
          <w:rFonts w:hint="eastAsia"/>
          <w:bCs/>
          <w:color w:val="000000"/>
          <w:sz w:val="36"/>
          <w:szCs w:val="36"/>
          <w:highlight w:val="none"/>
        </w:rPr>
        <w:t>采购</w:t>
      </w:r>
      <w:r>
        <w:rPr>
          <w:bCs/>
          <w:color w:val="000000"/>
          <w:sz w:val="36"/>
          <w:szCs w:val="36"/>
          <w:highlight w:val="none"/>
        </w:rPr>
        <w:t>代理机构：</w:t>
      </w:r>
      <w:r>
        <w:rPr>
          <w:rFonts w:hint="eastAsia"/>
          <w:bCs/>
          <w:color w:val="000000"/>
          <w:sz w:val="36"/>
          <w:szCs w:val="36"/>
          <w:highlight w:val="none"/>
          <w:lang w:eastAsia="zh-CN"/>
        </w:rPr>
        <w:t>常州中正建设工程咨询有限公司</w:t>
      </w:r>
      <w:r>
        <w:rPr>
          <w:bCs/>
          <w:color w:val="000000"/>
          <w:sz w:val="36"/>
          <w:szCs w:val="36"/>
          <w:highlight w:val="none"/>
        </w:rPr>
        <w:t xml:space="preserve"> </w:t>
      </w:r>
    </w:p>
    <w:p w14:paraId="4C2D2C26">
      <w:pPr>
        <w:widowControl/>
        <w:jc w:val="left"/>
        <w:rPr>
          <w:rFonts w:hint="eastAsia"/>
          <w:color w:val="000000"/>
          <w:sz w:val="24"/>
          <w:highlight w:val="none"/>
        </w:rPr>
      </w:pPr>
      <w:r>
        <w:rPr>
          <w:b/>
          <w:bCs/>
          <w:color w:val="000000"/>
          <w:sz w:val="44"/>
          <w:highlight w:val="none"/>
        </w:rPr>
        <w:br w:type="page" w:clear="all"/>
      </w:r>
    </w:p>
    <w:p w14:paraId="0512A8B3">
      <w:pPr>
        <w:spacing w:line="360" w:lineRule="auto"/>
        <w:jc w:val="center"/>
        <w:outlineLvl w:val="0"/>
        <w:rPr>
          <w:b/>
          <w:color w:val="000000"/>
          <w:sz w:val="36"/>
          <w:szCs w:val="36"/>
          <w:highlight w:val="none"/>
        </w:rPr>
      </w:pPr>
      <w:bookmarkStart w:id="0" w:name="_Toc104818924"/>
      <w:r>
        <w:rPr>
          <w:rFonts w:hint="eastAsia"/>
          <w:b/>
          <w:color w:val="000000"/>
          <w:sz w:val="36"/>
          <w:szCs w:val="36"/>
          <w:highlight w:val="none"/>
        </w:rPr>
        <w:t>目</w:t>
      </w:r>
      <w:r>
        <w:rPr>
          <w:b/>
          <w:color w:val="000000"/>
          <w:sz w:val="36"/>
          <w:szCs w:val="36"/>
          <w:highlight w:val="none"/>
        </w:rPr>
        <w:t xml:space="preserve">      </w:t>
      </w:r>
      <w:r>
        <w:rPr>
          <w:rFonts w:hint="eastAsia"/>
          <w:b/>
          <w:color w:val="000000"/>
          <w:sz w:val="36"/>
          <w:szCs w:val="36"/>
          <w:highlight w:val="none"/>
        </w:rPr>
        <w:t>录</w:t>
      </w:r>
      <w:bookmarkEnd w:id="0"/>
    </w:p>
    <w:p w14:paraId="3D0F99F9">
      <w:pPr>
        <w:spacing w:line="360" w:lineRule="auto"/>
        <w:jc w:val="center"/>
        <w:outlineLvl w:val="0"/>
        <w:rPr>
          <w:rFonts w:hint="eastAsia"/>
          <w:b/>
          <w:color w:val="000000"/>
          <w:sz w:val="36"/>
          <w:szCs w:val="36"/>
          <w:highlight w:val="none"/>
        </w:rPr>
      </w:pPr>
    </w:p>
    <w:p w14:paraId="36CAE518">
      <w:pPr>
        <w:rPr>
          <w:b/>
          <w:color w:val="000000"/>
          <w:sz w:val="30"/>
          <w:szCs w:val="30"/>
          <w:highlight w:val="none"/>
        </w:rPr>
      </w:pPr>
      <w:r>
        <w:rPr>
          <w:b/>
          <w:color w:val="000000"/>
          <w:sz w:val="30"/>
          <w:szCs w:val="30"/>
          <w:highlight w:val="none"/>
        </w:rPr>
        <w:t>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磋商</w:t>
      </w:r>
      <w:r>
        <w:rPr>
          <w:b/>
          <w:color w:val="000000"/>
          <w:sz w:val="30"/>
          <w:szCs w:val="30"/>
          <w:highlight w:val="none"/>
        </w:rPr>
        <w:t>邀请</w:t>
      </w:r>
    </w:p>
    <w:p w14:paraId="1AE2B549">
      <w:pPr>
        <w:rPr>
          <w:rFonts w:hint="eastAsia"/>
          <w:b/>
          <w:color w:val="000000"/>
          <w:sz w:val="30"/>
          <w:szCs w:val="30"/>
          <w:highlight w:val="none"/>
        </w:rPr>
      </w:pPr>
    </w:p>
    <w:p w14:paraId="3C03664A">
      <w:pPr>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p>
    <w:p w14:paraId="790D1C48">
      <w:pPr>
        <w:rPr>
          <w:rFonts w:hint="eastAsia"/>
          <w:b/>
          <w:color w:val="000000"/>
          <w:sz w:val="30"/>
          <w:szCs w:val="30"/>
          <w:highlight w:val="none"/>
        </w:rPr>
      </w:pPr>
    </w:p>
    <w:p w14:paraId="10F8CFD6">
      <w:pPr>
        <w:rPr>
          <w:b/>
          <w:color w:val="000000"/>
          <w:sz w:val="30"/>
          <w:szCs w:val="30"/>
          <w:highlight w:val="none"/>
        </w:rPr>
      </w:pPr>
      <w:r>
        <w:rPr>
          <w:b/>
          <w:color w:val="000000"/>
          <w:sz w:val="30"/>
          <w:szCs w:val="30"/>
          <w:highlight w:val="none"/>
        </w:rPr>
        <w:t>第三章</w:t>
      </w:r>
      <w:r>
        <w:rPr>
          <w:rFonts w:hint="eastAsia"/>
          <w:b/>
          <w:color w:val="000000"/>
          <w:sz w:val="30"/>
          <w:szCs w:val="30"/>
          <w:highlight w:val="none"/>
        </w:rPr>
        <w:t xml:space="preserve"> </w:t>
      </w:r>
      <w:r>
        <w:rPr>
          <w:b/>
          <w:color w:val="000000"/>
          <w:sz w:val="30"/>
          <w:szCs w:val="30"/>
          <w:highlight w:val="none"/>
        </w:rPr>
        <w:t xml:space="preserve"> 资格审查</w:t>
      </w:r>
    </w:p>
    <w:p w14:paraId="28B0D9B9">
      <w:pPr>
        <w:rPr>
          <w:rFonts w:hint="eastAsia"/>
          <w:b/>
          <w:color w:val="000000"/>
          <w:sz w:val="30"/>
          <w:szCs w:val="30"/>
          <w:highlight w:val="none"/>
        </w:rPr>
      </w:pPr>
    </w:p>
    <w:p w14:paraId="4E117479">
      <w:pPr>
        <w:rPr>
          <w:b/>
          <w:color w:val="000000"/>
          <w:sz w:val="30"/>
          <w:szCs w:val="30"/>
          <w:highlight w:val="none"/>
        </w:rPr>
      </w:pPr>
      <w:r>
        <w:rPr>
          <w:b/>
          <w:color w:val="000000"/>
          <w:sz w:val="30"/>
          <w:szCs w:val="30"/>
          <w:highlight w:val="none"/>
        </w:rPr>
        <w:t>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评审</w:t>
      </w:r>
      <w:r>
        <w:rPr>
          <w:b/>
          <w:color w:val="000000"/>
          <w:sz w:val="30"/>
          <w:szCs w:val="30"/>
          <w:highlight w:val="none"/>
        </w:rPr>
        <w:t>程序</w:t>
      </w:r>
      <w:r>
        <w:rPr>
          <w:rFonts w:hint="eastAsia"/>
          <w:b/>
          <w:color w:val="000000"/>
          <w:sz w:val="30"/>
          <w:szCs w:val="30"/>
          <w:highlight w:val="none"/>
        </w:rPr>
        <w:t>、</w:t>
      </w:r>
      <w:r>
        <w:rPr>
          <w:b/>
          <w:color w:val="000000"/>
          <w:sz w:val="30"/>
          <w:szCs w:val="30"/>
          <w:highlight w:val="none"/>
        </w:rPr>
        <w:t>评</w:t>
      </w:r>
      <w:r>
        <w:rPr>
          <w:rFonts w:hint="eastAsia"/>
          <w:b/>
          <w:color w:val="000000"/>
          <w:sz w:val="30"/>
          <w:szCs w:val="30"/>
          <w:highlight w:val="none"/>
        </w:rPr>
        <w:t>审</w:t>
      </w:r>
      <w:r>
        <w:rPr>
          <w:b/>
          <w:color w:val="000000"/>
          <w:sz w:val="30"/>
          <w:szCs w:val="30"/>
          <w:highlight w:val="none"/>
        </w:rPr>
        <w:t>方法和评</w:t>
      </w:r>
      <w:r>
        <w:rPr>
          <w:rFonts w:hint="eastAsia"/>
          <w:b/>
          <w:color w:val="000000"/>
          <w:sz w:val="30"/>
          <w:szCs w:val="30"/>
          <w:highlight w:val="none"/>
        </w:rPr>
        <w:t>审</w:t>
      </w:r>
      <w:r>
        <w:rPr>
          <w:b/>
          <w:color w:val="000000"/>
          <w:sz w:val="30"/>
          <w:szCs w:val="30"/>
          <w:highlight w:val="none"/>
        </w:rPr>
        <w:t>标准</w:t>
      </w:r>
    </w:p>
    <w:p w14:paraId="7D6C4E4B">
      <w:pPr>
        <w:rPr>
          <w:rFonts w:hint="eastAsia"/>
          <w:b/>
          <w:color w:val="000000"/>
          <w:sz w:val="30"/>
          <w:szCs w:val="30"/>
          <w:highlight w:val="none"/>
        </w:rPr>
      </w:pPr>
    </w:p>
    <w:p w14:paraId="5073D21F">
      <w:pPr>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p>
    <w:p w14:paraId="5B3EB24F">
      <w:pPr>
        <w:rPr>
          <w:rFonts w:hint="eastAsia"/>
          <w:b/>
          <w:color w:val="000000"/>
          <w:sz w:val="30"/>
          <w:szCs w:val="30"/>
          <w:highlight w:val="none"/>
        </w:rPr>
      </w:pPr>
    </w:p>
    <w:p w14:paraId="70A8968A">
      <w:pPr>
        <w:rPr>
          <w:b/>
          <w:color w:val="000000"/>
          <w:sz w:val="30"/>
          <w:szCs w:val="30"/>
          <w:highlight w:val="none"/>
        </w:rPr>
      </w:pPr>
      <w:r>
        <w:rPr>
          <w:b/>
          <w:color w:val="000000"/>
          <w:sz w:val="30"/>
          <w:szCs w:val="30"/>
          <w:highlight w:val="none"/>
        </w:rPr>
        <w:t>第六章</w:t>
      </w:r>
      <w:r>
        <w:rPr>
          <w:rFonts w:hint="eastAsia"/>
          <w:b/>
          <w:color w:val="000000"/>
          <w:sz w:val="30"/>
          <w:szCs w:val="30"/>
          <w:highlight w:val="none"/>
        </w:rPr>
        <w:t xml:space="preserve"> </w:t>
      </w:r>
      <w:r>
        <w:rPr>
          <w:b/>
          <w:color w:val="000000"/>
          <w:sz w:val="30"/>
          <w:szCs w:val="30"/>
          <w:highlight w:val="none"/>
        </w:rPr>
        <w:t xml:space="preserve"> 拟签订的合同文本</w:t>
      </w:r>
    </w:p>
    <w:p w14:paraId="6B77BC4A">
      <w:pPr>
        <w:rPr>
          <w:rFonts w:hint="eastAsia"/>
          <w:b/>
          <w:color w:val="000000"/>
          <w:sz w:val="30"/>
          <w:szCs w:val="30"/>
          <w:highlight w:val="none"/>
        </w:rPr>
      </w:pPr>
    </w:p>
    <w:p w14:paraId="6A9A207A">
      <w:pPr>
        <w:rPr>
          <w:b/>
          <w:color w:val="000000"/>
          <w:sz w:val="30"/>
          <w:szCs w:val="30"/>
          <w:highlight w:val="none"/>
        </w:rPr>
      </w:pPr>
      <w:r>
        <w:rPr>
          <w:b/>
          <w:color w:val="000000"/>
          <w:sz w:val="30"/>
          <w:szCs w:val="30"/>
          <w:highlight w:val="none"/>
        </w:rPr>
        <w:t>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响应</w:t>
      </w:r>
      <w:r>
        <w:rPr>
          <w:b/>
          <w:color w:val="000000"/>
          <w:sz w:val="30"/>
          <w:szCs w:val="30"/>
          <w:highlight w:val="none"/>
        </w:rPr>
        <w:t>文件的组成及提交须知</w:t>
      </w:r>
    </w:p>
    <w:p w14:paraId="57540FC6">
      <w:pPr>
        <w:rPr>
          <w:rFonts w:hint="eastAsia"/>
          <w:b/>
          <w:color w:val="000000"/>
          <w:sz w:val="30"/>
          <w:szCs w:val="30"/>
          <w:highlight w:val="none"/>
        </w:rPr>
      </w:pPr>
    </w:p>
    <w:p w14:paraId="04B944DB">
      <w:pPr>
        <w:rPr>
          <w:b/>
          <w:color w:val="000000"/>
          <w:sz w:val="30"/>
          <w:szCs w:val="30"/>
          <w:highlight w:val="none"/>
        </w:rPr>
      </w:pPr>
      <w:r>
        <w:rPr>
          <w:b/>
          <w:color w:val="000000"/>
          <w:sz w:val="30"/>
          <w:szCs w:val="30"/>
          <w:highlight w:val="none"/>
        </w:rPr>
        <w:t>第八章</w:t>
      </w:r>
      <w:r>
        <w:rPr>
          <w:rFonts w:hint="eastAsia"/>
          <w:b/>
          <w:color w:val="000000"/>
          <w:sz w:val="30"/>
          <w:szCs w:val="30"/>
          <w:highlight w:val="none"/>
        </w:rPr>
        <w:t xml:space="preserve"> </w:t>
      </w:r>
      <w:r>
        <w:rPr>
          <w:b/>
          <w:color w:val="000000"/>
          <w:sz w:val="30"/>
          <w:szCs w:val="30"/>
          <w:highlight w:val="none"/>
        </w:rPr>
        <w:t xml:space="preserve"> 响应文件格式</w:t>
      </w:r>
    </w:p>
    <w:p w14:paraId="2842A5D4">
      <w:pPr>
        <w:rPr>
          <w:rFonts w:hint="eastAsia"/>
          <w:b/>
          <w:color w:val="000000"/>
          <w:sz w:val="30"/>
          <w:szCs w:val="30"/>
          <w:highlight w:val="none"/>
        </w:rPr>
      </w:pPr>
    </w:p>
    <w:p w14:paraId="0F3C8891">
      <w:pPr>
        <w:rPr>
          <w:color w:val="000000"/>
          <w:highlight w:val="none"/>
        </w:rPr>
      </w:pPr>
    </w:p>
    <w:p w14:paraId="78D883C1">
      <w:pPr>
        <w:rPr>
          <w:color w:val="000000"/>
          <w:highlight w:val="none"/>
        </w:rPr>
      </w:pPr>
    </w:p>
    <w:p w14:paraId="15F639D3">
      <w:pPr>
        <w:rPr>
          <w:color w:val="000000"/>
          <w:highlight w:val="none"/>
        </w:rPr>
      </w:pPr>
    </w:p>
    <w:p w14:paraId="7DD73703">
      <w:pPr>
        <w:pStyle w:val="240"/>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p>
    <w:p w14:paraId="722E0C47">
      <w:pPr>
        <w:pStyle w:val="240"/>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p>
    <w:p w14:paraId="147B3722">
      <w:pPr>
        <w:pStyle w:val="240"/>
        <w:spacing w:line="360" w:lineRule="auto"/>
        <w:rPr>
          <w:b w:val="0"/>
          <w:color w:val="000000"/>
          <w:sz w:val="36"/>
          <w:szCs w:val="36"/>
          <w:highlight w:val="none"/>
        </w:rPr>
      </w:pPr>
    </w:p>
    <w:p w14:paraId="3F790124">
      <w:pPr>
        <w:spacing w:line="360" w:lineRule="auto"/>
        <w:jc w:val="center"/>
        <w:outlineLvl w:val="0"/>
        <w:rPr>
          <w:b/>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0CC34AFA">
      <w:pPr>
        <w:spacing w:line="360" w:lineRule="auto"/>
        <w:jc w:val="center"/>
        <w:outlineLvl w:val="0"/>
        <w:rPr>
          <w:b/>
          <w:color w:val="000000"/>
          <w:sz w:val="36"/>
          <w:szCs w:val="36"/>
          <w:highlight w:val="none"/>
        </w:rPr>
      </w:pPr>
      <w:bookmarkStart w:id="1" w:name="_Toc104818925"/>
      <w:r>
        <w:rPr>
          <w:b/>
          <w:color w:val="000000"/>
          <w:sz w:val="36"/>
          <w:szCs w:val="36"/>
          <w:highlight w:val="none"/>
        </w:rPr>
        <w:t>第一章   采购邀请</w:t>
      </w:r>
      <w:bookmarkEnd w:id="1"/>
      <w:bookmarkStart w:id="2" w:name="_Toc28359079"/>
      <w:bookmarkStart w:id="3" w:name="_Toc35393621"/>
      <w:bookmarkStart w:id="4" w:name="_Toc35393790"/>
      <w:bookmarkStart w:id="5" w:name="_Toc28359002"/>
      <w:bookmarkStart w:id="6" w:name="_Hlk24379207"/>
    </w:p>
    <w:p w14:paraId="5FB3BEB0">
      <w:pPr>
        <w:spacing w:line="360" w:lineRule="auto"/>
        <w:ind w:firstLine="480"/>
        <w:rPr>
          <w:rFonts w:ascii="宋体" w:hAnsi="宋体"/>
          <w:color w:val="000000"/>
          <w:sz w:val="24"/>
          <w:highlight w:val="none"/>
        </w:rPr>
      </w:pPr>
      <w:r>
        <w:rPr>
          <w:rFonts w:hint="eastAsia" w:ascii="宋体" w:hAnsi="宋体"/>
          <w:color w:val="000000"/>
          <w:sz w:val="24"/>
          <w:highlight w:val="none"/>
        </w:rPr>
        <w:t>受</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常州检验检测标准认证研究院</w:t>
      </w:r>
      <w:r>
        <w:rPr>
          <w:rFonts w:hint="eastAsia" w:ascii="宋体" w:hAnsi="宋体"/>
          <w:color w:val="000000"/>
          <w:sz w:val="24"/>
          <w:highlight w:val="none"/>
        </w:rPr>
        <w:t>的委托，</w:t>
      </w:r>
      <w:r>
        <w:rPr>
          <w:rFonts w:hint="eastAsia" w:ascii="宋体" w:hAnsi="宋体"/>
          <w:color w:val="000000"/>
          <w:sz w:val="24"/>
          <w:highlight w:val="none"/>
          <w:lang w:eastAsia="zh-CN"/>
        </w:rPr>
        <w:t>常州中正建设工程咨询有限公司</w:t>
      </w:r>
      <w:r>
        <w:rPr>
          <w:rFonts w:hint="eastAsia" w:ascii="宋体" w:hAnsi="宋体"/>
          <w:color w:val="000000"/>
          <w:sz w:val="24"/>
          <w:highlight w:val="none"/>
        </w:rPr>
        <w:t>就</w:t>
      </w:r>
      <w:r>
        <w:rPr>
          <w:rFonts w:hint="eastAsia" w:ascii="宋体" w:hAnsi="宋体"/>
          <w:color w:val="000000"/>
          <w:sz w:val="24"/>
          <w:highlight w:val="none"/>
          <w:u w:val="single"/>
          <w:lang w:eastAsia="zh-CN"/>
        </w:rPr>
        <w:t>国家智能工业机器人产业计量测试中心项目电力增容</w:t>
      </w:r>
      <w:r>
        <w:rPr>
          <w:rFonts w:hint="eastAsia" w:ascii="宋体" w:hAnsi="宋体"/>
          <w:color w:val="000000"/>
          <w:sz w:val="24"/>
          <w:highlight w:val="none"/>
        </w:rPr>
        <w:t>进行竞争性磋商采购，各潜在供应商可在“苏采云”平台自行免费下载磋商文件，并于</w:t>
      </w:r>
      <w:r>
        <w:rPr>
          <w:rFonts w:hint="eastAsia" w:ascii="宋体" w:hAnsi="宋体"/>
          <w:color w:val="000000"/>
          <w:sz w:val="24"/>
          <w:highlight w:val="none"/>
          <w:u w:val="single"/>
          <w:lang w:val="en-US" w:eastAsia="zh-CN"/>
        </w:rPr>
        <w:t>2025</w:t>
      </w:r>
      <w:r>
        <w:rPr>
          <w:rFonts w:hint="eastAsia" w:ascii="宋体" w:hAnsi="宋体"/>
          <w:bCs/>
          <w:color w:val="000000"/>
          <w:sz w:val="24"/>
          <w:highlight w:val="none"/>
          <w:u w:val="single"/>
        </w:rPr>
        <w:t>年</w:t>
      </w:r>
      <w:r>
        <w:rPr>
          <w:rFonts w:hint="eastAsia" w:ascii="宋体" w:hAnsi="宋体"/>
          <w:bCs/>
          <w:color w:val="000000"/>
          <w:sz w:val="24"/>
          <w:highlight w:val="none"/>
          <w:u w:val="single"/>
          <w:lang w:val="en-US" w:eastAsia="zh-CN"/>
        </w:rPr>
        <w:t>8</w:t>
      </w:r>
      <w:r>
        <w:rPr>
          <w:rFonts w:hint="eastAsia" w:ascii="宋体" w:hAnsi="宋体"/>
          <w:bCs/>
          <w:color w:val="000000"/>
          <w:sz w:val="24"/>
          <w:highlight w:val="none"/>
          <w:u w:val="single"/>
        </w:rPr>
        <w:t>月</w:t>
      </w:r>
      <w:r>
        <w:rPr>
          <w:rFonts w:hint="eastAsia" w:ascii="宋体" w:hAnsi="宋体"/>
          <w:bCs/>
          <w:color w:val="000000"/>
          <w:sz w:val="24"/>
          <w:highlight w:val="none"/>
          <w:u w:val="single"/>
          <w:lang w:val="en-US" w:eastAsia="zh-CN"/>
        </w:rPr>
        <w:t>1</w:t>
      </w:r>
      <w:r>
        <w:rPr>
          <w:rFonts w:hint="eastAsia" w:ascii="宋体" w:hAnsi="宋体"/>
          <w:bCs/>
          <w:color w:val="000000"/>
          <w:sz w:val="24"/>
          <w:highlight w:val="none"/>
          <w:u w:val="single"/>
        </w:rPr>
        <w:t>日</w:t>
      </w:r>
      <w:r>
        <w:rPr>
          <w:rFonts w:hint="eastAsia" w:ascii="宋体" w:hAnsi="宋体"/>
          <w:bCs/>
          <w:color w:val="000000"/>
          <w:sz w:val="24"/>
          <w:highlight w:val="none"/>
          <w:u w:val="single"/>
          <w:lang w:val="en-US" w:eastAsia="zh-CN"/>
        </w:rPr>
        <w:t>14</w:t>
      </w:r>
      <w:r>
        <w:rPr>
          <w:rFonts w:hint="eastAsia" w:ascii="宋体" w:hAnsi="宋体"/>
          <w:bCs/>
          <w:color w:val="000000"/>
          <w:sz w:val="24"/>
          <w:highlight w:val="none"/>
          <w:u w:val="single"/>
        </w:rPr>
        <w:t>点</w:t>
      </w:r>
      <w:r>
        <w:rPr>
          <w:rFonts w:hint="eastAsia" w:ascii="宋体" w:hAnsi="宋体"/>
          <w:bCs/>
          <w:color w:val="000000"/>
          <w:sz w:val="24"/>
          <w:highlight w:val="none"/>
          <w:u w:val="single"/>
          <w:lang w:val="en-US" w:eastAsia="zh-CN"/>
        </w:rPr>
        <w:t>00</w:t>
      </w:r>
      <w:r>
        <w:rPr>
          <w:rFonts w:hint="eastAsia" w:ascii="宋体" w:hAnsi="宋体"/>
          <w:bCs/>
          <w:color w:val="000000"/>
          <w:sz w:val="24"/>
          <w:highlight w:val="none"/>
          <w:u w:val="single"/>
        </w:rPr>
        <w:t>分（</w:t>
      </w:r>
      <w:r>
        <w:rPr>
          <w:rFonts w:hint="eastAsia" w:ascii="宋体" w:hAnsi="宋体"/>
          <w:bCs/>
          <w:color w:val="000000"/>
          <w:sz w:val="24"/>
          <w:highlight w:val="none"/>
        </w:rPr>
        <w:t>北京时间）前递交响应</w:t>
      </w:r>
      <w:r>
        <w:rPr>
          <w:rFonts w:ascii="宋体" w:hAnsi="宋体"/>
          <w:bCs/>
          <w:color w:val="000000"/>
          <w:sz w:val="24"/>
          <w:highlight w:val="none"/>
        </w:rPr>
        <w:t>文件</w:t>
      </w:r>
      <w:r>
        <w:rPr>
          <w:rFonts w:hint="eastAsia" w:ascii="宋体" w:hAnsi="宋体"/>
          <w:color w:val="000000"/>
          <w:sz w:val="24"/>
          <w:highlight w:val="none"/>
        </w:rPr>
        <w:t>。</w:t>
      </w:r>
    </w:p>
    <w:p w14:paraId="68E17A37">
      <w:pPr>
        <w:pStyle w:val="188"/>
        <w:tabs>
          <w:tab w:val="left" w:pos="3749"/>
          <w:tab w:val="center" w:pos="4536"/>
        </w:tabs>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一、项目基本情况</w:t>
      </w:r>
      <w:bookmarkEnd w:id="2"/>
      <w:bookmarkEnd w:id="3"/>
      <w:bookmarkEnd w:id="4"/>
      <w:bookmarkEnd w:id="5"/>
      <w:r>
        <w:rPr>
          <w:highlight w:val="none"/>
        </w:rPr>
        <w:tab/>
      </w:r>
      <w:r>
        <w:rPr>
          <w:highlight w:val="none"/>
        </w:rPr>
        <w:tab/>
      </w:r>
    </w:p>
    <w:p w14:paraId="73189DC1">
      <w:pPr>
        <w:spacing w:line="360" w:lineRule="auto"/>
        <w:ind w:firstLine="480"/>
        <w:rPr>
          <w:rFonts w:hint="eastAsia" w:eastAsia="宋体"/>
          <w:color w:val="000000"/>
          <w:sz w:val="24"/>
          <w:highlight w:val="none"/>
          <w:lang w:eastAsia="zh-CN"/>
        </w:rPr>
      </w:pPr>
      <w:r>
        <w:rPr>
          <w:color w:val="000000"/>
          <w:sz w:val="24"/>
          <w:highlight w:val="none"/>
        </w:rPr>
        <w:t>1.项目编号：JSZC-320400-ZZJS-C2025-0003</w:t>
      </w:r>
      <w:r>
        <w:rPr>
          <w:rFonts w:hint="eastAsia"/>
          <w:color w:val="000000"/>
          <w:sz w:val="24"/>
          <w:highlight w:val="none"/>
          <w:lang w:val="en-US" w:eastAsia="zh-CN"/>
        </w:rPr>
        <w:t xml:space="preserve"> </w:t>
      </w:r>
    </w:p>
    <w:p w14:paraId="4133F6C1">
      <w:pPr>
        <w:spacing w:line="360" w:lineRule="auto"/>
        <w:ind w:firstLine="480"/>
        <w:rPr>
          <w:color w:val="000000"/>
          <w:sz w:val="24"/>
          <w:highlight w:val="none"/>
        </w:rPr>
      </w:pPr>
      <w:r>
        <w:rPr>
          <w:color w:val="000000"/>
          <w:sz w:val="24"/>
          <w:highlight w:val="none"/>
        </w:rPr>
        <w:t>2.项目名称：</w:t>
      </w:r>
      <w:r>
        <w:rPr>
          <w:rFonts w:hint="eastAsia"/>
          <w:color w:val="000000"/>
          <w:sz w:val="24"/>
          <w:highlight w:val="none"/>
          <w:lang w:eastAsia="zh-CN"/>
        </w:rPr>
        <w:t>国家智能工业机器人产业计量测试中心项目电力增容</w:t>
      </w:r>
      <w:r>
        <w:rPr>
          <w:color w:val="000000"/>
          <w:sz w:val="24"/>
          <w:highlight w:val="none"/>
        </w:rPr>
        <w:t xml:space="preserve"> </w:t>
      </w:r>
    </w:p>
    <w:p w14:paraId="2F434D57">
      <w:pPr>
        <w:spacing w:line="360" w:lineRule="auto"/>
        <w:ind w:firstLine="480"/>
        <w:rPr>
          <w:color w:val="000000"/>
          <w:sz w:val="24"/>
          <w:highlight w:val="none"/>
        </w:rPr>
      </w:pPr>
      <w:r>
        <w:rPr>
          <w:color w:val="000000"/>
          <w:sz w:val="24"/>
          <w:highlight w:val="none"/>
        </w:rPr>
        <w:t>3.</w:t>
      </w:r>
      <w:bookmarkEnd w:id="6"/>
      <w:r>
        <w:rPr>
          <w:color w:val="000000"/>
          <w:sz w:val="24"/>
          <w:highlight w:val="none"/>
        </w:rPr>
        <w:t>.项目预算金额：</w:t>
      </w:r>
      <w:r>
        <w:rPr>
          <w:rFonts w:hint="eastAsia"/>
          <w:color w:val="000000"/>
          <w:sz w:val="24"/>
          <w:highlight w:val="none"/>
          <w:lang w:val="en-US" w:eastAsia="zh-CN"/>
        </w:rPr>
        <w:t>957857.06</w:t>
      </w:r>
      <w:r>
        <w:rPr>
          <w:rFonts w:hint="eastAsia"/>
          <w:color w:val="000000"/>
          <w:sz w:val="24"/>
          <w:highlight w:val="none"/>
        </w:rPr>
        <w:t>元</w:t>
      </w:r>
      <w:r>
        <w:rPr>
          <w:rFonts w:hint="eastAsia"/>
          <w:color w:val="000000"/>
          <w:sz w:val="24"/>
          <w:highlight w:val="none"/>
          <w:lang w:val="en-US" w:eastAsia="zh-CN"/>
        </w:rPr>
        <w:t xml:space="preserve">   </w:t>
      </w:r>
      <w:r>
        <w:rPr>
          <w:color w:val="000000"/>
          <w:sz w:val="24"/>
          <w:highlight w:val="none"/>
        </w:rPr>
        <w:t>项目最高限价：</w:t>
      </w:r>
      <w:r>
        <w:rPr>
          <w:rFonts w:hint="eastAsia"/>
          <w:color w:val="000000"/>
          <w:sz w:val="24"/>
          <w:highlight w:val="none"/>
          <w:lang w:val="en-US" w:eastAsia="zh-CN"/>
        </w:rPr>
        <w:t>957857.06</w:t>
      </w:r>
      <w:r>
        <w:rPr>
          <w:rFonts w:hint="eastAsia"/>
          <w:color w:val="000000"/>
          <w:sz w:val="24"/>
          <w:highlight w:val="none"/>
        </w:rPr>
        <w:t>元</w:t>
      </w:r>
    </w:p>
    <w:p w14:paraId="5BCC3511">
      <w:pPr>
        <w:spacing w:line="360" w:lineRule="auto"/>
        <w:ind w:firstLine="480"/>
        <w:rPr>
          <w:rFonts w:hint="eastAsia"/>
          <w:color w:val="000000"/>
          <w:sz w:val="24"/>
          <w:highlight w:val="none"/>
        </w:rPr>
      </w:pPr>
      <w:r>
        <w:rPr>
          <w:color w:val="000000"/>
          <w:sz w:val="24"/>
          <w:highlight w:val="none"/>
        </w:rPr>
        <w:t>4.采购需求：</w:t>
      </w:r>
      <w:r>
        <w:rPr>
          <w:rFonts w:hint="eastAsia" w:ascii="宋体" w:hAnsi="宋体" w:cs="楷体"/>
          <w:color w:val="000000"/>
          <w:sz w:val="24"/>
          <w:highlight w:val="none"/>
        </w:rPr>
        <w:t>图纸及工程量清单（含编制说明）范围内的所有工程。</w:t>
      </w:r>
    </w:p>
    <w:p w14:paraId="0B05D11B">
      <w:pPr>
        <w:spacing w:line="360" w:lineRule="auto"/>
        <w:ind w:firstLine="480"/>
        <w:rPr>
          <w:color w:val="000000"/>
          <w:sz w:val="24"/>
          <w:highlight w:val="none"/>
          <w:u w:val="single"/>
        </w:rPr>
      </w:pPr>
      <w:r>
        <w:rPr>
          <w:color w:val="000000"/>
          <w:sz w:val="24"/>
          <w:highlight w:val="none"/>
        </w:rPr>
        <w:t>5.合同履行期限：</w:t>
      </w:r>
      <w:r>
        <w:rPr>
          <w:rFonts w:hint="eastAsia"/>
          <w:color w:val="000000"/>
          <w:sz w:val="24"/>
          <w:highlight w:val="none"/>
          <w:lang w:val="en-US" w:eastAsia="zh-CN"/>
        </w:rPr>
        <w:t>70</w:t>
      </w:r>
      <w:r>
        <w:rPr>
          <w:rFonts w:hint="eastAsia"/>
          <w:color w:val="000000"/>
          <w:sz w:val="24"/>
          <w:highlight w:val="none"/>
        </w:rPr>
        <w:t>日历天，具体开工时间以采购人通知为准。</w:t>
      </w:r>
      <w:r>
        <w:rPr>
          <w:color w:val="000000"/>
          <w:sz w:val="24"/>
          <w:highlight w:val="none"/>
        </w:rPr>
        <w:t xml:space="preserve"> </w:t>
      </w:r>
    </w:p>
    <w:p w14:paraId="4D32F8B8">
      <w:pPr>
        <w:spacing w:line="360" w:lineRule="auto"/>
        <w:ind w:firstLine="480"/>
        <w:rPr>
          <w:color w:val="000000"/>
          <w:sz w:val="24"/>
          <w:highlight w:val="none"/>
        </w:rPr>
      </w:pPr>
      <w:r>
        <w:rPr>
          <w:color w:val="000000"/>
          <w:sz w:val="24"/>
          <w:highlight w:val="none"/>
        </w:rPr>
        <w:t>6.本项目是否接受联合体：否。</w:t>
      </w:r>
    </w:p>
    <w:p w14:paraId="0AE7BE9A">
      <w:pPr>
        <w:spacing w:line="360" w:lineRule="auto"/>
        <w:ind w:firstLine="480"/>
        <w:rPr>
          <w:color w:val="000000"/>
          <w:sz w:val="24"/>
          <w:highlight w:val="none"/>
        </w:rPr>
      </w:pPr>
      <w:bookmarkStart w:id="7" w:name="_Toc35393622"/>
      <w:bookmarkStart w:id="8" w:name="_Toc35393791"/>
      <w:bookmarkStart w:id="9" w:name="_Toc28359003"/>
      <w:bookmarkStart w:id="10" w:name="_Toc28359080"/>
      <w:r>
        <w:rPr>
          <w:color w:val="000000"/>
          <w:sz w:val="24"/>
          <w:highlight w:val="none"/>
        </w:rPr>
        <w:t>7</w:t>
      </w:r>
      <w:r>
        <w:rPr>
          <w:rFonts w:hint="eastAsia"/>
          <w:color w:val="000000"/>
          <w:sz w:val="24"/>
          <w:highlight w:val="none"/>
        </w:rPr>
        <w:t>.</w:t>
      </w:r>
      <w:r>
        <w:rPr>
          <w:color w:val="000000"/>
          <w:sz w:val="24"/>
          <w:highlight w:val="none"/>
        </w:rPr>
        <w:t>本项目是否接受</w:t>
      </w:r>
      <w:r>
        <w:rPr>
          <w:rFonts w:hint="eastAsia"/>
          <w:color w:val="000000"/>
          <w:sz w:val="24"/>
          <w:highlight w:val="none"/>
        </w:rPr>
        <w:t>进口产品响应</w:t>
      </w:r>
      <w:r>
        <w:rPr>
          <w:color w:val="000000"/>
          <w:sz w:val="24"/>
          <w:highlight w:val="none"/>
        </w:rPr>
        <w:t>：否。</w:t>
      </w:r>
    </w:p>
    <w:p w14:paraId="70B19A49">
      <w:pPr>
        <w:pStyle w:val="188"/>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二、申请人的资格要求（须同时满足）</w:t>
      </w:r>
      <w:bookmarkEnd w:id="7"/>
      <w:bookmarkEnd w:id="8"/>
      <w:bookmarkEnd w:id="9"/>
      <w:bookmarkEnd w:id="10"/>
    </w:p>
    <w:p w14:paraId="3914B9E5">
      <w:pPr>
        <w:spacing w:line="360" w:lineRule="auto"/>
        <w:ind w:firstLine="480"/>
        <w:rPr>
          <w:rFonts w:hint="eastAsia"/>
          <w:color w:val="000000"/>
          <w:sz w:val="24"/>
          <w:highlight w:val="none"/>
        </w:rPr>
      </w:pPr>
      <w:bookmarkStart w:id="11" w:name="_Toc28359004"/>
      <w:bookmarkStart w:id="12" w:name="_Toc28359081"/>
      <w:r>
        <w:rPr>
          <w:color w:val="000000"/>
          <w:sz w:val="24"/>
          <w:highlight w:val="none"/>
        </w:rPr>
        <w:t>1.满足《中华人民共和国政府采购法》第二十二条规定</w:t>
      </w:r>
      <w:r>
        <w:rPr>
          <w:rFonts w:hint="eastAsia"/>
          <w:color w:val="000000"/>
          <w:sz w:val="24"/>
          <w:highlight w:val="none"/>
        </w:rPr>
        <w:t>以及下列情形：</w:t>
      </w:r>
    </w:p>
    <w:p w14:paraId="57C84D6F">
      <w:pPr>
        <w:spacing w:line="360" w:lineRule="auto"/>
        <w:ind w:firstLine="480"/>
        <w:rPr>
          <w:color w:val="000000"/>
          <w:sz w:val="24"/>
          <w:highlight w:val="none"/>
        </w:rPr>
      </w:pPr>
      <w:r>
        <w:rPr>
          <w:rFonts w:hint="eastAsia"/>
          <w:color w:val="000000"/>
          <w:sz w:val="24"/>
          <w:highlight w:val="none"/>
        </w:rPr>
        <w:t>1.1未被“信用中国”网站或“中国政府采购网”网站列入失信被执行人、重大税收违法案件当事人名单、政府采购严重失信行为记录名单；</w:t>
      </w:r>
    </w:p>
    <w:p w14:paraId="290F28B0">
      <w:pPr>
        <w:spacing w:line="360" w:lineRule="auto"/>
        <w:ind w:firstLine="480"/>
        <w:rPr>
          <w:color w:val="000000"/>
          <w:sz w:val="24"/>
          <w:highlight w:val="none"/>
        </w:rPr>
      </w:pPr>
      <w:r>
        <w:rPr>
          <w:rFonts w:hint="eastAsia"/>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00C21A9E">
      <w:pPr>
        <w:spacing w:line="360" w:lineRule="auto"/>
        <w:ind w:firstLine="480"/>
        <w:rPr>
          <w:color w:val="000000"/>
          <w:sz w:val="24"/>
          <w:highlight w:val="none"/>
        </w:rPr>
      </w:pPr>
      <w:r>
        <w:rPr>
          <w:color w:val="000000"/>
          <w:sz w:val="24"/>
          <w:highlight w:val="none"/>
        </w:rPr>
        <w:t>2.落实政府采购政策需满足的资格要求：</w:t>
      </w:r>
    </w:p>
    <w:p w14:paraId="46E62217">
      <w:pPr>
        <w:spacing w:line="360" w:lineRule="auto"/>
        <w:ind w:firstLine="480"/>
        <w:rPr>
          <w:color w:val="000000"/>
          <w:sz w:val="24"/>
          <w:highlight w:val="none"/>
        </w:rPr>
      </w:pPr>
      <w:r>
        <w:rPr>
          <w:color w:val="000000"/>
          <w:sz w:val="24"/>
          <w:highlight w:val="none"/>
        </w:rPr>
        <w:t>2.1 中小企业政策</w:t>
      </w:r>
    </w:p>
    <w:p w14:paraId="1F1B2944">
      <w:pPr>
        <w:spacing w:line="360" w:lineRule="auto"/>
        <w:ind w:firstLine="482"/>
        <w:rPr>
          <w:color w:val="000000"/>
          <w:sz w:val="24"/>
          <w:highlight w:val="none"/>
        </w:rPr>
      </w:pPr>
      <w:r>
        <w:rPr>
          <w:rFonts w:hint="eastAsia" w:ascii="仿宋" w:hAnsi="仿宋" w:eastAsia="仿宋" w:cs="仿宋"/>
          <w:sz w:val="24"/>
          <w:szCs w:val="24"/>
          <w:highlight w:val="none"/>
          <w:lang w:eastAsia="zh-CN"/>
        </w:rPr>
        <w:t>□</w:t>
      </w:r>
      <w:r>
        <w:rPr>
          <w:color w:val="000000"/>
          <w:sz w:val="24"/>
          <w:highlight w:val="none"/>
        </w:rPr>
        <w:t>本项目不专门面向中小企业预留采购份额。</w:t>
      </w:r>
    </w:p>
    <w:p w14:paraId="5D5142AC">
      <w:pPr>
        <w:spacing w:line="360" w:lineRule="auto"/>
        <w:ind w:firstLine="480"/>
        <w:rPr>
          <w:color w:val="000000"/>
          <w:sz w:val="24"/>
          <w:highlight w:val="none"/>
        </w:rPr>
      </w:pPr>
      <w:r>
        <w:rPr>
          <w:rStyle w:val="261"/>
          <w:rFonts w:hint="eastAsia" w:ascii="仿宋" w:hAnsi="仿宋" w:eastAsia="仿宋" w:cs="仿宋"/>
          <w:sz w:val="24"/>
          <w:szCs w:val="24"/>
          <w:highlight w:val="none"/>
          <w:lang w:eastAsia="zh-CN"/>
        </w:rPr>
        <w:t>☑</w:t>
      </w:r>
      <w:r>
        <w:rPr>
          <w:color w:val="000000"/>
          <w:sz w:val="24"/>
          <w:highlight w:val="none"/>
        </w:rPr>
        <w:t>本项目专门面向</w:t>
      </w:r>
      <w:r>
        <w:rPr>
          <w:rFonts w:hint="eastAsia" w:ascii="仿宋" w:hAnsi="仿宋" w:eastAsia="仿宋" w:cs="仿宋"/>
          <w:sz w:val="24"/>
          <w:szCs w:val="24"/>
          <w:highlight w:val="none"/>
          <w:lang w:eastAsia="zh-CN"/>
        </w:rPr>
        <w:t>☑</w:t>
      </w:r>
      <w:r>
        <w:rPr>
          <w:color w:val="000000"/>
          <w:sz w:val="24"/>
          <w:highlight w:val="none"/>
        </w:rPr>
        <w:t>中小</w:t>
      </w:r>
      <w:r>
        <w:rPr>
          <w:rFonts w:hint="eastAsia" w:ascii="仿宋" w:hAnsi="仿宋" w:eastAsia="仿宋" w:cs="仿宋"/>
          <w:sz w:val="24"/>
          <w:szCs w:val="24"/>
          <w:highlight w:val="none"/>
          <w:lang w:eastAsia="zh-CN"/>
        </w:rPr>
        <w:t>☑</w:t>
      </w:r>
      <w:r>
        <w:rPr>
          <w:color w:val="000000"/>
          <w:sz w:val="24"/>
          <w:highlight w:val="none"/>
        </w:rPr>
        <w:t>小微企业采购。即：提供的货物全部由符合政策要求的中小/小微企业制造、服务全部由符合政策要求的中小/小微企业承接。</w:t>
      </w:r>
    </w:p>
    <w:p w14:paraId="76532664">
      <w:pPr>
        <w:spacing w:line="360" w:lineRule="auto"/>
        <w:ind w:firstLine="480"/>
        <w:rPr>
          <w:i/>
          <w:iCs/>
          <w:color w:val="000000"/>
          <w:sz w:val="24"/>
          <w:highlight w:val="none"/>
          <w:u w:val="single"/>
        </w:rPr>
      </w:pPr>
      <w:r>
        <w:rPr>
          <w:color w:val="000000"/>
          <w:sz w:val="24"/>
          <w:highlight w:val="none"/>
        </w:rPr>
        <w:t>3.本项目的特定资格要求：</w:t>
      </w:r>
    </w:p>
    <w:p w14:paraId="322F4BFA">
      <w:pPr>
        <w:spacing w:line="360" w:lineRule="auto"/>
        <w:ind w:firstLine="480"/>
        <w:rPr>
          <w:rFonts w:hint="eastAsia"/>
          <w:color w:val="000000"/>
          <w:sz w:val="24"/>
          <w:highlight w:val="none"/>
        </w:rPr>
      </w:pPr>
      <w:r>
        <w:rPr>
          <w:color w:val="000000"/>
          <w:sz w:val="24"/>
          <w:highlight w:val="none"/>
        </w:rPr>
        <w:t>3.1本项目是否接受分支机构参与</w:t>
      </w:r>
      <w:r>
        <w:rPr>
          <w:rFonts w:hint="eastAsia"/>
          <w:color w:val="000000"/>
          <w:sz w:val="24"/>
          <w:highlight w:val="none"/>
        </w:rPr>
        <w:t>磋商</w:t>
      </w:r>
      <w:r>
        <w:rPr>
          <w:color w:val="000000"/>
          <w:sz w:val="24"/>
          <w:highlight w:val="none"/>
        </w:rPr>
        <w:t>：否</w:t>
      </w:r>
      <w:r>
        <w:rPr>
          <w:rFonts w:hint="eastAsia"/>
          <w:color w:val="000000"/>
          <w:sz w:val="24"/>
          <w:highlight w:val="none"/>
        </w:rPr>
        <w:t>。</w:t>
      </w:r>
    </w:p>
    <w:p w14:paraId="77FF1EE0">
      <w:pPr>
        <w:spacing w:line="360" w:lineRule="auto"/>
        <w:ind w:firstLine="480"/>
        <w:rPr>
          <w:rFonts w:hint="eastAsia"/>
          <w:color w:val="000000"/>
          <w:sz w:val="24"/>
          <w:highlight w:val="none"/>
        </w:rPr>
      </w:pPr>
      <w:r>
        <w:rPr>
          <w:color w:val="000000"/>
          <w:sz w:val="24"/>
          <w:highlight w:val="none"/>
        </w:rPr>
        <w:t>3.2本项目是否属于政府购买服务：否</w:t>
      </w:r>
      <w:r>
        <w:rPr>
          <w:rFonts w:hint="eastAsia"/>
          <w:color w:val="000000"/>
          <w:sz w:val="24"/>
          <w:highlight w:val="none"/>
        </w:rPr>
        <w:t>。</w:t>
      </w:r>
    </w:p>
    <w:p w14:paraId="0BCD3B6E">
      <w:pPr>
        <w:tabs>
          <w:tab w:val="left" w:pos="900"/>
          <w:tab w:val="left" w:pos="1134"/>
          <w:tab w:val="left" w:pos="1589"/>
          <w:tab w:val="left" w:pos="5521"/>
        </w:tabs>
        <w:spacing w:line="360" w:lineRule="auto"/>
        <w:ind w:firstLine="480"/>
        <w:rPr>
          <w:color w:val="000000"/>
          <w:sz w:val="24"/>
          <w:highlight w:val="none"/>
        </w:rPr>
      </w:pPr>
      <w:r>
        <w:rPr>
          <w:color w:val="000000"/>
          <w:sz w:val="24"/>
          <w:highlight w:val="none"/>
        </w:rPr>
        <w:t>3.3其他特定资格要求：</w:t>
      </w:r>
    </w:p>
    <w:bookmarkEnd w:id="11"/>
    <w:bookmarkEnd w:id="12"/>
    <w:p w14:paraId="13F758F8">
      <w:pPr>
        <w:spacing w:line="360" w:lineRule="auto"/>
        <w:ind w:firstLine="480"/>
        <w:rPr>
          <w:rFonts w:hint="eastAsia" w:ascii="Times New Roman" w:hAnsi="Times New Roman" w:eastAsia="宋体" w:cs="Times New Roman"/>
          <w:color w:val="000000"/>
          <w:sz w:val="24"/>
          <w:highlight w:val="none"/>
          <w:lang w:val="en-US" w:eastAsia="zh-CN"/>
        </w:rPr>
      </w:pPr>
      <w:bookmarkStart w:id="13" w:name="_Toc35393792"/>
      <w:bookmarkStart w:id="14" w:name="_Toc35393623"/>
      <w:r>
        <w:rPr>
          <w:rFonts w:hint="eastAsia" w:ascii="Times New Roman" w:hAnsi="Times New Roman" w:eastAsia="宋体" w:cs="Times New Roman"/>
          <w:color w:val="000000"/>
          <w:sz w:val="24"/>
          <w:highlight w:val="none"/>
          <w:lang w:val="en-US" w:eastAsia="zh-CN"/>
        </w:rPr>
        <w:t>3.3.1具备有效的电力工程施工总承包三级及以上资质或输变电工程专业承包叁级及以上资质,同时具有有效的安全生产许可证；</w:t>
      </w:r>
    </w:p>
    <w:p w14:paraId="6575B3EB">
      <w:pPr>
        <w:spacing w:line="360" w:lineRule="auto"/>
        <w:ind w:firstLine="480"/>
        <w:rPr>
          <w:rFonts w:hint="default"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3.3.2具有电力管理部门颁发的承装(修、试)电力设施许可证(相关级别满足本工程作业范围为10KV的要求)；</w:t>
      </w:r>
    </w:p>
    <w:p w14:paraId="00C9B495">
      <w:pPr>
        <w:spacing w:line="360" w:lineRule="auto"/>
        <w:ind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3.3.2项目负责人项目经理要求具有有效的机电工程贰级及以上注册建造师资格,同时具有安全生产考核合格证书（B证）。投标人为其缴纳202</w:t>
      </w:r>
      <w:r>
        <w:rPr>
          <w:rFonts w:hint="eastAsia" w:cs="Times New Roman"/>
          <w:color w:val="000000"/>
          <w:sz w:val="24"/>
          <w:highlight w:val="none"/>
          <w:lang w:val="en-US" w:eastAsia="zh-CN"/>
        </w:rPr>
        <w:t>5</w:t>
      </w:r>
      <w:r>
        <w:rPr>
          <w:rFonts w:hint="eastAsia" w:ascii="Times New Roman" w:hAnsi="Times New Roman" w:eastAsia="宋体" w:cs="Times New Roman"/>
          <w:color w:val="000000"/>
          <w:sz w:val="24"/>
          <w:highlight w:val="none"/>
          <w:lang w:val="en-US" w:eastAsia="zh-CN"/>
        </w:rPr>
        <w:t>年</w:t>
      </w:r>
      <w:r>
        <w:rPr>
          <w:rFonts w:hint="eastAsia" w:cs="Times New Roman"/>
          <w:color w:val="000000"/>
          <w:sz w:val="24"/>
          <w:highlight w:val="none"/>
          <w:lang w:val="en-US" w:eastAsia="zh-CN"/>
        </w:rPr>
        <w:t>4</w:t>
      </w:r>
      <w:r>
        <w:rPr>
          <w:rFonts w:hint="eastAsia" w:ascii="Times New Roman" w:hAnsi="Times New Roman" w:eastAsia="宋体" w:cs="Times New Roman"/>
          <w:color w:val="000000"/>
          <w:sz w:val="24"/>
          <w:highlight w:val="none"/>
          <w:lang w:val="en-US" w:eastAsia="zh-CN"/>
        </w:rPr>
        <w:t>月至2025年</w:t>
      </w:r>
      <w:r>
        <w:rPr>
          <w:rFonts w:hint="eastAsia" w:cs="Times New Roman"/>
          <w:color w:val="000000"/>
          <w:sz w:val="24"/>
          <w:highlight w:val="none"/>
          <w:lang w:val="en-US" w:eastAsia="zh-CN"/>
        </w:rPr>
        <w:t>6</w:t>
      </w:r>
      <w:r>
        <w:rPr>
          <w:rFonts w:hint="eastAsia" w:ascii="Times New Roman" w:hAnsi="Times New Roman" w:eastAsia="宋体" w:cs="Times New Roman"/>
          <w:color w:val="000000"/>
          <w:sz w:val="24"/>
          <w:highlight w:val="none"/>
          <w:lang w:val="en-US" w:eastAsia="zh-CN"/>
        </w:rPr>
        <w:t>月社会基本养老保险的参保缴费证明；</w:t>
      </w:r>
    </w:p>
    <w:p w14:paraId="3A31484E">
      <w:pPr>
        <w:pStyle w:val="188"/>
        <w:widowControl/>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三、获取磋商文件</w:t>
      </w:r>
      <w:bookmarkEnd w:id="13"/>
      <w:bookmarkEnd w:id="14"/>
    </w:p>
    <w:p w14:paraId="60909113">
      <w:pPr>
        <w:spacing w:line="360" w:lineRule="auto"/>
        <w:ind w:firstLine="540"/>
        <w:rPr>
          <w:rFonts w:ascii="宋体" w:hAnsi="宋体" w:cs="宋体"/>
          <w:color w:val="000000"/>
          <w:sz w:val="24"/>
          <w:highlight w:val="none"/>
        </w:rPr>
      </w:pPr>
      <w:bookmarkStart w:id="15" w:name="_Toc35393624"/>
      <w:bookmarkStart w:id="16" w:name="_Toc28359005"/>
      <w:bookmarkStart w:id="17" w:name="_Toc28359082"/>
      <w:bookmarkStart w:id="18" w:name="_Toc35393793"/>
      <w:r>
        <w:rPr>
          <w:rFonts w:hint="eastAsia" w:ascii="宋体" w:hAnsi="宋体" w:cs="宋体"/>
          <w:color w:val="000000"/>
          <w:sz w:val="24"/>
          <w:highlight w:val="none"/>
        </w:rPr>
        <w:t>1.时间：</w:t>
      </w:r>
      <w:r>
        <w:rPr>
          <w:rFonts w:hint="eastAsia"/>
          <w:color w:val="000000"/>
          <w:sz w:val="24"/>
          <w:highlight w:val="none"/>
          <w:lang w:bidi="ar"/>
        </w:rPr>
        <w:t>自磋商文件公告发布之日起</w:t>
      </w:r>
      <w:r>
        <w:rPr>
          <w:color w:val="000000"/>
          <w:sz w:val="24"/>
          <w:highlight w:val="none"/>
          <w:lang w:bidi="ar"/>
        </w:rPr>
        <w:t>5</w:t>
      </w:r>
      <w:r>
        <w:rPr>
          <w:rFonts w:hint="eastAsia"/>
          <w:color w:val="000000"/>
          <w:sz w:val="24"/>
          <w:highlight w:val="none"/>
          <w:lang w:bidi="ar"/>
        </w:rPr>
        <w:t>个工作日。</w:t>
      </w:r>
    </w:p>
    <w:p w14:paraId="3DD28CD0">
      <w:pPr>
        <w:spacing w:line="360" w:lineRule="auto"/>
        <w:ind w:firstLine="540"/>
        <w:rPr>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6FE3F839">
      <w:pPr>
        <w:pStyle w:val="368"/>
        <w:spacing w:line="360" w:lineRule="auto"/>
        <w:ind w:firstLine="480"/>
        <w:rPr>
          <w:rFonts w:ascii="Times New Roman" w:hAnsi="Times New Roman" w:cs="Times New Roman"/>
          <w:color w:val="000000"/>
          <w:highlight w:val="none"/>
          <w:lang w:bidi="ar"/>
        </w:rPr>
      </w:pPr>
      <w:r>
        <w:rPr>
          <w:rFonts w:ascii="Times New Roman" w:hAnsi="Times New Roman" w:cs="Times New Roman"/>
          <w:color w:val="000000"/>
          <w:highlight w:val="none"/>
          <w:lang w:bidi="ar"/>
        </w:rPr>
        <w:t>3.</w:t>
      </w:r>
      <w:r>
        <w:rPr>
          <w:rFonts w:hint="eastAsia" w:ascii="Times New Roman" w:hAnsi="Times New Roman" w:cs="Times New Roman"/>
          <w:color w:val="000000"/>
          <w:highlight w:val="none"/>
          <w:lang w:bidi="ar"/>
        </w:rPr>
        <w:t>方式：在“苏采云”平台自行免费下载采购文件。注：供应商必须登录“苏采云”系统下载电子采购文件方可通过系统进行投标（响应）文件的编制和提交。</w:t>
      </w:r>
    </w:p>
    <w:p w14:paraId="0E86083C">
      <w:pPr>
        <w:pStyle w:val="368"/>
        <w:spacing w:line="360" w:lineRule="auto"/>
        <w:ind w:firstLine="480"/>
        <w:rPr>
          <w:rFonts w:hint="eastAsia"/>
          <w:color w:val="000000"/>
          <w:sz w:val="24"/>
          <w:highlight w:val="none"/>
          <w:lang w:bidi="ar"/>
        </w:rPr>
      </w:pPr>
      <w:r>
        <w:rPr>
          <w:rFonts w:ascii="Times New Roman" w:hAnsi="Times New Roman" w:cs="Times New Roman"/>
          <w:color w:val="000000"/>
          <w:highlight w:val="none"/>
          <w:lang w:bidi="ar"/>
        </w:rPr>
        <w:t>4</w:t>
      </w:r>
      <w:r>
        <w:rPr>
          <w:rFonts w:hint="eastAsia" w:ascii="Times New Roman" w:hAnsi="Times New Roman" w:cs="Times New Roman"/>
          <w:color w:val="000000"/>
          <w:highlight w:val="none"/>
          <w:lang w:bidi="ar"/>
        </w:rPr>
        <w:t>. 售价：0.00元</w:t>
      </w:r>
      <w:r>
        <w:rPr>
          <w:rFonts w:ascii="Times New Roman" w:hAnsi="Times New Roman" w:cs="Times New Roman"/>
          <w:color w:val="000000"/>
          <w:highlight w:val="none"/>
          <w:lang w:bidi="ar"/>
        </w:rPr>
        <w:t> </w:t>
      </w:r>
    </w:p>
    <w:bookmarkEnd w:id="15"/>
    <w:bookmarkEnd w:id="16"/>
    <w:bookmarkEnd w:id="17"/>
    <w:bookmarkEnd w:id="18"/>
    <w:p w14:paraId="5E482410">
      <w:pPr>
        <w:pStyle w:val="188"/>
        <w:widowControl/>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四、</w:t>
      </w:r>
      <w:r>
        <w:rPr>
          <w:rFonts w:hint="eastAsia" w:ascii="Times New Roman" w:hAnsi="Times New Roman" w:eastAsia="宋体"/>
          <w:color w:val="000000"/>
          <w:sz w:val="24"/>
          <w:szCs w:val="24"/>
          <w:highlight w:val="none"/>
        </w:rPr>
        <w:t>提交响应文件截止时间、开启时间和地点</w:t>
      </w:r>
    </w:p>
    <w:p w14:paraId="1AC0E9A2">
      <w:pPr>
        <w:spacing w:line="360" w:lineRule="auto"/>
        <w:ind w:firstLine="480"/>
        <w:rPr>
          <w:rFonts w:ascii="宋体" w:hAnsi="宋体"/>
          <w:bCs/>
          <w:color w:val="000000"/>
          <w:sz w:val="24"/>
          <w:highlight w:val="none"/>
          <w:u w:val="single"/>
        </w:rPr>
      </w:pPr>
      <w:bookmarkStart w:id="19" w:name="_Toc35393625"/>
      <w:bookmarkStart w:id="20" w:name="_Toc28359084"/>
      <w:bookmarkStart w:id="21" w:name="_Toc28359007"/>
      <w:bookmarkStart w:id="22" w:name="_Toc35393794"/>
      <w:r>
        <w:rPr>
          <w:rFonts w:hint="eastAsia"/>
          <w:color w:val="000000"/>
          <w:sz w:val="24"/>
          <w:highlight w:val="none"/>
          <w:lang w:bidi="ar"/>
        </w:rPr>
        <w:t>1、</w:t>
      </w:r>
      <w:r>
        <w:rPr>
          <w:color w:val="000000"/>
          <w:sz w:val="24"/>
          <w:highlight w:val="none"/>
          <w:lang w:bidi="ar"/>
        </w:rPr>
        <w:t>截止时间：202</w:t>
      </w:r>
      <w:r>
        <w:rPr>
          <w:rFonts w:hint="eastAsia"/>
          <w:color w:val="000000"/>
          <w:sz w:val="24"/>
          <w:highlight w:val="none"/>
          <w:lang w:bidi="ar"/>
        </w:rPr>
        <w:t>5</w:t>
      </w:r>
      <w:r>
        <w:rPr>
          <w:color w:val="000000"/>
          <w:sz w:val="24"/>
          <w:highlight w:val="none"/>
          <w:lang w:bidi="ar"/>
        </w:rPr>
        <w:t>年</w:t>
      </w:r>
      <w:r>
        <w:rPr>
          <w:rFonts w:hint="eastAsia"/>
          <w:color w:val="000000"/>
          <w:sz w:val="24"/>
          <w:highlight w:val="none"/>
          <w:lang w:val="en-US" w:eastAsia="zh-CN" w:bidi="ar"/>
        </w:rPr>
        <w:t>8</w:t>
      </w:r>
      <w:r>
        <w:rPr>
          <w:color w:val="000000"/>
          <w:sz w:val="24"/>
          <w:highlight w:val="none"/>
          <w:lang w:bidi="ar"/>
        </w:rPr>
        <w:t>月</w:t>
      </w:r>
      <w:r>
        <w:rPr>
          <w:rFonts w:hint="eastAsia"/>
          <w:color w:val="000000"/>
          <w:sz w:val="24"/>
          <w:highlight w:val="none"/>
          <w:lang w:val="en-US" w:eastAsia="zh-CN" w:bidi="ar"/>
        </w:rPr>
        <w:t>1</w:t>
      </w:r>
      <w:r>
        <w:rPr>
          <w:color w:val="000000"/>
          <w:sz w:val="24"/>
          <w:highlight w:val="none"/>
          <w:lang w:bidi="ar"/>
        </w:rPr>
        <w:t>日</w:t>
      </w:r>
      <w:r>
        <w:rPr>
          <w:rFonts w:hint="eastAsia"/>
          <w:color w:val="000000"/>
          <w:sz w:val="24"/>
          <w:highlight w:val="none"/>
          <w:lang w:bidi="ar"/>
        </w:rPr>
        <w:t>14:</w:t>
      </w:r>
      <w:r>
        <w:rPr>
          <w:color w:val="000000"/>
          <w:sz w:val="24"/>
          <w:highlight w:val="none"/>
          <w:lang w:bidi="ar"/>
        </w:rPr>
        <w:t>00</w:t>
      </w:r>
      <w:r>
        <w:rPr>
          <w:bCs/>
          <w:color w:val="000000"/>
          <w:sz w:val="24"/>
          <w:highlight w:val="none"/>
          <w:lang w:bidi="ar"/>
        </w:rPr>
        <w:t>（北京时间）</w:t>
      </w:r>
      <w:r>
        <w:rPr>
          <w:rFonts w:hint="eastAsia" w:ascii="宋体" w:hAnsi="宋体"/>
          <w:bCs/>
          <w:color w:val="000000"/>
          <w:sz w:val="24"/>
          <w:highlight w:val="none"/>
        </w:rPr>
        <w:t>。</w:t>
      </w:r>
    </w:p>
    <w:p w14:paraId="19843E54">
      <w:pPr>
        <w:spacing w:line="360" w:lineRule="auto"/>
        <w:ind w:firstLine="480"/>
        <w:rPr>
          <w:rFonts w:hint="eastAsia"/>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0D64F7F5">
      <w:pPr>
        <w:pStyle w:val="443"/>
        <w:spacing w:before="0" w:line="360" w:lineRule="auto"/>
        <w:ind w:firstLine="482"/>
        <w:jc w:val="both"/>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五、开启</w:t>
      </w:r>
    </w:p>
    <w:p w14:paraId="733B0C35">
      <w:pPr>
        <w:pStyle w:val="445"/>
        <w:spacing w:before="0" w:beforeAutospacing="0" w:after="0" w:afterAutospacing="0" w:line="360" w:lineRule="auto"/>
        <w:ind w:firstLine="480"/>
        <w:jc w:val="both"/>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1、时间：</w:t>
      </w:r>
      <w:r>
        <w:rPr>
          <w:color w:val="000000"/>
          <w:highlight w:val="none"/>
          <w:lang w:bidi="ar"/>
        </w:rPr>
        <w:t>202</w:t>
      </w:r>
      <w:r>
        <w:rPr>
          <w:rFonts w:hint="eastAsia"/>
          <w:color w:val="000000"/>
          <w:highlight w:val="none"/>
          <w:lang w:bidi="ar"/>
        </w:rPr>
        <w:t>5</w:t>
      </w:r>
      <w:r>
        <w:rPr>
          <w:color w:val="000000"/>
          <w:highlight w:val="none"/>
          <w:lang w:bidi="ar"/>
        </w:rPr>
        <w:t>年</w:t>
      </w:r>
      <w:r>
        <w:rPr>
          <w:rFonts w:hint="eastAsia"/>
          <w:color w:val="000000"/>
          <w:highlight w:val="none"/>
          <w:lang w:val="en-US" w:eastAsia="zh-CN" w:bidi="ar"/>
        </w:rPr>
        <w:t>8</w:t>
      </w:r>
      <w:r>
        <w:rPr>
          <w:color w:val="000000"/>
          <w:highlight w:val="none"/>
          <w:lang w:bidi="ar"/>
        </w:rPr>
        <w:t>月</w:t>
      </w:r>
      <w:r>
        <w:rPr>
          <w:rFonts w:hint="eastAsia"/>
          <w:color w:val="000000"/>
          <w:highlight w:val="none"/>
          <w:lang w:val="en-US" w:eastAsia="zh-CN" w:bidi="ar"/>
        </w:rPr>
        <w:t>1</w:t>
      </w:r>
      <w:r>
        <w:rPr>
          <w:color w:val="000000"/>
          <w:highlight w:val="none"/>
          <w:lang w:bidi="ar"/>
        </w:rPr>
        <w:t>日</w:t>
      </w:r>
      <w:r>
        <w:rPr>
          <w:rFonts w:hint="eastAsia"/>
          <w:color w:val="000000"/>
          <w:highlight w:val="none"/>
          <w:lang w:bidi="ar"/>
        </w:rPr>
        <w:t>14:</w:t>
      </w:r>
      <w:r>
        <w:rPr>
          <w:color w:val="000000"/>
          <w:highlight w:val="none"/>
          <w:lang w:bidi="ar"/>
        </w:rPr>
        <w:t>00</w:t>
      </w:r>
      <w:r>
        <w:rPr>
          <w:rFonts w:hint="eastAsia" w:ascii="Times New Roman" w:hAnsi="Times New Roman" w:cs="Times New Roman"/>
          <w:color w:val="000000"/>
          <w:highlight w:val="none"/>
          <w:lang w:bidi="ar"/>
        </w:rPr>
        <w:t>（北京时间）</w:t>
      </w:r>
    </w:p>
    <w:p w14:paraId="0683A5F6">
      <w:pPr>
        <w:spacing w:line="360" w:lineRule="auto"/>
        <w:ind w:firstLine="480"/>
        <w:rPr>
          <w:rFonts w:hint="eastAsia"/>
          <w:color w:val="000000"/>
          <w:sz w:val="24"/>
          <w:highlight w:val="none"/>
          <w:lang w:bidi="ar"/>
        </w:rPr>
      </w:pPr>
      <w:r>
        <w:rPr>
          <w:rFonts w:hint="eastAsia"/>
          <w:color w:val="000000"/>
          <w:sz w:val="24"/>
          <w:highlight w:val="none"/>
          <w:lang w:bidi="ar"/>
        </w:rPr>
        <w:t>2、地点：“苏采云”政府采购一体化平台</w:t>
      </w:r>
    </w:p>
    <w:p w14:paraId="208850F3">
      <w:pPr>
        <w:pStyle w:val="188"/>
        <w:spacing w:before="0" w:line="360" w:lineRule="auto"/>
        <w:ind w:firstLine="482"/>
        <w:jc w:val="lef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六</w:t>
      </w:r>
      <w:r>
        <w:rPr>
          <w:rFonts w:ascii="Times New Roman" w:hAnsi="Times New Roman" w:eastAsia="宋体"/>
          <w:color w:val="000000"/>
          <w:sz w:val="24"/>
          <w:szCs w:val="24"/>
          <w:highlight w:val="none"/>
        </w:rPr>
        <w:t>、公告期限</w:t>
      </w:r>
      <w:bookmarkEnd w:id="19"/>
      <w:bookmarkEnd w:id="20"/>
      <w:bookmarkEnd w:id="21"/>
      <w:bookmarkEnd w:id="22"/>
    </w:p>
    <w:p w14:paraId="08AA8927">
      <w:pPr>
        <w:spacing w:line="360" w:lineRule="auto"/>
        <w:ind w:firstLine="480"/>
        <w:rPr>
          <w:rFonts w:hint="eastAsia"/>
          <w:color w:val="000000"/>
          <w:sz w:val="24"/>
          <w:highlight w:val="none"/>
        </w:rPr>
      </w:pPr>
      <w:r>
        <w:rPr>
          <w:color w:val="000000"/>
          <w:sz w:val="24"/>
          <w:highlight w:val="none"/>
        </w:rPr>
        <w:t>自本公告发布之日起3个工作日。</w:t>
      </w:r>
    </w:p>
    <w:p w14:paraId="2CCD7F0C">
      <w:pPr>
        <w:pStyle w:val="188"/>
        <w:spacing w:before="0" w:line="360" w:lineRule="auto"/>
        <w:ind w:firstLine="482"/>
        <w:jc w:val="left"/>
        <w:rPr>
          <w:rFonts w:ascii="Times New Roman" w:hAnsi="Times New Roman" w:eastAsia="宋体"/>
          <w:color w:val="000000"/>
          <w:sz w:val="24"/>
          <w:szCs w:val="24"/>
          <w:highlight w:val="none"/>
        </w:rPr>
      </w:pPr>
      <w:bookmarkStart w:id="23" w:name="_Toc35393795"/>
      <w:bookmarkStart w:id="24" w:name="_Toc35393626"/>
      <w:r>
        <w:rPr>
          <w:rFonts w:hint="eastAsia" w:ascii="Times New Roman" w:hAnsi="Times New Roman" w:eastAsia="宋体"/>
          <w:color w:val="000000"/>
          <w:sz w:val="24"/>
          <w:szCs w:val="24"/>
          <w:highlight w:val="none"/>
        </w:rPr>
        <w:t>七</w:t>
      </w:r>
      <w:r>
        <w:rPr>
          <w:rFonts w:ascii="Times New Roman" w:hAnsi="Times New Roman" w:eastAsia="宋体"/>
          <w:color w:val="000000"/>
          <w:sz w:val="24"/>
          <w:szCs w:val="24"/>
          <w:highlight w:val="none"/>
        </w:rPr>
        <w:t>、其他补充事宜</w:t>
      </w:r>
      <w:bookmarkEnd w:id="23"/>
      <w:bookmarkEnd w:id="24"/>
    </w:p>
    <w:p w14:paraId="6B94328B">
      <w:pPr>
        <w:pStyle w:val="444"/>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1.本项目需要落实的政府采购政策：</w:t>
      </w:r>
      <w:r>
        <w:rPr>
          <w:rFonts w:hint="eastAsia" w:ascii="仿宋" w:hAnsi="仿宋" w:eastAsia="仿宋"/>
          <w:color w:val="000000"/>
          <w:sz w:val="21"/>
          <w:szCs w:val="21"/>
          <w:highlight w:val="none"/>
          <w:u w:val="single"/>
        </w:rPr>
        <w:t>详见供应商须知</w:t>
      </w:r>
      <w:r>
        <w:rPr>
          <w:rFonts w:ascii="仿宋" w:hAnsi="仿宋" w:eastAsia="仿宋"/>
          <w:color w:val="000000"/>
          <w:sz w:val="21"/>
          <w:szCs w:val="21"/>
          <w:highlight w:val="none"/>
          <w:lang w:bidi="ar"/>
        </w:rPr>
        <w:t>。</w:t>
      </w:r>
    </w:p>
    <w:p w14:paraId="6BE72A4E">
      <w:pPr>
        <w:pStyle w:val="444"/>
        <w:spacing w:line="360" w:lineRule="auto"/>
        <w:rPr>
          <w:rFonts w:hint="eastAsia" w:ascii="仿宋" w:hAnsi="仿宋" w:eastAsia="仿宋"/>
          <w:b/>
          <w:bCs/>
          <w:color w:val="000000"/>
          <w:sz w:val="21"/>
          <w:szCs w:val="21"/>
          <w:highlight w:val="none"/>
        </w:rPr>
      </w:pPr>
      <w:r>
        <w:rPr>
          <w:rFonts w:ascii="仿宋" w:hAnsi="仿宋" w:eastAsia="仿宋"/>
          <w:b/>
          <w:bCs/>
          <w:color w:val="000000"/>
          <w:sz w:val="21"/>
          <w:szCs w:val="21"/>
          <w:highlight w:val="none"/>
        </w:rPr>
        <w:t>2.</w:t>
      </w:r>
      <w:r>
        <w:rPr>
          <w:rFonts w:hint="eastAsia" w:ascii="仿宋" w:hAnsi="仿宋" w:eastAsia="仿宋"/>
          <w:b/>
          <w:bCs/>
          <w:color w:val="000000"/>
          <w:sz w:val="21"/>
          <w:szCs w:val="21"/>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936FF21">
      <w:pPr>
        <w:pStyle w:val="444"/>
        <w:spacing w:line="360" w:lineRule="auto"/>
        <w:rPr>
          <w:rFonts w:hint="eastAsia" w:ascii="仿宋" w:hAnsi="仿宋" w:eastAsia="仿宋"/>
          <w:b/>
          <w:bCs/>
          <w:color w:val="000000"/>
          <w:sz w:val="21"/>
          <w:szCs w:val="21"/>
          <w:highlight w:val="none"/>
        </w:rPr>
      </w:pPr>
      <w:r>
        <w:rPr>
          <w:rFonts w:hint="eastAsia" w:ascii="仿宋" w:hAnsi="仿宋" w:eastAsia="仿宋"/>
          <w:b/>
          <w:bCs/>
          <w:color w:val="000000"/>
          <w:sz w:val="21"/>
          <w:szCs w:val="21"/>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2A24431E">
      <w:pPr>
        <w:pStyle w:val="444"/>
        <w:spacing w:line="360" w:lineRule="auto"/>
        <w:rPr>
          <w:rFonts w:ascii="仿宋" w:hAnsi="仿宋" w:eastAsia="仿宋"/>
          <w:color w:val="000000"/>
          <w:sz w:val="21"/>
          <w:szCs w:val="21"/>
          <w:highlight w:val="none"/>
        </w:rPr>
      </w:pPr>
      <w:r>
        <w:rPr>
          <w:rFonts w:ascii="仿宋" w:hAnsi="仿宋" w:eastAsia="仿宋"/>
          <w:color w:val="000000"/>
          <w:sz w:val="21"/>
          <w:szCs w:val="21"/>
          <w:highlight w:val="none"/>
        </w:rPr>
        <w:t>3.</w:t>
      </w:r>
      <w:r>
        <w:rPr>
          <w:rFonts w:hint="eastAsia" w:ascii="仿宋" w:hAnsi="仿宋" w:eastAsia="仿宋"/>
          <w:color w:val="000000"/>
          <w:sz w:val="21"/>
          <w:szCs w:val="21"/>
          <w:highlight w:val="none"/>
        </w:rPr>
        <w:t>本项目不满3家磋商响应，将重新组织采购。</w:t>
      </w:r>
    </w:p>
    <w:p w14:paraId="53FB8272">
      <w:pPr>
        <w:pStyle w:val="444"/>
        <w:spacing w:line="360" w:lineRule="auto"/>
        <w:rPr>
          <w:rFonts w:ascii="仿宋" w:hAnsi="仿宋" w:eastAsia="仿宋"/>
          <w:color w:val="000000"/>
          <w:sz w:val="21"/>
          <w:szCs w:val="21"/>
          <w:highlight w:val="none"/>
          <w:lang w:val="zh-TW" w:bidi="ar"/>
        </w:rPr>
      </w:pPr>
      <w:r>
        <w:rPr>
          <w:rFonts w:ascii="仿宋" w:hAnsi="仿宋" w:eastAsia="仿宋"/>
          <w:color w:val="000000"/>
          <w:sz w:val="21"/>
          <w:szCs w:val="21"/>
          <w:highlight w:val="none"/>
        </w:rPr>
        <w:t>4</w:t>
      </w:r>
      <w:r>
        <w:rPr>
          <w:rFonts w:hint="eastAsia" w:ascii="仿宋" w:hAnsi="仿宋" w:eastAsia="仿宋"/>
          <w:color w:val="000000"/>
          <w:sz w:val="21"/>
          <w:szCs w:val="21"/>
          <w:highlight w:val="none"/>
        </w:rPr>
        <w:t>.</w:t>
      </w:r>
      <w:r>
        <w:rPr>
          <w:rFonts w:hint="eastAsia" w:ascii="仿宋" w:hAnsi="仿宋" w:eastAsia="仿宋"/>
          <w:color w:val="000000"/>
          <w:sz w:val="21"/>
          <w:szCs w:val="21"/>
          <w:highlight w:val="none"/>
          <w:lang w:val="zh-TW" w:bidi="ar"/>
        </w:rPr>
        <w:t>关于常州市中小企业政府采购信用融资：</w:t>
      </w:r>
    </w:p>
    <w:p w14:paraId="61DB6291">
      <w:pPr>
        <w:pStyle w:val="444"/>
        <w:spacing w:line="360" w:lineRule="auto"/>
        <w:rPr>
          <w:rFonts w:ascii="仿宋" w:hAnsi="仿宋" w:eastAsia="仿宋"/>
          <w:color w:val="000000"/>
          <w:sz w:val="21"/>
          <w:szCs w:val="21"/>
          <w:highlight w:val="none"/>
          <w:lang w:val="zh-TW" w:bidi="ar"/>
        </w:rPr>
      </w:pPr>
      <w:r>
        <w:rPr>
          <w:rFonts w:hint="eastAsia" w:ascii="仿宋" w:hAnsi="仿宋" w:eastAsia="仿宋"/>
          <w:color w:val="000000"/>
          <w:sz w:val="21"/>
          <w:szCs w:val="21"/>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BA7E58D">
      <w:pPr>
        <w:pStyle w:val="444"/>
        <w:spacing w:line="360" w:lineRule="auto"/>
        <w:rPr>
          <w:rFonts w:hint="eastAsia" w:ascii="仿宋" w:hAnsi="仿宋" w:eastAsia="仿宋"/>
          <w:color w:val="000000"/>
          <w:sz w:val="21"/>
          <w:szCs w:val="21"/>
          <w:highlight w:val="none"/>
          <w:lang w:val="zh-TW" w:bidi="ar"/>
        </w:rPr>
      </w:pPr>
      <w:r>
        <w:rPr>
          <w:rFonts w:ascii="仿宋" w:hAnsi="仿宋" w:eastAsia="仿宋"/>
          <w:color w:val="000000"/>
          <w:sz w:val="21"/>
          <w:szCs w:val="21"/>
          <w:highlight w:val="none"/>
          <w:lang w:val="zh-TW" w:eastAsia="zh-TW" w:bidi="ar"/>
        </w:rPr>
        <w:t>5</w:t>
      </w:r>
      <w:r>
        <w:rPr>
          <w:rFonts w:ascii="仿宋" w:hAnsi="仿宋" w:eastAsia="仿宋"/>
          <w:color w:val="000000"/>
          <w:sz w:val="21"/>
          <w:szCs w:val="21"/>
          <w:highlight w:val="none"/>
          <w:lang w:val="zh-TW" w:bidi="ar"/>
        </w:rPr>
        <w:t>.</w:t>
      </w:r>
      <w:r>
        <w:rPr>
          <w:rFonts w:hint="eastAsia" w:ascii="仿宋" w:hAnsi="仿宋" w:eastAsia="仿宋"/>
          <w:color w:val="000000"/>
          <w:sz w:val="21"/>
          <w:szCs w:val="21"/>
          <w:highlight w:val="none"/>
          <w:lang w:val="zh-TW" w:bidi="ar"/>
        </w:rPr>
        <w:t>有关本次磋商的事项若存在变动或修改，敬请及时关注 “江苏政府采购网、常州市政府采购网”发布的更正公告。</w:t>
      </w:r>
    </w:p>
    <w:p w14:paraId="691D530E">
      <w:pPr>
        <w:pStyle w:val="444"/>
        <w:spacing w:line="360" w:lineRule="auto"/>
        <w:rPr>
          <w:rFonts w:ascii="仿宋" w:hAnsi="仿宋" w:eastAsia="仿宋"/>
          <w:color w:val="000000"/>
          <w:sz w:val="21"/>
          <w:szCs w:val="21"/>
          <w:highlight w:val="none"/>
          <w:lang w:val="zh-TW" w:bidi="ar"/>
        </w:rPr>
      </w:pPr>
      <w:r>
        <w:rPr>
          <w:rFonts w:ascii="仿宋" w:hAnsi="仿宋" w:eastAsia="仿宋"/>
          <w:color w:val="000000"/>
          <w:sz w:val="21"/>
          <w:szCs w:val="21"/>
          <w:highlight w:val="none"/>
          <w:lang w:val="zh-TW" w:eastAsia="zh-TW" w:bidi="ar"/>
        </w:rPr>
        <w:t>6.</w:t>
      </w:r>
      <w:r>
        <w:rPr>
          <w:rFonts w:hint="eastAsia" w:ascii="仿宋" w:hAnsi="仿宋" w:eastAsia="仿宋"/>
          <w:color w:val="000000"/>
          <w:sz w:val="21"/>
          <w:szCs w:val="21"/>
          <w:highlight w:val="none"/>
          <w:lang w:val="zh-TW" w:bidi="ar"/>
        </w:rPr>
        <w:t>本次磋商不收取磋商保证金。</w:t>
      </w:r>
    </w:p>
    <w:p w14:paraId="3404F8B1">
      <w:pPr>
        <w:pStyle w:val="443"/>
        <w:spacing w:before="0" w:line="360" w:lineRule="auto"/>
        <w:ind w:firstLine="480"/>
        <w:jc w:val="left"/>
        <w:rPr>
          <w:rFonts w:eastAsia="宋体"/>
          <w:color w:val="000000"/>
          <w:sz w:val="24"/>
          <w:highlight w:val="none"/>
          <w:lang w:val="en-US" w:eastAsia="zh-CN" w:bidi="ar"/>
        </w:rPr>
      </w:pPr>
      <w:r>
        <w:rPr>
          <w:rFonts w:hint="eastAsia" w:ascii="仿宋" w:hAnsi="仿宋" w:eastAsia="仿宋"/>
          <w:color w:val="000000"/>
          <w:sz w:val="21"/>
          <w:szCs w:val="21"/>
          <w:highlight w:val="none"/>
          <w:lang w:val="zh-TW" w:bidi="ar"/>
        </w:rPr>
        <w:t>7</w:t>
      </w:r>
      <w:r>
        <w:rPr>
          <w:rFonts w:ascii="仿宋" w:hAnsi="仿宋" w:eastAsia="仿宋"/>
          <w:color w:val="000000"/>
          <w:sz w:val="21"/>
          <w:szCs w:val="21"/>
          <w:highlight w:val="none"/>
          <w:lang w:val="zh-TW" w:eastAsia="zh-TW" w:bidi="ar"/>
        </w:rPr>
        <w:t>.</w:t>
      </w:r>
      <w:r>
        <w:rPr>
          <w:rFonts w:hint="eastAsia" w:ascii="仿宋" w:hAnsi="仿宋" w:eastAsia="仿宋"/>
          <w:color w:val="000000"/>
          <w:sz w:val="21"/>
          <w:szCs w:val="21"/>
          <w:highlight w:val="none"/>
          <w:lang w:val="zh-TW" w:bidi="ar"/>
        </w:rPr>
        <w:t>特别说明：因工作需要，本次采购项目涉及的单位及个人相关信息已经取得机构或本人同意后对外公布。</w:t>
      </w:r>
    </w:p>
    <w:p w14:paraId="237E06B8">
      <w:pPr>
        <w:pStyle w:val="188"/>
        <w:spacing w:before="0" w:line="360" w:lineRule="auto"/>
        <w:ind w:firstLine="482"/>
        <w:jc w:val="left"/>
        <w:rPr>
          <w:rFonts w:ascii="Times New Roman" w:hAnsi="Times New Roman" w:eastAsia="宋体"/>
          <w:color w:val="000000"/>
          <w:sz w:val="24"/>
          <w:szCs w:val="24"/>
          <w:highlight w:val="none"/>
        </w:rPr>
      </w:pPr>
      <w:bookmarkStart w:id="25" w:name="_Toc35393796"/>
      <w:bookmarkStart w:id="26" w:name="_Toc35393627"/>
      <w:bookmarkStart w:id="27" w:name="_Toc28359008"/>
      <w:bookmarkStart w:id="28" w:name="_Toc28359085"/>
      <w:r>
        <w:rPr>
          <w:rFonts w:hint="eastAsia" w:ascii="Times New Roman" w:hAnsi="Times New Roman" w:eastAsia="宋体"/>
          <w:color w:val="000000"/>
          <w:sz w:val="24"/>
          <w:szCs w:val="24"/>
          <w:highlight w:val="none"/>
          <w:lang w:val="en-US" w:eastAsia="zh-CN"/>
        </w:rPr>
        <w:t>八</w:t>
      </w:r>
      <w:r>
        <w:rPr>
          <w:rFonts w:ascii="Times New Roman" w:hAnsi="Times New Roman" w:eastAsia="宋体"/>
          <w:color w:val="000000"/>
          <w:sz w:val="24"/>
          <w:szCs w:val="24"/>
          <w:highlight w:val="none"/>
        </w:rPr>
        <w:t>、对本项目提出询问，请按以下方式联系。</w:t>
      </w:r>
      <w:bookmarkEnd w:id="25"/>
      <w:bookmarkEnd w:id="26"/>
      <w:bookmarkEnd w:id="27"/>
      <w:bookmarkEnd w:id="28"/>
    </w:p>
    <w:p w14:paraId="7A13BB1C">
      <w:pPr>
        <w:spacing w:line="360" w:lineRule="auto"/>
        <w:ind w:left="1078" w:leftChars="371" w:hanging="299" w:hangingChars="124"/>
        <w:jc w:val="left"/>
        <w:rPr>
          <w:rFonts w:hint="eastAsia" w:ascii="宋体" w:hAnsi="宋体" w:cs="宋体"/>
          <w:b/>
          <w:sz w:val="24"/>
        </w:rPr>
      </w:pPr>
      <w:bookmarkStart w:id="29" w:name="_Hlk149911588"/>
      <w:bookmarkStart w:id="30" w:name="_Toc28359087"/>
      <w:bookmarkStart w:id="31" w:name="_Toc28359010"/>
      <w:r>
        <w:rPr>
          <w:rFonts w:hint="eastAsia" w:ascii="宋体" w:hAnsi="宋体" w:cs="宋体"/>
          <w:b/>
          <w:sz w:val="24"/>
        </w:rPr>
        <w:t>1.采购人信息</w:t>
      </w:r>
    </w:p>
    <w:p w14:paraId="71CDD7AD">
      <w:pPr>
        <w:spacing w:line="360" w:lineRule="auto"/>
        <w:ind w:left="1076" w:leftChars="371" w:hanging="297" w:hangingChars="124"/>
        <w:jc w:val="left"/>
        <w:rPr>
          <w:rFonts w:hint="eastAsia" w:ascii="宋体" w:hAnsi="宋体" w:cs="宋体"/>
          <w:sz w:val="24"/>
        </w:rPr>
      </w:pPr>
      <w:bookmarkStart w:id="32" w:name="_Toc28359009"/>
      <w:bookmarkStart w:id="33" w:name="_Toc28359086"/>
      <w:r>
        <w:rPr>
          <w:rFonts w:hint="eastAsia" w:ascii="宋体" w:hAnsi="宋体" w:cs="宋体"/>
          <w:sz w:val="24"/>
        </w:rPr>
        <w:t>名  称：常州检验检测标准认证研究院</w:t>
      </w:r>
    </w:p>
    <w:p w14:paraId="512B6D6B">
      <w:pPr>
        <w:spacing w:line="360" w:lineRule="auto"/>
        <w:ind w:left="1076" w:leftChars="371" w:hanging="297" w:hangingChars="124"/>
        <w:jc w:val="left"/>
        <w:rPr>
          <w:rFonts w:hint="eastAsia" w:ascii="宋体" w:hAnsi="宋体" w:cs="宋体"/>
          <w:sz w:val="24"/>
        </w:rPr>
      </w:pPr>
      <w:r>
        <w:rPr>
          <w:rFonts w:hint="eastAsia" w:ascii="宋体" w:hAnsi="宋体" w:cs="宋体"/>
          <w:sz w:val="24"/>
        </w:rPr>
        <w:t>地  址：常州市武进区西湖路2-18号</w:t>
      </w:r>
    </w:p>
    <w:p w14:paraId="56373DF7">
      <w:pPr>
        <w:spacing w:line="360" w:lineRule="auto"/>
        <w:ind w:left="1076" w:leftChars="371" w:hanging="297" w:hangingChars="124"/>
        <w:jc w:val="left"/>
        <w:rPr>
          <w:rFonts w:hint="eastAsia" w:ascii="宋体" w:hAnsi="宋体" w:cs="宋体"/>
          <w:sz w:val="24"/>
        </w:rPr>
      </w:pPr>
      <w:r>
        <w:rPr>
          <w:rFonts w:hint="eastAsia" w:ascii="宋体" w:hAnsi="宋体" w:cs="宋体"/>
          <w:sz w:val="24"/>
        </w:rPr>
        <w:t>联系人：王先生</w:t>
      </w:r>
    </w:p>
    <w:p w14:paraId="2296A42A">
      <w:pPr>
        <w:spacing w:line="360" w:lineRule="auto"/>
        <w:ind w:left="1076" w:leftChars="371" w:hanging="297" w:hangingChars="124"/>
        <w:jc w:val="left"/>
        <w:rPr>
          <w:rFonts w:ascii="宋体" w:hAnsi="宋体" w:cs="宋体"/>
          <w:sz w:val="24"/>
        </w:rPr>
      </w:pPr>
      <w:r>
        <w:rPr>
          <w:rFonts w:hint="eastAsia" w:ascii="宋体" w:hAnsi="宋体" w:cs="宋体"/>
          <w:sz w:val="24"/>
        </w:rPr>
        <w:t>电  话：0519-86290029</w:t>
      </w:r>
    </w:p>
    <w:p w14:paraId="466DFD91">
      <w:pPr>
        <w:spacing w:line="360" w:lineRule="auto"/>
        <w:ind w:left="1078" w:leftChars="371" w:hanging="299" w:hangingChars="124"/>
        <w:jc w:val="left"/>
        <w:rPr>
          <w:rFonts w:hint="eastAsia" w:ascii="宋体" w:hAnsi="宋体" w:cs="宋体"/>
          <w:b/>
          <w:sz w:val="24"/>
        </w:rPr>
      </w:pPr>
      <w:r>
        <w:rPr>
          <w:rFonts w:hint="eastAsia" w:ascii="宋体" w:hAnsi="宋体" w:cs="宋体"/>
          <w:b/>
          <w:sz w:val="24"/>
        </w:rPr>
        <w:t>2.采购代理机构信息</w:t>
      </w:r>
      <w:bookmarkEnd w:id="32"/>
      <w:bookmarkEnd w:id="33"/>
    </w:p>
    <w:p w14:paraId="39A33615">
      <w:pPr>
        <w:spacing w:line="360" w:lineRule="auto"/>
        <w:ind w:left="1076" w:leftChars="371" w:hanging="297" w:hangingChars="124"/>
        <w:jc w:val="left"/>
        <w:rPr>
          <w:rFonts w:hint="eastAsia" w:ascii="宋体" w:hAnsi="宋体" w:cs="宋体"/>
          <w:sz w:val="24"/>
        </w:rPr>
      </w:pPr>
      <w:r>
        <w:rPr>
          <w:rFonts w:hint="eastAsia" w:ascii="宋体" w:hAnsi="宋体" w:cs="宋体"/>
          <w:sz w:val="24"/>
        </w:rPr>
        <w:t>名  称：常州中正建设工程咨询有限公司</w:t>
      </w:r>
    </w:p>
    <w:p w14:paraId="12B7ACE3">
      <w:pPr>
        <w:spacing w:line="360" w:lineRule="auto"/>
        <w:ind w:left="1076" w:leftChars="371" w:hanging="297" w:hangingChars="124"/>
        <w:jc w:val="left"/>
        <w:rPr>
          <w:rFonts w:hint="eastAsia" w:ascii="宋体" w:hAnsi="宋体" w:cs="宋体"/>
          <w:sz w:val="24"/>
        </w:rPr>
      </w:pPr>
      <w:r>
        <w:rPr>
          <w:rFonts w:hint="eastAsia" w:ascii="宋体" w:hAnsi="宋体" w:cs="宋体"/>
          <w:sz w:val="24"/>
        </w:rPr>
        <w:t>地  址：常州市新北区府琛商务广场2号楼A区701室</w:t>
      </w:r>
    </w:p>
    <w:p w14:paraId="2BC06E34">
      <w:pPr>
        <w:spacing w:line="360" w:lineRule="auto"/>
        <w:ind w:left="1076" w:leftChars="371" w:hanging="297" w:hangingChars="124"/>
        <w:jc w:val="left"/>
        <w:rPr>
          <w:rFonts w:hint="eastAsia" w:ascii="宋体" w:hAnsi="宋体" w:cs="宋体"/>
          <w:sz w:val="24"/>
        </w:rPr>
      </w:pPr>
      <w:r>
        <w:rPr>
          <w:rFonts w:hint="eastAsia" w:ascii="宋体" w:hAnsi="宋体" w:cs="宋体"/>
          <w:sz w:val="24"/>
        </w:rPr>
        <w:t>联系方式：0519-85600665</w:t>
      </w:r>
    </w:p>
    <w:p w14:paraId="2D02E04F">
      <w:pPr>
        <w:pStyle w:val="368"/>
        <w:spacing w:line="360" w:lineRule="auto"/>
        <w:ind w:firstLine="482"/>
        <w:rPr>
          <w:b/>
          <w:highlight w:val="none"/>
        </w:rPr>
      </w:pPr>
      <w:r>
        <w:rPr>
          <w:rFonts w:ascii="Times New Roman" w:hAnsi="Times New Roman" w:cs="Times New Roman"/>
          <w:b/>
          <w:highlight w:val="none"/>
        </w:rPr>
        <w:t>3</w:t>
      </w:r>
      <w:r>
        <w:rPr>
          <w:rFonts w:hint="eastAsia" w:ascii="Times New Roman" w:hAnsi="Times New Roman" w:cs="Times New Roman"/>
          <w:b/>
          <w:highlight w:val="none"/>
        </w:rPr>
        <w:t>、电子化招投标技术支持电话：</w:t>
      </w:r>
      <w:r>
        <w:rPr>
          <w:rFonts w:ascii="Times New Roman" w:hAnsi="Times New Roman" w:cs="Times New Roman"/>
          <w:b/>
          <w:highlight w:val="none"/>
        </w:rPr>
        <w:t>0519-85588210/ 0519-85588163</w:t>
      </w:r>
      <w:r>
        <w:rPr>
          <w:rFonts w:hint="eastAsia"/>
          <w:highlight w:val="none"/>
          <w:lang w:val="zh-TW" w:bidi="ar"/>
        </w:rPr>
        <w:t>　　</w:t>
      </w:r>
      <w:bookmarkEnd w:id="29"/>
      <w:r>
        <w:rPr>
          <w:rFonts w:hint="eastAsia"/>
          <w:highlight w:val="none"/>
          <w:lang w:val="zh-TW" w:bidi="ar"/>
        </w:rPr>
        <w:t>　　　　　　　　　</w:t>
      </w:r>
    </w:p>
    <w:bookmarkEnd w:id="30"/>
    <w:bookmarkEnd w:id="31"/>
    <w:p w14:paraId="32868FA9">
      <w:pPr>
        <w:widowControl/>
        <w:spacing w:line="360" w:lineRule="auto"/>
        <w:jc w:val="left"/>
        <w:rPr>
          <w:color w:val="000000"/>
          <w:sz w:val="24"/>
          <w:highlight w:val="none"/>
        </w:rPr>
      </w:pPr>
      <w:bookmarkStart w:id="34" w:name="_Hlk149911702"/>
    </w:p>
    <w:p w14:paraId="54289AEB">
      <w:pPr>
        <w:spacing w:line="360" w:lineRule="auto"/>
        <w:jc w:val="center"/>
        <w:outlineLvl w:val="0"/>
        <w:rPr>
          <w:b/>
          <w:color w:val="000000"/>
          <w:sz w:val="32"/>
          <w:szCs w:val="32"/>
          <w:highlight w:val="none"/>
        </w:rPr>
      </w:pPr>
      <w:r>
        <w:rPr>
          <w:color w:val="000000"/>
          <w:sz w:val="24"/>
          <w:highlight w:val="none"/>
        </w:rPr>
        <w:br w:type="page" w:clear="all"/>
      </w:r>
      <w:bookmarkEnd w:id="34"/>
      <w:bookmarkStart w:id="35" w:name="_Toc305158928"/>
      <w:bookmarkStart w:id="36" w:name="_Toc305158854"/>
      <w:bookmarkStart w:id="37" w:name="_Toc265228423"/>
      <w:bookmarkStart w:id="38" w:name="_Toc264969275"/>
      <w:bookmarkStart w:id="39" w:name="_Toc104818926"/>
      <w:bookmarkStart w:id="40" w:name="_Toc127151777"/>
      <w:bookmarkStart w:id="41" w:name="_Toc353825548"/>
      <w:bookmarkStart w:id="42" w:name="_Toc195842950"/>
      <w:bookmarkStart w:id="43" w:name="_Toc150774783"/>
      <w:bookmarkStart w:id="44" w:name="_Toc127161488"/>
      <w:bookmarkStart w:id="45" w:name="_Toc353873938"/>
      <w:bookmarkStart w:id="46" w:name="_Toc226965856"/>
      <w:bookmarkStart w:id="47" w:name="_Toc512937850"/>
      <w:r>
        <w:rPr>
          <w:b/>
          <w:color w:val="000000"/>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19C021F9">
      <w:pPr>
        <w:pStyle w:val="188"/>
        <w:tabs>
          <w:tab w:val="center" w:pos="4592"/>
          <w:tab w:val="left" w:pos="7860"/>
        </w:tabs>
        <w:spacing w:before="0" w:line="360" w:lineRule="auto"/>
        <w:rPr>
          <w:rFonts w:hint="eastAsia" w:ascii="Times New Roman" w:hAnsi="Times New Roman" w:eastAsia="宋体"/>
          <w:b w:val="0"/>
          <w:color w:val="000000"/>
          <w:sz w:val="28"/>
          <w:highlight w:val="none"/>
        </w:rPr>
      </w:pPr>
      <w:bookmarkStart w:id="48" w:name="_Toc226965792"/>
      <w:bookmarkStart w:id="49" w:name="_Toc150509270"/>
      <w:bookmarkStart w:id="50" w:name="_Toc195842884"/>
      <w:bookmarkStart w:id="51" w:name="_Toc164229214"/>
      <w:bookmarkStart w:id="52" w:name="_Toc127151720"/>
      <w:bookmarkStart w:id="53" w:name="_Toc164608633"/>
      <w:bookmarkStart w:id="54" w:name="_Toc151193761"/>
      <w:bookmarkStart w:id="55" w:name="_Toc520356144"/>
      <w:bookmarkStart w:id="56" w:name="_Toc150480757"/>
      <w:bookmarkStart w:id="57" w:name="_Toc150774724"/>
      <w:bookmarkStart w:id="58" w:name="_Toc151193833"/>
      <w:bookmarkStart w:id="59" w:name="_Toc164229360"/>
      <w:bookmarkStart w:id="60" w:name="_Toc226309763"/>
      <w:bookmarkStart w:id="61" w:name="_Toc149720812"/>
      <w:bookmarkStart w:id="62" w:name="_Toc164608788"/>
      <w:bookmarkStart w:id="63" w:name="_Toc151193689"/>
      <w:bookmarkStart w:id="64" w:name="_Toc127151519"/>
      <w:bookmarkStart w:id="65" w:name="_Toc151190146"/>
      <w:bookmarkStart w:id="66" w:name="_Toc142311021"/>
      <w:bookmarkStart w:id="67" w:name="_Toc226337215"/>
      <w:bookmarkStart w:id="68" w:name="_Toc226965709"/>
      <w:bookmarkStart w:id="69" w:name="_Toc164351613"/>
      <w:bookmarkStart w:id="70" w:name="_Toc151193617"/>
      <w:bookmarkStart w:id="71" w:name="_Toc150774619"/>
      <w:bookmarkStart w:id="72" w:name="_Toc127161433"/>
      <w:bookmarkStart w:id="73" w:name="_Toc151193907"/>
      <w:r>
        <w:rPr>
          <w:rFonts w:ascii="Times New Roman" w:hAnsi="Times New Roman" w:eastAsia="宋体"/>
          <w:color w:val="000000"/>
          <w:sz w:val="28"/>
          <w:highlight w:val="none"/>
        </w:rPr>
        <w:t>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供应商须知资料表</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6CC76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B4DF8F1">
            <w:pPr>
              <w:jc w:val="center"/>
              <w:rPr>
                <w:b/>
                <w:bCs/>
                <w:color w:val="000000"/>
                <w:sz w:val="24"/>
                <w:highlight w:val="none"/>
              </w:rPr>
            </w:pPr>
            <w:r>
              <w:rPr>
                <w:rFonts w:hint="eastAsia"/>
                <w:b/>
                <w:color w:val="000000"/>
                <w:sz w:val="24"/>
                <w:highlight w:val="none"/>
              </w:rPr>
              <w:t>序号</w:t>
            </w:r>
          </w:p>
        </w:tc>
        <w:tc>
          <w:tcPr>
            <w:tcW w:w="1701" w:type="dxa"/>
            <w:noWrap w:val="0"/>
            <w:vAlign w:val="center"/>
          </w:tcPr>
          <w:p w14:paraId="04747D38">
            <w:pPr>
              <w:jc w:val="center"/>
              <w:rPr>
                <w:b/>
                <w:bCs/>
                <w:color w:val="000000"/>
                <w:sz w:val="24"/>
                <w:highlight w:val="none"/>
              </w:rPr>
            </w:pPr>
            <w:r>
              <w:rPr>
                <w:b/>
                <w:bCs/>
                <w:color w:val="000000"/>
                <w:sz w:val="24"/>
                <w:highlight w:val="none"/>
              </w:rPr>
              <w:t>条目</w:t>
            </w:r>
          </w:p>
        </w:tc>
        <w:tc>
          <w:tcPr>
            <w:tcW w:w="7540" w:type="dxa"/>
            <w:noWrap w:val="0"/>
            <w:vAlign w:val="center"/>
          </w:tcPr>
          <w:p w14:paraId="1561F514">
            <w:pPr>
              <w:jc w:val="center"/>
              <w:rPr>
                <w:b/>
                <w:bCs/>
                <w:color w:val="000000"/>
                <w:sz w:val="24"/>
                <w:highlight w:val="none"/>
              </w:rPr>
            </w:pPr>
            <w:r>
              <w:rPr>
                <w:b/>
                <w:bCs/>
                <w:color w:val="000000"/>
                <w:sz w:val="24"/>
                <w:highlight w:val="none"/>
              </w:rPr>
              <w:t>内容</w:t>
            </w:r>
          </w:p>
        </w:tc>
      </w:tr>
      <w:tr w14:paraId="23A0D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0693CBD6">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w:t>
            </w:r>
          </w:p>
        </w:tc>
        <w:tc>
          <w:tcPr>
            <w:tcW w:w="1701" w:type="dxa"/>
            <w:noWrap w:val="0"/>
            <w:vAlign w:val="center"/>
          </w:tcPr>
          <w:p w14:paraId="21DC17FD">
            <w:pPr>
              <w:spacing w:line="360" w:lineRule="exact"/>
              <w:jc w:val="center"/>
              <w:rPr>
                <w:color w:val="000000"/>
                <w:sz w:val="24"/>
                <w:highlight w:val="none"/>
              </w:rPr>
            </w:pPr>
            <w:r>
              <w:rPr>
                <w:color w:val="000000"/>
                <w:sz w:val="24"/>
                <w:highlight w:val="none"/>
              </w:rPr>
              <w:t>项目属性</w:t>
            </w:r>
          </w:p>
        </w:tc>
        <w:tc>
          <w:tcPr>
            <w:tcW w:w="7540" w:type="dxa"/>
            <w:noWrap w:val="0"/>
            <w:vAlign w:val="center"/>
          </w:tcPr>
          <w:p w14:paraId="41BF03FD">
            <w:pPr>
              <w:spacing w:line="360" w:lineRule="exact"/>
              <w:jc w:val="left"/>
              <w:rPr>
                <w:color w:val="000000"/>
                <w:sz w:val="24"/>
                <w:highlight w:val="none"/>
                <w:u w:val="single"/>
              </w:rPr>
            </w:pPr>
            <w:r>
              <w:rPr>
                <w:color w:val="000000"/>
                <w:sz w:val="24"/>
                <w:highlight w:val="none"/>
              </w:rPr>
              <w:t>项目属性：</w:t>
            </w:r>
            <w:r>
              <w:rPr>
                <w:rFonts w:hint="eastAsia"/>
                <w:sz w:val="24"/>
                <w:highlight w:val="none"/>
              </w:rPr>
              <w:t>□</w:t>
            </w:r>
            <w:r>
              <w:rPr>
                <w:color w:val="000000"/>
                <w:sz w:val="24"/>
                <w:highlight w:val="none"/>
              </w:rPr>
              <w:t>服务</w:t>
            </w:r>
            <w:r>
              <w:rPr>
                <w:rFonts w:hint="eastAsia"/>
                <w:color w:val="000000"/>
                <w:sz w:val="24"/>
                <w:highlight w:val="none"/>
              </w:rPr>
              <w:t xml:space="preserve"> </w:t>
            </w:r>
            <w:r>
              <w:rPr>
                <w:color w:val="000000"/>
                <w:sz w:val="24"/>
                <w:highlight w:val="none"/>
              </w:rPr>
              <w:t xml:space="preserve"> </w:t>
            </w:r>
            <w:r>
              <w:rPr>
                <w:rFonts w:hint="eastAsia"/>
                <w:sz w:val="24"/>
                <w:highlight w:val="none"/>
              </w:rPr>
              <w:t>□</w:t>
            </w:r>
            <w:r>
              <w:rPr>
                <w:color w:val="000000"/>
                <w:sz w:val="24"/>
                <w:highlight w:val="none"/>
              </w:rPr>
              <w:t>货物</w:t>
            </w:r>
            <w:r>
              <w:rPr>
                <w:rFonts w:hint="eastAsia"/>
                <w:color w:val="000000"/>
                <w:sz w:val="24"/>
                <w:highlight w:val="none"/>
                <w:lang w:val="en-US" w:eastAsia="zh-CN"/>
              </w:rPr>
              <w:t xml:space="preserve">  </w:t>
            </w:r>
            <w:r>
              <w:rPr>
                <w:rFonts w:hint="eastAsia"/>
                <w:sz w:val="24"/>
                <w:highlight w:val="none"/>
                <w:lang w:eastAsia="zh-CN"/>
              </w:rPr>
              <w:t>☑</w:t>
            </w:r>
            <w:r>
              <w:rPr>
                <w:rFonts w:hint="eastAsia" w:ascii="宋体" w:hAnsi="宋体"/>
                <w:sz w:val="24"/>
                <w:highlight w:val="none"/>
              </w:rPr>
              <w:t>工程</w:t>
            </w:r>
          </w:p>
        </w:tc>
      </w:tr>
      <w:tr w14:paraId="00266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988" w:type="dxa"/>
            <w:noWrap w:val="0"/>
            <w:vAlign w:val="center"/>
          </w:tcPr>
          <w:p w14:paraId="74A28FB4">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2</w:t>
            </w:r>
          </w:p>
        </w:tc>
        <w:tc>
          <w:tcPr>
            <w:tcW w:w="1701" w:type="dxa"/>
            <w:noWrap w:val="0"/>
            <w:vAlign w:val="center"/>
          </w:tcPr>
          <w:p w14:paraId="45B1C246">
            <w:pPr>
              <w:spacing w:line="360" w:lineRule="exact"/>
              <w:jc w:val="center"/>
              <w:rPr>
                <w:color w:val="000000"/>
                <w:sz w:val="24"/>
                <w:highlight w:val="none"/>
              </w:rPr>
            </w:pPr>
            <w:r>
              <w:rPr>
                <w:color w:val="000000"/>
                <w:sz w:val="24"/>
                <w:highlight w:val="none"/>
              </w:rPr>
              <w:t>科研仪器设备</w:t>
            </w:r>
          </w:p>
        </w:tc>
        <w:tc>
          <w:tcPr>
            <w:tcW w:w="7540" w:type="dxa"/>
            <w:noWrap w:val="0"/>
            <w:vAlign w:val="center"/>
          </w:tcPr>
          <w:p w14:paraId="0DF771C8">
            <w:pPr>
              <w:spacing w:line="360" w:lineRule="exact"/>
              <w:jc w:val="left"/>
              <w:rPr>
                <w:color w:val="000000"/>
                <w:sz w:val="24"/>
                <w:highlight w:val="none"/>
              </w:rPr>
            </w:pPr>
            <w:r>
              <w:rPr>
                <w:color w:val="000000"/>
                <w:sz w:val="24"/>
                <w:highlight w:val="none"/>
              </w:rPr>
              <w:t>是否属于科研仪器设备采购项目：</w:t>
            </w:r>
            <w:r>
              <w:rPr>
                <w:rFonts w:hint="eastAsia"/>
                <w:sz w:val="24"/>
                <w:highlight w:val="none"/>
              </w:rPr>
              <w:t>□</w:t>
            </w:r>
            <w:r>
              <w:rPr>
                <w:color w:val="000000"/>
                <w:sz w:val="24"/>
                <w:highlight w:val="none"/>
              </w:rPr>
              <w:t>是</w:t>
            </w:r>
            <w:r>
              <w:rPr>
                <w:rFonts w:hint="eastAsia"/>
                <w:sz w:val="24"/>
                <w:highlight w:val="none"/>
                <w:lang w:eastAsia="zh-CN"/>
              </w:rPr>
              <w:t>☑</w:t>
            </w:r>
            <w:r>
              <w:rPr>
                <w:color w:val="000000"/>
                <w:sz w:val="24"/>
                <w:highlight w:val="none"/>
              </w:rPr>
              <w:t>否</w:t>
            </w:r>
          </w:p>
        </w:tc>
      </w:tr>
      <w:tr w14:paraId="1D07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B16EDCA">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3</w:t>
            </w:r>
          </w:p>
        </w:tc>
        <w:tc>
          <w:tcPr>
            <w:tcW w:w="1701" w:type="dxa"/>
            <w:noWrap w:val="0"/>
            <w:vAlign w:val="center"/>
          </w:tcPr>
          <w:p w14:paraId="53305198">
            <w:pPr>
              <w:spacing w:line="360" w:lineRule="exact"/>
              <w:jc w:val="center"/>
              <w:rPr>
                <w:color w:val="000000"/>
                <w:sz w:val="24"/>
                <w:highlight w:val="none"/>
              </w:rPr>
            </w:pPr>
            <w:r>
              <w:rPr>
                <w:color w:val="000000"/>
                <w:sz w:val="24"/>
                <w:highlight w:val="none"/>
              </w:rPr>
              <w:t>现场考察</w:t>
            </w:r>
          </w:p>
        </w:tc>
        <w:tc>
          <w:tcPr>
            <w:tcW w:w="7540" w:type="dxa"/>
            <w:noWrap w:val="0"/>
            <w:vAlign w:val="center"/>
          </w:tcPr>
          <w:p w14:paraId="000602BA">
            <w:pPr>
              <w:spacing w:line="360" w:lineRule="exact"/>
              <w:jc w:val="left"/>
              <w:rPr>
                <w:color w:val="000000"/>
                <w:sz w:val="24"/>
                <w:highlight w:val="none"/>
              </w:rPr>
            </w:pPr>
            <w:r>
              <w:rPr>
                <w:rFonts w:hint="eastAsia" w:ascii="宋体" w:hAnsi="宋体"/>
                <w:sz w:val="24"/>
                <w:highlight w:val="none"/>
                <w:lang w:eastAsia="zh-CN"/>
              </w:rPr>
              <w:t>☑</w:t>
            </w:r>
            <w:r>
              <w:rPr>
                <w:color w:val="000000"/>
                <w:sz w:val="24"/>
                <w:highlight w:val="none"/>
              </w:rPr>
              <w:t>不组织</w:t>
            </w:r>
          </w:p>
          <w:p w14:paraId="222FFC2D">
            <w:pPr>
              <w:spacing w:line="360" w:lineRule="exact"/>
              <w:jc w:val="left"/>
              <w:rPr>
                <w:color w:val="000000"/>
                <w:sz w:val="24"/>
                <w:highlight w:val="none"/>
              </w:rPr>
            </w:pPr>
            <w:r>
              <w:rPr>
                <w:rFonts w:hint="eastAsia" w:ascii="Wingdings 2" w:hAnsi="Wingdings 2" w:eastAsia="宋体" w:cs="Wingdings 2"/>
                <w:color w:val="000000"/>
                <w:sz w:val="24"/>
                <w:highlight w:val="none"/>
                <w:lang w:eastAsia="zh-CN"/>
              </w:rPr>
              <w:t>□</w:t>
            </w:r>
            <w:r>
              <w:rPr>
                <w:color w:val="000000"/>
                <w:sz w:val="24"/>
                <w:highlight w:val="none"/>
              </w:rPr>
              <w:t>组织</w:t>
            </w:r>
            <w:r>
              <w:rPr>
                <w:rFonts w:hint="eastAsia"/>
                <w:color w:val="000000"/>
                <w:sz w:val="24"/>
                <w:highlight w:val="none"/>
              </w:rPr>
              <w:t>（</w:t>
            </w:r>
            <w:r>
              <w:rPr>
                <w:color w:val="000000"/>
                <w:sz w:val="24"/>
                <w:highlight w:val="none"/>
              </w:rPr>
              <w:t>考察时间：__年_月_日_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考察地点：___________。</w:t>
            </w:r>
            <w:r>
              <w:rPr>
                <w:rFonts w:hint="eastAsia"/>
                <w:color w:val="000000"/>
                <w:sz w:val="24"/>
                <w:highlight w:val="none"/>
              </w:rPr>
              <w:t>）</w:t>
            </w:r>
          </w:p>
        </w:tc>
      </w:tr>
      <w:tr w14:paraId="4BC2D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9A3D3E8">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4</w:t>
            </w:r>
          </w:p>
        </w:tc>
        <w:tc>
          <w:tcPr>
            <w:tcW w:w="1701" w:type="dxa"/>
            <w:noWrap w:val="0"/>
            <w:vAlign w:val="center"/>
          </w:tcPr>
          <w:p w14:paraId="41268F96">
            <w:pPr>
              <w:spacing w:line="360" w:lineRule="exact"/>
              <w:jc w:val="center"/>
              <w:rPr>
                <w:color w:val="000000"/>
                <w:sz w:val="24"/>
                <w:highlight w:val="none"/>
              </w:rPr>
            </w:pPr>
            <w:r>
              <w:rPr>
                <w:color w:val="000000"/>
                <w:sz w:val="24"/>
                <w:highlight w:val="none"/>
              </w:rPr>
              <w:t>答疑会</w:t>
            </w:r>
          </w:p>
        </w:tc>
        <w:tc>
          <w:tcPr>
            <w:tcW w:w="7540" w:type="dxa"/>
            <w:noWrap w:val="0"/>
            <w:vAlign w:val="center"/>
          </w:tcPr>
          <w:p w14:paraId="2269D79E">
            <w:pPr>
              <w:spacing w:line="360" w:lineRule="exact"/>
              <w:jc w:val="left"/>
              <w:rPr>
                <w:color w:val="000000"/>
                <w:sz w:val="24"/>
                <w:highlight w:val="none"/>
              </w:rPr>
            </w:pPr>
            <w:r>
              <w:rPr>
                <w:rFonts w:hint="eastAsia" w:ascii="宋体" w:hAnsi="宋体"/>
                <w:sz w:val="24"/>
                <w:highlight w:val="none"/>
                <w:lang w:eastAsia="zh-CN"/>
              </w:rPr>
              <w:t>☑</w:t>
            </w:r>
            <w:r>
              <w:rPr>
                <w:color w:val="000000"/>
                <w:sz w:val="24"/>
                <w:highlight w:val="none"/>
              </w:rPr>
              <w:t>不召开</w:t>
            </w:r>
          </w:p>
          <w:p w14:paraId="2EC59A4E">
            <w:pPr>
              <w:spacing w:line="360" w:lineRule="exact"/>
              <w:jc w:val="left"/>
              <w:rPr>
                <w:color w:val="000000"/>
                <w:sz w:val="24"/>
                <w:highlight w:val="none"/>
              </w:rPr>
            </w:pPr>
            <w:r>
              <w:rPr>
                <w:rFonts w:ascii="Wingdings 2" w:hAnsi="Wingdings 2" w:eastAsia="Wingdings 2" w:cs="Wingdings 2"/>
                <w:color w:val="000000"/>
                <w:sz w:val="24"/>
                <w:highlight w:val="none"/>
              </w:rPr>
              <w:sym w:font="Wingdings 2" w:char="00A3"/>
            </w:r>
            <w:r>
              <w:rPr>
                <w:color w:val="000000"/>
                <w:sz w:val="24"/>
                <w:highlight w:val="none"/>
              </w:rPr>
              <w:t>召开</w:t>
            </w:r>
            <w:r>
              <w:rPr>
                <w:rFonts w:hint="eastAsia"/>
                <w:color w:val="000000"/>
                <w:sz w:val="24"/>
                <w:highlight w:val="none"/>
              </w:rPr>
              <w:t>（</w:t>
            </w:r>
            <w:r>
              <w:rPr>
                <w:color w:val="000000"/>
                <w:sz w:val="24"/>
                <w:highlight w:val="none"/>
              </w:rPr>
              <w:t>召开时间：__年_月_日_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召开地点：___________</w:t>
            </w:r>
            <w:r>
              <w:rPr>
                <w:rFonts w:hint="eastAsia"/>
                <w:color w:val="000000"/>
                <w:sz w:val="24"/>
                <w:highlight w:val="none"/>
              </w:rPr>
              <w:t>。）</w:t>
            </w:r>
          </w:p>
        </w:tc>
      </w:tr>
      <w:tr w14:paraId="21EA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5CC5E85">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5</w:t>
            </w:r>
          </w:p>
        </w:tc>
        <w:tc>
          <w:tcPr>
            <w:tcW w:w="1701" w:type="dxa"/>
            <w:noWrap w:val="0"/>
            <w:vAlign w:val="center"/>
          </w:tcPr>
          <w:p w14:paraId="40BB8C12">
            <w:pPr>
              <w:spacing w:line="360" w:lineRule="exact"/>
              <w:jc w:val="center"/>
              <w:rPr>
                <w:color w:val="000000"/>
                <w:sz w:val="24"/>
                <w:highlight w:val="none"/>
              </w:rPr>
            </w:pPr>
            <w:r>
              <w:rPr>
                <w:color w:val="000000"/>
                <w:sz w:val="24"/>
                <w:highlight w:val="none"/>
              </w:rPr>
              <w:t>样品</w:t>
            </w:r>
          </w:p>
        </w:tc>
        <w:tc>
          <w:tcPr>
            <w:tcW w:w="7540" w:type="dxa"/>
            <w:noWrap w:val="0"/>
            <w:vAlign w:val="center"/>
          </w:tcPr>
          <w:p w14:paraId="4A02679F">
            <w:pPr>
              <w:spacing w:line="360" w:lineRule="exact"/>
              <w:jc w:val="left"/>
              <w:rPr>
                <w:color w:val="000000"/>
                <w:sz w:val="24"/>
                <w:highlight w:val="none"/>
              </w:rPr>
            </w:pPr>
            <w:r>
              <w:rPr>
                <w:color w:val="000000"/>
                <w:sz w:val="24"/>
                <w:highlight w:val="none"/>
              </w:rPr>
              <w:t>投标样品递交：</w:t>
            </w:r>
          </w:p>
          <w:p w14:paraId="4714016C">
            <w:pPr>
              <w:spacing w:line="360" w:lineRule="exact"/>
              <w:jc w:val="left"/>
              <w:rPr>
                <w:color w:val="000000"/>
                <w:sz w:val="24"/>
                <w:highlight w:val="none"/>
              </w:rPr>
            </w:pPr>
            <w:r>
              <w:rPr>
                <w:rFonts w:hint="eastAsia" w:ascii="宋体" w:hAnsi="宋体"/>
                <w:sz w:val="24"/>
                <w:highlight w:val="none"/>
                <w:lang w:eastAsia="zh-CN"/>
              </w:rPr>
              <w:t>☑</w:t>
            </w:r>
            <w:r>
              <w:rPr>
                <w:color w:val="000000"/>
                <w:sz w:val="24"/>
                <w:highlight w:val="none"/>
              </w:rPr>
              <w:t>不需要</w:t>
            </w:r>
          </w:p>
          <w:p w14:paraId="7BABE798">
            <w:pPr>
              <w:spacing w:line="360" w:lineRule="exact"/>
              <w:jc w:val="left"/>
              <w:rPr>
                <w:rFonts w:hint="eastAsia" w:eastAsia="宋体"/>
                <w:color w:val="000000"/>
                <w:highlight w:val="none"/>
                <w:lang w:eastAsia="zh-CN"/>
              </w:rPr>
            </w:pPr>
            <w:r>
              <w:rPr>
                <w:rFonts w:ascii="Wingdings 2" w:hAnsi="Wingdings 2" w:eastAsia="Wingdings 2" w:cs="Wingdings 2"/>
                <w:color w:val="000000"/>
                <w:sz w:val="24"/>
                <w:highlight w:val="none"/>
              </w:rPr>
              <w:sym w:font="Wingdings 2" w:char="00A3"/>
            </w:r>
            <w:r>
              <w:rPr>
                <w:color w:val="000000"/>
                <w:sz w:val="24"/>
                <w:highlight w:val="none"/>
              </w:rPr>
              <w:t>需要</w:t>
            </w:r>
            <w:r>
              <w:rPr>
                <w:rFonts w:hint="eastAsia"/>
                <w:color w:val="000000"/>
                <w:sz w:val="24"/>
                <w:highlight w:val="none"/>
              </w:rPr>
              <w:t>，具体</w:t>
            </w:r>
            <w:r>
              <w:rPr>
                <w:color w:val="000000"/>
                <w:sz w:val="24"/>
                <w:highlight w:val="none"/>
              </w:rPr>
              <w:t>要求如下：</w:t>
            </w:r>
            <w:r>
              <w:rPr>
                <w:rFonts w:hint="eastAsia"/>
                <w:color w:val="000000"/>
                <w:sz w:val="24"/>
                <w:highlight w:val="none"/>
                <w:lang w:val="en-US" w:eastAsia="zh-CN"/>
              </w:rPr>
              <w:t>/</w:t>
            </w:r>
          </w:p>
        </w:tc>
      </w:tr>
      <w:tr w14:paraId="0BB34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6A914E1F">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6</w:t>
            </w:r>
          </w:p>
        </w:tc>
        <w:tc>
          <w:tcPr>
            <w:tcW w:w="1701" w:type="dxa"/>
            <w:noWrap w:val="0"/>
            <w:vAlign w:val="center"/>
          </w:tcPr>
          <w:p w14:paraId="66135CC2">
            <w:pPr>
              <w:spacing w:line="360" w:lineRule="exact"/>
              <w:jc w:val="center"/>
              <w:rPr>
                <w:color w:val="000000"/>
                <w:sz w:val="24"/>
                <w:highlight w:val="none"/>
              </w:rPr>
            </w:pPr>
            <w:r>
              <w:rPr>
                <w:color w:val="000000"/>
                <w:sz w:val="24"/>
                <w:highlight w:val="none"/>
              </w:rPr>
              <w:t>是否专门面向中小企业</w:t>
            </w:r>
          </w:p>
        </w:tc>
        <w:tc>
          <w:tcPr>
            <w:tcW w:w="7540" w:type="dxa"/>
            <w:noWrap w:val="0"/>
            <w:vAlign w:val="center"/>
          </w:tcPr>
          <w:p w14:paraId="3C74F54F">
            <w:pPr>
              <w:spacing w:line="360" w:lineRule="exact"/>
              <w:jc w:val="left"/>
              <w:rPr>
                <w:color w:val="000000"/>
                <w:sz w:val="24"/>
                <w:highlight w:val="none"/>
              </w:rPr>
            </w:pPr>
            <w:r>
              <w:rPr>
                <w:rFonts w:hint="eastAsia" w:ascii="宋体" w:hAnsi="宋体"/>
                <w:sz w:val="24"/>
                <w:highlight w:val="none"/>
                <w:lang w:eastAsia="zh-CN"/>
              </w:rPr>
              <w:t>☑</w:t>
            </w:r>
            <w:r>
              <w:rPr>
                <w:rFonts w:hint="eastAsia"/>
                <w:color w:val="000000"/>
                <w:sz w:val="24"/>
                <w:highlight w:val="none"/>
              </w:rPr>
              <w:t>本项目专门面向中小企业采购，在评审时不再对小微企业执行价格评审优惠政策。</w:t>
            </w:r>
          </w:p>
          <w:p w14:paraId="2260E34A">
            <w:pPr>
              <w:spacing w:line="360" w:lineRule="exact"/>
              <w:jc w:val="left"/>
              <w:rPr>
                <w:color w:val="000000"/>
                <w:sz w:val="24"/>
                <w:highlight w:val="none"/>
              </w:rPr>
            </w:pPr>
            <w:r>
              <w:rPr>
                <w:rFonts w:hint="eastAsia" w:ascii="Wingdings 2" w:hAnsi="Wingdings 2" w:cs="Wingdings 2"/>
                <w:color w:val="000000"/>
                <w:sz w:val="24"/>
                <w:highlight w:val="none"/>
                <w:lang w:eastAsia="zh-CN"/>
              </w:rPr>
              <w:t>□</w:t>
            </w:r>
            <w:r>
              <w:rPr>
                <w:rFonts w:hint="eastAsia"/>
                <w:color w:val="000000"/>
                <w:sz w:val="24"/>
                <w:highlight w:val="none"/>
              </w:rPr>
              <w:t>本项目非专门面向中小企业采购，对于符合规定的小微企业报价给予</w:t>
            </w:r>
            <w:r>
              <w:rPr>
                <w:rFonts w:hint="eastAsia"/>
                <w:color w:val="000000"/>
                <w:sz w:val="24"/>
                <w:highlight w:val="none"/>
                <w:u w:val="single"/>
                <w:lang w:val="en-US" w:eastAsia="zh-CN"/>
              </w:rPr>
              <w:t>5</w:t>
            </w:r>
            <w:r>
              <w:rPr>
                <w:rFonts w:hint="eastAsia"/>
                <w:color w:val="000000"/>
                <w:sz w:val="24"/>
                <w:highlight w:val="none"/>
                <w:u w:val="single"/>
              </w:rPr>
              <w:t>%</w:t>
            </w:r>
            <w:r>
              <w:rPr>
                <w:rFonts w:hint="eastAsia"/>
                <w:color w:val="000000"/>
                <w:sz w:val="24"/>
                <w:highlight w:val="none"/>
              </w:rPr>
              <w:t>的扣除，用扣除后的价格参与评审。</w:t>
            </w:r>
          </w:p>
        </w:tc>
      </w:tr>
      <w:tr w14:paraId="6D544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CB1C09E">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7</w:t>
            </w:r>
          </w:p>
        </w:tc>
        <w:tc>
          <w:tcPr>
            <w:tcW w:w="1701" w:type="dxa"/>
            <w:noWrap w:val="0"/>
            <w:vAlign w:val="center"/>
          </w:tcPr>
          <w:p w14:paraId="2CA287D3">
            <w:pPr>
              <w:spacing w:line="360" w:lineRule="exact"/>
              <w:jc w:val="center"/>
              <w:rPr>
                <w:color w:val="000000"/>
                <w:sz w:val="24"/>
                <w:highlight w:val="none"/>
              </w:rPr>
            </w:pPr>
            <w:r>
              <w:rPr>
                <w:color w:val="000000"/>
                <w:sz w:val="24"/>
                <w:highlight w:val="none"/>
              </w:rPr>
              <w:t>标的所属行业</w:t>
            </w:r>
          </w:p>
        </w:tc>
        <w:tc>
          <w:tcPr>
            <w:tcW w:w="7540" w:type="dxa"/>
            <w:noWrap w:val="0"/>
            <w:vAlign w:val="center"/>
          </w:tcPr>
          <w:p w14:paraId="06F6AAD5">
            <w:pPr>
              <w:spacing w:line="360" w:lineRule="exact"/>
              <w:jc w:val="left"/>
              <w:rPr>
                <w:color w:val="000000"/>
                <w:sz w:val="24"/>
                <w:highlight w:val="none"/>
              </w:rPr>
            </w:pPr>
            <w:r>
              <w:rPr>
                <w:rFonts w:hint="eastAsia"/>
                <w:color w:val="000000"/>
                <w:sz w:val="24"/>
                <w:highlight w:val="none"/>
              </w:rPr>
              <w:t>本项目属于</w:t>
            </w:r>
            <w:r>
              <w:rPr>
                <w:rFonts w:hint="eastAsia" w:ascii="宋体" w:hAnsi="宋体"/>
                <w:b/>
                <w:bCs/>
                <w:sz w:val="24"/>
                <w:highlight w:val="none"/>
                <w:u w:val="single"/>
                <w:lang w:val="en-US" w:eastAsia="zh-CN"/>
              </w:rPr>
              <w:t>工程</w:t>
            </w:r>
            <w:r>
              <w:rPr>
                <w:rFonts w:hint="eastAsia" w:ascii="宋体" w:hAnsi="宋体"/>
                <w:b/>
                <w:bCs/>
                <w:sz w:val="24"/>
                <w:highlight w:val="none"/>
                <w:u w:val="single"/>
              </w:rPr>
              <w:t>类</w:t>
            </w:r>
            <w:r>
              <w:rPr>
                <w:color w:val="000000"/>
                <w:sz w:val="24"/>
                <w:highlight w:val="none"/>
                <w:u w:val="single"/>
              </w:rPr>
              <w:t xml:space="preserve"> </w:t>
            </w:r>
            <w:r>
              <w:rPr>
                <w:rFonts w:hint="eastAsia" w:ascii="宋体" w:hAnsi="宋体" w:cs="楷体"/>
                <w:color w:val="000000"/>
                <w:szCs w:val="21"/>
                <w:highlight w:val="none"/>
              </w:rPr>
              <w:t>，</w:t>
            </w:r>
            <w:r>
              <w:rPr>
                <w:color w:val="000000"/>
                <w:sz w:val="24"/>
                <w:highlight w:val="none"/>
              </w:rPr>
              <w:t>采购标的对应的中小企业划分标准所属行业：</w:t>
            </w:r>
            <w:r>
              <w:rPr>
                <w:rFonts w:hint="eastAsia"/>
                <w:b/>
                <w:bCs/>
                <w:color w:val="000000"/>
                <w:sz w:val="24"/>
                <w:highlight w:val="none"/>
                <w:u w:val="single"/>
              </w:rPr>
              <w:t>建筑业</w:t>
            </w:r>
            <w:r>
              <w:rPr>
                <w:rFonts w:hint="eastAsia"/>
                <w:color w:val="000000"/>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26E3E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88" w:type="dxa"/>
            <w:noWrap w:val="0"/>
            <w:vAlign w:val="center"/>
          </w:tcPr>
          <w:p w14:paraId="15A7D4D9">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8</w:t>
            </w:r>
          </w:p>
        </w:tc>
        <w:tc>
          <w:tcPr>
            <w:tcW w:w="1701" w:type="dxa"/>
            <w:noWrap w:val="0"/>
            <w:vAlign w:val="center"/>
          </w:tcPr>
          <w:p w14:paraId="69CBED3E">
            <w:pPr>
              <w:spacing w:line="360" w:lineRule="exact"/>
              <w:jc w:val="center"/>
              <w:rPr>
                <w:color w:val="000000"/>
                <w:sz w:val="24"/>
                <w:highlight w:val="none"/>
              </w:rPr>
            </w:pPr>
            <w:r>
              <w:rPr>
                <w:rFonts w:hint="eastAsia"/>
                <w:color w:val="000000"/>
                <w:sz w:val="24"/>
                <w:highlight w:val="none"/>
              </w:rPr>
              <w:t>响应</w:t>
            </w:r>
            <w:r>
              <w:rPr>
                <w:color w:val="000000"/>
                <w:sz w:val="24"/>
                <w:highlight w:val="none"/>
              </w:rPr>
              <w:t>有效期</w:t>
            </w:r>
          </w:p>
        </w:tc>
        <w:tc>
          <w:tcPr>
            <w:tcW w:w="7540" w:type="dxa"/>
            <w:noWrap w:val="0"/>
            <w:vAlign w:val="center"/>
          </w:tcPr>
          <w:p w14:paraId="58DCD825">
            <w:pPr>
              <w:spacing w:line="360" w:lineRule="exact"/>
              <w:jc w:val="left"/>
              <w:rPr>
                <w:color w:val="000000"/>
                <w:sz w:val="24"/>
                <w:highlight w:val="none"/>
              </w:rPr>
            </w:pPr>
            <w:r>
              <w:rPr>
                <w:color w:val="000000"/>
                <w:sz w:val="24"/>
                <w:highlight w:val="none"/>
              </w:rPr>
              <w:t>自提交</w:t>
            </w:r>
            <w:r>
              <w:rPr>
                <w:rFonts w:hint="eastAsia"/>
                <w:color w:val="000000"/>
                <w:sz w:val="24"/>
                <w:highlight w:val="none"/>
              </w:rPr>
              <w:t>响应</w:t>
            </w:r>
            <w:r>
              <w:rPr>
                <w:color w:val="000000"/>
                <w:sz w:val="24"/>
                <w:highlight w:val="none"/>
              </w:rPr>
              <w:t>文件的截止之日起算</w:t>
            </w:r>
            <w:r>
              <w:rPr>
                <w:color w:val="000000"/>
                <w:sz w:val="24"/>
                <w:highlight w:val="none"/>
                <w:u w:val="single"/>
              </w:rPr>
              <w:t>60</w:t>
            </w:r>
            <w:r>
              <w:rPr>
                <w:color w:val="000000"/>
                <w:sz w:val="24"/>
                <w:highlight w:val="none"/>
              </w:rPr>
              <w:t>日历天。</w:t>
            </w:r>
          </w:p>
        </w:tc>
      </w:tr>
      <w:tr w14:paraId="02300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988" w:type="dxa"/>
            <w:noWrap w:val="0"/>
            <w:vAlign w:val="center"/>
          </w:tcPr>
          <w:p w14:paraId="7B322770">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9</w:t>
            </w:r>
          </w:p>
        </w:tc>
        <w:tc>
          <w:tcPr>
            <w:tcW w:w="1701" w:type="dxa"/>
            <w:noWrap w:val="0"/>
            <w:vAlign w:val="center"/>
          </w:tcPr>
          <w:p w14:paraId="316830ED">
            <w:pPr>
              <w:spacing w:line="360" w:lineRule="exact"/>
              <w:jc w:val="center"/>
              <w:rPr>
                <w:color w:val="000000"/>
                <w:sz w:val="24"/>
                <w:highlight w:val="none"/>
              </w:rPr>
            </w:pPr>
            <w:r>
              <w:rPr>
                <w:color w:val="000000"/>
                <w:sz w:val="24"/>
                <w:highlight w:val="none"/>
              </w:rPr>
              <w:t>分包</w:t>
            </w:r>
          </w:p>
        </w:tc>
        <w:tc>
          <w:tcPr>
            <w:tcW w:w="7540" w:type="dxa"/>
            <w:noWrap w:val="0"/>
            <w:vAlign w:val="center"/>
          </w:tcPr>
          <w:p w14:paraId="2710ABC0">
            <w:pPr>
              <w:spacing w:line="360" w:lineRule="exact"/>
              <w:jc w:val="left"/>
              <w:rPr>
                <w:rFonts w:hint="eastAsia"/>
                <w:color w:val="000000"/>
                <w:sz w:val="24"/>
                <w:highlight w:val="none"/>
              </w:rPr>
            </w:pPr>
            <w:r>
              <w:rPr>
                <w:color w:val="000000"/>
                <w:sz w:val="24"/>
                <w:highlight w:val="none"/>
              </w:rPr>
              <w:t>本项目的非主体、非关键性工作是否允许分包：不允许</w:t>
            </w:r>
          </w:p>
        </w:tc>
      </w:tr>
      <w:tr w14:paraId="44928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AD12348">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10</w:t>
            </w:r>
          </w:p>
        </w:tc>
        <w:tc>
          <w:tcPr>
            <w:tcW w:w="1701" w:type="dxa"/>
            <w:noWrap w:val="0"/>
            <w:vAlign w:val="center"/>
          </w:tcPr>
          <w:p w14:paraId="04CCAF43">
            <w:pPr>
              <w:spacing w:line="360" w:lineRule="exact"/>
              <w:jc w:val="center"/>
              <w:rPr>
                <w:color w:val="000000"/>
                <w:sz w:val="24"/>
                <w:highlight w:val="none"/>
              </w:rPr>
            </w:pPr>
            <w:r>
              <w:rPr>
                <w:color w:val="000000"/>
                <w:sz w:val="24"/>
                <w:highlight w:val="none"/>
              </w:rPr>
              <w:t>询问</w:t>
            </w:r>
          </w:p>
        </w:tc>
        <w:tc>
          <w:tcPr>
            <w:tcW w:w="7540" w:type="dxa"/>
            <w:noWrap w:val="0"/>
            <w:vAlign w:val="center"/>
          </w:tcPr>
          <w:p w14:paraId="19C6FC4F">
            <w:pPr>
              <w:spacing w:line="360" w:lineRule="exact"/>
              <w:jc w:val="left"/>
              <w:rPr>
                <w:rFonts w:hint="eastAsia"/>
                <w:color w:val="000000"/>
                <w:sz w:val="24"/>
                <w:highlight w:val="none"/>
              </w:rPr>
            </w:pPr>
            <w:r>
              <w:rPr>
                <w:rFonts w:hint="eastAsia"/>
                <w:color w:val="000000"/>
                <w:sz w:val="24"/>
                <w:highlight w:val="none"/>
              </w:rPr>
              <w:t>询问送达形式：</w:t>
            </w:r>
          </w:p>
          <w:p w14:paraId="6693C966">
            <w:pPr>
              <w:spacing w:line="360" w:lineRule="exact"/>
              <w:jc w:val="left"/>
              <w:rPr>
                <w:rFonts w:hint="eastAsia"/>
                <w:color w:val="000000"/>
                <w:sz w:val="24"/>
                <w:highlight w:val="none"/>
              </w:rPr>
            </w:pPr>
            <w:r>
              <w:rPr>
                <w:rFonts w:hint="eastAsia"/>
                <w:color w:val="000000"/>
                <w:sz w:val="24"/>
                <w:highlight w:val="none"/>
              </w:rPr>
              <w:t>一、供应商认为自己的权益受到损害的，可以在知道或者应知其权益受到损害之日起七个工作日内，向采购代理机构提出质疑。</w:t>
            </w:r>
          </w:p>
          <w:p w14:paraId="135E0464">
            <w:pPr>
              <w:spacing w:line="360" w:lineRule="exact"/>
              <w:jc w:val="left"/>
              <w:rPr>
                <w:rFonts w:hint="eastAsia"/>
                <w:color w:val="000000"/>
                <w:sz w:val="24"/>
                <w:highlight w:val="none"/>
              </w:rPr>
            </w:pPr>
            <w:r>
              <w:rPr>
                <w:rFonts w:hint="eastAsia"/>
                <w:color w:val="000000"/>
                <w:sz w:val="24"/>
                <w:highlight w:val="none"/>
              </w:rPr>
              <w:t>1.接收质疑函的方式：接收加盖单位公章的书面质疑函</w:t>
            </w:r>
          </w:p>
          <w:p w14:paraId="36877673">
            <w:pPr>
              <w:spacing w:line="360" w:lineRule="exact"/>
              <w:jc w:val="left"/>
              <w:rPr>
                <w:rFonts w:hint="eastAsia"/>
                <w:color w:val="000000"/>
                <w:sz w:val="24"/>
                <w:highlight w:val="none"/>
              </w:rPr>
            </w:pPr>
            <w:r>
              <w:rPr>
                <w:rFonts w:hint="eastAsia"/>
                <w:color w:val="000000"/>
                <w:sz w:val="24"/>
                <w:highlight w:val="none"/>
              </w:rPr>
              <w:t>2.质疑函的内容、格式：应符合《政府采购质疑和投诉办法》相关规定和财政部门制定的《政府采购质疑函范本》格式。</w:t>
            </w:r>
          </w:p>
          <w:p w14:paraId="229279DF">
            <w:pPr>
              <w:spacing w:line="360" w:lineRule="exact"/>
              <w:jc w:val="left"/>
              <w:rPr>
                <w:color w:val="000000"/>
                <w:sz w:val="24"/>
                <w:highlight w:val="none"/>
              </w:rPr>
            </w:pPr>
            <w:r>
              <w:rPr>
                <w:rFonts w:hint="eastAsia"/>
                <w:color w:val="000000"/>
                <w:sz w:val="24"/>
                <w:highlight w:val="none"/>
              </w:rPr>
              <w:t>二、供应商应在法定质疑期内一次性针对同一采购程序环节提出质疑，否则针对再次提出的质疑将不予接收。（采购程序环节分为：采购公告、采购文件、采购过程、成交结果）</w:t>
            </w:r>
          </w:p>
        </w:tc>
      </w:tr>
      <w:tr w14:paraId="14A70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988" w:type="dxa"/>
            <w:noWrap w:val="0"/>
            <w:vAlign w:val="center"/>
          </w:tcPr>
          <w:p w14:paraId="47FD92BE">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11</w:t>
            </w:r>
          </w:p>
        </w:tc>
        <w:tc>
          <w:tcPr>
            <w:tcW w:w="1701" w:type="dxa"/>
            <w:noWrap w:val="0"/>
            <w:vAlign w:val="center"/>
          </w:tcPr>
          <w:p w14:paraId="5D1E9FF3">
            <w:pPr>
              <w:spacing w:line="360" w:lineRule="exact"/>
              <w:jc w:val="center"/>
              <w:rPr>
                <w:color w:val="000000"/>
                <w:sz w:val="24"/>
                <w:highlight w:val="none"/>
              </w:rPr>
            </w:pPr>
            <w:r>
              <w:rPr>
                <w:rFonts w:ascii="宋体" w:hAnsi="宋体"/>
                <w:color w:val="000000"/>
                <w:sz w:val="24"/>
                <w:highlight w:val="none"/>
              </w:rPr>
              <w:t>磋商报价次数</w:t>
            </w:r>
          </w:p>
        </w:tc>
        <w:tc>
          <w:tcPr>
            <w:tcW w:w="7540" w:type="dxa"/>
            <w:noWrap w:val="0"/>
            <w:vAlign w:val="center"/>
          </w:tcPr>
          <w:p w14:paraId="6B19632B">
            <w:pPr>
              <w:spacing w:line="360" w:lineRule="exact"/>
              <w:jc w:val="left"/>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本项目采用二轮报价，</w:t>
            </w:r>
            <w:r>
              <w:rPr>
                <w:rFonts w:hint="eastAsia" w:ascii="宋体" w:hAnsi="宋体"/>
                <w:color w:val="000000"/>
                <w:sz w:val="24"/>
                <w:highlight w:val="none"/>
              </w:rPr>
              <w:t>电子</w:t>
            </w:r>
            <w:r>
              <w:rPr>
                <w:rFonts w:ascii="宋体" w:hAnsi="宋体"/>
                <w:color w:val="000000"/>
                <w:sz w:val="24"/>
                <w:highlight w:val="none"/>
              </w:rPr>
              <w:t>响应文件中</w:t>
            </w:r>
            <w:r>
              <w:rPr>
                <w:rFonts w:hint="eastAsia" w:ascii="宋体" w:hAnsi="宋体"/>
                <w:color w:val="000000"/>
                <w:sz w:val="24"/>
                <w:highlight w:val="none"/>
              </w:rPr>
              <w:t>的</w:t>
            </w:r>
            <w:r>
              <w:rPr>
                <w:rFonts w:ascii="宋体" w:hAnsi="宋体"/>
                <w:color w:val="000000"/>
                <w:sz w:val="24"/>
                <w:highlight w:val="none"/>
              </w:rPr>
              <w:t>书面报价为首轮报价，第二轮报价为最</w:t>
            </w:r>
            <w:r>
              <w:rPr>
                <w:rFonts w:hint="eastAsia" w:ascii="宋体" w:hAnsi="宋体"/>
                <w:color w:val="000000"/>
                <w:sz w:val="24"/>
                <w:highlight w:val="none"/>
              </w:rPr>
              <w:t>后</w:t>
            </w:r>
            <w:r>
              <w:rPr>
                <w:rFonts w:ascii="宋体" w:hAnsi="宋体"/>
                <w:color w:val="000000"/>
                <w:sz w:val="24"/>
                <w:highlight w:val="none"/>
              </w:rPr>
              <w:t>报价</w:t>
            </w:r>
            <w:r>
              <w:rPr>
                <w:rFonts w:hint="eastAsia" w:ascii="宋体" w:hAnsi="宋体"/>
                <w:color w:val="000000"/>
                <w:sz w:val="24"/>
                <w:highlight w:val="none"/>
              </w:rPr>
              <w:t>(通过系统在线报价)。最后</w:t>
            </w:r>
            <w:r>
              <w:rPr>
                <w:rFonts w:ascii="宋体" w:hAnsi="宋体"/>
                <w:color w:val="000000"/>
                <w:sz w:val="24"/>
                <w:highlight w:val="none"/>
              </w:rPr>
              <w:t>报价不得超过</w:t>
            </w:r>
            <w:r>
              <w:rPr>
                <w:rFonts w:hint="eastAsia" w:ascii="宋体" w:hAnsi="宋体"/>
                <w:color w:val="000000"/>
                <w:sz w:val="24"/>
                <w:highlight w:val="none"/>
              </w:rPr>
              <w:t>预算、最高限价及</w:t>
            </w:r>
            <w:r>
              <w:rPr>
                <w:rFonts w:ascii="宋体" w:hAnsi="宋体"/>
                <w:color w:val="000000"/>
                <w:sz w:val="24"/>
                <w:highlight w:val="none"/>
              </w:rPr>
              <w:t>首轮报价，否则作无效报价文件处理</w:t>
            </w:r>
            <w:r>
              <w:rPr>
                <w:rFonts w:hint="eastAsia" w:ascii="宋体" w:hAnsi="宋体"/>
                <w:color w:val="000000"/>
                <w:sz w:val="24"/>
                <w:highlight w:val="none"/>
              </w:rPr>
              <w:t>。</w:t>
            </w:r>
          </w:p>
          <w:p w14:paraId="18C557DC">
            <w:pPr>
              <w:spacing w:line="360" w:lineRule="exact"/>
              <w:jc w:val="left"/>
              <w:rPr>
                <w:rFonts w:hint="eastAsia"/>
                <w:color w:val="000000"/>
                <w:sz w:val="24"/>
                <w:highlight w:val="none"/>
              </w:rPr>
            </w:pPr>
            <w:r>
              <w:rPr>
                <w:rFonts w:hint="eastAsia" w:ascii="宋体" w:hAnsi="宋体"/>
                <w:color w:val="000000"/>
                <w:sz w:val="24"/>
                <w:highlight w:val="none"/>
              </w:rPr>
              <w:t>2、最后报价中的单价按总价同比例下调。</w:t>
            </w:r>
          </w:p>
        </w:tc>
      </w:tr>
      <w:tr w14:paraId="0A1DA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2891BC58">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12</w:t>
            </w:r>
          </w:p>
        </w:tc>
        <w:tc>
          <w:tcPr>
            <w:tcW w:w="1701" w:type="dxa"/>
            <w:noWrap w:val="0"/>
            <w:vAlign w:val="center"/>
          </w:tcPr>
          <w:p w14:paraId="59FC01F3">
            <w:pPr>
              <w:spacing w:line="360" w:lineRule="exact"/>
              <w:jc w:val="center"/>
              <w:rPr>
                <w:color w:val="000000"/>
                <w:sz w:val="24"/>
                <w:highlight w:val="none"/>
              </w:rPr>
            </w:pPr>
            <w:r>
              <w:rPr>
                <w:color w:val="000000"/>
                <w:sz w:val="24"/>
                <w:highlight w:val="none"/>
              </w:rPr>
              <w:t>联系方式</w:t>
            </w:r>
          </w:p>
        </w:tc>
        <w:tc>
          <w:tcPr>
            <w:tcW w:w="7540" w:type="dxa"/>
            <w:noWrap w:val="0"/>
            <w:vAlign w:val="center"/>
          </w:tcPr>
          <w:p w14:paraId="208B0B85">
            <w:pPr>
              <w:spacing w:line="360" w:lineRule="exact"/>
              <w:jc w:val="left"/>
              <w:rPr>
                <w:color w:val="000000"/>
                <w:sz w:val="24"/>
                <w:highlight w:val="none"/>
              </w:rPr>
            </w:pPr>
            <w:r>
              <w:rPr>
                <w:color w:val="000000"/>
                <w:sz w:val="24"/>
                <w:highlight w:val="none"/>
              </w:rPr>
              <w:t>接收质疑的联系方式</w:t>
            </w:r>
            <w:r>
              <w:rPr>
                <w:rFonts w:hint="eastAsia"/>
                <w:color w:val="000000"/>
                <w:sz w:val="24"/>
                <w:highlight w:val="none"/>
              </w:rPr>
              <w:t>：</w:t>
            </w:r>
          </w:p>
          <w:p w14:paraId="7B1D9AD1">
            <w:pPr>
              <w:pStyle w:val="368"/>
              <w:spacing w:line="360" w:lineRule="exact"/>
              <w:rPr>
                <w:highlight w:val="none"/>
              </w:rPr>
            </w:pPr>
            <w:r>
              <w:rPr>
                <w:highlight w:val="none"/>
              </w:rPr>
              <w:t>（）采购人联系电话、通讯地址详见《第一章投标邀请》。</w:t>
            </w:r>
          </w:p>
          <w:p w14:paraId="0941A3DC">
            <w:pPr>
              <w:spacing w:line="360" w:lineRule="exact"/>
              <w:jc w:val="left"/>
              <w:rPr>
                <w:rFonts w:hint="eastAsia" w:eastAsia="宋体"/>
                <w:color w:val="000000"/>
                <w:sz w:val="24"/>
                <w:highlight w:val="none"/>
                <w:lang w:eastAsia="zh-CN"/>
              </w:rPr>
            </w:pPr>
            <w:r>
              <w:rPr>
                <w:rFonts w:hint="eastAsia"/>
                <w:color w:val="000000"/>
                <w:sz w:val="24"/>
                <w:highlight w:val="none"/>
              </w:rPr>
              <w:t>（</w:t>
            </w:r>
            <w:r>
              <w:rPr>
                <w:color w:val="000000"/>
                <w:sz w:val="24"/>
                <w:highlight w:val="none"/>
              </w:rPr>
              <w:t>2</w:t>
            </w:r>
            <w:r>
              <w:rPr>
                <w:rFonts w:hint="eastAsia"/>
                <w:color w:val="000000"/>
                <w:sz w:val="24"/>
                <w:highlight w:val="none"/>
              </w:rPr>
              <w:t>）代理机构：</w:t>
            </w:r>
            <w:r>
              <w:rPr>
                <w:rFonts w:hint="eastAsia"/>
                <w:color w:val="000000"/>
                <w:sz w:val="24"/>
                <w:highlight w:val="none"/>
                <w:lang w:eastAsia="zh-CN"/>
              </w:rPr>
              <w:t>常州中正建设工程咨询有限公司</w:t>
            </w:r>
          </w:p>
          <w:p w14:paraId="28962EC8">
            <w:pPr>
              <w:spacing w:line="360" w:lineRule="exact"/>
              <w:ind w:firstLine="480"/>
              <w:jc w:val="left"/>
              <w:rPr>
                <w:color w:val="000000"/>
                <w:sz w:val="24"/>
                <w:highlight w:val="none"/>
              </w:rPr>
            </w:pPr>
            <w:r>
              <w:rPr>
                <w:color w:val="000000"/>
                <w:sz w:val="24"/>
                <w:highlight w:val="none"/>
              </w:rPr>
              <w:t>联系部门：</w:t>
            </w:r>
            <w:r>
              <w:rPr>
                <w:rFonts w:hint="eastAsia"/>
                <w:color w:val="000000"/>
                <w:sz w:val="24"/>
                <w:highlight w:val="none"/>
              </w:rPr>
              <w:t>招标代理部</w:t>
            </w:r>
            <w:r>
              <w:rPr>
                <w:color w:val="000000"/>
                <w:sz w:val="24"/>
                <w:highlight w:val="none"/>
              </w:rPr>
              <w:t>；</w:t>
            </w:r>
          </w:p>
          <w:p w14:paraId="6D2686FB">
            <w:pPr>
              <w:spacing w:line="360" w:lineRule="exact"/>
              <w:ind w:firstLine="48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联系电话：</w:t>
            </w:r>
            <w:r>
              <w:rPr>
                <w:rFonts w:hint="eastAsia" w:ascii="Times New Roman" w:hAnsi="Times New Roman" w:cs="Times New Roman"/>
                <w:color w:val="000000"/>
                <w:sz w:val="24"/>
                <w:highlight w:val="none"/>
              </w:rPr>
              <w:t>0519-85600665</w:t>
            </w:r>
            <w:r>
              <w:rPr>
                <w:rFonts w:ascii="Times New Roman" w:hAnsi="Times New Roman" w:cs="Times New Roman"/>
                <w:color w:val="000000"/>
                <w:sz w:val="24"/>
                <w:highlight w:val="none"/>
              </w:rPr>
              <w:t>；</w:t>
            </w:r>
          </w:p>
          <w:p w14:paraId="1FED76FC">
            <w:pPr>
              <w:spacing w:line="360" w:lineRule="exact"/>
              <w:ind w:firstLine="480"/>
              <w:jc w:val="left"/>
              <w:rPr>
                <w:color w:val="000000"/>
                <w:sz w:val="24"/>
                <w:highlight w:val="none"/>
              </w:rPr>
            </w:pPr>
            <w:r>
              <w:rPr>
                <w:rFonts w:ascii="Times New Roman" w:hAnsi="Times New Roman" w:cs="Times New Roman"/>
                <w:color w:val="000000"/>
                <w:sz w:val="24"/>
                <w:highlight w:val="none"/>
              </w:rPr>
              <w:t>通讯地址：</w:t>
            </w:r>
            <w:r>
              <w:rPr>
                <w:rFonts w:hint="eastAsia" w:ascii="Times New Roman" w:hAnsi="Times New Roman" w:cs="Times New Roman"/>
                <w:color w:val="000000"/>
                <w:sz w:val="24"/>
                <w:highlight w:val="none"/>
              </w:rPr>
              <w:t>常州市新北区府琛商务广场2号楼A区701室</w:t>
            </w:r>
            <w:r>
              <w:rPr>
                <w:rFonts w:ascii="Times New Roman" w:hAnsi="Times New Roman" w:cs="Times New Roman"/>
                <w:color w:val="000000"/>
                <w:sz w:val="24"/>
                <w:highlight w:val="none"/>
              </w:rPr>
              <w:t>。</w:t>
            </w:r>
          </w:p>
        </w:tc>
      </w:tr>
      <w:tr w14:paraId="53609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8AB9B5D">
            <w:pPr>
              <w:pStyle w:val="227"/>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13</w:t>
            </w:r>
          </w:p>
        </w:tc>
        <w:tc>
          <w:tcPr>
            <w:tcW w:w="1701" w:type="dxa"/>
            <w:noWrap w:val="0"/>
            <w:vAlign w:val="center"/>
          </w:tcPr>
          <w:p w14:paraId="18741136">
            <w:pPr>
              <w:spacing w:line="360" w:lineRule="exact"/>
              <w:jc w:val="center"/>
              <w:rPr>
                <w:color w:val="000000"/>
                <w:sz w:val="24"/>
                <w:highlight w:val="none"/>
              </w:rPr>
            </w:pPr>
            <w:r>
              <w:rPr>
                <w:color w:val="000000"/>
                <w:sz w:val="24"/>
                <w:highlight w:val="none"/>
              </w:rPr>
              <w:t>纸质中标</w:t>
            </w:r>
            <w:r>
              <w:rPr>
                <w:rFonts w:hint="eastAsia"/>
                <w:color w:val="000000"/>
                <w:sz w:val="24"/>
                <w:highlight w:val="none"/>
              </w:rPr>
              <w:t>（成交）</w:t>
            </w:r>
            <w:r>
              <w:rPr>
                <w:color w:val="000000"/>
                <w:sz w:val="24"/>
                <w:highlight w:val="none"/>
              </w:rPr>
              <w:t>文件</w:t>
            </w:r>
          </w:p>
        </w:tc>
        <w:tc>
          <w:tcPr>
            <w:tcW w:w="7540" w:type="dxa"/>
            <w:noWrap w:val="0"/>
            <w:vAlign w:val="center"/>
          </w:tcPr>
          <w:p w14:paraId="1A0E2AF3">
            <w:pPr>
              <w:spacing w:line="360" w:lineRule="exact"/>
              <w:jc w:val="left"/>
              <w:rPr>
                <w:color w:val="000000"/>
                <w:sz w:val="24"/>
                <w:highlight w:val="none"/>
              </w:rPr>
            </w:pPr>
            <w:r>
              <w:rPr>
                <w:rFonts w:hint="eastAsia"/>
                <w:color w:val="000000"/>
                <w:sz w:val="24"/>
                <w:highlight w:val="none"/>
              </w:rPr>
              <w:t>中标单位在签订合同前需递交与电子投标文件内容一致的纸质投标文件两份（需打印清晰，标注目录及页码），作为项目归档使用。（递交方式可采用邮寄或现场送达,</w:t>
            </w:r>
            <w:r>
              <w:rPr>
                <w:rFonts w:hint="eastAsia"/>
                <w:color w:val="000000"/>
                <w:sz w:val="24"/>
                <w:highlight w:val="none"/>
                <w:lang w:eastAsia="zh-CN"/>
              </w:rPr>
              <w:t>常州中正建设工程咨询有限公司</w:t>
            </w:r>
            <w:r>
              <w:rPr>
                <w:rFonts w:hint="eastAsia"/>
                <w:color w:val="000000"/>
                <w:sz w:val="24"/>
                <w:highlight w:val="none"/>
              </w:rPr>
              <w:t>和采购人各一份，联系方式见《第一章 投标邀请》）</w:t>
            </w:r>
          </w:p>
        </w:tc>
      </w:tr>
      <w:tr w14:paraId="4CB01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B21E36E">
            <w:pPr>
              <w:pStyle w:val="227"/>
              <w:spacing w:line="360" w:lineRule="exact"/>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14</w:t>
            </w:r>
          </w:p>
        </w:tc>
        <w:tc>
          <w:tcPr>
            <w:tcW w:w="1701" w:type="dxa"/>
            <w:noWrap w:val="0"/>
            <w:vAlign w:val="center"/>
          </w:tcPr>
          <w:p w14:paraId="21EFFF0C">
            <w:pPr>
              <w:spacing w:line="360" w:lineRule="exact"/>
              <w:jc w:val="center"/>
              <w:rPr>
                <w:color w:val="000000"/>
                <w:sz w:val="24"/>
                <w:highlight w:val="none"/>
              </w:rPr>
            </w:pPr>
            <w:r>
              <w:rPr>
                <w:rFonts w:hint="eastAsia"/>
                <w:color w:val="000000"/>
                <w:sz w:val="24"/>
                <w:highlight w:val="none"/>
              </w:rPr>
              <w:t>代理费</w:t>
            </w:r>
          </w:p>
        </w:tc>
        <w:tc>
          <w:tcPr>
            <w:tcW w:w="7540" w:type="dxa"/>
            <w:noWrap w:val="0"/>
            <w:vAlign w:val="center"/>
          </w:tcPr>
          <w:p w14:paraId="18C5CC24">
            <w:pPr>
              <w:spacing w:line="276" w:lineRule="auto"/>
              <w:jc w:val="left"/>
              <w:rPr>
                <w:rFonts w:ascii="宋体" w:hAnsi="宋体"/>
                <w:sz w:val="24"/>
                <w:highlight w:val="none"/>
              </w:rPr>
            </w:pPr>
            <w:r>
              <w:rPr>
                <w:rFonts w:ascii="宋体" w:hAnsi="宋体"/>
                <w:sz w:val="24"/>
                <w:highlight w:val="none"/>
              </w:rPr>
              <w:t>收费对象：</w:t>
            </w:r>
          </w:p>
          <w:p w14:paraId="14A6E466">
            <w:pPr>
              <w:spacing w:line="276" w:lineRule="auto"/>
              <w:jc w:val="left"/>
              <w:rPr>
                <w:rFonts w:ascii="宋体" w:hAnsi="宋体"/>
                <w:sz w:val="24"/>
                <w:highlight w:val="none"/>
              </w:rPr>
            </w:pPr>
            <w:r>
              <w:rPr>
                <w:rFonts w:hint="eastAsia" w:ascii="宋体" w:hAnsi="宋体"/>
                <w:highlight w:val="none"/>
                <w:lang w:eastAsia="zh-CN"/>
              </w:rPr>
              <w:t>□</w:t>
            </w:r>
            <w:r>
              <w:rPr>
                <w:rFonts w:ascii="宋体" w:hAnsi="宋体"/>
                <w:sz w:val="24"/>
                <w:highlight w:val="none"/>
              </w:rPr>
              <w:t>采购人</w:t>
            </w:r>
          </w:p>
          <w:p w14:paraId="47B5554D">
            <w:pPr>
              <w:spacing w:line="276" w:lineRule="auto"/>
              <w:jc w:val="left"/>
              <w:rPr>
                <w:rFonts w:ascii="宋体" w:hAnsi="宋体"/>
                <w:sz w:val="24"/>
                <w:highlight w:val="none"/>
              </w:rPr>
            </w:pPr>
            <w:r>
              <w:rPr>
                <w:rFonts w:hint="eastAsia" w:ascii="宋体" w:hAnsi="宋体" w:cs="Arial"/>
                <w:b/>
                <w:sz w:val="24"/>
                <w:highlight w:val="none"/>
                <w:lang w:eastAsia="zh-CN"/>
              </w:rPr>
              <w:t>☑</w:t>
            </w:r>
            <w:r>
              <w:rPr>
                <w:rFonts w:ascii="宋体" w:hAnsi="宋体"/>
                <w:sz w:val="24"/>
                <w:highlight w:val="none"/>
              </w:rPr>
              <w:t>成交供应商</w:t>
            </w:r>
          </w:p>
          <w:p w14:paraId="79B42767">
            <w:pPr>
              <w:spacing w:line="276" w:lineRule="auto"/>
              <w:jc w:val="left"/>
              <w:rPr>
                <w:rFonts w:hint="eastAsia" w:ascii="Times New Roman" w:hAnsi="Times New Roman" w:eastAsia="宋体" w:cs="Times New Roman"/>
                <w:color w:val="000000"/>
                <w:sz w:val="24"/>
                <w:highlight w:val="none"/>
              </w:rPr>
            </w:pPr>
            <w:r>
              <w:rPr>
                <w:rFonts w:ascii="宋体" w:hAnsi="宋体"/>
                <w:sz w:val="24"/>
                <w:highlight w:val="none"/>
              </w:rPr>
              <w:t>收费标准：</w:t>
            </w:r>
            <w:r>
              <w:rPr>
                <w:rFonts w:hint="eastAsia" w:ascii="Times New Roman" w:hAnsi="Times New Roman" w:eastAsia="宋体" w:cs="Times New Roman"/>
                <w:color w:val="000000"/>
                <w:sz w:val="24"/>
                <w:highlight w:val="none"/>
              </w:rPr>
              <w:t>按计价格[2002]1980号文、发改价格【2011】534号文的收费标准计取，不足3000元按3000元计取</w:t>
            </w:r>
            <w:r>
              <w:rPr>
                <w:rFonts w:hint="eastAsia" w:ascii="Times New Roman" w:hAnsi="Times New Roman" w:eastAsia="宋体" w:cs="Times New Roman"/>
                <w:color w:val="000000"/>
                <w:sz w:val="24"/>
                <w:highlight w:val="none"/>
                <w:lang w:val="en-US" w:eastAsia="zh-CN"/>
              </w:rPr>
              <w:t>。</w:t>
            </w:r>
          </w:p>
          <w:p w14:paraId="6D93E09F">
            <w:pPr>
              <w:spacing w:line="360" w:lineRule="exact"/>
              <w:jc w:val="left"/>
              <w:rPr>
                <w:rFonts w:hint="eastAsia"/>
                <w:color w:val="000000"/>
                <w:sz w:val="24"/>
                <w:highlight w:val="none"/>
              </w:rPr>
            </w:pPr>
            <w:r>
              <w:rPr>
                <w:rFonts w:ascii="宋体" w:hAnsi="宋体"/>
                <w:sz w:val="24"/>
                <w:highlight w:val="none"/>
              </w:rPr>
              <w:t>缴纳时间：</w:t>
            </w:r>
            <w:r>
              <w:rPr>
                <w:rFonts w:hint="eastAsia" w:ascii="宋体" w:hAnsi="宋体"/>
                <w:sz w:val="24"/>
                <w:highlight w:val="none"/>
              </w:rPr>
              <w:t>领取中标（成交）通知书之前</w:t>
            </w:r>
            <w:r>
              <w:rPr>
                <w:rFonts w:ascii="宋体" w:hAnsi="宋体"/>
                <w:sz w:val="24"/>
                <w:highlight w:val="none"/>
              </w:rPr>
              <w:t>。</w:t>
            </w:r>
          </w:p>
        </w:tc>
      </w:tr>
    </w:tbl>
    <w:p w14:paraId="18E12481">
      <w:pPr>
        <w:tabs>
          <w:tab w:val="left" w:pos="5580"/>
        </w:tabs>
        <w:spacing w:line="360" w:lineRule="auto"/>
        <w:jc w:val="both"/>
        <w:rPr>
          <w:rFonts w:hint="eastAsia"/>
          <w:color w:val="000000"/>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7E8462FF">
      <w:pPr>
        <w:pStyle w:val="188"/>
        <w:tabs>
          <w:tab w:val="center" w:pos="4592"/>
          <w:tab w:val="left" w:pos="7860"/>
        </w:tabs>
        <w:spacing w:before="0" w:line="360" w:lineRule="auto"/>
        <w:jc w:val="left"/>
        <w:rPr>
          <w:rFonts w:ascii="Times New Roman" w:hAnsi="Times New Roman" w:eastAsia="宋体"/>
          <w:color w:val="000000"/>
          <w:sz w:val="28"/>
          <w:highlight w:val="none"/>
        </w:rPr>
      </w:pPr>
      <w:bookmarkStart w:id="74" w:name="_Toc520356143"/>
      <w:bookmarkStart w:id="75" w:name="_Toc127151518"/>
      <w:r>
        <w:rPr>
          <w:rFonts w:ascii="Times New Roman" w:hAnsi="Times New Roman" w:eastAsia="宋体"/>
          <w:color w:val="000000"/>
          <w:sz w:val="28"/>
          <w:highlight w:val="none"/>
        </w:rPr>
        <w:tab/>
      </w:r>
      <w:bookmarkStart w:id="76" w:name="_Toc265228356"/>
      <w:bookmarkStart w:id="77" w:name="_Toc151193760"/>
      <w:bookmarkStart w:id="78" w:name="_Toc226309762"/>
      <w:bookmarkStart w:id="79" w:name="_Toc151193688"/>
      <w:bookmarkStart w:id="80" w:name="_Toc264969208"/>
      <w:bookmarkStart w:id="81" w:name="_Toc151193616"/>
      <w:bookmarkStart w:id="82" w:name="_Toc150774618"/>
      <w:bookmarkStart w:id="83" w:name="_Toc226965708"/>
      <w:bookmarkStart w:id="84" w:name="_Toc151193906"/>
      <w:bookmarkStart w:id="85" w:name="_Toc195842883"/>
      <w:bookmarkStart w:id="86" w:name="_Toc305158860"/>
      <w:bookmarkStart w:id="87" w:name="_Toc151190145"/>
      <w:bookmarkStart w:id="88" w:name="_Toc150480756"/>
      <w:bookmarkStart w:id="89" w:name="_Toc150509269"/>
      <w:bookmarkStart w:id="90" w:name="_Toc226965791"/>
      <w:bookmarkStart w:id="91" w:name="_Toc226337214"/>
      <w:bookmarkStart w:id="92" w:name="_Toc150774723"/>
      <w:bookmarkStart w:id="93" w:name="_Toc142311020"/>
      <w:bookmarkStart w:id="94" w:name="_Toc151193832"/>
      <w:bookmarkStart w:id="95" w:name="_Toc305158786"/>
      <w:r>
        <w:rPr>
          <w:rFonts w:hint="eastAsia" w:ascii="Times New Roman" w:hAnsi="Times New Roman" w:eastAsia="宋体"/>
          <w:color w:val="000000"/>
          <w:sz w:val="28"/>
          <w:highlight w:val="none"/>
        </w:rPr>
        <w:t>第二节</w:t>
      </w:r>
      <w:r>
        <w:rPr>
          <w:rFonts w:ascii="Times New Roman" w:hAnsi="Times New Roman" w:eastAsia="宋体"/>
          <w:color w:val="000000"/>
          <w:sz w:val="28"/>
          <w:highlight w:val="none"/>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color w:val="000000"/>
          <w:sz w:val="28"/>
          <w:highlight w:val="none"/>
        </w:rPr>
        <w:tab/>
      </w:r>
    </w:p>
    <w:p w14:paraId="6B08E50D">
      <w:pPr>
        <w:keepNext/>
        <w:keepLines/>
        <w:spacing w:line="360" w:lineRule="auto"/>
        <w:outlineLvl w:val="2"/>
        <w:rPr>
          <w:rFonts w:hint="eastAsia"/>
          <w:b/>
          <w:bCs/>
          <w:color w:val="000000"/>
          <w:sz w:val="32"/>
          <w:szCs w:val="32"/>
          <w:highlight w:val="none"/>
        </w:rPr>
      </w:pPr>
      <w:bookmarkStart w:id="96" w:name="_Toc16938519"/>
      <w:bookmarkStart w:id="97" w:name="_Toc120614214"/>
      <w:bookmarkStart w:id="98" w:name="_Toc513029203"/>
      <w:bookmarkStart w:id="99" w:name="_Toc20823275"/>
      <w:bookmarkStart w:id="100" w:name="_Toc264969244"/>
      <w:bookmarkStart w:id="101" w:name="_Toc305158822"/>
      <w:bookmarkStart w:id="102" w:name="_Toc150480792"/>
      <w:bookmarkStart w:id="103" w:name="_Toc353825544"/>
      <w:bookmarkStart w:id="104" w:name="_Toc265228392"/>
      <w:bookmarkStart w:id="105" w:name="_Toc353873664"/>
      <w:bookmarkStart w:id="106" w:name="_Toc226965827"/>
      <w:bookmarkStart w:id="107" w:name="_Toc150774759"/>
      <w:bookmarkStart w:id="108" w:name="_Toc226337250"/>
      <w:bookmarkStart w:id="109" w:name="_Toc142311056"/>
      <w:bookmarkStart w:id="110" w:name="_Toc305158896"/>
      <w:bookmarkStart w:id="111" w:name="_Toc353873934"/>
      <w:bookmarkStart w:id="112" w:name="_Toc127151554"/>
      <w:r>
        <w:rPr>
          <w:rFonts w:hint="eastAsia"/>
          <w:b/>
          <w:bCs/>
          <w:color w:val="000000"/>
          <w:sz w:val="32"/>
          <w:szCs w:val="32"/>
          <w:highlight w:val="none"/>
        </w:rPr>
        <w:t>一、总则</w:t>
      </w:r>
      <w:bookmarkEnd w:id="96"/>
      <w:bookmarkEnd w:id="97"/>
      <w:bookmarkEnd w:id="98"/>
      <w:bookmarkEnd w:id="99"/>
    </w:p>
    <w:p w14:paraId="0931A28D">
      <w:pPr>
        <w:keepNext/>
        <w:keepLines/>
        <w:spacing w:line="360" w:lineRule="auto"/>
        <w:outlineLvl w:val="3"/>
        <w:rPr>
          <w:rFonts w:hint="eastAsia" w:ascii="Arial" w:hAnsi="Arial" w:eastAsia="黑体" w:cs="Arial"/>
          <w:color w:val="000000"/>
          <w:sz w:val="28"/>
          <w:szCs w:val="28"/>
          <w:highlight w:val="none"/>
        </w:rPr>
      </w:pPr>
      <w:bookmarkStart w:id="113" w:name="_Hlt16619475"/>
      <w:bookmarkEnd w:id="113"/>
      <w:bookmarkStart w:id="114" w:name="_Toc458694821"/>
      <w:bookmarkStart w:id="115" w:name="_Toc513029204"/>
      <w:bookmarkStart w:id="116" w:name="_Toc16938520"/>
      <w:bookmarkStart w:id="117" w:name="_Toc20823276"/>
      <w:r>
        <w:rPr>
          <w:rFonts w:hint="eastAsia" w:ascii="Arial" w:hAnsi="Arial" w:eastAsia="黑体" w:cs="Arial"/>
          <w:color w:val="000000"/>
          <w:sz w:val="28"/>
          <w:szCs w:val="28"/>
          <w:highlight w:val="none"/>
        </w:rPr>
        <w:t>1</w:t>
      </w:r>
      <w:bookmarkEnd w:id="114"/>
      <w:r>
        <w:rPr>
          <w:rFonts w:hint="eastAsia" w:ascii="Arial" w:hAnsi="Arial" w:eastAsia="黑体" w:cs="Arial"/>
          <w:color w:val="000000"/>
          <w:sz w:val="28"/>
          <w:szCs w:val="28"/>
          <w:highlight w:val="none"/>
        </w:rPr>
        <w:t>、采购方式</w:t>
      </w:r>
      <w:bookmarkEnd w:id="115"/>
      <w:bookmarkEnd w:id="116"/>
      <w:bookmarkEnd w:id="117"/>
    </w:p>
    <w:p w14:paraId="5C1986E2">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1.1 本次政府采购活动采取竞争性磋商(以下简称磋商)方式，本磋商文件仅适用于磋商公告中所述项目。</w:t>
      </w:r>
    </w:p>
    <w:p w14:paraId="2B205F93">
      <w:pPr>
        <w:keepNext/>
        <w:keepLines/>
        <w:spacing w:line="360" w:lineRule="auto"/>
        <w:outlineLvl w:val="3"/>
        <w:rPr>
          <w:rFonts w:hint="eastAsia" w:ascii="Arial" w:hAnsi="Arial" w:eastAsia="黑体" w:cs="Arial"/>
          <w:color w:val="000000"/>
          <w:sz w:val="28"/>
          <w:szCs w:val="28"/>
          <w:highlight w:val="none"/>
        </w:rPr>
      </w:pPr>
      <w:bookmarkStart w:id="118" w:name="_Toc513029205"/>
      <w:bookmarkStart w:id="119" w:name="_Toc16938521"/>
      <w:bookmarkStart w:id="120" w:name="_Toc20823277"/>
      <w:r>
        <w:rPr>
          <w:rFonts w:hint="eastAsia" w:ascii="Arial" w:hAnsi="Arial" w:eastAsia="黑体" w:cs="Arial"/>
          <w:color w:val="000000"/>
          <w:sz w:val="28"/>
          <w:szCs w:val="28"/>
          <w:highlight w:val="none"/>
        </w:rPr>
        <w:t>2、合格的</w:t>
      </w:r>
      <w:bookmarkEnd w:id="118"/>
      <w:bookmarkEnd w:id="119"/>
      <w:bookmarkEnd w:id="120"/>
      <w:r>
        <w:rPr>
          <w:rFonts w:hint="eastAsia" w:ascii="Arial" w:hAnsi="Arial" w:eastAsia="黑体" w:cs="Arial"/>
          <w:color w:val="000000"/>
          <w:sz w:val="28"/>
          <w:szCs w:val="28"/>
          <w:highlight w:val="none"/>
        </w:rPr>
        <w:t>供应商</w:t>
      </w:r>
    </w:p>
    <w:p w14:paraId="2E57D7AF">
      <w:pPr>
        <w:spacing w:line="360" w:lineRule="auto"/>
        <w:rPr>
          <w:rFonts w:hint="eastAsia" w:ascii="宋体" w:hAnsi="宋体"/>
          <w:color w:val="000000"/>
          <w:sz w:val="24"/>
          <w:highlight w:val="none"/>
        </w:rPr>
      </w:pPr>
      <w:r>
        <w:rPr>
          <w:rFonts w:hint="eastAsia" w:ascii="宋体" w:hAnsi="宋体"/>
          <w:color w:val="000000"/>
          <w:sz w:val="24"/>
          <w:highlight w:val="none"/>
        </w:rPr>
        <w:t>2.1满足磋商公告中供应商资格要求的规定。</w:t>
      </w:r>
    </w:p>
    <w:p w14:paraId="2ABC5FF6">
      <w:pPr>
        <w:spacing w:line="360" w:lineRule="auto"/>
        <w:rPr>
          <w:rFonts w:hint="eastAsia" w:ascii="宋体" w:hAnsi="宋体"/>
          <w:color w:val="000000"/>
          <w:sz w:val="24"/>
          <w:highlight w:val="none"/>
        </w:rPr>
      </w:pPr>
      <w:r>
        <w:rPr>
          <w:rFonts w:hint="eastAsia" w:ascii="宋体" w:hAnsi="宋体"/>
          <w:color w:val="000000"/>
          <w:sz w:val="24"/>
          <w:highlight w:val="none"/>
        </w:rPr>
        <w:t>2.2 满足本磋商文件实质性要求和条件的规定。</w:t>
      </w:r>
    </w:p>
    <w:p w14:paraId="516EDB99">
      <w:pPr>
        <w:keepNext/>
        <w:keepLines/>
        <w:spacing w:line="360" w:lineRule="auto"/>
        <w:outlineLvl w:val="3"/>
        <w:rPr>
          <w:rFonts w:hint="eastAsia" w:ascii="Arial" w:hAnsi="Arial" w:eastAsia="黑体" w:cs="Arial"/>
          <w:color w:val="000000"/>
          <w:sz w:val="28"/>
          <w:szCs w:val="28"/>
          <w:highlight w:val="none"/>
        </w:rPr>
      </w:pPr>
      <w:bookmarkStart w:id="121" w:name="_Toc20823278"/>
      <w:bookmarkStart w:id="122" w:name="_Toc16938522"/>
      <w:bookmarkStart w:id="123" w:name="_Toc513029206"/>
      <w:r>
        <w:rPr>
          <w:rFonts w:hint="eastAsia" w:ascii="Arial" w:hAnsi="Arial" w:eastAsia="黑体" w:cs="Arial"/>
          <w:color w:val="000000"/>
          <w:sz w:val="28"/>
          <w:szCs w:val="28"/>
          <w:highlight w:val="none"/>
        </w:rPr>
        <w:t>3、适用法律</w:t>
      </w:r>
      <w:bookmarkEnd w:id="121"/>
      <w:bookmarkEnd w:id="122"/>
      <w:bookmarkEnd w:id="123"/>
    </w:p>
    <w:p w14:paraId="3873EDE3">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3.1 本次磋商及由此产生的合同受中华人民共和国有关的法律法规制约和保护</w:t>
      </w:r>
      <w:r>
        <w:rPr>
          <w:rFonts w:ascii="宋体" w:hAnsi="宋体"/>
          <w:color w:val="000000"/>
          <w:sz w:val="24"/>
          <w:szCs w:val="21"/>
          <w:highlight w:val="none"/>
        </w:rPr>
        <w:t>。</w:t>
      </w:r>
    </w:p>
    <w:p w14:paraId="6E7D811E">
      <w:pPr>
        <w:keepNext/>
        <w:keepLines/>
        <w:spacing w:line="360" w:lineRule="auto"/>
        <w:outlineLvl w:val="3"/>
        <w:rPr>
          <w:rFonts w:hint="eastAsia" w:ascii="Arial" w:hAnsi="Arial" w:eastAsia="黑体" w:cs="Arial"/>
          <w:color w:val="000000"/>
          <w:sz w:val="28"/>
          <w:szCs w:val="28"/>
          <w:highlight w:val="none"/>
        </w:rPr>
      </w:pPr>
      <w:bookmarkStart w:id="124" w:name="_Toc20823279"/>
      <w:bookmarkStart w:id="125" w:name="_Toc16938523"/>
      <w:bookmarkStart w:id="126" w:name="_Toc462564067"/>
      <w:bookmarkStart w:id="127" w:name="_Toc513029207"/>
      <w:r>
        <w:rPr>
          <w:rFonts w:hint="eastAsia" w:ascii="Arial" w:hAnsi="Arial" w:eastAsia="黑体" w:cs="Arial"/>
          <w:color w:val="000000"/>
          <w:sz w:val="28"/>
          <w:szCs w:val="28"/>
          <w:highlight w:val="none"/>
        </w:rPr>
        <w:t>4、磋商费用</w:t>
      </w:r>
      <w:bookmarkEnd w:id="124"/>
      <w:bookmarkEnd w:id="125"/>
      <w:bookmarkEnd w:id="126"/>
      <w:bookmarkEnd w:id="127"/>
    </w:p>
    <w:p w14:paraId="61A3DD13">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供应商应自行承担所有与参加本次磋商有关的费用，无论磋商过程中的做法和结果如何，</w:t>
      </w:r>
      <w:r>
        <w:rPr>
          <w:rFonts w:hint="eastAsia" w:ascii="宋体" w:hAnsi="宋体"/>
          <w:color w:val="000000"/>
          <w:sz w:val="24"/>
          <w:szCs w:val="21"/>
          <w:highlight w:val="none"/>
          <w:lang w:eastAsia="zh-CN"/>
        </w:rPr>
        <w:t>常州中正建设工程咨询有限公司</w:t>
      </w:r>
      <w:r>
        <w:rPr>
          <w:rFonts w:hint="eastAsia" w:ascii="宋体" w:hAnsi="宋体"/>
          <w:color w:val="000000"/>
          <w:sz w:val="24"/>
          <w:szCs w:val="21"/>
          <w:highlight w:val="none"/>
        </w:rPr>
        <w:t>（以下简称</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）在任何情况下均无义务和责任承担这些费用。</w:t>
      </w:r>
    </w:p>
    <w:p w14:paraId="1DAB1CEF">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4.2代理费：收费对象、收费标准及缴纳时间见《投标人须知资料表》。由投标人支付的，投标人须一次性向采购代理机构缴纳代理费，报价应包含代理费用。</w:t>
      </w:r>
    </w:p>
    <w:p w14:paraId="09BA87B1">
      <w:pPr>
        <w:keepNext/>
        <w:keepLines/>
        <w:spacing w:line="360" w:lineRule="auto"/>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磋商文件的约束力</w:t>
      </w:r>
    </w:p>
    <w:p w14:paraId="62BBA1A4">
      <w:pPr>
        <w:spacing w:line="360" w:lineRule="auto"/>
        <w:rPr>
          <w:rFonts w:hint="eastAsia" w:ascii="宋体" w:hAnsi="宋体"/>
          <w:color w:val="000000"/>
          <w:sz w:val="24"/>
          <w:highlight w:val="none"/>
        </w:rPr>
      </w:pPr>
      <w:r>
        <w:rPr>
          <w:rFonts w:hint="eastAsia" w:ascii="宋体" w:hAnsi="宋体"/>
          <w:bCs/>
          <w:color w:val="000000"/>
          <w:sz w:val="24"/>
          <w:highlight w:val="none"/>
        </w:rPr>
        <w:t>5.1</w:t>
      </w:r>
      <w:r>
        <w:rPr>
          <w:rFonts w:hint="eastAsia" w:ascii="宋体" w:hAnsi="宋体"/>
          <w:color w:val="000000"/>
          <w:sz w:val="24"/>
          <w:highlight w:val="none"/>
        </w:rPr>
        <w:t>供应商一旦参加本项目采购活动，即被认为接受了本磋商文件的规定和约束。</w:t>
      </w:r>
    </w:p>
    <w:p w14:paraId="6F3AB20F">
      <w:pPr>
        <w:keepNext/>
        <w:keepLines/>
        <w:spacing w:line="360" w:lineRule="auto"/>
        <w:outlineLvl w:val="2"/>
        <w:rPr>
          <w:rFonts w:hint="eastAsia"/>
          <w:b/>
          <w:bCs/>
          <w:color w:val="000000"/>
          <w:sz w:val="32"/>
          <w:szCs w:val="32"/>
          <w:highlight w:val="none"/>
        </w:rPr>
      </w:pPr>
      <w:bookmarkStart w:id="128" w:name="_Toc16938525"/>
      <w:bookmarkStart w:id="129" w:name="_Toc120614215"/>
      <w:bookmarkStart w:id="130" w:name="_Toc20823281"/>
      <w:bookmarkStart w:id="131" w:name="_Toc513029209"/>
      <w:r>
        <w:rPr>
          <w:rFonts w:hint="eastAsia"/>
          <w:b/>
          <w:bCs/>
          <w:color w:val="000000"/>
          <w:sz w:val="32"/>
          <w:szCs w:val="32"/>
          <w:highlight w:val="none"/>
        </w:rPr>
        <w:t>二、</w:t>
      </w:r>
      <w:bookmarkEnd w:id="128"/>
      <w:bookmarkEnd w:id="129"/>
      <w:bookmarkEnd w:id="130"/>
      <w:bookmarkEnd w:id="131"/>
      <w:r>
        <w:rPr>
          <w:rFonts w:hint="eastAsia"/>
          <w:b/>
          <w:bCs/>
          <w:color w:val="000000"/>
          <w:sz w:val="32"/>
          <w:szCs w:val="32"/>
          <w:highlight w:val="none"/>
        </w:rPr>
        <w:t>磋商文件</w:t>
      </w:r>
    </w:p>
    <w:p w14:paraId="134129F8">
      <w:pPr>
        <w:keepNext/>
        <w:keepLines/>
        <w:spacing w:line="360" w:lineRule="auto"/>
        <w:outlineLvl w:val="3"/>
        <w:rPr>
          <w:rFonts w:hint="eastAsia" w:ascii="Arial" w:hAnsi="Arial" w:eastAsia="黑体" w:cs="Arial"/>
          <w:color w:val="000000"/>
          <w:sz w:val="28"/>
          <w:szCs w:val="28"/>
          <w:highlight w:val="none"/>
        </w:rPr>
      </w:pPr>
      <w:bookmarkStart w:id="132" w:name="_Toc20823282"/>
      <w:bookmarkStart w:id="133" w:name="_Toc16938526"/>
      <w:bookmarkStart w:id="134" w:name="_Toc513029210"/>
      <w:r>
        <w:rPr>
          <w:rFonts w:hint="eastAsia" w:ascii="Arial" w:hAnsi="Arial" w:eastAsia="黑体" w:cs="Arial"/>
          <w:color w:val="000000"/>
          <w:sz w:val="28"/>
          <w:szCs w:val="28"/>
          <w:highlight w:val="none"/>
        </w:rPr>
        <w:t>6、磋商文件构成</w:t>
      </w:r>
      <w:bookmarkEnd w:id="132"/>
      <w:bookmarkEnd w:id="133"/>
      <w:bookmarkEnd w:id="134"/>
    </w:p>
    <w:p w14:paraId="4CCC239E">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磋商文件由以下部分组成：</w:t>
      </w:r>
    </w:p>
    <w:p w14:paraId="117B32E7">
      <w:pPr>
        <w:spacing w:line="360" w:lineRule="auto"/>
        <w:rPr>
          <w:rFonts w:hint="eastAsia" w:ascii="宋体" w:hAnsi="宋体"/>
          <w:color w:val="000000"/>
          <w:sz w:val="24"/>
          <w:highlight w:val="none"/>
        </w:rPr>
      </w:pPr>
      <w:r>
        <w:rPr>
          <w:rFonts w:hint="eastAsia" w:ascii="宋体" w:hAnsi="宋体"/>
          <w:color w:val="000000"/>
          <w:sz w:val="24"/>
          <w:highlight w:val="none"/>
        </w:rPr>
        <w:t>（1）磋商</w:t>
      </w:r>
      <w:r>
        <w:rPr>
          <w:rFonts w:ascii="宋体" w:hAnsi="宋体"/>
          <w:color w:val="000000"/>
          <w:sz w:val="24"/>
          <w:highlight w:val="none"/>
        </w:rPr>
        <w:t>邀请</w:t>
      </w:r>
    </w:p>
    <w:p w14:paraId="0032D54B">
      <w:pPr>
        <w:spacing w:line="360" w:lineRule="auto"/>
        <w:rPr>
          <w:rFonts w:hint="eastAsia" w:ascii="宋体" w:hAnsi="宋体"/>
          <w:color w:val="000000"/>
          <w:sz w:val="24"/>
          <w:highlight w:val="none"/>
        </w:rPr>
      </w:pPr>
      <w:r>
        <w:rPr>
          <w:rFonts w:hint="eastAsia" w:ascii="宋体" w:hAnsi="宋体"/>
          <w:color w:val="000000"/>
          <w:sz w:val="24"/>
          <w:highlight w:val="none"/>
        </w:rPr>
        <w:t>（2）供应商须知</w:t>
      </w:r>
    </w:p>
    <w:p w14:paraId="100CE4A4">
      <w:pPr>
        <w:spacing w:line="360" w:lineRule="auto"/>
        <w:rPr>
          <w:rFonts w:hint="eastAsia" w:ascii="宋体" w:hAnsi="宋体"/>
          <w:color w:val="000000"/>
          <w:sz w:val="24"/>
          <w:highlight w:val="none"/>
        </w:rPr>
      </w:pPr>
      <w:r>
        <w:rPr>
          <w:rFonts w:hint="eastAsia" w:ascii="宋体" w:hAnsi="宋体"/>
          <w:color w:val="000000"/>
          <w:sz w:val="24"/>
          <w:highlight w:val="none"/>
        </w:rPr>
        <w:t>（3）资格审查</w:t>
      </w:r>
    </w:p>
    <w:p w14:paraId="1C5F7AEE">
      <w:pPr>
        <w:spacing w:line="360" w:lineRule="auto"/>
        <w:rPr>
          <w:rFonts w:hint="eastAsia" w:ascii="宋体" w:hAnsi="宋体"/>
          <w:color w:val="000000"/>
          <w:sz w:val="24"/>
          <w:highlight w:val="none"/>
        </w:rPr>
      </w:pPr>
      <w:r>
        <w:rPr>
          <w:rFonts w:hint="eastAsia" w:ascii="宋体" w:hAnsi="宋体"/>
          <w:color w:val="000000"/>
          <w:sz w:val="24"/>
          <w:highlight w:val="none"/>
        </w:rPr>
        <w:t>（4）评标程序、评标方法和评审标准</w:t>
      </w:r>
    </w:p>
    <w:p w14:paraId="33AF5595">
      <w:pPr>
        <w:spacing w:line="360" w:lineRule="auto"/>
        <w:rPr>
          <w:rFonts w:hint="eastAsia"/>
          <w:color w:val="000000"/>
          <w:sz w:val="24"/>
          <w:highlight w:val="none"/>
        </w:rPr>
      </w:pPr>
      <w:r>
        <w:rPr>
          <w:rFonts w:hint="eastAsia" w:ascii="宋体" w:hAnsi="宋体"/>
          <w:color w:val="000000"/>
          <w:sz w:val="24"/>
          <w:highlight w:val="none"/>
        </w:rPr>
        <w:t>（5）</w:t>
      </w:r>
      <w:r>
        <w:rPr>
          <w:rFonts w:hint="eastAsia" w:hAnsi="宋体"/>
          <w:color w:val="000000"/>
          <w:sz w:val="24"/>
          <w:highlight w:val="none"/>
        </w:rPr>
        <w:t>采购需求</w:t>
      </w:r>
    </w:p>
    <w:p w14:paraId="268D6D0D">
      <w:pPr>
        <w:spacing w:line="360" w:lineRule="auto"/>
        <w:rPr>
          <w:rFonts w:ascii="宋体" w:hAnsi="宋体"/>
          <w:color w:val="000000"/>
          <w:sz w:val="24"/>
          <w:highlight w:val="none"/>
        </w:rPr>
      </w:pPr>
      <w:r>
        <w:rPr>
          <w:rFonts w:hint="eastAsia" w:ascii="宋体" w:hAnsi="宋体"/>
          <w:color w:val="000000"/>
          <w:sz w:val="24"/>
          <w:highlight w:val="none"/>
        </w:rPr>
        <w:t>（6）拟签订的合同文本</w:t>
      </w:r>
    </w:p>
    <w:p w14:paraId="02B77728">
      <w:pPr>
        <w:spacing w:line="360" w:lineRule="auto"/>
        <w:rPr>
          <w:rFonts w:hint="eastAsia" w:ascii="宋体" w:hAnsi="宋体"/>
          <w:color w:val="000000"/>
          <w:sz w:val="24"/>
          <w:highlight w:val="none"/>
        </w:rPr>
      </w:pPr>
      <w:r>
        <w:rPr>
          <w:rFonts w:hint="eastAsia" w:ascii="宋体" w:hAnsi="宋体"/>
          <w:color w:val="000000"/>
          <w:sz w:val="24"/>
          <w:highlight w:val="none"/>
        </w:rPr>
        <w:t>（6）响应文件的组成及提交须知</w:t>
      </w:r>
    </w:p>
    <w:p w14:paraId="7C48C9A2">
      <w:pPr>
        <w:spacing w:line="360" w:lineRule="auto"/>
        <w:rPr>
          <w:rFonts w:hint="eastAsia" w:ascii="宋体" w:hAnsi="宋体"/>
          <w:color w:val="000000"/>
          <w:sz w:val="24"/>
          <w:highlight w:val="none"/>
        </w:rPr>
      </w:pPr>
      <w:r>
        <w:rPr>
          <w:rFonts w:hint="eastAsia" w:ascii="宋体" w:hAnsi="宋体"/>
          <w:color w:val="000000"/>
          <w:sz w:val="24"/>
          <w:highlight w:val="none"/>
        </w:rPr>
        <w:t>（6）响应文件格式</w:t>
      </w:r>
    </w:p>
    <w:p w14:paraId="721F02BB">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请仔细检查磋商文件是否齐全，如有缺漏请立即与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联系解决。</w:t>
      </w:r>
    </w:p>
    <w:p w14:paraId="34A193A1">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30CCEA">
      <w:pPr>
        <w:keepNext/>
        <w:keepLines/>
        <w:spacing w:line="360" w:lineRule="auto"/>
        <w:outlineLvl w:val="3"/>
        <w:rPr>
          <w:rFonts w:hint="eastAsia" w:ascii="Arial" w:hAnsi="Arial" w:eastAsia="黑体" w:cs="Arial"/>
          <w:color w:val="000000"/>
          <w:sz w:val="28"/>
          <w:szCs w:val="28"/>
          <w:highlight w:val="none"/>
        </w:rPr>
      </w:pPr>
      <w:bookmarkStart w:id="135" w:name="_Toc462564070"/>
      <w:bookmarkStart w:id="136" w:name="_Toc16938527"/>
      <w:bookmarkStart w:id="137" w:name="_Toc513029211"/>
      <w:bookmarkStart w:id="138" w:name="_Toc20823283"/>
      <w:r>
        <w:rPr>
          <w:rFonts w:hint="eastAsia" w:ascii="Arial" w:hAnsi="Arial" w:eastAsia="黑体" w:cs="Arial"/>
          <w:color w:val="000000"/>
          <w:sz w:val="28"/>
          <w:szCs w:val="28"/>
          <w:highlight w:val="none"/>
        </w:rPr>
        <w:t>7、磋商文件的澄清</w:t>
      </w:r>
      <w:bookmarkEnd w:id="135"/>
      <w:bookmarkEnd w:id="136"/>
      <w:bookmarkEnd w:id="137"/>
      <w:bookmarkEnd w:id="138"/>
    </w:p>
    <w:p w14:paraId="16225348">
      <w:pPr>
        <w:spacing w:line="360" w:lineRule="auto"/>
        <w:rPr>
          <w:rFonts w:hint="eastAsia" w:ascii="宋体" w:hAnsi="宋体"/>
          <w:color w:val="000000"/>
          <w:sz w:val="24"/>
          <w:highlight w:val="none"/>
        </w:rPr>
      </w:pPr>
      <w:r>
        <w:rPr>
          <w:rFonts w:hint="eastAsia" w:ascii="宋体" w:hAnsi="宋体"/>
          <w:bCs/>
          <w:color w:val="000000"/>
          <w:sz w:val="24"/>
          <w:szCs w:val="21"/>
          <w:highlight w:val="none"/>
        </w:rPr>
        <w:t>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前</w:t>
      </w:r>
      <w:r>
        <w:rPr>
          <w:rFonts w:hint="eastAsia" w:ascii="宋体" w:hAnsi="宋体"/>
          <w:color w:val="000000"/>
          <w:sz w:val="24"/>
          <w:szCs w:val="21"/>
          <w:highlight w:val="none"/>
        </w:rPr>
        <w:t>按磋商公告中的通讯地址，以书面形式通知</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w:t>
      </w:r>
    </w:p>
    <w:p w14:paraId="62A9F4B9">
      <w:pPr>
        <w:keepNext/>
        <w:keepLines/>
        <w:spacing w:line="360" w:lineRule="auto"/>
        <w:outlineLvl w:val="3"/>
        <w:rPr>
          <w:rFonts w:hint="eastAsia" w:ascii="Arial" w:hAnsi="Arial" w:eastAsia="黑体" w:cs="Arial"/>
          <w:color w:val="000000"/>
          <w:sz w:val="28"/>
          <w:szCs w:val="28"/>
          <w:highlight w:val="none"/>
        </w:rPr>
      </w:pPr>
      <w:bookmarkStart w:id="139" w:name="_Toc16938528"/>
      <w:bookmarkStart w:id="140" w:name="_Toc462564071"/>
      <w:bookmarkStart w:id="141" w:name="_Toc513029212"/>
      <w:bookmarkStart w:id="142" w:name="_Toc20823284"/>
      <w:r>
        <w:rPr>
          <w:rFonts w:hint="eastAsia" w:ascii="Arial" w:hAnsi="Arial" w:eastAsia="黑体" w:cs="Arial"/>
          <w:color w:val="000000"/>
          <w:sz w:val="28"/>
          <w:szCs w:val="28"/>
          <w:highlight w:val="none"/>
        </w:rPr>
        <w:t>8、磋商文件的澄清和修改</w:t>
      </w:r>
      <w:bookmarkEnd w:id="139"/>
      <w:bookmarkEnd w:id="140"/>
      <w:bookmarkEnd w:id="141"/>
      <w:bookmarkEnd w:id="142"/>
    </w:p>
    <w:p w14:paraId="751D32CD">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澄清或者修改的内容作为磋商文件的组成部分。澄清或者修改的内容可能影响响应文件编制的，</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更正公告内容将作为磋商文件的组成部分，并对供应商具有约束力。不足5日的，</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将顺延提交首次响应文件截止时间。</w:t>
      </w:r>
    </w:p>
    <w:p w14:paraId="5CE23F5B">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8.2</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可以视采购项目的具体情况，组织供应商进行现场考察或召开磋商前答疑会，但不单独或分别组织只有一个供应商参加的现场考察和答疑会。</w:t>
      </w:r>
    </w:p>
    <w:p w14:paraId="221068B5">
      <w:pPr>
        <w:keepNext/>
        <w:keepLines/>
        <w:spacing w:line="360" w:lineRule="auto"/>
        <w:outlineLvl w:val="2"/>
        <w:rPr>
          <w:rFonts w:hint="eastAsia"/>
          <w:b/>
          <w:bCs/>
          <w:color w:val="000000"/>
          <w:sz w:val="32"/>
          <w:szCs w:val="32"/>
          <w:highlight w:val="none"/>
        </w:rPr>
      </w:pPr>
      <w:bookmarkStart w:id="143" w:name="_Toc513029213"/>
      <w:bookmarkStart w:id="144" w:name="_Toc120614216"/>
      <w:bookmarkStart w:id="145" w:name="_Toc462564072"/>
      <w:bookmarkStart w:id="146" w:name="_Toc20823285"/>
      <w:bookmarkStart w:id="147" w:name="_Toc16938529"/>
      <w:r>
        <w:rPr>
          <w:rFonts w:hint="eastAsia"/>
          <w:b/>
          <w:bCs/>
          <w:color w:val="000000"/>
          <w:sz w:val="32"/>
          <w:szCs w:val="32"/>
          <w:highlight w:val="none"/>
        </w:rPr>
        <w:t>三、响应文件的编制</w:t>
      </w:r>
      <w:bookmarkEnd w:id="143"/>
      <w:bookmarkEnd w:id="144"/>
      <w:bookmarkEnd w:id="145"/>
      <w:bookmarkEnd w:id="146"/>
      <w:bookmarkEnd w:id="147"/>
    </w:p>
    <w:p w14:paraId="30034AEE">
      <w:pPr>
        <w:keepNext/>
        <w:keepLines/>
        <w:spacing w:line="360" w:lineRule="auto"/>
        <w:outlineLvl w:val="3"/>
        <w:rPr>
          <w:rFonts w:hint="eastAsia" w:ascii="Arial" w:hAnsi="Arial" w:eastAsia="黑体" w:cs="Arial"/>
          <w:b/>
          <w:color w:val="000000"/>
          <w:sz w:val="28"/>
          <w:szCs w:val="28"/>
          <w:highlight w:val="none"/>
        </w:rPr>
      </w:pPr>
      <w:bookmarkStart w:id="148" w:name="_Toc16938530"/>
      <w:bookmarkStart w:id="149" w:name="_Toc20823286"/>
      <w:bookmarkStart w:id="150" w:name="_Toc513029214"/>
      <w:bookmarkStart w:id="151" w:name="_Toc462564073"/>
      <w:r>
        <w:rPr>
          <w:rFonts w:hint="eastAsia" w:ascii="Arial" w:hAnsi="Arial" w:eastAsia="黑体" w:cs="Arial"/>
          <w:color w:val="000000"/>
          <w:sz w:val="28"/>
          <w:szCs w:val="28"/>
          <w:highlight w:val="none"/>
        </w:rPr>
        <w:t>9、响应文件的语言及度量衡单位</w:t>
      </w:r>
      <w:bookmarkEnd w:id="148"/>
      <w:bookmarkEnd w:id="149"/>
      <w:bookmarkEnd w:id="150"/>
      <w:bookmarkEnd w:id="151"/>
    </w:p>
    <w:p w14:paraId="6D0E34DC">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供应商提交的响应文件以及供应商与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就有关磋商的所有来往通知、函件和文件均应使用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7578C698">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 xml:space="preserve"> 除技术性能另有规定外，响应文件所使用的度量衡单位，均须采用国家法定计量单位。</w:t>
      </w:r>
    </w:p>
    <w:p w14:paraId="057C2154">
      <w:pPr>
        <w:keepNext/>
        <w:keepLines/>
        <w:spacing w:line="360" w:lineRule="auto"/>
        <w:outlineLvl w:val="3"/>
        <w:rPr>
          <w:rFonts w:hint="eastAsia" w:ascii="Arial" w:hAnsi="Arial" w:eastAsia="黑体" w:cs="Arial"/>
          <w:color w:val="000000"/>
          <w:sz w:val="28"/>
          <w:szCs w:val="28"/>
          <w:highlight w:val="none"/>
        </w:rPr>
      </w:pPr>
      <w:bookmarkStart w:id="152" w:name="_Toc513029215"/>
      <w:bookmarkStart w:id="153" w:name="_Toc20823287"/>
      <w:bookmarkStart w:id="154" w:name="_Toc462564074"/>
      <w:bookmarkStart w:id="155" w:name="_Toc16938531"/>
      <w:r>
        <w:rPr>
          <w:rFonts w:hint="eastAsia" w:ascii="Arial" w:hAnsi="Arial" w:eastAsia="黑体" w:cs="Arial"/>
          <w:color w:val="000000"/>
          <w:sz w:val="28"/>
          <w:szCs w:val="28"/>
          <w:highlight w:val="none"/>
        </w:rPr>
        <w:t>10、响应文件构成</w:t>
      </w:r>
      <w:bookmarkEnd w:id="152"/>
      <w:bookmarkEnd w:id="153"/>
      <w:bookmarkEnd w:id="154"/>
      <w:bookmarkEnd w:id="155"/>
    </w:p>
    <w:p w14:paraId="1B97E2D9">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供应商编写的响应文件应包括资格证明文件、符合性证明文件、报价明细表、技术偏离表、其他证明文件、磋商响应函等部分。</w:t>
      </w:r>
    </w:p>
    <w:p w14:paraId="4F348F17">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10.2 如标书制作工具中格式和内容与“江苏省政府采购网”、“常州市政府采购网”发布的磋商文件不一致，请以“江苏省政府采购网”、“常州市政府采购网”发布的磋商文件为准。</w:t>
      </w:r>
    </w:p>
    <w:p w14:paraId="26B3365A">
      <w:pPr>
        <w:keepNext/>
        <w:keepLines/>
        <w:spacing w:line="360" w:lineRule="auto"/>
        <w:outlineLvl w:val="3"/>
        <w:rPr>
          <w:rFonts w:ascii="Arial" w:hAnsi="Arial" w:eastAsia="黑体" w:cs="Arial"/>
          <w:color w:val="000000"/>
          <w:sz w:val="28"/>
          <w:szCs w:val="28"/>
          <w:highlight w:val="none"/>
        </w:rPr>
      </w:pPr>
      <w:bookmarkStart w:id="156" w:name="_Hlt26668975"/>
      <w:bookmarkEnd w:id="156"/>
      <w:bookmarkStart w:id="157" w:name="_Hlt26954838"/>
      <w:bookmarkEnd w:id="157"/>
      <w:bookmarkStart w:id="158" w:name="_Hlt26670360"/>
      <w:bookmarkEnd w:id="158"/>
      <w:bookmarkStart w:id="159" w:name="_Toc14577357"/>
      <w:bookmarkStart w:id="160" w:name="_Toc513029219"/>
      <w:bookmarkStart w:id="161" w:name="_Toc49090507"/>
      <w:bookmarkStart w:id="162" w:name="_Toc14577354"/>
      <w:bookmarkStart w:id="163" w:name="_Toc513029216"/>
      <w:bookmarkStart w:id="164" w:name="_Toc49090509"/>
      <w:bookmarkStart w:id="165" w:name="_Toc49090508"/>
      <w:bookmarkStart w:id="166" w:name="_Toc14577355"/>
      <w:r>
        <w:rPr>
          <w:rFonts w:hint="eastAsia" w:ascii="Arial" w:hAnsi="Arial" w:eastAsia="黑体" w:cs="Arial"/>
          <w:color w:val="000000"/>
          <w:sz w:val="28"/>
          <w:szCs w:val="28"/>
          <w:highlight w:val="none"/>
        </w:rPr>
        <w:t>11、证明磋商响应标的符合磋商文件规定的文件</w:t>
      </w:r>
      <w:bookmarkEnd w:id="159"/>
      <w:bookmarkEnd w:id="160"/>
      <w:bookmarkEnd w:id="161"/>
      <w:bookmarkEnd w:id="162"/>
      <w:bookmarkEnd w:id="163"/>
      <w:bookmarkEnd w:id="164"/>
    </w:p>
    <w:p w14:paraId="2955144E">
      <w:pPr>
        <w:keepNext/>
        <w:keepLines/>
        <w:spacing w:line="360" w:lineRule="auto"/>
        <w:outlineLvl w:val="3"/>
        <w:rPr>
          <w:rFonts w:hint="eastAsia" w:ascii="Arial" w:hAnsi="Arial" w:eastAsia="黑体" w:cs="Arial"/>
          <w:color w:val="000000"/>
          <w:sz w:val="28"/>
          <w:szCs w:val="28"/>
          <w:highlight w:val="none"/>
        </w:rPr>
      </w:pPr>
      <w:r>
        <w:rPr>
          <w:rFonts w:hint="eastAsia" w:ascii="宋体" w:hAnsi="宋体"/>
          <w:color w:val="000000"/>
          <w:sz w:val="24"/>
          <w:highlight w:val="none"/>
        </w:rPr>
        <w:t>11.1供应商应按照磋商文件要求提交证明文件，证明其及磋商响应标的符合磋商文件规定。</w:t>
      </w:r>
    </w:p>
    <w:p w14:paraId="6C21F2E5">
      <w:pPr>
        <w:spacing w:line="360" w:lineRule="auto"/>
        <w:rPr>
          <w:rFonts w:hint="eastAsia" w:ascii="宋体" w:hAnsi="宋体"/>
          <w:color w:val="000000"/>
          <w:sz w:val="24"/>
          <w:highlight w:val="none"/>
        </w:rPr>
      </w:pPr>
      <w:r>
        <w:rPr>
          <w:rFonts w:hint="eastAsia" w:ascii="宋体" w:hAnsi="宋体"/>
          <w:color w:val="000000"/>
          <w:sz w:val="24"/>
          <w:highlight w:val="none"/>
        </w:rPr>
        <w:t>11.2磋商文件对证明文件无明确形式要求的，证明文件可以以文字资料、图纸和数据等形式提交。</w:t>
      </w:r>
    </w:p>
    <w:bookmarkEnd w:id="165"/>
    <w:bookmarkEnd w:id="166"/>
    <w:p w14:paraId="03BE7DF0">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12、报价明细表</w:t>
      </w:r>
    </w:p>
    <w:p w14:paraId="4E42F8BD">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12.1</w:t>
      </w:r>
      <w:r>
        <w:rPr>
          <w:rFonts w:hint="eastAsia" w:ascii="宋体" w:hAnsi="宋体"/>
          <w:color w:val="000000"/>
          <w:sz w:val="24"/>
          <w:szCs w:val="21"/>
          <w:highlight w:val="none"/>
        </w:rPr>
        <w:t>供应商应按照磋商文件规定格式填报报价明细表。</w:t>
      </w:r>
    </w:p>
    <w:p w14:paraId="67CE0C26">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12.2</w:t>
      </w:r>
      <w:r>
        <w:rPr>
          <w:rFonts w:hint="eastAsia" w:ascii="宋体" w:hAnsi="宋体"/>
          <w:bCs/>
          <w:color w:val="000000"/>
          <w:sz w:val="24"/>
          <w:szCs w:val="21"/>
          <w:highlight w:val="none"/>
        </w:rPr>
        <w:t>磋商货币。响应文件中的单价和总价无特殊规定的采用人民币报价，以元为单位标注。</w:t>
      </w:r>
      <w:r>
        <w:rPr>
          <w:rFonts w:hint="eastAsia" w:ascii="宋体" w:hAnsi="宋体"/>
          <w:color w:val="000000"/>
          <w:sz w:val="24"/>
          <w:szCs w:val="21"/>
          <w:highlight w:val="none"/>
        </w:rPr>
        <w:t>磋商文件中另有规定的按规定执行。</w:t>
      </w:r>
    </w:p>
    <w:p w14:paraId="7AB1A24D">
      <w:pPr>
        <w:keepNext/>
        <w:keepLines/>
        <w:spacing w:line="360" w:lineRule="auto"/>
        <w:outlineLvl w:val="3"/>
        <w:rPr>
          <w:rFonts w:hint="eastAsia" w:ascii="Arial" w:hAnsi="Arial" w:eastAsia="黑体" w:cs="Arial"/>
          <w:color w:val="000000"/>
          <w:sz w:val="28"/>
          <w:szCs w:val="28"/>
          <w:highlight w:val="none"/>
        </w:rPr>
      </w:pPr>
      <w:bookmarkStart w:id="167" w:name="_Hlt26670486"/>
      <w:bookmarkEnd w:id="167"/>
      <w:bookmarkStart w:id="168" w:name="_Hlt26954846"/>
      <w:bookmarkEnd w:id="168"/>
      <w:bookmarkStart w:id="169" w:name="_Hlt26954848"/>
      <w:bookmarkEnd w:id="169"/>
      <w:bookmarkStart w:id="170" w:name="_Hlt26954731"/>
      <w:bookmarkEnd w:id="170"/>
      <w:bookmarkStart w:id="171" w:name="_Hlt26670482"/>
      <w:bookmarkEnd w:id="171"/>
      <w:r>
        <w:rPr>
          <w:rFonts w:hint="eastAsia" w:ascii="Arial" w:hAnsi="Arial" w:eastAsia="黑体" w:cs="Arial"/>
          <w:color w:val="000000"/>
          <w:sz w:val="28"/>
          <w:szCs w:val="28"/>
          <w:highlight w:val="none"/>
        </w:rPr>
        <w:t>13、技术要求响应及偏离表、商务要求响应及偏离表</w:t>
      </w:r>
    </w:p>
    <w:p w14:paraId="5FDAB1EA">
      <w:pPr>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color w:val="000000"/>
          <w:sz w:val="24"/>
          <w:szCs w:val="21"/>
          <w:highlight w:val="none"/>
          <w:lang w:val="zh-CN"/>
        </w:rPr>
        <w:t>供应商需对磋商文件中的技术要求逐项作出响应或偏离，并说明原因。</w:t>
      </w:r>
    </w:p>
    <w:p w14:paraId="13C1C78E">
      <w:pPr>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13.2供应商可在响应文件中提供认为需要的其他技术文件或说明。</w:t>
      </w:r>
    </w:p>
    <w:p w14:paraId="61E4218C">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14、服务承诺、培训计划、人员安排及其他</w:t>
      </w:r>
    </w:p>
    <w:p w14:paraId="620C15F2">
      <w:pPr>
        <w:spacing w:line="360" w:lineRule="auto"/>
        <w:rPr>
          <w:rFonts w:hint="eastAsia" w:ascii="宋体" w:hAnsi="宋体"/>
          <w:color w:val="000000"/>
          <w:sz w:val="24"/>
          <w:highlight w:val="none"/>
        </w:rPr>
      </w:pPr>
      <w:r>
        <w:rPr>
          <w:rFonts w:hint="eastAsia" w:ascii="宋体" w:hAnsi="宋体"/>
          <w:bCs/>
          <w:color w:val="000000"/>
          <w:sz w:val="24"/>
          <w:highlight w:val="none"/>
        </w:rPr>
        <w:t>14.1</w:t>
      </w:r>
      <w:r>
        <w:rPr>
          <w:rFonts w:hint="eastAsia" w:ascii="宋体" w:hAnsi="宋体"/>
          <w:color w:val="000000"/>
          <w:sz w:val="24"/>
          <w:highlight w:val="none"/>
        </w:rPr>
        <w:t>供应商需根据磋商文件要求提供有关售后服务的管理制度，售后服务机构的分布情况，售后服务人员的数量、素质、技术水平及售后服务的反应能力等。</w:t>
      </w:r>
    </w:p>
    <w:p w14:paraId="1CE0313B">
      <w:pPr>
        <w:spacing w:line="360" w:lineRule="auto"/>
        <w:rPr>
          <w:rFonts w:hint="eastAsia" w:ascii="宋体" w:hAnsi="宋体"/>
          <w:color w:val="000000"/>
          <w:sz w:val="24"/>
          <w:highlight w:val="none"/>
        </w:rPr>
      </w:pPr>
      <w:r>
        <w:rPr>
          <w:rFonts w:hint="eastAsia" w:ascii="宋体" w:hAnsi="宋体"/>
          <w:color w:val="000000"/>
          <w:sz w:val="24"/>
          <w:highlight w:val="none"/>
        </w:rPr>
        <w:t>14.2供应商需根据磋商文件要求提供培训计划。</w:t>
      </w:r>
    </w:p>
    <w:p w14:paraId="10813E8D">
      <w:pPr>
        <w:spacing w:line="360" w:lineRule="auto"/>
        <w:rPr>
          <w:rFonts w:hint="eastAsia" w:ascii="宋体" w:hAnsi="宋体"/>
          <w:color w:val="000000"/>
          <w:sz w:val="24"/>
          <w:highlight w:val="none"/>
        </w:rPr>
      </w:pPr>
      <w:r>
        <w:rPr>
          <w:rFonts w:hint="eastAsia" w:ascii="宋体" w:hAnsi="宋体"/>
          <w:color w:val="000000"/>
          <w:sz w:val="24"/>
          <w:highlight w:val="none"/>
        </w:rPr>
        <w:t>14.3供应商需根据磋商文件要求提供</w:t>
      </w:r>
      <w:r>
        <w:rPr>
          <w:rFonts w:hint="eastAsia" w:ascii="宋体" w:hAnsi="Arial" w:cs="宋体"/>
          <w:color w:val="000000"/>
          <w:sz w:val="24"/>
          <w:szCs w:val="21"/>
          <w:highlight w:val="none"/>
          <w:lang w:val="zh-CN"/>
        </w:rPr>
        <w:t>磋商响应标的的主要组成部分、功能设计、实现思路及关键技术等。</w:t>
      </w:r>
    </w:p>
    <w:p w14:paraId="415F542D">
      <w:pPr>
        <w:keepNext/>
        <w:keepLines/>
        <w:spacing w:line="360" w:lineRule="auto"/>
        <w:outlineLvl w:val="3"/>
        <w:rPr>
          <w:rFonts w:hint="eastAsia" w:ascii="Arial" w:hAnsi="Arial" w:eastAsia="黑体" w:cs="Arial"/>
          <w:color w:val="000000"/>
          <w:sz w:val="28"/>
          <w:szCs w:val="28"/>
          <w:highlight w:val="none"/>
        </w:rPr>
      </w:pPr>
      <w:bookmarkStart w:id="172" w:name="_Toc49090510"/>
      <w:bookmarkStart w:id="173" w:name="_Toc14577359"/>
      <w:r>
        <w:rPr>
          <w:rFonts w:hint="eastAsia" w:ascii="Arial" w:hAnsi="Arial" w:eastAsia="黑体" w:cs="Arial"/>
          <w:color w:val="000000"/>
          <w:sz w:val="28"/>
          <w:szCs w:val="28"/>
          <w:highlight w:val="none"/>
        </w:rPr>
        <w:t>15、磋商响应函</w:t>
      </w:r>
    </w:p>
    <w:p w14:paraId="2F05583E">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15.1</w:t>
      </w:r>
      <w:r>
        <w:rPr>
          <w:rFonts w:hint="eastAsia" w:ascii="宋体" w:hAnsi="宋体"/>
          <w:color w:val="000000"/>
          <w:sz w:val="24"/>
          <w:szCs w:val="21"/>
          <w:highlight w:val="none"/>
        </w:rPr>
        <w:t>供应商应按照磋商文件中提供的格式完整、正确填写磋商响应函。</w:t>
      </w:r>
    </w:p>
    <w:bookmarkEnd w:id="172"/>
    <w:bookmarkEnd w:id="173"/>
    <w:p w14:paraId="021404A5">
      <w:pPr>
        <w:keepNext/>
        <w:keepLines/>
        <w:spacing w:line="360" w:lineRule="auto"/>
        <w:outlineLvl w:val="3"/>
        <w:rPr>
          <w:rFonts w:hint="eastAsia" w:ascii="Arial" w:hAnsi="Arial" w:eastAsia="黑体" w:cs="Arial"/>
          <w:color w:val="000000"/>
          <w:sz w:val="28"/>
          <w:szCs w:val="28"/>
          <w:highlight w:val="none"/>
        </w:rPr>
      </w:pPr>
      <w:bookmarkStart w:id="174" w:name="_Toc49090511"/>
      <w:bookmarkStart w:id="175" w:name="_Toc14577360"/>
      <w:r>
        <w:rPr>
          <w:rFonts w:hint="eastAsia" w:ascii="Arial" w:hAnsi="Arial" w:eastAsia="黑体" w:cs="Arial"/>
          <w:color w:val="000000"/>
          <w:sz w:val="28"/>
          <w:szCs w:val="28"/>
          <w:highlight w:val="none"/>
        </w:rPr>
        <w:t>16、磋商有效期</w:t>
      </w:r>
      <w:bookmarkEnd w:id="174"/>
      <w:bookmarkEnd w:id="175"/>
    </w:p>
    <w:p w14:paraId="01FEF09F">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16.1磋商有效期为</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规定的提交响应文件截止之日后</w:t>
      </w:r>
      <w:r>
        <w:rPr>
          <w:rFonts w:hint="eastAsia" w:ascii="仿宋_GB2312" w:hAnsi="仿宋_GB2312"/>
          <w:b/>
          <w:color w:val="000000"/>
          <w:sz w:val="24"/>
          <w:szCs w:val="21"/>
          <w:highlight w:val="none"/>
          <w:u w:val="single"/>
        </w:rPr>
        <w:t>60天</w:t>
      </w:r>
      <w:r>
        <w:rPr>
          <w:rFonts w:hint="eastAsia" w:ascii="宋体" w:hAnsi="宋体"/>
          <w:bCs/>
          <w:color w:val="000000"/>
          <w:sz w:val="24"/>
          <w:szCs w:val="21"/>
          <w:highlight w:val="none"/>
        </w:rPr>
        <w:t>。磋商有效期比规定短的将被视为非实质性响应磋商文件而予以拒绝。</w:t>
      </w:r>
    </w:p>
    <w:p w14:paraId="5DBCB047">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、磋商有效期的延长</w:t>
      </w:r>
    </w:p>
    <w:p w14:paraId="77FDB637">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17.1在特殊情况下，</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的这一要求而放弃磋商，同意延长磋商有效期的供应商既不能要求也不允许修改其响应文件。</w:t>
      </w:r>
      <w:r>
        <w:rPr>
          <w:rFonts w:hint="eastAsia" w:ascii="宋体" w:hAnsi="宋体"/>
          <w:color w:val="000000"/>
          <w:sz w:val="24"/>
          <w:highlight w:val="none"/>
        </w:rPr>
        <w:t>受磋商有效期约束的所有权利与义务均延长至新的有效期</w:t>
      </w:r>
      <w:r>
        <w:rPr>
          <w:rFonts w:hint="eastAsia" w:ascii="宋体" w:hAnsi="宋体"/>
          <w:bCs/>
          <w:color w:val="000000"/>
          <w:sz w:val="24"/>
          <w:szCs w:val="21"/>
          <w:highlight w:val="none"/>
        </w:rPr>
        <w:t>。</w:t>
      </w:r>
    </w:p>
    <w:p w14:paraId="24DD3EBB">
      <w:pPr>
        <w:keepNext/>
        <w:keepLines/>
        <w:spacing w:line="360" w:lineRule="auto"/>
        <w:outlineLvl w:val="2"/>
        <w:rPr>
          <w:rFonts w:hint="eastAsia"/>
          <w:b/>
          <w:bCs/>
          <w:color w:val="000000"/>
          <w:sz w:val="32"/>
          <w:szCs w:val="32"/>
          <w:highlight w:val="none"/>
        </w:rPr>
      </w:pPr>
      <w:bookmarkStart w:id="176" w:name="_Hlt26954852"/>
      <w:bookmarkEnd w:id="176"/>
      <w:bookmarkStart w:id="177" w:name="_Hlt26954739"/>
      <w:bookmarkEnd w:id="177"/>
      <w:bookmarkStart w:id="178" w:name="_Toc513029224"/>
      <w:bookmarkStart w:id="179" w:name="_Toc16938540"/>
      <w:bookmarkStart w:id="180" w:name="_Toc120614217"/>
      <w:bookmarkStart w:id="181" w:name="_Toc20823296"/>
      <w:r>
        <w:rPr>
          <w:rFonts w:hint="eastAsia"/>
          <w:b/>
          <w:bCs/>
          <w:color w:val="000000"/>
          <w:sz w:val="32"/>
          <w:szCs w:val="32"/>
          <w:highlight w:val="none"/>
        </w:rPr>
        <w:t>四、响应文件的递交</w:t>
      </w:r>
      <w:bookmarkEnd w:id="178"/>
      <w:bookmarkEnd w:id="179"/>
      <w:bookmarkEnd w:id="180"/>
      <w:bookmarkEnd w:id="181"/>
    </w:p>
    <w:p w14:paraId="0C9CE823">
      <w:pPr>
        <w:keepNext/>
        <w:keepLines/>
        <w:spacing w:line="360" w:lineRule="auto"/>
        <w:outlineLvl w:val="3"/>
        <w:rPr>
          <w:rFonts w:hint="eastAsia" w:ascii="黑体" w:hAnsi="Arial" w:eastAsia="黑体" w:cs="Arial"/>
          <w:color w:val="000000"/>
          <w:sz w:val="28"/>
          <w:szCs w:val="28"/>
          <w:highlight w:val="none"/>
        </w:rPr>
      </w:pPr>
      <w:bookmarkStart w:id="182" w:name="_Toc20823297"/>
      <w:bookmarkStart w:id="183" w:name="_Toc16938541"/>
      <w:bookmarkStart w:id="184" w:name="_Toc513029225"/>
      <w:bookmarkStart w:id="185" w:name="_Toc462564084"/>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磋商</w:t>
      </w:r>
      <w:bookmarkEnd w:id="182"/>
      <w:bookmarkEnd w:id="183"/>
      <w:bookmarkEnd w:id="184"/>
      <w:bookmarkEnd w:id="185"/>
      <w:r>
        <w:rPr>
          <w:rFonts w:hint="eastAsia" w:ascii="黑体" w:hAnsi="Arial" w:eastAsia="黑体" w:cs="Arial"/>
          <w:color w:val="000000"/>
          <w:sz w:val="28"/>
          <w:szCs w:val="28"/>
          <w:highlight w:val="none"/>
        </w:rPr>
        <w:t>响应文件的递交</w:t>
      </w:r>
    </w:p>
    <w:p w14:paraId="2D33B59B">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18.1供应商应当按照《操作手册》规定，在提交响应文件截止时间前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并上传电子响应文件。</w:t>
      </w:r>
      <w:bookmarkStart w:id="186" w:name="_Toc513029226"/>
      <w:bookmarkStart w:id="187" w:name="_Toc16938542"/>
      <w:bookmarkStart w:id="188" w:name="_Toc20823298"/>
    </w:p>
    <w:p w14:paraId="00241610">
      <w:pPr>
        <w:keepNext/>
        <w:keepLines/>
        <w:spacing w:line="360" w:lineRule="auto"/>
        <w:outlineLvl w:val="3"/>
        <w:rPr>
          <w:rFonts w:hint="eastAsia" w:ascii="宋体" w:hAnsi="宋体" w:eastAsia="黑体" w:cs="Arial"/>
          <w:bCs/>
          <w:color w:val="000000"/>
          <w:sz w:val="24"/>
          <w:szCs w:val="28"/>
          <w:highlight w:val="none"/>
        </w:rPr>
      </w:pPr>
      <w:r>
        <w:rPr>
          <w:rFonts w:ascii="Arial" w:hAnsi="Arial" w:eastAsia="黑体" w:cs="Arial"/>
          <w:bCs/>
          <w:color w:val="000000"/>
          <w:sz w:val="28"/>
          <w:szCs w:val="28"/>
          <w:highlight w:val="none"/>
        </w:rPr>
        <w:t>19</w:t>
      </w:r>
      <w:r>
        <w:rPr>
          <w:rFonts w:hint="eastAsia" w:ascii="Arial" w:hAnsi="Arial" w:eastAsia="黑体" w:cs="Arial"/>
          <w:bCs/>
          <w:color w:val="000000"/>
          <w:sz w:val="28"/>
          <w:szCs w:val="28"/>
          <w:highlight w:val="none"/>
        </w:rPr>
        <w:t>、提交响应文件截止时间</w:t>
      </w:r>
      <w:bookmarkEnd w:id="186"/>
      <w:bookmarkEnd w:id="187"/>
      <w:bookmarkEnd w:id="188"/>
    </w:p>
    <w:p w14:paraId="2DE4CAEE">
      <w:pPr>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19</w:t>
      </w:r>
      <w:r>
        <w:rPr>
          <w:rFonts w:hint="eastAsia" w:ascii="宋体" w:hAnsi="宋体"/>
          <w:iCs/>
          <w:color w:val="000000"/>
          <w:sz w:val="24"/>
          <w:szCs w:val="21"/>
          <w:highlight w:val="none"/>
        </w:rPr>
        <w:t>.1</w:t>
      </w:r>
      <w:r>
        <w:rPr>
          <w:rFonts w:hint="eastAsia" w:ascii="宋体" w:hAnsi="宋体"/>
          <w:bCs/>
          <w:iCs/>
          <w:color w:val="000000"/>
          <w:sz w:val="24"/>
          <w:szCs w:val="21"/>
          <w:highlight w:val="none"/>
        </w:rPr>
        <w:t>供应商上传电子响应文件的时间不得迟于磋商公告中规定的提交响应文件截止时间。</w:t>
      </w:r>
      <w:r>
        <w:rPr>
          <w:rFonts w:hint="eastAsia" w:ascii="宋体" w:hAnsi="宋体"/>
          <w:bCs/>
          <w:color w:val="000000"/>
          <w:sz w:val="24"/>
          <w:szCs w:val="21"/>
          <w:highlight w:val="none"/>
        </w:rPr>
        <w:t>供应商应充分考虑到网络环境、网络带宽等风险因素，如因供应商自身原因造成的电子响应文件上传不成功的按照本磋商文件第二章第26.3.2条规定做无效响应处理。</w:t>
      </w:r>
    </w:p>
    <w:p w14:paraId="5D9317C7">
      <w:pPr>
        <w:spacing w:line="360" w:lineRule="auto"/>
        <w:rPr>
          <w:rFonts w:hint="eastAsia" w:ascii="宋体" w:hAnsi="宋体"/>
          <w:bCs/>
          <w:color w:val="000000"/>
          <w:sz w:val="24"/>
          <w:szCs w:val="21"/>
          <w:highlight w:val="none"/>
        </w:rPr>
      </w:pPr>
      <w:r>
        <w:rPr>
          <w:rFonts w:ascii="宋体" w:hAnsi="宋体"/>
          <w:color w:val="000000"/>
          <w:sz w:val="24"/>
          <w:szCs w:val="21"/>
          <w:highlight w:val="none"/>
        </w:rPr>
        <w:t>19</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75D66FE1">
      <w:pPr>
        <w:keepNext/>
        <w:keepLines/>
        <w:spacing w:line="360" w:lineRule="auto"/>
        <w:outlineLvl w:val="3"/>
        <w:rPr>
          <w:rFonts w:hint="eastAsia" w:ascii="Arial" w:hAnsi="Arial" w:eastAsia="黑体" w:cs="Arial"/>
          <w:color w:val="000000"/>
          <w:sz w:val="28"/>
          <w:szCs w:val="28"/>
          <w:highlight w:val="none"/>
        </w:rPr>
      </w:pPr>
      <w:bookmarkStart w:id="189" w:name="_Toc20823299"/>
      <w:bookmarkStart w:id="190" w:name="_Toc16938543"/>
      <w:bookmarkStart w:id="191" w:name="_Toc51302922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、响应文件</w:t>
      </w:r>
      <w:bookmarkEnd w:id="189"/>
      <w:bookmarkEnd w:id="190"/>
      <w:bookmarkEnd w:id="191"/>
      <w:r>
        <w:rPr>
          <w:rFonts w:hint="eastAsia" w:ascii="Arial" w:hAnsi="Arial" w:eastAsia="黑体" w:cs="Arial"/>
          <w:color w:val="000000"/>
          <w:sz w:val="28"/>
          <w:szCs w:val="28"/>
          <w:highlight w:val="none"/>
        </w:rPr>
        <w:t>的拒收</w:t>
      </w:r>
    </w:p>
    <w:p w14:paraId="1AAE5BC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拒绝接收在其规定的提交响应文件截止时间后上传的任何电子响应文件。</w:t>
      </w:r>
    </w:p>
    <w:p w14:paraId="7FD64105">
      <w:pPr>
        <w:keepNext/>
        <w:keepLines/>
        <w:spacing w:line="360" w:lineRule="auto"/>
        <w:outlineLvl w:val="3"/>
        <w:rPr>
          <w:rFonts w:hint="eastAsia" w:ascii="Arial" w:hAnsi="Arial" w:eastAsia="黑体" w:cs="Arial"/>
          <w:color w:val="000000"/>
          <w:sz w:val="28"/>
          <w:szCs w:val="28"/>
          <w:highlight w:val="none"/>
        </w:rPr>
      </w:pPr>
      <w:bookmarkStart w:id="192" w:name="_Toc16938544"/>
      <w:bookmarkStart w:id="193" w:name="_Toc513029228"/>
      <w:bookmarkStart w:id="194" w:name="_Toc20823300"/>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、响应文件的撤回和修改</w:t>
      </w:r>
      <w:bookmarkEnd w:id="192"/>
      <w:bookmarkEnd w:id="193"/>
      <w:bookmarkEnd w:id="194"/>
    </w:p>
    <w:p w14:paraId="6A268985">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.1响应文件的撤回</w:t>
      </w:r>
    </w:p>
    <w:p w14:paraId="165C4851">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.1.1 电子响应文件的撤回</w:t>
      </w:r>
    </w:p>
    <w:p w14:paraId="5460DF4A">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截止时间前，撤回其电子响应文件，具体操作方法见《操作手册》。</w:t>
      </w:r>
    </w:p>
    <w:p w14:paraId="1AB12655">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.1.</w:t>
      </w:r>
      <w:r>
        <w:rPr>
          <w:rFonts w:ascii="宋体" w:hAnsi="宋体"/>
          <w:color w:val="000000"/>
          <w:sz w:val="24"/>
          <w:highlight w:val="none"/>
        </w:rPr>
        <w:t>2</w:t>
      </w:r>
      <w:r>
        <w:rPr>
          <w:rFonts w:hint="eastAsia" w:ascii="宋体" w:hAnsi="宋体"/>
          <w:color w:val="000000"/>
          <w:sz w:val="24"/>
          <w:highlight w:val="none"/>
        </w:rPr>
        <w:t>供应商撤回电子响应文件，则认为其不再参与本项目磋商活动。</w:t>
      </w:r>
    </w:p>
    <w:p w14:paraId="126D10BF">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.2响应文件的修改</w:t>
      </w:r>
    </w:p>
    <w:p w14:paraId="3511AFD7">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截止时间前，对其电子响应文件进行修改，具体操作方法见《操作手册》。</w:t>
      </w:r>
    </w:p>
    <w:p w14:paraId="7E503402">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在提交响应文件截止时间之后，供应商不得对其电子响应文件作任何修改。</w:t>
      </w:r>
    </w:p>
    <w:p w14:paraId="4C44D567">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p>
    <w:p w14:paraId="61E5E476">
      <w:pPr>
        <w:keepNext/>
        <w:keepLines/>
        <w:spacing w:line="360" w:lineRule="auto"/>
        <w:outlineLvl w:val="2"/>
        <w:rPr>
          <w:rFonts w:hint="eastAsia"/>
          <w:b/>
          <w:bCs/>
          <w:color w:val="000000"/>
          <w:sz w:val="32"/>
          <w:szCs w:val="32"/>
          <w:highlight w:val="none"/>
        </w:rPr>
      </w:pPr>
      <w:bookmarkStart w:id="195" w:name="_Toc120614218"/>
      <w:bookmarkStart w:id="196" w:name="_Toc513029229"/>
      <w:bookmarkStart w:id="197" w:name="_Toc20823301"/>
      <w:bookmarkStart w:id="198" w:name="_Toc16938545"/>
      <w:r>
        <w:rPr>
          <w:rFonts w:hint="eastAsia"/>
          <w:b/>
          <w:bCs/>
          <w:color w:val="000000"/>
          <w:sz w:val="32"/>
          <w:szCs w:val="32"/>
          <w:highlight w:val="none"/>
        </w:rPr>
        <w:t>五、响应文件的解密与评审</w:t>
      </w:r>
      <w:bookmarkEnd w:id="195"/>
      <w:bookmarkEnd w:id="196"/>
      <w:bookmarkEnd w:id="197"/>
      <w:bookmarkEnd w:id="198"/>
    </w:p>
    <w:p w14:paraId="11C4A0F9">
      <w:pPr>
        <w:keepNext/>
        <w:keepLines/>
        <w:spacing w:line="360" w:lineRule="auto"/>
        <w:outlineLvl w:val="3"/>
        <w:rPr>
          <w:rFonts w:hint="eastAsia" w:ascii="Arial" w:hAnsi="Arial" w:eastAsia="黑体" w:cs="Arial"/>
          <w:color w:val="000000"/>
          <w:sz w:val="28"/>
          <w:szCs w:val="28"/>
          <w:highlight w:val="none"/>
        </w:rPr>
      </w:pPr>
      <w:bookmarkStart w:id="199" w:name="_Toc16938546"/>
      <w:bookmarkStart w:id="200" w:name="_Toc513029230"/>
      <w:bookmarkStart w:id="201" w:name="_Toc20823302"/>
      <w:r>
        <w:rPr>
          <w:rFonts w:hint="eastAsia" w:ascii="Arial" w:hAnsi="Arial" w:eastAsia="黑体" w:cs="Arial"/>
          <w:color w:val="000000"/>
          <w:sz w:val="28"/>
          <w:szCs w:val="28"/>
          <w:highlight w:val="none"/>
        </w:rPr>
        <w:t>22、</w:t>
      </w:r>
      <w:bookmarkEnd w:id="199"/>
      <w:bookmarkEnd w:id="200"/>
      <w:bookmarkEnd w:id="201"/>
      <w:r>
        <w:rPr>
          <w:rFonts w:hint="eastAsia" w:ascii="Arial" w:hAnsi="Arial" w:eastAsia="黑体" w:cs="Arial"/>
          <w:color w:val="000000"/>
          <w:sz w:val="28"/>
          <w:szCs w:val="28"/>
          <w:highlight w:val="none"/>
        </w:rPr>
        <w:t>响应文件解密</w:t>
      </w:r>
    </w:p>
    <w:p w14:paraId="79CA227B">
      <w:pPr>
        <w:spacing w:line="360" w:lineRule="auto"/>
        <w:rPr>
          <w:rFonts w:hint="eastAsia"/>
          <w:color w:val="000000"/>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2</w:t>
      </w:r>
      <w:r>
        <w:rPr>
          <w:rFonts w:hint="eastAsia" w:ascii="宋体" w:hAnsi="宋体"/>
          <w:color w:val="000000"/>
          <w:sz w:val="24"/>
          <w:szCs w:val="21"/>
          <w:highlight w:val="none"/>
        </w:rPr>
        <w:t>.1</w:t>
      </w:r>
      <w:r>
        <w:rPr>
          <w:rFonts w:hint="eastAsia" w:ascii="宋体" w:hAnsi="宋体"/>
          <w:color w:val="000000"/>
          <w:sz w:val="24"/>
          <w:highlight w:val="none"/>
        </w:rPr>
        <w:t>供应商应当按照《操作手册》规定，在苏采云系统规定的时间内对磋商响应文件进行解密。</w:t>
      </w:r>
    </w:p>
    <w:p w14:paraId="2048508E">
      <w:pPr>
        <w:keepNext/>
        <w:keepLines/>
        <w:spacing w:line="360" w:lineRule="auto"/>
        <w:outlineLvl w:val="3"/>
        <w:rPr>
          <w:rFonts w:hint="eastAsia" w:ascii="Arial" w:hAnsi="Arial" w:eastAsia="黑体" w:cs="Arial"/>
          <w:color w:val="000000"/>
          <w:sz w:val="28"/>
          <w:szCs w:val="28"/>
          <w:highlight w:val="none"/>
        </w:rPr>
      </w:pPr>
      <w:bookmarkStart w:id="202" w:name="_Toc513029231"/>
      <w:bookmarkStart w:id="203" w:name="_Toc20823303"/>
      <w:bookmarkStart w:id="204" w:name="_Toc1693854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、磋商小组</w:t>
      </w:r>
    </w:p>
    <w:p w14:paraId="43D7F835">
      <w:pPr>
        <w:spacing w:line="360" w:lineRule="auto"/>
        <w:rPr>
          <w:rFonts w:hint="eastAsia" w:ascii="宋体" w:hAnsi="宋体"/>
          <w:b/>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.1</w:t>
      </w:r>
      <w:r>
        <w:rPr>
          <w:rFonts w:hint="eastAsia" w:ascii="宋体" w:hAnsi="宋体"/>
          <w:color w:val="000000"/>
          <w:sz w:val="24"/>
          <w:highlight w:val="none"/>
          <w:lang w:eastAsia="zh-CN"/>
        </w:rPr>
        <w:t>代理机构</w:t>
      </w:r>
      <w:r>
        <w:rPr>
          <w:rFonts w:hint="eastAsia" w:ascii="宋体" w:hAnsi="宋体"/>
          <w:color w:val="000000"/>
          <w:sz w:val="24"/>
          <w:highlight w:val="none"/>
        </w:rPr>
        <w:t>将组织磋商小组对响应文件进行评审。磋商小组由采购人代表和有关技术、经济等方面的专家组成，且人员构成符合政府采购有关规定。</w:t>
      </w:r>
    </w:p>
    <w:p w14:paraId="772E08E8">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.2磋商小组独立工作，负责评审所有响应文件并确定成交侯选人。</w:t>
      </w:r>
    </w:p>
    <w:p w14:paraId="42D1B030">
      <w:pPr>
        <w:keepNext/>
        <w:keepLines/>
        <w:spacing w:line="360" w:lineRule="auto"/>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、评审过程的保密与公正</w:t>
      </w:r>
    </w:p>
    <w:bookmarkEnd w:id="202"/>
    <w:bookmarkEnd w:id="203"/>
    <w:bookmarkEnd w:id="204"/>
    <w:p w14:paraId="7E106B07">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磋商小组、采购人和</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工作人员、相关监督人员等与评审工作有关的人员，对评审情况以及在评审过程中获悉的国家秘密、商业秘密负有保密责任。</w:t>
      </w:r>
    </w:p>
    <w:p w14:paraId="675E06A4">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highlight w:val="none"/>
        </w:rPr>
        <w:t>在评审过程中，供应商不得以任何行为影响磋商评审过程，否则其响应文件将被作为无效响应文件。</w:t>
      </w:r>
    </w:p>
    <w:p w14:paraId="0FC13275">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.3</w:t>
      </w:r>
      <w:r>
        <w:rPr>
          <w:rFonts w:hint="eastAsia" w:ascii="宋体" w:hAnsi="宋体"/>
          <w:color w:val="000000"/>
          <w:sz w:val="24"/>
          <w:highlight w:val="none"/>
        </w:rPr>
        <w:t>在项目评审期间，</w:t>
      </w:r>
      <w:r>
        <w:rPr>
          <w:rFonts w:hint="eastAsia" w:ascii="宋体" w:hAnsi="宋体"/>
          <w:color w:val="000000"/>
          <w:sz w:val="24"/>
          <w:highlight w:val="none"/>
          <w:lang w:eastAsia="zh-CN"/>
        </w:rPr>
        <w:t>代理机构</w:t>
      </w:r>
      <w:r>
        <w:rPr>
          <w:rFonts w:hint="eastAsia" w:ascii="宋体" w:hAnsi="宋体"/>
          <w:color w:val="000000"/>
          <w:sz w:val="24"/>
          <w:highlight w:val="none"/>
        </w:rPr>
        <w:t>将设专门人员与供应商联系。</w:t>
      </w:r>
    </w:p>
    <w:p w14:paraId="36D8F8C3">
      <w:pPr>
        <w:spacing w:line="360" w:lineRule="auto"/>
        <w:rPr>
          <w:rFonts w:hint="eastAsia" w:ascii="宋体" w:hAnsi="宋体"/>
          <w:color w:val="000000"/>
          <w:sz w:val="24"/>
          <w:highlight w:val="none"/>
        </w:rPr>
      </w:pPr>
      <w:r>
        <w:rPr>
          <w:rFonts w:ascii="宋体" w:hAnsi="宋体"/>
          <w:color w:val="000000"/>
          <w:sz w:val="24"/>
          <w:highlight w:val="none"/>
        </w:rPr>
        <w:t>24</w:t>
      </w:r>
      <w:r>
        <w:rPr>
          <w:rFonts w:hint="eastAsia" w:ascii="宋体" w:hAnsi="宋体"/>
          <w:color w:val="000000"/>
          <w:sz w:val="24"/>
          <w:highlight w:val="none"/>
        </w:rPr>
        <w:t xml:space="preserve">.4 </w:t>
      </w:r>
      <w:r>
        <w:rPr>
          <w:rFonts w:hint="eastAsia" w:ascii="宋体" w:hAnsi="宋体"/>
          <w:color w:val="000000"/>
          <w:sz w:val="24"/>
          <w:highlight w:val="none"/>
          <w:lang w:eastAsia="zh-CN"/>
        </w:rPr>
        <w:t>代理机构</w:t>
      </w:r>
      <w:r>
        <w:rPr>
          <w:rFonts w:hint="eastAsia" w:ascii="宋体" w:hAnsi="宋体"/>
          <w:color w:val="000000"/>
          <w:sz w:val="24"/>
          <w:highlight w:val="none"/>
        </w:rPr>
        <w:t>和磋商小组不向未成交的供应商解释未成交原因，也不公布评审过程中的相关细节。</w:t>
      </w:r>
    </w:p>
    <w:p w14:paraId="3A0DD028">
      <w:pPr>
        <w:keepNext/>
        <w:keepLines/>
        <w:spacing w:line="360" w:lineRule="auto"/>
        <w:outlineLvl w:val="3"/>
        <w:rPr>
          <w:rFonts w:hint="eastAsia" w:ascii="Arial" w:hAnsi="Arial" w:eastAsia="黑体" w:cs="Arial"/>
          <w:color w:val="000000"/>
          <w:sz w:val="28"/>
          <w:szCs w:val="28"/>
          <w:highlight w:val="none"/>
        </w:rPr>
      </w:pPr>
      <w:bookmarkStart w:id="205" w:name="_Toc16938548"/>
      <w:bookmarkStart w:id="206" w:name="_Toc20823304"/>
      <w:bookmarkStart w:id="207"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、评审过程中的的澄清</w:t>
      </w:r>
      <w:bookmarkEnd w:id="205"/>
      <w:bookmarkEnd w:id="206"/>
      <w:bookmarkEnd w:id="207"/>
    </w:p>
    <w:p w14:paraId="30BB505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AED06F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5</w:t>
      </w:r>
      <w:r>
        <w:rPr>
          <w:rFonts w:hint="eastAsia" w:ascii="宋体" w:hAnsi="宋体" w:cs="宋体"/>
          <w:color w:val="000000"/>
          <w:sz w:val="24"/>
          <w:highlight w:val="none"/>
        </w:rPr>
        <w:t>.2需要供应商进行澄清、说明和更正的，磋商小组将通过</w:t>
      </w:r>
      <w:r>
        <w:rPr>
          <w:rFonts w:hint="eastAsia" w:ascii="宋体" w:hAnsi="宋体"/>
          <w:color w:val="000000"/>
          <w:sz w:val="24"/>
          <w:highlight w:val="none"/>
        </w:rPr>
        <w:t>苏采云系统</w:t>
      </w:r>
      <w:r>
        <w:rPr>
          <w:rFonts w:hint="eastAsia" w:ascii="宋体" w:hAnsi="宋体" w:cs="宋体"/>
          <w:color w:val="000000"/>
          <w:sz w:val="24"/>
          <w:highlight w:val="none"/>
        </w:rPr>
        <w:t>向供应商发布“澄清要求函”，接到“澄清要求函”的供应商应当按照要求在</w:t>
      </w:r>
      <w:r>
        <w:rPr>
          <w:rFonts w:hint="eastAsia" w:ascii="宋体" w:hAnsi="宋体"/>
          <w:color w:val="000000"/>
          <w:sz w:val="24"/>
          <w:highlight w:val="none"/>
        </w:rPr>
        <w:t>苏采云系统</w:t>
      </w:r>
      <w:r>
        <w:rPr>
          <w:rFonts w:hint="eastAsia" w:ascii="宋体" w:hAnsi="宋体" w:cs="宋体"/>
          <w:color w:val="000000"/>
          <w:sz w:val="24"/>
          <w:highlight w:val="none"/>
        </w:rPr>
        <w:t>中提交“澄清响应函”并加盖CA电子公章。澄清、说明和更正的内容作为响应文件的补充部分，具体</w:t>
      </w:r>
      <w:r>
        <w:rPr>
          <w:rFonts w:ascii="宋体" w:hAnsi="宋体" w:cs="宋体"/>
          <w:color w:val="000000"/>
          <w:sz w:val="24"/>
          <w:highlight w:val="none"/>
        </w:rPr>
        <w:t>操作</w:t>
      </w:r>
      <w:r>
        <w:rPr>
          <w:rFonts w:hint="eastAsia" w:ascii="宋体" w:hAnsi="宋体" w:cs="宋体"/>
          <w:color w:val="000000"/>
          <w:sz w:val="24"/>
          <w:highlight w:val="none"/>
        </w:rPr>
        <w:t>方式</w:t>
      </w:r>
      <w:r>
        <w:rPr>
          <w:rFonts w:ascii="宋体" w:hAnsi="宋体" w:cs="宋体"/>
          <w:color w:val="000000"/>
          <w:sz w:val="24"/>
          <w:highlight w:val="none"/>
        </w:rPr>
        <w:t>见</w:t>
      </w:r>
      <w:r>
        <w:rPr>
          <w:rFonts w:hint="eastAsia" w:ascii="宋体" w:hAnsi="宋体" w:cs="宋体"/>
          <w:color w:val="000000"/>
          <w:sz w:val="24"/>
          <w:highlight w:val="none"/>
        </w:rPr>
        <w:t>《操作手册》。</w:t>
      </w:r>
    </w:p>
    <w:p w14:paraId="2F4DAC53">
      <w:pPr>
        <w:spacing w:line="360" w:lineRule="auto"/>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 接到磋商小组澄清、说明和更正要求的供应商如未按规定做出澄清、说明和 更正，其风险由供应商自行承担。</w:t>
      </w:r>
    </w:p>
    <w:p w14:paraId="139388E4">
      <w:pPr>
        <w:keepNext/>
        <w:keepLines/>
        <w:spacing w:line="360" w:lineRule="auto"/>
        <w:outlineLvl w:val="3"/>
        <w:rPr>
          <w:rFonts w:hint="eastAsia" w:ascii="Arial" w:hAnsi="Arial" w:eastAsia="黑体" w:cs="Arial"/>
          <w:color w:val="000000"/>
          <w:sz w:val="28"/>
          <w:szCs w:val="28"/>
          <w:highlight w:val="none"/>
        </w:rPr>
      </w:pPr>
      <w:bookmarkStart w:id="208" w:name="_Toc16938549"/>
      <w:bookmarkStart w:id="209" w:name="_Toc513029233"/>
      <w:bookmarkStart w:id="210" w:name="_Toc20823305"/>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、对响应文件的审</w:t>
      </w:r>
      <w:bookmarkEnd w:id="208"/>
      <w:bookmarkEnd w:id="209"/>
      <w:bookmarkEnd w:id="210"/>
      <w:r>
        <w:rPr>
          <w:rFonts w:hint="eastAsia" w:ascii="Arial" w:hAnsi="Arial" w:eastAsia="黑体" w:cs="Arial"/>
          <w:color w:val="000000"/>
          <w:sz w:val="28"/>
          <w:szCs w:val="28"/>
          <w:highlight w:val="none"/>
        </w:rPr>
        <w:t>查</w:t>
      </w:r>
    </w:p>
    <w:p w14:paraId="2FB60F8C">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响应文件审查分为资格审查和符合性审查。</w:t>
      </w:r>
    </w:p>
    <w:p w14:paraId="2835CCE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资格审查：由采购人代表依据法律法规和磋商文件的规定，对响应文件中的资格证明文件进行审查，以确定供应商是否具备参加磋商的资格。</w:t>
      </w:r>
    </w:p>
    <w:p w14:paraId="6E0B9132">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采购人代表在进行资格审查的同时，将在</w:t>
      </w:r>
      <w:r>
        <w:rPr>
          <w:rFonts w:hint="eastAsia"/>
          <w:color w:val="000000"/>
          <w:sz w:val="24"/>
          <w:highlight w:val="none"/>
        </w:rPr>
        <w:t>“信用中国”网站或“中国政府采购网”网站</w:t>
      </w:r>
      <w:r>
        <w:rPr>
          <w:rFonts w:hint="eastAsia" w:ascii="宋体" w:hAnsi="宋体"/>
          <w:bCs/>
          <w:color w:val="000000"/>
          <w:sz w:val="24"/>
          <w:szCs w:val="21"/>
          <w:highlight w:val="none"/>
        </w:rPr>
        <w:t>查询供应商的信用记录，以确定供应商是否具备磋商资格,查询结果留存并归档。</w:t>
      </w:r>
    </w:p>
    <w:p w14:paraId="38A6DA67">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DCC8EFE">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 符合性审查：依据磋商文件的规定，由磋商小组从响应文件的有效性、完整性和对磋商文件的响应程度进行审查，以确定是否对磋商文件的实质性要求作出响应。</w:t>
      </w:r>
    </w:p>
    <w:p w14:paraId="7D14EDF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未通过资格审查或符合性审查的供应商，磋商小组将在</w:t>
      </w:r>
      <w:r>
        <w:rPr>
          <w:rFonts w:hint="eastAsia" w:ascii="宋体" w:hAnsi="宋体"/>
          <w:color w:val="000000"/>
          <w:sz w:val="24"/>
          <w:highlight w:val="none"/>
        </w:rPr>
        <w:t>苏采云系统</w:t>
      </w:r>
      <w:r>
        <w:rPr>
          <w:rFonts w:hint="eastAsia" w:ascii="宋体" w:hAnsi="宋体"/>
          <w:bCs/>
          <w:color w:val="000000"/>
          <w:sz w:val="24"/>
          <w:szCs w:val="21"/>
          <w:highlight w:val="none"/>
        </w:rPr>
        <w:t>中告知未通过资格审查或符合性审查的原因，评审结束后，磋商小组将不再告知未通过资格审查或符合性审查的原因。</w:t>
      </w:r>
    </w:p>
    <w:p w14:paraId="5582368C">
      <w:pPr>
        <w:spacing w:line="360" w:lineRule="auto"/>
        <w:rPr>
          <w:rFonts w:hint="eastAsia"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highlight w:val="none"/>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代理机构</w:t>
      </w:r>
      <w:r>
        <w:rPr>
          <w:rFonts w:hint="eastAsia" w:ascii="宋体" w:hAnsi="宋体"/>
          <w:color w:val="000000"/>
          <w:sz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B0E50FE">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26.3未实质性响应磋商文件的情形</w:t>
      </w:r>
    </w:p>
    <w:p w14:paraId="3052FD71">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26.3.1供应商在</w:t>
      </w:r>
      <w:r>
        <w:rPr>
          <w:rFonts w:hint="eastAsia" w:ascii="宋体" w:hAnsi="宋体"/>
          <w:color w:val="000000"/>
          <w:sz w:val="24"/>
          <w:highlight w:val="none"/>
        </w:rPr>
        <w:t>苏采云系统</w:t>
      </w:r>
      <w:r>
        <w:rPr>
          <w:rFonts w:hint="eastAsia" w:ascii="宋体" w:hAnsi="宋体"/>
          <w:bCs/>
          <w:color w:val="000000"/>
          <w:sz w:val="24"/>
          <w:szCs w:val="21"/>
          <w:highlight w:val="none"/>
        </w:rPr>
        <w:t>规定的时间内未成功解密电子响应文件的。</w:t>
      </w:r>
    </w:p>
    <w:p w14:paraId="17EC7DE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26.3.2供应商未按照磋商文件要求上传电子响应文件的。</w:t>
      </w:r>
    </w:p>
    <w:p w14:paraId="0104B01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26.3.3同一供应商提交两个（含两个）以上不同的响应文件或者最后报价的。</w:t>
      </w:r>
    </w:p>
    <w:p w14:paraId="5EDD786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26.3.4供应商不具备磋商文件中规定资格要求的。</w:t>
      </w:r>
    </w:p>
    <w:p w14:paraId="4C566C8A">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26.3.5供应商的最后报价超过了采购预算。</w:t>
      </w:r>
    </w:p>
    <w:p w14:paraId="072A1AE9">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26.3.6不符合磋商文件中规定的实质性要求和条件的</w:t>
      </w:r>
    </w:p>
    <w:p w14:paraId="5E1ED7E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“信用中国”网站或“中国政府采购网”网站</w:t>
      </w:r>
      <w:r>
        <w:rPr>
          <w:rFonts w:hint="eastAsia" w:ascii="宋体" w:hAnsi="宋体"/>
          <w:bCs/>
          <w:color w:val="000000"/>
          <w:sz w:val="24"/>
          <w:szCs w:val="21"/>
          <w:highlight w:val="none"/>
        </w:rPr>
        <w:t>列入失信被执行人或重大税收违法案件当事人名单或政府采购严重失信行为记录名单。或查询</w:t>
      </w:r>
      <w:r>
        <w:rPr>
          <w:rFonts w:hint="eastAsia"/>
          <w:color w:val="000000"/>
          <w:sz w:val="24"/>
          <w:highlight w:val="none"/>
        </w:rPr>
        <w:t>“信用中国”网站或“中国政府采购网”网站</w:t>
      </w:r>
      <w:r>
        <w:rPr>
          <w:rFonts w:hint="eastAsia" w:ascii="宋体" w:hAnsi="宋体"/>
          <w:bCs/>
          <w:color w:val="000000"/>
          <w:sz w:val="24"/>
          <w:szCs w:val="21"/>
          <w:highlight w:val="none"/>
        </w:rPr>
        <w:t>后发现供应商存在其他不符合《中华人民共和国政府采购法》第二十二条规定条件的信用记录。</w:t>
      </w:r>
    </w:p>
    <w:p w14:paraId="402FD7CF">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26.3.8  响应文件含有采购人不能接受的附加条件的。</w:t>
      </w:r>
    </w:p>
    <w:p w14:paraId="3D6BBFEE">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E856517">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26.3.10响应文件未按照磋商文件要求加盖CA电子公章的。</w:t>
      </w:r>
    </w:p>
    <w:p w14:paraId="0DA077CF">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26.4未实质性响应磋商文件的响应文件按无效响应处理。</w:t>
      </w:r>
    </w:p>
    <w:p w14:paraId="4EF715B0">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如果响应文件实质上没有响应磋商文件的要求，磋商小组将予以拒绝，供应商不得通过修改或撤销不合要求的偏离或保留而使其成为实质性响应的文件。</w:t>
      </w:r>
    </w:p>
    <w:p w14:paraId="15EC3C4E">
      <w:pPr>
        <w:spacing w:line="360" w:lineRule="auto"/>
        <w:rPr>
          <w:rFonts w:hint="eastAsia" w:ascii="宋体" w:hAnsi="宋体"/>
          <w:color w:val="000000"/>
          <w:sz w:val="24"/>
          <w:szCs w:val="21"/>
          <w:highlight w:val="none"/>
        </w:rPr>
      </w:pPr>
      <w:bookmarkStart w:id="211" w:name="_Toc16938550"/>
      <w:bookmarkStart w:id="212" w:name="_Toc20823306"/>
      <w:bookmarkStart w:id="213" w:name="_Toc513029234"/>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.6供应商在项目评审全过程中应保持通讯畅通，并安排专人与</w:t>
      </w:r>
      <w:r>
        <w:rPr>
          <w:rFonts w:hint="eastAsia" w:ascii="宋体" w:hAnsi="宋体"/>
          <w:color w:val="000000"/>
          <w:sz w:val="24"/>
          <w:szCs w:val="21"/>
          <w:highlight w:val="none"/>
          <w:lang w:eastAsia="zh-CN"/>
        </w:rPr>
        <w:t>代理机构</w:t>
      </w:r>
      <w:r>
        <w:rPr>
          <w:rFonts w:hint="eastAsia" w:ascii="宋体" w:hAnsi="宋体"/>
          <w:color w:val="000000"/>
          <w:sz w:val="24"/>
          <w:szCs w:val="21"/>
          <w:highlight w:val="none"/>
        </w:rPr>
        <w:t>及磋商小组联系。</w:t>
      </w:r>
    </w:p>
    <w:p w14:paraId="21D1CEA0">
      <w:pPr>
        <w:keepNext/>
        <w:keepLines/>
        <w:spacing w:line="360" w:lineRule="auto"/>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w:t>
      </w:r>
      <w:bookmarkEnd w:id="211"/>
      <w:bookmarkEnd w:id="212"/>
      <w:bookmarkEnd w:id="213"/>
      <w:r>
        <w:rPr>
          <w:rFonts w:hint="eastAsia" w:ascii="Arial" w:hAnsi="Arial" w:eastAsia="黑体" w:cs="Arial"/>
          <w:color w:val="000000"/>
          <w:sz w:val="28"/>
          <w:szCs w:val="28"/>
          <w:highlight w:val="none"/>
        </w:rPr>
        <w:t>磋商程序及评审方法和评审标准</w:t>
      </w:r>
    </w:p>
    <w:p w14:paraId="732D305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27.1磋商程序</w:t>
      </w:r>
    </w:p>
    <w:p w14:paraId="66607210">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E4BCEEC">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27.1.2</w:t>
      </w:r>
      <w:r>
        <w:rPr>
          <w:rFonts w:ascii="宋体" w:hAnsi="宋体"/>
          <w:color w:val="000000"/>
          <w:sz w:val="24"/>
          <w:highlight w:val="none"/>
        </w:rPr>
        <w:t>磋商文件能够详细列明采购标的的技术、服务要求的，磋商结束后，磋商小组</w:t>
      </w:r>
      <w:r>
        <w:rPr>
          <w:rFonts w:hint="eastAsia" w:ascii="宋体" w:hAnsi="宋体"/>
          <w:color w:val="000000"/>
          <w:sz w:val="24"/>
          <w:highlight w:val="none"/>
        </w:rPr>
        <w:t>将在苏采云系统向所有</w:t>
      </w:r>
      <w:r>
        <w:rPr>
          <w:rFonts w:ascii="宋体" w:hAnsi="宋体"/>
          <w:color w:val="000000"/>
          <w:sz w:val="24"/>
          <w:highlight w:val="none"/>
        </w:rPr>
        <w:t>实质性响应的供应商</w:t>
      </w:r>
      <w:r>
        <w:rPr>
          <w:rFonts w:hint="eastAsia" w:ascii="宋体" w:hAnsi="宋体"/>
          <w:color w:val="000000"/>
          <w:sz w:val="24"/>
          <w:highlight w:val="none"/>
        </w:rPr>
        <w:t>发布“最后报价要求函”及最后报价格式表，</w:t>
      </w:r>
      <w:r>
        <w:rPr>
          <w:rFonts w:ascii="宋体" w:hAnsi="宋体"/>
          <w:color w:val="000000"/>
          <w:sz w:val="24"/>
          <w:highlight w:val="none"/>
        </w:rPr>
        <w:t>要求所有实质性响应的供应商在规定时间内提交最后报价。</w:t>
      </w:r>
      <w:r>
        <w:rPr>
          <w:rFonts w:hint="eastAsia" w:ascii="宋体" w:hAnsi="宋体"/>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FBE72AE">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已提交响应文件的供应商，在提交最后报价之前，可以根据磋商情况退出磋商</w:t>
      </w:r>
      <w:r>
        <w:rPr>
          <w:rFonts w:hint="eastAsia" w:ascii="宋体" w:hAnsi="宋体"/>
          <w:color w:val="000000"/>
          <w:sz w:val="24"/>
          <w:highlight w:val="none"/>
        </w:rPr>
        <w:t>，并在苏采云系统中提交“退出磋商函”并加盖CA电子公章</w:t>
      </w:r>
      <w:r>
        <w:rPr>
          <w:rFonts w:ascii="宋体" w:hAnsi="宋体"/>
          <w:color w:val="000000"/>
          <w:sz w:val="24"/>
          <w:highlight w:val="none"/>
        </w:rPr>
        <w:t>。</w:t>
      </w:r>
    </w:p>
    <w:p w14:paraId="2A8793D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 评审方法和评审标准</w:t>
      </w:r>
    </w:p>
    <w:p w14:paraId="07210E37">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EBB516D">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27.2.2评审标准</w:t>
      </w:r>
    </w:p>
    <w:p w14:paraId="252098BB">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见本磋商文件第四章规定。</w:t>
      </w:r>
    </w:p>
    <w:p w14:paraId="33419177">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27.3采购活动终止的情况</w:t>
      </w:r>
    </w:p>
    <w:p w14:paraId="0D98A0E5">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出现下列情形之一的，本次竞争性磋商采购活动将被终止：</w:t>
      </w:r>
    </w:p>
    <w:p w14:paraId="6D9900A9">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27.3.1因情况变化，不再符合规定的竞争性磋商采购方式适用情形的。</w:t>
      </w:r>
    </w:p>
    <w:p w14:paraId="0CA7FEC4">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27.3.2出现影响采购公正的违法、违规行为的。</w:t>
      </w:r>
    </w:p>
    <w:p w14:paraId="07FE1AC9">
      <w:pPr>
        <w:tabs>
          <w:tab w:val="left" w:pos="900"/>
        </w:tabs>
        <w:spacing w:line="360" w:lineRule="auto"/>
        <w:rPr>
          <w:rFonts w:hint="eastAsia" w:ascii="宋体" w:hAnsi="宋体"/>
          <w:color w:val="000000"/>
          <w:sz w:val="24"/>
          <w:highlight w:val="none"/>
        </w:rPr>
      </w:pPr>
      <w:r>
        <w:rPr>
          <w:rFonts w:hint="eastAsia" w:ascii="宋体" w:hAnsi="宋体"/>
          <w:color w:val="000000"/>
          <w:sz w:val="24"/>
          <w:highlight w:val="none"/>
        </w:rPr>
        <w:t>27.3.3除本磋商文件第二章第27.1.2条第三款规定的情形外，在采购过程中符合要求的供应商或者最后报价未超过采购预算的供应商不足3家的。</w:t>
      </w:r>
    </w:p>
    <w:p w14:paraId="2FB4355E">
      <w:pPr>
        <w:tabs>
          <w:tab w:val="left" w:pos="90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27.3.4在</w:t>
      </w:r>
      <w:r>
        <w:rPr>
          <w:rFonts w:hint="eastAsia" w:ascii="宋体" w:hAnsi="宋体"/>
          <w:color w:val="000000"/>
          <w:sz w:val="24"/>
          <w:highlight w:val="none"/>
        </w:rPr>
        <w:t>苏采云系统</w:t>
      </w:r>
      <w:r>
        <w:rPr>
          <w:rFonts w:hint="eastAsia" w:ascii="宋体" w:hAnsi="宋体" w:cs="宋体"/>
          <w:color w:val="000000"/>
          <w:sz w:val="24"/>
          <w:highlight w:val="none"/>
        </w:rPr>
        <w:t>规定时间内成功解密电子响应文件的供应商不足3家的。</w:t>
      </w:r>
    </w:p>
    <w:p w14:paraId="07FDB1CC">
      <w:pPr>
        <w:keepNext/>
        <w:keepLines/>
        <w:spacing w:line="360" w:lineRule="auto"/>
        <w:outlineLvl w:val="2"/>
        <w:rPr>
          <w:rFonts w:hint="eastAsia"/>
          <w:b/>
          <w:bCs/>
          <w:color w:val="000000"/>
          <w:sz w:val="32"/>
          <w:szCs w:val="32"/>
          <w:highlight w:val="none"/>
        </w:rPr>
      </w:pPr>
      <w:bookmarkStart w:id="214" w:name="_Toc513029235"/>
      <w:bookmarkStart w:id="215" w:name="_Toc120614219"/>
      <w:bookmarkStart w:id="216" w:name="_Toc20823307"/>
      <w:bookmarkStart w:id="217" w:name="_Toc16938551"/>
      <w:r>
        <w:rPr>
          <w:rFonts w:hint="eastAsia"/>
          <w:b/>
          <w:bCs/>
          <w:color w:val="000000"/>
          <w:sz w:val="32"/>
          <w:szCs w:val="32"/>
          <w:highlight w:val="none"/>
        </w:rPr>
        <w:t>六、</w:t>
      </w:r>
      <w:bookmarkEnd w:id="214"/>
      <w:bookmarkEnd w:id="215"/>
      <w:bookmarkEnd w:id="216"/>
      <w:bookmarkEnd w:id="217"/>
      <w:r>
        <w:rPr>
          <w:rFonts w:hint="eastAsia"/>
          <w:b/>
          <w:bCs/>
          <w:color w:val="000000"/>
          <w:sz w:val="32"/>
          <w:szCs w:val="32"/>
          <w:highlight w:val="none"/>
        </w:rPr>
        <w:t>成交</w:t>
      </w:r>
    </w:p>
    <w:p w14:paraId="19AEAC09">
      <w:pPr>
        <w:keepNext/>
        <w:keepLines/>
        <w:spacing w:line="360" w:lineRule="auto"/>
        <w:outlineLvl w:val="3"/>
        <w:rPr>
          <w:rFonts w:hint="eastAsia" w:ascii="黑体" w:hAnsi="宋体" w:eastAsia="黑体"/>
          <w:bCs/>
          <w:color w:val="000000"/>
          <w:sz w:val="30"/>
          <w:szCs w:val="30"/>
          <w:highlight w:val="none"/>
        </w:rPr>
      </w:pPr>
      <w:bookmarkStart w:id="218" w:name="_Toc513029238"/>
      <w:bookmarkStart w:id="219" w:name="_Toc16938554"/>
      <w:bookmarkStart w:id="220"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r>
        <w:rPr>
          <w:rFonts w:hint="eastAsia" w:ascii="黑体" w:hAnsi="宋体" w:eastAsia="黑体"/>
          <w:bCs/>
          <w:color w:val="000000"/>
          <w:sz w:val="30"/>
          <w:szCs w:val="30"/>
          <w:highlight w:val="none"/>
        </w:rPr>
        <w:t>、</w:t>
      </w:r>
      <w:bookmarkEnd w:id="218"/>
      <w:r>
        <w:rPr>
          <w:rFonts w:hint="eastAsia" w:ascii="黑体" w:hAnsi="宋体" w:eastAsia="黑体"/>
          <w:bCs/>
          <w:color w:val="000000"/>
          <w:sz w:val="30"/>
          <w:szCs w:val="30"/>
          <w:highlight w:val="none"/>
        </w:rPr>
        <w:t>确定</w:t>
      </w:r>
      <w:bookmarkEnd w:id="219"/>
      <w:bookmarkEnd w:id="220"/>
      <w:r>
        <w:rPr>
          <w:rFonts w:hint="eastAsia" w:ascii="黑体" w:hAnsi="宋体" w:eastAsia="黑体"/>
          <w:bCs/>
          <w:color w:val="000000"/>
          <w:sz w:val="30"/>
          <w:szCs w:val="30"/>
          <w:highlight w:val="none"/>
        </w:rPr>
        <w:t>成交单位</w:t>
      </w:r>
    </w:p>
    <w:p w14:paraId="5FB6C4EB">
      <w:pPr>
        <w:tabs>
          <w:tab w:val="left" w:pos="900"/>
        </w:tabs>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335B622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将在</w:t>
      </w:r>
      <w:r>
        <w:rPr>
          <w:rFonts w:hint="eastAsia" w:ascii="宋体" w:hAnsi="宋体"/>
          <w:color w:val="000000"/>
          <w:sz w:val="24"/>
          <w:szCs w:val="21"/>
          <w:highlight w:val="none"/>
        </w:rPr>
        <w:t>“江苏省政府采购网”、“常州市政府采购网”</w:t>
      </w:r>
      <w:r>
        <w:rPr>
          <w:rFonts w:hint="eastAsia" w:ascii="宋体" w:hAnsi="宋体"/>
          <w:bCs/>
          <w:color w:val="000000"/>
          <w:sz w:val="24"/>
          <w:szCs w:val="21"/>
          <w:highlight w:val="none"/>
        </w:rPr>
        <w:t>发布成交结果公告，公告期限为1个工作日。</w:t>
      </w:r>
    </w:p>
    <w:p w14:paraId="647D3CA5">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28.3若有充分证据证明，成交供应商出现下列情况之一的，一经查实，将被取消成交资格：</w:t>
      </w:r>
    </w:p>
    <w:p w14:paraId="2E61DABF">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28.3.1提供虚假材料谋取成交的。</w:t>
      </w:r>
    </w:p>
    <w:p w14:paraId="39104064">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28.3.2与评审专家、采购人、其他供应商或者</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工作人员恶意串通的。</w:t>
      </w:r>
    </w:p>
    <w:p w14:paraId="60F2C457">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28.3.3向评审专家、采购人或</w:t>
      </w:r>
      <w:r>
        <w:rPr>
          <w:rFonts w:hint="eastAsia" w:ascii="宋体" w:hAnsi="宋体"/>
          <w:bCs/>
          <w:color w:val="000000"/>
          <w:sz w:val="24"/>
          <w:szCs w:val="21"/>
          <w:highlight w:val="none"/>
          <w:lang w:eastAsia="zh-CN"/>
        </w:rPr>
        <w:t>代理机构</w:t>
      </w:r>
      <w:r>
        <w:rPr>
          <w:rFonts w:hint="eastAsia" w:ascii="宋体" w:hAnsi="宋体"/>
          <w:bCs/>
          <w:color w:val="000000"/>
          <w:sz w:val="24"/>
          <w:szCs w:val="21"/>
          <w:highlight w:val="none"/>
        </w:rPr>
        <w:t>工作人员行贿或者提供其他不正当利益的。</w:t>
      </w:r>
    </w:p>
    <w:p w14:paraId="7A89FD8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4</w:t>
      </w:r>
      <w:r>
        <w:rPr>
          <w:rFonts w:hint="eastAsia" w:ascii="宋体" w:hAnsi="宋体"/>
          <w:bCs/>
          <w:color w:val="000000"/>
          <w:sz w:val="24"/>
          <w:szCs w:val="21"/>
          <w:highlight w:val="none"/>
        </w:rPr>
        <w:t>不满足本磋商文件规定的实质性要求，但在评审过程中又未被磋商小组发现的。</w:t>
      </w:r>
    </w:p>
    <w:p w14:paraId="18871E39">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5</w:t>
      </w:r>
      <w:r>
        <w:rPr>
          <w:rFonts w:hint="eastAsia" w:ascii="宋体" w:hAnsi="宋体"/>
          <w:bCs/>
          <w:color w:val="000000"/>
          <w:sz w:val="24"/>
          <w:szCs w:val="21"/>
          <w:highlight w:val="none"/>
        </w:rPr>
        <w:t>成交后无正当理由拒不与采购人签订政府采购合同或者未按照磋商文件确定的事项签订政府采购合同的。</w:t>
      </w:r>
    </w:p>
    <w:p w14:paraId="5FC925BB">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6</w:t>
      </w:r>
      <w:r>
        <w:rPr>
          <w:rFonts w:hint="eastAsia" w:ascii="宋体" w:hAnsi="宋体"/>
          <w:bCs/>
          <w:color w:val="000000"/>
          <w:sz w:val="24"/>
          <w:szCs w:val="21"/>
          <w:highlight w:val="none"/>
        </w:rPr>
        <w:t>将政府采购合同转包的。</w:t>
      </w:r>
    </w:p>
    <w:p w14:paraId="3C5B3D51">
      <w:pPr>
        <w:keepNext/>
        <w:keepLines/>
        <w:spacing w:line="360" w:lineRule="auto"/>
        <w:outlineLvl w:val="3"/>
        <w:rPr>
          <w:rFonts w:hint="eastAsia" w:ascii="黑体" w:hAnsi="宋体" w:eastAsia="黑体"/>
          <w:bCs/>
          <w:color w:val="000000"/>
          <w:sz w:val="30"/>
          <w:szCs w:val="30"/>
          <w:highlight w:val="none"/>
        </w:rPr>
      </w:pPr>
      <w:bookmarkStart w:id="221" w:name="_Toc200451960"/>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221"/>
    </w:p>
    <w:p w14:paraId="2E9D6441">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.1 提出质疑的供应商应当是参与所质疑项目采购活动的供应商。潜在供应商依法获取其可质疑的采购文件的，可以对采购文件提出质疑。</w:t>
      </w:r>
    </w:p>
    <w:p w14:paraId="75817147">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代理机构</w:t>
      </w:r>
      <w:r>
        <w:rPr>
          <w:rFonts w:hint="eastAsia" w:ascii="宋体" w:hAnsi="宋体"/>
          <w:color w:val="000000"/>
          <w:sz w:val="24"/>
          <w:highlight w:val="none"/>
        </w:rPr>
        <w:t>或采购人提出质疑。</w:t>
      </w:r>
    </w:p>
    <w:p w14:paraId="03F0477C">
      <w:pPr>
        <w:spacing w:line="360" w:lineRule="auto"/>
        <w:rPr>
          <w:rFonts w:hint="eastAsia" w:hAnsi="宋体" w:cs="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.2.1</w:t>
      </w:r>
      <w:r>
        <w:rPr>
          <w:rFonts w:hAnsi="宋体" w:cs="宋体"/>
          <w:color w:val="000000"/>
          <w:sz w:val="24"/>
          <w:highlight w:val="none"/>
        </w:rPr>
        <w:t>对可以质疑的采购文件提出质疑的，为收到采购文件之日或者采购文件公告期限届满之日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.2.2</w:t>
      </w:r>
      <w:r>
        <w:rPr>
          <w:rFonts w:hAnsi="宋体" w:cs="宋体"/>
          <w:color w:val="000000"/>
          <w:sz w:val="24"/>
          <w:highlight w:val="none"/>
        </w:rPr>
        <w:t>对采购过程提出质疑的，为各采购程序环节结束之日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.2.3</w:t>
      </w:r>
      <w:r>
        <w:rPr>
          <w:rFonts w:hAnsi="宋体" w:cs="宋体"/>
          <w:color w:val="000000"/>
          <w:sz w:val="24"/>
          <w:highlight w:val="none"/>
        </w:rPr>
        <w:t>对成交结果提出质疑的，为成交结果公告期限届满之日。</w:t>
      </w:r>
    </w:p>
    <w:p w14:paraId="6BD3D04D">
      <w:pPr>
        <w:spacing w:line="360" w:lineRule="auto"/>
        <w:rPr>
          <w:rFonts w:hint="eastAsia" w:hAnsi="宋体" w:cs="宋体"/>
          <w:color w:val="000000"/>
          <w:sz w:val="24"/>
          <w:highlight w:val="none"/>
        </w:rPr>
      </w:pPr>
      <w:r>
        <w:rPr>
          <w:rFonts w:hint="eastAsia" w:hAnsi="宋体" w:cs="宋体"/>
          <w:color w:val="000000"/>
          <w:sz w:val="24"/>
          <w:highlight w:val="none"/>
        </w:rPr>
        <w:t>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代理机构</w:t>
      </w:r>
      <w:r>
        <w:rPr>
          <w:rFonts w:hint="eastAsia" w:hAnsi="宋体" w:cs="宋体"/>
          <w:color w:val="000000"/>
          <w:sz w:val="24"/>
          <w:highlight w:val="none"/>
        </w:rPr>
        <w:t>、</w:t>
      </w:r>
      <w:r>
        <w:rPr>
          <w:rFonts w:hAnsi="宋体" w:cs="宋体"/>
          <w:color w:val="000000"/>
          <w:sz w:val="24"/>
          <w:highlight w:val="none"/>
        </w:rPr>
        <w:t>采购人</w:t>
      </w:r>
      <w:r>
        <w:rPr>
          <w:rFonts w:hint="eastAsia" w:hAnsi="宋体" w:cs="宋体"/>
          <w:color w:val="000000"/>
          <w:sz w:val="24"/>
          <w:highlight w:val="none"/>
        </w:rPr>
        <w:t>将只对供应商第一次质疑作出答复。</w:t>
      </w:r>
    </w:p>
    <w:p w14:paraId="0B660ED7">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.3质疑函必须按照财政部《质疑函范本》要求的格式和内容进行填写。供应商如组成联合体参加磋商，则《质疑函范本》中要求签字、盖章、加盖公章之处，联合体各方均须按要求签字、盖章、加盖公章。</w:t>
      </w:r>
    </w:p>
    <w:p w14:paraId="459952AE">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.4 供应商（含</w:t>
      </w:r>
      <w:r>
        <w:rPr>
          <w:rFonts w:ascii="宋体" w:hAnsi="宋体"/>
          <w:color w:val="000000"/>
          <w:sz w:val="24"/>
          <w:highlight w:val="none"/>
        </w:rPr>
        <w:t>潜在供应商</w:t>
      </w:r>
      <w:r>
        <w:rPr>
          <w:rFonts w:hint="eastAsia" w:ascii="宋体" w:hAnsi="宋体"/>
          <w:color w:val="000000"/>
          <w:sz w:val="24"/>
          <w:highlight w:val="none"/>
        </w:rPr>
        <w:t>）对</w:t>
      </w:r>
      <w:r>
        <w:rPr>
          <w:rFonts w:ascii="宋体" w:hAnsi="宋体"/>
          <w:color w:val="000000"/>
          <w:sz w:val="24"/>
          <w:highlight w:val="none"/>
        </w:rPr>
        <w:t>采购方式、</w:t>
      </w:r>
      <w:r>
        <w:rPr>
          <w:rFonts w:hint="eastAsia" w:ascii="宋体" w:hAnsi="宋体"/>
          <w:color w:val="000000"/>
          <w:sz w:val="24"/>
          <w:highlight w:val="none"/>
        </w:rPr>
        <w:t>采购</w:t>
      </w:r>
      <w:r>
        <w:rPr>
          <w:rFonts w:ascii="宋体" w:hAnsi="宋体"/>
          <w:color w:val="000000"/>
          <w:sz w:val="24"/>
          <w:highlight w:val="none"/>
        </w:rPr>
        <w:t>需求、</w:t>
      </w:r>
      <w:r>
        <w:rPr>
          <w:rFonts w:hint="eastAsia" w:ascii="宋体" w:hAnsi="宋体"/>
          <w:color w:val="000000"/>
          <w:sz w:val="24"/>
          <w:highlight w:val="none"/>
        </w:rPr>
        <w:t>供应商</w:t>
      </w:r>
      <w:r>
        <w:rPr>
          <w:rFonts w:ascii="宋体" w:hAnsi="宋体"/>
          <w:color w:val="000000"/>
          <w:sz w:val="24"/>
          <w:highlight w:val="none"/>
        </w:rPr>
        <w:t>资格条件、</w:t>
      </w:r>
      <w:r>
        <w:rPr>
          <w:rFonts w:hint="eastAsia" w:ascii="宋体" w:hAnsi="宋体"/>
          <w:color w:val="000000"/>
          <w:sz w:val="24"/>
          <w:highlight w:val="none"/>
        </w:rPr>
        <w:t>评审方法与评审标准</w:t>
      </w:r>
      <w:r>
        <w:rPr>
          <w:rFonts w:ascii="宋体" w:hAnsi="宋体"/>
          <w:color w:val="000000"/>
          <w:sz w:val="24"/>
          <w:highlight w:val="none"/>
        </w:rPr>
        <w:t>、合同文本</w:t>
      </w:r>
      <w:r>
        <w:rPr>
          <w:rFonts w:hint="eastAsia" w:ascii="宋体" w:hAnsi="宋体"/>
          <w:color w:val="000000"/>
          <w:sz w:val="24"/>
          <w:highlight w:val="none"/>
        </w:rPr>
        <w:t>的</w:t>
      </w:r>
      <w:r>
        <w:rPr>
          <w:rFonts w:ascii="宋体" w:hAnsi="宋体"/>
          <w:color w:val="000000"/>
          <w:sz w:val="24"/>
          <w:highlight w:val="none"/>
        </w:rPr>
        <w:t>询问</w:t>
      </w:r>
      <w:r>
        <w:rPr>
          <w:rFonts w:hint="eastAsia" w:ascii="宋体" w:hAnsi="宋体"/>
          <w:color w:val="000000"/>
          <w:sz w:val="24"/>
          <w:highlight w:val="none"/>
        </w:rPr>
        <w:t>、质疑</w:t>
      </w:r>
      <w:r>
        <w:rPr>
          <w:rFonts w:ascii="宋体" w:hAnsi="宋体"/>
          <w:color w:val="000000"/>
          <w:sz w:val="24"/>
          <w:highlight w:val="none"/>
        </w:rPr>
        <w:t>请向采购人提出，由采购人负责答复。</w:t>
      </w:r>
      <w:r>
        <w:rPr>
          <w:rFonts w:hint="eastAsia" w:ascii="宋体" w:hAnsi="宋体"/>
          <w:color w:val="000000"/>
          <w:sz w:val="24"/>
          <w:highlight w:val="none"/>
        </w:rPr>
        <w:t>供应商对</w:t>
      </w:r>
      <w:r>
        <w:rPr>
          <w:rFonts w:ascii="宋体" w:hAnsi="宋体"/>
          <w:color w:val="000000"/>
          <w:sz w:val="24"/>
          <w:highlight w:val="none"/>
        </w:rPr>
        <w:t>其他事项</w:t>
      </w:r>
      <w:r>
        <w:rPr>
          <w:rFonts w:hint="eastAsia" w:ascii="宋体" w:hAnsi="宋体"/>
          <w:color w:val="000000"/>
          <w:sz w:val="24"/>
          <w:highlight w:val="none"/>
        </w:rPr>
        <w:t>的询问</w:t>
      </w:r>
      <w:r>
        <w:rPr>
          <w:rFonts w:ascii="宋体" w:hAnsi="宋体"/>
          <w:color w:val="000000"/>
          <w:sz w:val="24"/>
          <w:highlight w:val="none"/>
        </w:rPr>
        <w:t>、质疑请向</w:t>
      </w:r>
      <w:r>
        <w:rPr>
          <w:rFonts w:hint="eastAsia" w:ascii="宋体" w:hAnsi="宋体"/>
          <w:color w:val="000000"/>
          <w:sz w:val="24"/>
          <w:highlight w:val="none"/>
          <w:lang w:eastAsia="zh-CN"/>
        </w:rPr>
        <w:t>代理机构</w:t>
      </w:r>
      <w:r>
        <w:rPr>
          <w:rFonts w:ascii="宋体" w:hAnsi="宋体"/>
          <w:color w:val="000000"/>
          <w:sz w:val="24"/>
          <w:highlight w:val="none"/>
        </w:rPr>
        <w:t>提出，由</w:t>
      </w:r>
      <w:r>
        <w:rPr>
          <w:rFonts w:hint="eastAsia" w:ascii="宋体" w:hAnsi="宋体"/>
          <w:color w:val="000000"/>
          <w:sz w:val="24"/>
          <w:highlight w:val="none"/>
          <w:lang w:eastAsia="zh-CN"/>
        </w:rPr>
        <w:t>代理机构</w:t>
      </w:r>
      <w:r>
        <w:rPr>
          <w:rFonts w:hint="eastAsia" w:ascii="宋体" w:hAnsi="宋体"/>
          <w:color w:val="000000"/>
          <w:sz w:val="24"/>
          <w:highlight w:val="none"/>
        </w:rPr>
        <w:t>负责</w:t>
      </w:r>
      <w:r>
        <w:rPr>
          <w:rFonts w:ascii="宋体" w:hAnsi="宋体"/>
          <w:color w:val="000000"/>
          <w:sz w:val="24"/>
          <w:highlight w:val="none"/>
        </w:rPr>
        <w:t>答复。</w:t>
      </w:r>
    </w:p>
    <w:p w14:paraId="5A9D5EC9">
      <w:pPr>
        <w:spacing w:line="360" w:lineRule="auto"/>
        <w:rPr>
          <w:rFonts w:hint="eastAsia" w:ascii="宋体" w:hAnsi="宋体"/>
          <w:color w:val="000000"/>
          <w:sz w:val="24"/>
          <w:highlight w:val="none"/>
        </w:rPr>
      </w:pPr>
      <w:r>
        <w:rPr>
          <w:rFonts w:hint="eastAsia" w:ascii="宋体" w:hAnsi="宋体"/>
          <w:color w:val="000000"/>
          <w:sz w:val="24"/>
          <w:highlight w:val="none"/>
        </w:rPr>
        <w:t>采购人及</w:t>
      </w:r>
      <w:r>
        <w:rPr>
          <w:rFonts w:hint="eastAsia" w:ascii="宋体" w:hAnsi="宋体"/>
          <w:color w:val="000000"/>
          <w:sz w:val="24"/>
          <w:highlight w:val="none"/>
          <w:lang w:eastAsia="zh-CN"/>
        </w:rPr>
        <w:t>代理机构</w:t>
      </w:r>
      <w:r>
        <w:rPr>
          <w:rFonts w:hint="eastAsia" w:ascii="宋体" w:hAnsi="宋体"/>
          <w:color w:val="000000"/>
          <w:sz w:val="24"/>
          <w:highlight w:val="none"/>
        </w:rPr>
        <w:t>只接收以纸质原件形式送达的质疑,建议供应商尽量通过邮寄方式提交质疑（采购人和</w:t>
      </w:r>
      <w:r>
        <w:rPr>
          <w:rFonts w:hint="eastAsia" w:ascii="宋体" w:hAnsi="宋体"/>
          <w:color w:val="000000"/>
          <w:sz w:val="24"/>
          <w:highlight w:val="none"/>
          <w:lang w:eastAsia="zh-CN"/>
        </w:rPr>
        <w:t>代理机构</w:t>
      </w:r>
      <w:r>
        <w:rPr>
          <w:rFonts w:hint="eastAsia" w:ascii="宋体" w:hAnsi="宋体"/>
          <w:color w:val="000000"/>
          <w:sz w:val="24"/>
          <w:highlight w:val="none"/>
        </w:rPr>
        <w:t>不接受未填写快递运单的快件）。</w:t>
      </w:r>
    </w:p>
    <w:p w14:paraId="25070C10">
      <w:pPr>
        <w:spacing w:line="360" w:lineRule="auto"/>
        <w:rPr>
          <w:rFonts w:hint="eastAsia" w:ascii="宋体" w:hAnsi="宋体"/>
          <w:color w:val="000000"/>
          <w:sz w:val="24"/>
          <w:highlight w:val="none"/>
        </w:rPr>
      </w:pPr>
      <w:r>
        <w:rPr>
          <w:rFonts w:hint="eastAsia" w:ascii="宋体" w:hAnsi="宋体"/>
          <w:color w:val="000000"/>
          <w:sz w:val="24"/>
          <w:highlight w:val="none"/>
        </w:rPr>
        <w:t>采购人及</w:t>
      </w:r>
      <w:r>
        <w:rPr>
          <w:rFonts w:hint="eastAsia" w:ascii="宋体" w:hAnsi="宋体"/>
          <w:color w:val="000000"/>
          <w:sz w:val="24"/>
          <w:highlight w:val="none"/>
          <w:lang w:eastAsia="zh-CN"/>
        </w:rPr>
        <w:t>代理机构</w:t>
      </w:r>
      <w:r>
        <w:rPr>
          <w:rFonts w:hint="eastAsia" w:ascii="宋体" w:hAnsi="宋体"/>
          <w:color w:val="000000"/>
          <w:sz w:val="24"/>
          <w:highlight w:val="none"/>
        </w:rPr>
        <w:t>只接收以纸质原件形式送达的质疑,建议供应商尽量通过现场递交或邮寄方式提交质疑（采购人和</w:t>
      </w:r>
      <w:r>
        <w:rPr>
          <w:rFonts w:hint="eastAsia" w:ascii="宋体" w:hAnsi="宋体"/>
          <w:color w:val="000000"/>
          <w:sz w:val="24"/>
          <w:highlight w:val="none"/>
          <w:lang w:eastAsia="zh-CN"/>
        </w:rPr>
        <w:t>代理机构</w:t>
      </w:r>
      <w:r>
        <w:rPr>
          <w:rFonts w:hint="eastAsia" w:ascii="宋体" w:hAnsi="宋体"/>
          <w:color w:val="000000"/>
          <w:sz w:val="24"/>
          <w:highlight w:val="none"/>
        </w:rPr>
        <w:t>不接受未填写快递运单的快件）。</w:t>
      </w:r>
    </w:p>
    <w:p w14:paraId="3DC531A7">
      <w:pPr>
        <w:spacing w:line="360" w:lineRule="auto"/>
        <w:jc w:val="left"/>
        <w:rPr>
          <w:rFonts w:hint="eastAsia" w:ascii="宋体" w:hAnsi="宋体"/>
          <w:color w:val="000000"/>
          <w:sz w:val="24"/>
          <w:highlight w:val="none"/>
          <w:lang w:val="en-US" w:eastAsia="zh-CN"/>
        </w:rPr>
      </w:pPr>
      <w:r>
        <w:rPr>
          <w:rFonts w:hint="eastAsia" w:ascii="宋体" w:hAnsi="宋体"/>
          <w:color w:val="000000"/>
          <w:sz w:val="24"/>
          <w:highlight w:val="none"/>
          <w:lang w:eastAsia="zh-CN"/>
        </w:rPr>
        <w:t>代理机构</w:t>
      </w:r>
      <w:r>
        <w:rPr>
          <w:rFonts w:hint="eastAsia" w:ascii="宋体" w:hAnsi="宋体"/>
          <w:color w:val="000000"/>
          <w:sz w:val="24"/>
          <w:highlight w:val="none"/>
        </w:rPr>
        <w:t>质疑接收部门为：</w:t>
      </w:r>
      <w:r>
        <w:rPr>
          <w:rFonts w:hint="eastAsia" w:ascii="宋体" w:hAnsi="宋体"/>
          <w:color w:val="000000"/>
          <w:sz w:val="24"/>
          <w:highlight w:val="none"/>
          <w:lang w:val="en-US" w:eastAsia="zh-CN"/>
        </w:rPr>
        <w:t>招标代理部</w:t>
      </w:r>
    </w:p>
    <w:p w14:paraId="370EAA8F">
      <w:pPr>
        <w:spacing w:line="360" w:lineRule="auto"/>
        <w:jc w:val="left"/>
        <w:rPr>
          <w:color w:val="000000"/>
          <w:sz w:val="24"/>
          <w:highlight w:val="none"/>
        </w:rPr>
      </w:pPr>
      <w:r>
        <w:rPr>
          <w:rFonts w:hint="eastAsia" w:ascii="宋体" w:hAnsi="宋体"/>
          <w:color w:val="000000"/>
          <w:sz w:val="24"/>
          <w:highlight w:val="none"/>
        </w:rPr>
        <w:t>联系地址</w:t>
      </w:r>
      <w:r>
        <w:rPr>
          <w:color w:val="000000"/>
          <w:sz w:val="24"/>
          <w:highlight w:val="none"/>
        </w:rPr>
        <w:t>：</w:t>
      </w:r>
      <w:r>
        <w:rPr>
          <w:rFonts w:hint="eastAsia"/>
          <w:color w:val="000000"/>
          <w:sz w:val="24"/>
          <w:highlight w:val="none"/>
          <w:lang w:eastAsia="zh-CN"/>
        </w:rPr>
        <w:t>常州市新北区府琛商务广场2号楼A区701室</w:t>
      </w:r>
      <w:r>
        <w:rPr>
          <w:color w:val="000000"/>
          <w:sz w:val="24"/>
          <w:highlight w:val="none"/>
        </w:rPr>
        <w:t>；</w:t>
      </w:r>
    </w:p>
    <w:p w14:paraId="782679E8">
      <w:pPr>
        <w:spacing w:line="360" w:lineRule="auto"/>
        <w:jc w:val="left"/>
        <w:rPr>
          <w:color w:val="000000"/>
          <w:sz w:val="24"/>
          <w:highlight w:val="none"/>
        </w:rPr>
      </w:pPr>
      <w:r>
        <w:rPr>
          <w:color w:val="000000"/>
          <w:sz w:val="24"/>
          <w:highlight w:val="none"/>
        </w:rPr>
        <w:t>联系电话：</w:t>
      </w:r>
      <w:r>
        <w:rPr>
          <w:rFonts w:hint="eastAsia"/>
          <w:color w:val="000000"/>
          <w:sz w:val="24"/>
          <w:highlight w:val="none"/>
          <w:lang w:eastAsia="zh-CN"/>
        </w:rPr>
        <w:t>0519-85600665</w:t>
      </w:r>
      <w:r>
        <w:rPr>
          <w:color w:val="000000"/>
          <w:sz w:val="24"/>
          <w:highlight w:val="none"/>
        </w:rPr>
        <w:t>；</w:t>
      </w:r>
    </w:p>
    <w:p w14:paraId="66FC3F27">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 以下情形的质疑不予受理</w:t>
      </w:r>
    </w:p>
    <w:p w14:paraId="6A21BD5D">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.5.1 内容不符合《政府采购质疑和投诉办法》第十二条规定的质疑。</w:t>
      </w:r>
    </w:p>
    <w:p w14:paraId="19CDE29F">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.5.2 超出政府采购法定期限的质疑。</w:t>
      </w:r>
    </w:p>
    <w:p w14:paraId="7A0B1B8D">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.5.3 以传真、电子邮件等方式递交的非原件形式的质疑。</w:t>
      </w:r>
    </w:p>
    <w:p w14:paraId="1E1FEF0D">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.5.4 未参加磋商活动的供应商或在磋商活动中自身权益未受到损害的供应商所提出的质疑。</w:t>
      </w:r>
    </w:p>
    <w:p w14:paraId="63A09AA1">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.5.5供应商组成联合体参加磋商，联合体中任何一方或多方未按要求签字、盖章、加盖公章的质疑。</w:t>
      </w:r>
    </w:p>
    <w:p w14:paraId="4F343C8B">
      <w:pPr>
        <w:spacing w:line="360" w:lineRule="auto"/>
        <w:rPr>
          <w:rFonts w:hint="eastAsia"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.6  供应商提出书面质疑必须有理、有据，不得捏造事实、提供虚假材料进行恶意质疑。否则，一经查实，</w:t>
      </w:r>
      <w:r>
        <w:rPr>
          <w:rFonts w:hint="eastAsia" w:ascii="宋体" w:hAnsi="宋体"/>
          <w:color w:val="000000"/>
          <w:sz w:val="24"/>
          <w:highlight w:val="none"/>
          <w:lang w:eastAsia="zh-CN"/>
        </w:rPr>
        <w:t>代理机构</w:t>
      </w:r>
      <w:r>
        <w:rPr>
          <w:rFonts w:hint="eastAsia" w:ascii="宋体" w:hAnsi="宋体"/>
          <w:color w:val="000000"/>
          <w:sz w:val="24"/>
          <w:highlight w:val="none"/>
        </w:rPr>
        <w:t>有权依据政府采购的有关规定，报请政府采购监管部门对该供应商进行相应的行政处罚和记录该供应商的失信信息。</w:t>
      </w:r>
    </w:p>
    <w:p w14:paraId="2CC8A086">
      <w:pPr>
        <w:keepNext/>
        <w:keepLines/>
        <w:spacing w:line="360" w:lineRule="auto"/>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、成交通知书</w:t>
      </w:r>
    </w:p>
    <w:p w14:paraId="69982E70">
      <w:pPr>
        <w:spacing w:line="360" w:lineRule="auto"/>
        <w:rPr>
          <w:rFonts w:hint="eastAsia"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0</w:t>
      </w:r>
      <w:r>
        <w:rPr>
          <w:rFonts w:ascii="宋体" w:hAnsi="宋体"/>
          <w:color w:val="000000"/>
          <w:sz w:val="24"/>
          <w:highlight w:val="none"/>
        </w:rPr>
        <w:t>.1</w:t>
      </w:r>
      <w:r>
        <w:rPr>
          <w:rFonts w:hint="eastAsia" w:ascii="宋体" w:hAnsi="宋体"/>
          <w:color w:val="000000"/>
          <w:sz w:val="24"/>
          <w:highlight w:val="none"/>
        </w:rPr>
        <w:t>成交结果确定后，</w:t>
      </w:r>
      <w:r>
        <w:rPr>
          <w:rFonts w:hint="eastAsia" w:ascii="宋体" w:hAnsi="宋体"/>
          <w:color w:val="000000"/>
          <w:sz w:val="24"/>
          <w:highlight w:val="none"/>
          <w:lang w:eastAsia="zh-CN"/>
        </w:rPr>
        <w:t>代理机构</w:t>
      </w:r>
      <w:r>
        <w:rPr>
          <w:rFonts w:hint="eastAsia" w:ascii="宋体" w:hAnsi="宋体"/>
          <w:color w:val="000000"/>
          <w:sz w:val="24"/>
          <w:highlight w:val="none"/>
        </w:rPr>
        <w:t>将向成交供应商发出成交通知书。</w:t>
      </w:r>
      <w:r>
        <w:rPr>
          <w:rFonts w:hint="eastAsia" w:ascii="宋体" w:hAnsi="宋体" w:cs="宋体"/>
          <w:color w:val="000000"/>
          <w:sz w:val="24"/>
          <w:highlight w:val="none"/>
        </w:rPr>
        <w:t>请成交供应商在成交结果公告届满之日起30日内,使用CA数字证书登录</w:t>
      </w:r>
      <w:r>
        <w:rPr>
          <w:rFonts w:hint="eastAsia" w:ascii="宋体" w:hAnsi="宋体"/>
          <w:color w:val="000000"/>
          <w:sz w:val="24"/>
          <w:highlight w:val="none"/>
        </w:rPr>
        <w:t>苏采云系统</w:t>
      </w:r>
      <w:r>
        <w:rPr>
          <w:rFonts w:hint="eastAsia" w:ascii="宋体" w:hAnsi="宋体" w:cs="宋体"/>
          <w:color w:val="000000"/>
          <w:sz w:val="24"/>
          <w:highlight w:val="none"/>
        </w:rPr>
        <w:t>及时下载成交通知书。因系统存储空间有限，自成交结果公告届满之日起30日后，</w:t>
      </w:r>
      <w:r>
        <w:rPr>
          <w:rFonts w:hint="eastAsia" w:ascii="宋体" w:hAnsi="宋体"/>
          <w:color w:val="000000"/>
          <w:sz w:val="24"/>
          <w:highlight w:val="none"/>
        </w:rPr>
        <w:t>苏采云系统</w:t>
      </w:r>
      <w:r>
        <w:rPr>
          <w:rFonts w:hint="eastAsia" w:ascii="宋体" w:hAnsi="宋体" w:cs="宋体"/>
          <w:color w:val="000000"/>
          <w:sz w:val="24"/>
          <w:highlight w:val="none"/>
        </w:rPr>
        <w:t>不再保证提供下载成交通知书服务,因未及时下载而造成的不利后果由成交供应商自行承担。</w:t>
      </w:r>
    </w:p>
    <w:p w14:paraId="567D455C">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0</w:t>
      </w:r>
      <w:r>
        <w:rPr>
          <w:rFonts w:hint="eastAsia" w:ascii="宋体" w:hAnsi="宋体"/>
          <w:color w:val="00000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03D8D452">
      <w:pPr>
        <w:keepNext/>
        <w:keepLines/>
        <w:spacing w:line="360" w:lineRule="auto"/>
        <w:outlineLvl w:val="2"/>
        <w:rPr>
          <w:rFonts w:hint="eastAsia"/>
          <w:b/>
          <w:bCs/>
          <w:color w:val="000000"/>
          <w:sz w:val="32"/>
          <w:szCs w:val="32"/>
          <w:highlight w:val="none"/>
        </w:rPr>
      </w:pPr>
      <w:bookmarkStart w:id="222" w:name="_Toc120614220"/>
      <w:bookmarkStart w:id="223" w:name="_Toc513029236"/>
      <w:bookmarkStart w:id="224" w:name="_Toc20823308"/>
      <w:bookmarkStart w:id="225" w:name="_Toc16938552"/>
      <w:r>
        <w:rPr>
          <w:rFonts w:hint="eastAsia"/>
          <w:b/>
          <w:bCs/>
          <w:color w:val="000000"/>
          <w:sz w:val="32"/>
          <w:szCs w:val="32"/>
          <w:highlight w:val="none"/>
        </w:rPr>
        <w:t>七、授予合同</w:t>
      </w:r>
      <w:bookmarkEnd w:id="222"/>
    </w:p>
    <w:bookmarkEnd w:id="223"/>
    <w:bookmarkEnd w:id="224"/>
    <w:bookmarkEnd w:id="225"/>
    <w:p w14:paraId="4D1C0CA2">
      <w:pPr>
        <w:keepNext/>
        <w:keepLines/>
        <w:spacing w:line="360" w:lineRule="auto"/>
        <w:outlineLvl w:val="3"/>
        <w:rPr>
          <w:rFonts w:hint="eastAsia" w:ascii="黑体" w:hAnsi="宋体" w:eastAsia="黑体"/>
          <w:bCs/>
          <w:color w:val="000000"/>
          <w:sz w:val="30"/>
          <w:szCs w:val="30"/>
          <w:highlight w:val="none"/>
        </w:rPr>
      </w:pPr>
      <w:bookmarkStart w:id="226" w:name="_Toc16938553"/>
      <w:bookmarkStart w:id="227" w:name="_Toc513029237"/>
      <w:bookmarkStart w:id="228" w:name="_Toc20823309"/>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 签订合同</w:t>
      </w:r>
    </w:p>
    <w:p w14:paraId="23C677DC">
      <w:pPr>
        <w:spacing w:line="360" w:lineRule="auto"/>
        <w:rPr>
          <w:rFonts w:hint="eastAsia" w:ascii="宋体" w:hAnsi="宋体"/>
          <w:color w:val="000000"/>
          <w:sz w:val="24"/>
          <w:highlight w:val="none"/>
        </w:rPr>
      </w:pPr>
      <w:r>
        <w:rPr>
          <w:rFonts w:hint="eastAsia" w:ascii="宋体" w:hAnsi="宋体"/>
          <w:bCs/>
          <w:color w:val="000000"/>
          <w:sz w:val="24"/>
          <w:highlight w:val="none"/>
        </w:rPr>
        <w:t>3</w:t>
      </w:r>
      <w:r>
        <w:rPr>
          <w:rFonts w:ascii="宋体" w:hAnsi="宋体"/>
          <w:bCs/>
          <w:color w:val="000000"/>
          <w:sz w:val="24"/>
          <w:highlight w:val="none"/>
        </w:rPr>
        <w:t>1</w:t>
      </w:r>
      <w:r>
        <w:rPr>
          <w:rFonts w:hint="eastAsia" w:ascii="宋体" w:hAnsi="宋体"/>
          <w:color w:val="000000"/>
          <w:sz w:val="24"/>
          <w:highlight w:val="none"/>
        </w:rPr>
        <w:t>.l成交供应商应当在成交通知书发出之日起三十日内，按照磋商文件确定的事项与采购人签订政府采购合同。</w:t>
      </w:r>
    </w:p>
    <w:p w14:paraId="1935952A">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.2磋商文件、成交供应商的响应文件及磋商过程中有关澄清、承诺文件均应作为合同附件。</w:t>
      </w:r>
    </w:p>
    <w:p w14:paraId="48F94B05">
      <w:pPr>
        <w:spacing w:line="360" w:lineRule="auto"/>
        <w:rPr>
          <w:rFonts w:hint="eastAsia"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.3 签订合同后，</w:t>
      </w:r>
      <w:r>
        <w:rPr>
          <w:rFonts w:hint="eastAsia" w:ascii="宋体" w:hAnsi="宋体"/>
          <w:i/>
          <w:color w:val="000000"/>
          <w:sz w:val="24"/>
          <w:highlight w:val="none"/>
          <w:u w:val="single"/>
        </w:rPr>
        <w:t>成交供应商不得将合同标的进行转包</w:t>
      </w:r>
      <w:r>
        <w:rPr>
          <w:rFonts w:hint="eastAsia" w:ascii="宋体" w:hAnsi="宋体"/>
          <w:color w:val="000000"/>
          <w:sz w:val="24"/>
          <w:highlight w:val="none"/>
        </w:rPr>
        <w:t>。未经采购人同意，成交供应商也不得采用分包形式履行合同,否则采购人有权终止合同。转包或分包造成采购人损失的，成交供应商应承担相应赔偿责任。</w:t>
      </w:r>
    </w:p>
    <w:p w14:paraId="4E7AA5C5">
      <w:pPr>
        <w:keepNext/>
        <w:keepLines/>
        <w:spacing w:line="360" w:lineRule="auto"/>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、标的物的追加</w:t>
      </w:r>
    </w:p>
    <w:p w14:paraId="1244985B">
      <w:pPr>
        <w:spacing w:line="360" w:lineRule="auto"/>
        <w:rPr>
          <w:rFonts w:ascii="宋体" w:hAnsi="宋体"/>
          <w:color w:val="000000"/>
          <w:sz w:val="24"/>
          <w:highlight w:val="none"/>
        </w:rPr>
      </w:pPr>
      <w:r>
        <w:rPr>
          <w:rFonts w:hint="eastAsia" w:ascii="宋体" w:hAnsi="宋体"/>
          <w:color w:val="000000"/>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0ACAA42">
      <w:pPr>
        <w:pStyle w:val="368"/>
        <w:spacing w:line="500" w:lineRule="exact"/>
        <w:rPr>
          <w:rFonts w:ascii="黑体" w:hAnsi="宋体" w:eastAsia="黑体" w:cs="Times New Roman"/>
          <w:bCs/>
          <w:sz w:val="30"/>
          <w:szCs w:val="30"/>
          <w:highlight w:val="none"/>
        </w:rPr>
      </w:pPr>
      <w:bookmarkStart w:id="229" w:name="_Hlk159590471"/>
      <w:r>
        <w:rPr>
          <w:rFonts w:ascii="黑体" w:hAnsi="宋体" w:eastAsia="黑体" w:cs="Times New Roman"/>
          <w:bCs/>
          <w:sz w:val="30"/>
          <w:szCs w:val="30"/>
          <w:highlight w:val="none"/>
        </w:rPr>
        <w:t>33</w:t>
      </w:r>
      <w:r>
        <w:rPr>
          <w:rFonts w:hint="eastAsia" w:ascii="黑体" w:hAnsi="宋体" w:eastAsia="黑体" w:cs="Times New Roman"/>
          <w:bCs/>
          <w:sz w:val="30"/>
          <w:szCs w:val="30"/>
          <w:highlight w:val="none"/>
        </w:rPr>
        <w:t>、政府采购政策：</w:t>
      </w:r>
    </w:p>
    <w:p w14:paraId="13D00988">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3.1进口产品</w:t>
      </w:r>
      <w:r>
        <w:rPr>
          <w:rFonts w:hint="eastAsia" w:ascii="宋体" w:hAnsi="宋体"/>
          <w:b/>
          <w:bCs/>
          <w:color w:val="000000"/>
          <w:sz w:val="24"/>
          <w:highlight w:val="none"/>
        </w:rPr>
        <w:t>：</w:t>
      </w:r>
      <w:r>
        <w:rPr>
          <w:rFonts w:ascii="宋体" w:hAnsi="宋体"/>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98EBF6A">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3.2政府采购节能产品、环境标志产品</w:t>
      </w:r>
    </w:p>
    <w:p w14:paraId="5C1A8439">
      <w:pPr>
        <w:tabs>
          <w:tab w:val="left" w:pos="1980"/>
        </w:tabs>
        <w:spacing w:line="500" w:lineRule="exact"/>
        <w:ind w:firstLine="480"/>
        <w:jc w:val="left"/>
        <w:rPr>
          <w:color w:val="000000"/>
          <w:sz w:val="24"/>
          <w:highlight w:val="none"/>
        </w:rPr>
      </w:pPr>
      <w:r>
        <w:rPr>
          <w:color w:val="000000"/>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5FDB01">
      <w:pPr>
        <w:tabs>
          <w:tab w:val="left" w:pos="1980"/>
        </w:tabs>
        <w:spacing w:line="500" w:lineRule="exact"/>
        <w:ind w:firstLine="480"/>
        <w:jc w:val="left"/>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3FFF819">
      <w:pPr>
        <w:tabs>
          <w:tab w:val="left" w:pos="1980"/>
        </w:tabs>
        <w:spacing w:line="500" w:lineRule="exact"/>
        <w:ind w:firstLine="480"/>
        <w:jc w:val="left"/>
        <w:rPr>
          <w:bCs/>
          <w:color w:val="000000"/>
          <w:sz w:val="24"/>
          <w:highlight w:val="none"/>
        </w:rPr>
      </w:pPr>
      <w:r>
        <w:rPr>
          <w:bCs/>
          <w:color w:val="000000"/>
          <w:sz w:val="24"/>
          <w:highlight w:val="none"/>
        </w:rPr>
        <w:t>33.2.3</w:t>
      </w:r>
      <w:r>
        <w:rPr>
          <w:rFonts w:hint="eastAsia"/>
          <w:bCs/>
          <w:color w:val="000000"/>
          <w:sz w:val="24"/>
          <w:highlight w:val="none"/>
        </w:rPr>
        <w:t>、</w:t>
      </w:r>
      <w:r>
        <w:rPr>
          <w:bCs/>
          <w:color w:val="000000"/>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367B98A3">
      <w:pPr>
        <w:tabs>
          <w:tab w:val="left" w:pos="1980"/>
        </w:tabs>
        <w:spacing w:line="500" w:lineRule="exact"/>
        <w:ind w:firstLine="480"/>
        <w:jc w:val="left"/>
        <w:rPr>
          <w:rFonts w:hint="eastAsia"/>
          <w:color w:val="000000"/>
          <w:sz w:val="24"/>
          <w:highlight w:val="none"/>
        </w:rPr>
      </w:pPr>
      <w:r>
        <w:rPr>
          <w:color w:val="000000"/>
          <w:sz w:val="24"/>
          <w:highlight w:val="none"/>
        </w:rPr>
        <w:t>33.2.</w:t>
      </w:r>
      <w:r>
        <w:rPr>
          <w:rFonts w:hint="eastAsia"/>
          <w:color w:val="000000"/>
          <w:sz w:val="24"/>
          <w:highlight w:val="none"/>
        </w:rPr>
        <w:t>4</w:t>
      </w:r>
      <w:r>
        <w:rPr>
          <w:color w:val="000000"/>
          <w:sz w:val="24"/>
          <w:highlight w:val="none"/>
        </w:rPr>
        <w:t>非政府强制采购的节能产品或环境标志产品，依据品目清单和认证证书实施政府优先采购。优先采购的具体规定见第四章《评标方法和评标标准》（如涉及）。</w:t>
      </w:r>
    </w:p>
    <w:p w14:paraId="1E789EA1">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3.3商品包装政府采购需求标准</w:t>
      </w:r>
      <w:r>
        <w:rPr>
          <w:rFonts w:hint="eastAsia" w:ascii="宋体" w:hAnsi="宋体"/>
          <w:b/>
          <w:bCs/>
          <w:color w:val="000000"/>
          <w:sz w:val="24"/>
          <w:highlight w:val="none"/>
        </w:rPr>
        <w:t>、</w:t>
      </w:r>
      <w:r>
        <w:rPr>
          <w:rFonts w:ascii="宋体" w:hAnsi="宋体"/>
          <w:b/>
          <w:bCs/>
          <w:color w:val="000000"/>
          <w:sz w:val="24"/>
          <w:highlight w:val="none"/>
        </w:rPr>
        <w:t>快递包装政府采购需求标准</w:t>
      </w:r>
      <w:r>
        <w:rPr>
          <w:rFonts w:hint="eastAsia" w:ascii="宋体" w:hAnsi="宋体"/>
          <w:b/>
          <w:bCs/>
          <w:color w:val="000000"/>
          <w:sz w:val="24"/>
          <w:highlight w:val="none"/>
        </w:rPr>
        <w:t>：</w:t>
      </w:r>
      <w:r>
        <w:rPr>
          <w:rFonts w:hint="eastAsia"/>
          <w:color w:val="000000"/>
          <w:sz w:val="24"/>
          <w:highlight w:val="none"/>
        </w:rPr>
        <w:t>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E3C0281">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3.4支持乡村产业振兴管理</w:t>
      </w:r>
      <w:r>
        <w:rPr>
          <w:rFonts w:hint="eastAsia" w:ascii="宋体" w:hAnsi="宋体"/>
          <w:b/>
          <w:bCs/>
          <w:color w:val="000000"/>
          <w:sz w:val="24"/>
          <w:highlight w:val="none"/>
        </w:rPr>
        <w:t>：</w:t>
      </w:r>
      <w:r>
        <w:rPr>
          <w:color w:val="000000"/>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435FB57D">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3.5正版软件</w:t>
      </w:r>
      <w:r>
        <w:rPr>
          <w:rFonts w:hint="eastAsia" w:ascii="宋体" w:hAnsi="宋体"/>
          <w:b/>
          <w:bCs/>
          <w:color w:val="000000"/>
          <w:sz w:val="24"/>
          <w:highlight w:val="none"/>
        </w:rPr>
        <w:t>：</w:t>
      </w:r>
      <w:r>
        <w:rPr>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B2173D0">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3.6信息安全产品</w:t>
      </w:r>
      <w:r>
        <w:rPr>
          <w:rFonts w:hint="eastAsia" w:ascii="宋体" w:hAnsi="宋体"/>
          <w:b/>
          <w:bCs/>
          <w:color w:val="000000"/>
          <w:sz w:val="24"/>
          <w:highlight w:val="none"/>
        </w:rPr>
        <w:t>：</w:t>
      </w:r>
      <w:r>
        <w:rPr>
          <w:rFonts w:hint="eastAsia"/>
          <w:color w:val="000000"/>
          <w:sz w:val="24"/>
          <w:highlight w:val="none"/>
        </w:rPr>
        <w:t>具体详见国家互联网信息办公室、工业和信息化部、公安部、财政部和国家认证认可监督管理委员会关于调整网络安全专用产品安全管理有关事项的公告 （2023年第1号）</w:t>
      </w:r>
    </w:p>
    <w:p w14:paraId="5A8DD55B">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3.7</w:t>
      </w:r>
      <w:r>
        <w:rPr>
          <w:rFonts w:hint="eastAsia" w:ascii="宋体" w:hAnsi="宋体"/>
          <w:b/>
          <w:bCs/>
          <w:color w:val="000000"/>
          <w:sz w:val="24"/>
          <w:highlight w:val="none"/>
        </w:rPr>
        <w:t>政府采购创新产品政策：</w:t>
      </w:r>
      <w:r>
        <w:rPr>
          <w:rFonts w:hint="eastAsia"/>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76B0A24">
      <w:pPr>
        <w:pStyle w:val="368"/>
        <w:spacing w:line="500" w:lineRule="exact"/>
        <w:ind w:firstLine="482"/>
        <w:rPr>
          <w:rFonts w:ascii="宋体" w:hAnsi="宋体" w:cs="Times New Roman"/>
          <w:b/>
          <w:bCs/>
          <w:color w:val="000000"/>
          <w:highlight w:val="none"/>
        </w:rPr>
      </w:pPr>
      <w:r>
        <w:rPr>
          <w:rFonts w:hint="eastAsia" w:ascii="宋体" w:hAnsi="宋体" w:cs="Times New Roman"/>
          <w:b/>
          <w:bCs/>
          <w:color w:val="000000"/>
          <w:highlight w:val="none"/>
        </w:rPr>
        <w:t>33.8绿色采购政策：</w:t>
      </w:r>
    </w:p>
    <w:p w14:paraId="369061BC">
      <w:pPr>
        <w:spacing w:line="480" w:lineRule="exact"/>
        <w:ind w:firstLine="482"/>
        <w:rPr>
          <w:rFonts w:hint="eastAsia"/>
          <w:color w:val="000000"/>
          <w:sz w:val="24"/>
          <w:highlight w:val="none"/>
        </w:rPr>
      </w:pPr>
      <w:r>
        <w:rPr>
          <w:rFonts w:hint="eastAsia" w:ascii="宋体" w:hAnsi="宋体"/>
          <w:b/>
          <w:bCs/>
          <w:color w:val="000000"/>
          <w:sz w:val="24"/>
          <w:highlight w:val="none"/>
        </w:rPr>
        <w:t>33.8.1绿色数据中心政策：</w:t>
      </w:r>
      <w:r>
        <w:rPr>
          <w:rFonts w:hint="eastAsia"/>
          <w:color w:val="000000"/>
          <w:sz w:val="24"/>
          <w:highlight w:val="none"/>
        </w:rPr>
        <w:t>依据《绿色数据中心政府采购需求标准（试行）》（财办库〔</w:t>
      </w:r>
      <w:r>
        <w:rPr>
          <w:color w:val="000000"/>
          <w:sz w:val="24"/>
          <w:highlight w:val="none"/>
        </w:rPr>
        <w:t>2023</w:t>
      </w:r>
      <w:r>
        <w:rPr>
          <w:rFonts w:hint="eastAsia"/>
          <w:color w:val="000000"/>
          <w:sz w:val="24"/>
          <w:highlight w:val="none"/>
        </w:rPr>
        <w:t>〕</w:t>
      </w:r>
      <w:r>
        <w:rPr>
          <w:color w:val="000000"/>
          <w:sz w:val="24"/>
          <w:highlight w:val="none"/>
        </w:rPr>
        <w:t xml:space="preserve">7 </w:t>
      </w:r>
      <w:r>
        <w:rPr>
          <w:rFonts w:hint="eastAsia"/>
          <w:color w:val="000000"/>
          <w:sz w:val="24"/>
          <w:highlight w:val="none"/>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385C2D6">
      <w:pPr>
        <w:spacing w:line="480" w:lineRule="exact"/>
        <w:ind w:firstLine="482"/>
        <w:rPr>
          <w:color w:val="000000"/>
          <w:sz w:val="24"/>
          <w:highlight w:val="none"/>
        </w:rPr>
      </w:pPr>
      <w:r>
        <w:rPr>
          <w:rFonts w:hint="eastAsia" w:ascii="宋体" w:hAnsi="宋体"/>
          <w:b/>
          <w:bCs/>
          <w:color w:val="000000"/>
          <w:sz w:val="24"/>
          <w:highlight w:val="none"/>
        </w:rPr>
        <w:t>33.8.2推广应用绿色建材：</w:t>
      </w:r>
      <w:r>
        <w:rPr>
          <w:rFonts w:hint="eastAsia"/>
          <w:color w:val="000000"/>
          <w:sz w:val="24"/>
          <w:highlight w:val="none"/>
        </w:rPr>
        <w:t>采购人实施政府采购工程项目，要按照《常州市政府采购支持绿色建材促进建筑品质提升试点工作方案》（常财购〔</w:t>
      </w:r>
      <w:r>
        <w:rPr>
          <w:color w:val="000000"/>
          <w:sz w:val="24"/>
          <w:highlight w:val="none"/>
        </w:rPr>
        <w:t>2023</w:t>
      </w:r>
      <w:r>
        <w:rPr>
          <w:rFonts w:hint="eastAsia"/>
          <w:color w:val="000000"/>
          <w:sz w:val="24"/>
          <w:highlight w:val="none"/>
        </w:rPr>
        <w:t>〕</w:t>
      </w:r>
      <w:r>
        <w:rPr>
          <w:color w:val="000000"/>
          <w:sz w:val="24"/>
          <w:highlight w:val="none"/>
        </w:rPr>
        <w:t xml:space="preserve">18 </w:t>
      </w:r>
      <w:r>
        <w:rPr>
          <w:rFonts w:hint="eastAsia"/>
          <w:color w:val="000000"/>
          <w:sz w:val="24"/>
          <w:highlight w:val="none"/>
        </w:rPr>
        <w:t>号）总体要求，落实《绿色建筑和绿色建材政府采购需求标准》（财库〔</w:t>
      </w:r>
      <w:r>
        <w:rPr>
          <w:color w:val="000000"/>
          <w:sz w:val="24"/>
          <w:highlight w:val="none"/>
        </w:rPr>
        <w:t>2022</w:t>
      </w:r>
      <w:r>
        <w:rPr>
          <w:rFonts w:hint="eastAsia"/>
          <w:color w:val="000000"/>
          <w:sz w:val="24"/>
          <w:highlight w:val="none"/>
        </w:rPr>
        <w:t>〕</w:t>
      </w:r>
      <w:r>
        <w:rPr>
          <w:color w:val="000000"/>
          <w:sz w:val="24"/>
          <w:highlight w:val="none"/>
        </w:rPr>
        <w:t xml:space="preserve">35 </w:t>
      </w:r>
      <w:r>
        <w:rPr>
          <w:rFonts w:hint="eastAsia"/>
          <w:color w:val="000000"/>
          <w:sz w:val="24"/>
          <w:highlight w:val="none"/>
        </w:rPr>
        <w:t>号）和《政府采购支持绿色建材促进建筑品质提升政策项目实施指南》（财办库〔</w:t>
      </w:r>
      <w:r>
        <w:rPr>
          <w:color w:val="000000"/>
          <w:sz w:val="24"/>
          <w:highlight w:val="none"/>
        </w:rPr>
        <w:t>2023</w:t>
      </w:r>
      <w:r>
        <w:rPr>
          <w:rFonts w:hint="eastAsia"/>
          <w:color w:val="000000"/>
          <w:sz w:val="24"/>
          <w:highlight w:val="none"/>
        </w:rPr>
        <w:t>〕</w:t>
      </w:r>
      <w:r>
        <w:rPr>
          <w:color w:val="000000"/>
          <w:sz w:val="24"/>
          <w:highlight w:val="none"/>
        </w:rPr>
        <w:t xml:space="preserve">52 </w:t>
      </w:r>
      <w:r>
        <w:rPr>
          <w:rFonts w:hint="eastAsia"/>
          <w:color w:val="000000"/>
          <w:sz w:val="24"/>
          <w:highlight w:val="none"/>
        </w:rPr>
        <w:t>号）</w:t>
      </w:r>
      <w:r>
        <w:rPr>
          <w:color w:val="000000"/>
          <w:sz w:val="24"/>
          <w:highlight w:val="none"/>
        </w:rPr>
        <w:t>,</w:t>
      </w:r>
      <w:r>
        <w:rPr>
          <w:rFonts w:hint="eastAsia"/>
          <w:color w:val="000000"/>
          <w:sz w:val="24"/>
          <w:highlight w:val="none"/>
        </w:rPr>
        <w:t>依据相关需求标准确定采购需求，在采购文件和采购合同中载明具体需求、履约验收条款和违约责任。</w:t>
      </w:r>
    </w:p>
    <w:p w14:paraId="45C2C10E">
      <w:pPr>
        <w:spacing w:line="480" w:lineRule="exact"/>
        <w:ind w:firstLine="482"/>
        <w:rPr>
          <w:rFonts w:hint="eastAsia"/>
          <w:color w:val="000000"/>
          <w:sz w:val="24"/>
          <w:highlight w:val="none"/>
        </w:rPr>
      </w:pPr>
      <w:r>
        <w:rPr>
          <w:rFonts w:hint="eastAsia" w:ascii="宋体" w:hAnsi="宋体"/>
          <w:b/>
          <w:bCs/>
          <w:color w:val="000000"/>
          <w:sz w:val="24"/>
          <w:highlight w:val="none"/>
        </w:rPr>
        <w:t>33.8.3优先使用低挥发性有机化合物产品：</w:t>
      </w:r>
      <w:r>
        <w:rPr>
          <w:rFonts w:hint="eastAsia"/>
          <w:color w:val="000000"/>
          <w:sz w:val="24"/>
          <w:highlight w:val="none"/>
        </w:rPr>
        <w:t>采购人要落实挥发性有机化合物（</w:t>
      </w:r>
      <w:r>
        <w:rPr>
          <w:color w:val="000000"/>
          <w:sz w:val="24"/>
          <w:highlight w:val="none"/>
        </w:rPr>
        <w:t>VOCs</w:t>
      </w:r>
      <w:r>
        <w:rPr>
          <w:rFonts w:hint="eastAsia"/>
          <w:color w:val="000000"/>
          <w:sz w:val="24"/>
          <w:highlight w:val="none"/>
        </w:rPr>
        <w:t>）治理要求，若本项目中涉及涂料、胶黏剂、油墨、清洗剂等挥发性有机物产品的，属于强制性标准的，投标人应当提供符合国家和江苏省相关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含量限制标准的产品；属于推荐性标准的，应当在采购文件中载明低</w:t>
      </w:r>
      <w:r>
        <w:rPr>
          <w:color w:val="000000"/>
          <w:sz w:val="24"/>
          <w:highlight w:val="none"/>
        </w:rPr>
        <w:t>VOCs</w:t>
      </w:r>
      <w:r>
        <w:rPr>
          <w:rFonts w:hint="eastAsia"/>
          <w:color w:val="000000"/>
          <w:sz w:val="24"/>
          <w:highlight w:val="none"/>
        </w:rPr>
        <w:t>的优惠幅度、评审标准等，以体现优先采购。</w:t>
      </w:r>
    </w:p>
    <w:p w14:paraId="122B34C9">
      <w:pPr>
        <w:spacing w:line="500" w:lineRule="exact"/>
        <w:ind w:firstLine="420"/>
        <w:rPr>
          <w:rFonts w:ascii="宋体" w:hAnsi="宋体"/>
          <w:b/>
          <w:bCs/>
          <w:color w:val="000000"/>
          <w:sz w:val="24"/>
          <w:highlight w:val="none"/>
        </w:rPr>
      </w:pPr>
      <w:r>
        <w:rPr>
          <w:rFonts w:hint="eastAsia" w:ascii="宋体" w:hAnsi="宋体"/>
          <w:b/>
          <w:bCs/>
          <w:color w:val="000000"/>
          <w:sz w:val="24"/>
          <w:highlight w:val="none"/>
        </w:rPr>
        <w:t>33.9电子履约保函政策</w:t>
      </w:r>
    </w:p>
    <w:p w14:paraId="05354906">
      <w:pPr>
        <w:spacing w:line="500" w:lineRule="exact"/>
        <w:ind w:firstLine="480"/>
        <w:rPr>
          <w:rFonts w:hint="eastAsia"/>
          <w:color w:val="000000"/>
          <w:sz w:val="24"/>
          <w:highlight w:val="none"/>
        </w:rPr>
      </w:pPr>
      <w:r>
        <w:rPr>
          <w:rFonts w:hint="eastAsia"/>
          <w:color w:val="000000"/>
          <w:sz w:val="24"/>
          <w:highlight w:val="none"/>
        </w:rPr>
        <w:t>为进一步优化政府采购营商环境，规范我省政府采购履约保证金管理，持续降低供应商参与政府采购成本，根据国家发展改革委、工业和信息化部、财政部等《关于做好</w:t>
      </w:r>
      <w:r>
        <w:rPr>
          <w:color w:val="000000"/>
          <w:sz w:val="24"/>
          <w:highlight w:val="none"/>
        </w:rPr>
        <w:t>2023</w:t>
      </w:r>
      <w:r>
        <w:rPr>
          <w:rFonts w:hint="eastAsia"/>
          <w:color w:val="000000"/>
          <w:sz w:val="24"/>
          <w:highlight w:val="none"/>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7F501E47">
      <w:pPr>
        <w:spacing w:line="360" w:lineRule="auto"/>
        <w:rPr>
          <w:rFonts w:ascii="宋体" w:hAnsi="宋体"/>
          <w:color w:val="000000"/>
          <w:sz w:val="24"/>
          <w:highlight w:val="none"/>
        </w:rPr>
      </w:pPr>
    </w:p>
    <w:p w14:paraId="278D0669">
      <w:pPr>
        <w:spacing w:line="480" w:lineRule="exact"/>
        <w:ind w:firstLine="480"/>
        <w:rPr>
          <w:color w:val="000000"/>
          <w:sz w:val="24"/>
          <w:highlight w:val="none"/>
        </w:rPr>
      </w:pPr>
    </w:p>
    <w:p w14:paraId="6F269EEC">
      <w:pPr>
        <w:pStyle w:val="257"/>
        <w:rPr>
          <w:color w:val="000000"/>
          <w:sz w:val="24"/>
          <w:highlight w:val="none"/>
        </w:rPr>
      </w:pPr>
    </w:p>
    <w:bookmarkEnd w:id="229"/>
    <w:p w14:paraId="3FD9E590">
      <w:pPr>
        <w:spacing w:line="360" w:lineRule="auto"/>
        <w:rPr>
          <w:rFonts w:hint="eastAsia" w:ascii="宋体" w:hAnsi="宋体"/>
          <w:color w:val="000000"/>
          <w:sz w:val="24"/>
          <w:highlight w:val="none"/>
        </w:rPr>
      </w:pPr>
    </w:p>
    <w:bookmarkEnd w:id="226"/>
    <w:bookmarkEnd w:id="227"/>
    <w:bookmarkEnd w:id="228"/>
    <w:p w14:paraId="37D58566">
      <w:pPr>
        <w:spacing w:line="360" w:lineRule="auto"/>
        <w:jc w:val="center"/>
        <w:outlineLvl w:val="0"/>
        <w:rPr>
          <w:rFonts w:hint="eastAsia"/>
          <w:b/>
          <w:color w:val="000000"/>
          <w:sz w:val="36"/>
          <w:szCs w:val="36"/>
          <w:highlight w:val="none"/>
        </w:rPr>
      </w:pPr>
      <w:bookmarkStart w:id="230" w:name="_Toc104818927"/>
      <w:r>
        <w:rPr>
          <w:b/>
          <w:color w:val="000000"/>
          <w:sz w:val="36"/>
          <w:szCs w:val="36"/>
          <w:highlight w:val="none"/>
        </w:rPr>
        <w:t xml:space="preserve">第三章  </w:t>
      </w:r>
      <w:bookmarkEnd w:id="100"/>
      <w:bookmarkEnd w:id="101"/>
      <w:bookmarkEnd w:id="102"/>
      <w:bookmarkEnd w:id="103"/>
      <w:bookmarkEnd w:id="104"/>
      <w:bookmarkEnd w:id="105"/>
      <w:bookmarkEnd w:id="106"/>
      <w:bookmarkEnd w:id="107"/>
      <w:bookmarkEnd w:id="108"/>
      <w:bookmarkEnd w:id="109"/>
      <w:bookmarkEnd w:id="110"/>
      <w:bookmarkEnd w:id="111"/>
      <w:bookmarkEnd w:id="112"/>
      <w:bookmarkStart w:id="231" w:name="_Toc99301421"/>
      <w:r>
        <w:rPr>
          <w:b/>
          <w:color w:val="000000"/>
          <w:sz w:val="36"/>
          <w:szCs w:val="36"/>
          <w:highlight w:val="none"/>
        </w:rPr>
        <w:t xml:space="preserve"> 资格审查</w:t>
      </w:r>
      <w:bookmarkEnd w:id="231"/>
    </w:p>
    <w:p w14:paraId="7F7822A2">
      <w:pPr>
        <w:tabs>
          <w:tab w:val="left" w:pos="360"/>
          <w:tab w:val="left" w:pos="900"/>
        </w:tabs>
        <w:spacing w:line="360" w:lineRule="auto"/>
        <w:ind w:firstLine="2891"/>
        <w:outlineLvl w:val="1"/>
        <w:rPr>
          <w:b/>
          <w:color w:val="000000"/>
          <w:sz w:val="32"/>
          <w:szCs w:val="32"/>
          <w:highlight w:val="none"/>
        </w:rPr>
      </w:pPr>
      <w:bookmarkStart w:id="232" w:name="_Toc99301422"/>
      <w:r>
        <w:rPr>
          <w:rFonts w:hint="eastAsia"/>
          <w:b/>
          <w:color w:val="000000"/>
          <w:sz w:val="32"/>
          <w:szCs w:val="32"/>
          <w:highlight w:val="none"/>
        </w:rPr>
        <w:t xml:space="preserve">第一节 </w:t>
      </w:r>
      <w:r>
        <w:rPr>
          <w:b/>
          <w:color w:val="000000"/>
          <w:sz w:val="32"/>
          <w:szCs w:val="32"/>
          <w:highlight w:val="none"/>
        </w:rPr>
        <w:t>资格审查程序</w:t>
      </w:r>
      <w:bookmarkEnd w:id="232"/>
    </w:p>
    <w:p w14:paraId="3F54DEE6">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响应</w:t>
      </w:r>
      <w:r>
        <w:rPr>
          <w:color w:val="000000"/>
          <w:sz w:val="24"/>
          <w:highlight w:val="none"/>
        </w:rPr>
        <w:t>文件开启后，采购人代表将根据《资格审查要求》中的规定，对</w:t>
      </w:r>
      <w:r>
        <w:rPr>
          <w:rFonts w:hint="eastAsia"/>
          <w:color w:val="000000"/>
          <w:sz w:val="24"/>
          <w:highlight w:val="none"/>
        </w:rPr>
        <w:t>供应商</w:t>
      </w:r>
      <w:r>
        <w:rPr>
          <w:color w:val="000000"/>
          <w:sz w:val="24"/>
          <w:highlight w:val="none"/>
        </w:rPr>
        <w:t>进行资格审查，并形成资格审查结果。</w:t>
      </w:r>
    </w:p>
    <w:p w14:paraId="7E420966">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二、</w:t>
      </w:r>
      <w:r>
        <w:rPr>
          <w:color w:val="000000"/>
          <w:sz w:val="24"/>
          <w:highlight w:val="none"/>
        </w:rPr>
        <w:t>《资格审查要求》中对格式有要求的，除</w:t>
      </w:r>
      <w:r>
        <w:rPr>
          <w:rFonts w:hint="eastAsia"/>
          <w:color w:val="000000"/>
          <w:sz w:val="24"/>
          <w:highlight w:val="none"/>
        </w:rPr>
        <w:t>磋商</w:t>
      </w:r>
      <w:r>
        <w:rPr>
          <w:color w:val="000000"/>
          <w:sz w:val="24"/>
          <w:highlight w:val="none"/>
        </w:rPr>
        <w:t>文件另有规定外，均为“实质性格式”文件。</w:t>
      </w:r>
    </w:p>
    <w:p w14:paraId="491A0F13">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三、</w:t>
      </w:r>
      <w:r>
        <w:rPr>
          <w:rFonts w:hint="eastAsia"/>
          <w:color w:val="000000"/>
          <w:sz w:val="24"/>
          <w:highlight w:val="none"/>
        </w:rPr>
        <w:t>供应商</w:t>
      </w:r>
      <w:r>
        <w:rPr>
          <w:color w:val="000000"/>
          <w:sz w:val="24"/>
          <w:highlight w:val="none"/>
        </w:rPr>
        <w:t>《资格证明文件》有任何一项不符合《资格审查要求》的，资格审查不合格，其</w:t>
      </w:r>
      <w:r>
        <w:rPr>
          <w:rFonts w:hint="eastAsia"/>
          <w:color w:val="000000"/>
          <w:sz w:val="24"/>
          <w:highlight w:val="none"/>
        </w:rPr>
        <w:t>响应</w:t>
      </w:r>
      <w:r>
        <w:rPr>
          <w:color w:val="000000"/>
          <w:sz w:val="24"/>
          <w:highlight w:val="none"/>
        </w:rPr>
        <w:t>无效。</w:t>
      </w:r>
    </w:p>
    <w:p w14:paraId="433032D6">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四、</w:t>
      </w:r>
      <w:r>
        <w:rPr>
          <w:color w:val="000000"/>
          <w:sz w:val="24"/>
          <w:highlight w:val="none"/>
        </w:rPr>
        <w:t>资格审查合格的供应商不足3家的，不进行</w:t>
      </w:r>
      <w:r>
        <w:rPr>
          <w:rFonts w:hint="eastAsia"/>
          <w:color w:val="000000"/>
          <w:sz w:val="24"/>
          <w:highlight w:val="none"/>
        </w:rPr>
        <w:t>评审</w:t>
      </w:r>
      <w:r>
        <w:rPr>
          <w:color w:val="000000"/>
          <w:sz w:val="24"/>
          <w:highlight w:val="none"/>
        </w:rPr>
        <w:t>。</w:t>
      </w:r>
    </w:p>
    <w:p w14:paraId="69633E6B">
      <w:pPr>
        <w:tabs>
          <w:tab w:val="left" w:pos="360"/>
          <w:tab w:val="left" w:pos="900"/>
        </w:tabs>
        <w:spacing w:line="360" w:lineRule="auto"/>
        <w:ind w:firstLine="2891"/>
        <w:outlineLvl w:val="1"/>
        <w:rPr>
          <w:b/>
          <w:color w:val="000000"/>
          <w:sz w:val="32"/>
          <w:szCs w:val="32"/>
          <w:highlight w:val="none"/>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资格审查要求</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659E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01AC24C3">
            <w:pPr>
              <w:tabs>
                <w:tab w:val="left" w:pos="1080"/>
              </w:tabs>
              <w:jc w:val="center"/>
              <w:rPr>
                <w:b/>
                <w:color w:val="000000"/>
                <w:sz w:val="24"/>
                <w:highlight w:val="none"/>
              </w:rPr>
            </w:pPr>
            <w:r>
              <w:rPr>
                <w:b/>
                <w:color w:val="000000"/>
                <w:sz w:val="24"/>
                <w:highlight w:val="none"/>
              </w:rPr>
              <w:t>序号</w:t>
            </w:r>
          </w:p>
        </w:tc>
        <w:tc>
          <w:tcPr>
            <w:tcW w:w="1066" w:type="dxa"/>
            <w:noWrap w:val="0"/>
            <w:vAlign w:val="center"/>
          </w:tcPr>
          <w:p w14:paraId="40F9D385">
            <w:pPr>
              <w:tabs>
                <w:tab w:val="left" w:pos="1080"/>
              </w:tabs>
              <w:jc w:val="center"/>
              <w:rPr>
                <w:b/>
                <w:color w:val="000000"/>
                <w:sz w:val="24"/>
                <w:highlight w:val="none"/>
              </w:rPr>
            </w:pPr>
            <w:r>
              <w:rPr>
                <w:b/>
                <w:color w:val="000000"/>
                <w:sz w:val="24"/>
                <w:highlight w:val="none"/>
              </w:rPr>
              <w:t>审查因素</w:t>
            </w:r>
          </w:p>
        </w:tc>
        <w:tc>
          <w:tcPr>
            <w:tcW w:w="2595" w:type="dxa"/>
            <w:noWrap w:val="0"/>
            <w:vAlign w:val="center"/>
          </w:tcPr>
          <w:p w14:paraId="31681C68">
            <w:pPr>
              <w:tabs>
                <w:tab w:val="left" w:pos="1080"/>
              </w:tabs>
              <w:jc w:val="center"/>
              <w:rPr>
                <w:b/>
                <w:color w:val="000000"/>
                <w:sz w:val="24"/>
                <w:highlight w:val="none"/>
              </w:rPr>
            </w:pPr>
            <w:r>
              <w:rPr>
                <w:b/>
                <w:color w:val="000000"/>
                <w:sz w:val="24"/>
                <w:highlight w:val="none"/>
              </w:rPr>
              <w:t>审查内容</w:t>
            </w:r>
          </w:p>
        </w:tc>
        <w:tc>
          <w:tcPr>
            <w:tcW w:w="881" w:type="dxa"/>
            <w:noWrap w:val="0"/>
            <w:vAlign w:val="center"/>
          </w:tcPr>
          <w:p w14:paraId="76737DB2">
            <w:pPr>
              <w:tabs>
                <w:tab w:val="left" w:pos="1080"/>
              </w:tabs>
              <w:jc w:val="center"/>
              <w:rPr>
                <w:b/>
                <w:color w:val="000000"/>
                <w:sz w:val="24"/>
                <w:highlight w:val="none"/>
              </w:rPr>
            </w:pPr>
            <w:r>
              <w:rPr>
                <w:b/>
                <w:color w:val="000000"/>
                <w:sz w:val="24"/>
                <w:highlight w:val="none"/>
              </w:rPr>
              <w:t>格式要求</w:t>
            </w:r>
          </w:p>
        </w:tc>
      </w:tr>
      <w:tr w14:paraId="5173A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DC5A26F">
            <w:pPr>
              <w:tabs>
                <w:tab w:val="left" w:pos="1080"/>
              </w:tabs>
              <w:jc w:val="center"/>
              <w:rPr>
                <w:color w:val="000000"/>
                <w:sz w:val="24"/>
                <w:highlight w:val="none"/>
              </w:rPr>
            </w:pPr>
            <w:r>
              <w:rPr>
                <w:color w:val="000000"/>
                <w:sz w:val="24"/>
                <w:highlight w:val="none"/>
              </w:rPr>
              <w:t>1</w:t>
            </w:r>
          </w:p>
        </w:tc>
        <w:tc>
          <w:tcPr>
            <w:tcW w:w="1066" w:type="dxa"/>
            <w:noWrap w:val="0"/>
            <w:vAlign w:val="center"/>
          </w:tcPr>
          <w:p w14:paraId="1C091AF4">
            <w:pPr>
              <w:tabs>
                <w:tab w:val="left" w:pos="1080"/>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营业执照副本（事业单位法人证书）</w:t>
            </w:r>
          </w:p>
        </w:tc>
        <w:tc>
          <w:tcPr>
            <w:tcW w:w="2595" w:type="dxa"/>
            <w:noWrap w:val="0"/>
            <w:vAlign w:val="center"/>
          </w:tcPr>
          <w:p w14:paraId="2E2FE57A">
            <w:pPr>
              <w:tabs>
                <w:tab w:val="left" w:pos="1080"/>
              </w:tabs>
              <w:rPr>
                <w:color w:val="000000"/>
                <w:sz w:val="24"/>
                <w:highlight w:val="none"/>
              </w:rPr>
            </w:pPr>
            <w:r>
              <w:rPr>
                <w:rFonts w:hint="eastAsia" w:ascii="宋体" w:hAnsi="宋体"/>
                <w:bCs/>
                <w:color w:val="000000"/>
                <w:sz w:val="24"/>
                <w:highlight w:val="none"/>
              </w:rPr>
              <w:t>营业执照副本和税务登记证副本(或“三证合一”的营业执照副本）或事业单位法人证书</w:t>
            </w:r>
          </w:p>
        </w:tc>
        <w:tc>
          <w:tcPr>
            <w:tcW w:w="881" w:type="dxa"/>
            <w:noWrap w:val="0"/>
            <w:vAlign w:val="center"/>
          </w:tcPr>
          <w:p w14:paraId="357A9241">
            <w:pPr>
              <w:tabs>
                <w:tab w:val="left" w:pos="1080"/>
              </w:tabs>
              <w:ind w:firstLine="720"/>
              <w:rPr>
                <w:rFonts w:hint="eastAsia"/>
                <w:color w:val="000000"/>
                <w:sz w:val="24"/>
                <w:highlight w:val="none"/>
              </w:rPr>
            </w:pPr>
            <w:r>
              <w:rPr>
                <w:rFonts w:hint="eastAsia"/>
                <w:color w:val="000000"/>
                <w:sz w:val="24"/>
                <w:highlight w:val="none"/>
              </w:rPr>
              <w:t>/</w:t>
            </w:r>
          </w:p>
        </w:tc>
      </w:tr>
      <w:tr w14:paraId="3A642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E9F5724">
            <w:pPr>
              <w:tabs>
                <w:tab w:val="left" w:pos="1080"/>
              </w:tabs>
              <w:jc w:val="center"/>
              <w:rPr>
                <w:rFonts w:hint="eastAsia"/>
                <w:color w:val="000000"/>
                <w:sz w:val="24"/>
                <w:highlight w:val="none"/>
              </w:rPr>
            </w:pPr>
            <w:r>
              <w:rPr>
                <w:rFonts w:hint="eastAsia"/>
                <w:color w:val="000000"/>
                <w:sz w:val="24"/>
                <w:highlight w:val="none"/>
              </w:rPr>
              <w:t>2</w:t>
            </w:r>
          </w:p>
        </w:tc>
        <w:tc>
          <w:tcPr>
            <w:tcW w:w="1066" w:type="dxa"/>
            <w:noWrap w:val="0"/>
            <w:vAlign w:val="center"/>
          </w:tcPr>
          <w:p w14:paraId="382A7538">
            <w:pPr>
              <w:tabs>
                <w:tab w:val="left" w:pos="1080"/>
              </w:tabs>
              <w:rPr>
                <w:color w:val="000000"/>
                <w:sz w:val="24"/>
                <w:highlight w:val="none"/>
              </w:rPr>
            </w:pPr>
            <w:r>
              <w:rPr>
                <w:rFonts w:hint="eastAsia" w:ascii="宋体" w:hAnsi="宋体"/>
                <w:bCs/>
                <w:color w:val="000000"/>
                <w:sz w:val="24"/>
                <w:highlight w:val="none"/>
              </w:rPr>
              <w:t>法人授权书</w:t>
            </w:r>
          </w:p>
        </w:tc>
        <w:tc>
          <w:tcPr>
            <w:tcW w:w="2595" w:type="dxa"/>
            <w:noWrap w:val="0"/>
            <w:vAlign w:val="center"/>
          </w:tcPr>
          <w:p w14:paraId="18B6559E">
            <w:pPr>
              <w:widowControl/>
              <w:spacing w:line="360" w:lineRule="auto"/>
              <w:jc w:val="left"/>
              <w:rPr>
                <w:color w:val="000000"/>
                <w:sz w:val="24"/>
                <w:highlight w:val="none"/>
              </w:rPr>
            </w:pPr>
            <w:r>
              <w:rPr>
                <w:rFonts w:hint="eastAsia" w:ascii="宋体" w:hAnsi="宋体"/>
                <w:bCs/>
                <w:color w:val="000000"/>
                <w:sz w:val="24"/>
                <w:highlight w:val="none"/>
              </w:rPr>
              <w:t>法人授权书、法定代表人身份证及被授权人身份证</w:t>
            </w:r>
          </w:p>
        </w:tc>
        <w:tc>
          <w:tcPr>
            <w:tcW w:w="881" w:type="dxa"/>
            <w:noWrap w:val="0"/>
            <w:vAlign w:val="center"/>
          </w:tcPr>
          <w:p w14:paraId="790BCBC5">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72D3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72E2E4A">
            <w:pPr>
              <w:tabs>
                <w:tab w:val="left" w:pos="1080"/>
              </w:tabs>
              <w:jc w:val="center"/>
              <w:rPr>
                <w:rFonts w:hint="eastAsia"/>
                <w:color w:val="000000"/>
                <w:sz w:val="24"/>
                <w:highlight w:val="none"/>
              </w:rPr>
            </w:pPr>
            <w:r>
              <w:rPr>
                <w:rFonts w:hint="eastAsia"/>
                <w:color w:val="000000"/>
                <w:sz w:val="24"/>
                <w:highlight w:val="none"/>
              </w:rPr>
              <w:t>3</w:t>
            </w:r>
          </w:p>
        </w:tc>
        <w:tc>
          <w:tcPr>
            <w:tcW w:w="1066" w:type="dxa"/>
            <w:noWrap w:val="0"/>
            <w:vAlign w:val="center"/>
          </w:tcPr>
          <w:p w14:paraId="0408089D">
            <w:pPr>
              <w:tabs>
                <w:tab w:val="left" w:pos="1080"/>
              </w:tabs>
              <w:rPr>
                <w:color w:val="000000"/>
                <w:sz w:val="24"/>
                <w:highlight w:val="none"/>
              </w:rPr>
            </w:pPr>
            <w:r>
              <w:rPr>
                <w:rFonts w:hint="eastAsia"/>
                <w:color w:val="000000"/>
                <w:sz w:val="24"/>
                <w:highlight w:val="none"/>
              </w:rPr>
              <w:t>供应商资格声明</w:t>
            </w:r>
          </w:p>
        </w:tc>
        <w:tc>
          <w:tcPr>
            <w:tcW w:w="2595" w:type="dxa"/>
            <w:noWrap w:val="0"/>
            <w:vAlign w:val="center"/>
          </w:tcPr>
          <w:p w14:paraId="43DE0DE9">
            <w:pPr>
              <w:spacing w:line="570" w:lineRule="exact"/>
              <w:rPr>
                <w:rFonts w:hint="eastAsia" w:eastAsia="黑体"/>
                <w:color w:val="000000"/>
                <w:sz w:val="36"/>
                <w:szCs w:val="36"/>
                <w:highlight w:val="none"/>
              </w:rPr>
            </w:pPr>
            <w:r>
              <w:rPr>
                <w:rFonts w:ascii="宋体" w:hAnsi="宋体"/>
                <w:bCs/>
                <w:color w:val="000000"/>
                <w:sz w:val="24"/>
                <w:highlight w:val="none"/>
              </w:rPr>
              <w:t>《</w:t>
            </w:r>
            <w:r>
              <w:rPr>
                <w:rFonts w:hint="eastAsia" w:ascii="宋体" w:hAnsi="宋体"/>
                <w:bCs/>
                <w:color w:val="000000"/>
                <w:sz w:val="24"/>
                <w:highlight w:val="none"/>
              </w:rPr>
              <w:t>资格承诺声明函</w:t>
            </w:r>
            <w:r>
              <w:rPr>
                <w:rFonts w:ascii="宋体" w:hAnsi="宋体"/>
                <w:bCs/>
                <w:color w:val="000000"/>
                <w:sz w:val="24"/>
                <w:highlight w:val="none"/>
              </w:rPr>
              <w:t>》</w:t>
            </w:r>
          </w:p>
        </w:tc>
        <w:tc>
          <w:tcPr>
            <w:tcW w:w="881" w:type="dxa"/>
            <w:noWrap w:val="0"/>
            <w:vAlign w:val="center"/>
          </w:tcPr>
          <w:p w14:paraId="6DCA2B90">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5E728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2673D85F">
            <w:pPr>
              <w:tabs>
                <w:tab w:val="left" w:pos="1080"/>
              </w:tabs>
              <w:jc w:val="center"/>
              <w:rPr>
                <w:rFonts w:hint="eastAsia"/>
                <w:color w:val="000000"/>
                <w:sz w:val="24"/>
                <w:highlight w:val="none"/>
              </w:rPr>
            </w:pPr>
            <w:r>
              <w:rPr>
                <w:rFonts w:hint="eastAsia"/>
                <w:color w:val="000000"/>
                <w:sz w:val="24"/>
                <w:highlight w:val="none"/>
              </w:rPr>
              <w:t>4</w:t>
            </w:r>
          </w:p>
        </w:tc>
        <w:tc>
          <w:tcPr>
            <w:tcW w:w="1066" w:type="dxa"/>
            <w:noWrap w:val="0"/>
            <w:vAlign w:val="center"/>
          </w:tcPr>
          <w:p w14:paraId="54EA4784">
            <w:pPr>
              <w:tabs>
                <w:tab w:val="left" w:pos="1080"/>
              </w:tabs>
              <w:rPr>
                <w:color w:val="000000"/>
                <w:sz w:val="24"/>
                <w:highlight w:val="none"/>
              </w:rPr>
            </w:pPr>
            <w:r>
              <w:rPr>
                <w:rFonts w:hint="eastAsia"/>
                <w:color w:val="000000"/>
                <w:sz w:val="24"/>
                <w:highlight w:val="none"/>
              </w:rPr>
              <w:t>供应商</w:t>
            </w:r>
            <w:r>
              <w:rPr>
                <w:color w:val="000000"/>
                <w:sz w:val="24"/>
                <w:highlight w:val="none"/>
              </w:rPr>
              <w:t>信用记录</w:t>
            </w:r>
          </w:p>
        </w:tc>
        <w:tc>
          <w:tcPr>
            <w:tcW w:w="2595" w:type="dxa"/>
            <w:noWrap w:val="0"/>
            <w:vAlign w:val="center"/>
          </w:tcPr>
          <w:p w14:paraId="7585F1F7">
            <w:pPr>
              <w:tabs>
                <w:tab w:val="left" w:pos="1080"/>
              </w:tabs>
              <w:rPr>
                <w:color w:val="000000"/>
                <w:sz w:val="24"/>
                <w:highlight w:val="none"/>
              </w:rPr>
            </w:pPr>
            <w:r>
              <w:rPr>
                <w:rFonts w:hint="eastAsia"/>
                <w:color w:val="000000"/>
                <w:sz w:val="24"/>
                <w:highlight w:val="none"/>
              </w:rPr>
              <w:t>1、</w:t>
            </w:r>
            <w:r>
              <w:rPr>
                <w:color w:val="000000"/>
                <w:sz w:val="24"/>
                <w:highlight w:val="none"/>
              </w:rPr>
              <w:t>查询渠道：信用中国网站和中国政府采购网（</w:t>
            </w:r>
            <w:r>
              <w:rPr>
                <w:color w:val="000000"/>
                <w:highlight w:val="none"/>
              </w:rPr>
              <w:t>www.creditchina.gov.cn</w:t>
            </w:r>
            <w:r>
              <w:rPr>
                <w:color w:val="000000"/>
                <w:sz w:val="24"/>
                <w:highlight w:val="none"/>
              </w:rPr>
              <w:t>、</w:t>
            </w:r>
            <w:r>
              <w:rPr>
                <w:color w:val="000000"/>
                <w:highlight w:val="none"/>
              </w:rPr>
              <w:t>www.ccgp.gov.cn</w:t>
            </w:r>
            <w:r>
              <w:rPr>
                <w:color w:val="000000"/>
                <w:sz w:val="24"/>
                <w:highlight w:val="none"/>
              </w:rPr>
              <w:t>）；</w:t>
            </w:r>
          </w:p>
          <w:p w14:paraId="7F8530CD">
            <w:pPr>
              <w:tabs>
                <w:tab w:val="left" w:pos="900"/>
                <w:tab w:val="left" w:pos="1980"/>
              </w:tabs>
              <w:rPr>
                <w:color w:val="000000"/>
                <w:sz w:val="24"/>
                <w:highlight w:val="none"/>
              </w:rPr>
            </w:pPr>
            <w:r>
              <w:rPr>
                <w:rFonts w:hint="eastAsia"/>
                <w:color w:val="000000"/>
                <w:sz w:val="24"/>
                <w:highlight w:val="none"/>
              </w:rPr>
              <w:t>2、</w:t>
            </w:r>
            <w:r>
              <w:rPr>
                <w:color w:val="000000"/>
                <w:sz w:val="24"/>
                <w:highlight w:val="none"/>
              </w:rPr>
              <w:t>截止时点：</w:t>
            </w:r>
            <w:r>
              <w:rPr>
                <w:rFonts w:hint="eastAsia"/>
                <w:color w:val="000000"/>
                <w:sz w:val="24"/>
                <w:highlight w:val="none"/>
              </w:rPr>
              <w:t>响应</w:t>
            </w:r>
            <w:r>
              <w:rPr>
                <w:color w:val="000000"/>
                <w:sz w:val="24"/>
                <w:highlight w:val="none"/>
              </w:rPr>
              <w:t>文件递交截止时间以后、</w:t>
            </w:r>
            <w:r>
              <w:rPr>
                <w:rFonts w:hint="eastAsia"/>
                <w:color w:val="000000"/>
                <w:sz w:val="24"/>
                <w:highlight w:val="none"/>
              </w:rPr>
              <w:t>资格审查阶段采购人或</w:t>
            </w:r>
            <w:r>
              <w:rPr>
                <w:color w:val="000000"/>
                <w:sz w:val="24"/>
                <w:highlight w:val="none"/>
              </w:rPr>
              <w:t>采购代理机构的实际查询时间；</w:t>
            </w:r>
          </w:p>
          <w:p w14:paraId="394F1EF9">
            <w:pPr>
              <w:tabs>
                <w:tab w:val="left" w:pos="900"/>
                <w:tab w:val="left" w:pos="1980"/>
              </w:tabs>
              <w:rPr>
                <w:color w:val="000000"/>
                <w:sz w:val="24"/>
                <w:highlight w:val="none"/>
              </w:rPr>
            </w:pPr>
            <w:r>
              <w:rPr>
                <w:rFonts w:hint="eastAsia"/>
                <w:color w:val="000000"/>
                <w:sz w:val="24"/>
                <w:highlight w:val="none"/>
              </w:rPr>
              <w:t>3、</w:t>
            </w:r>
            <w:r>
              <w:rPr>
                <w:color w:val="000000"/>
                <w:sz w:val="24"/>
                <w:highlight w:val="none"/>
              </w:rPr>
              <w:t>信用信息查询记录和证据留存具体方式：查询结果网页打印页作为查询记录和证据，与其他磋商文件一并保存；</w:t>
            </w:r>
          </w:p>
          <w:p w14:paraId="18DD607B">
            <w:pPr>
              <w:tabs>
                <w:tab w:val="left" w:pos="1080"/>
              </w:tabs>
              <w:rPr>
                <w:rFonts w:hint="eastAsia" w:ascii="宋体" w:hAnsi="宋体"/>
                <w:bCs/>
                <w:color w:val="000000"/>
                <w:sz w:val="24"/>
                <w:highlight w:val="none"/>
              </w:rPr>
            </w:pPr>
            <w:r>
              <w:rPr>
                <w:rFonts w:hint="eastAsia"/>
                <w:color w:val="000000"/>
                <w:sz w:val="24"/>
                <w:highlight w:val="none"/>
              </w:rPr>
              <w:t>4、</w:t>
            </w:r>
            <w:r>
              <w:rPr>
                <w:color w:val="000000"/>
                <w:sz w:val="24"/>
                <w:highlight w:val="none"/>
              </w:rPr>
              <w:t>信用信息的使用原则：经认定的被列入失信被执行人、重大税收违法案件当事人名单、政府采购严重违法失信行为记录名单的供应商，其</w:t>
            </w:r>
            <w:r>
              <w:rPr>
                <w:rFonts w:hint="eastAsia"/>
                <w:color w:val="000000"/>
                <w:sz w:val="24"/>
                <w:highlight w:val="none"/>
              </w:rPr>
              <w:t>响应</w:t>
            </w:r>
            <w:r>
              <w:rPr>
                <w:color w:val="000000"/>
                <w:sz w:val="24"/>
                <w:highlight w:val="none"/>
              </w:rPr>
              <w:t>无效。联合体形式</w:t>
            </w:r>
            <w:r>
              <w:rPr>
                <w:rFonts w:hint="eastAsia"/>
                <w:color w:val="000000"/>
                <w:sz w:val="24"/>
                <w:highlight w:val="none"/>
              </w:rPr>
              <w:t>参加</w:t>
            </w:r>
            <w:r>
              <w:rPr>
                <w:color w:val="000000"/>
                <w:sz w:val="24"/>
                <w:highlight w:val="none"/>
              </w:rPr>
              <w:t>的，联合体成员存在不良信用记录，视同联合体存在不良信用记录。</w:t>
            </w:r>
          </w:p>
        </w:tc>
        <w:tc>
          <w:tcPr>
            <w:tcW w:w="881" w:type="dxa"/>
            <w:noWrap w:val="0"/>
            <w:vAlign w:val="center"/>
          </w:tcPr>
          <w:p w14:paraId="028D9D16">
            <w:pPr>
              <w:tabs>
                <w:tab w:val="left" w:pos="1080"/>
              </w:tabs>
              <w:rPr>
                <w:color w:val="000000"/>
                <w:sz w:val="24"/>
                <w:highlight w:val="none"/>
              </w:rPr>
            </w:pPr>
            <w:r>
              <w:rPr>
                <w:color w:val="000000"/>
                <w:sz w:val="24"/>
                <w:highlight w:val="none"/>
              </w:rPr>
              <w:t>无须</w:t>
            </w:r>
            <w:r>
              <w:rPr>
                <w:rFonts w:hint="eastAsia"/>
                <w:color w:val="000000"/>
                <w:sz w:val="24"/>
                <w:highlight w:val="none"/>
              </w:rPr>
              <w:t>供应商</w:t>
            </w:r>
            <w:r>
              <w:rPr>
                <w:color w:val="000000"/>
                <w:sz w:val="24"/>
                <w:highlight w:val="none"/>
              </w:rPr>
              <w:t>提供，由采购人查询。</w:t>
            </w:r>
          </w:p>
        </w:tc>
      </w:tr>
      <w:tr w14:paraId="2FC5D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0D96BB9">
            <w:pPr>
              <w:tabs>
                <w:tab w:val="left" w:pos="1080"/>
              </w:tabs>
              <w:jc w:val="center"/>
              <w:rPr>
                <w:rFonts w:hint="eastAsia"/>
                <w:color w:val="000000"/>
                <w:sz w:val="24"/>
                <w:highlight w:val="none"/>
              </w:rPr>
            </w:pPr>
            <w:r>
              <w:rPr>
                <w:rFonts w:hint="eastAsia"/>
                <w:color w:val="000000"/>
                <w:sz w:val="24"/>
                <w:highlight w:val="none"/>
              </w:rPr>
              <w:t>5</w:t>
            </w:r>
          </w:p>
        </w:tc>
        <w:tc>
          <w:tcPr>
            <w:tcW w:w="1066" w:type="dxa"/>
            <w:noWrap w:val="0"/>
            <w:vAlign w:val="center"/>
          </w:tcPr>
          <w:p w14:paraId="6D9976F2">
            <w:pPr>
              <w:tabs>
                <w:tab w:val="left" w:pos="1080"/>
              </w:tabs>
              <w:ind w:firstLine="240"/>
              <w:rPr>
                <w:color w:val="000000"/>
                <w:sz w:val="24"/>
                <w:highlight w:val="none"/>
              </w:rPr>
            </w:pPr>
            <w:r>
              <w:rPr>
                <w:rFonts w:hint="eastAsia"/>
                <w:color w:val="000000"/>
                <w:sz w:val="24"/>
                <w:highlight w:val="none"/>
              </w:rPr>
              <w:t>信用承诺</w:t>
            </w:r>
          </w:p>
        </w:tc>
        <w:tc>
          <w:tcPr>
            <w:tcW w:w="2595" w:type="dxa"/>
            <w:noWrap w:val="0"/>
            <w:vAlign w:val="center"/>
          </w:tcPr>
          <w:p w14:paraId="246C0B52">
            <w:pPr>
              <w:tabs>
                <w:tab w:val="left" w:pos="1080"/>
              </w:tabs>
              <w:rPr>
                <w:rFonts w:hint="eastAsia" w:ascii="宋体" w:hAnsi="宋体"/>
                <w:bCs/>
                <w:color w:val="000000"/>
                <w:sz w:val="24"/>
                <w:highlight w:val="none"/>
              </w:rPr>
            </w:pPr>
            <w:r>
              <w:rPr>
                <w:rFonts w:hint="eastAsia"/>
                <w:color w:val="000000"/>
                <w:sz w:val="24"/>
                <w:highlight w:val="none"/>
              </w:rPr>
              <w:t>《政府采购供应商信用承诺书》</w:t>
            </w:r>
          </w:p>
        </w:tc>
        <w:tc>
          <w:tcPr>
            <w:tcW w:w="881" w:type="dxa"/>
            <w:noWrap w:val="0"/>
            <w:vAlign w:val="center"/>
          </w:tcPr>
          <w:p w14:paraId="54EF93D4">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617B0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50959790">
            <w:pPr>
              <w:tabs>
                <w:tab w:val="left" w:pos="1080"/>
              </w:tabs>
              <w:jc w:val="center"/>
              <w:rPr>
                <w:rFonts w:hint="eastAsia"/>
                <w:color w:val="000000"/>
                <w:sz w:val="24"/>
                <w:highlight w:val="none"/>
              </w:rPr>
            </w:pPr>
            <w:r>
              <w:rPr>
                <w:rFonts w:hint="eastAsia"/>
                <w:color w:val="000000"/>
                <w:sz w:val="24"/>
                <w:highlight w:val="none"/>
              </w:rPr>
              <w:t>6</w:t>
            </w:r>
          </w:p>
        </w:tc>
        <w:tc>
          <w:tcPr>
            <w:tcW w:w="1066" w:type="dxa"/>
            <w:noWrap w:val="0"/>
            <w:vAlign w:val="center"/>
          </w:tcPr>
          <w:p w14:paraId="245088B7">
            <w:pPr>
              <w:tabs>
                <w:tab w:val="left" w:pos="1080"/>
              </w:tabs>
              <w:rPr>
                <w:color w:val="000000"/>
                <w:sz w:val="24"/>
                <w:highlight w:val="none"/>
              </w:rPr>
            </w:pPr>
            <w:r>
              <w:rPr>
                <w:color w:val="000000"/>
                <w:sz w:val="24"/>
                <w:highlight w:val="none"/>
              </w:rPr>
              <w:t>落实政府采购政策需满足的资格要求</w:t>
            </w:r>
          </w:p>
        </w:tc>
        <w:tc>
          <w:tcPr>
            <w:tcW w:w="2595" w:type="dxa"/>
            <w:noWrap w:val="0"/>
            <w:vAlign w:val="center"/>
          </w:tcPr>
          <w:p w14:paraId="3FDEFB19">
            <w:pPr>
              <w:pStyle w:val="368"/>
              <w:spacing w:line="360" w:lineRule="auto"/>
              <w:rPr>
                <w:rFonts w:hint="eastAsia"/>
                <w:color w:val="000000"/>
                <w:sz w:val="24"/>
                <w:highlight w:val="none"/>
              </w:rPr>
            </w:pPr>
            <w:r>
              <w:rPr>
                <w:rFonts w:hint="eastAsia"/>
                <w:color w:val="000000"/>
                <w:sz w:val="24"/>
                <w:highlight w:val="none"/>
              </w:rPr>
              <w:t>如采购公告中明确专门面向中小/小微企业采购，须按要求提供中小企业声明函；未专门面向中小/小微企业采购，此项无需提供。</w:t>
            </w:r>
          </w:p>
          <w:p w14:paraId="17CABDEA">
            <w:pPr>
              <w:pStyle w:val="368"/>
              <w:spacing w:line="360" w:lineRule="auto"/>
              <w:rPr>
                <w:rFonts w:ascii="宋体" w:hAnsi="宋体" w:cs="Times New Roman"/>
                <w:b/>
                <w:bCs/>
                <w:color w:val="000000"/>
                <w:highlight w:val="none"/>
              </w:rPr>
            </w:pPr>
            <w:r>
              <w:rPr>
                <w:rFonts w:hint="eastAsia" w:ascii="宋体" w:hAnsi="宋体" w:cs="Times New Roman"/>
                <w:b/>
                <w:bCs/>
                <w:color w:val="000000"/>
                <w:highlight w:val="none"/>
              </w:rPr>
              <w:t>注1：监狱企业、残疾人福利性单位视同为中小企业。</w:t>
            </w:r>
          </w:p>
          <w:p w14:paraId="794B11D4">
            <w:pPr>
              <w:tabs>
                <w:tab w:val="left" w:pos="1080"/>
              </w:tabs>
              <w:spacing w:line="360" w:lineRule="auto"/>
              <w:rPr>
                <w:rFonts w:ascii="宋体" w:hAnsi="宋体"/>
                <w:b/>
                <w:bCs/>
                <w:sz w:val="24"/>
                <w:highlight w:val="none"/>
              </w:rPr>
            </w:pPr>
            <w:r>
              <w:rPr>
                <w:rFonts w:hint="eastAsia" w:ascii="宋体" w:hAnsi="宋体"/>
                <w:b/>
                <w:bCs/>
                <w:sz w:val="24"/>
                <w:highlight w:val="none"/>
              </w:rPr>
              <w:t>注2：</w:t>
            </w:r>
            <w:r>
              <w:rPr>
                <w:rFonts w:ascii="宋体" w:hAnsi="宋体"/>
                <w:b/>
                <w:bCs/>
                <w:sz w:val="24"/>
                <w:highlight w:val="none"/>
              </w:rPr>
              <w:t>监狱企业须提供由省级以上监狱管理局（常州市含教育矫治局）、戒毒管理局（含新疆生产建设兵团）出具的属于监狱企业的证明文件。</w:t>
            </w:r>
          </w:p>
          <w:p w14:paraId="4FE11BA3">
            <w:pPr>
              <w:tabs>
                <w:tab w:val="left" w:pos="1080"/>
              </w:tabs>
              <w:rPr>
                <w:color w:val="000000"/>
                <w:sz w:val="24"/>
                <w:highlight w:val="none"/>
              </w:rPr>
            </w:pPr>
            <w:r>
              <w:rPr>
                <w:rFonts w:hint="eastAsia" w:ascii="宋体" w:hAnsi="宋体"/>
                <w:b/>
                <w:bCs/>
                <w:sz w:val="24"/>
                <w:highlight w:val="none"/>
              </w:rPr>
              <w:t>注3：</w:t>
            </w:r>
            <w:r>
              <w:rPr>
                <w:rFonts w:ascii="宋体" w:hAnsi="宋体"/>
                <w:b/>
                <w:bCs/>
                <w:sz w:val="24"/>
                <w:highlight w:val="none"/>
              </w:rPr>
              <w:t>残疾人福利性单位须按磋商文件要求提供《残疾人福利性单位声明函》</w:t>
            </w:r>
          </w:p>
        </w:tc>
        <w:tc>
          <w:tcPr>
            <w:tcW w:w="881" w:type="dxa"/>
            <w:noWrap w:val="0"/>
            <w:vAlign w:val="center"/>
          </w:tcPr>
          <w:p w14:paraId="0C62831A">
            <w:pPr>
              <w:tabs>
                <w:tab w:val="left" w:pos="1080"/>
              </w:tabs>
              <w:rPr>
                <w:color w:val="000000"/>
                <w:sz w:val="24"/>
                <w:highlight w:val="none"/>
              </w:rPr>
            </w:pPr>
            <w:r>
              <w:rPr>
                <w:rFonts w:hint="eastAsia"/>
                <w:color w:val="000000"/>
                <w:sz w:val="24"/>
                <w:highlight w:val="none"/>
              </w:rPr>
              <w:t>《中小企业声明函》、</w:t>
            </w:r>
            <w:r>
              <w:rPr>
                <w:color w:val="000000"/>
                <w:sz w:val="24"/>
                <w:highlight w:val="none"/>
              </w:rPr>
              <w:t>《残疾人福利性单位声明函》格式见《</w:t>
            </w:r>
            <w:r>
              <w:rPr>
                <w:rFonts w:hint="eastAsia"/>
                <w:color w:val="000000"/>
                <w:sz w:val="24"/>
                <w:highlight w:val="none"/>
              </w:rPr>
              <w:t>响应</w:t>
            </w:r>
            <w:r>
              <w:rPr>
                <w:color w:val="000000"/>
                <w:sz w:val="24"/>
                <w:highlight w:val="none"/>
              </w:rPr>
              <w:t>文件格式》</w:t>
            </w:r>
          </w:p>
        </w:tc>
      </w:tr>
      <w:tr w14:paraId="55240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7E94A84">
            <w:pPr>
              <w:tabs>
                <w:tab w:val="left" w:pos="1080"/>
              </w:tabs>
              <w:jc w:val="center"/>
              <w:rPr>
                <w:rFonts w:hint="eastAsia"/>
                <w:b/>
                <w:color w:val="000000"/>
                <w:sz w:val="24"/>
                <w:highlight w:val="none"/>
              </w:rPr>
            </w:pPr>
            <w:r>
              <w:rPr>
                <w:rFonts w:hint="eastAsia"/>
                <w:b/>
                <w:color w:val="000000"/>
                <w:sz w:val="24"/>
                <w:highlight w:val="none"/>
              </w:rPr>
              <w:t>7</w:t>
            </w:r>
          </w:p>
        </w:tc>
        <w:tc>
          <w:tcPr>
            <w:tcW w:w="1066" w:type="dxa"/>
            <w:noWrap w:val="0"/>
            <w:vAlign w:val="center"/>
          </w:tcPr>
          <w:p w14:paraId="4E8B6AA2">
            <w:pPr>
              <w:tabs>
                <w:tab w:val="left" w:pos="1080"/>
              </w:tabs>
              <w:rPr>
                <w:b/>
                <w:color w:val="000000"/>
                <w:sz w:val="24"/>
                <w:highlight w:val="none"/>
              </w:rPr>
            </w:pPr>
            <w:r>
              <w:rPr>
                <w:b/>
                <w:color w:val="000000"/>
                <w:sz w:val="24"/>
                <w:highlight w:val="none"/>
              </w:rPr>
              <w:t>本项目的特定资格要求</w:t>
            </w:r>
          </w:p>
        </w:tc>
        <w:tc>
          <w:tcPr>
            <w:tcW w:w="2595" w:type="dxa"/>
            <w:noWrap w:val="0"/>
            <w:vAlign w:val="center"/>
          </w:tcPr>
          <w:p w14:paraId="5BC9F56E">
            <w:pPr>
              <w:tabs>
                <w:tab w:val="left" w:pos="1080"/>
              </w:tabs>
              <w:rPr>
                <w:rFonts w:hint="eastAsia"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1、具备有效的电力工程施工总承包三级及以上资质或输变电工程专业承包叁级及以上资质,同时具有有效的安全生产许可证；</w:t>
            </w:r>
          </w:p>
          <w:p w14:paraId="0BE3F084">
            <w:pPr>
              <w:tabs>
                <w:tab w:val="left" w:pos="1080"/>
              </w:tabs>
              <w:rPr>
                <w:rFonts w:hint="default"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2、具有电力管理部门颁发的承装(修、试)电力设施许可证(相关级别满足本工程作业范围为10KV的要求)；</w:t>
            </w:r>
          </w:p>
          <w:p w14:paraId="00BBD598">
            <w:pPr>
              <w:tabs>
                <w:tab w:val="left" w:pos="1080"/>
              </w:tabs>
              <w:rPr>
                <w:rFonts w:hint="eastAsia" w:ascii="宋体" w:hAnsi="宋体"/>
                <w:b/>
                <w:bCs/>
                <w:color w:val="000000"/>
                <w:sz w:val="24"/>
                <w:highlight w:val="none"/>
              </w:rPr>
            </w:pPr>
            <w:r>
              <w:rPr>
                <w:rFonts w:hint="eastAsia" w:ascii="Times New Roman" w:hAnsi="Times New Roman" w:eastAsia="宋体" w:cs="Times New Roman"/>
                <w:b/>
                <w:color w:val="000000"/>
                <w:sz w:val="24"/>
                <w:highlight w:val="none"/>
                <w:lang w:val="en-US" w:eastAsia="zh-CN"/>
              </w:rPr>
              <w:t>3、项目负责人项目经理要求具有有效的机电工程贰级及以上注册建造师资格,同时具有安全生产考核合格证书（B证）。投标人为其缴纳2025年</w:t>
            </w:r>
            <w:r>
              <w:rPr>
                <w:rFonts w:hint="eastAsia" w:cs="Times New Roman"/>
                <w:b/>
                <w:color w:val="000000"/>
                <w:sz w:val="24"/>
                <w:highlight w:val="none"/>
                <w:lang w:val="en-US" w:eastAsia="zh-CN"/>
              </w:rPr>
              <w:t>4</w:t>
            </w:r>
            <w:r>
              <w:rPr>
                <w:rFonts w:hint="eastAsia" w:ascii="Times New Roman" w:hAnsi="Times New Roman" w:eastAsia="宋体" w:cs="Times New Roman"/>
                <w:b/>
                <w:color w:val="000000"/>
                <w:sz w:val="24"/>
                <w:highlight w:val="none"/>
                <w:lang w:val="en-US" w:eastAsia="zh-CN"/>
              </w:rPr>
              <w:t>月至2025年</w:t>
            </w:r>
            <w:r>
              <w:rPr>
                <w:rFonts w:hint="eastAsia" w:cs="Times New Roman"/>
                <w:b/>
                <w:color w:val="000000"/>
                <w:sz w:val="24"/>
                <w:highlight w:val="none"/>
                <w:lang w:val="en-US" w:eastAsia="zh-CN"/>
              </w:rPr>
              <w:t>6</w:t>
            </w:r>
            <w:r>
              <w:rPr>
                <w:rFonts w:hint="eastAsia" w:ascii="Times New Roman" w:hAnsi="Times New Roman" w:eastAsia="宋体" w:cs="Times New Roman"/>
                <w:b/>
                <w:color w:val="000000"/>
                <w:sz w:val="24"/>
                <w:highlight w:val="none"/>
                <w:lang w:val="en-US" w:eastAsia="zh-CN"/>
              </w:rPr>
              <w:t>月社会基本养老保险的参保缴费证明；</w:t>
            </w:r>
          </w:p>
        </w:tc>
        <w:tc>
          <w:tcPr>
            <w:tcW w:w="881" w:type="dxa"/>
            <w:noWrap w:val="0"/>
            <w:vAlign w:val="center"/>
          </w:tcPr>
          <w:p w14:paraId="1DEE8451">
            <w:pPr>
              <w:tabs>
                <w:tab w:val="left" w:pos="1080"/>
              </w:tabs>
              <w:rPr>
                <w:color w:val="000000"/>
                <w:sz w:val="24"/>
                <w:highlight w:val="none"/>
              </w:rPr>
            </w:pPr>
            <w:r>
              <w:rPr>
                <w:rFonts w:hint="eastAsia" w:ascii="宋体" w:hAnsi="宋体"/>
                <w:sz w:val="24"/>
                <w:highlight w:val="none"/>
              </w:rPr>
              <w:t>提供相关</w:t>
            </w:r>
            <w:r>
              <w:rPr>
                <w:rFonts w:hint="eastAsia" w:ascii="宋体" w:hAnsi="宋体"/>
                <w:sz w:val="24"/>
                <w:highlight w:val="none"/>
                <w:lang w:val="en-US" w:eastAsia="zh-CN"/>
              </w:rPr>
              <w:t>材料原件</w:t>
            </w:r>
            <w:r>
              <w:rPr>
                <w:rFonts w:hint="eastAsia" w:ascii="宋体" w:hAnsi="宋体"/>
                <w:sz w:val="24"/>
                <w:highlight w:val="none"/>
              </w:rPr>
              <w:t>扫描件</w:t>
            </w:r>
          </w:p>
        </w:tc>
      </w:tr>
      <w:tr w14:paraId="73289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33C7B9B8">
            <w:pPr>
              <w:tabs>
                <w:tab w:val="left" w:pos="1080"/>
              </w:tabs>
              <w:jc w:val="center"/>
              <w:rPr>
                <w:rFonts w:hint="eastAsia"/>
                <w:color w:val="000000"/>
                <w:sz w:val="24"/>
                <w:highlight w:val="none"/>
              </w:rPr>
            </w:pPr>
            <w:r>
              <w:rPr>
                <w:rFonts w:hint="eastAsia"/>
                <w:color w:val="000000"/>
                <w:sz w:val="24"/>
                <w:highlight w:val="none"/>
              </w:rPr>
              <w:t>8</w:t>
            </w:r>
          </w:p>
        </w:tc>
        <w:tc>
          <w:tcPr>
            <w:tcW w:w="1066" w:type="dxa"/>
            <w:noWrap w:val="0"/>
            <w:vAlign w:val="center"/>
          </w:tcPr>
          <w:p w14:paraId="6437B3CD">
            <w:pPr>
              <w:tabs>
                <w:tab w:val="left" w:pos="1080"/>
              </w:tabs>
              <w:rPr>
                <w:rFonts w:hint="eastAsia"/>
                <w:color w:val="000000"/>
                <w:sz w:val="24"/>
                <w:highlight w:val="none"/>
              </w:rPr>
            </w:pPr>
            <w:r>
              <w:rPr>
                <w:color w:val="000000"/>
                <w:sz w:val="24"/>
                <w:highlight w:val="none"/>
              </w:rPr>
              <w:t>联合体</w:t>
            </w:r>
            <w:r>
              <w:rPr>
                <w:rFonts w:hint="eastAsia"/>
                <w:color w:val="000000"/>
                <w:sz w:val="24"/>
                <w:highlight w:val="none"/>
              </w:rPr>
              <w:t>协议（如有）</w:t>
            </w:r>
          </w:p>
        </w:tc>
        <w:tc>
          <w:tcPr>
            <w:tcW w:w="2595" w:type="dxa"/>
            <w:noWrap w:val="0"/>
            <w:vAlign w:val="center"/>
          </w:tcPr>
          <w:p w14:paraId="4B287BEA">
            <w:pPr>
              <w:tabs>
                <w:tab w:val="left" w:pos="1080"/>
              </w:tabs>
              <w:rPr>
                <w:color w:val="000000"/>
                <w:sz w:val="24"/>
                <w:highlight w:val="none"/>
              </w:rPr>
            </w:pPr>
            <w:r>
              <w:rPr>
                <w:color w:val="000000"/>
                <w:sz w:val="24"/>
                <w:highlight w:val="none"/>
              </w:rPr>
              <w:t>1、如本项目接受联合体</w:t>
            </w:r>
            <w:r>
              <w:rPr>
                <w:rFonts w:hint="eastAsia"/>
                <w:color w:val="000000"/>
                <w:sz w:val="24"/>
                <w:highlight w:val="none"/>
              </w:rPr>
              <w:t>磋商</w:t>
            </w:r>
            <w:r>
              <w:rPr>
                <w:color w:val="000000"/>
                <w:sz w:val="24"/>
                <w:highlight w:val="none"/>
              </w:rPr>
              <w:t>，且供应商为联合体时必须提供《联合协议》，明确各方拟承担的工作和责任，并指定联合体牵头人，授权其代表所有联合体成员负责本项目</w:t>
            </w:r>
            <w:r>
              <w:rPr>
                <w:rFonts w:hint="eastAsia"/>
                <w:color w:val="000000"/>
                <w:sz w:val="24"/>
                <w:highlight w:val="none"/>
              </w:rPr>
              <w:t>磋商</w:t>
            </w:r>
            <w:r>
              <w:rPr>
                <w:color w:val="000000"/>
                <w:sz w:val="24"/>
                <w:highlight w:val="none"/>
              </w:rPr>
              <w:t>和合同实施阶段的</w:t>
            </w:r>
            <w:r>
              <w:rPr>
                <w:rFonts w:hint="eastAsia"/>
                <w:color w:val="000000"/>
                <w:sz w:val="24"/>
                <w:highlight w:val="none"/>
              </w:rPr>
              <w:t>牵头</w:t>
            </w:r>
            <w:r>
              <w:rPr>
                <w:color w:val="000000"/>
                <w:sz w:val="24"/>
                <w:highlight w:val="none"/>
              </w:rPr>
              <w:t>、协调工作。该联合协议应当作为响应文件的组成部分，与响应文件其他内容同时递交。</w:t>
            </w:r>
          </w:p>
          <w:p w14:paraId="34F95BEF">
            <w:pPr>
              <w:tabs>
                <w:tab w:val="left" w:pos="1080"/>
              </w:tabs>
              <w:rPr>
                <w:color w:val="000000"/>
                <w:sz w:val="24"/>
                <w:highlight w:val="none"/>
              </w:rPr>
            </w:pPr>
            <w:r>
              <w:rPr>
                <w:color w:val="000000"/>
                <w:sz w:val="24"/>
                <w:highlight w:val="none"/>
              </w:rPr>
              <w:t>2、</w:t>
            </w:r>
            <w:r>
              <w:rPr>
                <w:rFonts w:hint="eastAsia"/>
                <w:color w:val="000000"/>
                <w:sz w:val="24"/>
                <w:highlight w:val="none"/>
              </w:rPr>
              <w:t>联合体各成员单位均须提供本表中序号第</w:t>
            </w:r>
            <w:r>
              <w:rPr>
                <w:color w:val="000000"/>
                <w:sz w:val="24"/>
                <w:highlight w:val="none"/>
              </w:rPr>
              <w:t>1</w:t>
            </w:r>
            <w:r>
              <w:rPr>
                <w:rFonts w:hint="eastAsia"/>
                <w:color w:val="000000"/>
                <w:sz w:val="24"/>
                <w:highlight w:val="none"/>
              </w:rPr>
              <w:t>、3、5、6项的证明文件。</w:t>
            </w:r>
          </w:p>
          <w:p w14:paraId="4084C7F5">
            <w:pPr>
              <w:tabs>
                <w:tab w:val="left" w:pos="1080"/>
              </w:tabs>
              <w:rPr>
                <w:color w:val="000000"/>
                <w:sz w:val="24"/>
                <w:highlight w:val="none"/>
              </w:rPr>
            </w:pPr>
            <w:r>
              <w:rPr>
                <w:rFonts w:hint="eastAsia"/>
                <w:color w:val="000000"/>
                <w:sz w:val="24"/>
                <w:highlight w:val="none"/>
              </w:rPr>
              <w:t>3、本表序号第</w:t>
            </w:r>
            <w:r>
              <w:rPr>
                <w:color w:val="000000"/>
                <w:sz w:val="24"/>
                <w:highlight w:val="none"/>
              </w:rPr>
              <w:t>7</w:t>
            </w:r>
            <w:r>
              <w:rPr>
                <w:rFonts w:hint="eastAsia"/>
                <w:color w:val="000000"/>
                <w:sz w:val="24"/>
                <w:highlight w:val="none"/>
              </w:rPr>
              <w:t>项规定的其他特定资格要求中的每一小项要求，联合体各方中至少应当有一方符合本表中其他资格要求并提供证明文件。</w:t>
            </w:r>
          </w:p>
          <w:p w14:paraId="5E81A78F">
            <w:pPr>
              <w:tabs>
                <w:tab w:val="left" w:pos="1080"/>
              </w:tabs>
              <w:rPr>
                <w:color w:val="000000"/>
                <w:sz w:val="24"/>
                <w:highlight w:val="none"/>
              </w:rPr>
            </w:pPr>
            <w:r>
              <w:rPr>
                <w:rFonts w:hint="eastAsia"/>
                <w:color w:val="000000"/>
                <w:sz w:val="24"/>
                <w:highlight w:val="none"/>
              </w:rPr>
              <w:t>4</w:t>
            </w:r>
            <w:r>
              <w:rPr>
                <w:color w:val="000000"/>
                <w:sz w:val="24"/>
                <w:highlight w:val="none"/>
              </w:rPr>
              <w:t>、联合体中有同类资质的供应商按照联合体分工承担相同工作的，应当按照资质等级较低的供应商确定资质等级。</w:t>
            </w:r>
          </w:p>
          <w:p w14:paraId="39375FC8">
            <w:pPr>
              <w:tabs>
                <w:tab w:val="left" w:pos="1080"/>
              </w:tabs>
              <w:rPr>
                <w:color w:val="000000"/>
                <w:sz w:val="24"/>
                <w:highlight w:val="none"/>
              </w:rPr>
            </w:pPr>
            <w:r>
              <w:rPr>
                <w:color w:val="000000"/>
                <w:sz w:val="24"/>
                <w:highlight w:val="none"/>
              </w:rPr>
              <w:t>5、以联合体形式参加政府采购活动的，联合体各方不得再单独参加或者与其他供应商另外组成联合体参加同一合同项下的政府采购活动。</w:t>
            </w:r>
          </w:p>
          <w:p w14:paraId="3F3B7EBE">
            <w:pPr>
              <w:tabs>
                <w:tab w:val="left" w:pos="1080"/>
              </w:tabs>
              <w:rPr>
                <w:color w:val="000000"/>
                <w:sz w:val="24"/>
                <w:highlight w:val="none"/>
              </w:rPr>
            </w:pPr>
            <w:r>
              <w:rPr>
                <w:color w:val="000000"/>
                <w:sz w:val="24"/>
                <w:highlight w:val="none"/>
              </w:rPr>
              <w:t>6、若联合体中任一成员单位中途退出，则该联合体的响应无效。</w:t>
            </w:r>
          </w:p>
          <w:p w14:paraId="723A96F7">
            <w:pPr>
              <w:tabs>
                <w:tab w:val="left" w:pos="1080"/>
              </w:tabs>
              <w:rPr>
                <w:color w:val="000000"/>
                <w:sz w:val="24"/>
                <w:highlight w:val="none"/>
              </w:rPr>
            </w:pPr>
            <w:r>
              <w:rPr>
                <w:color w:val="000000"/>
                <w:sz w:val="24"/>
                <w:highlight w:val="none"/>
              </w:rPr>
              <w:t>7、本项目不接受联合体</w:t>
            </w:r>
            <w:r>
              <w:rPr>
                <w:rFonts w:hint="eastAsia"/>
                <w:color w:val="000000"/>
                <w:sz w:val="24"/>
                <w:highlight w:val="none"/>
              </w:rPr>
              <w:t>谈判时</w:t>
            </w:r>
            <w:r>
              <w:rPr>
                <w:color w:val="000000"/>
                <w:sz w:val="24"/>
                <w:highlight w:val="none"/>
              </w:rPr>
              <w:t>，</w:t>
            </w:r>
            <w:r>
              <w:rPr>
                <w:rFonts w:hint="eastAsia"/>
                <w:color w:val="000000"/>
                <w:sz w:val="24"/>
                <w:highlight w:val="none"/>
              </w:rPr>
              <w:t>供应商不得为联合体</w:t>
            </w:r>
            <w:r>
              <w:rPr>
                <w:color w:val="000000"/>
                <w:sz w:val="24"/>
                <w:highlight w:val="none"/>
              </w:rPr>
              <w:t>。</w:t>
            </w:r>
          </w:p>
        </w:tc>
        <w:tc>
          <w:tcPr>
            <w:tcW w:w="881" w:type="dxa"/>
            <w:noWrap w:val="0"/>
            <w:vAlign w:val="center"/>
          </w:tcPr>
          <w:p w14:paraId="5A08BAB0">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 xml:space="preserve">文件格式》 </w:t>
            </w:r>
          </w:p>
        </w:tc>
      </w:tr>
    </w:tbl>
    <w:p w14:paraId="270ECC7A">
      <w:pPr>
        <w:spacing w:line="360" w:lineRule="auto"/>
        <w:outlineLvl w:val="0"/>
        <w:rPr>
          <w:b/>
          <w:color w:val="000000"/>
          <w:sz w:val="36"/>
          <w:szCs w:val="36"/>
          <w:highlight w:val="none"/>
        </w:rPr>
      </w:pPr>
    </w:p>
    <w:p w14:paraId="5532ADCB">
      <w:pPr>
        <w:spacing w:line="360" w:lineRule="auto"/>
        <w:jc w:val="center"/>
        <w:outlineLvl w:val="0"/>
        <w:rPr>
          <w:b/>
          <w:color w:val="000000"/>
          <w:sz w:val="36"/>
          <w:szCs w:val="36"/>
          <w:highlight w:val="none"/>
        </w:rPr>
      </w:pPr>
    </w:p>
    <w:p w14:paraId="36DC5CAC">
      <w:pPr>
        <w:spacing w:line="360" w:lineRule="auto"/>
        <w:jc w:val="center"/>
        <w:outlineLvl w:val="0"/>
        <w:rPr>
          <w:b/>
          <w:color w:val="000000"/>
          <w:sz w:val="36"/>
          <w:szCs w:val="36"/>
          <w:highlight w:val="none"/>
        </w:rPr>
      </w:pPr>
      <w:r>
        <w:rPr>
          <w:b/>
          <w:color w:val="000000"/>
          <w:sz w:val="36"/>
          <w:szCs w:val="36"/>
          <w:highlight w:val="none"/>
        </w:rPr>
        <w:t>第四章</w:t>
      </w:r>
      <w:r>
        <w:rPr>
          <w:rFonts w:hint="eastAsia"/>
          <w:b/>
          <w:color w:val="000000"/>
          <w:sz w:val="36"/>
          <w:szCs w:val="36"/>
          <w:highlight w:val="none"/>
        </w:rPr>
        <w:t xml:space="preserve"> </w:t>
      </w:r>
      <w:r>
        <w:rPr>
          <w:b/>
          <w:color w:val="000000"/>
          <w:sz w:val="36"/>
          <w:szCs w:val="36"/>
          <w:highlight w:val="none"/>
        </w:rPr>
        <w:t>评审</w:t>
      </w:r>
      <w:r>
        <w:rPr>
          <w:rFonts w:hint="eastAsia"/>
          <w:b/>
          <w:color w:val="000000"/>
          <w:sz w:val="36"/>
          <w:szCs w:val="36"/>
          <w:highlight w:val="none"/>
        </w:rPr>
        <w:t>程序、评审</w:t>
      </w:r>
      <w:r>
        <w:rPr>
          <w:b/>
          <w:color w:val="000000"/>
          <w:sz w:val="36"/>
          <w:szCs w:val="36"/>
          <w:highlight w:val="none"/>
        </w:rPr>
        <w:t>方法和评审标准</w:t>
      </w:r>
      <w:bookmarkEnd w:id="230"/>
      <w:bookmarkStart w:id="233" w:name="_Toc487900382"/>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233"/>
    <w:p w14:paraId="6433EF49">
      <w:pPr>
        <w:tabs>
          <w:tab w:val="left" w:pos="360"/>
          <w:tab w:val="left" w:pos="900"/>
        </w:tabs>
        <w:spacing w:line="360" w:lineRule="auto"/>
        <w:ind w:firstLine="2570"/>
        <w:jc w:val="left"/>
        <w:outlineLvl w:val="1"/>
        <w:rPr>
          <w:b/>
          <w:color w:val="000000"/>
          <w:sz w:val="32"/>
          <w:szCs w:val="32"/>
          <w:highlight w:val="none"/>
        </w:rPr>
      </w:pPr>
      <w:bookmarkStart w:id="234" w:name="_Toc353825551"/>
      <w:bookmarkStart w:id="235" w:name="_Toc353873941"/>
      <w:bookmarkStart w:id="236" w:name="_Toc195842920"/>
      <w:bookmarkStart w:id="237" w:name="_Toc150774760"/>
      <w:bookmarkStart w:id="238" w:name="_Toc265228393"/>
      <w:bookmarkStart w:id="239" w:name="_Toc353825545"/>
      <w:bookmarkStart w:id="240" w:name="_Toc353873935"/>
      <w:bookmarkStart w:id="241" w:name="_Toc226965828"/>
      <w:bookmarkStart w:id="242" w:name="_Toc127151555"/>
      <w:bookmarkStart w:id="243" w:name="_Toc264969245"/>
      <w:bookmarkStart w:id="244" w:name="_Toc353873665"/>
      <w:bookmarkStart w:id="245" w:name="_Toc142311057"/>
      <w:bookmarkStart w:id="246" w:name="_Toc305158823"/>
      <w:bookmarkStart w:id="247" w:name="_Toc305158897"/>
      <w:bookmarkStart w:id="248" w:name="_Toc150480793"/>
      <w:bookmarkStart w:id="249" w:name="_Toc226337251"/>
      <w:r>
        <w:rPr>
          <w:rFonts w:hint="eastAsia"/>
          <w:b/>
          <w:color w:val="000000"/>
          <w:sz w:val="32"/>
          <w:szCs w:val="32"/>
          <w:highlight w:val="none"/>
        </w:rPr>
        <w:t>第一节 符合性审查程序</w:t>
      </w:r>
    </w:p>
    <w:p w14:paraId="7E550724">
      <w:pPr>
        <w:tabs>
          <w:tab w:val="left" w:pos="360"/>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磋商</w:t>
      </w:r>
      <w:r>
        <w:rPr>
          <w:color w:val="000000"/>
          <w:sz w:val="24"/>
          <w:highlight w:val="none"/>
        </w:rPr>
        <w:t>小组对资格审查合格的</w:t>
      </w:r>
      <w:r>
        <w:rPr>
          <w:rFonts w:hint="eastAsia"/>
          <w:color w:val="000000"/>
          <w:sz w:val="24"/>
          <w:highlight w:val="none"/>
        </w:rPr>
        <w:t>供应商</w:t>
      </w:r>
      <w:r>
        <w:rPr>
          <w:color w:val="000000"/>
          <w:sz w:val="24"/>
          <w:highlight w:val="none"/>
        </w:rPr>
        <w:t>的</w:t>
      </w:r>
      <w:r>
        <w:rPr>
          <w:rFonts w:hint="eastAsia"/>
          <w:color w:val="000000"/>
          <w:sz w:val="24"/>
          <w:highlight w:val="none"/>
        </w:rPr>
        <w:t>响应</w:t>
      </w:r>
      <w:r>
        <w:rPr>
          <w:color w:val="000000"/>
          <w:sz w:val="24"/>
          <w:highlight w:val="none"/>
        </w:rPr>
        <w:t>文件进行符合性审查，以确定其是否满足磋商文件的实质性要求。</w:t>
      </w:r>
      <w:bookmarkStart w:id="250" w:name="_Toc520356167"/>
    </w:p>
    <w:p w14:paraId="7BF44370">
      <w:pPr>
        <w:tabs>
          <w:tab w:val="left" w:pos="1080"/>
        </w:tabs>
        <w:spacing w:line="360" w:lineRule="auto"/>
        <w:ind w:firstLine="480"/>
        <w:rPr>
          <w:color w:val="000000"/>
          <w:sz w:val="24"/>
          <w:highlight w:val="none"/>
        </w:rPr>
      </w:pPr>
      <w:r>
        <w:rPr>
          <w:rFonts w:ascii="Symbol" w:hAnsi="Symbol" w:cs="Symbol"/>
          <w:color w:val="000000"/>
          <w:sz w:val="24"/>
          <w:highlight w:val="none"/>
        </w:rPr>
        <w:t>二、</w:t>
      </w:r>
      <w:r>
        <w:rPr>
          <w:rFonts w:hint="eastAsia"/>
          <w:color w:val="000000"/>
          <w:sz w:val="24"/>
          <w:highlight w:val="none"/>
        </w:rPr>
        <w:t>磋商</w:t>
      </w:r>
      <w:r>
        <w:rPr>
          <w:color w:val="000000"/>
          <w:sz w:val="24"/>
          <w:highlight w:val="none"/>
        </w:rPr>
        <w:t>小组根据《符合性审查</w:t>
      </w:r>
      <w:r>
        <w:rPr>
          <w:rFonts w:hint="eastAsia"/>
          <w:color w:val="000000"/>
          <w:sz w:val="24"/>
          <w:highlight w:val="none"/>
        </w:rPr>
        <w:t>要求</w:t>
      </w:r>
      <w:r>
        <w:rPr>
          <w:color w:val="000000"/>
          <w:sz w:val="24"/>
          <w:highlight w:val="none"/>
        </w:rPr>
        <w:t>》中规定的审查因素和审查内容，对供应商的</w:t>
      </w:r>
      <w:r>
        <w:rPr>
          <w:rFonts w:hint="eastAsia"/>
          <w:color w:val="000000"/>
          <w:sz w:val="24"/>
          <w:highlight w:val="none"/>
        </w:rPr>
        <w:t>响应</w:t>
      </w:r>
      <w:r>
        <w:rPr>
          <w:color w:val="000000"/>
          <w:sz w:val="24"/>
          <w:highlight w:val="none"/>
        </w:rPr>
        <w:t>文件是否实质上响应</w:t>
      </w:r>
      <w:r>
        <w:rPr>
          <w:rFonts w:hint="eastAsia"/>
          <w:color w:val="000000"/>
          <w:sz w:val="24"/>
          <w:highlight w:val="none"/>
        </w:rPr>
        <w:t>磋商</w:t>
      </w:r>
      <w:r>
        <w:rPr>
          <w:color w:val="000000"/>
          <w:sz w:val="24"/>
          <w:highlight w:val="none"/>
        </w:rPr>
        <w:t>文件进行符合性审查，并形成符合性审查评审结果。</w:t>
      </w:r>
      <w:r>
        <w:rPr>
          <w:rFonts w:hint="eastAsia"/>
          <w:color w:val="000000"/>
          <w:sz w:val="24"/>
          <w:highlight w:val="none"/>
        </w:rPr>
        <w:t>响应文件不符合《</w:t>
      </w:r>
      <w:r>
        <w:rPr>
          <w:color w:val="000000"/>
          <w:sz w:val="24"/>
          <w:highlight w:val="none"/>
        </w:rPr>
        <w:t>符合性审查</w:t>
      </w:r>
      <w:r>
        <w:rPr>
          <w:rFonts w:hint="eastAsia"/>
          <w:color w:val="000000"/>
          <w:sz w:val="24"/>
          <w:highlight w:val="none"/>
        </w:rPr>
        <w:t>要求》</w:t>
      </w:r>
      <w:bookmarkEnd w:id="250"/>
      <w:r>
        <w:rPr>
          <w:rFonts w:hint="eastAsia"/>
          <w:color w:val="000000"/>
          <w:sz w:val="24"/>
          <w:highlight w:val="none"/>
        </w:rPr>
        <w:t>的，响应无效。</w:t>
      </w:r>
    </w:p>
    <w:p w14:paraId="15AC4F6C">
      <w:pPr>
        <w:tabs>
          <w:tab w:val="left" w:pos="900"/>
          <w:tab w:val="left" w:pos="1080"/>
          <w:tab w:val="left" w:pos="1589"/>
        </w:tabs>
        <w:spacing w:line="360" w:lineRule="auto"/>
        <w:ind w:firstLine="2249"/>
        <w:rPr>
          <w:b/>
          <w:color w:val="000000"/>
          <w:sz w:val="32"/>
          <w:szCs w:val="32"/>
          <w:highlight w:val="none"/>
        </w:rPr>
      </w:pPr>
    </w:p>
    <w:p w14:paraId="3A8A2FFD">
      <w:pPr>
        <w:tabs>
          <w:tab w:val="left" w:pos="900"/>
          <w:tab w:val="left" w:pos="1080"/>
          <w:tab w:val="left" w:pos="1589"/>
        </w:tabs>
        <w:spacing w:line="360" w:lineRule="auto"/>
        <w:ind w:firstLine="2249"/>
        <w:rPr>
          <w:b/>
          <w:color w:val="000000"/>
          <w:sz w:val="32"/>
          <w:szCs w:val="32"/>
          <w:highlight w:val="none"/>
        </w:rPr>
      </w:pPr>
    </w:p>
    <w:p w14:paraId="2F8F3C5F">
      <w:pPr>
        <w:tabs>
          <w:tab w:val="left" w:pos="900"/>
          <w:tab w:val="left" w:pos="1080"/>
          <w:tab w:val="left" w:pos="1589"/>
        </w:tabs>
        <w:spacing w:line="360" w:lineRule="auto"/>
        <w:ind w:firstLine="2249"/>
        <w:rPr>
          <w:b/>
          <w:color w:val="000000"/>
          <w:sz w:val="32"/>
          <w:szCs w:val="32"/>
          <w:highlight w:val="none"/>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符合性审查及评审</w:t>
      </w:r>
      <w:r>
        <w:rPr>
          <w:rFonts w:hint="eastAsia"/>
          <w:b/>
          <w:color w:val="000000"/>
          <w:sz w:val="32"/>
          <w:szCs w:val="32"/>
          <w:highlight w:val="none"/>
        </w:rPr>
        <w:t>要求</w:t>
      </w:r>
    </w:p>
    <w:p w14:paraId="542FA363">
      <w:pPr>
        <w:pStyle w:val="368"/>
        <w:ind w:firstLine="602"/>
        <w:rPr>
          <w:highlight w:val="none"/>
        </w:rPr>
      </w:pPr>
      <w:r>
        <w:rPr>
          <w:b/>
          <w:sz w:val="30"/>
          <w:szCs w:val="30"/>
          <w:highlight w:val="none"/>
        </w:rPr>
        <w:t>一、符合性审查要求</w:t>
      </w:r>
    </w:p>
    <w:tbl>
      <w:tblPr>
        <w:tblStyle w:val="3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7"/>
        <w:gridCol w:w="2035"/>
        <w:gridCol w:w="5166"/>
        <w:gridCol w:w="1473"/>
      </w:tblGrid>
      <w:tr w14:paraId="3887B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2" w:type="dxa"/>
            <w:noWrap w:val="0"/>
            <w:vAlign w:val="center"/>
          </w:tcPr>
          <w:p w14:paraId="6906707D">
            <w:pPr>
              <w:widowControl/>
              <w:jc w:val="center"/>
              <w:rPr>
                <w:b/>
                <w:color w:val="000000"/>
                <w:sz w:val="24"/>
                <w:highlight w:val="none"/>
              </w:rPr>
            </w:pPr>
            <w:r>
              <w:rPr>
                <w:b/>
                <w:color w:val="000000"/>
                <w:sz w:val="24"/>
                <w:highlight w:val="none"/>
              </w:rPr>
              <w:t>序号</w:t>
            </w:r>
          </w:p>
        </w:tc>
        <w:tc>
          <w:tcPr>
            <w:tcW w:w="947" w:type="dxa"/>
            <w:noWrap w:val="0"/>
            <w:vAlign w:val="center"/>
          </w:tcPr>
          <w:p w14:paraId="328FE314">
            <w:pPr>
              <w:widowControl/>
              <w:jc w:val="center"/>
              <w:rPr>
                <w:b/>
                <w:color w:val="000000"/>
                <w:sz w:val="24"/>
                <w:highlight w:val="none"/>
              </w:rPr>
            </w:pPr>
            <w:r>
              <w:rPr>
                <w:b/>
                <w:color w:val="000000"/>
                <w:sz w:val="24"/>
                <w:highlight w:val="none"/>
              </w:rPr>
              <w:t>审查因素</w:t>
            </w:r>
          </w:p>
        </w:tc>
        <w:tc>
          <w:tcPr>
            <w:tcW w:w="2404" w:type="dxa"/>
            <w:noWrap w:val="0"/>
            <w:vAlign w:val="center"/>
          </w:tcPr>
          <w:p w14:paraId="7CB8285D">
            <w:pPr>
              <w:widowControl/>
              <w:jc w:val="center"/>
              <w:rPr>
                <w:b/>
                <w:color w:val="000000"/>
                <w:sz w:val="24"/>
                <w:highlight w:val="none"/>
              </w:rPr>
            </w:pPr>
            <w:r>
              <w:rPr>
                <w:b/>
                <w:color w:val="000000"/>
                <w:sz w:val="24"/>
                <w:highlight w:val="none"/>
              </w:rPr>
              <w:t>审查内容</w:t>
            </w:r>
          </w:p>
        </w:tc>
        <w:tc>
          <w:tcPr>
            <w:tcW w:w="1168" w:type="dxa"/>
            <w:noWrap w:val="0"/>
            <w:vAlign w:val="center"/>
          </w:tcPr>
          <w:p w14:paraId="58EB330D">
            <w:pPr>
              <w:widowControl/>
              <w:jc w:val="center"/>
              <w:rPr>
                <w:rFonts w:hint="eastAsia"/>
                <w:b/>
                <w:color w:val="000000"/>
                <w:sz w:val="24"/>
                <w:highlight w:val="none"/>
              </w:rPr>
            </w:pPr>
            <w:r>
              <w:rPr>
                <w:rFonts w:hint="eastAsia"/>
                <w:b/>
                <w:color w:val="000000"/>
                <w:sz w:val="24"/>
                <w:highlight w:val="none"/>
              </w:rPr>
              <w:t>格式要求</w:t>
            </w:r>
          </w:p>
        </w:tc>
      </w:tr>
      <w:tr w14:paraId="3150E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EB96809">
            <w:pPr>
              <w:widowControl/>
              <w:jc w:val="center"/>
              <w:rPr>
                <w:color w:val="000000"/>
                <w:sz w:val="24"/>
                <w:highlight w:val="none"/>
              </w:rPr>
            </w:pPr>
            <w:r>
              <w:rPr>
                <w:color w:val="000000"/>
                <w:sz w:val="24"/>
                <w:highlight w:val="none"/>
              </w:rPr>
              <w:t>1</w:t>
            </w:r>
          </w:p>
        </w:tc>
        <w:tc>
          <w:tcPr>
            <w:tcW w:w="947" w:type="dxa"/>
            <w:noWrap w:val="0"/>
            <w:vAlign w:val="center"/>
          </w:tcPr>
          <w:p w14:paraId="146C4400">
            <w:pPr>
              <w:widowControl/>
              <w:jc w:val="left"/>
              <w:rPr>
                <w:color w:val="000000"/>
                <w:sz w:val="24"/>
                <w:highlight w:val="none"/>
              </w:rPr>
            </w:pPr>
            <w:r>
              <w:rPr>
                <w:rFonts w:hint="eastAsia"/>
                <w:color w:val="000000"/>
                <w:sz w:val="24"/>
                <w:highlight w:val="none"/>
              </w:rPr>
              <w:t>响应函</w:t>
            </w:r>
          </w:p>
        </w:tc>
        <w:tc>
          <w:tcPr>
            <w:tcW w:w="2404" w:type="dxa"/>
            <w:noWrap w:val="0"/>
            <w:vAlign w:val="center"/>
          </w:tcPr>
          <w:p w14:paraId="104337DE">
            <w:pPr>
              <w:widowControl/>
              <w:jc w:val="left"/>
              <w:rPr>
                <w:color w:val="000000"/>
                <w:sz w:val="24"/>
                <w:highlight w:val="none"/>
              </w:rPr>
            </w:pPr>
            <w:r>
              <w:rPr>
                <w:rFonts w:hint="eastAsia"/>
                <w:color w:val="000000"/>
                <w:sz w:val="24"/>
                <w:highlight w:val="none"/>
              </w:rPr>
              <w:t>响应函</w:t>
            </w:r>
            <w:r>
              <w:rPr>
                <w:color w:val="000000"/>
                <w:sz w:val="24"/>
                <w:highlight w:val="none"/>
              </w:rPr>
              <w:t>；</w:t>
            </w:r>
          </w:p>
        </w:tc>
        <w:tc>
          <w:tcPr>
            <w:tcW w:w="1168" w:type="dxa"/>
            <w:noWrap w:val="0"/>
            <w:vAlign w:val="center"/>
          </w:tcPr>
          <w:p w14:paraId="64D47E9E">
            <w:pPr>
              <w:widowControl/>
              <w:jc w:val="left"/>
              <w:rPr>
                <w:rFonts w:hint="eastAsia"/>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3379E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5E3B2A9">
            <w:pPr>
              <w:widowControl/>
              <w:jc w:val="center"/>
              <w:rPr>
                <w:color w:val="000000"/>
                <w:sz w:val="24"/>
                <w:highlight w:val="none"/>
              </w:rPr>
            </w:pPr>
            <w:r>
              <w:rPr>
                <w:color w:val="000000"/>
                <w:sz w:val="24"/>
                <w:highlight w:val="none"/>
              </w:rPr>
              <w:t>2</w:t>
            </w:r>
          </w:p>
        </w:tc>
        <w:tc>
          <w:tcPr>
            <w:tcW w:w="947" w:type="dxa"/>
            <w:noWrap w:val="0"/>
            <w:vAlign w:val="center"/>
          </w:tcPr>
          <w:p w14:paraId="5A26D322">
            <w:pPr>
              <w:widowControl/>
              <w:jc w:val="left"/>
              <w:rPr>
                <w:color w:val="000000"/>
                <w:sz w:val="24"/>
                <w:highlight w:val="none"/>
              </w:rPr>
            </w:pPr>
            <w:r>
              <w:rPr>
                <w:rFonts w:hint="eastAsia"/>
                <w:color w:val="000000"/>
                <w:sz w:val="24"/>
                <w:highlight w:val="none"/>
              </w:rPr>
              <w:t>响应</w:t>
            </w:r>
            <w:r>
              <w:rPr>
                <w:color w:val="000000"/>
                <w:sz w:val="24"/>
                <w:highlight w:val="none"/>
              </w:rPr>
              <w:t>完整性</w:t>
            </w:r>
          </w:p>
        </w:tc>
        <w:tc>
          <w:tcPr>
            <w:tcW w:w="2404" w:type="dxa"/>
            <w:noWrap w:val="0"/>
            <w:vAlign w:val="center"/>
          </w:tcPr>
          <w:p w14:paraId="07CFFE38">
            <w:pPr>
              <w:widowControl/>
              <w:jc w:val="left"/>
              <w:rPr>
                <w:rFonts w:hint="eastAsia"/>
                <w:color w:val="000000"/>
                <w:sz w:val="24"/>
                <w:highlight w:val="none"/>
              </w:rPr>
            </w:pPr>
            <w:r>
              <w:rPr>
                <w:rFonts w:hint="eastAsia"/>
                <w:color w:val="000000"/>
                <w:sz w:val="24"/>
                <w:highlight w:val="none"/>
              </w:rPr>
              <w:t>报价明细表未有缺项、漏项；</w:t>
            </w:r>
          </w:p>
        </w:tc>
        <w:tc>
          <w:tcPr>
            <w:tcW w:w="1168" w:type="dxa"/>
            <w:noWrap w:val="0"/>
            <w:vAlign w:val="center"/>
          </w:tcPr>
          <w:p w14:paraId="4AD39958">
            <w:pPr>
              <w:widowControl/>
              <w:jc w:val="left"/>
              <w:rPr>
                <w:rFonts w:hint="eastAsia"/>
                <w:color w:val="000000"/>
                <w:sz w:val="24"/>
                <w:highlight w:val="none"/>
              </w:rPr>
            </w:pPr>
            <w:r>
              <w:rPr>
                <w:color w:val="000000"/>
                <w:sz w:val="24"/>
                <w:highlight w:val="none"/>
              </w:rPr>
              <w:t>格式见《</w:t>
            </w:r>
            <w:r>
              <w:rPr>
                <w:rFonts w:hint="eastAsia"/>
                <w:color w:val="000000"/>
                <w:sz w:val="24"/>
                <w:highlight w:val="none"/>
              </w:rPr>
              <w:t>报价</w:t>
            </w:r>
            <w:r>
              <w:rPr>
                <w:color w:val="000000"/>
                <w:sz w:val="24"/>
                <w:highlight w:val="none"/>
              </w:rPr>
              <w:t>明细表》</w:t>
            </w:r>
          </w:p>
        </w:tc>
      </w:tr>
      <w:tr w14:paraId="276A1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2EDF2F1B">
            <w:pPr>
              <w:widowControl/>
              <w:jc w:val="center"/>
              <w:rPr>
                <w:color w:val="000000"/>
                <w:sz w:val="24"/>
                <w:highlight w:val="none"/>
              </w:rPr>
            </w:pPr>
            <w:r>
              <w:rPr>
                <w:color w:val="000000"/>
                <w:sz w:val="24"/>
                <w:highlight w:val="none"/>
              </w:rPr>
              <w:t>3</w:t>
            </w:r>
          </w:p>
        </w:tc>
        <w:tc>
          <w:tcPr>
            <w:tcW w:w="947" w:type="dxa"/>
            <w:noWrap w:val="0"/>
            <w:vAlign w:val="center"/>
          </w:tcPr>
          <w:p w14:paraId="742029E9">
            <w:pPr>
              <w:widowControl/>
              <w:jc w:val="left"/>
              <w:rPr>
                <w:color w:val="000000"/>
                <w:sz w:val="24"/>
                <w:highlight w:val="none"/>
              </w:rPr>
            </w:pPr>
            <w:r>
              <w:rPr>
                <w:color w:val="000000"/>
                <w:sz w:val="24"/>
                <w:highlight w:val="none"/>
              </w:rPr>
              <w:t>报价</w:t>
            </w:r>
          </w:p>
        </w:tc>
        <w:tc>
          <w:tcPr>
            <w:tcW w:w="2404" w:type="dxa"/>
            <w:noWrap w:val="0"/>
            <w:vAlign w:val="center"/>
          </w:tcPr>
          <w:p w14:paraId="5E9F2877">
            <w:pPr>
              <w:widowControl/>
              <w:jc w:val="left"/>
              <w:rPr>
                <w:color w:val="000000"/>
                <w:sz w:val="24"/>
                <w:highlight w:val="none"/>
              </w:rPr>
            </w:pPr>
            <w:r>
              <w:rPr>
                <w:rFonts w:hint="eastAsia"/>
                <w:color w:val="000000"/>
                <w:sz w:val="24"/>
                <w:highlight w:val="none"/>
              </w:rPr>
              <w:t>报价未超过最高限价（总价最高限价及单价最高限价）或预算价的</w:t>
            </w:r>
            <w:r>
              <w:rPr>
                <w:color w:val="000000"/>
                <w:sz w:val="24"/>
                <w:highlight w:val="none"/>
              </w:rPr>
              <w:t>；</w:t>
            </w:r>
          </w:p>
        </w:tc>
        <w:tc>
          <w:tcPr>
            <w:tcW w:w="1168" w:type="dxa"/>
            <w:noWrap w:val="0"/>
            <w:vAlign w:val="center"/>
          </w:tcPr>
          <w:p w14:paraId="4A89BDFF">
            <w:pPr>
              <w:widowControl/>
              <w:jc w:val="left"/>
              <w:rPr>
                <w:color w:val="000000"/>
                <w:sz w:val="24"/>
                <w:highlight w:val="none"/>
              </w:rPr>
            </w:pPr>
          </w:p>
        </w:tc>
      </w:tr>
      <w:tr w14:paraId="0B5DB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81A449B">
            <w:pPr>
              <w:widowControl/>
              <w:jc w:val="center"/>
              <w:rPr>
                <w:color w:val="000000"/>
                <w:sz w:val="24"/>
                <w:highlight w:val="none"/>
              </w:rPr>
            </w:pPr>
            <w:r>
              <w:rPr>
                <w:color w:val="000000"/>
                <w:sz w:val="24"/>
                <w:highlight w:val="none"/>
              </w:rPr>
              <w:t>4</w:t>
            </w:r>
          </w:p>
        </w:tc>
        <w:tc>
          <w:tcPr>
            <w:tcW w:w="947" w:type="dxa"/>
            <w:noWrap w:val="0"/>
            <w:vAlign w:val="center"/>
          </w:tcPr>
          <w:p w14:paraId="3FEF720C">
            <w:pPr>
              <w:widowControl/>
              <w:jc w:val="left"/>
              <w:rPr>
                <w:color w:val="000000"/>
                <w:sz w:val="24"/>
                <w:highlight w:val="none"/>
              </w:rPr>
            </w:pPr>
            <w:r>
              <w:rPr>
                <w:color w:val="000000"/>
                <w:sz w:val="24"/>
                <w:highlight w:val="none"/>
              </w:rPr>
              <w:t>报价唯一性</w:t>
            </w:r>
          </w:p>
        </w:tc>
        <w:tc>
          <w:tcPr>
            <w:tcW w:w="2404" w:type="dxa"/>
            <w:noWrap w:val="0"/>
            <w:vAlign w:val="center"/>
          </w:tcPr>
          <w:p w14:paraId="502C6050">
            <w:pPr>
              <w:widowControl/>
              <w:jc w:val="left"/>
              <w:rPr>
                <w:color w:val="000000"/>
                <w:sz w:val="24"/>
                <w:highlight w:val="none"/>
              </w:rPr>
            </w:pPr>
            <w:r>
              <w:rPr>
                <w:rFonts w:hint="eastAsia"/>
                <w:color w:val="000000"/>
                <w:sz w:val="24"/>
                <w:highlight w:val="none"/>
              </w:rPr>
              <w:t>响应</w:t>
            </w:r>
            <w:r>
              <w:rPr>
                <w:color w:val="000000"/>
                <w:sz w:val="24"/>
                <w:highlight w:val="none"/>
              </w:rPr>
              <w:t>文件</w:t>
            </w:r>
            <w:r>
              <w:rPr>
                <w:rFonts w:hint="eastAsia"/>
                <w:color w:val="000000"/>
                <w:sz w:val="24"/>
                <w:highlight w:val="none"/>
              </w:rPr>
              <w:t>未出现可选择性或可调整的报价（磋商文件另有规定的除外）</w:t>
            </w:r>
            <w:r>
              <w:rPr>
                <w:color w:val="000000"/>
                <w:sz w:val="24"/>
                <w:highlight w:val="none"/>
              </w:rPr>
              <w:t>；</w:t>
            </w:r>
          </w:p>
        </w:tc>
        <w:tc>
          <w:tcPr>
            <w:tcW w:w="1168" w:type="dxa"/>
            <w:noWrap w:val="0"/>
            <w:vAlign w:val="center"/>
          </w:tcPr>
          <w:p w14:paraId="3D78CAE4">
            <w:pPr>
              <w:widowControl/>
              <w:jc w:val="left"/>
              <w:rPr>
                <w:color w:val="000000"/>
                <w:sz w:val="24"/>
                <w:highlight w:val="none"/>
              </w:rPr>
            </w:pPr>
          </w:p>
        </w:tc>
      </w:tr>
      <w:tr w14:paraId="02059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16784CA">
            <w:pPr>
              <w:widowControl/>
              <w:jc w:val="center"/>
              <w:rPr>
                <w:color w:val="000000"/>
                <w:sz w:val="24"/>
                <w:highlight w:val="none"/>
              </w:rPr>
            </w:pPr>
            <w:r>
              <w:rPr>
                <w:color w:val="000000"/>
                <w:sz w:val="24"/>
                <w:highlight w:val="none"/>
              </w:rPr>
              <w:t>5</w:t>
            </w:r>
          </w:p>
        </w:tc>
        <w:tc>
          <w:tcPr>
            <w:tcW w:w="947" w:type="dxa"/>
            <w:noWrap w:val="0"/>
            <w:vAlign w:val="center"/>
          </w:tcPr>
          <w:p w14:paraId="505C6B6D">
            <w:pPr>
              <w:widowControl/>
              <w:jc w:val="left"/>
              <w:rPr>
                <w:color w:val="000000"/>
                <w:sz w:val="24"/>
                <w:highlight w:val="none"/>
              </w:rPr>
            </w:pPr>
            <w:r>
              <w:rPr>
                <w:rFonts w:hint="eastAsia"/>
                <w:color w:val="000000"/>
                <w:sz w:val="24"/>
                <w:highlight w:val="none"/>
              </w:rPr>
              <w:t>响应</w:t>
            </w:r>
            <w:r>
              <w:rPr>
                <w:color w:val="000000"/>
                <w:sz w:val="24"/>
                <w:highlight w:val="none"/>
              </w:rPr>
              <w:t>有效期</w:t>
            </w:r>
          </w:p>
        </w:tc>
        <w:tc>
          <w:tcPr>
            <w:tcW w:w="2404" w:type="dxa"/>
            <w:noWrap w:val="0"/>
            <w:vAlign w:val="center"/>
          </w:tcPr>
          <w:p w14:paraId="32313C0F">
            <w:pPr>
              <w:widowControl/>
              <w:jc w:val="left"/>
              <w:rPr>
                <w:color w:val="000000"/>
                <w:sz w:val="24"/>
                <w:highlight w:val="none"/>
              </w:rPr>
            </w:pPr>
            <w:r>
              <w:rPr>
                <w:rFonts w:hint="eastAsia"/>
                <w:color w:val="000000"/>
                <w:sz w:val="24"/>
                <w:highlight w:val="none"/>
              </w:rPr>
              <w:t>响应</w:t>
            </w:r>
            <w:r>
              <w:rPr>
                <w:color w:val="000000"/>
                <w:sz w:val="24"/>
                <w:highlight w:val="none"/>
              </w:rPr>
              <w:t>文件中承诺的</w:t>
            </w:r>
            <w:r>
              <w:rPr>
                <w:rFonts w:hint="eastAsia"/>
                <w:color w:val="000000"/>
                <w:sz w:val="24"/>
                <w:highlight w:val="none"/>
              </w:rPr>
              <w:t>响应</w:t>
            </w:r>
            <w:r>
              <w:rPr>
                <w:color w:val="000000"/>
                <w:sz w:val="24"/>
                <w:highlight w:val="none"/>
              </w:rPr>
              <w:t>有效期</w:t>
            </w:r>
            <w:r>
              <w:rPr>
                <w:rFonts w:hint="eastAsia"/>
                <w:color w:val="000000"/>
                <w:sz w:val="24"/>
                <w:highlight w:val="none"/>
              </w:rPr>
              <w:t>满足磋商</w:t>
            </w:r>
            <w:r>
              <w:rPr>
                <w:color w:val="000000"/>
                <w:sz w:val="24"/>
                <w:highlight w:val="none"/>
              </w:rPr>
              <w:t>文件中载明的</w:t>
            </w:r>
            <w:r>
              <w:rPr>
                <w:rFonts w:hint="eastAsia"/>
                <w:color w:val="000000"/>
                <w:sz w:val="24"/>
                <w:highlight w:val="none"/>
              </w:rPr>
              <w:t>响应</w:t>
            </w:r>
            <w:r>
              <w:rPr>
                <w:color w:val="000000"/>
                <w:sz w:val="24"/>
                <w:highlight w:val="none"/>
              </w:rPr>
              <w:t>有效期的；</w:t>
            </w:r>
          </w:p>
        </w:tc>
        <w:tc>
          <w:tcPr>
            <w:tcW w:w="1168" w:type="dxa"/>
            <w:noWrap w:val="0"/>
            <w:vAlign w:val="center"/>
          </w:tcPr>
          <w:p w14:paraId="55A29697">
            <w:pPr>
              <w:widowControl/>
              <w:jc w:val="left"/>
              <w:rPr>
                <w:color w:val="000000"/>
                <w:sz w:val="24"/>
                <w:highlight w:val="none"/>
              </w:rPr>
            </w:pPr>
          </w:p>
        </w:tc>
      </w:tr>
      <w:tr w14:paraId="27136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3BD0AA7">
            <w:pPr>
              <w:widowControl/>
              <w:jc w:val="center"/>
              <w:rPr>
                <w:color w:val="000000"/>
                <w:sz w:val="24"/>
                <w:highlight w:val="none"/>
              </w:rPr>
            </w:pPr>
            <w:r>
              <w:rPr>
                <w:color w:val="000000"/>
                <w:sz w:val="24"/>
                <w:highlight w:val="none"/>
              </w:rPr>
              <w:t>6</w:t>
            </w:r>
          </w:p>
        </w:tc>
        <w:tc>
          <w:tcPr>
            <w:tcW w:w="947" w:type="dxa"/>
            <w:noWrap w:val="0"/>
            <w:vAlign w:val="center"/>
          </w:tcPr>
          <w:p w14:paraId="378AA933">
            <w:pPr>
              <w:widowControl/>
              <w:jc w:val="left"/>
              <w:rPr>
                <w:color w:val="000000"/>
                <w:sz w:val="24"/>
                <w:highlight w:val="none"/>
              </w:rPr>
            </w:pPr>
            <w:r>
              <w:rPr>
                <w:color w:val="000000"/>
                <w:sz w:val="24"/>
                <w:highlight w:val="none"/>
              </w:rPr>
              <w:t>签署、加盖公章</w:t>
            </w:r>
          </w:p>
        </w:tc>
        <w:tc>
          <w:tcPr>
            <w:tcW w:w="2404" w:type="dxa"/>
            <w:noWrap w:val="0"/>
            <w:vAlign w:val="center"/>
          </w:tcPr>
          <w:p w14:paraId="4A06DB65">
            <w:pPr>
              <w:widowControl/>
              <w:jc w:val="left"/>
              <w:rPr>
                <w:color w:val="000000"/>
                <w:sz w:val="24"/>
                <w:highlight w:val="none"/>
              </w:rPr>
            </w:pPr>
            <w:r>
              <w:rPr>
                <w:color w:val="000000"/>
                <w:sz w:val="24"/>
                <w:highlight w:val="none"/>
              </w:rPr>
              <w:t>按照磋商文件要求签署、加盖公章的；</w:t>
            </w:r>
          </w:p>
        </w:tc>
        <w:tc>
          <w:tcPr>
            <w:tcW w:w="1168" w:type="dxa"/>
            <w:noWrap w:val="0"/>
            <w:vAlign w:val="center"/>
          </w:tcPr>
          <w:p w14:paraId="252D7D9F">
            <w:pPr>
              <w:widowControl/>
              <w:jc w:val="left"/>
              <w:rPr>
                <w:color w:val="000000"/>
                <w:sz w:val="24"/>
                <w:highlight w:val="none"/>
              </w:rPr>
            </w:pPr>
          </w:p>
        </w:tc>
      </w:tr>
      <w:tr w14:paraId="3A751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8CA44D8">
            <w:pPr>
              <w:widowControl/>
              <w:jc w:val="center"/>
              <w:rPr>
                <w:color w:val="000000"/>
                <w:sz w:val="24"/>
                <w:highlight w:val="none"/>
              </w:rPr>
            </w:pPr>
            <w:r>
              <w:rPr>
                <w:rFonts w:hint="eastAsia"/>
                <w:color w:val="000000"/>
                <w:sz w:val="24"/>
                <w:highlight w:val="none"/>
              </w:rPr>
              <w:t>7</w:t>
            </w:r>
          </w:p>
        </w:tc>
        <w:tc>
          <w:tcPr>
            <w:tcW w:w="947" w:type="dxa"/>
            <w:noWrap w:val="0"/>
            <w:vAlign w:val="center"/>
          </w:tcPr>
          <w:p w14:paraId="62F03F86">
            <w:pPr>
              <w:widowControl/>
              <w:jc w:val="left"/>
              <w:rPr>
                <w:color w:val="000000"/>
                <w:sz w:val="24"/>
                <w:highlight w:val="none"/>
              </w:rPr>
            </w:pPr>
            <w:r>
              <w:rPr>
                <w:rFonts w:hint="eastAsia"/>
                <w:color w:val="000000"/>
                <w:sz w:val="24"/>
                <w:highlight w:val="none"/>
              </w:rPr>
              <w:t>实质性格式</w:t>
            </w:r>
          </w:p>
        </w:tc>
        <w:tc>
          <w:tcPr>
            <w:tcW w:w="2404" w:type="dxa"/>
            <w:noWrap w:val="0"/>
            <w:vAlign w:val="center"/>
          </w:tcPr>
          <w:p w14:paraId="34FE69CB">
            <w:pPr>
              <w:widowControl/>
              <w:jc w:val="left"/>
              <w:rPr>
                <w:color w:val="000000"/>
                <w:sz w:val="24"/>
                <w:highlight w:val="none"/>
              </w:rPr>
            </w:pPr>
            <w:r>
              <w:rPr>
                <w:rFonts w:hint="eastAsia"/>
                <w:color w:val="000000"/>
                <w:sz w:val="24"/>
                <w:highlight w:val="none"/>
              </w:rPr>
              <w:t>标记为</w:t>
            </w:r>
            <w:r>
              <w:rPr>
                <w:color w:val="000000"/>
                <w:sz w:val="24"/>
                <w:highlight w:val="none"/>
              </w:rPr>
              <w:t>“实质性格式”的</w:t>
            </w:r>
            <w:r>
              <w:rPr>
                <w:rFonts w:hint="eastAsia"/>
                <w:color w:val="000000"/>
                <w:sz w:val="24"/>
                <w:highlight w:val="none"/>
              </w:rPr>
              <w:t>文件均按磋商</w:t>
            </w:r>
            <w:r>
              <w:rPr>
                <w:color w:val="000000"/>
                <w:sz w:val="24"/>
                <w:highlight w:val="none"/>
              </w:rPr>
              <w:t>文件</w:t>
            </w:r>
            <w:r>
              <w:rPr>
                <w:rFonts w:hint="eastAsia"/>
                <w:color w:val="000000"/>
                <w:sz w:val="24"/>
                <w:highlight w:val="none"/>
              </w:rPr>
              <w:t>要求提供；</w:t>
            </w:r>
          </w:p>
        </w:tc>
        <w:tc>
          <w:tcPr>
            <w:tcW w:w="1168" w:type="dxa"/>
            <w:noWrap w:val="0"/>
            <w:vAlign w:val="center"/>
          </w:tcPr>
          <w:p w14:paraId="754A9CE0">
            <w:pPr>
              <w:widowControl/>
              <w:jc w:val="left"/>
              <w:rPr>
                <w:rFonts w:hint="eastAsia"/>
                <w:color w:val="000000"/>
                <w:sz w:val="24"/>
                <w:highlight w:val="none"/>
              </w:rPr>
            </w:pPr>
          </w:p>
        </w:tc>
      </w:tr>
      <w:tr w14:paraId="333BF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70C9C76">
            <w:pPr>
              <w:widowControl/>
              <w:jc w:val="center"/>
              <w:rPr>
                <w:color w:val="000000"/>
                <w:sz w:val="24"/>
                <w:highlight w:val="none"/>
              </w:rPr>
            </w:pPr>
            <w:r>
              <w:rPr>
                <w:color w:val="000000"/>
                <w:sz w:val="24"/>
                <w:highlight w:val="none"/>
              </w:rPr>
              <w:t>8</w:t>
            </w:r>
          </w:p>
        </w:tc>
        <w:tc>
          <w:tcPr>
            <w:tcW w:w="947" w:type="dxa"/>
            <w:noWrap w:val="0"/>
            <w:vAlign w:val="center"/>
          </w:tcPr>
          <w:p w14:paraId="21C7A33F">
            <w:pPr>
              <w:widowControl/>
              <w:jc w:val="left"/>
              <w:rPr>
                <w:color w:val="000000"/>
                <w:sz w:val="24"/>
                <w:highlight w:val="none"/>
              </w:rPr>
            </w:pPr>
            <w:r>
              <w:rPr>
                <w:rFonts w:ascii="Segoe UI Symbol" w:hAnsi="Segoe UI Symbol" w:cs="Segoe UI Symbol"/>
                <w:color w:val="000000"/>
                <w:sz w:val="24"/>
                <w:highlight w:val="none"/>
              </w:rPr>
              <w:t>★</w:t>
            </w:r>
            <w:r>
              <w:rPr>
                <w:color w:val="000000"/>
                <w:sz w:val="24"/>
                <w:highlight w:val="none"/>
              </w:rPr>
              <w:t>号条款响应</w:t>
            </w:r>
          </w:p>
        </w:tc>
        <w:tc>
          <w:tcPr>
            <w:tcW w:w="2404" w:type="dxa"/>
            <w:noWrap w:val="0"/>
            <w:vAlign w:val="center"/>
          </w:tcPr>
          <w:p w14:paraId="7CF76DCB">
            <w:pPr>
              <w:widowControl/>
              <w:jc w:val="left"/>
              <w:rPr>
                <w:color w:val="000000"/>
                <w:sz w:val="24"/>
                <w:highlight w:val="none"/>
              </w:rPr>
            </w:pPr>
            <w:r>
              <w:rPr>
                <w:rFonts w:hint="eastAsia"/>
                <w:color w:val="000000"/>
                <w:sz w:val="24"/>
                <w:highlight w:val="none"/>
              </w:rPr>
              <w:t>响应</w:t>
            </w:r>
            <w:r>
              <w:rPr>
                <w:color w:val="000000"/>
                <w:sz w:val="24"/>
                <w:highlight w:val="none"/>
              </w:rPr>
              <w:t>文件满足</w:t>
            </w:r>
            <w:r>
              <w:rPr>
                <w:rFonts w:hint="eastAsia"/>
                <w:color w:val="000000"/>
                <w:sz w:val="24"/>
                <w:highlight w:val="none"/>
              </w:rPr>
              <w:t>磋商</w:t>
            </w:r>
            <w:r>
              <w:rPr>
                <w:color w:val="000000"/>
                <w:sz w:val="24"/>
                <w:highlight w:val="none"/>
              </w:rPr>
              <w:t>文件第五章《采购需求》中</w:t>
            </w:r>
            <w:r>
              <w:rPr>
                <w:rFonts w:ascii="Segoe UI Symbol" w:hAnsi="Segoe UI Symbol" w:cs="Segoe UI Symbol"/>
                <w:color w:val="000000"/>
                <w:sz w:val="24"/>
                <w:highlight w:val="none"/>
              </w:rPr>
              <w:t>★</w:t>
            </w:r>
            <w:r>
              <w:rPr>
                <w:color w:val="000000"/>
                <w:sz w:val="24"/>
                <w:highlight w:val="none"/>
              </w:rPr>
              <w:t>号条款要求的；</w:t>
            </w:r>
          </w:p>
        </w:tc>
        <w:tc>
          <w:tcPr>
            <w:tcW w:w="1168" w:type="dxa"/>
            <w:noWrap w:val="0"/>
            <w:vAlign w:val="center"/>
          </w:tcPr>
          <w:p w14:paraId="10606E75">
            <w:pPr>
              <w:widowControl/>
              <w:jc w:val="left"/>
              <w:rPr>
                <w:color w:val="000000"/>
                <w:sz w:val="24"/>
                <w:highlight w:val="none"/>
              </w:rPr>
            </w:pPr>
          </w:p>
        </w:tc>
      </w:tr>
      <w:tr w14:paraId="59BF2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01633A62">
            <w:pPr>
              <w:widowControl/>
              <w:jc w:val="center"/>
              <w:rPr>
                <w:color w:val="000000"/>
                <w:sz w:val="24"/>
                <w:highlight w:val="none"/>
              </w:rPr>
            </w:pPr>
            <w:r>
              <w:rPr>
                <w:color w:val="000000"/>
                <w:sz w:val="24"/>
                <w:highlight w:val="none"/>
              </w:rPr>
              <w:t>9</w:t>
            </w:r>
          </w:p>
        </w:tc>
        <w:tc>
          <w:tcPr>
            <w:tcW w:w="947" w:type="dxa"/>
            <w:noWrap w:val="0"/>
            <w:vAlign w:val="center"/>
          </w:tcPr>
          <w:p w14:paraId="1D0A8E4F">
            <w:pPr>
              <w:widowControl/>
              <w:jc w:val="left"/>
              <w:rPr>
                <w:color w:val="000000"/>
                <w:sz w:val="24"/>
                <w:highlight w:val="none"/>
              </w:rPr>
            </w:pPr>
            <w:r>
              <w:rPr>
                <w:color w:val="000000"/>
                <w:sz w:val="24"/>
                <w:highlight w:val="none"/>
              </w:rPr>
              <w:t>分包承担主体资质（如有）</w:t>
            </w:r>
          </w:p>
        </w:tc>
        <w:tc>
          <w:tcPr>
            <w:tcW w:w="2404" w:type="dxa"/>
            <w:noWrap w:val="0"/>
            <w:vAlign w:val="center"/>
          </w:tcPr>
          <w:p w14:paraId="2DDE955D">
            <w:pPr>
              <w:widowControl/>
              <w:jc w:val="left"/>
              <w:rPr>
                <w:color w:val="000000"/>
                <w:sz w:val="24"/>
                <w:highlight w:val="none"/>
              </w:rPr>
            </w:pPr>
            <w:r>
              <w:rPr>
                <w:color w:val="000000"/>
                <w:sz w:val="24"/>
                <w:highlight w:val="none"/>
              </w:rPr>
              <w:t>分包承担主体具备《供应商须知资料表》载明的资质条件</w:t>
            </w:r>
            <w:r>
              <w:rPr>
                <w:rFonts w:hint="eastAsia"/>
                <w:color w:val="000000"/>
                <w:sz w:val="24"/>
                <w:highlight w:val="none"/>
              </w:rPr>
              <w:t>且</w:t>
            </w:r>
            <w:r>
              <w:rPr>
                <w:color w:val="000000"/>
                <w:sz w:val="24"/>
                <w:highlight w:val="none"/>
              </w:rPr>
              <w:t>提供</w:t>
            </w:r>
            <w:r>
              <w:rPr>
                <w:rFonts w:hint="eastAsia"/>
                <w:color w:val="000000"/>
                <w:sz w:val="24"/>
                <w:highlight w:val="none"/>
              </w:rPr>
              <w:t>了</w:t>
            </w:r>
            <w:r>
              <w:rPr>
                <w:color w:val="000000"/>
                <w:sz w:val="24"/>
                <w:highlight w:val="none"/>
              </w:rPr>
              <w:t>资质证书电子件</w:t>
            </w:r>
            <w:r>
              <w:rPr>
                <w:rFonts w:hint="eastAsia"/>
                <w:color w:val="000000"/>
                <w:sz w:val="24"/>
                <w:highlight w:val="none"/>
              </w:rPr>
              <w:t>（如有）</w:t>
            </w:r>
            <w:r>
              <w:rPr>
                <w:color w:val="000000"/>
                <w:sz w:val="24"/>
                <w:highlight w:val="none"/>
              </w:rPr>
              <w:t>；</w:t>
            </w:r>
          </w:p>
        </w:tc>
        <w:tc>
          <w:tcPr>
            <w:tcW w:w="1168" w:type="dxa"/>
            <w:noWrap w:val="0"/>
            <w:vAlign w:val="center"/>
          </w:tcPr>
          <w:p w14:paraId="0B45406C">
            <w:pPr>
              <w:widowControl/>
              <w:jc w:val="left"/>
              <w:rPr>
                <w:color w:val="000000"/>
                <w:sz w:val="24"/>
                <w:highlight w:val="none"/>
              </w:rPr>
            </w:pPr>
          </w:p>
        </w:tc>
      </w:tr>
      <w:tr w14:paraId="5D199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728CE608">
            <w:pPr>
              <w:widowControl/>
              <w:jc w:val="center"/>
              <w:rPr>
                <w:color w:val="000000"/>
                <w:sz w:val="24"/>
                <w:highlight w:val="none"/>
              </w:rPr>
            </w:pPr>
            <w:r>
              <w:rPr>
                <w:color w:val="000000"/>
                <w:sz w:val="24"/>
                <w:highlight w:val="none"/>
              </w:rPr>
              <w:t>10</w:t>
            </w:r>
          </w:p>
        </w:tc>
        <w:tc>
          <w:tcPr>
            <w:tcW w:w="947" w:type="dxa"/>
            <w:noWrap w:val="0"/>
            <w:vAlign w:val="center"/>
          </w:tcPr>
          <w:p w14:paraId="2C132617">
            <w:pPr>
              <w:widowControl/>
              <w:jc w:val="left"/>
              <w:rPr>
                <w:color w:val="000000"/>
                <w:sz w:val="24"/>
                <w:highlight w:val="none"/>
              </w:rPr>
            </w:pPr>
            <w:r>
              <w:rPr>
                <w:color w:val="000000"/>
                <w:sz w:val="24"/>
                <w:highlight w:val="none"/>
              </w:rPr>
              <w:t>分包意向协议（如有）</w:t>
            </w:r>
          </w:p>
        </w:tc>
        <w:tc>
          <w:tcPr>
            <w:tcW w:w="2404" w:type="dxa"/>
            <w:noWrap w:val="0"/>
            <w:vAlign w:val="center"/>
          </w:tcPr>
          <w:p w14:paraId="40F45B8F">
            <w:pPr>
              <w:widowControl/>
              <w:jc w:val="left"/>
              <w:rPr>
                <w:color w:val="000000"/>
                <w:sz w:val="24"/>
                <w:highlight w:val="none"/>
              </w:rPr>
            </w:pPr>
            <w:r>
              <w:rPr>
                <w:color w:val="000000"/>
                <w:sz w:val="24"/>
                <w:highlight w:val="none"/>
              </w:rPr>
              <w:t>按</w:t>
            </w:r>
            <w:r>
              <w:rPr>
                <w:rFonts w:hint="eastAsia"/>
                <w:color w:val="000000"/>
                <w:sz w:val="24"/>
                <w:highlight w:val="none"/>
              </w:rPr>
              <w:t>磋商</w:t>
            </w:r>
            <w:r>
              <w:rPr>
                <w:color w:val="000000"/>
                <w:sz w:val="24"/>
                <w:highlight w:val="none"/>
              </w:rPr>
              <w:t>文件规定签订并提供分包意向协议原件的电子件的；</w:t>
            </w:r>
            <w:r>
              <w:rPr>
                <w:rFonts w:hint="eastAsia"/>
                <w:color w:val="000000"/>
                <w:sz w:val="24"/>
                <w:highlight w:val="none"/>
              </w:rPr>
              <w:t>（如有）</w:t>
            </w:r>
          </w:p>
        </w:tc>
        <w:tc>
          <w:tcPr>
            <w:tcW w:w="1168" w:type="dxa"/>
            <w:noWrap w:val="0"/>
            <w:vAlign w:val="center"/>
          </w:tcPr>
          <w:p w14:paraId="59DD50C7">
            <w:pPr>
              <w:widowControl/>
              <w:jc w:val="left"/>
              <w:rPr>
                <w:color w:val="000000"/>
                <w:sz w:val="24"/>
                <w:highlight w:val="none"/>
              </w:rPr>
            </w:pPr>
          </w:p>
        </w:tc>
      </w:tr>
      <w:tr w14:paraId="5835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26F1C69C">
            <w:pPr>
              <w:widowControl/>
              <w:jc w:val="center"/>
              <w:rPr>
                <w:color w:val="000000"/>
                <w:sz w:val="24"/>
                <w:highlight w:val="none"/>
              </w:rPr>
            </w:pPr>
            <w:r>
              <w:rPr>
                <w:color w:val="000000"/>
                <w:sz w:val="24"/>
                <w:highlight w:val="none"/>
              </w:rPr>
              <w:t>11</w:t>
            </w:r>
          </w:p>
        </w:tc>
        <w:tc>
          <w:tcPr>
            <w:tcW w:w="947" w:type="dxa"/>
            <w:noWrap w:val="0"/>
            <w:vAlign w:val="center"/>
          </w:tcPr>
          <w:p w14:paraId="749C5A29">
            <w:pPr>
              <w:widowControl/>
              <w:jc w:val="left"/>
              <w:rPr>
                <w:color w:val="000000"/>
                <w:sz w:val="24"/>
                <w:highlight w:val="none"/>
              </w:rPr>
            </w:pPr>
            <w:r>
              <w:rPr>
                <w:color w:val="000000"/>
                <w:sz w:val="24"/>
                <w:highlight w:val="none"/>
              </w:rPr>
              <w:t>报价的修正（如有）</w:t>
            </w:r>
          </w:p>
        </w:tc>
        <w:tc>
          <w:tcPr>
            <w:tcW w:w="2404" w:type="dxa"/>
            <w:noWrap w:val="0"/>
            <w:vAlign w:val="center"/>
          </w:tcPr>
          <w:p w14:paraId="1238BEEB">
            <w:pPr>
              <w:widowControl/>
              <w:jc w:val="left"/>
              <w:rPr>
                <w:color w:val="000000"/>
                <w:sz w:val="24"/>
                <w:highlight w:val="none"/>
              </w:rPr>
            </w:pPr>
            <w:r>
              <w:rPr>
                <w:rFonts w:hint="eastAsia"/>
                <w:color w:val="000000"/>
                <w:sz w:val="24"/>
                <w:highlight w:val="none"/>
              </w:rPr>
              <w:t>不涉及报价修正</w:t>
            </w:r>
            <w:r>
              <w:rPr>
                <w:color w:val="000000"/>
                <w:sz w:val="24"/>
                <w:highlight w:val="none"/>
              </w:rPr>
              <w:t>，或</w:t>
            </w:r>
            <w:r>
              <w:rPr>
                <w:rFonts w:hint="eastAsia"/>
                <w:color w:val="000000"/>
                <w:sz w:val="24"/>
                <w:highlight w:val="none"/>
              </w:rPr>
              <w:t>响应</w:t>
            </w:r>
            <w:r>
              <w:rPr>
                <w:color w:val="000000"/>
                <w:sz w:val="24"/>
                <w:highlight w:val="none"/>
              </w:rPr>
              <w:t>文件报价出现前后不一致</w:t>
            </w:r>
            <w:r>
              <w:rPr>
                <w:rFonts w:hint="eastAsia"/>
                <w:color w:val="000000"/>
                <w:sz w:val="24"/>
                <w:highlight w:val="none"/>
              </w:rPr>
              <w:t>时</w:t>
            </w:r>
            <w:r>
              <w:rPr>
                <w:color w:val="000000"/>
                <w:sz w:val="24"/>
                <w:highlight w:val="none"/>
              </w:rPr>
              <w:t>，</w:t>
            </w:r>
            <w:r>
              <w:rPr>
                <w:rFonts w:hint="eastAsia"/>
                <w:color w:val="000000"/>
                <w:sz w:val="24"/>
                <w:highlight w:val="none"/>
              </w:rPr>
              <w:t>供应商</w:t>
            </w:r>
            <w:r>
              <w:rPr>
                <w:color w:val="000000"/>
                <w:sz w:val="24"/>
                <w:highlight w:val="none"/>
              </w:rPr>
              <w:t>对修正后的报价予</w:t>
            </w:r>
            <w:r>
              <w:rPr>
                <w:rFonts w:hint="eastAsia"/>
                <w:color w:val="000000"/>
                <w:sz w:val="24"/>
                <w:highlight w:val="none"/>
              </w:rPr>
              <w:t>以</w:t>
            </w:r>
            <w:r>
              <w:rPr>
                <w:color w:val="000000"/>
                <w:sz w:val="24"/>
                <w:highlight w:val="none"/>
              </w:rPr>
              <w:t>确认；（如有）</w:t>
            </w:r>
          </w:p>
        </w:tc>
        <w:tc>
          <w:tcPr>
            <w:tcW w:w="1168" w:type="dxa"/>
            <w:noWrap w:val="0"/>
            <w:vAlign w:val="center"/>
          </w:tcPr>
          <w:p w14:paraId="5EAC33B1">
            <w:pPr>
              <w:widowControl/>
              <w:jc w:val="left"/>
              <w:rPr>
                <w:rFonts w:hint="eastAsia"/>
                <w:color w:val="000000"/>
                <w:sz w:val="24"/>
                <w:highlight w:val="none"/>
              </w:rPr>
            </w:pPr>
          </w:p>
        </w:tc>
      </w:tr>
      <w:tr w14:paraId="2B357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F5B4AF9">
            <w:pPr>
              <w:widowControl/>
              <w:jc w:val="center"/>
              <w:rPr>
                <w:color w:val="000000"/>
                <w:sz w:val="24"/>
                <w:highlight w:val="none"/>
              </w:rPr>
            </w:pPr>
            <w:r>
              <w:rPr>
                <w:color w:val="000000"/>
                <w:sz w:val="24"/>
                <w:highlight w:val="none"/>
              </w:rPr>
              <w:t>12</w:t>
            </w:r>
          </w:p>
        </w:tc>
        <w:tc>
          <w:tcPr>
            <w:tcW w:w="947" w:type="dxa"/>
            <w:noWrap w:val="0"/>
            <w:vAlign w:val="center"/>
          </w:tcPr>
          <w:p w14:paraId="39B4FA5C">
            <w:pPr>
              <w:widowControl/>
              <w:jc w:val="left"/>
              <w:rPr>
                <w:color w:val="000000"/>
                <w:sz w:val="24"/>
                <w:highlight w:val="none"/>
              </w:rPr>
            </w:pPr>
            <w:r>
              <w:rPr>
                <w:color w:val="000000"/>
                <w:sz w:val="24"/>
                <w:highlight w:val="none"/>
              </w:rPr>
              <w:t>进口产品</w:t>
            </w:r>
          </w:p>
          <w:p w14:paraId="58EB1381">
            <w:pPr>
              <w:widowControl/>
              <w:jc w:val="left"/>
              <w:rPr>
                <w:color w:val="000000"/>
                <w:sz w:val="24"/>
                <w:highlight w:val="none"/>
              </w:rPr>
            </w:pPr>
            <w:r>
              <w:rPr>
                <w:color w:val="000000"/>
                <w:sz w:val="24"/>
                <w:highlight w:val="none"/>
              </w:rPr>
              <w:t>（如有）</w:t>
            </w:r>
          </w:p>
        </w:tc>
        <w:tc>
          <w:tcPr>
            <w:tcW w:w="2404" w:type="dxa"/>
            <w:noWrap w:val="0"/>
            <w:vAlign w:val="center"/>
          </w:tcPr>
          <w:p w14:paraId="044BFEFE">
            <w:pPr>
              <w:widowControl/>
              <w:jc w:val="left"/>
              <w:rPr>
                <w:color w:val="000000"/>
                <w:sz w:val="24"/>
                <w:highlight w:val="none"/>
              </w:rPr>
            </w:pPr>
            <w:r>
              <w:rPr>
                <w:rFonts w:hint="eastAsia" w:ascii="宋体" w:hAnsi="宋体"/>
                <w:color w:val="000000"/>
                <w:sz w:val="24"/>
                <w:highlight w:val="none"/>
              </w:rPr>
              <w:t>磋商文件</w:t>
            </w:r>
            <w:r>
              <w:rPr>
                <w:rFonts w:ascii="宋体" w:hAnsi="宋体"/>
                <w:color w:val="000000"/>
                <w:sz w:val="24"/>
                <w:highlight w:val="none"/>
              </w:rPr>
              <w:t>不接受进口产品响应</w:t>
            </w:r>
            <w:r>
              <w:rPr>
                <w:rFonts w:hint="eastAsia" w:ascii="宋体" w:hAnsi="宋体"/>
                <w:color w:val="000000"/>
                <w:sz w:val="24"/>
                <w:highlight w:val="none"/>
              </w:rPr>
              <w:t>的内容时</w:t>
            </w:r>
            <w:r>
              <w:rPr>
                <w:rFonts w:ascii="宋体" w:hAnsi="宋体"/>
                <w:color w:val="000000"/>
                <w:sz w:val="24"/>
                <w:highlight w:val="none"/>
              </w:rPr>
              <w:t>，</w:t>
            </w:r>
            <w:r>
              <w:rPr>
                <w:rFonts w:hint="eastAsia" w:ascii="宋体" w:hAnsi="宋体"/>
                <w:color w:val="000000"/>
                <w:sz w:val="24"/>
                <w:highlight w:val="none"/>
              </w:rPr>
              <w:t>供应商所投产品非进口产品的；</w:t>
            </w:r>
          </w:p>
        </w:tc>
        <w:tc>
          <w:tcPr>
            <w:tcW w:w="1168" w:type="dxa"/>
            <w:noWrap w:val="0"/>
            <w:vAlign w:val="center"/>
          </w:tcPr>
          <w:p w14:paraId="67B2B30B">
            <w:pPr>
              <w:widowControl/>
              <w:jc w:val="left"/>
              <w:rPr>
                <w:rFonts w:hint="eastAsia" w:ascii="宋体" w:hAnsi="宋体"/>
                <w:color w:val="000000"/>
                <w:sz w:val="24"/>
                <w:highlight w:val="none"/>
              </w:rPr>
            </w:pPr>
          </w:p>
        </w:tc>
      </w:tr>
      <w:tr w14:paraId="031A0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7284260">
            <w:pPr>
              <w:widowControl/>
              <w:jc w:val="center"/>
              <w:rPr>
                <w:color w:val="000000"/>
                <w:sz w:val="24"/>
                <w:highlight w:val="none"/>
              </w:rPr>
            </w:pPr>
            <w:r>
              <w:rPr>
                <w:color w:val="000000"/>
                <w:sz w:val="24"/>
                <w:highlight w:val="none"/>
              </w:rPr>
              <w:t>13</w:t>
            </w:r>
          </w:p>
        </w:tc>
        <w:tc>
          <w:tcPr>
            <w:tcW w:w="1614" w:type="dxa"/>
            <w:noWrap w:val="0"/>
            <w:vAlign w:val="center"/>
          </w:tcPr>
          <w:p w14:paraId="03E6FC5E">
            <w:pPr>
              <w:widowControl/>
              <w:jc w:val="left"/>
              <w:rPr>
                <w:color w:val="000000"/>
                <w:sz w:val="24"/>
                <w:highlight w:val="none"/>
              </w:rPr>
            </w:pPr>
            <w:r>
              <w:rPr>
                <w:color w:val="000000"/>
                <w:sz w:val="24"/>
                <w:highlight w:val="none"/>
              </w:rPr>
              <w:t>国家有关部门对供应商的响应产品有强制性规定或要求的</w:t>
            </w:r>
          </w:p>
        </w:tc>
        <w:tc>
          <w:tcPr>
            <w:tcW w:w="4097" w:type="dxa"/>
            <w:noWrap w:val="0"/>
            <w:vAlign w:val="center"/>
          </w:tcPr>
          <w:p w14:paraId="09CB2F95">
            <w:pPr>
              <w:widowControl/>
              <w:jc w:val="left"/>
              <w:rPr>
                <w:color w:val="000000"/>
                <w:sz w:val="24"/>
                <w:highlight w:val="none"/>
              </w:rPr>
            </w:pPr>
            <w:r>
              <w:rPr>
                <w:color w:val="000000"/>
                <w:sz w:val="24"/>
                <w:highlight w:val="none"/>
              </w:rPr>
              <w:t>国家有关部门对供应商的响应产品有强制性规定或要求的，供应商的响应产品</w:t>
            </w:r>
            <w:r>
              <w:rPr>
                <w:rFonts w:hint="eastAsia"/>
                <w:color w:val="000000"/>
                <w:sz w:val="24"/>
                <w:highlight w:val="none"/>
              </w:rPr>
              <w:t>应</w:t>
            </w:r>
            <w:r>
              <w:rPr>
                <w:color w:val="000000"/>
                <w:sz w:val="24"/>
                <w:highlight w:val="none"/>
              </w:rPr>
              <w:t>符合相应规定或要求</w:t>
            </w:r>
            <w:r>
              <w:rPr>
                <w:rFonts w:hint="eastAsia"/>
                <w:color w:val="000000"/>
                <w:sz w:val="24"/>
                <w:highlight w:val="none"/>
              </w:rPr>
              <w:t>，并提供证明文件电子件：</w:t>
            </w:r>
          </w:p>
          <w:p w14:paraId="31D56CC6">
            <w:pPr>
              <w:widowControl/>
              <w:jc w:val="left"/>
              <w:rPr>
                <w:color w:val="000000"/>
                <w:sz w:val="24"/>
                <w:highlight w:val="none"/>
              </w:rPr>
            </w:pPr>
            <w:r>
              <w:rPr>
                <w:rFonts w:hint="eastAsia"/>
                <w:color w:val="000000"/>
                <w:sz w:val="24"/>
                <w:highlight w:val="none"/>
              </w:rPr>
              <w:t>1）</w:t>
            </w:r>
            <w:r>
              <w:rPr>
                <w:color w:val="000000"/>
                <w:sz w:val="24"/>
                <w:highlight w:val="none"/>
              </w:rPr>
              <w:t>采购的产品若属于《节能产品政府采购品目清单》范围中政府强制采购产品，则供应商所报产品必须获得国家确定的认证机构出具的、处于有效期之内的节能产品认证证书；</w:t>
            </w:r>
          </w:p>
        </w:tc>
        <w:tc>
          <w:tcPr>
            <w:tcW w:w="1168" w:type="dxa"/>
            <w:noWrap w:val="0"/>
            <w:vAlign w:val="center"/>
          </w:tcPr>
          <w:p w14:paraId="0F6800BE">
            <w:pPr>
              <w:widowControl/>
              <w:jc w:val="left"/>
              <w:rPr>
                <w:rFonts w:hint="eastAsia"/>
                <w:color w:val="000000"/>
                <w:sz w:val="24"/>
                <w:highlight w:val="none"/>
              </w:rPr>
            </w:pPr>
          </w:p>
        </w:tc>
      </w:tr>
      <w:tr w14:paraId="7807B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0B39811">
            <w:pPr>
              <w:widowControl/>
              <w:jc w:val="center"/>
              <w:rPr>
                <w:color w:val="000000"/>
                <w:sz w:val="24"/>
                <w:highlight w:val="none"/>
              </w:rPr>
            </w:pPr>
            <w:r>
              <w:rPr>
                <w:color w:val="000000"/>
                <w:sz w:val="24"/>
                <w:highlight w:val="none"/>
              </w:rPr>
              <w:t>14</w:t>
            </w:r>
          </w:p>
        </w:tc>
        <w:tc>
          <w:tcPr>
            <w:tcW w:w="947" w:type="dxa"/>
            <w:noWrap w:val="0"/>
            <w:vAlign w:val="center"/>
          </w:tcPr>
          <w:p w14:paraId="10D5DBAA">
            <w:pPr>
              <w:widowControl/>
              <w:jc w:val="left"/>
              <w:rPr>
                <w:color w:val="000000"/>
                <w:sz w:val="24"/>
                <w:highlight w:val="none"/>
              </w:rPr>
            </w:pPr>
            <w:r>
              <w:rPr>
                <w:color w:val="000000"/>
                <w:sz w:val="24"/>
                <w:highlight w:val="none"/>
              </w:rPr>
              <w:t>公平竞争</w:t>
            </w:r>
          </w:p>
        </w:tc>
        <w:tc>
          <w:tcPr>
            <w:tcW w:w="2404" w:type="dxa"/>
            <w:noWrap w:val="0"/>
            <w:vAlign w:val="center"/>
          </w:tcPr>
          <w:p w14:paraId="0FF361B9">
            <w:pPr>
              <w:widowControl/>
              <w:jc w:val="left"/>
              <w:rPr>
                <w:color w:val="000000"/>
                <w:sz w:val="24"/>
                <w:highlight w:val="none"/>
              </w:rPr>
            </w:pPr>
            <w:r>
              <w:rPr>
                <w:color w:val="000000"/>
                <w:sz w:val="24"/>
                <w:highlight w:val="none"/>
              </w:rPr>
              <w:t>供应商遵循公平竞争的原则，不存在恶意串通，妨碍其他供应商的竞争行为，不存在损害采购人或者其他供应商的合法权益情形的；</w:t>
            </w:r>
          </w:p>
        </w:tc>
        <w:tc>
          <w:tcPr>
            <w:tcW w:w="1168" w:type="dxa"/>
            <w:noWrap w:val="0"/>
            <w:vAlign w:val="center"/>
          </w:tcPr>
          <w:p w14:paraId="6BD1C692">
            <w:pPr>
              <w:widowControl/>
              <w:jc w:val="left"/>
              <w:rPr>
                <w:color w:val="000000"/>
                <w:sz w:val="24"/>
                <w:highlight w:val="none"/>
              </w:rPr>
            </w:pPr>
          </w:p>
        </w:tc>
      </w:tr>
      <w:tr w14:paraId="0B732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482" w:type="dxa"/>
            <w:noWrap w:val="0"/>
            <w:vAlign w:val="center"/>
          </w:tcPr>
          <w:p w14:paraId="196C38F0">
            <w:pPr>
              <w:widowControl/>
              <w:jc w:val="center"/>
              <w:rPr>
                <w:color w:val="000000"/>
                <w:sz w:val="24"/>
                <w:highlight w:val="none"/>
              </w:rPr>
            </w:pPr>
            <w:r>
              <w:rPr>
                <w:color w:val="000000"/>
                <w:sz w:val="24"/>
                <w:highlight w:val="none"/>
              </w:rPr>
              <w:t>15</w:t>
            </w:r>
          </w:p>
        </w:tc>
        <w:tc>
          <w:tcPr>
            <w:tcW w:w="947" w:type="dxa"/>
            <w:noWrap w:val="0"/>
            <w:vAlign w:val="center"/>
          </w:tcPr>
          <w:p w14:paraId="71B10350">
            <w:pPr>
              <w:widowControl/>
              <w:jc w:val="left"/>
              <w:rPr>
                <w:color w:val="000000"/>
                <w:sz w:val="24"/>
                <w:highlight w:val="none"/>
              </w:rPr>
            </w:pPr>
            <w:r>
              <w:rPr>
                <w:color w:val="000000"/>
                <w:sz w:val="24"/>
                <w:highlight w:val="none"/>
              </w:rPr>
              <w:t>串通响应</w:t>
            </w:r>
          </w:p>
        </w:tc>
        <w:tc>
          <w:tcPr>
            <w:tcW w:w="2404" w:type="dxa"/>
            <w:noWrap w:val="0"/>
            <w:vAlign w:val="center"/>
          </w:tcPr>
          <w:p w14:paraId="4436759C">
            <w:pPr>
              <w:widowControl/>
              <w:jc w:val="left"/>
              <w:rPr>
                <w:color w:val="000000"/>
                <w:sz w:val="24"/>
                <w:highlight w:val="none"/>
              </w:rPr>
            </w:pPr>
            <w:r>
              <w:rPr>
                <w:rFonts w:hint="eastAsia"/>
                <w:color w:val="000000"/>
                <w:sz w:val="24"/>
                <w:highlight w:val="none"/>
              </w:rPr>
              <w:t>不存在视为供应商串通相应的情形：（一）不同供应商的响应文件由同一单位或者个人编制</w:t>
            </w:r>
            <w:r>
              <w:rPr>
                <w:rFonts w:hint="eastAsia" w:ascii="宋体" w:hAnsi="宋体"/>
                <w:color w:val="000000"/>
                <w:sz w:val="24"/>
                <w:highlight w:val="none"/>
              </w:rPr>
              <w:t>（包含使用同一MAC地址的计算机制作电子响应文件的情形）</w:t>
            </w:r>
            <w:r>
              <w:rPr>
                <w:rFonts w:hint="eastAsia"/>
                <w:color w:val="000000"/>
                <w:sz w:val="24"/>
                <w:highlight w:val="none"/>
              </w:rPr>
              <w:t>；（二）不同供应商委托同一单位或者个人办理响应事宜</w:t>
            </w:r>
            <w:r>
              <w:rPr>
                <w:rFonts w:hint="eastAsia" w:ascii="宋体" w:hAnsi="宋体"/>
                <w:color w:val="000000"/>
                <w:sz w:val="24"/>
                <w:highlight w:val="none"/>
              </w:rPr>
              <w:t>（包含使用同一MAC地址的计算机提交或者解密电子响应文件的情形）</w:t>
            </w:r>
            <w:r>
              <w:rPr>
                <w:rFonts w:hint="eastAsia"/>
                <w:color w:val="000000"/>
                <w:sz w:val="24"/>
                <w:highlight w:val="none"/>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w:t>
            </w:r>
          </w:p>
        </w:tc>
        <w:tc>
          <w:tcPr>
            <w:tcW w:w="1168" w:type="dxa"/>
            <w:noWrap w:val="0"/>
            <w:vAlign w:val="center"/>
          </w:tcPr>
          <w:p w14:paraId="23EDCE3D">
            <w:pPr>
              <w:widowControl/>
              <w:jc w:val="left"/>
              <w:rPr>
                <w:rFonts w:hint="eastAsia"/>
                <w:color w:val="000000"/>
                <w:sz w:val="24"/>
                <w:highlight w:val="none"/>
              </w:rPr>
            </w:pPr>
          </w:p>
        </w:tc>
      </w:tr>
      <w:tr w14:paraId="5A962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A47DCA6">
            <w:pPr>
              <w:widowControl/>
              <w:jc w:val="center"/>
              <w:rPr>
                <w:color w:val="000000"/>
                <w:sz w:val="24"/>
                <w:highlight w:val="none"/>
              </w:rPr>
            </w:pPr>
            <w:r>
              <w:rPr>
                <w:color w:val="000000"/>
                <w:sz w:val="24"/>
                <w:highlight w:val="none"/>
              </w:rPr>
              <w:t>16</w:t>
            </w:r>
          </w:p>
        </w:tc>
        <w:tc>
          <w:tcPr>
            <w:tcW w:w="947" w:type="dxa"/>
            <w:noWrap w:val="0"/>
            <w:vAlign w:val="center"/>
          </w:tcPr>
          <w:p w14:paraId="502A0A97">
            <w:pPr>
              <w:widowControl/>
              <w:jc w:val="left"/>
              <w:rPr>
                <w:color w:val="000000"/>
                <w:sz w:val="24"/>
                <w:highlight w:val="none"/>
              </w:rPr>
            </w:pPr>
            <w:r>
              <w:rPr>
                <w:color w:val="000000"/>
                <w:sz w:val="24"/>
                <w:highlight w:val="none"/>
              </w:rPr>
              <w:t>附加条件</w:t>
            </w:r>
          </w:p>
        </w:tc>
        <w:tc>
          <w:tcPr>
            <w:tcW w:w="2404" w:type="dxa"/>
            <w:noWrap w:val="0"/>
            <w:vAlign w:val="center"/>
          </w:tcPr>
          <w:p w14:paraId="36580D8B">
            <w:pPr>
              <w:widowControl/>
              <w:jc w:val="left"/>
              <w:rPr>
                <w:color w:val="000000"/>
                <w:sz w:val="24"/>
                <w:highlight w:val="none"/>
              </w:rPr>
            </w:pPr>
            <w:r>
              <w:rPr>
                <w:rFonts w:hint="eastAsia"/>
                <w:color w:val="000000"/>
                <w:sz w:val="24"/>
                <w:highlight w:val="none"/>
              </w:rPr>
              <w:t>相应</w:t>
            </w:r>
            <w:r>
              <w:rPr>
                <w:color w:val="000000"/>
                <w:sz w:val="24"/>
                <w:highlight w:val="none"/>
              </w:rPr>
              <w:t>文件</w:t>
            </w:r>
            <w:r>
              <w:rPr>
                <w:rFonts w:hint="eastAsia"/>
                <w:color w:val="000000"/>
                <w:sz w:val="24"/>
                <w:highlight w:val="none"/>
              </w:rPr>
              <w:t>未</w:t>
            </w:r>
            <w:r>
              <w:rPr>
                <w:color w:val="000000"/>
                <w:sz w:val="24"/>
                <w:highlight w:val="none"/>
              </w:rPr>
              <w:t>含有采购人不能接受的附加条件的；</w:t>
            </w:r>
          </w:p>
        </w:tc>
        <w:tc>
          <w:tcPr>
            <w:tcW w:w="1168" w:type="dxa"/>
            <w:noWrap w:val="0"/>
            <w:vAlign w:val="center"/>
          </w:tcPr>
          <w:p w14:paraId="4BD3DD3F">
            <w:pPr>
              <w:widowControl/>
              <w:jc w:val="left"/>
              <w:rPr>
                <w:color w:val="000000"/>
                <w:sz w:val="24"/>
                <w:highlight w:val="none"/>
              </w:rPr>
            </w:pPr>
          </w:p>
        </w:tc>
      </w:tr>
      <w:tr w14:paraId="768F4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089C5611">
            <w:pPr>
              <w:widowControl/>
              <w:jc w:val="center"/>
              <w:rPr>
                <w:color w:val="000000"/>
                <w:sz w:val="24"/>
                <w:highlight w:val="none"/>
              </w:rPr>
            </w:pPr>
            <w:r>
              <w:rPr>
                <w:rFonts w:hint="eastAsia"/>
                <w:color w:val="000000"/>
                <w:sz w:val="24"/>
                <w:highlight w:val="none"/>
              </w:rPr>
              <w:t>1</w:t>
            </w:r>
            <w:r>
              <w:rPr>
                <w:color w:val="000000"/>
                <w:sz w:val="24"/>
                <w:highlight w:val="none"/>
              </w:rPr>
              <w:t>7</w:t>
            </w:r>
          </w:p>
        </w:tc>
        <w:tc>
          <w:tcPr>
            <w:tcW w:w="947" w:type="dxa"/>
            <w:noWrap w:val="0"/>
            <w:vAlign w:val="center"/>
          </w:tcPr>
          <w:p w14:paraId="3F183126">
            <w:pPr>
              <w:widowControl/>
              <w:jc w:val="left"/>
              <w:rPr>
                <w:color w:val="000000"/>
                <w:sz w:val="24"/>
                <w:highlight w:val="none"/>
              </w:rPr>
            </w:pPr>
            <w:r>
              <w:rPr>
                <w:color w:val="000000"/>
                <w:sz w:val="24"/>
                <w:highlight w:val="none"/>
              </w:rPr>
              <w:t>其他无效情形</w:t>
            </w:r>
          </w:p>
        </w:tc>
        <w:tc>
          <w:tcPr>
            <w:tcW w:w="2404" w:type="dxa"/>
            <w:noWrap w:val="0"/>
            <w:vAlign w:val="center"/>
          </w:tcPr>
          <w:p w14:paraId="7D97260D">
            <w:pPr>
              <w:widowControl/>
              <w:jc w:val="left"/>
              <w:rPr>
                <w:color w:val="000000"/>
                <w:sz w:val="24"/>
                <w:highlight w:val="none"/>
              </w:rPr>
            </w:pPr>
            <w:r>
              <w:rPr>
                <w:color w:val="000000"/>
                <w:sz w:val="24"/>
                <w:highlight w:val="none"/>
              </w:rPr>
              <w:t>供应商、响应文件</w:t>
            </w:r>
            <w:r>
              <w:rPr>
                <w:rFonts w:hint="eastAsia"/>
                <w:color w:val="000000"/>
                <w:sz w:val="24"/>
                <w:highlight w:val="none"/>
              </w:rPr>
              <w:t>不存在</w:t>
            </w:r>
            <w:r>
              <w:rPr>
                <w:color w:val="000000"/>
                <w:sz w:val="24"/>
                <w:highlight w:val="none"/>
              </w:rPr>
              <w:t>不符合法律、法规和磋商文件规定的其他无效情形。</w:t>
            </w:r>
          </w:p>
        </w:tc>
        <w:tc>
          <w:tcPr>
            <w:tcW w:w="1168" w:type="dxa"/>
            <w:noWrap w:val="0"/>
            <w:vAlign w:val="center"/>
          </w:tcPr>
          <w:p w14:paraId="698BEA37">
            <w:pPr>
              <w:widowControl/>
              <w:jc w:val="left"/>
              <w:rPr>
                <w:color w:val="000000"/>
                <w:sz w:val="24"/>
                <w:highlight w:val="none"/>
              </w:rPr>
            </w:pPr>
          </w:p>
        </w:tc>
      </w:tr>
    </w:tbl>
    <w:p w14:paraId="4E2FAF89">
      <w:pPr>
        <w:widowControl/>
        <w:spacing w:line="360" w:lineRule="auto"/>
        <w:ind w:firstLine="602"/>
        <w:jc w:val="left"/>
        <w:rPr>
          <w:color w:val="000000"/>
          <w:sz w:val="24"/>
          <w:highlight w:val="none"/>
        </w:rPr>
      </w:pPr>
      <w:bookmarkStart w:id="251" w:name="_Hlt487972895"/>
      <w:bookmarkEnd w:id="251"/>
      <w:r>
        <w:rPr>
          <w:rFonts w:ascii="Symbol" w:hAnsi="Symbol" w:cs="Symbol"/>
          <w:b/>
          <w:color w:val="000000"/>
          <w:sz w:val="30"/>
          <w:szCs w:val="30"/>
          <w:highlight w:val="none"/>
        </w:rPr>
        <w:t>二、磋商、响应文件有关事项的澄清、说明或者更正和最后报价</w:t>
      </w:r>
    </w:p>
    <w:p w14:paraId="4A461D30">
      <w:pPr>
        <w:tabs>
          <w:tab w:val="left" w:pos="1080"/>
          <w:tab w:val="left" w:pos="1589"/>
        </w:tabs>
        <w:spacing w:line="360" w:lineRule="auto"/>
        <w:ind w:firstLine="480"/>
        <w:rPr>
          <w:color w:val="000000"/>
          <w:sz w:val="24"/>
          <w:highlight w:val="none"/>
        </w:rPr>
      </w:pPr>
      <w:r>
        <w:rPr>
          <w:rFonts w:hint="eastAsia"/>
          <w:color w:val="000000"/>
          <w:sz w:val="24"/>
          <w:highlight w:val="none"/>
        </w:rPr>
        <w:t>（</w:t>
      </w:r>
      <w:r>
        <w:rPr>
          <w:color w:val="000000"/>
          <w:sz w:val="24"/>
          <w:highlight w:val="none"/>
        </w:rPr>
        <w:t>一）磋商小组所有成员应当集中与单一供应商分别进行磋商，并给予所有参加磋商的供应商平等的磋商机会。</w:t>
      </w:r>
      <w:r>
        <w:rPr>
          <w:rFonts w:hint="eastAsia"/>
          <w:color w:val="000000"/>
          <w:sz w:val="24"/>
          <w:highlight w:val="none"/>
        </w:rPr>
        <w:t>具体要求详见第二章2</w:t>
      </w:r>
      <w:r>
        <w:rPr>
          <w:color w:val="000000"/>
          <w:sz w:val="24"/>
          <w:highlight w:val="none"/>
        </w:rPr>
        <w:t>7.1</w:t>
      </w:r>
      <w:r>
        <w:rPr>
          <w:rFonts w:hint="eastAsia"/>
          <w:color w:val="000000"/>
          <w:sz w:val="24"/>
          <w:highlight w:val="none"/>
        </w:rPr>
        <w:t>磋商程序。</w:t>
      </w:r>
    </w:p>
    <w:p w14:paraId="6C03F465">
      <w:pPr>
        <w:tabs>
          <w:tab w:val="left" w:pos="360"/>
        </w:tabs>
        <w:spacing w:line="360" w:lineRule="auto"/>
        <w:ind w:firstLine="480"/>
        <w:outlineLvl w:val="1"/>
        <w:rPr>
          <w:color w:val="000000"/>
          <w:sz w:val="24"/>
          <w:highlight w:val="none"/>
        </w:rPr>
      </w:pPr>
      <w:r>
        <w:rPr>
          <w:rFonts w:hint="eastAsia"/>
          <w:color w:val="000000"/>
          <w:sz w:val="24"/>
          <w:highlight w:val="none"/>
        </w:rPr>
        <w:t>（二）</w:t>
      </w:r>
      <w:r>
        <w:rPr>
          <w:color w:val="000000"/>
          <w:sz w:val="24"/>
          <w:highlight w:val="none"/>
        </w:rPr>
        <w:t>最后报价的算术修正及政策调整</w:t>
      </w:r>
    </w:p>
    <w:p w14:paraId="6AE3B50B">
      <w:pPr>
        <w:tabs>
          <w:tab w:val="left" w:pos="1080"/>
          <w:tab w:val="left" w:pos="1589"/>
        </w:tabs>
        <w:spacing w:line="360" w:lineRule="auto"/>
        <w:ind w:firstLine="480"/>
        <w:rPr>
          <w:color w:val="000000"/>
          <w:sz w:val="24"/>
          <w:highlight w:val="none"/>
        </w:rPr>
      </w:pPr>
      <w:r>
        <w:rPr>
          <w:color w:val="000000"/>
          <w:sz w:val="24"/>
          <w:highlight w:val="none"/>
        </w:rPr>
        <w:t>1</w:t>
      </w:r>
      <w:r>
        <w:rPr>
          <w:rFonts w:hint="eastAsia"/>
          <w:color w:val="000000"/>
          <w:sz w:val="24"/>
          <w:highlight w:val="none"/>
        </w:rPr>
        <w:t>、</w:t>
      </w:r>
      <w:r>
        <w:rPr>
          <w:color w:val="000000"/>
          <w:sz w:val="24"/>
          <w:highlight w:val="none"/>
        </w:rPr>
        <w:t>最后报价须包含竞争性磋商文件全部内容，如</w:t>
      </w:r>
      <w:r>
        <w:rPr>
          <w:rFonts w:hint="eastAsia"/>
          <w:color w:val="000000"/>
          <w:sz w:val="24"/>
          <w:highlight w:val="none"/>
        </w:rPr>
        <w:t>最后</w:t>
      </w:r>
      <w:r>
        <w:rPr>
          <w:color w:val="000000"/>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响应无效</w:t>
      </w:r>
      <w:r>
        <w:rPr>
          <w:color w:val="000000"/>
          <w:sz w:val="24"/>
          <w:highlight w:val="none"/>
        </w:rPr>
        <w:t>。</w:t>
      </w:r>
    </w:p>
    <w:p w14:paraId="495144D0">
      <w:pPr>
        <w:tabs>
          <w:tab w:val="left" w:pos="1080"/>
          <w:tab w:val="left" w:pos="1589"/>
          <w:tab w:val="left" w:pos="1872"/>
        </w:tabs>
        <w:spacing w:line="360" w:lineRule="auto"/>
        <w:ind w:firstLine="480"/>
        <w:rPr>
          <w:color w:val="000000"/>
          <w:sz w:val="24"/>
          <w:highlight w:val="none"/>
        </w:rPr>
      </w:pPr>
      <w:r>
        <w:rPr>
          <w:rFonts w:hint="eastAsia"/>
          <w:color w:val="000000"/>
          <w:sz w:val="24"/>
          <w:highlight w:val="none"/>
        </w:rPr>
        <w:t>2、</w:t>
      </w:r>
      <w:r>
        <w:rPr>
          <w:color w:val="000000"/>
          <w:sz w:val="24"/>
          <w:highlight w:val="none"/>
        </w:rPr>
        <w:t>最后报价出现前后不一致的，按照下列规定修正：</w:t>
      </w:r>
    </w:p>
    <w:p w14:paraId="4A29ED57">
      <w:pPr>
        <w:tabs>
          <w:tab w:val="left" w:pos="1980"/>
          <w:tab w:val="left" w:pos="2035"/>
          <w:tab w:val="left" w:pos="2114"/>
          <w:tab w:val="left" w:pos="2977"/>
        </w:tabs>
        <w:spacing w:line="360" w:lineRule="auto"/>
        <w:ind w:firstLine="480"/>
        <w:rPr>
          <w:color w:val="000000"/>
          <w:sz w:val="24"/>
          <w:highlight w:val="none"/>
        </w:rPr>
      </w:pPr>
      <w:r>
        <w:rPr>
          <w:color w:val="000000"/>
          <w:sz w:val="24"/>
          <w:highlight w:val="none"/>
        </w:rPr>
        <w:t>2.1</w:t>
      </w:r>
      <w:r>
        <w:rPr>
          <w:rFonts w:hint="eastAsia"/>
          <w:color w:val="000000"/>
          <w:sz w:val="24"/>
          <w:highlight w:val="none"/>
        </w:rPr>
        <w:t>、</w:t>
      </w:r>
      <w:r>
        <w:rPr>
          <w:color w:val="000000"/>
          <w:sz w:val="24"/>
          <w:highlight w:val="none"/>
        </w:rPr>
        <w:t>大写金额和小写金额不一致的，以大写金额为准；</w:t>
      </w:r>
    </w:p>
    <w:p w14:paraId="7B773C7F">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.2</w:t>
      </w:r>
      <w:r>
        <w:rPr>
          <w:rFonts w:hint="eastAsia"/>
          <w:color w:val="000000"/>
          <w:sz w:val="24"/>
          <w:highlight w:val="none"/>
        </w:rPr>
        <w:t>、</w:t>
      </w:r>
      <w:r>
        <w:rPr>
          <w:color w:val="000000"/>
          <w:sz w:val="24"/>
          <w:highlight w:val="none"/>
        </w:rPr>
        <w:t>单价金额小数点或者百分比有明显错位的，以最后报价一览表的总价为准，并修改单价；</w:t>
      </w:r>
    </w:p>
    <w:p w14:paraId="1B732199">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.3</w:t>
      </w:r>
      <w:r>
        <w:rPr>
          <w:rFonts w:hint="eastAsia"/>
          <w:color w:val="000000"/>
          <w:sz w:val="24"/>
          <w:highlight w:val="none"/>
        </w:rPr>
        <w:t>、</w:t>
      </w:r>
      <w:r>
        <w:rPr>
          <w:color w:val="000000"/>
          <w:sz w:val="24"/>
          <w:highlight w:val="none"/>
        </w:rPr>
        <w:t>总价金额与按单价汇总金额不一致的，以单价金额计算结果为准。</w:t>
      </w:r>
    </w:p>
    <w:p w14:paraId="26EBD0AB">
      <w:pPr>
        <w:tabs>
          <w:tab w:val="left" w:pos="1080"/>
          <w:tab w:val="left" w:pos="1589"/>
          <w:tab w:val="left" w:pos="1980"/>
          <w:tab w:val="left" w:pos="2035"/>
          <w:tab w:val="left" w:pos="2114"/>
        </w:tabs>
        <w:spacing w:line="360" w:lineRule="auto"/>
        <w:ind w:firstLine="480"/>
        <w:rPr>
          <w:color w:val="000000"/>
          <w:sz w:val="24"/>
          <w:highlight w:val="none"/>
        </w:rPr>
      </w:pPr>
      <w:r>
        <w:rPr>
          <w:color w:val="000000"/>
          <w:sz w:val="24"/>
          <w:highlight w:val="none"/>
        </w:rPr>
        <w:t>同时出现两种以上不一致的，按照前款规定的顺序修正。修正后的报价经供应商书面确认后产生约束力，供应商不确认的，</w:t>
      </w:r>
      <w:r>
        <w:rPr>
          <w:b/>
          <w:color w:val="000000"/>
          <w:sz w:val="24"/>
          <w:highlight w:val="none"/>
        </w:rPr>
        <w:t>其响应无效</w:t>
      </w:r>
      <w:r>
        <w:rPr>
          <w:color w:val="000000"/>
          <w:sz w:val="24"/>
          <w:highlight w:val="none"/>
        </w:rPr>
        <w:t>。</w:t>
      </w:r>
    </w:p>
    <w:p w14:paraId="02148A0A">
      <w:pPr>
        <w:tabs>
          <w:tab w:val="left" w:pos="1080"/>
          <w:tab w:val="left" w:pos="1589"/>
        </w:tabs>
        <w:spacing w:line="360" w:lineRule="auto"/>
        <w:ind w:firstLine="480"/>
        <w:rPr>
          <w:color w:val="000000"/>
          <w:sz w:val="24"/>
          <w:highlight w:val="none"/>
        </w:rPr>
      </w:pPr>
      <w:r>
        <w:rPr>
          <w:rFonts w:hint="eastAsia"/>
          <w:color w:val="000000"/>
          <w:sz w:val="24"/>
          <w:highlight w:val="none"/>
        </w:rPr>
        <w:t>（三）</w:t>
      </w:r>
      <w:r>
        <w:rPr>
          <w:color w:val="000000"/>
          <w:sz w:val="24"/>
          <w:highlight w:val="none"/>
        </w:rPr>
        <w:t>落实政府采购政策的价格调整：</w:t>
      </w:r>
      <w:r>
        <w:rPr>
          <w:rFonts w:hint="eastAsia"/>
          <w:color w:val="000000"/>
          <w:sz w:val="24"/>
          <w:highlight w:val="none"/>
        </w:rPr>
        <w:t>详见第三节评标办法中的</w:t>
      </w:r>
      <w:r>
        <w:rPr>
          <w:rFonts w:hint="eastAsia" w:ascii="宋体" w:hAnsi="宋体"/>
          <w:b/>
          <w:color w:val="000000"/>
          <w:sz w:val="24"/>
          <w:highlight w:val="none"/>
        </w:rPr>
        <w:t>政府采购政策功能落实。</w:t>
      </w:r>
    </w:p>
    <w:bookmarkEnd w:id="234"/>
    <w:bookmarkEnd w:id="235"/>
    <w:p w14:paraId="66051CDB">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三、</w:t>
      </w:r>
      <w:r>
        <w:rPr>
          <w:b/>
          <w:color w:val="000000"/>
          <w:sz w:val="30"/>
          <w:szCs w:val="30"/>
          <w:highlight w:val="none"/>
        </w:rPr>
        <w:t>评审方法和评审标准</w:t>
      </w:r>
    </w:p>
    <w:p w14:paraId="6E12E20F">
      <w:pPr>
        <w:widowControl/>
        <w:spacing w:line="360" w:lineRule="auto"/>
        <w:ind w:firstLine="480"/>
        <w:jc w:val="left"/>
        <w:rPr>
          <w:rFonts w:hint="eastAsia"/>
          <w:color w:val="000000"/>
          <w:sz w:val="24"/>
          <w:highlight w:val="none"/>
        </w:rPr>
      </w:pPr>
      <w:r>
        <w:rPr>
          <w:rFonts w:hint="eastAsia"/>
          <w:color w:val="000000"/>
          <w:sz w:val="24"/>
          <w:highlight w:val="none"/>
        </w:rPr>
        <w:t>（一）</w:t>
      </w:r>
      <w:r>
        <w:rPr>
          <w:color w:val="000000"/>
          <w:sz w:val="24"/>
          <w:highlight w:val="none"/>
        </w:rPr>
        <w:t>本项目采用的评标方法详见《</w:t>
      </w:r>
      <w:r>
        <w:rPr>
          <w:rFonts w:hint="eastAsia"/>
          <w:color w:val="000000"/>
          <w:sz w:val="24"/>
          <w:highlight w:val="none"/>
        </w:rPr>
        <w:t>第三节 评标方法</w:t>
      </w:r>
      <w:r>
        <w:rPr>
          <w:color w:val="000000"/>
          <w:sz w:val="24"/>
          <w:highlight w:val="none"/>
        </w:rPr>
        <w:t>》</w:t>
      </w:r>
      <w:r>
        <w:rPr>
          <w:rFonts w:hint="eastAsia"/>
          <w:color w:val="000000"/>
          <w:sz w:val="24"/>
          <w:highlight w:val="none"/>
        </w:rPr>
        <w:t>，</w:t>
      </w:r>
      <w:r>
        <w:rPr>
          <w:color w:val="000000"/>
          <w:sz w:val="24"/>
          <w:highlight w:val="none"/>
        </w:rPr>
        <w:t>本项目采用的评标标准详见《</w:t>
      </w:r>
      <w:r>
        <w:rPr>
          <w:rFonts w:hint="eastAsia"/>
          <w:color w:val="000000"/>
          <w:sz w:val="24"/>
          <w:highlight w:val="none"/>
        </w:rPr>
        <w:t>第四节 评标标准</w:t>
      </w:r>
      <w:r>
        <w:rPr>
          <w:color w:val="000000"/>
          <w:sz w:val="24"/>
          <w:highlight w:val="none"/>
        </w:rPr>
        <w:t>》</w:t>
      </w:r>
      <w:r>
        <w:rPr>
          <w:rFonts w:hint="eastAsia"/>
          <w:color w:val="000000"/>
          <w:sz w:val="24"/>
          <w:highlight w:val="none"/>
        </w:rPr>
        <w:t>。</w:t>
      </w:r>
    </w:p>
    <w:p w14:paraId="48F41D96">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四、</w:t>
      </w:r>
      <w:r>
        <w:rPr>
          <w:b/>
          <w:color w:val="000000"/>
          <w:sz w:val="30"/>
          <w:szCs w:val="30"/>
          <w:highlight w:val="none"/>
        </w:rPr>
        <w:t>确定</w:t>
      </w:r>
      <w:bookmarkStart w:id="252" w:name="_Toc164608660"/>
      <w:bookmarkStart w:id="253" w:name="_Toc226965736"/>
      <w:bookmarkStart w:id="254" w:name="_Toc264969236"/>
      <w:bookmarkStart w:id="255" w:name="_Toc151193860"/>
      <w:bookmarkStart w:id="256" w:name="_Toc149720839"/>
      <w:bookmarkStart w:id="257" w:name="_Toc226309790"/>
      <w:bookmarkStart w:id="258" w:name="_Toc150774751"/>
      <w:bookmarkStart w:id="259" w:name="_Toc151193788"/>
      <w:bookmarkStart w:id="260" w:name="_Toc151193934"/>
      <w:bookmarkStart w:id="261" w:name="_Toc151190173"/>
      <w:bookmarkStart w:id="262" w:name="_Toc195842911"/>
      <w:bookmarkStart w:id="263" w:name="_Toc150480784"/>
      <w:bookmarkStart w:id="264" w:name="_Toc127151747"/>
      <w:bookmarkStart w:id="265" w:name="_Ref467307010"/>
      <w:bookmarkStart w:id="266" w:name="_Toc265228384"/>
      <w:bookmarkStart w:id="267" w:name="_Toc305158814"/>
      <w:bookmarkStart w:id="268" w:name="_Toc305158888"/>
      <w:bookmarkStart w:id="269" w:name="_Toc151193644"/>
      <w:bookmarkStart w:id="270" w:name="_Toc164229387"/>
      <w:bookmarkStart w:id="271" w:name="_Toc150774646"/>
      <w:bookmarkStart w:id="272" w:name="_Toc142311048"/>
      <w:bookmarkStart w:id="273" w:name="_Toc151193716"/>
      <w:bookmarkStart w:id="274" w:name="_Toc164351640"/>
      <w:bookmarkStart w:id="275" w:name="_Toc127161460"/>
      <w:bookmarkStart w:id="276" w:name="_Toc164229241"/>
      <w:bookmarkStart w:id="277" w:name="_Toc520356170"/>
      <w:bookmarkStart w:id="278" w:name="_Toc226965819"/>
      <w:bookmarkStart w:id="279" w:name="_Toc164608815"/>
      <w:bookmarkStart w:id="280" w:name="_Toc226337242"/>
      <w:bookmarkStart w:id="281" w:name="_Toc150509297"/>
      <w:bookmarkStart w:id="282" w:name="_Toc127151546"/>
      <w:r>
        <w:rPr>
          <w:b/>
          <w:color w:val="000000"/>
          <w:sz w:val="30"/>
          <w:szCs w:val="30"/>
          <w:highlight w:val="none"/>
        </w:rPr>
        <w:t>成交候选人名单</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546115C2">
      <w:pPr>
        <w:tabs>
          <w:tab w:val="left" w:pos="1080"/>
          <w:tab w:val="left" w:pos="1589"/>
          <w:tab w:val="left" w:pos="1872"/>
        </w:tabs>
        <w:spacing w:line="360" w:lineRule="auto"/>
        <w:ind w:firstLine="480"/>
        <w:rPr>
          <w:color w:val="000000"/>
          <w:sz w:val="24"/>
          <w:szCs w:val="20"/>
          <w:highlight w:val="none"/>
        </w:rPr>
      </w:pPr>
      <w:r>
        <w:rPr>
          <w:color w:val="000000"/>
          <w:sz w:val="24"/>
          <w:highlight w:val="none"/>
        </w:rPr>
        <w:t>1</w:t>
      </w:r>
      <w:r>
        <w:rPr>
          <w:rFonts w:hint="eastAsia"/>
          <w:color w:val="000000"/>
          <w:sz w:val="24"/>
          <w:szCs w:val="20"/>
          <w:highlight w:val="none"/>
        </w:rPr>
        <w:t>、</w:t>
      </w:r>
      <w:r>
        <w:rPr>
          <w:color w:val="000000"/>
          <w:sz w:val="24"/>
          <w:szCs w:val="20"/>
          <w:highlight w:val="none"/>
        </w:rPr>
        <w:t>磋商小组根据最终供应商排序，依次推荐排序前</w:t>
      </w:r>
      <w:r>
        <w:rPr>
          <w:rFonts w:hint="eastAsia"/>
          <w:color w:val="000000"/>
          <w:sz w:val="24"/>
          <w:highlight w:val="none"/>
        </w:rPr>
        <w:t>3</w:t>
      </w:r>
      <w:r>
        <w:rPr>
          <w:color w:val="000000"/>
          <w:sz w:val="24"/>
          <w:highlight w:val="none"/>
        </w:rPr>
        <w:t>名</w:t>
      </w:r>
      <w:r>
        <w:rPr>
          <w:color w:val="000000"/>
          <w:sz w:val="24"/>
          <w:szCs w:val="20"/>
          <w:highlight w:val="none"/>
        </w:rPr>
        <w:t>的供应商为</w:t>
      </w:r>
      <w:r>
        <w:rPr>
          <w:color w:val="000000"/>
          <w:sz w:val="24"/>
          <w:szCs w:val="21"/>
          <w:highlight w:val="none"/>
        </w:rPr>
        <w:t>成交候选供应商</w:t>
      </w:r>
      <w:r>
        <w:rPr>
          <w:color w:val="000000"/>
          <w:sz w:val="24"/>
          <w:szCs w:val="20"/>
          <w:highlight w:val="none"/>
        </w:rPr>
        <w:t>（若在磋商文件允许的情形下提交最后报价的供应商为二家，则依次推荐二名供应商为成交候选供应商），并编写评审报告。</w:t>
      </w:r>
    </w:p>
    <w:p w14:paraId="5F111B12">
      <w:pPr>
        <w:tabs>
          <w:tab w:val="left" w:pos="1080"/>
          <w:tab w:val="left" w:pos="1589"/>
          <w:tab w:val="left" w:pos="1872"/>
        </w:tabs>
        <w:spacing w:line="360" w:lineRule="auto"/>
        <w:ind w:firstLine="480"/>
        <w:rPr>
          <w:color w:val="000000"/>
          <w:sz w:val="24"/>
          <w:highlight w:val="none"/>
        </w:rPr>
      </w:pPr>
      <w:r>
        <w:rPr>
          <w:color w:val="000000"/>
          <w:sz w:val="24"/>
          <w:highlight w:val="none"/>
        </w:rPr>
        <w:t>2</w:t>
      </w:r>
      <w:r>
        <w:rPr>
          <w:rFonts w:hint="eastAsia"/>
          <w:color w:val="000000"/>
          <w:sz w:val="24"/>
          <w:highlight w:val="none"/>
        </w:rPr>
        <w:t>、</w:t>
      </w:r>
      <w:r>
        <w:rPr>
          <w:color w:val="000000"/>
          <w:sz w:val="24"/>
          <w:highlight w:val="none"/>
        </w:rPr>
        <w:t>磋商小组要对评分汇总情况进行复核，特别是对排名第一的、报价最低的、响应文件被认定为无效的情形进行重点复核。</w:t>
      </w:r>
    </w:p>
    <w:p w14:paraId="5C18FF24">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五、</w:t>
      </w:r>
      <w:r>
        <w:rPr>
          <w:b/>
          <w:color w:val="000000"/>
          <w:sz w:val="30"/>
          <w:szCs w:val="30"/>
          <w:highlight w:val="none"/>
        </w:rPr>
        <w:t>报告违法行为</w:t>
      </w:r>
    </w:p>
    <w:p w14:paraId="2AFE0DB7">
      <w:pPr>
        <w:widowControl/>
        <w:tabs>
          <w:tab w:val="left" w:pos="1080"/>
          <w:tab w:val="left" w:pos="1589"/>
          <w:tab w:val="left" w:pos="1872"/>
        </w:tabs>
        <w:spacing w:line="360" w:lineRule="auto"/>
        <w:ind w:firstLine="480"/>
        <w:jc w:val="left"/>
        <w:rPr>
          <w:b/>
          <w:color w:val="000000"/>
          <w:sz w:val="24"/>
          <w:highlight w:val="none"/>
        </w:rPr>
      </w:pPr>
      <w:r>
        <w:rPr>
          <w:rFonts w:hint="eastAsia"/>
          <w:color w:val="000000"/>
          <w:sz w:val="24"/>
          <w:highlight w:val="none"/>
        </w:rPr>
        <w:t>（一）</w:t>
      </w:r>
      <w:r>
        <w:rPr>
          <w:color w:val="000000"/>
          <w:sz w:val="24"/>
          <w:highlight w:val="none"/>
        </w:rPr>
        <w:t>磋商小组在评审过程中发现供应商有行贿、提供虚假材料或者串通等违法行为时，有向采购人、采购代理机构或者有关部门报告的职责。</w:t>
      </w:r>
    </w:p>
    <w:p w14:paraId="649FE4B1">
      <w:pPr>
        <w:widowControl/>
        <w:spacing w:line="360" w:lineRule="auto"/>
        <w:jc w:val="left"/>
        <w:rPr>
          <w:rFonts w:hint="eastAsia" w:ascii="宋体" w:hAnsi="宋体"/>
          <w:b/>
          <w:bCs/>
          <w:color w:val="000000"/>
          <w:sz w:val="32"/>
          <w:szCs w:val="32"/>
          <w:highlight w:val="none"/>
        </w:rPr>
      </w:pPr>
    </w:p>
    <w:p w14:paraId="4D3120B1">
      <w:pPr>
        <w:widowControl/>
        <w:spacing w:line="360" w:lineRule="auto"/>
        <w:ind w:firstLine="2891"/>
        <w:jc w:val="left"/>
        <w:rPr>
          <w:rFonts w:ascii="宋体" w:hAnsi="宋体"/>
          <w:b/>
          <w:bCs/>
          <w:color w:val="000000"/>
          <w:sz w:val="32"/>
          <w:szCs w:val="32"/>
          <w:highlight w:val="none"/>
        </w:rPr>
      </w:pPr>
      <w:r>
        <w:rPr>
          <w:rFonts w:hint="eastAsia" w:ascii="宋体" w:hAnsi="宋体"/>
          <w:b/>
          <w:bCs/>
          <w:color w:val="000000"/>
          <w:sz w:val="32"/>
          <w:szCs w:val="32"/>
          <w:highlight w:val="none"/>
        </w:rPr>
        <w:t>第三节 评标方法</w:t>
      </w:r>
    </w:p>
    <w:p w14:paraId="36DAD21C">
      <w:pPr>
        <w:tabs>
          <w:tab w:val="left" w:pos="360"/>
        </w:tabs>
        <w:spacing w:line="360" w:lineRule="auto"/>
        <w:ind w:firstLine="480"/>
        <w:outlineLvl w:val="1"/>
        <w:rPr>
          <w:rFonts w:ascii="宋体" w:hAnsi="宋体" w:cs="楷体"/>
          <w:color w:val="000000"/>
          <w:sz w:val="24"/>
          <w:highlight w:val="none"/>
        </w:rPr>
      </w:pPr>
      <w:r>
        <w:rPr>
          <w:color w:val="000000"/>
          <w:sz w:val="24"/>
          <w:highlight w:val="none"/>
        </w:rPr>
        <w:t>一</w:t>
      </w:r>
      <w:r>
        <w:rPr>
          <w:rFonts w:hint="eastAsia"/>
          <w:color w:val="000000"/>
          <w:sz w:val="24"/>
          <w:highlight w:val="none"/>
        </w:rPr>
        <w:t>、</w:t>
      </w:r>
      <w:r>
        <w:rPr>
          <w:color w:val="000000"/>
          <w:sz w:val="24"/>
          <w:highlight w:val="none"/>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w:t>
      </w:r>
      <w:r>
        <w:rPr>
          <w:color w:val="000000"/>
          <w:sz w:val="24"/>
          <w:highlight w:val="none"/>
        </w:rPr>
        <w:t>评审得分相同的，按照最后报价由低到高的顺序推荐</w:t>
      </w:r>
      <w:r>
        <w:rPr>
          <w:rFonts w:hint="eastAsia"/>
          <w:color w:val="000000"/>
          <w:sz w:val="24"/>
          <w:highlight w:val="none"/>
        </w:rPr>
        <w:t>；</w:t>
      </w:r>
      <w:r>
        <w:rPr>
          <w:rFonts w:hint="eastAsia" w:ascii="宋体" w:hAnsi="宋体"/>
          <w:color w:val="000000"/>
          <w:sz w:val="24"/>
          <w:szCs w:val="21"/>
          <w:highlight w:val="none"/>
        </w:rPr>
        <w:t>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290AD6FC">
      <w:pPr>
        <w:tabs>
          <w:tab w:val="left" w:pos="360"/>
        </w:tabs>
        <w:spacing w:line="360" w:lineRule="auto"/>
        <w:ind w:firstLine="480"/>
        <w:outlineLvl w:val="1"/>
        <w:rPr>
          <w:color w:val="000000"/>
          <w:sz w:val="24"/>
          <w:highlight w:val="none"/>
        </w:rPr>
      </w:pPr>
      <w:r>
        <w:rPr>
          <w:color w:val="000000"/>
          <w:sz w:val="24"/>
          <w:highlight w:val="none"/>
        </w:rPr>
        <w:t>二</w:t>
      </w:r>
      <w:r>
        <w:rPr>
          <w:rFonts w:hint="eastAsia"/>
          <w:color w:val="000000"/>
          <w:sz w:val="24"/>
          <w:highlight w:val="none"/>
        </w:rPr>
        <w:t>、每部分的得分保留小数点后两位，合计得分保留小数点后两位</w:t>
      </w:r>
      <w:r>
        <w:rPr>
          <w:color w:val="000000"/>
          <w:sz w:val="24"/>
          <w:highlight w:val="none"/>
        </w:rPr>
        <w:t>，第三位四舍五入。</w:t>
      </w:r>
      <w:r>
        <w:rPr>
          <w:rFonts w:hint="eastAsia"/>
          <w:color w:val="000000"/>
          <w:sz w:val="24"/>
          <w:highlight w:val="none"/>
        </w:rPr>
        <w:t xml:space="preserve"> </w:t>
      </w:r>
      <w:r>
        <w:rPr>
          <w:color w:val="000000"/>
          <w:sz w:val="24"/>
          <w:highlight w:val="none"/>
        </w:rPr>
        <w:t xml:space="preserve">            </w:t>
      </w:r>
    </w:p>
    <w:p w14:paraId="2E312826">
      <w:pPr>
        <w:spacing w:line="360" w:lineRule="auto"/>
        <w:ind w:firstLine="441"/>
        <w:jc w:val="left"/>
        <w:rPr>
          <w:rFonts w:hint="eastAsia" w:ascii="宋体" w:hAnsi="宋体"/>
          <w:b/>
          <w:color w:val="000000"/>
          <w:sz w:val="24"/>
          <w:highlight w:val="none"/>
        </w:rPr>
      </w:pPr>
      <w:bookmarkStart w:id="283" w:name="_Hlk149916140"/>
      <w:r>
        <w:rPr>
          <w:rFonts w:hint="eastAsia" w:ascii="宋体" w:hAnsi="宋体"/>
          <w:b/>
          <w:color w:val="000000"/>
          <w:sz w:val="24"/>
          <w:highlight w:val="none"/>
        </w:rPr>
        <w:t>三、政府采购政策功能落实</w:t>
      </w:r>
    </w:p>
    <w:bookmarkEnd w:id="283"/>
    <w:p w14:paraId="7BF127D5">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1、小微型企业价格扣除</w:t>
      </w:r>
    </w:p>
    <w:p w14:paraId="7F2B45D1">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（1）供应商需按照采购文件的要求提供相应的《中小企业声明函》。</w:t>
      </w:r>
    </w:p>
    <w:p w14:paraId="6C648306">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w:t>
      </w:r>
      <w:r>
        <w:rPr>
          <w:rFonts w:ascii="宋体" w:hAnsi="宋体"/>
          <w:color w:val="000000"/>
          <w:sz w:val="24"/>
          <w:highlight w:val="none"/>
        </w:rPr>
        <w:t>2</w:t>
      </w:r>
      <w:r>
        <w:rPr>
          <w:rFonts w:hint="eastAsia" w:ascii="宋体" w:hAnsi="宋体"/>
          <w:color w:val="000000"/>
          <w:sz w:val="24"/>
          <w:highlight w:val="none"/>
        </w:rPr>
        <w:t>）企业标准请参照《关于印发中小企业划型标准规定的通知》（工信部联企业[2011]300号）文件规定自行填写。</w:t>
      </w:r>
    </w:p>
    <w:p w14:paraId="2F5369FC">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2、残疾人福利单位价格扣除</w:t>
      </w:r>
    </w:p>
    <w:p w14:paraId="61F5B96C">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（1）残疾人福利性单位视同小型、微型企业。</w:t>
      </w:r>
    </w:p>
    <w:p w14:paraId="2C3056B2">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（2）残疾人福利单位需按照采购文件的要求提供《残疾人福利性单位声明函》。</w:t>
      </w:r>
    </w:p>
    <w:p w14:paraId="277020F2">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（3）残疾人福利单位标准请参照《关于促进残疾人就业政府采购政策的通知》（财库〔2017〕141号）。</w:t>
      </w:r>
    </w:p>
    <w:p w14:paraId="5FE7D534">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3、监狱和戒毒企业价格扣除</w:t>
      </w:r>
    </w:p>
    <w:p w14:paraId="272ECC6C">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（1）监狱和戒毒企业（简称监狱企业）视同小型、微型企业。</w:t>
      </w:r>
    </w:p>
    <w:p w14:paraId="6495D627">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B811447">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（3）监狱企业标准请参照《关于政府采购支持监狱企业发展有关问题的通知》（</w:t>
      </w:r>
      <w:r>
        <w:rPr>
          <w:rFonts w:ascii="宋体" w:hAnsi="宋体"/>
          <w:color w:val="000000"/>
          <w:sz w:val="24"/>
          <w:highlight w:val="none"/>
        </w:rPr>
        <w:t>财库[2014]68号</w:t>
      </w:r>
      <w:r>
        <w:rPr>
          <w:rFonts w:hint="eastAsia" w:ascii="宋体" w:hAnsi="宋体"/>
          <w:color w:val="000000"/>
          <w:sz w:val="24"/>
          <w:highlight w:val="none"/>
        </w:rPr>
        <w:t>）。</w:t>
      </w:r>
    </w:p>
    <w:p w14:paraId="605105F7">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4、残疾人福利单位、监狱企业属于小型、微型企业的，不重复享受政策。</w:t>
      </w:r>
    </w:p>
    <w:p w14:paraId="3DED9575">
      <w:pPr>
        <w:spacing w:line="360" w:lineRule="auto"/>
        <w:ind w:firstLine="480"/>
        <w:jc w:val="left"/>
        <w:rPr>
          <w:rFonts w:hint="eastAsia" w:ascii="华文新魏" w:hAnsi="宋体" w:eastAsia="华文新魏"/>
          <w:color w:val="000000"/>
          <w:sz w:val="36"/>
          <w:szCs w:val="36"/>
          <w:highlight w:val="none"/>
        </w:rPr>
      </w:pPr>
      <w:r>
        <w:rPr>
          <w:rFonts w:hint="eastAsia" w:ascii="宋体" w:hAnsi="宋体"/>
          <w:color w:val="000000"/>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6</w:t>
      </w:r>
      <w:r>
        <w:rPr>
          <w:rFonts w:hint="eastAsia" w:ascii="宋体" w:hAnsi="宋体"/>
          <w:color w:val="000000"/>
          <w:sz w:val="24"/>
          <w:highlight w:val="none"/>
          <w:u w:val="single"/>
        </w:rPr>
        <w:t>%</w:t>
      </w:r>
      <w:r>
        <w:rPr>
          <w:rFonts w:hint="eastAsia" w:ascii="宋体" w:hAnsi="宋体"/>
          <w:color w:val="000000"/>
          <w:sz w:val="24"/>
          <w:highlight w:val="none"/>
        </w:rPr>
        <w:t>的价格扣除，用扣除后的价格参与评审。</w:t>
      </w:r>
    </w:p>
    <w:p w14:paraId="768F9152">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6、联合体各方均为小型、微型企业（残疾人福利单位、监狱企业）的，联合体享受</w:t>
      </w:r>
      <w:r>
        <w:rPr>
          <w:rFonts w:ascii="宋体" w:hAnsi="宋体"/>
          <w:color w:val="000000"/>
          <w:sz w:val="24"/>
          <w:highlight w:val="none"/>
          <w:u w:val="single"/>
        </w:rPr>
        <w:t>2</w:t>
      </w:r>
      <w:r>
        <w:rPr>
          <w:rFonts w:hint="eastAsia" w:ascii="宋体" w:hAnsi="宋体"/>
          <w:color w:val="000000"/>
          <w:sz w:val="24"/>
          <w:highlight w:val="none"/>
          <w:u w:val="single"/>
        </w:rPr>
        <w:t>0%</w:t>
      </w:r>
      <w:r>
        <w:rPr>
          <w:rFonts w:hint="eastAsia" w:ascii="宋体" w:hAnsi="宋体"/>
          <w:color w:val="000000"/>
          <w:sz w:val="24"/>
          <w:highlight w:val="none"/>
        </w:rPr>
        <w:t>价格扣除，用扣除后的价格参与评审。</w:t>
      </w:r>
    </w:p>
    <w:p w14:paraId="2390B0A9">
      <w:pPr>
        <w:tabs>
          <w:tab w:val="left" w:pos="360"/>
        </w:tabs>
        <w:spacing w:line="360" w:lineRule="auto"/>
        <w:ind w:firstLine="480"/>
        <w:outlineLvl w:val="1"/>
        <w:rPr>
          <w:color w:val="000000"/>
          <w:sz w:val="24"/>
          <w:highlight w:val="none"/>
        </w:rPr>
      </w:pPr>
    </w:p>
    <w:p w14:paraId="42F3F6E4">
      <w:pPr>
        <w:tabs>
          <w:tab w:val="left" w:pos="360"/>
        </w:tabs>
        <w:spacing w:line="360" w:lineRule="auto"/>
        <w:ind w:firstLine="2640" w:firstLineChars="1100"/>
        <w:outlineLvl w:val="1"/>
        <w:rPr>
          <w:color w:val="000000"/>
          <w:sz w:val="24"/>
          <w:highlight w:val="none"/>
        </w:rPr>
      </w:pPr>
      <w:r>
        <w:rPr>
          <w:color w:val="000000"/>
          <w:sz w:val="24"/>
          <w:highlight w:val="none"/>
        </w:rPr>
        <w:t xml:space="preserve"> </w:t>
      </w:r>
    </w:p>
    <w:p w14:paraId="0095597F">
      <w:pPr>
        <w:tabs>
          <w:tab w:val="left" w:pos="360"/>
        </w:tabs>
        <w:spacing w:line="360" w:lineRule="auto"/>
        <w:ind w:firstLine="2640" w:firstLineChars="1100"/>
        <w:outlineLvl w:val="1"/>
        <w:rPr>
          <w:color w:val="000000"/>
          <w:sz w:val="24"/>
          <w:highlight w:val="none"/>
        </w:rPr>
      </w:pPr>
    </w:p>
    <w:p w14:paraId="13ABAE0F">
      <w:pPr>
        <w:tabs>
          <w:tab w:val="left" w:pos="360"/>
        </w:tabs>
        <w:spacing w:line="360" w:lineRule="auto"/>
        <w:ind w:firstLine="2640" w:firstLineChars="1100"/>
        <w:outlineLvl w:val="1"/>
        <w:rPr>
          <w:color w:val="000000"/>
          <w:sz w:val="24"/>
          <w:highlight w:val="none"/>
        </w:rPr>
      </w:pPr>
    </w:p>
    <w:p w14:paraId="26B57F4D">
      <w:pPr>
        <w:tabs>
          <w:tab w:val="left" w:pos="360"/>
        </w:tabs>
        <w:spacing w:line="360" w:lineRule="auto"/>
        <w:ind w:firstLine="2640" w:firstLineChars="1100"/>
        <w:outlineLvl w:val="1"/>
        <w:rPr>
          <w:color w:val="000000"/>
          <w:sz w:val="24"/>
          <w:highlight w:val="none"/>
        </w:rPr>
      </w:pPr>
    </w:p>
    <w:p w14:paraId="0D5681E9">
      <w:pPr>
        <w:tabs>
          <w:tab w:val="left" w:pos="360"/>
        </w:tabs>
        <w:spacing w:line="360" w:lineRule="auto"/>
        <w:ind w:firstLine="2640" w:firstLineChars="1100"/>
        <w:outlineLvl w:val="1"/>
        <w:rPr>
          <w:color w:val="000000"/>
          <w:sz w:val="24"/>
          <w:highlight w:val="none"/>
        </w:rPr>
      </w:pPr>
    </w:p>
    <w:p w14:paraId="32084DAC">
      <w:pPr>
        <w:tabs>
          <w:tab w:val="left" w:pos="360"/>
        </w:tabs>
        <w:spacing w:line="360" w:lineRule="auto"/>
        <w:ind w:firstLine="2640" w:firstLineChars="1100"/>
        <w:outlineLvl w:val="1"/>
        <w:rPr>
          <w:color w:val="000000"/>
          <w:sz w:val="24"/>
          <w:highlight w:val="none"/>
        </w:rPr>
      </w:pPr>
    </w:p>
    <w:p w14:paraId="359B240A">
      <w:pPr>
        <w:tabs>
          <w:tab w:val="left" w:pos="360"/>
        </w:tabs>
        <w:spacing w:line="360" w:lineRule="auto"/>
        <w:ind w:firstLine="2640" w:firstLineChars="1100"/>
        <w:outlineLvl w:val="1"/>
        <w:rPr>
          <w:color w:val="000000"/>
          <w:sz w:val="24"/>
          <w:highlight w:val="none"/>
        </w:rPr>
      </w:pPr>
    </w:p>
    <w:p w14:paraId="64696997">
      <w:pPr>
        <w:tabs>
          <w:tab w:val="left" w:pos="360"/>
        </w:tabs>
        <w:spacing w:line="360" w:lineRule="auto"/>
        <w:ind w:firstLine="2640" w:firstLineChars="1100"/>
        <w:outlineLvl w:val="1"/>
        <w:rPr>
          <w:color w:val="000000"/>
          <w:sz w:val="24"/>
          <w:highlight w:val="none"/>
        </w:rPr>
      </w:pPr>
    </w:p>
    <w:p w14:paraId="7C56553D">
      <w:pPr>
        <w:tabs>
          <w:tab w:val="left" w:pos="360"/>
        </w:tabs>
        <w:spacing w:line="360" w:lineRule="auto"/>
        <w:ind w:firstLine="2640" w:firstLineChars="1100"/>
        <w:outlineLvl w:val="1"/>
        <w:rPr>
          <w:color w:val="000000"/>
          <w:sz w:val="24"/>
          <w:highlight w:val="none"/>
        </w:rPr>
      </w:pPr>
    </w:p>
    <w:p w14:paraId="2525E61D">
      <w:pPr>
        <w:tabs>
          <w:tab w:val="left" w:pos="360"/>
        </w:tabs>
        <w:spacing w:line="360" w:lineRule="auto"/>
        <w:ind w:firstLine="2640" w:firstLineChars="1100"/>
        <w:outlineLvl w:val="1"/>
        <w:rPr>
          <w:color w:val="000000"/>
          <w:sz w:val="24"/>
          <w:highlight w:val="none"/>
        </w:rPr>
      </w:pPr>
    </w:p>
    <w:p w14:paraId="10D23F64">
      <w:pPr>
        <w:tabs>
          <w:tab w:val="left" w:pos="360"/>
        </w:tabs>
        <w:spacing w:line="360" w:lineRule="auto"/>
        <w:ind w:firstLine="2640" w:firstLineChars="1100"/>
        <w:outlineLvl w:val="1"/>
        <w:rPr>
          <w:color w:val="000000"/>
          <w:sz w:val="24"/>
          <w:highlight w:val="none"/>
        </w:rPr>
      </w:pPr>
    </w:p>
    <w:p w14:paraId="70BB995C">
      <w:pPr>
        <w:tabs>
          <w:tab w:val="left" w:pos="360"/>
        </w:tabs>
        <w:spacing w:line="360" w:lineRule="auto"/>
        <w:ind w:firstLine="2640" w:firstLineChars="1100"/>
        <w:outlineLvl w:val="1"/>
        <w:rPr>
          <w:color w:val="000000"/>
          <w:sz w:val="24"/>
          <w:highlight w:val="none"/>
        </w:rPr>
      </w:pPr>
    </w:p>
    <w:p w14:paraId="71BF10CA">
      <w:pPr>
        <w:tabs>
          <w:tab w:val="left" w:pos="360"/>
        </w:tabs>
        <w:spacing w:line="360" w:lineRule="auto"/>
        <w:outlineLvl w:val="1"/>
        <w:rPr>
          <w:rFonts w:hint="eastAsia" w:ascii="宋体" w:hAnsi="宋体"/>
          <w:b/>
          <w:bCs/>
          <w:color w:val="000000"/>
          <w:sz w:val="32"/>
          <w:szCs w:val="32"/>
          <w:highlight w:val="none"/>
        </w:rPr>
      </w:pPr>
    </w:p>
    <w:p w14:paraId="74157FEF">
      <w:pPr>
        <w:tabs>
          <w:tab w:val="left" w:pos="360"/>
        </w:tabs>
        <w:spacing w:line="360" w:lineRule="auto"/>
        <w:ind w:firstLine="3534" w:firstLineChars="1100"/>
        <w:outlineLvl w:val="1"/>
        <w:rPr>
          <w:rFonts w:hint="eastAsia" w:ascii="宋体" w:hAnsi="宋体" w:cs="楷体"/>
          <w:color w:val="000000"/>
          <w:sz w:val="24"/>
          <w:highlight w:val="none"/>
        </w:rPr>
      </w:pPr>
      <w:r>
        <w:rPr>
          <w:rFonts w:hint="eastAsia" w:ascii="宋体" w:hAnsi="宋体"/>
          <w:b/>
          <w:bCs/>
          <w:color w:val="000000"/>
          <w:sz w:val="32"/>
          <w:szCs w:val="32"/>
          <w:highlight w:val="none"/>
        </w:rPr>
        <w:t>第四节 评审标准</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797"/>
        <w:gridCol w:w="4562"/>
        <w:gridCol w:w="939"/>
        <w:gridCol w:w="909"/>
      </w:tblGrid>
      <w:tr w14:paraId="2692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tcMar>
              <w:top w:w="0" w:type="dxa"/>
              <w:left w:w="108" w:type="dxa"/>
              <w:bottom w:w="0" w:type="dxa"/>
              <w:right w:w="108" w:type="dxa"/>
            </w:tcMar>
            <w:vAlign w:val="center"/>
          </w:tcPr>
          <w:p w14:paraId="521ED463">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评审因素</w:t>
            </w:r>
          </w:p>
        </w:tc>
        <w:tc>
          <w:tcPr>
            <w:tcW w:w="797" w:type="dxa"/>
            <w:tcMar>
              <w:top w:w="0" w:type="dxa"/>
              <w:left w:w="108" w:type="dxa"/>
              <w:bottom w:w="0" w:type="dxa"/>
              <w:right w:w="108" w:type="dxa"/>
            </w:tcMar>
            <w:vAlign w:val="center"/>
          </w:tcPr>
          <w:p w14:paraId="7DEB131A">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评分项目</w:t>
            </w:r>
          </w:p>
        </w:tc>
        <w:tc>
          <w:tcPr>
            <w:tcW w:w="4562" w:type="dxa"/>
            <w:tcMar>
              <w:top w:w="0" w:type="dxa"/>
              <w:left w:w="108" w:type="dxa"/>
              <w:bottom w:w="0" w:type="dxa"/>
              <w:right w:w="108" w:type="dxa"/>
            </w:tcMar>
            <w:vAlign w:val="center"/>
          </w:tcPr>
          <w:p w14:paraId="51F38F16">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评分细则</w:t>
            </w:r>
          </w:p>
        </w:tc>
        <w:tc>
          <w:tcPr>
            <w:tcW w:w="939" w:type="dxa"/>
            <w:tcMar>
              <w:top w:w="0" w:type="dxa"/>
              <w:left w:w="108" w:type="dxa"/>
              <w:bottom w:w="0" w:type="dxa"/>
              <w:right w:w="108" w:type="dxa"/>
            </w:tcMar>
            <w:vAlign w:val="center"/>
          </w:tcPr>
          <w:p w14:paraId="529F6684">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分值（分）</w:t>
            </w:r>
          </w:p>
        </w:tc>
        <w:tc>
          <w:tcPr>
            <w:tcW w:w="909" w:type="dxa"/>
            <w:tcMar>
              <w:top w:w="0" w:type="dxa"/>
              <w:left w:w="108" w:type="dxa"/>
              <w:bottom w:w="0" w:type="dxa"/>
              <w:right w:w="108" w:type="dxa"/>
            </w:tcMar>
            <w:vAlign w:val="center"/>
          </w:tcPr>
          <w:p w14:paraId="3B33DB06">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备注</w:t>
            </w:r>
          </w:p>
        </w:tc>
      </w:tr>
      <w:tr w14:paraId="5381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tcMar>
              <w:top w:w="0" w:type="dxa"/>
              <w:left w:w="108" w:type="dxa"/>
              <w:bottom w:w="0" w:type="dxa"/>
              <w:right w:w="108" w:type="dxa"/>
            </w:tcMar>
            <w:vAlign w:val="center"/>
          </w:tcPr>
          <w:p w14:paraId="18BAF42A">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b/>
                <w:color w:val="000000"/>
                <w:sz w:val="24"/>
                <w:szCs w:val="24"/>
                <w:highlight w:val="none"/>
                <w:lang w:eastAsia="zh-CN"/>
              </w:rPr>
            </w:pPr>
            <w:r>
              <w:rPr>
                <w:rFonts w:hint="eastAsia" w:ascii="宋体" w:hAnsi="宋体" w:eastAsia="宋体" w:cs="宋体"/>
                <w:b/>
                <w:bCs/>
                <w:sz w:val="24"/>
                <w:szCs w:val="24"/>
                <w:highlight w:val="none"/>
              </w:rPr>
              <w:t>价格分</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30分</w:t>
            </w:r>
            <w:r>
              <w:rPr>
                <w:rFonts w:hint="eastAsia" w:ascii="宋体" w:hAnsi="宋体" w:cs="宋体"/>
                <w:b/>
                <w:bCs/>
                <w:sz w:val="24"/>
                <w:szCs w:val="24"/>
                <w:highlight w:val="none"/>
                <w:lang w:eastAsia="zh-CN"/>
              </w:rPr>
              <w:t>）</w:t>
            </w:r>
          </w:p>
        </w:tc>
        <w:tc>
          <w:tcPr>
            <w:tcW w:w="797" w:type="dxa"/>
            <w:tcMar>
              <w:top w:w="0" w:type="dxa"/>
              <w:left w:w="108" w:type="dxa"/>
              <w:bottom w:w="0" w:type="dxa"/>
              <w:right w:w="108" w:type="dxa"/>
            </w:tcMar>
            <w:vAlign w:val="center"/>
          </w:tcPr>
          <w:p w14:paraId="57B6F0F6">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投标报价</w:t>
            </w:r>
          </w:p>
        </w:tc>
        <w:tc>
          <w:tcPr>
            <w:tcW w:w="4562" w:type="dxa"/>
            <w:tcMar>
              <w:top w:w="0" w:type="dxa"/>
              <w:left w:w="108" w:type="dxa"/>
              <w:bottom w:w="0" w:type="dxa"/>
              <w:right w:w="108" w:type="dxa"/>
            </w:tcMar>
            <w:vAlign w:val="center"/>
          </w:tcPr>
          <w:p w14:paraId="0A80A8CF">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ar"/>
              </w:rPr>
              <w:t>满足采购文件要求且最终报价最低的报价为评标基准价，其价格分为满分。其他供应商的价格分统一按照下列公式计算：价格分得分＝（评标基准价/最终报价）×分值。</w:t>
            </w:r>
          </w:p>
        </w:tc>
        <w:tc>
          <w:tcPr>
            <w:tcW w:w="939" w:type="dxa"/>
            <w:tcMar>
              <w:top w:w="0" w:type="dxa"/>
              <w:left w:w="108" w:type="dxa"/>
              <w:bottom w:w="0" w:type="dxa"/>
              <w:right w:w="108" w:type="dxa"/>
            </w:tcMar>
            <w:vAlign w:val="center"/>
          </w:tcPr>
          <w:p w14:paraId="11FA6508">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30</w:t>
            </w:r>
          </w:p>
        </w:tc>
        <w:tc>
          <w:tcPr>
            <w:tcW w:w="909" w:type="dxa"/>
            <w:tcMar>
              <w:top w:w="0" w:type="dxa"/>
              <w:left w:w="108" w:type="dxa"/>
              <w:bottom w:w="0" w:type="dxa"/>
              <w:right w:w="108" w:type="dxa"/>
            </w:tcMar>
            <w:vAlign w:val="center"/>
          </w:tcPr>
          <w:p w14:paraId="25750D4F">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b/>
                <w:color w:val="000000"/>
                <w:sz w:val="24"/>
                <w:szCs w:val="24"/>
                <w:highlight w:val="none"/>
              </w:rPr>
            </w:pPr>
          </w:p>
        </w:tc>
      </w:tr>
      <w:tr w14:paraId="2D09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restart"/>
            <w:tcMar>
              <w:top w:w="0" w:type="dxa"/>
              <w:left w:w="108" w:type="dxa"/>
              <w:bottom w:w="0" w:type="dxa"/>
              <w:right w:w="108" w:type="dxa"/>
            </w:tcMar>
            <w:vAlign w:val="center"/>
          </w:tcPr>
          <w:p w14:paraId="79A26B2E">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商务部分（</w:t>
            </w:r>
            <w:r>
              <w:rPr>
                <w:rFonts w:hint="eastAsia" w:ascii="宋体" w:hAnsi="宋体" w:cs="宋体"/>
                <w:b/>
                <w:color w:val="000000"/>
                <w:sz w:val="24"/>
                <w:szCs w:val="24"/>
                <w:highlight w:val="none"/>
                <w:lang w:val="en-US" w:eastAsia="zh-CN"/>
              </w:rPr>
              <w:t>25</w:t>
            </w:r>
            <w:r>
              <w:rPr>
                <w:rFonts w:hint="eastAsia" w:ascii="宋体" w:hAnsi="宋体" w:eastAsia="宋体" w:cs="宋体"/>
                <w:b/>
                <w:color w:val="000000"/>
                <w:sz w:val="24"/>
                <w:szCs w:val="24"/>
                <w:highlight w:val="none"/>
              </w:rPr>
              <w:t>分）</w:t>
            </w:r>
          </w:p>
        </w:tc>
        <w:tc>
          <w:tcPr>
            <w:tcW w:w="797" w:type="dxa"/>
            <w:tcMar>
              <w:top w:w="0" w:type="dxa"/>
              <w:left w:w="108" w:type="dxa"/>
              <w:bottom w:w="0" w:type="dxa"/>
              <w:right w:w="108" w:type="dxa"/>
            </w:tcMar>
            <w:vAlign w:val="center"/>
          </w:tcPr>
          <w:p w14:paraId="365CE562">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类似业绩</w:t>
            </w:r>
          </w:p>
        </w:tc>
        <w:tc>
          <w:tcPr>
            <w:tcW w:w="4562" w:type="dxa"/>
            <w:tcMar>
              <w:top w:w="0" w:type="dxa"/>
              <w:left w:w="108" w:type="dxa"/>
              <w:bottom w:w="0" w:type="dxa"/>
              <w:right w:w="108" w:type="dxa"/>
            </w:tcMar>
            <w:vAlign w:val="center"/>
          </w:tcPr>
          <w:p w14:paraId="467A601F">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供应商自2022年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月以来承担过相关类似项目业绩，合同以签订时间为准，每有一个业绩合同得</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分，本项最高得</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tc>
        <w:tc>
          <w:tcPr>
            <w:tcW w:w="939" w:type="dxa"/>
            <w:tcMar>
              <w:top w:w="0" w:type="dxa"/>
              <w:left w:w="108" w:type="dxa"/>
              <w:bottom w:w="0" w:type="dxa"/>
              <w:right w:w="108" w:type="dxa"/>
            </w:tcMar>
            <w:vAlign w:val="center"/>
          </w:tcPr>
          <w:p w14:paraId="097A661F">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9</w:t>
            </w:r>
          </w:p>
        </w:tc>
        <w:tc>
          <w:tcPr>
            <w:tcW w:w="909" w:type="dxa"/>
            <w:tcMar>
              <w:top w:w="0" w:type="dxa"/>
              <w:left w:w="108" w:type="dxa"/>
              <w:bottom w:w="0" w:type="dxa"/>
              <w:right w:w="108" w:type="dxa"/>
            </w:tcMar>
            <w:vAlign w:val="center"/>
          </w:tcPr>
          <w:p w14:paraId="36D6D772">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p>
        </w:tc>
      </w:tr>
      <w:tr w14:paraId="0053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Pr>
          <w:p w14:paraId="46516C4D">
            <w:pPr>
              <w:spacing w:after="0" w:line="240" w:lineRule="auto"/>
              <w:rPr>
                <w:rFonts w:hint="eastAsia" w:ascii="宋体" w:hAnsi="宋体" w:eastAsia="宋体" w:cs="宋体"/>
                <w:sz w:val="24"/>
                <w:szCs w:val="24"/>
                <w:highlight w:val="none"/>
              </w:rPr>
            </w:pPr>
          </w:p>
        </w:tc>
        <w:tc>
          <w:tcPr>
            <w:tcW w:w="797" w:type="dxa"/>
            <w:tcMar>
              <w:top w:w="0" w:type="dxa"/>
              <w:left w:w="108" w:type="dxa"/>
              <w:bottom w:w="0" w:type="dxa"/>
              <w:right w:w="108" w:type="dxa"/>
            </w:tcMar>
            <w:vAlign w:val="center"/>
          </w:tcPr>
          <w:p w14:paraId="0A4D8091">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认证证书</w:t>
            </w:r>
          </w:p>
        </w:tc>
        <w:tc>
          <w:tcPr>
            <w:tcW w:w="4562" w:type="dxa"/>
            <w:tcMar>
              <w:top w:w="0" w:type="dxa"/>
              <w:left w:w="108" w:type="dxa"/>
              <w:bottom w:w="0" w:type="dxa"/>
              <w:right w:w="108" w:type="dxa"/>
            </w:tcMar>
            <w:vAlign w:val="center"/>
          </w:tcPr>
          <w:p w14:paraId="18B13377">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供应商具有有效期内的质量管理体系认证证书、环境管理体系认证证书、职业健康安全管理体系认证证书、每有1个得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分，本项最高得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939" w:type="dxa"/>
            <w:tcMar>
              <w:top w:w="0" w:type="dxa"/>
              <w:left w:w="108" w:type="dxa"/>
              <w:bottom w:w="0" w:type="dxa"/>
              <w:right w:w="108" w:type="dxa"/>
            </w:tcMar>
            <w:vAlign w:val="center"/>
          </w:tcPr>
          <w:p w14:paraId="77065F87">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909" w:type="dxa"/>
            <w:tcMar>
              <w:top w:w="0" w:type="dxa"/>
              <w:left w:w="108" w:type="dxa"/>
              <w:bottom w:w="0" w:type="dxa"/>
              <w:right w:w="108" w:type="dxa"/>
            </w:tcMar>
            <w:vAlign w:val="center"/>
          </w:tcPr>
          <w:p w14:paraId="576E80CA">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p>
        </w:tc>
      </w:tr>
      <w:tr w14:paraId="6E484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3" w:hRule="atLeast"/>
        </w:trPr>
        <w:tc>
          <w:tcPr>
            <w:tcW w:w="1321" w:type="dxa"/>
            <w:vMerge w:val="continue"/>
          </w:tcPr>
          <w:p w14:paraId="25B4131D">
            <w:pPr>
              <w:spacing w:after="0" w:line="240" w:lineRule="auto"/>
              <w:rPr>
                <w:rFonts w:hint="eastAsia" w:ascii="宋体" w:hAnsi="宋体" w:eastAsia="宋体" w:cs="宋体"/>
                <w:sz w:val="24"/>
                <w:szCs w:val="24"/>
                <w:highlight w:val="none"/>
              </w:rPr>
            </w:pPr>
          </w:p>
        </w:tc>
        <w:tc>
          <w:tcPr>
            <w:tcW w:w="797" w:type="dxa"/>
            <w:tcMar>
              <w:top w:w="0" w:type="dxa"/>
              <w:left w:w="108" w:type="dxa"/>
              <w:bottom w:w="0" w:type="dxa"/>
              <w:right w:w="108" w:type="dxa"/>
            </w:tcMar>
            <w:vAlign w:val="center"/>
          </w:tcPr>
          <w:p w14:paraId="64D47064">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val="en-US" w:eastAsia="zh-CN"/>
              </w:rPr>
              <w:t>项目</w:t>
            </w:r>
            <w:r>
              <w:rPr>
                <w:rFonts w:hint="eastAsia" w:ascii="宋体" w:hAnsi="宋体" w:eastAsia="宋体" w:cs="宋体"/>
                <w:color w:val="000000"/>
                <w:sz w:val="24"/>
                <w:szCs w:val="24"/>
                <w:highlight w:val="none"/>
              </w:rPr>
              <w:t>组成员</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项目负责人除外</w:t>
            </w:r>
            <w:r>
              <w:rPr>
                <w:rFonts w:hint="eastAsia" w:ascii="宋体" w:hAnsi="宋体" w:cs="宋体"/>
                <w:color w:val="000000"/>
                <w:sz w:val="24"/>
                <w:szCs w:val="24"/>
                <w:highlight w:val="none"/>
                <w:lang w:eastAsia="zh-CN"/>
              </w:rPr>
              <w:t>）</w:t>
            </w:r>
          </w:p>
        </w:tc>
        <w:tc>
          <w:tcPr>
            <w:tcW w:w="4562" w:type="dxa"/>
            <w:tcMar>
              <w:top w:w="0" w:type="dxa"/>
              <w:left w:w="108" w:type="dxa"/>
              <w:bottom w:w="0" w:type="dxa"/>
              <w:right w:w="108" w:type="dxa"/>
            </w:tcMar>
            <w:vAlign w:val="center"/>
          </w:tcPr>
          <w:p w14:paraId="4C3DBD5F">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拟投入本项目的成员</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项目负责人除外</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267E326D">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1）拟投入</w:t>
            </w:r>
            <w:r>
              <w:rPr>
                <w:rFonts w:hint="eastAsia" w:ascii="宋体" w:hAnsi="宋体" w:cs="宋体"/>
                <w:color w:val="000000"/>
                <w:sz w:val="24"/>
                <w:szCs w:val="24"/>
                <w:highlight w:val="none"/>
                <w:lang w:val="en-US" w:eastAsia="zh-CN"/>
              </w:rPr>
              <w:t>项目</w:t>
            </w:r>
            <w:r>
              <w:rPr>
                <w:rFonts w:hint="eastAsia" w:ascii="宋体" w:hAnsi="宋体" w:eastAsia="宋体" w:cs="宋体"/>
                <w:color w:val="000000"/>
                <w:sz w:val="24"/>
                <w:szCs w:val="24"/>
                <w:highlight w:val="none"/>
              </w:rPr>
              <w:t>组人员中具</w:t>
            </w:r>
            <w:r>
              <w:rPr>
                <w:rFonts w:hint="eastAsia" w:ascii="宋体" w:hAnsi="宋体" w:cs="宋体"/>
                <w:color w:val="000000"/>
                <w:sz w:val="24"/>
                <w:szCs w:val="24"/>
                <w:highlight w:val="none"/>
                <w:lang w:val="en-US" w:eastAsia="zh-CN"/>
              </w:rPr>
              <w:t>有</w:t>
            </w:r>
            <w:r>
              <w:rPr>
                <w:rFonts w:hint="eastAsia" w:ascii="宋体" w:hAnsi="宋体" w:eastAsia="宋体" w:cs="宋体"/>
                <w:color w:val="000000"/>
                <w:sz w:val="24"/>
                <w:szCs w:val="24"/>
                <w:highlight w:val="none"/>
              </w:rPr>
              <w:t>二级建造师</w:t>
            </w:r>
            <w:r>
              <w:rPr>
                <w:rFonts w:hint="eastAsia" w:ascii="宋体" w:hAnsi="宋体" w:cs="宋体"/>
                <w:color w:val="000000"/>
                <w:sz w:val="24"/>
                <w:szCs w:val="24"/>
                <w:highlight w:val="none"/>
                <w:lang w:val="en-US" w:eastAsia="zh-CN"/>
              </w:rPr>
              <w:t>及以上</w:t>
            </w:r>
            <w:r>
              <w:rPr>
                <w:rFonts w:hint="eastAsia" w:ascii="宋体" w:hAnsi="宋体" w:eastAsia="宋体" w:cs="宋体"/>
                <w:color w:val="000000"/>
                <w:sz w:val="24"/>
                <w:szCs w:val="24"/>
                <w:highlight w:val="none"/>
              </w:rPr>
              <w:t>（机电专业）且具有安全生产考核B证</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每有1人得2</w:t>
            </w:r>
            <w:r>
              <w:rPr>
                <w:rFonts w:hint="eastAsia" w:ascii="宋体" w:hAnsi="宋体" w:eastAsia="宋体" w:cs="宋体"/>
                <w:color w:val="000000"/>
                <w:sz w:val="24"/>
                <w:szCs w:val="24"/>
                <w:highlight w:val="none"/>
              </w:rPr>
              <w:t>分，此项最高得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618484C3">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）拟投入</w:t>
            </w:r>
            <w:r>
              <w:rPr>
                <w:rFonts w:hint="eastAsia" w:ascii="宋体" w:hAnsi="宋体" w:cs="宋体"/>
                <w:color w:val="000000"/>
                <w:sz w:val="24"/>
                <w:szCs w:val="24"/>
                <w:highlight w:val="none"/>
                <w:lang w:val="en-US" w:eastAsia="zh-CN"/>
              </w:rPr>
              <w:t>项目</w:t>
            </w:r>
            <w:r>
              <w:rPr>
                <w:rFonts w:hint="eastAsia" w:ascii="宋体" w:hAnsi="宋体" w:eastAsia="宋体" w:cs="宋体"/>
                <w:color w:val="000000"/>
                <w:sz w:val="24"/>
                <w:szCs w:val="24"/>
                <w:highlight w:val="none"/>
              </w:rPr>
              <w:t>组人员中同时具有配网不停电作业（0.4千伏）证</w:t>
            </w:r>
            <w:r>
              <w:rPr>
                <w:rFonts w:hint="eastAsia" w:ascii="宋体" w:hAnsi="宋体" w:cs="宋体"/>
                <w:color w:val="000000"/>
                <w:sz w:val="24"/>
                <w:szCs w:val="24"/>
                <w:highlight w:val="none"/>
                <w:lang w:val="en-US" w:eastAsia="zh-CN"/>
              </w:rPr>
              <w:t>和</w:t>
            </w:r>
            <w:r>
              <w:rPr>
                <w:rFonts w:hint="eastAsia" w:ascii="宋体" w:hAnsi="宋体" w:eastAsia="宋体" w:cs="宋体"/>
                <w:color w:val="000000"/>
                <w:sz w:val="24"/>
                <w:szCs w:val="24"/>
                <w:highlight w:val="none"/>
              </w:rPr>
              <w:t>低压电工证</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每有1人</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分，此项最高得</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42731619">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cs="宋体"/>
                <w:color w:val="000000"/>
                <w:sz w:val="24"/>
                <w:szCs w:val="24"/>
                <w:highlight w:val="none"/>
                <w:lang w:val="en-US" w:eastAsia="zh-CN"/>
              </w:rPr>
              <w:t>1、以上1）、2）</w:t>
            </w:r>
            <w:r>
              <w:rPr>
                <w:rFonts w:hint="eastAsia" w:ascii="宋体" w:hAnsi="宋体" w:eastAsia="宋体" w:cs="宋体"/>
                <w:color w:val="000000"/>
                <w:sz w:val="24"/>
                <w:szCs w:val="24"/>
                <w:highlight w:val="none"/>
              </w:rPr>
              <w:t>中同一人员不可以重复</w:t>
            </w:r>
            <w:r>
              <w:rPr>
                <w:rFonts w:hint="eastAsia" w:ascii="宋体" w:hAnsi="宋体" w:cs="宋体"/>
                <w:color w:val="000000"/>
                <w:sz w:val="24"/>
                <w:szCs w:val="24"/>
                <w:highlight w:val="none"/>
                <w:lang w:val="en-US" w:eastAsia="zh-CN"/>
              </w:rPr>
              <w:t>得分</w:t>
            </w:r>
            <w:r>
              <w:rPr>
                <w:rFonts w:hint="eastAsia" w:ascii="宋体" w:hAnsi="宋体" w:eastAsia="宋体" w:cs="宋体"/>
                <w:color w:val="000000"/>
                <w:sz w:val="24"/>
                <w:szCs w:val="24"/>
                <w:highlight w:val="none"/>
              </w:rPr>
              <w:t>，提供</w:t>
            </w:r>
            <w:r>
              <w:rPr>
                <w:rFonts w:hint="eastAsia" w:ascii="宋体" w:hAnsi="宋体" w:cs="宋体"/>
                <w:color w:val="000000"/>
                <w:sz w:val="24"/>
                <w:szCs w:val="24"/>
                <w:highlight w:val="none"/>
                <w:lang w:val="en-US" w:eastAsia="zh-CN"/>
              </w:rPr>
              <w:t>相关有效</w:t>
            </w:r>
            <w:r>
              <w:rPr>
                <w:rFonts w:hint="eastAsia" w:ascii="宋体" w:hAnsi="宋体" w:eastAsia="宋体" w:cs="宋体"/>
                <w:color w:val="000000"/>
                <w:sz w:val="24"/>
                <w:szCs w:val="24"/>
                <w:highlight w:val="none"/>
              </w:rPr>
              <w:t>证书</w:t>
            </w:r>
            <w:r>
              <w:rPr>
                <w:rFonts w:hint="eastAsia" w:ascii="宋体" w:hAnsi="宋体" w:cs="宋体"/>
                <w:color w:val="000000"/>
                <w:sz w:val="24"/>
                <w:szCs w:val="24"/>
                <w:highlight w:val="none"/>
                <w:lang w:val="en-US" w:eastAsia="zh-CN"/>
              </w:rPr>
              <w:t>复印件并加盖公章，未提供不得分</w:t>
            </w:r>
            <w:r>
              <w:rPr>
                <w:rFonts w:hint="eastAsia" w:ascii="宋体" w:hAnsi="宋体" w:eastAsia="宋体" w:cs="宋体"/>
                <w:color w:val="000000"/>
                <w:sz w:val="24"/>
                <w:szCs w:val="24"/>
                <w:highlight w:val="none"/>
              </w:rPr>
              <w:t>。</w:t>
            </w:r>
          </w:p>
          <w:p w14:paraId="52CAD218">
            <w:pPr>
              <w:pBdr>
                <w:top w:val="none" w:color="000000" w:sz="0" w:space="0"/>
                <w:left w:val="none" w:color="000000" w:sz="0" w:space="0"/>
                <w:bottom w:val="none" w:color="000000" w:sz="0" w:space="0"/>
                <w:right w:val="none" w:color="000000" w:sz="0" w:space="0"/>
              </w:pBdr>
              <w:spacing w:after="0" w:line="340" w:lineRule="atLeas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2、以上1）、2）项投标人为其缴纳2025年4月至2025年6月社会基本养老保险的参保缴费证明，未提供不得分。</w:t>
            </w:r>
          </w:p>
        </w:tc>
        <w:tc>
          <w:tcPr>
            <w:tcW w:w="939" w:type="dxa"/>
            <w:tcMar>
              <w:top w:w="0" w:type="dxa"/>
              <w:left w:w="108" w:type="dxa"/>
              <w:bottom w:w="0" w:type="dxa"/>
              <w:right w:w="108" w:type="dxa"/>
            </w:tcMar>
            <w:vAlign w:val="center"/>
          </w:tcPr>
          <w:p w14:paraId="6D8C4993">
            <w:pPr>
              <w:pBdr>
                <w:top w:val="none" w:color="000000" w:sz="0" w:space="0"/>
                <w:left w:val="none" w:color="000000" w:sz="0" w:space="0"/>
                <w:bottom w:val="none" w:color="000000" w:sz="0" w:space="0"/>
                <w:right w:val="none" w:color="000000" w:sz="0" w:space="0"/>
              </w:pBdr>
              <w:spacing w:after="0" w:line="340" w:lineRule="atLeas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909" w:type="dxa"/>
            <w:tcMar>
              <w:top w:w="0" w:type="dxa"/>
              <w:left w:w="108" w:type="dxa"/>
              <w:bottom w:w="0" w:type="dxa"/>
              <w:right w:w="108" w:type="dxa"/>
            </w:tcMar>
            <w:vAlign w:val="center"/>
          </w:tcPr>
          <w:p w14:paraId="33515828">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w:t>
            </w:r>
          </w:p>
        </w:tc>
      </w:tr>
      <w:tr w14:paraId="28EB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restart"/>
            <w:tcMar>
              <w:top w:w="0" w:type="dxa"/>
              <w:left w:w="108" w:type="dxa"/>
              <w:bottom w:w="0" w:type="dxa"/>
              <w:right w:w="108" w:type="dxa"/>
            </w:tcMar>
            <w:vAlign w:val="center"/>
          </w:tcPr>
          <w:p w14:paraId="7340E4B7">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技术部分（</w:t>
            </w:r>
            <w:r>
              <w:rPr>
                <w:rFonts w:hint="eastAsia" w:ascii="宋体" w:hAnsi="宋体" w:cs="宋体"/>
                <w:b/>
                <w:color w:val="000000"/>
                <w:sz w:val="24"/>
                <w:szCs w:val="24"/>
                <w:highlight w:val="none"/>
                <w:lang w:val="en-US" w:eastAsia="zh-CN"/>
              </w:rPr>
              <w:t>45</w:t>
            </w:r>
            <w:r>
              <w:rPr>
                <w:rFonts w:hint="eastAsia" w:ascii="宋体" w:hAnsi="宋体" w:eastAsia="宋体" w:cs="宋体"/>
                <w:b/>
                <w:color w:val="000000"/>
                <w:sz w:val="24"/>
                <w:szCs w:val="24"/>
                <w:highlight w:val="none"/>
              </w:rPr>
              <w:t>）</w:t>
            </w:r>
          </w:p>
        </w:tc>
        <w:tc>
          <w:tcPr>
            <w:tcW w:w="797" w:type="dxa"/>
            <w:tcMar>
              <w:top w:w="0" w:type="dxa"/>
              <w:left w:w="108" w:type="dxa"/>
              <w:bottom w:w="0" w:type="dxa"/>
              <w:right w:w="108" w:type="dxa"/>
            </w:tcMar>
            <w:vAlign w:val="center"/>
          </w:tcPr>
          <w:p w14:paraId="1FCF2540">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质量保证</w:t>
            </w:r>
          </w:p>
        </w:tc>
        <w:tc>
          <w:tcPr>
            <w:tcW w:w="4562" w:type="dxa"/>
            <w:tcMar>
              <w:top w:w="0" w:type="dxa"/>
              <w:left w:w="108" w:type="dxa"/>
              <w:bottom w:w="0" w:type="dxa"/>
              <w:right w:w="108" w:type="dxa"/>
            </w:tcMar>
            <w:vAlign w:val="center"/>
          </w:tcPr>
          <w:p w14:paraId="1D8BDF87">
            <w:pPr>
              <w:spacing w:after="0" w:line="34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针对本项目特点制定的质量保障措施，包括但不限于供货安装调试方案，时间进度安排，实施质量方案及保证措施</w:t>
            </w:r>
            <w:r>
              <w:rPr>
                <w:rFonts w:hint="eastAsia" w:ascii="宋体" w:hAnsi="宋体" w:cs="宋体"/>
                <w:color w:val="000000"/>
                <w:sz w:val="24"/>
                <w:szCs w:val="24"/>
                <w:highlight w:val="none"/>
                <w:lang w:val="en-US" w:eastAsia="zh-CN"/>
              </w:rPr>
              <w:t>等进行综合评审：</w:t>
            </w:r>
          </w:p>
          <w:p w14:paraId="3E94B498">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措施方案完整、可行，能完全满足项目实施要求，得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246C3296">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措施方案较具体、可行，能基本满足项目实施要求，得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2BF5205">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33BD778B">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2B983853">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p>
        </w:tc>
        <w:tc>
          <w:tcPr>
            <w:tcW w:w="909" w:type="dxa"/>
            <w:tcMar>
              <w:top w:w="0" w:type="dxa"/>
              <w:left w:w="108" w:type="dxa"/>
              <w:bottom w:w="0" w:type="dxa"/>
              <w:right w:w="108" w:type="dxa"/>
            </w:tcMar>
            <w:vAlign w:val="center"/>
          </w:tcPr>
          <w:p w14:paraId="67904120">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r w14:paraId="3807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Mar>
              <w:top w:w="0" w:type="dxa"/>
              <w:left w:w="108" w:type="dxa"/>
              <w:bottom w:w="0" w:type="dxa"/>
              <w:right w:w="108" w:type="dxa"/>
            </w:tcMar>
            <w:vAlign w:val="center"/>
          </w:tcPr>
          <w:p w14:paraId="712DF824">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p>
        </w:tc>
        <w:tc>
          <w:tcPr>
            <w:tcW w:w="797" w:type="dxa"/>
            <w:tcMar>
              <w:top w:w="0" w:type="dxa"/>
              <w:left w:w="108" w:type="dxa"/>
              <w:bottom w:w="0" w:type="dxa"/>
              <w:right w:w="108" w:type="dxa"/>
            </w:tcMar>
            <w:vAlign w:val="center"/>
          </w:tcPr>
          <w:p w14:paraId="5CAC4127">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进度安排及保证措施</w:t>
            </w:r>
          </w:p>
        </w:tc>
        <w:tc>
          <w:tcPr>
            <w:tcW w:w="4562" w:type="dxa"/>
            <w:tcMar>
              <w:top w:w="0" w:type="dxa"/>
              <w:left w:w="108" w:type="dxa"/>
              <w:bottom w:w="0" w:type="dxa"/>
              <w:right w:w="108" w:type="dxa"/>
            </w:tcMar>
            <w:vAlign w:val="center"/>
          </w:tcPr>
          <w:p w14:paraId="07ECAE5D">
            <w:pPr>
              <w:spacing w:after="0" w:line="34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针对本项目特点制定的项目进度计划安排、关键节点的控制措施、各阶段进度的保证措施等</w:t>
            </w:r>
            <w:r>
              <w:rPr>
                <w:rFonts w:hint="eastAsia" w:ascii="宋体" w:hAnsi="宋体" w:cs="宋体"/>
                <w:color w:val="000000"/>
                <w:sz w:val="24"/>
                <w:szCs w:val="24"/>
                <w:highlight w:val="none"/>
                <w:lang w:val="en-US" w:eastAsia="zh-CN"/>
              </w:rPr>
              <w:t>进行综合评审:</w:t>
            </w:r>
          </w:p>
          <w:p w14:paraId="38BEBBDF">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方案完整、可行，工期满足要求，工期提前有保证措施，进度计划与工期安排衔接对应，能完全满足项目实施要求，得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3CFDA7EE">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方案较具体、可行，工期基本满足要求，进度计划与工期安排衔接基本对应，能基本满足项目实施要求，得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7DE4696D">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34600AAE">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008D36B8">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p>
        </w:tc>
        <w:tc>
          <w:tcPr>
            <w:tcW w:w="909" w:type="dxa"/>
            <w:tcMar>
              <w:top w:w="0" w:type="dxa"/>
              <w:left w:w="108" w:type="dxa"/>
              <w:bottom w:w="0" w:type="dxa"/>
              <w:right w:w="108" w:type="dxa"/>
            </w:tcMar>
            <w:vAlign w:val="center"/>
          </w:tcPr>
          <w:p w14:paraId="2D137384">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r w14:paraId="0D3D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Mar>
              <w:top w:w="0" w:type="dxa"/>
              <w:left w:w="108" w:type="dxa"/>
              <w:bottom w:w="0" w:type="dxa"/>
              <w:right w:w="108" w:type="dxa"/>
            </w:tcMar>
            <w:vAlign w:val="center"/>
          </w:tcPr>
          <w:p w14:paraId="7F3AD5DB">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p>
        </w:tc>
        <w:tc>
          <w:tcPr>
            <w:tcW w:w="797" w:type="dxa"/>
            <w:tcMar>
              <w:top w:w="0" w:type="dxa"/>
              <w:left w:w="108" w:type="dxa"/>
              <w:bottom w:w="0" w:type="dxa"/>
              <w:right w:w="108" w:type="dxa"/>
            </w:tcMar>
            <w:vAlign w:val="center"/>
          </w:tcPr>
          <w:p w14:paraId="1A88E2BE">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安全文明保证措施</w:t>
            </w:r>
          </w:p>
        </w:tc>
        <w:tc>
          <w:tcPr>
            <w:tcW w:w="4562" w:type="dxa"/>
            <w:tcMar>
              <w:top w:w="0" w:type="dxa"/>
              <w:left w:w="108" w:type="dxa"/>
              <w:bottom w:w="0" w:type="dxa"/>
              <w:right w:w="108" w:type="dxa"/>
            </w:tcMar>
            <w:vAlign w:val="center"/>
          </w:tcPr>
          <w:p w14:paraId="2E47E233">
            <w:pPr>
              <w:spacing w:after="0" w:line="34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针对本项目特点制定的安全、文明及环境保护措施包括但不限于安全文明实施目标和控制措施、安全生产管理制度、安全实施方案、应急预案及对现场环境保护措施</w:t>
            </w:r>
            <w:r>
              <w:rPr>
                <w:rFonts w:hint="eastAsia" w:ascii="宋体" w:hAnsi="宋体" w:cs="宋体"/>
                <w:color w:val="000000"/>
                <w:sz w:val="24"/>
                <w:szCs w:val="24"/>
                <w:highlight w:val="none"/>
                <w:lang w:val="en-US" w:eastAsia="zh-CN"/>
              </w:rPr>
              <w:t>等进行综合评审：</w:t>
            </w:r>
          </w:p>
          <w:p w14:paraId="10557DCA">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措施方案完整、可行，能完全满足项目实施要求，得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5954B09F">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措施方案较具体、可行，能基本满足项目实施要求，得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1CA6D4A">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35521A2">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083FF580">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p>
        </w:tc>
        <w:tc>
          <w:tcPr>
            <w:tcW w:w="909" w:type="dxa"/>
            <w:tcMar>
              <w:top w:w="0" w:type="dxa"/>
              <w:left w:w="108" w:type="dxa"/>
              <w:bottom w:w="0" w:type="dxa"/>
              <w:right w:w="108" w:type="dxa"/>
            </w:tcMar>
            <w:vAlign w:val="center"/>
          </w:tcPr>
          <w:p w14:paraId="4346A1AE">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r w14:paraId="7D56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Mar>
              <w:top w:w="0" w:type="dxa"/>
              <w:left w:w="108" w:type="dxa"/>
              <w:bottom w:w="0" w:type="dxa"/>
              <w:right w:w="108" w:type="dxa"/>
            </w:tcMar>
            <w:vAlign w:val="center"/>
          </w:tcPr>
          <w:p w14:paraId="00117CF1">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p>
        </w:tc>
        <w:tc>
          <w:tcPr>
            <w:tcW w:w="797" w:type="dxa"/>
            <w:tcMar>
              <w:top w:w="0" w:type="dxa"/>
              <w:left w:w="108" w:type="dxa"/>
              <w:bottom w:w="0" w:type="dxa"/>
              <w:right w:w="108" w:type="dxa"/>
            </w:tcMar>
            <w:vAlign w:val="center"/>
          </w:tcPr>
          <w:p w14:paraId="5026045C">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应急方案</w:t>
            </w:r>
          </w:p>
        </w:tc>
        <w:tc>
          <w:tcPr>
            <w:tcW w:w="4562" w:type="dxa"/>
            <w:tcMar>
              <w:top w:w="0" w:type="dxa"/>
              <w:left w:w="108" w:type="dxa"/>
              <w:bottom w:w="0" w:type="dxa"/>
              <w:right w:w="108" w:type="dxa"/>
            </w:tcMar>
            <w:vAlign w:val="center"/>
          </w:tcPr>
          <w:p w14:paraId="771022DA">
            <w:pPr>
              <w:spacing w:after="0" w:line="34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针对本项目特点制定的应急方案，对可能发生的各种特殊情况编制应急方案</w:t>
            </w:r>
            <w:r>
              <w:rPr>
                <w:rFonts w:hint="eastAsia" w:ascii="宋体" w:hAnsi="宋体" w:cs="宋体"/>
                <w:color w:val="000000"/>
                <w:sz w:val="24"/>
                <w:szCs w:val="24"/>
                <w:highlight w:val="none"/>
                <w:lang w:val="en-US" w:eastAsia="zh-CN"/>
              </w:rPr>
              <w:t>等进行综合评审：</w:t>
            </w:r>
          </w:p>
          <w:p w14:paraId="3E1B413D">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措施方案完整、可行，能完全满足项目实施要求，得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09D2CAC0">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措施方案较具体、可行，能基本满足项目实施要求，得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5B659E04">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6C313989">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009D32C4">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p>
        </w:tc>
        <w:tc>
          <w:tcPr>
            <w:tcW w:w="909" w:type="dxa"/>
            <w:tcMar>
              <w:top w:w="0" w:type="dxa"/>
              <w:left w:w="108" w:type="dxa"/>
              <w:bottom w:w="0" w:type="dxa"/>
              <w:right w:w="108" w:type="dxa"/>
            </w:tcMar>
            <w:vAlign w:val="center"/>
          </w:tcPr>
          <w:p w14:paraId="2900F719">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r w14:paraId="3555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Mar>
              <w:top w:w="0" w:type="dxa"/>
              <w:left w:w="108" w:type="dxa"/>
              <w:bottom w:w="0" w:type="dxa"/>
              <w:right w:w="108" w:type="dxa"/>
            </w:tcMar>
            <w:vAlign w:val="center"/>
          </w:tcPr>
          <w:p w14:paraId="647A8F3D">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p>
        </w:tc>
        <w:tc>
          <w:tcPr>
            <w:tcW w:w="797" w:type="dxa"/>
            <w:tcMar>
              <w:top w:w="0" w:type="dxa"/>
              <w:left w:w="108" w:type="dxa"/>
              <w:bottom w:w="0" w:type="dxa"/>
              <w:right w:w="108" w:type="dxa"/>
            </w:tcMar>
            <w:vAlign w:val="center"/>
          </w:tcPr>
          <w:p w14:paraId="72E4DF10">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重难点分析及应对措施</w:t>
            </w:r>
          </w:p>
        </w:tc>
        <w:tc>
          <w:tcPr>
            <w:tcW w:w="4562" w:type="dxa"/>
            <w:tcMar>
              <w:top w:w="0" w:type="dxa"/>
              <w:left w:w="108" w:type="dxa"/>
              <w:bottom w:w="0" w:type="dxa"/>
              <w:right w:w="108" w:type="dxa"/>
            </w:tcMar>
            <w:vAlign w:val="center"/>
          </w:tcPr>
          <w:p w14:paraId="1B07E531">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针对本项目特点制定的项目实施过程中重点、难点分析和解决方案等，方案包含新设备并网时，提供保电服务（保证不停电）</w:t>
            </w:r>
            <w:r>
              <w:rPr>
                <w:rFonts w:hint="eastAsia" w:ascii="宋体" w:hAnsi="宋体" w:cs="宋体"/>
                <w:color w:val="000000"/>
                <w:sz w:val="24"/>
                <w:szCs w:val="24"/>
                <w:highlight w:val="none"/>
                <w:lang w:val="en-US" w:eastAsia="zh-CN"/>
              </w:rPr>
              <w:t>等进行综合评审：</w:t>
            </w:r>
          </w:p>
          <w:p w14:paraId="72418FAC">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措施方案完整、可行，能完全满足项目实施要求，得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70823312">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措施方案较具体、可行，能基本满足项目实施要求，得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8652D70">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措施方案内容较简单，对项目实施要求响应一般，得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237F8AA0">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6EF0B8A4">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p>
        </w:tc>
        <w:tc>
          <w:tcPr>
            <w:tcW w:w="909" w:type="dxa"/>
            <w:tcMar>
              <w:top w:w="0" w:type="dxa"/>
              <w:left w:w="108" w:type="dxa"/>
              <w:bottom w:w="0" w:type="dxa"/>
              <w:right w:w="108" w:type="dxa"/>
            </w:tcMar>
            <w:vAlign w:val="center"/>
          </w:tcPr>
          <w:p w14:paraId="04805566">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r w14:paraId="342D0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21" w:type="dxa"/>
            <w:vMerge w:val="continue"/>
            <w:tcMar>
              <w:top w:w="0" w:type="dxa"/>
              <w:left w:w="108" w:type="dxa"/>
              <w:bottom w:w="0" w:type="dxa"/>
              <w:right w:w="108" w:type="dxa"/>
            </w:tcMar>
            <w:vAlign w:val="center"/>
          </w:tcPr>
          <w:p w14:paraId="69405828">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b/>
                <w:color w:val="000000"/>
                <w:sz w:val="24"/>
                <w:szCs w:val="24"/>
                <w:highlight w:val="none"/>
              </w:rPr>
            </w:pPr>
          </w:p>
        </w:tc>
        <w:tc>
          <w:tcPr>
            <w:tcW w:w="797" w:type="dxa"/>
            <w:tcMar>
              <w:top w:w="0" w:type="dxa"/>
              <w:left w:w="108" w:type="dxa"/>
              <w:bottom w:w="0" w:type="dxa"/>
              <w:right w:w="108" w:type="dxa"/>
            </w:tcMar>
            <w:vAlign w:val="center"/>
          </w:tcPr>
          <w:p w14:paraId="7C7CEDD7">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售后服务</w:t>
            </w:r>
          </w:p>
        </w:tc>
        <w:tc>
          <w:tcPr>
            <w:tcW w:w="4562" w:type="dxa"/>
            <w:tcMar>
              <w:top w:w="0" w:type="dxa"/>
              <w:left w:w="108" w:type="dxa"/>
              <w:bottom w:w="0" w:type="dxa"/>
              <w:right w:w="108" w:type="dxa"/>
            </w:tcMar>
            <w:vAlign w:val="center"/>
          </w:tcPr>
          <w:p w14:paraId="5E7DF08F">
            <w:pPr>
              <w:pBdr>
                <w:top w:val="none" w:color="000000" w:sz="0" w:space="0"/>
                <w:left w:val="none" w:color="000000" w:sz="0" w:space="0"/>
                <w:bottom w:val="none" w:color="000000" w:sz="0" w:space="0"/>
                <w:right w:val="none" w:color="000000" w:sz="0" w:space="0"/>
              </w:pBdr>
              <w:spacing w:after="0" w:line="340" w:lineRule="atLeast"/>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针对本项目特点制定的售后服务方案，包括但不限于服务体系、服务内容、故障解决方案、响应时间、专业技术人员保障及服务电话等</w:t>
            </w:r>
            <w:r>
              <w:rPr>
                <w:rFonts w:hint="eastAsia" w:ascii="宋体" w:hAnsi="宋体" w:cs="宋体"/>
                <w:color w:val="000000"/>
                <w:sz w:val="24"/>
                <w:szCs w:val="24"/>
                <w:highlight w:val="none"/>
                <w:lang w:val="en-US" w:eastAsia="zh-CN"/>
              </w:rPr>
              <w:t>进行综合评审：</w:t>
            </w:r>
          </w:p>
          <w:p w14:paraId="7C22D374">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措施方案完整、可行，能完全满足项目实施要求，得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0AC19A90">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措施方案较具体、可行，能基本满足项目实施要求，得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4BD24BF1">
            <w:pPr>
              <w:spacing w:after="0"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措施方案内容较简单，对项目实施要求响应一般，得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1F914814">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未提供的本项不得分。</w:t>
            </w:r>
          </w:p>
        </w:tc>
        <w:tc>
          <w:tcPr>
            <w:tcW w:w="939" w:type="dxa"/>
            <w:tcMar>
              <w:top w:w="0" w:type="dxa"/>
              <w:left w:w="108" w:type="dxa"/>
              <w:bottom w:w="0" w:type="dxa"/>
              <w:right w:w="108" w:type="dxa"/>
            </w:tcMar>
            <w:vAlign w:val="center"/>
          </w:tcPr>
          <w:p w14:paraId="11E0007A">
            <w:pPr>
              <w:pBdr>
                <w:top w:val="none" w:color="000000" w:sz="0" w:space="0"/>
                <w:left w:val="none" w:color="000000" w:sz="0" w:space="0"/>
                <w:bottom w:val="none" w:color="000000" w:sz="0" w:space="0"/>
                <w:right w:val="none" w:color="000000" w:sz="0" w:space="0"/>
              </w:pBdr>
              <w:spacing w:after="0" w:line="340" w:lineRule="atLeast"/>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5</w:t>
            </w:r>
          </w:p>
        </w:tc>
        <w:tc>
          <w:tcPr>
            <w:tcW w:w="909" w:type="dxa"/>
            <w:tcMar>
              <w:top w:w="0" w:type="dxa"/>
              <w:left w:w="108" w:type="dxa"/>
              <w:bottom w:w="0" w:type="dxa"/>
              <w:right w:w="108" w:type="dxa"/>
            </w:tcMar>
            <w:vAlign w:val="center"/>
          </w:tcPr>
          <w:p w14:paraId="4A37134D">
            <w:pPr>
              <w:pBdr>
                <w:top w:val="none" w:color="000000" w:sz="0" w:space="0"/>
                <w:left w:val="none" w:color="000000" w:sz="0" w:space="0"/>
                <w:bottom w:val="none" w:color="000000" w:sz="0" w:space="0"/>
                <w:right w:val="none" w:color="000000" w:sz="0" w:space="0"/>
              </w:pBdr>
              <w:spacing w:after="0" w:line="340" w:lineRule="atLeast"/>
              <w:rPr>
                <w:rFonts w:hint="eastAsia" w:ascii="宋体" w:hAnsi="宋体" w:eastAsia="宋体" w:cs="宋体"/>
                <w:color w:val="000000"/>
                <w:sz w:val="24"/>
                <w:szCs w:val="24"/>
                <w:highlight w:val="none"/>
              </w:rPr>
            </w:pPr>
          </w:p>
        </w:tc>
      </w:tr>
    </w:tbl>
    <w:p w14:paraId="6A54D833">
      <w:pPr>
        <w:widowControl/>
        <w:spacing w:line="400" w:lineRule="exact"/>
        <w:ind w:firstLine="600"/>
        <w:jc w:val="left"/>
        <w:rPr>
          <w:rFonts w:hint="eastAsia" w:ascii="宋体" w:hAnsi="宋体" w:cs="楷体"/>
          <w:color w:val="000000"/>
          <w:sz w:val="24"/>
          <w:highlight w:val="none"/>
        </w:rPr>
      </w:pPr>
    </w:p>
    <w:p w14:paraId="71582CA6">
      <w:pPr>
        <w:widowControl/>
        <w:spacing w:line="400" w:lineRule="exact"/>
        <w:ind w:firstLine="600"/>
        <w:jc w:val="left"/>
        <w:rPr>
          <w:rFonts w:hint="eastAsia" w:ascii="宋体" w:hAnsi="宋体" w:cs="楷体"/>
          <w:color w:val="000000"/>
          <w:sz w:val="24"/>
          <w:highlight w:val="none"/>
        </w:rPr>
      </w:pPr>
      <w:r>
        <w:rPr>
          <w:rFonts w:hint="eastAsia" w:ascii="宋体" w:hAnsi="宋体" w:cs="楷体"/>
          <w:color w:val="000000"/>
          <w:sz w:val="24"/>
          <w:highlight w:val="none"/>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3BCD102B">
      <w:pPr>
        <w:spacing w:line="360" w:lineRule="auto"/>
        <w:jc w:val="center"/>
        <w:outlineLvl w:val="0"/>
        <w:rPr>
          <w:b/>
          <w:color w:val="000000"/>
          <w:sz w:val="36"/>
          <w:szCs w:val="36"/>
          <w:highlight w:val="none"/>
        </w:rPr>
      </w:pPr>
      <w:r>
        <w:rPr>
          <w:b/>
          <w:color w:val="000000"/>
          <w:sz w:val="36"/>
          <w:szCs w:val="36"/>
          <w:highlight w:val="none"/>
        </w:rPr>
        <w:br w:type="page" w:clear="all"/>
      </w:r>
      <w:bookmarkStart w:id="284" w:name="_Toc104818928"/>
      <w:r>
        <w:rPr>
          <w:b/>
          <w:color w:val="000000"/>
          <w:sz w:val="36"/>
          <w:szCs w:val="36"/>
          <w:highlight w:val="none"/>
        </w:rPr>
        <w:t>第</w:t>
      </w:r>
      <w:r>
        <w:rPr>
          <w:rFonts w:hint="eastAsia"/>
          <w:b/>
          <w:color w:val="000000"/>
          <w:sz w:val="36"/>
          <w:szCs w:val="36"/>
          <w:highlight w:val="none"/>
        </w:rPr>
        <w:t>五</w:t>
      </w:r>
      <w:r>
        <w:rPr>
          <w:b/>
          <w:color w:val="000000"/>
          <w:sz w:val="36"/>
          <w:szCs w:val="36"/>
          <w:highlight w:val="none"/>
        </w:rPr>
        <w:t>章   采购需求</w:t>
      </w:r>
      <w:bookmarkEnd w:id="284"/>
    </w:p>
    <w:p w14:paraId="4CC9214E">
      <w:pPr>
        <w:rPr>
          <w:bCs/>
          <w:color w:val="000000"/>
          <w:highlight w:val="none"/>
        </w:rPr>
      </w:pPr>
    </w:p>
    <w:p w14:paraId="71CD1094">
      <w:pPr>
        <w:pStyle w:val="214"/>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一 、项目内容</w:t>
      </w:r>
    </w:p>
    <w:p w14:paraId="58502D8E">
      <w:pPr>
        <w:widowControl/>
        <w:numPr>
          <w:ilvl w:val="0"/>
          <w:numId w:val="0"/>
        </w:numPr>
        <w:spacing w:line="400" w:lineRule="exact"/>
        <w:jc w:val="left"/>
        <w:rPr>
          <w:rFonts w:hint="eastAsia" w:ascii="宋体" w:hAnsi="宋体" w:cs="楷体"/>
          <w:color w:val="000000"/>
          <w:sz w:val="24"/>
          <w:highlight w:val="none"/>
          <w:lang w:eastAsia="zh-CN"/>
        </w:rPr>
      </w:pPr>
      <w:r>
        <w:rPr>
          <w:rFonts w:hint="eastAsia" w:ascii="宋体" w:hAnsi="宋体" w:cs="楷体"/>
          <w:color w:val="000000"/>
          <w:sz w:val="24"/>
          <w:highlight w:val="none"/>
          <w:lang w:val="en-US" w:eastAsia="zh-CN"/>
        </w:rPr>
        <w:t>1.项目名称：</w:t>
      </w:r>
      <w:r>
        <w:rPr>
          <w:rFonts w:hint="eastAsia" w:ascii="宋体" w:hAnsi="宋体" w:cs="楷体"/>
          <w:color w:val="000000"/>
          <w:sz w:val="24"/>
          <w:highlight w:val="none"/>
          <w:lang w:eastAsia="zh-CN"/>
        </w:rPr>
        <w:t>国家智能工业机器人产业计量测试中心项目电力增容。</w:t>
      </w:r>
    </w:p>
    <w:p w14:paraId="53FE4C6D">
      <w:pPr>
        <w:widowControl/>
        <w:numPr>
          <w:ilvl w:val="0"/>
          <w:numId w:val="0"/>
        </w:numPr>
        <w:spacing w:line="400" w:lineRule="exact"/>
        <w:jc w:val="left"/>
        <w:rPr>
          <w:rFonts w:hint="default" w:ascii="宋体" w:hAnsi="宋体" w:eastAsia="宋体" w:cs="楷体"/>
          <w:color w:val="000000"/>
          <w:sz w:val="24"/>
          <w:highlight w:val="none"/>
          <w:lang w:val="en-US" w:eastAsia="zh-CN"/>
        </w:rPr>
      </w:pPr>
      <w:r>
        <w:rPr>
          <w:rFonts w:hint="eastAsia" w:ascii="宋体" w:hAnsi="宋体" w:cs="楷体"/>
          <w:color w:val="000000"/>
          <w:sz w:val="24"/>
          <w:highlight w:val="none"/>
        </w:rPr>
        <w:t>2.工程地点：</w:t>
      </w:r>
      <w:r>
        <w:rPr>
          <w:rFonts w:hint="eastAsia" w:ascii="宋体" w:hAnsi="宋体" w:cs="楷体"/>
          <w:color w:val="000000"/>
          <w:sz w:val="24"/>
          <w:highlight w:val="none"/>
          <w:lang w:eastAsia="zh-CN"/>
        </w:rPr>
        <w:t>常州检验检测标准认证研究院</w:t>
      </w:r>
      <w:r>
        <w:rPr>
          <w:rFonts w:hint="eastAsia" w:ascii="宋体" w:hAnsi="宋体" w:cs="楷体"/>
          <w:color w:val="000000"/>
          <w:sz w:val="24"/>
          <w:highlight w:val="none"/>
          <w:lang w:val="en-US" w:eastAsia="zh-CN"/>
        </w:rPr>
        <w:t>内。</w:t>
      </w:r>
    </w:p>
    <w:p w14:paraId="4EF990DC">
      <w:pPr>
        <w:widowControl/>
        <w:spacing w:line="400" w:lineRule="exact"/>
        <w:jc w:val="left"/>
        <w:rPr>
          <w:rFonts w:hint="eastAsia" w:ascii="宋体" w:hAnsi="宋体" w:eastAsia="宋体" w:cs="楷体"/>
          <w:color w:val="000000"/>
          <w:sz w:val="24"/>
          <w:highlight w:val="none"/>
          <w:lang w:eastAsia="zh-CN"/>
        </w:rPr>
      </w:pPr>
      <w:r>
        <w:rPr>
          <w:rFonts w:hint="eastAsia" w:ascii="宋体" w:hAnsi="宋体" w:cs="楷体"/>
          <w:color w:val="000000"/>
          <w:sz w:val="24"/>
          <w:highlight w:val="none"/>
        </w:rPr>
        <w:t>3.质</w:t>
      </w:r>
      <w:r>
        <w:rPr>
          <w:rFonts w:hint="eastAsia" w:ascii="宋体" w:hAnsi="宋体" w:eastAsia="宋体" w:cs="楷体"/>
          <w:color w:val="000000"/>
          <w:sz w:val="24"/>
          <w:highlight w:val="none"/>
          <w:lang w:eastAsia="zh-CN"/>
        </w:rPr>
        <w:t>量要求：合格。</w:t>
      </w:r>
    </w:p>
    <w:p w14:paraId="349137ED">
      <w:pPr>
        <w:widowControl/>
        <w:spacing w:line="400" w:lineRule="exact"/>
        <w:jc w:val="left"/>
        <w:rPr>
          <w:rFonts w:hint="eastAsia" w:ascii="宋体" w:hAnsi="宋体" w:eastAsia="宋体" w:cs="楷体"/>
          <w:color w:val="000000"/>
          <w:sz w:val="24"/>
          <w:highlight w:val="none"/>
          <w:lang w:eastAsia="zh-CN"/>
        </w:rPr>
      </w:pPr>
      <w:r>
        <w:rPr>
          <w:rFonts w:hint="eastAsia" w:ascii="宋体" w:hAnsi="宋体" w:eastAsia="宋体" w:cs="楷体"/>
          <w:color w:val="000000"/>
          <w:sz w:val="24"/>
          <w:highlight w:val="none"/>
          <w:lang w:eastAsia="zh-CN"/>
        </w:rPr>
        <w:t>4.验收标准：按国家相关验收标准。</w:t>
      </w:r>
    </w:p>
    <w:p w14:paraId="78BB6D7D">
      <w:pPr>
        <w:widowControl/>
        <w:spacing w:line="400" w:lineRule="exact"/>
        <w:jc w:val="left"/>
        <w:rPr>
          <w:rFonts w:hint="eastAsia" w:ascii="宋体" w:hAnsi="宋体" w:eastAsia="宋体" w:cs="楷体"/>
          <w:color w:val="000000"/>
          <w:sz w:val="24"/>
          <w:highlight w:val="none"/>
          <w:lang w:eastAsia="zh-CN"/>
        </w:rPr>
      </w:pPr>
      <w:r>
        <w:rPr>
          <w:rFonts w:hint="eastAsia" w:ascii="宋体" w:hAnsi="宋体" w:eastAsia="宋体" w:cs="楷体"/>
          <w:color w:val="000000"/>
          <w:sz w:val="24"/>
          <w:highlight w:val="none"/>
          <w:lang w:eastAsia="zh-CN"/>
        </w:rPr>
        <w:t>5.工期：</w:t>
      </w:r>
      <w:r>
        <w:rPr>
          <w:rFonts w:hint="eastAsia"/>
          <w:color w:val="000000"/>
          <w:sz w:val="24"/>
          <w:highlight w:val="none"/>
          <w:lang w:val="en-US" w:eastAsia="zh-CN"/>
        </w:rPr>
        <w:t>70</w:t>
      </w:r>
      <w:r>
        <w:rPr>
          <w:rFonts w:hint="eastAsia"/>
          <w:color w:val="000000"/>
          <w:sz w:val="24"/>
          <w:highlight w:val="none"/>
        </w:rPr>
        <w:t>日历天，具体开工时间以采购人通知为准</w:t>
      </w:r>
    </w:p>
    <w:p w14:paraId="1751660C">
      <w:pPr>
        <w:widowControl/>
        <w:spacing w:line="400" w:lineRule="exact"/>
        <w:jc w:val="left"/>
        <w:rPr>
          <w:rFonts w:hint="eastAsia" w:ascii="宋体" w:hAnsi="宋体" w:eastAsia="宋体" w:cs="楷体"/>
          <w:color w:val="000000"/>
          <w:sz w:val="24"/>
          <w:highlight w:val="none"/>
          <w:lang w:eastAsia="zh-CN"/>
        </w:rPr>
      </w:pPr>
      <w:r>
        <w:rPr>
          <w:rFonts w:hint="eastAsia" w:ascii="宋体" w:hAnsi="宋体" w:eastAsia="宋体" w:cs="楷体"/>
          <w:color w:val="000000"/>
          <w:sz w:val="24"/>
          <w:highlight w:val="none"/>
          <w:lang w:eastAsia="zh-CN"/>
        </w:rPr>
        <w:t>6.质量保修期：</w:t>
      </w:r>
      <w:r>
        <w:rPr>
          <w:rFonts w:hint="eastAsia" w:ascii="宋体" w:hAnsi="宋体" w:eastAsia="宋体" w:cs="楷体"/>
          <w:color w:val="000000"/>
          <w:sz w:val="24"/>
          <w:highlight w:val="none"/>
          <w:lang w:val="en-US" w:eastAsia="zh-CN"/>
        </w:rPr>
        <w:t>按国家有关规定执行。</w:t>
      </w:r>
    </w:p>
    <w:p w14:paraId="51F8CA16">
      <w:pPr>
        <w:pStyle w:val="214"/>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二、图纸及工程量清单</w:t>
      </w:r>
    </w:p>
    <w:p w14:paraId="011EEA4C">
      <w:pPr>
        <w:pStyle w:val="214"/>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工程量清单及图纸，详见附件</w:t>
      </w:r>
      <w:r>
        <w:rPr>
          <w:rFonts w:hint="eastAsia" w:ascii="Times New Roman" w:hAnsi="Times New Roman"/>
          <w:color w:val="000000"/>
          <w:sz w:val="24"/>
          <w:szCs w:val="24"/>
          <w:highlight w:val="none"/>
          <w:lang w:val="en-US" w:eastAsia="zh-CN"/>
        </w:rPr>
        <w:t>：控制价清单、</w:t>
      </w:r>
      <w:r>
        <w:rPr>
          <w:rFonts w:hint="eastAsia" w:ascii="Times New Roman" w:hAnsi="Times New Roman"/>
          <w:color w:val="000000"/>
          <w:sz w:val="24"/>
          <w:szCs w:val="24"/>
          <w:highlight w:val="none"/>
        </w:rPr>
        <w:t>工程量清单、</w:t>
      </w:r>
      <w:r>
        <w:rPr>
          <w:rFonts w:hint="eastAsia" w:ascii="Times New Roman" w:hAnsi="Times New Roman"/>
          <w:color w:val="000000"/>
          <w:sz w:val="24"/>
          <w:szCs w:val="24"/>
          <w:highlight w:val="none"/>
          <w:lang w:val="en-US" w:eastAsia="zh-CN"/>
        </w:rPr>
        <w:t>图纸、编制说明（清单与图纸如有不一致处以清单为准。）</w:t>
      </w:r>
    </w:p>
    <w:p w14:paraId="4499F2BC">
      <w:pPr>
        <w:pStyle w:val="214"/>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通过百度网盘分享的文件：</w:t>
      </w:r>
    </w:p>
    <w:p w14:paraId="5D31C05D">
      <w:pPr>
        <w:pStyle w:val="214"/>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https://pan.baidu.com/s/1SlkL6ngYjzBc8OosVbMxpQ?pwd=gjzr 提取码: gjzr</w:t>
      </w:r>
    </w:p>
    <w:p w14:paraId="57281B6F">
      <w:pPr>
        <w:spacing w:line="400" w:lineRule="exact"/>
        <w:jc w:val="left"/>
        <w:rPr>
          <w:rFonts w:hint="eastAsia" w:ascii="宋体" w:hAnsi="宋体" w:eastAsia="宋体" w:cs="Times New Roman"/>
          <w:color w:val="000000"/>
          <w:sz w:val="24"/>
          <w:highlight w:val="none"/>
          <w:lang w:eastAsia="zh-CN"/>
        </w:rPr>
      </w:pPr>
      <w:r>
        <w:rPr>
          <w:rFonts w:hint="eastAsia" w:ascii="Times New Roman" w:hAnsi="Times New Roman"/>
          <w:b/>
          <w:color w:val="000000"/>
          <w:sz w:val="24"/>
          <w:szCs w:val="24"/>
          <w:highlight w:val="none"/>
          <w:lang w:val="en-US" w:eastAsia="zh-CN"/>
        </w:rPr>
        <w:t>三、</w:t>
      </w:r>
      <w:r>
        <w:rPr>
          <w:rFonts w:hint="eastAsia" w:ascii="Times New Roman" w:hAnsi="Times New Roman"/>
          <w:b/>
          <w:color w:val="000000"/>
          <w:sz w:val="24"/>
          <w:szCs w:val="24"/>
          <w:highlight w:val="none"/>
        </w:rPr>
        <w:t>付款方式</w:t>
      </w:r>
    </w:p>
    <w:p w14:paraId="44176EC4">
      <w:pPr>
        <w:widowControl/>
        <w:spacing w:line="400" w:lineRule="exact"/>
        <w:jc w:val="left"/>
        <w:rPr>
          <w:rFonts w:hint="eastAsia" w:ascii="宋体" w:hAnsi="宋体" w:cs="楷体"/>
          <w:color w:val="000000"/>
          <w:sz w:val="24"/>
          <w:highlight w:val="none"/>
          <w:lang w:eastAsia="zh-CN"/>
        </w:rPr>
      </w:pPr>
      <w:r>
        <w:rPr>
          <w:rFonts w:hint="eastAsia" w:ascii="宋体" w:hAnsi="宋体" w:cs="楷体"/>
          <w:color w:val="000000"/>
          <w:sz w:val="24"/>
          <w:highlight w:val="none"/>
          <w:lang w:val="en-US" w:eastAsia="zh-CN"/>
        </w:rPr>
        <w:t>（1）送电及</w:t>
      </w:r>
      <w:r>
        <w:rPr>
          <w:rFonts w:hint="eastAsia" w:ascii="宋体" w:hAnsi="宋体" w:cs="楷体"/>
          <w:color w:val="000000"/>
          <w:sz w:val="24"/>
          <w:highlight w:val="none"/>
          <w:lang w:eastAsia="zh-CN"/>
        </w:rPr>
        <w:t>验收合格后支付至合同价</w:t>
      </w:r>
      <w:r>
        <w:rPr>
          <w:rFonts w:hint="eastAsia" w:ascii="宋体" w:hAnsi="宋体" w:cs="楷体"/>
          <w:color w:val="000000"/>
          <w:sz w:val="24"/>
          <w:highlight w:val="none"/>
          <w:lang w:val="en-US" w:eastAsia="zh-CN"/>
        </w:rPr>
        <w:t>80</w:t>
      </w:r>
      <w:r>
        <w:rPr>
          <w:rFonts w:hint="eastAsia" w:ascii="宋体" w:hAnsi="宋体" w:cs="楷体"/>
          <w:color w:val="000000"/>
          <w:sz w:val="24"/>
          <w:highlight w:val="none"/>
          <w:lang w:eastAsia="zh-CN"/>
        </w:rPr>
        <w:t>%；</w:t>
      </w:r>
    </w:p>
    <w:p w14:paraId="153D20BD">
      <w:pPr>
        <w:widowControl/>
        <w:spacing w:line="400" w:lineRule="exact"/>
        <w:jc w:val="left"/>
        <w:rPr>
          <w:rFonts w:hint="eastAsia" w:ascii="宋体" w:hAnsi="宋体" w:cs="楷体"/>
          <w:color w:val="000000"/>
          <w:sz w:val="24"/>
          <w:highlight w:val="none"/>
        </w:rPr>
      </w:pPr>
      <w:r>
        <w:rPr>
          <w:rFonts w:hint="eastAsia" w:ascii="宋体" w:hAnsi="宋体" w:cs="楷体"/>
          <w:color w:val="000000"/>
          <w:sz w:val="24"/>
          <w:highlight w:val="none"/>
          <w:lang w:val="en-US" w:eastAsia="zh-CN"/>
        </w:rPr>
        <w:t>（2）</w:t>
      </w:r>
      <w:r>
        <w:rPr>
          <w:rFonts w:hint="eastAsia" w:ascii="宋体" w:hAnsi="宋体" w:cs="楷体"/>
          <w:color w:val="000000"/>
          <w:sz w:val="24"/>
          <w:highlight w:val="none"/>
          <w:lang w:eastAsia="zh-CN"/>
        </w:rPr>
        <w:t>经审计完成后支付至审定价的9</w:t>
      </w:r>
      <w:r>
        <w:rPr>
          <w:rFonts w:hint="eastAsia" w:ascii="宋体" w:hAnsi="宋体" w:cs="楷体"/>
          <w:color w:val="000000"/>
          <w:sz w:val="24"/>
          <w:highlight w:val="none"/>
          <w:lang w:val="en-US" w:eastAsia="zh-CN"/>
        </w:rPr>
        <w:t>7</w:t>
      </w:r>
      <w:r>
        <w:rPr>
          <w:rFonts w:hint="eastAsia" w:ascii="宋体" w:hAnsi="宋体" w:cs="楷体"/>
          <w:color w:val="000000"/>
          <w:sz w:val="24"/>
          <w:highlight w:val="none"/>
          <w:lang w:eastAsia="zh-CN"/>
        </w:rPr>
        <w:t>%；</w:t>
      </w:r>
    </w:p>
    <w:p w14:paraId="305EAC4E">
      <w:pPr>
        <w:widowControl/>
        <w:spacing w:line="400" w:lineRule="exact"/>
        <w:jc w:val="left"/>
        <w:rPr>
          <w:rFonts w:hint="eastAsia" w:ascii="宋体" w:hAnsi="宋体" w:cs="楷体"/>
          <w:color w:val="000000"/>
          <w:sz w:val="24"/>
          <w:highlight w:val="none"/>
        </w:rPr>
      </w:pPr>
      <w:r>
        <w:rPr>
          <w:rFonts w:hint="eastAsia" w:ascii="宋体" w:hAnsi="宋体" w:cs="楷体"/>
          <w:color w:val="000000"/>
          <w:sz w:val="24"/>
          <w:highlight w:val="none"/>
          <w:lang w:eastAsia="zh-CN"/>
        </w:rPr>
        <w:t>（</w:t>
      </w:r>
      <w:r>
        <w:rPr>
          <w:rFonts w:hint="eastAsia" w:ascii="宋体" w:hAnsi="宋体" w:cs="楷体"/>
          <w:color w:val="000000"/>
          <w:sz w:val="24"/>
          <w:highlight w:val="none"/>
          <w:lang w:val="en-US" w:eastAsia="zh-CN"/>
        </w:rPr>
        <w:t>3</w:t>
      </w:r>
      <w:r>
        <w:rPr>
          <w:rFonts w:hint="eastAsia" w:ascii="宋体" w:hAnsi="宋体" w:cs="楷体"/>
          <w:color w:val="000000"/>
          <w:sz w:val="24"/>
          <w:highlight w:val="none"/>
          <w:lang w:eastAsia="zh-CN"/>
        </w:rPr>
        <w:t>）剩余</w:t>
      </w:r>
      <w:r>
        <w:rPr>
          <w:rFonts w:hint="eastAsia" w:ascii="宋体" w:hAnsi="宋体" w:cs="楷体"/>
          <w:color w:val="000000"/>
          <w:sz w:val="24"/>
          <w:highlight w:val="none"/>
          <w:lang w:val="en-US" w:eastAsia="zh-CN"/>
        </w:rPr>
        <w:t>3</w:t>
      </w:r>
      <w:r>
        <w:rPr>
          <w:rFonts w:hint="eastAsia" w:ascii="宋体" w:hAnsi="宋体" w:cs="楷体"/>
          <w:color w:val="000000"/>
          <w:sz w:val="24"/>
          <w:highlight w:val="none"/>
          <w:lang w:eastAsia="zh-CN"/>
        </w:rPr>
        <w:t>%作为质保金，</w:t>
      </w:r>
      <w:r>
        <w:rPr>
          <w:rFonts w:hint="eastAsia" w:ascii="宋体" w:hAnsi="宋体" w:cs="楷体"/>
          <w:color w:val="000000"/>
          <w:sz w:val="24"/>
          <w:highlight w:val="none"/>
          <w:lang w:val="en-US" w:eastAsia="zh-CN"/>
        </w:rPr>
        <w:t>待质保期满</w:t>
      </w:r>
      <w:r>
        <w:rPr>
          <w:rFonts w:hint="eastAsia" w:ascii="宋体" w:hAnsi="宋体" w:cs="楷体"/>
          <w:color w:val="000000"/>
          <w:sz w:val="24"/>
          <w:highlight w:val="none"/>
          <w:lang w:eastAsia="zh-CN"/>
        </w:rPr>
        <w:t>后</w:t>
      </w:r>
      <w:r>
        <w:rPr>
          <w:rFonts w:hint="eastAsia" w:ascii="宋体" w:hAnsi="宋体" w:cs="楷体"/>
          <w:color w:val="000000"/>
          <w:sz w:val="24"/>
          <w:highlight w:val="none"/>
          <w:lang w:val="en-US" w:eastAsia="zh-CN"/>
        </w:rPr>
        <w:t>一个月内</w:t>
      </w:r>
      <w:r>
        <w:rPr>
          <w:rFonts w:hint="eastAsia" w:ascii="宋体" w:hAnsi="宋体" w:cs="楷体"/>
          <w:color w:val="000000"/>
          <w:sz w:val="24"/>
          <w:highlight w:val="none"/>
          <w:lang w:eastAsia="zh-CN"/>
        </w:rPr>
        <w:t>内返回</w:t>
      </w:r>
      <w:r>
        <w:rPr>
          <w:rFonts w:hint="eastAsia" w:ascii="宋体" w:hAnsi="宋体" w:cs="楷体"/>
          <w:color w:val="000000"/>
          <w:sz w:val="24"/>
          <w:highlight w:val="none"/>
          <w:lang w:val="en-US" w:eastAsia="zh-CN"/>
        </w:rPr>
        <w:t>质保金</w:t>
      </w:r>
      <w:r>
        <w:rPr>
          <w:rFonts w:hint="eastAsia" w:ascii="宋体" w:hAnsi="宋体" w:cs="楷体"/>
          <w:color w:val="000000"/>
          <w:sz w:val="24"/>
          <w:highlight w:val="none"/>
          <w:lang w:eastAsia="zh-CN"/>
        </w:rPr>
        <w:t>（</w:t>
      </w:r>
      <w:r>
        <w:rPr>
          <w:rFonts w:hint="eastAsia" w:ascii="宋体" w:hAnsi="宋体" w:cs="楷体"/>
          <w:color w:val="000000"/>
          <w:sz w:val="24"/>
          <w:highlight w:val="none"/>
          <w:lang w:val="en-US" w:eastAsia="zh-CN"/>
        </w:rPr>
        <w:t>无息</w:t>
      </w:r>
      <w:r>
        <w:rPr>
          <w:rFonts w:hint="eastAsia" w:ascii="宋体" w:hAnsi="宋体" w:cs="楷体"/>
          <w:color w:val="000000"/>
          <w:sz w:val="24"/>
          <w:highlight w:val="none"/>
          <w:lang w:eastAsia="zh-CN"/>
        </w:rPr>
        <w:t>）。</w:t>
      </w:r>
    </w:p>
    <w:p w14:paraId="4EBDAD83">
      <w:pPr>
        <w:rPr>
          <w:rFonts w:hint="eastAsia"/>
          <w:b/>
          <w:sz w:val="24"/>
          <w:highlight w:val="none"/>
        </w:rPr>
      </w:pPr>
      <w:r>
        <w:rPr>
          <w:rFonts w:hint="eastAsia"/>
          <w:b/>
          <w:sz w:val="24"/>
          <w:highlight w:val="none"/>
        </w:rPr>
        <w:t>四 、 报价方式</w:t>
      </w:r>
    </w:p>
    <w:p w14:paraId="73DB26C8">
      <w:pPr>
        <w:widowControl/>
        <w:spacing w:line="400" w:lineRule="exact"/>
        <w:jc w:val="left"/>
        <w:rPr>
          <w:rFonts w:hint="eastAsia" w:ascii="宋体" w:hAnsi="宋体" w:cs="楷体"/>
          <w:color w:val="000000"/>
          <w:sz w:val="24"/>
          <w:highlight w:val="none"/>
        </w:rPr>
      </w:pPr>
      <w:r>
        <w:rPr>
          <w:rFonts w:hint="eastAsia" w:ascii="宋体" w:hAnsi="宋体" w:cs="楷体"/>
          <w:color w:val="000000"/>
          <w:sz w:val="24"/>
          <w:highlight w:val="none"/>
        </w:rPr>
        <w:t>1、本工程采用“工程量清单计价方式”按固定综合单价计价。综合单价是相对于工程量清单计价而言，对完成一个规定计量单位的分部分项工程量清单项目或措施清单项目所需的人工费、材料费、施工机械使用费和企业管理费与利润，以及一定范围内的风险费用。</w:t>
      </w:r>
    </w:p>
    <w:p w14:paraId="672196E5">
      <w:pPr>
        <w:widowControl/>
        <w:spacing w:line="400" w:lineRule="exact"/>
        <w:jc w:val="left"/>
        <w:rPr>
          <w:rFonts w:hint="eastAsia" w:ascii="宋体" w:hAnsi="宋体" w:cs="楷体"/>
          <w:color w:val="000000"/>
          <w:sz w:val="24"/>
          <w:highlight w:val="none"/>
        </w:rPr>
      </w:pPr>
      <w:r>
        <w:rPr>
          <w:rFonts w:hint="eastAsia" w:ascii="宋体" w:hAnsi="宋体" w:cs="楷体"/>
          <w:color w:val="000000"/>
          <w:sz w:val="24"/>
          <w:highlight w:val="none"/>
        </w:rPr>
        <w:t>2、本工程磋商报价的编制应按《建设工程工程量清单计价规范(GB50500-2013)等规范、文件要求编制。供应商应按规范及相关文件的规定自主确定磋商报价。</w:t>
      </w:r>
    </w:p>
    <w:p w14:paraId="35A8EE84">
      <w:pPr>
        <w:rPr>
          <w:bCs/>
          <w:color w:val="000000"/>
          <w:highlight w:val="none"/>
        </w:rPr>
      </w:pPr>
    </w:p>
    <w:p w14:paraId="7388D4B3">
      <w:pPr>
        <w:rPr>
          <w:bCs/>
          <w:color w:val="000000"/>
          <w:highlight w:val="none"/>
        </w:rPr>
      </w:pPr>
    </w:p>
    <w:p w14:paraId="4655AB82">
      <w:pPr>
        <w:rPr>
          <w:bCs/>
          <w:color w:val="000000"/>
          <w:highlight w:val="none"/>
        </w:rPr>
      </w:pPr>
    </w:p>
    <w:p w14:paraId="36451202">
      <w:pPr>
        <w:rPr>
          <w:bCs/>
          <w:color w:val="000000"/>
          <w:highlight w:val="none"/>
        </w:rPr>
      </w:pPr>
    </w:p>
    <w:p w14:paraId="0C60B1AE">
      <w:pPr>
        <w:rPr>
          <w:bCs/>
          <w:color w:val="000000"/>
          <w:highlight w:val="none"/>
        </w:rPr>
      </w:pPr>
    </w:p>
    <w:p w14:paraId="76C21941">
      <w:pPr>
        <w:rPr>
          <w:bCs/>
          <w:color w:val="000000"/>
          <w:highlight w:val="none"/>
        </w:rPr>
      </w:pPr>
    </w:p>
    <w:p w14:paraId="4C6032EF">
      <w:pPr>
        <w:rPr>
          <w:bCs/>
          <w:color w:val="000000"/>
          <w:highlight w:val="none"/>
        </w:rPr>
      </w:pPr>
    </w:p>
    <w:p w14:paraId="231DBD59">
      <w:pPr>
        <w:rPr>
          <w:bCs/>
          <w:color w:val="000000"/>
          <w:highlight w:val="none"/>
        </w:rPr>
      </w:pPr>
    </w:p>
    <w:p w14:paraId="4037FF0A">
      <w:pPr>
        <w:widowControl/>
        <w:jc w:val="left"/>
        <w:rPr>
          <w:b/>
          <w:color w:val="000000"/>
          <w:sz w:val="36"/>
          <w:szCs w:val="36"/>
          <w:highlight w:val="none"/>
        </w:rPr>
      </w:pPr>
    </w:p>
    <w:p w14:paraId="365B4DAD">
      <w:pPr>
        <w:spacing w:line="360" w:lineRule="auto"/>
        <w:jc w:val="center"/>
        <w:outlineLvl w:val="0"/>
        <w:rPr>
          <w:b/>
          <w:color w:val="000000"/>
          <w:sz w:val="36"/>
          <w:szCs w:val="36"/>
          <w:highlight w:val="none"/>
        </w:rPr>
      </w:pPr>
      <w:bookmarkStart w:id="285" w:name="_Toc104818929"/>
    </w:p>
    <w:p w14:paraId="768FE654">
      <w:pPr>
        <w:spacing w:line="360" w:lineRule="auto"/>
        <w:jc w:val="center"/>
        <w:outlineLvl w:val="0"/>
        <w:rPr>
          <w:b/>
          <w:color w:val="000000"/>
          <w:sz w:val="36"/>
          <w:szCs w:val="36"/>
          <w:highlight w:val="none"/>
        </w:rPr>
      </w:pPr>
    </w:p>
    <w:p w14:paraId="413C700A">
      <w:pPr>
        <w:spacing w:line="360" w:lineRule="auto"/>
        <w:jc w:val="center"/>
        <w:outlineLvl w:val="0"/>
        <w:rPr>
          <w:b/>
          <w:color w:val="000000"/>
          <w:sz w:val="36"/>
          <w:szCs w:val="36"/>
          <w:highlight w:val="none"/>
        </w:rPr>
      </w:pPr>
      <w:r>
        <w:rPr>
          <w:b/>
          <w:color w:val="000000"/>
          <w:sz w:val="36"/>
          <w:szCs w:val="36"/>
          <w:highlight w:val="none"/>
        </w:rPr>
        <w:t>第</w:t>
      </w:r>
      <w:r>
        <w:rPr>
          <w:rFonts w:hint="eastAsia"/>
          <w:b/>
          <w:color w:val="000000"/>
          <w:sz w:val="36"/>
          <w:szCs w:val="36"/>
          <w:highlight w:val="none"/>
        </w:rPr>
        <w:t>六</w:t>
      </w:r>
      <w:r>
        <w:rPr>
          <w:b/>
          <w:color w:val="000000"/>
          <w:sz w:val="36"/>
          <w:szCs w:val="36"/>
          <w:highlight w:val="none"/>
        </w:rPr>
        <w:t xml:space="preserve">章   </w:t>
      </w:r>
      <w:bookmarkEnd w:id="285"/>
      <w:r>
        <w:rPr>
          <w:b/>
          <w:color w:val="000000"/>
          <w:sz w:val="36"/>
          <w:szCs w:val="36"/>
          <w:highlight w:val="none"/>
        </w:rPr>
        <w:t>拟签订的合同文本</w:t>
      </w:r>
    </w:p>
    <w:p w14:paraId="45BAB05F">
      <w:pPr>
        <w:pStyle w:val="19"/>
        <w:keepNext w:val="0"/>
        <w:keepLines w:val="0"/>
        <w:pageBreakBefore w:val="0"/>
        <w:widowControl w:val="0"/>
        <w:spacing w:line="420" w:lineRule="exact"/>
        <w:ind w:firstLine="422"/>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097F219B">
      <w:pPr>
        <w:pStyle w:val="19"/>
        <w:keepNext w:val="0"/>
        <w:keepLines w:val="0"/>
        <w:pageBreakBefore w:val="0"/>
        <w:widowControl w:val="0"/>
        <w:spacing w:line="420" w:lineRule="exact"/>
        <w:ind w:firstLine="422"/>
        <w:outlineLvl w:val="9"/>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合同时间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年   月   日</w:t>
      </w:r>
    </w:p>
    <w:p w14:paraId="754B7F06">
      <w:pPr>
        <w:pStyle w:val="13"/>
        <w:keepNext w:val="0"/>
        <w:keepLines w:val="0"/>
        <w:pageBreakBefore w:val="0"/>
        <w:widowControl w:val="0"/>
        <w:spacing w:line="420" w:lineRule="exact"/>
        <w:ind w:firstLine="422"/>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项目编号：</w:t>
      </w:r>
    </w:p>
    <w:p w14:paraId="65529DD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》和《中华人民共和国建筑法》的规定，结合本工程具体情况，双方达成如下协议。</w:t>
      </w:r>
    </w:p>
    <w:p w14:paraId="75862725">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第1条  工程概况</w:t>
      </w:r>
    </w:p>
    <w:p w14:paraId="42CD5105">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1.1工程名称：</w:t>
      </w:r>
      <w:r>
        <w:rPr>
          <w:rFonts w:hint="eastAsia" w:ascii="宋体" w:hAnsi="宋体" w:eastAsia="宋体" w:cs="宋体"/>
          <w:color w:val="auto"/>
          <w:sz w:val="24"/>
          <w:szCs w:val="24"/>
          <w:highlight w:val="none"/>
          <w:u w:val="single"/>
        </w:rPr>
        <w:t xml:space="preserve">                                            </w:t>
      </w:r>
    </w:p>
    <w:p w14:paraId="72FED09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1.2工程地点：</w:t>
      </w:r>
      <w:r>
        <w:rPr>
          <w:rFonts w:hint="eastAsia" w:ascii="宋体" w:hAnsi="宋体" w:eastAsia="宋体" w:cs="宋体"/>
          <w:color w:val="auto"/>
          <w:sz w:val="24"/>
          <w:szCs w:val="24"/>
          <w:highlight w:val="none"/>
          <w:u w:val="single"/>
        </w:rPr>
        <w:t xml:space="preserve">                                            </w:t>
      </w:r>
    </w:p>
    <w:p w14:paraId="5CE1FE61">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1.3承包范围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p>
    <w:p w14:paraId="33B677CF">
      <w:pPr>
        <w:pStyle w:val="15"/>
        <w:keepNext w:val="0"/>
        <w:keepLines w:val="0"/>
        <w:pageBreakBefore w:val="0"/>
        <w:widowControl w:val="0"/>
        <w:spacing w:before="0" w:after="0" w:line="42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天，工期总日历天数与后述计划开竣工日期计算的工期天数不一致的，以工期总日历天数为准。</w:t>
      </w:r>
    </w:p>
    <w:p w14:paraId="4BBC6B7A">
      <w:pPr>
        <w:pStyle w:val="15"/>
        <w:keepNext w:val="0"/>
        <w:keepLines w:val="0"/>
        <w:pageBreakBefore w:val="0"/>
        <w:widowControl w:val="0"/>
        <w:spacing w:before="0" w:after="0" w:line="42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（1）计划开工日期：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000000"/>
          <w:sz w:val="24"/>
          <w:szCs w:val="24"/>
          <w:highlight w:val="none"/>
          <w:lang w:val="en-US" w:eastAsia="zh-CN"/>
        </w:rPr>
        <w:t>具体开工时间根据</w:t>
      </w:r>
      <w:r>
        <w:rPr>
          <w:rFonts w:hint="eastAsia" w:cs="宋体"/>
          <w:color w:val="000000"/>
          <w:sz w:val="24"/>
          <w:szCs w:val="24"/>
          <w:highlight w:val="none"/>
          <w:lang w:val="en-US" w:eastAsia="zh-CN"/>
        </w:rPr>
        <w:t>甲方</w:t>
      </w:r>
      <w:r>
        <w:rPr>
          <w:rFonts w:hint="eastAsia" w:ascii="宋体" w:hAnsi="宋体" w:eastAsia="宋体" w:cs="宋体"/>
          <w:color w:val="000000"/>
          <w:sz w:val="24"/>
          <w:szCs w:val="24"/>
          <w:highlight w:val="none"/>
          <w:lang w:val="en-US" w:eastAsia="zh-CN"/>
        </w:rPr>
        <w:t>现场要求为准。</w:t>
      </w:r>
    </w:p>
    <w:p w14:paraId="201E4F56">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（2）计划竣工日期：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p>
    <w:p w14:paraId="594A0DA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工程质量：</w:t>
      </w:r>
      <w:r>
        <w:rPr>
          <w:rFonts w:hint="eastAsia" w:cs="宋体"/>
          <w:color w:val="auto"/>
          <w:sz w:val="24"/>
          <w:szCs w:val="24"/>
          <w:highlight w:val="none"/>
          <w:lang w:val="en-US" w:eastAsia="zh-CN"/>
        </w:rPr>
        <w:t>合格。</w:t>
      </w:r>
    </w:p>
    <w:p w14:paraId="51A14455">
      <w:pPr>
        <w:pStyle w:val="15"/>
        <w:keepNext w:val="0"/>
        <w:keepLines w:val="0"/>
        <w:pageBreakBefore w:val="0"/>
        <w:widowControl w:val="0"/>
        <w:spacing w:before="0" w:after="0" w:line="420" w:lineRule="exact"/>
        <w:ind w:firstLine="420"/>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合同价款(人民币大写)</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合同价款(人民币</w:t>
      </w:r>
      <w:r>
        <w:rPr>
          <w:rFonts w:hint="eastAsia" w:ascii="宋体" w:hAnsi="宋体" w:eastAsia="宋体" w:cs="宋体"/>
          <w:color w:val="auto"/>
          <w:sz w:val="24"/>
          <w:szCs w:val="24"/>
          <w:highlight w:val="none"/>
          <w:lang w:val="en-US" w:eastAsia="zh-CN"/>
        </w:rPr>
        <w:t>小</w:t>
      </w:r>
      <w:r>
        <w:rPr>
          <w:rFonts w:hint="eastAsia" w:ascii="宋体" w:hAnsi="宋体" w:eastAsia="宋体" w:cs="宋体"/>
          <w:color w:val="auto"/>
          <w:sz w:val="24"/>
          <w:szCs w:val="24"/>
          <w:highlight w:val="none"/>
        </w:rPr>
        <w:t>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7ADDBCC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第2条  甲方工作</w:t>
      </w:r>
    </w:p>
    <w:p w14:paraId="3681B50C">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开工前向乙方提供经确认的施工图纸或作法说明,并向乙方进行现场交底。甲方帮助乙方协调施工所需的水、电、气及电讯等设备，并说明使用注意事项。费用由乙方承担。办理施工所涉及的各种申请、批件等手续。</w:t>
      </w:r>
    </w:p>
    <w:p w14:paraId="77DEF21C">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为甲方驻工地代表，联系方式：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，负责合同履行。对工程质量、进度进行监督检查，办理验收、变更、登记手续和其他事宜。</w:t>
      </w:r>
    </w:p>
    <w:p w14:paraId="0B07CC7C">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第3条  乙方工作</w:t>
      </w:r>
    </w:p>
    <w:p w14:paraId="130FFB64">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3.1参加甲方组织的施工图纸或作法说明的现场交底，拟定施工方案和进度计划，交甲方审定。</w:t>
      </w:r>
    </w:p>
    <w:p w14:paraId="5A038AF3">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为乙方驻工地代表，联系方式：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，负责合同履行。按要求组织施工，保质、保量、按期完成施工任务，解决由乙方负责的各项事宜。</w:t>
      </w:r>
    </w:p>
    <w:p w14:paraId="55986246">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3.3严格执行施工规范、安全操作规程、防火安全规定。严格按照图纸或作法说明进行施工，做好各项质量检查记录。参加竣工验收，编制工程结算，绘制竣工图。</w:t>
      </w:r>
    </w:p>
    <w:p w14:paraId="0E213E5F">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遵守国家或地方政府及有关部门对施工现场管理的规定，妥善保护好施工现场周围建筑物、设备管线不受损坏。做好施工现场保卫和垃圾消纳等工作，处理好由于施工带来的扰民问题及与周围单位（居民）的关系。</w:t>
      </w:r>
    </w:p>
    <w:p w14:paraId="18299940">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3.5施工过程中引起的绿化损失应及时修复并承担其费用，费用已含在报价中。</w:t>
      </w:r>
    </w:p>
    <w:p w14:paraId="7F736C4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3.6负责做好现场保卫、消防、垃圾处理等工作，并承担相应费用，费用已含在报价中。</w:t>
      </w:r>
    </w:p>
    <w:p w14:paraId="75FACE30">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3.7施工中未经甲方同意或有关部门批准，不得随便拆改原建筑物结构及各种设备管线。</w:t>
      </w:r>
    </w:p>
    <w:p w14:paraId="3890B262">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3.8工程竣工未移交甲方之前，负责对现场的一切设施和工程成品进行保护。</w:t>
      </w:r>
    </w:p>
    <w:p w14:paraId="6B8CBE42">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3.9甲方有权对现场不称职或不合格的技术负责人、其他人员提出更换，乙方应无条件接受。</w:t>
      </w:r>
    </w:p>
    <w:p w14:paraId="4C3E927A">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3.10工地内不安排民工宿舍及办公室。异地搭设临建需租地，其租地费用、交通费用等一切费用及所需承担的责任由乙方负责。现场的材料及设备、工具由乙方保管。</w:t>
      </w:r>
    </w:p>
    <w:p w14:paraId="68CCE26F">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color w:val="auto"/>
          <w:sz w:val="24"/>
          <w:szCs w:val="24"/>
          <w:highlight w:val="none"/>
          <w:lang w:val="en-US" w:eastAsia="zh-CN"/>
        </w:rPr>
        <w:t>步</w:t>
      </w:r>
      <w:r>
        <w:rPr>
          <w:rFonts w:hint="eastAsia" w:ascii="宋体" w:hAnsi="宋体" w:eastAsia="宋体" w:cs="宋体"/>
          <w:color w:val="auto"/>
          <w:sz w:val="24"/>
          <w:szCs w:val="24"/>
          <w:highlight w:val="none"/>
        </w:rPr>
        <w:t>节点的施工。</w:t>
      </w:r>
    </w:p>
    <w:p w14:paraId="0F9F70C8">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3.12乙方在施工过程中，甲方有权要求对乙方的施工进行适当调整安排，对甲方提出的安排，乙方应积极服从。如乙方拒绝服从甲方的调整安排，甲方有权对乙方进行相应的经济处罚。</w:t>
      </w:r>
    </w:p>
    <w:p w14:paraId="2AA9851E">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p>
    <w:p w14:paraId="4BBF3C18">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3.14乙方负责完工工程移交甲方之前的维护及保管工作。</w:t>
      </w:r>
    </w:p>
    <w:p w14:paraId="25174BF0">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3.15材料堆放及现场施工应服从甲方管理，做到材料堆放整齐、规范，施工现场保证工完场地</w:t>
      </w:r>
      <w:r>
        <w:rPr>
          <w:rFonts w:hint="eastAsia" w:ascii="宋体" w:hAnsi="宋体" w:eastAsia="宋体" w:cs="宋体"/>
          <w:color w:val="auto"/>
          <w:sz w:val="24"/>
          <w:szCs w:val="24"/>
          <w:highlight w:val="none"/>
          <w:lang w:eastAsia="zh-CN"/>
        </w:rPr>
        <w:t>清</w:t>
      </w:r>
      <w:r>
        <w:rPr>
          <w:rFonts w:hint="eastAsia" w:ascii="宋体" w:hAnsi="宋体" w:eastAsia="宋体" w:cs="宋体"/>
          <w:color w:val="auto"/>
          <w:sz w:val="24"/>
          <w:szCs w:val="24"/>
          <w:highlight w:val="none"/>
        </w:rPr>
        <w:t>；保持施工现场整洁、通畅。施工现场严禁打架、斗殴，工作前严禁喝酒，一经发现，甲方有权处以500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/次罚款，罚款直接在工程款中扣除。</w:t>
      </w:r>
    </w:p>
    <w:p w14:paraId="19B8809C">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3.16做好现场垃圾处理与清运等工作，并承担费用。</w:t>
      </w:r>
    </w:p>
    <w:p w14:paraId="791C0E39">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3.17在施工区域设置必要的危险警示牌、灯等，采取警示措施，避免发生伤亡事故，工程施工期间所发生伤亡等一切事故，均由乙方承担，所发生的一切费用均由乙方全部支付。</w:t>
      </w:r>
    </w:p>
    <w:p w14:paraId="0E3C3152">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3.18乙方应随时接受甲方对工程的监督和检查，对不符合规范的施工项目无条件组织返工或整改，所产生的返工或整改的一切费用（含设备、材料、人工、搬运及保管费等），由乙方自行承担。</w:t>
      </w:r>
    </w:p>
    <w:p w14:paraId="33DAD454">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第4条  关于工期的约定</w:t>
      </w:r>
    </w:p>
    <w:p w14:paraId="7E8EFC0E">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由于非乙方原因导致的工期延误，工期顺延，由于乙方原因导致的工期延误，详见9.1条。</w:t>
      </w:r>
    </w:p>
    <w:p w14:paraId="54FEC39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第5条  关于工程质量及验收的约定</w:t>
      </w:r>
    </w:p>
    <w:p w14:paraId="2E4DA75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5.1本工程以施工图纸、作法说明、设计变更和国家制订的现行施工及验收规范为质量评定验收标准。</w:t>
      </w:r>
    </w:p>
    <w:p w14:paraId="251C23E7">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5.2本工程质量应达到国家质量评定</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标准。</w:t>
      </w:r>
    </w:p>
    <w:p w14:paraId="7BDD6D6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5.3乙方负责采购的材料，应严格按采购文件要求采购,并提供产品合格证明,对材料质量负责。乙方采购的材料在使用前,应按照甲方或监理的要求进行检验或试验,不合格的不得使用,检验或试验费用由乙方承担。</w:t>
      </w:r>
    </w:p>
    <w:p w14:paraId="7B5B3692">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5.4由于乙方原因造成质量事故，其损失及费用由乙方承担，工期不顺延。</w:t>
      </w:r>
    </w:p>
    <w:p w14:paraId="60F0AB44">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5.5工程竣工后，乙方应通知甲方验收，甲方自接到验收通知</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日内组织验收，并办理验收、移交手续。如甲方在规定时间内未能组织验收，需及时通知乙方，另定验收日期，但甲方应承认竣工日期。</w:t>
      </w:r>
    </w:p>
    <w:p w14:paraId="68318E3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第6条  关于工程价款及结算的约定</w:t>
      </w:r>
    </w:p>
    <w:p w14:paraId="5738EA1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6.1双方商定本合同价款采用</w:t>
      </w:r>
      <w:r>
        <w:rPr>
          <w:rFonts w:hint="eastAsia" w:ascii="宋体" w:hAnsi="宋体" w:eastAsia="宋体" w:cs="宋体"/>
          <w:color w:val="auto"/>
          <w:sz w:val="24"/>
          <w:szCs w:val="24"/>
          <w:highlight w:val="none"/>
          <w:u w:val="single"/>
        </w:rPr>
        <w:t xml:space="preserve">  固定综合单价  </w:t>
      </w:r>
      <w:r>
        <w:rPr>
          <w:rFonts w:hint="eastAsia" w:ascii="宋体" w:hAnsi="宋体" w:eastAsia="宋体" w:cs="宋体"/>
          <w:color w:val="auto"/>
          <w:sz w:val="24"/>
          <w:szCs w:val="24"/>
          <w:highlight w:val="none"/>
        </w:rPr>
        <w:t>：</w:t>
      </w:r>
    </w:p>
    <w:p w14:paraId="5BD937A4">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本合同采用固定综合单价</w:t>
      </w:r>
      <w:r>
        <w:rPr>
          <w:rFonts w:hint="eastAsia" w:cs="宋体"/>
          <w:color w:val="auto"/>
          <w:sz w:val="24"/>
          <w:szCs w:val="24"/>
          <w:highlight w:val="none"/>
          <w:lang w:eastAsia="zh-CN"/>
        </w:rPr>
        <w:t>（</w:t>
      </w:r>
      <w:r>
        <w:rPr>
          <w:rFonts w:hint="eastAsia" w:cs="宋体"/>
          <w:color w:val="auto"/>
          <w:sz w:val="24"/>
          <w:szCs w:val="24"/>
          <w:highlight w:val="none"/>
          <w:lang w:val="en-US" w:eastAsia="zh-CN"/>
        </w:rPr>
        <w:t>二次报价单价同比例下浮</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，合同价款中包括的风险范围：</w:t>
      </w:r>
    </w:p>
    <w:p w14:paraId="787E7316">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（1）市场风险（包括采用新的验收标准，施工期间材料价格在一定范围内的波动等）</w:t>
      </w:r>
    </w:p>
    <w:p w14:paraId="4414F563">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（2）综合单价（不随工程量的增减而调整，另有约定的除外）；</w:t>
      </w:r>
    </w:p>
    <w:p w14:paraId="3BF5636F">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（3）措施项目费用</w:t>
      </w:r>
      <w:r>
        <w:rPr>
          <w:rFonts w:hint="eastAsia" w:ascii="宋体" w:hAnsi="宋体" w:eastAsia="宋体" w:cs="宋体"/>
          <w:color w:val="auto"/>
          <w:sz w:val="24"/>
          <w:szCs w:val="24"/>
          <w:highlight w:val="none"/>
          <w:lang w:eastAsia="zh-CN"/>
        </w:rPr>
        <w:t>；</w:t>
      </w:r>
    </w:p>
    <w:p w14:paraId="20FD7C13">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（4）乙方的响应文件；</w:t>
      </w:r>
    </w:p>
    <w:p w14:paraId="27CA8E20">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（5）经踏勘后的现场条件；</w:t>
      </w:r>
    </w:p>
    <w:p w14:paraId="63ADCE62">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（6）乙方已充分踏勘现场，合同价中已考虑甲方不能提供临时设施搭设场地所需自行解决的因素，结算时不因此而调整合同价格。</w:t>
      </w:r>
    </w:p>
    <w:p w14:paraId="2BE5317C">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（7）、乙方已考虑到本工程施工期间不能影响甲方的正常办公等因素，并对因此而增加的围栏、防护、人工降效及其他可能产生的费用已考虑且已含在合同价中，结算时不因此而调整合同价格。</w:t>
      </w:r>
    </w:p>
    <w:p w14:paraId="776BA241">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6.2风险费用的计算方法：</w:t>
      </w:r>
    </w:p>
    <w:p w14:paraId="4A66BE83">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综合考虑在投标综合单价内，在合同约定风险范围内不作调整。</w:t>
      </w:r>
    </w:p>
    <w:p w14:paraId="2D88D89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乙方承诺工程结算核减</w:t>
      </w:r>
      <w:r>
        <w:rPr>
          <w:rFonts w:hint="eastAsia" w:cs="宋体"/>
          <w:color w:val="auto"/>
          <w:sz w:val="24"/>
          <w:szCs w:val="24"/>
          <w:highlight w:val="none"/>
          <w:lang w:val="en-US" w:eastAsia="zh-CN"/>
        </w:rPr>
        <w:t>或核增</w:t>
      </w:r>
      <w:r>
        <w:rPr>
          <w:rFonts w:hint="eastAsia" w:ascii="宋体" w:hAnsi="宋体" w:eastAsia="宋体" w:cs="宋体"/>
          <w:color w:val="auto"/>
          <w:sz w:val="24"/>
          <w:szCs w:val="24"/>
          <w:highlight w:val="none"/>
        </w:rPr>
        <w:t>率若超过</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%，超出该约定范围的审计费用由乙方承担。 </w:t>
      </w:r>
    </w:p>
    <w:p w14:paraId="02AB6010">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风险范围以外合同价款调整方法： </w:t>
      </w:r>
    </w:p>
    <w:p w14:paraId="51056D4C">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（一）本工程工程量按实结算。</w:t>
      </w:r>
    </w:p>
    <w:p w14:paraId="105CC540">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（二）分部分项工程费应根据承、发包双方确认的工程量、乙方的投标综合单价</w:t>
      </w:r>
      <w:r>
        <w:rPr>
          <w:rFonts w:hint="eastAsia" w:cs="宋体"/>
          <w:color w:val="auto"/>
          <w:sz w:val="24"/>
          <w:szCs w:val="24"/>
          <w:highlight w:val="none"/>
          <w:lang w:eastAsia="zh-CN"/>
        </w:rPr>
        <w:t>（</w:t>
      </w:r>
      <w:r>
        <w:rPr>
          <w:rFonts w:hint="eastAsia" w:cs="宋体"/>
          <w:color w:val="auto"/>
          <w:sz w:val="24"/>
          <w:szCs w:val="24"/>
          <w:highlight w:val="none"/>
          <w:lang w:val="en-US" w:eastAsia="zh-CN"/>
        </w:rPr>
        <w:t>二次报价单价同比例下浮</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计算。合同执行期间，如遇文件规定的人工费和机械费调整，则按文件规定执行。</w:t>
      </w:r>
    </w:p>
    <w:p w14:paraId="2DFDCD58">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 如施工中出现工程量清单漏项、非乙方原因的工程变更（含材料）、额外增加工作量以及工程签证等造成新增的工程量清单项目，其对应的综合单价结算原则为：磋商报价中有适用的综合单价的，按投标综合单价结算；磋商报价中只有类似于变更工程的价格，可参照类似价格结算；磋商报价中无适用的综合单价的，由乙方依据《建设工程工程量清单计价规范》（GB50500-2013）、</w:t>
      </w:r>
      <w:r>
        <w:rPr>
          <w:rFonts w:hint="eastAsia" w:ascii="宋体" w:hAnsi="宋体" w:eastAsia="宋体" w:cs="宋体"/>
          <w:color w:val="auto"/>
          <w:sz w:val="24"/>
          <w:szCs w:val="24"/>
          <w:highlight w:val="none"/>
          <w:lang w:val="en-US" w:eastAsia="zh-CN"/>
        </w:rPr>
        <w:t>2014</w:t>
      </w:r>
      <w:r>
        <w:rPr>
          <w:rFonts w:hint="eastAsia" w:ascii="宋体" w:hAnsi="宋体" w:eastAsia="宋体" w:cs="宋体"/>
          <w:color w:val="auto"/>
          <w:sz w:val="24"/>
          <w:szCs w:val="24"/>
          <w:highlight w:val="none"/>
        </w:rPr>
        <w:t>版《</w:t>
      </w:r>
      <w:r>
        <w:rPr>
          <w:rFonts w:hint="eastAsia" w:ascii="宋体" w:hAnsi="宋体" w:eastAsia="宋体" w:cs="宋体"/>
          <w:color w:val="auto"/>
          <w:sz w:val="24"/>
          <w:szCs w:val="24"/>
          <w:highlight w:val="none"/>
          <w:lang w:eastAsia="zh-CN"/>
        </w:rPr>
        <w:t>江苏省安装工程计价定额</w:t>
      </w:r>
      <w:r>
        <w:rPr>
          <w:rFonts w:hint="eastAsia" w:ascii="宋体" w:hAnsi="宋体" w:eastAsia="宋体" w:cs="宋体"/>
          <w:color w:val="auto"/>
          <w:sz w:val="24"/>
          <w:szCs w:val="24"/>
          <w:highlight w:val="none"/>
        </w:rPr>
        <w:t>》、2014版《</w:t>
      </w:r>
      <w:r>
        <w:rPr>
          <w:rFonts w:hint="eastAsia" w:ascii="宋体" w:hAnsi="宋体" w:eastAsia="宋体" w:cs="宋体"/>
          <w:color w:val="auto"/>
          <w:sz w:val="24"/>
          <w:szCs w:val="24"/>
          <w:highlight w:val="none"/>
          <w:lang w:eastAsia="zh-CN"/>
        </w:rPr>
        <w:t>江苏省建筑与装饰计价定额</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及现行计价规范</w:t>
      </w:r>
      <w:r>
        <w:rPr>
          <w:rFonts w:hint="eastAsia" w:ascii="宋体" w:hAnsi="宋体" w:eastAsia="宋体" w:cs="宋体"/>
          <w:color w:val="auto"/>
          <w:sz w:val="24"/>
          <w:szCs w:val="24"/>
          <w:highlight w:val="none"/>
          <w:lang w:val="en-US" w:eastAsia="zh-CN"/>
        </w:rPr>
        <w:t>等编制的变更工程造价按对应的各单位工程的投标报价（扣除暂估价、暂列金额）/招标控制价（扣除暂估价、暂列金额）同比例优惠让利后再计算二次报价下浮率经监理、甲</w:t>
      </w:r>
      <w:r>
        <w:rPr>
          <w:rFonts w:hint="eastAsia" w:ascii="宋体" w:hAnsi="宋体" w:eastAsia="宋体" w:cs="宋体"/>
          <w:color w:val="auto"/>
          <w:sz w:val="24"/>
          <w:szCs w:val="24"/>
          <w:highlight w:val="none"/>
        </w:rPr>
        <w:t>方及审计部门审定后作为结算依据。</w:t>
      </w:r>
    </w:p>
    <w:p w14:paraId="559291C2">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（四）所有暂估价材料结算时只调整实际材料价格与暂定材料价格的差额、差额部分的总承包服务费以及差额部分实际发生的规费，其它不予调整。</w:t>
      </w:r>
    </w:p>
    <w:p w14:paraId="17CC556E">
      <w:pPr>
        <w:pStyle w:val="15"/>
        <w:keepNext w:val="0"/>
        <w:keepLines w:val="0"/>
        <w:pageBreakBefore w:val="0"/>
        <w:widowControl w:val="0"/>
        <w:spacing w:before="0" w:after="0" w:line="420" w:lineRule="exact"/>
        <w:ind w:firstLine="422"/>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6.4付款方式</w:t>
      </w:r>
    </w:p>
    <w:p w14:paraId="21A333B3">
      <w:pPr>
        <w:spacing w:line="400" w:lineRule="exact"/>
        <w:ind w:firstLine="470"/>
        <w:rPr>
          <w:rFonts w:hint="eastAsia" w:ascii="宋体" w:hAnsi="宋体"/>
          <w:color w:val="000000"/>
          <w:sz w:val="24"/>
          <w:highlight w:val="none"/>
          <w:lang w:eastAsia="zh-CN"/>
        </w:rPr>
      </w:pP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eastAsia="zh-CN"/>
        </w:rPr>
        <w:t>）</w:t>
      </w:r>
      <w:r>
        <w:rPr>
          <w:rFonts w:hint="eastAsia" w:ascii="宋体" w:hAnsi="宋体"/>
          <w:color w:val="000000"/>
          <w:sz w:val="24"/>
          <w:highlight w:val="none"/>
          <w:lang w:val="en-US" w:eastAsia="zh-CN"/>
        </w:rPr>
        <w:t>送电及</w:t>
      </w:r>
      <w:r>
        <w:rPr>
          <w:rFonts w:hint="eastAsia" w:ascii="宋体" w:hAnsi="宋体"/>
          <w:color w:val="000000"/>
          <w:sz w:val="24"/>
          <w:highlight w:val="none"/>
          <w:lang w:eastAsia="zh-CN"/>
        </w:rPr>
        <w:t>验收合格后支付至合同价</w:t>
      </w:r>
      <w:r>
        <w:rPr>
          <w:rFonts w:hint="eastAsia" w:ascii="宋体" w:hAnsi="宋体"/>
          <w:color w:val="000000"/>
          <w:sz w:val="24"/>
          <w:highlight w:val="none"/>
          <w:lang w:val="en-US" w:eastAsia="zh-CN"/>
        </w:rPr>
        <w:t>80</w:t>
      </w:r>
      <w:r>
        <w:rPr>
          <w:rFonts w:hint="eastAsia" w:ascii="宋体" w:hAnsi="宋体"/>
          <w:color w:val="000000"/>
          <w:sz w:val="24"/>
          <w:highlight w:val="none"/>
          <w:lang w:eastAsia="zh-CN"/>
        </w:rPr>
        <w:t>%；</w:t>
      </w:r>
    </w:p>
    <w:p w14:paraId="386205A4">
      <w:pPr>
        <w:spacing w:line="400" w:lineRule="exact"/>
        <w:ind w:firstLine="470"/>
        <w:rPr>
          <w:rFonts w:hint="eastAsia" w:ascii="宋体" w:hAnsi="宋体"/>
          <w:color w:val="000000"/>
          <w:sz w:val="24"/>
          <w:highlight w:val="none"/>
        </w:rPr>
      </w:pPr>
      <w:r>
        <w:rPr>
          <w:rFonts w:hint="eastAsia" w:ascii="宋体" w:hAnsi="宋体"/>
          <w:color w:val="000000"/>
          <w:sz w:val="24"/>
          <w:highlight w:val="none"/>
          <w:lang w:val="en-US" w:eastAsia="zh-CN"/>
        </w:rPr>
        <w:t>（2）</w:t>
      </w:r>
      <w:r>
        <w:rPr>
          <w:rFonts w:hint="eastAsia" w:ascii="宋体" w:hAnsi="宋体"/>
          <w:color w:val="000000"/>
          <w:sz w:val="24"/>
          <w:highlight w:val="none"/>
          <w:lang w:eastAsia="zh-CN"/>
        </w:rPr>
        <w:t>经审计完成后支付至审定价的9</w:t>
      </w:r>
      <w:r>
        <w:rPr>
          <w:rFonts w:hint="eastAsia" w:ascii="宋体" w:hAnsi="宋体"/>
          <w:color w:val="000000"/>
          <w:sz w:val="24"/>
          <w:highlight w:val="none"/>
          <w:lang w:val="en-US" w:eastAsia="zh-CN"/>
        </w:rPr>
        <w:t>7</w:t>
      </w:r>
      <w:r>
        <w:rPr>
          <w:rFonts w:hint="eastAsia" w:ascii="宋体" w:hAnsi="宋体"/>
          <w:color w:val="000000"/>
          <w:sz w:val="24"/>
          <w:highlight w:val="none"/>
          <w:lang w:eastAsia="zh-CN"/>
        </w:rPr>
        <w:t>%；</w:t>
      </w:r>
    </w:p>
    <w:p w14:paraId="7A40A24D">
      <w:pPr>
        <w:spacing w:line="400" w:lineRule="exact"/>
        <w:ind w:firstLine="47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4</w:t>
      </w:r>
      <w:r>
        <w:rPr>
          <w:rFonts w:hint="eastAsia" w:ascii="宋体" w:hAnsi="宋体"/>
          <w:color w:val="000000"/>
          <w:sz w:val="24"/>
          <w:highlight w:val="none"/>
          <w:lang w:eastAsia="zh-CN"/>
        </w:rPr>
        <w:t>）剩余</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%作为质保金，</w:t>
      </w:r>
      <w:r>
        <w:rPr>
          <w:rFonts w:hint="eastAsia" w:ascii="宋体" w:hAnsi="宋体"/>
          <w:color w:val="000000"/>
          <w:sz w:val="24"/>
          <w:highlight w:val="none"/>
          <w:lang w:val="en-US" w:eastAsia="zh-CN"/>
        </w:rPr>
        <w:t>待质保期满</w:t>
      </w:r>
      <w:r>
        <w:rPr>
          <w:rFonts w:hint="eastAsia" w:ascii="宋体" w:hAnsi="宋体"/>
          <w:color w:val="000000"/>
          <w:sz w:val="24"/>
          <w:highlight w:val="none"/>
          <w:lang w:eastAsia="zh-CN"/>
        </w:rPr>
        <w:t>后</w:t>
      </w:r>
      <w:r>
        <w:rPr>
          <w:rFonts w:hint="eastAsia" w:ascii="宋体" w:hAnsi="宋体"/>
          <w:color w:val="000000"/>
          <w:sz w:val="24"/>
          <w:highlight w:val="none"/>
          <w:lang w:val="en-US" w:eastAsia="zh-CN"/>
        </w:rPr>
        <w:t>一个月内</w:t>
      </w:r>
      <w:r>
        <w:rPr>
          <w:rFonts w:hint="eastAsia" w:ascii="宋体" w:hAnsi="宋体"/>
          <w:color w:val="000000"/>
          <w:sz w:val="24"/>
          <w:highlight w:val="none"/>
          <w:lang w:eastAsia="zh-CN"/>
        </w:rPr>
        <w:t>内返回</w:t>
      </w:r>
      <w:r>
        <w:rPr>
          <w:rFonts w:hint="eastAsia" w:ascii="宋体" w:hAnsi="宋体"/>
          <w:color w:val="000000"/>
          <w:sz w:val="24"/>
          <w:highlight w:val="none"/>
          <w:lang w:val="en-US" w:eastAsia="zh-CN"/>
        </w:rPr>
        <w:t>质保金</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无息</w:t>
      </w:r>
      <w:r>
        <w:rPr>
          <w:rFonts w:hint="eastAsia" w:ascii="宋体" w:hAnsi="宋体"/>
          <w:color w:val="000000"/>
          <w:sz w:val="24"/>
          <w:highlight w:val="none"/>
          <w:lang w:eastAsia="zh-CN"/>
        </w:rPr>
        <w:t>）。</w:t>
      </w:r>
    </w:p>
    <w:p w14:paraId="67D6376A">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6.5工程竣工验收后，乙方提出工程结算并将有关资料送交甲方。</w:t>
      </w:r>
    </w:p>
    <w:p w14:paraId="1C119DA2">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6.6每次付款前，乙方必须提交符合国家财税规定的正规发票，甲方见票付款。</w:t>
      </w:r>
    </w:p>
    <w:p w14:paraId="67A3AC6C">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6.7工程施工过程中所有需要在合同价外另行增加费用的内容均须事先征得甲方的书面同意并提供预算书待甲方、监理、审计部门确认后方可实施，否则不予结算。</w:t>
      </w:r>
    </w:p>
    <w:p w14:paraId="718F268F">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所有涉及工程结算的签证单上必须有甲方代表、审计部门、乙方（项目组）三方的签字和盖章，方可作为竣工结算的依据，签证单上必须明确签证的原因、位置、尺寸、数量、材料、人工、机械台班、价格和签证时间等，如有必要，还需附有综合单价分析。</w:t>
      </w:r>
    </w:p>
    <w:p w14:paraId="3C1B7539">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6.9结算要求：乙方在施工过程中，对需要办理现场签证的工作量，应及时通知甲方、审计办理工程量签证。签证应工程施工完成后7日内将签证签认完毕，逾期上报或未上报甲方的，视为乙方放弃该项签证权益，结算时不再计入。</w:t>
      </w:r>
    </w:p>
    <w:p w14:paraId="2CADFA63">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6.10由于乙方原因造成的磋商报价的漏报、错报，均视作对甲方做出的优惠让利，结算时不作调整。</w:t>
      </w:r>
    </w:p>
    <w:p w14:paraId="3CB9A614">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第7条  关于材料供应的约定</w:t>
      </w:r>
    </w:p>
    <w:p w14:paraId="5E34A393">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7.1凡由乙方采购的材料、设备，如不符合质量要求或规格差异，应禁止使用。若已使用，对工程造成的损失由乙方负责。</w:t>
      </w:r>
    </w:p>
    <w:p w14:paraId="590F55D4">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p>
    <w:p w14:paraId="37DFFA99">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第8条  有关安全生产和防火的约定</w:t>
      </w:r>
    </w:p>
    <w:p w14:paraId="1C862B9B">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8.1甲方提供的施工图纸或作法说明，应符合《</w:t>
      </w:r>
      <w:r>
        <w:rPr>
          <w:rFonts w:hint="eastAsia" w:ascii="宋体" w:hAnsi="宋体" w:eastAsia="宋体" w:cs="宋体"/>
          <w:color w:val="auto"/>
          <w:sz w:val="24"/>
          <w:szCs w:val="24"/>
          <w:highlight w:val="none"/>
          <w:lang w:eastAsia="zh-CN"/>
        </w:rPr>
        <w:t>中华人民共和国消防法</w:t>
      </w:r>
      <w:r>
        <w:rPr>
          <w:rFonts w:hint="eastAsia" w:ascii="宋体" w:hAnsi="宋体" w:eastAsia="宋体" w:cs="宋体"/>
          <w:color w:val="auto"/>
          <w:sz w:val="24"/>
          <w:szCs w:val="24"/>
          <w:highlight w:val="none"/>
        </w:rPr>
        <w:t>》和有关防火设计规范。</w:t>
      </w:r>
    </w:p>
    <w:p w14:paraId="1AB9782E">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8.2乙方在施工期间应严格遵守《建设工程安全生产管理条例》、《建筑施工安全检查标准》、《</w:t>
      </w:r>
      <w:r>
        <w:rPr>
          <w:rFonts w:hint="eastAsia" w:ascii="宋体" w:hAnsi="宋体" w:eastAsia="宋体" w:cs="宋体"/>
          <w:color w:val="auto"/>
          <w:sz w:val="24"/>
          <w:szCs w:val="24"/>
          <w:highlight w:val="none"/>
          <w:lang w:eastAsia="zh-CN"/>
        </w:rPr>
        <w:t>中华人民共和国消防法</w:t>
      </w:r>
      <w:r>
        <w:rPr>
          <w:rFonts w:hint="eastAsia" w:ascii="宋体" w:hAnsi="宋体" w:eastAsia="宋体" w:cs="宋体"/>
          <w:color w:val="auto"/>
          <w:sz w:val="24"/>
          <w:szCs w:val="24"/>
          <w:highlight w:val="none"/>
        </w:rPr>
        <w:t>》和其他相关的法规、规范。</w:t>
      </w:r>
    </w:p>
    <w:p w14:paraId="24C9DE06">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8.3由于甲方确认的图纸或</w:t>
      </w:r>
      <w:r>
        <w:rPr>
          <w:rFonts w:hint="eastAsia" w:cs="宋体"/>
          <w:color w:val="auto"/>
          <w:sz w:val="24"/>
          <w:szCs w:val="24"/>
          <w:highlight w:val="none"/>
          <w:lang w:val="en-US" w:eastAsia="zh-CN"/>
        </w:rPr>
        <w:t>做</w:t>
      </w:r>
      <w:r>
        <w:rPr>
          <w:rFonts w:hint="eastAsia" w:ascii="宋体" w:hAnsi="宋体" w:eastAsia="宋体" w:cs="宋体"/>
          <w:color w:val="auto"/>
          <w:sz w:val="24"/>
          <w:szCs w:val="24"/>
          <w:highlight w:val="none"/>
        </w:rPr>
        <w:t>法说明，违反有关安全操作规程、消防</w:t>
      </w:r>
      <w:r>
        <w:rPr>
          <w:rFonts w:hint="eastAsia" w:ascii="宋体" w:hAnsi="宋体" w:eastAsia="宋体" w:cs="宋体"/>
          <w:color w:val="auto"/>
          <w:sz w:val="24"/>
          <w:szCs w:val="24"/>
          <w:highlight w:val="none"/>
          <w:lang w:eastAsia="zh-CN"/>
        </w:rPr>
        <w:t>法</w:t>
      </w:r>
      <w:r>
        <w:rPr>
          <w:rFonts w:hint="eastAsia" w:ascii="宋体" w:hAnsi="宋体" w:eastAsia="宋体" w:cs="宋体"/>
          <w:color w:val="auto"/>
          <w:sz w:val="24"/>
          <w:szCs w:val="24"/>
          <w:highlight w:val="none"/>
        </w:rPr>
        <w:t>和防火设计规范，导致发生安全或火灾事故，甲方应承担由此产生的一切经济损失。</w:t>
      </w:r>
    </w:p>
    <w:p w14:paraId="09E622C7">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8.4由于乙方在施工生产过程中违反有关安全操作规程、消防</w:t>
      </w:r>
      <w:r>
        <w:rPr>
          <w:rFonts w:hint="eastAsia" w:ascii="宋体" w:hAnsi="宋体" w:eastAsia="宋体" w:cs="宋体"/>
          <w:color w:val="auto"/>
          <w:sz w:val="24"/>
          <w:szCs w:val="24"/>
          <w:highlight w:val="none"/>
          <w:lang w:eastAsia="zh-CN"/>
        </w:rPr>
        <w:t>法</w:t>
      </w:r>
      <w:r>
        <w:rPr>
          <w:rFonts w:hint="eastAsia" w:ascii="宋体" w:hAnsi="宋体" w:eastAsia="宋体" w:cs="宋体"/>
          <w:color w:val="auto"/>
          <w:sz w:val="24"/>
          <w:szCs w:val="24"/>
          <w:highlight w:val="none"/>
        </w:rPr>
        <w:t>，导致发生安全或火灾事故，乙方应承担由此引发的一切经济损失。</w:t>
      </w:r>
    </w:p>
    <w:p w14:paraId="45EF73B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第9条  违约责任</w:t>
      </w:r>
    </w:p>
    <w:p w14:paraId="25AB6BF6">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9.1由于乙方原因，逾期竣工，每逾期一天，甲方对乙方处以</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1000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元/天罚款。</w:t>
      </w:r>
    </w:p>
    <w:p w14:paraId="33126C19">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乙方应妥善保护甲方提供的设备及现场堆放的工程成品，如造成损失，应按价赔偿。</w:t>
      </w:r>
    </w:p>
    <w:p w14:paraId="24BBAD1D">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未经甲方同意，乙方擅自拆改原建筑物结构或设备管线，由此发生的损失或事故（包括罚款），由乙方负责并承担损失。</w:t>
      </w:r>
    </w:p>
    <w:p w14:paraId="2CE68ED1">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因一方原因，合同无法继续履行时，应通知对方，办理合同终止协议，并由责任方赔偿对方由此造成的经济损失。</w:t>
      </w:r>
    </w:p>
    <w:p w14:paraId="69F5BB2E">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第10条  争议的解决方式</w:t>
      </w:r>
    </w:p>
    <w:p w14:paraId="38EA7F90">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种方式解决争议：</w:t>
      </w:r>
    </w:p>
    <w:p w14:paraId="34905730">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（1）向工程所在地人民法院提起诉讼；</w:t>
      </w:r>
    </w:p>
    <w:p w14:paraId="21070C36">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（2）向工程所在地仲裁委员会按其仲裁规则申请仲裁。</w:t>
      </w:r>
    </w:p>
    <w:p w14:paraId="2EE10CD5">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第12条  附则</w:t>
      </w:r>
    </w:p>
    <w:p w14:paraId="238B2FCE">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12.1本</w:t>
      </w:r>
      <w:r>
        <w:rPr>
          <w:rFonts w:hint="eastAsia" w:ascii="宋体" w:hAnsi="宋体" w:eastAsia="宋体" w:cs="宋体"/>
          <w:color w:val="auto"/>
          <w:sz w:val="24"/>
          <w:szCs w:val="24"/>
          <w:highlight w:val="none"/>
          <w:lang w:eastAsia="zh-CN"/>
        </w:rPr>
        <w:t>工程</w:t>
      </w:r>
      <w:r>
        <w:rPr>
          <w:rFonts w:hint="eastAsia" w:ascii="宋体" w:hAnsi="宋体" w:eastAsia="宋体" w:cs="宋体"/>
          <w:color w:val="auto"/>
          <w:sz w:val="24"/>
          <w:szCs w:val="24"/>
          <w:highlight w:val="none"/>
          <w:lang w:val="en-US" w:eastAsia="zh-CN"/>
        </w:rPr>
        <w:t>保修期</w:t>
      </w:r>
      <w:r>
        <w:rPr>
          <w:rFonts w:hint="eastAsia" w:ascii="宋体" w:hAnsi="宋体" w:eastAsia="宋体" w:cs="宋体"/>
          <w:b w:val="0"/>
          <w:bCs w:val="0"/>
          <w:color w:val="auto"/>
          <w:sz w:val="24"/>
          <w:szCs w:val="24"/>
          <w:highlight w:val="none"/>
          <w:lang w:val="en-US" w:eastAsia="zh-CN"/>
        </w:rPr>
        <w:t>按国家有关规定执行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保修期</w:t>
      </w:r>
      <w:r>
        <w:rPr>
          <w:rFonts w:hint="eastAsia" w:ascii="宋体" w:hAnsi="宋体" w:eastAsia="宋体" w:cs="宋体"/>
          <w:color w:val="auto"/>
          <w:sz w:val="24"/>
          <w:szCs w:val="24"/>
          <w:highlight w:val="none"/>
        </w:rPr>
        <w:t>自工程验收合格之日起计算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保修方法参照国家相关规定执行</w:t>
      </w:r>
      <w:r>
        <w:rPr>
          <w:rFonts w:hint="eastAsia" w:ascii="宋体" w:hAnsi="宋体" w:eastAsia="宋体" w:cs="宋体"/>
          <w:color w:val="auto"/>
          <w:sz w:val="24"/>
          <w:szCs w:val="24"/>
          <w:highlight w:val="none"/>
          <w:lang w:eastAsia="zh-CN"/>
        </w:rPr>
        <w:t>。</w:t>
      </w:r>
    </w:p>
    <w:p w14:paraId="63484C18">
      <w:pPr>
        <w:pStyle w:val="15"/>
        <w:keepNext w:val="0"/>
        <w:keepLines w:val="0"/>
        <w:pageBreakBefore w:val="0"/>
        <w:widowControl w:val="0"/>
        <w:spacing w:before="0" w:after="0"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2</w:t>
      </w:r>
      <w:bookmarkStart w:id="286" w:name="OLE_LINK21"/>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自甲乙双方签字盖章后生效，</w:t>
      </w:r>
      <w:r>
        <w:rPr>
          <w:rFonts w:hint="eastAsia" w:ascii="宋体" w:hAnsi="宋体" w:eastAsia="宋体" w:cs="宋体"/>
          <w:color w:val="auto"/>
          <w:sz w:val="24"/>
          <w:szCs w:val="24"/>
          <w:highlight w:val="none"/>
        </w:rPr>
        <w:t>甲乙双方各执</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份，代理机构执</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w:t>
      </w:r>
      <w:bookmarkEnd w:id="286"/>
    </w:p>
    <w:p w14:paraId="6FFE71BB">
      <w:pPr>
        <w:pStyle w:val="15"/>
        <w:keepNext w:val="0"/>
        <w:keepLines w:val="0"/>
        <w:pageBreakBefore w:val="0"/>
        <w:widowControl w:val="0"/>
        <w:spacing w:before="0" w:after="0" w:line="420" w:lineRule="exact"/>
        <w:ind w:firstLine="420"/>
        <w:outlineLvl w:val="9"/>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本合同履行完成后自动终止。</w:t>
      </w:r>
    </w:p>
    <w:p w14:paraId="18ABD6AA">
      <w:pPr>
        <w:keepNext w:val="0"/>
        <w:keepLines w:val="0"/>
        <w:pageBreakBefore w:val="0"/>
        <w:widowControl w:val="0"/>
        <w:spacing w:line="420" w:lineRule="exact"/>
        <w:ind w:firstLine="42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8270C8D">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                          单位名称（章）：</w:t>
      </w:r>
    </w:p>
    <w:p w14:paraId="57B3978D">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31F46CC5">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经办人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经办人</w:t>
      </w:r>
      <w:r>
        <w:rPr>
          <w:rFonts w:hint="eastAsia" w:ascii="宋体" w:hAnsi="宋体" w:eastAsia="宋体" w:cs="宋体"/>
          <w:color w:val="auto"/>
          <w:sz w:val="24"/>
          <w:szCs w:val="24"/>
          <w:highlight w:val="none"/>
        </w:rPr>
        <w:t>：</w:t>
      </w:r>
    </w:p>
    <w:p w14:paraId="6F5575AA">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p>
    <w:p w14:paraId="1EE621D9">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14:paraId="0BCE0FA9">
      <w:pPr>
        <w:keepNext w:val="0"/>
        <w:keepLines w:val="0"/>
        <w:pageBreakBefore w:val="0"/>
        <w:widowControl w:val="0"/>
        <w:spacing w:line="420" w:lineRule="exact"/>
        <w:ind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33220851">
      <w:pPr>
        <w:pStyle w:val="15"/>
        <w:keepNext w:val="0"/>
        <w:keepLines w:val="0"/>
        <w:pageBreakBefore w:val="0"/>
        <w:widowControl w:val="0"/>
        <w:spacing w:before="0" w:line="42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                                    帐号： </w:t>
      </w:r>
    </w:p>
    <w:p w14:paraId="53D69787">
      <w:pPr>
        <w:pStyle w:val="439"/>
        <w:keepNext w:val="0"/>
        <w:keepLines w:val="0"/>
        <w:pageBreakBefore w:val="0"/>
        <w:widowControl w:val="0"/>
        <w:spacing w:line="420" w:lineRule="exact"/>
        <w:rPr>
          <w:rFonts w:hint="eastAsia" w:ascii="宋体" w:hAnsi="宋体" w:eastAsia="宋体" w:cs="宋体"/>
          <w:color w:val="auto"/>
          <w:sz w:val="24"/>
          <w:szCs w:val="24"/>
          <w:highlight w:val="none"/>
          <w:lang w:eastAsia="zh-CN"/>
        </w:rPr>
      </w:pPr>
    </w:p>
    <w:p w14:paraId="30C7D9D6">
      <w:pPr>
        <w:pStyle w:val="12"/>
        <w:keepNext w:val="0"/>
        <w:keepLines w:val="0"/>
        <w:pageBreakBefore w:val="0"/>
        <w:widowControl w:val="0"/>
        <w:spacing w:line="420" w:lineRule="exact"/>
        <w:rPr>
          <w:rFonts w:hint="eastAsia" w:ascii="宋体" w:hAnsi="宋体" w:eastAsia="宋体" w:cs="宋体"/>
          <w:color w:val="auto"/>
          <w:sz w:val="24"/>
          <w:szCs w:val="24"/>
          <w:highlight w:val="none"/>
          <w:lang w:eastAsia="zh-CN"/>
        </w:rPr>
      </w:pPr>
    </w:p>
    <w:p w14:paraId="0795174B">
      <w:pPr>
        <w:keepNext w:val="0"/>
        <w:keepLines w:val="0"/>
        <w:pageBreakBefore w:val="0"/>
        <w:widowControl w:val="0"/>
        <w:spacing w:line="420" w:lineRule="exact"/>
        <w:rPr>
          <w:rFonts w:hint="eastAsia" w:ascii="宋体" w:hAnsi="宋体" w:eastAsia="宋体" w:cs="宋体"/>
          <w:color w:val="auto"/>
          <w:sz w:val="24"/>
          <w:szCs w:val="24"/>
          <w:highlight w:val="none"/>
          <w:lang w:eastAsia="zh-CN"/>
        </w:rPr>
      </w:pPr>
    </w:p>
    <w:p w14:paraId="128E7A28">
      <w:pPr>
        <w:keepNext w:val="0"/>
        <w:keepLines w:val="0"/>
        <w:pageBreakBefore w:val="0"/>
        <w:widowControl w:val="0"/>
        <w:spacing w:line="420" w:lineRule="exact"/>
        <w:ind w:left="0"/>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签订时间：        年     月    日</w:t>
      </w:r>
    </w:p>
    <w:p w14:paraId="426551B9">
      <w:pPr>
        <w:keepNext w:val="0"/>
        <w:keepLines w:val="0"/>
        <w:pageBreakBefore w:val="0"/>
        <w:widowControl w:val="0"/>
        <w:spacing w:line="420" w:lineRule="exac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签订地点：</w:t>
      </w:r>
    </w:p>
    <w:p w14:paraId="005E0BF0">
      <w:pPr>
        <w:pStyle w:val="32"/>
        <w:ind w:left="0" w:firstLine="0"/>
        <w:jc w:val="left"/>
        <w:rPr>
          <w:rFonts w:hint="eastAsia" w:ascii="宋体" w:hAnsi="宋体" w:eastAsia="宋体" w:cs="宋体"/>
          <w:b/>
          <w:bCs w:val="0"/>
          <w:color w:val="auto"/>
          <w:sz w:val="24"/>
          <w:szCs w:val="24"/>
          <w:highlight w:val="none"/>
          <w:lang w:val="en-US" w:eastAsia="zh-CN" w:bidi="ar"/>
        </w:rPr>
        <w:sectPr>
          <w:headerReference r:id="rId10" w:type="default"/>
          <w:footerReference r:id="rId11" w:type="default"/>
          <w:pgSz w:w="11907" w:h="16840"/>
          <w:pgMar w:top="1418" w:right="1134" w:bottom="1418" w:left="1701" w:header="851" w:footer="851" w:gutter="0"/>
          <w:cols w:space="1701" w:num="1"/>
          <w:docGrid w:linePitch="360" w:charSpace="0"/>
        </w:sectPr>
      </w:pPr>
    </w:p>
    <w:p w14:paraId="671B3DC2">
      <w:pPr>
        <w:pStyle w:val="32"/>
        <w:ind w:left="0" w:firstLine="0"/>
        <w:jc w:val="left"/>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bidi="ar"/>
        </w:rPr>
        <w:t>附件一</w:t>
      </w:r>
    </w:p>
    <w:p w14:paraId="51CBDF23">
      <w:pPr>
        <w:spacing w:before="120" w:after="12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7D9FD9B8">
      <w:pP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rPr>
        <w:t>发包人（全称）：</w:t>
      </w:r>
    </w:p>
    <w:p w14:paraId="5DB700A1">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p>
    <w:p w14:paraId="140772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发包人和承包人根据《中华人民共和国建筑法》和《建设工程质量管理条例》，经协商一致就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（工程全称）签订工程质量保修书。</w:t>
      </w:r>
    </w:p>
    <w:p w14:paraId="5FE49B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一、工程质量保修范围和内容</w:t>
      </w:r>
    </w:p>
    <w:p w14:paraId="00541F5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承包人在质量保修期内，按照有关法律规定和合同约定，承担工程质量保修责任。</w:t>
      </w:r>
    </w:p>
    <w:p w14:paraId="2C65B37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rPr>
        <w:t>按合同承包范围内容</w:t>
      </w:r>
      <w:r>
        <w:rPr>
          <w:rFonts w:hint="eastAsia" w:ascii="宋体" w:hAnsi="宋体" w:eastAsia="宋体" w:cs="宋体"/>
          <w:color w:val="auto"/>
          <w:sz w:val="24"/>
          <w:szCs w:val="24"/>
          <w:highlight w:val="none"/>
        </w:rPr>
        <w:t>。</w:t>
      </w:r>
    </w:p>
    <w:p w14:paraId="7F53CEF2">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二、质量保修期</w:t>
      </w:r>
    </w:p>
    <w:p w14:paraId="6175832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781B1487">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1．地基基础工程和主体结构工程为设计文件规定的工程合理使用年限；</w:t>
      </w:r>
    </w:p>
    <w:p w14:paraId="4DAA4AD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2．屋面防水工程、有防水要求的卫生间、房间和外墙面的防渗为</w:t>
      </w:r>
      <w:r>
        <w:rPr>
          <w:rFonts w:hint="eastAsia" w:ascii="宋体" w:hAnsi="宋体" w:eastAsia="宋体" w:cs="宋体"/>
          <w:color w:val="auto"/>
          <w:sz w:val="24"/>
          <w:szCs w:val="24"/>
          <w:highlight w:val="none"/>
          <w:u w:val="single"/>
        </w:rPr>
        <w:t xml:space="preserve"> 伍</w:t>
      </w:r>
      <w:r>
        <w:rPr>
          <w:rFonts w:hint="eastAsia" w:ascii="宋体" w:hAnsi="宋体" w:eastAsia="宋体" w:cs="宋体"/>
          <w:color w:val="auto"/>
          <w:sz w:val="24"/>
          <w:szCs w:val="24"/>
          <w:highlight w:val="none"/>
        </w:rPr>
        <w:t>年；</w:t>
      </w:r>
    </w:p>
    <w:p w14:paraId="0DDBCA4A">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年；</w:t>
      </w:r>
    </w:p>
    <w:p w14:paraId="0D6DABB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年；</w:t>
      </w:r>
    </w:p>
    <w:p w14:paraId="399BF921">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个采暖期、供冷期；</w:t>
      </w:r>
    </w:p>
    <w:p w14:paraId="12593A2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年；</w:t>
      </w:r>
    </w:p>
    <w:p w14:paraId="4CBD241B">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r>
        <w:rPr>
          <w:rFonts w:hint="eastAsia" w:ascii="宋体" w:hAnsi="宋体" w:eastAsia="宋体" w:cs="宋体"/>
          <w:color w:val="auto"/>
          <w:sz w:val="24"/>
          <w:szCs w:val="24"/>
          <w:highlight w:val="none"/>
          <w:u w:val="single"/>
        </w:rPr>
        <w:t>按《建设工程质量管理条例》的规定</w:t>
      </w:r>
      <w:r>
        <w:rPr>
          <w:rFonts w:hint="eastAsia" w:ascii="宋体" w:hAnsi="宋体" w:eastAsia="宋体" w:cs="宋体"/>
          <w:color w:val="auto"/>
          <w:sz w:val="24"/>
          <w:szCs w:val="24"/>
          <w:highlight w:val="none"/>
        </w:rPr>
        <w:t>。</w:t>
      </w:r>
    </w:p>
    <w:p w14:paraId="5466B8E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质量保修期自工程竣工验收合格之日起计算。</w:t>
      </w:r>
    </w:p>
    <w:p w14:paraId="36E08BE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三、缺陷责任期</w:t>
      </w:r>
    </w:p>
    <w:p w14:paraId="185D74D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个月，缺陷责任期自工程实际竣工之日起计算。单位工程先于全部工程进行验收，单位工程缺陷责任期自单位工程验收合格之日起算。</w:t>
      </w:r>
    </w:p>
    <w:p w14:paraId="0FD2827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w:t>
      </w:r>
    </w:p>
    <w:p w14:paraId="7F266C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四、质量保修责任</w:t>
      </w:r>
    </w:p>
    <w:p w14:paraId="715CE914">
      <w:pPr>
        <w:spacing w:line="360" w:lineRule="auto"/>
        <w:ind w:left="105" w:firstLine="4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1．属于保修范围、内容的项目，承包人应当在接到保修通知之日起7天内派人保修。承包人不在约定期限内派人保修的，发包人可以委托他人修理。</w:t>
      </w:r>
    </w:p>
    <w:p w14:paraId="2B49609F">
      <w:pPr>
        <w:spacing w:line="360" w:lineRule="auto"/>
        <w:ind w:left="105" w:firstLine="4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69F00DE6">
      <w:pPr>
        <w:spacing w:line="360" w:lineRule="auto"/>
        <w:ind w:left="105" w:firstLine="4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90AD17C">
      <w:pPr>
        <w:spacing w:line="360" w:lineRule="auto"/>
        <w:ind w:left="420" w:firstLine="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DC578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五、保修费用</w:t>
      </w:r>
    </w:p>
    <w:p w14:paraId="1793BC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保修费用由造成质量缺陷的责任方承担。</w:t>
      </w:r>
    </w:p>
    <w:p w14:paraId="3C5439D1">
      <w:pPr>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b w:val="0"/>
          <w:bCs/>
          <w:color w:val="auto"/>
          <w:sz w:val="24"/>
          <w:szCs w:val="24"/>
          <w:highlight w:val="none"/>
        </w:rPr>
        <w:t>六</w:t>
      </w:r>
      <w:r>
        <w:rPr>
          <w:rFonts w:hint="eastAsia" w:ascii="宋体" w:hAnsi="宋体" w:eastAsia="宋体" w:cs="宋体"/>
          <w:color w:val="auto"/>
          <w:sz w:val="24"/>
          <w:szCs w:val="24"/>
          <w:highlight w:val="none"/>
        </w:rPr>
        <w:t>、双方约定的其他工程质量保修事项：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FD8D1F7">
      <w:pPr>
        <w:spacing w:line="360" w:lineRule="auto"/>
        <w:ind w:firstLine="3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48E8CB13">
      <w:pPr>
        <w:spacing w:line="360" w:lineRule="auto"/>
        <w:ind w:firstLine="420"/>
        <w:rPr>
          <w:rFonts w:hint="eastAsia" w:ascii="宋体" w:hAnsi="宋体" w:eastAsia="宋体" w:cs="宋体"/>
          <w:color w:val="auto"/>
          <w:sz w:val="24"/>
          <w:szCs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422"/>
      </w:tblGrid>
      <w:tr w14:paraId="48CC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0" w:hRule="atLeast"/>
          <w:jc w:val="center"/>
        </w:trPr>
        <w:tc>
          <w:tcPr>
            <w:tcW w:w="4550" w:type="dxa"/>
            <w:tcBorders>
              <w:bottom w:val="single" w:color="auto" w:sz="4" w:space="0"/>
            </w:tcBorders>
            <w:noWrap w:val="0"/>
            <w:vAlign w:val="top"/>
          </w:tcPr>
          <w:p w14:paraId="2A3DE25D">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w:t>
            </w:r>
          </w:p>
          <w:p w14:paraId="10BA9500">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 </w:t>
            </w:r>
          </w:p>
          <w:p w14:paraId="3458789D">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p>
          <w:p w14:paraId="423DB3CA">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p w14:paraId="606DB1F0">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39959CA2">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7793A147">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773F796A">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w:t>
            </w:r>
          </w:p>
          <w:p w14:paraId="1AB9DE2E">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4422" w:type="dxa"/>
            <w:tcBorders>
              <w:bottom w:val="single" w:color="auto" w:sz="4" w:space="0"/>
            </w:tcBorders>
            <w:noWrap w:val="0"/>
            <w:vAlign w:val="top"/>
          </w:tcPr>
          <w:p w14:paraId="6B3B5950">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承包人（公章）：</w:t>
            </w:r>
          </w:p>
          <w:p w14:paraId="307D3195">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住所：</w:t>
            </w:r>
          </w:p>
          <w:p w14:paraId="0DCD70C7">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54213129">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p w14:paraId="5D25629A">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03869E1B">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4E9B4B8F">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750F1F51">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p w14:paraId="01FD057F">
            <w:pPr>
              <w:spacing w:line="360" w:lineRule="auto"/>
              <w:ind w:right="-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r>
    </w:tbl>
    <w:p w14:paraId="2EBCCC19">
      <w:pPr>
        <w:tabs>
          <w:tab w:val="left" w:pos="900"/>
          <w:tab w:val="left" w:pos="1080"/>
        </w:tabs>
        <w:spacing w:line="360" w:lineRule="auto"/>
        <w:rPr>
          <w:color w:val="000000"/>
          <w:sz w:val="18"/>
          <w:szCs w:val="18"/>
          <w:highlight w:val="none"/>
        </w:rPr>
      </w:pPr>
    </w:p>
    <w:p w14:paraId="3407986A">
      <w:pPr>
        <w:tabs>
          <w:tab w:val="left" w:pos="900"/>
          <w:tab w:val="left" w:pos="1080"/>
        </w:tabs>
        <w:spacing w:line="360" w:lineRule="auto"/>
        <w:rPr>
          <w:color w:val="000000"/>
          <w:sz w:val="18"/>
          <w:szCs w:val="18"/>
          <w:highlight w:val="none"/>
        </w:rPr>
      </w:pPr>
    </w:p>
    <w:p w14:paraId="0EE8C83D">
      <w:pPr>
        <w:widowControl/>
        <w:jc w:val="left"/>
        <w:rPr>
          <w:b/>
          <w:color w:val="000000"/>
          <w:sz w:val="36"/>
          <w:szCs w:val="36"/>
          <w:highlight w:val="none"/>
        </w:rPr>
      </w:pPr>
    </w:p>
    <w:p w14:paraId="09414317">
      <w:pPr>
        <w:spacing w:line="360" w:lineRule="auto"/>
        <w:outlineLvl w:val="0"/>
        <w:rPr>
          <w:rFonts w:hint="eastAsia"/>
          <w:b/>
          <w:color w:val="000000"/>
          <w:sz w:val="36"/>
          <w:szCs w:val="36"/>
          <w:highlight w:val="none"/>
        </w:rPr>
      </w:pPr>
    </w:p>
    <w:p w14:paraId="3CA2EFE3">
      <w:pPr>
        <w:pStyle w:val="257"/>
        <w:rPr>
          <w:rFonts w:hint="eastAsia"/>
          <w:b/>
          <w:color w:val="000000"/>
          <w:sz w:val="36"/>
          <w:szCs w:val="36"/>
          <w:highlight w:val="none"/>
        </w:rPr>
      </w:pPr>
    </w:p>
    <w:p w14:paraId="5990C4C7">
      <w:pPr>
        <w:rPr>
          <w:rFonts w:hint="eastAsia"/>
          <w:highlight w:val="none"/>
        </w:rPr>
      </w:pPr>
    </w:p>
    <w:p w14:paraId="4FC61A35">
      <w:pPr>
        <w:pStyle w:val="257"/>
        <w:ind w:left="0" w:leftChars="0" w:firstLine="0" w:firstLineChars="0"/>
        <w:rPr>
          <w:rFonts w:hint="eastAsia"/>
          <w:highlight w:val="none"/>
        </w:rPr>
      </w:pPr>
    </w:p>
    <w:p w14:paraId="15A99D6D">
      <w:pPr>
        <w:rPr>
          <w:rFonts w:hint="eastAsia"/>
          <w:highlight w:val="none"/>
        </w:rPr>
      </w:pPr>
    </w:p>
    <w:p w14:paraId="7B36A531">
      <w:pPr>
        <w:keepNext/>
        <w:keepLines/>
        <w:widowControl/>
        <w:spacing w:line="360" w:lineRule="auto"/>
        <w:ind w:firstLine="1807"/>
        <w:outlineLvl w:val="0"/>
        <w:rPr>
          <w:rFonts w:ascii="宋体" w:hAnsi="宋体"/>
          <w:b/>
          <w:color w:val="000000"/>
          <w:sz w:val="30"/>
          <w:szCs w:val="30"/>
          <w:highlight w:val="none"/>
        </w:rPr>
      </w:pPr>
      <w:r>
        <w:rPr>
          <w:rFonts w:ascii="宋体" w:hAnsi="宋体"/>
          <w:b/>
          <w:color w:val="000000"/>
          <w:sz w:val="30"/>
          <w:szCs w:val="30"/>
          <w:highlight w:val="none"/>
        </w:rPr>
        <w:t>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响应文件的组成及提交须知</w:t>
      </w:r>
    </w:p>
    <w:tbl>
      <w:tblPr>
        <w:tblStyle w:val="33"/>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2BFB9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noWrap w:val="0"/>
            <w:vAlign w:val="center"/>
          </w:tcPr>
          <w:p w14:paraId="268D3631">
            <w:pPr>
              <w:jc w:val="center"/>
              <w:rPr>
                <w:rFonts w:ascii="宋体" w:hAnsi="宋体" w:cs="宋体"/>
                <w:b/>
                <w:color w:val="000000"/>
                <w:szCs w:val="21"/>
                <w:highlight w:val="none"/>
              </w:rPr>
            </w:pPr>
            <w:bookmarkStart w:id="287" w:name="_Toc86202633"/>
            <w:r>
              <w:rPr>
                <w:rFonts w:hint="eastAsia" w:ascii="宋体" w:hAnsi="宋体" w:cs="宋体"/>
                <w:b/>
                <w:color w:val="000000"/>
                <w:szCs w:val="21"/>
                <w:highlight w:val="none"/>
                <w:lang w:bidi="ar"/>
              </w:rPr>
              <w:t>名称</w:t>
            </w:r>
            <w:bookmarkEnd w:id="287"/>
          </w:p>
        </w:tc>
        <w:tc>
          <w:tcPr>
            <w:tcW w:w="2502" w:type="dxa"/>
            <w:noWrap w:val="0"/>
            <w:vAlign w:val="center"/>
          </w:tcPr>
          <w:p w14:paraId="73BF269E">
            <w:pPr>
              <w:jc w:val="center"/>
              <w:rPr>
                <w:rFonts w:ascii="宋体" w:hAnsi="宋体" w:cs="宋体"/>
                <w:b/>
                <w:color w:val="000000"/>
                <w:szCs w:val="21"/>
                <w:highlight w:val="none"/>
              </w:rPr>
            </w:pPr>
            <w:r>
              <w:rPr>
                <w:rFonts w:hint="eastAsia" w:ascii="宋体" w:hAnsi="宋体" w:cs="宋体"/>
                <w:b/>
                <w:color w:val="000000"/>
                <w:szCs w:val="21"/>
                <w:highlight w:val="none"/>
              </w:rPr>
              <w:t>类别</w:t>
            </w:r>
          </w:p>
        </w:tc>
        <w:tc>
          <w:tcPr>
            <w:tcW w:w="6043" w:type="dxa"/>
            <w:noWrap w:val="0"/>
            <w:vAlign w:val="center"/>
          </w:tcPr>
          <w:p w14:paraId="269A7DD1">
            <w:pPr>
              <w:jc w:val="center"/>
              <w:rPr>
                <w:rFonts w:ascii="宋体" w:hAnsi="宋体" w:cs="宋体"/>
                <w:b/>
                <w:color w:val="000000"/>
                <w:szCs w:val="21"/>
                <w:highlight w:val="none"/>
              </w:rPr>
            </w:pPr>
            <w:r>
              <w:rPr>
                <w:rFonts w:hint="eastAsia" w:ascii="宋体" w:hAnsi="宋体" w:cs="宋体"/>
                <w:b/>
                <w:color w:val="000000"/>
                <w:szCs w:val="21"/>
                <w:highlight w:val="none"/>
                <w:lang w:bidi="ar"/>
              </w:rPr>
              <w:t>相应内容</w:t>
            </w:r>
          </w:p>
        </w:tc>
      </w:tr>
      <w:tr w14:paraId="42461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1150" w:type="dxa"/>
            <w:vMerge w:val="restart"/>
            <w:noWrap w:val="0"/>
            <w:vAlign w:val="center"/>
          </w:tcPr>
          <w:p w14:paraId="5973EB36">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响应文件组 成</w:t>
            </w:r>
          </w:p>
        </w:tc>
        <w:tc>
          <w:tcPr>
            <w:tcW w:w="2502" w:type="dxa"/>
            <w:vMerge w:val="restart"/>
            <w:noWrap w:val="0"/>
            <w:vAlign w:val="center"/>
          </w:tcPr>
          <w:p w14:paraId="2FFADF31">
            <w:pPr>
              <w:jc w:val="center"/>
              <w:rPr>
                <w:rFonts w:ascii="宋体" w:hAnsi="宋体" w:cs="宋体"/>
                <w:b/>
                <w:bCs/>
                <w:color w:val="000000"/>
                <w:szCs w:val="21"/>
                <w:highlight w:val="none"/>
              </w:rPr>
            </w:pPr>
            <w:r>
              <w:rPr>
                <w:rFonts w:hint="eastAsia" w:ascii="宋体" w:hAnsi="宋体" w:cs="宋体"/>
                <w:b/>
                <w:bCs/>
                <w:color w:val="000000"/>
                <w:szCs w:val="21"/>
                <w:highlight w:val="none"/>
              </w:rPr>
              <w:t>基本目录</w:t>
            </w:r>
          </w:p>
        </w:tc>
        <w:tc>
          <w:tcPr>
            <w:tcW w:w="6043" w:type="dxa"/>
            <w:noWrap w:val="0"/>
            <w:vAlign w:val="center"/>
          </w:tcPr>
          <w:p w14:paraId="57C3E2CC">
            <w:pPr>
              <w:rPr>
                <w:rFonts w:ascii="宋体" w:hAnsi="宋体" w:cs="宋体"/>
                <w:color w:val="000000"/>
                <w:szCs w:val="21"/>
                <w:highlight w:val="none"/>
              </w:rPr>
            </w:pPr>
            <w:r>
              <w:rPr>
                <w:rFonts w:hint="eastAsia" w:ascii="宋体" w:hAnsi="宋体" w:cs="宋体"/>
                <w:color w:val="000000"/>
                <w:szCs w:val="21"/>
                <w:highlight w:val="none"/>
              </w:rPr>
              <w:t>响应文件封面</w:t>
            </w:r>
          </w:p>
        </w:tc>
      </w:tr>
      <w:tr w14:paraId="0C447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150" w:type="dxa"/>
            <w:vMerge w:val="continue"/>
            <w:noWrap w:val="0"/>
            <w:vAlign w:val="center"/>
          </w:tcPr>
          <w:p w14:paraId="2FB2A1E2">
            <w:pPr>
              <w:rPr>
                <w:rFonts w:ascii="宋体" w:hAnsi="宋体" w:cs="宋体"/>
                <w:color w:val="000000"/>
                <w:szCs w:val="21"/>
                <w:highlight w:val="none"/>
              </w:rPr>
            </w:pPr>
          </w:p>
        </w:tc>
        <w:tc>
          <w:tcPr>
            <w:tcW w:w="2502" w:type="dxa"/>
            <w:vMerge w:val="continue"/>
            <w:noWrap w:val="0"/>
            <w:vAlign w:val="top"/>
          </w:tcPr>
          <w:p w14:paraId="37E9FE2B">
            <w:pPr>
              <w:rPr>
                <w:rFonts w:ascii="宋体" w:hAnsi="宋体" w:cs="宋体"/>
                <w:b/>
                <w:bCs/>
                <w:color w:val="000000"/>
                <w:szCs w:val="21"/>
                <w:highlight w:val="none"/>
              </w:rPr>
            </w:pPr>
          </w:p>
        </w:tc>
        <w:tc>
          <w:tcPr>
            <w:tcW w:w="6043" w:type="dxa"/>
            <w:noWrap w:val="0"/>
            <w:vAlign w:val="center"/>
          </w:tcPr>
          <w:p w14:paraId="5E2462B3">
            <w:pPr>
              <w:rPr>
                <w:rFonts w:ascii="宋体" w:hAnsi="宋体" w:cs="宋体"/>
                <w:color w:val="000000"/>
                <w:szCs w:val="21"/>
                <w:highlight w:val="none"/>
              </w:rPr>
            </w:pPr>
            <w:r>
              <w:rPr>
                <w:rFonts w:hint="eastAsia" w:ascii="宋体" w:hAnsi="宋体" w:cs="宋体"/>
                <w:color w:val="000000"/>
                <w:szCs w:val="21"/>
                <w:highlight w:val="none"/>
              </w:rPr>
              <w:t>*报价一览表</w:t>
            </w:r>
          </w:p>
        </w:tc>
      </w:tr>
      <w:tr w14:paraId="3DAEF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25FA259">
            <w:pPr>
              <w:rPr>
                <w:rFonts w:ascii="宋体" w:hAnsi="宋体" w:cs="宋体"/>
                <w:color w:val="000000"/>
                <w:szCs w:val="21"/>
                <w:highlight w:val="none"/>
              </w:rPr>
            </w:pPr>
          </w:p>
        </w:tc>
        <w:tc>
          <w:tcPr>
            <w:tcW w:w="2502" w:type="dxa"/>
            <w:vMerge w:val="continue"/>
            <w:noWrap w:val="0"/>
            <w:vAlign w:val="top"/>
          </w:tcPr>
          <w:p w14:paraId="342DB8E1">
            <w:pPr>
              <w:rPr>
                <w:rFonts w:ascii="宋体" w:hAnsi="宋体" w:cs="宋体"/>
                <w:b/>
                <w:bCs/>
                <w:color w:val="000000"/>
                <w:szCs w:val="21"/>
                <w:highlight w:val="none"/>
              </w:rPr>
            </w:pPr>
          </w:p>
        </w:tc>
        <w:tc>
          <w:tcPr>
            <w:tcW w:w="6043" w:type="dxa"/>
            <w:noWrap w:val="0"/>
            <w:vAlign w:val="center"/>
          </w:tcPr>
          <w:p w14:paraId="5D05B9CF">
            <w:pPr>
              <w:rPr>
                <w:rFonts w:ascii="宋体" w:hAnsi="宋体" w:cs="宋体"/>
                <w:color w:val="000000"/>
                <w:szCs w:val="21"/>
                <w:highlight w:val="none"/>
              </w:rPr>
            </w:pPr>
            <w:r>
              <w:rPr>
                <w:rFonts w:hint="eastAsia" w:ascii="宋体" w:hAnsi="宋体" w:cs="宋体"/>
                <w:color w:val="000000"/>
                <w:szCs w:val="21"/>
                <w:highlight w:val="none"/>
              </w:rPr>
              <w:t>项目实施方案</w:t>
            </w:r>
          </w:p>
        </w:tc>
      </w:tr>
      <w:tr w14:paraId="06FD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5BFF101">
            <w:pPr>
              <w:rPr>
                <w:rFonts w:ascii="宋体" w:hAnsi="宋体" w:cs="宋体"/>
                <w:color w:val="000000"/>
                <w:szCs w:val="21"/>
                <w:highlight w:val="none"/>
              </w:rPr>
            </w:pPr>
          </w:p>
        </w:tc>
        <w:tc>
          <w:tcPr>
            <w:tcW w:w="2502" w:type="dxa"/>
            <w:vMerge w:val="continue"/>
            <w:noWrap w:val="0"/>
            <w:vAlign w:val="top"/>
          </w:tcPr>
          <w:p w14:paraId="6F1A1349">
            <w:pPr>
              <w:rPr>
                <w:rFonts w:ascii="宋体" w:hAnsi="宋体" w:cs="宋体"/>
                <w:b/>
                <w:bCs/>
                <w:color w:val="000000"/>
                <w:szCs w:val="21"/>
                <w:highlight w:val="none"/>
              </w:rPr>
            </w:pPr>
          </w:p>
        </w:tc>
        <w:tc>
          <w:tcPr>
            <w:tcW w:w="6043" w:type="dxa"/>
            <w:noWrap w:val="0"/>
            <w:vAlign w:val="center"/>
          </w:tcPr>
          <w:p w14:paraId="21341F7B">
            <w:pPr>
              <w:rPr>
                <w:rFonts w:ascii="宋体" w:hAnsi="宋体" w:cs="宋体"/>
                <w:color w:val="000000"/>
                <w:szCs w:val="21"/>
                <w:highlight w:val="none"/>
              </w:rPr>
            </w:pPr>
            <w:r>
              <w:rPr>
                <w:rFonts w:hint="eastAsia" w:ascii="宋体" w:hAnsi="宋体" w:cs="宋体"/>
                <w:color w:val="000000"/>
                <w:szCs w:val="21"/>
                <w:highlight w:val="none"/>
              </w:rPr>
              <w:t>基本服务承诺书</w:t>
            </w:r>
          </w:p>
        </w:tc>
      </w:tr>
      <w:tr w14:paraId="76795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0EBF0CA2">
            <w:pPr>
              <w:rPr>
                <w:rFonts w:ascii="宋体" w:hAnsi="宋体" w:cs="宋体"/>
                <w:color w:val="000000"/>
                <w:szCs w:val="21"/>
                <w:highlight w:val="none"/>
              </w:rPr>
            </w:pPr>
          </w:p>
        </w:tc>
        <w:tc>
          <w:tcPr>
            <w:tcW w:w="2502" w:type="dxa"/>
            <w:vMerge w:val="continue"/>
            <w:noWrap w:val="0"/>
            <w:vAlign w:val="top"/>
          </w:tcPr>
          <w:p w14:paraId="6F4CC267">
            <w:pPr>
              <w:rPr>
                <w:rFonts w:ascii="宋体" w:hAnsi="宋体" w:cs="宋体"/>
                <w:b/>
                <w:bCs/>
                <w:color w:val="000000"/>
                <w:szCs w:val="21"/>
                <w:highlight w:val="none"/>
              </w:rPr>
            </w:pPr>
          </w:p>
        </w:tc>
        <w:tc>
          <w:tcPr>
            <w:tcW w:w="6043" w:type="dxa"/>
            <w:noWrap w:val="0"/>
            <w:vAlign w:val="center"/>
          </w:tcPr>
          <w:p w14:paraId="279DC377">
            <w:pPr>
              <w:rPr>
                <w:rFonts w:ascii="宋体" w:hAnsi="宋体" w:cs="宋体"/>
                <w:color w:val="000000"/>
                <w:szCs w:val="21"/>
                <w:highlight w:val="none"/>
              </w:rPr>
            </w:pPr>
            <w:r>
              <w:rPr>
                <w:rFonts w:hint="eastAsia" w:ascii="宋体" w:hAnsi="宋体" w:cs="宋体"/>
                <w:color w:val="000000"/>
                <w:szCs w:val="21"/>
                <w:highlight w:val="none"/>
              </w:rPr>
              <w:t>认为需要提供的其他证明材料</w:t>
            </w:r>
          </w:p>
        </w:tc>
      </w:tr>
      <w:tr w14:paraId="1B426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706AFD50">
            <w:pPr>
              <w:rPr>
                <w:rFonts w:ascii="宋体" w:hAnsi="宋体" w:cs="宋体"/>
                <w:color w:val="000000"/>
                <w:szCs w:val="21"/>
                <w:highlight w:val="none"/>
              </w:rPr>
            </w:pPr>
          </w:p>
        </w:tc>
        <w:tc>
          <w:tcPr>
            <w:tcW w:w="2502" w:type="dxa"/>
            <w:vMerge w:val="restart"/>
            <w:noWrap w:val="0"/>
            <w:vAlign w:val="center"/>
          </w:tcPr>
          <w:p w14:paraId="72669EEC">
            <w:pPr>
              <w:jc w:val="center"/>
              <w:rPr>
                <w:rFonts w:ascii="宋体" w:hAnsi="宋体" w:cs="宋体"/>
                <w:b/>
                <w:bCs/>
                <w:color w:val="000000"/>
                <w:szCs w:val="21"/>
                <w:highlight w:val="none"/>
              </w:rPr>
            </w:pPr>
            <w:r>
              <w:rPr>
                <w:rFonts w:hint="eastAsia" w:ascii="宋体" w:hAnsi="宋体" w:cs="宋体"/>
                <w:b/>
                <w:bCs/>
                <w:color w:val="000000"/>
                <w:szCs w:val="21"/>
                <w:highlight w:val="none"/>
              </w:rPr>
              <w:t>资格条件</w:t>
            </w:r>
          </w:p>
        </w:tc>
        <w:tc>
          <w:tcPr>
            <w:tcW w:w="6043" w:type="dxa"/>
            <w:noWrap w:val="0"/>
            <w:vAlign w:val="center"/>
          </w:tcPr>
          <w:p w14:paraId="09B19007">
            <w:pPr>
              <w:rPr>
                <w:rFonts w:ascii="宋体" w:hAnsi="宋体" w:cs="宋体"/>
                <w:color w:val="000000"/>
                <w:szCs w:val="21"/>
                <w:highlight w:val="none"/>
              </w:rPr>
            </w:pPr>
            <w:r>
              <w:rPr>
                <w:rFonts w:hint="eastAsia" w:ascii="宋体" w:hAnsi="宋体" w:cs="宋体"/>
                <w:color w:val="000000"/>
                <w:szCs w:val="21"/>
                <w:highlight w:val="none"/>
              </w:rPr>
              <w:t>△营业执照或事业单位法人证书</w:t>
            </w:r>
          </w:p>
        </w:tc>
      </w:tr>
      <w:tr w14:paraId="25E61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0B523884">
            <w:pPr>
              <w:rPr>
                <w:rFonts w:ascii="宋体" w:hAnsi="宋体" w:cs="宋体"/>
                <w:color w:val="000000"/>
                <w:szCs w:val="21"/>
                <w:highlight w:val="none"/>
              </w:rPr>
            </w:pPr>
          </w:p>
        </w:tc>
        <w:tc>
          <w:tcPr>
            <w:tcW w:w="2502" w:type="dxa"/>
            <w:vMerge w:val="continue"/>
            <w:noWrap w:val="0"/>
            <w:vAlign w:val="top"/>
          </w:tcPr>
          <w:p w14:paraId="6556ADA2">
            <w:pPr>
              <w:jc w:val="center"/>
              <w:rPr>
                <w:rFonts w:ascii="宋体" w:hAnsi="宋体" w:cs="宋体"/>
                <w:b/>
                <w:bCs/>
                <w:color w:val="000000"/>
                <w:szCs w:val="21"/>
                <w:highlight w:val="none"/>
              </w:rPr>
            </w:pPr>
          </w:p>
        </w:tc>
        <w:tc>
          <w:tcPr>
            <w:tcW w:w="6043" w:type="dxa"/>
            <w:noWrap w:val="0"/>
            <w:vAlign w:val="center"/>
          </w:tcPr>
          <w:p w14:paraId="3A7C4CFC">
            <w:pPr>
              <w:rPr>
                <w:rFonts w:ascii="宋体" w:hAnsi="宋体" w:cs="宋体"/>
                <w:b/>
                <w:bCs/>
                <w:color w:val="000000"/>
                <w:szCs w:val="21"/>
                <w:highlight w:val="none"/>
              </w:rPr>
            </w:pPr>
            <w:r>
              <w:rPr>
                <w:rFonts w:hint="eastAsia" w:ascii="宋体" w:hAnsi="宋体" w:cs="宋体"/>
                <w:color w:val="000000"/>
                <w:szCs w:val="21"/>
                <w:highlight w:val="none"/>
              </w:rPr>
              <w:t>△法人授权书</w:t>
            </w:r>
          </w:p>
        </w:tc>
      </w:tr>
      <w:tr w14:paraId="6ED89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259F48DC">
            <w:pPr>
              <w:rPr>
                <w:rFonts w:ascii="宋体" w:hAnsi="宋体" w:cs="宋体"/>
                <w:color w:val="000000"/>
                <w:szCs w:val="21"/>
                <w:highlight w:val="none"/>
              </w:rPr>
            </w:pPr>
          </w:p>
        </w:tc>
        <w:tc>
          <w:tcPr>
            <w:tcW w:w="2502" w:type="dxa"/>
            <w:vMerge w:val="continue"/>
            <w:noWrap w:val="0"/>
            <w:vAlign w:val="top"/>
          </w:tcPr>
          <w:p w14:paraId="45411697">
            <w:pPr>
              <w:jc w:val="center"/>
              <w:rPr>
                <w:rFonts w:ascii="宋体" w:hAnsi="宋体" w:cs="宋体"/>
                <w:b/>
                <w:bCs/>
                <w:color w:val="000000"/>
                <w:szCs w:val="21"/>
                <w:highlight w:val="none"/>
              </w:rPr>
            </w:pPr>
          </w:p>
        </w:tc>
        <w:tc>
          <w:tcPr>
            <w:tcW w:w="6043" w:type="dxa"/>
            <w:noWrap w:val="0"/>
            <w:vAlign w:val="center"/>
          </w:tcPr>
          <w:p w14:paraId="71D1D191">
            <w:pPr>
              <w:rPr>
                <w:rFonts w:ascii="宋体" w:hAnsi="宋体" w:cs="宋体"/>
                <w:color w:val="000000"/>
                <w:szCs w:val="21"/>
                <w:highlight w:val="none"/>
              </w:rPr>
            </w:pPr>
            <w:r>
              <w:rPr>
                <w:rFonts w:hint="eastAsia" w:ascii="宋体" w:hAnsi="宋体" w:cs="宋体"/>
                <w:color w:val="000000"/>
                <w:szCs w:val="21"/>
                <w:highlight w:val="none"/>
              </w:rPr>
              <w:t>经“信用中国”网站查询未被列入信用记录失信被执行人、重大税收违法案件当事人名单、政府采购严重违法失信行为记录名单</w:t>
            </w:r>
          </w:p>
        </w:tc>
      </w:tr>
      <w:tr w14:paraId="791DE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150" w:type="dxa"/>
            <w:vMerge w:val="continue"/>
            <w:noWrap w:val="0"/>
            <w:vAlign w:val="center"/>
          </w:tcPr>
          <w:p w14:paraId="6E86056B">
            <w:pPr>
              <w:rPr>
                <w:rFonts w:ascii="宋体" w:hAnsi="宋体" w:cs="宋体"/>
                <w:color w:val="000000"/>
                <w:szCs w:val="21"/>
                <w:highlight w:val="none"/>
              </w:rPr>
            </w:pPr>
          </w:p>
        </w:tc>
        <w:tc>
          <w:tcPr>
            <w:tcW w:w="2502" w:type="dxa"/>
            <w:vMerge w:val="continue"/>
            <w:noWrap w:val="0"/>
            <w:vAlign w:val="top"/>
          </w:tcPr>
          <w:p w14:paraId="0D301A05">
            <w:pPr>
              <w:jc w:val="center"/>
              <w:rPr>
                <w:rFonts w:ascii="宋体" w:hAnsi="宋体" w:cs="宋体"/>
                <w:b/>
                <w:bCs/>
                <w:color w:val="000000"/>
                <w:szCs w:val="21"/>
                <w:highlight w:val="none"/>
                <w:lang w:bidi="ar"/>
              </w:rPr>
            </w:pPr>
          </w:p>
        </w:tc>
        <w:tc>
          <w:tcPr>
            <w:tcW w:w="6043" w:type="dxa"/>
            <w:noWrap w:val="0"/>
            <w:vAlign w:val="center"/>
          </w:tcPr>
          <w:p w14:paraId="2ACCFC02">
            <w:pPr>
              <w:rPr>
                <w:rFonts w:ascii="宋体" w:hAnsi="宋体" w:cs="宋体"/>
                <w:color w:val="000000"/>
                <w:szCs w:val="21"/>
                <w:highlight w:val="none"/>
              </w:rPr>
            </w:pPr>
            <w:r>
              <w:rPr>
                <w:rFonts w:hint="eastAsia" w:ascii="宋体" w:hAnsi="宋体" w:cs="宋体"/>
                <w:color w:val="000000"/>
                <w:szCs w:val="21"/>
                <w:highlight w:val="none"/>
              </w:rPr>
              <w:t>△信用承诺书</w:t>
            </w:r>
          </w:p>
        </w:tc>
      </w:tr>
      <w:tr w14:paraId="1E992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1150" w:type="dxa"/>
            <w:vMerge w:val="continue"/>
            <w:noWrap w:val="0"/>
            <w:vAlign w:val="center"/>
          </w:tcPr>
          <w:p w14:paraId="2047466A">
            <w:pPr>
              <w:rPr>
                <w:rFonts w:ascii="宋体" w:hAnsi="宋体" w:cs="宋体"/>
                <w:color w:val="000000"/>
                <w:szCs w:val="21"/>
                <w:highlight w:val="none"/>
              </w:rPr>
            </w:pPr>
          </w:p>
        </w:tc>
        <w:tc>
          <w:tcPr>
            <w:tcW w:w="2502" w:type="dxa"/>
            <w:vMerge w:val="continue"/>
            <w:noWrap w:val="0"/>
            <w:vAlign w:val="top"/>
          </w:tcPr>
          <w:p w14:paraId="49532A07">
            <w:pPr>
              <w:jc w:val="center"/>
              <w:rPr>
                <w:rFonts w:ascii="宋体" w:hAnsi="宋体" w:cs="宋体"/>
                <w:b/>
                <w:bCs/>
                <w:color w:val="000000"/>
                <w:szCs w:val="21"/>
                <w:highlight w:val="none"/>
              </w:rPr>
            </w:pPr>
          </w:p>
        </w:tc>
        <w:tc>
          <w:tcPr>
            <w:tcW w:w="6043" w:type="dxa"/>
            <w:noWrap w:val="0"/>
            <w:vAlign w:val="center"/>
          </w:tcPr>
          <w:p w14:paraId="226CF4FA">
            <w:pPr>
              <w:rPr>
                <w:rFonts w:ascii="宋体" w:hAnsi="宋体" w:cs="宋体"/>
                <w:color w:val="000000"/>
                <w:szCs w:val="21"/>
                <w:highlight w:val="none"/>
              </w:rPr>
            </w:pPr>
            <w:r>
              <w:rPr>
                <w:rFonts w:hint="eastAsia" w:ascii="宋体" w:hAnsi="宋体" w:cs="宋体"/>
                <w:color w:val="000000"/>
                <w:szCs w:val="21"/>
                <w:highlight w:val="none"/>
              </w:rPr>
              <w:t>△资格承诺声明函</w:t>
            </w:r>
          </w:p>
        </w:tc>
      </w:tr>
      <w:tr w14:paraId="6A48B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9BEC7A2">
            <w:pPr>
              <w:rPr>
                <w:rFonts w:ascii="宋体" w:hAnsi="宋体" w:cs="宋体"/>
                <w:color w:val="000000"/>
                <w:szCs w:val="21"/>
                <w:highlight w:val="none"/>
              </w:rPr>
            </w:pPr>
          </w:p>
        </w:tc>
        <w:tc>
          <w:tcPr>
            <w:tcW w:w="2502" w:type="dxa"/>
            <w:vMerge w:val="continue"/>
            <w:noWrap w:val="0"/>
            <w:vAlign w:val="top"/>
          </w:tcPr>
          <w:p w14:paraId="22EC4874">
            <w:pPr>
              <w:jc w:val="center"/>
              <w:rPr>
                <w:rFonts w:ascii="宋体" w:hAnsi="宋体" w:cs="宋体"/>
                <w:b/>
                <w:bCs/>
                <w:color w:val="000000"/>
                <w:szCs w:val="21"/>
                <w:highlight w:val="none"/>
              </w:rPr>
            </w:pPr>
          </w:p>
        </w:tc>
        <w:tc>
          <w:tcPr>
            <w:tcW w:w="6043" w:type="dxa"/>
            <w:noWrap w:val="0"/>
            <w:vAlign w:val="center"/>
          </w:tcPr>
          <w:p w14:paraId="65EF5679">
            <w:pPr>
              <w:rPr>
                <w:rFonts w:ascii="宋体" w:hAnsi="宋体" w:cs="宋体"/>
                <w:color w:val="000000"/>
                <w:szCs w:val="21"/>
                <w:highlight w:val="none"/>
              </w:rPr>
            </w:pPr>
            <w:r>
              <w:rPr>
                <w:rFonts w:hint="eastAsia" w:ascii="宋体" w:hAnsi="宋体" w:cs="宋体"/>
                <w:color w:val="000000"/>
                <w:szCs w:val="21"/>
                <w:highlight w:val="none"/>
              </w:rPr>
              <w:t>△落实政府采购政策需满足的资格条件（详见第一章“采购邀请”）：</w:t>
            </w:r>
            <w:r>
              <w:rPr>
                <w:b/>
                <w:bCs/>
                <w:color w:val="000000"/>
                <w:highlight w:val="none"/>
              </w:rPr>
              <w:t>如采购公告中明确专门面向中小/小微企业采购，须按要求提供中小企业声明函</w:t>
            </w:r>
          </w:p>
        </w:tc>
      </w:tr>
      <w:tr w14:paraId="0C95E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0405D18">
            <w:pPr>
              <w:rPr>
                <w:rFonts w:ascii="宋体" w:hAnsi="宋体" w:cs="宋体"/>
                <w:color w:val="000000"/>
                <w:szCs w:val="21"/>
                <w:highlight w:val="none"/>
              </w:rPr>
            </w:pPr>
          </w:p>
        </w:tc>
        <w:tc>
          <w:tcPr>
            <w:tcW w:w="2502" w:type="dxa"/>
            <w:vMerge w:val="continue"/>
            <w:noWrap w:val="0"/>
            <w:vAlign w:val="top"/>
          </w:tcPr>
          <w:p w14:paraId="3B713ED2">
            <w:pPr>
              <w:jc w:val="center"/>
              <w:rPr>
                <w:rFonts w:ascii="宋体" w:hAnsi="宋体" w:cs="宋体"/>
                <w:b/>
                <w:bCs/>
                <w:color w:val="000000"/>
                <w:szCs w:val="21"/>
                <w:highlight w:val="none"/>
              </w:rPr>
            </w:pPr>
          </w:p>
        </w:tc>
        <w:tc>
          <w:tcPr>
            <w:tcW w:w="6043" w:type="dxa"/>
            <w:noWrap w:val="0"/>
            <w:vAlign w:val="center"/>
          </w:tcPr>
          <w:p w14:paraId="149E4E63">
            <w:pPr>
              <w:rPr>
                <w:rFonts w:hint="eastAsia" w:ascii="宋体" w:hAnsi="宋体" w:cs="宋体"/>
                <w:color w:val="000000"/>
                <w:szCs w:val="21"/>
                <w:highlight w:val="none"/>
              </w:rPr>
            </w:pPr>
            <w:r>
              <w:rPr>
                <w:rFonts w:hint="eastAsia" w:ascii="宋体" w:hAnsi="宋体" w:cs="宋体"/>
                <w:color w:val="000000"/>
                <w:szCs w:val="21"/>
                <w:highlight w:val="none"/>
              </w:rPr>
              <w:t>△联合体协议（如有）</w:t>
            </w:r>
          </w:p>
        </w:tc>
      </w:tr>
      <w:tr w14:paraId="217B9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150" w:type="dxa"/>
            <w:vMerge w:val="continue"/>
            <w:noWrap w:val="0"/>
            <w:vAlign w:val="center"/>
          </w:tcPr>
          <w:p w14:paraId="269637A8">
            <w:pPr>
              <w:rPr>
                <w:rFonts w:ascii="宋体" w:hAnsi="宋体" w:cs="宋体"/>
                <w:color w:val="000000"/>
                <w:szCs w:val="21"/>
                <w:highlight w:val="none"/>
              </w:rPr>
            </w:pPr>
          </w:p>
        </w:tc>
        <w:tc>
          <w:tcPr>
            <w:tcW w:w="2502" w:type="dxa"/>
            <w:vMerge w:val="continue"/>
            <w:noWrap w:val="0"/>
            <w:vAlign w:val="top"/>
          </w:tcPr>
          <w:p w14:paraId="737BFCE3">
            <w:pPr>
              <w:jc w:val="center"/>
              <w:rPr>
                <w:rFonts w:ascii="宋体" w:hAnsi="宋体" w:cs="宋体"/>
                <w:b/>
                <w:bCs/>
                <w:color w:val="000000"/>
                <w:szCs w:val="21"/>
                <w:highlight w:val="none"/>
                <w:lang w:bidi="ar"/>
              </w:rPr>
            </w:pPr>
          </w:p>
        </w:tc>
        <w:tc>
          <w:tcPr>
            <w:tcW w:w="6043" w:type="dxa"/>
            <w:noWrap w:val="0"/>
            <w:vAlign w:val="center"/>
          </w:tcPr>
          <w:p w14:paraId="7EB389C4">
            <w:pPr>
              <w:rPr>
                <w:rFonts w:ascii="宋体" w:hAnsi="宋体" w:cs="宋体"/>
                <w:color w:val="000000"/>
                <w:szCs w:val="21"/>
                <w:highlight w:val="none"/>
              </w:rPr>
            </w:pPr>
            <w:r>
              <w:rPr>
                <w:rFonts w:hint="eastAsia" w:ascii="宋体" w:hAnsi="宋体" w:cs="宋体"/>
                <w:color w:val="000000"/>
                <w:szCs w:val="21"/>
                <w:highlight w:val="none"/>
              </w:rPr>
              <w:t>△特定资格条件（详见“第三章 资格审查”—“第二节 资格审查要求”）</w:t>
            </w:r>
          </w:p>
        </w:tc>
      </w:tr>
      <w:tr w14:paraId="52EF7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50" w:type="dxa"/>
            <w:vMerge w:val="continue"/>
            <w:noWrap w:val="0"/>
            <w:vAlign w:val="center"/>
          </w:tcPr>
          <w:p w14:paraId="0E1A07A7">
            <w:pPr>
              <w:rPr>
                <w:rFonts w:ascii="宋体" w:hAnsi="宋体" w:cs="宋体"/>
                <w:color w:val="000000"/>
                <w:szCs w:val="21"/>
                <w:highlight w:val="none"/>
              </w:rPr>
            </w:pPr>
          </w:p>
        </w:tc>
        <w:tc>
          <w:tcPr>
            <w:tcW w:w="2502" w:type="dxa"/>
            <w:vMerge w:val="restart"/>
            <w:noWrap w:val="0"/>
            <w:vAlign w:val="center"/>
          </w:tcPr>
          <w:p w14:paraId="660D0B8A">
            <w:pPr>
              <w:jc w:val="center"/>
              <w:rPr>
                <w:rFonts w:ascii="宋体" w:hAnsi="宋体" w:cs="宋体"/>
                <w:b/>
                <w:bCs/>
                <w:color w:val="000000"/>
                <w:szCs w:val="21"/>
                <w:highlight w:val="none"/>
              </w:rPr>
            </w:pPr>
            <w:r>
              <w:rPr>
                <w:rFonts w:hint="eastAsia" w:ascii="宋体" w:hAnsi="宋体" w:cs="宋体"/>
                <w:b/>
                <w:bCs/>
                <w:color w:val="000000"/>
                <w:szCs w:val="21"/>
                <w:highlight w:val="none"/>
              </w:rPr>
              <w:t>符合条件</w:t>
            </w:r>
          </w:p>
        </w:tc>
        <w:tc>
          <w:tcPr>
            <w:tcW w:w="6043" w:type="dxa"/>
            <w:noWrap w:val="0"/>
            <w:vAlign w:val="center"/>
          </w:tcPr>
          <w:p w14:paraId="22777726">
            <w:pPr>
              <w:rPr>
                <w:rFonts w:ascii="宋体" w:hAnsi="宋体" w:cs="宋体"/>
                <w:color w:val="000000"/>
                <w:szCs w:val="21"/>
                <w:highlight w:val="none"/>
              </w:rPr>
            </w:pPr>
            <w:r>
              <w:rPr>
                <w:rFonts w:hint="eastAsia" w:ascii="宋体" w:hAnsi="宋体" w:cs="宋体"/>
                <w:color w:val="000000"/>
                <w:szCs w:val="21"/>
                <w:highlight w:val="none"/>
              </w:rPr>
              <w:t>*报价明细表</w:t>
            </w:r>
          </w:p>
        </w:tc>
      </w:tr>
      <w:tr w14:paraId="073A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150" w:type="dxa"/>
            <w:vMerge w:val="continue"/>
            <w:noWrap w:val="0"/>
            <w:vAlign w:val="center"/>
          </w:tcPr>
          <w:p w14:paraId="2C55F567">
            <w:pPr>
              <w:rPr>
                <w:rFonts w:ascii="宋体" w:hAnsi="宋体" w:cs="宋体"/>
                <w:color w:val="000000"/>
                <w:szCs w:val="21"/>
                <w:highlight w:val="none"/>
              </w:rPr>
            </w:pPr>
          </w:p>
        </w:tc>
        <w:tc>
          <w:tcPr>
            <w:tcW w:w="2502" w:type="dxa"/>
            <w:vMerge w:val="continue"/>
            <w:noWrap w:val="0"/>
            <w:vAlign w:val="top"/>
          </w:tcPr>
          <w:p w14:paraId="1DBD2CAD">
            <w:pPr>
              <w:ind w:firstLine="422"/>
              <w:rPr>
                <w:rFonts w:ascii="宋体" w:hAnsi="宋体" w:cs="宋体"/>
                <w:b/>
                <w:bCs/>
                <w:color w:val="000000"/>
                <w:szCs w:val="21"/>
                <w:highlight w:val="none"/>
              </w:rPr>
            </w:pPr>
          </w:p>
        </w:tc>
        <w:tc>
          <w:tcPr>
            <w:tcW w:w="6043" w:type="dxa"/>
            <w:noWrap w:val="0"/>
            <w:vAlign w:val="center"/>
          </w:tcPr>
          <w:p w14:paraId="28853A00">
            <w:pPr>
              <w:rPr>
                <w:rFonts w:ascii="宋体" w:hAnsi="宋体" w:cs="宋体"/>
                <w:color w:val="000000"/>
                <w:szCs w:val="21"/>
                <w:highlight w:val="none"/>
              </w:rPr>
            </w:pPr>
            <w:r>
              <w:rPr>
                <w:rFonts w:hint="eastAsia" w:ascii="宋体" w:hAnsi="宋体" w:cs="宋体"/>
                <w:color w:val="000000"/>
                <w:szCs w:val="21"/>
                <w:highlight w:val="none"/>
              </w:rPr>
              <w:t>*投标（响应）函</w:t>
            </w:r>
          </w:p>
        </w:tc>
      </w:tr>
      <w:tr w14:paraId="4DB25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2568DB21">
            <w:pPr>
              <w:rPr>
                <w:rFonts w:ascii="宋体" w:hAnsi="宋体" w:cs="宋体"/>
                <w:color w:val="000000"/>
                <w:szCs w:val="21"/>
                <w:highlight w:val="none"/>
              </w:rPr>
            </w:pPr>
          </w:p>
        </w:tc>
        <w:tc>
          <w:tcPr>
            <w:tcW w:w="2502" w:type="dxa"/>
            <w:vMerge w:val="continue"/>
            <w:noWrap w:val="0"/>
            <w:vAlign w:val="top"/>
          </w:tcPr>
          <w:p w14:paraId="0B582B6B">
            <w:pPr>
              <w:rPr>
                <w:rFonts w:ascii="宋体" w:hAnsi="宋体" w:cs="宋体"/>
                <w:b/>
                <w:bCs/>
                <w:color w:val="000000"/>
                <w:szCs w:val="21"/>
                <w:highlight w:val="none"/>
              </w:rPr>
            </w:pPr>
          </w:p>
        </w:tc>
        <w:tc>
          <w:tcPr>
            <w:tcW w:w="6043" w:type="dxa"/>
            <w:noWrap w:val="0"/>
            <w:vAlign w:val="center"/>
          </w:tcPr>
          <w:p w14:paraId="4255BDA9">
            <w:pPr>
              <w:rPr>
                <w:rFonts w:ascii="宋体" w:hAnsi="宋体" w:cs="宋体"/>
                <w:color w:val="000000"/>
                <w:szCs w:val="21"/>
                <w:highlight w:val="none"/>
              </w:rPr>
            </w:pPr>
            <w:r>
              <w:rPr>
                <w:rFonts w:hint="eastAsia" w:ascii="宋体" w:hAnsi="宋体" w:cs="宋体"/>
                <w:color w:val="000000"/>
                <w:szCs w:val="21"/>
                <w:highlight w:val="none"/>
              </w:rPr>
              <w:t>*技术偏离表</w:t>
            </w:r>
          </w:p>
        </w:tc>
      </w:tr>
      <w:tr w14:paraId="366A7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6914084C">
            <w:pPr>
              <w:rPr>
                <w:rFonts w:ascii="宋体" w:hAnsi="宋体" w:cs="宋体"/>
                <w:color w:val="000000"/>
                <w:szCs w:val="21"/>
                <w:highlight w:val="none"/>
              </w:rPr>
            </w:pPr>
          </w:p>
        </w:tc>
        <w:tc>
          <w:tcPr>
            <w:tcW w:w="2502" w:type="dxa"/>
            <w:vMerge w:val="continue"/>
            <w:noWrap w:val="0"/>
            <w:vAlign w:val="top"/>
          </w:tcPr>
          <w:p w14:paraId="43FD58AD">
            <w:pPr>
              <w:rPr>
                <w:rFonts w:ascii="宋体" w:hAnsi="宋体" w:cs="宋体"/>
                <w:b/>
                <w:bCs/>
                <w:color w:val="000000"/>
                <w:szCs w:val="21"/>
                <w:highlight w:val="none"/>
              </w:rPr>
            </w:pPr>
          </w:p>
        </w:tc>
        <w:tc>
          <w:tcPr>
            <w:tcW w:w="6043" w:type="dxa"/>
            <w:noWrap w:val="0"/>
            <w:vAlign w:val="top"/>
          </w:tcPr>
          <w:p w14:paraId="6CA98547">
            <w:pPr>
              <w:rPr>
                <w:rFonts w:ascii="宋体" w:hAnsi="宋体" w:cs="宋体"/>
                <w:color w:val="000000"/>
                <w:szCs w:val="21"/>
                <w:highlight w:val="none"/>
              </w:rPr>
            </w:pPr>
            <w:r>
              <w:rPr>
                <w:rFonts w:hint="eastAsia" w:ascii="宋体" w:hAnsi="宋体" w:cs="宋体"/>
                <w:color w:val="000000"/>
                <w:szCs w:val="21"/>
                <w:highlight w:val="none"/>
              </w:rPr>
              <w:t>*投标（响应）文件有效性(根据磋商文件要求填写,如磋商文件无相关要求,此条可不填写)</w:t>
            </w:r>
          </w:p>
        </w:tc>
      </w:tr>
      <w:tr w14:paraId="24221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28875BB6">
            <w:pPr>
              <w:rPr>
                <w:rFonts w:ascii="宋体" w:hAnsi="宋体" w:cs="宋体"/>
                <w:color w:val="000000"/>
                <w:szCs w:val="21"/>
                <w:highlight w:val="none"/>
              </w:rPr>
            </w:pPr>
          </w:p>
        </w:tc>
        <w:tc>
          <w:tcPr>
            <w:tcW w:w="2502" w:type="dxa"/>
            <w:noWrap w:val="0"/>
            <w:vAlign w:val="top"/>
          </w:tcPr>
          <w:p w14:paraId="08C69549">
            <w:pPr>
              <w:rPr>
                <w:rFonts w:ascii="宋体" w:hAnsi="宋体" w:cs="宋体"/>
                <w:b/>
                <w:bCs/>
                <w:color w:val="000000"/>
                <w:szCs w:val="21"/>
                <w:highlight w:val="none"/>
              </w:rPr>
            </w:pPr>
            <w:r>
              <w:rPr>
                <w:rFonts w:hint="eastAsia" w:ascii="宋体" w:hAnsi="宋体" w:cs="宋体"/>
                <w:b/>
                <w:bCs/>
                <w:color w:val="000000"/>
                <w:szCs w:val="21"/>
                <w:highlight w:val="none"/>
              </w:rPr>
              <w:t>综合评审评分项</w:t>
            </w:r>
          </w:p>
        </w:tc>
        <w:tc>
          <w:tcPr>
            <w:tcW w:w="6043" w:type="dxa"/>
            <w:noWrap w:val="0"/>
            <w:vAlign w:val="top"/>
          </w:tcPr>
          <w:p w14:paraId="08357F12">
            <w:pPr>
              <w:rPr>
                <w:rFonts w:ascii="宋体" w:hAnsi="宋体" w:cs="宋体"/>
                <w:color w:val="000000"/>
                <w:szCs w:val="21"/>
                <w:highlight w:val="none"/>
              </w:rPr>
            </w:pPr>
            <w:r>
              <w:rPr>
                <w:rFonts w:hint="eastAsia" w:ascii="宋体" w:hAnsi="宋体" w:cs="宋体"/>
                <w:color w:val="000000"/>
                <w:szCs w:val="21"/>
                <w:highlight w:val="none"/>
              </w:rPr>
              <w:t>采用综合评分法的项目，每项评分材料按第四章“评标方法和评标标准”评分细则中对应评分项目（或数字编号）分别上传。</w:t>
            </w:r>
          </w:p>
        </w:tc>
      </w:tr>
      <w:tr w14:paraId="69D85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77EA9B09">
            <w:pPr>
              <w:rPr>
                <w:rFonts w:ascii="宋体" w:hAnsi="宋体" w:cs="宋体"/>
                <w:color w:val="000000"/>
                <w:szCs w:val="21"/>
                <w:highlight w:val="none"/>
              </w:rPr>
            </w:pPr>
          </w:p>
        </w:tc>
        <w:tc>
          <w:tcPr>
            <w:tcW w:w="2502" w:type="dxa"/>
            <w:noWrap w:val="0"/>
            <w:vAlign w:val="top"/>
          </w:tcPr>
          <w:p w14:paraId="0D7F4F5F">
            <w:pPr>
              <w:rPr>
                <w:rFonts w:hint="eastAsia" w:ascii="宋体" w:hAnsi="宋体" w:cs="宋体"/>
                <w:b/>
                <w:bCs/>
                <w:color w:val="000000"/>
                <w:szCs w:val="21"/>
                <w:highlight w:val="none"/>
              </w:rPr>
            </w:pPr>
            <w:r>
              <w:rPr>
                <w:rFonts w:hint="eastAsia" w:ascii="宋体" w:hAnsi="宋体" w:cs="宋体"/>
                <w:b/>
                <w:bCs/>
                <w:color w:val="000000"/>
                <w:szCs w:val="21"/>
                <w:highlight w:val="none"/>
              </w:rPr>
              <w:t>价格折扣文件格式</w:t>
            </w:r>
          </w:p>
        </w:tc>
        <w:tc>
          <w:tcPr>
            <w:tcW w:w="6043" w:type="dxa"/>
            <w:noWrap w:val="0"/>
            <w:vAlign w:val="top"/>
          </w:tcPr>
          <w:p w14:paraId="3FE35DC6">
            <w:pPr>
              <w:rPr>
                <w:rFonts w:hint="eastAsia" w:ascii="宋体" w:hAnsi="宋体" w:cs="宋体"/>
                <w:color w:val="000000"/>
                <w:szCs w:val="21"/>
                <w:highlight w:val="none"/>
              </w:rPr>
            </w:pPr>
            <w:r>
              <w:rPr>
                <w:rFonts w:hint="eastAsia" w:ascii="宋体" w:hAnsi="宋体" w:cs="宋体"/>
                <w:color w:val="000000"/>
                <w:szCs w:val="21"/>
                <w:highlight w:val="none"/>
              </w:rPr>
              <w:t>企业报价折扣证明（</w:t>
            </w:r>
            <w:r>
              <w:rPr>
                <w:color w:val="000000"/>
                <w:highlight w:val="none"/>
              </w:rPr>
              <w:t>中小企业声明函</w:t>
            </w:r>
            <w:r>
              <w:rPr>
                <w:rFonts w:hint="eastAsia"/>
                <w:color w:val="000000"/>
                <w:highlight w:val="none"/>
              </w:rPr>
              <w:t>或</w:t>
            </w:r>
            <w:r>
              <w:rPr>
                <w:color w:val="000000"/>
                <w:highlight w:val="none"/>
              </w:rPr>
              <w:t>监狱企业证明或残疾人福利性单位声明函</w:t>
            </w:r>
            <w:r>
              <w:rPr>
                <w:rFonts w:hint="eastAsia" w:ascii="宋体" w:hAnsi="宋体" w:cs="宋体"/>
                <w:color w:val="000000"/>
                <w:szCs w:val="21"/>
                <w:highlight w:val="none"/>
              </w:rPr>
              <w:t>）</w:t>
            </w:r>
          </w:p>
        </w:tc>
      </w:tr>
      <w:tr w14:paraId="67B00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noWrap w:val="0"/>
            <w:vAlign w:val="center"/>
          </w:tcPr>
          <w:p w14:paraId="4DF66BDE">
            <w:pPr>
              <w:rPr>
                <w:rFonts w:ascii="宋体" w:hAnsi="宋体" w:cs="宋体"/>
                <w:b/>
                <w:color w:val="000000"/>
                <w:szCs w:val="21"/>
                <w:highlight w:val="none"/>
              </w:rPr>
            </w:pPr>
            <w:r>
              <w:rPr>
                <w:rFonts w:hint="eastAsia" w:ascii="宋体" w:hAnsi="宋体" w:cs="宋体"/>
                <w:b/>
                <w:color w:val="000000"/>
                <w:szCs w:val="21"/>
                <w:highlight w:val="none"/>
                <w:lang w:bidi="ar"/>
              </w:rPr>
              <w:t>响应文件提交须知</w:t>
            </w:r>
          </w:p>
          <w:p w14:paraId="481516E1">
            <w:pPr>
              <w:rPr>
                <w:rFonts w:ascii="宋体" w:hAnsi="宋体" w:cs="宋体"/>
                <w:color w:val="000000"/>
                <w:szCs w:val="21"/>
                <w:highlight w:val="none"/>
              </w:rPr>
            </w:pPr>
          </w:p>
        </w:tc>
        <w:tc>
          <w:tcPr>
            <w:tcW w:w="8545" w:type="dxa"/>
            <w:gridSpan w:val="2"/>
            <w:noWrap w:val="0"/>
            <w:vAlign w:val="top"/>
          </w:tcPr>
          <w:p w14:paraId="53D0680C">
            <w:pPr>
              <w:keepNext/>
              <w:spacing w:line="480" w:lineRule="exact"/>
              <w:jc w:val="left"/>
              <w:outlineLvl w:val="0"/>
              <w:rPr>
                <w:rFonts w:ascii="宋体" w:hAnsi="宋体"/>
                <w:b/>
                <w:bCs/>
                <w:color w:val="000000"/>
                <w:szCs w:val="21"/>
                <w:highlight w:val="none"/>
                <w:u w:val="single"/>
              </w:rPr>
            </w:pPr>
            <w:r>
              <w:rPr>
                <w:rFonts w:hint="eastAsia" w:ascii="宋体" w:hAnsi="宋体" w:cs="宋体"/>
                <w:b/>
                <w:bCs/>
                <w:color w:val="000000"/>
                <w:szCs w:val="21"/>
                <w:highlight w:val="none"/>
                <w:u w:val="single"/>
                <w:lang w:bidi="ar"/>
              </w:rPr>
              <w:t>1.本部分内容仅列明格式材料要求，不代表所有列出格式的材料必须全部提交，具体提交以磋商文件规定的资格条件、评分标准要求及磋商文件给定格式等内容为准。</w:t>
            </w:r>
          </w:p>
          <w:p w14:paraId="56B8E5C0">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2.带“△”项材料如未按</w:t>
            </w:r>
            <w:r>
              <w:rPr>
                <w:rFonts w:hint="eastAsia" w:ascii="宋体" w:hAnsi="宋体" w:cs="宋体"/>
                <w:b/>
                <w:bCs/>
                <w:color w:val="000000"/>
                <w:szCs w:val="21"/>
                <w:highlight w:val="none"/>
                <w:u w:val="single"/>
              </w:rPr>
              <w:t>“第三章 资格审查”——“</w:t>
            </w:r>
            <w:r>
              <w:rPr>
                <w:rFonts w:ascii="宋体" w:hAnsi="宋体" w:cs="宋体"/>
                <w:b/>
                <w:bCs/>
                <w:color w:val="000000"/>
                <w:szCs w:val="21"/>
                <w:highlight w:val="none"/>
                <w:u w:val="single"/>
              </w:rPr>
              <w:t>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资格审查要求</w:t>
            </w:r>
            <w:r>
              <w:rPr>
                <w:rFonts w:hint="eastAsia" w:ascii="宋体" w:hAnsi="宋体" w:cs="宋体"/>
                <w:b/>
                <w:bCs/>
                <w:color w:val="000000"/>
                <w:szCs w:val="21"/>
                <w:highlight w:val="none"/>
                <w:u w:val="single"/>
              </w:rPr>
              <w:t>”</w:t>
            </w:r>
            <w:r>
              <w:rPr>
                <w:rFonts w:hint="eastAsia" w:ascii="宋体" w:hAnsi="宋体" w:cs="宋体"/>
                <w:b/>
                <w:bCs/>
                <w:color w:val="000000"/>
                <w:szCs w:val="21"/>
                <w:highlight w:val="none"/>
                <w:u w:val="single"/>
                <w:lang w:bidi="ar"/>
              </w:rPr>
              <w:t>要求提交，将作资格审查不通过处理，带“*”项材料如未按要求提交，将作无效响应处理。</w:t>
            </w:r>
          </w:p>
          <w:p w14:paraId="50770C4B">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3.供应商应严格按照以上顺序及要求对应上传响应文件，混乱的编排、上传、文件资料不清晰可辨导致响应文件被误读或查找不到相应内容，将导致资格审查不通过、评分项不得分、无效响应等严重后果。</w:t>
            </w:r>
          </w:p>
          <w:p w14:paraId="4AE61902">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4.响应文件应按照磋商文件要求的格式填写，无相应内容填写可填写“无”等明确的回答。</w:t>
            </w:r>
          </w:p>
          <w:p w14:paraId="17EF2E0A">
            <w:pPr>
              <w:keepNext/>
              <w:spacing w:line="480" w:lineRule="exact"/>
              <w:jc w:val="left"/>
              <w:outlineLvl w:val="0"/>
              <w:rPr>
                <w:rFonts w:ascii="宋体" w:hAnsi="宋体" w:cs="宋体"/>
                <w:b/>
                <w:color w:val="000000"/>
                <w:szCs w:val="21"/>
                <w:highlight w:val="none"/>
              </w:rPr>
            </w:pPr>
            <w:r>
              <w:rPr>
                <w:rFonts w:hint="eastAsia" w:ascii="宋体" w:hAnsi="宋体" w:cs="宋体"/>
                <w:b/>
                <w:bCs/>
                <w:color w:val="000000"/>
                <w:szCs w:val="21"/>
                <w:highlight w:val="none"/>
                <w:u w:val="single"/>
                <w:lang w:bidi="ar"/>
              </w:rPr>
              <w:t>5.响应文件所附格式中要求填写的全部信息都必须正面回答并保证是真实准确的。</w:t>
            </w:r>
          </w:p>
        </w:tc>
      </w:tr>
    </w:tbl>
    <w:p w14:paraId="5406021C">
      <w:pPr>
        <w:widowControl/>
        <w:spacing w:line="360" w:lineRule="auto"/>
        <w:jc w:val="center"/>
        <w:rPr>
          <w:rFonts w:hint="eastAsia"/>
          <w:b/>
          <w:color w:val="000000"/>
          <w:sz w:val="24"/>
          <w:highlight w:val="none"/>
        </w:rPr>
      </w:pPr>
      <w:r>
        <w:rPr>
          <w:color w:val="000000"/>
          <w:highlight w:val="none"/>
        </w:rPr>
        <w:br w:type="page" w:clear="all"/>
      </w:r>
      <w:r>
        <w:rPr>
          <w:b/>
          <w:color w:val="000000"/>
          <w:sz w:val="36"/>
          <w:szCs w:val="36"/>
          <w:highlight w:val="none"/>
        </w:rPr>
        <w:t>第八章</w:t>
      </w:r>
      <w:r>
        <w:rPr>
          <w:rFonts w:hint="eastAsia"/>
          <w:b/>
          <w:color w:val="000000"/>
          <w:sz w:val="36"/>
          <w:szCs w:val="36"/>
          <w:highlight w:val="none"/>
        </w:rPr>
        <w:t xml:space="preserve"> 响应文件格式</w:t>
      </w:r>
    </w:p>
    <w:p w14:paraId="1620DC14">
      <w:pPr>
        <w:tabs>
          <w:tab w:val="left" w:pos="900"/>
          <w:tab w:val="left" w:pos="1980"/>
        </w:tabs>
        <w:spacing w:line="360" w:lineRule="auto"/>
        <w:ind w:left="142"/>
        <w:rPr>
          <w:b/>
          <w:color w:val="000000"/>
          <w:sz w:val="24"/>
          <w:highlight w:val="none"/>
        </w:rPr>
      </w:pPr>
      <w:r>
        <w:rPr>
          <w:rFonts w:hint="eastAsia"/>
          <w:b/>
          <w:color w:val="000000"/>
          <w:sz w:val="24"/>
          <w:highlight w:val="none"/>
        </w:rPr>
        <w:t>供应商编制文件须知</w:t>
      </w:r>
    </w:p>
    <w:p w14:paraId="7A27BB9D">
      <w:pPr>
        <w:tabs>
          <w:tab w:val="left" w:pos="900"/>
          <w:tab w:val="left" w:pos="1980"/>
        </w:tabs>
        <w:spacing w:line="360" w:lineRule="auto"/>
        <w:ind w:left="142"/>
        <w:rPr>
          <w:color w:val="000000"/>
          <w:sz w:val="24"/>
          <w:highlight w:val="none"/>
        </w:rPr>
      </w:pPr>
      <w:r>
        <w:rPr>
          <w:color w:val="000000"/>
          <w:sz w:val="24"/>
          <w:highlight w:val="none"/>
        </w:rPr>
        <w:t>1、供应商按照本部分的顺序编制响应文件，编制中涉及格式资料的，应按照本部分提供的内容和格式（所有表格的格式可扩展）填写提交。</w:t>
      </w:r>
    </w:p>
    <w:p w14:paraId="77E36146">
      <w:pPr>
        <w:tabs>
          <w:tab w:val="left" w:pos="900"/>
          <w:tab w:val="left" w:pos="1980"/>
        </w:tabs>
        <w:spacing w:line="360" w:lineRule="auto"/>
        <w:ind w:left="142"/>
        <w:rPr>
          <w:color w:val="000000"/>
          <w:sz w:val="24"/>
          <w:highlight w:val="none"/>
        </w:rPr>
      </w:pPr>
      <w:r>
        <w:rPr>
          <w:color w:val="000000"/>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否则响应无效</w:t>
      </w:r>
      <w:r>
        <w:rPr>
          <w:color w:val="000000"/>
          <w:sz w:val="24"/>
          <w:highlight w:val="none"/>
        </w:rPr>
        <w:t>。未标记“实质性格式”的文件和竞争性磋商文件未提供格式的内容，可由供应商自行编写。</w:t>
      </w:r>
    </w:p>
    <w:p w14:paraId="25700943">
      <w:pPr>
        <w:tabs>
          <w:tab w:val="left" w:pos="900"/>
          <w:tab w:val="left" w:pos="1980"/>
        </w:tabs>
        <w:spacing w:line="360" w:lineRule="auto"/>
        <w:ind w:left="142"/>
        <w:rPr>
          <w:color w:val="000000"/>
          <w:sz w:val="24"/>
          <w:highlight w:val="none"/>
        </w:rPr>
      </w:pPr>
      <w:r>
        <w:rPr>
          <w:color w:val="000000"/>
          <w:sz w:val="24"/>
          <w:highlight w:val="none"/>
        </w:rPr>
        <w:t>3、全部声明和问题的回答及所附材料必须是真实的、准确的和完整的。</w:t>
      </w:r>
    </w:p>
    <w:p w14:paraId="65588FD3">
      <w:pPr>
        <w:tabs>
          <w:tab w:val="left" w:pos="900"/>
          <w:tab w:val="left" w:pos="1980"/>
        </w:tabs>
        <w:spacing w:line="360" w:lineRule="auto"/>
        <w:ind w:left="142"/>
        <w:rPr>
          <w:color w:val="000000"/>
          <w:sz w:val="24"/>
          <w:highlight w:val="none"/>
        </w:rPr>
      </w:pPr>
      <w:r>
        <w:rPr>
          <w:rFonts w:hint="eastAsia"/>
          <w:color w:val="000000"/>
          <w:sz w:val="24"/>
          <w:highlight w:val="none"/>
        </w:rPr>
        <w:t>4、实行电子化不见面交易方式的，加盖公章、签名等均通过</w:t>
      </w:r>
      <w:r>
        <w:rPr>
          <w:color w:val="000000"/>
          <w:sz w:val="24"/>
          <w:highlight w:val="none"/>
        </w:rPr>
        <w:t>响应文件编制工具</w:t>
      </w:r>
      <w:r>
        <w:rPr>
          <w:rFonts w:hint="eastAsia"/>
          <w:color w:val="000000"/>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color w:val="000000"/>
          <w:sz w:val="24"/>
          <w:highlight w:val="none"/>
        </w:rPr>
        <w:t>。</w:t>
      </w:r>
    </w:p>
    <w:p w14:paraId="52C964CE">
      <w:pPr>
        <w:tabs>
          <w:tab w:val="left" w:pos="900"/>
          <w:tab w:val="left" w:pos="1980"/>
        </w:tabs>
        <w:spacing w:line="360" w:lineRule="auto"/>
        <w:ind w:left="142"/>
        <w:rPr>
          <w:color w:val="000000"/>
          <w:sz w:val="24"/>
          <w:highlight w:val="none"/>
        </w:rPr>
      </w:pPr>
    </w:p>
    <w:p w14:paraId="2438264D">
      <w:pPr>
        <w:widowControl/>
        <w:jc w:val="left"/>
        <w:rPr>
          <w:rFonts w:hint="eastAsia"/>
          <w:color w:val="000000"/>
          <w:sz w:val="24"/>
          <w:highlight w:val="none"/>
        </w:rPr>
      </w:pPr>
      <w:r>
        <w:rPr>
          <w:color w:val="000000"/>
          <w:sz w:val="24"/>
          <w:highlight w:val="none"/>
        </w:rPr>
        <w:br w:type="page" w:clear="all"/>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61B644DD">
      <w:pPr>
        <w:keepNext/>
        <w:keepLines/>
        <w:widowControl/>
        <w:spacing w:after="120" w:line="360" w:lineRule="auto"/>
        <w:jc w:val="center"/>
        <w:outlineLvl w:val="0"/>
        <w:rPr>
          <w:b/>
          <w:color w:val="000000"/>
          <w:spacing w:val="20"/>
          <w:sz w:val="32"/>
          <w:szCs w:val="32"/>
          <w:highlight w:val="none"/>
        </w:rPr>
      </w:pPr>
      <w:r>
        <w:rPr>
          <w:b/>
          <w:color w:val="000000"/>
          <w:spacing w:val="20"/>
          <w:sz w:val="32"/>
          <w:szCs w:val="32"/>
          <w:highlight w:val="none"/>
        </w:rPr>
        <w:t>一</w:t>
      </w:r>
      <w:r>
        <w:rPr>
          <w:rFonts w:hint="eastAsia"/>
          <w:b/>
          <w:color w:val="000000"/>
          <w:spacing w:val="20"/>
          <w:sz w:val="32"/>
          <w:szCs w:val="32"/>
          <w:highlight w:val="none"/>
        </w:rPr>
        <w:t>、</w:t>
      </w:r>
      <w:r>
        <w:rPr>
          <w:b/>
          <w:color w:val="000000"/>
          <w:spacing w:val="20"/>
          <w:sz w:val="32"/>
          <w:szCs w:val="32"/>
          <w:highlight w:val="none"/>
        </w:rPr>
        <w:t>响应文件封面</w:t>
      </w:r>
    </w:p>
    <w:p w14:paraId="3912BD2D">
      <w:pPr>
        <w:jc w:val="center"/>
        <w:rPr>
          <w:color w:val="000000"/>
          <w:szCs w:val="21"/>
          <w:highlight w:val="none"/>
        </w:rPr>
      </w:pPr>
    </w:p>
    <w:p w14:paraId="687D4C22">
      <w:pPr>
        <w:jc w:val="center"/>
        <w:rPr>
          <w:b/>
          <w:color w:val="000000"/>
          <w:spacing w:val="60"/>
          <w:sz w:val="84"/>
          <w:szCs w:val="84"/>
          <w:highlight w:val="none"/>
        </w:rPr>
      </w:pPr>
    </w:p>
    <w:p w14:paraId="66E3AB6B">
      <w:pPr>
        <w:jc w:val="center"/>
        <w:rPr>
          <w:b/>
          <w:color w:val="000000"/>
          <w:spacing w:val="60"/>
          <w:sz w:val="84"/>
          <w:szCs w:val="84"/>
          <w:highlight w:val="none"/>
        </w:rPr>
      </w:pPr>
      <w:r>
        <w:rPr>
          <w:b/>
          <w:color w:val="000000"/>
          <w:spacing w:val="60"/>
          <w:sz w:val="84"/>
          <w:szCs w:val="84"/>
          <w:highlight w:val="none"/>
        </w:rPr>
        <w:t>响 应 文 件</w:t>
      </w:r>
    </w:p>
    <w:p w14:paraId="672A0F8B">
      <w:pPr>
        <w:jc w:val="center"/>
        <w:rPr>
          <w:b/>
          <w:color w:val="000000"/>
          <w:spacing w:val="60"/>
          <w:sz w:val="52"/>
          <w:szCs w:val="52"/>
          <w:highlight w:val="none"/>
        </w:rPr>
      </w:pPr>
    </w:p>
    <w:p w14:paraId="2800BEB7">
      <w:pPr>
        <w:jc w:val="center"/>
        <w:rPr>
          <w:b/>
          <w:color w:val="000000"/>
          <w:spacing w:val="60"/>
          <w:sz w:val="52"/>
          <w:szCs w:val="52"/>
          <w:highlight w:val="none"/>
        </w:rPr>
      </w:pPr>
    </w:p>
    <w:p w14:paraId="1C399A8D">
      <w:pPr>
        <w:jc w:val="center"/>
        <w:rPr>
          <w:b/>
          <w:color w:val="000000"/>
          <w:spacing w:val="60"/>
          <w:sz w:val="52"/>
          <w:szCs w:val="52"/>
          <w:highlight w:val="none"/>
        </w:rPr>
      </w:pPr>
    </w:p>
    <w:p w14:paraId="383D617E">
      <w:pPr>
        <w:jc w:val="center"/>
        <w:rPr>
          <w:b/>
          <w:color w:val="000000"/>
          <w:spacing w:val="60"/>
          <w:sz w:val="52"/>
          <w:szCs w:val="52"/>
          <w:highlight w:val="none"/>
        </w:rPr>
      </w:pPr>
    </w:p>
    <w:p w14:paraId="49C0760B">
      <w:pPr>
        <w:jc w:val="center"/>
        <w:rPr>
          <w:rFonts w:hint="eastAsia"/>
          <w:b/>
          <w:color w:val="000000"/>
          <w:spacing w:val="60"/>
          <w:sz w:val="52"/>
          <w:szCs w:val="52"/>
          <w:highlight w:val="none"/>
        </w:rPr>
      </w:pPr>
    </w:p>
    <w:p w14:paraId="7534FC1C">
      <w:pPr>
        <w:ind w:firstLine="542"/>
        <w:rPr>
          <w:b/>
          <w:color w:val="000000"/>
          <w:spacing w:val="20"/>
          <w:sz w:val="32"/>
          <w:szCs w:val="32"/>
          <w:highlight w:val="none"/>
        </w:rPr>
      </w:pPr>
    </w:p>
    <w:p w14:paraId="35E395A3">
      <w:pPr>
        <w:ind w:firstLine="542"/>
        <w:rPr>
          <w:b/>
          <w:color w:val="000000"/>
          <w:spacing w:val="20"/>
          <w:sz w:val="32"/>
          <w:szCs w:val="32"/>
          <w:highlight w:val="none"/>
        </w:rPr>
      </w:pPr>
    </w:p>
    <w:p w14:paraId="6C1378C2">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20AB9B85">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24CEDA36">
      <w:pPr>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288" w:name="_Hlk149916267"/>
      <w:r>
        <w:rPr>
          <w:rFonts w:hint="eastAsia" w:ascii="宋体" w:hAnsi="宋体"/>
          <w:b/>
          <w:color w:val="000000"/>
          <w:sz w:val="36"/>
          <w:szCs w:val="21"/>
          <w:highlight w:val="none"/>
          <w:u w:val="single"/>
        </w:rPr>
        <w:t>（加盖CA电子公章）</w:t>
      </w:r>
      <w:bookmarkEnd w:id="288"/>
      <w:r>
        <w:rPr>
          <w:rFonts w:hint="eastAsia" w:ascii="宋体" w:hAnsi="宋体"/>
          <w:b/>
          <w:color w:val="000000"/>
          <w:sz w:val="36"/>
          <w:highlight w:val="none"/>
          <w:u w:val="single"/>
        </w:rPr>
        <w:t xml:space="preserve"> </w:t>
      </w:r>
    </w:p>
    <w:p w14:paraId="5EA391DF">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0E5A6D42">
      <w:pPr>
        <w:jc w:val="center"/>
        <w:rPr>
          <w:b/>
          <w:color w:val="000000"/>
          <w:sz w:val="32"/>
          <w:szCs w:val="32"/>
          <w:highlight w:val="none"/>
        </w:rPr>
      </w:pPr>
    </w:p>
    <w:p w14:paraId="3D1CF913">
      <w:pPr>
        <w:widowControl/>
        <w:spacing w:line="480" w:lineRule="auto"/>
        <w:jc w:val="center"/>
        <w:rPr>
          <w:rFonts w:ascii="仿宋" w:hAnsi="仿宋" w:eastAsia="仿宋"/>
          <w:b/>
          <w:color w:val="000000"/>
          <w:spacing w:val="20"/>
          <w:sz w:val="32"/>
          <w:szCs w:val="32"/>
          <w:highlight w:val="none"/>
        </w:rPr>
      </w:pPr>
      <w:r>
        <w:rPr>
          <w:b/>
          <w:color w:val="000000"/>
          <w:spacing w:val="20"/>
          <w:sz w:val="32"/>
          <w:szCs w:val="32"/>
          <w:highlight w:val="none"/>
        </w:rPr>
        <w:br w:type="page" w:clear="all"/>
      </w:r>
      <w:bookmarkStart w:id="289" w:name="_Toc107952851"/>
      <w:bookmarkStart w:id="290" w:name="_Toc311189788"/>
      <w:r>
        <w:rPr>
          <w:rFonts w:hint="eastAsia" w:ascii="仿宋" w:hAnsi="仿宋" w:eastAsia="仿宋"/>
          <w:b/>
          <w:color w:val="000000"/>
          <w:spacing w:val="20"/>
          <w:sz w:val="32"/>
          <w:szCs w:val="32"/>
          <w:highlight w:val="none"/>
        </w:rPr>
        <w:t>一、资格证明文件</w:t>
      </w:r>
    </w:p>
    <w:p w14:paraId="771BBD8B">
      <w:pPr>
        <w:widowControl/>
        <w:spacing w:line="480" w:lineRule="auto"/>
        <w:jc w:val="left"/>
        <w:rPr>
          <w:rFonts w:ascii="仿宋" w:hAnsi="仿宋" w:eastAsia="仿宋"/>
          <w:color w:val="000000"/>
          <w:sz w:val="24"/>
          <w:szCs w:val="20"/>
          <w:highlight w:val="none"/>
        </w:rPr>
      </w:pPr>
      <w:r>
        <w:rPr>
          <w:rFonts w:ascii="仿宋" w:hAnsi="仿宋" w:eastAsia="仿宋"/>
          <w:b/>
          <w:bCs/>
          <w:color w:val="000000"/>
          <w:szCs w:val="21"/>
          <w:highlight w:val="none"/>
        </w:rPr>
        <w:t>1 满足《中华人民共和国政府采购法》第二十二条规定及法律法规的其他规定</w:t>
      </w:r>
      <w:bookmarkEnd w:id="289"/>
    </w:p>
    <w:p w14:paraId="0865734E">
      <w:pPr>
        <w:widowControl/>
        <w:spacing w:line="360" w:lineRule="auto"/>
        <w:jc w:val="left"/>
        <w:rPr>
          <w:rFonts w:ascii="仿宋" w:hAnsi="仿宋" w:eastAsia="仿宋"/>
          <w:b/>
          <w:bCs/>
          <w:color w:val="000000"/>
          <w:szCs w:val="21"/>
          <w:highlight w:val="none"/>
        </w:rPr>
      </w:pPr>
      <w:bookmarkStart w:id="291" w:name="_Toc107952852"/>
      <w:r>
        <w:rPr>
          <w:rFonts w:ascii="仿宋" w:hAnsi="仿宋" w:eastAsia="仿宋"/>
          <w:b/>
          <w:bCs/>
          <w:color w:val="000000"/>
          <w:szCs w:val="21"/>
          <w:highlight w:val="none"/>
        </w:rPr>
        <w:t>1-</w:t>
      </w:r>
      <w:r>
        <w:rPr>
          <w:rFonts w:hint="eastAsia" w:ascii="仿宋" w:hAnsi="仿宋" w:eastAsia="仿宋"/>
          <w:b/>
          <w:bCs/>
          <w:color w:val="000000"/>
          <w:szCs w:val="21"/>
          <w:highlight w:val="none"/>
        </w:rPr>
        <w:t>1</w:t>
      </w:r>
      <w:r>
        <w:rPr>
          <w:rFonts w:ascii="仿宋" w:hAnsi="仿宋" w:eastAsia="仿宋"/>
          <w:b/>
          <w:bCs/>
          <w:color w:val="000000"/>
          <w:szCs w:val="21"/>
          <w:highlight w:val="none"/>
        </w:rPr>
        <w:t xml:space="preserve"> 供应商资格声明</w:t>
      </w:r>
      <w:r>
        <w:rPr>
          <w:rFonts w:hint="eastAsia" w:ascii="仿宋" w:hAnsi="仿宋" w:eastAsia="仿宋"/>
          <w:b/>
          <w:bCs/>
          <w:color w:val="000000"/>
          <w:szCs w:val="21"/>
          <w:highlight w:val="none"/>
        </w:rPr>
        <w:t>函</w:t>
      </w:r>
      <w:r>
        <w:rPr>
          <w:rFonts w:ascii="仿宋" w:hAnsi="仿宋" w:eastAsia="仿宋"/>
          <w:b/>
          <w:bCs/>
          <w:color w:val="000000"/>
          <w:szCs w:val="21"/>
          <w:highlight w:val="none"/>
        </w:rPr>
        <w:t>（实质性格式）</w:t>
      </w:r>
      <w:bookmarkEnd w:id="291"/>
    </w:p>
    <w:p w14:paraId="2A8E9EFB">
      <w:pPr>
        <w:widowControl/>
        <w:spacing w:before="120" w:line="360" w:lineRule="auto"/>
        <w:jc w:val="center"/>
        <w:rPr>
          <w:rFonts w:ascii="仿宋" w:hAnsi="仿宋" w:eastAsia="仿宋" w:cs="宋体"/>
          <w:color w:val="000000"/>
          <w:szCs w:val="21"/>
          <w:highlight w:val="none"/>
        </w:rPr>
      </w:pPr>
      <w:bookmarkStart w:id="292" w:name="_Hlk169227802"/>
      <w:r>
        <w:rPr>
          <w:rFonts w:hint="eastAsia" w:ascii="仿宋" w:hAnsi="仿宋" w:eastAsia="仿宋" w:cs="宋体"/>
          <w:b/>
          <w:color w:val="000000"/>
          <w:sz w:val="28"/>
          <w:szCs w:val="28"/>
          <w:highlight w:val="none"/>
        </w:rPr>
        <w:t>供应商资格声明函</w:t>
      </w:r>
    </w:p>
    <w:bookmarkEnd w:id="292"/>
    <w:p w14:paraId="0EE9CB75">
      <w:pPr>
        <w:pStyle w:val="444"/>
        <w:spacing w:line="460" w:lineRule="exact"/>
        <w:ind w:firstLine="480"/>
        <w:rPr>
          <w:rFonts w:ascii="仿宋" w:hAnsi="仿宋" w:eastAsia="仿宋"/>
          <w:color w:val="000000"/>
          <w:highlight w:val="none"/>
        </w:rPr>
      </w:pPr>
    </w:p>
    <w:p w14:paraId="5427FEFF">
      <w:pPr>
        <w:pStyle w:val="444"/>
        <w:spacing w:line="360" w:lineRule="auto"/>
        <w:ind w:firstLine="480"/>
        <w:rPr>
          <w:rFonts w:ascii="仿宋" w:hAnsi="仿宋" w:eastAsia="仿宋"/>
          <w:color w:val="000000"/>
          <w:sz w:val="21"/>
          <w:szCs w:val="21"/>
          <w:highlight w:val="none"/>
          <w:u w:val="single"/>
        </w:rPr>
      </w:pPr>
      <w:r>
        <w:rPr>
          <w:rFonts w:hint="eastAsia" w:ascii="仿宋" w:hAnsi="仿宋" w:eastAsia="仿宋"/>
          <w:color w:val="000000"/>
          <w:sz w:val="21"/>
          <w:szCs w:val="21"/>
          <w:highlight w:val="none"/>
        </w:rPr>
        <w:t>致：</w:t>
      </w:r>
      <w:r>
        <w:rPr>
          <w:rFonts w:hint="eastAsia" w:ascii="仿宋" w:hAnsi="仿宋" w:eastAsia="仿宋"/>
          <w:color w:val="000000"/>
          <w:sz w:val="21"/>
          <w:szCs w:val="21"/>
          <w:highlight w:val="none"/>
          <w:u w:val="single"/>
          <w:lang w:eastAsia="zh-CN"/>
        </w:rPr>
        <w:t>常州检验检测标准认证研究院、常州中正建设工程咨询有限公司</w:t>
      </w:r>
    </w:p>
    <w:p w14:paraId="543E9BF7">
      <w:pPr>
        <w:pStyle w:val="444"/>
        <w:spacing w:line="360" w:lineRule="auto"/>
        <w:ind w:firstLine="480"/>
        <w:rPr>
          <w:rFonts w:ascii="仿宋" w:hAnsi="仿宋" w:eastAsia="仿宋"/>
          <w:color w:val="000000"/>
          <w:sz w:val="21"/>
          <w:szCs w:val="21"/>
          <w:highlight w:val="none"/>
        </w:rPr>
      </w:pPr>
    </w:p>
    <w:p w14:paraId="1C22B517">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按照《中华人民共和国政府采购法》第二十二条和磋商文件的规定，我单位郑重声明如下：</w:t>
      </w:r>
    </w:p>
    <w:p w14:paraId="662617AD">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一、我单位是按照中华人民共和国法律规定登记注册的，注册地点为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，全称为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，统一社会信用代码为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，法定代表人（单位负责人）为</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，具有独立承担民事责任的能力</w:t>
      </w:r>
      <w:r>
        <w:rPr>
          <w:rFonts w:hint="eastAsia" w:ascii="仿宋" w:hAnsi="仿宋" w:eastAsia="仿宋"/>
          <w:b/>
          <w:color w:val="000000"/>
          <w:sz w:val="21"/>
          <w:szCs w:val="21"/>
          <w:highlight w:val="none"/>
        </w:rPr>
        <w:t>（如属于分公司经总公司授权参与项目，由总公司承担民事责任的，需提供总公司项目授权书）</w:t>
      </w:r>
      <w:r>
        <w:rPr>
          <w:rFonts w:hint="eastAsia" w:ascii="仿宋" w:hAnsi="仿宋" w:eastAsia="仿宋"/>
          <w:color w:val="000000"/>
          <w:sz w:val="21"/>
          <w:szCs w:val="21"/>
          <w:highlight w:val="none"/>
        </w:rPr>
        <w:t>。</w:t>
      </w:r>
    </w:p>
    <w:p w14:paraId="640778E5">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二、我单位未被“国家企业信用信息系统”列入经营异常名录或者严重违法企业名单。</w:t>
      </w:r>
    </w:p>
    <w:p w14:paraId="08909E0C">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三、我单位具有良好的商业信誉（指供应商经营状况良好，无本资格声明第十条情形）和健全的财务会计制度。</w:t>
      </w:r>
    </w:p>
    <w:p w14:paraId="69E0926A">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四、我单位依法进行纳税和社会保险申报并实际履行了义务。</w:t>
      </w:r>
    </w:p>
    <w:p w14:paraId="499B8FB4">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五、我单位具有履行本项目采购合同所必需的设备和专业技术能力，并具有履行合同的良好</w:t>
      </w:r>
      <w:r>
        <w:rPr>
          <w:rFonts w:ascii="仿宋" w:hAnsi="仿宋" w:eastAsia="仿宋"/>
          <w:color w:val="000000"/>
          <w:sz w:val="21"/>
          <w:szCs w:val="21"/>
          <w:highlight w:val="none"/>
        </w:rPr>
        <w:t>记录</w:t>
      </w:r>
      <w:r>
        <w:rPr>
          <w:rFonts w:hint="eastAsia" w:ascii="仿宋" w:hAnsi="仿宋" w:eastAsia="仿宋"/>
          <w:color w:val="000000"/>
          <w:sz w:val="21"/>
          <w:szCs w:val="21"/>
          <w:highlight w:val="none"/>
        </w:rPr>
        <w:t>。为履行本项采购合同我单位具备如下主要设备和主要专业技术能力:</w:t>
      </w:r>
    </w:p>
    <w:p w14:paraId="107E17E2">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主要设备有：</w:t>
      </w:r>
      <w:r>
        <w:rPr>
          <w:rFonts w:ascii="仿宋" w:hAnsi="仿宋" w:eastAsia="仿宋"/>
          <w:color w:val="000000"/>
          <w:sz w:val="21"/>
          <w:szCs w:val="21"/>
          <w:highlight w:val="none"/>
          <w:u w:val="single"/>
        </w:rPr>
        <w:t xml:space="preserve">            </w:t>
      </w:r>
    </w:p>
    <w:p w14:paraId="240D8935">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主要专业技术能力有</w:t>
      </w:r>
      <w:r>
        <w:rPr>
          <w:rFonts w:hint="eastAsia" w:ascii="仿宋" w:hAnsi="仿宋" w:eastAsia="仿宋"/>
          <w:color w:val="000000"/>
          <w:sz w:val="21"/>
          <w:szCs w:val="21"/>
          <w:highlight w:val="none"/>
          <w:u w:val="single"/>
        </w:rPr>
        <w:t xml:space="preserve">                 </w:t>
      </w:r>
    </w:p>
    <w:p w14:paraId="59A2E1DB">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6497825">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七、我单位具备法律、行政法规规定的其他条件。</w:t>
      </w:r>
    </w:p>
    <w:p w14:paraId="56F96416">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八、与我单位存在“单位负责人为同一人或者存在直接控股、管理关系”的其他单位信息如下（如无此情形的，填写“无”）：</w:t>
      </w:r>
    </w:p>
    <w:p w14:paraId="25715317">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1、与我单位的法定代表人（单位负责人）为同一人的其他单位如下：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p>
    <w:p w14:paraId="4C883626">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2、我单位直接控股的其他单位如下：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p>
    <w:p w14:paraId="01709F52">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3、与我单位存在管理关系的其他单位如下：</w:t>
      </w:r>
      <w:r>
        <w:rPr>
          <w:rFonts w:hint="eastAsia" w:ascii="仿宋" w:hAnsi="仿宋" w:eastAsia="仿宋"/>
          <w:color w:val="000000"/>
          <w:sz w:val="21"/>
          <w:szCs w:val="21"/>
          <w:highlight w:val="none"/>
          <w:u w:val="single"/>
        </w:rPr>
        <w:t xml:space="preserve">              </w:t>
      </w:r>
      <w:r>
        <w:rPr>
          <w:rFonts w:hint="eastAsia" w:ascii="仿宋" w:hAnsi="仿宋" w:eastAsia="仿宋"/>
          <w:color w:val="000000"/>
          <w:sz w:val="21"/>
          <w:szCs w:val="21"/>
          <w:highlight w:val="none"/>
        </w:rPr>
        <w:t xml:space="preserve"> </w:t>
      </w:r>
    </w:p>
    <w:p w14:paraId="4AB89536">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九、</w:t>
      </w:r>
      <w:r>
        <w:rPr>
          <w:rFonts w:ascii="仿宋" w:hAnsi="仿宋" w:eastAsia="仿宋"/>
          <w:color w:val="000000"/>
          <w:sz w:val="21"/>
          <w:szCs w:val="21"/>
          <w:highlight w:val="none"/>
        </w:rPr>
        <w:t>我</w:t>
      </w:r>
      <w:r>
        <w:rPr>
          <w:rFonts w:hint="eastAsia" w:ascii="仿宋" w:hAnsi="仿宋" w:eastAsia="仿宋"/>
          <w:color w:val="000000"/>
          <w:sz w:val="21"/>
          <w:szCs w:val="21"/>
          <w:highlight w:val="none"/>
        </w:rPr>
        <w:t>单位</w:t>
      </w:r>
      <w:r>
        <w:rPr>
          <w:rFonts w:ascii="仿宋" w:hAnsi="仿宋" w:eastAsia="仿宋"/>
          <w:color w:val="000000"/>
          <w:sz w:val="21"/>
          <w:szCs w:val="21"/>
          <w:highlight w:val="none"/>
        </w:rPr>
        <w:t>不属于为本项目提供整体设计、规范编制或者项目管理、监理、检测等服务的供应商。</w:t>
      </w:r>
    </w:p>
    <w:p w14:paraId="5FB1D6E8">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十、</w:t>
      </w:r>
      <w:r>
        <w:rPr>
          <w:rFonts w:ascii="仿宋" w:hAnsi="仿宋" w:eastAsia="仿宋"/>
          <w:color w:val="000000"/>
          <w:sz w:val="21"/>
          <w:szCs w:val="21"/>
          <w:highlight w:val="none"/>
        </w:rPr>
        <w:t>我单位无以下不良信用记录情形：</w:t>
      </w:r>
    </w:p>
    <w:p w14:paraId="7860A69C">
      <w:pPr>
        <w:pStyle w:val="444"/>
        <w:spacing w:line="360" w:lineRule="auto"/>
        <w:ind w:firstLine="480"/>
        <w:rPr>
          <w:rFonts w:ascii="仿宋" w:hAnsi="仿宋" w:eastAsia="仿宋"/>
          <w:color w:val="000000"/>
          <w:sz w:val="21"/>
          <w:szCs w:val="21"/>
          <w:highlight w:val="none"/>
        </w:rPr>
      </w:pPr>
      <w:r>
        <w:rPr>
          <w:rFonts w:ascii="仿宋" w:hAnsi="仿宋" w:eastAsia="仿宋"/>
          <w:color w:val="000000"/>
          <w:sz w:val="21"/>
          <w:szCs w:val="21"/>
          <w:highlight w:val="none"/>
        </w:rPr>
        <w:t>1</w:t>
      </w:r>
      <w:r>
        <w:rPr>
          <w:rFonts w:hint="eastAsia" w:ascii="仿宋" w:hAnsi="仿宋" w:eastAsia="仿宋"/>
          <w:color w:val="000000"/>
          <w:sz w:val="21"/>
          <w:szCs w:val="21"/>
          <w:highlight w:val="none"/>
        </w:rPr>
        <w:t>、在“信用中国”网站被列入失信被执行人和重大税收违法案件当事人名单；</w:t>
      </w:r>
    </w:p>
    <w:p w14:paraId="5FD1E7B6">
      <w:pPr>
        <w:pStyle w:val="444"/>
        <w:spacing w:line="360" w:lineRule="auto"/>
        <w:ind w:firstLine="480"/>
        <w:rPr>
          <w:rFonts w:ascii="仿宋" w:hAnsi="仿宋" w:eastAsia="仿宋"/>
          <w:color w:val="000000"/>
          <w:sz w:val="21"/>
          <w:szCs w:val="21"/>
          <w:highlight w:val="none"/>
        </w:rPr>
      </w:pPr>
      <w:r>
        <w:rPr>
          <w:rFonts w:ascii="仿宋" w:hAnsi="仿宋" w:eastAsia="仿宋"/>
          <w:color w:val="000000"/>
          <w:sz w:val="21"/>
          <w:szCs w:val="21"/>
          <w:highlight w:val="none"/>
        </w:rPr>
        <w:t>2</w:t>
      </w:r>
      <w:r>
        <w:rPr>
          <w:rFonts w:hint="eastAsia" w:ascii="仿宋" w:hAnsi="仿宋" w:eastAsia="仿宋"/>
          <w:color w:val="000000"/>
          <w:sz w:val="21"/>
          <w:szCs w:val="21"/>
          <w:highlight w:val="none"/>
        </w:rPr>
        <w:t>、在“中国政府采购网”网站被列入政府采购严重违法失信行为记录名单；</w:t>
      </w:r>
    </w:p>
    <w:p w14:paraId="539B22B2">
      <w:pPr>
        <w:pStyle w:val="444"/>
        <w:spacing w:line="360" w:lineRule="auto"/>
        <w:ind w:firstLine="480"/>
        <w:rPr>
          <w:rFonts w:ascii="仿宋" w:hAnsi="仿宋" w:eastAsia="仿宋"/>
          <w:color w:val="000000"/>
          <w:sz w:val="21"/>
          <w:szCs w:val="21"/>
          <w:highlight w:val="none"/>
        </w:rPr>
      </w:pPr>
      <w:r>
        <w:rPr>
          <w:rFonts w:ascii="仿宋" w:hAnsi="仿宋" w:eastAsia="仿宋"/>
          <w:color w:val="000000"/>
          <w:sz w:val="21"/>
          <w:szCs w:val="21"/>
          <w:highlight w:val="none"/>
        </w:rPr>
        <w:t>3</w:t>
      </w:r>
      <w:r>
        <w:rPr>
          <w:rFonts w:hint="eastAsia" w:ascii="仿宋" w:hAnsi="仿宋" w:eastAsia="仿宋"/>
          <w:color w:val="000000"/>
          <w:sz w:val="21"/>
          <w:szCs w:val="21"/>
          <w:highlight w:val="none"/>
        </w:rPr>
        <w:t>、</w:t>
      </w:r>
      <w:r>
        <w:rPr>
          <w:rFonts w:ascii="仿宋" w:hAnsi="仿宋" w:eastAsia="仿宋"/>
          <w:color w:val="000000"/>
          <w:sz w:val="21"/>
          <w:szCs w:val="21"/>
          <w:highlight w:val="none"/>
        </w:rPr>
        <w:t>不符合《政府采购法》第二十二条规定的条件。</w:t>
      </w:r>
    </w:p>
    <w:p w14:paraId="47A249FC">
      <w:pPr>
        <w:pStyle w:val="444"/>
        <w:spacing w:line="360" w:lineRule="auto"/>
        <w:ind w:firstLine="480"/>
        <w:rPr>
          <w:rFonts w:ascii="仿宋" w:hAnsi="仿宋" w:eastAsia="仿宋"/>
          <w:color w:val="000000"/>
          <w:sz w:val="21"/>
          <w:szCs w:val="21"/>
          <w:highlight w:val="none"/>
        </w:rPr>
      </w:pPr>
    </w:p>
    <w:p w14:paraId="31437086">
      <w:pPr>
        <w:pStyle w:val="444"/>
        <w:spacing w:line="360" w:lineRule="auto"/>
        <w:ind w:firstLine="480"/>
        <w:rPr>
          <w:rFonts w:ascii="仿宋" w:hAnsi="仿宋" w:eastAsia="仿宋"/>
          <w:color w:val="000000"/>
          <w:sz w:val="21"/>
          <w:szCs w:val="21"/>
          <w:highlight w:val="none"/>
        </w:rPr>
      </w:pPr>
      <w:r>
        <w:rPr>
          <w:rFonts w:hint="eastAsia" w:ascii="仿宋" w:hAnsi="仿宋" w:eastAsia="仿宋"/>
          <w:color w:val="000000"/>
          <w:sz w:val="21"/>
          <w:szCs w:val="21"/>
          <w:highlight w:val="none"/>
        </w:rPr>
        <w:t>我单位保证上述声明的事项都是真实的，如有虚假，我单位愿意承担相应的法律责任，并承担因此所造成的一切损失。</w:t>
      </w:r>
    </w:p>
    <w:p w14:paraId="549B6A03">
      <w:pPr>
        <w:pStyle w:val="444"/>
        <w:spacing w:line="360" w:lineRule="auto"/>
        <w:ind w:firstLine="480"/>
        <w:rPr>
          <w:rFonts w:ascii="仿宋" w:hAnsi="仿宋" w:eastAsia="仿宋"/>
          <w:color w:val="000000"/>
          <w:sz w:val="21"/>
          <w:szCs w:val="21"/>
          <w:highlight w:val="none"/>
        </w:rPr>
      </w:pPr>
    </w:p>
    <w:p w14:paraId="2EE97296">
      <w:pPr>
        <w:pStyle w:val="444"/>
        <w:spacing w:line="360" w:lineRule="auto"/>
        <w:ind w:firstLine="480"/>
        <w:rPr>
          <w:rFonts w:ascii="仿宋" w:hAnsi="仿宋" w:eastAsia="仿宋"/>
          <w:color w:val="000000"/>
          <w:sz w:val="21"/>
          <w:szCs w:val="21"/>
          <w:highlight w:val="none"/>
        </w:rPr>
      </w:pPr>
    </w:p>
    <w:p w14:paraId="505CCC36">
      <w:pPr>
        <w:pStyle w:val="444"/>
        <w:spacing w:line="360" w:lineRule="auto"/>
        <w:ind w:firstLine="480"/>
        <w:rPr>
          <w:rFonts w:ascii="仿宋" w:hAnsi="仿宋" w:eastAsia="仿宋"/>
          <w:color w:val="000000"/>
          <w:sz w:val="21"/>
          <w:szCs w:val="21"/>
          <w:highlight w:val="none"/>
        </w:rPr>
      </w:pP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 xml:space="preserve">                              供应商：（加盖公章）</w:t>
      </w:r>
    </w:p>
    <w:p w14:paraId="182DFEA5">
      <w:pPr>
        <w:pStyle w:val="444"/>
        <w:spacing w:line="360" w:lineRule="auto"/>
        <w:ind w:firstLine="4410"/>
        <w:rPr>
          <w:rFonts w:ascii="仿宋" w:hAnsi="仿宋" w:eastAsia="仿宋"/>
          <w:color w:val="000000"/>
          <w:sz w:val="21"/>
          <w:szCs w:val="21"/>
          <w:highlight w:val="none"/>
        </w:rPr>
      </w:pPr>
      <w:r>
        <w:rPr>
          <w:rFonts w:hint="eastAsia" w:ascii="仿宋" w:hAnsi="仿宋" w:eastAsia="仿宋"/>
          <w:color w:val="000000"/>
          <w:sz w:val="21"/>
          <w:szCs w:val="21"/>
          <w:highlight w:val="none"/>
        </w:rPr>
        <w:t>法定代表人（或单位负责人）签字或盖章：</w:t>
      </w:r>
    </w:p>
    <w:p w14:paraId="3DC791EC">
      <w:pPr>
        <w:pStyle w:val="444"/>
        <w:spacing w:line="360" w:lineRule="auto"/>
        <w:ind w:firstLine="4305"/>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日期：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 xml:space="preserve">年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 xml:space="preserve">月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日</w:t>
      </w:r>
    </w:p>
    <w:p w14:paraId="6DD4C454">
      <w:pPr>
        <w:spacing w:line="360" w:lineRule="auto"/>
        <w:rPr>
          <w:rFonts w:hint="eastAsia" w:ascii="仿宋" w:hAnsi="仿宋" w:eastAsia="仿宋"/>
          <w:color w:val="000000"/>
          <w:szCs w:val="21"/>
          <w:highlight w:val="none"/>
        </w:rPr>
      </w:pPr>
    </w:p>
    <w:p w14:paraId="7EDC387F">
      <w:pPr>
        <w:spacing w:line="360" w:lineRule="auto"/>
        <w:rPr>
          <w:rFonts w:hint="eastAsia" w:ascii="仿宋" w:hAnsi="仿宋" w:eastAsia="仿宋"/>
          <w:color w:val="000000"/>
          <w:szCs w:val="21"/>
          <w:highlight w:val="none"/>
        </w:rPr>
      </w:pPr>
    </w:p>
    <w:p w14:paraId="33289A8A">
      <w:pPr>
        <w:spacing w:line="360" w:lineRule="auto"/>
        <w:rPr>
          <w:rFonts w:hint="eastAsia" w:ascii="仿宋" w:hAnsi="仿宋" w:eastAsia="仿宋"/>
          <w:color w:val="000000"/>
          <w:szCs w:val="21"/>
          <w:highlight w:val="none"/>
        </w:rPr>
      </w:pPr>
    </w:p>
    <w:p w14:paraId="15BE4443">
      <w:pPr>
        <w:spacing w:line="360" w:lineRule="auto"/>
        <w:rPr>
          <w:rFonts w:ascii="仿宋" w:hAnsi="仿宋" w:eastAsia="仿宋"/>
          <w:color w:val="000000"/>
          <w:szCs w:val="21"/>
          <w:highlight w:val="none"/>
        </w:rPr>
      </w:pPr>
      <w:r>
        <w:rPr>
          <w:rFonts w:ascii="仿宋" w:hAnsi="仿宋" w:eastAsia="仿宋"/>
          <w:color w:val="000000"/>
          <w:szCs w:val="21"/>
          <w:highlight w:val="none"/>
        </w:rPr>
        <w:t>说明：</w:t>
      </w:r>
    </w:p>
    <w:p w14:paraId="523CC558">
      <w:pPr>
        <w:spacing w:line="360" w:lineRule="auto"/>
        <w:rPr>
          <w:rFonts w:ascii="仿宋" w:hAnsi="仿宋" w:eastAsia="仿宋"/>
          <w:b/>
          <w:bCs/>
          <w:color w:val="000000"/>
          <w:szCs w:val="21"/>
          <w:highlight w:val="none"/>
        </w:rPr>
      </w:pPr>
      <w:r>
        <w:rPr>
          <w:rFonts w:hint="eastAsia" w:ascii="仿宋" w:hAnsi="仿宋" w:eastAsia="仿宋"/>
          <w:b/>
          <w:bCs/>
          <w:color w:val="000000"/>
          <w:szCs w:val="21"/>
          <w:highlight w:val="none"/>
        </w:rPr>
        <w:t>1.供应商承诺不实的，依据《政府采购法》第七十七条“提供虚假材料谋取中标、成交的”有关规定予以处理</w:t>
      </w:r>
      <w:r>
        <w:rPr>
          <w:rFonts w:ascii="仿宋" w:hAnsi="仿宋" w:eastAsia="仿宋"/>
          <w:b/>
          <w:bCs/>
          <w:color w:val="000000"/>
          <w:szCs w:val="21"/>
          <w:highlight w:val="none"/>
        </w:rPr>
        <w:t>。</w:t>
      </w:r>
    </w:p>
    <w:p w14:paraId="45DC8701">
      <w:pP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t>2.如为联合体参与磋商，</w:t>
      </w:r>
      <w:r>
        <w:rPr>
          <w:rFonts w:hint="eastAsia" w:ascii="仿宋" w:hAnsi="仿宋" w:eastAsia="仿宋"/>
          <w:b/>
          <w:bCs/>
          <w:color w:val="000000"/>
          <w:highlight w:val="none"/>
        </w:rPr>
        <w:t>联合体各成员单位均须提供。</w:t>
      </w:r>
    </w:p>
    <w:p w14:paraId="5482184D">
      <w:pPr>
        <w:tabs>
          <w:tab w:val="left" w:pos="5580"/>
        </w:tabs>
        <w:spacing w:line="360" w:lineRule="auto"/>
        <w:rPr>
          <w:rFonts w:ascii="仿宋" w:hAnsi="仿宋" w:eastAsia="仿宋"/>
          <w:b/>
          <w:bCs/>
          <w:color w:val="000000"/>
          <w:sz w:val="24"/>
          <w:highlight w:val="none"/>
        </w:rPr>
      </w:pPr>
    </w:p>
    <w:p w14:paraId="397092EE">
      <w:pPr>
        <w:tabs>
          <w:tab w:val="left" w:pos="5580"/>
        </w:tabs>
        <w:spacing w:line="360" w:lineRule="auto"/>
        <w:rPr>
          <w:rFonts w:ascii="仿宋" w:hAnsi="仿宋" w:eastAsia="仿宋"/>
          <w:color w:val="000000"/>
          <w:sz w:val="24"/>
          <w:highlight w:val="none"/>
        </w:rPr>
      </w:pPr>
    </w:p>
    <w:p w14:paraId="4E952F03">
      <w:pPr>
        <w:tabs>
          <w:tab w:val="left" w:pos="5580"/>
        </w:tabs>
        <w:spacing w:line="360" w:lineRule="auto"/>
        <w:rPr>
          <w:rFonts w:ascii="仿宋" w:hAnsi="仿宋" w:eastAsia="仿宋"/>
          <w:color w:val="000000"/>
          <w:sz w:val="24"/>
          <w:highlight w:val="none"/>
        </w:rPr>
      </w:pPr>
    </w:p>
    <w:p w14:paraId="732814D8">
      <w:pPr>
        <w:tabs>
          <w:tab w:val="left" w:pos="5580"/>
        </w:tabs>
        <w:spacing w:line="360" w:lineRule="auto"/>
        <w:rPr>
          <w:rFonts w:ascii="仿宋" w:hAnsi="仿宋" w:eastAsia="仿宋"/>
          <w:color w:val="000000"/>
          <w:sz w:val="24"/>
          <w:highlight w:val="none"/>
        </w:rPr>
      </w:pPr>
    </w:p>
    <w:p w14:paraId="6FA6D121">
      <w:pPr>
        <w:tabs>
          <w:tab w:val="left" w:pos="5580"/>
        </w:tabs>
        <w:spacing w:line="360" w:lineRule="auto"/>
        <w:rPr>
          <w:rFonts w:ascii="仿宋" w:hAnsi="仿宋" w:eastAsia="仿宋"/>
          <w:color w:val="000000"/>
          <w:sz w:val="24"/>
          <w:highlight w:val="none"/>
        </w:rPr>
      </w:pPr>
    </w:p>
    <w:p w14:paraId="0D3C2869">
      <w:pPr>
        <w:tabs>
          <w:tab w:val="left" w:pos="5580"/>
        </w:tabs>
        <w:spacing w:line="360" w:lineRule="auto"/>
        <w:rPr>
          <w:rFonts w:ascii="仿宋" w:hAnsi="仿宋" w:eastAsia="仿宋"/>
          <w:color w:val="000000"/>
          <w:sz w:val="24"/>
          <w:highlight w:val="none"/>
        </w:rPr>
      </w:pPr>
    </w:p>
    <w:p w14:paraId="51EA0069">
      <w:pPr>
        <w:tabs>
          <w:tab w:val="left" w:pos="5580"/>
        </w:tabs>
        <w:spacing w:line="360" w:lineRule="auto"/>
        <w:rPr>
          <w:rFonts w:ascii="仿宋" w:hAnsi="仿宋" w:eastAsia="仿宋"/>
          <w:color w:val="000000"/>
          <w:sz w:val="24"/>
          <w:highlight w:val="none"/>
        </w:rPr>
      </w:pPr>
    </w:p>
    <w:p w14:paraId="20691811">
      <w:pPr>
        <w:tabs>
          <w:tab w:val="left" w:pos="5580"/>
        </w:tabs>
        <w:spacing w:line="360" w:lineRule="auto"/>
        <w:rPr>
          <w:rFonts w:ascii="仿宋" w:hAnsi="仿宋" w:eastAsia="仿宋"/>
          <w:color w:val="000000"/>
          <w:sz w:val="24"/>
          <w:highlight w:val="none"/>
        </w:rPr>
      </w:pPr>
    </w:p>
    <w:p w14:paraId="1F0EADB1">
      <w:pPr>
        <w:tabs>
          <w:tab w:val="left" w:pos="5580"/>
        </w:tabs>
        <w:spacing w:line="360" w:lineRule="auto"/>
        <w:rPr>
          <w:rFonts w:ascii="仿宋" w:hAnsi="仿宋" w:eastAsia="仿宋"/>
          <w:color w:val="000000"/>
          <w:sz w:val="24"/>
          <w:highlight w:val="none"/>
        </w:rPr>
      </w:pPr>
    </w:p>
    <w:p w14:paraId="30EDC256">
      <w:pPr>
        <w:tabs>
          <w:tab w:val="left" w:pos="5580"/>
        </w:tabs>
        <w:spacing w:line="360" w:lineRule="auto"/>
        <w:rPr>
          <w:rFonts w:ascii="仿宋" w:hAnsi="仿宋" w:eastAsia="仿宋"/>
          <w:color w:val="000000"/>
          <w:sz w:val="24"/>
          <w:highlight w:val="none"/>
        </w:rPr>
      </w:pPr>
    </w:p>
    <w:p w14:paraId="4A3EDA33">
      <w:pPr>
        <w:widowControl/>
        <w:jc w:val="left"/>
        <w:rPr>
          <w:rFonts w:ascii="仿宋" w:hAnsi="仿宋" w:eastAsia="仿宋"/>
          <w:b/>
          <w:bCs/>
          <w:color w:val="000000"/>
          <w:szCs w:val="21"/>
          <w:highlight w:val="none"/>
        </w:rPr>
      </w:pPr>
      <w:r>
        <w:rPr>
          <w:rFonts w:ascii="仿宋" w:hAnsi="仿宋" w:eastAsia="仿宋"/>
          <w:color w:val="000000"/>
          <w:sz w:val="24"/>
          <w:highlight w:val="none"/>
        </w:rPr>
        <w:br w:type="page" w:clear="all"/>
      </w:r>
      <w:bookmarkStart w:id="293" w:name="_Toc107952853"/>
      <w:r>
        <w:rPr>
          <w:rFonts w:ascii="仿宋" w:hAnsi="仿宋" w:eastAsia="仿宋"/>
          <w:b/>
          <w:bCs/>
          <w:color w:val="000000"/>
          <w:szCs w:val="21"/>
          <w:highlight w:val="none"/>
        </w:rPr>
        <w:t>2 落实政府采购政策需满足的资格要求</w:t>
      </w:r>
      <w:bookmarkEnd w:id="293"/>
    </w:p>
    <w:p w14:paraId="53A60AD7">
      <w:pPr>
        <w:jc w:val="left"/>
        <w:rPr>
          <w:rFonts w:ascii="仿宋" w:hAnsi="仿宋" w:eastAsia="仿宋"/>
          <w:b/>
          <w:bCs/>
          <w:color w:val="000000"/>
          <w:szCs w:val="21"/>
          <w:highlight w:val="none"/>
        </w:rPr>
      </w:pPr>
      <w:r>
        <w:rPr>
          <w:rFonts w:hint="eastAsia" w:ascii="仿宋" w:hAnsi="仿宋" w:eastAsia="仿宋"/>
          <w:b/>
          <w:bCs/>
          <w:color w:val="000000"/>
          <w:szCs w:val="21"/>
          <w:highlight w:val="none"/>
        </w:rPr>
        <w:t>2-1中小企业声明函（实质性格式）（如项目（包）是专门面向中小企业采购的，必须提供。格式见二、中小企业声明函）</w:t>
      </w:r>
    </w:p>
    <w:p w14:paraId="74E187A2">
      <w:pPr>
        <w:widowControl/>
        <w:jc w:val="left"/>
        <w:rPr>
          <w:rFonts w:ascii="仿宋" w:hAnsi="仿宋" w:eastAsia="仿宋"/>
          <w:color w:val="000000"/>
          <w:sz w:val="24"/>
          <w:szCs w:val="20"/>
          <w:highlight w:val="none"/>
        </w:rPr>
      </w:pPr>
    </w:p>
    <w:p w14:paraId="147E818B">
      <w:pPr>
        <w:widowControl/>
        <w:jc w:val="left"/>
        <w:rPr>
          <w:rFonts w:hint="eastAsia" w:ascii="仿宋" w:hAnsi="仿宋" w:eastAsia="仿宋"/>
          <w:b/>
          <w:bCs/>
          <w:color w:val="000000"/>
          <w:sz w:val="24"/>
          <w:szCs w:val="20"/>
          <w:highlight w:val="none"/>
          <w:lang w:val="en-US" w:eastAsia="zh-CN"/>
        </w:rPr>
      </w:pPr>
      <w:r>
        <w:rPr>
          <w:rFonts w:hint="eastAsia" w:ascii="仿宋" w:hAnsi="仿宋" w:eastAsia="仿宋"/>
          <w:b/>
          <w:bCs/>
          <w:color w:val="000000"/>
          <w:sz w:val="24"/>
          <w:szCs w:val="20"/>
          <w:highlight w:val="none"/>
          <w:lang w:val="en-US" w:eastAsia="zh-CN"/>
        </w:rPr>
        <w:t>本项目专门面向中小企业采购</w:t>
      </w:r>
    </w:p>
    <w:p w14:paraId="726813EB">
      <w:pPr>
        <w:widowControl/>
        <w:jc w:val="left"/>
        <w:rPr>
          <w:rFonts w:ascii="仿宋" w:hAnsi="仿宋" w:eastAsia="仿宋"/>
          <w:b/>
          <w:bCs/>
          <w:color w:val="000000"/>
          <w:szCs w:val="21"/>
          <w:highlight w:val="none"/>
        </w:rPr>
      </w:pPr>
    </w:p>
    <w:p w14:paraId="24E9613B">
      <w:pPr>
        <w:widowControl/>
        <w:jc w:val="left"/>
        <w:rPr>
          <w:rFonts w:ascii="仿宋" w:hAnsi="仿宋" w:eastAsia="仿宋"/>
          <w:b/>
          <w:bCs/>
          <w:color w:val="000000"/>
          <w:szCs w:val="21"/>
          <w:highlight w:val="none"/>
        </w:rPr>
      </w:pPr>
      <w:r>
        <w:rPr>
          <w:rFonts w:ascii="仿宋" w:hAnsi="仿宋" w:eastAsia="仿宋"/>
          <w:b/>
          <w:bCs/>
          <w:color w:val="000000"/>
          <w:szCs w:val="21"/>
          <w:highlight w:val="none"/>
        </w:rPr>
        <w:t>2-3其它落实政府采购政策的资格要求（如有）</w:t>
      </w:r>
    </w:p>
    <w:p w14:paraId="6665B663">
      <w:pPr>
        <w:spacing w:line="360" w:lineRule="auto"/>
        <w:jc w:val="left"/>
        <w:outlineLvl w:val="1"/>
        <w:rPr>
          <w:rFonts w:ascii="仿宋" w:hAnsi="仿宋" w:eastAsia="仿宋"/>
          <w:b/>
          <w:bCs/>
          <w:color w:val="000000"/>
          <w:szCs w:val="21"/>
          <w:highlight w:val="none"/>
        </w:rPr>
      </w:pPr>
      <w:bookmarkStart w:id="294" w:name="_Toc140670472"/>
      <w:bookmarkStart w:id="295" w:name="_Toc140670335"/>
      <w:bookmarkStart w:id="296" w:name="_Toc27309"/>
      <w:bookmarkStart w:id="297" w:name="_Toc107952855"/>
      <w:bookmarkStart w:id="298" w:name="_Toc128435173"/>
      <w:bookmarkStart w:id="299" w:name="_Toc169226718"/>
    </w:p>
    <w:p w14:paraId="7DEBF7ED">
      <w:pPr>
        <w:spacing w:line="360" w:lineRule="auto"/>
        <w:jc w:val="left"/>
        <w:outlineLvl w:val="1"/>
        <w:rPr>
          <w:rFonts w:ascii="仿宋" w:hAnsi="仿宋" w:eastAsia="仿宋"/>
          <w:b/>
          <w:bCs/>
          <w:color w:val="000000"/>
          <w:szCs w:val="21"/>
          <w:highlight w:val="none"/>
        </w:rPr>
      </w:pPr>
      <w:r>
        <w:rPr>
          <w:rFonts w:ascii="仿宋" w:hAnsi="仿宋" w:eastAsia="仿宋"/>
          <w:b/>
          <w:bCs/>
          <w:color w:val="000000"/>
          <w:szCs w:val="21"/>
          <w:highlight w:val="none"/>
        </w:rPr>
        <w:t>3 本项目的特定资格要求</w:t>
      </w:r>
      <w:bookmarkEnd w:id="294"/>
      <w:bookmarkEnd w:id="295"/>
      <w:bookmarkEnd w:id="296"/>
      <w:bookmarkEnd w:id="297"/>
      <w:bookmarkEnd w:id="298"/>
      <w:bookmarkEnd w:id="299"/>
    </w:p>
    <w:p w14:paraId="622DE6BF">
      <w:pPr>
        <w:spacing w:line="360" w:lineRule="auto"/>
        <w:outlineLvl w:val="2"/>
        <w:rPr>
          <w:rFonts w:ascii="仿宋" w:hAnsi="仿宋" w:eastAsia="仿宋"/>
          <w:color w:val="000000"/>
          <w:sz w:val="24"/>
          <w:szCs w:val="20"/>
          <w:highlight w:val="none"/>
        </w:rPr>
      </w:pPr>
      <w:bookmarkStart w:id="300" w:name="_Toc169226719"/>
      <w:bookmarkStart w:id="301" w:name="_Toc107952856"/>
      <w:bookmarkStart w:id="302" w:name="_Toc140670336"/>
      <w:bookmarkStart w:id="303" w:name="_Toc128435174"/>
      <w:bookmarkStart w:id="304" w:name="_Toc140670473"/>
      <w:bookmarkStart w:id="305" w:name="_Toc14710"/>
      <w:r>
        <w:rPr>
          <w:rFonts w:ascii="仿宋" w:hAnsi="仿宋" w:eastAsia="仿宋"/>
          <w:color w:val="000000"/>
          <w:sz w:val="24"/>
          <w:szCs w:val="20"/>
          <w:highlight w:val="none"/>
        </w:rPr>
        <w:t>3-1其他特定资格要求</w:t>
      </w:r>
      <w:bookmarkEnd w:id="300"/>
      <w:bookmarkEnd w:id="301"/>
      <w:bookmarkEnd w:id="302"/>
      <w:bookmarkEnd w:id="303"/>
      <w:bookmarkEnd w:id="304"/>
      <w:bookmarkEnd w:id="305"/>
    </w:p>
    <w:p w14:paraId="0F6294BA">
      <w:pPr>
        <w:keepNext w:val="0"/>
        <w:keepLines w:val="0"/>
        <w:widowControl/>
        <w:suppressLineNumbers w:val="0"/>
        <w:jc w:val="left"/>
        <w:rPr>
          <w:rFonts w:ascii="仿宋" w:hAnsi="仿宋" w:eastAsia="仿宋" w:cs="Times New Roman"/>
          <w:b/>
          <w:bCs/>
          <w:color w:val="000000"/>
          <w:szCs w:val="21"/>
          <w:highlight w:val="none"/>
          <w:lang w:val="en-US" w:eastAsia="zh-CN"/>
        </w:rPr>
      </w:pPr>
      <w:bookmarkStart w:id="306" w:name="_Toc140670337"/>
      <w:bookmarkStart w:id="307" w:name="_Toc140670474"/>
      <w:bookmarkStart w:id="308" w:name="_Toc169226726"/>
      <w:bookmarkStart w:id="309" w:name="_Toc128435175"/>
      <w:bookmarkStart w:id="310" w:name="_Toc107952857"/>
      <w:bookmarkStart w:id="311" w:name="_Toc150774762"/>
      <w:bookmarkStart w:id="312" w:name="_Toc520356218"/>
      <w:bookmarkStart w:id="313" w:name="_Toc142311059"/>
      <w:bookmarkStart w:id="314" w:name="_Toc127151557"/>
      <w:bookmarkStart w:id="315" w:name="_Toc480942350"/>
      <w:bookmarkStart w:id="316" w:name="_Toc305158899"/>
      <w:bookmarkStart w:id="317" w:name="_Toc265228395"/>
      <w:bookmarkStart w:id="318" w:name="_Toc195842922"/>
      <w:bookmarkStart w:id="319" w:name="_Toc150480795"/>
      <w:bookmarkStart w:id="320" w:name="_Toc264969247"/>
      <w:bookmarkStart w:id="321" w:name="_Ref467988705"/>
      <w:bookmarkStart w:id="322" w:name="_Toc226965830"/>
      <w:bookmarkStart w:id="323" w:name="_Toc226337253"/>
      <w:bookmarkStart w:id="324" w:name="_Toc226309801"/>
      <w:bookmarkStart w:id="325" w:name="_Toc305158825"/>
      <w:bookmarkStart w:id="326" w:name="_Toc226965747"/>
      <w:r>
        <w:rPr>
          <w:rFonts w:hint="eastAsia" w:ascii="仿宋" w:hAnsi="仿宋" w:eastAsia="仿宋"/>
          <w:b/>
          <w:bCs/>
          <w:color w:val="000000"/>
          <w:szCs w:val="21"/>
          <w:highlight w:val="none"/>
          <w:lang w:val="en-US" w:eastAsia="zh-CN"/>
        </w:rPr>
        <w:t>详见采购公告要求，提供的相关证明材料若</w:t>
      </w:r>
      <w:r>
        <w:rPr>
          <w:rFonts w:hint="eastAsia" w:ascii="仿宋" w:hAnsi="仿宋" w:eastAsia="仿宋" w:cs="Times New Roman"/>
          <w:b/>
          <w:bCs/>
          <w:color w:val="000000"/>
          <w:szCs w:val="21"/>
          <w:highlight w:val="none"/>
          <w:lang w:val="en-US" w:eastAsia="zh-CN"/>
        </w:rPr>
        <w:t>为电子证书的，须符合发证部门的使用要求。</w:t>
      </w:r>
    </w:p>
    <w:p w14:paraId="20FFC414">
      <w:pPr>
        <w:spacing w:line="360" w:lineRule="auto"/>
        <w:jc w:val="left"/>
        <w:outlineLvl w:val="1"/>
        <w:rPr>
          <w:rFonts w:ascii="仿宋" w:hAnsi="仿宋" w:eastAsia="仿宋"/>
          <w:b/>
          <w:color w:val="000000"/>
          <w:sz w:val="24"/>
          <w:highlight w:val="none"/>
        </w:rPr>
      </w:pPr>
      <w:r>
        <w:rPr>
          <w:rFonts w:hint="eastAsia" w:ascii="仿宋" w:hAnsi="仿宋" w:eastAsia="仿宋"/>
          <w:b/>
          <w:bCs/>
          <w:color w:val="000000"/>
          <w:szCs w:val="21"/>
          <w:highlight w:val="none"/>
          <w:lang w:val="en-US" w:eastAsia="zh-CN"/>
        </w:rPr>
        <w:br w:type="page" w:clear="all"/>
      </w:r>
      <w:bookmarkStart w:id="327" w:name="_Toc1408"/>
      <w:r>
        <w:rPr>
          <w:rFonts w:hint="eastAsia" w:ascii="仿宋" w:hAnsi="仿宋" w:eastAsia="仿宋"/>
          <w:b/>
          <w:color w:val="000000"/>
          <w:sz w:val="24"/>
          <w:highlight w:val="none"/>
        </w:rPr>
        <w:t>二、</w:t>
      </w:r>
      <w:r>
        <w:rPr>
          <w:rFonts w:ascii="仿宋" w:hAnsi="仿宋" w:eastAsia="仿宋"/>
          <w:b/>
          <w:color w:val="000000"/>
          <w:sz w:val="24"/>
          <w:highlight w:val="none"/>
        </w:rPr>
        <w:t>中小企业声明函</w:t>
      </w:r>
      <w:bookmarkEnd w:id="306"/>
      <w:bookmarkEnd w:id="307"/>
      <w:r>
        <w:rPr>
          <w:rFonts w:hint="eastAsia" w:ascii="仿宋" w:hAnsi="仿宋" w:eastAsia="仿宋"/>
          <w:b/>
          <w:color w:val="000000"/>
          <w:sz w:val="24"/>
          <w:highlight w:val="none"/>
        </w:rPr>
        <w:t>（实质性条款）</w:t>
      </w:r>
      <w:bookmarkEnd w:id="308"/>
      <w:bookmarkEnd w:id="327"/>
    </w:p>
    <w:p w14:paraId="4C828ABB">
      <w:pPr>
        <w:spacing w:line="360" w:lineRule="auto"/>
        <w:jc w:val="center"/>
        <w:outlineLvl w:val="1"/>
        <w:rPr>
          <w:rFonts w:ascii="仿宋" w:hAnsi="仿宋" w:eastAsia="仿宋"/>
          <w:b/>
          <w:bCs/>
          <w:color w:val="000000"/>
          <w:sz w:val="24"/>
          <w:highlight w:val="none"/>
        </w:rPr>
      </w:pPr>
    </w:p>
    <w:p w14:paraId="0C64AEBA">
      <w:pPr>
        <w:spacing w:line="360" w:lineRule="auto"/>
        <w:jc w:val="center"/>
        <w:outlineLvl w:val="1"/>
        <w:rPr>
          <w:rFonts w:ascii="仿宋" w:hAnsi="仿宋" w:eastAsia="仿宋"/>
          <w:b/>
          <w:bCs/>
          <w:color w:val="000000"/>
          <w:sz w:val="32"/>
          <w:szCs w:val="32"/>
          <w:highlight w:val="none"/>
        </w:rPr>
      </w:pPr>
      <w:bookmarkStart w:id="328" w:name="_Toc9503"/>
      <w:bookmarkStart w:id="329" w:name="_Toc140670338"/>
      <w:bookmarkStart w:id="330" w:name="_Toc140670475"/>
      <w:bookmarkStart w:id="331" w:name="_Toc169226727"/>
      <w:bookmarkStart w:id="332" w:name="_Hlk169227827"/>
      <w:r>
        <w:rPr>
          <w:rFonts w:ascii="仿宋" w:hAnsi="仿宋" w:eastAsia="仿宋"/>
          <w:b/>
          <w:bCs/>
          <w:color w:val="000000"/>
          <w:sz w:val="32"/>
          <w:szCs w:val="32"/>
          <w:highlight w:val="none"/>
        </w:rPr>
        <w:t>中小企业声明函（</w:t>
      </w:r>
      <w:r>
        <w:rPr>
          <w:rFonts w:hint="eastAsia" w:ascii="仿宋" w:hAnsi="仿宋" w:eastAsia="仿宋"/>
          <w:b/>
          <w:bCs/>
          <w:color w:val="000000"/>
          <w:sz w:val="36"/>
          <w:szCs w:val="36"/>
        </w:rPr>
        <w:t>工程、服务</w:t>
      </w:r>
      <w:r>
        <w:rPr>
          <w:rFonts w:ascii="仿宋" w:hAnsi="仿宋" w:eastAsia="仿宋"/>
          <w:b/>
          <w:bCs/>
          <w:color w:val="000000"/>
          <w:sz w:val="32"/>
          <w:szCs w:val="32"/>
          <w:highlight w:val="none"/>
        </w:rPr>
        <w:t>）格式</w:t>
      </w:r>
      <w:bookmarkEnd w:id="328"/>
      <w:bookmarkEnd w:id="329"/>
      <w:bookmarkEnd w:id="330"/>
      <w:bookmarkEnd w:id="331"/>
    </w:p>
    <w:bookmarkEnd w:id="332"/>
    <w:p w14:paraId="093447AE">
      <w:pPr>
        <w:spacing w:line="360" w:lineRule="auto"/>
        <w:ind w:firstLine="723"/>
        <w:jc w:val="left"/>
        <w:outlineLvl w:val="1"/>
        <w:rPr>
          <w:rFonts w:ascii="仿宋" w:hAnsi="仿宋" w:eastAsia="仿宋"/>
          <w:b/>
          <w:color w:val="000000"/>
          <w:sz w:val="24"/>
          <w:highlight w:val="none"/>
        </w:rPr>
      </w:pPr>
      <w:bookmarkStart w:id="333" w:name="_Toc140670476"/>
      <w:bookmarkStart w:id="334" w:name="_Toc29756"/>
      <w:bookmarkStart w:id="335" w:name="_Toc140670339"/>
      <w:bookmarkStart w:id="336" w:name="_Toc169226728"/>
      <w:r>
        <w:rPr>
          <w:rFonts w:ascii="仿宋" w:hAnsi="仿宋" w:eastAsia="仿宋"/>
          <w:b/>
          <w:color w:val="000000"/>
          <w:sz w:val="24"/>
          <w:highlight w:val="none"/>
        </w:rPr>
        <w:t>本公司（联合体）郑重声明，根据《政府采购促进中小企业发展管理办法》（财库﹝2020﹞46号）的规定，本公司（联合体）参加</w:t>
      </w:r>
      <w:r>
        <w:rPr>
          <w:rFonts w:ascii="仿宋" w:hAnsi="仿宋" w:eastAsia="仿宋"/>
          <w:b/>
          <w:i/>
          <w:color w:val="000000"/>
          <w:sz w:val="24"/>
          <w:highlight w:val="none"/>
          <w:u w:val="single"/>
        </w:rPr>
        <w:t>（单位名称）</w:t>
      </w:r>
      <w:r>
        <w:rPr>
          <w:rFonts w:ascii="仿宋" w:hAnsi="仿宋" w:eastAsia="仿宋"/>
          <w:b/>
          <w:color w:val="000000"/>
          <w:sz w:val="24"/>
          <w:highlight w:val="none"/>
        </w:rPr>
        <w:t>的</w:t>
      </w:r>
      <w:r>
        <w:rPr>
          <w:rFonts w:ascii="仿宋" w:hAnsi="仿宋" w:eastAsia="仿宋"/>
          <w:b/>
          <w:i/>
          <w:color w:val="000000"/>
          <w:sz w:val="24"/>
          <w:highlight w:val="none"/>
          <w:u w:val="single"/>
        </w:rPr>
        <w:t>（项目名称）</w:t>
      </w:r>
      <w:r>
        <w:rPr>
          <w:rFonts w:ascii="仿宋" w:hAnsi="仿宋" w:eastAsia="仿宋"/>
          <w:b/>
          <w:color w:val="000000"/>
          <w:sz w:val="24"/>
          <w:highlight w:val="none"/>
        </w:rPr>
        <w:t>采购活动，服务全部由符合政策要求的中小企业承接。相关企业（含联合体中的中小企业、签订分包意向协议的中小企业）的具体情况如下：</w:t>
      </w:r>
      <w:bookmarkEnd w:id="333"/>
      <w:bookmarkEnd w:id="334"/>
      <w:bookmarkEnd w:id="335"/>
      <w:bookmarkEnd w:id="336"/>
    </w:p>
    <w:p w14:paraId="1136D11F">
      <w:pPr>
        <w:numPr>
          <w:ilvl w:val="0"/>
          <w:numId w:val="8"/>
        </w:numPr>
        <w:spacing w:line="360" w:lineRule="auto"/>
        <w:jc w:val="left"/>
        <w:outlineLvl w:val="1"/>
        <w:rPr>
          <w:rFonts w:ascii="仿宋" w:hAnsi="仿宋" w:eastAsia="仿宋"/>
          <w:b/>
          <w:color w:val="000000"/>
          <w:sz w:val="24"/>
          <w:highlight w:val="none"/>
        </w:rPr>
      </w:pPr>
      <w:bookmarkStart w:id="337" w:name="_Toc140670477"/>
      <w:bookmarkStart w:id="338" w:name="_Toc4454"/>
      <w:bookmarkStart w:id="339" w:name="_Toc169226729"/>
      <w:bookmarkStart w:id="340" w:name="_Toc140670340"/>
      <w:r>
        <w:rPr>
          <w:rFonts w:ascii="仿宋" w:hAnsi="仿宋" w:eastAsia="仿宋"/>
          <w:b/>
          <w:i/>
          <w:color w:val="000000"/>
          <w:sz w:val="24"/>
          <w:highlight w:val="none"/>
          <w:u w:val="single"/>
        </w:rPr>
        <w:t>（标的名称）</w:t>
      </w:r>
      <w:r>
        <w:rPr>
          <w:rFonts w:ascii="仿宋" w:hAnsi="仿宋" w:eastAsia="仿宋"/>
          <w:b/>
          <w:color w:val="000000"/>
          <w:sz w:val="24"/>
          <w:highlight w:val="none"/>
        </w:rPr>
        <w:t>，属于</w:t>
      </w:r>
      <w:r>
        <w:rPr>
          <w:rFonts w:ascii="仿宋" w:hAnsi="仿宋" w:eastAsia="仿宋"/>
          <w:b/>
          <w:i/>
          <w:color w:val="000000"/>
          <w:sz w:val="24"/>
          <w:highlight w:val="none"/>
        </w:rPr>
        <w:t>（</w:t>
      </w:r>
      <w:r>
        <w:rPr>
          <w:rFonts w:ascii="仿宋" w:hAnsi="仿宋" w:eastAsia="仿宋"/>
          <w:b/>
          <w:i/>
          <w:color w:val="000000"/>
          <w:sz w:val="24"/>
          <w:highlight w:val="none"/>
          <w:u w:val="single"/>
        </w:rPr>
        <w:t>采购文件中明确的所属行业）</w:t>
      </w:r>
      <w:r>
        <w:rPr>
          <w:rFonts w:ascii="仿宋" w:hAnsi="仿宋" w:eastAsia="仿宋"/>
          <w:b/>
          <w:color w:val="000000"/>
          <w:sz w:val="24"/>
          <w:highlight w:val="none"/>
        </w:rPr>
        <w:t>；承建（承接）企业为</w:t>
      </w:r>
      <w:r>
        <w:rPr>
          <w:rFonts w:ascii="仿宋" w:hAnsi="仿宋" w:eastAsia="仿宋"/>
          <w:b/>
          <w:i/>
          <w:color w:val="000000"/>
          <w:sz w:val="24"/>
          <w:highlight w:val="none"/>
          <w:u w:val="single"/>
        </w:rPr>
        <w:t>（企业名称）</w:t>
      </w:r>
      <w:r>
        <w:rPr>
          <w:rFonts w:ascii="仿宋" w:hAnsi="仿宋" w:eastAsia="仿宋"/>
          <w:b/>
          <w:color w:val="000000"/>
          <w:sz w:val="24"/>
          <w:highlight w:val="none"/>
        </w:rPr>
        <w:t>，从业人员</w:t>
      </w:r>
      <w:r>
        <w:rPr>
          <w:rFonts w:ascii="仿宋" w:hAnsi="仿宋" w:eastAsia="仿宋"/>
          <w:b/>
          <w:color w:val="000000"/>
          <w:sz w:val="24"/>
          <w:highlight w:val="none"/>
          <w:u w:val="single"/>
        </w:rPr>
        <w:tab/>
      </w:r>
      <w:r>
        <w:rPr>
          <w:rFonts w:ascii="仿宋" w:hAnsi="仿宋" w:eastAsia="仿宋"/>
          <w:b/>
          <w:color w:val="000000"/>
          <w:sz w:val="24"/>
          <w:highlight w:val="none"/>
        </w:rPr>
        <w:t>人，营业收入为</w:t>
      </w:r>
      <w:r>
        <w:rPr>
          <w:rFonts w:ascii="仿宋" w:hAnsi="仿宋" w:eastAsia="仿宋"/>
          <w:b/>
          <w:color w:val="000000"/>
          <w:sz w:val="24"/>
          <w:highlight w:val="none"/>
          <w:u w:val="single"/>
        </w:rPr>
        <w:tab/>
      </w:r>
      <w:r>
        <w:rPr>
          <w:rFonts w:ascii="仿宋" w:hAnsi="仿宋" w:eastAsia="仿宋"/>
          <w:b/>
          <w:color w:val="000000"/>
          <w:sz w:val="24"/>
          <w:highlight w:val="none"/>
        </w:rPr>
        <w:t>万元，资产总额为</w:t>
      </w:r>
      <w:r>
        <w:rPr>
          <w:rFonts w:ascii="仿宋" w:hAnsi="仿宋" w:eastAsia="仿宋"/>
          <w:b/>
          <w:color w:val="000000"/>
          <w:sz w:val="24"/>
          <w:highlight w:val="none"/>
          <w:u w:val="single"/>
        </w:rPr>
        <w:tab/>
      </w:r>
      <w:r>
        <w:rPr>
          <w:rFonts w:ascii="仿宋" w:hAnsi="仿宋" w:eastAsia="仿宋"/>
          <w:b/>
          <w:color w:val="000000"/>
          <w:sz w:val="24"/>
          <w:highlight w:val="none"/>
        </w:rPr>
        <w:t>万元，属于</w:t>
      </w:r>
      <w:r>
        <w:rPr>
          <w:rFonts w:ascii="仿宋" w:hAnsi="仿宋" w:eastAsia="仿宋"/>
          <w:b/>
          <w:i/>
          <w:color w:val="000000"/>
          <w:sz w:val="24"/>
          <w:highlight w:val="none"/>
          <w:u w:val="single"/>
        </w:rPr>
        <w:t>（中型企业、小型企业、微型企业）</w:t>
      </w:r>
      <w:r>
        <w:rPr>
          <w:rFonts w:ascii="仿宋" w:hAnsi="仿宋" w:eastAsia="仿宋"/>
          <w:b/>
          <w:color w:val="000000"/>
          <w:sz w:val="24"/>
          <w:highlight w:val="none"/>
        </w:rPr>
        <w:t>；</w:t>
      </w:r>
      <w:bookmarkEnd w:id="337"/>
      <w:bookmarkEnd w:id="338"/>
      <w:bookmarkEnd w:id="339"/>
      <w:bookmarkEnd w:id="340"/>
    </w:p>
    <w:p w14:paraId="12915DF4">
      <w:pPr>
        <w:numPr>
          <w:ilvl w:val="0"/>
          <w:numId w:val="8"/>
        </w:numPr>
        <w:spacing w:line="360" w:lineRule="auto"/>
        <w:jc w:val="left"/>
        <w:outlineLvl w:val="1"/>
        <w:rPr>
          <w:rFonts w:ascii="仿宋" w:hAnsi="仿宋" w:eastAsia="仿宋"/>
          <w:b/>
          <w:color w:val="000000"/>
          <w:sz w:val="24"/>
          <w:highlight w:val="none"/>
        </w:rPr>
      </w:pPr>
      <w:bookmarkStart w:id="341" w:name="_Toc140670478"/>
      <w:bookmarkStart w:id="342" w:name="_Toc140670341"/>
      <w:bookmarkStart w:id="343" w:name="_Toc7445"/>
      <w:bookmarkStart w:id="344" w:name="_Toc169226730"/>
      <w:r>
        <w:rPr>
          <w:rFonts w:ascii="仿宋" w:hAnsi="仿宋" w:eastAsia="仿宋"/>
          <w:b/>
          <w:i/>
          <w:color w:val="000000"/>
          <w:sz w:val="24"/>
          <w:highlight w:val="none"/>
          <w:u w:val="single"/>
        </w:rPr>
        <w:t>（标的名称）</w:t>
      </w:r>
      <w:r>
        <w:rPr>
          <w:rFonts w:ascii="仿宋" w:hAnsi="仿宋" w:eastAsia="仿宋"/>
          <w:b/>
          <w:color w:val="000000"/>
          <w:sz w:val="24"/>
          <w:highlight w:val="none"/>
        </w:rPr>
        <w:t>，属于</w:t>
      </w:r>
      <w:r>
        <w:rPr>
          <w:rFonts w:ascii="仿宋" w:hAnsi="仿宋" w:eastAsia="仿宋"/>
          <w:b/>
          <w:i/>
          <w:color w:val="000000"/>
          <w:sz w:val="24"/>
          <w:highlight w:val="none"/>
        </w:rPr>
        <w:t>（</w:t>
      </w:r>
      <w:r>
        <w:rPr>
          <w:rFonts w:ascii="仿宋" w:hAnsi="仿宋" w:eastAsia="仿宋"/>
          <w:b/>
          <w:i/>
          <w:color w:val="000000"/>
          <w:sz w:val="24"/>
          <w:highlight w:val="none"/>
          <w:u w:val="single"/>
        </w:rPr>
        <w:t>采购文件中明确的所属行业）</w:t>
      </w:r>
      <w:r>
        <w:rPr>
          <w:rFonts w:ascii="仿宋" w:hAnsi="仿宋" w:eastAsia="仿宋"/>
          <w:b/>
          <w:color w:val="000000"/>
          <w:sz w:val="24"/>
          <w:highlight w:val="none"/>
        </w:rPr>
        <w:t>；承建（承接）企业为</w:t>
      </w:r>
      <w:r>
        <w:rPr>
          <w:rFonts w:ascii="仿宋" w:hAnsi="仿宋" w:eastAsia="仿宋"/>
          <w:b/>
          <w:i/>
          <w:color w:val="000000"/>
          <w:sz w:val="24"/>
          <w:highlight w:val="none"/>
          <w:u w:val="single"/>
        </w:rPr>
        <w:t>（企业名称）</w:t>
      </w:r>
      <w:r>
        <w:rPr>
          <w:rFonts w:ascii="仿宋" w:hAnsi="仿宋" w:eastAsia="仿宋"/>
          <w:b/>
          <w:color w:val="000000"/>
          <w:sz w:val="24"/>
          <w:highlight w:val="none"/>
        </w:rPr>
        <w:t>，从业人员</w:t>
      </w:r>
      <w:r>
        <w:rPr>
          <w:rFonts w:ascii="仿宋" w:hAnsi="仿宋" w:eastAsia="仿宋"/>
          <w:b/>
          <w:color w:val="000000"/>
          <w:sz w:val="24"/>
          <w:highlight w:val="none"/>
          <w:u w:val="single"/>
        </w:rPr>
        <w:tab/>
      </w:r>
      <w:r>
        <w:rPr>
          <w:rFonts w:ascii="仿宋" w:hAnsi="仿宋" w:eastAsia="仿宋"/>
          <w:b/>
          <w:color w:val="000000"/>
          <w:sz w:val="24"/>
          <w:highlight w:val="none"/>
        </w:rPr>
        <w:t>人，营业收入为</w:t>
      </w:r>
      <w:r>
        <w:rPr>
          <w:rFonts w:ascii="仿宋" w:hAnsi="仿宋" w:eastAsia="仿宋"/>
          <w:b/>
          <w:color w:val="000000"/>
          <w:sz w:val="24"/>
          <w:highlight w:val="none"/>
          <w:u w:val="single"/>
        </w:rPr>
        <w:tab/>
      </w:r>
      <w:r>
        <w:rPr>
          <w:rFonts w:ascii="仿宋" w:hAnsi="仿宋" w:eastAsia="仿宋"/>
          <w:b/>
          <w:color w:val="000000"/>
          <w:sz w:val="24"/>
          <w:highlight w:val="none"/>
        </w:rPr>
        <w:t>万元，资产总额为</w:t>
      </w:r>
      <w:r>
        <w:rPr>
          <w:rFonts w:ascii="仿宋" w:hAnsi="仿宋" w:eastAsia="仿宋"/>
          <w:b/>
          <w:color w:val="000000"/>
          <w:sz w:val="24"/>
          <w:highlight w:val="none"/>
          <w:u w:val="single"/>
        </w:rPr>
        <w:tab/>
      </w:r>
      <w:r>
        <w:rPr>
          <w:rFonts w:ascii="仿宋" w:hAnsi="仿宋" w:eastAsia="仿宋"/>
          <w:b/>
          <w:color w:val="000000"/>
          <w:sz w:val="24"/>
          <w:highlight w:val="none"/>
        </w:rPr>
        <w:t>万元，属于</w:t>
      </w:r>
      <w:r>
        <w:rPr>
          <w:rFonts w:ascii="仿宋" w:hAnsi="仿宋" w:eastAsia="仿宋"/>
          <w:b/>
          <w:i/>
          <w:color w:val="000000"/>
          <w:sz w:val="24"/>
          <w:highlight w:val="none"/>
          <w:u w:val="single"/>
        </w:rPr>
        <w:t>（中型企业、小型企业、微型企业）</w:t>
      </w:r>
      <w:r>
        <w:rPr>
          <w:rFonts w:ascii="仿宋" w:hAnsi="仿宋" w:eastAsia="仿宋"/>
          <w:b/>
          <w:color w:val="000000"/>
          <w:sz w:val="24"/>
          <w:highlight w:val="none"/>
        </w:rPr>
        <w:t>；</w:t>
      </w:r>
      <w:bookmarkEnd w:id="341"/>
      <w:bookmarkEnd w:id="342"/>
      <w:bookmarkEnd w:id="343"/>
      <w:bookmarkEnd w:id="344"/>
    </w:p>
    <w:p w14:paraId="271ADF2C">
      <w:pPr>
        <w:spacing w:line="360" w:lineRule="auto"/>
        <w:jc w:val="left"/>
        <w:outlineLvl w:val="1"/>
        <w:rPr>
          <w:rFonts w:ascii="仿宋" w:hAnsi="仿宋" w:eastAsia="仿宋"/>
          <w:b/>
          <w:color w:val="000000"/>
          <w:sz w:val="24"/>
          <w:highlight w:val="none"/>
        </w:rPr>
      </w:pPr>
      <w:bookmarkStart w:id="345" w:name="_Toc140670479"/>
      <w:bookmarkStart w:id="346" w:name="_Toc169226731"/>
      <w:bookmarkStart w:id="347" w:name="_Toc140670342"/>
      <w:bookmarkStart w:id="348" w:name="_Toc2160"/>
      <w:r>
        <w:rPr>
          <w:rFonts w:ascii="仿宋" w:hAnsi="仿宋" w:eastAsia="仿宋"/>
          <w:b/>
          <w:color w:val="000000"/>
          <w:sz w:val="24"/>
          <w:highlight w:val="none"/>
        </w:rPr>
        <w:t>……</w:t>
      </w:r>
      <w:bookmarkEnd w:id="345"/>
      <w:bookmarkEnd w:id="346"/>
      <w:bookmarkEnd w:id="347"/>
      <w:bookmarkEnd w:id="348"/>
    </w:p>
    <w:p w14:paraId="281EE566">
      <w:pPr>
        <w:spacing w:line="360" w:lineRule="auto"/>
        <w:jc w:val="left"/>
        <w:outlineLvl w:val="1"/>
        <w:rPr>
          <w:rFonts w:ascii="仿宋" w:hAnsi="仿宋" w:eastAsia="仿宋"/>
          <w:b/>
          <w:color w:val="000000"/>
          <w:sz w:val="24"/>
          <w:highlight w:val="none"/>
        </w:rPr>
      </w:pPr>
      <w:bookmarkStart w:id="349" w:name="_Toc140670343"/>
      <w:bookmarkStart w:id="350" w:name="_Toc169226732"/>
      <w:bookmarkStart w:id="351" w:name="_Toc140670480"/>
      <w:bookmarkStart w:id="352" w:name="_Toc13142"/>
      <w:r>
        <w:rPr>
          <w:rFonts w:ascii="仿宋" w:hAnsi="仿宋" w:eastAsia="仿宋"/>
          <w:b/>
          <w:color w:val="000000"/>
          <w:sz w:val="24"/>
          <w:highlight w:val="none"/>
        </w:rPr>
        <w:t>以上企业，不属于大企业的分支机构，不存在控股股东为大企业的情形，也不存在与大企业的负责人为同一人的情形。</w:t>
      </w:r>
      <w:bookmarkEnd w:id="349"/>
      <w:bookmarkEnd w:id="350"/>
      <w:bookmarkEnd w:id="351"/>
      <w:bookmarkEnd w:id="352"/>
    </w:p>
    <w:p w14:paraId="4C6D3A54">
      <w:pPr>
        <w:spacing w:line="360" w:lineRule="auto"/>
        <w:jc w:val="left"/>
        <w:outlineLvl w:val="1"/>
        <w:rPr>
          <w:rFonts w:ascii="仿宋" w:hAnsi="仿宋" w:eastAsia="仿宋"/>
          <w:b/>
          <w:color w:val="000000"/>
          <w:sz w:val="24"/>
          <w:highlight w:val="none"/>
        </w:rPr>
      </w:pPr>
      <w:bookmarkStart w:id="353" w:name="_Toc169226733"/>
      <w:bookmarkStart w:id="354" w:name="_Toc25392"/>
      <w:bookmarkStart w:id="355" w:name="_Toc140670344"/>
      <w:bookmarkStart w:id="356" w:name="_Toc140670481"/>
      <w:r>
        <w:rPr>
          <w:rFonts w:ascii="仿宋" w:hAnsi="仿宋" w:eastAsia="仿宋"/>
          <w:b/>
          <w:color w:val="000000"/>
          <w:sz w:val="24"/>
          <w:highlight w:val="none"/>
        </w:rPr>
        <w:t>本企业对上述声明内容的真实性负责。如有虚假，将依法承担相应责任。</w:t>
      </w:r>
      <w:bookmarkEnd w:id="353"/>
      <w:bookmarkEnd w:id="354"/>
      <w:bookmarkEnd w:id="355"/>
      <w:bookmarkEnd w:id="356"/>
    </w:p>
    <w:p w14:paraId="4EAE2EFA">
      <w:pPr>
        <w:spacing w:line="360" w:lineRule="auto"/>
        <w:jc w:val="left"/>
        <w:outlineLvl w:val="1"/>
        <w:rPr>
          <w:rFonts w:ascii="仿宋" w:hAnsi="仿宋" w:eastAsia="仿宋"/>
          <w:b/>
          <w:color w:val="000000"/>
          <w:sz w:val="24"/>
          <w:highlight w:val="none"/>
        </w:rPr>
      </w:pPr>
    </w:p>
    <w:p w14:paraId="2551E0C1">
      <w:pPr>
        <w:spacing w:line="360" w:lineRule="auto"/>
        <w:jc w:val="left"/>
        <w:outlineLvl w:val="1"/>
        <w:rPr>
          <w:rFonts w:ascii="仿宋" w:hAnsi="仿宋" w:eastAsia="仿宋"/>
          <w:b/>
          <w:color w:val="000000"/>
          <w:sz w:val="24"/>
          <w:highlight w:val="none"/>
        </w:rPr>
      </w:pPr>
    </w:p>
    <w:p w14:paraId="22194EAC">
      <w:pPr>
        <w:spacing w:line="360" w:lineRule="auto"/>
        <w:jc w:val="left"/>
        <w:outlineLvl w:val="1"/>
        <w:rPr>
          <w:rFonts w:ascii="仿宋" w:hAnsi="仿宋" w:eastAsia="仿宋"/>
          <w:b/>
          <w:color w:val="000000"/>
          <w:sz w:val="24"/>
          <w:highlight w:val="none"/>
        </w:rPr>
      </w:pPr>
      <w:bookmarkStart w:id="357" w:name="_Toc169226734"/>
      <w:bookmarkStart w:id="358" w:name="_Toc7089"/>
      <w:bookmarkStart w:id="359" w:name="_Toc140670345"/>
      <w:bookmarkStart w:id="360" w:name="_Toc140670482"/>
      <w:r>
        <w:rPr>
          <w:rFonts w:ascii="仿宋" w:hAnsi="仿宋" w:eastAsia="仿宋"/>
          <w:b/>
          <w:color w:val="000000"/>
          <w:sz w:val="24"/>
          <w:highlight w:val="none"/>
        </w:rPr>
        <w:t>企业名称（加盖公章）：________</w:t>
      </w:r>
      <w:bookmarkEnd w:id="357"/>
      <w:bookmarkEnd w:id="358"/>
      <w:bookmarkEnd w:id="359"/>
      <w:bookmarkEnd w:id="360"/>
    </w:p>
    <w:p w14:paraId="75F149C1">
      <w:pPr>
        <w:spacing w:line="360" w:lineRule="auto"/>
        <w:jc w:val="left"/>
        <w:outlineLvl w:val="1"/>
        <w:rPr>
          <w:rFonts w:ascii="仿宋" w:hAnsi="仿宋" w:eastAsia="仿宋"/>
          <w:b/>
          <w:color w:val="000000"/>
          <w:sz w:val="24"/>
          <w:highlight w:val="none"/>
        </w:rPr>
      </w:pPr>
      <w:bookmarkStart w:id="361" w:name="_Toc19695"/>
      <w:bookmarkStart w:id="362" w:name="_Toc140670483"/>
      <w:bookmarkStart w:id="363" w:name="_Toc169226735"/>
      <w:bookmarkStart w:id="364" w:name="_Toc140670346"/>
      <w:r>
        <w:rPr>
          <w:rFonts w:ascii="仿宋" w:hAnsi="仿宋" w:eastAsia="仿宋"/>
          <w:b/>
          <w:color w:val="000000"/>
          <w:sz w:val="24"/>
          <w:highlight w:val="none"/>
        </w:rPr>
        <w:t>日 期：________</w:t>
      </w:r>
      <w:bookmarkEnd w:id="361"/>
      <w:bookmarkEnd w:id="362"/>
      <w:bookmarkEnd w:id="363"/>
      <w:bookmarkEnd w:id="364"/>
    </w:p>
    <w:p w14:paraId="03F6A20B">
      <w:pPr>
        <w:spacing w:line="360" w:lineRule="auto"/>
        <w:jc w:val="left"/>
        <w:outlineLvl w:val="1"/>
        <w:rPr>
          <w:rFonts w:ascii="仿宋" w:hAnsi="仿宋" w:eastAsia="仿宋"/>
          <w:b/>
          <w:color w:val="000000"/>
          <w:sz w:val="24"/>
          <w:highlight w:val="none"/>
        </w:rPr>
      </w:pPr>
    </w:p>
    <w:p w14:paraId="59A58A95">
      <w:pPr>
        <w:spacing w:line="360" w:lineRule="auto"/>
        <w:jc w:val="left"/>
        <w:outlineLvl w:val="1"/>
        <w:rPr>
          <w:rFonts w:ascii="仿宋" w:hAnsi="仿宋" w:eastAsia="仿宋"/>
          <w:b/>
          <w:color w:val="000000"/>
          <w:sz w:val="24"/>
          <w:highlight w:val="none"/>
        </w:rPr>
      </w:pPr>
    </w:p>
    <w:tbl>
      <w:tblPr>
        <w:tblStyle w:val="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0A6E9739">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2304F0BD">
            <w:pPr>
              <w:spacing w:line="360" w:lineRule="auto"/>
              <w:jc w:val="left"/>
              <w:outlineLvl w:val="1"/>
              <w:rPr>
                <w:rFonts w:ascii="仿宋" w:hAnsi="仿宋" w:eastAsia="仿宋"/>
                <w:b/>
                <w:color w:val="000000"/>
                <w:sz w:val="24"/>
                <w:highlight w:val="none"/>
              </w:rPr>
            </w:pPr>
            <w:bookmarkStart w:id="365" w:name="_Toc169226736"/>
            <w:bookmarkStart w:id="366" w:name="_Toc140670347"/>
            <w:bookmarkStart w:id="367" w:name="_Toc140670484"/>
            <w:bookmarkStart w:id="368" w:name="_Toc20517"/>
            <w:r>
              <w:rPr>
                <w:rFonts w:ascii="仿宋" w:hAnsi="仿宋" w:eastAsia="仿宋"/>
                <w:b/>
                <w:color w:val="000000"/>
                <w:sz w:val="24"/>
                <w:highlight w:val="none"/>
                <w:vertAlign w:val="superscript"/>
              </w:rPr>
              <w:t>1</w:t>
            </w:r>
            <w:r>
              <w:rPr>
                <w:rFonts w:ascii="仿宋" w:hAnsi="仿宋" w:eastAsia="仿宋"/>
                <w:b/>
                <w:color w:val="000000"/>
                <w:sz w:val="24"/>
                <w:highlight w:val="none"/>
              </w:rPr>
              <w:t>从业人员、营业收入、资产总额填报上一年度数据，无上一年度数据的新成立企业可不填报。</w:t>
            </w:r>
            <w:bookmarkEnd w:id="365"/>
            <w:bookmarkEnd w:id="366"/>
            <w:bookmarkEnd w:id="367"/>
            <w:bookmarkEnd w:id="368"/>
          </w:p>
        </w:tc>
      </w:tr>
    </w:tbl>
    <w:p w14:paraId="57EA3B3B">
      <w:pPr>
        <w:spacing w:line="360" w:lineRule="auto"/>
        <w:jc w:val="left"/>
        <w:outlineLvl w:val="1"/>
        <w:rPr>
          <w:rFonts w:ascii="仿宋" w:hAnsi="仿宋" w:eastAsia="仿宋"/>
          <w:b/>
          <w:color w:val="000000"/>
          <w:sz w:val="24"/>
          <w:highlight w:val="none"/>
          <w:vertAlign w:val="superscript"/>
        </w:rPr>
      </w:pPr>
    </w:p>
    <w:p w14:paraId="06A42878">
      <w:pPr>
        <w:spacing w:line="360" w:lineRule="auto"/>
        <w:jc w:val="left"/>
        <w:outlineLvl w:val="1"/>
        <w:rPr>
          <w:rFonts w:ascii="仿宋" w:hAnsi="仿宋" w:eastAsia="仿宋"/>
          <w:b/>
          <w:color w:val="000000"/>
          <w:sz w:val="24"/>
          <w:highlight w:val="none"/>
        </w:rPr>
      </w:pPr>
    </w:p>
    <w:p w14:paraId="29840677">
      <w:pPr>
        <w:spacing w:line="360" w:lineRule="auto"/>
        <w:jc w:val="left"/>
        <w:outlineLvl w:val="1"/>
        <w:rPr>
          <w:rFonts w:ascii="仿宋" w:hAnsi="仿宋" w:eastAsia="仿宋"/>
          <w:b/>
          <w:color w:val="000000"/>
          <w:sz w:val="24"/>
          <w:highlight w:val="none"/>
        </w:rPr>
      </w:pPr>
    </w:p>
    <w:p w14:paraId="1885DF38">
      <w:pPr>
        <w:spacing w:line="360" w:lineRule="auto"/>
        <w:jc w:val="left"/>
        <w:outlineLvl w:val="1"/>
        <w:rPr>
          <w:rFonts w:ascii="仿宋" w:hAnsi="仿宋" w:eastAsia="仿宋"/>
          <w:b/>
          <w:color w:val="000000"/>
          <w:sz w:val="24"/>
          <w:highlight w:val="none"/>
        </w:rPr>
      </w:pPr>
      <w:r>
        <w:rPr>
          <w:rFonts w:ascii="仿宋" w:hAnsi="仿宋" w:eastAsia="仿宋"/>
          <w:b/>
          <w:color w:val="000000"/>
          <w:sz w:val="24"/>
          <w:highlight w:val="none"/>
        </w:rPr>
        <w:br w:type="page" w:clear="all"/>
      </w:r>
    </w:p>
    <w:p w14:paraId="4205E980">
      <w:pPr>
        <w:spacing w:line="360" w:lineRule="auto"/>
        <w:jc w:val="center"/>
        <w:outlineLvl w:val="1"/>
        <w:rPr>
          <w:rFonts w:ascii="仿宋" w:hAnsi="仿宋" w:eastAsia="仿宋"/>
          <w:b/>
          <w:color w:val="000000"/>
          <w:sz w:val="32"/>
          <w:szCs w:val="32"/>
          <w:highlight w:val="none"/>
        </w:rPr>
      </w:pPr>
      <w:bookmarkStart w:id="369" w:name="_Toc140670348"/>
      <w:bookmarkStart w:id="370" w:name="_Toc169226737"/>
      <w:bookmarkStart w:id="371" w:name="_Toc140670485"/>
      <w:bookmarkStart w:id="372" w:name="_Toc19491"/>
      <w:r>
        <w:rPr>
          <w:rFonts w:ascii="仿宋" w:hAnsi="仿宋" w:eastAsia="仿宋"/>
          <w:b/>
          <w:bCs/>
          <w:color w:val="000000"/>
          <w:sz w:val="32"/>
          <w:szCs w:val="32"/>
          <w:highlight w:val="none"/>
        </w:rPr>
        <w:t>残疾人福利性单位声明函格式</w:t>
      </w:r>
      <w:bookmarkEnd w:id="369"/>
      <w:bookmarkEnd w:id="370"/>
      <w:bookmarkEnd w:id="371"/>
      <w:bookmarkEnd w:id="372"/>
    </w:p>
    <w:p w14:paraId="5DA5DD82">
      <w:pPr>
        <w:spacing w:line="360" w:lineRule="auto"/>
        <w:ind w:firstLine="482"/>
        <w:jc w:val="left"/>
        <w:outlineLvl w:val="1"/>
        <w:rPr>
          <w:rFonts w:ascii="仿宋" w:hAnsi="仿宋" w:eastAsia="仿宋"/>
          <w:b/>
          <w:color w:val="000000"/>
          <w:sz w:val="24"/>
          <w:highlight w:val="none"/>
        </w:rPr>
      </w:pPr>
    </w:p>
    <w:p w14:paraId="23E10A96">
      <w:pPr>
        <w:spacing w:line="360" w:lineRule="auto"/>
        <w:ind w:firstLine="482"/>
        <w:jc w:val="left"/>
        <w:outlineLvl w:val="1"/>
        <w:rPr>
          <w:rFonts w:ascii="仿宋" w:hAnsi="仿宋" w:eastAsia="仿宋"/>
          <w:b/>
          <w:color w:val="000000"/>
          <w:sz w:val="24"/>
          <w:highlight w:val="none"/>
        </w:rPr>
      </w:pPr>
      <w:bookmarkStart w:id="373" w:name="_Toc140670486"/>
      <w:bookmarkStart w:id="374" w:name="_Toc10232"/>
      <w:bookmarkStart w:id="375" w:name="_Toc140670349"/>
      <w:bookmarkStart w:id="376" w:name="_Toc169226738"/>
      <w:r>
        <w:rPr>
          <w:rFonts w:ascii="仿宋" w:hAnsi="仿宋" w:eastAsia="仿宋"/>
          <w:b/>
          <w:color w:val="000000"/>
          <w:sz w:val="24"/>
          <w:highlight w:val="none"/>
        </w:rPr>
        <w:t>本单位郑重声明，根据《财政部 民政部 中国残疾人联合会关于促进残疾人就业政府采购政策的通知》（财库〔2017〕141号）的规定，本单位（请进行勾选）：</w:t>
      </w:r>
      <w:bookmarkEnd w:id="373"/>
      <w:bookmarkEnd w:id="374"/>
      <w:bookmarkEnd w:id="375"/>
      <w:bookmarkEnd w:id="376"/>
    </w:p>
    <w:p w14:paraId="67BA233A">
      <w:pPr>
        <w:spacing w:line="360" w:lineRule="auto"/>
        <w:jc w:val="left"/>
        <w:outlineLvl w:val="1"/>
        <w:rPr>
          <w:rFonts w:ascii="仿宋" w:hAnsi="仿宋" w:eastAsia="仿宋"/>
          <w:b/>
          <w:color w:val="000000"/>
          <w:sz w:val="24"/>
          <w:highlight w:val="none"/>
        </w:rPr>
      </w:pPr>
      <w:bookmarkStart w:id="377" w:name="_Toc169226739"/>
      <w:bookmarkStart w:id="378" w:name="_Toc140670487"/>
      <w:bookmarkStart w:id="379" w:name="_Toc140670350"/>
      <w:bookmarkStart w:id="380" w:name="_Toc17148"/>
      <w:r>
        <w:rPr>
          <w:rFonts w:ascii="仿宋" w:hAnsi="仿宋" w:eastAsia="仿宋"/>
          <w:b/>
          <w:color w:val="000000"/>
          <w:sz w:val="24"/>
          <w:highlight w:val="none"/>
        </w:rPr>
        <w:t>□不属于符合条件的残疾人福利性单位。</w:t>
      </w:r>
      <w:bookmarkEnd w:id="377"/>
      <w:bookmarkEnd w:id="378"/>
      <w:bookmarkEnd w:id="379"/>
      <w:bookmarkEnd w:id="380"/>
    </w:p>
    <w:p w14:paraId="0F0BEF09">
      <w:pPr>
        <w:spacing w:line="360" w:lineRule="auto"/>
        <w:jc w:val="left"/>
        <w:outlineLvl w:val="1"/>
        <w:rPr>
          <w:rFonts w:ascii="仿宋" w:hAnsi="仿宋" w:eastAsia="仿宋"/>
          <w:b/>
          <w:color w:val="000000"/>
          <w:sz w:val="24"/>
          <w:highlight w:val="none"/>
        </w:rPr>
      </w:pPr>
      <w:bookmarkStart w:id="381" w:name="_Toc169226740"/>
      <w:bookmarkStart w:id="382" w:name="_Toc140670488"/>
      <w:bookmarkStart w:id="383" w:name="_Toc19605"/>
      <w:bookmarkStart w:id="384" w:name="_Toc140670351"/>
      <w:r>
        <w:rPr>
          <w:rFonts w:ascii="仿宋" w:hAnsi="仿宋" w:eastAsia="仿宋"/>
          <w:b/>
          <w:color w:val="000000"/>
          <w:sz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81"/>
      <w:bookmarkEnd w:id="382"/>
      <w:bookmarkEnd w:id="383"/>
      <w:bookmarkEnd w:id="384"/>
    </w:p>
    <w:p w14:paraId="1BE9623D">
      <w:pPr>
        <w:spacing w:line="360" w:lineRule="auto"/>
        <w:jc w:val="left"/>
        <w:outlineLvl w:val="1"/>
        <w:rPr>
          <w:rFonts w:ascii="仿宋" w:hAnsi="仿宋" w:eastAsia="仿宋"/>
          <w:b/>
          <w:color w:val="000000"/>
          <w:sz w:val="24"/>
          <w:highlight w:val="none"/>
        </w:rPr>
      </w:pPr>
      <w:bookmarkStart w:id="385" w:name="_Toc11596"/>
      <w:bookmarkStart w:id="386" w:name="_Toc140670352"/>
      <w:bookmarkStart w:id="387" w:name="_Toc169226741"/>
      <w:bookmarkStart w:id="388" w:name="_Toc140670489"/>
      <w:r>
        <w:rPr>
          <w:rFonts w:ascii="仿宋" w:hAnsi="仿宋" w:eastAsia="仿宋"/>
          <w:b/>
          <w:color w:val="000000"/>
          <w:sz w:val="24"/>
          <w:highlight w:val="none"/>
        </w:rPr>
        <w:t>本单位对上述声明的真实性负责。如有虚假，将依法承担相应责任。</w:t>
      </w:r>
      <w:bookmarkEnd w:id="385"/>
      <w:bookmarkEnd w:id="386"/>
      <w:bookmarkEnd w:id="387"/>
      <w:bookmarkEnd w:id="388"/>
    </w:p>
    <w:p w14:paraId="67E71232">
      <w:pPr>
        <w:spacing w:line="360" w:lineRule="auto"/>
        <w:jc w:val="left"/>
        <w:outlineLvl w:val="1"/>
        <w:rPr>
          <w:rFonts w:ascii="仿宋" w:hAnsi="仿宋" w:eastAsia="仿宋"/>
          <w:b/>
          <w:color w:val="000000"/>
          <w:sz w:val="24"/>
          <w:highlight w:val="none"/>
        </w:rPr>
      </w:pPr>
    </w:p>
    <w:p w14:paraId="7B3A51A6">
      <w:pPr>
        <w:spacing w:line="360" w:lineRule="auto"/>
        <w:jc w:val="left"/>
        <w:outlineLvl w:val="1"/>
        <w:rPr>
          <w:rFonts w:ascii="仿宋" w:hAnsi="仿宋" w:eastAsia="仿宋"/>
          <w:b/>
          <w:color w:val="000000"/>
          <w:sz w:val="24"/>
          <w:highlight w:val="none"/>
        </w:rPr>
      </w:pPr>
    </w:p>
    <w:p w14:paraId="257D3252">
      <w:pPr>
        <w:spacing w:line="360" w:lineRule="auto"/>
        <w:jc w:val="left"/>
        <w:outlineLvl w:val="1"/>
        <w:rPr>
          <w:rFonts w:ascii="仿宋" w:hAnsi="仿宋" w:eastAsia="仿宋"/>
          <w:b/>
          <w:color w:val="000000"/>
          <w:sz w:val="24"/>
          <w:highlight w:val="none"/>
        </w:rPr>
      </w:pPr>
      <w:r>
        <w:rPr>
          <w:rFonts w:ascii="仿宋" w:hAnsi="仿宋" w:eastAsia="仿宋"/>
          <w:b/>
          <w:color w:val="000000"/>
          <w:sz w:val="24"/>
          <w:highlight w:val="none"/>
        </w:rPr>
        <w:t xml:space="preserve">               </w:t>
      </w:r>
      <w:bookmarkStart w:id="389" w:name="_Toc169226742"/>
      <w:bookmarkStart w:id="390" w:name="_Toc10834"/>
      <w:bookmarkStart w:id="391" w:name="_Toc140670490"/>
      <w:bookmarkStart w:id="392" w:name="_Toc140670353"/>
      <w:r>
        <w:rPr>
          <w:rFonts w:ascii="仿宋" w:hAnsi="仿宋" w:eastAsia="仿宋"/>
          <w:b/>
          <w:color w:val="000000"/>
          <w:sz w:val="24"/>
          <w:highlight w:val="none"/>
        </w:rPr>
        <w:t>单位名称（加盖公章）：</w:t>
      </w:r>
      <w:bookmarkEnd w:id="389"/>
      <w:bookmarkEnd w:id="390"/>
      <w:bookmarkEnd w:id="391"/>
      <w:bookmarkEnd w:id="392"/>
    </w:p>
    <w:p w14:paraId="0367F38B">
      <w:pPr>
        <w:spacing w:line="360" w:lineRule="auto"/>
        <w:jc w:val="left"/>
        <w:outlineLvl w:val="1"/>
        <w:rPr>
          <w:rFonts w:ascii="仿宋" w:hAnsi="仿宋" w:eastAsia="仿宋"/>
          <w:b/>
          <w:color w:val="000000"/>
          <w:sz w:val="24"/>
          <w:highlight w:val="none"/>
        </w:rPr>
      </w:pPr>
      <w:r>
        <w:rPr>
          <w:rFonts w:ascii="仿宋" w:hAnsi="仿宋" w:eastAsia="仿宋"/>
          <w:b/>
          <w:color w:val="000000"/>
          <w:sz w:val="24"/>
          <w:highlight w:val="none"/>
        </w:rPr>
        <w:t xml:space="preserve">               </w:t>
      </w:r>
      <w:bookmarkStart w:id="393" w:name="_Toc140670354"/>
      <w:bookmarkStart w:id="394" w:name="_Toc169226743"/>
      <w:bookmarkStart w:id="395" w:name="_Toc20147"/>
      <w:bookmarkStart w:id="396" w:name="_Toc140670491"/>
      <w:r>
        <w:rPr>
          <w:rFonts w:ascii="仿宋" w:hAnsi="仿宋" w:eastAsia="仿宋"/>
          <w:b/>
          <w:color w:val="000000"/>
          <w:sz w:val="24"/>
          <w:highlight w:val="none"/>
        </w:rPr>
        <w:t>日  期：</w:t>
      </w:r>
      <w:bookmarkEnd w:id="393"/>
      <w:bookmarkEnd w:id="394"/>
      <w:bookmarkEnd w:id="395"/>
      <w:bookmarkEnd w:id="396"/>
    </w:p>
    <w:p w14:paraId="44A615A7">
      <w:pPr>
        <w:spacing w:line="360" w:lineRule="auto"/>
        <w:jc w:val="left"/>
        <w:outlineLvl w:val="1"/>
        <w:rPr>
          <w:rFonts w:hint="eastAsia" w:ascii="仿宋" w:hAnsi="仿宋" w:eastAsia="仿宋"/>
          <w:b/>
          <w:color w:val="000000"/>
          <w:sz w:val="24"/>
          <w:highlight w:val="none"/>
        </w:rPr>
      </w:pPr>
    </w:p>
    <w:p w14:paraId="166852E9">
      <w:pPr>
        <w:spacing w:line="360" w:lineRule="auto"/>
        <w:jc w:val="left"/>
        <w:outlineLvl w:val="1"/>
        <w:rPr>
          <w:rFonts w:hint="eastAsia" w:ascii="仿宋" w:hAnsi="仿宋" w:eastAsia="仿宋"/>
          <w:b/>
          <w:color w:val="000000"/>
          <w:sz w:val="24"/>
          <w:highlight w:val="none"/>
        </w:rPr>
      </w:pPr>
    </w:p>
    <w:p w14:paraId="2224CA86">
      <w:pPr>
        <w:spacing w:line="360" w:lineRule="auto"/>
        <w:jc w:val="left"/>
        <w:outlineLvl w:val="1"/>
        <w:rPr>
          <w:rFonts w:hint="eastAsia" w:ascii="仿宋" w:hAnsi="仿宋" w:eastAsia="仿宋"/>
          <w:b/>
          <w:color w:val="000000"/>
          <w:sz w:val="24"/>
          <w:highlight w:val="none"/>
        </w:rPr>
      </w:pPr>
    </w:p>
    <w:p w14:paraId="0B7300BB">
      <w:pPr>
        <w:spacing w:line="360" w:lineRule="auto"/>
        <w:jc w:val="left"/>
        <w:outlineLvl w:val="1"/>
        <w:rPr>
          <w:rFonts w:hint="eastAsia" w:ascii="仿宋" w:hAnsi="仿宋" w:eastAsia="仿宋"/>
          <w:b/>
          <w:color w:val="000000"/>
          <w:sz w:val="24"/>
          <w:highlight w:val="none"/>
        </w:rPr>
      </w:pPr>
    </w:p>
    <w:p w14:paraId="06442153">
      <w:pPr>
        <w:spacing w:line="360" w:lineRule="auto"/>
        <w:jc w:val="left"/>
        <w:outlineLvl w:val="1"/>
        <w:rPr>
          <w:rFonts w:hint="eastAsia" w:ascii="仿宋" w:hAnsi="仿宋" w:eastAsia="仿宋"/>
          <w:b/>
          <w:color w:val="000000"/>
          <w:sz w:val="24"/>
          <w:highlight w:val="none"/>
        </w:rPr>
      </w:pPr>
    </w:p>
    <w:p w14:paraId="7FA56AD8">
      <w:pPr>
        <w:spacing w:line="360" w:lineRule="auto"/>
        <w:jc w:val="left"/>
        <w:outlineLvl w:val="1"/>
        <w:rPr>
          <w:rFonts w:hint="eastAsia" w:ascii="仿宋" w:hAnsi="仿宋" w:eastAsia="仿宋"/>
          <w:b/>
          <w:color w:val="000000"/>
          <w:sz w:val="24"/>
          <w:highlight w:val="none"/>
        </w:rPr>
      </w:pPr>
    </w:p>
    <w:p w14:paraId="7EDD6437">
      <w:pPr>
        <w:spacing w:line="360" w:lineRule="auto"/>
        <w:jc w:val="left"/>
        <w:outlineLvl w:val="1"/>
        <w:rPr>
          <w:rFonts w:hint="eastAsia" w:ascii="仿宋" w:hAnsi="仿宋" w:eastAsia="仿宋"/>
          <w:b/>
          <w:color w:val="000000"/>
          <w:sz w:val="24"/>
          <w:highlight w:val="none"/>
        </w:rPr>
      </w:pPr>
    </w:p>
    <w:p w14:paraId="6F617DA3">
      <w:pPr>
        <w:spacing w:line="360" w:lineRule="auto"/>
        <w:jc w:val="left"/>
        <w:outlineLvl w:val="1"/>
        <w:rPr>
          <w:rFonts w:hint="eastAsia" w:ascii="仿宋" w:hAnsi="仿宋" w:eastAsia="仿宋"/>
          <w:b/>
          <w:color w:val="000000"/>
          <w:sz w:val="24"/>
          <w:highlight w:val="none"/>
        </w:rPr>
      </w:pPr>
    </w:p>
    <w:p w14:paraId="0DFC2145">
      <w:pPr>
        <w:spacing w:line="360" w:lineRule="auto"/>
        <w:jc w:val="left"/>
        <w:outlineLvl w:val="1"/>
        <w:rPr>
          <w:rFonts w:hint="eastAsia" w:ascii="仿宋" w:hAnsi="仿宋" w:eastAsia="仿宋"/>
          <w:b/>
          <w:color w:val="000000"/>
          <w:sz w:val="24"/>
          <w:highlight w:val="none"/>
        </w:rPr>
      </w:pPr>
    </w:p>
    <w:p w14:paraId="7357AEA0">
      <w:pPr>
        <w:spacing w:line="360" w:lineRule="auto"/>
        <w:jc w:val="left"/>
        <w:outlineLvl w:val="1"/>
        <w:rPr>
          <w:rFonts w:hint="eastAsia" w:ascii="仿宋" w:hAnsi="仿宋" w:eastAsia="仿宋"/>
          <w:b/>
          <w:color w:val="000000"/>
          <w:sz w:val="24"/>
          <w:highlight w:val="none"/>
        </w:rPr>
      </w:pPr>
    </w:p>
    <w:p w14:paraId="51D7F243">
      <w:pPr>
        <w:spacing w:line="360" w:lineRule="auto"/>
        <w:jc w:val="left"/>
        <w:outlineLvl w:val="1"/>
        <w:rPr>
          <w:rFonts w:hint="eastAsia" w:ascii="仿宋" w:hAnsi="仿宋" w:eastAsia="仿宋"/>
          <w:b/>
          <w:color w:val="000000"/>
          <w:sz w:val="24"/>
          <w:highlight w:val="none"/>
        </w:rPr>
      </w:pPr>
    </w:p>
    <w:p w14:paraId="226D2DAC">
      <w:pPr>
        <w:spacing w:line="360" w:lineRule="auto"/>
        <w:jc w:val="left"/>
        <w:outlineLvl w:val="1"/>
        <w:rPr>
          <w:rFonts w:ascii="仿宋" w:hAnsi="仿宋" w:eastAsia="仿宋"/>
          <w:b/>
          <w:color w:val="000000"/>
          <w:sz w:val="24"/>
          <w:highlight w:val="none"/>
        </w:rPr>
      </w:pPr>
    </w:p>
    <w:p w14:paraId="41F0E726">
      <w:pPr>
        <w:spacing w:line="360" w:lineRule="auto"/>
        <w:jc w:val="left"/>
        <w:outlineLvl w:val="1"/>
        <w:rPr>
          <w:rFonts w:hint="eastAsia" w:ascii="仿宋" w:hAnsi="仿宋" w:eastAsia="仿宋"/>
          <w:b/>
          <w:color w:val="000000"/>
          <w:sz w:val="24"/>
          <w:highlight w:val="none"/>
        </w:rPr>
      </w:pPr>
    </w:p>
    <w:p w14:paraId="622955A6">
      <w:pPr>
        <w:spacing w:line="360" w:lineRule="auto"/>
        <w:jc w:val="left"/>
        <w:outlineLvl w:val="1"/>
        <w:rPr>
          <w:rFonts w:hint="eastAsia" w:ascii="仿宋" w:hAnsi="仿宋" w:eastAsia="仿宋"/>
          <w:b/>
          <w:color w:val="000000"/>
          <w:sz w:val="24"/>
          <w:highlight w:val="none"/>
        </w:rPr>
      </w:pPr>
    </w:p>
    <w:p w14:paraId="7C3715AE">
      <w:pPr>
        <w:spacing w:line="360" w:lineRule="auto"/>
        <w:jc w:val="left"/>
        <w:outlineLvl w:val="1"/>
        <w:rPr>
          <w:rFonts w:ascii="仿宋" w:hAnsi="仿宋" w:eastAsia="仿宋"/>
          <w:b/>
          <w:color w:val="000000"/>
          <w:sz w:val="24"/>
          <w:highlight w:val="none"/>
        </w:rPr>
      </w:pPr>
      <w:bookmarkStart w:id="397" w:name="_Toc140670492"/>
      <w:bookmarkStart w:id="398" w:name="_Toc140670355"/>
      <w:bookmarkStart w:id="399" w:name="_Toc169226744"/>
      <w:bookmarkStart w:id="400" w:name="_Toc25702"/>
      <w:r>
        <w:rPr>
          <w:rFonts w:ascii="仿宋" w:hAnsi="仿宋" w:eastAsia="仿宋"/>
          <w:b/>
          <w:color w:val="000000"/>
          <w:sz w:val="24"/>
          <w:highlight w:val="none"/>
        </w:rPr>
        <w:t>说明：</w:t>
      </w:r>
      <w:bookmarkEnd w:id="397"/>
      <w:bookmarkEnd w:id="398"/>
      <w:bookmarkEnd w:id="399"/>
      <w:bookmarkEnd w:id="400"/>
    </w:p>
    <w:p w14:paraId="349D034D">
      <w:pPr>
        <w:spacing w:line="360" w:lineRule="auto"/>
        <w:jc w:val="left"/>
        <w:outlineLvl w:val="1"/>
        <w:rPr>
          <w:rFonts w:ascii="仿宋" w:hAnsi="仿宋" w:eastAsia="仿宋"/>
          <w:b/>
          <w:color w:val="000000"/>
          <w:sz w:val="24"/>
          <w:highlight w:val="none"/>
        </w:rPr>
      </w:pPr>
      <w:bookmarkStart w:id="401" w:name="_Toc169226745"/>
      <w:bookmarkStart w:id="402" w:name="_Toc140670356"/>
      <w:bookmarkStart w:id="403" w:name="_Toc140670493"/>
      <w:bookmarkStart w:id="404" w:name="_Toc23355"/>
      <w:r>
        <w:rPr>
          <w:rFonts w:ascii="仿宋" w:hAnsi="仿宋" w:eastAsia="仿宋"/>
          <w:b/>
          <w:color w:val="000000"/>
          <w:sz w:val="24"/>
          <w:highlight w:val="none"/>
        </w:rPr>
        <w:t>（1）如本项目（包）专门面向中小/小微企业采购，</w:t>
      </w:r>
      <w:r>
        <w:rPr>
          <w:rFonts w:hint="eastAsia" w:ascii="仿宋" w:hAnsi="仿宋" w:eastAsia="仿宋"/>
          <w:b/>
          <w:color w:val="000000"/>
          <w:sz w:val="24"/>
          <w:highlight w:val="none"/>
        </w:rPr>
        <w:t>必</w:t>
      </w:r>
      <w:r>
        <w:rPr>
          <w:rFonts w:ascii="仿宋" w:hAnsi="仿宋" w:eastAsia="仿宋"/>
          <w:b/>
          <w:color w:val="000000"/>
          <w:sz w:val="24"/>
          <w:highlight w:val="none"/>
        </w:rPr>
        <w:t>须提供《中小企业声明函》</w:t>
      </w:r>
      <w:r>
        <w:rPr>
          <w:rFonts w:hint="eastAsia" w:ascii="仿宋" w:hAnsi="仿宋" w:eastAsia="仿宋"/>
          <w:b/>
          <w:color w:val="000000"/>
          <w:sz w:val="24"/>
          <w:highlight w:val="none"/>
        </w:rPr>
        <w:t>，此时声明函属于</w:t>
      </w:r>
      <w:r>
        <w:rPr>
          <w:rFonts w:ascii="仿宋" w:hAnsi="仿宋" w:eastAsia="仿宋"/>
          <w:b/>
          <w:color w:val="000000"/>
          <w:sz w:val="24"/>
          <w:highlight w:val="none"/>
        </w:rPr>
        <w:t>实质性格式。</w:t>
      </w:r>
      <w:bookmarkEnd w:id="401"/>
      <w:bookmarkEnd w:id="402"/>
      <w:bookmarkEnd w:id="403"/>
      <w:bookmarkEnd w:id="404"/>
    </w:p>
    <w:p w14:paraId="3D4A6FA1">
      <w:pPr>
        <w:spacing w:line="360" w:lineRule="auto"/>
        <w:jc w:val="left"/>
        <w:outlineLvl w:val="1"/>
        <w:rPr>
          <w:rFonts w:ascii="仿宋" w:hAnsi="仿宋" w:eastAsia="仿宋"/>
          <w:b/>
          <w:color w:val="000000"/>
          <w:sz w:val="24"/>
          <w:highlight w:val="none"/>
        </w:rPr>
      </w:pPr>
      <w:bookmarkStart w:id="405" w:name="_Toc169226746"/>
      <w:bookmarkStart w:id="406" w:name="_Toc19868"/>
      <w:bookmarkStart w:id="407" w:name="_Toc140670494"/>
      <w:bookmarkStart w:id="408" w:name="_Toc140670357"/>
      <w:r>
        <w:rPr>
          <w:rFonts w:ascii="仿宋" w:hAnsi="仿宋" w:eastAsia="仿宋"/>
          <w:b/>
          <w:color w:val="000000"/>
          <w:sz w:val="24"/>
          <w:highlight w:val="none"/>
        </w:rPr>
        <w:t>（2）如本项目（包）不专门面向中小企业预留采购份额，</w:t>
      </w:r>
      <w:r>
        <w:rPr>
          <w:rFonts w:hint="eastAsia" w:ascii="仿宋" w:hAnsi="仿宋" w:eastAsia="仿宋"/>
          <w:b/>
          <w:color w:val="000000"/>
          <w:sz w:val="24"/>
          <w:highlight w:val="none"/>
        </w:rPr>
        <w:t>资格证明文件部分</w:t>
      </w:r>
      <w:r>
        <w:rPr>
          <w:rFonts w:ascii="仿宋" w:hAnsi="仿宋" w:eastAsia="仿宋"/>
          <w:b/>
          <w:color w:val="000000"/>
          <w:sz w:val="24"/>
          <w:highlight w:val="none"/>
        </w:rPr>
        <w:t>无需提供《中小企业声明函》。</w:t>
      </w:r>
      <w:bookmarkEnd w:id="405"/>
      <w:bookmarkEnd w:id="406"/>
      <w:bookmarkEnd w:id="407"/>
      <w:bookmarkEnd w:id="408"/>
    </w:p>
    <w:p w14:paraId="36B923A5">
      <w:pPr>
        <w:spacing w:line="360" w:lineRule="auto"/>
        <w:jc w:val="left"/>
        <w:outlineLvl w:val="1"/>
        <w:rPr>
          <w:rFonts w:ascii="仿宋" w:hAnsi="仿宋" w:eastAsia="仿宋"/>
          <w:b/>
          <w:color w:val="000000"/>
          <w:sz w:val="24"/>
          <w:highlight w:val="none"/>
        </w:rPr>
      </w:pPr>
      <w:bookmarkStart w:id="409" w:name="_Toc169226747"/>
      <w:bookmarkStart w:id="410" w:name="_Toc140670495"/>
      <w:bookmarkStart w:id="411" w:name="_Toc140670358"/>
      <w:bookmarkStart w:id="412" w:name="_Toc13771"/>
      <w:r>
        <w:rPr>
          <w:rFonts w:ascii="仿宋" w:hAnsi="仿宋" w:eastAsia="仿宋"/>
          <w:b/>
          <w:color w:val="000000"/>
          <w:sz w:val="24"/>
          <w:highlight w:val="none"/>
        </w:rPr>
        <w:t>（3）如本项目（包）</w:t>
      </w:r>
      <w:r>
        <w:rPr>
          <w:rFonts w:hint="eastAsia" w:ascii="仿宋" w:hAnsi="仿宋" w:eastAsia="仿宋"/>
          <w:b/>
          <w:color w:val="000000"/>
          <w:sz w:val="24"/>
          <w:highlight w:val="none"/>
        </w:rPr>
        <w:t>是</w:t>
      </w:r>
      <w:r>
        <w:rPr>
          <w:rFonts w:ascii="仿宋" w:hAnsi="仿宋" w:eastAsia="仿宋"/>
          <w:b/>
          <w:color w:val="000000"/>
          <w:sz w:val="24"/>
          <w:highlight w:val="none"/>
        </w:rPr>
        <w:t>预留部分采购项目预算专门面向中小企业采购，</w:t>
      </w:r>
      <w:r>
        <w:rPr>
          <w:rFonts w:hint="eastAsia" w:ascii="仿宋" w:hAnsi="仿宋" w:eastAsia="仿宋"/>
          <w:b/>
          <w:color w:val="000000"/>
          <w:sz w:val="24"/>
          <w:highlight w:val="none"/>
        </w:rPr>
        <w:t>如是</w:t>
      </w:r>
      <w:r>
        <w:rPr>
          <w:rFonts w:ascii="仿宋" w:hAnsi="仿宋" w:eastAsia="仿宋"/>
          <w:b/>
          <w:color w:val="000000"/>
          <w:sz w:val="24"/>
          <w:highlight w:val="none"/>
        </w:rPr>
        <w:t>要求供应商以联合体形式参加采购活动，且联合体中中小企业承担的部分达到一定比例的，须提供《联合协议》；</w:t>
      </w:r>
      <w:r>
        <w:rPr>
          <w:rFonts w:hint="eastAsia" w:ascii="仿宋" w:hAnsi="仿宋" w:eastAsia="仿宋"/>
          <w:b/>
          <w:color w:val="000000"/>
          <w:sz w:val="24"/>
          <w:highlight w:val="none"/>
        </w:rPr>
        <w:t>如是</w:t>
      </w:r>
      <w:r>
        <w:rPr>
          <w:rFonts w:ascii="仿宋" w:hAnsi="仿宋" w:eastAsia="仿宋"/>
          <w:b/>
          <w:color w:val="000000"/>
          <w:sz w:val="24"/>
          <w:highlight w:val="none"/>
        </w:rPr>
        <w:t>要求获得采购合同的供应商将采购项目中的一定比例分包给一家或者多家中小企业的，须提供《拟分包情况说明及分包意向协议（类型一）》。</w:t>
      </w:r>
      <w:bookmarkEnd w:id="409"/>
      <w:bookmarkEnd w:id="410"/>
      <w:bookmarkEnd w:id="411"/>
      <w:bookmarkEnd w:id="412"/>
    </w:p>
    <w:p w14:paraId="6986B023">
      <w:pPr>
        <w:spacing w:line="360" w:lineRule="auto"/>
        <w:jc w:val="left"/>
        <w:outlineLvl w:val="1"/>
        <w:rPr>
          <w:rFonts w:ascii="仿宋" w:hAnsi="仿宋" w:eastAsia="仿宋"/>
          <w:b/>
          <w:color w:val="000000"/>
          <w:sz w:val="24"/>
          <w:highlight w:val="none"/>
        </w:rPr>
      </w:pPr>
      <w:bookmarkStart w:id="413" w:name="_Toc140670359"/>
      <w:bookmarkStart w:id="414" w:name="_Toc140670496"/>
      <w:bookmarkStart w:id="415" w:name="_Toc13184"/>
      <w:bookmarkStart w:id="416" w:name="_Toc169226748"/>
      <w:r>
        <w:rPr>
          <w:rFonts w:hint="eastAsia" w:ascii="仿宋" w:hAnsi="仿宋" w:eastAsia="仿宋"/>
          <w:b/>
          <w:color w:val="000000"/>
          <w:sz w:val="24"/>
          <w:highlight w:val="none"/>
        </w:rPr>
        <w:t>（4）其他</w:t>
      </w:r>
      <w:bookmarkEnd w:id="413"/>
      <w:bookmarkEnd w:id="414"/>
      <w:bookmarkEnd w:id="415"/>
      <w:bookmarkEnd w:id="416"/>
    </w:p>
    <w:p w14:paraId="1080EBE4">
      <w:pPr>
        <w:spacing w:line="360" w:lineRule="auto"/>
        <w:jc w:val="left"/>
        <w:outlineLvl w:val="1"/>
        <w:rPr>
          <w:rFonts w:ascii="仿宋" w:hAnsi="仿宋" w:eastAsia="仿宋"/>
          <w:b/>
          <w:color w:val="000000"/>
          <w:sz w:val="24"/>
          <w:highlight w:val="none"/>
        </w:rPr>
      </w:pPr>
      <w:bookmarkStart w:id="417" w:name="_Toc31498"/>
      <w:bookmarkStart w:id="418" w:name="_Toc140670360"/>
      <w:bookmarkStart w:id="419" w:name="_Toc169226749"/>
      <w:bookmarkStart w:id="420" w:name="_Toc140670497"/>
      <w:r>
        <w:rPr>
          <w:rFonts w:hint="eastAsia" w:ascii="仿宋" w:hAnsi="仿宋" w:eastAsia="仿宋"/>
          <w:b/>
          <w:color w:val="000000"/>
          <w:sz w:val="24"/>
          <w:highlight w:val="none"/>
        </w:rPr>
        <w:t>1）中小企业、残疾人福利性单位参加政府采购活动，应当出具此格式文件，未提供的将不享受有关政策。《中小企业声明函》由参加政府采购活动的投标人出具。联合体投标的，《中小企业声明函》由牵头人出具。</w:t>
      </w:r>
      <w:bookmarkEnd w:id="417"/>
      <w:bookmarkEnd w:id="418"/>
      <w:bookmarkEnd w:id="419"/>
      <w:bookmarkEnd w:id="420"/>
    </w:p>
    <w:p w14:paraId="073B5FC9">
      <w:pPr>
        <w:spacing w:line="360" w:lineRule="auto"/>
        <w:jc w:val="left"/>
        <w:outlineLvl w:val="1"/>
        <w:rPr>
          <w:rFonts w:ascii="仿宋" w:hAnsi="仿宋" w:eastAsia="仿宋"/>
          <w:b/>
          <w:color w:val="000000"/>
          <w:sz w:val="24"/>
          <w:highlight w:val="none"/>
        </w:rPr>
      </w:pPr>
      <w:bookmarkStart w:id="421" w:name="_Toc30749"/>
      <w:bookmarkStart w:id="422" w:name="_Toc140670498"/>
      <w:bookmarkStart w:id="423" w:name="_Toc169226750"/>
      <w:bookmarkStart w:id="424" w:name="_Toc140670361"/>
      <w:r>
        <w:rPr>
          <w:rFonts w:hint="eastAsia" w:ascii="仿宋" w:hAnsi="仿宋" w:eastAsia="仿宋"/>
          <w:b/>
          <w:color w:val="00000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421"/>
      <w:bookmarkEnd w:id="422"/>
      <w:bookmarkEnd w:id="423"/>
      <w:bookmarkEnd w:id="424"/>
    </w:p>
    <w:p w14:paraId="6A72D149">
      <w:pPr>
        <w:spacing w:line="360" w:lineRule="auto"/>
        <w:jc w:val="left"/>
        <w:outlineLvl w:val="1"/>
        <w:rPr>
          <w:rFonts w:hint="eastAsia" w:ascii="仿宋" w:hAnsi="仿宋" w:eastAsia="仿宋"/>
          <w:b/>
          <w:color w:val="000000"/>
          <w:sz w:val="24"/>
          <w:highlight w:val="none"/>
        </w:rPr>
      </w:pPr>
      <w:bookmarkStart w:id="425" w:name="_Toc169226751"/>
      <w:bookmarkStart w:id="426" w:name="_Toc140670499"/>
      <w:bookmarkStart w:id="427" w:name="_Toc140670362"/>
      <w:bookmarkStart w:id="428" w:name="_Toc1213"/>
      <w:r>
        <w:rPr>
          <w:rFonts w:hint="eastAsia" w:ascii="仿宋" w:hAnsi="仿宋" w:eastAsia="仿宋"/>
          <w:b/>
          <w:color w:val="000000"/>
          <w:sz w:val="24"/>
          <w:highlight w:val="none"/>
        </w:rPr>
        <w:t>3）对于多标的的采购项目，投标人应充分、准确地了解所投产品制造企业信息。对相关情况了解不清楚的，不建议填报本声明函。</w:t>
      </w:r>
      <w:bookmarkEnd w:id="425"/>
      <w:bookmarkEnd w:id="426"/>
      <w:bookmarkEnd w:id="427"/>
      <w:bookmarkEnd w:id="428"/>
    </w:p>
    <w:p w14:paraId="7EBD4804">
      <w:pPr>
        <w:spacing w:line="360" w:lineRule="auto"/>
        <w:jc w:val="left"/>
        <w:outlineLvl w:val="1"/>
        <w:rPr>
          <w:rFonts w:ascii="仿宋" w:hAnsi="仿宋" w:eastAsia="仿宋"/>
          <w:b/>
          <w:color w:val="000000"/>
          <w:sz w:val="24"/>
          <w:highlight w:val="none"/>
        </w:rPr>
      </w:pPr>
      <w:bookmarkStart w:id="429" w:name="_Toc5766"/>
      <w:bookmarkStart w:id="430" w:name="_Toc140670500"/>
      <w:bookmarkStart w:id="431" w:name="_Toc169226752"/>
      <w:bookmarkStart w:id="432" w:name="_Toc140670363"/>
      <w:r>
        <w:rPr>
          <w:rFonts w:hint="eastAsia" w:ascii="仿宋" w:hAnsi="仿宋" w:eastAsia="仿宋"/>
          <w:b/>
          <w:color w:val="000000"/>
          <w:sz w:val="24"/>
          <w:highlight w:val="none"/>
        </w:rPr>
        <w:t>4）中小企业认定标准以《关于印发中小企业划型标准规定的通知》（工信部联企业〔2011〕300号）文件规定为准。</w:t>
      </w:r>
      <w:bookmarkEnd w:id="429"/>
      <w:bookmarkEnd w:id="430"/>
      <w:bookmarkEnd w:id="431"/>
      <w:bookmarkEnd w:id="432"/>
    </w:p>
    <w:p w14:paraId="6C2E85B6">
      <w:pPr>
        <w:spacing w:line="360" w:lineRule="auto"/>
        <w:jc w:val="left"/>
        <w:outlineLvl w:val="1"/>
        <w:rPr>
          <w:rFonts w:hint="eastAsia" w:ascii="仿宋" w:hAnsi="仿宋" w:eastAsia="仿宋"/>
          <w:b/>
          <w:color w:val="000000"/>
          <w:sz w:val="24"/>
          <w:highlight w:val="none"/>
        </w:rPr>
      </w:pPr>
      <w:bookmarkStart w:id="433" w:name="_Toc12444"/>
      <w:bookmarkStart w:id="434" w:name="_Toc140670364"/>
      <w:bookmarkStart w:id="435" w:name="_Toc169226753"/>
      <w:bookmarkStart w:id="436" w:name="_Toc140670501"/>
      <w:r>
        <w:rPr>
          <w:rFonts w:hint="eastAsia" w:ascii="仿宋" w:hAnsi="仿宋" w:eastAsia="仿宋"/>
          <w:b/>
          <w:color w:val="000000"/>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仿宋" w:hAnsi="仿宋" w:eastAsia="仿宋"/>
          <w:b/>
          <w:color w:val="000000"/>
          <w:sz w:val="24"/>
          <w:highlight w:val="none"/>
        </w:rPr>
        <w:fldChar w:fldCharType="begin"/>
      </w:r>
      <w:r>
        <w:rPr>
          <w:rFonts w:ascii="仿宋" w:hAnsi="仿宋" w:eastAsia="仿宋"/>
          <w:b/>
          <w:color w:val="000000"/>
          <w:sz w:val="24"/>
          <w:highlight w:val="none"/>
        </w:rPr>
        <w:instrText xml:space="preserve"> HYPERLINK "http://202.106.120.146/baosong/appweb/orgScale.html" </w:instrText>
      </w:r>
      <w:r>
        <w:rPr>
          <w:rFonts w:ascii="仿宋" w:hAnsi="仿宋" w:eastAsia="仿宋"/>
          <w:b/>
          <w:color w:val="000000"/>
          <w:sz w:val="24"/>
          <w:highlight w:val="none"/>
        </w:rPr>
        <w:fldChar w:fldCharType="separate"/>
      </w:r>
      <w:r>
        <w:rPr>
          <w:rStyle w:val="265"/>
          <w:rFonts w:ascii="仿宋" w:hAnsi="仿宋" w:eastAsia="仿宋"/>
          <w:b/>
          <w:color w:val="000000"/>
          <w:sz w:val="24"/>
          <w:highlight w:val="none"/>
        </w:rPr>
        <w:t>http://202.106.120.146/baosong/appweb/orgScale.html</w:t>
      </w:r>
      <w:r>
        <w:rPr>
          <w:rFonts w:ascii="仿宋" w:hAnsi="仿宋" w:eastAsia="仿宋"/>
          <w:b/>
          <w:color w:val="000000"/>
          <w:sz w:val="24"/>
          <w:highlight w:val="none"/>
        </w:rPr>
        <w:fldChar w:fldCharType="end"/>
      </w:r>
      <w:r>
        <w:rPr>
          <w:rFonts w:hint="eastAsia" w:ascii="仿宋" w:hAnsi="仿宋" w:eastAsia="仿宋"/>
          <w:b/>
          <w:color w:val="000000"/>
          <w:sz w:val="24"/>
          <w:highlight w:val="none"/>
        </w:rPr>
        <w:t>）</w:t>
      </w:r>
      <w:bookmarkEnd w:id="433"/>
      <w:bookmarkEnd w:id="434"/>
      <w:bookmarkEnd w:id="435"/>
      <w:bookmarkEnd w:id="436"/>
    </w:p>
    <w:p w14:paraId="2E652252">
      <w:pPr>
        <w:spacing w:line="360" w:lineRule="auto"/>
        <w:jc w:val="left"/>
        <w:outlineLvl w:val="1"/>
        <w:rPr>
          <w:rFonts w:hint="eastAsia" w:ascii="仿宋" w:hAnsi="仿宋" w:eastAsia="仿宋"/>
          <w:b/>
          <w:color w:val="000000"/>
          <w:sz w:val="24"/>
          <w:highlight w:val="none"/>
        </w:rPr>
      </w:pPr>
      <w:bookmarkStart w:id="437" w:name="_Toc140670502"/>
      <w:bookmarkStart w:id="438" w:name="_Toc140670365"/>
      <w:bookmarkStart w:id="439" w:name="_Toc20667"/>
      <w:bookmarkStart w:id="440" w:name="_Toc169226754"/>
      <w:r>
        <w:rPr>
          <w:rFonts w:hint="eastAsia" w:ascii="仿宋" w:hAnsi="仿宋" w:eastAsia="仿宋"/>
          <w:b/>
          <w:color w:val="000000"/>
          <w:sz w:val="24"/>
          <w:highlight w:val="none"/>
        </w:rPr>
        <w:t>6）小微企业、残疾人福利性单位未提供声明函的，监狱企业未提供证明的，价格分评审不予价格扣除。</w:t>
      </w:r>
      <w:bookmarkEnd w:id="437"/>
      <w:bookmarkEnd w:id="438"/>
      <w:bookmarkEnd w:id="439"/>
      <w:bookmarkEnd w:id="440"/>
    </w:p>
    <w:p w14:paraId="6FDD257A">
      <w:pPr>
        <w:spacing w:line="360" w:lineRule="auto"/>
        <w:jc w:val="left"/>
        <w:outlineLvl w:val="1"/>
        <w:rPr>
          <w:rFonts w:hint="eastAsia" w:ascii="仿宋" w:hAnsi="仿宋" w:eastAsia="仿宋"/>
          <w:b/>
          <w:color w:val="000000"/>
          <w:sz w:val="24"/>
          <w:highlight w:val="none"/>
        </w:rPr>
      </w:pPr>
      <w:bookmarkStart w:id="441" w:name="_Toc140670366"/>
      <w:bookmarkStart w:id="442" w:name="_Toc140670503"/>
      <w:bookmarkStart w:id="443" w:name="_Toc169226755"/>
      <w:bookmarkStart w:id="444" w:name="_Toc20265"/>
      <w:r>
        <w:rPr>
          <w:rFonts w:hint="eastAsia" w:ascii="仿宋" w:hAnsi="仿宋" w:eastAsia="仿宋"/>
          <w:b/>
          <w:color w:val="000000"/>
          <w:sz w:val="24"/>
          <w:highlight w:val="none"/>
        </w:rPr>
        <w:t>7）</w:t>
      </w:r>
      <w:r>
        <w:rPr>
          <w:rFonts w:ascii="仿宋" w:hAnsi="仿宋" w:eastAsia="仿宋"/>
          <w:b/>
          <w:color w:val="000000"/>
          <w:sz w:val="24"/>
          <w:highlight w:val="none"/>
        </w:rPr>
        <w:t>在货物采购项目中，供应商提供的货物既有</w:t>
      </w:r>
      <w:r>
        <w:rPr>
          <w:rFonts w:hint="eastAsia" w:ascii="仿宋" w:hAnsi="仿宋" w:eastAsia="仿宋"/>
          <w:b/>
          <w:color w:val="000000"/>
          <w:sz w:val="24"/>
          <w:highlight w:val="none"/>
        </w:rPr>
        <w:t>大</w:t>
      </w:r>
      <w:r>
        <w:rPr>
          <w:rFonts w:ascii="仿宋" w:hAnsi="仿宋" w:eastAsia="仿宋"/>
          <w:b/>
          <w:color w:val="000000"/>
          <w:sz w:val="24"/>
          <w:highlight w:val="none"/>
        </w:rPr>
        <w:t>中</w:t>
      </w:r>
      <w:r>
        <w:rPr>
          <w:rFonts w:hint="eastAsia" w:ascii="仿宋" w:hAnsi="仿宋" w:eastAsia="仿宋"/>
          <w:b/>
          <w:color w:val="000000"/>
          <w:sz w:val="24"/>
          <w:highlight w:val="none"/>
        </w:rPr>
        <w:t>型</w:t>
      </w:r>
      <w:r>
        <w:rPr>
          <w:rFonts w:ascii="仿宋" w:hAnsi="仿宋" w:eastAsia="仿宋"/>
          <w:b/>
          <w:color w:val="000000"/>
          <w:sz w:val="24"/>
          <w:highlight w:val="none"/>
        </w:rPr>
        <w:t>企业制造货物，也有</w:t>
      </w:r>
      <w:r>
        <w:rPr>
          <w:rFonts w:hint="eastAsia" w:ascii="仿宋" w:hAnsi="仿宋" w:eastAsia="仿宋"/>
          <w:b/>
          <w:color w:val="000000"/>
          <w:sz w:val="24"/>
          <w:highlight w:val="none"/>
        </w:rPr>
        <w:t>小微</w:t>
      </w:r>
      <w:r>
        <w:rPr>
          <w:rFonts w:ascii="仿宋" w:hAnsi="仿宋" w:eastAsia="仿宋"/>
          <w:b/>
          <w:color w:val="000000"/>
          <w:sz w:val="24"/>
          <w:highlight w:val="none"/>
        </w:rPr>
        <w:t>企业制造货物的，不享受</w:t>
      </w:r>
      <w:r>
        <w:rPr>
          <w:rFonts w:hint="eastAsia" w:ascii="仿宋" w:hAnsi="仿宋" w:eastAsia="仿宋"/>
          <w:b/>
          <w:color w:val="000000"/>
          <w:sz w:val="24"/>
          <w:highlight w:val="none"/>
        </w:rPr>
        <w:t>小微</w:t>
      </w:r>
      <w:r>
        <w:rPr>
          <w:rFonts w:ascii="仿宋" w:hAnsi="仿宋" w:eastAsia="仿宋"/>
          <w:b/>
          <w:color w:val="000000"/>
          <w:sz w:val="24"/>
          <w:highlight w:val="none"/>
        </w:rPr>
        <w:t>企业扶持政策</w:t>
      </w:r>
      <w:r>
        <w:rPr>
          <w:rFonts w:hint="eastAsia" w:ascii="仿宋" w:hAnsi="仿宋" w:eastAsia="仿宋"/>
          <w:b/>
          <w:color w:val="000000"/>
          <w:sz w:val="24"/>
          <w:highlight w:val="none"/>
        </w:rPr>
        <w:t>，不予价格扣除</w:t>
      </w:r>
      <w:r>
        <w:rPr>
          <w:rFonts w:ascii="仿宋" w:hAnsi="仿宋" w:eastAsia="仿宋"/>
          <w:b/>
          <w:color w:val="000000"/>
          <w:sz w:val="24"/>
          <w:highlight w:val="none"/>
        </w:rPr>
        <w:t>。</w:t>
      </w:r>
      <w:bookmarkEnd w:id="441"/>
      <w:bookmarkEnd w:id="442"/>
      <w:bookmarkEnd w:id="443"/>
      <w:bookmarkEnd w:id="444"/>
    </w:p>
    <w:p w14:paraId="7EA8AD1D">
      <w:pPr>
        <w:widowControl/>
        <w:jc w:val="center"/>
        <w:rPr>
          <w:rFonts w:ascii="仿宋" w:hAnsi="仿宋" w:eastAsia="仿宋"/>
          <w:b/>
          <w:color w:val="000000"/>
          <w:sz w:val="24"/>
          <w:highlight w:val="none"/>
        </w:rPr>
      </w:pPr>
      <w:r>
        <w:rPr>
          <w:rFonts w:hint="eastAsia" w:ascii="仿宋" w:hAnsi="仿宋" w:eastAsia="仿宋"/>
          <w:b/>
          <w:color w:val="000000"/>
          <w:sz w:val="32"/>
          <w:szCs w:val="32"/>
          <w:highlight w:val="none"/>
        </w:rPr>
        <w:t>三</w:t>
      </w:r>
      <w:r>
        <w:rPr>
          <w:rFonts w:ascii="仿宋" w:hAnsi="仿宋" w:eastAsia="仿宋"/>
          <w:b/>
          <w:color w:val="000000"/>
          <w:sz w:val="32"/>
          <w:szCs w:val="32"/>
          <w:highlight w:val="none"/>
        </w:rPr>
        <w:t>、商务技术文件格式</w:t>
      </w:r>
    </w:p>
    <w:p w14:paraId="42804888">
      <w:pPr>
        <w:spacing w:line="360" w:lineRule="auto"/>
        <w:jc w:val="left"/>
        <w:outlineLvl w:val="1"/>
        <w:rPr>
          <w:rFonts w:ascii="仿宋" w:hAnsi="仿宋" w:eastAsia="仿宋"/>
          <w:b/>
          <w:bCs/>
          <w:color w:val="000000"/>
          <w:szCs w:val="21"/>
          <w:highlight w:val="none"/>
        </w:rPr>
      </w:pPr>
    </w:p>
    <w:p w14:paraId="7A4AD535">
      <w:pPr>
        <w:spacing w:line="360" w:lineRule="auto"/>
        <w:jc w:val="left"/>
        <w:outlineLvl w:val="1"/>
        <w:rPr>
          <w:rFonts w:ascii="仿宋" w:hAnsi="仿宋" w:eastAsia="仿宋"/>
          <w:color w:val="000000"/>
          <w:sz w:val="24"/>
          <w:szCs w:val="20"/>
          <w:highlight w:val="none"/>
        </w:rPr>
      </w:pPr>
      <w:bookmarkStart w:id="445" w:name="_Toc140670504"/>
      <w:bookmarkStart w:id="446" w:name="_Toc140670367"/>
      <w:bookmarkStart w:id="447" w:name="_Toc169226756"/>
      <w:bookmarkStart w:id="448" w:name="_Toc31149"/>
      <w:r>
        <w:rPr>
          <w:rFonts w:ascii="仿宋" w:hAnsi="仿宋" w:eastAsia="仿宋"/>
          <w:b/>
          <w:bCs/>
          <w:color w:val="000000"/>
          <w:szCs w:val="21"/>
          <w:highlight w:val="none"/>
        </w:rPr>
        <w:t>1  响应</w:t>
      </w:r>
      <w:r>
        <w:rPr>
          <w:rFonts w:hint="eastAsia" w:ascii="仿宋" w:hAnsi="仿宋" w:eastAsia="仿宋"/>
          <w:b/>
          <w:bCs/>
          <w:color w:val="000000"/>
          <w:szCs w:val="21"/>
          <w:highlight w:val="none"/>
        </w:rPr>
        <w:t>函</w:t>
      </w:r>
      <w:r>
        <w:rPr>
          <w:rFonts w:ascii="仿宋" w:hAnsi="仿宋" w:eastAsia="仿宋"/>
          <w:b/>
          <w:bCs/>
          <w:color w:val="000000"/>
          <w:szCs w:val="21"/>
          <w:highlight w:val="none"/>
        </w:rPr>
        <w:t>（实质性格式）</w:t>
      </w:r>
      <w:bookmarkEnd w:id="309"/>
      <w:bookmarkEnd w:id="310"/>
      <w:bookmarkEnd w:id="445"/>
      <w:bookmarkEnd w:id="446"/>
      <w:bookmarkEnd w:id="447"/>
      <w:bookmarkEnd w:id="448"/>
    </w:p>
    <w:p w14:paraId="58993D96">
      <w:pPr>
        <w:tabs>
          <w:tab w:val="left" w:pos="5580"/>
        </w:tabs>
        <w:spacing w:line="360" w:lineRule="auto"/>
        <w:rPr>
          <w:rFonts w:ascii="仿宋" w:hAnsi="仿宋" w:eastAsia="仿宋"/>
          <w:color w:val="000000"/>
          <w:sz w:val="24"/>
          <w:highlight w:val="none"/>
        </w:rPr>
      </w:pPr>
    </w:p>
    <w:p w14:paraId="4D0265B0">
      <w:pPr>
        <w:spacing w:line="360" w:lineRule="auto"/>
        <w:jc w:val="center"/>
        <w:rPr>
          <w:rFonts w:ascii="仿宋" w:hAnsi="仿宋" w:eastAsia="仿宋"/>
          <w:b/>
          <w:color w:val="000000"/>
          <w:sz w:val="36"/>
          <w:szCs w:val="36"/>
          <w:highlight w:val="none"/>
        </w:rPr>
      </w:pPr>
      <w:bookmarkStart w:id="449" w:name="_Hlk169227840"/>
      <w:r>
        <w:rPr>
          <w:rFonts w:hint="eastAsia" w:ascii="仿宋" w:hAnsi="仿宋" w:eastAsia="仿宋"/>
          <w:b/>
          <w:color w:val="000000"/>
          <w:sz w:val="36"/>
          <w:szCs w:val="36"/>
          <w:highlight w:val="none"/>
        </w:rPr>
        <w:t>响应函</w:t>
      </w:r>
    </w:p>
    <w:bookmarkEnd w:id="449"/>
    <w:p w14:paraId="73FD93F4">
      <w:pPr>
        <w:tabs>
          <w:tab w:val="left" w:pos="5580"/>
        </w:tabs>
        <w:spacing w:line="360" w:lineRule="auto"/>
        <w:jc w:val="left"/>
        <w:rPr>
          <w:rFonts w:ascii="仿宋" w:hAnsi="仿宋" w:eastAsia="仿宋"/>
          <w:color w:val="000000"/>
          <w:szCs w:val="21"/>
          <w:highlight w:val="none"/>
        </w:rPr>
      </w:pPr>
      <w:r>
        <w:rPr>
          <w:rFonts w:ascii="仿宋" w:hAnsi="仿宋" w:eastAsia="仿宋"/>
          <w:color w:val="000000"/>
          <w:szCs w:val="21"/>
          <w:highlight w:val="none"/>
        </w:rPr>
        <w:t>致：</w:t>
      </w:r>
      <w:r>
        <w:rPr>
          <w:rFonts w:hint="eastAsia" w:ascii="仿宋" w:hAnsi="仿宋" w:eastAsia="仿宋"/>
          <w:color w:val="000000"/>
          <w:szCs w:val="21"/>
          <w:highlight w:val="none"/>
          <w:u w:val="single"/>
          <w:lang w:eastAsia="zh-CN"/>
        </w:rPr>
        <w:t>常州检验检测标准认证研究院、常州中正建设工程咨询有限公司</w:t>
      </w:r>
    </w:p>
    <w:p w14:paraId="62771E11">
      <w:pPr>
        <w:tabs>
          <w:tab w:val="left" w:pos="5580"/>
        </w:tabs>
        <w:spacing w:line="360" w:lineRule="auto"/>
        <w:jc w:val="left"/>
        <w:rPr>
          <w:rFonts w:ascii="仿宋" w:hAnsi="仿宋" w:eastAsia="仿宋"/>
          <w:color w:val="000000"/>
          <w:szCs w:val="21"/>
          <w:highlight w:val="none"/>
        </w:rPr>
      </w:pPr>
    </w:p>
    <w:p w14:paraId="48D5290A">
      <w:pPr>
        <w:tabs>
          <w:tab w:val="left" w:pos="5580"/>
        </w:tabs>
        <w:spacing w:line="360" w:lineRule="auto"/>
        <w:ind w:firstLine="408"/>
        <w:jc w:val="left"/>
        <w:rPr>
          <w:rFonts w:ascii="仿宋" w:hAnsi="仿宋" w:eastAsia="仿宋"/>
          <w:color w:val="000000"/>
          <w:szCs w:val="21"/>
          <w:highlight w:val="none"/>
        </w:rPr>
      </w:pPr>
      <w:r>
        <w:rPr>
          <w:rFonts w:ascii="仿宋" w:hAnsi="仿宋" w:eastAsia="仿宋"/>
          <w:color w:val="000000"/>
          <w:szCs w:val="21"/>
          <w:highlight w:val="none"/>
        </w:rPr>
        <w:t>我方参加你方就___________（项目名称，项目编号/包号）组织的</w:t>
      </w:r>
      <w:r>
        <w:rPr>
          <w:rFonts w:hint="eastAsia" w:ascii="仿宋" w:hAnsi="仿宋" w:eastAsia="仿宋"/>
          <w:color w:val="000000"/>
          <w:szCs w:val="21"/>
          <w:highlight w:val="none"/>
        </w:rPr>
        <w:t>政府采购</w:t>
      </w:r>
      <w:r>
        <w:rPr>
          <w:rFonts w:ascii="仿宋" w:hAnsi="仿宋" w:eastAsia="仿宋"/>
          <w:color w:val="000000"/>
          <w:szCs w:val="21"/>
          <w:highlight w:val="none"/>
        </w:rPr>
        <w:t>活动，并对此项目进行响应。</w:t>
      </w:r>
    </w:p>
    <w:p w14:paraId="43049F8E">
      <w:pPr>
        <w:tabs>
          <w:tab w:val="left" w:pos="5580"/>
        </w:tabs>
        <w:spacing w:line="360" w:lineRule="auto"/>
        <w:ind w:firstLine="408"/>
        <w:jc w:val="left"/>
        <w:rPr>
          <w:rFonts w:ascii="仿宋" w:hAnsi="仿宋" w:eastAsia="仿宋"/>
          <w:color w:val="000000"/>
          <w:szCs w:val="21"/>
          <w:highlight w:val="none"/>
        </w:rPr>
      </w:pPr>
      <w:r>
        <w:rPr>
          <w:rFonts w:ascii="仿宋" w:hAnsi="仿宋" w:eastAsia="仿宋"/>
          <w:color w:val="000000"/>
          <w:szCs w:val="21"/>
          <w:highlight w:val="none"/>
        </w:rPr>
        <w:t>1. 我方已详细审查全部磋商文件，自愿参与响应并承诺如下：</w:t>
      </w:r>
    </w:p>
    <w:p w14:paraId="202EB785">
      <w:pPr>
        <w:tabs>
          <w:tab w:val="left" w:pos="720"/>
          <w:tab w:val="left" w:pos="900"/>
        </w:tabs>
        <w:spacing w:line="360" w:lineRule="auto"/>
        <w:ind w:left="360" w:firstLine="63"/>
        <w:jc w:val="left"/>
        <w:rPr>
          <w:rFonts w:ascii="仿宋" w:hAnsi="仿宋" w:eastAsia="仿宋"/>
          <w:color w:val="000000"/>
          <w:szCs w:val="21"/>
          <w:highlight w:val="none"/>
        </w:rPr>
      </w:pPr>
      <w:r>
        <w:rPr>
          <w:rFonts w:ascii="仿宋" w:hAnsi="仿宋" w:eastAsia="仿宋"/>
          <w:color w:val="000000"/>
          <w:szCs w:val="21"/>
          <w:highlight w:val="none"/>
        </w:rPr>
        <w:t>（1）本响应有效期为自提交响应文件的截止之日起60日历日。</w:t>
      </w:r>
    </w:p>
    <w:p w14:paraId="794F8D48">
      <w:pPr>
        <w:tabs>
          <w:tab w:val="left" w:pos="720"/>
          <w:tab w:val="left" w:pos="900"/>
        </w:tabs>
        <w:spacing w:line="360" w:lineRule="auto"/>
        <w:ind w:left="360" w:firstLine="63"/>
        <w:jc w:val="left"/>
        <w:rPr>
          <w:rFonts w:ascii="仿宋" w:hAnsi="仿宋" w:eastAsia="仿宋"/>
          <w:color w:val="000000"/>
          <w:szCs w:val="21"/>
          <w:highlight w:val="none"/>
        </w:rPr>
      </w:pPr>
      <w:r>
        <w:rPr>
          <w:rFonts w:ascii="仿宋" w:hAnsi="仿宋" w:eastAsia="仿宋"/>
          <w:color w:val="000000"/>
          <w:szCs w:val="21"/>
          <w:highlight w:val="none"/>
        </w:rPr>
        <w:t>（2）除合同条款及采购需求偏离表列出的偏离外，我方响应磋商文件的全部要求。</w:t>
      </w:r>
    </w:p>
    <w:p w14:paraId="70F2E2CC">
      <w:pPr>
        <w:tabs>
          <w:tab w:val="left" w:pos="5580"/>
        </w:tabs>
        <w:spacing w:line="360" w:lineRule="auto"/>
        <w:ind w:firstLine="367"/>
        <w:jc w:val="left"/>
        <w:rPr>
          <w:rFonts w:ascii="仿宋" w:hAnsi="仿宋" w:eastAsia="仿宋"/>
          <w:color w:val="000000"/>
          <w:szCs w:val="21"/>
          <w:highlight w:val="none"/>
        </w:rPr>
      </w:pPr>
      <w:r>
        <w:rPr>
          <w:rFonts w:ascii="仿宋" w:hAnsi="仿宋" w:eastAsia="仿宋"/>
          <w:color w:val="000000"/>
          <w:szCs w:val="21"/>
          <w:highlight w:val="none"/>
        </w:rPr>
        <w:t>（3）我方已提供的全部文件资料是真实、准确的，并对此承担一切法律后果。</w:t>
      </w:r>
    </w:p>
    <w:p w14:paraId="694F14FF">
      <w:pPr>
        <w:tabs>
          <w:tab w:val="left" w:pos="5580"/>
        </w:tabs>
        <w:spacing w:line="360" w:lineRule="auto"/>
        <w:ind w:firstLine="367"/>
        <w:jc w:val="left"/>
        <w:rPr>
          <w:rFonts w:ascii="仿宋" w:hAnsi="仿宋" w:eastAsia="仿宋"/>
          <w:color w:val="000000"/>
          <w:szCs w:val="21"/>
          <w:highlight w:val="none"/>
        </w:rPr>
      </w:pPr>
      <w:r>
        <w:rPr>
          <w:rFonts w:ascii="仿宋" w:hAnsi="仿宋" w:eastAsia="仿宋"/>
          <w:color w:val="000000"/>
          <w:szCs w:val="21"/>
          <w:highlight w:val="none"/>
        </w:rPr>
        <w:t>（4）如我方中标，我方将在法律规定的期限内与你方签订合同，按照磋商文件要求提交履约保证金，并在合同约定的期限内完成合同规定的全部义务。</w:t>
      </w:r>
    </w:p>
    <w:p w14:paraId="244D4A86">
      <w:pPr>
        <w:spacing w:line="360" w:lineRule="auto"/>
        <w:ind w:left="420"/>
        <w:jc w:val="left"/>
        <w:rPr>
          <w:rFonts w:ascii="仿宋" w:hAnsi="仿宋" w:eastAsia="仿宋"/>
          <w:color w:val="000000"/>
          <w:szCs w:val="21"/>
          <w:highlight w:val="none"/>
        </w:rPr>
      </w:pPr>
      <w:r>
        <w:rPr>
          <w:rFonts w:ascii="仿宋" w:hAnsi="仿宋" w:eastAsia="仿宋"/>
          <w:color w:val="000000"/>
          <w:szCs w:val="21"/>
          <w:highlight w:val="none"/>
        </w:rPr>
        <w:t>2. 其他补充条款（如有）：___________。</w:t>
      </w:r>
    </w:p>
    <w:p w14:paraId="7FF7CFFD">
      <w:pPr>
        <w:spacing w:line="360" w:lineRule="auto"/>
        <w:ind w:firstLine="420"/>
        <w:jc w:val="left"/>
        <w:rPr>
          <w:rFonts w:ascii="仿宋" w:hAnsi="仿宋" w:eastAsia="仿宋"/>
          <w:color w:val="000000"/>
          <w:szCs w:val="21"/>
          <w:highlight w:val="none"/>
        </w:rPr>
      </w:pPr>
      <w:r>
        <w:rPr>
          <w:rFonts w:ascii="仿宋" w:hAnsi="仿宋" w:eastAsia="仿宋"/>
          <w:color w:val="000000"/>
          <w:szCs w:val="21"/>
          <w:highlight w:val="none"/>
        </w:rPr>
        <w:t>与本响应有关的一切正式往来信函请寄：</w:t>
      </w:r>
    </w:p>
    <w:p w14:paraId="681DFBDB">
      <w:pPr>
        <w:tabs>
          <w:tab w:val="left" w:pos="5580"/>
        </w:tabs>
        <w:spacing w:line="360" w:lineRule="auto"/>
        <w:ind w:left="420"/>
        <w:jc w:val="left"/>
        <w:rPr>
          <w:rFonts w:ascii="仿宋" w:hAnsi="仿宋" w:eastAsia="仿宋"/>
          <w:color w:val="000000"/>
          <w:szCs w:val="21"/>
          <w:highlight w:val="none"/>
        </w:rPr>
      </w:pPr>
    </w:p>
    <w:p w14:paraId="0052A655">
      <w:pPr>
        <w:tabs>
          <w:tab w:val="left" w:pos="5580"/>
        </w:tabs>
        <w:spacing w:line="360" w:lineRule="auto"/>
        <w:ind w:left="420"/>
        <w:jc w:val="left"/>
        <w:rPr>
          <w:rFonts w:ascii="仿宋" w:hAnsi="仿宋" w:eastAsia="仿宋"/>
          <w:color w:val="000000"/>
          <w:szCs w:val="21"/>
          <w:highlight w:val="none"/>
        </w:rPr>
      </w:pPr>
      <w:r>
        <w:rPr>
          <w:rFonts w:ascii="仿宋" w:hAnsi="仿宋" w:eastAsia="仿宋"/>
          <w:color w:val="000000"/>
          <w:szCs w:val="21"/>
          <w:highlight w:val="none"/>
        </w:rPr>
        <w:t>地址_________________________     传真____________________________</w:t>
      </w:r>
    </w:p>
    <w:p w14:paraId="15DF7866">
      <w:pPr>
        <w:tabs>
          <w:tab w:val="left" w:pos="5580"/>
        </w:tabs>
        <w:spacing w:line="360" w:lineRule="auto"/>
        <w:ind w:left="420"/>
        <w:jc w:val="left"/>
        <w:rPr>
          <w:rFonts w:ascii="仿宋" w:hAnsi="仿宋" w:eastAsia="仿宋"/>
          <w:color w:val="000000"/>
          <w:szCs w:val="21"/>
          <w:highlight w:val="none"/>
        </w:rPr>
      </w:pPr>
      <w:r>
        <w:rPr>
          <w:rFonts w:ascii="仿宋" w:hAnsi="仿宋" w:eastAsia="仿宋"/>
          <w:color w:val="000000"/>
          <w:szCs w:val="21"/>
          <w:highlight w:val="none"/>
        </w:rPr>
        <w:t>电话_________________________     电子函件________________________</w:t>
      </w:r>
    </w:p>
    <w:p w14:paraId="25F0D2BC">
      <w:pPr>
        <w:tabs>
          <w:tab w:val="left" w:pos="5580"/>
        </w:tabs>
        <w:spacing w:line="360" w:lineRule="auto"/>
        <w:ind w:left="420"/>
        <w:jc w:val="left"/>
        <w:rPr>
          <w:rFonts w:ascii="仿宋" w:hAnsi="仿宋" w:eastAsia="仿宋"/>
          <w:color w:val="000000"/>
          <w:szCs w:val="21"/>
          <w:highlight w:val="none"/>
        </w:rPr>
      </w:pPr>
    </w:p>
    <w:p w14:paraId="42DC1F2F">
      <w:pPr>
        <w:pStyle w:val="444"/>
        <w:spacing w:line="360" w:lineRule="auto"/>
        <w:ind w:firstLine="4410"/>
        <w:rPr>
          <w:rFonts w:ascii="仿宋" w:hAnsi="仿宋" w:eastAsia="仿宋"/>
          <w:color w:val="000000"/>
          <w:sz w:val="21"/>
          <w:szCs w:val="21"/>
          <w:highlight w:val="none"/>
        </w:rPr>
      </w:pPr>
      <w:bookmarkStart w:id="450" w:name="_Hlt520356243"/>
      <w:bookmarkEnd w:id="450"/>
      <w:bookmarkStart w:id="451" w:name="_Hlt520355938"/>
      <w:bookmarkEnd w:id="451"/>
    </w:p>
    <w:p w14:paraId="73335AFD">
      <w:pPr>
        <w:pStyle w:val="444"/>
        <w:spacing w:line="360" w:lineRule="auto"/>
        <w:ind w:firstLine="4410"/>
        <w:rPr>
          <w:rFonts w:ascii="仿宋" w:hAnsi="仿宋" w:eastAsia="仿宋"/>
          <w:color w:val="000000"/>
          <w:sz w:val="21"/>
          <w:szCs w:val="21"/>
          <w:highlight w:val="none"/>
        </w:rPr>
      </w:pPr>
      <w:r>
        <w:rPr>
          <w:rFonts w:hint="eastAsia" w:ascii="仿宋" w:hAnsi="仿宋" w:eastAsia="仿宋"/>
          <w:color w:val="000000"/>
          <w:sz w:val="21"/>
          <w:szCs w:val="21"/>
          <w:highlight w:val="none"/>
        </w:rPr>
        <w:t>供应商：（加盖公章）</w:t>
      </w:r>
    </w:p>
    <w:p w14:paraId="18B5A856">
      <w:pPr>
        <w:pStyle w:val="444"/>
        <w:spacing w:line="360" w:lineRule="auto"/>
        <w:ind w:firstLine="4305"/>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日期：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 xml:space="preserve">年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 xml:space="preserve">月 </w:t>
      </w:r>
      <w:r>
        <w:rPr>
          <w:rFonts w:ascii="Calibri" w:hAnsi="Calibri" w:eastAsia="仿宋" w:cs="Calibri"/>
          <w:color w:val="000000"/>
          <w:sz w:val="21"/>
          <w:szCs w:val="21"/>
          <w:highlight w:val="none"/>
        </w:rPr>
        <w:t>   </w:t>
      </w:r>
      <w:r>
        <w:rPr>
          <w:rFonts w:hint="eastAsia" w:ascii="仿宋" w:hAnsi="仿宋" w:eastAsia="仿宋"/>
          <w:color w:val="000000"/>
          <w:sz w:val="21"/>
          <w:szCs w:val="21"/>
          <w:highlight w:val="none"/>
        </w:rPr>
        <w:t>日</w:t>
      </w:r>
    </w:p>
    <w:p w14:paraId="00D1DFBC">
      <w:pPr>
        <w:spacing w:line="360" w:lineRule="auto"/>
        <w:jc w:val="left"/>
        <w:outlineLvl w:val="1"/>
        <w:rPr>
          <w:rFonts w:hint="eastAsia" w:ascii="仿宋" w:hAnsi="仿宋" w:eastAsia="仿宋"/>
          <w:color w:val="000000"/>
          <w:sz w:val="24"/>
          <w:highlight w:val="none"/>
        </w:rPr>
      </w:pPr>
      <w:r>
        <w:rPr>
          <w:rFonts w:ascii="仿宋" w:hAnsi="仿宋" w:eastAsia="仿宋"/>
          <w:color w:val="000000"/>
          <w:sz w:val="24"/>
          <w:highlight w:val="none"/>
        </w:rPr>
        <w:br w:type="page" w:clear="all"/>
      </w:r>
      <w:bookmarkStart w:id="452" w:name="_Toc169226757"/>
      <w:bookmarkStart w:id="453" w:name="_Toc140670505"/>
      <w:bookmarkStart w:id="454" w:name="_Toc140670368"/>
      <w:bookmarkStart w:id="455" w:name="_Toc128435176"/>
      <w:bookmarkStart w:id="456" w:name="_Toc547"/>
      <w:r>
        <w:rPr>
          <w:rFonts w:ascii="仿宋" w:hAnsi="仿宋" w:eastAsia="仿宋"/>
          <w:b/>
          <w:bCs/>
          <w:color w:val="000000"/>
          <w:szCs w:val="21"/>
          <w:highlight w:val="none"/>
        </w:rPr>
        <w:t xml:space="preserve">2 </w:t>
      </w:r>
      <w:r>
        <w:rPr>
          <w:rFonts w:hint="eastAsia" w:ascii="仿宋" w:hAnsi="仿宋" w:eastAsia="仿宋"/>
          <w:b/>
          <w:bCs/>
          <w:color w:val="000000"/>
          <w:szCs w:val="21"/>
          <w:highlight w:val="none"/>
        </w:rPr>
        <w:t>法定代表人资格证明书</w:t>
      </w:r>
      <w:r>
        <w:rPr>
          <w:rFonts w:ascii="仿宋" w:hAnsi="仿宋" w:eastAsia="仿宋"/>
          <w:b/>
          <w:bCs/>
          <w:color w:val="000000"/>
          <w:szCs w:val="21"/>
          <w:highlight w:val="none"/>
        </w:rPr>
        <w:t>（实质性格式）</w:t>
      </w:r>
      <w:bookmarkEnd w:id="452"/>
      <w:bookmarkEnd w:id="453"/>
      <w:bookmarkEnd w:id="454"/>
      <w:bookmarkEnd w:id="455"/>
      <w:bookmarkEnd w:id="456"/>
    </w:p>
    <w:p w14:paraId="3B4FBCA7">
      <w:pPr>
        <w:spacing w:line="360" w:lineRule="auto"/>
        <w:jc w:val="center"/>
        <w:rPr>
          <w:rFonts w:hint="eastAsia" w:ascii="仿宋" w:hAnsi="仿宋" w:eastAsia="仿宋"/>
          <w:b/>
          <w:color w:val="000000"/>
          <w:sz w:val="32"/>
          <w:szCs w:val="32"/>
          <w:highlight w:val="none"/>
        </w:rPr>
      </w:pPr>
    </w:p>
    <w:p w14:paraId="79EF0858">
      <w:pPr>
        <w:spacing w:line="360" w:lineRule="auto"/>
        <w:jc w:val="center"/>
        <w:rPr>
          <w:rFonts w:ascii="仿宋" w:hAnsi="仿宋" w:eastAsia="仿宋"/>
          <w:b/>
          <w:color w:val="000000"/>
          <w:sz w:val="32"/>
          <w:szCs w:val="32"/>
          <w:highlight w:val="none"/>
        </w:rPr>
      </w:pPr>
      <w:bookmarkStart w:id="457" w:name="_Hlk169227856"/>
      <w:r>
        <w:rPr>
          <w:rFonts w:hint="eastAsia" w:ascii="仿宋" w:hAnsi="仿宋" w:eastAsia="仿宋"/>
          <w:b/>
          <w:color w:val="000000"/>
          <w:sz w:val="32"/>
          <w:szCs w:val="32"/>
          <w:highlight w:val="none"/>
        </w:rPr>
        <w:t>法定代表人资格证明书</w:t>
      </w:r>
    </w:p>
    <w:bookmarkEnd w:id="457"/>
    <w:p w14:paraId="7C5DC799">
      <w:pPr>
        <w:spacing w:line="360" w:lineRule="auto"/>
        <w:rPr>
          <w:rFonts w:ascii="仿宋" w:hAnsi="仿宋" w:eastAsia="仿宋"/>
          <w:color w:val="000000"/>
          <w:szCs w:val="21"/>
          <w:highlight w:val="none"/>
        </w:rPr>
      </w:pPr>
      <w:r>
        <w:rPr>
          <w:rFonts w:hint="eastAsia" w:ascii="仿宋" w:hAnsi="仿宋" w:eastAsia="仿宋"/>
          <w:color w:val="000000"/>
          <w:szCs w:val="21"/>
          <w:highlight w:val="none"/>
        </w:rPr>
        <w:t>单位名称:</w:t>
      </w:r>
    </w:p>
    <w:p w14:paraId="66A1A414">
      <w:pPr>
        <w:spacing w:line="360" w:lineRule="auto"/>
        <w:rPr>
          <w:rFonts w:ascii="仿宋" w:hAnsi="仿宋" w:eastAsia="仿宋"/>
          <w:color w:val="000000"/>
          <w:szCs w:val="21"/>
          <w:highlight w:val="none"/>
        </w:rPr>
      </w:pPr>
      <w:r>
        <w:rPr>
          <w:rFonts w:hint="eastAsia" w:ascii="仿宋" w:hAnsi="仿宋" w:eastAsia="仿宋"/>
          <w:color w:val="000000"/>
          <w:szCs w:val="21"/>
          <w:highlight w:val="none"/>
        </w:rPr>
        <w:t>地址:</w:t>
      </w:r>
    </w:p>
    <w:p w14:paraId="3035C025">
      <w:pPr>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姓名: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性别: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年龄: </w:t>
      </w:r>
      <w:r>
        <w:rPr>
          <w:rFonts w:ascii="Calibri" w:hAnsi="Calibri" w:eastAsia="仿宋" w:cs="Calibri"/>
          <w:color w:val="000000"/>
          <w:szCs w:val="21"/>
          <w:highlight w:val="none"/>
        </w:rPr>
        <w:t>     </w:t>
      </w:r>
      <w:r>
        <w:rPr>
          <w:rFonts w:hint="eastAsia" w:ascii="仿宋" w:hAnsi="仿宋" w:eastAsia="仿宋"/>
          <w:color w:val="000000"/>
          <w:szCs w:val="21"/>
          <w:highlight w:val="none"/>
        </w:rPr>
        <w:t>职务:</w:t>
      </w:r>
    </w:p>
    <w:p w14:paraId="13D94CF1">
      <w:pPr>
        <w:spacing w:line="360" w:lineRule="auto"/>
        <w:rPr>
          <w:rFonts w:ascii="仿宋" w:hAnsi="仿宋" w:eastAsia="仿宋"/>
          <w:color w:val="000000"/>
          <w:szCs w:val="21"/>
          <w:highlight w:val="none"/>
        </w:rPr>
      </w:pPr>
      <w:r>
        <w:rPr>
          <w:rFonts w:hint="eastAsia" w:ascii="仿宋" w:hAnsi="仿宋" w:eastAsia="仿宋"/>
          <w:color w:val="000000"/>
          <w:szCs w:val="21"/>
          <w:highlight w:val="none"/>
        </w:rPr>
        <w:t>系</w:t>
      </w:r>
      <w:r>
        <w:rPr>
          <w:rFonts w:hint="eastAsia" w:ascii="仿宋" w:hAnsi="仿宋" w:eastAsia="仿宋"/>
          <w:color w:val="000000"/>
          <w:szCs w:val="21"/>
          <w:highlight w:val="none"/>
          <w:u w:val="single"/>
        </w:rPr>
        <w:t>（供应商名称）</w:t>
      </w:r>
      <w:r>
        <w:rPr>
          <w:rFonts w:hint="eastAsia" w:ascii="仿宋" w:hAnsi="仿宋" w:eastAsia="仿宋"/>
          <w:color w:val="000000"/>
          <w:szCs w:val="21"/>
          <w:highlight w:val="none"/>
        </w:rPr>
        <w:t>的法定代表人。为参与</w:t>
      </w:r>
      <w:r>
        <w:rPr>
          <w:rFonts w:hint="eastAsia" w:ascii="仿宋" w:hAnsi="仿宋" w:eastAsia="仿宋"/>
          <w:color w:val="000000"/>
          <w:szCs w:val="21"/>
          <w:highlight w:val="none"/>
          <w:u w:val="single"/>
        </w:rPr>
        <w:t>（项目名称）</w:t>
      </w:r>
      <w:r>
        <w:rPr>
          <w:rFonts w:hint="eastAsia" w:ascii="仿宋" w:hAnsi="仿宋" w:eastAsia="仿宋"/>
          <w:color w:val="000000"/>
          <w:szCs w:val="21"/>
          <w:highlight w:val="none"/>
        </w:rPr>
        <w:t>的政府采购活动，</w:t>
      </w:r>
      <w:r>
        <w:rPr>
          <w:rFonts w:ascii="仿宋" w:hAnsi="仿宋" w:eastAsia="仿宋"/>
          <w:color w:val="000000"/>
          <w:szCs w:val="21"/>
          <w:highlight w:val="none"/>
        </w:rPr>
        <w:t>签署、澄清确认、递交、撤回、修改</w:t>
      </w:r>
      <w:r>
        <w:rPr>
          <w:rFonts w:hint="eastAsia" w:ascii="仿宋" w:hAnsi="仿宋" w:eastAsia="仿宋"/>
          <w:color w:val="000000"/>
          <w:szCs w:val="21"/>
          <w:highlight w:val="none"/>
        </w:rPr>
        <w:t>上述项目的响应文件、进行合同磋商、签署合同和处理与之有关的一切事务。</w:t>
      </w:r>
    </w:p>
    <w:p w14:paraId="792B3178">
      <w:pPr>
        <w:spacing w:line="360" w:lineRule="auto"/>
        <w:rPr>
          <w:rFonts w:ascii="仿宋" w:hAnsi="仿宋" w:eastAsia="仿宋"/>
          <w:color w:val="000000"/>
          <w:szCs w:val="21"/>
          <w:highlight w:val="none"/>
        </w:rPr>
      </w:pPr>
      <w:r>
        <w:rPr>
          <w:rFonts w:hint="eastAsia" w:ascii="仿宋" w:hAnsi="仿宋" w:eastAsia="仿宋"/>
          <w:color w:val="000000"/>
          <w:szCs w:val="21"/>
          <w:highlight w:val="none"/>
        </w:rPr>
        <w:t>特此证明。</w:t>
      </w:r>
    </w:p>
    <w:p w14:paraId="1645853E">
      <w:pPr>
        <w:spacing w:line="360" w:lineRule="auto"/>
        <w:rPr>
          <w:rFonts w:ascii="仿宋" w:hAnsi="仿宋" w:eastAsia="仿宋"/>
          <w:color w:val="000000"/>
          <w:szCs w:val="21"/>
          <w:highlight w:val="none"/>
        </w:rPr>
      </w:pPr>
    </w:p>
    <w:p w14:paraId="62F259CB">
      <w:pPr>
        <w:pStyle w:val="446"/>
        <w:spacing w:line="360" w:lineRule="auto"/>
        <w:ind w:right="-46"/>
        <w:rPr>
          <w:rFonts w:ascii="仿宋" w:hAnsi="仿宋" w:eastAsia="仿宋"/>
          <w:color w:val="000000"/>
          <w:spacing w:val="-3"/>
          <w:sz w:val="21"/>
          <w:szCs w:val="21"/>
          <w:highlight w:val="none"/>
        </w:rPr>
      </w:pPr>
      <w:r>
        <w:rPr>
          <w:rFonts w:ascii="仿宋" w:hAnsi="仿宋" w:eastAsia="仿宋"/>
          <w:color w:val="000000"/>
          <w:sz w:val="21"/>
          <w:szCs w:val="21"/>
          <w:highlight w:val="none"/>
        </w:rPr>
        <w:t>附：</w:t>
      </w:r>
      <w:r>
        <w:rPr>
          <w:rFonts w:ascii="仿宋" w:hAnsi="仿宋" w:eastAsia="仿宋"/>
          <w:color w:val="000000"/>
          <w:spacing w:val="-3"/>
          <w:sz w:val="21"/>
          <w:szCs w:val="21"/>
          <w:highlight w:val="none"/>
        </w:rPr>
        <w:t>法</w:t>
      </w:r>
      <w:r>
        <w:rPr>
          <w:rFonts w:ascii="仿宋" w:hAnsi="仿宋" w:eastAsia="仿宋"/>
          <w:color w:val="000000"/>
          <w:sz w:val="21"/>
          <w:szCs w:val="21"/>
          <w:highlight w:val="none"/>
        </w:rPr>
        <w:t>定</w:t>
      </w:r>
      <w:r>
        <w:rPr>
          <w:rFonts w:ascii="仿宋" w:hAnsi="仿宋" w:eastAsia="仿宋"/>
          <w:color w:val="000000"/>
          <w:spacing w:val="-3"/>
          <w:sz w:val="21"/>
          <w:szCs w:val="21"/>
          <w:highlight w:val="none"/>
        </w:rPr>
        <w:t>代</w:t>
      </w:r>
      <w:r>
        <w:rPr>
          <w:rFonts w:ascii="仿宋" w:hAnsi="仿宋" w:eastAsia="仿宋"/>
          <w:color w:val="000000"/>
          <w:sz w:val="21"/>
          <w:szCs w:val="21"/>
          <w:highlight w:val="none"/>
        </w:rPr>
        <w:t>表</w:t>
      </w:r>
      <w:r>
        <w:rPr>
          <w:rFonts w:ascii="仿宋" w:hAnsi="仿宋" w:eastAsia="仿宋"/>
          <w:color w:val="000000"/>
          <w:spacing w:val="-3"/>
          <w:sz w:val="21"/>
          <w:szCs w:val="21"/>
          <w:highlight w:val="none"/>
        </w:rPr>
        <w:t>人</w:t>
      </w:r>
      <w:r>
        <w:rPr>
          <w:rFonts w:ascii="仿宋" w:hAnsi="仿宋" w:eastAsia="仿宋"/>
          <w:color w:val="000000"/>
          <w:sz w:val="21"/>
          <w:szCs w:val="21"/>
          <w:highlight w:val="none"/>
        </w:rPr>
        <w:t>（</w:t>
      </w:r>
      <w:r>
        <w:rPr>
          <w:rFonts w:ascii="仿宋" w:hAnsi="仿宋" w:eastAsia="仿宋"/>
          <w:color w:val="000000"/>
          <w:spacing w:val="-3"/>
          <w:sz w:val="21"/>
          <w:szCs w:val="21"/>
          <w:highlight w:val="none"/>
        </w:rPr>
        <w:t>单</w:t>
      </w:r>
      <w:r>
        <w:rPr>
          <w:rFonts w:ascii="仿宋" w:hAnsi="仿宋" w:eastAsia="仿宋"/>
          <w:color w:val="000000"/>
          <w:sz w:val="21"/>
          <w:szCs w:val="21"/>
          <w:highlight w:val="none"/>
        </w:rPr>
        <w:t>位</w:t>
      </w:r>
      <w:r>
        <w:rPr>
          <w:rFonts w:ascii="仿宋" w:hAnsi="仿宋" w:eastAsia="仿宋"/>
          <w:color w:val="000000"/>
          <w:spacing w:val="-3"/>
          <w:sz w:val="21"/>
          <w:szCs w:val="21"/>
          <w:highlight w:val="none"/>
        </w:rPr>
        <w:t>负</w:t>
      </w:r>
      <w:r>
        <w:rPr>
          <w:rFonts w:ascii="仿宋" w:hAnsi="仿宋" w:eastAsia="仿宋"/>
          <w:color w:val="000000"/>
          <w:sz w:val="21"/>
          <w:szCs w:val="21"/>
          <w:highlight w:val="none"/>
        </w:rPr>
        <w:t>责人</w:t>
      </w:r>
      <w:r>
        <w:rPr>
          <w:rFonts w:ascii="仿宋" w:hAnsi="仿宋" w:eastAsia="仿宋"/>
          <w:color w:val="000000"/>
          <w:spacing w:val="-3"/>
          <w:sz w:val="21"/>
          <w:szCs w:val="21"/>
          <w:highlight w:val="none"/>
        </w:rPr>
        <w:t>）有效期内的身</w:t>
      </w:r>
      <w:r>
        <w:rPr>
          <w:rFonts w:hint="eastAsia" w:ascii="仿宋" w:hAnsi="仿宋" w:eastAsia="仿宋"/>
          <w:color w:val="000000"/>
          <w:spacing w:val="-3"/>
          <w:sz w:val="21"/>
          <w:szCs w:val="21"/>
          <w:highlight w:val="none"/>
        </w:rPr>
        <w:t>份</w:t>
      </w:r>
      <w:r>
        <w:rPr>
          <w:rFonts w:ascii="仿宋" w:hAnsi="仿宋" w:eastAsia="仿宋"/>
          <w:color w:val="000000"/>
          <w:spacing w:val="-3"/>
          <w:sz w:val="21"/>
          <w:szCs w:val="21"/>
          <w:highlight w:val="none"/>
        </w:rPr>
        <w:t>证正反面</w:t>
      </w:r>
      <w:r>
        <w:rPr>
          <w:rFonts w:hint="eastAsia" w:ascii="仿宋" w:hAnsi="仿宋" w:eastAsia="仿宋"/>
          <w:color w:val="000000"/>
          <w:spacing w:val="-3"/>
          <w:sz w:val="21"/>
          <w:szCs w:val="21"/>
          <w:highlight w:val="none"/>
        </w:rPr>
        <w:t>电子件。</w:t>
      </w:r>
    </w:p>
    <w:tbl>
      <w:tblPr>
        <w:tblStyle w:val="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CD28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C2581DD">
            <w:pPr>
              <w:tabs>
                <w:tab w:val="left" w:pos="5580"/>
              </w:tabs>
              <w:spacing w:line="360" w:lineRule="auto"/>
              <w:jc w:val="left"/>
              <w:rPr>
                <w:rFonts w:ascii="仿宋" w:hAnsi="仿宋" w:eastAsia="仿宋"/>
                <w:color w:val="000000"/>
                <w:szCs w:val="21"/>
                <w:highlight w:val="none"/>
              </w:rPr>
            </w:pPr>
          </w:p>
          <w:p w14:paraId="3B83A6F2">
            <w:pPr>
              <w:tabs>
                <w:tab w:val="left" w:pos="5580"/>
              </w:tabs>
              <w:spacing w:line="360" w:lineRule="auto"/>
              <w:jc w:val="left"/>
              <w:rPr>
                <w:rFonts w:ascii="仿宋" w:hAnsi="仿宋" w:eastAsia="仿宋"/>
                <w:color w:val="000000"/>
                <w:szCs w:val="21"/>
                <w:highlight w:val="none"/>
              </w:rPr>
            </w:pPr>
          </w:p>
          <w:p w14:paraId="2F2A8135">
            <w:pPr>
              <w:tabs>
                <w:tab w:val="left" w:pos="5580"/>
              </w:tabs>
              <w:spacing w:line="360" w:lineRule="auto"/>
              <w:jc w:val="left"/>
              <w:rPr>
                <w:rFonts w:ascii="仿宋" w:hAnsi="仿宋" w:eastAsia="仿宋"/>
                <w:color w:val="000000"/>
                <w:szCs w:val="21"/>
                <w:highlight w:val="none"/>
              </w:rPr>
            </w:pPr>
          </w:p>
        </w:tc>
        <w:tc>
          <w:tcPr>
            <w:tcW w:w="4536" w:type="dxa"/>
            <w:noWrap w:val="0"/>
            <w:vAlign w:val="top"/>
          </w:tcPr>
          <w:p w14:paraId="7424BD6D">
            <w:pPr>
              <w:tabs>
                <w:tab w:val="left" w:pos="5580"/>
              </w:tabs>
              <w:spacing w:line="360" w:lineRule="auto"/>
              <w:jc w:val="left"/>
              <w:rPr>
                <w:rFonts w:ascii="仿宋" w:hAnsi="仿宋" w:eastAsia="仿宋"/>
                <w:color w:val="000000"/>
                <w:szCs w:val="21"/>
                <w:highlight w:val="none"/>
              </w:rPr>
            </w:pPr>
          </w:p>
          <w:p w14:paraId="762BEFD6">
            <w:pPr>
              <w:tabs>
                <w:tab w:val="left" w:pos="5580"/>
              </w:tabs>
              <w:spacing w:line="360" w:lineRule="auto"/>
              <w:jc w:val="left"/>
              <w:rPr>
                <w:rFonts w:ascii="仿宋" w:hAnsi="仿宋" w:eastAsia="仿宋"/>
                <w:color w:val="000000"/>
                <w:szCs w:val="21"/>
                <w:highlight w:val="none"/>
              </w:rPr>
            </w:pPr>
          </w:p>
          <w:p w14:paraId="6672BB57">
            <w:pPr>
              <w:tabs>
                <w:tab w:val="left" w:pos="5580"/>
              </w:tabs>
              <w:spacing w:line="360" w:lineRule="auto"/>
              <w:jc w:val="left"/>
              <w:rPr>
                <w:rFonts w:ascii="仿宋" w:hAnsi="仿宋" w:eastAsia="仿宋"/>
                <w:color w:val="000000"/>
                <w:szCs w:val="21"/>
                <w:highlight w:val="none"/>
              </w:rPr>
            </w:pPr>
          </w:p>
        </w:tc>
      </w:tr>
    </w:tbl>
    <w:p w14:paraId="72E118D2">
      <w:pPr>
        <w:spacing w:line="360" w:lineRule="auto"/>
        <w:rPr>
          <w:rFonts w:ascii="仿宋" w:hAnsi="仿宋" w:eastAsia="仿宋"/>
          <w:color w:val="000000"/>
          <w:szCs w:val="21"/>
          <w:highlight w:val="none"/>
        </w:rPr>
      </w:pP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      供应商：（加盖公章）</w:t>
      </w:r>
    </w:p>
    <w:p w14:paraId="710C968D">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法定代表人</w:t>
      </w:r>
      <w:r>
        <w:rPr>
          <w:rFonts w:ascii="仿宋" w:hAnsi="仿宋" w:eastAsia="仿宋"/>
          <w:color w:val="000000"/>
          <w:szCs w:val="21"/>
          <w:highlight w:val="none"/>
        </w:rPr>
        <w:t>签字</w:t>
      </w:r>
      <w:r>
        <w:rPr>
          <w:rFonts w:hint="eastAsia" w:ascii="仿宋" w:hAnsi="仿宋" w:eastAsia="仿宋"/>
          <w:color w:val="000000"/>
          <w:szCs w:val="21"/>
          <w:highlight w:val="none"/>
        </w:rPr>
        <w:t>、签章</w:t>
      </w:r>
      <w:r>
        <w:rPr>
          <w:rFonts w:ascii="仿宋" w:hAnsi="仿宋" w:eastAsia="仿宋"/>
          <w:color w:val="000000"/>
          <w:szCs w:val="21"/>
          <w:highlight w:val="none"/>
        </w:rPr>
        <w:t>或</w:t>
      </w:r>
      <w:r>
        <w:rPr>
          <w:rFonts w:hint="eastAsia" w:ascii="仿宋" w:hAnsi="仿宋" w:eastAsia="仿宋"/>
          <w:color w:val="000000"/>
          <w:szCs w:val="21"/>
          <w:highlight w:val="none"/>
        </w:rPr>
        <w:t>印鉴：</w:t>
      </w:r>
    </w:p>
    <w:p w14:paraId="74A1BD7F">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p>
    <w:p w14:paraId="622E7C07">
      <w:pPr>
        <w:widowControl/>
        <w:spacing w:line="360" w:lineRule="auto"/>
        <w:jc w:val="left"/>
        <w:rPr>
          <w:rFonts w:hint="eastAsia" w:ascii="仿宋" w:hAnsi="仿宋" w:eastAsia="仿宋"/>
          <w:color w:val="000000"/>
          <w:szCs w:val="21"/>
          <w:highlight w:val="none"/>
        </w:rPr>
      </w:pPr>
    </w:p>
    <w:p w14:paraId="2A5CA678">
      <w:pPr>
        <w:widowControl/>
        <w:spacing w:line="360" w:lineRule="auto"/>
        <w:jc w:val="left"/>
        <w:rPr>
          <w:rFonts w:hint="eastAsia" w:ascii="仿宋" w:hAnsi="仿宋" w:eastAsia="仿宋"/>
          <w:color w:val="000000"/>
          <w:szCs w:val="21"/>
          <w:highlight w:val="none"/>
        </w:rPr>
      </w:pPr>
    </w:p>
    <w:p w14:paraId="7062AD83">
      <w:pPr>
        <w:widowControl/>
        <w:spacing w:line="360" w:lineRule="auto"/>
        <w:jc w:val="left"/>
        <w:rPr>
          <w:rFonts w:hint="eastAsia" w:ascii="仿宋" w:hAnsi="仿宋" w:eastAsia="仿宋"/>
          <w:color w:val="000000"/>
          <w:szCs w:val="21"/>
          <w:highlight w:val="none"/>
        </w:rPr>
      </w:pPr>
    </w:p>
    <w:p w14:paraId="41B96DBE">
      <w:pPr>
        <w:tabs>
          <w:tab w:val="left" w:pos="5580"/>
        </w:tabs>
        <w:spacing w:line="360" w:lineRule="auto"/>
        <w:jc w:val="left"/>
        <w:rPr>
          <w:rFonts w:ascii="仿宋" w:hAnsi="仿宋" w:eastAsia="仿宋"/>
          <w:color w:val="000000"/>
          <w:szCs w:val="21"/>
          <w:highlight w:val="none"/>
        </w:rPr>
      </w:pPr>
      <w:r>
        <w:rPr>
          <w:rFonts w:hint="eastAsia" w:ascii="仿宋" w:hAnsi="仿宋" w:eastAsia="仿宋"/>
          <w:color w:val="000000"/>
          <w:szCs w:val="21"/>
          <w:highlight w:val="none"/>
        </w:rPr>
        <w:t>说明</w:t>
      </w:r>
      <w:r>
        <w:rPr>
          <w:rFonts w:ascii="仿宋" w:hAnsi="仿宋" w:eastAsia="仿宋"/>
          <w:color w:val="000000"/>
          <w:szCs w:val="21"/>
          <w:highlight w:val="none"/>
        </w:rPr>
        <w:t>：</w:t>
      </w:r>
    </w:p>
    <w:p w14:paraId="035AD5A3">
      <w:pPr>
        <w:tabs>
          <w:tab w:val="left" w:pos="5580"/>
        </w:tabs>
        <w:spacing w:line="360" w:lineRule="auto"/>
        <w:jc w:val="left"/>
        <w:rPr>
          <w:rFonts w:ascii="仿宋" w:hAnsi="仿宋" w:eastAsia="仿宋"/>
          <w:color w:val="000000"/>
          <w:szCs w:val="21"/>
          <w:highlight w:val="none"/>
        </w:rPr>
      </w:pPr>
      <w:r>
        <w:rPr>
          <w:rFonts w:ascii="仿宋" w:hAnsi="仿宋" w:eastAsia="仿宋"/>
          <w:color w:val="000000"/>
          <w:szCs w:val="21"/>
          <w:highlight w:val="none"/>
        </w:rPr>
        <w:t>1.若供应商为事业单位或其他组织或分支机构（仅当</w:t>
      </w:r>
      <w:r>
        <w:rPr>
          <w:rFonts w:hint="eastAsia" w:ascii="仿宋" w:hAnsi="仿宋" w:eastAsia="仿宋"/>
          <w:color w:val="000000"/>
          <w:szCs w:val="21"/>
          <w:highlight w:val="none"/>
        </w:rPr>
        <w:t>磋商文件</w:t>
      </w:r>
      <w:r>
        <w:rPr>
          <w:rFonts w:ascii="仿宋" w:hAnsi="仿宋" w:eastAsia="仿宋"/>
          <w:color w:val="000000"/>
          <w:szCs w:val="21"/>
          <w:highlight w:val="none"/>
        </w:rPr>
        <w:t>注明允许分支机构</w:t>
      </w:r>
      <w:r>
        <w:rPr>
          <w:rFonts w:hint="eastAsia" w:ascii="仿宋" w:hAnsi="仿宋" w:eastAsia="仿宋"/>
          <w:color w:val="000000"/>
          <w:szCs w:val="21"/>
          <w:highlight w:val="none"/>
        </w:rPr>
        <w:t>响应</w:t>
      </w:r>
      <w:r>
        <w:rPr>
          <w:rFonts w:ascii="仿宋" w:hAnsi="仿宋" w:eastAsia="仿宋"/>
          <w:color w:val="000000"/>
          <w:szCs w:val="21"/>
          <w:highlight w:val="none"/>
        </w:rPr>
        <w:t>的），则法定代表人（单位负责人）</w:t>
      </w:r>
      <w:r>
        <w:rPr>
          <w:rFonts w:hint="eastAsia" w:ascii="仿宋" w:hAnsi="仿宋" w:eastAsia="仿宋"/>
          <w:color w:val="000000"/>
          <w:szCs w:val="21"/>
          <w:highlight w:val="none"/>
        </w:rPr>
        <w:t>处</w:t>
      </w:r>
      <w:r>
        <w:rPr>
          <w:rFonts w:ascii="仿宋" w:hAnsi="仿宋" w:eastAsia="仿宋"/>
          <w:color w:val="000000"/>
          <w:szCs w:val="21"/>
          <w:highlight w:val="none"/>
        </w:rPr>
        <w:t>的签署人可为单位负责人</w:t>
      </w:r>
      <w:r>
        <w:rPr>
          <w:rFonts w:hint="eastAsia" w:ascii="仿宋" w:hAnsi="仿宋" w:eastAsia="仿宋"/>
          <w:color w:val="000000"/>
          <w:szCs w:val="21"/>
          <w:highlight w:val="none"/>
        </w:rPr>
        <w:t>。</w:t>
      </w:r>
    </w:p>
    <w:p w14:paraId="55B3F819">
      <w:pPr>
        <w:tabs>
          <w:tab w:val="left" w:pos="5580"/>
        </w:tabs>
        <w:spacing w:line="360" w:lineRule="auto"/>
        <w:jc w:val="left"/>
        <w:rPr>
          <w:rFonts w:ascii="仿宋" w:hAnsi="仿宋" w:eastAsia="仿宋"/>
          <w:color w:val="000000"/>
          <w:szCs w:val="21"/>
          <w:highlight w:val="none"/>
        </w:rPr>
      </w:pPr>
      <w:r>
        <w:rPr>
          <w:rFonts w:ascii="仿宋" w:hAnsi="仿宋" w:eastAsia="仿宋"/>
          <w:color w:val="000000"/>
          <w:szCs w:val="21"/>
          <w:highlight w:val="none"/>
        </w:rPr>
        <w:t>2.</w:t>
      </w:r>
      <w:r>
        <w:rPr>
          <w:rFonts w:hint="eastAsia" w:ascii="仿宋" w:hAnsi="仿宋" w:eastAsia="仿宋"/>
          <w:color w:val="000000"/>
          <w:szCs w:val="21"/>
          <w:highlight w:val="none"/>
        </w:rPr>
        <w:t>供应商为自然人的情形，可不提供</w:t>
      </w:r>
      <w:r>
        <w:rPr>
          <w:rFonts w:ascii="仿宋" w:hAnsi="仿宋" w:eastAsia="仿宋"/>
          <w:color w:val="000000"/>
          <w:szCs w:val="21"/>
          <w:highlight w:val="none"/>
        </w:rPr>
        <w:t>《</w:t>
      </w:r>
      <w:r>
        <w:rPr>
          <w:rFonts w:hint="eastAsia" w:ascii="仿宋" w:hAnsi="仿宋" w:eastAsia="仿宋"/>
          <w:color w:val="000000"/>
          <w:szCs w:val="21"/>
          <w:highlight w:val="none"/>
        </w:rPr>
        <w:t>授权委托书</w:t>
      </w:r>
      <w:r>
        <w:rPr>
          <w:rFonts w:ascii="仿宋" w:hAnsi="仿宋" w:eastAsia="仿宋"/>
          <w:color w:val="000000"/>
          <w:szCs w:val="21"/>
          <w:highlight w:val="none"/>
        </w:rPr>
        <w:t>》</w:t>
      </w:r>
      <w:r>
        <w:rPr>
          <w:rFonts w:hint="eastAsia" w:ascii="仿宋" w:hAnsi="仿宋" w:eastAsia="仿宋"/>
          <w:color w:val="000000"/>
          <w:szCs w:val="21"/>
          <w:highlight w:val="none"/>
        </w:rPr>
        <w:t>。</w:t>
      </w:r>
    </w:p>
    <w:p w14:paraId="0B6312DB">
      <w:pPr>
        <w:tabs>
          <w:tab w:val="left" w:pos="5580"/>
        </w:tabs>
        <w:spacing w:line="360" w:lineRule="auto"/>
        <w:jc w:val="left"/>
        <w:rPr>
          <w:rFonts w:ascii="仿宋" w:hAnsi="仿宋" w:eastAsia="仿宋"/>
          <w:color w:val="000000"/>
          <w:szCs w:val="21"/>
          <w:highlight w:val="none"/>
        </w:rPr>
      </w:pPr>
    </w:p>
    <w:p w14:paraId="279619E7">
      <w:pPr>
        <w:tabs>
          <w:tab w:val="left" w:pos="5580"/>
        </w:tabs>
        <w:spacing w:line="360" w:lineRule="auto"/>
        <w:jc w:val="left"/>
        <w:rPr>
          <w:rFonts w:ascii="仿宋" w:hAnsi="仿宋" w:eastAsia="仿宋"/>
          <w:color w:val="000000"/>
          <w:szCs w:val="21"/>
          <w:highlight w:val="none"/>
        </w:rPr>
      </w:pPr>
    </w:p>
    <w:p w14:paraId="4F2DDC1A">
      <w:pPr>
        <w:tabs>
          <w:tab w:val="left" w:pos="5580"/>
        </w:tabs>
        <w:spacing w:line="360" w:lineRule="auto"/>
        <w:jc w:val="left"/>
        <w:rPr>
          <w:rFonts w:ascii="仿宋" w:hAnsi="仿宋" w:eastAsia="仿宋"/>
          <w:color w:val="000000"/>
          <w:szCs w:val="21"/>
          <w:highlight w:val="none"/>
        </w:rPr>
      </w:pPr>
    </w:p>
    <w:p w14:paraId="6758BB8C">
      <w:pPr>
        <w:tabs>
          <w:tab w:val="left" w:pos="5580"/>
        </w:tabs>
        <w:spacing w:line="360" w:lineRule="auto"/>
        <w:jc w:val="left"/>
        <w:rPr>
          <w:rFonts w:ascii="仿宋" w:hAnsi="仿宋" w:eastAsia="仿宋"/>
          <w:color w:val="000000"/>
          <w:szCs w:val="21"/>
          <w:highlight w:val="none"/>
        </w:rPr>
      </w:pPr>
    </w:p>
    <w:p w14:paraId="6E8A244B">
      <w:pPr>
        <w:tabs>
          <w:tab w:val="left" w:pos="5580"/>
        </w:tabs>
        <w:spacing w:line="360" w:lineRule="auto"/>
        <w:jc w:val="left"/>
        <w:rPr>
          <w:rFonts w:ascii="仿宋" w:hAnsi="仿宋" w:eastAsia="仿宋"/>
          <w:color w:val="000000"/>
          <w:szCs w:val="21"/>
          <w:highlight w:val="none"/>
        </w:rPr>
      </w:pPr>
    </w:p>
    <w:p w14:paraId="664001D0">
      <w:pPr>
        <w:tabs>
          <w:tab w:val="left" w:pos="5580"/>
        </w:tabs>
        <w:spacing w:line="360" w:lineRule="auto"/>
        <w:jc w:val="left"/>
        <w:rPr>
          <w:rFonts w:ascii="仿宋" w:hAnsi="仿宋" w:eastAsia="仿宋"/>
          <w:color w:val="000000"/>
          <w:szCs w:val="21"/>
          <w:highlight w:val="none"/>
        </w:rPr>
      </w:pPr>
    </w:p>
    <w:p w14:paraId="09AD59B6">
      <w:pPr>
        <w:tabs>
          <w:tab w:val="left" w:pos="5580"/>
        </w:tabs>
        <w:spacing w:line="360" w:lineRule="auto"/>
        <w:jc w:val="left"/>
        <w:rPr>
          <w:rFonts w:ascii="仿宋" w:hAnsi="仿宋" w:eastAsia="仿宋"/>
          <w:color w:val="000000"/>
          <w:szCs w:val="21"/>
          <w:highlight w:val="none"/>
        </w:rPr>
      </w:pPr>
    </w:p>
    <w:p w14:paraId="329CE187">
      <w:pPr>
        <w:spacing w:before="240" w:after="240" w:line="360" w:lineRule="auto"/>
        <w:ind w:firstLine="422"/>
        <w:jc w:val="center"/>
        <w:rPr>
          <w:rFonts w:ascii="仿宋" w:hAnsi="仿宋" w:eastAsia="仿宋" w:cs="宋体"/>
          <w:b/>
          <w:bCs/>
          <w:color w:val="000000"/>
          <w:szCs w:val="21"/>
          <w:highlight w:val="none"/>
        </w:rPr>
      </w:pPr>
      <w:bookmarkStart w:id="458" w:name="_Hlk169227866"/>
      <w:r>
        <w:rPr>
          <w:rFonts w:hint="eastAsia" w:ascii="仿宋" w:hAnsi="仿宋" w:eastAsia="仿宋" w:cs="宋体"/>
          <w:b/>
          <w:bCs/>
          <w:color w:val="000000"/>
          <w:szCs w:val="21"/>
          <w:highlight w:val="none"/>
        </w:rPr>
        <w:br w:type="page" w:clear="all"/>
      </w:r>
      <w:r>
        <w:rPr>
          <w:rFonts w:hint="eastAsia" w:ascii="仿宋" w:hAnsi="仿宋" w:eastAsia="仿宋" w:cs="宋体"/>
          <w:b/>
          <w:bCs/>
          <w:color w:val="000000"/>
          <w:szCs w:val="21"/>
          <w:highlight w:val="none"/>
        </w:rPr>
        <w:t>法定代表人（或非法人组织负责人）授权委托书</w:t>
      </w:r>
    </w:p>
    <w:bookmarkEnd w:id="458"/>
    <w:p w14:paraId="7A5B414D">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单位名称：</w:t>
      </w:r>
      <w:r>
        <w:rPr>
          <w:rFonts w:hint="eastAsia" w:ascii="仿宋" w:hAnsi="仿宋" w:eastAsia="仿宋" w:cs="宋体"/>
          <w:color w:val="000000"/>
          <w:szCs w:val="21"/>
          <w:highlight w:val="none"/>
          <w:u w:val="single"/>
        </w:rPr>
        <w:t xml:space="preserve">           </w:t>
      </w:r>
    </w:p>
    <w:p w14:paraId="53BFF03C">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法定代表人（或非法人组织负责人）姓名：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p>
    <w:p w14:paraId="445922D3">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住所地：</w:t>
      </w:r>
      <w:r>
        <w:rPr>
          <w:rFonts w:hint="eastAsia" w:ascii="仿宋" w:hAnsi="仿宋" w:eastAsia="仿宋" w:cs="宋体"/>
          <w:color w:val="000000"/>
          <w:szCs w:val="21"/>
          <w:highlight w:val="none"/>
          <w:u w:val="single"/>
        </w:rPr>
        <w:t xml:space="preserve">                       </w:t>
      </w:r>
    </w:p>
    <w:p w14:paraId="41B4AF15">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授权委托人姓名：</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身份证号码：</w:t>
      </w:r>
      <w:r>
        <w:rPr>
          <w:rFonts w:hint="eastAsia" w:ascii="仿宋" w:hAnsi="仿宋" w:eastAsia="仿宋" w:cs="宋体"/>
          <w:color w:val="000000"/>
          <w:szCs w:val="21"/>
          <w:highlight w:val="none"/>
          <w:u w:val="single"/>
        </w:rPr>
        <w:t xml:space="preserve">         </w:t>
      </w:r>
    </w:p>
    <w:p w14:paraId="2F325B83">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工作单位：</w:t>
      </w:r>
      <w:r>
        <w:rPr>
          <w:rFonts w:hint="eastAsia" w:ascii="仿宋" w:hAnsi="仿宋" w:eastAsia="仿宋" w:cs="宋体"/>
          <w:color w:val="000000"/>
          <w:szCs w:val="21"/>
          <w:highlight w:val="none"/>
          <w:u w:val="single"/>
        </w:rPr>
        <w:t xml:space="preserve">                    </w:t>
      </w:r>
    </w:p>
    <w:p w14:paraId="1D292C37">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住址：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电话：</w:t>
      </w:r>
      <w:r>
        <w:rPr>
          <w:rFonts w:hint="eastAsia" w:ascii="仿宋" w:hAnsi="仿宋" w:eastAsia="仿宋" w:cs="宋体"/>
          <w:color w:val="000000"/>
          <w:szCs w:val="21"/>
          <w:highlight w:val="none"/>
          <w:u w:val="single"/>
        </w:rPr>
        <w:t xml:space="preserve">               </w:t>
      </w:r>
    </w:p>
    <w:p w14:paraId="1FE413DA">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现委托</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就</w:t>
      </w:r>
      <w:r>
        <w:rPr>
          <w:rFonts w:hint="eastAsia" w:ascii="仿宋" w:hAnsi="仿宋" w:eastAsia="仿宋" w:cs="宋体"/>
          <w:color w:val="000000"/>
          <w:szCs w:val="21"/>
          <w:highlight w:val="none"/>
          <w:u w:val="single"/>
        </w:rPr>
        <w:t>（项目编号、项目名称、包号）</w:t>
      </w:r>
      <w:r>
        <w:rPr>
          <w:rFonts w:hint="eastAsia" w:ascii="仿宋" w:hAnsi="仿宋" w:eastAsia="仿宋" w:cs="宋体"/>
          <w:color w:val="000000"/>
          <w:szCs w:val="21"/>
          <w:highlight w:val="none"/>
        </w:rPr>
        <w:t>政府采购活动，以我单位名义处理一切与之有关的事务。</w:t>
      </w:r>
    </w:p>
    <w:p w14:paraId="2E60F405">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本授权书于</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年</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月</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日签字或盖章</w:t>
      </w:r>
      <w:r>
        <w:rPr>
          <w:rFonts w:hint="eastAsia" w:ascii="仿宋" w:hAnsi="仿宋" w:eastAsia="仿宋" w:cs="宋体"/>
          <w:b/>
          <w:color w:val="000000"/>
          <w:szCs w:val="21"/>
          <w:highlight w:val="none"/>
        </w:rPr>
        <w:t>生效，无转委托，</w:t>
      </w:r>
      <w:r>
        <w:rPr>
          <w:rFonts w:hint="eastAsia" w:ascii="仿宋" w:hAnsi="仿宋" w:eastAsia="仿宋" w:cs="宋体"/>
          <w:color w:val="000000"/>
          <w:szCs w:val="21"/>
          <w:highlight w:val="none"/>
        </w:rPr>
        <w:t>特此声明。</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8"/>
      </w:tblGrid>
      <w:tr w14:paraId="361C0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D684F32">
            <w:pPr>
              <w:spacing w:line="360" w:lineRule="auto"/>
              <w:jc w:val="center"/>
              <w:rPr>
                <w:rFonts w:ascii="仿宋" w:hAnsi="仿宋" w:eastAsia="仿宋" w:cs="宋体"/>
                <w:color w:val="000000"/>
                <w:szCs w:val="21"/>
                <w:highlight w:val="none"/>
              </w:rPr>
            </w:pPr>
            <w:r>
              <w:rPr>
                <w:rFonts w:hint="eastAsia" w:ascii="仿宋" w:hAnsi="仿宋" w:eastAsia="仿宋" w:cs="宋体"/>
                <w:color w:val="000000"/>
                <w:szCs w:val="21"/>
                <w:highlight w:val="none"/>
              </w:rPr>
              <w:t>（※授权委托人身份证正、反面复印件※）</w:t>
            </w:r>
          </w:p>
        </w:tc>
      </w:tr>
    </w:tbl>
    <w:p w14:paraId="422F1A2B">
      <w:pPr>
        <w:spacing w:line="360" w:lineRule="auto"/>
        <w:ind w:firstLine="420"/>
        <w:rPr>
          <w:rFonts w:hint="eastAsia" w:ascii="仿宋" w:hAnsi="仿宋" w:eastAsia="仿宋" w:cs="宋体"/>
          <w:color w:val="000000"/>
          <w:szCs w:val="21"/>
          <w:highlight w:val="none"/>
        </w:rPr>
      </w:pPr>
    </w:p>
    <w:p w14:paraId="2F467259">
      <w:pPr>
        <w:spacing w:line="360" w:lineRule="auto"/>
        <w:ind w:firstLine="420"/>
        <w:rPr>
          <w:rFonts w:ascii="仿宋" w:hAnsi="仿宋" w:eastAsia="仿宋" w:cs="宋体"/>
          <w:color w:val="000000"/>
          <w:szCs w:val="21"/>
          <w:highlight w:val="none"/>
          <w:lang w:val="en-US" w:eastAsia="zh-CN"/>
        </w:rPr>
      </w:pPr>
      <w:r>
        <w:rPr>
          <w:rFonts w:hint="eastAsia" w:ascii="仿宋" w:hAnsi="仿宋" w:eastAsia="仿宋" w:cs="宋体"/>
          <w:color w:val="000000"/>
          <w:szCs w:val="21"/>
          <w:highlight w:val="none"/>
          <w:lang w:val="en-US" w:eastAsia="zh-CN"/>
        </w:rPr>
        <w:t>同时提供社保机构出具的供应商为被委托人缴纳的磋商开启截止时间前三个月内任意一个月社保证明材料。</w:t>
      </w:r>
    </w:p>
    <w:p w14:paraId="6A7D7104">
      <w:pPr>
        <w:spacing w:line="360" w:lineRule="auto"/>
        <w:ind w:firstLine="420"/>
        <w:rPr>
          <w:rFonts w:hint="eastAsia" w:ascii="仿宋" w:hAnsi="仿宋" w:eastAsia="仿宋" w:cs="宋体"/>
          <w:color w:val="000000"/>
          <w:szCs w:val="21"/>
          <w:highlight w:val="none"/>
        </w:rPr>
      </w:pPr>
    </w:p>
    <w:p w14:paraId="2185CE6E">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委托人（加盖单位公章）：</w:t>
      </w:r>
      <w:r>
        <w:rPr>
          <w:rFonts w:hint="eastAsia" w:ascii="仿宋" w:hAnsi="仿宋" w:eastAsia="仿宋" w:cs="宋体"/>
          <w:color w:val="000000"/>
          <w:szCs w:val="21"/>
          <w:highlight w:val="none"/>
          <w:u w:val="single"/>
        </w:rPr>
        <w:t xml:space="preserve">          </w:t>
      </w:r>
    </w:p>
    <w:p w14:paraId="4321A90C">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法定代表人（或非法人组织负责人）（签字或盖章）：</w:t>
      </w:r>
      <w:r>
        <w:rPr>
          <w:rFonts w:hint="eastAsia" w:ascii="仿宋" w:hAnsi="仿宋" w:eastAsia="仿宋" w:cs="宋体"/>
          <w:color w:val="000000"/>
          <w:szCs w:val="21"/>
          <w:highlight w:val="none"/>
          <w:u w:val="single"/>
        </w:rPr>
        <w:t xml:space="preserve">               </w:t>
      </w:r>
    </w:p>
    <w:p w14:paraId="38B07899">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授权委托人：（签字或盖章）</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w:t>
      </w:r>
    </w:p>
    <w:p w14:paraId="497CA0A3">
      <w:pPr>
        <w:spacing w:line="360" w:lineRule="auto"/>
        <w:ind w:firstLine="420"/>
        <w:rPr>
          <w:rFonts w:ascii="仿宋" w:hAnsi="仿宋" w:eastAsia="仿宋" w:cs="宋体"/>
          <w:color w:val="000000"/>
          <w:szCs w:val="21"/>
          <w:highlight w:val="none"/>
        </w:rPr>
      </w:pPr>
      <w:r>
        <w:rPr>
          <w:rFonts w:hint="eastAsia" w:ascii="仿宋" w:hAnsi="仿宋" w:eastAsia="仿宋" w:cs="宋体"/>
          <w:color w:val="000000"/>
          <w:szCs w:val="21"/>
          <w:highlight w:val="none"/>
        </w:rPr>
        <w:t>详细通讯地址：</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邮政编码 ：</w:t>
      </w:r>
      <w:r>
        <w:rPr>
          <w:rFonts w:hint="eastAsia" w:ascii="仿宋" w:hAnsi="仿宋" w:eastAsia="仿宋" w:cs="宋体"/>
          <w:color w:val="000000"/>
          <w:szCs w:val="21"/>
          <w:highlight w:val="none"/>
          <w:u w:val="single"/>
        </w:rPr>
        <w:t xml:space="preserve">              </w:t>
      </w:r>
    </w:p>
    <w:p w14:paraId="03345588">
      <w:pPr>
        <w:spacing w:line="360" w:lineRule="auto"/>
        <w:ind w:firstLine="420"/>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传        真：</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电    话：</w:t>
      </w:r>
      <w:r>
        <w:rPr>
          <w:rFonts w:hint="eastAsia" w:ascii="仿宋" w:hAnsi="仿宋" w:eastAsia="仿宋" w:cs="宋体"/>
          <w:color w:val="000000"/>
          <w:szCs w:val="21"/>
          <w:highlight w:val="none"/>
          <w:u w:val="single"/>
        </w:rPr>
        <w:t xml:space="preserve">              </w:t>
      </w:r>
    </w:p>
    <w:p w14:paraId="477822F4">
      <w:pPr>
        <w:spacing w:line="360" w:lineRule="auto"/>
        <w:ind w:firstLine="420"/>
        <w:jc w:val="left"/>
        <w:rPr>
          <w:rFonts w:ascii="仿宋" w:hAnsi="仿宋" w:eastAsia="仿宋" w:cs="宋体"/>
          <w:color w:val="000000"/>
          <w:szCs w:val="21"/>
          <w:highlight w:val="none"/>
          <w:u w:val="single"/>
        </w:rPr>
      </w:pPr>
      <w:r>
        <w:rPr>
          <w:rFonts w:hint="eastAsia" w:ascii="仿宋" w:hAnsi="仿宋" w:eastAsia="仿宋" w:cs="宋体"/>
          <w:color w:val="000000"/>
          <w:szCs w:val="21"/>
          <w:highlight w:val="none"/>
        </w:rPr>
        <w:t>日        期：</w:t>
      </w:r>
      <w:r>
        <w:rPr>
          <w:rFonts w:hint="eastAsia" w:ascii="仿宋" w:hAnsi="仿宋" w:eastAsia="仿宋" w:cs="宋体"/>
          <w:color w:val="000000"/>
          <w:szCs w:val="21"/>
          <w:highlight w:val="none"/>
          <w:u w:val="single"/>
        </w:rPr>
        <w:t xml:space="preserve">                </w:t>
      </w:r>
    </w:p>
    <w:p w14:paraId="51490B73">
      <w:pPr>
        <w:widowControl/>
        <w:jc w:val="left"/>
        <w:rPr>
          <w:rFonts w:ascii="仿宋" w:hAnsi="仿宋" w:eastAsia="仿宋"/>
          <w:color w:val="000000"/>
          <w:sz w:val="24"/>
          <w:highlight w:val="none"/>
        </w:rPr>
      </w:pPr>
    </w:p>
    <w:p w14:paraId="21214FB6">
      <w:pPr>
        <w:widowControl/>
        <w:jc w:val="left"/>
        <w:rPr>
          <w:rFonts w:ascii="仿宋" w:hAnsi="仿宋" w:eastAsia="仿宋"/>
          <w:color w:val="000000"/>
          <w:sz w:val="24"/>
          <w:highlight w:val="none"/>
        </w:rPr>
      </w:pPr>
    </w:p>
    <w:p w14:paraId="1F631F68">
      <w:pPr>
        <w:rPr>
          <w:rFonts w:ascii="仿宋" w:hAnsi="仿宋" w:eastAsia="仿宋"/>
          <w:color w:val="000000"/>
          <w:highlight w:val="none"/>
        </w:rPr>
      </w:pPr>
    </w:p>
    <w:p w14:paraId="4106E174">
      <w:pPr>
        <w:tabs>
          <w:tab w:val="left" w:pos="5580"/>
        </w:tabs>
        <w:spacing w:line="360" w:lineRule="auto"/>
        <w:jc w:val="left"/>
        <w:rPr>
          <w:rFonts w:hint="eastAsia" w:ascii="仿宋" w:hAnsi="仿宋" w:eastAsia="仿宋"/>
          <w:i/>
          <w:color w:val="000000"/>
          <w:szCs w:val="21"/>
          <w:highlight w:val="none"/>
          <w:u w:val="single"/>
        </w:rPr>
      </w:pPr>
    </w:p>
    <w:p w14:paraId="0FBF1A36">
      <w:pPr>
        <w:widowControl/>
        <w:jc w:val="left"/>
        <w:rPr>
          <w:rFonts w:hint="eastAsia" w:ascii="仿宋" w:hAnsi="仿宋" w:eastAsia="仿宋"/>
          <w:color w:val="000000"/>
          <w:sz w:val="24"/>
          <w:highlight w:val="none"/>
        </w:rPr>
      </w:pPr>
    </w:p>
    <w:p w14:paraId="48650F83">
      <w:pPr>
        <w:spacing w:line="360" w:lineRule="auto"/>
        <w:jc w:val="left"/>
        <w:outlineLvl w:val="1"/>
        <w:rPr>
          <w:rFonts w:hint="eastAsia" w:ascii="仿宋" w:hAnsi="仿宋" w:eastAsia="仿宋"/>
          <w:b/>
          <w:bCs/>
          <w:color w:val="000000"/>
          <w:szCs w:val="21"/>
          <w:highlight w:val="none"/>
        </w:rPr>
      </w:pPr>
      <w:bookmarkStart w:id="459" w:name="_Toc169226758"/>
      <w:bookmarkStart w:id="460" w:name="_Toc140670506"/>
      <w:bookmarkStart w:id="461" w:name="_Toc128435177"/>
      <w:bookmarkStart w:id="462" w:name="_Toc140670369"/>
      <w:bookmarkStart w:id="463" w:name="_Toc9326"/>
      <w:r>
        <w:rPr>
          <w:rFonts w:ascii="仿宋" w:hAnsi="仿宋" w:eastAsia="仿宋"/>
          <w:b/>
          <w:bCs/>
          <w:color w:val="000000"/>
          <w:szCs w:val="21"/>
          <w:highlight w:val="none"/>
        </w:rPr>
        <w:t>3</w:t>
      </w:r>
      <w:r>
        <w:rPr>
          <w:rFonts w:hint="eastAsia" w:ascii="仿宋" w:hAnsi="仿宋" w:eastAsia="仿宋"/>
          <w:b/>
          <w:bCs/>
          <w:color w:val="000000"/>
          <w:szCs w:val="21"/>
          <w:highlight w:val="none"/>
        </w:rPr>
        <w:t>政府采购供应商信用承诺书</w:t>
      </w:r>
      <w:r>
        <w:rPr>
          <w:rFonts w:ascii="仿宋" w:hAnsi="仿宋" w:eastAsia="仿宋"/>
          <w:b/>
          <w:bCs/>
          <w:color w:val="000000"/>
          <w:szCs w:val="21"/>
          <w:highlight w:val="none"/>
        </w:rPr>
        <w:t>（实质性格式）</w:t>
      </w:r>
      <w:bookmarkEnd w:id="459"/>
      <w:bookmarkEnd w:id="460"/>
      <w:bookmarkEnd w:id="461"/>
      <w:bookmarkEnd w:id="462"/>
      <w:bookmarkEnd w:id="463"/>
    </w:p>
    <w:p w14:paraId="4A4FCD4D">
      <w:pPr>
        <w:spacing w:line="560" w:lineRule="exact"/>
        <w:ind w:firstLine="321"/>
        <w:jc w:val="center"/>
        <w:rPr>
          <w:rFonts w:ascii="仿宋" w:hAnsi="仿宋" w:eastAsia="仿宋"/>
          <w:b/>
          <w:color w:val="000000"/>
          <w:sz w:val="32"/>
          <w:szCs w:val="32"/>
          <w:highlight w:val="none"/>
        </w:rPr>
      </w:pPr>
      <w:bookmarkStart w:id="464" w:name="_Hlk169227875"/>
      <w:r>
        <w:rPr>
          <w:rFonts w:hint="eastAsia" w:ascii="仿宋" w:hAnsi="仿宋" w:eastAsia="仿宋"/>
          <w:b/>
          <w:color w:val="000000"/>
          <w:sz w:val="32"/>
          <w:szCs w:val="32"/>
          <w:highlight w:val="none"/>
        </w:rPr>
        <w:t>政府采购供应商信用承诺书</w:t>
      </w:r>
    </w:p>
    <w:bookmarkEnd w:id="464"/>
    <w:p w14:paraId="46DC493B">
      <w:pPr>
        <w:ind w:firstLine="640"/>
        <w:rPr>
          <w:rFonts w:ascii="仿宋" w:hAnsi="仿宋" w:eastAsia="仿宋"/>
          <w:color w:val="000000"/>
          <w:highlight w:val="none"/>
        </w:rPr>
      </w:pPr>
    </w:p>
    <w:p w14:paraId="675E7B8E">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为维护公开、公平、公正的政府采购市场秩序，树立诚实守信的供应商形象，本单位在参与政府采购活动中,自愿作出以下承诺：</w:t>
      </w:r>
    </w:p>
    <w:p w14:paraId="0E9D0519">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一、严格遵守国家法律、法规和规章，全面履行应尽的责任和义务，全面做到履约守信，具备《政府采购法》第二十二条第一款规定的条件。</w:t>
      </w:r>
    </w:p>
    <w:p w14:paraId="3EC34FD2">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E688CC7">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6BB837BD">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四、严格依法开展生产经营活动，主动接受行业监管，自愿接受依法开展的日常检查；违法失信经营后将自愿接受约束和惩戒，并依法承担相应责任。</w:t>
      </w:r>
    </w:p>
    <w:p w14:paraId="340EAD84">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 xml:space="preserve">五、承诺本单位自觉接受行政管理部门、行业组织、社会公众、新闻舆论的监督。 </w:t>
      </w:r>
    </w:p>
    <w:p w14:paraId="784E2C45">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73B3CCDC">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 xml:space="preserve">七、承诺本单位在信用中国（江苏）网站中无违法违规、较重或严重失信记录。 </w:t>
      </w:r>
    </w:p>
    <w:p w14:paraId="59D9903C">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八、承诺本单位提出政府采购质疑和投诉坚持依法依规、诚实信用原则。</w:t>
      </w:r>
    </w:p>
    <w:p w14:paraId="74073CEF">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 xml:space="preserve">九、根据政府采购相关法律法规的规定需要作出的其他承诺。 </w:t>
      </w:r>
    </w:p>
    <w:p w14:paraId="1EAD9FCE">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十、承诺本单位若违背承诺约定，经查实，愿意接受行业主管部门和信用管理部门相应的规定处罚，承担违约责任，并依法承担相应的法律责任。</w:t>
      </w:r>
    </w:p>
    <w:p w14:paraId="66E32696">
      <w:pPr>
        <w:spacing w:line="360" w:lineRule="auto"/>
        <w:ind w:firstLine="480"/>
        <w:jc w:val="left"/>
        <w:rPr>
          <w:rFonts w:ascii="仿宋" w:hAnsi="仿宋" w:eastAsia="仿宋"/>
          <w:color w:val="000000"/>
          <w:szCs w:val="21"/>
          <w:highlight w:val="none"/>
        </w:rPr>
      </w:pPr>
      <w:r>
        <w:rPr>
          <w:rFonts w:hint="eastAsia" w:ascii="仿宋" w:hAnsi="仿宋" w:eastAsia="仿宋"/>
          <w:color w:val="000000"/>
          <w:szCs w:val="21"/>
          <w:highlight w:val="none"/>
        </w:rPr>
        <w:t>十一、承诺本单位同意将以上承诺事项上网公示，违背承诺约定行为将作为失信信息，记录到常州市公共信用信息系统，并予以公开。</w:t>
      </w:r>
    </w:p>
    <w:p w14:paraId="5AC607B8">
      <w:pPr>
        <w:pStyle w:val="437"/>
        <w:spacing w:line="360" w:lineRule="auto"/>
        <w:ind w:right="1050" w:firstLine="2520"/>
        <w:jc w:val="left"/>
        <w:rPr>
          <w:rFonts w:ascii="仿宋" w:hAnsi="仿宋" w:eastAsia="仿宋"/>
          <w:color w:val="000000"/>
          <w:sz w:val="21"/>
          <w:szCs w:val="21"/>
          <w:highlight w:val="none"/>
        </w:rPr>
      </w:pPr>
    </w:p>
    <w:p w14:paraId="6724DC61">
      <w:pPr>
        <w:spacing w:before="25" w:after="25" w:line="360" w:lineRule="auto"/>
        <w:jc w:val="right"/>
        <w:rPr>
          <w:rFonts w:ascii="仿宋" w:hAnsi="仿宋" w:eastAsia="仿宋"/>
          <w:color w:val="000000"/>
          <w:szCs w:val="21"/>
          <w:highlight w:val="none"/>
          <w:lang w:val="zh-CN"/>
        </w:rPr>
      </w:pPr>
      <w:r>
        <w:rPr>
          <w:rFonts w:ascii="仿宋" w:hAnsi="仿宋" w:eastAsia="仿宋"/>
          <w:color w:val="000000"/>
          <w:szCs w:val="21"/>
          <w:highlight w:val="none"/>
        </w:rPr>
        <w:t>供应商名称（加盖公章）</w:t>
      </w:r>
      <w:r>
        <w:rPr>
          <w:rFonts w:ascii="仿宋" w:hAnsi="仿宋" w:eastAsia="仿宋"/>
          <w:color w:val="000000"/>
          <w:szCs w:val="21"/>
          <w:highlight w:val="none"/>
          <w:lang w:val="zh-CN"/>
        </w:rPr>
        <w:t>：____________</w:t>
      </w:r>
    </w:p>
    <w:p w14:paraId="495568ED">
      <w:pPr>
        <w:spacing w:before="25" w:after="25" w:line="360" w:lineRule="auto"/>
        <w:jc w:val="right"/>
        <w:rPr>
          <w:rFonts w:ascii="仿宋" w:hAnsi="仿宋" w:eastAsia="仿宋"/>
          <w:color w:val="000000"/>
          <w:sz w:val="24"/>
          <w:highlight w:val="none"/>
          <w:lang w:val="zh-CN"/>
        </w:rPr>
      </w:pPr>
      <w:r>
        <w:rPr>
          <w:rFonts w:ascii="仿宋" w:hAnsi="仿宋" w:eastAsia="仿宋"/>
          <w:color w:val="000000"/>
          <w:szCs w:val="21"/>
          <w:highlight w:val="none"/>
        </w:rPr>
        <w:t xml:space="preserve">日期：_____年______月______日  </w:t>
      </w:r>
      <w:r>
        <w:rPr>
          <w:rFonts w:ascii="仿宋" w:hAnsi="仿宋" w:eastAsia="仿宋"/>
          <w:color w:val="000000"/>
          <w:sz w:val="24"/>
          <w:szCs w:val="20"/>
          <w:highlight w:val="none"/>
        </w:rPr>
        <w:t xml:space="preserve"> </w:t>
      </w:r>
    </w:p>
    <w:p w14:paraId="1890BDE8">
      <w:pPr>
        <w:spacing w:line="360" w:lineRule="auto"/>
        <w:jc w:val="left"/>
        <w:outlineLvl w:val="1"/>
        <w:rPr>
          <w:rFonts w:ascii="仿宋" w:hAnsi="仿宋" w:eastAsia="仿宋"/>
          <w:b/>
          <w:bCs/>
          <w:color w:val="000000"/>
          <w:szCs w:val="21"/>
          <w:highlight w:val="none"/>
        </w:rPr>
      </w:pPr>
      <w:r>
        <w:rPr>
          <w:rFonts w:ascii="仿宋" w:hAnsi="仿宋" w:eastAsia="仿宋"/>
          <w:color w:val="000000"/>
          <w:sz w:val="24"/>
          <w:szCs w:val="20"/>
          <w:highlight w:val="none"/>
        </w:rPr>
        <w:br w:type="page" w:clear="all"/>
      </w:r>
      <w:bookmarkStart w:id="465" w:name="_Toc107952858"/>
      <w:bookmarkStart w:id="466" w:name="_Toc140670507"/>
      <w:bookmarkStart w:id="467" w:name="_Toc140670370"/>
      <w:bookmarkStart w:id="468" w:name="_Toc169226759"/>
      <w:bookmarkStart w:id="469" w:name="_Toc20342"/>
      <w:bookmarkStart w:id="470" w:name="_Toc128435178"/>
      <w:r>
        <w:rPr>
          <w:rFonts w:ascii="仿宋" w:hAnsi="仿宋" w:eastAsia="仿宋"/>
          <w:b/>
          <w:bCs/>
          <w:color w:val="000000"/>
          <w:szCs w:val="21"/>
          <w:highlight w:val="none"/>
        </w:rPr>
        <w:t>4 报价一览表</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465"/>
      <w:r>
        <w:rPr>
          <w:rFonts w:ascii="仿宋" w:hAnsi="仿宋" w:eastAsia="仿宋"/>
          <w:b/>
          <w:bCs/>
          <w:color w:val="000000"/>
          <w:szCs w:val="21"/>
          <w:highlight w:val="none"/>
        </w:rPr>
        <w:t>（实质性格式）</w:t>
      </w:r>
      <w:bookmarkEnd w:id="466"/>
      <w:bookmarkEnd w:id="467"/>
      <w:bookmarkEnd w:id="468"/>
      <w:bookmarkEnd w:id="469"/>
      <w:bookmarkEnd w:id="470"/>
    </w:p>
    <w:p w14:paraId="423BFACF">
      <w:pPr>
        <w:spacing w:line="360" w:lineRule="auto"/>
        <w:jc w:val="left"/>
        <w:outlineLvl w:val="1"/>
        <w:rPr>
          <w:rFonts w:ascii="仿宋" w:hAnsi="仿宋" w:eastAsia="仿宋"/>
          <w:color w:val="000000"/>
          <w:sz w:val="24"/>
          <w:szCs w:val="20"/>
          <w:highlight w:val="none"/>
        </w:rPr>
      </w:pPr>
    </w:p>
    <w:p w14:paraId="0DBEE911">
      <w:pPr>
        <w:jc w:val="center"/>
        <w:rPr>
          <w:rFonts w:ascii="仿宋" w:hAnsi="仿宋" w:eastAsia="仿宋"/>
          <w:b/>
          <w:color w:val="000000"/>
          <w:sz w:val="36"/>
          <w:szCs w:val="36"/>
          <w:highlight w:val="none"/>
        </w:rPr>
      </w:pPr>
      <w:bookmarkStart w:id="471" w:name="_Toc265228396"/>
      <w:bookmarkStart w:id="472" w:name="_Toc305158900"/>
      <w:bookmarkStart w:id="473" w:name="_Toc226337254"/>
      <w:bookmarkStart w:id="474" w:name="_Toc226965748"/>
      <w:bookmarkStart w:id="475" w:name="_Toc195842923"/>
      <w:bookmarkStart w:id="476" w:name="_Toc226965831"/>
      <w:bookmarkStart w:id="477" w:name="_Toc305158826"/>
      <w:bookmarkStart w:id="478" w:name="_Toc164608672"/>
      <w:bookmarkStart w:id="479" w:name="_Toc264969248"/>
      <w:bookmarkStart w:id="480" w:name="_Toc226309802"/>
      <w:bookmarkStart w:id="481" w:name="_Toc164608827"/>
      <w:bookmarkStart w:id="482" w:name="_Hlk169227883"/>
      <w:r>
        <w:rPr>
          <w:rFonts w:hint="eastAsia" w:ascii="仿宋" w:hAnsi="仿宋" w:eastAsia="仿宋"/>
          <w:b/>
          <w:color w:val="000000"/>
          <w:sz w:val="36"/>
          <w:szCs w:val="36"/>
          <w:highlight w:val="none"/>
        </w:rPr>
        <w:t>报价一览表</w:t>
      </w:r>
      <w:bookmarkEnd w:id="471"/>
      <w:bookmarkEnd w:id="472"/>
      <w:bookmarkEnd w:id="473"/>
      <w:bookmarkEnd w:id="474"/>
      <w:bookmarkEnd w:id="475"/>
      <w:bookmarkEnd w:id="476"/>
      <w:bookmarkEnd w:id="477"/>
      <w:bookmarkEnd w:id="478"/>
      <w:bookmarkEnd w:id="479"/>
      <w:bookmarkEnd w:id="480"/>
      <w:bookmarkEnd w:id="481"/>
    </w:p>
    <w:bookmarkEnd w:id="482"/>
    <w:p w14:paraId="147BB433">
      <w:pPr>
        <w:jc w:val="center"/>
        <w:rPr>
          <w:rFonts w:hint="eastAsia" w:ascii="仿宋" w:hAnsi="仿宋" w:eastAsia="仿宋"/>
          <w:b/>
          <w:color w:val="000000"/>
          <w:sz w:val="36"/>
          <w:szCs w:val="36"/>
          <w:highlight w:val="none"/>
        </w:rPr>
      </w:pPr>
    </w:p>
    <w:p w14:paraId="7D840225">
      <w:pPr>
        <w:tabs>
          <w:tab w:val="left" w:pos="1800"/>
          <w:tab w:val="left" w:pos="5580"/>
        </w:tabs>
        <w:spacing w:line="360" w:lineRule="auto"/>
        <w:ind w:firstLine="210"/>
        <w:jc w:val="left"/>
        <w:rPr>
          <w:rFonts w:ascii="仿宋" w:hAnsi="仿宋" w:eastAsia="仿宋"/>
          <w:color w:val="000000"/>
          <w:szCs w:val="21"/>
          <w:highlight w:val="none"/>
          <w:u w:val="single"/>
        </w:rPr>
      </w:pPr>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r>
        <w:rPr>
          <w:rFonts w:ascii="仿宋" w:hAnsi="仿宋" w:eastAsia="仿宋"/>
          <w:color w:val="000000"/>
          <w:szCs w:val="21"/>
          <w:highlight w:val="none"/>
          <w:u w:val="single"/>
        </w:rPr>
        <w:t xml:space="preserve"> </w:t>
      </w:r>
    </w:p>
    <w:p w14:paraId="4A986C82">
      <w:pPr>
        <w:tabs>
          <w:tab w:val="left" w:pos="1800"/>
          <w:tab w:val="left" w:pos="5580"/>
        </w:tabs>
        <w:spacing w:line="360" w:lineRule="auto"/>
        <w:ind w:firstLine="210"/>
        <w:jc w:val="left"/>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p>
    <w:tbl>
      <w:tblPr>
        <w:tblStyle w:val="33"/>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75"/>
        <w:gridCol w:w="3533"/>
        <w:gridCol w:w="1165"/>
        <w:gridCol w:w="2999"/>
      </w:tblGrid>
      <w:tr w14:paraId="69562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7" w:type="dxa"/>
            <w:vMerge w:val="restart"/>
            <w:noWrap w:val="0"/>
            <w:vAlign w:val="center"/>
          </w:tcPr>
          <w:p w14:paraId="4D6EE3FE">
            <w:pPr>
              <w:tabs>
                <w:tab w:val="left" w:pos="5580"/>
              </w:tabs>
              <w:spacing w:line="360" w:lineRule="auto"/>
              <w:jc w:val="center"/>
              <w:rPr>
                <w:rFonts w:ascii="仿宋" w:hAnsi="仿宋" w:eastAsia="仿宋"/>
                <w:b/>
                <w:color w:val="000000"/>
                <w:szCs w:val="21"/>
                <w:highlight w:val="none"/>
              </w:rPr>
            </w:pPr>
            <w:r>
              <w:rPr>
                <w:rFonts w:hint="eastAsia" w:ascii="仿宋" w:hAnsi="仿宋" w:eastAsia="仿宋"/>
                <w:b/>
                <w:color w:val="000000"/>
                <w:szCs w:val="21"/>
                <w:highlight w:val="none"/>
              </w:rPr>
              <w:t>序号</w:t>
            </w:r>
          </w:p>
        </w:tc>
        <w:tc>
          <w:tcPr>
            <w:tcW w:w="1960" w:type="dxa"/>
            <w:vMerge w:val="restart"/>
            <w:noWrap w:val="0"/>
            <w:vAlign w:val="center"/>
          </w:tcPr>
          <w:p w14:paraId="70AB0CBB">
            <w:pPr>
              <w:tabs>
                <w:tab w:val="left" w:pos="5580"/>
              </w:tabs>
              <w:spacing w:line="360" w:lineRule="auto"/>
              <w:jc w:val="center"/>
              <w:rPr>
                <w:rFonts w:ascii="仿宋" w:hAnsi="仿宋" w:eastAsia="仿宋"/>
                <w:b/>
                <w:color w:val="000000"/>
                <w:szCs w:val="21"/>
                <w:highlight w:val="none"/>
              </w:rPr>
            </w:pPr>
            <w:r>
              <w:rPr>
                <w:rFonts w:hint="eastAsia" w:ascii="仿宋" w:hAnsi="仿宋" w:eastAsia="仿宋"/>
                <w:b/>
                <w:color w:val="000000"/>
                <w:szCs w:val="21"/>
                <w:highlight w:val="none"/>
              </w:rPr>
              <w:t>项目名称</w:t>
            </w:r>
          </w:p>
        </w:tc>
        <w:tc>
          <w:tcPr>
            <w:tcW w:w="4465" w:type="dxa"/>
            <w:gridSpan w:val="2"/>
            <w:noWrap w:val="0"/>
            <w:vAlign w:val="center"/>
          </w:tcPr>
          <w:p w14:paraId="64B9342D">
            <w:pPr>
              <w:tabs>
                <w:tab w:val="left" w:pos="5580"/>
              </w:tabs>
              <w:spacing w:line="360" w:lineRule="auto"/>
              <w:jc w:val="center"/>
              <w:rPr>
                <w:rFonts w:ascii="仿宋" w:hAnsi="仿宋" w:eastAsia="仿宋"/>
                <w:b/>
                <w:color w:val="000000"/>
                <w:szCs w:val="21"/>
                <w:highlight w:val="none"/>
              </w:rPr>
            </w:pPr>
            <w:r>
              <w:rPr>
                <w:rFonts w:hint="eastAsia" w:ascii="仿宋" w:hAnsi="仿宋" w:eastAsia="仿宋"/>
                <w:b/>
                <w:color w:val="000000"/>
                <w:szCs w:val="21"/>
                <w:highlight w:val="none"/>
              </w:rPr>
              <w:t>报价（元）</w:t>
            </w:r>
          </w:p>
        </w:tc>
      </w:tr>
      <w:tr w14:paraId="03461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73" w:type="dxa"/>
            <w:vMerge w:val="continue"/>
            <w:noWrap w:val="0"/>
            <w:vAlign w:val="center"/>
          </w:tcPr>
          <w:p w14:paraId="3E35825A">
            <w:pPr>
              <w:widowControl/>
              <w:spacing w:line="360" w:lineRule="auto"/>
              <w:jc w:val="left"/>
              <w:rPr>
                <w:rFonts w:ascii="仿宋" w:hAnsi="仿宋" w:eastAsia="仿宋"/>
                <w:b/>
                <w:color w:val="000000"/>
                <w:szCs w:val="21"/>
                <w:highlight w:val="none"/>
              </w:rPr>
            </w:pPr>
          </w:p>
        </w:tc>
        <w:tc>
          <w:tcPr>
            <w:tcW w:w="3441" w:type="dxa"/>
            <w:vMerge w:val="continue"/>
            <w:noWrap w:val="0"/>
            <w:vAlign w:val="center"/>
          </w:tcPr>
          <w:p w14:paraId="6FF0E30C">
            <w:pPr>
              <w:widowControl/>
              <w:spacing w:line="360" w:lineRule="auto"/>
              <w:jc w:val="left"/>
              <w:rPr>
                <w:rFonts w:ascii="仿宋" w:hAnsi="仿宋" w:eastAsia="仿宋"/>
                <w:b/>
                <w:color w:val="000000"/>
                <w:szCs w:val="21"/>
                <w:highlight w:val="none"/>
              </w:rPr>
            </w:pPr>
          </w:p>
        </w:tc>
        <w:tc>
          <w:tcPr>
            <w:tcW w:w="1239" w:type="dxa"/>
            <w:noWrap w:val="0"/>
            <w:vAlign w:val="center"/>
          </w:tcPr>
          <w:p w14:paraId="0DF701BC">
            <w:pPr>
              <w:tabs>
                <w:tab w:val="left" w:pos="5580"/>
              </w:tabs>
              <w:spacing w:line="360" w:lineRule="auto"/>
              <w:jc w:val="center"/>
              <w:rPr>
                <w:rFonts w:ascii="仿宋" w:hAnsi="仿宋" w:eastAsia="仿宋"/>
                <w:b/>
                <w:color w:val="000000"/>
                <w:szCs w:val="21"/>
                <w:highlight w:val="none"/>
              </w:rPr>
            </w:pPr>
            <w:r>
              <w:rPr>
                <w:rFonts w:hint="eastAsia" w:ascii="仿宋" w:hAnsi="仿宋" w:eastAsia="仿宋"/>
                <w:b/>
                <w:color w:val="000000"/>
                <w:szCs w:val="21"/>
                <w:highlight w:val="none"/>
              </w:rPr>
              <w:t>大写</w:t>
            </w:r>
          </w:p>
        </w:tc>
        <w:tc>
          <w:tcPr>
            <w:tcW w:w="1304" w:type="dxa"/>
            <w:noWrap w:val="0"/>
            <w:vAlign w:val="center"/>
          </w:tcPr>
          <w:p w14:paraId="66965BF9">
            <w:pPr>
              <w:tabs>
                <w:tab w:val="left" w:pos="5580"/>
              </w:tabs>
              <w:spacing w:line="360" w:lineRule="auto"/>
              <w:jc w:val="center"/>
              <w:rPr>
                <w:rFonts w:ascii="仿宋" w:hAnsi="仿宋" w:eastAsia="仿宋"/>
                <w:b/>
                <w:color w:val="000000"/>
                <w:szCs w:val="21"/>
                <w:highlight w:val="none"/>
              </w:rPr>
            </w:pPr>
            <w:r>
              <w:rPr>
                <w:rFonts w:hint="eastAsia" w:ascii="仿宋" w:hAnsi="仿宋" w:eastAsia="仿宋"/>
                <w:b/>
                <w:color w:val="000000"/>
                <w:szCs w:val="21"/>
                <w:highlight w:val="none"/>
              </w:rPr>
              <w:t>小写</w:t>
            </w:r>
          </w:p>
        </w:tc>
      </w:tr>
      <w:tr w14:paraId="0FFF6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7" w:type="dxa"/>
            <w:noWrap w:val="0"/>
            <w:vAlign w:val="center"/>
          </w:tcPr>
          <w:p w14:paraId="2FF3B399">
            <w:pPr>
              <w:tabs>
                <w:tab w:val="left" w:pos="5580"/>
              </w:tabs>
              <w:spacing w:line="360" w:lineRule="auto"/>
              <w:jc w:val="center"/>
              <w:rPr>
                <w:rFonts w:ascii="仿宋" w:hAnsi="仿宋" w:eastAsia="仿宋"/>
                <w:color w:val="000000"/>
                <w:szCs w:val="21"/>
                <w:highlight w:val="none"/>
              </w:rPr>
            </w:pPr>
          </w:p>
        </w:tc>
        <w:tc>
          <w:tcPr>
            <w:tcW w:w="1960" w:type="dxa"/>
            <w:noWrap w:val="0"/>
            <w:vAlign w:val="center"/>
          </w:tcPr>
          <w:p w14:paraId="1C35D119">
            <w:pPr>
              <w:tabs>
                <w:tab w:val="left" w:pos="5580"/>
              </w:tabs>
              <w:spacing w:line="360" w:lineRule="auto"/>
              <w:jc w:val="center"/>
              <w:rPr>
                <w:rFonts w:ascii="仿宋" w:hAnsi="仿宋" w:eastAsia="仿宋"/>
                <w:color w:val="000000"/>
                <w:szCs w:val="21"/>
                <w:highlight w:val="none"/>
              </w:rPr>
            </w:pPr>
          </w:p>
        </w:tc>
        <w:tc>
          <w:tcPr>
            <w:tcW w:w="1239" w:type="dxa"/>
            <w:noWrap w:val="0"/>
            <w:vAlign w:val="center"/>
          </w:tcPr>
          <w:p w14:paraId="337B6C9D">
            <w:pPr>
              <w:tabs>
                <w:tab w:val="left" w:pos="5580"/>
              </w:tabs>
              <w:spacing w:line="360" w:lineRule="auto"/>
              <w:jc w:val="center"/>
              <w:rPr>
                <w:rFonts w:ascii="仿宋" w:hAnsi="仿宋" w:eastAsia="仿宋"/>
                <w:color w:val="000000"/>
                <w:szCs w:val="21"/>
                <w:highlight w:val="none"/>
              </w:rPr>
            </w:pPr>
          </w:p>
        </w:tc>
        <w:tc>
          <w:tcPr>
            <w:tcW w:w="1304" w:type="dxa"/>
            <w:noWrap w:val="0"/>
            <w:vAlign w:val="center"/>
          </w:tcPr>
          <w:p w14:paraId="6960FFF4">
            <w:pPr>
              <w:tabs>
                <w:tab w:val="left" w:pos="5580"/>
              </w:tabs>
              <w:spacing w:line="360" w:lineRule="auto"/>
              <w:jc w:val="center"/>
              <w:rPr>
                <w:rFonts w:ascii="仿宋" w:hAnsi="仿宋" w:eastAsia="仿宋"/>
                <w:color w:val="000000"/>
                <w:szCs w:val="21"/>
                <w:highlight w:val="none"/>
              </w:rPr>
            </w:pPr>
          </w:p>
        </w:tc>
      </w:tr>
      <w:tr w14:paraId="4A100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314" w:type="dxa"/>
            <w:gridSpan w:val="2"/>
            <w:noWrap w:val="0"/>
            <w:vAlign w:val="center"/>
          </w:tcPr>
          <w:p w14:paraId="729B7ECD">
            <w:pPr>
              <w:tabs>
                <w:tab w:val="left" w:pos="5580"/>
              </w:tabs>
              <w:spacing w:line="360" w:lineRule="auto"/>
              <w:jc w:val="center"/>
              <w:rPr>
                <w:rFonts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企业资质</w:t>
            </w:r>
          </w:p>
        </w:tc>
        <w:tc>
          <w:tcPr>
            <w:tcW w:w="4465" w:type="dxa"/>
            <w:gridSpan w:val="2"/>
            <w:noWrap w:val="0"/>
            <w:vAlign w:val="center"/>
          </w:tcPr>
          <w:p w14:paraId="2A977288">
            <w:pPr>
              <w:tabs>
                <w:tab w:val="left" w:pos="5580"/>
              </w:tabs>
              <w:spacing w:line="360" w:lineRule="auto"/>
              <w:jc w:val="center"/>
              <w:rPr>
                <w:rFonts w:hint="eastAsia" w:ascii="仿宋" w:hAnsi="仿宋" w:eastAsia="仿宋"/>
                <w:color w:val="000000"/>
                <w:szCs w:val="21"/>
                <w:highlight w:val="none"/>
                <w:lang w:val="en-US" w:eastAsia="zh-CN"/>
              </w:rPr>
            </w:pPr>
          </w:p>
        </w:tc>
      </w:tr>
      <w:tr w14:paraId="61087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314" w:type="dxa"/>
            <w:gridSpan w:val="2"/>
            <w:noWrap w:val="0"/>
            <w:vAlign w:val="center"/>
          </w:tcPr>
          <w:p w14:paraId="098A2463">
            <w:pPr>
              <w:tabs>
                <w:tab w:val="left" w:pos="5580"/>
              </w:tabs>
              <w:spacing w:line="360" w:lineRule="auto"/>
              <w:jc w:val="center"/>
              <w:rPr>
                <w:rFonts w:ascii="仿宋" w:hAnsi="仿宋" w:eastAsia="仿宋"/>
                <w:color w:val="000000"/>
                <w:szCs w:val="21"/>
                <w:highlight w:val="none"/>
              </w:rPr>
            </w:pPr>
            <w:r>
              <w:rPr>
                <w:rFonts w:hint="eastAsia" w:ascii="仿宋" w:hAnsi="仿宋" w:eastAsia="仿宋"/>
                <w:color w:val="000000"/>
                <w:szCs w:val="21"/>
                <w:highlight w:val="none"/>
              </w:rPr>
              <w:t>项目负责人</w:t>
            </w:r>
          </w:p>
        </w:tc>
        <w:tc>
          <w:tcPr>
            <w:tcW w:w="4465" w:type="dxa"/>
            <w:gridSpan w:val="2"/>
            <w:noWrap w:val="0"/>
            <w:vAlign w:val="center"/>
          </w:tcPr>
          <w:p w14:paraId="3B30844A">
            <w:pPr>
              <w:tabs>
                <w:tab w:val="left" w:pos="5580"/>
              </w:tabs>
              <w:spacing w:line="360" w:lineRule="auto"/>
              <w:jc w:val="left"/>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姓名：</w:t>
            </w:r>
          </w:p>
          <w:p w14:paraId="11BDCD2A">
            <w:pPr>
              <w:tabs>
                <w:tab w:val="left" w:pos="5580"/>
              </w:tabs>
              <w:spacing w:line="360" w:lineRule="auto"/>
              <w:jc w:val="left"/>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注册专业：</w:t>
            </w:r>
          </w:p>
          <w:p w14:paraId="088935CC">
            <w:pPr>
              <w:tabs>
                <w:tab w:val="left" w:pos="5580"/>
              </w:tabs>
              <w:spacing w:line="360" w:lineRule="auto"/>
              <w:jc w:val="left"/>
              <w:rPr>
                <w:rFonts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证书号：</w:t>
            </w:r>
          </w:p>
        </w:tc>
      </w:tr>
      <w:tr w14:paraId="1EBC4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314" w:type="dxa"/>
            <w:gridSpan w:val="2"/>
            <w:noWrap w:val="0"/>
            <w:vAlign w:val="center"/>
          </w:tcPr>
          <w:p w14:paraId="40BC6526">
            <w:pPr>
              <w:tabs>
                <w:tab w:val="left" w:pos="5580"/>
              </w:tabs>
              <w:spacing w:line="360" w:lineRule="auto"/>
              <w:jc w:val="center"/>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工期</w:t>
            </w:r>
          </w:p>
        </w:tc>
        <w:tc>
          <w:tcPr>
            <w:tcW w:w="4465" w:type="dxa"/>
            <w:gridSpan w:val="2"/>
            <w:noWrap w:val="0"/>
            <w:vAlign w:val="center"/>
          </w:tcPr>
          <w:p w14:paraId="3836A1DE">
            <w:pPr>
              <w:tabs>
                <w:tab w:val="left" w:pos="5580"/>
              </w:tabs>
              <w:spacing w:line="360" w:lineRule="auto"/>
              <w:rPr>
                <w:rFonts w:hint="eastAsia" w:ascii="仿宋" w:hAnsi="仿宋" w:eastAsia="仿宋"/>
                <w:color w:val="000000"/>
                <w:szCs w:val="21"/>
                <w:highlight w:val="none"/>
              </w:rPr>
            </w:pPr>
          </w:p>
        </w:tc>
      </w:tr>
      <w:tr w14:paraId="7FA50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314" w:type="dxa"/>
            <w:gridSpan w:val="2"/>
            <w:noWrap w:val="0"/>
            <w:vAlign w:val="center"/>
          </w:tcPr>
          <w:p w14:paraId="267FEE64">
            <w:pPr>
              <w:tabs>
                <w:tab w:val="left" w:pos="5580"/>
              </w:tabs>
              <w:spacing w:line="360" w:lineRule="auto"/>
              <w:jc w:val="center"/>
              <w:rPr>
                <w:rFonts w:hint="eastAsia" w:ascii="仿宋" w:hAnsi="仿宋" w:eastAsia="仿宋"/>
                <w:color w:val="000000"/>
                <w:szCs w:val="21"/>
                <w:highlight w:val="none"/>
              </w:rPr>
            </w:pPr>
            <w:r>
              <w:rPr>
                <w:rFonts w:hint="eastAsia" w:ascii="仿宋" w:hAnsi="仿宋" w:eastAsia="仿宋"/>
                <w:color w:val="000000"/>
                <w:szCs w:val="21"/>
                <w:highlight w:val="none"/>
              </w:rPr>
              <w:t>备注</w:t>
            </w:r>
          </w:p>
        </w:tc>
        <w:tc>
          <w:tcPr>
            <w:tcW w:w="4465" w:type="dxa"/>
            <w:gridSpan w:val="2"/>
            <w:noWrap w:val="0"/>
            <w:vAlign w:val="center"/>
          </w:tcPr>
          <w:p w14:paraId="3B408D6C">
            <w:pPr>
              <w:tabs>
                <w:tab w:val="left" w:pos="5580"/>
              </w:tabs>
              <w:spacing w:line="360" w:lineRule="auto"/>
              <w:rPr>
                <w:rFonts w:hint="eastAsia" w:ascii="仿宋" w:hAnsi="仿宋" w:eastAsia="仿宋"/>
                <w:color w:val="000000"/>
                <w:szCs w:val="21"/>
                <w:highlight w:val="none"/>
              </w:rPr>
            </w:pPr>
          </w:p>
        </w:tc>
      </w:tr>
    </w:tbl>
    <w:p w14:paraId="04E022BB">
      <w:pPr>
        <w:spacing w:line="360" w:lineRule="auto"/>
        <w:jc w:val="left"/>
        <w:rPr>
          <w:rFonts w:ascii="仿宋" w:hAnsi="仿宋" w:eastAsia="仿宋"/>
          <w:color w:val="000000"/>
          <w:szCs w:val="21"/>
          <w:highlight w:val="none"/>
        </w:rPr>
      </w:pPr>
    </w:p>
    <w:p w14:paraId="554275FA">
      <w:pPr>
        <w:spacing w:line="360" w:lineRule="auto"/>
        <w:jc w:val="left"/>
        <w:rPr>
          <w:rFonts w:ascii="仿宋" w:hAnsi="仿宋" w:eastAsia="仿宋"/>
          <w:color w:val="000000"/>
          <w:szCs w:val="21"/>
          <w:highlight w:val="none"/>
        </w:rPr>
      </w:pPr>
      <w:r>
        <w:rPr>
          <w:rFonts w:ascii="仿宋" w:hAnsi="仿宋" w:eastAsia="仿宋"/>
          <w:color w:val="000000"/>
          <w:szCs w:val="21"/>
          <w:highlight w:val="none"/>
        </w:rPr>
        <w:t>注：1.此表中，每包的报价应和《分项报价表》中的总价相一致。</w:t>
      </w:r>
    </w:p>
    <w:p w14:paraId="6F65FC3F">
      <w:pPr>
        <w:tabs>
          <w:tab w:val="left" w:pos="5580"/>
        </w:tabs>
        <w:spacing w:line="360" w:lineRule="auto"/>
        <w:ind w:firstLine="420"/>
        <w:rPr>
          <w:rFonts w:ascii="仿宋" w:hAnsi="仿宋" w:eastAsia="仿宋"/>
          <w:color w:val="000000"/>
          <w:szCs w:val="21"/>
          <w:highlight w:val="none"/>
        </w:rPr>
      </w:pPr>
      <w:r>
        <w:rPr>
          <w:rFonts w:ascii="仿宋" w:hAnsi="仿宋" w:eastAsia="仿宋"/>
          <w:color w:val="000000"/>
          <w:szCs w:val="21"/>
          <w:highlight w:val="none"/>
        </w:rPr>
        <w:t>2.本表必须按包分别填写。</w:t>
      </w:r>
    </w:p>
    <w:p w14:paraId="06B5AF66">
      <w:pPr>
        <w:spacing w:before="25" w:after="25" w:line="360" w:lineRule="auto"/>
        <w:rPr>
          <w:rFonts w:ascii="仿宋" w:hAnsi="仿宋" w:eastAsia="仿宋"/>
          <w:color w:val="000000"/>
          <w:szCs w:val="21"/>
          <w:highlight w:val="none"/>
          <w:lang w:val="zh-CN"/>
        </w:rPr>
      </w:pPr>
    </w:p>
    <w:p w14:paraId="5AA2B4BC">
      <w:pPr>
        <w:spacing w:before="25" w:after="25" w:line="360" w:lineRule="auto"/>
        <w:rPr>
          <w:rFonts w:ascii="仿宋" w:hAnsi="仿宋" w:eastAsia="仿宋"/>
          <w:color w:val="000000"/>
          <w:szCs w:val="21"/>
          <w:highlight w:val="none"/>
          <w:lang w:val="zh-CN"/>
        </w:rPr>
      </w:pPr>
      <w:r>
        <w:rPr>
          <w:rFonts w:ascii="仿宋" w:hAnsi="仿宋" w:eastAsia="仿宋"/>
          <w:color w:val="000000"/>
          <w:szCs w:val="21"/>
          <w:highlight w:val="none"/>
          <w:lang w:val="zh-CN"/>
        </w:rPr>
        <w:t xml:space="preserve">                         </w:t>
      </w:r>
    </w:p>
    <w:p w14:paraId="625B3F7C">
      <w:pPr>
        <w:spacing w:line="360" w:lineRule="auto"/>
        <w:ind w:firstLine="3780"/>
        <w:rPr>
          <w:rFonts w:ascii="仿宋" w:hAnsi="仿宋" w:eastAsia="仿宋"/>
          <w:color w:val="000000"/>
          <w:szCs w:val="21"/>
          <w:highlight w:val="none"/>
        </w:rPr>
      </w:pPr>
      <w:bookmarkStart w:id="483" w:name="_Toc226337255"/>
      <w:bookmarkStart w:id="484" w:name="_Toc150774763"/>
      <w:bookmarkStart w:id="485" w:name="_Toc264969249"/>
      <w:bookmarkStart w:id="486" w:name="_Toc305158901"/>
      <w:bookmarkStart w:id="487" w:name="_Toc226309803"/>
      <w:bookmarkStart w:id="488" w:name="_Toc226965749"/>
      <w:bookmarkStart w:id="489" w:name="_Toc226965832"/>
      <w:bookmarkStart w:id="490" w:name="_Toc305158827"/>
      <w:bookmarkStart w:id="491" w:name="_Toc150480796"/>
      <w:bookmarkStart w:id="492" w:name="_Toc265228397"/>
      <w:bookmarkStart w:id="493" w:name="_Toc195842924"/>
      <w:bookmarkStart w:id="494" w:name="_Toc127151558"/>
      <w:bookmarkStart w:id="495" w:name="_Toc142311060"/>
      <w:r>
        <w:rPr>
          <w:rFonts w:hint="eastAsia" w:ascii="仿宋" w:hAnsi="仿宋" w:eastAsia="仿宋"/>
          <w:color w:val="000000"/>
          <w:szCs w:val="21"/>
          <w:highlight w:val="none"/>
        </w:rPr>
        <w:t>供应商：（加盖公章）</w:t>
      </w:r>
    </w:p>
    <w:p w14:paraId="7BC1CC60">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p>
    <w:p w14:paraId="4130C3F4">
      <w:pPr>
        <w:widowControl/>
        <w:spacing w:line="360" w:lineRule="auto"/>
        <w:jc w:val="left"/>
        <w:rPr>
          <w:rFonts w:hint="eastAsia" w:ascii="仿宋" w:hAnsi="仿宋" w:eastAsia="仿宋"/>
          <w:color w:val="000000"/>
          <w:szCs w:val="21"/>
          <w:highlight w:val="none"/>
        </w:rPr>
      </w:pPr>
    </w:p>
    <w:p w14:paraId="5E4282C9">
      <w:pPr>
        <w:widowControl/>
        <w:jc w:val="left"/>
        <w:outlineLvl w:val="1"/>
        <w:rPr>
          <w:rFonts w:ascii="仿宋" w:hAnsi="仿宋" w:eastAsia="仿宋"/>
          <w:b/>
          <w:bCs/>
          <w:color w:val="000000"/>
          <w:sz w:val="24"/>
          <w:szCs w:val="20"/>
          <w:highlight w:val="none"/>
        </w:rPr>
      </w:pPr>
      <w:r>
        <w:rPr>
          <w:rFonts w:ascii="仿宋" w:hAnsi="仿宋" w:eastAsia="仿宋"/>
          <w:color w:val="000000"/>
          <w:sz w:val="24"/>
          <w:szCs w:val="20"/>
          <w:highlight w:val="none"/>
        </w:rPr>
        <w:br w:type="page" w:clear="all"/>
      </w:r>
      <w:bookmarkStart w:id="496" w:name="_Toc2511"/>
      <w:bookmarkStart w:id="497" w:name="_Toc140670371"/>
      <w:bookmarkStart w:id="498" w:name="_Toc128435179"/>
      <w:bookmarkStart w:id="499" w:name="_Toc140670508"/>
      <w:bookmarkStart w:id="500" w:name="_Toc169226760"/>
      <w:r>
        <w:rPr>
          <w:rFonts w:ascii="仿宋" w:hAnsi="仿宋" w:eastAsia="仿宋"/>
          <w:b/>
          <w:bCs/>
          <w:color w:val="000000"/>
          <w:sz w:val="24"/>
          <w:szCs w:val="20"/>
          <w:highlight w:val="none"/>
        </w:rPr>
        <w:t>5分项报价表</w:t>
      </w:r>
      <w:bookmarkEnd w:id="483"/>
      <w:bookmarkEnd w:id="484"/>
      <w:bookmarkEnd w:id="485"/>
      <w:bookmarkEnd w:id="486"/>
      <w:bookmarkEnd w:id="487"/>
      <w:bookmarkEnd w:id="488"/>
      <w:bookmarkEnd w:id="489"/>
      <w:bookmarkEnd w:id="490"/>
      <w:bookmarkEnd w:id="491"/>
      <w:bookmarkEnd w:id="492"/>
      <w:bookmarkEnd w:id="493"/>
      <w:bookmarkEnd w:id="494"/>
      <w:bookmarkEnd w:id="495"/>
      <w:bookmarkStart w:id="501" w:name="_Hlk109125662"/>
      <w:r>
        <w:rPr>
          <w:rFonts w:hint="eastAsia" w:ascii="仿宋" w:hAnsi="仿宋" w:eastAsia="仿宋"/>
          <w:b/>
          <w:bCs/>
          <w:color w:val="000000"/>
          <w:szCs w:val="21"/>
          <w:highlight w:val="none"/>
        </w:rPr>
        <w:t>（实质性格式）</w:t>
      </w:r>
      <w:bookmarkEnd w:id="496"/>
      <w:bookmarkEnd w:id="497"/>
      <w:bookmarkEnd w:id="498"/>
      <w:bookmarkEnd w:id="499"/>
      <w:bookmarkEnd w:id="500"/>
    </w:p>
    <w:bookmarkEnd w:id="501"/>
    <w:p w14:paraId="4A60AFA6">
      <w:pPr>
        <w:spacing w:line="360" w:lineRule="exact"/>
        <w:jc w:val="center"/>
        <w:rPr>
          <w:rFonts w:ascii="仿宋" w:hAnsi="仿宋" w:eastAsia="仿宋"/>
          <w:color w:val="000000"/>
          <w:sz w:val="36"/>
          <w:szCs w:val="36"/>
          <w:highlight w:val="none"/>
        </w:rPr>
      </w:pPr>
    </w:p>
    <w:p w14:paraId="18A61BEB">
      <w:pPr>
        <w:jc w:val="center"/>
        <w:rPr>
          <w:rFonts w:ascii="仿宋" w:hAnsi="仿宋" w:eastAsia="仿宋"/>
          <w:b/>
          <w:color w:val="000000"/>
          <w:sz w:val="36"/>
          <w:szCs w:val="36"/>
          <w:highlight w:val="none"/>
        </w:rPr>
      </w:pPr>
      <w:bookmarkStart w:id="502" w:name="_Hlk169227893"/>
      <w:r>
        <w:rPr>
          <w:rFonts w:hint="eastAsia" w:ascii="仿宋" w:hAnsi="仿宋" w:eastAsia="仿宋"/>
          <w:b/>
          <w:color w:val="000000"/>
          <w:sz w:val="36"/>
          <w:szCs w:val="36"/>
          <w:highlight w:val="none"/>
        </w:rPr>
        <w:t>分项报价表</w:t>
      </w:r>
    </w:p>
    <w:bookmarkEnd w:id="502"/>
    <w:p w14:paraId="2AE9CE74">
      <w:pPr>
        <w:tabs>
          <w:tab w:val="left" w:pos="1800"/>
          <w:tab w:val="left" w:pos="5580"/>
        </w:tabs>
        <w:spacing w:line="360" w:lineRule="auto"/>
        <w:ind w:firstLine="210"/>
        <w:jc w:val="left"/>
        <w:rPr>
          <w:rFonts w:ascii="仿宋" w:hAnsi="仿宋" w:eastAsia="仿宋"/>
          <w:color w:val="000000"/>
          <w:szCs w:val="21"/>
          <w:highlight w:val="none"/>
          <w:u w:val="single"/>
        </w:rPr>
      </w:pPr>
      <w:bookmarkStart w:id="503" w:name="_Toc226965835"/>
      <w:bookmarkStart w:id="504" w:name="_Toc195842927"/>
      <w:bookmarkStart w:id="505" w:name="_Toc305158830"/>
      <w:bookmarkStart w:id="506" w:name="_Toc305158904"/>
      <w:bookmarkStart w:id="507" w:name="_Toc150480798"/>
      <w:bookmarkStart w:id="508" w:name="_Toc264969252"/>
      <w:bookmarkStart w:id="509" w:name="_Toc127151562"/>
      <w:bookmarkStart w:id="510" w:name="_Toc226965752"/>
      <w:bookmarkStart w:id="511" w:name="_Toc142311062"/>
      <w:bookmarkStart w:id="512" w:name="_Toc150774765"/>
      <w:bookmarkStart w:id="513" w:name="_Toc226309806"/>
      <w:bookmarkStart w:id="514" w:name="_Toc226337258"/>
      <w:bookmarkStart w:id="515" w:name="_Toc265228400"/>
      <w:bookmarkStart w:id="516" w:name="_Toc150480797"/>
      <w:bookmarkStart w:id="517" w:name="_Toc195842926"/>
      <w:bookmarkStart w:id="518" w:name="_Toc226337257"/>
      <w:bookmarkStart w:id="519" w:name="_Toc305158829"/>
      <w:bookmarkStart w:id="520" w:name="_Toc226309805"/>
      <w:bookmarkStart w:id="521" w:name="_Toc127151561"/>
      <w:bookmarkStart w:id="522" w:name="_Toc226965834"/>
      <w:bookmarkStart w:id="523" w:name="_Toc305158903"/>
      <w:bookmarkStart w:id="524" w:name="_Toc264969251"/>
      <w:bookmarkStart w:id="525" w:name="_Toc226965751"/>
      <w:bookmarkStart w:id="526" w:name="_Toc150774764"/>
      <w:bookmarkStart w:id="527" w:name="_Toc265228399"/>
      <w:bookmarkStart w:id="528" w:name="_Toc142311061"/>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r>
        <w:rPr>
          <w:rFonts w:ascii="仿宋" w:hAnsi="仿宋" w:eastAsia="仿宋"/>
          <w:color w:val="000000"/>
          <w:szCs w:val="21"/>
          <w:highlight w:val="none"/>
          <w:u w:val="single"/>
        </w:rPr>
        <w:t xml:space="preserve"> </w:t>
      </w:r>
    </w:p>
    <w:p w14:paraId="591F42CB">
      <w:pPr>
        <w:tabs>
          <w:tab w:val="left" w:pos="1800"/>
          <w:tab w:val="left" w:pos="5580"/>
        </w:tabs>
        <w:spacing w:line="360" w:lineRule="auto"/>
        <w:ind w:firstLine="210"/>
        <w:jc w:val="left"/>
        <w:rPr>
          <w:rFonts w:hint="eastAsia" w:ascii="仿宋" w:hAnsi="仿宋" w:eastAsia="仿宋"/>
          <w:color w:val="000000"/>
          <w:szCs w:val="21"/>
          <w:highlight w:val="none"/>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r>
        <w:rPr>
          <w:rFonts w:hint="eastAsia" w:ascii="仿宋" w:hAnsi="仿宋" w:eastAsia="仿宋"/>
          <w:color w:val="000000"/>
          <w:szCs w:val="21"/>
          <w:highlight w:val="none"/>
        </w:rPr>
        <w:t xml:space="preserve">          </w:t>
      </w:r>
    </w:p>
    <w:p w14:paraId="47F0E9AF">
      <w:pPr>
        <w:tabs>
          <w:tab w:val="left" w:pos="1800"/>
          <w:tab w:val="left" w:pos="5580"/>
        </w:tabs>
        <w:spacing w:line="360" w:lineRule="auto"/>
        <w:ind w:firstLine="210"/>
        <w:jc w:val="left"/>
        <w:rPr>
          <w:rFonts w:ascii="仿宋" w:hAnsi="仿宋" w:eastAsia="仿宋"/>
          <w:color w:val="000000"/>
          <w:szCs w:val="21"/>
          <w:highlight w:val="none"/>
        </w:rPr>
      </w:pPr>
      <w:r>
        <w:rPr>
          <w:rFonts w:ascii="仿宋" w:hAnsi="仿宋" w:eastAsia="仿宋"/>
          <w:color w:val="000000"/>
          <w:szCs w:val="21"/>
          <w:highlight w:val="none"/>
        </w:rPr>
        <w:t>报价单位：人民币元</w:t>
      </w:r>
    </w:p>
    <w:p w14:paraId="1A0FFD04">
      <w:pPr>
        <w:spacing w:line="360" w:lineRule="auto"/>
        <w:jc w:val="left"/>
        <w:rPr>
          <w:rFonts w:ascii="仿宋" w:hAnsi="仿宋" w:eastAsia="仿宋"/>
          <w:b/>
          <w:bCs/>
          <w:color w:val="000000"/>
        </w:rPr>
      </w:pPr>
      <w:r>
        <w:rPr>
          <w:rFonts w:hint="eastAsia" w:ascii="仿宋" w:hAnsi="仿宋" w:eastAsia="仿宋"/>
          <w:b/>
          <w:bCs/>
          <w:color w:val="000000"/>
        </w:rPr>
        <w:t>一、★响应报价表（按工程量清单报价，详见采购文件附件电子文档）</w:t>
      </w:r>
    </w:p>
    <w:p w14:paraId="5BBEE1D4">
      <w:pPr>
        <w:spacing w:line="360" w:lineRule="auto"/>
        <w:contextualSpacing/>
        <w:rPr>
          <w:rFonts w:hint="eastAsia" w:ascii="仿宋" w:hAnsi="仿宋" w:eastAsia="仿宋"/>
          <w:b/>
          <w:bCs/>
          <w:color w:val="000000"/>
        </w:rPr>
      </w:pPr>
      <w:r>
        <w:rPr>
          <w:rFonts w:hint="eastAsia" w:ascii="仿宋" w:hAnsi="仿宋" w:eastAsia="仿宋"/>
          <w:b/>
          <w:bCs/>
          <w:color w:val="000000"/>
        </w:rPr>
        <w:t>二、★</w:t>
      </w:r>
      <w:r>
        <w:rPr>
          <w:rFonts w:hint="eastAsia" w:ascii="仿宋" w:hAnsi="仿宋" w:eastAsia="仿宋" w:cs="宋体"/>
          <w:b/>
          <w:color w:val="000000"/>
        </w:rPr>
        <w:t>主要设施设备、元器件拟用品牌表</w:t>
      </w:r>
    </w:p>
    <w:tbl>
      <w:tblPr>
        <w:tblStyle w:val="33"/>
        <w:tblW w:w="9169" w:type="dxa"/>
        <w:tblInd w:w="-12" w:type="dxa"/>
        <w:tblLayout w:type="fixed"/>
        <w:tblCellMar>
          <w:top w:w="0" w:type="dxa"/>
          <w:left w:w="108" w:type="dxa"/>
          <w:bottom w:w="0" w:type="dxa"/>
          <w:right w:w="108" w:type="dxa"/>
        </w:tblCellMar>
      </w:tblPr>
      <w:tblGrid>
        <w:gridCol w:w="704"/>
        <w:gridCol w:w="1458"/>
        <w:gridCol w:w="1657"/>
        <w:gridCol w:w="735"/>
        <w:gridCol w:w="881"/>
        <w:gridCol w:w="1300"/>
        <w:gridCol w:w="1102"/>
        <w:gridCol w:w="1332"/>
      </w:tblGrid>
      <w:tr w14:paraId="0D596884">
        <w:tblPrEx>
          <w:tblCellMar>
            <w:top w:w="0" w:type="dxa"/>
            <w:left w:w="108" w:type="dxa"/>
            <w:bottom w:w="0" w:type="dxa"/>
            <w:right w:w="108" w:type="dxa"/>
          </w:tblCellMar>
        </w:tblPrEx>
        <w:trPr>
          <w:trHeight w:val="919"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0711461A">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序号</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3C03DA37">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货物名称</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55503D16">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规格型号参数</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1CEE42F0">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单位</w:t>
            </w: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2A18162A">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数量</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D23BAAF">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单价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9DC32A5">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合价</w:t>
            </w:r>
          </w:p>
        </w:tc>
        <w:tc>
          <w:tcPr>
            <w:tcW w:w="1332" w:type="dxa"/>
            <w:tcBorders>
              <w:top w:val="single" w:color="000000" w:sz="4" w:space="0"/>
              <w:left w:val="single" w:color="000000" w:sz="4" w:space="0"/>
              <w:bottom w:val="single" w:color="000000" w:sz="4" w:space="0"/>
              <w:right w:val="single" w:color="000000" w:sz="4" w:space="0"/>
            </w:tcBorders>
            <w:noWrap w:val="0"/>
            <w:vAlign w:val="center"/>
          </w:tcPr>
          <w:p w14:paraId="4522D7CF">
            <w:pPr>
              <w:widowControl/>
              <w:jc w:val="center"/>
              <w:rPr>
                <w:rFonts w:ascii="仿宋" w:hAnsi="仿宋" w:eastAsia="仿宋" w:cs="等线"/>
                <w:b/>
                <w:bCs/>
                <w:color w:val="000000"/>
                <w:szCs w:val="21"/>
                <w:lang w:bidi="ar"/>
              </w:rPr>
            </w:pPr>
            <w:r>
              <w:rPr>
                <w:rFonts w:hint="eastAsia" w:ascii="仿宋" w:hAnsi="仿宋" w:eastAsia="仿宋" w:cs="等线"/>
                <w:b/>
                <w:bCs/>
                <w:color w:val="000000"/>
                <w:szCs w:val="21"/>
                <w:lang w:bidi="ar"/>
              </w:rPr>
              <w:t>品牌</w:t>
            </w:r>
          </w:p>
        </w:tc>
      </w:tr>
      <w:tr w14:paraId="2718C344">
        <w:tblPrEx>
          <w:tblCellMar>
            <w:top w:w="0" w:type="dxa"/>
            <w:left w:w="108" w:type="dxa"/>
            <w:bottom w:w="0" w:type="dxa"/>
            <w:right w:w="108" w:type="dxa"/>
          </w:tblCellMar>
        </w:tblPrEx>
        <w:trPr>
          <w:trHeight w:val="382"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98531AD">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1</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51D57695">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变压器（全铜）</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6502CFC9">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6AAA8DF5">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DA5C4FF">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7C20CF85">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44F4992B">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16304D23">
            <w:pPr>
              <w:widowControl/>
              <w:jc w:val="center"/>
              <w:rPr>
                <w:rFonts w:ascii="仿宋" w:hAnsi="仿宋" w:eastAsia="仿宋" w:cs="等线"/>
                <w:color w:val="000000"/>
                <w:szCs w:val="21"/>
              </w:rPr>
            </w:pPr>
          </w:p>
        </w:tc>
      </w:tr>
      <w:tr w14:paraId="7D111132">
        <w:tblPrEx>
          <w:tblCellMar>
            <w:top w:w="0" w:type="dxa"/>
            <w:left w:w="108" w:type="dxa"/>
            <w:bottom w:w="0" w:type="dxa"/>
            <w:right w:w="108" w:type="dxa"/>
          </w:tblCellMar>
        </w:tblPrEx>
        <w:trPr>
          <w:trHeight w:val="558"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0801C54">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2</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3EDFFDC4">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高压开关</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2BF1F35B">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0B6B7DC4">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3D641BBF">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56717C00">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1FB07DB8">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5915D4B2">
            <w:pPr>
              <w:widowControl/>
              <w:jc w:val="center"/>
              <w:rPr>
                <w:rFonts w:ascii="仿宋" w:hAnsi="仿宋" w:eastAsia="仿宋" w:cs="等线"/>
                <w:color w:val="000000"/>
                <w:szCs w:val="21"/>
              </w:rPr>
            </w:pPr>
          </w:p>
        </w:tc>
      </w:tr>
      <w:tr w14:paraId="7081B6D6">
        <w:tblPrEx>
          <w:tblCellMar>
            <w:top w:w="0" w:type="dxa"/>
            <w:left w:w="108" w:type="dxa"/>
            <w:bottom w:w="0" w:type="dxa"/>
            <w:right w:w="108" w:type="dxa"/>
          </w:tblCellMar>
        </w:tblPrEx>
        <w:trPr>
          <w:trHeight w:val="567"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1F77B989">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3</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5C38329D">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低压框架断路器</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271322CE">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74D85466">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9A67F57">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7B7D7079">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778900C2">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5892F3C6">
            <w:pPr>
              <w:widowControl/>
              <w:jc w:val="center"/>
              <w:rPr>
                <w:rFonts w:ascii="仿宋" w:hAnsi="仿宋" w:eastAsia="仿宋" w:cs="等线"/>
                <w:color w:val="000000"/>
                <w:szCs w:val="21"/>
              </w:rPr>
            </w:pPr>
          </w:p>
        </w:tc>
      </w:tr>
      <w:tr w14:paraId="5B962D47">
        <w:tblPrEx>
          <w:tblCellMar>
            <w:top w:w="0" w:type="dxa"/>
            <w:left w:w="108" w:type="dxa"/>
            <w:bottom w:w="0" w:type="dxa"/>
            <w:right w:w="108" w:type="dxa"/>
          </w:tblCellMar>
        </w:tblPrEx>
        <w:trPr>
          <w:trHeight w:val="547"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679284C">
            <w:pPr>
              <w:widowControl/>
              <w:jc w:val="center"/>
              <w:rPr>
                <w:rFonts w:hint="eastAsia" w:ascii="仿宋" w:hAnsi="仿宋" w:eastAsia="仿宋" w:cs="等线"/>
                <w:b/>
                <w:bCs/>
                <w:color w:val="000000"/>
                <w:szCs w:val="21"/>
                <w:lang w:val="en-US" w:eastAsia="zh-CN"/>
              </w:rPr>
            </w:pPr>
            <w:r>
              <w:rPr>
                <w:rFonts w:hint="eastAsia" w:ascii="仿宋" w:hAnsi="仿宋" w:eastAsia="仿宋" w:cs="等线"/>
                <w:b/>
                <w:bCs/>
                <w:color w:val="000000"/>
                <w:szCs w:val="21"/>
                <w:lang w:val="en-US" w:eastAsia="zh-CN"/>
              </w:rPr>
              <w:t>4</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5233F95F">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低压塑壳断路器</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C11A82B">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7F2AB36C">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31D0302">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30EC9C46">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72C67984">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15766E2D">
            <w:pPr>
              <w:widowControl/>
              <w:jc w:val="center"/>
              <w:rPr>
                <w:rFonts w:ascii="仿宋" w:hAnsi="仿宋" w:eastAsia="仿宋" w:cs="等线"/>
                <w:color w:val="000000"/>
                <w:szCs w:val="21"/>
              </w:rPr>
            </w:pPr>
          </w:p>
        </w:tc>
      </w:tr>
      <w:tr w14:paraId="78FEBBB9">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08E4EBC">
            <w:pPr>
              <w:widowControl/>
              <w:jc w:val="center"/>
              <w:rPr>
                <w:rFonts w:hint="eastAsia" w:ascii="仿宋" w:hAnsi="仿宋" w:eastAsia="仿宋" w:cs="等线"/>
                <w:b/>
                <w:bCs/>
                <w:color w:val="000000"/>
                <w:szCs w:val="21"/>
                <w:lang w:val="en-US" w:eastAsia="zh-CN" w:bidi="ar"/>
              </w:rPr>
            </w:pPr>
            <w:r>
              <w:rPr>
                <w:rFonts w:hint="eastAsia" w:ascii="仿宋" w:hAnsi="仿宋" w:eastAsia="仿宋" w:cs="等线"/>
                <w:b/>
                <w:bCs/>
                <w:color w:val="000000"/>
                <w:szCs w:val="21"/>
                <w:lang w:val="en-US" w:eastAsia="zh-CN" w:bidi="ar"/>
              </w:rPr>
              <w:t>5</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05109CEC">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智能配电监控仪表</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E3E3EFC">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1557774A">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569AA156">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5C2515A1">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795C6D52">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7140ADDC">
            <w:pPr>
              <w:widowControl/>
              <w:jc w:val="center"/>
              <w:rPr>
                <w:rFonts w:ascii="仿宋" w:hAnsi="仿宋" w:eastAsia="仿宋" w:cs="等线"/>
                <w:color w:val="000000"/>
                <w:szCs w:val="21"/>
              </w:rPr>
            </w:pPr>
          </w:p>
        </w:tc>
      </w:tr>
      <w:tr w14:paraId="52AF6854">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CA73B73">
            <w:pPr>
              <w:widowControl/>
              <w:jc w:val="center"/>
              <w:rPr>
                <w:rFonts w:hint="eastAsia" w:ascii="仿宋" w:hAnsi="仿宋" w:eastAsia="仿宋" w:cs="等线"/>
                <w:b/>
                <w:bCs/>
                <w:color w:val="000000"/>
                <w:szCs w:val="21"/>
                <w:lang w:val="en-US" w:eastAsia="zh-CN" w:bidi="ar"/>
              </w:rPr>
            </w:pPr>
            <w:r>
              <w:rPr>
                <w:rFonts w:hint="eastAsia" w:ascii="仿宋" w:hAnsi="仿宋" w:eastAsia="仿宋" w:cs="等线"/>
                <w:b/>
                <w:bCs/>
                <w:color w:val="000000"/>
                <w:szCs w:val="21"/>
                <w:lang w:val="en-US" w:eastAsia="zh-CN" w:bidi="ar"/>
              </w:rPr>
              <w:t>6</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2BFDCCD1">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电容柜</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4E23532">
            <w:pPr>
              <w:widowControl/>
              <w:jc w:val="center"/>
              <w:rPr>
                <w:rFonts w:hint="eastAsia" w:ascii="仿宋" w:hAnsi="仿宋" w:eastAsia="仿宋" w:cs="仿宋"/>
                <w:color w:val="000000"/>
                <w:sz w:val="21"/>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01F343F0">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5B80C04A">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59AD5AD7">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2FFCCE8A">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03B50DF0">
            <w:pPr>
              <w:widowControl/>
              <w:jc w:val="center"/>
              <w:rPr>
                <w:rFonts w:ascii="仿宋" w:hAnsi="仿宋" w:eastAsia="仿宋" w:cs="等线"/>
                <w:color w:val="000000"/>
                <w:szCs w:val="21"/>
              </w:rPr>
            </w:pPr>
          </w:p>
        </w:tc>
      </w:tr>
      <w:tr w14:paraId="46C26B75">
        <w:tblPrEx>
          <w:tblCellMar>
            <w:top w:w="0" w:type="dxa"/>
            <w:left w:w="108" w:type="dxa"/>
            <w:bottom w:w="0" w:type="dxa"/>
            <w:right w:w="108" w:type="dxa"/>
          </w:tblCellMar>
        </w:tblPrEx>
        <w:trPr>
          <w:trHeight w:val="415"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574DDB4E">
            <w:pPr>
              <w:widowControl/>
              <w:jc w:val="center"/>
              <w:rPr>
                <w:rFonts w:hint="eastAsia" w:ascii="仿宋" w:hAnsi="仿宋" w:eastAsia="仿宋" w:cs="等线"/>
                <w:color w:val="000000"/>
                <w:szCs w:val="21"/>
                <w:lang w:val="en-US" w:eastAsia="zh-CN" w:bidi="ar"/>
              </w:rPr>
            </w:pPr>
            <w:r>
              <w:rPr>
                <w:rFonts w:hint="eastAsia" w:ascii="仿宋" w:hAnsi="仿宋" w:eastAsia="仿宋" w:cs="等线"/>
                <w:color w:val="000000"/>
                <w:szCs w:val="21"/>
                <w:lang w:val="en-US" w:eastAsia="zh-CN" w:bidi="ar"/>
              </w:rPr>
              <w:t>7</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5E2DBAD6">
            <w:pPr>
              <w:widowControl/>
              <w:jc w:val="center"/>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电缆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72DA655C">
            <w:pPr>
              <w:widowControl/>
              <w:jc w:val="center"/>
              <w:rPr>
                <w:rFonts w:ascii="仿宋" w:hAnsi="仿宋" w:eastAsia="仿宋" w:cs="等线"/>
                <w:color w:val="000000"/>
                <w:szCs w:val="21"/>
              </w:rPr>
            </w:pPr>
            <w:r>
              <w:rPr>
                <w:rFonts w:hint="eastAsia" w:ascii="仿宋" w:hAnsi="仿宋" w:eastAsia="仿宋" w:cs="仿宋"/>
                <w:color w:val="000000"/>
                <w:sz w:val="21"/>
                <w:szCs w:val="21"/>
              </w:rPr>
              <w:t>须满足国标、</w:t>
            </w:r>
            <w:r>
              <w:rPr>
                <w:rFonts w:hint="eastAsia" w:ascii="仿宋" w:hAnsi="仿宋" w:eastAsia="仿宋" w:cs="仿宋"/>
                <w:color w:val="000000"/>
                <w:sz w:val="21"/>
                <w:szCs w:val="21"/>
                <w:lang w:eastAsia="zh-CN"/>
              </w:rPr>
              <w:t>采购文件</w:t>
            </w:r>
            <w:r>
              <w:rPr>
                <w:rFonts w:hint="eastAsia" w:ascii="仿宋" w:hAnsi="仿宋" w:eastAsia="仿宋" w:cs="仿宋"/>
                <w:color w:val="000000"/>
                <w:sz w:val="21"/>
                <w:szCs w:val="21"/>
              </w:rPr>
              <w:t>技术要求及常州市</w:t>
            </w:r>
            <w:r>
              <w:rPr>
                <w:rFonts w:hint="eastAsia" w:ascii="仿宋" w:hAnsi="仿宋" w:eastAsia="仿宋" w:cs="仿宋"/>
                <w:color w:val="000000"/>
                <w:sz w:val="21"/>
                <w:szCs w:val="21"/>
                <w:lang w:val="en-US" w:eastAsia="zh-CN"/>
              </w:rPr>
              <w:t>供电公司</w:t>
            </w:r>
            <w:r>
              <w:rPr>
                <w:rFonts w:hint="eastAsia" w:ascii="仿宋" w:hAnsi="仿宋" w:eastAsia="仿宋" w:cs="仿宋"/>
                <w:color w:val="000000"/>
                <w:sz w:val="21"/>
                <w:szCs w:val="21"/>
              </w:rPr>
              <w:t>验收要求</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26BF07A7">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845099F">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441EE0B2">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67A0181B">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32534A84">
            <w:pPr>
              <w:widowControl/>
              <w:jc w:val="center"/>
              <w:rPr>
                <w:rFonts w:ascii="仿宋" w:hAnsi="仿宋" w:eastAsia="仿宋" w:cs="等线"/>
                <w:color w:val="000000"/>
                <w:szCs w:val="21"/>
              </w:rPr>
            </w:pPr>
          </w:p>
        </w:tc>
      </w:tr>
      <w:tr w14:paraId="0D91C95F">
        <w:tblPrEx>
          <w:tblCellMar>
            <w:top w:w="0" w:type="dxa"/>
            <w:left w:w="108" w:type="dxa"/>
            <w:bottom w:w="0" w:type="dxa"/>
            <w:right w:w="108" w:type="dxa"/>
          </w:tblCellMar>
        </w:tblPrEx>
        <w:trPr>
          <w:trHeight w:val="415"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48901569">
            <w:pPr>
              <w:widowControl/>
              <w:jc w:val="center"/>
              <w:rPr>
                <w:rFonts w:hint="eastAsia" w:ascii="仿宋" w:hAnsi="仿宋" w:eastAsia="仿宋" w:cs="等线"/>
                <w:color w:val="000000"/>
                <w:szCs w:val="21"/>
                <w:lang w:bidi="ar"/>
              </w:rPr>
            </w:pPr>
            <w:r>
              <w:rPr>
                <w:rFonts w:ascii="仿宋" w:hAnsi="仿宋" w:eastAsia="仿宋" w:cs="等线"/>
                <w:color w:val="000000"/>
                <w:szCs w:val="21"/>
                <w:lang w:bidi="ar"/>
              </w:rPr>
              <w:t>……</w:t>
            </w:r>
          </w:p>
        </w:tc>
        <w:tc>
          <w:tcPr>
            <w:tcW w:w="1458" w:type="dxa"/>
            <w:tcBorders>
              <w:top w:val="single" w:color="000000" w:sz="4" w:space="0"/>
              <w:left w:val="single" w:color="000000" w:sz="4" w:space="0"/>
              <w:bottom w:val="single" w:color="000000" w:sz="4" w:space="0"/>
              <w:right w:val="single" w:color="000000" w:sz="4" w:space="0"/>
            </w:tcBorders>
            <w:noWrap/>
            <w:vAlign w:val="center"/>
          </w:tcPr>
          <w:p w14:paraId="47E5FBA6">
            <w:pPr>
              <w:widowControl/>
              <w:jc w:val="center"/>
              <w:rPr>
                <w:rFonts w:hint="eastAsia" w:ascii="仿宋" w:hAnsi="仿宋" w:eastAsia="仿宋" w:cs="等线"/>
                <w:color w:val="000000"/>
                <w:szCs w:val="21"/>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595E737">
            <w:pPr>
              <w:widowControl/>
              <w:jc w:val="center"/>
              <w:rPr>
                <w:rFonts w:ascii="仿宋" w:hAnsi="仿宋" w:eastAsia="仿宋" w:cs="等线"/>
                <w:color w:val="000000"/>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7B6B593A">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6AE08774">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7738A3B5">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7CBB0898">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2870C704">
            <w:pPr>
              <w:widowControl/>
              <w:jc w:val="center"/>
              <w:rPr>
                <w:rFonts w:ascii="仿宋" w:hAnsi="仿宋" w:eastAsia="仿宋" w:cs="等线"/>
                <w:color w:val="000000"/>
                <w:szCs w:val="21"/>
              </w:rPr>
            </w:pPr>
          </w:p>
        </w:tc>
      </w:tr>
      <w:tr w14:paraId="33B98218">
        <w:tblPrEx>
          <w:tblCellMar>
            <w:top w:w="0" w:type="dxa"/>
            <w:left w:w="108" w:type="dxa"/>
            <w:bottom w:w="0" w:type="dxa"/>
            <w:right w:w="108" w:type="dxa"/>
          </w:tblCellMar>
        </w:tblPrEx>
        <w:trPr>
          <w:trHeight w:val="423" w:hRule="atLeast"/>
        </w:trPr>
        <w:tc>
          <w:tcPr>
            <w:tcW w:w="2162" w:type="dxa"/>
            <w:gridSpan w:val="2"/>
            <w:tcBorders>
              <w:top w:val="single" w:color="000000" w:sz="4" w:space="0"/>
              <w:left w:val="single" w:color="000000" w:sz="4" w:space="0"/>
              <w:bottom w:val="single" w:color="000000" w:sz="4" w:space="0"/>
              <w:right w:val="single" w:color="000000" w:sz="4" w:space="0"/>
            </w:tcBorders>
            <w:noWrap/>
            <w:vAlign w:val="center"/>
          </w:tcPr>
          <w:p w14:paraId="242AC466">
            <w:pPr>
              <w:widowControl/>
              <w:jc w:val="center"/>
              <w:rPr>
                <w:rFonts w:ascii="仿宋" w:hAnsi="仿宋" w:eastAsia="仿宋" w:cs="等线"/>
                <w:color w:val="000000"/>
                <w:szCs w:val="21"/>
              </w:rPr>
            </w:pPr>
            <w:r>
              <w:rPr>
                <w:rFonts w:hint="eastAsia" w:ascii="仿宋" w:hAnsi="仿宋" w:eastAsia="仿宋" w:cs="等线"/>
                <w:color w:val="000000"/>
                <w:szCs w:val="21"/>
              </w:rPr>
              <w:t xml:space="preserve">合 </w:t>
            </w:r>
            <w:r>
              <w:rPr>
                <w:rFonts w:ascii="仿宋" w:hAnsi="仿宋" w:eastAsia="仿宋" w:cs="等线"/>
                <w:color w:val="000000"/>
                <w:szCs w:val="21"/>
              </w:rPr>
              <w:t xml:space="preserve"> </w:t>
            </w:r>
            <w:r>
              <w:rPr>
                <w:rFonts w:hint="eastAsia" w:ascii="仿宋" w:hAnsi="仿宋" w:eastAsia="仿宋" w:cs="等线"/>
                <w:color w:val="000000"/>
                <w:szCs w:val="21"/>
              </w:rPr>
              <w:t>计</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968F89D">
            <w:pPr>
              <w:widowControl/>
              <w:jc w:val="center"/>
              <w:rPr>
                <w:rFonts w:ascii="仿宋" w:hAnsi="仿宋" w:eastAsia="仿宋" w:cs="等线"/>
                <w:color w:val="000000"/>
                <w:szCs w:val="21"/>
              </w:rPr>
            </w:pP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2E62717F">
            <w:pPr>
              <w:widowControl/>
              <w:jc w:val="center"/>
              <w:rPr>
                <w:rFonts w:ascii="仿宋" w:hAnsi="仿宋" w:eastAsia="仿宋" w:cs="等线"/>
                <w:color w:val="000000"/>
                <w:szCs w:val="21"/>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63A5A5F0">
            <w:pPr>
              <w:widowControl/>
              <w:jc w:val="center"/>
              <w:rPr>
                <w:rFonts w:ascii="仿宋" w:hAnsi="仿宋" w:eastAsia="仿宋" w:cs="等线"/>
                <w:color w:val="000000"/>
                <w:szCs w:val="21"/>
              </w:rPr>
            </w:pP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4AB5438A">
            <w:pPr>
              <w:widowControl/>
              <w:jc w:val="center"/>
              <w:rPr>
                <w:rFonts w:ascii="仿宋" w:hAnsi="仿宋" w:eastAsia="仿宋" w:cs="等线"/>
                <w:color w:val="000000"/>
                <w:szCs w:val="21"/>
              </w:rPr>
            </w:pP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1492E212">
            <w:pPr>
              <w:widowControl/>
              <w:jc w:val="center"/>
              <w:rPr>
                <w:rFonts w:ascii="仿宋" w:hAnsi="仿宋" w:eastAsia="仿宋" w:cs="等线"/>
                <w:color w:val="000000"/>
                <w:szCs w:val="21"/>
              </w:rPr>
            </w:pPr>
          </w:p>
        </w:tc>
        <w:tc>
          <w:tcPr>
            <w:tcW w:w="1332" w:type="dxa"/>
            <w:tcBorders>
              <w:top w:val="single" w:color="000000" w:sz="4" w:space="0"/>
              <w:left w:val="single" w:color="000000" w:sz="4" w:space="0"/>
              <w:bottom w:val="single" w:color="000000" w:sz="4" w:space="0"/>
              <w:right w:val="single" w:color="000000" w:sz="4" w:space="0"/>
            </w:tcBorders>
            <w:noWrap/>
            <w:vAlign w:val="center"/>
          </w:tcPr>
          <w:p w14:paraId="3A981825">
            <w:pPr>
              <w:widowControl/>
              <w:jc w:val="center"/>
              <w:rPr>
                <w:rFonts w:ascii="仿宋" w:hAnsi="仿宋" w:eastAsia="仿宋" w:cs="等线"/>
                <w:color w:val="000000"/>
                <w:szCs w:val="21"/>
              </w:rPr>
            </w:pPr>
          </w:p>
        </w:tc>
      </w:tr>
    </w:tbl>
    <w:p w14:paraId="4133EA18">
      <w:pPr>
        <w:tabs>
          <w:tab w:val="left" w:pos="1800"/>
          <w:tab w:val="left" w:pos="5580"/>
        </w:tabs>
        <w:rPr>
          <w:rFonts w:ascii="仿宋" w:hAnsi="仿宋" w:eastAsia="仿宋"/>
          <w:b/>
          <w:bCs/>
          <w:color w:val="000000"/>
          <w:szCs w:val="21"/>
        </w:rPr>
      </w:pPr>
      <w:r>
        <w:rPr>
          <w:rFonts w:hint="eastAsia" w:ascii="仿宋" w:hAnsi="仿宋" w:eastAsia="仿宋"/>
          <w:b/>
          <w:bCs/>
          <w:color w:val="000000"/>
          <w:szCs w:val="21"/>
        </w:rPr>
        <w:t>三、备品备件一览表（含确保设备正常运行所必须的其他工具和仪器）</w:t>
      </w:r>
    </w:p>
    <w:p w14:paraId="6B377ED8">
      <w:pPr>
        <w:pStyle w:val="446"/>
        <w:jc w:val="center"/>
        <w:rPr>
          <w:rFonts w:hint="eastAsia" w:ascii="仿宋" w:hAnsi="仿宋" w:eastAsia="仿宋"/>
          <w:b/>
          <w:bCs/>
          <w:color w:val="000000"/>
        </w:rPr>
      </w:pPr>
      <w:r>
        <w:rPr>
          <w:rFonts w:hint="eastAsia" w:ascii="仿宋" w:hAnsi="仿宋" w:eastAsia="仿宋"/>
          <w:b/>
          <w:bCs/>
          <w:color w:val="000000"/>
        </w:rPr>
        <w:t>备品备件、专用工具、仪器仪表一览表</w:t>
      </w:r>
    </w:p>
    <w:tbl>
      <w:tblPr>
        <w:tblStyle w:val="33"/>
        <w:tblW w:w="9153" w:type="dxa"/>
        <w:tblInd w:w="-12" w:type="dxa"/>
        <w:tblLayout w:type="fixed"/>
        <w:tblCellMar>
          <w:top w:w="0" w:type="dxa"/>
          <w:left w:w="108" w:type="dxa"/>
          <w:bottom w:w="0" w:type="dxa"/>
          <w:right w:w="108" w:type="dxa"/>
        </w:tblCellMar>
      </w:tblPr>
      <w:tblGrid>
        <w:gridCol w:w="738"/>
        <w:gridCol w:w="1401"/>
        <w:gridCol w:w="1701"/>
        <w:gridCol w:w="695"/>
        <w:gridCol w:w="864"/>
        <w:gridCol w:w="1324"/>
        <w:gridCol w:w="1140"/>
        <w:gridCol w:w="1290"/>
      </w:tblGrid>
      <w:tr w14:paraId="17E1DF86">
        <w:tblPrEx>
          <w:tblCellMar>
            <w:top w:w="0" w:type="dxa"/>
            <w:left w:w="108" w:type="dxa"/>
            <w:bottom w:w="0" w:type="dxa"/>
            <w:right w:w="108" w:type="dxa"/>
          </w:tblCellMar>
        </w:tblPrEx>
        <w:trPr>
          <w:trHeight w:val="9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15FFF0E3">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序号</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703CE0F1">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货物名称</w:t>
            </w: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41E5E6AF">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规格型号参数</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5FDBB2F5">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单位</w:t>
            </w: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37880034">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数量</w:t>
            </w:r>
          </w:p>
        </w:tc>
        <w:tc>
          <w:tcPr>
            <w:tcW w:w="1324" w:type="dxa"/>
            <w:tcBorders>
              <w:top w:val="single" w:color="000000" w:sz="4" w:space="0"/>
              <w:left w:val="single" w:color="000000" w:sz="4" w:space="0"/>
              <w:bottom w:val="single" w:color="000000" w:sz="4" w:space="0"/>
              <w:right w:val="single" w:color="000000" w:sz="4" w:space="0"/>
            </w:tcBorders>
            <w:noWrap w:val="0"/>
            <w:vAlign w:val="center"/>
          </w:tcPr>
          <w:p w14:paraId="5D0B137C">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单价</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16693F1D">
            <w:pPr>
              <w:widowControl/>
              <w:jc w:val="center"/>
              <w:rPr>
                <w:rFonts w:ascii="仿宋" w:hAnsi="仿宋" w:eastAsia="仿宋" w:cs="等线"/>
                <w:b/>
                <w:bCs/>
                <w:color w:val="000000"/>
                <w:szCs w:val="21"/>
              </w:rPr>
            </w:pPr>
            <w:r>
              <w:rPr>
                <w:rFonts w:hint="eastAsia" w:ascii="仿宋" w:hAnsi="仿宋" w:eastAsia="仿宋" w:cs="等线"/>
                <w:b/>
                <w:bCs/>
                <w:color w:val="000000"/>
                <w:szCs w:val="21"/>
                <w:lang w:bidi="ar"/>
              </w:rPr>
              <w:t>合价</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4DFC08DB">
            <w:pPr>
              <w:widowControl/>
              <w:jc w:val="center"/>
              <w:rPr>
                <w:rFonts w:ascii="仿宋" w:hAnsi="仿宋" w:eastAsia="仿宋" w:cs="等线"/>
                <w:b/>
                <w:bCs/>
                <w:color w:val="000000"/>
                <w:szCs w:val="21"/>
                <w:lang w:bidi="ar"/>
              </w:rPr>
            </w:pPr>
            <w:r>
              <w:rPr>
                <w:rFonts w:hint="eastAsia" w:ascii="仿宋" w:hAnsi="仿宋" w:eastAsia="仿宋" w:cs="等线"/>
                <w:b/>
                <w:bCs/>
                <w:color w:val="000000"/>
                <w:szCs w:val="21"/>
                <w:lang w:bidi="ar"/>
              </w:rPr>
              <w:t>品牌</w:t>
            </w:r>
          </w:p>
        </w:tc>
      </w:tr>
      <w:tr w14:paraId="38DCC1E2">
        <w:tblPrEx>
          <w:tblCellMar>
            <w:top w:w="0" w:type="dxa"/>
            <w:left w:w="108" w:type="dxa"/>
            <w:bottom w:w="0" w:type="dxa"/>
            <w:right w:w="108" w:type="dxa"/>
          </w:tblCellMar>
        </w:tblPrEx>
        <w:trPr>
          <w:trHeight w:val="38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1E54B67C">
            <w:pPr>
              <w:widowControl/>
              <w:jc w:val="center"/>
              <w:rPr>
                <w:rFonts w:ascii="仿宋" w:hAnsi="仿宋" w:eastAsia="仿宋" w:cs="等线"/>
                <w:color w:val="000000"/>
                <w:szCs w:val="21"/>
              </w:rPr>
            </w:pPr>
            <w:r>
              <w:rPr>
                <w:rFonts w:hint="eastAsia" w:ascii="仿宋" w:hAnsi="仿宋" w:eastAsia="仿宋" w:cs="等线"/>
                <w:color w:val="000000"/>
                <w:szCs w:val="21"/>
                <w:lang w:bidi="ar"/>
              </w:rPr>
              <w:t>1</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2D0590C9">
            <w:pPr>
              <w:widowControl/>
              <w:jc w:val="center"/>
              <w:rPr>
                <w:rFonts w:ascii="仿宋" w:hAnsi="仿宋" w:eastAsia="仿宋" w:cs="等线"/>
                <w:color w:val="000000"/>
                <w:szCs w:val="21"/>
              </w:rPr>
            </w:pP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48E141DF">
            <w:pPr>
              <w:widowControl/>
              <w:jc w:val="center"/>
              <w:rPr>
                <w:rFonts w:ascii="仿宋" w:hAnsi="仿宋" w:eastAsia="仿宋" w:cs="等线"/>
                <w:color w:val="000000"/>
                <w:szCs w:val="21"/>
              </w:rPr>
            </w:pP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05153595">
            <w:pPr>
              <w:widowControl/>
              <w:jc w:val="center"/>
              <w:rPr>
                <w:rFonts w:ascii="仿宋" w:hAnsi="仿宋" w:eastAsia="仿宋" w:cs="等线"/>
                <w:color w:val="000000"/>
                <w:szCs w:val="21"/>
              </w:rPr>
            </w:pP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7D58538B">
            <w:pPr>
              <w:widowControl/>
              <w:jc w:val="center"/>
              <w:rPr>
                <w:rFonts w:ascii="仿宋" w:hAnsi="仿宋" w:eastAsia="仿宋" w:cs="等线"/>
                <w:color w:val="000000"/>
                <w:szCs w:val="21"/>
              </w:rPr>
            </w:pPr>
          </w:p>
        </w:tc>
        <w:tc>
          <w:tcPr>
            <w:tcW w:w="1324" w:type="dxa"/>
            <w:tcBorders>
              <w:top w:val="single" w:color="000000" w:sz="4" w:space="0"/>
              <w:left w:val="single" w:color="000000" w:sz="4" w:space="0"/>
              <w:bottom w:val="single" w:color="000000" w:sz="4" w:space="0"/>
              <w:right w:val="single" w:color="000000" w:sz="4" w:space="0"/>
            </w:tcBorders>
            <w:noWrap/>
            <w:vAlign w:val="center"/>
          </w:tcPr>
          <w:p w14:paraId="20F76916">
            <w:pPr>
              <w:widowControl/>
              <w:jc w:val="center"/>
              <w:rPr>
                <w:rFonts w:ascii="仿宋" w:hAnsi="仿宋" w:eastAsia="仿宋" w:cs="等线"/>
                <w:color w:val="000000"/>
                <w:szCs w:val="21"/>
              </w:rPr>
            </w:pPr>
          </w:p>
        </w:tc>
        <w:tc>
          <w:tcPr>
            <w:tcW w:w="1140" w:type="dxa"/>
            <w:tcBorders>
              <w:top w:val="single" w:color="000000" w:sz="4" w:space="0"/>
              <w:left w:val="single" w:color="000000" w:sz="4" w:space="0"/>
              <w:bottom w:val="single" w:color="000000" w:sz="4" w:space="0"/>
              <w:right w:val="single" w:color="000000" w:sz="4" w:space="0"/>
            </w:tcBorders>
            <w:noWrap/>
            <w:vAlign w:val="center"/>
          </w:tcPr>
          <w:p w14:paraId="2A83DE99">
            <w:pPr>
              <w:widowControl/>
              <w:jc w:val="center"/>
              <w:rPr>
                <w:rFonts w:ascii="仿宋" w:hAnsi="仿宋" w:eastAsia="仿宋" w:cs="等线"/>
                <w:color w:val="000000"/>
                <w:szCs w:val="21"/>
              </w:rPr>
            </w:pP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7F1095D0">
            <w:pPr>
              <w:widowControl/>
              <w:jc w:val="center"/>
              <w:rPr>
                <w:rFonts w:ascii="仿宋" w:hAnsi="仿宋" w:eastAsia="仿宋" w:cs="等线"/>
                <w:color w:val="000000"/>
                <w:szCs w:val="21"/>
              </w:rPr>
            </w:pPr>
          </w:p>
        </w:tc>
      </w:tr>
      <w:tr w14:paraId="5301BD99">
        <w:tblPrEx>
          <w:tblCellMar>
            <w:top w:w="0" w:type="dxa"/>
            <w:left w:w="108" w:type="dxa"/>
            <w:bottom w:w="0" w:type="dxa"/>
            <w:right w:w="108" w:type="dxa"/>
          </w:tblCellMar>
        </w:tblPrEx>
        <w:trPr>
          <w:trHeight w:val="558"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1FD9C19C">
            <w:pPr>
              <w:widowControl/>
              <w:jc w:val="center"/>
              <w:rPr>
                <w:rFonts w:ascii="仿宋" w:hAnsi="仿宋" w:eastAsia="仿宋" w:cs="等线"/>
                <w:color w:val="000000"/>
                <w:szCs w:val="21"/>
              </w:rPr>
            </w:pPr>
            <w:r>
              <w:rPr>
                <w:rFonts w:hint="eastAsia" w:ascii="仿宋" w:hAnsi="仿宋" w:eastAsia="仿宋" w:cs="等线"/>
                <w:color w:val="000000"/>
                <w:szCs w:val="21"/>
                <w:lang w:bidi="ar"/>
              </w:rPr>
              <w:t>2</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6DA5DCCF">
            <w:pPr>
              <w:widowControl/>
              <w:jc w:val="center"/>
              <w:rPr>
                <w:rFonts w:ascii="仿宋" w:hAnsi="仿宋" w:eastAsia="仿宋" w:cs="等线"/>
                <w:color w:val="000000"/>
                <w:szCs w:val="21"/>
              </w:rPr>
            </w:pP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49C3F5E0">
            <w:pPr>
              <w:widowControl/>
              <w:jc w:val="center"/>
              <w:rPr>
                <w:rFonts w:ascii="仿宋" w:hAnsi="仿宋" w:eastAsia="仿宋" w:cs="等线"/>
                <w:color w:val="000000"/>
                <w:szCs w:val="21"/>
              </w:rPr>
            </w:pP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3741A225">
            <w:pPr>
              <w:widowControl/>
              <w:jc w:val="center"/>
              <w:rPr>
                <w:rFonts w:ascii="仿宋" w:hAnsi="仿宋" w:eastAsia="仿宋" w:cs="等线"/>
                <w:color w:val="000000"/>
                <w:szCs w:val="21"/>
              </w:rPr>
            </w:pP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6172D589">
            <w:pPr>
              <w:widowControl/>
              <w:jc w:val="center"/>
              <w:rPr>
                <w:rFonts w:ascii="仿宋" w:hAnsi="仿宋" w:eastAsia="仿宋" w:cs="等线"/>
                <w:color w:val="000000"/>
                <w:szCs w:val="21"/>
              </w:rPr>
            </w:pPr>
          </w:p>
        </w:tc>
        <w:tc>
          <w:tcPr>
            <w:tcW w:w="1324" w:type="dxa"/>
            <w:tcBorders>
              <w:top w:val="single" w:color="000000" w:sz="4" w:space="0"/>
              <w:left w:val="single" w:color="000000" w:sz="4" w:space="0"/>
              <w:bottom w:val="single" w:color="000000" w:sz="4" w:space="0"/>
              <w:right w:val="single" w:color="000000" w:sz="4" w:space="0"/>
            </w:tcBorders>
            <w:noWrap/>
            <w:vAlign w:val="center"/>
          </w:tcPr>
          <w:p w14:paraId="76FF36B8">
            <w:pPr>
              <w:widowControl/>
              <w:jc w:val="center"/>
              <w:rPr>
                <w:rFonts w:ascii="仿宋" w:hAnsi="仿宋" w:eastAsia="仿宋" w:cs="等线"/>
                <w:color w:val="000000"/>
                <w:szCs w:val="21"/>
              </w:rPr>
            </w:pPr>
          </w:p>
        </w:tc>
        <w:tc>
          <w:tcPr>
            <w:tcW w:w="1140" w:type="dxa"/>
            <w:tcBorders>
              <w:top w:val="single" w:color="000000" w:sz="4" w:space="0"/>
              <w:left w:val="single" w:color="000000" w:sz="4" w:space="0"/>
              <w:bottom w:val="single" w:color="000000" w:sz="4" w:space="0"/>
              <w:right w:val="single" w:color="000000" w:sz="4" w:space="0"/>
            </w:tcBorders>
            <w:noWrap/>
            <w:vAlign w:val="center"/>
          </w:tcPr>
          <w:p w14:paraId="2D0474A0">
            <w:pPr>
              <w:widowControl/>
              <w:jc w:val="center"/>
              <w:rPr>
                <w:rFonts w:ascii="仿宋" w:hAnsi="仿宋" w:eastAsia="仿宋" w:cs="等线"/>
                <w:color w:val="000000"/>
                <w:szCs w:val="21"/>
              </w:rPr>
            </w:pP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7D7B6FC1">
            <w:pPr>
              <w:widowControl/>
              <w:jc w:val="center"/>
              <w:rPr>
                <w:rFonts w:ascii="仿宋" w:hAnsi="仿宋" w:eastAsia="仿宋" w:cs="等线"/>
                <w:color w:val="000000"/>
                <w:szCs w:val="21"/>
              </w:rPr>
            </w:pPr>
          </w:p>
        </w:tc>
      </w:tr>
      <w:tr w14:paraId="73648B19">
        <w:tblPrEx>
          <w:tblCellMar>
            <w:top w:w="0" w:type="dxa"/>
            <w:left w:w="108" w:type="dxa"/>
            <w:bottom w:w="0" w:type="dxa"/>
            <w:right w:w="108" w:type="dxa"/>
          </w:tblCellMar>
        </w:tblPrEx>
        <w:trPr>
          <w:trHeight w:val="567"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7D5B4F3F">
            <w:pPr>
              <w:widowControl/>
              <w:jc w:val="center"/>
              <w:rPr>
                <w:rFonts w:ascii="仿宋" w:hAnsi="仿宋" w:eastAsia="仿宋" w:cs="等线"/>
                <w:color w:val="000000"/>
                <w:szCs w:val="21"/>
              </w:rPr>
            </w:pPr>
            <w:r>
              <w:rPr>
                <w:rFonts w:hint="eastAsia" w:ascii="仿宋" w:hAnsi="仿宋" w:eastAsia="仿宋" w:cs="等线"/>
                <w:color w:val="000000"/>
                <w:szCs w:val="21"/>
                <w:lang w:bidi="ar"/>
              </w:rPr>
              <w:t>3</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500F1791">
            <w:pPr>
              <w:widowControl/>
              <w:jc w:val="center"/>
              <w:rPr>
                <w:rFonts w:ascii="仿宋" w:hAnsi="仿宋" w:eastAsia="仿宋" w:cs="等线"/>
                <w:color w:val="000000"/>
                <w:szCs w:val="21"/>
              </w:rPr>
            </w:pP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10640971">
            <w:pPr>
              <w:widowControl/>
              <w:jc w:val="center"/>
              <w:rPr>
                <w:rFonts w:ascii="仿宋" w:hAnsi="仿宋" w:eastAsia="仿宋" w:cs="等线"/>
                <w:color w:val="000000"/>
                <w:szCs w:val="21"/>
              </w:rPr>
            </w:pP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85EF65B">
            <w:pPr>
              <w:widowControl/>
              <w:jc w:val="center"/>
              <w:rPr>
                <w:rFonts w:ascii="仿宋" w:hAnsi="仿宋" w:eastAsia="仿宋" w:cs="等线"/>
                <w:color w:val="000000"/>
                <w:szCs w:val="21"/>
              </w:rPr>
            </w:pP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1D6B117B">
            <w:pPr>
              <w:widowControl/>
              <w:jc w:val="center"/>
              <w:rPr>
                <w:rFonts w:ascii="仿宋" w:hAnsi="仿宋" w:eastAsia="仿宋" w:cs="等线"/>
                <w:color w:val="000000"/>
                <w:szCs w:val="21"/>
              </w:rPr>
            </w:pPr>
          </w:p>
        </w:tc>
        <w:tc>
          <w:tcPr>
            <w:tcW w:w="1324" w:type="dxa"/>
            <w:tcBorders>
              <w:top w:val="single" w:color="000000" w:sz="4" w:space="0"/>
              <w:left w:val="single" w:color="000000" w:sz="4" w:space="0"/>
              <w:bottom w:val="single" w:color="000000" w:sz="4" w:space="0"/>
              <w:right w:val="single" w:color="000000" w:sz="4" w:space="0"/>
            </w:tcBorders>
            <w:noWrap/>
            <w:vAlign w:val="center"/>
          </w:tcPr>
          <w:p w14:paraId="5C3D7D09">
            <w:pPr>
              <w:widowControl/>
              <w:jc w:val="center"/>
              <w:rPr>
                <w:rFonts w:ascii="仿宋" w:hAnsi="仿宋" w:eastAsia="仿宋" w:cs="等线"/>
                <w:color w:val="000000"/>
                <w:szCs w:val="21"/>
              </w:rPr>
            </w:pPr>
          </w:p>
        </w:tc>
        <w:tc>
          <w:tcPr>
            <w:tcW w:w="1140" w:type="dxa"/>
            <w:tcBorders>
              <w:top w:val="single" w:color="000000" w:sz="4" w:space="0"/>
              <w:left w:val="single" w:color="000000" w:sz="4" w:space="0"/>
              <w:bottom w:val="single" w:color="000000" w:sz="4" w:space="0"/>
              <w:right w:val="single" w:color="000000" w:sz="4" w:space="0"/>
            </w:tcBorders>
            <w:noWrap/>
            <w:vAlign w:val="center"/>
          </w:tcPr>
          <w:p w14:paraId="2A3E7C41">
            <w:pPr>
              <w:widowControl/>
              <w:jc w:val="center"/>
              <w:rPr>
                <w:rFonts w:ascii="仿宋" w:hAnsi="仿宋" w:eastAsia="仿宋" w:cs="等线"/>
                <w:color w:val="000000"/>
                <w:szCs w:val="21"/>
              </w:rPr>
            </w:pP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6B49CF54">
            <w:pPr>
              <w:widowControl/>
              <w:jc w:val="center"/>
              <w:rPr>
                <w:rFonts w:ascii="仿宋" w:hAnsi="仿宋" w:eastAsia="仿宋" w:cs="等线"/>
                <w:color w:val="000000"/>
                <w:szCs w:val="21"/>
              </w:rPr>
            </w:pPr>
          </w:p>
        </w:tc>
      </w:tr>
      <w:tr w14:paraId="77149EAC">
        <w:tblPrEx>
          <w:tblCellMar>
            <w:top w:w="0" w:type="dxa"/>
            <w:left w:w="108" w:type="dxa"/>
            <w:bottom w:w="0" w:type="dxa"/>
            <w:right w:w="108" w:type="dxa"/>
          </w:tblCellMar>
        </w:tblPrEx>
        <w:trPr>
          <w:trHeight w:val="547"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14:paraId="2646BFD7">
            <w:pPr>
              <w:widowControl/>
              <w:jc w:val="center"/>
              <w:rPr>
                <w:rFonts w:ascii="仿宋" w:hAnsi="仿宋" w:eastAsia="仿宋" w:cs="等线"/>
                <w:color w:val="000000"/>
                <w:szCs w:val="21"/>
              </w:rPr>
            </w:pPr>
            <w:r>
              <w:rPr>
                <w:rFonts w:ascii="仿宋" w:hAnsi="仿宋" w:eastAsia="仿宋" w:cs="等线"/>
                <w:color w:val="000000"/>
                <w:szCs w:val="21"/>
                <w:lang w:bidi="ar"/>
              </w:rPr>
              <w:t>……</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9010781">
            <w:pPr>
              <w:widowControl/>
              <w:jc w:val="center"/>
              <w:rPr>
                <w:rFonts w:ascii="仿宋" w:hAnsi="仿宋" w:eastAsia="仿宋" w:cs="等线"/>
                <w:color w:val="000000"/>
                <w:szCs w:val="21"/>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B790747">
            <w:pPr>
              <w:widowControl/>
              <w:jc w:val="center"/>
              <w:rPr>
                <w:rFonts w:ascii="仿宋" w:hAnsi="仿宋" w:eastAsia="仿宋" w:cs="等线"/>
                <w:color w:val="000000"/>
                <w:szCs w:val="21"/>
              </w:rPr>
            </w:pP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32F35760">
            <w:pPr>
              <w:widowControl/>
              <w:jc w:val="center"/>
              <w:rPr>
                <w:rFonts w:ascii="仿宋" w:hAnsi="仿宋" w:eastAsia="仿宋" w:cs="等线"/>
                <w:color w:val="000000"/>
                <w:szCs w:val="21"/>
              </w:rPr>
            </w:pP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78E4A0F8">
            <w:pPr>
              <w:widowControl/>
              <w:jc w:val="center"/>
              <w:rPr>
                <w:rFonts w:ascii="仿宋" w:hAnsi="仿宋" w:eastAsia="仿宋" w:cs="等线"/>
                <w:color w:val="000000"/>
                <w:szCs w:val="21"/>
              </w:rPr>
            </w:pPr>
          </w:p>
        </w:tc>
        <w:tc>
          <w:tcPr>
            <w:tcW w:w="1324" w:type="dxa"/>
            <w:tcBorders>
              <w:top w:val="single" w:color="000000" w:sz="4" w:space="0"/>
              <w:left w:val="single" w:color="000000" w:sz="4" w:space="0"/>
              <w:bottom w:val="single" w:color="000000" w:sz="4" w:space="0"/>
              <w:right w:val="single" w:color="000000" w:sz="4" w:space="0"/>
            </w:tcBorders>
            <w:noWrap/>
            <w:vAlign w:val="center"/>
          </w:tcPr>
          <w:p w14:paraId="199CFA96">
            <w:pPr>
              <w:widowControl/>
              <w:jc w:val="center"/>
              <w:rPr>
                <w:rFonts w:ascii="仿宋" w:hAnsi="仿宋" w:eastAsia="仿宋" w:cs="等线"/>
                <w:color w:val="000000"/>
                <w:szCs w:val="21"/>
              </w:rPr>
            </w:pPr>
          </w:p>
        </w:tc>
        <w:tc>
          <w:tcPr>
            <w:tcW w:w="1140" w:type="dxa"/>
            <w:tcBorders>
              <w:top w:val="single" w:color="000000" w:sz="4" w:space="0"/>
              <w:left w:val="single" w:color="000000" w:sz="4" w:space="0"/>
              <w:bottom w:val="single" w:color="000000" w:sz="4" w:space="0"/>
              <w:right w:val="single" w:color="000000" w:sz="4" w:space="0"/>
            </w:tcBorders>
            <w:noWrap/>
            <w:vAlign w:val="center"/>
          </w:tcPr>
          <w:p w14:paraId="469C1BBA">
            <w:pPr>
              <w:widowControl/>
              <w:jc w:val="center"/>
              <w:rPr>
                <w:rFonts w:ascii="仿宋" w:hAnsi="仿宋" w:eastAsia="仿宋" w:cs="等线"/>
                <w:color w:val="000000"/>
                <w:szCs w:val="21"/>
              </w:rPr>
            </w:pP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21CE3D0E">
            <w:pPr>
              <w:widowControl/>
              <w:jc w:val="center"/>
              <w:rPr>
                <w:rFonts w:ascii="仿宋" w:hAnsi="仿宋" w:eastAsia="仿宋" w:cs="等线"/>
                <w:color w:val="000000"/>
                <w:szCs w:val="21"/>
              </w:rPr>
            </w:pPr>
          </w:p>
        </w:tc>
      </w:tr>
      <w:tr w14:paraId="4F933430">
        <w:tblPrEx>
          <w:tblCellMar>
            <w:top w:w="0" w:type="dxa"/>
            <w:left w:w="108" w:type="dxa"/>
            <w:bottom w:w="0" w:type="dxa"/>
            <w:right w:w="108" w:type="dxa"/>
          </w:tblCellMar>
        </w:tblPrEx>
        <w:trPr>
          <w:trHeight w:val="432" w:hRule="atLeast"/>
        </w:trPr>
        <w:tc>
          <w:tcPr>
            <w:tcW w:w="2139" w:type="dxa"/>
            <w:gridSpan w:val="2"/>
            <w:tcBorders>
              <w:top w:val="single" w:color="000000" w:sz="4" w:space="0"/>
              <w:left w:val="single" w:color="000000" w:sz="4" w:space="0"/>
              <w:bottom w:val="single" w:color="000000" w:sz="4" w:space="0"/>
              <w:right w:val="single" w:color="000000" w:sz="4" w:space="0"/>
            </w:tcBorders>
            <w:noWrap/>
            <w:vAlign w:val="center"/>
          </w:tcPr>
          <w:p w14:paraId="20DCF810">
            <w:pPr>
              <w:widowControl/>
              <w:jc w:val="center"/>
              <w:rPr>
                <w:rFonts w:ascii="仿宋" w:hAnsi="仿宋" w:eastAsia="仿宋" w:cs="等线"/>
                <w:color w:val="000000"/>
                <w:szCs w:val="21"/>
              </w:rPr>
            </w:pPr>
            <w:r>
              <w:rPr>
                <w:rFonts w:hint="eastAsia" w:ascii="仿宋" w:hAnsi="仿宋" w:eastAsia="仿宋" w:cs="等线"/>
                <w:color w:val="000000"/>
                <w:szCs w:val="21"/>
              </w:rPr>
              <w:t xml:space="preserve">合 </w:t>
            </w:r>
            <w:r>
              <w:rPr>
                <w:rFonts w:ascii="仿宋" w:hAnsi="仿宋" w:eastAsia="仿宋" w:cs="等线"/>
                <w:color w:val="000000"/>
                <w:szCs w:val="21"/>
              </w:rPr>
              <w:t xml:space="preserve"> </w:t>
            </w:r>
            <w:r>
              <w:rPr>
                <w:rFonts w:hint="eastAsia" w:ascii="仿宋" w:hAnsi="仿宋" w:eastAsia="仿宋" w:cs="等线"/>
                <w:color w:val="000000"/>
                <w:szCs w:val="21"/>
              </w:rPr>
              <w:t>计</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767468AE">
            <w:pPr>
              <w:widowControl/>
              <w:jc w:val="center"/>
              <w:rPr>
                <w:rFonts w:ascii="仿宋" w:hAnsi="仿宋" w:eastAsia="仿宋" w:cs="等线"/>
                <w:color w:val="000000"/>
                <w:szCs w:val="21"/>
              </w:rPr>
            </w:pP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27A36DED">
            <w:pPr>
              <w:widowControl/>
              <w:jc w:val="center"/>
              <w:rPr>
                <w:rFonts w:ascii="仿宋" w:hAnsi="仿宋" w:eastAsia="仿宋" w:cs="等线"/>
                <w:color w:val="000000"/>
                <w:szCs w:val="21"/>
              </w:rPr>
            </w:pPr>
          </w:p>
        </w:tc>
        <w:tc>
          <w:tcPr>
            <w:tcW w:w="864" w:type="dxa"/>
            <w:tcBorders>
              <w:top w:val="single" w:color="000000" w:sz="4" w:space="0"/>
              <w:left w:val="single" w:color="000000" w:sz="4" w:space="0"/>
              <w:bottom w:val="single" w:color="000000" w:sz="4" w:space="0"/>
              <w:right w:val="single" w:color="000000" w:sz="4" w:space="0"/>
            </w:tcBorders>
            <w:noWrap/>
            <w:vAlign w:val="center"/>
          </w:tcPr>
          <w:p w14:paraId="2C3555E6">
            <w:pPr>
              <w:widowControl/>
              <w:jc w:val="center"/>
              <w:rPr>
                <w:rFonts w:ascii="仿宋" w:hAnsi="仿宋" w:eastAsia="仿宋" w:cs="等线"/>
                <w:color w:val="000000"/>
                <w:szCs w:val="21"/>
              </w:rPr>
            </w:pPr>
          </w:p>
        </w:tc>
        <w:tc>
          <w:tcPr>
            <w:tcW w:w="1324" w:type="dxa"/>
            <w:tcBorders>
              <w:top w:val="single" w:color="000000" w:sz="4" w:space="0"/>
              <w:left w:val="single" w:color="000000" w:sz="4" w:space="0"/>
              <w:bottom w:val="single" w:color="000000" w:sz="4" w:space="0"/>
              <w:right w:val="single" w:color="000000" w:sz="4" w:space="0"/>
            </w:tcBorders>
            <w:noWrap/>
            <w:vAlign w:val="center"/>
          </w:tcPr>
          <w:p w14:paraId="0D5C030E">
            <w:pPr>
              <w:widowControl/>
              <w:jc w:val="center"/>
              <w:rPr>
                <w:rFonts w:ascii="仿宋" w:hAnsi="仿宋" w:eastAsia="仿宋" w:cs="等线"/>
                <w:color w:val="000000"/>
                <w:szCs w:val="21"/>
              </w:rPr>
            </w:pPr>
          </w:p>
        </w:tc>
        <w:tc>
          <w:tcPr>
            <w:tcW w:w="1140" w:type="dxa"/>
            <w:tcBorders>
              <w:top w:val="single" w:color="000000" w:sz="4" w:space="0"/>
              <w:left w:val="single" w:color="000000" w:sz="4" w:space="0"/>
              <w:bottom w:val="single" w:color="000000" w:sz="4" w:space="0"/>
              <w:right w:val="single" w:color="000000" w:sz="4" w:space="0"/>
            </w:tcBorders>
            <w:noWrap/>
            <w:vAlign w:val="center"/>
          </w:tcPr>
          <w:p w14:paraId="0425E20E">
            <w:pPr>
              <w:widowControl/>
              <w:jc w:val="center"/>
              <w:rPr>
                <w:rFonts w:ascii="仿宋" w:hAnsi="仿宋" w:eastAsia="仿宋" w:cs="等线"/>
                <w:color w:val="000000"/>
                <w:szCs w:val="21"/>
              </w:rPr>
            </w:pP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134B414D">
            <w:pPr>
              <w:widowControl/>
              <w:jc w:val="center"/>
              <w:rPr>
                <w:rFonts w:ascii="仿宋" w:hAnsi="仿宋" w:eastAsia="仿宋" w:cs="等线"/>
                <w:color w:val="000000"/>
                <w:szCs w:val="21"/>
              </w:rPr>
            </w:pPr>
          </w:p>
        </w:tc>
      </w:tr>
    </w:tbl>
    <w:p w14:paraId="4B78F926">
      <w:pPr>
        <w:tabs>
          <w:tab w:val="left" w:pos="1800"/>
          <w:tab w:val="left" w:pos="5580"/>
        </w:tabs>
        <w:spacing w:line="360" w:lineRule="auto"/>
        <w:jc w:val="left"/>
        <w:rPr>
          <w:rFonts w:ascii="仿宋" w:hAnsi="仿宋" w:eastAsia="仿宋"/>
          <w:color w:val="000000"/>
          <w:szCs w:val="21"/>
        </w:rPr>
      </w:pPr>
      <w:r>
        <w:rPr>
          <w:rFonts w:ascii="仿宋" w:hAnsi="仿宋" w:eastAsia="仿宋"/>
          <w:color w:val="000000"/>
          <w:szCs w:val="21"/>
        </w:rPr>
        <w:t>注：1.</w:t>
      </w:r>
      <w:r>
        <w:rPr>
          <w:rFonts w:hint="eastAsia" w:ascii="仿宋" w:hAnsi="仿宋" w:eastAsia="仿宋"/>
          <w:color w:val="000000"/>
          <w:szCs w:val="21"/>
        </w:rPr>
        <w:t>上述表格</w:t>
      </w:r>
      <w:r>
        <w:rPr>
          <w:rFonts w:ascii="仿宋" w:hAnsi="仿宋" w:eastAsia="仿宋"/>
          <w:color w:val="000000"/>
          <w:szCs w:val="21"/>
        </w:rPr>
        <w:t>应分别填写</w:t>
      </w:r>
      <w:r>
        <w:rPr>
          <w:rFonts w:hint="eastAsia" w:ascii="仿宋" w:hAnsi="仿宋" w:eastAsia="仿宋"/>
          <w:color w:val="000000"/>
          <w:szCs w:val="21"/>
        </w:rPr>
        <w:t>并加盖公章</w:t>
      </w:r>
      <w:r>
        <w:rPr>
          <w:rFonts w:ascii="仿宋" w:hAnsi="仿宋" w:eastAsia="仿宋"/>
          <w:color w:val="000000"/>
          <w:szCs w:val="21"/>
        </w:rPr>
        <w:t>。</w:t>
      </w:r>
    </w:p>
    <w:p w14:paraId="4CA16322">
      <w:pPr>
        <w:tabs>
          <w:tab w:val="left" w:pos="1800"/>
          <w:tab w:val="left" w:pos="5580"/>
        </w:tabs>
        <w:spacing w:line="360" w:lineRule="auto"/>
        <w:ind w:firstLine="420"/>
        <w:jc w:val="left"/>
        <w:rPr>
          <w:rFonts w:ascii="仿宋" w:hAnsi="仿宋" w:eastAsia="仿宋"/>
          <w:color w:val="000000"/>
          <w:szCs w:val="21"/>
        </w:rPr>
      </w:pPr>
      <w:r>
        <w:rPr>
          <w:rFonts w:ascii="仿宋" w:hAnsi="仿宋" w:eastAsia="仿宋"/>
          <w:color w:val="000000"/>
          <w:szCs w:val="21"/>
        </w:rPr>
        <w:t>2.如果不提供</w:t>
      </w:r>
      <w:r>
        <w:rPr>
          <w:rFonts w:hint="eastAsia" w:ascii="仿宋" w:hAnsi="仿宋" w:eastAsia="仿宋"/>
          <w:color w:val="000000"/>
          <w:szCs w:val="21"/>
        </w:rPr>
        <w:t>响应报价表</w:t>
      </w:r>
      <w:r>
        <w:rPr>
          <w:rFonts w:ascii="仿宋" w:hAnsi="仿宋" w:eastAsia="仿宋"/>
          <w:color w:val="000000"/>
          <w:szCs w:val="21"/>
        </w:rPr>
        <w:t>将视为没有实质性响应磋商文件</w:t>
      </w:r>
      <w:r>
        <w:rPr>
          <w:rFonts w:hint="eastAsia" w:ascii="仿宋" w:hAnsi="仿宋" w:eastAsia="仿宋"/>
          <w:color w:val="000000"/>
          <w:szCs w:val="21"/>
        </w:rPr>
        <w:t>。</w:t>
      </w:r>
      <w:r>
        <w:rPr>
          <w:rFonts w:hint="eastAsia" w:ascii="仿宋" w:hAnsi="仿宋" w:eastAsia="仿宋"/>
          <w:b/>
          <w:bCs/>
          <w:color w:val="000000"/>
          <w:szCs w:val="21"/>
        </w:rPr>
        <w:t>应提供详细价格组成清单，清单内容将作为结算及履约验收依据。</w:t>
      </w:r>
    </w:p>
    <w:p w14:paraId="46AC2F86">
      <w:pPr>
        <w:tabs>
          <w:tab w:val="left" w:pos="1800"/>
          <w:tab w:val="left" w:pos="5580"/>
        </w:tabs>
        <w:spacing w:line="360" w:lineRule="auto"/>
        <w:ind w:firstLine="420"/>
        <w:jc w:val="left"/>
        <w:rPr>
          <w:rFonts w:ascii="仿宋" w:hAnsi="仿宋" w:eastAsia="仿宋"/>
          <w:b/>
          <w:bCs/>
          <w:color w:val="000000"/>
          <w:szCs w:val="21"/>
        </w:rPr>
      </w:pPr>
      <w:r>
        <w:rPr>
          <w:rFonts w:ascii="仿宋" w:hAnsi="仿宋" w:eastAsia="仿宋"/>
          <w:color w:val="000000"/>
          <w:szCs w:val="21"/>
        </w:rPr>
        <w:t>3.上述各项的</w:t>
      </w:r>
      <w:r>
        <w:rPr>
          <w:rFonts w:hint="eastAsia" w:ascii="仿宋" w:hAnsi="仿宋" w:eastAsia="仿宋"/>
          <w:color w:val="000000"/>
          <w:szCs w:val="21"/>
        </w:rPr>
        <w:t>内容如表格中填写不下的可以按照项目情况自行增加。</w:t>
      </w:r>
    </w:p>
    <w:p w14:paraId="5737D1FF">
      <w:pPr>
        <w:spacing w:line="360" w:lineRule="auto"/>
        <w:ind w:firstLine="3780"/>
        <w:rPr>
          <w:rFonts w:ascii="仿宋" w:hAnsi="仿宋" w:eastAsia="仿宋"/>
          <w:color w:val="000000"/>
          <w:szCs w:val="21"/>
          <w:highlight w:val="none"/>
        </w:rPr>
      </w:pPr>
    </w:p>
    <w:p w14:paraId="7969AA5C">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供应商：（加盖公章）</w:t>
      </w:r>
    </w:p>
    <w:p w14:paraId="39613105">
      <w:pPr>
        <w:spacing w:line="360" w:lineRule="auto"/>
        <w:ind w:firstLine="3780"/>
        <w:rPr>
          <w:rFonts w:ascii="仿宋" w:hAnsi="仿宋" w:eastAsia="仿宋"/>
          <w:b/>
          <w:bCs/>
          <w:color w:val="000000"/>
          <w:szCs w:val="21"/>
          <w:highlight w:val="none"/>
        </w:rPr>
      </w:pPr>
      <w:r>
        <w:rPr>
          <w:rFonts w:hint="eastAsia" w:ascii="仿宋" w:hAnsi="仿宋" w:eastAsia="仿宋"/>
          <w:color w:val="000000"/>
          <w:szCs w:val="21"/>
          <w:highlight w:val="none"/>
        </w:rPr>
        <w:t xml:space="preserve">日 </w:t>
      </w:r>
      <w:r>
        <w:rPr>
          <w:rFonts w:ascii="仿宋" w:hAnsi="仿宋" w:eastAsia="仿宋"/>
          <w:color w:val="000000"/>
          <w:szCs w:val="21"/>
          <w:highlight w:val="none"/>
        </w:rPr>
        <w:t xml:space="preserve"> </w:t>
      </w:r>
      <w:r>
        <w:rPr>
          <w:rFonts w:hint="eastAsia" w:ascii="仿宋" w:hAnsi="仿宋" w:eastAsia="仿宋"/>
          <w:color w:val="000000"/>
          <w:szCs w:val="21"/>
          <w:highlight w:val="none"/>
        </w:rPr>
        <w:t xml:space="preserve">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r>
        <w:rPr>
          <w:rFonts w:ascii="仿宋" w:hAnsi="仿宋" w:eastAsia="仿宋"/>
          <w:color w:val="000000"/>
          <w:szCs w:val="21"/>
          <w:highlight w:val="none"/>
        </w:rPr>
        <w:br w:type="page" w:clear="all"/>
      </w:r>
      <w:bookmarkStart w:id="529" w:name="_Toc140670372"/>
      <w:bookmarkStart w:id="530" w:name="_Toc128435180"/>
      <w:bookmarkStart w:id="531" w:name="_Toc140670509"/>
      <w:r>
        <w:rPr>
          <w:rFonts w:ascii="仿宋" w:hAnsi="仿宋" w:eastAsia="仿宋"/>
          <w:b/>
          <w:bCs/>
          <w:color w:val="000000"/>
          <w:szCs w:val="21"/>
          <w:highlight w:val="none"/>
        </w:rPr>
        <w:t>6 合同条款偏离表</w:t>
      </w:r>
      <w:bookmarkEnd w:id="503"/>
      <w:bookmarkEnd w:id="504"/>
      <w:bookmarkEnd w:id="505"/>
      <w:bookmarkEnd w:id="506"/>
      <w:bookmarkEnd w:id="507"/>
      <w:bookmarkEnd w:id="508"/>
      <w:bookmarkEnd w:id="509"/>
      <w:bookmarkEnd w:id="510"/>
      <w:bookmarkEnd w:id="511"/>
      <w:bookmarkEnd w:id="512"/>
      <w:bookmarkEnd w:id="513"/>
      <w:bookmarkEnd w:id="514"/>
      <w:bookmarkEnd w:id="515"/>
      <w:r>
        <w:rPr>
          <w:rFonts w:hint="eastAsia" w:ascii="仿宋" w:hAnsi="仿宋" w:eastAsia="仿宋"/>
          <w:b/>
          <w:bCs/>
          <w:color w:val="000000"/>
          <w:szCs w:val="21"/>
          <w:highlight w:val="none"/>
        </w:rPr>
        <w:t>（实质性格式）</w:t>
      </w:r>
      <w:bookmarkEnd w:id="529"/>
      <w:bookmarkEnd w:id="530"/>
      <w:bookmarkEnd w:id="531"/>
    </w:p>
    <w:p w14:paraId="7491FE5B">
      <w:pPr>
        <w:spacing w:line="360" w:lineRule="auto"/>
        <w:rPr>
          <w:rFonts w:ascii="仿宋" w:hAnsi="仿宋" w:eastAsia="仿宋"/>
          <w:color w:val="000000"/>
          <w:sz w:val="24"/>
          <w:szCs w:val="20"/>
          <w:highlight w:val="none"/>
        </w:rPr>
      </w:pPr>
    </w:p>
    <w:p w14:paraId="118B67D3">
      <w:pPr>
        <w:jc w:val="center"/>
        <w:rPr>
          <w:rFonts w:ascii="仿宋" w:hAnsi="仿宋" w:eastAsia="仿宋"/>
          <w:b/>
          <w:color w:val="000000"/>
          <w:sz w:val="36"/>
          <w:szCs w:val="36"/>
          <w:highlight w:val="none"/>
        </w:rPr>
      </w:pPr>
      <w:bookmarkStart w:id="532" w:name="_Hlk169227900"/>
      <w:r>
        <w:rPr>
          <w:rFonts w:hint="eastAsia" w:ascii="仿宋" w:hAnsi="仿宋" w:eastAsia="仿宋"/>
          <w:b/>
          <w:color w:val="000000"/>
          <w:sz w:val="36"/>
          <w:szCs w:val="36"/>
          <w:highlight w:val="none"/>
        </w:rPr>
        <w:t>合同条款偏离表</w:t>
      </w:r>
    </w:p>
    <w:bookmarkEnd w:id="532"/>
    <w:p w14:paraId="3DB61F2F">
      <w:pPr>
        <w:jc w:val="center"/>
        <w:rPr>
          <w:rFonts w:hint="eastAsia" w:ascii="仿宋" w:hAnsi="仿宋" w:eastAsia="仿宋"/>
          <w:b/>
          <w:color w:val="000000"/>
          <w:sz w:val="36"/>
          <w:szCs w:val="36"/>
          <w:highlight w:val="none"/>
        </w:rPr>
      </w:pPr>
    </w:p>
    <w:p w14:paraId="5A565216">
      <w:pPr>
        <w:tabs>
          <w:tab w:val="left" w:pos="1800"/>
          <w:tab w:val="left" w:pos="5580"/>
        </w:tabs>
        <w:spacing w:line="360" w:lineRule="auto"/>
        <w:ind w:firstLine="210"/>
        <w:jc w:val="left"/>
        <w:rPr>
          <w:rFonts w:hint="default" w:ascii="仿宋" w:hAnsi="仿宋" w:eastAsia="仿宋"/>
          <w:color w:val="000000"/>
          <w:szCs w:val="21"/>
          <w:highlight w:val="none"/>
          <w:u w:val="single"/>
          <w:lang w:val="en-US"/>
        </w:rPr>
      </w:pPr>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p>
    <w:p w14:paraId="3350D38E">
      <w:pPr>
        <w:tabs>
          <w:tab w:val="left" w:pos="1800"/>
          <w:tab w:val="left" w:pos="5580"/>
        </w:tabs>
        <w:spacing w:line="360" w:lineRule="auto"/>
        <w:ind w:firstLine="315"/>
        <w:jc w:val="left"/>
        <w:rPr>
          <w:rFonts w:hint="eastAsia" w:ascii="仿宋" w:hAnsi="仿宋" w:eastAsia="仿宋"/>
          <w:color w:val="000000"/>
          <w:szCs w:val="21"/>
          <w:highlight w:val="none"/>
          <w:lang w:eastAsia="zh-CN"/>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278D3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0AC7DA24">
            <w:pPr>
              <w:spacing w:line="360" w:lineRule="auto"/>
              <w:jc w:val="left"/>
              <w:rPr>
                <w:rFonts w:ascii="仿宋" w:hAnsi="仿宋" w:eastAsia="仿宋"/>
                <w:b/>
                <w:color w:val="000000"/>
                <w:szCs w:val="21"/>
                <w:highlight w:val="none"/>
              </w:rPr>
            </w:pPr>
            <w:r>
              <w:rPr>
                <w:rFonts w:hint="eastAsia" w:ascii="仿宋" w:hAnsi="仿宋" w:eastAsia="仿宋"/>
                <w:b/>
                <w:color w:val="000000"/>
                <w:szCs w:val="21"/>
                <w:highlight w:val="none"/>
              </w:rPr>
              <w:t>对本项目合同条款的偏离情况（请进行勾选）：</w:t>
            </w:r>
          </w:p>
          <w:p w14:paraId="420CB2A9">
            <w:pPr>
              <w:spacing w:line="360" w:lineRule="auto"/>
              <w:jc w:val="left"/>
              <w:rPr>
                <w:rFonts w:ascii="仿宋" w:hAnsi="仿宋" w:eastAsia="仿宋"/>
                <w:b/>
                <w:color w:val="000000"/>
                <w:szCs w:val="21"/>
                <w:highlight w:val="none"/>
              </w:rPr>
            </w:pPr>
            <w:r>
              <w:rPr>
                <w:rFonts w:ascii="仿宋" w:hAnsi="仿宋" w:eastAsia="仿宋"/>
                <w:b/>
                <w:color w:val="000000"/>
                <w:szCs w:val="21"/>
                <w:highlight w:val="none"/>
              </w:rPr>
              <w:t>□无偏离</w:t>
            </w:r>
            <w:r>
              <w:rPr>
                <w:rFonts w:ascii="仿宋" w:hAnsi="仿宋" w:eastAsia="仿宋"/>
                <w:color w:val="000000"/>
                <w:szCs w:val="21"/>
                <w:highlight w:val="none"/>
              </w:rPr>
              <w:t>（如无偏离，仅勾选无偏离即可）</w:t>
            </w:r>
          </w:p>
          <w:p w14:paraId="5EE071F3">
            <w:pPr>
              <w:spacing w:line="360" w:lineRule="auto"/>
              <w:jc w:val="left"/>
              <w:rPr>
                <w:rFonts w:ascii="仿宋" w:hAnsi="仿宋" w:eastAsia="仿宋"/>
                <w:color w:val="000000"/>
                <w:szCs w:val="21"/>
                <w:highlight w:val="none"/>
              </w:rPr>
            </w:pPr>
            <w:r>
              <w:rPr>
                <w:rFonts w:ascii="仿宋" w:hAnsi="仿宋" w:eastAsia="仿宋"/>
                <w:b/>
                <w:color w:val="000000"/>
                <w:szCs w:val="21"/>
                <w:highlight w:val="none"/>
              </w:rPr>
              <w:t>□有偏离</w:t>
            </w:r>
            <w:r>
              <w:rPr>
                <w:rFonts w:ascii="仿宋" w:hAnsi="仿宋" w:eastAsia="仿宋"/>
                <w:color w:val="000000"/>
                <w:szCs w:val="21"/>
                <w:highlight w:val="none"/>
              </w:rPr>
              <w:t>（如有负偏离，则须在本表中对负偏离项逐一列明）</w:t>
            </w:r>
          </w:p>
        </w:tc>
      </w:tr>
      <w:tr w14:paraId="05CAB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5A7DBA7">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序号</w:t>
            </w:r>
          </w:p>
        </w:tc>
        <w:tc>
          <w:tcPr>
            <w:tcW w:w="1301" w:type="dxa"/>
            <w:noWrap w:val="0"/>
            <w:vAlign w:val="center"/>
          </w:tcPr>
          <w:p w14:paraId="74B9C2CE">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磋商文件条目号（页码）</w:t>
            </w:r>
          </w:p>
        </w:tc>
        <w:tc>
          <w:tcPr>
            <w:tcW w:w="2007" w:type="dxa"/>
            <w:noWrap w:val="0"/>
            <w:vAlign w:val="center"/>
          </w:tcPr>
          <w:p w14:paraId="62655349">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磋商文件要求</w:t>
            </w:r>
          </w:p>
        </w:tc>
        <w:tc>
          <w:tcPr>
            <w:tcW w:w="2008" w:type="dxa"/>
            <w:noWrap w:val="0"/>
            <w:vAlign w:val="center"/>
          </w:tcPr>
          <w:p w14:paraId="0F69B3B3">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响应文件内容</w:t>
            </w:r>
          </w:p>
        </w:tc>
        <w:tc>
          <w:tcPr>
            <w:tcW w:w="2458" w:type="dxa"/>
            <w:noWrap w:val="0"/>
            <w:vAlign w:val="center"/>
          </w:tcPr>
          <w:p w14:paraId="37A1D747">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偏离情况</w:t>
            </w:r>
          </w:p>
          <w:p w14:paraId="3762AEDF">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（据实填写）</w:t>
            </w:r>
          </w:p>
        </w:tc>
        <w:tc>
          <w:tcPr>
            <w:tcW w:w="788" w:type="dxa"/>
            <w:noWrap w:val="0"/>
            <w:vAlign w:val="center"/>
          </w:tcPr>
          <w:p w14:paraId="4565FE3F">
            <w:pPr>
              <w:spacing w:line="360" w:lineRule="auto"/>
              <w:jc w:val="center"/>
              <w:rPr>
                <w:rFonts w:ascii="仿宋" w:hAnsi="仿宋" w:eastAsia="仿宋"/>
                <w:color w:val="000000"/>
                <w:szCs w:val="21"/>
                <w:highlight w:val="none"/>
              </w:rPr>
            </w:pPr>
            <w:r>
              <w:rPr>
                <w:rFonts w:ascii="仿宋" w:hAnsi="仿宋" w:eastAsia="仿宋"/>
                <w:color w:val="000000"/>
                <w:szCs w:val="21"/>
                <w:highlight w:val="none"/>
              </w:rPr>
              <w:t>说明</w:t>
            </w:r>
          </w:p>
        </w:tc>
      </w:tr>
      <w:tr w14:paraId="26BE5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85091A2">
            <w:pPr>
              <w:spacing w:line="360" w:lineRule="auto"/>
              <w:jc w:val="center"/>
              <w:rPr>
                <w:rFonts w:ascii="仿宋" w:hAnsi="仿宋" w:eastAsia="仿宋"/>
                <w:color w:val="000000"/>
                <w:szCs w:val="21"/>
                <w:highlight w:val="none"/>
              </w:rPr>
            </w:pPr>
          </w:p>
        </w:tc>
        <w:tc>
          <w:tcPr>
            <w:tcW w:w="1301" w:type="dxa"/>
            <w:noWrap w:val="0"/>
            <w:vAlign w:val="center"/>
          </w:tcPr>
          <w:p w14:paraId="47E157CD">
            <w:pPr>
              <w:spacing w:line="360" w:lineRule="auto"/>
              <w:jc w:val="center"/>
              <w:rPr>
                <w:rFonts w:ascii="仿宋" w:hAnsi="仿宋" w:eastAsia="仿宋"/>
                <w:color w:val="000000"/>
                <w:szCs w:val="21"/>
                <w:highlight w:val="none"/>
              </w:rPr>
            </w:pPr>
          </w:p>
        </w:tc>
        <w:tc>
          <w:tcPr>
            <w:tcW w:w="2007" w:type="dxa"/>
            <w:noWrap w:val="0"/>
            <w:vAlign w:val="center"/>
          </w:tcPr>
          <w:p w14:paraId="4A889BE1">
            <w:pPr>
              <w:spacing w:line="360" w:lineRule="auto"/>
              <w:jc w:val="center"/>
              <w:rPr>
                <w:rFonts w:ascii="仿宋" w:hAnsi="仿宋" w:eastAsia="仿宋"/>
                <w:color w:val="000000"/>
                <w:szCs w:val="21"/>
                <w:highlight w:val="none"/>
              </w:rPr>
            </w:pPr>
          </w:p>
        </w:tc>
        <w:tc>
          <w:tcPr>
            <w:tcW w:w="2008" w:type="dxa"/>
            <w:noWrap w:val="0"/>
            <w:vAlign w:val="center"/>
          </w:tcPr>
          <w:p w14:paraId="236A5010">
            <w:pPr>
              <w:spacing w:line="360" w:lineRule="auto"/>
              <w:jc w:val="center"/>
              <w:rPr>
                <w:rFonts w:ascii="仿宋" w:hAnsi="仿宋" w:eastAsia="仿宋"/>
                <w:color w:val="000000"/>
                <w:szCs w:val="21"/>
                <w:highlight w:val="none"/>
              </w:rPr>
            </w:pPr>
          </w:p>
        </w:tc>
        <w:tc>
          <w:tcPr>
            <w:tcW w:w="2458" w:type="dxa"/>
            <w:noWrap w:val="0"/>
            <w:vAlign w:val="center"/>
          </w:tcPr>
          <w:p w14:paraId="41C1294F">
            <w:pPr>
              <w:spacing w:line="360" w:lineRule="auto"/>
              <w:jc w:val="center"/>
              <w:rPr>
                <w:rFonts w:ascii="仿宋" w:hAnsi="仿宋" w:eastAsia="仿宋"/>
                <w:color w:val="000000"/>
                <w:szCs w:val="21"/>
                <w:highlight w:val="none"/>
              </w:rPr>
            </w:pPr>
          </w:p>
        </w:tc>
        <w:tc>
          <w:tcPr>
            <w:tcW w:w="788" w:type="dxa"/>
            <w:noWrap w:val="0"/>
            <w:vAlign w:val="center"/>
          </w:tcPr>
          <w:p w14:paraId="6283A734">
            <w:pPr>
              <w:spacing w:line="360" w:lineRule="auto"/>
              <w:jc w:val="center"/>
              <w:rPr>
                <w:rFonts w:ascii="仿宋" w:hAnsi="仿宋" w:eastAsia="仿宋"/>
                <w:color w:val="000000"/>
                <w:szCs w:val="21"/>
                <w:highlight w:val="none"/>
              </w:rPr>
            </w:pPr>
          </w:p>
        </w:tc>
      </w:tr>
      <w:tr w14:paraId="01564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854903F">
            <w:pPr>
              <w:spacing w:line="360" w:lineRule="auto"/>
              <w:jc w:val="center"/>
              <w:rPr>
                <w:rFonts w:ascii="仿宋" w:hAnsi="仿宋" w:eastAsia="仿宋"/>
                <w:color w:val="000000"/>
                <w:szCs w:val="21"/>
                <w:highlight w:val="none"/>
              </w:rPr>
            </w:pPr>
          </w:p>
        </w:tc>
        <w:tc>
          <w:tcPr>
            <w:tcW w:w="1301" w:type="dxa"/>
            <w:noWrap w:val="0"/>
            <w:vAlign w:val="center"/>
          </w:tcPr>
          <w:p w14:paraId="0C5BB73D">
            <w:pPr>
              <w:spacing w:line="360" w:lineRule="auto"/>
              <w:jc w:val="center"/>
              <w:rPr>
                <w:rFonts w:ascii="仿宋" w:hAnsi="仿宋" w:eastAsia="仿宋"/>
                <w:color w:val="000000"/>
                <w:szCs w:val="21"/>
                <w:highlight w:val="none"/>
              </w:rPr>
            </w:pPr>
          </w:p>
        </w:tc>
        <w:tc>
          <w:tcPr>
            <w:tcW w:w="2007" w:type="dxa"/>
            <w:noWrap w:val="0"/>
            <w:vAlign w:val="center"/>
          </w:tcPr>
          <w:p w14:paraId="770413AC">
            <w:pPr>
              <w:spacing w:line="360" w:lineRule="auto"/>
              <w:jc w:val="center"/>
              <w:rPr>
                <w:rFonts w:ascii="仿宋" w:hAnsi="仿宋" w:eastAsia="仿宋"/>
                <w:color w:val="000000"/>
                <w:szCs w:val="21"/>
                <w:highlight w:val="none"/>
              </w:rPr>
            </w:pPr>
          </w:p>
        </w:tc>
        <w:tc>
          <w:tcPr>
            <w:tcW w:w="2008" w:type="dxa"/>
            <w:noWrap w:val="0"/>
            <w:vAlign w:val="center"/>
          </w:tcPr>
          <w:p w14:paraId="7786F77A">
            <w:pPr>
              <w:spacing w:line="360" w:lineRule="auto"/>
              <w:jc w:val="center"/>
              <w:rPr>
                <w:rFonts w:ascii="仿宋" w:hAnsi="仿宋" w:eastAsia="仿宋"/>
                <w:color w:val="000000"/>
                <w:szCs w:val="21"/>
                <w:highlight w:val="none"/>
              </w:rPr>
            </w:pPr>
          </w:p>
        </w:tc>
        <w:tc>
          <w:tcPr>
            <w:tcW w:w="2458" w:type="dxa"/>
            <w:noWrap w:val="0"/>
            <w:vAlign w:val="center"/>
          </w:tcPr>
          <w:p w14:paraId="39AE9F1F">
            <w:pPr>
              <w:spacing w:line="360" w:lineRule="auto"/>
              <w:jc w:val="center"/>
              <w:rPr>
                <w:rFonts w:ascii="仿宋" w:hAnsi="仿宋" w:eastAsia="仿宋"/>
                <w:color w:val="000000"/>
                <w:szCs w:val="21"/>
                <w:highlight w:val="none"/>
              </w:rPr>
            </w:pPr>
          </w:p>
        </w:tc>
        <w:tc>
          <w:tcPr>
            <w:tcW w:w="788" w:type="dxa"/>
            <w:noWrap w:val="0"/>
            <w:vAlign w:val="center"/>
          </w:tcPr>
          <w:p w14:paraId="0FBA1884">
            <w:pPr>
              <w:spacing w:line="360" w:lineRule="auto"/>
              <w:jc w:val="center"/>
              <w:rPr>
                <w:rFonts w:ascii="仿宋" w:hAnsi="仿宋" w:eastAsia="仿宋"/>
                <w:color w:val="000000"/>
                <w:szCs w:val="21"/>
                <w:highlight w:val="none"/>
              </w:rPr>
            </w:pPr>
          </w:p>
        </w:tc>
      </w:tr>
      <w:tr w14:paraId="25D09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03FADB5">
            <w:pPr>
              <w:spacing w:line="360" w:lineRule="auto"/>
              <w:jc w:val="center"/>
              <w:rPr>
                <w:rFonts w:ascii="仿宋" w:hAnsi="仿宋" w:eastAsia="仿宋"/>
                <w:color w:val="000000"/>
                <w:szCs w:val="21"/>
                <w:highlight w:val="none"/>
              </w:rPr>
            </w:pPr>
          </w:p>
        </w:tc>
        <w:tc>
          <w:tcPr>
            <w:tcW w:w="1301" w:type="dxa"/>
            <w:noWrap w:val="0"/>
            <w:vAlign w:val="center"/>
          </w:tcPr>
          <w:p w14:paraId="28F0C723">
            <w:pPr>
              <w:spacing w:line="360" w:lineRule="auto"/>
              <w:jc w:val="center"/>
              <w:rPr>
                <w:rFonts w:ascii="仿宋" w:hAnsi="仿宋" w:eastAsia="仿宋"/>
                <w:color w:val="000000"/>
                <w:szCs w:val="21"/>
                <w:highlight w:val="none"/>
              </w:rPr>
            </w:pPr>
          </w:p>
        </w:tc>
        <w:tc>
          <w:tcPr>
            <w:tcW w:w="2007" w:type="dxa"/>
            <w:noWrap w:val="0"/>
            <w:vAlign w:val="center"/>
          </w:tcPr>
          <w:p w14:paraId="513DF452">
            <w:pPr>
              <w:spacing w:line="360" w:lineRule="auto"/>
              <w:jc w:val="center"/>
              <w:rPr>
                <w:rFonts w:ascii="仿宋" w:hAnsi="仿宋" w:eastAsia="仿宋"/>
                <w:color w:val="000000"/>
                <w:szCs w:val="21"/>
                <w:highlight w:val="none"/>
              </w:rPr>
            </w:pPr>
          </w:p>
        </w:tc>
        <w:tc>
          <w:tcPr>
            <w:tcW w:w="2008" w:type="dxa"/>
            <w:noWrap w:val="0"/>
            <w:vAlign w:val="center"/>
          </w:tcPr>
          <w:p w14:paraId="69A8F664">
            <w:pPr>
              <w:spacing w:line="360" w:lineRule="auto"/>
              <w:jc w:val="center"/>
              <w:rPr>
                <w:rFonts w:ascii="仿宋" w:hAnsi="仿宋" w:eastAsia="仿宋"/>
                <w:color w:val="000000"/>
                <w:szCs w:val="21"/>
                <w:highlight w:val="none"/>
              </w:rPr>
            </w:pPr>
          </w:p>
        </w:tc>
        <w:tc>
          <w:tcPr>
            <w:tcW w:w="2458" w:type="dxa"/>
            <w:noWrap w:val="0"/>
            <w:vAlign w:val="center"/>
          </w:tcPr>
          <w:p w14:paraId="7C823704">
            <w:pPr>
              <w:spacing w:line="360" w:lineRule="auto"/>
              <w:jc w:val="center"/>
              <w:rPr>
                <w:rFonts w:ascii="仿宋" w:hAnsi="仿宋" w:eastAsia="仿宋"/>
                <w:color w:val="000000"/>
                <w:szCs w:val="21"/>
                <w:highlight w:val="none"/>
              </w:rPr>
            </w:pPr>
          </w:p>
        </w:tc>
        <w:tc>
          <w:tcPr>
            <w:tcW w:w="788" w:type="dxa"/>
            <w:noWrap w:val="0"/>
            <w:vAlign w:val="center"/>
          </w:tcPr>
          <w:p w14:paraId="77E5185F">
            <w:pPr>
              <w:spacing w:line="360" w:lineRule="auto"/>
              <w:jc w:val="center"/>
              <w:rPr>
                <w:rFonts w:ascii="仿宋" w:hAnsi="仿宋" w:eastAsia="仿宋"/>
                <w:color w:val="000000"/>
                <w:szCs w:val="21"/>
                <w:highlight w:val="none"/>
              </w:rPr>
            </w:pPr>
          </w:p>
        </w:tc>
      </w:tr>
      <w:tr w14:paraId="06258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ADE2B36">
            <w:pPr>
              <w:spacing w:line="360" w:lineRule="auto"/>
              <w:jc w:val="center"/>
              <w:rPr>
                <w:rFonts w:ascii="仿宋" w:hAnsi="仿宋" w:eastAsia="仿宋"/>
                <w:color w:val="000000"/>
                <w:szCs w:val="21"/>
                <w:highlight w:val="none"/>
              </w:rPr>
            </w:pPr>
          </w:p>
        </w:tc>
        <w:tc>
          <w:tcPr>
            <w:tcW w:w="1301" w:type="dxa"/>
            <w:noWrap w:val="0"/>
            <w:vAlign w:val="center"/>
          </w:tcPr>
          <w:p w14:paraId="7163EADF">
            <w:pPr>
              <w:spacing w:line="360" w:lineRule="auto"/>
              <w:jc w:val="center"/>
              <w:rPr>
                <w:rFonts w:ascii="仿宋" w:hAnsi="仿宋" w:eastAsia="仿宋"/>
                <w:color w:val="000000"/>
                <w:szCs w:val="21"/>
                <w:highlight w:val="none"/>
              </w:rPr>
            </w:pPr>
          </w:p>
        </w:tc>
        <w:tc>
          <w:tcPr>
            <w:tcW w:w="2007" w:type="dxa"/>
            <w:noWrap w:val="0"/>
            <w:vAlign w:val="center"/>
          </w:tcPr>
          <w:p w14:paraId="69F2A779">
            <w:pPr>
              <w:spacing w:line="360" w:lineRule="auto"/>
              <w:jc w:val="center"/>
              <w:rPr>
                <w:rFonts w:ascii="仿宋" w:hAnsi="仿宋" w:eastAsia="仿宋"/>
                <w:color w:val="000000"/>
                <w:szCs w:val="21"/>
                <w:highlight w:val="none"/>
              </w:rPr>
            </w:pPr>
          </w:p>
        </w:tc>
        <w:tc>
          <w:tcPr>
            <w:tcW w:w="2008" w:type="dxa"/>
            <w:noWrap w:val="0"/>
            <w:vAlign w:val="center"/>
          </w:tcPr>
          <w:p w14:paraId="2A846B8D">
            <w:pPr>
              <w:spacing w:line="360" w:lineRule="auto"/>
              <w:jc w:val="center"/>
              <w:rPr>
                <w:rFonts w:ascii="仿宋" w:hAnsi="仿宋" w:eastAsia="仿宋"/>
                <w:color w:val="000000"/>
                <w:szCs w:val="21"/>
                <w:highlight w:val="none"/>
              </w:rPr>
            </w:pPr>
          </w:p>
        </w:tc>
        <w:tc>
          <w:tcPr>
            <w:tcW w:w="2458" w:type="dxa"/>
            <w:noWrap w:val="0"/>
            <w:vAlign w:val="center"/>
          </w:tcPr>
          <w:p w14:paraId="1494BAD7">
            <w:pPr>
              <w:spacing w:line="360" w:lineRule="auto"/>
              <w:jc w:val="center"/>
              <w:rPr>
                <w:rFonts w:ascii="仿宋" w:hAnsi="仿宋" w:eastAsia="仿宋"/>
                <w:color w:val="000000"/>
                <w:szCs w:val="21"/>
                <w:highlight w:val="none"/>
              </w:rPr>
            </w:pPr>
          </w:p>
        </w:tc>
        <w:tc>
          <w:tcPr>
            <w:tcW w:w="788" w:type="dxa"/>
            <w:noWrap w:val="0"/>
            <w:vAlign w:val="center"/>
          </w:tcPr>
          <w:p w14:paraId="41768469">
            <w:pPr>
              <w:spacing w:line="360" w:lineRule="auto"/>
              <w:jc w:val="center"/>
              <w:rPr>
                <w:rFonts w:ascii="仿宋" w:hAnsi="仿宋" w:eastAsia="仿宋"/>
                <w:color w:val="000000"/>
                <w:szCs w:val="21"/>
                <w:highlight w:val="none"/>
              </w:rPr>
            </w:pPr>
          </w:p>
        </w:tc>
      </w:tr>
    </w:tbl>
    <w:p w14:paraId="120A4144">
      <w:pPr>
        <w:tabs>
          <w:tab w:val="left" w:pos="1800"/>
          <w:tab w:val="left" w:pos="5580"/>
        </w:tabs>
        <w:spacing w:line="360" w:lineRule="auto"/>
        <w:jc w:val="left"/>
        <w:rPr>
          <w:rFonts w:ascii="仿宋" w:hAnsi="仿宋" w:eastAsia="仿宋"/>
          <w:color w:val="000000"/>
          <w:szCs w:val="21"/>
          <w:highlight w:val="none"/>
        </w:rPr>
      </w:pPr>
    </w:p>
    <w:p w14:paraId="0A2B952A">
      <w:pPr>
        <w:tabs>
          <w:tab w:val="left" w:pos="1800"/>
          <w:tab w:val="left" w:pos="5580"/>
        </w:tabs>
        <w:spacing w:line="360" w:lineRule="auto"/>
        <w:jc w:val="left"/>
        <w:rPr>
          <w:rFonts w:ascii="仿宋" w:hAnsi="仿宋" w:eastAsia="仿宋"/>
          <w:color w:val="000000"/>
          <w:szCs w:val="21"/>
          <w:highlight w:val="none"/>
        </w:rPr>
      </w:pPr>
      <w:r>
        <w:rPr>
          <w:rFonts w:hint="eastAsia" w:ascii="仿宋" w:hAnsi="仿宋" w:eastAsia="仿宋"/>
          <w:color w:val="000000"/>
          <w:szCs w:val="21"/>
          <w:highlight w:val="none"/>
        </w:rPr>
        <w:t>注：</w:t>
      </w:r>
    </w:p>
    <w:p w14:paraId="23CB81BA">
      <w:pPr>
        <w:tabs>
          <w:tab w:val="left" w:pos="1800"/>
          <w:tab w:val="left" w:pos="5580"/>
        </w:tabs>
        <w:spacing w:line="360" w:lineRule="auto"/>
        <w:jc w:val="left"/>
        <w:rPr>
          <w:rFonts w:ascii="仿宋" w:hAnsi="仿宋" w:eastAsia="仿宋"/>
          <w:color w:val="000000"/>
          <w:szCs w:val="21"/>
          <w:highlight w:val="none"/>
        </w:rPr>
      </w:pPr>
      <w:r>
        <w:rPr>
          <w:rFonts w:ascii="仿宋" w:hAnsi="仿宋" w:eastAsia="仿宋"/>
          <w:color w:val="000000"/>
          <w:szCs w:val="21"/>
          <w:highlight w:val="none"/>
        </w:rPr>
        <w:t xml:space="preserve">1. </w:t>
      </w:r>
      <w:r>
        <w:rPr>
          <w:rFonts w:hint="eastAsia" w:ascii="仿宋" w:hAnsi="仿宋" w:eastAsia="仿宋"/>
          <w:color w:val="000000"/>
          <w:szCs w:val="21"/>
          <w:highlight w:val="none"/>
        </w:rPr>
        <w:t>对合同条款中的所有要求，除本表所列明的所有偏离外，均视作供应商已对之理解和响应。</w:t>
      </w:r>
    </w:p>
    <w:p w14:paraId="7DB7A0B7">
      <w:pPr>
        <w:tabs>
          <w:tab w:val="left" w:pos="1800"/>
          <w:tab w:val="left" w:pos="5580"/>
        </w:tabs>
        <w:spacing w:line="360" w:lineRule="auto"/>
        <w:jc w:val="left"/>
        <w:rPr>
          <w:rFonts w:ascii="仿宋" w:hAnsi="仿宋" w:eastAsia="仿宋"/>
          <w:color w:val="000000"/>
          <w:szCs w:val="21"/>
          <w:highlight w:val="none"/>
          <w:lang w:val="zh-CN"/>
        </w:rPr>
      </w:pPr>
      <w:r>
        <w:rPr>
          <w:rFonts w:ascii="仿宋" w:hAnsi="仿宋" w:eastAsia="仿宋"/>
          <w:color w:val="000000"/>
          <w:szCs w:val="21"/>
          <w:highlight w:val="none"/>
        </w:rPr>
        <w:t>2.</w:t>
      </w:r>
      <w:r>
        <w:rPr>
          <w:rFonts w:hint="eastAsia" w:ascii="仿宋" w:hAnsi="仿宋" w:eastAsia="仿宋"/>
          <w:color w:val="000000"/>
          <w:szCs w:val="21"/>
          <w:highlight w:val="none"/>
        </w:rPr>
        <w:t>“偏离情况”列应据实填写“正偏离”或“负偏离”。</w:t>
      </w:r>
    </w:p>
    <w:p w14:paraId="7C44B91A">
      <w:pPr>
        <w:spacing w:line="360" w:lineRule="auto"/>
        <w:ind w:firstLine="3780"/>
        <w:rPr>
          <w:rFonts w:ascii="仿宋" w:hAnsi="仿宋" w:eastAsia="仿宋"/>
          <w:color w:val="000000"/>
          <w:szCs w:val="21"/>
          <w:highlight w:val="none"/>
        </w:rPr>
      </w:pPr>
    </w:p>
    <w:p w14:paraId="191C081A">
      <w:pPr>
        <w:spacing w:line="360" w:lineRule="auto"/>
        <w:ind w:firstLine="3780"/>
        <w:rPr>
          <w:rFonts w:ascii="仿宋" w:hAnsi="仿宋" w:eastAsia="仿宋"/>
          <w:color w:val="000000"/>
          <w:szCs w:val="21"/>
          <w:highlight w:val="none"/>
        </w:rPr>
      </w:pPr>
    </w:p>
    <w:p w14:paraId="654C1B39">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供应商：（加盖公章）</w:t>
      </w:r>
    </w:p>
    <w:p w14:paraId="3C360493">
      <w:pPr>
        <w:spacing w:line="360" w:lineRule="auto"/>
        <w:ind w:firstLine="3780"/>
        <w:rPr>
          <w:rFonts w:ascii="仿宋" w:hAnsi="仿宋" w:eastAsia="仿宋"/>
          <w:color w:val="000000"/>
          <w:sz w:val="24"/>
          <w:highlight w:val="none"/>
          <w:lang w:val="zh-CN"/>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r>
        <w:rPr>
          <w:rFonts w:ascii="仿宋" w:hAnsi="仿宋" w:eastAsia="仿宋"/>
          <w:color w:val="000000"/>
          <w:sz w:val="24"/>
          <w:szCs w:val="20"/>
          <w:highlight w:val="none"/>
        </w:rPr>
        <w:t xml:space="preserve"> </w:t>
      </w:r>
    </w:p>
    <w:p w14:paraId="3583F198">
      <w:pPr>
        <w:spacing w:line="360" w:lineRule="auto"/>
        <w:jc w:val="left"/>
        <w:outlineLvl w:val="1"/>
        <w:rPr>
          <w:rFonts w:ascii="仿宋" w:hAnsi="仿宋" w:eastAsia="仿宋"/>
          <w:color w:val="000000"/>
          <w:sz w:val="24"/>
          <w:szCs w:val="20"/>
          <w:highlight w:val="none"/>
        </w:rPr>
      </w:pPr>
      <w:r>
        <w:rPr>
          <w:rFonts w:ascii="仿宋" w:hAnsi="仿宋" w:eastAsia="仿宋"/>
          <w:color w:val="000000"/>
          <w:sz w:val="24"/>
          <w:szCs w:val="20"/>
          <w:highlight w:val="none"/>
        </w:rPr>
        <w:br w:type="page" w:clear="all"/>
      </w:r>
      <w:bookmarkStart w:id="533" w:name="_Toc107952859"/>
      <w:bookmarkStart w:id="534" w:name="_Toc169226761"/>
      <w:bookmarkStart w:id="535" w:name="_Toc128435181"/>
      <w:bookmarkStart w:id="536" w:name="_Toc140670510"/>
      <w:bookmarkStart w:id="537" w:name="_Toc140670373"/>
      <w:bookmarkStart w:id="538" w:name="_Toc5349"/>
      <w:r>
        <w:rPr>
          <w:rFonts w:ascii="仿宋" w:hAnsi="仿宋" w:eastAsia="仿宋"/>
          <w:b/>
          <w:bCs/>
          <w:color w:val="000000"/>
          <w:szCs w:val="21"/>
          <w:highlight w:val="none"/>
        </w:rPr>
        <w:t xml:space="preserve">7 </w:t>
      </w:r>
      <w:bookmarkEnd w:id="516"/>
      <w:bookmarkEnd w:id="517"/>
      <w:bookmarkEnd w:id="518"/>
      <w:bookmarkEnd w:id="519"/>
      <w:bookmarkEnd w:id="520"/>
      <w:bookmarkEnd w:id="521"/>
      <w:bookmarkEnd w:id="522"/>
      <w:bookmarkEnd w:id="523"/>
      <w:bookmarkEnd w:id="524"/>
      <w:bookmarkEnd w:id="525"/>
      <w:bookmarkEnd w:id="526"/>
      <w:bookmarkEnd w:id="527"/>
      <w:bookmarkEnd w:id="528"/>
      <w:r>
        <w:rPr>
          <w:rFonts w:ascii="仿宋" w:hAnsi="仿宋" w:eastAsia="仿宋"/>
          <w:b/>
          <w:bCs/>
          <w:color w:val="000000"/>
          <w:szCs w:val="21"/>
          <w:highlight w:val="none"/>
        </w:rPr>
        <w:t>采购需求偏离表</w:t>
      </w:r>
      <w:bookmarkEnd w:id="533"/>
      <w:r>
        <w:rPr>
          <w:rFonts w:hint="eastAsia" w:ascii="仿宋" w:hAnsi="仿宋" w:eastAsia="仿宋"/>
          <w:b/>
          <w:bCs/>
          <w:color w:val="000000"/>
          <w:szCs w:val="21"/>
          <w:highlight w:val="none"/>
        </w:rPr>
        <w:t>（实质性格式）</w:t>
      </w:r>
      <w:bookmarkEnd w:id="534"/>
      <w:bookmarkEnd w:id="535"/>
      <w:bookmarkEnd w:id="536"/>
      <w:bookmarkEnd w:id="537"/>
      <w:bookmarkEnd w:id="538"/>
    </w:p>
    <w:p w14:paraId="2514937F">
      <w:pPr>
        <w:jc w:val="center"/>
        <w:rPr>
          <w:rFonts w:ascii="仿宋" w:hAnsi="仿宋" w:eastAsia="仿宋"/>
          <w:b/>
          <w:color w:val="000000"/>
          <w:sz w:val="36"/>
          <w:szCs w:val="36"/>
          <w:highlight w:val="none"/>
        </w:rPr>
      </w:pPr>
      <w:bookmarkStart w:id="539" w:name="_Hlk169227909"/>
      <w:r>
        <w:rPr>
          <w:rFonts w:hint="eastAsia" w:ascii="仿宋" w:hAnsi="仿宋" w:eastAsia="仿宋"/>
          <w:b/>
          <w:color w:val="000000"/>
          <w:sz w:val="36"/>
          <w:szCs w:val="36"/>
          <w:highlight w:val="none"/>
        </w:rPr>
        <w:t>采购需求偏离表</w:t>
      </w:r>
    </w:p>
    <w:bookmarkEnd w:id="539"/>
    <w:p w14:paraId="0E8EE1EB">
      <w:pPr>
        <w:jc w:val="center"/>
        <w:rPr>
          <w:rFonts w:hint="eastAsia" w:ascii="仿宋" w:hAnsi="仿宋" w:eastAsia="仿宋"/>
          <w:b/>
          <w:color w:val="000000"/>
          <w:sz w:val="36"/>
          <w:szCs w:val="36"/>
          <w:highlight w:val="none"/>
        </w:rPr>
      </w:pPr>
    </w:p>
    <w:p w14:paraId="1EA77A7B">
      <w:pPr>
        <w:tabs>
          <w:tab w:val="left" w:pos="1800"/>
          <w:tab w:val="left" w:pos="5580"/>
        </w:tabs>
        <w:spacing w:line="360" w:lineRule="auto"/>
        <w:ind w:firstLine="210"/>
        <w:jc w:val="left"/>
        <w:rPr>
          <w:rFonts w:ascii="仿宋" w:hAnsi="仿宋" w:eastAsia="仿宋"/>
          <w:color w:val="000000"/>
          <w:szCs w:val="21"/>
          <w:highlight w:val="none"/>
          <w:u w:val="single"/>
        </w:rPr>
      </w:pPr>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r>
        <w:rPr>
          <w:rFonts w:ascii="仿宋" w:hAnsi="仿宋" w:eastAsia="仿宋"/>
          <w:color w:val="000000"/>
          <w:szCs w:val="21"/>
          <w:highlight w:val="none"/>
          <w:u w:val="single"/>
        </w:rPr>
        <w:t xml:space="preserve"> </w:t>
      </w:r>
    </w:p>
    <w:p w14:paraId="28D0D871">
      <w:pPr>
        <w:tabs>
          <w:tab w:val="left" w:pos="1800"/>
          <w:tab w:val="left" w:pos="5580"/>
        </w:tabs>
        <w:spacing w:line="360" w:lineRule="auto"/>
        <w:ind w:firstLine="210"/>
        <w:jc w:val="left"/>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AD2D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6F9BF25">
            <w:pPr>
              <w:jc w:val="center"/>
              <w:rPr>
                <w:rFonts w:ascii="仿宋" w:hAnsi="仿宋" w:eastAsia="仿宋"/>
                <w:color w:val="000000"/>
                <w:szCs w:val="21"/>
                <w:highlight w:val="none"/>
              </w:rPr>
            </w:pPr>
            <w:r>
              <w:rPr>
                <w:rFonts w:ascii="仿宋" w:hAnsi="仿宋" w:eastAsia="仿宋"/>
                <w:color w:val="000000"/>
                <w:szCs w:val="21"/>
                <w:highlight w:val="none"/>
              </w:rPr>
              <w:t>序号</w:t>
            </w:r>
          </w:p>
        </w:tc>
        <w:tc>
          <w:tcPr>
            <w:tcW w:w="1482" w:type="dxa"/>
            <w:noWrap w:val="0"/>
            <w:vAlign w:val="center"/>
          </w:tcPr>
          <w:p w14:paraId="0BAFF181">
            <w:pPr>
              <w:jc w:val="center"/>
              <w:rPr>
                <w:rFonts w:ascii="仿宋" w:hAnsi="仿宋" w:eastAsia="仿宋"/>
                <w:color w:val="000000"/>
                <w:szCs w:val="21"/>
                <w:highlight w:val="none"/>
              </w:rPr>
            </w:pPr>
            <w:r>
              <w:rPr>
                <w:rFonts w:ascii="仿宋" w:hAnsi="仿宋" w:eastAsia="仿宋"/>
                <w:color w:val="000000"/>
                <w:szCs w:val="21"/>
                <w:highlight w:val="none"/>
              </w:rPr>
              <w:t>磋商文件条目号(页码)</w:t>
            </w:r>
          </w:p>
        </w:tc>
        <w:tc>
          <w:tcPr>
            <w:tcW w:w="2384" w:type="dxa"/>
            <w:noWrap w:val="0"/>
            <w:vAlign w:val="center"/>
          </w:tcPr>
          <w:p w14:paraId="014C6404">
            <w:pPr>
              <w:jc w:val="center"/>
              <w:rPr>
                <w:rFonts w:ascii="仿宋" w:hAnsi="仿宋" w:eastAsia="仿宋"/>
                <w:color w:val="000000"/>
                <w:szCs w:val="21"/>
                <w:highlight w:val="none"/>
              </w:rPr>
            </w:pPr>
            <w:r>
              <w:rPr>
                <w:rFonts w:ascii="仿宋" w:hAnsi="仿宋" w:eastAsia="仿宋"/>
                <w:color w:val="000000"/>
                <w:szCs w:val="21"/>
                <w:highlight w:val="none"/>
              </w:rPr>
              <w:t>磋商文件要求</w:t>
            </w:r>
          </w:p>
        </w:tc>
        <w:tc>
          <w:tcPr>
            <w:tcW w:w="2126" w:type="dxa"/>
            <w:noWrap w:val="0"/>
            <w:vAlign w:val="center"/>
          </w:tcPr>
          <w:p w14:paraId="5EA3C512">
            <w:pPr>
              <w:jc w:val="center"/>
              <w:rPr>
                <w:rFonts w:ascii="仿宋" w:hAnsi="仿宋" w:eastAsia="仿宋"/>
                <w:color w:val="000000"/>
                <w:szCs w:val="21"/>
                <w:highlight w:val="none"/>
              </w:rPr>
            </w:pPr>
            <w:r>
              <w:rPr>
                <w:rFonts w:ascii="仿宋" w:hAnsi="仿宋" w:eastAsia="仿宋"/>
                <w:color w:val="000000"/>
                <w:szCs w:val="21"/>
                <w:highlight w:val="none"/>
              </w:rPr>
              <w:t>响应内容</w:t>
            </w:r>
          </w:p>
        </w:tc>
        <w:tc>
          <w:tcPr>
            <w:tcW w:w="1875" w:type="dxa"/>
            <w:noWrap w:val="0"/>
            <w:vAlign w:val="center"/>
          </w:tcPr>
          <w:p w14:paraId="31510E71">
            <w:pPr>
              <w:jc w:val="center"/>
              <w:rPr>
                <w:rFonts w:ascii="仿宋" w:hAnsi="仿宋" w:eastAsia="仿宋"/>
                <w:color w:val="000000"/>
                <w:szCs w:val="21"/>
                <w:highlight w:val="none"/>
              </w:rPr>
            </w:pPr>
            <w:r>
              <w:rPr>
                <w:rFonts w:ascii="仿宋" w:hAnsi="仿宋" w:eastAsia="仿宋"/>
                <w:color w:val="000000"/>
                <w:szCs w:val="21"/>
                <w:highlight w:val="none"/>
              </w:rPr>
              <w:t>偏离情况</w:t>
            </w:r>
          </w:p>
          <w:p w14:paraId="01119C9A">
            <w:pPr>
              <w:jc w:val="center"/>
              <w:rPr>
                <w:rFonts w:ascii="仿宋" w:hAnsi="仿宋" w:eastAsia="仿宋"/>
                <w:color w:val="000000"/>
                <w:szCs w:val="21"/>
                <w:highlight w:val="none"/>
              </w:rPr>
            </w:pPr>
            <w:r>
              <w:rPr>
                <w:rFonts w:ascii="仿宋" w:hAnsi="仿宋" w:eastAsia="仿宋"/>
                <w:color w:val="000000"/>
                <w:szCs w:val="21"/>
                <w:highlight w:val="none"/>
              </w:rPr>
              <w:t>（据实填写）</w:t>
            </w:r>
          </w:p>
        </w:tc>
        <w:tc>
          <w:tcPr>
            <w:tcW w:w="1009" w:type="dxa"/>
            <w:noWrap w:val="0"/>
            <w:vAlign w:val="center"/>
          </w:tcPr>
          <w:p w14:paraId="6A2E7C1A">
            <w:pPr>
              <w:jc w:val="center"/>
              <w:rPr>
                <w:rFonts w:ascii="仿宋" w:hAnsi="仿宋" w:eastAsia="仿宋"/>
                <w:color w:val="000000"/>
                <w:szCs w:val="21"/>
                <w:highlight w:val="none"/>
              </w:rPr>
            </w:pPr>
            <w:r>
              <w:rPr>
                <w:rFonts w:ascii="仿宋" w:hAnsi="仿宋" w:eastAsia="仿宋"/>
                <w:color w:val="000000"/>
                <w:szCs w:val="21"/>
                <w:highlight w:val="none"/>
              </w:rPr>
              <w:t>说明</w:t>
            </w:r>
          </w:p>
        </w:tc>
      </w:tr>
      <w:tr w14:paraId="452ED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FD314CA">
            <w:pPr>
              <w:jc w:val="center"/>
              <w:rPr>
                <w:rFonts w:ascii="仿宋" w:hAnsi="仿宋" w:eastAsia="仿宋"/>
                <w:color w:val="000000"/>
                <w:szCs w:val="21"/>
                <w:highlight w:val="none"/>
              </w:rPr>
            </w:pPr>
          </w:p>
        </w:tc>
        <w:tc>
          <w:tcPr>
            <w:tcW w:w="1482" w:type="dxa"/>
            <w:noWrap w:val="0"/>
            <w:vAlign w:val="center"/>
          </w:tcPr>
          <w:p w14:paraId="76978C9F">
            <w:pPr>
              <w:jc w:val="center"/>
              <w:rPr>
                <w:rFonts w:ascii="仿宋" w:hAnsi="仿宋" w:eastAsia="仿宋"/>
                <w:color w:val="000000"/>
                <w:szCs w:val="21"/>
                <w:highlight w:val="none"/>
              </w:rPr>
            </w:pPr>
          </w:p>
        </w:tc>
        <w:tc>
          <w:tcPr>
            <w:tcW w:w="2384" w:type="dxa"/>
            <w:noWrap w:val="0"/>
            <w:vAlign w:val="center"/>
          </w:tcPr>
          <w:p w14:paraId="1D12272D">
            <w:pPr>
              <w:jc w:val="center"/>
              <w:rPr>
                <w:rFonts w:ascii="仿宋" w:hAnsi="仿宋" w:eastAsia="仿宋"/>
                <w:color w:val="000000"/>
                <w:szCs w:val="21"/>
                <w:highlight w:val="none"/>
              </w:rPr>
            </w:pPr>
          </w:p>
        </w:tc>
        <w:tc>
          <w:tcPr>
            <w:tcW w:w="2126" w:type="dxa"/>
            <w:noWrap w:val="0"/>
            <w:vAlign w:val="center"/>
          </w:tcPr>
          <w:p w14:paraId="3E892D15">
            <w:pPr>
              <w:jc w:val="center"/>
              <w:rPr>
                <w:rFonts w:ascii="仿宋" w:hAnsi="仿宋" w:eastAsia="仿宋"/>
                <w:color w:val="000000"/>
                <w:szCs w:val="21"/>
                <w:highlight w:val="none"/>
              </w:rPr>
            </w:pPr>
          </w:p>
        </w:tc>
        <w:tc>
          <w:tcPr>
            <w:tcW w:w="1875" w:type="dxa"/>
            <w:noWrap w:val="0"/>
            <w:vAlign w:val="center"/>
          </w:tcPr>
          <w:p w14:paraId="1DEDA1C3">
            <w:pPr>
              <w:jc w:val="center"/>
              <w:rPr>
                <w:rFonts w:ascii="仿宋" w:hAnsi="仿宋" w:eastAsia="仿宋"/>
                <w:color w:val="000000"/>
                <w:szCs w:val="21"/>
                <w:highlight w:val="none"/>
              </w:rPr>
            </w:pPr>
          </w:p>
        </w:tc>
        <w:tc>
          <w:tcPr>
            <w:tcW w:w="1009" w:type="dxa"/>
            <w:noWrap w:val="0"/>
            <w:vAlign w:val="center"/>
          </w:tcPr>
          <w:p w14:paraId="59C07199">
            <w:pPr>
              <w:jc w:val="center"/>
              <w:rPr>
                <w:rFonts w:ascii="仿宋" w:hAnsi="仿宋" w:eastAsia="仿宋"/>
                <w:color w:val="000000"/>
                <w:szCs w:val="21"/>
                <w:highlight w:val="none"/>
              </w:rPr>
            </w:pPr>
          </w:p>
        </w:tc>
      </w:tr>
      <w:tr w14:paraId="59318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75BE474">
            <w:pPr>
              <w:jc w:val="center"/>
              <w:rPr>
                <w:rFonts w:ascii="仿宋" w:hAnsi="仿宋" w:eastAsia="仿宋"/>
                <w:color w:val="000000"/>
                <w:szCs w:val="21"/>
                <w:highlight w:val="none"/>
              </w:rPr>
            </w:pPr>
          </w:p>
        </w:tc>
        <w:tc>
          <w:tcPr>
            <w:tcW w:w="1482" w:type="dxa"/>
            <w:noWrap w:val="0"/>
            <w:vAlign w:val="center"/>
          </w:tcPr>
          <w:p w14:paraId="63E2DC97">
            <w:pPr>
              <w:jc w:val="center"/>
              <w:rPr>
                <w:rFonts w:ascii="仿宋" w:hAnsi="仿宋" w:eastAsia="仿宋"/>
                <w:color w:val="000000"/>
                <w:szCs w:val="21"/>
                <w:highlight w:val="none"/>
              </w:rPr>
            </w:pPr>
          </w:p>
        </w:tc>
        <w:tc>
          <w:tcPr>
            <w:tcW w:w="2384" w:type="dxa"/>
            <w:noWrap w:val="0"/>
            <w:vAlign w:val="center"/>
          </w:tcPr>
          <w:p w14:paraId="6C29C2D6">
            <w:pPr>
              <w:jc w:val="center"/>
              <w:rPr>
                <w:rFonts w:ascii="仿宋" w:hAnsi="仿宋" w:eastAsia="仿宋"/>
                <w:color w:val="000000"/>
                <w:szCs w:val="21"/>
                <w:highlight w:val="none"/>
              </w:rPr>
            </w:pPr>
          </w:p>
        </w:tc>
        <w:tc>
          <w:tcPr>
            <w:tcW w:w="2126" w:type="dxa"/>
            <w:noWrap w:val="0"/>
            <w:vAlign w:val="center"/>
          </w:tcPr>
          <w:p w14:paraId="1DE8691E">
            <w:pPr>
              <w:jc w:val="center"/>
              <w:rPr>
                <w:rFonts w:ascii="仿宋" w:hAnsi="仿宋" w:eastAsia="仿宋"/>
                <w:color w:val="000000"/>
                <w:szCs w:val="21"/>
                <w:highlight w:val="none"/>
              </w:rPr>
            </w:pPr>
          </w:p>
        </w:tc>
        <w:tc>
          <w:tcPr>
            <w:tcW w:w="1875" w:type="dxa"/>
            <w:noWrap w:val="0"/>
            <w:vAlign w:val="center"/>
          </w:tcPr>
          <w:p w14:paraId="736FB547">
            <w:pPr>
              <w:jc w:val="center"/>
              <w:rPr>
                <w:rFonts w:ascii="仿宋" w:hAnsi="仿宋" w:eastAsia="仿宋"/>
                <w:color w:val="000000"/>
                <w:szCs w:val="21"/>
                <w:highlight w:val="none"/>
              </w:rPr>
            </w:pPr>
          </w:p>
        </w:tc>
        <w:tc>
          <w:tcPr>
            <w:tcW w:w="1009" w:type="dxa"/>
            <w:noWrap w:val="0"/>
            <w:vAlign w:val="center"/>
          </w:tcPr>
          <w:p w14:paraId="4286444A">
            <w:pPr>
              <w:jc w:val="center"/>
              <w:rPr>
                <w:rFonts w:ascii="仿宋" w:hAnsi="仿宋" w:eastAsia="仿宋"/>
                <w:color w:val="000000"/>
                <w:szCs w:val="21"/>
                <w:highlight w:val="none"/>
              </w:rPr>
            </w:pPr>
          </w:p>
        </w:tc>
      </w:tr>
      <w:tr w14:paraId="7AB8A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1FE78CA">
            <w:pPr>
              <w:jc w:val="center"/>
              <w:rPr>
                <w:rFonts w:ascii="仿宋" w:hAnsi="仿宋" w:eastAsia="仿宋"/>
                <w:color w:val="000000"/>
                <w:szCs w:val="21"/>
                <w:highlight w:val="none"/>
              </w:rPr>
            </w:pPr>
          </w:p>
        </w:tc>
        <w:tc>
          <w:tcPr>
            <w:tcW w:w="1482" w:type="dxa"/>
            <w:noWrap w:val="0"/>
            <w:vAlign w:val="center"/>
          </w:tcPr>
          <w:p w14:paraId="3FBF28EA">
            <w:pPr>
              <w:jc w:val="center"/>
              <w:rPr>
                <w:rFonts w:ascii="仿宋" w:hAnsi="仿宋" w:eastAsia="仿宋"/>
                <w:color w:val="000000"/>
                <w:szCs w:val="21"/>
                <w:highlight w:val="none"/>
              </w:rPr>
            </w:pPr>
          </w:p>
        </w:tc>
        <w:tc>
          <w:tcPr>
            <w:tcW w:w="2384" w:type="dxa"/>
            <w:noWrap w:val="0"/>
            <w:vAlign w:val="center"/>
          </w:tcPr>
          <w:p w14:paraId="3E0334C1">
            <w:pPr>
              <w:jc w:val="center"/>
              <w:rPr>
                <w:rFonts w:ascii="仿宋" w:hAnsi="仿宋" w:eastAsia="仿宋"/>
                <w:color w:val="000000"/>
                <w:szCs w:val="21"/>
                <w:highlight w:val="none"/>
              </w:rPr>
            </w:pPr>
          </w:p>
        </w:tc>
        <w:tc>
          <w:tcPr>
            <w:tcW w:w="2126" w:type="dxa"/>
            <w:noWrap w:val="0"/>
            <w:vAlign w:val="center"/>
          </w:tcPr>
          <w:p w14:paraId="0AC689AA">
            <w:pPr>
              <w:jc w:val="center"/>
              <w:rPr>
                <w:rFonts w:ascii="仿宋" w:hAnsi="仿宋" w:eastAsia="仿宋"/>
                <w:color w:val="000000"/>
                <w:szCs w:val="21"/>
                <w:highlight w:val="none"/>
              </w:rPr>
            </w:pPr>
          </w:p>
        </w:tc>
        <w:tc>
          <w:tcPr>
            <w:tcW w:w="1875" w:type="dxa"/>
            <w:noWrap w:val="0"/>
            <w:vAlign w:val="center"/>
          </w:tcPr>
          <w:p w14:paraId="316927EB">
            <w:pPr>
              <w:jc w:val="center"/>
              <w:rPr>
                <w:rFonts w:ascii="仿宋" w:hAnsi="仿宋" w:eastAsia="仿宋"/>
                <w:color w:val="000000"/>
                <w:szCs w:val="21"/>
                <w:highlight w:val="none"/>
              </w:rPr>
            </w:pPr>
          </w:p>
        </w:tc>
        <w:tc>
          <w:tcPr>
            <w:tcW w:w="1009" w:type="dxa"/>
            <w:noWrap w:val="0"/>
            <w:vAlign w:val="center"/>
          </w:tcPr>
          <w:p w14:paraId="29A5EA86">
            <w:pPr>
              <w:jc w:val="center"/>
              <w:rPr>
                <w:rFonts w:ascii="仿宋" w:hAnsi="仿宋" w:eastAsia="仿宋"/>
                <w:color w:val="000000"/>
                <w:szCs w:val="21"/>
                <w:highlight w:val="none"/>
              </w:rPr>
            </w:pPr>
          </w:p>
        </w:tc>
      </w:tr>
      <w:tr w14:paraId="34BCF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4CFA66F">
            <w:pPr>
              <w:jc w:val="center"/>
              <w:rPr>
                <w:rFonts w:ascii="仿宋" w:hAnsi="仿宋" w:eastAsia="仿宋"/>
                <w:color w:val="000000"/>
                <w:szCs w:val="21"/>
                <w:highlight w:val="none"/>
              </w:rPr>
            </w:pPr>
          </w:p>
        </w:tc>
        <w:tc>
          <w:tcPr>
            <w:tcW w:w="1482" w:type="dxa"/>
            <w:noWrap w:val="0"/>
            <w:vAlign w:val="center"/>
          </w:tcPr>
          <w:p w14:paraId="6E4850B0">
            <w:pPr>
              <w:jc w:val="center"/>
              <w:rPr>
                <w:rFonts w:ascii="仿宋" w:hAnsi="仿宋" w:eastAsia="仿宋"/>
                <w:color w:val="000000"/>
                <w:szCs w:val="21"/>
                <w:highlight w:val="none"/>
              </w:rPr>
            </w:pPr>
          </w:p>
        </w:tc>
        <w:tc>
          <w:tcPr>
            <w:tcW w:w="2384" w:type="dxa"/>
            <w:noWrap w:val="0"/>
            <w:vAlign w:val="center"/>
          </w:tcPr>
          <w:p w14:paraId="2A077801">
            <w:pPr>
              <w:jc w:val="center"/>
              <w:rPr>
                <w:rFonts w:ascii="仿宋" w:hAnsi="仿宋" w:eastAsia="仿宋"/>
                <w:color w:val="000000"/>
                <w:szCs w:val="21"/>
                <w:highlight w:val="none"/>
              </w:rPr>
            </w:pPr>
          </w:p>
        </w:tc>
        <w:tc>
          <w:tcPr>
            <w:tcW w:w="2126" w:type="dxa"/>
            <w:noWrap w:val="0"/>
            <w:vAlign w:val="center"/>
          </w:tcPr>
          <w:p w14:paraId="70765E10">
            <w:pPr>
              <w:jc w:val="center"/>
              <w:rPr>
                <w:rFonts w:ascii="仿宋" w:hAnsi="仿宋" w:eastAsia="仿宋"/>
                <w:color w:val="000000"/>
                <w:szCs w:val="21"/>
                <w:highlight w:val="none"/>
              </w:rPr>
            </w:pPr>
          </w:p>
        </w:tc>
        <w:tc>
          <w:tcPr>
            <w:tcW w:w="1875" w:type="dxa"/>
            <w:noWrap w:val="0"/>
            <w:vAlign w:val="center"/>
          </w:tcPr>
          <w:p w14:paraId="7775A371">
            <w:pPr>
              <w:jc w:val="center"/>
              <w:rPr>
                <w:rFonts w:ascii="仿宋" w:hAnsi="仿宋" w:eastAsia="仿宋"/>
                <w:color w:val="000000"/>
                <w:szCs w:val="21"/>
                <w:highlight w:val="none"/>
              </w:rPr>
            </w:pPr>
          </w:p>
        </w:tc>
        <w:tc>
          <w:tcPr>
            <w:tcW w:w="1009" w:type="dxa"/>
            <w:noWrap w:val="0"/>
            <w:vAlign w:val="center"/>
          </w:tcPr>
          <w:p w14:paraId="3C29AF07">
            <w:pPr>
              <w:jc w:val="center"/>
              <w:rPr>
                <w:rFonts w:ascii="仿宋" w:hAnsi="仿宋" w:eastAsia="仿宋"/>
                <w:color w:val="000000"/>
                <w:szCs w:val="21"/>
                <w:highlight w:val="none"/>
              </w:rPr>
            </w:pPr>
          </w:p>
        </w:tc>
      </w:tr>
      <w:tr w14:paraId="7204D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638DD37">
            <w:pPr>
              <w:jc w:val="center"/>
              <w:rPr>
                <w:rFonts w:ascii="仿宋" w:hAnsi="仿宋" w:eastAsia="仿宋"/>
                <w:color w:val="000000"/>
                <w:szCs w:val="21"/>
                <w:highlight w:val="none"/>
              </w:rPr>
            </w:pPr>
          </w:p>
        </w:tc>
        <w:tc>
          <w:tcPr>
            <w:tcW w:w="1482" w:type="dxa"/>
            <w:noWrap w:val="0"/>
            <w:vAlign w:val="center"/>
          </w:tcPr>
          <w:p w14:paraId="49C60B13">
            <w:pPr>
              <w:jc w:val="center"/>
              <w:rPr>
                <w:rFonts w:ascii="仿宋" w:hAnsi="仿宋" w:eastAsia="仿宋"/>
                <w:color w:val="000000"/>
                <w:szCs w:val="21"/>
                <w:highlight w:val="none"/>
              </w:rPr>
            </w:pPr>
          </w:p>
        </w:tc>
        <w:tc>
          <w:tcPr>
            <w:tcW w:w="2384" w:type="dxa"/>
            <w:noWrap w:val="0"/>
            <w:vAlign w:val="center"/>
          </w:tcPr>
          <w:p w14:paraId="77027F29">
            <w:pPr>
              <w:jc w:val="center"/>
              <w:rPr>
                <w:rFonts w:ascii="仿宋" w:hAnsi="仿宋" w:eastAsia="仿宋"/>
                <w:color w:val="000000"/>
                <w:szCs w:val="21"/>
                <w:highlight w:val="none"/>
              </w:rPr>
            </w:pPr>
          </w:p>
        </w:tc>
        <w:tc>
          <w:tcPr>
            <w:tcW w:w="2126" w:type="dxa"/>
            <w:noWrap w:val="0"/>
            <w:vAlign w:val="center"/>
          </w:tcPr>
          <w:p w14:paraId="2A69C5FD">
            <w:pPr>
              <w:jc w:val="center"/>
              <w:rPr>
                <w:rFonts w:ascii="仿宋" w:hAnsi="仿宋" w:eastAsia="仿宋"/>
                <w:color w:val="000000"/>
                <w:szCs w:val="21"/>
                <w:highlight w:val="none"/>
              </w:rPr>
            </w:pPr>
          </w:p>
        </w:tc>
        <w:tc>
          <w:tcPr>
            <w:tcW w:w="1875" w:type="dxa"/>
            <w:noWrap w:val="0"/>
            <w:vAlign w:val="center"/>
          </w:tcPr>
          <w:p w14:paraId="537F90BD">
            <w:pPr>
              <w:jc w:val="center"/>
              <w:rPr>
                <w:rFonts w:ascii="仿宋" w:hAnsi="仿宋" w:eastAsia="仿宋"/>
                <w:color w:val="000000"/>
                <w:szCs w:val="21"/>
                <w:highlight w:val="none"/>
              </w:rPr>
            </w:pPr>
          </w:p>
        </w:tc>
        <w:tc>
          <w:tcPr>
            <w:tcW w:w="1009" w:type="dxa"/>
            <w:noWrap w:val="0"/>
            <w:vAlign w:val="center"/>
          </w:tcPr>
          <w:p w14:paraId="3518027F">
            <w:pPr>
              <w:jc w:val="center"/>
              <w:rPr>
                <w:rFonts w:ascii="仿宋" w:hAnsi="仿宋" w:eastAsia="仿宋"/>
                <w:color w:val="000000"/>
                <w:szCs w:val="21"/>
                <w:highlight w:val="none"/>
              </w:rPr>
            </w:pPr>
          </w:p>
        </w:tc>
      </w:tr>
      <w:tr w14:paraId="5D384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6928D5C">
            <w:pPr>
              <w:jc w:val="center"/>
              <w:rPr>
                <w:rFonts w:ascii="仿宋" w:hAnsi="仿宋" w:eastAsia="仿宋"/>
                <w:color w:val="000000"/>
                <w:szCs w:val="21"/>
                <w:highlight w:val="none"/>
              </w:rPr>
            </w:pPr>
          </w:p>
        </w:tc>
        <w:tc>
          <w:tcPr>
            <w:tcW w:w="1482" w:type="dxa"/>
            <w:noWrap w:val="0"/>
            <w:vAlign w:val="center"/>
          </w:tcPr>
          <w:p w14:paraId="6BD907B7">
            <w:pPr>
              <w:jc w:val="center"/>
              <w:rPr>
                <w:rFonts w:ascii="仿宋" w:hAnsi="仿宋" w:eastAsia="仿宋"/>
                <w:color w:val="000000"/>
                <w:szCs w:val="21"/>
                <w:highlight w:val="none"/>
              </w:rPr>
            </w:pPr>
          </w:p>
        </w:tc>
        <w:tc>
          <w:tcPr>
            <w:tcW w:w="2384" w:type="dxa"/>
            <w:noWrap w:val="0"/>
            <w:vAlign w:val="center"/>
          </w:tcPr>
          <w:p w14:paraId="6A210568">
            <w:pPr>
              <w:jc w:val="center"/>
              <w:rPr>
                <w:rFonts w:ascii="仿宋" w:hAnsi="仿宋" w:eastAsia="仿宋"/>
                <w:color w:val="000000"/>
                <w:szCs w:val="21"/>
                <w:highlight w:val="none"/>
              </w:rPr>
            </w:pPr>
          </w:p>
        </w:tc>
        <w:tc>
          <w:tcPr>
            <w:tcW w:w="2126" w:type="dxa"/>
            <w:noWrap w:val="0"/>
            <w:vAlign w:val="center"/>
          </w:tcPr>
          <w:p w14:paraId="1F637E61">
            <w:pPr>
              <w:jc w:val="center"/>
              <w:rPr>
                <w:rFonts w:ascii="仿宋" w:hAnsi="仿宋" w:eastAsia="仿宋"/>
                <w:color w:val="000000"/>
                <w:szCs w:val="21"/>
                <w:highlight w:val="none"/>
              </w:rPr>
            </w:pPr>
          </w:p>
        </w:tc>
        <w:tc>
          <w:tcPr>
            <w:tcW w:w="1875" w:type="dxa"/>
            <w:noWrap w:val="0"/>
            <w:vAlign w:val="center"/>
          </w:tcPr>
          <w:p w14:paraId="6C36D221">
            <w:pPr>
              <w:jc w:val="center"/>
              <w:rPr>
                <w:rFonts w:ascii="仿宋" w:hAnsi="仿宋" w:eastAsia="仿宋"/>
                <w:color w:val="000000"/>
                <w:szCs w:val="21"/>
                <w:highlight w:val="none"/>
              </w:rPr>
            </w:pPr>
          </w:p>
        </w:tc>
        <w:tc>
          <w:tcPr>
            <w:tcW w:w="1009" w:type="dxa"/>
            <w:noWrap w:val="0"/>
            <w:vAlign w:val="center"/>
          </w:tcPr>
          <w:p w14:paraId="6F2BEAE6">
            <w:pPr>
              <w:jc w:val="center"/>
              <w:rPr>
                <w:rFonts w:ascii="仿宋" w:hAnsi="仿宋" w:eastAsia="仿宋"/>
                <w:color w:val="000000"/>
                <w:szCs w:val="21"/>
                <w:highlight w:val="none"/>
              </w:rPr>
            </w:pPr>
          </w:p>
        </w:tc>
      </w:tr>
    </w:tbl>
    <w:p w14:paraId="14FB55D3">
      <w:pPr>
        <w:tabs>
          <w:tab w:val="left" w:pos="1800"/>
          <w:tab w:val="left" w:pos="5580"/>
        </w:tabs>
        <w:spacing w:line="360" w:lineRule="auto"/>
        <w:ind w:firstLine="315"/>
        <w:jc w:val="left"/>
        <w:rPr>
          <w:rFonts w:ascii="仿宋" w:hAnsi="仿宋" w:eastAsia="仿宋"/>
          <w:color w:val="000000"/>
          <w:szCs w:val="21"/>
          <w:highlight w:val="none"/>
          <w:u w:val="single"/>
        </w:rPr>
      </w:pPr>
    </w:p>
    <w:p w14:paraId="4DD9E36E">
      <w:pPr>
        <w:tabs>
          <w:tab w:val="left" w:pos="1800"/>
          <w:tab w:val="left" w:pos="5580"/>
        </w:tabs>
        <w:spacing w:line="360" w:lineRule="auto"/>
        <w:ind w:firstLine="315"/>
        <w:jc w:val="left"/>
        <w:rPr>
          <w:rFonts w:ascii="仿宋" w:hAnsi="仿宋" w:eastAsia="仿宋"/>
          <w:color w:val="000000"/>
          <w:szCs w:val="21"/>
          <w:highlight w:val="none"/>
          <w:u w:val="single"/>
        </w:rPr>
      </w:pPr>
    </w:p>
    <w:p w14:paraId="4F62A471">
      <w:pPr>
        <w:tabs>
          <w:tab w:val="left" w:pos="1800"/>
          <w:tab w:val="left" w:pos="5580"/>
        </w:tabs>
        <w:spacing w:line="360" w:lineRule="auto"/>
        <w:jc w:val="left"/>
        <w:rPr>
          <w:rFonts w:ascii="仿宋" w:hAnsi="仿宋" w:eastAsia="仿宋"/>
          <w:color w:val="000000"/>
          <w:szCs w:val="21"/>
          <w:highlight w:val="none"/>
        </w:rPr>
      </w:pPr>
      <w:r>
        <w:rPr>
          <w:rFonts w:ascii="仿宋" w:hAnsi="仿宋" w:eastAsia="仿宋"/>
          <w:color w:val="000000"/>
          <w:szCs w:val="21"/>
          <w:highlight w:val="none"/>
        </w:rPr>
        <w:t>注：</w:t>
      </w:r>
    </w:p>
    <w:p w14:paraId="2709C917">
      <w:pPr>
        <w:tabs>
          <w:tab w:val="left" w:pos="1800"/>
          <w:tab w:val="left" w:pos="5580"/>
        </w:tabs>
        <w:spacing w:line="360" w:lineRule="auto"/>
        <w:jc w:val="left"/>
        <w:rPr>
          <w:rFonts w:ascii="仿宋" w:hAnsi="仿宋" w:eastAsia="仿宋"/>
          <w:b/>
          <w:bCs/>
          <w:color w:val="000000"/>
          <w:szCs w:val="21"/>
          <w:highlight w:val="none"/>
        </w:rPr>
      </w:pPr>
      <w:r>
        <w:rPr>
          <w:rFonts w:hint="eastAsia" w:ascii="仿宋" w:hAnsi="仿宋" w:eastAsia="仿宋"/>
          <w:color w:val="000000"/>
          <w:szCs w:val="21"/>
          <w:highlight w:val="none"/>
        </w:rPr>
        <w:t>1.</w:t>
      </w:r>
      <w:r>
        <w:rPr>
          <w:rFonts w:ascii="仿宋" w:hAnsi="仿宋" w:eastAsia="仿宋"/>
          <w:color w:val="000000"/>
          <w:szCs w:val="21"/>
          <w:highlight w:val="none"/>
        </w:rPr>
        <w:t xml:space="preserve"> 对磋商文件中的所有商务、技术要求，除本表所列明的所有偏离外，均视作供应商已对之理解和</w:t>
      </w:r>
      <w:r>
        <w:rPr>
          <w:rFonts w:hint="eastAsia" w:ascii="仿宋" w:hAnsi="仿宋" w:eastAsia="仿宋"/>
          <w:color w:val="000000"/>
          <w:szCs w:val="21"/>
          <w:highlight w:val="none"/>
        </w:rPr>
        <w:t>响应</w:t>
      </w:r>
      <w:r>
        <w:rPr>
          <w:rFonts w:ascii="仿宋" w:hAnsi="仿宋" w:eastAsia="仿宋"/>
          <w:color w:val="000000"/>
          <w:szCs w:val="21"/>
          <w:highlight w:val="none"/>
        </w:rPr>
        <w:t>。</w:t>
      </w:r>
      <w:r>
        <w:rPr>
          <w:rFonts w:hint="eastAsia" w:ascii="仿宋" w:hAnsi="仿宋" w:eastAsia="仿宋"/>
          <w:b/>
          <w:bCs/>
          <w:color w:val="000000"/>
          <w:szCs w:val="21"/>
          <w:highlight w:val="none"/>
        </w:rPr>
        <w:t>此表中若无任何文字说明，内容为空白，则响应无效。</w:t>
      </w:r>
    </w:p>
    <w:p w14:paraId="5371CC0B">
      <w:pPr>
        <w:tabs>
          <w:tab w:val="left" w:pos="1800"/>
          <w:tab w:val="left" w:pos="5580"/>
        </w:tabs>
        <w:spacing w:line="360" w:lineRule="auto"/>
        <w:jc w:val="left"/>
        <w:rPr>
          <w:rFonts w:ascii="仿宋" w:hAnsi="仿宋" w:eastAsia="仿宋"/>
          <w:color w:val="000000"/>
          <w:szCs w:val="21"/>
          <w:highlight w:val="none"/>
          <w:lang w:val="zh-CN"/>
        </w:rPr>
      </w:pPr>
      <w:r>
        <w:rPr>
          <w:rFonts w:ascii="仿宋" w:hAnsi="仿宋" w:eastAsia="仿宋"/>
          <w:color w:val="000000"/>
          <w:szCs w:val="21"/>
          <w:highlight w:val="none"/>
        </w:rPr>
        <w:t>2.</w:t>
      </w:r>
      <w:r>
        <w:rPr>
          <w:rFonts w:hint="eastAsia" w:ascii="仿宋" w:hAnsi="仿宋" w:eastAsia="仿宋"/>
          <w:color w:val="000000"/>
          <w:szCs w:val="21"/>
          <w:highlight w:val="none"/>
        </w:rPr>
        <w:t>“偏离情况”列应据实填写“正偏离”或“负偏离”、“无偏离”。</w:t>
      </w:r>
    </w:p>
    <w:p w14:paraId="6FD715ED">
      <w:pPr>
        <w:tabs>
          <w:tab w:val="left" w:pos="1800"/>
          <w:tab w:val="left" w:pos="5580"/>
        </w:tabs>
        <w:spacing w:line="360" w:lineRule="auto"/>
        <w:jc w:val="left"/>
        <w:rPr>
          <w:rFonts w:ascii="仿宋" w:hAnsi="仿宋" w:eastAsia="仿宋"/>
          <w:color w:val="000000"/>
          <w:szCs w:val="21"/>
          <w:highlight w:val="none"/>
        </w:rPr>
      </w:pPr>
    </w:p>
    <w:p w14:paraId="148A5068">
      <w:pPr>
        <w:spacing w:before="25" w:after="25" w:line="360" w:lineRule="auto"/>
        <w:ind w:firstLine="1890"/>
        <w:rPr>
          <w:rFonts w:ascii="仿宋" w:hAnsi="仿宋" w:eastAsia="仿宋"/>
          <w:color w:val="000000"/>
          <w:szCs w:val="21"/>
          <w:highlight w:val="none"/>
        </w:rPr>
      </w:pPr>
      <w:r>
        <w:rPr>
          <w:rFonts w:ascii="仿宋" w:hAnsi="仿宋" w:eastAsia="仿宋"/>
          <w:color w:val="000000"/>
          <w:szCs w:val="21"/>
          <w:highlight w:val="none"/>
          <w:lang w:val="zh-CN"/>
        </w:rPr>
        <w:t xml:space="preserve">                  </w:t>
      </w:r>
      <w:r>
        <w:rPr>
          <w:rFonts w:hint="eastAsia" w:ascii="仿宋" w:hAnsi="仿宋" w:eastAsia="仿宋"/>
          <w:color w:val="000000"/>
          <w:szCs w:val="21"/>
          <w:highlight w:val="none"/>
        </w:rPr>
        <w:t>供应商：（加盖公章）</w:t>
      </w:r>
    </w:p>
    <w:p w14:paraId="6644D903">
      <w:pPr>
        <w:spacing w:line="360" w:lineRule="auto"/>
        <w:ind w:firstLine="3780"/>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p>
    <w:p w14:paraId="12FD4166">
      <w:pPr>
        <w:widowControl/>
        <w:jc w:val="left"/>
        <w:rPr>
          <w:rFonts w:hint="eastAsia" w:ascii="仿宋" w:hAnsi="仿宋" w:eastAsia="仿宋"/>
          <w:color w:val="000000"/>
          <w:sz w:val="24"/>
          <w:highlight w:val="none"/>
        </w:rPr>
      </w:pPr>
    </w:p>
    <w:p w14:paraId="7DD1F857">
      <w:pPr>
        <w:spacing w:line="360" w:lineRule="auto"/>
        <w:jc w:val="left"/>
        <w:outlineLvl w:val="1"/>
        <w:rPr>
          <w:rFonts w:ascii="仿宋" w:hAnsi="仿宋" w:eastAsia="仿宋"/>
          <w:color w:val="000000"/>
          <w:szCs w:val="21"/>
          <w:highlight w:val="none"/>
        </w:rPr>
      </w:pPr>
      <w:r>
        <w:rPr>
          <w:rFonts w:ascii="仿宋" w:hAnsi="仿宋" w:eastAsia="仿宋"/>
          <w:color w:val="000000"/>
          <w:sz w:val="24"/>
          <w:szCs w:val="20"/>
          <w:highlight w:val="none"/>
        </w:rPr>
        <w:br w:type="page" w:clear="all"/>
      </w:r>
      <w:bookmarkStart w:id="540" w:name="_Toc107952860"/>
      <w:bookmarkStart w:id="541" w:name="_Toc128435182"/>
      <w:bookmarkStart w:id="542" w:name="_Toc169226762"/>
      <w:bookmarkStart w:id="543" w:name="_Toc16374"/>
      <w:bookmarkStart w:id="544" w:name="_Toc140670511"/>
      <w:bookmarkStart w:id="545" w:name="_Toc140670374"/>
      <w:r>
        <w:rPr>
          <w:rFonts w:ascii="仿宋" w:hAnsi="仿宋" w:eastAsia="仿宋"/>
          <w:b/>
          <w:bCs/>
          <w:color w:val="000000"/>
          <w:szCs w:val="21"/>
          <w:highlight w:val="none"/>
        </w:rPr>
        <w:t>8</w:t>
      </w:r>
      <w:bookmarkEnd w:id="540"/>
      <w:bookmarkEnd w:id="541"/>
      <w:bookmarkStart w:id="546" w:name="_Toc128435183"/>
      <w:r>
        <w:rPr>
          <w:rFonts w:hint="eastAsia" w:ascii="仿宋" w:hAnsi="仿宋" w:eastAsia="仿宋"/>
          <w:b/>
          <w:bCs/>
          <w:color w:val="000000"/>
          <w:szCs w:val="21"/>
          <w:highlight w:val="none"/>
        </w:rPr>
        <w:t>项目实施方案等，包括但不限于如下主题：</w:t>
      </w:r>
      <w:bookmarkEnd w:id="542"/>
      <w:bookmarkEnd w:id="543"/>
      <w:bookmarkEnd w:id="544"/>
      <w:bookmarkEnd w:id="545"/>
      <w:bookmarkEnd w:id="546"/>
    </w:p>
    <w:p w14:paraId="5573D069">
      <w:pPr>
        <w:numPr>
          <w:ilvl w:val="1"/>
          <w:numId w:val="9"/>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质量保证</w:t>
      </w:r>
    </w:p>
    <w:p w14:paraId="1316BDE7">
      <w:pPr>
        <w:numPr>
          <w:ilvl w:val="1"/>
          <w:numId w:val="9"/>
        </w:numP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进度安排及保证措施</w:t>
      </w:r>
    </w:p>
    <w:p w14:paraId="0FE83611">
      <w:pPr>
        <w:numPr>
          <w:ilvl w:val="1"/>
          <w:numId w:val="9"/>
        </w:numP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安全文明保证措施</w:t>
      </w:r>
    </w:p>
    <w:p w14:paraId="316E4A33">
      <w:pPr>
        <w:numPr>
          <w:ilvl w:val="1"/>
          <w:numId w:val="9"/>
        </w:numP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应急方案</w:t>
      </w:r>
    </w:p>
    <w:p w14:paraId="24E12F65">
      <w:pPr>
        <w:numPr>
          <w:ilvl w:val="1"/>
          <w:numId w:val="9"/>
        </w:numP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重难点分析及应对措施</w:t>
      </w:r>
    </w:p>
    <w:p w14:paraId="768D8E1D">
      <w:pPr>
        <w:numPr>
          <w:ilvl w:val="1"/>
          <w:numId w:val="9"/>
        </w:numPr>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rPr>
        <w:t>售后服务</w:t>
      </w:r>
    </w:p>
    <w:p w14:paraId="1C8D9690">
      <w:pPr>
        <w:numPr>
          <w:ilvl w:val="1"/>
          <w:numId w:val="9"/>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供应商认为需要添加的内容</w:t>
      </w:r>
    </w:p>
    <w:p w14:paraId="41EB77B0">
      <w:pPr>
        <w:spacing w:line="360" w:lineRule="auto"/>
        <w:jc w:val="left"/>
        <w:outlineLvl w:val="1"/>
        <w:rPr>
          <w:rFonts w:ascii="仿宋" w:hAnsi="仿宋" w:eastAsia="仿宋"/>
          <w:color w:val="000000"/>
          <w:sz w:val="24"/>
          <w:szCs w:val="20"/>
          <w:highlight w:val="none"/>
        </w:rPr>
      </w:pPr>
      <w:bookmarkStart w:id="547" w:name="_Toc128435184"/>
      <w:bookmarkStart w:id="548" w:name="_Toc10682"/>
      <w:bookmarkStart w:id="549" w:name="_Toc140670375"/>
      <w:bookmarkStart w:id="550" w:name="_Toc169226763"/>
      <w:bookmarkStart w:id="551" w:name="_Toc140670512"/>
      <w:r>
        <w:rPr>
          <w:rFonts w:hint="eastAsia" w:ascii="仿宋" w:hAnsi="仿宋" w:eastAsia="仿宋"/>
          <w:b/>
          <w:bCs/>
          <w:color w:val="000000"/>
          <w:sz w:val="24"/>
          <w:szCs w:val="20"/>
          <w:highlight w:val="none"/>
        </w:rPr>
        <w:t>本项内容可根据评审方法和评审标准要求拟制。</w:t>
      </w:r>
      <w:r>
        <w:rPr>
          <w:rFonts w:hint="eastAsia" w:ascii="仿宋" w:hAnsi="仿宋" w:eastAsia="仿宋"/>
          <w:color w:val="000000"/>
          <w:sz w:val="24"/>
          <w:szCs w:val="20"/>
          <w:highlight w:val="none"/>
        </w:rPr>
        <w:br w:type="page" w:clear="all"/>
      </w:r>
      <w:r>
        <w:rPr>
          <w:rFonts w:ascii="仿宋" w:hAnsi="仿宋" w:eastAsia="仿宋"/>
          <w:b/>
          <w:bCs/>
          <w:color w:val="000000"/>
          <w:szCs w:val="21"/>
          <w:highlight w:val="none"/>
        </w:rPr>
        <w:t xml:space="preserve">9 </w:t>
      </w:r>
      <w:r>
        <w:rPr>
          <w:rFonts w:hint="eastAsia" w:ascii="仿宋" w:hAnsi="仿宋" w:eastAsia="仿宋"/>
          <w:b/>
          <w:bCs/>
          <w:color w:val="000000"/>
          <w:szCs w:val="21"/>
          <w:highlight w:val="none"/>
        </w:rPr>
        <w:t>参加本项目人员一览表</w:t>
      </w:r>
      <w:bookmarkEnd w:id="547"/>
      <w:r>
        <w:rPr>
          <w:rFonts w:hint="eastAsia" w:ascii="仿宋" w:hAnsi="仿宋" w:eastAsia="仿宋"/>
          <w:b/>
          <w:bCs/>
          <w:color w:val="000000"/>
          <w:szCs w:val="21"/>
          <w:highlight w:val="none"/>
        </w:rPr>
        <w:t>（实质性格式）</w:t>
      </w:r>
      <w:bookmarkEnd w:id="548"/>
      <w:bookmarkEnd w:id="549"/>
      <w:bookmarkEnd w:id="550"/>
      <w:bookmarkEnd w:id="551"/>
    </w:p>
    <w:p w14:paraId="45CDF806">
      <w:pPr>
        <w:spacing w:line="360" w:lineRule="auto"/>
        <w:jc w:val="center"/>
        <w:rPr>
          <w:rFonts w:ascii="仿宋" w:hAnsi="仿宋" w:eastAsia="仿宋"/>
          <w:b/>
          <w:color w:val="000000"/>
          <w:sz w:val="32"/>
          <w:szCs w:val="32"/>
          <w:highlight w:val="none"/>
        </w:rPr>
      </w:pPr>
      <w:bookmarkStart w:id="552" w:name="_Hlk169227921"/>
      <w:r>
        <w:rPr>
          <w:rFonts w:hint="eastAsia" w:ascii="仿宋" w:hAnsi="仿宋" w:eastAsia="仿宋"/>
          <w:b/>
          <w:color w:val="000000"/>
          <w:sz w:val="32"/>
          <w:szCs w:val="32"/>
          <w:highlight w:val="none"/>
          <w:lang w:val="zh-CN" w:eastAsia="zh-CN"/>
        </w:rPr>
        <w:t>主要施工管理人员</w:t>
      </w:r>
      <w:r>
        <w:rPr>
          <w:rFonts w:hint="eastAsia" w:ascii="仿宋" w:hAnsi="仿宋" w:eastAsia="仿宋"/>
          <w:b/>
          <w:color w:val="000000"/>
          <w:sz w:val="32"/>
          <w:szCs w:val="32"/>
          <w:highlight w:val="none"/>
        </w:rPr>
        <w:t>一览表</w:t>
      </w:r>
    </w:p>
    <w:bookmarkEnd w:id="552"/>
    <w:p w14:paraId="7207F295">
      <w:pPr>
        <w:tabs>
          <w:tab w:val="left" w:pos="1800"/>
          <w:tab w:val="left" w:pos="5580"/>
        </w:tabs>
        <w:spacing w:line="360" w:lineRule="auto"/>
        <w:ind w:firstLine="210"/>
        <w:jc w:val="left"/>
        <w:rPr>
          <w:rFonts w:ascii="仿宋" w:hAnsi="仿宋" w:eastAsia="仿宋"/>
          <w:color w:val="000000"/>
          <w:szCs w:val="21"/>
          <w:highlight w:val="none"/>
          <w:u w:val="single"/>
        </w:rPr>
      </w:pPr>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r>
        <w:rPr>
          <w:rFonts w:ascii="仿宋" w:hAnsi="仿宋" w:eastAsia="仿宋"/>
          <w:color w:val="000000"/>
          <w:szCs w:val="21"/>
          <w:highlight w:val="none"/>
          <w:u w:val="single"/>
        </w:rPr>
        <w:t xml:space="preserve"> </w:t>
      </w:r>
    </w:p>
    <w:p w14:paraId="43CF115E">
      <w:pPr>
        <w:tabs>
          <w:tab w:val="left" w:pos="1800"/>
          <w:tab w:val="left" w:pos="5580"/>
        </w:tabs>
        <w:spacing w:line="360" w:lineRule="auto"/>
        <w:ind w:firstLine="315"/>
        <w:jc w:val="left"/>
        <w:rPr>
          <w:rFonts w:hint="eastAsia" w:ascii="仿宋" w:hAnsi="仿宋" w:eastAsia="仿宋"/>
          <w:color w:val="000000"/>
          <w:szCs w:val="21"/>
          <w:lang w:eastAsia="zh-CN"/>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p>
    <w:tbl>
      <w:tblPr>
        <w:tblStyle w:val="33"/>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871"/>
        <w:gridCol w:w="1418"/>
        <w:gridCol w:w="1134"/>
        <w:gridCol w:w="1134"/>
        <w:gridCol w:w="4252"/>
      </w:tblGrid>
      <w:tr w14:paraId="5AA57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7DC8E444">
            <w:pPr>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名    称</w:t>
            </w:r>
          </w:p>
        </w:tc>
        <w:tc>
          <w:tcPr>
            <w:tcW w:w="1418" w:type="dxa"/>
            <w:noWrap w:val="0"/>
            <w:vAlign w:val="center"/>
          </w:tcPr>
          <w:p w14:paraId="35ADEA82">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姓名</w:t>
            </w:r>
          </w:p>
        </w:tc>
        <w:tc>
          <w:tcPr>
            <w:tcW w:w="1134" w:type="dxa"/>
            <w:noWrap w:val="0"/>
            <w:vAlign w:val="center"/>
          </w:tcPr>
          <w:p w14:paraId="20880413">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职务</w:t>
            </w:r>
          </w:p>
        </w:tc>
        <w:tc>
          <w:tcPr>
            <w:tcW w:w="1134" w:type="dxa"/>
            <w:noWrap w:val="0"/>
            <w:vAlign w:val="center"/>
          </w:tcPr>
          <w:p w14:paraId="38FEE906">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职称</w:t>
            </w:r>
          </w:p>
        </w:tc>
        <w:tc>
          <w:tcPr>
            <w:tcW w:w="4252" w:type="dxa"/>
            <w:noWrap w:val="0"/>
            <w:vAlign w:val="center"/>
          </w:tcPr>
          <w:p w14:paraId="740120E9">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主要资历、经验及承担过的项目</w:t>
            </w:r>
          </w:p>
        </w:tc>
      </w:tr>
      <w:tr w14:paraId="66369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809" w:type="dxa"/>
            <w:gridSpan w:val="5"/>
            <w:noWrap w:val="0"/>
            <w:vAlign w:val="center"/>
          </w:tcPr>
          <w:p w14:paraId="15BFCD92">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一、</w:t>
            </w:r>
            <w:r>
              <w:rPr>
                <w:rFonts w:hint="eastAsia" w:ascii="仿宋" w:hAnsi="仿宋" w:eastAsia="仿宋" w:cs="仿宋"/>
                <w:color w:val="000000"/>
                <w:sz w:val="21"/>
                <w:szCs w:val="21"/>
                <w:lang w:val="en-US" w:eastAsia="zh-CN"/>
              </w:rPr>
              <w:t>项目负责人</w:t>
            </w:r>
          </w:p>
        </w:tc>
      </w:tr>
      <w:tr w14:paraId="11D56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618F50E5">
            <w:pPr>
              <w:keepNext/>
              <w:spacing w:line="440" w:lineRule="exact"/>
              <w:ind w:left="63" w:right="63"/>
              <w:jc w:val="center"/>
              <w:rPr>
                <w:rFonts w:hint="eastAsia" w:ascii="仿宋" w:hAnsi="仿宋" w:eastAsia="仿宋" w:cs="仿宋"/>
                <w:color w:val="000000"/>
                <w:sz w:val="21"/>
                <w:szCs w:val="21"/>
              </w:rPr>
            </w:pPr>
          </w:p>
        </w:tc>
        <w:tc>
          <w:tcPr>
            <w:tcW w:w="1418" w:type="dxa"/>
            <w:noWrap w:val="0"/>
            <w:vAlign w:val="center"/>
          </w:tcPr>
          <w:p w14:paraId="438876F4">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 </w:t>
            </w:r>
          </w:p>
        </w:tc>
        <w:tc>
          <w:tcPr>
            <w:tcW w:w="1134" w:type="dxa"/>
            <w:noWrap w:val="0"/>
            <w:vAlign w:val="center"/>
          </w:tcPr>
          <w:p w14:paraId="2E63D706">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0CCF6F86">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4BC0977C">
            <w:pPr>
              <w:keepNext/>
              <w:spacing w:line="440" w:lineRule="exact"/>
              <w:ind w:left="63" w:right="63"/>
              <w:jc w:val="center"/>
              <w:rPr>
                <w:rFonts w:hint="eastAsia" w:ascii="仿宋" w:hAnsi="仿宋" w:eastAsia="仿宋" w:cs="仿宋"/>
                <w:color w:val="000000"/>
                <w:sz w:val="21"/>
                <w:szCs w:val="21"/>
                <w:lang w:val="en-US" w:eastAsia="zh-CN"/>
              </w:rPr>
            </w:pPr>
          </w:p>
        </w:tc>
      </w:tr>
      <w:tr w14:paraId="46CE8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9809" w:type="dxa"/>
            <w:gridSpan w:val="5"/>
            <w:noWrap w:val="0"/>
            <w:vAlign w:val="center"/>
          </w:tcPr>
          <w:p w14:paraId="17A2FA2C">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二、现场人员</w:t>
            </w:r>
          </w:p>
        </w:tc>
      </w:tr>
      <w:tr w14:paraId="11B05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78B08EEC">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施工员</w:t>
            </w:r>
          </w:p>
        </w:tc>
        <w:tc>
          <w:tcPr>
            <w:tcW w:w="1418" w:type="dxa"/>
            <w:noWrap w:val="0"/>
            <w:vAlign w:val="center"/>
          </w:tcPr>
          <w:p w14:paraId="1B637922">
            <w:pPr>
              <w:keepNext/>
              <w:spacing w:line="440" w:lineRule="exact"/>
              <w:ind w:left="63" w:right="63"/>
              <w:jc w:val="center"/>
              <w:rPr>
                <w:rFonts w:hint="eastAsia" w:ascii="仿宋" w:hAnsi="仿宋" w:eastAsia="仿宋" w:cs="仿宋"/>
                <w:color w:val="000000"/>
                <w:sz w:val="21"/>
                <w:szCs w:val="21"/>
                <w:lang w:eastAsia="zh-CN"/>
              </w:rPr>
            </w:pPr>
          </w:p>
        </w:tc>
        <w:tc>
          <w:tcPr>
            <w:tcW w:w="1134" w:type="dxa"/>
            <w:noWrap w:val="0"/>
            <w:vAlign w:val="center"/>
          </w:tcPr>
          <w:p w14:paraId="2AAC9279">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549A2644">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08B0F311">
            <w:pPr>
              <w:keepNext/>
              <w:spacing w:line="440" w:lineRule="exact"/>
              <w:ind w:left="63" w:right="63"/>
              <w:jc w:val="center"/>
              <w:rPr>
                <w:rFonts w:hint="eastAsia" w:ascii="仿宋" w:hAnsi="仿宋" w:eastAsia="仿宋" w:cs="仿宋"/>
                <w:color w:val="000000"/>
                <w:sz w:val="21"/>
                <w:szCs w:val="21"/>
                <w:lang w:val="en-US" w:eastAsia="zh-CN"/>
              </w:rPr>
            </w:pPr>
          </w:p>
        </w:tc>
      </w:tr>
      <w:tr w14:paraId="323A5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6729CA30">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造价管理</w:t>
            </w:r>
          </w:p>
        </w:tc>
        <w:tc>
          <w:tcPr>
            <w:tcW w:w="1418" w:type="dxa"/>
            <w:noWrap w:val="0"/>
            <w:vAlign w:val="center"/>
          </w:tcPr>
          <w:p w14:paraId="51DAA3E4">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 </w:t>
            </w:r>
          </w:p>
        </w:tc>
        <w:tc>
          <w:tcPr>
            <w:tcW w:w="1134" w:type="dxa"/>
            <w:noWrap w:val="0"/>
            <w:vAlign w:val="center"/>
          </w:tcPr>
          <w:p w14:paraId="47E814D5">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70342237">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1D2F38BC">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596AA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17AFDD0E">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质量管理</w:t>
            </w:r>
          </w:p>
        </w:tc>
        <w:tc>
          <w:tcPr>
            <w:tcW w:w="1418" w:type="dxa"/>
            <w:noWrap w:val="0"/>
            <w:vAlign w:val="center"/>
          </w:tcPr>
          <w:p w14:paraId="231B704F">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2F47B3AA">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4F7CB2F9">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04C463FF">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1C36B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2DE98A26">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材料管理</w:t>
            </w:r>
          </w:p>
        </w:tc>
        <w:tc>
          <w:tcPr>
            <w:tcW w:w="1418" w:type="dxa"/>
            <w:noWrap w:val="0"/>
            <w:vAlign w:val="center"/>
          </w:tcPr>
          <w:p w14:paraId="39A51BF2">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312E915A">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5E3D0699">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22F89E18">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7CEA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40336826">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计划管理</w:t>
            </w:r>
          </w:p>
        </w:tc>
        <w:tc>
          <w:tcPr>
            <w:tcW w:w="1418" w:type="dxa"/>
            <w:noWrap w:val="0"/>
            <w:vAlign w:val="center"/>
          </w:tcPr>
          <w:p w14:paraId="00DB4EDE">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556CF885">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427D419A">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1B6D1755">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21D0B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jc w:val="center"/>
        </w:trPr>
        <w:tc>
          <w:tcPr>
            <w:tcW w:w="1871" w:type="dxa"/>
            <w:noWrap w:val="0"/>
            <w:vAlign w:val="center"/>
          </w:tcPr>
          <w:p w14:paraId="5F213AB5">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安全管理</w:t>
            </w:r>
          </w:p>
        </w:tc>
        <w:tc>
          <w:tcPr>
            <w:tcW w:w="1418" w:type="dxa"/>
            <w:noWrap w:val="0"/>
            <w:vAlign w:val="center"/>
          </w:tcPr>
          <w:p w14:paraId="2069FFF3">
            <w:pPr>
              <w:keepNext/>
              <w:spacing w:line="440" w:lineRule="exact"/>
              <w:ind w:left="63" w:right="63"/>
              <w:jc w:val="center"/>
              <w:rPr>
                <w:rFonts w:hint="eastAsia" w:ascii="仿宋" w:hAnsi="仿宋" w:eastAsia="仿宋" w:cs="仿宋"/>
                <w:color w:val="000000"/>
                <w:sz w:val="21"/>
                <w:szCs w:val="21"/>
                <w:lang w:val="en-US"/>
              </w:rPr>
            </w:pPr>
          </w:p>
        </w:tc>
        <w:tc>
          <w:tcPr>
            <w:tcW w:w="1134" w:type="dxa"/>
            <w:noWrap w:val="0"/>
            <w:vAlign w:val="center"/>
          </w:tcPr>
          <w:p w14:paraId="4C967B74">
            <w:pPr>
              <w:keepNext/>
              <w:spacing w:line="440" w:lineRule="exact"/>
              <w:ind w:left="63" w:right="63"/>
              <w:jc w:val="center"/>
              <w:rPr>
                <w:rFonts w:hint="eastAsia" w:ascii="仿宋" w:hAnsi="仿宋" w:eastAsia="仿宋" w:cs="仿宋"/>
                <w:color w:val="000000"/>
                <w:sz w:val="21"/>
                <w:szCs w:val="21"/>
                <w:lang w:val="en-US" w:eastAsia="zh-CN"/>
              </w:rPr>
            </w:pPr>
          </w:p>
        </w:tc>
        <w:tc>
          <w:tcPr>
            <w:tcW w:w="1134" w:type="dxa"/>
            <w:noWrap w:val="0"/>
            <w:vAlign w:val="center"/>
          </w:tcPr>
          <w:p w14:paraId="26524E2B">
            <w:pPr>
              <w:keepNext/>
              <w:spacing w:line="440" w:lineRule="exact"/>
              <w:ind w:left="63" w:right="63"/>
              <w:jc w:val="center"/>
              <w:rPr>
                <w:rFonts w:hint="eastAsia" w:ascii="仿宋" w:hAnsi="仿宋" w:eastAsia="仿宋" w:cs="仿宋"/>
                <w:color w:val="000000"/>
                <w:sz w:val="21"/>
                <w:szCs w:val="21"/>
                <w:lang w:val="en-US" w:eastAsia="zh-CN"/>
              </w:rPr>
            </w:pPr>
          </w:p>
        </w:tc>
        <w:tc>
          <w:tcPr>
            <w:tcW w:w="4252" w:type="dxa"/>
            <w:noWrap w:val="0"/>
            <w:vAlign w:val="center"/>
          </w:tcPr>
          <w:p w14:paraId="07A11269">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76703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jc w:val="center"/>
        </w:trPr>
        <w:tc>
          <w:tcPr>
            <w:tcW w:w="1871" w:type="dxa"/>
            <w:vMerge w:val="restart"/>
            <w:noWrap w:val="0"/>
            <w:vAlign w:val="center"/>
          </w:tcPr>
          <w:p w14:paraId="22D89D08">
            <w:pPr>
              <w:keepNext/>
              <w:spacing w:line="440" w:lineRule="exact"/>
              <w:ind w:left="63" w:right="63"/>
              <w:jc w:val="center"/>
              <w:rPr>
                <w:rFonts w:hint="eastAsia" w:ascii="仿宋" w:hAnsi="仿宋" w:eastAsia="仿宋" w:cs="仿宋"/>
                <w:color w:val="000000"/>
                <w:sz w:val="21"/>
                <w:szCs w:val="21"/>
              </w:rPr>
            </w:pPr>
            <w:r>
              <w:rPr>
                <w:rFonts w:hint="eastAsia" w:ascii="仿宋" w:hAnsi="仿宋" w:eastAsia="仿宋" w:cs="仿宋"/>
                <w:color w:val="000000"/>
                <w:sz w:val="21"/>
                <w:szCs w:val="21"/>
              </w:rPr>
              <w:t>其他人员</w:t>
            </w:r>
          </w:p>
        </w:tc>
        <w:tc>
          <w:tcPr>
            <w:tcW w:w="1418" w:type="dxa"/>
            <w:noWrap w:val="0"/>
            <w:vAlign w:val="center"/>
          </w:tcPr>
          <w:p w14:paraId="5C013D1A">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6AC1E2F5">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48F3241F">
            <w:pPr>
              <w:keepNext/>
              <w:spacing w:line="440" w:lineRule="exact"/>
              <w:ind w:left="63" w:right="63"/>
              <w:jc w:val="center"/>
              <w:rPr>
                <w:rFonts w:hint="eastAsia" w:ascii="仿宋" w:hAnsi="仿宋" w:eastAsia="仿宋" w:cs="仿宋"/>
                <w:color w:val="000000"/>
                <w:sz w:val="21"/>
                <w:szCs w:val="21"/>
              </w:rPr>
            </w:pPr>
          </w:p>
        </w:tc>
        <w:tc>
          <w:tcPr>
            <w:tcW w:w="4252" w:type="dxa"/>
            <w:noWrap w:val="0"/>
            <w:vAlign w:val="center"/>
          </w:tcPr>
          <w:p w14:paraId="670140CB">
            <w:pPr>
              <w:keepNext/>
              <w:spacing w:line="440" w:lineRule="exact"/>
              <w:ind w:left="63" w:right="63"/>
              <w:jc w:val="center"/>
              <w:rPr>
                <w:rFonts w:hint="eastAsia" w:ascii="仿宋" w:hAnsi="仿宋" w:eastAsia="仿宋" w:cs="仿宋"/>
                <w:color w:val="000000"/>
                <w:sz w:val="21"/>
                <w:szCs w:val="21"/>
              </w:rPr>
            </w:pPr>
          </w:p>
        </w:tc>
      </w:tr>
      <w:tr w14:paraId="29601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jc w:val="center"/>
        </w:trPr>
        <w:tc>
          <w:tcPr>
            <w:tcW w:w="1871" w:type="dxa"/>
            <w:vMerge w:val="continue"/>
            <w:noWrap w:val="0"/>
            <w:vAlign w:val="center"/>
          </w:tcPr>
          <w:p w14:paraId="5D10A6D4">
            <w:pPr>
              <w:keepNext/>
              <w:spacing w:line="440" w:lineRule="exact"/>
              <w:ind w:left="63" w:right="63"/>
              <w:jc w:val="center"/>
              <w:rPr>
                <w:rFonts w:hint="eastAsia" w:ascii="仿宋" w:hAnsi="仿宋" w:eastAsia="仿宋" w:cs="仿宋"/>
                <w:color w:val="000000"/>
                <w:sz w:val="21"/>
                <w:szCs w:val="21"/>
              </w:rPr>
            </w:pPr>
          </w:p>
        </w:tc>
        <w:tc>
          <w:tcPr>
            <w:tcW w:w="1418" w:type="dxa"/>
            <w:noWrap w:val="0"/>
            <w:vAlign w:val="center"/>
          </w:tcPr>
          <w:p w14:paraId="22547C2F">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2A70BE3C">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4A94FFEF">
            <w:pPr>
              <w:keepNext/>
              <w:spacing w:line="440" w:lineRule="exact"/>
              <w:ind w:left="63" w:right="63"/>
              <w:jc w:val="center"/>
              <w:rPr>
                <w:rFonts w:hint="eastAsia" w:ascii="仿宋" w:hAnsi="仿宋" w:eastAsia="仿宋" w:cs="仿宋"/>
                <w:color w:val="000000"/>
                <w:sz w:val="21"/>
                <w:szCs w:val="21"/>
              </w:rPr>
            </w:pPr>
          </w:p>
        </w:tc>
        <w:tc>
          <w:tcPr>
            <w:tcW w:w="4252" w:type="dxa"/>
            <w:noWrap w:val="0"/>
            <w:vAlign w:val="center"/>
          </w:tcPr>
          <w:p w14:paraId="14554A25">
            <w:pPr>
              <w:keepNext/>
              <w:spacing w:line="440" w:lineRule="exact"/>
              <w:ind w:left="63" w:right="63"/>
              <w:jc w:val="center"/>
              <w:rPr>
                <w:rFonts w:hint="eastAsia" w:ascii="仿宋" w:hAnsi="仿宋" w:eastAsia="仿宋" w:cs="仿宋"/>
                <w:color w:val="000000"/>
                <w:sz w:val="21"/>
                <w:szCs w:val="21"/>
              </w:rPr>
            </w:pPr>
          </w:p>
        </w:tc>
      </w:tr>
      <w:tr w14:paraId="33B3B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jc w:val="center"/>
        </w:trPr>
        <w:tc>
          <w:tcPr>
            <w:tcW w:w="1871" w:type="dxa"/>
            <w:vMerge w:val="continue"/>
            <w:noWrap w:val="0"/>
            <w:vAlign w:val="center"/>
          </w:tcPr>
          <w:p w14:paraId="6A582B1B">
            <w:pPr>
              <w:keepNext/>
              <w:spacing w:line="440" w:lineRule="exact"/>
              <w:ind w:left="63" w:right="63"/>
              <w:jc w:val="center"/>
              <w:rPr>
                <w:rFonts w:hint="eastAsia" w:ascii="仿宋" w:hAnsi="仿宋" w:eastAsia="仿宋" w:cs="仿宋"/>
                <w:color w:val="000000"/>
                <w:sz w:val="21"/>
                <w:szCs w:val="21"/>
              </w:rPr>
            </w:pPr>
          </w:p>
        </w:tc>
        <w:tc>
          <w:tcPr>
            <w:tcW w:w="1418" w:type="dxa"/>
            <w:noWrap w:val="0"/>
            <w:vAlign w:val="center"/>
          </w:tcPr>
          <w:p w14:paraId="1963D665">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17D4A790">
            <w:pPr>
              <w:keepNext/>
              <w:spacing w:line="440" w:lineRule="exact"/>
              <w:ind w:left="63" w:right="63"/>
              <w:jc w:val="center"/>
              <w:rPr>
                <w:rFonts w:hint="eastAsia" w:ascii="仿宋" w:hAnsi="仿宋" w:eastAsia="仿宋" w:cs="仿宋"/>
                <w:color w:val="000000"/>
                <w:sz w:val="21"/>
                <w:szCs w:val="21"/>
              </w:rPr>
            </w:pPr>
          </w:p>
        </w:tc>
        <w:tc>
          <w:tcPr>
            <w:tcW w:w="1134" w:type="dxa"/>
            <w:noWrap w:val="0"/>
            <w:vAlign w:val="center"/>
          </w:tcPr>
          <w:p w14:paraId="679D3F92">
            <w:pPr>
              <w:keepNext/>
              <w:spacing w:line="440" w:lineRule="exact"/>
              <w:ind w:left="63" w:right="63"/>
              <w:jc w:val="center"/>
              <w:rPr>
                <w:rFonts w:hint="eastAsia" w:ascii="仿宋" w:hAnsi="仿宋" w:eastAsia="仿宋" w:cs="仿宋"/>
                <w:color w:val="000000"/>
                <w:sz w:val="21"/>
                <w:szCs w:val="21"/>
              </w:rPr>
            </w:pPr>
          </w:p>
        </w:tc>
        <w:tc>
          <w:tcPr>
            <w:tcW w:w="4252" w:type="dxa"/>
            <w:noWrap w:val="0"/>
            <w:vAlign w:val="center"/>
          </w:tcPr>
          <w:p w14:paraId="21D305CE">
            <w:pPr>
              <w:keepNext/>
              <w:spacing w:line="440" w:lineRule="exact"/>
              <w:ind w:left="63" w:right="63"/>
              <w:jc w:val="center"/>
              <w:rPr>
                <w:rFonts w:hint="eastAsia" w:ascii="仿宋" w:hAnsi="仿宋" w:eastAsia="仿宋" w:cs="仿宋"/>
                <w:color w:val="000000"/>
                <w:sz w:val="21"/>
                <w:szCs w:val="21"/>
              </w:rPr>
            </w:pPr>
          </w:p>
        </w:tc>
      </w:tr>
    </w:tbl>
    <w:p w14:paraId="3CE6DB4D">
      <w:pPr>
        <w:tabs>
          <w:tab w:val="left" w:pos="9765"/>
        </w:tabs>
        <w:rPr>
          <w:rFonts w:ascii="仿宋" w:hAnsi="仿宋" w:eastAsia="仿宋" w:cs="宋体"/>
          <w:b/>
          <w:color w:val="000000"/>
          <w:sz w:val="24"/>
          <w:lang w:val="zh-CN"/>
        </w:rPr>
      </w:pPr>
    </w:p>
    <w:p w14:paraId="69E0D992">
      <w:pPr>
        <w:pStyle w:val="447"/>
        <w:spacing w:after="0" w:line="360" w:lineRule="auto"/>
        <w:ind w:firstLine="482"/>
        <w:jc w:val="left"/>
        <w:rPr>
          <w:rFonts w:hint="eastAsia" w:ascii="仿宋" w:hAnsi="仿宋" w:eastAsia="仿宋" w:cs="宋体"/>
          <w:b/>
          <w:color w:val="000000"/>
          <w:sz w:val="24"/>
          <w:lang w:val="zh-CN" w:eastAsia="zh-CN"/>
        </w:rPr>
      </w:pPr>
      <w:r>
        <w:rPr>
          <w:rFonts w:hint="eastAsia" w:ascii="仿宋" w:hAnsi="仿宋" w:eastAsia="仿宋" w:cs="宋体"/>
          <w:b/>
          <w:color w:val="000000"/>
          <w:sz w:val="24"/>
          <w:lang w:val="zh-CN"/>
        </w:rPr>
        <w:t>★注：</w:t>
      </w:r>
      <w:r>
        <w:rPr>
          <w:rFonts w:hint="eastAsia" w:ascii="仿宋" w:hAnsi="仿宋" w:eastAsia="仿宋" w:cs="宋体"/>
          <w:b/>
          <w:color w:val="000000"/>
          <w:sz w:val="24"/>
          <w:lang w:val="zh-CN" w:eastAsia="zh-CN"/>
        </w:rPr>
        <w:t>主要施工管理人员</w:t>
      </w:r>
      <w:r>
        <w:rPr>
          <w:rFonts w:hint="eastAsia" w:ascii="仿宋" w:hAnsi="仿宋" w:eastAsia="仿宋" w:cs="宋体"/>
          <w:b/>
          <w:color w:val="000000"/>
          <w:sz w:val="24"/>
          <w:lang w:val="zh-CN"/>
        </w:rPr>
        <w:t>应为供应商正式职工，响应文件中</w:t>
      </w:r>
      <w:r>
        <w:rPr>
          <w:rFonts w:hint="eastAsia" w:ascii="仿宋" w:hAnsi="仿宋" w:eastAsia="仿宋" w:cs="宋体"/>
          <w:b/>
          <w:color w:val="000000"/>
          <w:sz w:val="24"/>
          <w:lang w:val="zh-CN" w:eastAsia="zh-CN"/>
        </w:rPr>
        <w:t>提供社保机构出具的供应商为被委托人缴纳的磋商开启截止时间前三个月内任意一个月社保证明材料。</w:t>
      </w:r>
    </w:p>
    <w:p w14:paraId="71AF984A">
      <w:pPr>
        <w:pStyle w:val="447"/>
        <w:spacing w:after="0" w:line="360" w:lineRule="auto"/>
        <w:ind w:firstLine="482"/>
        <w:jc w:val="left"/>
        <w:rPr>
          <w:rFonts w:hint="eastAsia" w:ascii="仿宋" w:hAnsi="仿宋" w:eastAsia="仿宋" w:cs="仿宋"/>
          <w:b/>
          <w:color w:val="000000"/>
          <w:sz w:val="24"/>
          <w:highlight w:val="none"/>
        </w:rPr>
      </w:pPr>
    </w:p>
    <w:p w14:paraId="005F1706">
      <w:pPr>
        <w:tabs>
          <w:tab w:val="left" w:pos="9765"/>
        </w:tabs>
        <w:spacing w:line="360" w:lineRule="auto"/>
        <w:rPr>
          <w:rFonts w:ascii="仿宋" w:hAnsi="仿宋" w:eastAsia="仿宋" w:cs="宋体"/>
          <w:b/>
          <w:color w:val="000000"/>
          <w:sz w:val="24"/>
          <w:highlight w:val="none"/>
        </w:rPr>
      </w:pPr>
    </w:p>
    <w:p w14:paraId="1F7079D0">
      <w:pPr>
        <w:spacing w:line="360" w:lineRule="auto"/>
        <w:jc w:val="left"/>
        <w:rPr>
          <w:rFonts w:ascii="仿宋" w:hAnsi="仿宋" w:eastAsia="仿宋"/>
          <w:color w:val="000000"/>
          <w:szCs w:val="21"/>
          <w:highlight w:val="none"/>
        </w:rPr>
      </w:pPr>
    </w:p>
    <w:p w14:paraId="1462BE3E">
      <w:pPr>
        <w:spacing w:line="360" w:lineRule="auto"/>
        <w:ind w:firstLine="3780"/>
        <w:jc w:val="left"/>
        <w:rPr>
          <w:rFonts w:ascii="仿宋" w:hAnsi="仿宋" w:eastAsia="仿宋"/>
          <w:color w:val="000000"/>
          <w:szCs w:val="21"/>
          <w:highlight w:val="none"/>
        </w:rPr>
      </w:pPr>
      <w:r>
        <w:rPr>
          <w:rFonts w:hint="eastAsia" w:ascii="仿宋" w:hAnsi="仿宋" w:eastAsia="仿宋"/>
          <w:color w:val="000000"/>
          <w:szCs w:val="21"/>
          <w:highlight w:val="none"/>
        </w:rPr>
        <w:t>供应商：（加盖公章）</w:t>
      </w:r>
    </w:p>
    <w:p w14:paraId="5CB80A18">
      <w:pPr>
        <w:spacing w:line="360" w:lineRule="auto"/>
        <w:ind w:firstLine="3780"/>
        <w:jc w:val="left"/>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p>
    <w:p w14:paraId="2E4AC0F9">
      <w:pPr>
        <w:widowControl/>
        <w:spacing w:line="360" w:lineRule="auto"/>
        <w:jc w:val="left"/>
        <w:rPr>
          <w:rFonts w:hint="eastAsia" w:ascii="仿宋" w:hAnsi="仿宋" w:eastAsia="仿宋"/>
          <w:color w:val="000000"/>
          <w:szCs w:val="21"/>
          <w:highlight w:val="none"/>
        </w:rPr>
      </w:pPr>
    </w:p>
    <w:p w14:paraId="592EC202">
      <w:pPr>
        <w:spacing w:line="360" w:lineRule="auto"/>
        <w:jc w:val="left"/>
        <w:outlineLvl w:val="1"/>
        <w:rPr>
          <w:rFonts w:ascii="仿宋" w:hAnsi="仿宋" w:eastAsia="仿宋"/>
          <w:b/>
          <w:bCs/>
          <w:color w:val="000000"/>
          <w:szCs w:val="21"/>
          <w:highlight w:val="none"/>
        </w:rPr>
      </w:pPr>
      <w:r>
        <w:rPr>
          <w:rFonts w:ascii="仿宋" w:hAnsi="仿宋" w:eastAsia="仿宋"/>
          <w:color w:val="000000"/>
          <w:szCs w:val="21"/>
          <w:highlight w:val="none"/>
        </w:rPr>
        <w:br w:type="page" w:clear="all"/>
      </w:r>
      <w:bookmarkStart w:id="553" w:name="_Toc128435185"/>
      <w:bookmarkStart w:id="554" w:name="_Toc140670376"/>
      <w:bookmarkStart w:id="555" w:name="_Toc31675"/>
      <w:bookmarkStart w:id="556" w:name="_Toc140670513"/>
      <w:bookmarkStart w:id="557" w:name="_Toc169226764"/>
      <w:r>
        <w:rPr>
          <w:rFonts w:hint="eastAsia" w:ascii="仿宋" w:hAnsi="仿宋" w:eastAsia="仿宋"/>
          <w:b/>
          <w:bCs/>
          <w:color w:val="000000"/>
          <w:szCs w:val="21"/>
          <w:highlight w:val="none"/>
        </w:rPr>
        <w:t>1</w:t>
      </w:r>
      <w:r>
        <w:rPr>
          <w:rFonts w:ascii="仿宋" w:hAnsi="仿宋" w:eastAsia="仿宋"/>
          <w:b/>
          <w:bCs/>
          <w:color w:val="000000"/>
          <w:szCs w:val="21"/>
          <w:highlight w:val="none"/>
        </w:rPr>
        <w:t>0</w:t>
      </w:r>
      <w:r>
        <w:rPr>
          <w:rFonts w:hint="eastAsia" w:ascii="仿宋" w:hAnsi="仿宋" w:eastAsia="仿宋"/>
          <w:b/>
          <w:bCs/>
          <w:color w:val="000000"/>
          <w:szCs w:val="21"/>
          <w:highlight w:val="none"/>
        </w:rPr>
        <w:t xml:space="preserve"> 相关业绩案例一览表</w:t>
      </w:r>
      <w:bookmarkEnd w:id="553"/>
      <w:bookmarkEnd w:id="554"/>
      <w:bookmarkEnd w:id="555"/>
      <w:bookmarkEnd w:id="556"/>
      <w:bookmarkEnd w:id="557"/>
    </w:p>
    <w:p w14:paraId="245A7BF9">
      <w:pPr>
        <w:rPr>
          <w:rFonts w:ascii="仿宋" w:hAnsi="仿宋" w:eastAsia="仿宋"/>
          <w:color w:val="000000"/>
          <w:sz w:val="24"/>
          <w:szCs w:val="20"/>
          <w:highlight w:val="none"/>
        </w:rPr>
      </w:pPr>
    </w:p>
    <w:p w14:paraId="0AB03805">
      <w:pPr>
        <w:jc w:val="center"/>
        <w:rPr>
          <w:rFonts w:ascii="仿宋" w:hAnsi="仿宋" w:eastAsia="仿宋"/>
          <w:b/>
          <w:color w:val="000000"/>
          <w:sz w:val="32"/>
          <w:szCs w:val="32"/>
          <w:highlight w:val="none"/>
        </w:rPr>
      </w:pPr>
      <w:r>
        <w:rPr>
          <w:rFonts w:hint="eastAsia" w:ascii="仿宋" w:hAnsi="仿宋" w:eastAsia="仿宋"/>
          <w:b/>
          <w:color w:val="000000"/>
          <w:sz w:val="32"/>
          <w:szCs w:val="32"/>
          <w:highlight w:val="none"/>
        </w:rPr>
        <w:t>相关业绩案例一览表</w:t>
      </w:r>
    </w:p>
    <w:p w14:paraId="41342F64">
      <w:pPr>
        <w:jc w:val="center"/>
        <w:rPr>
          <w:rFonts w:hint="eastAsia" w:ascii="仿宋" w:hAnsi="仿宋" w:eastAsia="仿宋"/>
          <w:b/>
          <w:color w:val="000000"/>
          <w:sz w:val="32"/>
          <w:szCs w:val="32"/>
          <w:highlight w:val="none"/>
        </w:rPr>
      </w:pPr>
    </w:p>
    <w:p w14:paraId="46D35452">
      <w:pPr>
        <w:tabs>
          <w:tab w:val="left" w:pos="1800"/>
          <w:tab w:val="left" w:pos="5580"/>
        </w:tabs>
        <w:spacing w:line="360" w:lineRule="auto"/>
        <w:ind w:firstLine="210"/>
        <w:jc w:val="left"/>
        <w:rPr>
          <w:rFonts w:ascii="仿宋" w:hAnsi="仿宋" w:eastAsia="仿宋"/>
          <w:color w:val="000000"/>
          <w:szCs w:val="21"/>
          <w:highlight w:val="none"/>
          <w:u w:val="single"/>
        </w:rPr>
      </w:pPr>
      <w:r>
        <w:rPr>
          <w:rFonts w:ascii="仿宋" w:hAnsi="仿宋" w:eastAsia="仿宋"/>
          <w:color w:val="000000"/>
          <w:szCs w:val="21"/>
          <w:highlight w:val="none"/>
        </w:rPr>
        <w:t>项目编号/包号：</w:t>
      </w:r>
      <w:r>
        <w:rPr>
          <w:rFonts w:hint="eastAsia" w:ascii="仿宋" w:hAnsi="仿宋" w:eastAsia="仿宋"/>
          <w:color w:val="000000"/>
          <w:szCs w:val="21"/>
          <w:highlight w:val="none"/>
          <w:u w:val="single"/>
          <w:lang w:val="en-US" w:eastAsia="zh-CN"/>
        </w:rPr>
        <w:t xml:space="preserve">                           </w:t>
      </w:r>
      <w:r>
        <w:rPr>
          <w:rFonts w:ascii="仿宋" w:hAnsi="仿宋" w:eastAsia="仿宋"/>
          <w:color w:val="000000"/>
          <w:szCs w:val="21"/>
          <w:highlight w:val="none"/>
          <w:u w:val="single"/>
        </w:rPr>
        <w:t xml:space="preserve"> </w:t>
      </w:r>
    </w:p>
    <w:p w14:paraId="0099F1EF">
      <w:pPr>
        <w:tabs>
          <w:tab w:val="left" w:pos="1800"/>
          <w:tab w:val="left" w:pos="5580"/>
        </w:tabs>
        <w:spacing w:line="360" w:lineRule="auto"/>
        <w:ind w:firstLine="210"/>
        <w:jc w:val="left"/>
        <w:rPr>
          <w:rFonts w:hint="eastAsia" w:ascii="仿宋" w:hAnsi="仿宋" w:eastAsia="仿宋"/>
          <w:color w:val="000000"/>
          <w:szCs w:val="21"/>
          <w:highlight w:val="none"/>
          <w:u w:val="single"/>
          <w:lang w:eastAsia="zh-CN"/>
        </w:rPr>
      </w:pPr>
      <w:r>
        <w:rPr>
          <w:rFonts w:ascii="仿宋" w:hAnsi="仿宋" w:eastAsia="仿宋"/>
          <w:color w:val="000000"/>
          <w:szCs w:val="21"/>
          <w:highlight w:val="none"/>
        </w:rPr>
        <w:t>项目名称：</w:t>
      </w:r>
      <w:r>
        <w:rPr>
          <w:rFonts w:hint="eastAsia" w:ascii="仿宋" w:hAnsi="仿宋" w:eastAsia="仿宋"/>
          <w:color w:val="000000"/>
          <w:szCs w:val="21"/>
          <w:highlight w:val="none"/>
          <w:u w:val="single"/>
          <w:lang w:eastAsia="zh-CN"/>
        </w:rPr>
        <w:t>国家智能工业机器人产业计量测试中心项目电力增容</w:t>
      </w:r>
    </w:p>
    <w:tbl>
      <w:tblPr>
        <w:tblStyle w:val="33"/>
        <w:tblW w:w="9011" w:type="dxa"/>
        <w:jc w:val="center"/>
        <w:tblLayout w:type="fixed"/>
        <w:tblCellMar>
          <w:top w:w="0" w:type="dxa"/>
          <w:left w:w="108" w:type="dxa"/>
          <w:bottom w:w="0" w:type="dxa"/>
          <w:right w:w="108" w:type="dxa"/>
        </w:tblCellMar>
      </w:tblPr>
      <w:tblGrid>
        <w:gridCol w:w="1553"/>
        <w:gridCol w:w="1586"/>
        <w:gridCol w:w="1347"/>
        <w:gridCol w:w="1198"/>
        <w:gridCol w:w="1730"/>
        <w:gridCol w:w="1597"/>
      </w:tblGrid>
      <w:tr w14:paraId="33BD8E59">
        <w:tblPrEx>
          <w:tblCellMar>
            <w:top w:w="0" w:type="dxa"/>
            <w:left w:w="108" w:type="dxa"/>
            <w:bottom w:w="0" w:type="dxa"/>
            <w:right w:w="108" w:type="dxa"/>
          </w:tblCellMar>
        </w:tblPrEx>
        <w:trPr>
          <w:trHeight w:val="498" w:hRule="atLeast"/>
          <w:jc w:val="center"/>
        </w:trPr>
        <w:tc>
          <w:tcPr>
            <w:tcW w:w="1553" w:type="dxa"/>
            <w:tcBorders>
              <w:top w:val="single" w:color="000000" w:sz="6" w:space="0"/>
              <w:left w:val="single" w:color="000000" w:sz="6" w:space="0"/>
              <w:bottom w:val="single" w:color="000000" w:sz="6" w:space="0"/>
              <w:right w:val="single" w:color="000000" w:sz="6" w:space="0"/>
            </w:tcBorders>
            <w:noWrap w:val="0"/>
            <w:vAlign w:val="center"/>
          </w:tcPr>
          <w:p w14:paraId="68A65A2A">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en-US" w:eastAsia="zh-CN"/>
              </w:rPr>
              <w:t>合同签订</w:t>
            </w:r>
            <w:r>
              <w:rPr>
                <w:rFonts w:hint="eastAsia" w:ascii="仿宋" w:hAnsi="仿宋" w:eastAsia="仿宋" w:cs="宋体"/>
                <w:color w:val="000000"/>
                <w:szCs w:val="21"/>
                <w:highlight w:val="none"/>
                <w:lang w:val="zh-CN"/>
              </w:rPr>
              <w:t>时间</w:t>
            </w:r>
          </w:p>
        </w:tc>
        <w:tc>
          <w:tcPr>
            <w:tcW w:w="1586" w:type="dxa"/>
            <w:tcBorders>
              <w:top w:val="single" w:color="000000" w:sz="6" w:space="0"/>
              <w:left w:val="single" w:color="000000" w:sz="6" w:space="0"/>
              <w:bottom w:val="single" w:color="000000" w:sz="6" w:space="0"/>
              <w:right w:val="single" w:color="000000" w:sz="6" w:space="0"/>
            </w:tcBorders>
            <w:noWrap w:val="0"/>
            <w:vAlign w:val="center"/>
          </w:tcPr>
          <w:p w14:paraId="3C14895D">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项目甲方单位</w:t>
            </w:r>
          </w:p>
        </w:tc>
        <w:tc>
          <w:tcPr>
            <w:tcW w:w="1347" w:type="dxa"/>
            <w:tcBorders>
              <w:top w:val="single" w:color="000000" w:sz="6" w:space="0"/>
              <w:left w:val="single" w:color="000000" w:sz="6" w:space="0"/>
              <w:bottom w:val="single" w:color="000000" w:sz="6" w:space="0"/>
              <w:right w:val="single" w:color="000000" w:sz="6" w:space="0"/>
            </w:tcBorders>
            <w:noWrap w:val="0"/>
            <w:vAlign w:val="center"/>
          </w:tcPr>
          <w:p w14:paraId="322FDB7A">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63AEBE77">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0019D15">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7937A96">
            <w:pPr>
              <w:keepNext w:val="0"/>
              <w:keepLines w:val="0"/>
              <w:pageBreakBefore w:val="0"/>
              <w:widowControl w:val="0"/>
              <w:tabs>
                <w:tab w:val="left" w:pos="9765"/>
              </w:tabs>
              <w:spacing w:line="440" w:lineRule="exact"/>
              <w:jc w:val="center"/>
              <w:rPr>
                <w:rFonts w:ascii="仿宋" w:hAnsi="仿宋" w:eastAsia="仿宋" w:cs="宋体"/>
                <w:color w:val="000000"/>
                <w:szCs w:val="21"/>
                <w:highlight w:val="none"/>
                <w:lang w:val="zh-CN"/>
              </w:rPr>
            </w:pPr>
            <w:r>
              <w:rPr>
                <w:rFonts w:hint="eastAsia" w:ascii="仿宋" w:hAnsi="仿宋" w:eastAsia="仿宋" w:cs="宋体"/>
                <w:color w:val="000000"/>
                <w:szCs w:val="21"/>
                <w:highlight w:val="none"/>
                <w:lang w:val="zh-CN"/>
              </w:rPr>
              <w:t>联系电话</w:t>
            </w:r>
          </w:p>
        </w:tc>
      </w:tr>
      <w:tr w14:paraId="28ACDF41">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center"/>
          </w:tcPr>
          <w:p w14:paraId="6ABAC49A">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center"/>
          </w:tcPr>
          <w:p w14:paraId="71808A33">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center"/>
          </w:tcPr>
          <w:p w14:paraId="2B461B0A">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E5BF44A">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89BDD9D">
            <w:pPr>
              <w:tabs>
                <w:tab w:val="left" w:pos="9765"/>
              </w:tabs>
              <w:spacing w:line="360" w:lineRule="auto"/>
              <w:ind w:hanging="523"/>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93B736E">
            <w:pPr>
              <w:tabs>
                <w:tab w:val="left" w:pos="9765"/>
              </w:tabs>
              <w:spacing w:line="360" w:lineRule="auto"/>
              <w:ind w:hanging="523"/>
              <w:jc w:val="left"/>
              <w:rPr>
                <w:rFonts w:ascii="仿宋" w:hAnsi="仿宋" w:eastAsia="仿宋" w:cs="宋体"/>
                <w:color w:val="000000"/>
                <w:szCs w:val="21"/>
                <w:highlight w:val="none"/>
              </w:rPr>
            </w:pPr>
          </w:p>
        </w:tc>
      </w:tr>
      <w:tr w14:paraId="222645D5">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60443E2E">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52FDCF7C">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023E7823">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6C39EA4">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1D11A01">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36FC762">
            <w:pPr>
              <w:tabs>
                <w:tab w:val="left" w:pos="9765"/>
              </w:tabs>
              <w:spacing w:line="360" w:lineRule="auto"/>
              <w:jc w:val="left"/>
              <w:rPr>
                <w:rFonts w:ascii="仿宋" w:hAnsi="仿宋" w:eastAsia="仿宋" w:cs="宋体"/>
                <w:color w:val="000000"/>
                <w:szCs w:val="21"/>
                <w:highlight w:val="none"/>
              </w:rPr>
            </w:pPr>
          </w:p>
        </w:tc>
      </w:tr>
      <w:tr w14:paraId="2B38C626">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69453784">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487976FD">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313D155D">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627652F">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F31B9EA">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03AA6AF">
            <w:pPr>
              <w:tabs>
                <w:tab w:val="left" w:pos="9765"/>
              </w:tabs>
              <w:spacing w:line="360" w:lineRule="auto"/>
              <w:jc w:val="left"/>
              <w:rPr>
                <w:rFonts w:ascii="仿宋" w:hAnsi="仿宋" w:eastAsia="仿宋" w:cs="宋体"/>
                <w:color w:val="000000"/>
                <w:szCs w:val="21"/>
                <w:highlight w:val="none"/>
              </w:rPr>
            </w:pPr>
          </w:p>
        </w:tc>
      </w:tr>
      <w:tr w14:paraId="236520BB">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6E0A70D1">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2CD2118C">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7A7843A1">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176AB41">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DBD6274">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30F8B5">
            <w:pPr>
              <w:tabs>
                <w:tab w:val="left" w:pos="9765"/>
              </w:tabs>
              <w:spacing w:line="360" w:lineRule="auto"/>
              <w:jc w:val="left"/>
              <w:rPr>
                <w:rFonts w:ascii="仿宋" w:hAnsi="仿宋" w:eastAsia="仿宋" w:cs="宋体"/>
                <w:color w:val="000000"/>
                <w:szCs w:val="21"/>
                <w:highlight w:val="none"/>
              </w:rPr>
            </w:pPr>
          </w:p>
        </w:tc>
      </w:tr>
      <w:tr w14:paraId="6FC27505">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5ECC8112">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48A64B8D">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55D2C2E1">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B231A5">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765868">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7476D36">
            <w:pPr>
              <w:tabs>
                <w:tab w:val="left" w:pos="9765"/>
              </w:tabs>
              <w:spacing w:line="360" w:lineRule="auto"/>
              <w:jc w:val="left"/>
              <w:rPr>
                <w:rFonts w:ascii="仿宋" w:hAnsi="仿宋" w:eastAsia="仿宋" w:cs="宋体"/>
                <w:color w:val="000000"/>
                <w:szCs w:val="21"/>
                <w:highlight w:val="none"/>
              </w:rPr>
            </w:pPr>
          </w:p>
        </w:tc>
      </w:tr>
      <w:tr w14:paraId="0BAA2D05">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39B6FD04">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12D19986">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3F21DCC4">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548B314">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E6EE2C">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248290">
            <w:pPr>
              <w:tabs>
                <w:tab w:val="left" w:pos="9765"/>
              </w:tabs>
              <w:spacing w:line="360" w:lineRule="auto"/>
              <w:jc w:val="left"/>
              <w:rPr>
                <w:rFonts w:ascii="仿宋" w:hAnsi="仿宋" w:eastAsia="仿宋" w:cs="宋体"/>
                <w:color w:val="000000"/>
                <w:szCs w:val="21"/>
                <w:highlight w:val="none"/>
              </w:rPr>
            </w:pPr>
          </w:p>
        </w:tc>
      </w:tr>
      <w:tr w14:paraId="23282E25">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34B1C353">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5DD1C758">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25178AF1">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8195AF3">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208DDD8">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0CF661D">
            <w:pPr>
              <w:tabs>
                <w:tab w:val="left" w:pos="9765"/>
              </w:tabs>
              <w:spacing w:line="360" w:lineRule="auto"/>
              <w:jc w:val="left"/>
              <w:rPr>
                <w:rFonts w:ascii="仿宋" w:hAnsi="仿宋" w:eastAsia="仿宋" w:cs="宋体"/>
                <w:color w:val="000000"/>
                <w:szCs w:val="21"/>
                <w:highlight w:val="none"/>
              </w:rPr>
            </w:pPr>
          </w:p>
        </w:tc>
      </w:tr>
      <w:tr w14:paraId="453D6C4C">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1D0DE08F">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654D8C9F">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6140CDC9">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A61E4F2">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879B128">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2946EED">
            <w:pPr>
              <w:tabs>
                <w:tab w:val="left" w:pos="9765"/>
              </w:tabs>
              <w:spacing w:line="360" w:lineRule="auto"/>
              <w:jc w:val="left"/>
              <w:rPr>
                <w:rFonts w:ascii="仿宋" w:hAnsi="仿宋" w:eastAsia="仿宋" w:cs="宋体"/>
                <w:color w:val="000000"/>
                <w:szCs w:val="21"/>
                <w:highlight w:val="none"/>
              </w:rPr>
            </w:pPr>
          </w:p>
        </w:tc>
      </w:tr>
      <w:tr w14:paraId="21663CE3">
        <w:tblPrEx>
          <w:tblCellMar>
            <w:top w:w="0" w:type="dxa"/>
            <w:left w:w="108" w:type="dxa"/>
            <w:bottom w:w="0" w:type="dxa"/>
            <w:right w:w="108" w:type="dxa"/>
          </w:tblCellMar>
        </w:tblPrEx>
        <w:trPr>
          <w:jc w:val="center"/>
        </w:trPr>
        <w:tc>
          <w:tcPr>
            <w:tcW w:w="1553" w:type="dxa"/>
            <w:tcBorders>
              <w:top w:val="single" w:color="000000" w:sz="6" w:space="0"/>
              <w:left w:val="single" w:color="000000" w:sz="6" w:space="0"/>
              <w:bottom w:val="single" w:color="000000" w:sz="6" w:space="0"/>
              <w:right w:val="single" w:color="000000" w:sz="6" w:space="0"/>
            </w:tcBorders>
            <w:noWrap w:val="0"/>
            <w:vAlign w:val="top"/>
          </w:tcPr>
          <w:p w14:paraId="554948F6">
            <w:pPr>
              <w:tabs>
                <w:tab w:val="left" w:pos="9765"/>
              </w:tabs>
              <w:spacing w:line="360" w:lineRule="auto"/>
              <w:jc w:val="left"/>
              <w:rPr>
                <w:rFonts w:ascii="仿宋" w:hAnsi="仿宋" w:eastAsia="仿宋" w:cs="宋体"/>
                <w:color w:val="000000"/>
                <w:szCs w:val="21"/>
                <w:highlight w:val="none"/>
              </w:rPr>
            </w:pPr>
          </w:p>
        </w:tc>
        <w:tc>
          <w:tcPr>
            <w:tcW w:w="1586" w:type="dxa"/>
            <w:tcBorders>
              <w:top w:val="single" w:color="000000" w:sz="6" w:space="0"/>
              <w:left w:val="single" w:color="000000" w:sz="6" w:space="0"/>
              <w:bottom w:val="single" w:color="000000" w:sz="6" w:space="0"/>
              <w:right w:val="single" w:color="000000" w:sz="6" w:space="0"/>
            </w:tcBorders>
            <w:noWrap w:val="0"/>
            <w:vAlign w:val="top"/>
          </w:tcPr>
          <w:p w14:paraId="2BFDE9A1">
            <w:pPr>
              <w:tabs>
                <w:tab w:val="left" w:pos="9765"/>
              </w:tabs>
              <w:spacing w:line="360" w:lineRule="auto"/>
              <w:jc w:val="left"/>
              <w:rPr>
                <w:rFonts w:ascii="仿宋" w:hAnsi="仿宋" w:eastAsia="仿宋" w:cs="宋体"/>
                <w:color w:val="000000"/>
                <w:szCs w:val="21"/>
                <w:highlight w:val="none"/>
              </w:rPr>
            </w:pPr>
          </w:p>
        </w:tc>
        <w:tc>
          <w:tcPr>
            <w:tcW w:w="1347" w:type="dxa"/>
            <w:tcBorders>
              <w:top w:val="single" w:color="000000" w:sz="6" w:space="0"/>
              <w:left w:val="single" w:color="000000" w:sz="6" w:space="0"/>
              <w:bottom w:val="single" w:color="000000" w:sz="6" w:space="0"/>
              <w:right w:val="single" w:color="000000" w:sz="6" w:space="0"/>
            </w:tcBorders>
            <w:noWrap w:val="0"/>
            <w:vAlign w:val="top"/>
          </w:tcPr>
          <w:p w14:paraId="29FCC87C">
            <w:pPr>
              <w:tabs>
                <w:tab w:val="left" w:pos="9765"/>
              </w:tabs>
              <w:spacing w:line="360" w:lineRule="auto"/>
              <w:jc w:val="left"/>
              <w:rPr>
                <w:rFonts w:ascii="仿宋" w:hAnsi="仿宋" w:eastAsia="仿宋" w:cs="宋体"/>
                <w:color w:val="000000"/>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3B229F6">
            <w:pPr>
              <w:tabs>
                <w:tab w:val="left" w:pos="9765"/>
              </w:tabs>
              <w:spacing w:line="360" w:lineRule="auto"/>
              <w:jc w:val="left"/>
              <w:rPr>
                <w:rFonts w:ascii="仿宋" w:hAnsi="仿宋" w:eastAsia="仿宋" w:cs="宋体"/>
                <w:color w:val="000000"/>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CF3DC2B">
            <w:pPr>
              <w:tabs>
                <w:tab w:val="left" w:pos="9765"/>
              </w:tabs>
              <w:spacing w:line="360" w:lineRule="auto"/>
              <w:jc w:val="left"/>
              <w:rPr>
                <w:rFonts w:ascii="仿宋" w:hAnsi="仿宋" w:eastAsia="仿宋" w:cs="宋体"/>
                <w:color w:val="000000"/>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17B7EA0">
            <w:pPr>
              <w:tabs>
                <w:tab w:val="left" w:pos="9765"/>
              </w:tabs>
              <w:spacing w:line="360" w:lineRule="auto"/>
              <w:jc w:val="left"/>
              <w:rPr>
                <w:rFonts w:ascii="仿宋" w:hAnsi="仿宋" w:eastAsia="仿宋" w:cs="宋体"/>
                <w:color w:val="000000"/>
                <w:szCs w:val="21"/>
                <w:highlight w:val="none"/>
              </w:rPr>
            </w:pPr>
          </w:p>
        </w:tc>
      </w:tr>
    </w:tbl>
    <w:p w14:paraId="35475C44">
      <w:pPr>
        <w:tabs>
          <w:tab w:val="left" w:pos="9765"/>
        </w:tabs>
        <w:spacing w:line="360" w:lineRule="auto"/>
        <w:jc w:val="left"/>
        <w:rPr>
          <w:rFonts w:ascii="仿宋" w:hAnsi="仿宋" w:eastAsia="仿宋" w:cs="宋体"/>
          <w:color w:val="000000"/>
          <w:szCs w:val="21"/>
          <w:highlight w:val="none"/>
          <w:lang w:val="zh-CN"/>
        </w:rPr>
      </w:pPr>
    </w:p>
    <w:p w14:paraId="284AD00F">
      <w:pPr>
        <w:spacing w:line="360" w:lineRule="auto"/>
        <w:jc w:val="left"/>
        <w:rPr>
          <w:rFonts w:ascii="仿宋" w:hAnsi="仿宋" w:eastAsia="仿宋" w:cs="宋体"/>
          <w:color w:val="000000"/>
          <w:szCs w:val="21"/>
          <w:highlight w:val="none"/>
        </w:rPr>
      </w:pPr>
      <w:r>
        <w:rPr>
          <w:rFonts w:hint="eastAsia" w:ascii="仿宋" w:hAnsi="仿宋" w:eastAsia="仿宋" w:cs="宋体"/>
          <w:color w:val="000000"/>
          <w:szCs w:val="21"/>
          <w:highlight w:val="none"/>
        </w:rPr>
        <w:t>根据项目具体情况，本表格式可自拟。</w:t>
      </w:r>
    </w:p>
    <w:p w14:paraId="0138C701">
      <w:pPr>
        <w:spacing w:line="360" w:lineRule="auto"/>
        <w:ind w:firstLine="3780"/>
        <w:jc w:val="left"/>
        <w:rPr>
          <w:rFonts w:ascii="仿宋" w:hAnsi="仿宋" w:eastAsia="仿宋"/>
          <w:color w:val="000000"/>
          <w:szCs w:val="21"/>
          <w:highlight w:val="none"/>
        </w:rPr>
      </w:pPr>
    </w:p>
    <w:p w14:paraId="71BB9C48">
      <w:pPr>
        <w:spacing w:line="360" w:lineRule="auto"/>
        <w:ind w:firstLine="3780"/>
        <w:jc w:val="left"/>
        <w:rPr>
          <w:rFonts w:ascii="仿宋" w:hAnsi="仿宋" w:eastAsia="仿宋"/>
          <w:color w:val="000000"/>
          <w:szCs w:val="21"/>
          <w:highlight w:val="none"/>
        </w:rPr>
      </w:pPr>
      <w:r>
        <w:rPr>
          <w:rFonts w:hint="eastAsia" w:ascii="仿宋" w:hAnsi="仿宋" w:eastAsia="仿宋"/>
          <w:color w:val="000000"/>
          <w:szCs w:val="21"/>
          <w:highlight w:val="none"/>
        </w:rPr>
        <w:t>供应商：（加盖公章）</w:t>
      </w:r>
    </w:p>
    <w:p w14:paraId="456A8131">
      <w:pPr>
        <w:spacing w:line="360" w:lineRule="auto"/>
        <w:ind w:firstLine="3780"/>
        <w:jc w:val="left"/>
        <w:rPr>
          <w:rFonts w:ascii="仿宋" w:hAnsi="仿宋" w:eastAsia="仿宋"/>
          <w:color w:val="000000"/>
          <w:szCs w:val="21"/>
          <w:highlight w:val="none"/>
        </w:rPr>
      </w:pPr>
      <w:r>
        <w:rPr>
          <w:rFonts w:hint="eastAsia" w:ascii="仿宋" w:hAnsi="仿宋" w:eastAsia="仿宋"/>
          <w:color w:val="000000"/>
          <w:szCs w:val="21"/>
          <w:highlight w:val="none"/>
        </w:rPr>
        <w:t xml:space="preserve">日期：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年 </w:t>
      </w:r>
      <w:r>
        <w:rPr>
          <w:rFonts w:ascii="Calibri" w:hAnsi="Calibri" w:eastAsia="仿宋" w:cs="Calibri"/>
          <w:color w:val="000000"/>
          <w:szCs w:val="21"/>
          <w:highlight w:val="none"/>
        </w:rPr>
        <w:t>   </w:t>
      </w:r>
      <w:r>
        <w:rPr>
          <w:rFonts w:hint="eastAsia" w:ascii="仿宋" w:hAnsi="仿宋" w:eastAsia="仿宋"/>
          <w:color w:val="000000"/>
          <w:szCs w:val="21"/>
          <w:highlight w:val="none"/>
        </w:rPr>
        <w:t xml:space="preserve">月 </w:t>
      </w:r>
      <w:r>
        <w:rPr>
          <w:rFonts w:ascii="Calibri" w:hAnsi="Calibri" w:eastAsia="仿宋" w:cs="Calibri"/>
          <w:color w:val="000000"/>
          <w:szCs w:val="21"/>
          <w:highlight w:val="none"/>
        </w:rPr>
        <w:t>   </w:t>
      </w:r>
      <w:r>
        <w:rPr>
          <w:rFonts w:hint="eastAsia" w:ascii="仿宋" w:hAnsi="仿宋" w:eastAsia="仿宋"/>
          <w:color w:val="000000"/>
          <w:szCs w:val="21"/>
          <w:highlight w:val="none"/>
        </w:rPr>
        <w:t>日</w:t>
      </w:r>
    </w:p>
    <w:p w14:paraId="634A7D9C">
      <w:pPr>
        <w:spacing w:line="360" w:lineRule="auto"/>
        <w:outlineLvl w:val="1"/>
        <w:rPr>
          <w:rFonts w:hint="eastAsia"/>
          <w:color w:val="000000"/>
          <w:sz w:val="24"/>
          <w:szCs w:val="20"/>
          <w:highlight w:val="none"/>
        </w:rPr>
      </w:pPr>
      <w:r>
        <w:rPr>
          <w:rFonts w:ascii="仿宋" w:hAnsi="仿宋" w:eastAsia="仿宋"/>
          <w:color w:val="000000"/>
          <w:sz w:val="24"/>
          <w:szCs w:val="20"/>
          <w:highlight w:val="none"/>
        </w:rPr>
        <w:br w:type="page" w:clear="all"/>
      </w:r>
      <w:r>
        <w:rPr>
          <w:rFonts w:ascii="仿宋" w:hAnsi="仿宋" w:eastAsia="仿宋"/>
          <w:color w:val="000000"/>
          <w:sz w:val="24"/>
          <w:szCs w:val="20"/>
          <w:highlight w:val="none"/>
        </w:rPr>
        <w:t>11 磋商文件要求提供或供应商认为应附的其他材料</w:t>
      </w:r>
      <w:bookmarkEnd w:id="290"/>
    </w:p>
    <w:sectPr>
      <w:headerReference r:id="rId13" w:type="first"/>
      <w:footerReference r:id="rId15" w:type="first"/>
      <w:headerReference r:id="rId12" w:type="even"/>
      <w:footerReference r:id="rId14"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ESI黑体-GB2312">
    <w:altName w:val="黑体"/>
    <w:panose1 w:val="020B0503020202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华文新魏">
    <w:altName w:val="宋体"/>
    <w:panose1 w:val="02010800040101010101"/>
    <w:charset w:val="86"/>
    <w:family w:val="auto"/>
    <w:pitch w:val="default"/>
    <w:sig w:usb0="00000000" w:usb1="00000000" w:usb2="0000000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56015">
    <w:pPr>
      <w:pStyle w:val="236"/>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DE568">
    <w:pPr>
      <w:pStyle w:val="236"/>
      <w:framePr w:wrap="around" w:vAnchor="text" w:hAnchor="margin" w:xAlign="center" w:y="1"/>
      <w:rPr>
        <w:rStyle w:val="262"/>
      </w:rPr>
    </w:pPr>
    <w:r>
      <w:fldChar w:fldCharType="begin"/>
    </w:r>
    <w:r>
      <w:rPr>
        <w:rStyle w:val="262"/>
      </w:rPr>
      <w:instrText xml:space="preserve">PAGE  </w:instrText>
    </w:r>
    <w:r>
      <w:fldChar w:fldCharType="end"/>
    </w:r>
  </w:p>
  <w:p w14:paraId="279FF300">
    <w:pPr>
      <w:pStyle w:val="23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75165">
    <w:pPr>
      <w:pStyle w:val="2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4FE04">
    <w:pPr>
      <w:pStyle w:val="23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F667">
    <w:pPr>
      <w:pStyle w:val="236"/>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8F39D">
    <w:pPr>
      <w:pStyle w:val="23"/>
      <w:tabs>
        <w:tab w:val="center" w:pos="4153"/>
        <w:tab w:val="right" w:pos="8307"/>
        <w:tab w:val="clear" w:pos="7143"/>
        <w:tab w:val="clear" w:pos="14287"/>
      </w:tabs>
      <w:rPr>
        <w:rFonts w:hAnsi="宋体" w:cs="宋体"/>
        <w:szCs w:val="16"/>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084D22E">
                          <w:pPr>
                            <w:pStyle w:val="23"/>
                            <w:tabs>
                              <w:tab w:val="center" w:pos="4153"/>
                              <w:tab w:val="right" w:pos="8307"/>
                              <w:tab w:val="clear" w:pos="7143"/>
                              <w:tab w:val="clear" w:pos="14287"/>
                            </w:tabs>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hMNFNkBAAC1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hMNFNkBAAC1AwAADgAAAAAAAAABACAA&#10;AAAeAQAAZHJzL2Uyb0RvYy54bWxQSwUGAAAAAAYABgBZAQAAaQUAAAAA&#10;">
              <v:fill on="f" focussize="0,0"/>
              <v:stroke on="f"/>
              <v:imagedata o:title=""/>
              <o:lock v:ext="edit" aspectratio="f"/>
              <v:textbox inset="0mm,0mm,0mm,0mm" style="mso-fit-shape-to-text:t;">
                <w:txbxContent>
                  <w:p w14:paraId="5084D22E">
                    <w:pPr>
                      <w:pStyle w:val="23"/>
                      <w:tabs>
                        <w:tab w:val="center" w:pos="4153"/>
                        <w:tab w:val="right" w:pos="8307"/>
                        <w:tab w:val="clear" w:pos="7143"/>
                        <w:tab w:val="clear" w:pos="14287"/>
                      </w:tabs>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2FF7E">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0EC1EC1C">
    <w:pPr>
      <w:pStyle w:val="236"/>
      <w:ind w:right="360"/>
    </w:pPr>
  </w:p>
  <w:p w14:paraId="3DCD44CC"/>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781FB">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690E1">
    <w:pPr>
      <w:pStyle w:val="238"/>
      <w:jc w:val="right"/>
    </w:pP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968B8">
    <w:pPr>
      <w:pStyle w:val="238"/>
      <w:pBdr>
        <w:bottom w:val="single" w:color="000000" w:sz="4" w:space="1"/>
      </w:pBdr>
      <w:jc w:val="right"/>
    </w:pP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20428">
    <w:pPr>
      <w:pStyle w:val="24"/>
      <w:pBdr>
        <w:bottom w:val="single" w:color="auto" w:sz="4" w:space="0"/>
      </w:pBdr>
      <w:tabs>
        <w:tab w:val="center" w:pos="4153"/>
        <w:tab w:val="right" w:pos="8307"/>
        <w:tab w:val="clear" w:pos="7143"/>
        <w:tab w:val="clear" w:pos="14287"/>
      </w:tabs>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F58A">
    <w:pPr>
      <w:pStyle w:val="238"/>
    </w:pPr>
  </w:p>
  <w:p w14:paraId="685DD7C6"/>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40D48">
    <w:pPr>
      <w:pStyle w:val="2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8879AEF"/>
    <w:multiLevelType w:val="multilevel"/>
    <w:tmpl w:val="C8879AE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9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92"/>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1"/>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8"/>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7"/>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6"/>
      <w:suff w:val="nothing"/>
      <w:lvlText w:val="%1.%2.%3.%4.%5.%6　"/>
      <w:lvlJc w:val="left"/>
      <w:pPr>
        <w:ind w:left="-25" w:firstLine="0"/>
      </w:pPr>
      <w:rPr>
        <w:rFonts w:ascii="Times New Roman" w:hAnsi="Times New Roman" w:eastAsia="宋体"/>
        <w:b/>
        <w:i w:val="0"/>
        <w:sz w:val="28"/>
      </w:rPr>
    </w:lvl>
    <w:lvl w:ilvl="6" w:tentative="0">
      <w:start w:val="1"/>
      <w:numFmt w:val="lowerLetter"/>
      <w:pStyle w:val="34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59ADCABA"/>
    <w:multiLevelType w:val="multilevel"/>
    <w:tmpl w:val="59ADCABA"/>
    <w:lvl w:ilvl="0" w:tentative="0">
      <w:start w:val="1"/>
      <w:numFmt w:val="decimal"/>
      <w:pStyle w:val="2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8"/>
  </w:num>
  <w:num w:numId="4">
    <w:abstractNumId w:val="1"/>
  </w:num>
  <w:num w:numId="5">
    <w:abstractNumId w:val="0"/>
  </w:num>
  <w:num w:numId="6">
    <w:abstractNumId w:val="6"/>
  </w:num>
  <w:num w:numId="7">
    <w:abstractNumId w:val="7"/>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69D4"/>
    <w:rsid w:val="028C11CF"/>
    <w:rsid w:val="02E343D2"/>
    <w:rsid w:val="03231B33"/>
    <w:rsid w:val="045126D0"/>
    <w:rsid w:val="049820AD"/>
    <w:rsid w:val="05353DA0"/>
    <w:rsid w:val="068E19BA"/>
    <w:rsid w:val="069B7C33"/>
    <w:rsid w:val="06EC048E"/>
    <w:rsid w:val="06EC66E0"/>
    <w:rsid w:val="075E313A"/>
    <w:rsid w:val="09335EC9"/>
    <w:rsid w:val="097A4477"/>
    <w:rsid w:val="09C53944"/>
    <w:rsid w:val="0B7C44D7"/>
    <w:rsid w:val="0BC47C2C"/>
    <w:rsid w:val="0F5D017B"/>
    <w:rsid w:val="0FB71F81"/>
    <w:rsid w:val="0FE12ACC"/>
    <w:rsid w:val="102A1DC3"/>
    <w:rsid w:val="1230601B"/>
    <w:rsid w:val="12415B32"/>
    <w:rsid w:val="124D44D7"/>
    <w:rsid w:val="12CF75E2"/>
    <w:rsid w:val="12EF37E0"/>
    <w:rsid w:val="14237BE5"/>
    <w:rsid w:val="144731A8"/>
    <w:rsid w:val="14F54CB6"/>
    <w:rsid w:val="15E05662"/>
    <w:rsid w:val="15EF58A5"/>
    <w:rsid w:val="16ED0036"/>
    <w:rsid w:val="193C34F7"/>
    <w:rsid w:val="19B141B7"/>
    <w:rsid w:val="1B0526EA"/>
    <w:rsid w:val="1C9A0F05"/>
    <w:rsid w:val="1CE617B0"/>
    <w:rsid w:val="1D216C8C"/>
    <w:rsid w:val="1DA82F09"/>
    <w:rsid w:val="1DEB1048"/>
    <w:rsid w:val="1E081A87"/>
    <w:rsid w:val="1E472722"/>
    <w:rsid w:val="1F264A2D"/>
    <w:rsid w:val="1FE67D19"/>
    <w:rsid w:val="211A411E"/>
    <w:rsid w:val="218A7F1D"/>
    <w:rsid w:val="254E083A"/>
    <w:rsid w:val="25893620"/>
    <w:rsid w:val="25F76DA7"/>
    <w:rsid w:val="26371021"/>
    <w:rsid w:val="27D86AE1"/>
    <w:rsid w:val="281F64BE"/>
    <w:rsid w:val="282B4E63"/>
    <w:rsid w:val="29B82726"/>
    <w:rsid w:val="29F574D6"/>
    <w:rsid w:val="2BB42970"/>
    <w:rsid w:val="2CDC1BBD"/>
    <w:rsid w:val="2E0A72C8"/>
    <w:rsid w:val="2E3F3416"/>
    <w:rsid w:val="2E7A444E"/>
    <w:rsid w:val="2F3445FD"/>
    <w:rsid w:val="2F776BDF"/>
    <w:rsid w:val="2F7E3ACA"/>
    <w:rsid w:val="2FDE27BA"/>
    <w:rsid w:val="2FFF10AF"/>
    <w:rsid w:val="3019063E"/>
    <w:rsid w:val="306F0A59"/>
    <w:rsid w:val="30B5176D"/>
    <w:rsid w:val="30DF2EF5"/>
    <w:rsid w:val="32B1065A"/>
    <w:rsid w:val="338A5A42"/>
    <w:rsid w:val="34BD5279"/>
    <w:rsid w:val="3518051D"/>
    <w:rsid w:val="35702107"/>
    <w:rsid w:val="35CB1A33"/>
    <w:rsid w:val="36E20DE2"/>
    <w:rsid w:val="378E4CB9"/>
    <w:rsid w:val="37BF2ED1"/>
    <w:rsid w:val="38997BC6"/>
    <w:rsid w:val="39227BBC"/>
    <w:rsid w:val="3A946897"/>
    <w:rsid w:val="3AA30888"/>
    <w:rsid w:val="3AB94550"/>
    <w:rsid w:val="3AD2116E"/>
    <w:rsid w:val="3C1F6635"/>
    <w:rsid w:val="3E491747"/>
    <w:rsid w:val="3E557A55"/>
    <w:rsid w:val="3FD00372"/>
    <w:rsid w:val="3FF04570"/>
    <w:rsid w:val="40EF2A79"/>
    <w:rsid w:val="4134048C"/>
    <w:rsid w:val="421B789E"/>
    <w:rsid w:val="42A6360C"/>
    <w:rsid w:val="437C436D"/>
    <w:rsid w:val="444F09B2"/>
    <w:rsid w:val="46957C1F"/>
    <w:rsid w:val="46FD57C4"/>
    <w:rsid w:val="479E6FA7"/>
    <w:rsid w:val="48840354"/>
    <w:rsid w:val="48BA396D"/>
    <w:rsid w:val="49575660"/>
    <w:rsid w:val="49584F34"/>
    <w:rsid w:val="497955D6"/>
    <w:rsid w:val="49C5081B"/>
    <w:rsid w:val="4A82495E"/>
    <w:rsid w:val="4B72052F"/>
    <w:rsid w:val="4C7958ED"/>
    <w:rsid w:val="4C87000A"/>
    <w:rsid w:val="4D072EF9"/>
    <w:rsid w:val="4DD54DA5"/>
    <w:rsid w:val="50C64E79"/>
    <w:rsid w:val="514209A3"/>
    <w:rsid w:val="523A18EA"/>
    <w:rsid w:val="526037D7"/>
    <w:rsid w:val="53F341D7"/>
    <w:rsid w:val="54297BF9"/>
    <w:rsid w:val="54703A7A"/>
    <w:rsid w:val="548B08B3"/>
    <w:rsid w:val="551B14A0"/>
    <w:rsid w:val="552A00CC"/>
    <w:rsid w:val="56004989"/>
    <w:rsid w:val="567333AD"/>
    <w:rsid w:val="56B57E6A"/>
    <w:rsid w:val="5827444F"/>
    <w:rsid w:val="5A6574B1"/>
    <w:rsid w:val="5B81656C"/>
    <w:rsid w:val="5BB64468"/>
    <w:rsid w:val="5D105DFA"/>
    <w:rsid w:val="5D2673CB"/>
    <w:rsid w:val="5D746389"/>
    <w:rsid w:val="5D883BE2"/>
    <w:rsid w:val="5EB47386"/>
    <w:rsid w:val="5F4B3119"/>
    <w:rsid w:val="615D7134"/>
    <w:rsid w:val="61A92379"/>
    <w:rsid w:val="6260512D"/>
    <w:rsid w:val="62A50D92"/>
    <w:rsid w:val="63141A74"/>
    <w:rsid w:val="6324311D"/>
    <w:rsid w:val="636429FB"/>
    <w:rsid w:val="63B514A9"/>
    <w:rsid w:val="64142960"/>
    <w:rsid w:val="651915C4"/>
    <w:rsid w:val="6604670C"/>
    <w:rsid w:val="663C1A0D"/>
    <w:rsid w:val="66703465"/>
    <w:rsid w:val="682B1D3A"/>
    <w:rsid w:val="682C160E"/>
    <w:rsid w:val="6A445335"/>
    <w:rsid w:val="6B563571"/>
    <w:rsid w:val="6D325918"/>
    <w:rsid w:val="6D9143ED"/>
    <w:rsid w:val="6E1B45FE"/>
    <w:rsid w:val="6EA91C0A"/>
    <w:rsid w:val="6FF5141A"/>
    <w:rsid w:val="721D6B97"/>
    <w:rsid w:val="72523E7A"/>
    <w:rsid w:val="72710C91"/>
    <w:rsid w:val="72760055"/>
    <w:rsid w:val="731C6E4F"/>
    <w:rsid w:val="73A6496A"/>
    <w:rsid w:val="73C70602"/>
    <w:rsid w:val="74A44D9F"/>
    <w:rsid w:val="74C96B62"/>
    <w:rsid w:val="750B0F29"/>
    <w:rsid w:val="75CC2E8E"/>
    <w:rsid w:val="76805946"/>
    <w:rsid w:val="778154D2"/>
    <w:rsid w:val="77AD4519"/>
    <w:rsid w:val="7ACF29F8"/>
    <w:rsid w:val="7BB0099E"/>
    <w:rsid w:val="7CC3658D"/>
    <w:rsid w:val="7D6F401F"/>
    <w:rsid w:val="7DB36601"/>
    <w:rsid w:val="7F074F8A"/>
    <w:rsid w:val="7FF058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pPr>
  </w:style>
  <w:style w:type="paragraph" w:styleId="13">
    <w:name w:val="Normal Indent"/>
    <w:basedOn w:val="1"/>
    <w:next w:val="1"/>
    <w:qFormat/>
    <w:uiPriority w:val="0"/>
    <w:pPr>
      <w:ind w:firstLine="420"/>
      <w:jc w:val="left"/>
    </w:pPr>
    <w:rPr>
      <w:rFonts w:ascii="宋体"/>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qFormat/>
    <w:uiPriority w:val="0"/>
    <w:pPr>
      <w:tabs>
        <w:tab w:val="left" w:pos="567"/>
      </w:tabs>
      <w:spacing w:before="120" w:line="22" w:lineRule="atLeast"/>
    </w:pPr>
    <w:rPr>
      <w:rFonts w:ascii="宋体" w:hAnsi="宋体"/>
      <w:sz w:val="24"/>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next w:val="20"/>
    <w:qFormat/>
    <w:uiPriority w:val="0"/>
    <w:rPr>
      <w:rFonts w:hint="eastAsia" w:ascii="宋体" w:hAnsi="Courier New"/>
      <w:szCs w:val="20"/>
    </w:rPr>
  </w:style>
  <w:style w:type="paragraph" w:styleId="20">
    <w:name w:val="toc 4"/>
    <w:basedOn w:val="1"/>
    <w:next w:val="1"/>
    <w:unhideWhenUsed/>
    <w:qFormat/>
    <w:uiPriority w:val="39"/>
    <w:pPr>
      <w:spacing w:after="57"/>
      <w:ind w:left="850"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5"/>
    <w:semiHidden/>
    <w:unhideWhenUsed/>
    <w:qFormat/>
    <w:uiPriority w:val="99"/>
    <w:pPr>
      <w:spacing w:after="0" w:line="240" w:lineRule="auto"/>
    </w:pPr>
    <w:rPr>
      <w:sz w:val="20"/>
    </w:rPr>
  </w:style>
  <w:style w:type="paragraph" w:styleId="23">
    <w:name w:val="footer"/>
    <w:basedOn w:val="1"/>
    <w:link w:val="58"/>
    <w:unhideWhenUsed/>
    <w:qFormat/>
    <w:uiPriority w:val="99"/>
    <w:pPr>
      <w:tabs>
        <w:tab w:val="center" w:pos="7143"/>
        <w:tab w:val="right" w:pos="14287"/>
      </w:tabs>
      <w:spacing w:after="0" w:line="240" w:lineRule="auto"/>
    </w:pPr>
  </w:style>
  <w:style w:type="paragraph" w:styleId="24">
    <w:name w:val="header"/>
    <w:basedOn w:val="1"/>
    <w:link w:val="56"/>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Subtitle"/>
    <w:basedOn w:val="1"/>
    <w:next w:val="1"/>
    <w:link w:val="51"/>
    <w:qFormat/>
    <w:uiPriority w:val="11"/>
    <w:pPr>
      <w:spacing w:before="200" w:after="200"/>
    </w:pPr>
    <w:rPr>
      <w:sz w:val="24"/>
      <w:szCs w:val="24"/>
    </w:rPr>
  </w:style>
  <w:style w:type="paragraph" w:styleId="27">
    <w:name w:val="footnote text"/>
    <w:basedOn w:val="1"/>
    <w:link w:val="184"/>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First Indent 2"/>
    <w:basedOn w:val="16"/>
    <w:next w:val="1"/>
    <w:qFormat/>
    <w:uiPriority w:val="0"/>
    <w:pPr>
      <w:spacing w:after="120" w:line="480" w:lineRule="exact"/>
      <w:ind w:left="420" w:firstLine="420"/>
    </w:pPr>
    <w:rPr>
      <w:sz w:val="24"/>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qFormat/>
    <w:uiPriority w:val="10"/>
    <w:rPr>
      <w:sz w:val="48"/>
      <w:szCs w:val="48"/>
    </w:rPr>
  </w:style>
  <w:style w:type="character" w:customStyle="1" w:styleId="51">
    <w:name w:val="Subtitle Char"/>
    <w:link w:val="26"/>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4"/>
    <w:qFormat/>
    <w:uiPriority w:val="99"/>
  </w:style>
  <w:style w:type="character" w:customStyle="1" w:styleId="57">
    <w:name w:val="Footer Char"/>
    <w:link w:val="23"/>
    <w:qFormat/>
    <w:uiPriority w:val="99"/>
  </w:style>
  <w:style w:type="character" w:customStyle="1" w:styleId="58">
    <w:name w:val="Caption Char"/>
    <w:link w:val="23"/>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7"/>
    <w:qFormat/>
    <w:uiPriority w:val="99"/>
    <w:rPr>
      <w:sz w:val="18"/>
    </w:rPr>
  </w:style>
  <w:style w:type="character" w:customStyle="1" w:styleId="185">
    <w:name w:val="Endnote Text Char"/>
    <w:link w:val="22"/>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8">
    <w:name w:val="标题 211"/>
    <w:basedOn w:val="1"/>
    <w:next w:val="189"/>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正文缩进111"/>
    <w:basedOn w:val="1"/>
    <w:link w:val="201"/>
    <w:qFormat/>
    <w:uiPriority w:val="0"/>
    <w:pPr>
      <w:ind w:firstLine="420"/>
      <w:jc w:val="left"/>
    </w:pPr>
    <w:rPr>
      <w:rFonts w:ascii="宋体"/>
      <w:sz w:val="24"/>
    </w:rPr>
  </w:style>
  <w:style w:type="paragraph" w:customStyle="1" w:styleId="190">
    <w:name w:val="标题 31"/>
    <w:basedOn w:val="1"/>
    <w:next w:val="189"/>
    <w:link w:val="202"/>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character" w:customStyle="1" w:styleId="199">
    <w:name w:val="标题 1 Char"/>
    <w:link w:val="187"/>
    <w:qFormat/>
    <w:uiPriority w:val="0"/>
    <w:rPr>
      <w:rFonts w:ascii="宋体"/>
      <w:b/>
      <w:sz w:val="32"/>
    </w:rPr>
  </w:style>
  <w:style w:type="character" w:customStyle="1" w:styleId="200">
    <w:name w:val="标题 2 Char1"/>
    <w:link w:val="188"/>
    <w:qFormat/>
    <w:uiPriority w:val="0"/>
    <w:rPr>
      <w:rFonts w:ascii="Arial" w:hAnsi="Arial" w:eastAsia="黑体"/>
      <w:b/>
      <w:sz w:val="30"/>
      <w:lang w:val="en-US" w:eastAsia="zh-CN" w:bidi="ar-SA"/>
    </w:rPr>
  </w:style>
  <w:style w:type="character" w:customStyle="1" w:styleId="201">
    <w:name w:val="正文缩进 Char1"/>
    <w:link w:val="189"/>
    <w:qFormat/>
    <w:uiPriority w:val="0"/>
    <w:rPr>
      <w:rFonts w:ascii="宋体" w:eastAsia="宋体"/>
      <w:sz w:val="24"/>
      <w:szCs w:val="24"/>
      <w:lang w:val="en-US" w:eastAsia="zh-CN" w:bidi="ar-SA"/>
    </w:rPr>
  </w:style>
  <w:style w:type="character" w:customStyle="1" w:styleId="202">
    <w:name w:val="标题 3 Char1"/>
    <w:link w:val="190"/>
    <w:qFormat/>
    <w:uiPriority w:val="0"/>
    <w:rPr>
      <w:rFonts w:ascii="宋体" w:eastAsia="宋体"/>
      <w:b/>
      <w:sz w:val="24"/>
      <w:u w:val="single"/>
      <w:lang w:val="en-US" w:eastAsia="zh-CN" w:bidi="ar-SA"/>
    </w:rPr>
  </w:style>
  <w:style w:type="character" w:customStyle="1" w:styleId="203">
    <w:name w:val="标题 4 Char"/>
    <w:link w:val="191"/>
    <w:qFormat/>
    <w:uiPriority w:val="0"/>
    <w:rPr>
      <w:rFonts w:ascii="Arial" w:hAnsi="Arial" w:eastAsia="黑体"/>
      <w:b/>
      <w:sz w:val="28"/>
    </w:rPr>
  </w:style>
  <w:style w:type="character" w:customStyle="1" w:styleId="204">
    <w:name w:val="标题 5 Char"/>
    <w:link w:val="192"/>
    <w:qFormat/>
    <w:uiPriority w:val="0"/>
    <w:rPr>
      <w:b/>
      <w:sz w:val="28"/>
    </w:rPr>
  </w:style>
  <w:style w:type="character" w:customStyle="1" w:styleId="205">
    <w:name w:val="标题 6 Char"/>
    <w:link w:val="193"/>
    <w:qFormat/>
    <w:uiPriority w:val="0"/>
    <w:rPr>
      <w:rFonts w:ascii="Arial" w:hAnsi="Arial" w:eastAsia="黑体"/>
      <w:b/>
      <w:sz w:val="24"/>
    </w:rPr>
  </w:style>
  <w:style w:type="character" w:customStyle="1" w:styleId="206">
    <w:name w:val="标题 7 Char"/>
    <w:link w:val="194"/>
    <w:qFormat/>
    <w:uiPriority w:val="0"/>
    <w:rPr>
      <w:b/>
      <w:sz w:val="24"/>
    </w:rPr>
  </w:style>
  <w:style w:type="character" w:customStyle="1" w:styleId="207">
    <w:name w:val="标题 8 Char"/>
    <w:link w:val="195"/>
    <w:qFormat/>
    <w:uiPriority w:val="0"/>
    <w:rPr>
      <w:rFonts w:ascii="Arial" w:hAnsi="Arial" w:eastAsia="黑体"/>
      <w:sz w:val="24"/>
    </w:rPr>
  </w:style>
  <w:style w:type="character" w:customStyle="1" w:styleId="208">
    <w:name w:val="标题 9 Char"/>
    <w:link w:val="196"/>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引文目录1"/>
    <w:basedOn w:val="1"/>
    <w:next w:val="1"/>
    <w:qFormat/>
    <w:uiPriority w:val="0"/>
    <w:pPr>
      <w:ind w:left="420"/>
    </w:pPr>
    <w:rPr>
      <w:szCs w:val="20"/>
    </w:rPr>
  </w:style>
  <w:style w:type="paragraph" w:customStyle="1" w:styleId="211">
    <w:name w:val="题注1"/>
    <w:basedOn w:val="1"/>
    <w:next w:val="1"/>
    <w:qFormat/>
    <w:uiPriority w:val="0"/>
    <w:pPr>
      <w:spacing w:line="480" w:lineRule="auto"/>
    </w:pPr>
    <w:rPr>
      <w:rFonts w:ascii="华文中宋" w:hAnsi="华文中宋" w:eastAsia="华文中宋"/>
      <w:sz w:val="36"/>
      <w:szCs w:val="20"/>
    </w:rPr>
  </w:style>
  <w:style w:type="paragraph" w:customStyle="1" w:styleId="212">
    <w:name w:val="文档结构图1"/>
    <w:basedOn w:val="1"/>
    <w:link w:val="213"/>
    <w:qFormat/>
    <w:uiPriority w:val="0"/>
    <w:pPr>
      <w:shd w:val="clear" w:color="auto" w:fill="000080"/>
    </w:pPr>
  </w:style>
  <w:style w:type="character" w:customStyle="1" w:styleId="213">
    <w:name w:val="文档结构图 Char"/>
    <w:link w:val="212"/>
    <w:qFormat/>
    <w:uiPriority w:val="0"/>
    <w:rPr>
      <w:sz w:val="21"/>
      <w:szCs w:val="24"/>
      <w:shd w:val="clear" w:color="auto" w:fill="000080"/>
    </w:rPr>
  </w:style>
  <w:style w:type="paragraph" w:customStyle="1" w:styleId="214">
    <w:name w:val="引文目录标题1"/>
    <w:basedOn w:val="1"/>
    <w:next w:val="1"/>
    <w:qFormat/>
    <w:uiPriority w:val="0"/>
    <w:pPr>
      <w:spacing w:before="120"/>
    </w:pPr>
    <w:rPr>
      <w:rFonts w:ascii="Arial" w:hAnsi="Arial"/>
      <w:szCs w:val="20"/>
    </w:rPr>
  </w:style>
  <w:style w:type="paragraph" w:customStyle="1" w:styleId="215">
    <w:name w:val="批注文字1"/>
    <w:basedOn w:val="1"/>
    <w:link w:val="216"/>
    <w:qFormat/>
    <w:uiPriority w:val="99"/>
    <w:pPr>
      <w:jc w:val="left"/>
    </w:pPr>
  </w:style>
  <w:style w:type="character" w:customStyle="1" w:styleId="216">
    <w:name w:val="批注文字 Char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Char"/>
    <w:link w:val="217"/>
    <w:qFormat/>
    <w:uiPriority w:val="0"/>
    <w:rPr>
      <w:sz w:val="16"/>
      <w:szCs w:val="16"/>
    </w:rPr>
  </w:style>
  <w:style w:type="paragraph" w:customStyle="1" w:styleId="219">
    <w:name w:val="正文文本1"/>
    <w:basedOn w:val="1"/>
    <w:link w:val="220"/>
    <w:qFormat/>
    <w:uiPriority w:val="0"/>
    <w:pPr>
      <w:tabs>
        <w:tab w:val="left" w:pos="567"/>
      </w:tabs>
      <w:spacing w:before="120" w:line="22" w:lineRule="atLeast"/>
    </w:pPr>
    <w:rPr>
      <w:rFonts w:ascii="宋体" w:hAnsi="宋体"/>
      <w:sz w:val="24"/>
    </w:rPr>
  </w:style>
  <w:style w:type="character" w:customStyle="1" w:styleId="220">
    <w:name w:val="正文文本 Char"/>
    <w:link w:val="219"/>
    <w:qFormat/>
    <w:uiPriority w:val="0"/>
    <w:rPr>
      <w:rFonts w:ascii="宋体" w:hAnsi="宋体"/>
      <w:sz w:val="24"/>
      <w:szCs w:val="24"/>
    </w:rPr>
  </w:style>
  <w:style w:type="paragraph" w:customStyle="1" w:styleId="221">
    <w:name w:val="正文文本缩进11"/>
    <w:basedOn w:val="1"/>
    <w:link w:val="222"/>
    <w:qFormat/>
    <w:uiPriority w:val="0"/>
    <w:pPr>
      <w:spacing w:line="360" w:lineRule="auto"/>
      <w:ind w:firstLine="570"/>
    </w:pPr>
    <w:rPr>
      <w:sz w:val="24"/>
    </w:rPr>
  </w:style>
  <w:style w:type="character" w:customStyle="1" w:styleId="222">
    <w:name w:val="正文文本缩进 Char2"/>
    <w:link w:val="221"/>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Char"/>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Char"/>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Char"/>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Char1"/>
    <w:link w:val="236"/>
    <w:qFormat/>
    <w:uiPriority w:val="99"/>
    <w:rPr>
      <w:rFonts w:ascii="宋体" w:eastAsia="宋体"/>
      <w:sz w:val="18"/>
      <w:lang w:val="en-US" w:eastAsia="zh-CN" w:bidi="ar-SA"/>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Char1"/>
    <w:link w:val="238"/>
    <w:qFormat/>
    <w:uiPriority w:val="0"/>
    <w:rPr>
      <w:rFonts w:eastAsia="宋体"/>
      <w:sz w:val="18"/>
      <w:szCs w:val="18"/>
      <w:lang w:val="en-US" w:eastAsia="zh-CN" w:bidi="ar-SA"/>
    </w:rPr>
  </w:style>
  <w:style w:type="paragraph" w:customStyle="1" w:styleId="240">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1">
    <w:name w:val="目录 41"/>
    <w:basedOn w:val="1"/>
    <w:next w:val="1"/>
    <w:qFormat/>
    <w:uiPriority w:val="0"/>
    <w:pPr>
      <w:ind w:left="1260"/>
    </w:pPr>
  </w:style>
  <w:style w:type="paragraph" w:customStyle="1" w:styleId="242">
    <w:name w:val="目录 61"/>
    <w:basedOn w:val="1"/>
    <w:next w:val="1"/>
    <w:qFormat/>
    <w:uiPriority w:val="0"/>
    <w:pPr>
      <w:ind w:left="2100"/>
    </w:pPr>
  </w:style>
  <w:style w:type="paragraph" w:customStyle="1" w:styleId="243">
    <w:name w:val="正文文本缩进 31"/>
    <w:basedOn w:val="1"/>
    <w:link w:val="244"/>
    <w:qFormat/>
    <w:uiPriority w:val="0"/>
    <w:pPr>
      <w:spacing w:before="120" w:line="22" w:lineRule="atLeast"/>
      <w:ind w:left="720" w:firstLine="480"/>
      <w:jc w:val="left"/>
    </w:pPr>
    <w:rPr>
      <w:rFonts w:ascii="宋体"/>
      <w:sz w:val="24"/>
      <w:szCs w:val="20"/>
    </w:rPr>
  </w:style>
  <w:style w:type="character" w:customStyle="1" w:styleId="244">
    <w:name w:val="正文文本缩进 3 Char"/>
    <w:link w:val="243"/>
    <w:qFormat/>
    <w:uiPriority w:val="0"/>
    <w:rPr>
      <w:rFonts w:ascii="宋体"/>
      <w:sz w:val="24"/>
    </w:rPr>
  </w:style>
  <w:style w:type="paragraph" w:customStyle="1" w:styleId="245">
    <w:name w:val="目录 21"/>
    <w:basedOn w:val="1"/>
    <w:next w:val="1"/>
    <w:qFormat/>
    <w:uiPriority w:val="39"/>
    <w:pPr>
      <w:tabs>
        <w:tab w:val="right" w:leader="dot" w:pos="8937"/>
      </w:tabs>
      <w:spacing w:line="312" w:lineRule="auto"/>
      <w:ind w:left="420"/>
    </w:pPr>
  </w:style>
  <w:style w:type="paragraph" w:customStyle="1" w:styleId="246">
    <w:name w:val="目录 91"/>
    <w:basedOn w:val="1"/>
    <w:next w:val="1"/>
    <w:qFormat/>
    <w:uiPriority w:val="0"/>
    <w:pPr>
      <w:ind w:left="3360"/>
    </w:pPr>
  </w:style>
  <w:style w:type="paragraph" w:customStyle="1" w:styleId="247">
    <w:name w:val="HTML 预设格式1"/>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8">
    <w:name w:val="HTML 预设格式 Char"/>
    <w:link w:val="247"/>
    <w:qFormat/>
    <w:uiPriority w:val="0"/>
    <w:rPr>
      <w:rFonts w:ascii="宋体" w:hAnsi="宋体" w:cs="宋体"/>
      <w:sz w:val="24"/>
      <w:szCs w:val="24"/>
    </w:rPr>
  </w:style>
  <w:style w:type="paragraph" w:customStyle="1" w:styleId="249">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0">
    <w:name w:val="索引 11"/>
    <w:basedOn w:val="1"/>
    <w:next w:val="1"/>
    <w:qFormat/>
    <w:uiPriority w:val="0"/>
    <w:rPr>
      <w:szCs w:val="20"/>
    </w:rPr>
  </w:style>
  <w:style w:type="paragraph" w:customStyle="1" w:styleId="251">
    <w:name w:val="标题1"/>
    <w:basedOn w:val="1"/>
    <w:link w:val="252"/>
    <w:qFormat/>
    <w:uiPriority w:val="0"/>
    <w:pPr>
      <w:jc w:val="center"/>
      <w:outlineLvl w:val="0"/>
    </w:pPr>
    <w:rPr>
      <w:b/>
      <w:sz w:val="32"/>
      <w:szCs w:val="20"/>
    </w:rPr>
  </w:style>
  <w:style w:type="character" w:customStyle="1" w:styleId="252">
    <w:name w:val="标题 Char1"/>
    <w:link w:val="251"/>
    <w:qFormat/>
    <w:uiPriority w:val="0"/>
    <w:rPr>
      <w:b/>
      <w:sz w:val="32"/>
    </w:rPr>
  </w:style>
  <w:style w:type="paragraph" w:customStyle="1" w:styleId="253">
    <w:name w:val="批注主题1"/>
    <w:basedOn w:val="215"/>
    <w:next w:val="215"/>
    <w:link w:val="254"/>
    <w:qFormat/>
    <w:uiPriority w:val="0"/>
    <w:rPr>
      <w:b/>
      <w:bCs/>
    </w:rPr>
  </w:style>
  <w:style w:type="character" w:customStyle="1" w:styleId="254">
    <w:name w:val="批注主题 Char"/>
    <w:link w:val="253"/>
    <w:qFormat/>
    <w:uiPriority w:val="0"/>
    <w:rPr>
      <w:rFonts w:ascii="Times New Roman" w:hAnsi="Times New Roman" w:eastAsia="宋体" w:cs="Times New Roman"/>
      <w:b/>
      <w:bCs/>
      <w:sz w:val="21"/>
      <w:szCs w:val="24"/>
      <w:lang w:val="en-US" w:eastAsia="zh-CN" w:bidi="ar-SA"/>
    </w:rPr>
  </w:style>
  <w:style w:type="paragraph" w:customStyle="1" w:styleId="255">
    <w:name w:val="正文首行缩进1"/>
    <w:basedOn w:val="219"/>
    <w:link w:val="256"/>
    <w:qFormat/>
    <w:uiPriority w:val="0"/>
    <w:pPr>
      <w:tabs>
        <w:tab w:val="clear" w:pos="567"/>
      </w:tabs>
      <w:spacing w:before="0" w:after="120" w:line="240" w:lineRule="auto"/>
      <w:ind w:firstLine="420"/>
    </w:pPr>
    <w:rPr>
      <w:rFonts w:ascii="Times New Roman" w:hAnsi="Times New Roman"/>
      <w:sz w:val="21"/>
    </w:rPr>
  </w:style>
  <w:style w:type="character" w:customStyle="1" w:styleId="256">
    <w:name w:val="正文首行缩进 Char"/>
    <w:link w:val="255"/>
    <w:qFormat/>
    <w:uiPriority w:val="0"/>
    <w:rPr>
      <w:rFonts w:ascii="宋体" w:hAnsi="宋体"/>
      <w:sz w:val="21"/>
      <w:szCs w:val="24"/>
    </w:rPr>
  </w:style>
  <w:style w:type="paragraph" w:customStyle="1" w:styleId="257">
    <w:name w:val="正文首行缩进 21"/>
    <w:basedOn w:val="221"/>
    <w:next w:val="1"/>
    <w:link w:val="258"/>
    <w:qFormat/>
    <w:uiPriority w:val="0"/>
    <w:pPr>
      <w:spacing w:after="120" w:line="480" w:lineRule="exact"/>
      <w:ind w:left="420" w:firstLine="420"/>
    </w:pPr>
    <w:rPr>
      <w:szCs w:val="20"/>
    </w:rPr>
  </w:style>
  <w:style w:type="character" w:customStyle="1" w:styleId="258">
    <w:name w:val="正文首行缩进 2 Char"/>
    <w:link w:val="257"/>
    <w:qFormat/>
    <w:uiPriority w:val="0"/>
    <w:rPr>
      <w:rFonts w:eastAsia="宋体"/>
      <w:sz w:val="24"/>
      <w:szCs w:val="24"/>
      <w:lang w:val="en-US" w:eastAsia="zh-CN" w:bidi="ar-SA"/>
    </w:rPr>
  </w:style>
  <w:style w:type="table" w:customStyle="1" w:styleId="259">
    <w:name w:val="网格型1"/>
    <w:basedOn w:val="198"/>
    <w:qFormat/>
    <w:uiPriority w:val="39"/>
  </w:style>
  <w:style w:type="table" w:customStyle="1" w:styleId="260">
    <w:name w:val="中等深浅网格 1 - 强调文字颜色 21"/>
    <w:basedOn w:val="198"/>
    <w:qFormat/>
    <w:uiPriority w:val="0"/>
    <w:rPr>
      <w:sz w:val="21"/>
      <w:szCs w:val="24"/>
    </w:rPr>
  </w:style>
  <w:style w:type="character" w:customStyle="1" w:styleId="261">
    <w:name w:val="要点1"/>
    <w:link w:val="1"/>
    <w:qFormat/>
    <w:uiPriority w:val="0"/>
    <w:rPr>
      <w:b/>
      <w:bCs/>
    </w:rPr>
  </w:style>
  <w:style w:type="character" w:customStyle="1" w:styleId="262">
    <w:name w:val="页码1"/>
    <w:link w:val="1"/>
    <w:qFormat/>
    <w:uiPriority w:val="0"/>
  </w:style>
  <w:style w:type="character" w:customStyle="1" w:styleId="263">
    <w:name w:val="已访问的超链接1"/>
    <w:link w:val="1"/>
    <w:qFormat/>
    <w:uiPriority w:val="0"/>
    <w:rPr>
      <w:color w:val="800080"/>
      <w:u w:val="single"/>
    </w:rPr>
  </w:style>
  <w:style w:type="character" w:customStyle="1" w:styleId="264">
    <w:name w:val="强调1"/>
    <w:link w:val="1"/>
    <w:qFormat/>
    <w:uiPriority w:val="0"/>
    <w:rPr>
      <w:color w:val="CC0033"/>
    </w:rPr>
  </w:style>
  <w:style w:type="character" w:customStyle="1" w:styleId="265">
    <w:name w:val="超链接1"/>
    <w:basedOn w:val="197"/>
    <w:link w:val="1"/>
    <w:qFormat/>
    <w:uiPriority w:val="99"/>
    <w:rPr>
      <w:color w:val="0000FF"/>
      <w:u w:val="single"/>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character" w:customStyle="1" w:styleId="268">
    <w:name w:val="批注文字 字符"/>
    <w:link w:val="1"/>
    <w:qFormat/>
    <w:uiPriority w:val="99"/>
    <w:rPr>
      <w:rFonts w:ascii="Times New Roman" w:hAnsi="Times New Roman" w:eastAsia="宋体" w:cs="Times New Roman"/>
      <w:sz w:val="24"/>
      <w:lang w:val="en-US" w:eastAsia="zh-CN" w:bidi="ar-SA"/>
    </w:rPr>
  </w:style>
  <w:style w:type="character" w:customStyle="1" w:styleId="269">
    <w:name w:val="c21"/>
    <w:link w:val="1"/>
    <w:qFormat/>
    <w:uiPriority w:val="0"/>
    <w:rPr>
      <w:rFonts w:ascii="ˎ̥" w:hAnsi="ˎ̥"/>
      <w:color w:val="000000"/>
      <w:sz w:val="20"/>
      <w:szCs w:val="20"/>
      <w:u w:val="none"/>
    </w:rPr>
  </w:style>
  <w:style w:type="character" w:customStyle="1" w:styleId="270">
    <w:name w:val="title4"/>
    <w:link w:val="1"/>
    <w:qFormat/>
    <w:uiPriority w:val="0"/>
    <w:rPr>
      <w:b/>
      <w:bCs/>
      <w:color w:val="1D87B3"/>
      <w:sz w:val="15"/>
      <w:szCs w:val="15"/>
    </w:rPr>
  </w:style>
  <w:style w:type="character" w:customStyle="1" w:styleId="271">
    <w:name w:val="标题 2 Char Char"/>
    <w:link w:val="1"/>
    <w:qFormat/>
    <w:uiPriority w:val="0"/>
    <w:rPr>
      <w:rFonts w:ascii="Arial" w:hAnsi="Arial" w:eastAsia="黑体"/>
      <w:b/>
      <w:bCs/>
      <w:sz w:val="32"/>
      <w:szCs w:val="32"/>
      <w:lang w:val="en-US" w:eastAsia="zh-CN" w:bidi="ar-SA"/>
    </w:rPr>
  </w:style>
  <w:style w:type="character" w:customStyle="1" w:styleId="272">
    <w:name w:val="black1"/>
    <w:link w:val="1"/>
    <w:qFormat/>
    <w:uiPriority w:val="0"/>
    <w:rPr>
      <w:color w:val="000000"/>
    </w:rPr>
  </w:style>
  <w:style w:type="character" w:customStyle="1" w:styleId="273">
    <w:name w:val="street-address"/>
    <w:link w:val="1"/>
    <w:qFormat/>
    <w:uiPriority w:val="0"/>
  </w:style>
  <w:style w:type="character" w:customStyle="1" w:styleId="274">
    <w:name w:val="locality"/>
    <w:link w:val="1"/>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link w:val="1"/>
    <w:qFormat/>
    <w:uiPriority w:val="0"/>
    <w:rPr>
      <w:rFonts w:ascii="宋体" w:eastAsia="宋体"/>
      <w:b/>
      <w:sz w:val="24"/>
      <w:u w:val="single"/>
      <w:lang w:val="en-US" w:eastAsia="zh-CN" w:bidi="ar-SA"/>
    </w:rPr>
  </w:style>
  <w:style w:type="character" w:customStyle="1" w:styleId="278">
    <w:name w:val="txt"/>
    <w:link w:val="1"/>
    <w:qFormat/>
    <w:uiPriority w:val="0"/>
  </w:style>
  <w:style w:type="character" w:customStyle="1" w:styleId="279">
    <w:name w:val="正文缩进 Char Char"/>
    <w:link w:val="280"/>
    <w:qFormat/>
    <w:uiPriority w:val="0"/>
    <w:rPr>
      <w:rFonts w:ascii="宋体" w:eastAsia="宋体"/>
      <w:color w:val="000000"/>
      <w:sz w:val="28"/>
      <w:lang w:bidi="ar-SA"/>
    </w:rPr>
  </w:style>
  <w:style w:type="paragraph" w:customStyle="1" w:styleId="280">
    <w:name w:val="正文缩进1"/>
    <w:basedOn w:val="1"/>
    <w:link w:val="279"/>
    <w:qFormat/>
    <w:uiPriority w:val="0"/>
    <w:pPr>
      <w:widowControl/>
      <w:spacing w:line="480" w:lineRule="exact"/>
      <w:ind w:firstLine="567"/>
    </w:pPr>
    <w:rPr>
      <w:rFonts w:ascii="宋体"/>
      <w:color w:val="000000"/>
      <w:sz w:val="28"/>
      <w:szCs w:val="20"/>
    </w:rPr>
  </w:style>
  <w:style w:type="character" w:customStyle="1" w:styleId="281">
    <w:name w:val="普通文字1 Char1"/>
    <w:link w:val="1"/>
    <w:qFormat/>
    <w:uiPriority w:val="0"/>
    <w:rPr>
      <w:rFonts w:ascii="宋体" w:hAnsi="Courier New" w:eastAsia="宋体"/>
      <w:sz w:val="21"/>
      <w:lang w:val="en-US" w:eastAsia="zh-CN" w:bidi="ar-SA"/>
    </w:rPr>
  </w:style>
  <w:style w:type="character" w:customStyle="1" w:styleId="282">
    <w:name w:val="chanpin1"/>
    <w:link w:val="1"/>
    <w:qFormat/>
    <w:uiPriority w:val="0"/>
    <w:rPr>
      <w:rFonts w:ascii="ˎ̥" w:hAnsi="ˎ̥"/>
      <w:color w:val="000000"/>
      <w:sz w:val="20"/>
      <w:szCs w:val="20"/>
      <w:u w:val="none"/>
    </w:rPr>
  </w:style>
  <w:style w:type="character" w:customStyle="1" w:styleId="283">
    <w:name w:val="列出段落 Char1"/>
    <w:link w:val="284"/>
    <w:qFormat/>
    <w:uiPriority w:val="34"/>
    <w:rPr>
      <w:rFonts w:ascii="Calibri" w:hAnsi="Calibri" w:eastAsia="宋体"/>
      <w:sz w:val="21"/>
      <w:szCs w:val="22"/>
      <w:lang w:val="en-US" w:eastAsia="zh-CN" w:bidi="ar-SA"/>
    </w:rPr>
  </w:style>
  <w:style w:type="paragraph" w:customStyle="1" w:styleId="284">
    <w:name w:val="列出段落"/>
    <w:basedOn w:val="1"/>
    <w:link w:val="283"/>
    <w:qFormat/>
    <w:uiPriority w:val="34"/>
    <w:pPr>
      <w:ind w:firstLine="420"/>
    </w:pPr>
    <w:rPr>
      <w:rFonts w:ascii="Calibri" w:hAnsi="Calibri"/>
      <w:szCs w:val="22"/>
    </w:rPr>
  </w:style>
  <w:style w:type="character" w:customStyle="1" w:styleId="285">
    <w:name w:val="标题 3 Char Char"/>
    <w:link w:val="1"/>
    <w:qFormat/>
    <w:uiPriority w:val="0"/>
    <w:rPr>
      <w:rFonts w:eastAsia="宋体"/>
      <w:b/>
      <w:bCs/>
      <w:sz w:val="32"/>
      <w:szCs w:val="32"/>
      <w:lang w:val="en-US" w:eastAsia="zh-CN" w:bidi="ar-SA"/>
    </w:rPr>
  </w:style>
  <w:style w:type="character" w:customStyle="1" w:styleId="286">
    <w:name w:val="段1 Char"/>
    <w:link w:val="1"/>
    <w:qFormat/>
    <w:uiPriority w:val="0"/>
    <w:rPr>
      <w:rFonts w:ascii="宋体" w:eastAsia="宋体"/>
      <w:sz w:val="24"/>
      <w:lang w:val="en-US" w:eastAsia="zh-CN" w:bidi="ar-SA"/>
    </w:rPr>
  </w:style>
  <w:style w:type="character" w:customStyle="1" w:styleId="287">
    <w:name w:val="chanpin拷贝"/>
    <w:link w:val="1"/>
    <w:qFormat/>
    <w:uiPriority w:val="0"/>
  </w:style>
  <w:style w:type="character" w:customStyle="1" w:styleId="288">
    <w:name w:val="纯文本 Char1"/>
    <w:link w:val="1"/>
    <w:qFormat/>
    <w:uiPriority w:val="0"/>
    <w:rPr>
      <w:rFonts w:ascii="宋体" w:hAnsi="Courier New" w:eastAsia="宋体"/>
      <w:sz w:val="21"/>
      <w:lang w:val="en-US" w:eastAsia="zh-CN" w:bidi="ar-SA"/>
    </w:rPr>
  </w:style>
  <w:style w:type="character" w:customStyle="1" w:styleId="289">
    <w:name w:val="apple-style-span"/>
    <w:link w:val="1"/>
    <w:qFormat/>
    <w:uiPriority w:val="0"/>
    <w:rPr>
      <w:rFonts w:cs="Times New Roman"/>
    </w:rPr>
  </w:style>
  <w:style w:type="paragraph" w:customStyle="1" w:styleId="290">
    <w:name w:val="二级条标题"/>
    <w:basedOn w:val="29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1">
    <w:name w:val="一级条标题"/>
    <w:basedOn w:val="292"/>
    <w:next w:val="1"/>
    <w:qFormat/>
    <w:uiPriority w:val="0"/>
    <w:pPr>
      <w:numPr>
        <w:ilvl w:val="1"/>
      </w:numPr>
      <w:tabs>
        <w:tab w:val="left" w:pos="360"/>
        <w:tab w:val="left" w:pos="840"/>
      </w:tabs>
      <w:ind w:left="0" w:hanging="840"/>
      <w:outlineLvl w:val="1"/>
    </w:pPr>
  </w:style>
  <w:style w:type="paragraph" w:customStyle="1" w:styleId="292">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3">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4">
    <w:name w:val="字元 字元"/>
    <w:basedOn w:val="1"/>
    <w:qFormat/>
    <w:uiPriority w:val="0"/>
    <w:rPr>
      <w:rFonts w:ascii="Tahoma" w:hAnsi="Tahoma"/>
      <w:sz w:val="24"/>
      <w:szCs w:val="20"/>
    </w:rPr>
  </w:style>
  <w:style w:type="paragraph" w:customStyle="1" w:styleId="295">
    <w:name w:val="Char3 Char Char Char"/>
    <w:basedOn w:val="1"/>
    <w:qFormat/>
    <w:uiPriority w:val="0"/>
    <w:rPr>
      <w:rFonts w:ascii="Tahoma" w:hAnsi="Tahoma"/>
      <w:sz w:val="24"/>
      <w:szCs w:val="20"/>
    </w:rPr>
  </w:style>
  <w:style w:type="paragraph" w:customStyle="1" w:styleId="29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7">
    <w:name w:val="项目编号2"/>
    <w:basedOn w:val="298"/>
    <w:qFormat/>
    <w:uiPriority w:val="0"/>
    <w:pPr>
      <w:numPr>
        <w:numId w:val="2"/>
      </w:numPr>
    </w:pPr>
  </w:style>
  <w:style w:type="paragraph" w:customStyle="1" w:styleId="2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9">
    <w:name w:val="图中文字"/>
    <w:basedOn w:val="1"/>
    <w:qFormat/>
    <w:uiPriority w:val="0"/>
    <w:pPr>
      <w:spacing w:line="0" w:lineRule="atLeast"/>
      <w:jc w:val="center"/>
    </w:pPr>
    <w:rPr>
      <w:sz w:val="24"/>
      <w:szCs w:val="20"/>
    </w:rPr>
  </w:style>
  <w:style w:type="paragraph" w:customStyle="1" w:styleId="30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Char2"/>
    <w:basedOn w:val="1"/>
    <w:qFormat/>
    <w:uiPriority w:val="0"/>
    <w:rPr>
      <w:rFonts w:ascii="Tahoma" w:hAnsi="Tahoma"/>
      <w:sz w:val="24"/>
      <w:szCs w:val="20"/>
    </w:rPr>
  </w:style>
  <w:style w:type="paragraph" w:customStyle="1" w:styleId="3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8">
    <w:name w:val="Char Char Char Char Char Char Char"/>
    <w:basedOn w:val="1"/>
    <w:qFormat/>
    <w:uiPriority w:val="0"/>
    <w:pPr>
      <w:spacing w:line="360" w:lineRule="auto"/>
      <w:ind w:firstLine="200"/>
    </w:pPr>
    <w:rPr>
      <w:rFonts w:eastAsia="仿宋_GB2312"/>
      <w:sz w:val="24"/>
    </w:rPr>
  </w:style>
  <w:style w:type="paragraph" w:customStyle="1" w:styleId="3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2">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6">
    <w:name w:val="font8"/>
    <w:basedOn w:val="1"/>
    <w:qFormat/>
    <w:uiPriority w:val="0"/>
    <w:pPr>
      <w:widowControl/>
      <w:spacing w:before="100" w:beforeAutospacing="1" w:after="100" w:afterAutospacing="1"/>
      <w:jc w:val="left"/>
    </w:pPr>
    <w:rPr>
      <w:sz w:val="36"/>
      <w:szCs w:val="36"/>
    </w:rPr>
  </w:style>
  <w:style w:type="paragraph" w:customStyle="1" w:styleId="317">
    <w:name w:val="Char"/>
    <w:basedOn w:val="1"/>
    <w:qFormat/>
    <w:uiPriority w:val="0"/>
    <w:pPr>
      <w:tabs>
        <w:tab w:val="left" w:pos="360"/>
      </w:tabs>
    </w:pPr>
    <w:rPr>
      <w:sz w:val="24"/>
    </w:rPr>
  </w:style>
  <w:style w:type="paragraph" w:customStyle="1" w:styleId="31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1">
    <w:name w:val="Char Char1"/>
    <w:basedOn w:val="212"/>
    <w:qFormat/>
    <w:uiPriority w:val="0"/>
    <w:rPr>
      <w:rFonts w:ascii="Tahoma" w:hAnsi="Tahoma"/>
      <w:sz w:val="24"/>
    </w:rPr>
  </w:style>
  <w:style w:type="paragraph" w:customStyle="1" w:styleId="3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4">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样式 宋体 五号 行距: 单倍行距"/>
    <w:basedOn w:val="1"/>
    <w:qFormat/>
    <w:uiPriority w:val="0"/>
    <w:pPr>
      <w:jc w:val="left"/>
    </w:pPr>
    <w:rPr>
      <w:rFonts w:ascii="宋体" w:hAnsi="宋体"/>
      <w:szCs w:val="20"/>
    </w:rPr>
  </w:style>
  <w:style w:type="paragraph" w:customStyle="1" w:styleId="326">
    <w:name w:val="Char1 Char Char Char1"/>
    <w:basedOn w:val="1"/>
    <w:qFormat/>
    <w:uiPriority w:val="0"/>
    <w:rPr>
      <w:rFonts w:ascii="Tahoma" w:hAnsi="Tahoma" w:cs="仿宋_GB2312"/>
      <w:sz w:val="24"/>
      <w:szCs w:val="28"/>
    </w:rPr>
  </w:style>
  <w:style w:type="paragraph" w:customStyle="1" w:styleId="327">
    <w:name w:val="四级条标题"/>
    <w:basedOn w:val="328"/>
    <w:next w:val="1"/>
    <w:qFormat/>
    <w:uiPriority w:val="0"/>
    <w:pPr>
      <w:numPr>
        <w:ilvl w:val="4"/>
      </w:numPr>
      <w:tabs>
        <w:tab w:val="left" w:pos="360"/>
        <w:tab w:val="left" w:pos="840"/>
      </w:tabs>
      <w:ind w:left="0" w:hanging="840"/>
      <w:outlineLvl w:val="4"/>
    </w:pPr>
  </w:style>
  <w:style w:type="paragraph" w:customStyle="1" w:styleId="328">
    <w:name w:val="三级条标题"/>
    <w:basedOn w:val="290"/>
    <w:next w:val="1"/>
    <w:qFormat/>
    <w:uiPriority w:val="0"/>
    <w:pPr>
      <w:numPr>
        <w:ilvl w:val="3"/>
        <w:numId w:val="1"/>
      </w:numPr>
      <w:ind w:left="0" w:hanging="840"/>
      <w:outlineLvl w:val="3"/>
    </w:pPr>
  </w:style>
  <w:style w:type="paragraph" w:customStyle="1" w:styleId="329">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0">
    <w:name w:val="样式 标题 2 + 宋体 五号 行距: 单倍行距"/>
    <w:basedOn w:val="188"/>
    <w:qFormat/>
    <w:uiPriority w:val="0"/>
    <w:pPr>
      <w:numPr>
        <w:ilvl w:val="1"/>
        <w:numId w:val="4"/>
      </w:numPr>
      <w:spacing w:before="260" w:after="260" w:line="240" w:lineRule="auto"/>
      <w:jc w:val="left"/>
    </w:pPr>
    <w:rPr>
      <w:rFonts w:ascii="宋体" w:hAnsi="宋体" w:eastAsia="宋体"/>
      <w:bCs/>
      <w:sz w:val="21"/>
    </w:rPr>
  </w:style>
  <w:style w:type="paragraph" w:customStyle="1" w:styleId="331">
    <w:name w:val="List Paragraph1"/>
    <w:basedOn w:val="1"/>
    <w:qFormat/>
    <w:uiPriority w:val="0"/>
    <w:pPr>
      <w:ind w:firstLine="420"/>
    </w:pPr>
    <w:rPr>
      <w:rFonts w:ascii="Calibri" w:hAnsi="Calibri"/>
      <w:szCs w:val="22"/>
    </w:rPr>
  </w:style>
  <w:style w:type="paragraph" w:customStyle="1" w:styleId="332">
    <w:name w:val="项目符号1"/>
    <w:basedOn w:val="333"/>
    <w:qFormat/>
    <w:uiPriority w:val="0"/>
    <w:pPr>
      <w:ind w:left="-25" w:firstLine="0"/>
    </w:pPr>
  </w:style>
  <w:style w:type="paragraph" w:customStyle="1" w:styleId="333">
    <w:name w:val="正文文本样式"/>
    <w:basedOn w:val="1"/>
    <w:qFormat/>
    <w:uiPriority w:val="0"/>
    <w:pPr>
      <w:spacing w:line="360" w:lineRule="auto"/>
      <w:ind w:firstLine="482"/>
    </w:pPr>
    <w:rPr>
      <w:rFonts w:cs="宋体"/>
      <w:sz w:val="24"/>
      <w:szCs w:val="20"/>
    </w:rPr>
  </w:style>
  <w:style w:type="paragraph" w:customStyle="1" w:styleId="3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6">
    <w:name w:val="五级条标题"/>
    <w:basedOn w:val="327"/>
    <w:next w:val="1"/>
    <w:qFormat/>
    <w:uiPriority w:val="0"/>
    <w:pPr>
      <w:numPr>
        <w:ilvl w:val="5"/>
      </w:numPr>
      <w:ind w:left="0" w:hanging="840"/>
      <w:outlineLvl w:val="5"/>
    </w:pPr>
  </w:style>
  <w:style w:type="paragraph" w:customStyle="1" w:styleId="33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8">
    <w:name w:val="文档正文"/>
    <w:basedOn w:val="1"/>
    <w:qFormat/>
    <w:uiPriority w:val="0"/>
    <w:pPr>
      <w:spacing w:before="120" w:after="120" w:line="180" w:lineRule="auto"/>
    </w:pPr>
    <w:rPr>
      <w:rFonts w:ascii="Arial" w:hAnsi="Arial"/>
      <w:szCs w:val="20"/>
    </w:rPr>
  </w:style>
  <w:style w:type="paragraph" w:customStyle="1" w:styleId="3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1">
    <w:name w:val="Char Char Char1 Char"/>
    <w:basedOn w:val="1"/>
    <w:qFormat/>
    <w:uiPriority w:val="0"/>
    <w:rPr>
      <w:rFonts w:ascii="Tahoma" w:hAnsi="Tahoma"/>
      <w:sz w:val="24"/>
      <w:szCs w:val="20"/>
    </w:rPr>
  </w:style>
  <w:style w:type="paragraph" w:customStyle="1" w:styleId="34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3">
    <w:name w:val="1名"/>
    <w:basedOn w:val="1"/>
    <w:qFormat/>
    <w:uiPriority w:val="0"/>
    <w:pPr>
      <w:numPr>
        <w:ilvl w:val="0"/>
        <w:numId w:val="5"/>
      </w:numPr>
      <w:spacing w:before="120"/>
    </w:pPr>
    <w:rPr>
      <w:rFonts w:ascii="宋体"/>
      <w:sz w:val="28"/>
      <w:szCs w:val="20"/>
    </w:rPr>
  </w:style>
  <w:style w:type="paragraph" w:customStyle="1" w:styleId="344">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5">
    <w:name w:val="Char Char Char1 Char1"/>
    <w:basedOn w:val="1"/>
    <w:qFormat/>
    <w:uiPriority w:val="0"/>
    <w:rPr>
      <w:rFonts w:ascii="Tahoma" w:hAnsi="Tahoma"/>
      <w:sz w:val="24"/>
      <w:szCs w:val="20"/>
    </w:rPr>
  </w:style>
  <w:style w:type="paragraph" w:customStyle="1" w:styleId="346">
    <w:name w:val="Char Char Char Char Char Char Char Char Char Char"/>
    <w:basedOn w:val="1"/>
    <w:qFormat/>
    <w:uiPriority w:val="0"/>
  </w:style>
  <w:style w:type="paragraph" w:customStyle="1" w:styleId="34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8">
    <w:name w:val="Char1"/>
    <w:basedOn w:val="1"/>
    <w:qFormat/>
    <w:uiPriority w:val="0"/>
    <w:pPr>
      <w:tabs>
        <w:tab w:val="left" w:pos="360"/>
      </w:tabs>
    </w:pPr>
    <w:rPr>
      <w:sz w:val="24"/>
    </w:rPr>
  </w:style>
  <w:style w:type="paragraph" w:customStyle="1" w:styleId="349">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1">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2">
    <w:name w:val="默认段落字体 Para Char Char Char Char"/>
    <w:basedOn w:val="1"/>
    <w:qFormat/>
    <w:uiPriority w:val="0"/>
    <w:rPr>
      <w:rFonts w:ascii="Arial" w:hAnsi="Arial" w:cs="Arial"/>
      <w:szCs w:val="21"/>
    </w:rPr>
  </w:style>
  <w:style w:type="paragraph" w:customStyle="1" w:styleId="35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6">
    <w:name w:val="Char Char Char"/>
    <w:basedOn w:val="1"/>
    <w:qFormat/>
    <w:uiPriority w:val="0"/>
    <w:rPr>
      <w:rFonts w:ascii="Tahoma" w:hAnsi="Tahoma"/>
      <w:sz w:val="24"/>
      <w:szCs w:val="20"/>
    </w:rPr>
  </w:style>
  <w:style w:type="paragraph" w:customStyle="1" w:styleId="35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8">
    <w:name w:val="缺省文本"/>
    <w:basedOn w:val="1"/>
    <w:qFormat/>
    <w:uiPriority w:val="0"/>
    <w:pPr>
      <w:jc w:val="left"/>
    </w:pPr>
    <w:rPr>
      <w:sz w:val="24"/>
    </w:rPr>
  </w:style>
  <w:style w:type="paragraph" w:customStyle="1" w:styleId="359">
    <w:name w:val="Char Char Char1"/>
    <w:basedOn w:val="1"/>
    <w:qFormat/>
    <w:uiPriority w:val="0"/>
    <w:rPr>
      <w:rFonts w:ascii="Tahoma" w:hAnsi="Tahoma"/>
      <w:sz w:val="24"/>
      <w:szCs w:val="20"/>
    </w:rPr>
  </w:style>
  <w:style w:type="paragraph" w:customStyle="1" w:styleId="360">
    <w:name w:val="Char Char Char Char Char Char Char1"/>
    <w:basedOn w:val="1"/>
    <w:qFormat/>
    <w:uiPriority w:val="0"/>
    <w:pPr>
      <w:spacing w:line="360" w:lineRule="auto"/>
      <w:ind w:firstLine="200"/>
    </w:pPr>
    <w:rPr>
      <w:rFonts w:eastAsia="仿宋_GB2312"/>
      <w:sz w:val="24"/>
    </w:rPr>
  </w:style>
  <w:style w:type="paragraph" w:customStyle="1" w:styleId="36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2">
    <w:name w:val="样式2"/>
    <w:basedOn w:val="250"/>
    <w:qFormat/>
    <w:uiPriority w:val="0"/>
    <w:pPr>
      <w:spacing w:line="360" w:lineRule="auto"/>
      <w:jc w:val="center"/>
    </w:pPr>
    <w:rPr>
      <w:sz w:val="24"/>
    </w:rPr>
  </w:style>
  <w:style w:type="paragraph" w:customStyle="1" w:styleId="3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5">
    <w:name w:val="正文 + 楷体_GB2312"/>
    <w:basedOn w:val="1"/>
    <w:qFormat/>
    <w:uiPriority w:val="0"/>
    <w:pPr>
      <w:widowControl/>
      <w:jc w:val="left"/>
    </w:pPr>
    <w:rPr>
      <w:rFonts w:ascii="楷体_GB2312" w:eastAsia="楷体_GB2312" w:cs="Arial"/>
      <w:sz w:val="24"/>
    </w:rPr>
  </w:style>
  <w:style w:type="paragraph" w:customStyle="1" w:styleId="36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7">
    <w:name w:val="1 Char Char Char Char"/>
    <w:basedOn w:val="1"/>
    <w:qFormat/>
    <w:uiPriority w:val="0"/>
    <w:rPr>
      <w:rFonts w:ascii="Tahoma" w:hAnsi="Tahoma"/>
      <w:sz w:val="24"/>
      <w:szCs w:val="20"/>
    </w:rPr>
  </w:style>
  <w:style w:type="paragraph" w:customStyle="1" w:styleId="368">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hint="default" w:ascii="Times New Roman" w:hAnsi="Times New Roman" w:eastAsia="宋体" w:cs="Times New Roman"/>
      <w:sz w:val="21"/>
      <w:szCs w:val="24"/>
      <w:lang w:val="en-US" w:eastAsia="zh-CN" w:bidi="ar-SA"/>
    </w:rPr>
  </w:style>
  <w:style w:type="paragraph" w:customStyle="1" w:styleId="373">
    <w:name w:val="项目编号3"/>
    <w:basedOn w:val="333"/>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1"/>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3"/>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hint="default"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7"/>
    <w:qFormat/>
    <w:uiPriority w:val="0"/>
    <w:pPr>
      <w:jc w:val="left"/>
    </w:pPr>
    <w:rPr>
      <w:sz w:val="24"/>
      <w:szCs w:val="24"/>
    </w:rPr>
  </w:style>
  <w:style w:type="paragraph" w:customStyle="1" w:styleId="392">
    <w:name w:val="正文小标题"/>
    <w:basedOn w:val="1"/>
    <w:next w:val="189"/>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189"/>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link w:val="1"/>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link w:val="1"/>
    <w:qFormat/>
    <w:uiPriority w:val="0"/>
    <w:rPr>
      <w:rFonts w:ascii="宋体" w:hAnsi="Courier New"/>
    </w:rPr>
  </w:style>
  <w:style w:type="character" w:customStyle="1" w:styleId="404">
    <w:name w:val="bjh-p"/>
    <w:link w:val="1"/>
    <w:qFormat/>
    <w:uiPriority w:val="0"/>
  </w:style>
  <w:style w:type="paragraph" w:customStyle="1" w:styleId="405">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1"/>
    <w:qFormat/>
    <w:uiPriority w:val="0"/>
    <w:rPr>
      <w:rFonts w:ascii="宋体" w:eastAsia="宋体"/>
      <w:b/>
      <w:sz w:val="24"/>
      <w:u w:val="single"/>
      <w:lang w:val="en-US" w:eastAsia="zh-CN" w:bidi="ar-SA"/>
    </w:rPr>
  </w:style>
  <w:style w:type="character" w:customStyle="1" w:styleId="409">
    <w:name w:val="正文缩进 Char"/>
    <w:link w:val="1"/>
    <w:qFormat/>
    <w:uiPriority w:val="0"/>
    <w:rPr>
      <w:rFonts w:ascii="宋体" w:eastAsia="宋体"/>
      <w:sz w:val="24"/>
      <w:szCs w:val="24"/>
      <w:lang w:val="en-US" w:eastAsia="zh-CN" w:bidi="ar-SA"/>
    </w:rPr>
  </w:style>
  <w:style w:type="character" w:customStyle="1" w:styleId="410">
    <w:name w:val="Char Char111"/>
    <w:link w:val="1"/>
    <w:qFormat/>
    <w:uiPriority w:val="0"/>
    <w:rPr>
      <w:rFonts w:ascii="宋体" w:eastAsia="宋体"/>
      <w:b/>
      <w:sz w:val="24"/>
      <w:u w:val="single"/>
      <w:lang w:val="en-US" w:eastAsia="zh-CN" w:bidi="ar-SA"/>
    </w:rPr>
  </w:style>
  <w:style w:type="character" w:customStyle="1" w:styleId="411">
    <w:name w:val="正文文本缩进 Char"/>
    <w:link w:val="1"/>
    <w:qFormat/>
    <w:uiPriority w:val="0"/>
    <w:rPr>
      <w:rFonts w:eastAsia="宋体"/>
      <w:sz w:val="24"/>
      <w:szCs w:val="24"/>
      <w:lang w:val="en-US" w:eastAsia="zh-CN" w:bidi="ar-SA"/>
    </w:rPr>
  </w:style>
  <w:style w:type="character" w:customStyle="1" w:styleId="412">
    <w:name w:val="列出段落 Char"/>
    <w:link w:val="1"/>
    <w:qFormat/>
    <w:uiPriority w:val="0"/>
    <w:rPr>
      <w:rFonts w:ascii="Calibri" w:hAnsi="Calibri" w:eastAsia="宋体"/>
      <w:sz w:val="21"/>
      <w:szCs w:val="22"/>
      <w:lang w:val="en-US" w:eastAsia="zh-CN" w:bidi="ar-SA"/>
    </w:rPr>
  </w:style>
  <w:style w:type="character" w:customStyle="1" w:styleId="413">
    <w:name w:val="页眉 Char"/>
    <w:link w:val="1"/>
    <w:qFormat/>
    <w:uiPriority w:val="0"/>
    <w:rPr>
      <w:rFonts w:eastAsia="宋体"/>
      <w:sz w:val="18"/>
      <w:szCs w:val="18"/>
      <w:lang w:val="en-US" w:eastAsia="zh-CN" w:bidi="ar-SA"/>
    </w:rPr>
  </w:style>
  <w:style w:type="character" w:customStyle="1" w:styleId="414">
    <w:name w:val="标题 2 Char"/>
    <w:link w:val="1"/>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eastAsia="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6">
    <w:name w:val="Revision"/>
    <w:qFormat/>
    <w:uiPriority w:val="0"/>
    <w:rPr>
      <w:rFonts w:hint="default"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link w:val="1"/>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link w:val="1"/>
    <w:qFormat/>
    <w:uiPriority w:val="99"/>
    <w:rPr>
      <w:sz w:val="21"/>
      <w:szCs w:val="24"/>
    </w:rPr>
  </w:style>
  <w:style w:type="character" w:customStyle="1" w:styleId="433">
    <w:name w:val="标题 Char"/>
    <w:link w:val="1"/>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paragraph" w:customStyle="1" w:styleId="435">
    <w:name w:val="Table Paragraph"/>
    <w:basedOn w:val="1"/>
    <w:qFormat/>
    <w:uiPriority w:val="1"/>
    <w:pPr>
      <w:jc w:val="left"/>
    </w:pPr>
    <w:rPr>
      <w:rFonts w:ascii="宋体" w:hAnsi="宋体" w:cs="宋体"/>
      <w:sz w:val="22"/>
      <w:szCs w:val="22"/>
      <w:lang w:eastAsia="en-US"/>
    </w:rPr>
  </w:style>
  <w:style w:type="table" w:customStyle="1" w:styleId="436">
    <w:name w:val="Table Normal"/>
    <w:semiHidden/>
    <w:qFormat/>
    <w:uiPriority w:val="2"/>
    <w:pPr>
      <w:widowControl w:val="0"/>
    </w:pPr>
    <w:rPr>
      <w:rFonts w:ascii="Calibri" w:hAnsi="Calibri"/>
      <w:sz w:val="22"/>
      <w:szCs w:val="22"/>
      <w:lang w:val="en-US" w:eastAsia="en-US" w:bidi="ar-SA"/>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正文1"/>
    <w:basedOn w:val="1"/>
    <w:next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40">
    <w:name w:val="材料标题 Char"/>
    <w:link w:val="441"/>
    <w:qFormat/>
    <w:uiPriority w:val="0"/>
    <w:rPr>
      <w:rFonts w:ascii="方正小标宋简体" w:eastAsia="方正小标宋简体"/>
      <w:color w:val="000000"/>
      <w:sz w:val="44"/>
      <w:szCs w:val="44"/>
    </w:rPr>
  </w:style>
  <w:style w:type="paragraph" w:customStyle="1" w:styleId="441">
    <w:name w:val="材料标题"/>
    <w:basedOn w:val="1"/>
    <w:link w:val="440"/>
    <w:qFormat/>
    <w:uiPriority w:val="0"/>
    <w:pPr>
      <w:spacing w:line="700" w:lineRule="exact"/>
      <w:jc w:val="center"/>
    </w:pPr>
    <w:rPr>
      <w:rFonts w:ascii="方正小标宋简体" w:eastAsia="方正小标宋简体"/>
      <w:color w:val="000000"/>
      <w:sz w:val="44"/>
      <w:szCs w:val="44"/>
    </w:rPr>
  </w:style>
  <w:style w:type="paragraph" w:customStyle="1" w:styleId="442">
    <w:name w:val="p_text_indent_2"/>
    <w:basedOn w:val="1"/>
    <w:qFormat/>
    <w:uiPriority w:val="0"/>
    <w:pPr>
      <w:ind w:firstLine="420"/>
      <w:jc w:val="left"/>
    </w:pPr>
    <w:rPr>
      <w:szCs w:val="20"/>
    </w:rPr>
  </w:style>
  <w:style w:type="paragraph" w:customStyle="1" w:styleId="443">
    <w:name w:val="标题 21"/>
    <w:basedOn w:val="1"/>
    <w:next w:val="444"/>
    <w:qFormat/>
    <w:uiPriority w:val="0"/>
    <w:pPr>
      <w:keepNext/>
      <w:keepLines/>
      <w:spacing w:before="120" w:line="300" w:lineRule="auto"/>
      <w:jc w:val="center"/>
      <w:outlineLvl w:val="1"/>
    </w:pPr>
    <w:rPr>
      <w:rFonts w:ascii="Arial" w:hAnsi="Arial" w:eastAsia="黑体"/>
      <w:b/>
      <w:sz w:val="30"/>
      <w:szCs w:val="20"/>
    </w:rPr>
  </w:style>
  <w:style w:type="paragraph" w:customStyle="1" w:styleId="444">
    <w:name w:val="正文缩进11"/>
    <w:basedOn w:val="1"/>
    <w:qFormat/>
    <w:uiPriority w:val="0"/>
    <w:pPr>
      <w:ind w:firstLine="420"/>
      <w:jc w:val="left"/>
    </w:pPr>
    <w:rPr>
      <w:rFonts w:ascii="宋体"/>
      <w:sz w:val="24"/>
    </w:rPr>
  </w:style>
  <w:style w:type="paragraph" w:customStyle="1" w:styleId="44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446">
    <w:name w:val="正文文本11"/>
    <w:basedOn w:val="1"/>
    <w:next w:val="1"/>
    <w:qFormat/>
    <w:uiPriority w:val="0"/>
    <w:pPr>
      <w:tabs>
        <w:tab w:val="left" w:pos="567"/>
      </w:tabs>
      <w:spacing w:before="120" w:line="22" w:lineRule="atLeast"/>
    </w:pPr>
    <w:rPr>
      <w:rFonts w:ascii="宋体" w:hAnsi="宋体"/>
      <w:sz w:val="24"/>
    </w:rPr>
  </w:style>
  <w:style w:type="paragraph" w:customStyle="1" w:styleId="447">
    <w:name w:val="_Style 30"/>
    <w:basedOn w:val="219"/>
    <w:next w:val="255"/>
    <w:qFormat/>
    <w:uiPriority w:val="0"/>
    <w:pPr>
      <w:spacing w:after="120"/>
      <w:ind w:firstLine="420"/>
    </w:pPr>
    <w:rPr>
      <w:rFonts w:ascii="等线" w:hAnsi="等线" w:eastAsia="等线"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61</Pages>
  <Words>24444</Words>
  <Characters>25779</Characters>
  <TotalTime>0</TotalTime>
  <ScaleCrop>false</ScaleCrop>
  <LinksUpToDate>false</LinksUpToDate>
  <CharactersWithSpaces>26628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刘小黑</cp:lastModifiedBy>
  <dcterms:modified xsi:type="dcterms:W3CDTF">2025-07-18T01:02:13Z</dcterms:modified>
  <dc:title>02年杜</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eyJoZGlkIjoiNGYzZWVhMWRlM2FlZDI4ODM0ODI2NWRhMDQwZTQwOTgiLCJ1c2VySWQiOiI4NDIzNjEyMTUifQ==</vt:lpwstr>
  </property>
  <property fmtid="{D5CDD505-2E9C-101B-9397-08002B2CF9AE}" pid="3" name="KSOProductBuildVer">
    <vt:lpwstr>2052-12.1.0.21915</vt:lpwstr>
  </property>
  <property fmtid="{D5CDD505-2E9C-101B-9397-08002B2CF9AE}" pid="4" name="ICV">
    <vt:lpwstr>9E88A289835E4EB392AB2B4517F2156E_13</vt:lpwstr>
  </property>
</Properties>
</file>