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rPr>
          <w:rFonts w:eastAsia="黑体"/>
          <w:b/>
          <w:bCs/>
          <w:color w:val="000000" w:themeColor="text1"/>
          <w:sz w:val="84"/>
        </w:rPr>
      </w:pPr>
      <w:r>
        <w:rPr>
          <w:rFonts w:eastAsia="黑体"/>
          <w:b/>
          <w:bCs/>
          <w:color w:val="000000" w:themeColor="text1"/>
          <w:sz w:val="84"/>
        </w:rPr>
      </w:r>
      <w:r>
        <w:rPr>
          <w:color w:val="000000" w:themeColor="text1"/>
        </w:rPr>
      </w:r>
    </w:p>
    <w:p>
      <w:pPr>
        <w:pStyle w:val="1017"/>
        <w:ind w:firstLine="0"/>
        <w:jc w:val="center"/>
        <w:rPr>
          <w:rFonts w:eastAsia="黑体"/>
          <w:b/>
          <w:bCs/>
          <w:color w:val="000000" w:themeColor="text1"/>
          <w:sz w:val="84"/>
        </w:rPr>
      </w:pPr>
      <w:r>
        <w:rPr>
          <w:rFonts w:hint="eastAsia" w:eastAsia="黑体"/>
          <w:b/>
          <w:bCs/>
          <w:color w:val="000000" w:themeColor="text1"/>
          <w:sz w:val="84"/>
        </w:rPr>
        <w:t xml:space="preserve">招　标　文　件</w:t>
      </w:r>
      <w:r>
        <w:rPr>
          <w:color w:val="000000" w:themeColor="text1"/>
        </w:rPr>
      </w:r>
    </w:p>
    <w:p>
      <w:pPr>
        <w:pStyle w:val="1017"/>
        <w:ind w:firstLine="1372"/>
        <w:jc w:val="both"/>
        <w:rPr>
          <w:b/>
          <w:bCs/>
          <w:color w:val="000000" w:themeColor="text1"/>
          <w:sz w:val="32"/>
        </w:rPr>
      </w:pPr>
      <w:r>
        <w:rPr>
          <w:rFonts w:hint="eastAsia"/>
          <w:b/>
          <w:bCs/>
          <w:color w:val="000000" w:themeColor="text1"/>
          <w:sz w:val="32"/>
        </w:rPr>
        <w:t xml:space="preserve">项目名称：</w:t>
      </w:r>
      <w:r>
        <w:rPr>
          <w:rFonts w:hint="eastAsia" w:hAnsi="宋体"/>
          <w:color w:val="000000" w:themeColor="text1"/>
          <w:u w:val="single"/>
        </w:rPr>
        <w:t xml:space="preserve">集团信息化平台维保</w:t>
      </w:r>
      <w:r>
        <w:rPr>
          <w:color w:val="000000" w:themeColor="text1"/>
        </w:rPr>
      </w:r>
    </w:p>
    <w:p>
      <w:pPr>
        <w:pStyle w:val="1017"/>
        <w:ind w:firstLine="1372"/>
        <w:jc w:val="both"/>
        <w:rPr>
          <w:b/>
          <w:color w:val="000000" w:themeColor="text1"/>
          <w:sz w:val="30"/>
          <w:szCs w:val="30"/>
        </w:rPr>
      </w:pPr>
      <w:r>
        <w:rPr>
          <w:rFonts w:hint="eastAsia"/>
          <w:b/>
          <w:bCs/>
          <w:color w:val="000000" w:themeColor="text1"/>
          <w:sz w:val="32"/>
        </w:rPr>
        <w:t xml:space="preserve">项目编号：</w:t>
      </w:r>
      <w:r>
        <w:rPr>
          <w:rFonts w:hint="eastAsia" w:hAnsi="宋体"/>
          <w:color w:val="000000" w:themeColor="text1"/>
          <w:u w:val="single"/>
        </w:rPr>
        <w:t xml:space="preserve">JSZC-320000-SCZX-G2024-0631</w:t>
      </w:r>
      <w:r>
        <w:rPr>
          <w:rFonts w:hint="eastAsia"/>
          <w:b/>
          <w:bCs/>
          <w:color w:val="000000" w:themeColor="text1"/>
          <w:sz w:val="32"/>
        </w:rPr>
        <w:t xml:space="preserve"> </w:t>
      </w:r>
      <w:r>
        <w:rPr>
          <w:color w:val="000000" w:themeColor="text1"/>
        </w:rPr>
      </w:r>
    </w:p>
    <w:p>
      <w:pPr>
        <w:ind w:firstLine="1205"/>
        <w:rPr>
          <w:b/>
          <w:color w:val="000000" w:themeColor="text1"/>
          <w:sz w:val="30"/>
          <w:szCs w:val="30"/>
        </w:rPr>
      </w:pPr>
      <w:r>
        <w:rPr>
          <w:rFonts w:hint="eastAsia"/>
          <w:b/>
          <w:color w:val="000000" w:themeColor="text1"/>
          <w:sz w:val="30"/>
          <w:szCs w:val="30"/>
        </w:rPr>
        <w:t xml:space="preserve">   </w:t>
      </w:r>
      <w:r>
        <w:rPr>
          <w:color w:val="000000" w:themeColor="text1"/>
        </w:rPr>
        <w:t xml:space="preserve">  </w:t>
      </w:r>
      <w:r>
        <w:rPr>
          <w:b/>
          <w:color w:val="000000" w:themeColor="text1"/>
          <w:sz w:val="30"/>
          <w:szCs w:val="30"/>
        </w:rPr>
        <w:t xml:space="preserve"> </w:t>
      </w:r>
      <w:r>
        <w:rPr>
          <w:color w:val="000000" w:themeColor="text1"/>
        </w:rPr>
      </w:r>
    </w:p>
    <w:p>
      <w:pPr>
        <w:pStyle w:val="1017"/>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p>
    <w:p>
      <w:pPr>
        <w:pStyle w:val="1017"/>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p>
    <w:p>
      <w:pPr>
        <w:pStyle w:val="1017"/>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p>
    <w:p>
      <w:pPr>
        <w:pStyle w:val="1017"/>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p>
    <w:p>
      <w:pPr>
        <w:pStyle w:val="1017"/>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p>
    <w:p>
      <w:pPr>
        <w:pStyle w:val="1017"/>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p>
    <w:p>
      <w:pPr>
        <w:pStyle w:val="1017"/>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p>
    <w:p>
      <w:pPr>
        <w:pStyle w:val="1017"/>
        <w:ind w:firstLine="0"/>
        <w:jc w:val="center"/>
        <w:rPr>
          <w:b/>
          <w:bCs/>
          <w:color w:val="000000" w:themeColor="text1"/>
          <w:sz w:val="32"/>
        </w:rPr>
      </w:pPr>
      <w:r>
        <w:rPr>
          <w:rFonts w:hint="eastAsia"/>
          <w:b/>
          <w:bCs/>
          <w:color w:val="000000" w:themeColor="text1"/>
          <w:sz w:val="32"/>
        </w:rPr>
        <w:t xml:space="preserve">江苏省政府采购中心</w:t>
      </w:r>
      <w:r>
        <w:rPr>
          <w:color w:val="000000" w:themeColor="text1"/>
        </w:rPr>
      </w:r>
    </w:p>
    <w:p>
      <w:pPr>
        <w:pStyle w:val="1017"/>
        <w:ind w:firstLine="0"/>
        <w:jc w:val="center"/>
        <w:rPr>
          <w:b/>
          <w:bCs/>
          <w:color w:val="000000" w:themeColor="text1"/>
          <w:sz w:val="32"/>
        </w:rPr>
      </w:pPr>
      <w:r>
        <w:rPr>
          <w:b/>
          <w:bCs/>
          <w:color w:val="000000" w:themeColor="text1"/>
          <w:sz w:val="32"/>
          <w:u w:val="single"/>
        </w:rPr>
        <w:t xml:space="preserve">__</w:t>
      </w:r>
      <w:r>
        <w:rPr>
          <w:rFonts w:hint="eastAsia"/>
          <w:b/>
          <w:bCs/>
          <w:color w:val="000000" w:themeColor="text1"/>
          <w:sz w:val="32"/>
          <w:u w:val="single"/>
        </w:rPr>
        <w:t xml:space="preserve">2024</w:t>
      </w:r>
      <w:r>
        <w:rPr>
          <w:b/>
          <w:bCs/>
          <w:color w:val="000000" w:themeColor="text1"/>
          <w:sz w:val="32"/>
          <w:u w:val="single"/>
        </w:rPr>
        <w:t xml:space="preserve">__</w:t>
      </w:r>
      <w:r>
        <w:rPr>
          <w:rFonts w:hint="eastAsia"/>
          <w:b/>
          <w:bCs/>
          <w:color w:val="000000" w:themeColor="text1"/>
          <w:sz w:val="32"/>
        </w:rPr>
        <w:t xml:space="preserve">年</w:t>
      </w:r>
      <w:r>
        <w:rPr>
          <w:b/>
          <w:bCs/>
          <w:color w:val="000000" w:themeColor="text1"/>
          <w:sz w:val="32"/>
          <w:u w:val="single"/>
        </w:rPr>
        <w:t xml:space="preserve">_</w:t>
      </w:r>
      <w:r>
        <w:rPr>
          <w:rFonts w:hint="eastAsia"/>
          <w:b/>
          <w:bCs/>
          <w:color w:val="000000" w:themeColor="text1"/>
          <w:sz w:val="32"/>
          <w:u w:val="single"/>
        </w:rPr>
        <w:t xml:space="preserve">11</w:t>
      </w:r>
      <w:r>
        <w:rPr>
          <w:b/>
          <w:bCs/>
          <w:color w:val="000000" w:themeColor="text1"/>
          <w:sz w:val="32"/>
          <w:u w:val="single"/>
        </w:rPr>
        <w:t xml:space="preserve">_</w:t>
      </w:r>
      <w:r>
        <w:rPr>
          <w:rFonts w:hint="eastAsia"/>
          <w:b/>
          <w:bCs/>
          <w:color w:val="000000" w:themeColor="text1"/>
          <w:sz w:val="32"/>
        </w:rPr>
        <w:t xml:space="preserve">月</w:t>
      </w:r>
      <w:r>
        <w:rPr>
          <w:b/>
          <w:bCs/>
          <w:color w:val="000000" w:themeColor="text1"/>
          <w:sz w:val="32"/>
          <w:u w:val="single"/>
        </w:rPr>
        <w:t xml:space="preserve">_</w:t>
      </w:r>
      <w:r>
        <w:rPr>
          <w:rFonts w:hint="eastAsia"/>
          <w:b/>
          <w:bCs/>
          <w:color w:val="000000" w:themeColor="text1"/>
          <w:sz w:val="32"/>
          <w:u w:val="single"/>
          <w:lang w:val="en-US" w:eastAsia="zh-CN"/>
        </w:rPr>
        <w:t xml:space="preserve">22</w:t>
      </w:r>
      <w:r>
        <w:rPr>
          <w:b/>
          <w:bCs/>
          <w:color w:val="000000" w:themeColor="text1"/>
          <w:sz w:val="32"/>
          <w:u w:val="single"/>
        </w:rPr>
        <w:t xml:space="preserve">_</w:t>
      </w:r>
      <w:r>
        <w:rPr>
          <w:rFonts w:hint="eastAsia"/>
          <w:b/>
          <w:bCs/>
          <w:color w:val="000000" w:themeColor="text1"/>
          <w:sz w:val="32"/>
        </w:rPr>
        <w:t xml:space="preserve">日</w:t>
      </w:r>
      <w:r>
        <w:rPr>
          <w:color w:val="000000" w:themeColor="text1"/>
        </w:rPr>
      </w:r>
    </w:p>
    <w:p>
      <w:pPr>
        <w:pStyle w:val="1017"/>
        <w:ind w:firstLine="0"/>
        <w:rPr>
          <w:color w:val="000000" w:themeColor="text1"/>
          <w:u w:val="single"/>
        </w:rPr>
      </w:pPr>
      <w:r>
        <w:rPr>
          <w:rFonts w:hint="eastAsia"/>
          <w:color w:val="000000" w:themeColor="text1"/>
        </w:rPr>
        <w:t xml:space="preserve">                        </w:t>
      </w:r>
      <w:r>
        <w:rPr>
          <w:color w:val="000000" w:themeColor="text1"/>
        </w:rPr>
      </w:r>
    </w:p>
    <w:p>
      <w:pPr>
        <w:pStyle w:val="1017"/>
        <w:ind w:firstLine="0"/>
        <w:jc w:val="center"/>
        <w:rPr>
          <w:color w:val="000000" w:themeColor="text1"/>
        </w:rPr>
      </w:pPr>
      <w:r>
        <w:rPr>
          <w:color w:val="000000" w:themeColor="text1"/>
        </w:rPr>
      </w:r>
      <w:r>
        <w:rPr>
          <w:color w:val="000000" w:themeColor="text1"/>
        </w:rPr>
      </w:r>
    </w:p>
    <w:p>
      <w:pPr>
        <w:jc w:val="center"/>
        <w:spacing w:line="480" w:lineRule="auto"/>
        <w:rPr>
          <w:rFonts w:ascii="黑体" w:hAnsi="Arial" w:eastAsia="黑体"/>
          <w:b/>
          <w:color w:val="000000" w:themeColor="text1"/>
          <w:sz w:val="44"/>
        </w:rPr>
        <w:outlineLvl w:val="0"/>
      </w:pPr>
      <w:r>
        <w:rPr>
          <w:color w:val="000000" w:themeColor="text1"/>
        </w:rPr>
        <w:br w:type="page" w:clear="all"/>
      </w:r>
      <w:bookmarkStart w:id="0" w:name="_Toc120614210"/>
      <w:r>
        <w:rPr>
          <w:color w:val="000000" w:themeColor="text1"/>
        </w:rPr>
      </w:r>
      <w:bookmarkStart w:id="1" w:name="_Toc16938516"/>
      <w:r>
        <w:rPr>
          <w:color w:val="000000" w:themeColor="text1"/>
        </w:rPr>
      </w:r>
      <w:bookmarkStart w:id="2" w:name="_Toc513029200"/>
      <w:r>
        <w:rPr>
          <w:color w:val="000000" w:themeColor="text1"/>
        </w:rPr>
      </w:r>
      <w:bookmarkStart w:id="3" w:name="_Toc479757206"/>
      <w:r>
        <w:rPr>
          <w:color w:val="000000" w:themeColor="text1"/>
        </w:rPr>
      </w:r>
      <w:bookmarkStart w:id="4" w:name="_Toc523127445"/>
      <w:r>
        <w:rPr>
          <w:color w:val="000000" w:themeColor="text1"/>
        </w:rPr>
      </w:r>
      <w:bookmarkStart w:id="5" w:name="_Toc20823272"/>
      <w:r>
        <w:rPr>
          <w:rFonts w:hint="eastAsia"/>
          <w:color w:val="000000" w:themeColor="text1"/>
        </w:rPr>
        <w:t xml:space="preserve"> </w:t>
      </w:r>
      <w:r>
        <w:rPr>
          <w:rFonts w:hint="eastAsia" w:ascii="黑体" w:hAnsi="Arial" w:eastAsia="黑体"/>
          <w:b/>
          <w:color w:val="000000" w:themeColor="text1"/>
          <w:sz w:val="44"/>
        </w:rPr>
        <w:t xml:space="preserve">总  目  录</w:t>
      </w:r>
      <w:r>
        <w:rPr>
          <w:color w:val="000000" w:themeColor="text1"/>
        </w:rPr>
      </w:r>
    </w:p>
    <w:p>
      <w:pPr>
        <w:spacing w:line="480" w:lineRule="auto"/>
        <w:rPr>
          <w:rFonts w:ascii="仿宋_GB2312" w:hAnsi="Arial" w:eastAsia="仿宋_GB2312"/>
          <w:b/>
          <w:color w:val="000000" w:themeColor="text1"/>
          <w:sz w:val="28"/>
        </w:rPr>
      </w:pPr>
      <w:r>
        <w:rPr>
          <w:rFonts w:ascii="仿宋_GB2312" w:hAnsi="Arial" w:eastAsia="仿宋_GB2312"/>
          <w:b/>
          <w:color w:val="000000" w:themeColor="text1"/>
          <w:sz w:val="28"/>
        </w:rPr>
      </w:r>
      <w:r>
        <w:rPr>
          <w:color w:val="000000" w:themeColor="text1"/>
        </w:rPr>
      </w:r>
    </w:p>
    <w:p>
      <w:pPr>
        <w:numPr>
          <w:ilvl w:val="0"/>
          <w:numId w:val="4"/>
        </w:numPr>
        <w:spacing w:line="480" w:lineRule="auto"/>
        <w:rPr>
          <w:rFonts w:ascii="黑体" w:hAnsi="Showcard Gothic" w:eastAsia="黑体"/>
          <w:color w:val="000000" w:themeColor="text1"/>
          <w:sz w:val="32"/>
        </w:rPr>
        <w:outlineLvl w:val="0"/>
      </w:pPr>
      <w:r>
        <w:rPr>
          <w:rFonts w:hint="eastAsia" w:ascii="黑体" w:hAnsi="宋体" w:eastAsia="黑体"/>
          <w:color w:val="000000" w:themeColor="text1"/>
          <w:sz w:val="36"/>
        </w:rPr>
        <w:t xml:space="preserve">投标邀请</w:t>
      </w:r>
      <w:r>
        <w:rPr>
          <w:rFonts w:hint="eastAsia" w:ascii="黑体" w:hAnsi="Showcard Gothic" w:eastAsia="黑体"/>
          <w:color w:val="000000" w:themeColor="text1"/>
          <w:sz w:val="36"/>
        </w:rPr>
        <w:t xml:space="preserve">……………………………………3 </w:t>
      </w:r>
      <w:r>
        <w:rPr>
          <w:color w:val="000000" w:themeColor="text1"/>
        </w:rP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投标人须知</w:t>
      </w:r>
      <w:r>
        <w:rPr>
          <w:rFonts w:hint="eastAsia" w:ascii="黑体" w:hAnsi="Showcard Gothic" w:eastAsia="黑体"/>
          <w:color w:val="000000" w:themeColor="text1"/>
          <w:sz w:val="36"/>
          <w:szCs w:val="36"/>
        </w:rPr>
        <w:t xml:space="preserve">…</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lang w:val="en-US" w:eastAsia="zh-CN"/>
        </w:rPr>
        <w:t xml:space="preserve">6</w:t>
      </w:r>
      <w:r>
        <w:rPr>
          <w:rFonts w:hint="eastAsia" w:ascii="黑体" w:hAnsi="Showcard Gothic" w:eastAsia="黑体"/>
          <w:color w:val="000000" w:themeColor="text1"/>
          <w:sz w:val="36"/>
        </w:rPr>
        <w:t xml:space="preserve">  </w:t>
      </w:r>
      <w:r>
        <w:rPr>
          <w:color w:val="000000" w:themeColor="text1"/>
        </w:rP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合同文本</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lang w:val="en-US" w:eastAsia="zh-CN"/>
        </w:rPr>
        <w:t xml:space="preserve">15</w:t>
      </w:r>
      <w:r>
        <w:rPr>
          <w:color w:val="000000" w:themeColor="text1"/>
        </w:rP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采购需求</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lang w:val="en-US" w:eastAsia="zh-CN"/>
        </w:rPr>
        <w:t xml:space="preserve">18</w:t>
      </w:r>
      <w:r>
        <w:rPr>
          <w:color w:val="000000" w:themeColor="text1"/>
        </w:rP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评标方法与评标标准</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lang w:val="en-US" w:eastAsia="zh-CN"/>
        </w:rPr>
        <w:t xml:space="preserve">30</w:t>
      </w:r>
      <w:r>
        <w:rPr>
          <w:color w:val="000000" w:themeColor="text1"/>
        </w:rP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投标文件格式</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lang w:val="en-US" w:eastAsia="zh-CN"/>
        </w:rPr>
        <w:t xml:space="preserve">35</w:t>
      </w:r>
      <w:bookmarkStart w:id="202" w:name="_GoBack"/>
      <w:r>
        <w:rPr>
          <w:color w:val="000000" w:themeColor="text1"/>
        </w:rPr>
      </w:r>
      <w:bookmarkEnd w:id="202"/>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pStyle w:val="932"/>
        <w:rPr>
          <w:rFonts w:ascii="黑体" w:eastAsia="黑体"/>
          <w:bCs/>
          <w:color w:val="000000" w:themeColor="text1"/>
          <w:sz w:val="44"/>
          <w:szCs w:val="44"/>
        </w:rPr>
      </w:pPr>
      <w:r>
        <w:rPr>
          <w:rFonts w:hint="eastAsia" w:ascii="黑体" w:eastAsia="黑体"/>
          <w:color w:val="000000" w:themeColor="text1"/>
          <w:sz w:val="44"/>
          <w:szCs w:val="44"/>
        </w:rPr>
        <w:t xml:space="preserve">第一章  </w:t>
      </w:r>
      <w:bookmarkEnd w:id="0"/>
      <w:r>
        <w:rPr>
          <w:rFonts w:hint="eastAsia" w:ascii="黑体" w:eastAsia="黑体"/>
          <w:color w:val="000000" w:themeColor="text1"/>
          <w:sz w:val="44"/>
          <w:szCs w:val="44"/>
        </w:rPr>
        <w:t xml:space="preserve">投标邀请</w:t>
      </w:r>
      <w:r>
        <w:rPr>
          <w:color w:val="000000" w:themeColor="text1"/>
        </w:rPr>
      </w:r>
    </w:p>
    <w:p>
      <w:pPr>
        <w:ind w:firstLine="480"/>
        <w:rPr>
          <w:rFonts w:hint="eastAsia" w:ascii="宋体" w:hAnsi="宋体"/>
          <w:color w:val="000000" w:themeColor="text1"/>
          <w:sz w:val="24"/>
          <w:szCs w:val="24"/>
        </w:rPr>
      </w:pPr>
      <w:r>
        <w:rPr>
          <w:color w:val="000000" w:themeColor="text1"/>
        </w:rPr>
      </w:r>
      <w:bookmarkStart w:id="6" w:name="_Toc28359003"/>
      <w:r>
        <w:rPr>
          <w:color w:val="000000" w:themeColor="text1"/>
        </w:rPr>
      </w:r>
      <w:bookmarkStart w:id="7" w:name="_Toc38985264"/>
      <w:r>
        <w:rPr>
          <w:color w:val="000000" w:themeColor="text1"/>
        </w:rPr>
      </w:r>
      <w:bookmarkStart w:id="8" w:name="_Toc28359080"/>
      <w:r>
        <w:rPr>
          <w:color w:val="000000" w:themeColor="text1"/>
        </w:rPr>
      </w:r>
      <w:bookmarkStart w:id="9" w:name="_Toc35393791"/>
      <w:r>
        <w:rPr>
          <w:color w:val="000000" w:themeColor="text1"/>
        </w:rPr>
      </w:r>
      <w:bookmarkStart w:id="10" w:name="_Toc35393622"/>
      <w:r>
        <w:rPr>
          <w:rFonts w:hint="eastAsia" w:ascii="宋体" w:hAnsi="宋体"/>
          <w:color w:val="000000" w:themeColor="text1"/>
          <w:sz w:val="24"/>
          <w:szCs w:val="24"/>
        </w:rPr>
        <w:t xml:space="preserve">受江苏省中医院的委托，江苏省政府采购中心就集团信息化平台维保([JSZC-320000-SCZX-G2024-0631])项目进行公开招标采购，欢迎符合条件的供应商投标。</w:t>
      </w:r>
      <w:r>
        <w:rPr>
          <w:color w:val="000000" w:themeColor="text1"/>
        </w:rPr>
      </w:r>
    </w:p>
    <w:p>
      <w:pPr>
        <w:ind w:firstLine="480"/>
        <w:rPr>
          <w:rFonts w:hint="eastAsia"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rPr>
          <w:color w:val="000000" w:themeColor="text1"/>
        </w:rPr>
      </w:r>
    </w:p>
    <w:p>
      <w:pPr>
        <w:ind w:firstLine="480"/>
        <w:rPr>
          <w:rFonts w:hint="eastAsia"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 集团信息化平台维保</w:t>
      </w:r>
      <w:r>
        <w:rPr>
          <w:rFonts w:hint="eastAsia" w:ascii="宋体" w:hAnsi="宋体"/>
          <w:color w:val="000000" w:themeColor="text1"/>
          <w:sz w:val="24"/>
          <w:szCs w:val="24"/>
        </w:rPr>
        <w:t xml:space="preserve"> 招标项目的潜在投标人可在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2024</w:t>
      </w:r>
      <w:r>
        <w:rPr>
          <w:rFonts w:hint="eastAsia" w:ascii="宋体" w:hAnsi="宋体"/>
          <w:bCs/>
          <w:color w:val="000000" w:themeColor="text1"/>
          <w:sz w:val="24"/>
          <w:szCs w:val="24"/>
          <w:u w:val="single"/>
        </w:rPr>
        <w:t xml:space="preserve">年12月17日9点30分（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rPr>
          <w:color w:val="000000" w:themeColor="text1"/>
        </w:rPr>
      </w:r>
    </w:p>
    <w:p>
      <w:pPr>
        <w:pStyle w:val="935"/>
        <w:ind w:firstLine="498"/>
        <w:spacing w:before="145" w:after="145" w:line="360" w:lineRule="auto"/>
        <w:rPr>
          <w:color w:val="000000" w:themeColor="text1"/>
        </w:rPr>
      </w:pPr>
      <w:r>
        <w:rPr>
          <w:color w:val="000000" w:themeColor="text1"/>
        </w:rPr>
      </w:r>
      <w:bookmarkStart w:id="11" w:name="_Toc35393790"/>
      <w:r>
        <w:rPr>
          <w:color w:val="000000" w:themeColor="text1"/>
        </w:rPr>
      </w:r>
      <w:bookmarkStart w:id="12" w:name="_Toc35393621"/>
      <w:r>
        <w:rPr>
          <w:color w:val="000000" w:themeColor="text1"/>
        </w:rPr>
      </w:r>
      <w:bookmarkStart w:id="13" w:name="_Toc28359079"/>
      <w:r>
        <w:rPr>
          <w:color w:val="000000" w:themeColor="text1"/>
        </w:rPr>
      </w:r>
      <w:bookmarkStart w:id="14" w:name="_Toc38985263"/>
      <w:r>
        <w:rPr>
          <w:color w:val="000000" w:themeColor="text1"/>
        </w:rPr>
      </w:r>
      <w:bookmarkStart w:id="15" w:name="_Toc28359002"/>
      <w:r>
        <w:rPr>
          <w:color w:val="000000" w:themeColor="text1"/>
        </w:rPr>
      </w:r>
      <w:bookmarkStart w:id="16" w:name="_Hlk24379207"/>
      <w:r>
        <w:rPr>
          <w:rFonts w:hint="eastAsia"/>
          <w:color w:val="000000" w:themeColor="text1"/>
        </w:rPr>
        <w:t xml:space="preserve">一、项目基本情况</w:t>
      </w:r>
      <w:bookmarkEnd w:id="11"/>
      <w:r>
        <w:rPr>
          <w:color w:val="000000" w:themeColor="text1"/>
        </w:rPr>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r>
        <w:rPr>
          <w:color w:val="000000" w:themeColor="text1"/>
        </w:rP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1.项目编号：JSZC-320000-SCZX-G2024-0631</w:t>
      </w:r>
      <w:r>
        <w:rPr>
          <w:color w:val="000000" w:themeColor="text1"/>
        </w:rP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2.项目名称：集团信息化平台维保</w:t>
      </w:r>
      <w:bookmarkEnd w:id="16"/>
      <w:r>
        <w:rPr>
          <w:color w:val="000000" w:themeColor="text1"/>
        </w:rPr>
      </w:r>
      <w:r>
        <w:rPr>
          <w:color w:val="000000" w:themeColor="text1"/>
        </w:rP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3.预算金额：280万元*3年=840万元</w:t>
      </w:r>
      <w:r>
        <w:rPr>
          <w:color w:val="000000" w:themeColor="text1"/>
        </w:rP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4.本项目</w:t>
      </w:r>
      <w:r>
        <w:rPr>
          <w:rFonts w:hint="eastAsia" w:ascii="宋体" w:hAnsi="宋体"/>
          <w:color w:val="000000" w:themeColor="text1"/>
          <w:sz w:val="24"/>
          <w:szCs w:val="24"/>
          <w:u w:val="single"/>
        </w:rPr>
        <w:t xml:space="preserve">设定</w:t>
      </w:r>
      <w:r>
        <w:rPr>
          <w:rFonts w:hint="eastAsia" w:ascii="宋体" w:hAnsi="宋体"/>
          <w:color w:val="000000" w:themeColor="text1"/>
          <w:sz w:val="24"/>
          <w:szCs w:val="24"/>
        </w:rPr>
        <w:t xml:space="preserve">最高限价，最高限价为</w:t>
      </w:r>
      <w:r>
        <w:rPr>
          <w:rFonts w:hint="eastAsia" w:ascii="宋体" w:hAnsi="宋体"/>
          <w:color w:val="000000" w:themeColor="text1"/>
          <w:sz w:val="24"/>
          <w:szCs w:val="24"/>
          <w:u w:val="single"/>
        </w:rPr>
        <w:t xml:space="preserve">271</w:t>
      </w:r>
      <w:r>
        <w:rPr>
          <w:rFonts w:hint="eastAsia" w:ascii="宋体" w:hAnsi="宋体"/>
          <w:color w:val="000000" w:themeColor="text1"/>
          <w:sz w:val="24"/>
          <w:szCs w:val="24"/>
        </w:rPr>
        <w:t xml:space="preserve">万元*3年=813万元。</w:t>
      </w:r>
      <w:r>
        <w:rPr>
          <w:color w:val="000000" w:themeColor="text1"/>
        </w:rPr>
      </w:r>
    </w:p>
    <w:p>
      <w:pPr>
        <w:ind w:firstLine="480"/>
        <w:rPr>
          <w:rFonts w:hint="eastAsia" w:ascii="宋体" w:hAnsi="宋体"/>
          <w:color w:val="000000" w:themeColor="text1"/>
          <w:sz w:val="24"/>
          <w:szCs w:val="24"/>
          <w:u w:val="single"/>
        </w:rPr>
      </w:pPr>
      <w:r>
        <w:rPr>
          <w:rFonts w:hint="eastAsia" w:ascii="宋体" w:hAnsi="宋体"/>
          <w:color w:val="000000" w:themeColor="text1"/>
          <w:sz w:val="24"/>
          <w:szCs w:val="24"/>
        </w:rPr>
        <w:t xml:space="preserve">5.采购需求（简介）：详见项目需求。</w:t>
      </w:r>
      <w:r>
        <w:rPr>
          <w:color w:val="000000" w:themeColor="text1"/>
        </w:rPr>
      </w:r>
    </w:p>
    <w:p>
      <w:pPr>
        <w:ind w:firstLine="480"/>
        <w:rPr>
          <w:rFonts w:hint="eastAsia" w:ascii="宋体" w:hAnsi="宋体"/>
          <w:color w:val="000000" w:themeColor="text1"/>
          <w:sz w:val="24"/>
          <w:szCs w:val="24"/>
          <w:u w:val="single"/>
        </w:rPr>
      </w:pPr>
      <w:r>
        <w:rPr>
          <w:rFonts w:hint="eastAsia" w:ascii="宋体" w:hAnsi="宋体"/>
          <w:color w:val="000000" w:themeColor="text1"/>
          <w:sz w:val="24"/>
          <w:szCs w:val="24"/>
        </w:rPr>
        <w:t xml:space="preserve">6.合同履行期限：详见项目需求。</w:t>
      </w:r>
      <w:r>
        <w:rPr>
          <w:color w:val="000000" w:themeColor="text1"/>
        </w:rPr>
      </w:r>
    </w:p>
    <w:p>
      <w:pPr>
        <w:pStyle w:val="935"/>
        <w:ind w:firstLine="498"/>
        <w:spacing w:before="145" w:after="145" w:line="400" w:lineRule="exact"/>
        <w:rPr>
          <w:color w:val="000000" w:themeColor="text1"/>
        </w:rPr>
      </w:pPr>
      <w:r>
        <w:rPr>
          <w:rFonts w:hint="eastAsia"/>
          <w:color w:val="000000" w:themeColor="text1"/>
        </w:rPr>
        <w:t xml:space="preserve">二、申请人的资格要求：</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400" w:lineRule="exact"/>
        <w:rPr>
          <w:rFonts w:hint="eastAsia" w:ascii="宋体" w:hAnsi="宋体"/>
          <w:color w:val="000000" w:themeColor="text1"/>
          <w:sz w:val="24"/>
          <w:szCs w:val="24"/>
        </w:rPr>
      </w:pPr>
      <w:r>
        <w:rPr>
          <w:color w:val="000000" w:themeColor="text1"/>
        </w:rPr>
      </w:r>
      <w:bookmarkStart w:id="17" w:name="_Toc35393623"/>
      <w:r>
        <w:rPr>
          <w:color w:val="000000" w:themeColor="text1"/>
        </w:rPr>
      </w:r>
      <w:bookmarkStart w:id="18" w:name="_Toc28359081"/>
      <w:r>
        <w:rPr>
          <w:color w:val="000000" w:themeColor="text1"/>
        </w:rPr>
      </w:r>
      <w:bookmarkStart w:id="19" w:name="_Toc28359004"/>
      <w:r>
        <w:rPr>
          <w:color w:val="000000" w:themeColor="text1"/>
        </w:rPr>
      </w:r>
      <w:bookmarkStart w:id="20" w:name="_Toc35393792"/>
      <w:r>
        <w:rPr>
          <w:color w:val="000000" w:themeColor="text1"/>
        </w:rPr>
      </w:r>
      <w:bookmarkStart w:id="21" w:name="_Toc38985265"/>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1.1 法人或者其他组织的营业执照等证明文件，自然人的身份证明；</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1.2上一年度的财务状况报告（成立不满一年无需提供）；</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1.4具备履行合同所必需的设备和专业技术能力的书面声明；</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1.5参加政府采购活动前3年内在经营活动中没有重大违法记录的书面声明。</w:t>
      </w:r>
      <w:r>
        <w:rPr>
          <w:color w:val="000000" w:themeColor="text1"/>
        </w:rPr>
      </w:r>
    </w:p>
    <w:p>
      <w:pPr>
        <w:ind w:firstLine="480"/>
        <w:spacing w:line="400" w:lineRule="exact"/>
        <w:rPr>
          <w:rFonts w:hint="eastAsia"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color w:val="000000" w:themeColor="text1"/>
        </w:rPr>
      </w:r>
    </w:p>
    <w:p>
      <w:pPr>
        <w:ind w:firstLine="480"/>
        <w:spacing w:line="400" w:lineRule="exact"/>
        <w:rPr>
          <w:rFonts w:hint="eastAsia" w:ascii="宋体" w:hAnsi="宋体" w:cs="宋体"/>
          <w:color w:val="000000" w:themeColor="text1"/>
          <w:sz w:val="24"/>
          <w:szCs w:val="24"/>
          <w:highlight w:val="yellow"/>
        </w:rPr>
      </w:pPr>
      <w:r>
        <w:rPr>
          <w:rFonts w:hint="eastAsia" w:ascii="宋体" w:hAnsi="宋体"/>
          <w:color w:val="000000" w:themeColor="text1"/>
          <w:sz w:val="24"/>
          <w:szCs w:val="24"/>
        </w:rPr>
        <w:t xml:space="preserve">3.落实政府采购政策需满足的资格要求：无。</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4.联合</w:t>
      </w:r>
      <w:r>
        <w:rPr>
          <w:rFonts w:ascii="宋体" w:hAnsi="宋体"/>
          <w:color w:val="000000" w:themeColor="text1"/>
          <w:sz w:val="24"/>
          <w:szCs w:val="24"/>
        </w:rPr>
        <w:t xml:space="preserve">体投标</w:t>
      </w:r>
      <w:r>
        <w:rPr>
          <w:color w:val="000000" w:themeColor="text1"/>
        </w:rPr>
      </w:r>
    </w:p>
    <w:tbl>
      <w:tblPr>
        <w:tblStyle w:val="76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宋体" w:hAnsi="宋体"/>
                <w:color w:val="000000" w:themeColor="text1"/>
              </w:rPr>
            </w:pPr>
            <w:r>
              <w:rPr>
                <w:rFonts w:hint="eastAsia" w:ascii="宋体" w:hAnsi="宋体"/>
                <w:color w:val="000000" w:themeColor="text1"/>
              </w:rPr>
              <w:t xml:space="preserve">采购包号</w:t>
            </w:r>
            <w:r>
              <w:rPr>
                <w:color w:val="000000" w:themeColor="text1"/>
              </w:rPr>
            </w:r>
          </w:p>
        </w:tc>
        <w:tc>
          <w:tcPr>
            <w:tcW w:w="2968" w:type="dxa"/>
            <w:textDirection w:val="lrTb"/>
            <w:noWrap w:val="false"/>
          </w:tcPr>
          <w:p>
            <w:pPr>
              <w:jc w:val="center"/>
              <w:spacing w:line="400" w:lineRule="exact"/>
              <w:rPr>
                <w:rFonts w:hint="eastAsia" w:ascii="宋体" w:hAnsi="宋体"/>
                <w:color w:val="000000" w:themeColor="text1"/>
              </w:rPr>
            </w:pPr>
            <w:r>
              <w:rPr>
                <w:rFonts w:hint="eastAsia" w:ascii="宋体" w:hAnsi="宋体"/>
                <w:color w:val="000000" w:themeColor="text1"/>
              </w:rPr>
              <w:t xml:space="preserve">是否接受联合体</w:t>
            </w:r>
            <w:r>
              <w:rPr>
                <w:rFonts w:ascii="宋体" w:hAnsi="宋体"/>
                <w:color w:val="000000" w:themeColor="text1"/>
              </w:rPr>
              <w:t xml:space="preserve">投标（</w:t>
            </w:r>
            <w:r>
              <w:rPr>
                <w:rFonts w:hint="eastAsia" w:ascii="宋体" w:hAnsi="宋体"/>
                <w:color w:val="000000" w:themeColor="text1"/>
              </w:rPr>
              <w:t xml:space="preserve">是/否</w:t>
            </w:r>
            <w:r>
              <w:rPr>
                <w:rFonts w:ascii="宋体" w:hAnsi="宋体"/>
                <w:color w:val="000000" w:themeColor="text1"/>
              </w:rPr>
              <w:t xml:space="preserve">）</w:t>
            </w:r>
            <w:r>
              <w:rPr>
                <w:color w:val="000000" w:themeColor="text1"/>
              </w:rPr>
            </w:r>
          </w:p>
        </w:tc>
        <w:tc>
          <w:tcPr>
            <w:tcW w:w="2967" w:type="dxa"/>
            <w:textDirection w:val="lrTb"/>
            <w:noWrap w:val="false"/>
          </w:tcPr>
          <w:p>
            <w:pPr>
              <w:jc w:val="center"/>
              <w:spacing w:line="400" w:lineRule="exact"/>
              <w:rPr>
                <w:rFonts w:hint="eastAsia" w:ascii="宋体" w:hAnsi="宋体"/>
                <w:color w:val="000000" w:themeColor="text1"/>
              </w:rPr>
            </w:pPr>
            <w:r>
              <w:rPr>
                <w:rFonts w:hint="eastAsia" w:ascii="宋体" w:hAnsi="宋体"/>
                <w:color w:val="000000" w:themeColor="text1"/>
              </w:rPr>
              <w:t xml:space="preserve">该</w:t>
            </w:r>
            <w:r>
              <w:rPr>
                <w:rFonts w:ascii="宋体" w:hAnsi="宋体"/>
                <w:color w:val="000000" w:themeColor="text1"/>
              </w:rPr>
              <w:t xml:space="preserve">采购包</w:t>
            </w:r>
            <w:r>
              <w:rPr>
                <w:rFonts w:hint="eastAsia" w:ascii="宋体" w:hAnsi="宋体"/>
                <w:color w:val="000000" w:themeColor="text1"/>
              </w:rPr>
              <w:t xml:space="preserve">中</w:t>
            </w:r>
            <w:r>
              <w:rPr>
                <w:rFonts w:ascii="宋体" w:hAnsi="宋体"/>
                <w:color w:val="000000" w:themeColor="text1"/>
              </w:rPr>
              <w:t xml:space="preserve">联合体成员数量</w:t>
            </w:r>
            <w:r>
              <w:rPr>
                <w:rFonts w:hint="eastAsia" w:ascii="宋体" w:hAnsi="宋体"/>
                <w:color w:val="000000" w:themeColor="text1"/>
              </w:rPr>
              <w:t xml:space="preserve">上限</w:t>
            </w:r>
            <w:r>
              <w:rPr>
                <w:color w:val="000000" w:themeColor="text1"/>
              </w:rPr>
            </w:r>
          </w:p>
        </w:tc>
      </w:tr>
      <w:tr>
        <w:trPr/>
        <w:tc>
          <w:tcPr>
            <w:tcW w:w="1148" w:type="dxa"/>
            <w:textDirection w:val="lrTb"/>
            <w:noWrap w:val="false"/>
          </w:tcPr>
          <w:p>
            <w:pPr>
              <w:jc w:val="center"/>
              <w:spacing w:line="400" w:lineRule="exact"/>
              <w:rPr>
                <w:rFonts w:hint="eastAsia" w:ascii="宋体" w:hAnsi="宋体"/>
                <w:color w:val="000000" w:themeColor="text1"/>
              </w:rPr>
            </w:pPr>
            <w:r>
              <w:rPr>
                <w:rFonts w:hint="eastAsia" w:ascii="宋体" w:hAnsi="宋体"/>
                <w:color w:val="000000" w:themeColor="text1"/>
              </w:rPr>
              <w:t xml:space="preserve">1</w:t>
            </w:r>
            <w:r>
              <w:rPr>
                <w:color w:val="000000" w:themeColor="text1"/>
              </w:rPr>
            </w:r>
          </w:p>
        </w:tc>
        <w:tc>
          <w:tcPr>
            <w:tcW w:w="2968" w:type="dxa"/>
            <w:textDirection w:val="lrTb"/>
            <w:noWrap w:val="false"/>
          </w:tcPr>
          <w:p>
            <w:pPr>
              <w:jc w:val="center"/>
              <w:spacing w:line="400" w:lineRule="exact"/>
              <w:rPr>
                <w:rFonts w:hint="eastAsia" w:ascii="宋体" w:hAnsi="宋体"/>
                <w:color w:val="000000" w:themeColor="text1"/>
              </w:rPr>
            </w:pPr>
            <w:r>
              <w:rPr>
                <w:rFonts w:hint="eastAsia" w:ascii="宋体" w:hAnsi="宋体"/>
                <w:color w:val="000000" w:themeColor="text1"/>
              </w:rPr>
              <w:t xml:space="preserve">否</w:t>
            </w:r>
            <w:r>
              <w:rPr>
                <w:color w:val="000000" w:themeColor="text1"/>
              </w:rPr>
            </w:r>
          </w:p>
        </w:tc>
        <w:tc>
          <w:tcPr>
            <w:tcW w:w="2967" w:type="dxa"/>
            <w:textDirection w:val="lrTb"/>
            <w:noWrap w:val="false"/>
          </w:tcPr>
          <w:p>
            <w:pPr>
              <w:jc w:val="center"/>
              <w:spacing w:line="400" w:lineRule="exact"/>
              <w:rPr>
                <w:rFonts w:hint="eastAsia" w:ascii="宋体" w:hAnsi="宋体"/>
                <w:color w:val="000000" w:themeColor="text1"/>
              </w:rPr>
            </w:pPr>
            <w:r>
              <w:rPr>
                <w:rFonts w:hint="eastAsia" w:ascii="宋体" w:hAnsi="宋体"/>
                <w:color w:val="000000" w:themeColor="text1"/>
              </w:rPr>
              <w:t xml:space="preserve">/</w:t>
            </w:r>
            <w:r>
              <w:rPr>
                <w:color w:val="000000" w:themeColor="text1"/>
              </w:rPr>
            </w:r>
          </w:p>
        </w:tc>
      </w:tr>
    </w:tbl>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（二）本项目的特定资格要求</w:t>
      </w:r>
      <w:r>
        <w:rPr>
          <w:color w:val="000000" w:themeColor="text1"/>
        </w:rPr>
      </w:r>
    </w:p>
    <w:p>
      <w:pPr>
        <w:ind w:firstLine="787"/>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无</w:t>
      </w:r>
      <w:r>
        <w:rPr>
          <w:color w:val="000000" w:themeColor="text1"/>
        </w:rPr>
      </w:r>
    </w:p>
    <w:p>
      <w:pPr>
        <w:ind w:firstLine="498"/>
        <w:keepLines/>
        <w:keepNext/>
        <w:spacing w:before="145" w:after="145" w:line="360" w:lineRule="auto"/>
        <w:rPr>
          <w:b/>
          <w:bCs/>
          <w:color w:val="000000" w:themeColor="text1"/>
          <w:sz w:val="32"/>
          <w:szCs w:val="32"/>
        </w:rPr>
        <w:outlineLvl w:val="2"/>
      </w:pPr>
      <w:r>
        <w:rPr>
          <w:rFonts w:hint="eastAsia"/>
          <w:b/>
          <w:bCs/>
          <w:color w:val="000000" w:themeColor="text1"/>
          <w:sz w:val="32"/>
          <w:szCs w:val="32"/>
        </w:rPr>
        <w:t xml:space="preserve">三、获取招标文件</w:t>
      </w:r>
      <w:r>
        <w:rPr>
          <w:color w:val="000000" w:themeColor="text1"/>
        </w:rPr>
      </w:r>
    </w:p>
    <w:p>
      <w:pPr>
        <w:ind w:firstLine="54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1.时间：自招标文件公告发布之日起5个工作日。</w:t>
      </w:r>
      <w:r>
        <w:rPr>
          <w:color w:val="000000" w:themeColor="text1"/>
        </w:rPr>
      </w:r>
    </w:p>
    <w:p>
      <w:pPr>
        <w:ind w:firstLine="54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2.方式：在“江苏政府采购网”自行免费下载招标文件。</w:t>
      </w:r>
      <w:r>
        <w:rPr>
          <w:color w:val="000000" w:themeColor="text1"/>
        </w:rPr>
      </w:r>
    </w:p>
    <w:p>
      <w:pPr>
        <w:ind w:firstLine="48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rPr>
          <w:color w:val="000000" w:themeColor="text1"/>
        </w:rPr>
      </w:r>
    </w:p>
    <w:p>
      <w:pPr>
        <w:pStyle w:val="935"/>
        <w:ind w:firstLine="498"/>
        <w:spacing w:before="145" w:after="145" w:line="400" w:lineRule="exact"/>
        <w:rPr>
          <w:color w:val="000000" w:themeColor="text1"/>
        </w:rPr>
      </w:pPr>
      <w:r>
        <w:rPr>
          <w:color w:val="000000" w:themeColor="text1"/>
        </w:rPr>
      </w:r>
      <w:bookmarkStart w:id="22" w:name="_Toc28359082"/>
      <w:r>
        <w:rPr>
          <w:color w:val="000000" w:themeColor="text1"/>
        </w:rPr>
      </w:r>
      <w:bookmarkStart w:id="23" w:name="_Toc28359005"/>
      <w:r>
        <w:rPr>
          <w:color w:val="000000" w:themeColor="text1"/>
        </w:rPr>
      </w:r>
      <w:bookmarkStart w:id="24" w:name="_Toc35393624"/>
      <w:r>
        <w:rPr>
          <w:color w:val="000000" w:themeColor="text1"/>
        </w:rPr>
      </w:r>
      <w:bookmarkStart w:id="25" w:name="_Toc35393793"/>
      <w:r>
        <w:rPr>
          <w:color w:val="000000" w:themeColor="text1"/>
        </w:rPr>
      </w:r>
      <w:bookmarkStart w:id="26" w:name="_Toc38985266"/>
      <w:r>
        <w:rPr>
          <w:rFonts w:hint="eastAsia"/>
          <w:color w:val="000000" w:themeColor="text1"/>
        </w:rPr>
        <w:t xml:space="preserve">四、提交投标文件</w:t>
      </w:r>
      <w:bookmarkEnd w:id="22"/>
      <w:r>
        <w:rPr>
          <w:color w:val="000000" w:themeColor="text1"/>
        </w:rPr>
      </w:r>
      <w:bookmarkEnd w:id="23"/>
      <w:r>
        <w:rPr>
          <w:rFonts w:hint="eastAsia"/>
          <w:color w:val="000000" w:themeColor="text1"/>
        </w:rPr>
        <w:t xml:space="preserve">截止时间、开标时间和地点</w:t>
      </w:r>
      <w:bookmarkEnd w:id="24"/>
      <w:r>
        <w:rPr>
          <w:color w:val="000000" w:themeColor="text1"/>
        </w:rPr>
      </w:r>
      <w:bookmarkEnd w:id="25"/>
      <w:r>
        <w:rPr>
          <w:color w:val="000000" w:themeColor="text1"/>
        </w:rPr>
      </w:r>
      <w:bookmarkEnd w:id="26"/>
      <w:r>
        <w:rPr>
          <w:color w:val="000000" w:themeColor="text1"/>
        </w:rPr>
      </w:r>
      <w:r>
        <w:rPr>
          <w:color w:val="000000" w:themeColor="text1"/>
        </w:rPr>
      </w:r>
    </w:p>
    <w:p>
      <w:pPr>
        <w:ind w:firstLine="480"/>
        <w:spacing w:line="400" w:lineRule="exact"/>
        <w:rPr>
          <w:rFonts w:hint="eastAsia" w:ascii="宋体" w:hAnsi="宋体"/>
          <w:bCs/>
          <w:color w:val="000000" w:themeColor="text1"/>
          <w:sz w:val="24"/>
          <w:szCs w:val="24"/>
          <w:u w:val="single"/>
        </w:rPr>
      </w:pPr>
      <w:r>
        <w:rPr>
          <w:rFonts w:hint="eastAsia" w:ascii="宋体" w:hAnsi="宋体"/>
          <w:bCs/>
          <w:color w:val="000000" w:themeColor="text1"/>
          <w:sz w:val="24"/>
          <w:szCs w:val="24"/>
          <w:u w:val="single"/>
        </w:rPr>
        <w:t xml:space="preserve">1.2024年12月17日9点30分</w:t>
      </w:r>
      <w:r>
        <w:rPr>
          <w:rFonts w:hint="eastAsia" w:ascii="宋体" w:hAnsi="宋体"/>
          <w:bCs/>
          <w:color w:val="000000" w:themeColor="text1"/>
          <w:sz w:val="24"/>
          <w:szCs w:val="24"/>
        </w:rPr>
        <w:t xml:space="preserve">（北京时间）</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2.地点：“苏采云”政府采购交易系统。</w:t>
      </w:r>
      <w:r>
        <w:rPr>
          <w:color w:val="000000" w:themeColor="text1"/>
        </w:rPr>
      </w:r>
    </w:p>
    <w:p>
      <w:pPr>
        <w:ind w:firstLine="498"/>
        <w:keepLines/>
        <w:keepNext/>
        <w:spacing w:before="145" w:after="145" w:line="360" w:lineRule="auto"/>
        <w:rPr>
          <w:b/>
          <w:bCs/>
          <w:color w:val="000000" w:themeColor="text1"/>
          <w:sz w:val="32"/>
          <w:szCs w:val="32"/>
        </w:rPr>
        <w:outlineLvl w:val="2"/>
      </w:pPr>
      <w:r>
        <w:rPr>
          <w:color w:val="000000" w:themeColor="text1"/>
        </w:rPr>
      </w:r>
      <w:bookmarkStart w:id="27" w:name="_Toc35393794"/>
      <w:r>
        <w:rPr>
          <w:color w:val="000000" w:themeColor="text1"/>
        </w:rPr>
      </w:r>
      <w:bookmarkStart w:id="28" w:name="_Toc38985267"/>
      <w:r>
        <w:rPr>
          <w:color w:val="000000" w:themeColor="text1"/>
        </w:rPr>
      </w:r>
      <w:bookmarkStart w:id="29" w:name="_Toc28359007"/>
      <w:r>
        <w:rPr>
          <w:color w:val="000000" w:themeColor="text1"/>
        </w:rPr>
      </w:r>
      <w:bookmarkStart w:id="30" w:name="_Toc28359084"/>
      <w:r>
        <w:rPr>
          <w:color w:val="000000" w:themeColor="text1"/>
        </w:rPr>
      </w:r>
      <w:bookmarkStart w:id="31" w:name="_Toc35393625"/>
      <w:r>
        <w:rPr>
          <w:rFonts w:hint="eastAsia"/>
          <w:b/>
          <w:bCs/>
          <w:color w:val="000000" w:themeColor="text1"/>
          <w:sz w:val="32"/>
          <w:szCs w:val="32"/>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rPr>
          <w:color w:val="000000" w:themeColor="text1"/>
        </w:rPr>
      </w:r>
    </w:p>
    <w:p>
      <w:pPr>
        <w:ind w:firstLine="498"/>
        <w:keepLines/>
        <w:keepNext/>
        <w:spacing w:before="145" w:after="145" w:line="360" w:lineRule="auto"/>
        <w:rPr>
          <w:rFonts w:hint="eastAsia" w:ascii="宋体" w:hAnsi="宋体" w:cs="宋体"/>
          <w:color w:val="000000" w:themeColor="text1"/>
          <w:sz w:val="24"/>
          <w:szCs w:val="24"/>
        </w:rPr>
        <w:outlineLvl w:val="2"/>
      </w:pPr>
      <w:r>
        <w:rPr>
          <w:rFonts w:hint="eastAsia" w:ascii="宋体" w:hAnsi="宋体" w:cs="宋体"/>
          <w:color w:val="000000" w:themeColor="text1"/>
          <w:sz w:val="24"/>
          <w:szCs w:val="24"/>
        </w:rPr>
        <w:t xml:space="preserve">招标公告及招标文件公告期限为自本公告发布之日起5个工作日。</w:t>
      </w:r>
      <w:r>
        <w:rPr>
          <w:color w:val="000000" w:themeColor="text1"/>
        </w:rPr>
      </w:r>
    </w:p>
    <w:p>
      <w:pPr>
        <w:pStyle w:val="935"/>
        <w:ind w:firstLine="498"/>
        <w:spacing w:before="145" w:after="145" w:line="400" w:lineRule="exact"/>
        <w:rPr>
          <w:color w:val="000000" w:themeColor="text1"/>
        </w:rPr>
      </w:pPr>
      <w:r>
        <w:rPr>
          <w:color w:val="000000" w:themeColor="text1"/>
        </w:rPr>
      </w:r>
      <w:bookmarkStart w:id="32" w:name="_Toc35393626"/>
      <w:r>
        <w:rPr>
          <w:color w:val="000000" w:themeColor="text1"/>
        </w:rPr>
      </w:r>
      <w:bookmarkStart w:id="33" w:name="_Toc35393795"/>
      <w:r>
        <w:rPr>
          <w:color w:val="000000" w:themeColor="text1"/>
        </w:rPr>
      </w:r>
      <w:bookmarkStart w:id="34" w:name="_Toc38985268"/>
      <w:r>
        <w:rPr>
          <w:rFonts w:hint="eastAsia"/>
          <w:color w:val="000000" w:themeColor="text1"/>
        </w:rPr>
        <w:t xml:space="preserve">六、其他补充事宜</w:t>
      </w:r>
      <w:bookmarkEnd w:id="32"/>
      <w:r>
        <w:rPr>
          <w:color w:val="000000" w:themeColor="text1"/>
        </w:rPr>
      </w:r>
      <w:bookmarkEnd w:id="33"/>
      <w:r>
        <w:rPr>
          <w:color w:val="000000" w:themeColor="text1"/>
        </w:rPr>
      </w:r>
      <w:bookmarkEnd w:id="34"/>
      <w:r>
        <w:rPr>
          <w:color w:val="000000" w:themeColor="text1"/>
        </w:rPr>
      </w:r>
      <w:r>
        <w:rPr>
          <w:color w:val="000000" w:themeColor="text1"/>
        </w:rPr>
      </w:r>
    </w:p>
    <w:p>
      <w:pPr>
        <w:ind w:firstLine="48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无</w:t>
      </w:r>
      <w:r>
        <w:rPr>
          <w:color w:val="000000" w:themeColor="text1"/>
        </w:rPr>
      </w:r>
    </w:p>
    <w:p>
      <w:pPr>
        <w:pStyle w:val="935"/>
        <w:ind w:firstLine="498"/>
        <w:spacing w:before="145" w:after="145" w:line="400" w:lineRule="exact"/>
        <w:rPr>
          <w:color w:val="000000" w:themeColor="text1"/>
        </w:rPr>
      </w:pPr>
      <w:r>
        <w:rPr>
          <w:color w:val="000000" w:themeColor="text1"/>
        </w:rPr>
      </w:r>
      <w:bookmarkStart w:id="35" w:name="_Toc35393796"/>
      <w:r>
        <w:rPr>
          <w:color w:val="000000" w:themeColor="text1"/>
        </w:rPr>
      </w:r>
      <w:bookmarkStart w:id="36" w:name="_Toc38985269"/>
      <w:r>
        <w:rPr>
          <w:color w:val="000000" w:themeColor="text1"/>
        </w:rPr>
      </w:r>
      <w:bookmarkStart w:id="37" w:name="_Toc35393627"/>
      <w:r>
        <w:rPr>
          <w:color w:val="000000" w:themeColor="text1"/>
        </w:rPr>
      </w:r>
      <w:bookmarkStart w:id="38" w:name="_Toc28359008"/>
      <w:r>
        <w:rPr>
          <w:color w:val="000000" w:themeColor="text1"/>
        </w:rPr>
      </w:r>
      <w:bookmarkStart w:id="39" w:name="_Toc28359085"/>
      <w:r>
        <w:rPr>
          <w:rFonts w:hint="eastAsia"/>
          <w:color w:val="000000" w:themeColor="text1"/>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rPr>
          <w:color w:val="000000" w:themeColor="text1"/>
        </w:rPr>
      </w:r>
    </w:p>
    <w:p>
      <w:pPr>
        <w:ind w:firstLine="72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1.采购人信息</w:t>
      </w:r>
      <w:r>
        <w:rPr>
          <w:color w:val="000000" w:themeColor="text1"/>
        </w:rPr>
      </w:r>
    </w:p>
    <w:p>
      <w:pPr>
        <w:ind w:firstLine="720"/>
        <w:spacing w:line="400" w:lineRule="exact"/>
        <w:rPr>
          <w:rFonts w:hint="eastAsia" w:ascii="宋体" w:hAnsi="宋体"/>
          <w:color w:val="000000" w:themeColor="text1"/>
          <w:sz w:val="24"/>
          <w:szCs w:val="24"/>
          <w:u w:val="single"/>
        </w:rPr>
      </w:pPr>
      <w:r>
        <w:rPr>
          <w:color w:val="000000" w:themeColor="text1"/>
        </w:rPr>
      </w:r>
      <w:bookmarkStart w:id="40" w:name="_Toc28359009"/>
      <w:r>
        <w:rPr>
          <w:color w:val="000000" w:themeColor="text1"/>
        </w:rPr>
      </w:r>
      <w:bookmarkStart w:id="41" w:name="_Toc28359086"/>
      <w:r>
        <w:rPr>
          <w:rFonts w:hint="eastAsia" w:ascii="宋体" w:hAnsi="宋体"/>
          <w:color w:val="000000" w:themeColor="text1"/>
          <w:sz w:val="24"/>
          <w:szCs w:val="24"/>
        </w:rPr>
        <w:t xml:space="preserve">名 称：</w:t>
      </w:r>
      <w:r>
        <w:rPr>
          <w:rFonts w:hint="eastAsia" w:ascii="宋体" w:hAnsi="宋体"/>
          <w:color w:val="000000" w:themeColor="text1"/>
          <w:sz w:val="24"/>
          <w:szCs w:val="24"/>
          <w:u w:val="single"/>
        </w:rPr>
        <w:t xml:space="preserve">江苏省中医院</w:t>
      </w:r>
      <w:r>
        <w:rPr>
          <w:color w:val="000000" w:themeColor="text1"/>
        </w:rPr>
      </w:r>
    </w:p>
    <w:p>
      <w:pPr>
        <w:ind w:firstLine="720"/>
        <w:spacing w:line="400" w:lineRule="exact"/>
        <w:rPr>
          <w:rFonts w:hint="eastAsia" w:ascii="宋体" w:hAnsi="宋体"/>
          <w:color w:val="000000" w:themeColor="text1"/>
          <w:sz w:val="24"/>
          <w:szCs w:val="24"/>
          <w:u w:val="single"/>
        </w:rPr>
      </w:pPr>
      <w:r>
        <w:rPr>
          <w:rFonts w:hint="eastAsia" w:ascii="宋体" w:hAnsi="宋体"/>
          <w:color w:val="000000" w:themeColor="text1"/>
          <w:sz w:val="24"/>
          <w:szCs w:val="24"/>
        </w:rPr>
        <w:t xml:space="preserve">地址：</w:t>
      </w:r>
      <w:r>
        <w:rPr>
          <w:rFonts w:hint="eastAsia" w:ascii="宋体" w:hAnsi="宋体"/>
          <w:color w:val="000000" w:themeColor="text1"/>
          <w:sz w:val="24"/>
          <w:szCs w:val="24"/>
          <w:u w:val="single"/>
        </w:rPr>
        <w:t xml:space="preserve">南京市石鼓路165-1号省中杏苑裙楼3楼招标办公室</w:t>
      </w:r>
      <w:r>
        <w:rPr>
          <w:color w:val="000000" w:themeColor="text1"/>
        </w:rPr>
      </w:r>
    </w:p>
    <w:p>
      <w:pPr>
        <w:ind w:firstLine="720"/>
        <w:spacing w:line="400" w:lineRule="exact"/>
        <w:rPr>
          <w:rFonts w:hint="eastAsia" w:ascii="宋体" w:hAnsi="宋体"/>
          <w:color w:val="000000" w:themeColor="text1"/>
          <w:sz w:val="24"/>
          <w:szCs w:val="24"/>
          <w:u w:val="single"/>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诸老师</w:t>
      </w:r>
      <w:r>
        <w:rPr>
          <w:color w:val="000000" w:themeColor="text1"/>
        </w:rPr>
      </w:r>
    </w:p>
    <w:p>
      <w:pPr>
        <w:ind w:firstLine="720"/>
        <w:spacing w:line="400" w:lineRule="exact"/>
        <w:rPr>
          <w:rFonts w:hint="eastAsia" w:ascii="宋体" w:hAnsi="宋体"/>
          <w:color w:val="000000" w:themeColor="text1"/>
          <w:sz w:val="24"/>
          <w:szCs w:val="24"/>
          <w:u w:val="single"/>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u w:val="single"/>
        </w:rPr>
        <w:t xml:space="preserve">025-86617141-69300；025-86558915</w:t>
      </w:r>
      <w:r>
        <w:rPr>
          <w:color w:val="000000" w:themeColor="text1"/>
        </w:rPr>
      </w:r>
    </w:p>
    <w:p>
      <w:pPr>
        <w:ind w:firstLine="72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2.江苏省政府采购中心信息</w:t>
      </w:r>
      <w:bookmarkEnd w:id="40"/>
      <w:r>
        <w:rPr>
          <w:color w:val="000000" w:themeColor="text1"/>
        </w:rPr>
      </w:r>
      <w:bookmarkEnd w:id="41"/>
      <w:r>
        <w:rPr>
          <w:color w:val="000000" w:themeColor="text1"/>
        </w:rPr>
      </w:r>
      <w:r>
        <w:rPr>
          <w:color w:val="000000" w:themeColor="text1"/>
        </w:rPr>
      </w:r>
    </w:p>
    <w:p>
      <w:pPr>
        <w:ind w:firstLine="720"/>
        <w:spacing w:line="400" w:lineRule="exact"/>
        <w:rPr>
          <w:rFonts w:hint="eastAsia" w:ascii="宋体" w:hAnsi="宋体"/>
          <w:color w:val="000000" w:themeColor="text1"/>
          <w:sz w:val="24"/>
          <w:szCs w:val="24"/>
          <w:u w:val="single"/>
        </w:rPr>
      </w:pPr>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 xml:space="preserve">　南京市汉中门大街145号　　　　</w:t>
      </w:r>
      <w:r>
        <w:rPr>
          <w:color w:val="000000" w:themeColor="text1"/>
        </w:rPr>
      </w:r>
    </w:p>
    <w:p>
      <w:pPr>
        <w:ind w:firstLine="72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    许滢                     </w:t>
      </w:r>
      <w:r>
        <w:rPr>
          <w:color w:val="000000" w:themeColor="text1"/>
        </w:rPr>
      </w:r>
    </w:p>
    <w:p>
      <w:pPr>
        <w:ind w:firstLine="72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联系方式：</w:t>
      </w:r>
      <w:bookmarkStart w:id="42" w:name="_Toc28359087"/>
      <w:r>
        <w:rPr>
          <w:color w:val="000000" w:themeColor="text1"/>
        </w:rPr>
      </w:r>
      <w:bookmarkStart w:id="43" w:name="_Toc28359010"/>
      <w:r>
        <w:rPr>
          <w:rFonts w:hint="eastAsia" w:ascii="宋体" w:hAnsi="宋体"/>
          <w:color w:val="000000" w:themeColor="text1"/>
          <w:sz w:val="24"/>
          <w:szCs w:val="24"/>
          <w:u w:val="single"/>
        </w:rPr>
        <w:t xml:space="preserve">　83668515　　　　　　　　　　</w:t>
      </w:r>
      <w:bookmarkEnd w:id="42"/>
      <w:r>
        <w:rPr>
          <w:color w:val="000000" w:themeColor="text1"/>
        </w:rPr>
      </w:r>
      <w:bookmarkEnd w:id="43"/>
      <w:r>
        <w:rPr>
          <w:color w:val="000000" w:themeColor="text1"/>
        </w:rPr>
      </w:r>
      <w:r>
        <w:rPr>
          <w:color w:val="000000" w:themeColor="text1"/>
        </w:rPr>
      </w:r>
    </w:p>
    <w:p>
      <w:pPr>
        <w:pStyle w:val="935"/>
        <w:ind w:firstLine="498"/>
        <w:spacing w:before="145" w:after="145" w:line="400" w:lineRule="exact"/>
        <w:rPr>
          <w:color w:val="000000" w:themeColor="text1"/>
        </w:rPr>
      </w:pPr>
      <w:r>
        <w:rPr>
          <w:rFonts w:hint="eastAsia"/>
          <w:color w:val="000000" w:themeColor="text1"/>
        </w:rPr>
        <w:t xml:space="preserve">八、其他</w:t>
      </w:r>
      <w:r>
        <w:rPr>
          <w:color w:val="000000" w:themeColor="text1"/>
        </w:rPr>
      </w:r>
    </w:p>
    <w:p>
      <w:pPr>
        <w:ind w:firstLine="480"/>
        <w:spacing w:line="400" w:lineRule="exact"/>
        <w:tabs>
          <w:tab w:val="left" w:pos="900" w:leader="none"/>
        </w:tabs>
        <w:rPr>
          <w:rFonts w:hint="eastAsia" w:ascii="宋体" w:hAnsi="宋体"/>
          <w:bCs/>
          <w:color w:val="000000" w:themeColor="text1"/>
          <w:sz w:val="24"/>
          <w:szCs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bCs/>
          <w:color w:val="000000" w:themeColor="text1"/>
          <w:sz w:val="24"/>
          <w:szCs w:val="24"/>
        </w:rPr>
        <w:t xml:space="preserve"> 根据省财政厅《关于更换全省政府采购交易系统C A数字证书和电子签章的通知》（苏财购〔2023〕101号），</w:t>
      </w:r>
      <w:r>
        <w:rPr>
          <w:rFonts w:hint="eastAsia" w:ascii="宋体" w:hAnsi="宋体"/>
          <w:color w:val="000000" w:themeColor="text1"/>
          <w:sz w:val="24"/>
          <w:szCs w:val="24"/>
        </w:rPr>
        <w:t xml:space="preserve">“苏采云”政府采购交易系统（以下简称苏采云系统）</w:t>
      </w:r>
      <w:r>
        <w:rPr>
          <w:rFonts w:hint="eastAsia" w:ascii="宋体" w:hAnsi="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参与政府采购项目，需要更换CA数字证书和电子签章。具体办理指南和操作手册见链接：</w:t>
      </w:r>
      <w:r>
        <w:rPr>
          <w:color w:val="000000" w:themeColor="text1"/>
        </w:rPr>
        <w:fldChar w:fldCharType="begin"/>
      </w:r>
      <w:r>
        <w:rPr>
          <w:color w:val="000000" w:themeColor="text1"/>
        </w:rPr>
        <w:instrText xml:space="preserve"> HYPERLINK "http://www.ccgp-jiangsu.gov.cn/jiangsu/zlxz/ee/ee3a4bc5a3454aa2b0d9312230633ce9.html" </w:instrText>
      </w:r>
      <w:r>
        <w:rPr>
          <w:color w:val="000000" w:themeColor="text1"/>
        </w:rPr>
        <w:fldChar w:fldCharType="separate"/>
      </w:r>
      <w:r>
        <w:rPr>
          <w:rStyle w:val="1005"/>
          <w:bCs/>
          <w:color w:val="000000" w:themeColor="text1"/>
        </w:rPr>
        <w:t xml:space="preserve">http://www.ccgp-jiangsu.gov.cn/jiangsu/zlxz/ee/ee3a4bc5a3454aa2b0d9312230633ce9.html</w:t>
      </w:r>
      <w:r>
        <w:rPr>
          <w:rStyle w:val="1005"/>
          <w:bCs/>
          <w:color w:val="000000" w:themeColor="text1"/>
        </w:rPr>
        <w:fldChar w:fldCharType="end"/>
      </w:r>
      <w:r>
        <w:rPr>
          <w:bCs/>
          <w:color w:val="000000" w:themeColor="text1"/>
        </w:rPr>
        <w:t xml:space="preserve">。</w:t>
      </w:r>
      <w:r>
        <w:rPr>
          <w:color w:val="000000" w:themeColor="text1"/>
        </w:rPr>
      </w:r>
    </w:p>
    <w:p>
      <w:pPr>
        <w:ind w:firstLine="480"/>
        <w:spacing w:line="4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themeColor="text1"/>
        </w:rPr>
        <w:t xml:space="preserve">www.jszwfw.gov.cn</w:t>
      </w:r>
      <w:r>
        <w:rPr>
          <w:rFonts w:hint="eastAsia" w:ascii="宋体" w:hAnsi="宋体"/>
          <w:bCs/>
          <w:color w:val="000000" w:themeColor="text1"/>
          <w:sz w:val="24"/>
          <w:szCs w:val="24"/>
        </w:rPr>
        <w:t xml:space="preserve">），“一企来办”专栏下“政府采购”模块详细了解关于CA办理、标书制作、开标投标指引等事宜。</w:t>
      </w:r>
      <w:r>
        <w:rPr>
          <w:color w:val="000000" w:themeColor="text1"/>
        </w:rPr>
      </w:r>
    </w:p>
    <w:p>
      <w:pPr>
        <w:ind w:firstLine="480"/>
        <w:spacing w:line="4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如果“江苏政府采购网”</w:t>
      </w:r>
      <w:r>
        <w:rPr>
          <w:bCs/>
          <w:color w:val="000000" w:themeColor="text1"/>
        </w:rPr>
        <w:t xml:space="preserve">（www.ccgp-jiangsu.gov.cn）</w:t>
      </w:r>
      <w:r>
        <w:rPr>
          <w:rFonts w:hint="eastAsia"/>
          <w:bCs/>
          <w:color w:val="000000" w:themeColor="text1"/>
          <w:sz w:val="24"/>
          <w:szCs w:val="24"/>
        </w:rPr>
        <w:t xml:space="preserve">信息</w:t>
      </w:r>
      <w:r>
        <w:rPr>
          <w:rFonts w:hint="eastAsia" w:ascii="宋体" w:hAnsi="宋体"/>
          <w:bCs/>
          <w:color w:val="000000" w:themeColor="text1"/>
          <w:sz w:val="24"/>
          <w:szCs w:val="24"/>
        </w:rPr>
        <w:t xml:space="preserve">与“江苏政务服务网” </w:t>
      </w:r>
      <w:r>
        <w:rPr>
          <w:bCs/>
          <w:color w:val="000000" w:themeColor="text1"/>
        </w:rPr>
        <w:t xml:space="preserve">（www.jszwfw.gov.cn）</w:t>
      </w:r>
      <w:r>
        <w:rPr>
          <w:rFonts w:hint="eastAsia" w:ascii="宋体" w:hAnsi="宋体"/>
          <w:bCs/>
          <w:color w:val="000000" w:themeColor="text1"/>
          <w:sz w:val="24"/>
          <w:szCs w:val="24"/>
        </w:rPr>
        <w:t xml:space="preserve">，“一企来办”专栏下“政府采购”模块中信息不一致，以“江苏政府采购网”信息为准。</w:t>
      </w:r>
      <w:r>
        <w:rPr>
          <w:color w:val="000000" w:themeColor="text1"/>
        </w:rPr>
      </w:r>
    </w:p>
    <w:p>
      <w:pPr>
        <w:ind w:firstLine="480"/>
        <w:spacing w:line="4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2. 有关本次招标的事项若存在变动或修改，敬请及时关注江苏省政府采购中心在“江苏政府采购网”发布的更正公告。</w:t>
      </w:r>
      <w:r>
        <w:rPr>
          <w:color w:val="000000" w:themeColor="text1"/>
        </w:rPr>
      </w:r>
    </w:p>
    <w:p>
      <w:pPr>
        <w:ind w:firstLine="480"/>
        <w:spacing w:line="4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3. 本次招标不收取投标保证金。</w:t>
      </w:r>
      <w:r>
        <w:rPr>
          <w:color w:val="000000" w:themeColor="text1"/>
        </w:rPr>
      </w:r>
    </w:p>
    <w:p>
      <w:pPr>
        <w:ind w:right="840"/>
        <w:rPr>
          <w:rFonts w:hint="eastAsia" w:ascii="宋体" w:hAnsi="宋体"/>
          <w:color w:val="000000" w:themeColor="text1"/>
          <w:sz w:val="24"/>
          <w:szCs w:val="24"/>
        </w:rPr>
      </w:pPr>
      <w:r>
        <w:rPr>
          <w:rFonts w:ascii="宋体" w:hAnsi="宋体"/>
          <w:color w:val="000000" w:themeColor="text1"/>
          <w:sz w:val="24"/>
          <w:szCs w:val="24"/>
        </w:rPr>
        <w:br w:type="page" w:clear="all"/>
      </w:r>
      <w:r>
        <w:rPr>
          <w:color w:val="000000" w:themeColor="text1"/>
        </w:rPr>
      </w:r>
    </w:p>
    <w:p>
      <w:pPr>
        <w:pStyle w:val="933"/>
        <w:ind w:firstLine="2429"/>
        <w:jc w:val="both"/>
        <w:spacing w:line="400" w:lineRule="exact"/>
        <w:rPr>
          <w:rFonts w:ascii="黑体" w:eastAsia="黑体"/>
          <w:color w:val="000000" w:themeColor="text1"/>
        </w:rPr>
      </w:pPr>
      <w:r>
        <w:rPr>
          <w:color w:val="000000" w:themeColor="text1"/>
        </w:rPr>
      </w:r>
      <w:bookmarkStart w:id="44" w:name="_Toc120614211"/>
      <w:r>
        <w:rPr>
          <w:color w:val="000000" w:themeColor="text1"/>
        </w:rPr>
      </w:r>
      <w:r>
        <w:rPr>
          <w:color w:val="000000" w:themeColor="text1"/>
        </w:rPr>
      </w:r>
    </w:p>
    <w:p>
      <w:pPr>
        <w:pStyle w:val="933"/>
        <w:ind w:firstLine="2429"/>
        <w:jc w:val="both"/>
        <w:spacing w:line="400" w:lineRule="exact"/>
        <w:rPr>
          <w:rFonts w:ascii="黑体" w:eastAsia="黑体"/>
          <w:b w:val="0"/>
          <w:bCs w:val="0"/>
          <w:color w:val="000000" w:themeColor="text1"/>
        </w:rPr>
      </w:pPr>
      <w:r>
        <w:rPr>
          <w:rFonts w:hint="eastAsia" w:ascii="黑体" w:eastAsia="黑体"/>
          <w:color w:val="000000" w:themeColor="text1"/>
        </w:rPr>
        <w:t xml:space="preserve">第二章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44"/>
      <w:r>
        <w:rPr>
          <w:color w:val="000000" w:themeColor="text1"/>
        </w:rPr>
      </w:r>
      <w:bookmarkStart w:id="45" w:name="_Toc20823274"/>
      <w:r>
        <w:rPr>
          <w:color w:val="000000" w:themeColor="text1"/>
        </w:rPr>
      </w:r>
      <w:bookmarkStart w:id="46" w:name="_Toc513029202"/>
      <w:r>
        <w:rPr>
          <w:color w:val="000000" w:themeColor="text1"/>
        </w:rPr>
      </w:r>
      <w:bookmarkStart w:id="47" w:name="_Toc16938518"/>
      <w:r>
        <w:rPr>
          <w:color w:val="000000" w:themeColor="text1"/>
        </w:rPr>
      </w:r>
      <w:bookmarkStart w:id="48" w:name="_Toc120614213"/>
      <w:r>
        <w:rPr>
          <w:rFonts w:hint="eastAsia" w:ascii="黑体" w:eastAsia="黑体"/>
          <w:color w:val="000000" w:themeColor="text1"/>
        </w:rPr>
        <w:t xml:space="preserve">投标人须知</w:t>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r>
        <w:rPr>
          <w:color w:val="000000" w:themeColor="text1"/>
        </w:rPr>
      </w:r>
    </w:p>
    <w:p>
      <w:pPr>
        <w:pStyle w:val="935"/>
        <w:ind w:firstLine="498"/>
        <w:spacing w:before="145" w:after="145" w:line="400" w:lineRule="exact"/>
        <w:rPr>
          <w:color w:val="000000" w:themeColor="text1"/>
        </w:rPr>
      </w:pPr>
      <w:r>
        <w:rPr>
          <w:color w:val="000000" w:themeColor="text1"/>
        </w:rPr>
      </w:r>
      <w:bookmarkStart w:id="49" w:name="_Toc120614214"/>
      <w:r>
        <w:rPr>
          <w:color w:val="000000" w:themeColor="text1"/>
        </w:rPr>
      </w:r>
      <w:bookmarkStart w:id="50" w:name="_Toc513029203"/>
      <w:r>
        <w:rPr>
          <w:color w:val="000000" w:themeColor="text1"/>
        </w:rPr>
      </w:r>
      <w:bookmarkStart w:id="51" w:name="_Toc20823275"/>
      <w:r>
        <w:rPr>
          <w:color w:val="000000" w:themeColor="text1"/>
        </w:rPr>
      </w:r>
      <w:bookmarkStart w:id="52" w:name="_Toc16938519"/>
      <w:r>
        <w:rPr>
          <w:rFonts w:hint="eastAsia"/>
          <w:color w:val="000000" w:themeColor="text1"/>
        </w:rPr>
        <w:t xml:space="preserve">一、总则</w:t>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53" w:name="_Hlt16619475"/>
      <w:r>
        <w:rPr>
          <w:color w:val="000000" w:themeColor="text1"/>
        </w:rPr>
      </w:r>
      <w:bookmarkEnd w:id="53"/>
      <w:r>
        <w:rPr>
          <w:color w:val="000000" w:themeColor="text1"/>
        </w:rPr>
      </w:r>
      <w:bookmarkStart w:id="54" w:name="_Toc458694821"/>
      <w:r>
        <w:rPr>
          <w:color w:val="000000" w:themeColor="text1"/>
        </w:rPr>
      </w:r>
      <w:bookmarkStart w:id="55" w:name="_Toc16938520"/>
      <w:r>
        <w:rPr>
          <w:color w:val="000000" w:themeColor="text1"/>
        </w:rPr>
      </w:r>
      <w:bookmarkStart w:id="56" w:name="_Toc513029204"/>
      <w:r>
        <w:rPr>
          <w:color w:val="000000" w:themeColor="text1"/>
        </w:rPr>
      </w:r>
      <w:bookmarkStart w:id="57" w:name="_Toc20823276"/>
      <w:r>
        <w:rPr>
          <w:rFonts w:hint="eastAsia"/>
          <w:b w:val="0"/>
          <w:bCs w:val="0"/>
          <w:color w:val="000000" w:themeColor="text1"/>
        </w:rPr>
        <w:t xml:space="preserve">1</w:t>
      </w:r>
      <w:bookmarkEnd w:id="54"/>
      <w:r>
        <w:rPr>
          <w:rFonts w:hint="eastAsia"/>
          <w:b w:val="0"/>
          <w:bCs w:val="0"/>
          <w:color w:val="000000" w:themeColor="text1"/>
        </w:rPr>
        <w:t xml:space="preserve">、招标方式</w:t>
      </w:r>
      <w:bookmarkEnd w:id="55"/>
      <w:r>
        <w:rPr>
          <w:color w:val="000000" w:themeColor="text1"/>
        </w:rPr>
      </w:r>
      <w:bookmarkEnd w:id="56"/>
      <w:r>
        <w:rPr>
          <w:color w:val="000000" w:themeColor="text1"/>
        </w:rPr>
      </w:r>
      <w:bookmarkEnd w:id="57"/>
      <w:r>
        <w:rPr>
          <w:color w:val="000000" w:themeColor="text1"/>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1.1 本次招标采取公开招标方式，本招标文件仅适用于招标公告中所述项目。</w:t>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58" w:name="_Toc20823277"/>
      <w:r>
        <w:rPr>
          <w:color w:val="000000" w:themeColor="text1"/>
        </w:rPr>
      </w:r>
      <w:bookmarkStart w:id="59" w:name="_Toc513029205"/>
      <w:r>
        <w:rPr>
          <w:color w:val="000000" w:themeColor="text1"/>
        </w:rPr>
      </w:r>
      <w:bookmarkStart w:id="60" w:name="_Toc16938521"/>
      <w:r>
        <w:rPr>
          <w:rFonts w:hint="eastAsia"/>
          <w:b w:val="0"/>
          <w:bCs w:val="0"/>
          <w:color w:val="000000" w:themeColor="text1"/>
        </w:rPr>
        <w:t xml:space="preserve">2、合格的投标人</w:t>
      </w:r>
      <w:bookmarkEnd w:id="58"/>
      <w:r>
        <w:rPr>
          <w:color w:val="000000" w:themeColor="text1"/>
        </w:rPr>
      </w:r>
      <w:bookmarkEnd w:id="59"/>
      <w:r>
        <w:rPr>
          <w:color w:val="000000" w:themeColor="text1"/>
        </w:rPr>
      </w:r>
      <w:bookmarkEnd w:id="60"/>
      <w:r>
        <w:rPr>
          <w:color w:val="000000" w:themeColor="text1"/>
        </w:rPr>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2.1满足招标公告中供应商的资格要求的规定。</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 满足本文件实质性要求的规定。</w:t>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61" w:name="_Toc513029206"/>
      <w:r>
        <w:rPr>
          <w:color w:val="000000" w:themeColor="text1"/>
        </w:rPr>
      </w:r>
      <w:bookmarkStart w:id="62" w:name="_Toc20823278"/>
      <w:r>
        <w:rPr>
          <w:color w:val="000000" w:themeColor="text1"/>
        </w:rPr>
      </w:r>
      <w:bookmarkStart w:id="63" w:name="_Toc16938522"/>
      <w:r>
        <w:rPr>
          <w:rFonts w:hint="eastAsia"/>
          <w:b w:val="0"/>
          <w:bCs w:val="0"/>
          <w:color w:val="000000" w:themeColor="text1"/>
        </w:rPr>
        <w:t xml:space="preserve">3、适用法律</w:t>
      </w:r>
      <w:bookmarkEnd w:id="61"/>
      <w:r>
        <w:rPr>
          <w:color w:val="000000" w:themeColor="text1"/>
        </w:rPr>
      </w:r>
      <w:bookmarkEnd w:id="62"/>
      <w:r>
        <w:rPr>
          <w:color w:val="000000" w:themeColor="text1"/>
        </w:rPr>
      </w:r>
      <w:bookmarkEnd w:id="63"/>
      <w:r>
        <w:rPr>
          <w:color w:val="000000" w:themeColor="text1"/>
        </w:rPr>
      </w:r>
      <w:r>
        <w:rPr>
          <w:color w:val="000000" w:themeColor="text1"/>
        </w:rPr>
      </w:r>
    </w:p>
    <w:p>
      <w:pPr>
        <w:ind w:firstLine="420"/>
        <w:spacing w:line="400" w:lineRule="exact"/>
        <w:rPr>
          <w:rFonts w:hint="eastAsia"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rFonts w:ascii="宋体" w:hAnsi="宋体"/>
          <w:color w:val="000000" w:themeColor="text1"/>
          <w:sz w:val="24"/>
        </w:rPr>
        <w:t xml:space="preserve">。</w:t>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64" w:name="_Toc20823279"/>
      <w:r>
        <w:rPr>
          <w:color w:val="000000" w:themeColor="text1"/>
        </w:rPr>
      </w:r>
      <w:bookmarkStart w:id="65" w:name="_Toc16938523"/>
      <w:r>
        <w:rPr>
          <w:color w:val="000000" w:themeColor="text1"/>
        </w:rPr>
      </w:r>
      <w:bookmarkStart w:id="66" w:name="_Toc513029207"/>
      <w:r>
        <w:rPr>
          <w:color w:val="000000" w:themeColor="text1"/>
        </w:rPr>
      </w:r>
      <w:bookmarkStart w:id="67" w:name="_Toc462564067"/>
      <w:r>
        <w:rPr>
          <w:rFonts w:hint="eastAsia"/>
          <w:b w:val="0"/>
          <w:bCs w:val="0"/>
          <w:color w:val="000000" w:themeColor="text1"/>
        </w:rPr>
        <w:t xml:space="preserve">4、投标费用</w:t>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 投标人应自行承担所有与参加投标有关的费用，无论投标过程中的做法和结果如何，江苏省政府采购中心（以下简称采购中心）在任何情况下均无义务和责任承担这些费用。</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4.2本次招标采购中心和采购人不收取标书工本费与中标服务费。</w:t>
      </w:r>
      <w:r>
        <w:rPr>
          <w:color w:val="000000" w:themeColor="text1"/>
        </w:rPr>
      </w:r>
    </w:p>
    <w:p>
      <w:pPr>
        <w:pStyle w:val="936"/>
        <w:ind w:firstLine="602"/>
        <w:spacing w:before="0" w:after="0" w:line="400" w:lineRule="exact"/>
        <w:rPr>
          <w:rFonts w:hint="eastAsia" w:ascii="黑体" w:hAnsi="宋体"/>
          <w:b w:val="0"/>
          <w:bCs w:val="0"/>
          <w:color w:val="000000" w:themeColor="text1"/>
        </w:rPr>
      </w:pPr>
      <w:r>
        <w:rPr>
          <w:rFonts w:hint="eastAsia" w:ascii="宋体" w:hAnsi="宋体"/>
          <w:color w:val="000000" w:themeColor="text1"/>
          <w:sz w:val="30"/>
        </w:rPr>
        <w:t xml:space="preserve">5、</w:t>
      </w:r>
      <w:r>
        <w:rPr>
          <w:rFonts w:hint="eastAsia" w:ascii="黑体" w:hAnsi="宋体"/>
          <w:b w:val="0"/>
          <w:bCs w:val="0"/>
          <w:color w:val="000000" w:themeColor="text1"/>
        </w:rPr>
        <w:t xml:space="preserve">招标文件的约束力</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投标人一旦参加本项目采购活动，即被认为接受了本招标文件的规定和约束。</w:t>
      </w:r>
      <w:r>
        <w:rPr>
          <w:color w:val="000000" w:themeColor="text1"/>
        </w:rPr>
      </w:r>
    </w:p>
    <w:p>
      <w:pPr>
        <w:pStyle w:val="935"/>
        <w:ind w:firstLine="321"/>
        <w:spacing w:before="145" w:after="145" w:line="400" w:lineRule="exact"/>
        <w:rPr>
          <w:color w:val="000000" w:themeColor="text1"/>
        </w:rPr>
      </w:pPr>
      <w:r>
        <w:rPr>
          <w:color w:val="000000" w:themeColor="text1"/>
        </w:rPr>
      </w:r>
      <w:bookmarkStart w:id="68" w:name="_Toc16938525"/>
      <w:r>
        <w:rPr>
          <w:color w:val="000000" w:themeColor="text1"/>
        </w:rPr>
      </w:r>
      <w:bookmarkStart w:id="69" w:name="_Toc513029209"/>
      <w:r>
        <w:rPr>
          <w:color w:val="000000" w:themeColor="text1"/>
        </w:rPr>
      </w:r>
      <w:bookmarkStart w:id="70" w:name="_Toc120614215"/>
      <w:r>
        <w:rPr>
          <w:color w:val="000000" w:themeColor="text1"/>
        </w:rPr>
      </w:r>
      <w:bookmarkStart w:id="71" w:name="_Toc20823281"/>
      <w:r>
        <w:rPr>
          <w:rFonts w:hint="eastAsia"/>
          <w:color w:val="000000" w:themeColor="text1"/>
        </w:rPr>
        <w:t xml:space="preserve">二、招标文件</w:t>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72" w:name="_Toc20823282"/>
      <w:r>
        <w:rPr>
          <w:color w:val="000000" w:themeColor="text1"/>
        </w:rPr>
      </w:r>
      <w:bookmarkStart w:id="73" w:name="_Toc513029210"/>
      <w:r>
        <w:rPr>
          <w:color w:val="000000" w:themeColor="text1"/>
        </w:rPr>
      </w:r>
      <w:bookmarkStart w:id="74" w:name="_Toc16938526"/>
      <w:r>
        <w:rPr>
          <w:rFonts w:hint="eastAsia"/>
          <w:b w:val="0"/>
          <w:bCs w:val="0"/>
          <w:color w:val="000000" w:themeColor="text1"/>
        </w:rPr>
        <w:t xml:space="preserve">6、招标文件构成</w:t>
      </w:r>
      <w:bookmarkEnd w:id="72"/>
      <w:r>
        <w:rPr>
          <w:color w:val="000000" w:themeColor="text1"/>
        </w:rPr>
      </w:r>
      <w:bookmarkEnd w:id="73"/>
      <w:r>
        <w:rPr>
          <w:color w:val="000000" w:themeColor="text1"/>
        </w:rPr>
      </w:r>
      <w:bookmarkEnd w:id="74"/>
      <w:r>
        <w:rPr>
          <w:color w:val="000000" w:themeColor="text1"/>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 招标文件由以下部分组成：</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（2）投标人须知</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（3）合同文本</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（4）采购需求</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（5）评标方法与评标标准</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（6）投标文件格式</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请仔细检查招标文件是否齐全，如有缺漏请立即与采购中心联系解决。</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6.2</w:t>
      </w:r>
      <w:r>
        <w:rPr>
          <w:rFonts w:hint="eastAsia" w:ascii="宋体" w:hAnsi="宋体"/>
          <w:color w:val="000000" w:themeColor="text1"/>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pStyle w:val="936"/>
        <w:ind w:firstLine="560"/>
        <w:spacing w:before="0" w:after="0" w:line="400" w:lineRule="exact"/>
        <w:rPr>
          <w:b w:val="0"/>
          <w:bCs w:val="0"/>
          <w:color w:val="000000" w:themeColor="text1"/>
        </w:rPr>
      </w:pPr>
      <w:r>
        <w:rPr>
          <w:color w:val="000000" w:themeColor="text1"/>
        </w:rPr>
      </w:r>
      <w:bookmarkStart w:id="75" w:name="_Toc462564071"/>
      <w:r>
        <w:rPr>
          <w:color w:val="000000" w:themeColor="text1"/>
        </w:rPr>
      </w:r>
      <w:bookmarkStart w:id="76" w:name="_Toc16938528"/>
      <w:r>
        <w:rPr>
          <w:color w:val="000000" w:themeColor="text1"/>
        </w:rPr>
      </w:r>
      <w:bookmarkStart w:id="77" w:name="_Toc20823284"/>
      <w:r>
        <w:rPr>
          <w:color w:val="000000" w:themeColor="text1"/>
        </w:rPr>
      </w:r>
      <w:bookmarkStart w:id="78" w:name="_Toc513029212"/>
      <w:r>
        <w:rPr>
          <w:b w:val="0"/>
          <w:bCs w:val="0"/>
          <w:color w:val="000000" w:themeColor="text1"/>
        </w:rPr>
        <w:t xml:space="preserve">7</w:t>
      </w:r>
      <w:r>
        <w:rPr>
          <w:rFonts w:hint="eastAsia"/>
          <w:b w:val="0"/>
          <w:bCs w:val="0"/>
          <w:color w:val="000000" w:themeColor="text1"/>
        </w:rPr>
        <w:t xml:space="preserve">、招标文件的修改</w:t>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7.1</w:t>
      </w:r>
      <w:r>
        <w:rPr>
          <w:rFonts w:hint="eastAsia" w:ascii="宋体" w:hAnsi="宋体"/>
          <w:color w:val="000000" w:themeColor="text1"/>
          <w:sz w:val="24"/>
        </w:rPr>
        <w:t xml:space="preserve"> 在投标截止时间</w:t>
      </w:r>
      <w:r>
        <w:rPr>
          <w:rFonts w:hint="eastAsia" w:ascii="仿宋_GB2312" w:hAnsi="仿宋_GB2312"/>
          <w:color w:val="000000" w:themeColor="text1"/>
          <w:sz w:val="24"/>
        </w:rPr>
        <w:t xml:space="preserve">前</w:t>
      </w:r>
      <w:r>
        <w:rPr>
          <w:rFonts w:hint="eastAsia" w:ascii="宋体" w:hAnsi="宋体"/>
          <w:color w:val="000000" w:themeColor="text1"/>
          <w:sz w:val="24"/>
        </w:rPr>
        <w:t xml:space="preserve">，采购中心可以对招标文件进行修改。</w:t>
      </w:r>
      <w:r>
        <w:rPr>
          <w:color w:val="000000" w:themeColor="text1"/>
        </w:rPr>
      </w:r>
    </w:p>
    <w:p>
      <w:pPr>
        <w:ind w:firstLine="480"/>
        <w:spacing w:line="400" w:lineRule="exact"/>
        <w:rPr>
          <w:rFonts w:ascii="宋体" w:hAnsi="Arial"/>
          <w:color w:val="000000" w:themeColor="text1"/>
          <w:sz w:val="28"/>
        </w:rPr>
      </w:pPr>
      <w:r>
        <w:rPr>
          <w:rFonts w:hint="eastAsia" w:ascii="宋体" w:hAnsi="宋体"/>
          <w:bCs/>
          <w:color w:val="000000" w:themeColor="text1"/>
          <w:sz w:val="24"/>
        </w:rPr>
        <w:t xml:space="preserve">7.2 </w:t>
      </w:r>
      <w:r>
        <w:rPr>
          <w:rFonts w:hint="eastAsia" w:ascii="宋体" w:hAnsi="宋体"/>
          <w:color w:val="000000" w:themeColor="text1"/>
          <w:sz w:val="24"/>
        </w:rPr>
        <w:t xml:space="preserve">采购中心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rPr>
        <w:t xml:space="preserve">推迟投标截止日期和开标日期。</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7.3 </w:t>
      </w:r>
      <w:r>
        <w:rPr>
          <w:rFonts w:hint="eastAsia" w:ascii="宋体" w:hAnsi="宋体"/>
          <w:color w:val="000000" w:themeColor="text1"/>
          <w:sz w:val="24"/>
        </w:rPr>
        <w:t xml:space="preserve">招标文件的修改将在江苏政府采购网公布，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rPr>
        <w:t xml:space="preserve">并对投标人具有约束力。</w:t>
      </w:r>
      <w:r>
        <w:rPr>
          <w:color w:val="000000" w:themeColor="text1"/>
        </w:rPr>
      </w:r>
    </w:p>
    <w:p>
      <w:pPr>
        <w:pStyle w:val="935"/>
        <w:ind w:firstLine="482"/>
        <w:spacing w:before="145" w:after="145" w:line="400" w:lineRule="exact"/>
        <w:rPr>
          <w:color w:val="000000" w:themeColor="text1"/>
        </w:rPr>
      </w:pPr>
      <w:r>
        <w:rPr>
          <w:color w:val="000000" w:themeColor="text1"/>
        </w:rPr>
      </w:r>
      <w:bookmarkStart w:id="79" w:name="_Toc513029213"/>
      <w:r>
        <w:rPr>
          <w:color w:val="000000" w:themeColor="text1"/>
        </w:rPr>
      </w:r>
      <w:bookmarkStart w:id="80" w:name="_Toc462564072"/>
      <w:r>
        <w:rPr>
          <w:color w:val="000000" w:themeColor="text1"/>
        </w:rPr>
      </w:r>
      <w:bookmarkStart w:id="81" w:name="_Toc16938529"/>
      <w:r>
        <w:rPr>
          <w:color w:val="000000" w:themeColor="text1"/>
        </w:rPr>
      </w:r>
      <w:bookmarkStart w:id="82" w:name="_Toc120614216"/>
      <w:r>
        <w:rPr>
          <w:color w:val="000000" w:themeColor="text1"/>
        </w:rPr>
      </w:r>
      <w:bookmarkStart w:id="83" w:name="_Toc20823285"/>
      <w:r>
        <w:rPr>
          <w:rFonts w:hint="eastAsia"/>
          <w:color w:val="000000" w:themeColor="text1"/>
        </w:rPr>
        <w:t xml:space="preserve">三、投标文件的编制</w:t>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r>
        <w:rPr>
          <w:color w:val="000000" w:themeColor="text1"/>
        </w:rPr>
      </w:r>
    </w:p>
    <w:p>
      <w:pPr>
        <w:pStyle w:val="936"/>
        <w:ind w:firstLine="560"/>
        <w:spacing w:before="0" w:after="0" w:line="400" w:lineRule="exact"/>
        <w:rPr>
          <w:bCs w:val="0"/>
          <w:color w:val="000000" w:themeColor="text1"/>
        </w:rPr>
      </w:pPr>
      <w:r>
        <w:rPr>
          <w:color w:val="000000" w:themeColor="text1"/>
        </w:rPr>
      </w:r>
      <w:bookmarkStart w:id="84" w:name="_Toc513029214"/>
      <w:r>
        <w:rPr>
          <w:color w:val="000000" w:themeColor="text1"/>
        </w:rPr>
      </w:r>
      <w:bookmarkStart w:id="85" w:name="_Toc16938530"/>
      <w:r>
        <w:rPr>
          <w:color w:val="000000" w:themeColor="text1"/>
        </w:rPr>
      </w:r>
      <w:bookmarkStart w:id="86" w:name="_Toc462564073"/>
      <w:r>
        <w:rPr>
          <w:color w:val="000000" w:themeColor="text1"/>
        </w:rPr>
      </w:r>
      <w:bookmarkStart w:id="87" w:name="_Toc20823286"/>
      <w:r>
        <w:rPr>
          <w:b w:val="0"/>
          <w:bCs w:val="0"/>
          <w:color w:val="000000" w:themeColor="text1"/>
        </w:rPr>
        <w:t xml:space="preserve">8</w:t>
      </w:r>
      <w:r>
        <w:rPr>
          <w:rFonts w:hint="eastAsia"/>
          <w:b w:val="0"/>
          <w:bCs w:val="0"/>
          <w:color w:val="000000" w:themeColor="text1"/>
        </w:rPr>
        <w:t xml:space="preserve">、投标文件的语言及度量衡单位</w:t>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r>
        <w:rPr>
          <w:color w:val="000000" w:themeColor="text1"/>
        </w:rPr>
      </w:r>
    </w:p>
    <w:p>
      <w:pPr>
        <w:ind w:firstLine="480"/>
        <w:spacing w:line="400" w:lineRule="exact"/>
        <w:rPr>
          <w:rFonts w:hint="eastAsia"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投标人提交的投标文件以及投标人与采购中心就有关投标的所有来往通知、函件和文件均应使用</w:t>
      </w:r>
      <w:r>
        <w:rPr>
          <w:rFonts w:hint="eastAsia" w:ascii="宋体" w:hAnsi="宋体"/>
          <w:b/>
          <w:bCs/>
          <w:color w:val="000000" w:themeColor="text1"/>
          <w:sz w:val="24"/>
        </w:rPr>
        <w:t xml:space="preserve">简体中文</w:t>
      </w:r>
      <w:r>
        <w:rPr>
          <w:rFonts w:hint="eastAsia" w:ascii="宋体" w:hAnsi="宋体"/>
          <w:color w:val="000000" w:themeColor="text1"/>
          <w:sz w:val="24"/>
        </w:rPr>
        <w:t xml:space="preserve">。</w:t>
      </w:r>
      <w:r>
        <w:rPr>
          <w:color w:val="000000" w:themeColor="text1"/>
        </w:rPr>
      </w:r>
    </w:p>
    <w:p>
      <w:pPr>
        <w:ind w:firstLine="480"/>
        <w:spacing w:line="400" w:lineRule="exact"/>
        <w:rPr>
          <w:rFonts w:hint="eastAsia"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.2</w:t>
      </w:r>
      <w:r>
        <w:rPr>
          <w:rFonts w:hint="eastAsia" w:ascii="宋体" w:hAnsi="宋体"/>
          <w:color w:val="000000" w:themeColor="text1"/>
          <w:sz w:val="24"/>
        </w:rPr>
        <w:t xml:space="preserve"> 除技术性能另有规定外，投标文件所使用的度量衡单位，均须采用国家法定计量单位。</w:t>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88" w:name="_Toc462564074"/>
      <w:r>
        <w:rPr>
          <w:color w:val="000000" w:themeColor="text1"/>
        </w:rPr>
      </w:r>
      <w:bookmarkStart w:id="89" w:name="_Toc16938531"/>
      <w:r>
        <w:rPr>
          <w:color w:val="000000" w:themeColor="text1"/>
        </w:rPr>
      </w:r>
      <w:bookmarkStart w:id="90" w:name="_Toc20823287"/>
      <w:r>
        <w:rPr>
          <w:color w:val="000000" w:themeColor="text1"/>
        </w:rPr>
      </w:r>
      <w:bookmarkStart w:id="91" w:name="_Toc513029215"/>
      <w:r>
        <w:rPr>
          <w:b w:val="0"/>
          <w:bCs w:val="0"/>
          <w:color w:val="000000" w:themeColor="text1"/>
        </w:rPr>
        <w:t xml:space="preserve">9</w:t>
      </w:r>
      <w:r>
        <w:rPr>
          <w:rFonts w:hint="eastAsia"/>
          <w:b w:val="0"/>
          <w:bCs w:val="0"/>
          <w:color w:val="000000" w:themeColor="text1"/>
        </w:rPr>
        <w:t xml:space="preserve">、投标文件构成</w:t>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r>
        <w:rPr>
          <w:color w:val="000000" w:themeColor="text1"/>
        </w:rPr>
      </w:r>
    </w:p>
    <w:p>
      <w:pPr>
        <w:ind w:firstLine="480"/>
        <w:spacing w:line="400" w:lineRule="exact"/>
        <w:rPr>
          <w:rFonts w:hint="eastAsia" w:ascii="宋体" w:hAnsi="宋体"/>
          <w:color w:val="000000" w:themeColor="text1"/>
          <w:sz w:val="24"/>
        </w:rPr>
      </w:pPr>
      <w:r>
        <w:rPr>
          <w:rFonts w:ascii="宋体" w:hAnsi="宋体"/>
          <w:bCs/>
          <w:color w:val="000000" w:themeColor="text1"/>
          <w:sz w:val="24"/>
        </w:rPr>
        <w:t xml:space="preserve">9</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投标人编写的投标文件应包括资格证明文件、</w:t>
      </w:r>
      <w:r>
        <w:rPr>
          <w:rFonts w:hint="eastAsia" w:ascii="宋体" w:hAnsi="宋体"/>
          <w:color w:val="000000" w:themeColor="text1"/>
          <w:sz w:val="24"/>
          <w:szCs w:val="24"/>
        </w:rPr>
        <w:t xml:space="preserve">实质性要求响应及偏离表</w:t>
      </w:r>
      <w:r>
        <w:rPr>
          <w:rFonts w:hint="eastAsia" w:ascii="宋体" w:hAnsi="宋体"/>
          <w:color w:val="000000" w:themeColor="text1"/>
          <w:sz w:val="24"/>
        </w:rPr>
        <w:t xml:space="preserve">、投标分项报价表、技术要求响应及偏离表、商务要求响应及偏离表、其他证明文件、投标函、开标一览表等部分。</w:t>
      </w:r>
      <w:r>
        <w:rPr>
          <w:color w:val="000000" w:themeColor="text1"/>
        </w:rPr>
      </w:r>
    </w:p>
    <w:p>
      <w:pPr>
        <w:ind w:firstLine="480"/>
        <w:spacing w:line="400" w:lineRule="exact"/>
        <w:rPr>
          <w:rFonts w:hint="eastAsia"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.2 如标书制作工具中格式和内容与“江苏政府采购网”发布的招标文件不一致，请以“江苏政府采购网”发布的招标文件为准。</w:t>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92" w:name="_Hlt26668975"/>
      <w:r>
        <w:rPr>
          <w:color w:val="000000" w:themeColor="text1"/>
        </w:rPr>
      </w:r>
      <w:bookmarkEnd w:id="92"/>
      <w:r>
        <w:rPr>
          <w:color w:val="000000" w:themeColor="text1"/>
        </w:rPr>
      </w:r>
      <w:bookmarkStart w:id="93" w:name="_Hlt26954838"/>
      <w:r>
        <w:rPr>
          <w:color w:val="000000" w:themeColor="text1"/>
        </w:rPr>
      </w:r>
      <w:bookmarkEnd w:id="93"/>
      <w:r>
        <w:rPr>
          <w:color w:val="000000" w:themeColor="text1"/>
        </w:rPr>
      </w:r>
      <w:bookmarkStart w:id="94" w:name="_Hlt26670360"/>
      <w:r>
        <w:rPr>
          <w:color w:val="000000" w:themeColor="text1"/>
        </w:rPr>
      </w:r>
      <w:bookmarkEnd w:id="94"/>
      <w:r>
        <w:rPr>
          <w:color w:val="000000" w:themeColor="text1"/>
        </w:rPr>
      </w:r>
      <w:bookmarkStart w:id="95" w:name="_Toc513029219"/>
      <w:r>
        <w:rPr>
          <w:color w:val="000000" w:themeColor="text1"/>
        </w:rPr>
      </w:r>
      <w:bookmarkStart w:id="96" w:name="_Toc49090509"/>
      <w:r>
        <w:rPr>
          <w:color w:val="000000" w:themeColor="text1"/>
        </w:rPr>
      </w:r>
      <w:bookmarkStart w:id="97" w:name="_Toc14577357"/>
      <w:r>
        <w:rPr>
          <w:color w:val="000000" w:themeColor="text1"/>
        </w:rPr>
      </w:r>
      <w:bookmarkStart w:id="98" w:name="_Toc14577354"/>
      <w:r>
        <w:rPr>
          <w:color w:val="000000" w:themeColor="text1"/>
        </w:rPr>
      </w:r>
      <w:bookmarkStart w:id="99" w:name="_Toc513029216"/>
      <w:r>
        <w:rPr>
          <w:color w:val="000000" w:themeColor="text1"/>
        </w:rPr>
      </w:r>
      <w:bookmarkStart w:id="100" w:name="_Toc49090507"/>
      <w:r>
        <w:rPr>
          <w:rFonts w:hint="eastAsia"/>
          <w:b w:val="0"/>
          <w:bCs w:val="0"/>
          <w:color w:val="000000" w:themeColor="text1"/>
        </w:rPr>
        <w:t xml:space="preserve">1</w:t>
      </w:r>
      <w:r>
        <w:rPr>
          <w:b w:val="0"/>
          <w:bCs w:val="0"/>
          <w:color w:val="000000" w:themeColor="text1"/>
        </w:rPr>
        <w:t xml:space="preserve">0</w:t>
      </w:r>
      <w:r>
        <w:rPr>
          <w:rFonts w:hint="eastAsia"/>
          <w:b w:val="0"/>
          <w:bCs w:val="0"/>
          <w:color w:val="000000" w:themeColor="text1"/>
        </w:rPr>
        <w:t xml:space="preserve">、证明投标人及投标标的符合招标文件规定的文件</w:t>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r>
        <w:rPr>
          <w:color w:val="000000" w:themeColor="text1"/>
        </w:rPr>
      </w:r>
    </w:p>
    <w:p>
      <w:pPr>
        <w:spacing w:line="400" w:lineRule="exact"/>
        <w:rPr>
          <w:rFonts w:hint="eastAsia" w:ascii="宋体" w:hAnsi="宋体"/>
          <w:color w:val="000000" w:themeColor="text1"/>
          <w:sz w:val="24"/>
          <w:szCs w:val="24"/>
        </w:rPr>
      </w:pPr>
      <w:r>
        <w:rPr>
          <w:color w:val="000000" w:themeColor="text1"/>
        </w:rPr>
      </w:r>
      <w:bookmarkStart w:id="101" w:name="_Toc14577355"/>
      <w:r>
        <w:rPr>
          <w:color w:val="000000" w:themeColor="text1"/>
        </w:rPr>
      </w:r>
      <w:bookmarkStart w:id="102" w:name="_Toc49090508"/>
      <w:r>
        <w:rPr>
          <w:rFonts w:hint="eastAsia" w:ascii="宋体" w:hAnsi="宋体"/>
          <w:color w:val="000000" w:themeColor="text1"/>
          <w:sz w:val="24"/>
          <w:szCs w:val="24"/>
        </w:rPr>
        <w:t xml:space="preserve">    1</w:t>
      </w:r>
      <w:r>
        <w:rPr>
          <w:rFonts w:ascii="宋体" w:hAnsi="宋体"/>
          <w:color w:val="000000" w:themeColor="text1"/>
          <w:sz w:val="24"/>
          <w:szCs w:val="24"/>
        </w:rPr>
        <w:t xml:space="preserve">0</w:t>
      </w:r>
      <w:r>
        <w:rPr>
          <w:rFonts w:hint="eastAsia" w:ascii="宋体" w:hAnsi="宋体"/>
          <w:color w:val="000000" w:themeColor="text1"/>
          <w:sz w:val="24"/>
          <w:szCs w:val="24"/>
        </w:rPr>
        <w:t xml:space="preserve">.1 投标人应按照法律、法规、规章和规范性文件以及招标文件要求提交证明文件，证明其及投标标的符合招标文件规定。</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rFonts w:hint="eastAsia" w:ascii="宋体" w:hAnsi="宋体"/>
          <w:color w:val="000000" w:themeColor="text1"/>
          <w:sz w:val="24"/>
          <w:szCs w:val="24"/>
        </w:rPr>
        <w:t xml:space="preserve">.2招标文件对证明文件无明确形式要求的，证明文件可以以文字资料、图纸和数据等形式提交。</w:t>
      </w:r>
      <w:r>
        <w:rPr>
          <w:color w:val="000000" w:themeColor="text1"/>
        </w:rPr>
      </w:r>
    </w:p>
    <w:p>
      <w:pPr>
        <w:pStyle w:val="936"/>
        <w:ind w:firstLine="420"/>
        <w:spacing w:before="0" w:after="0" w:line="400" w:lineRule="exact"/>
        <w:rPr>
          <w:b w:val="0"/>
          <w:bCs w:val="0"/>
          <w:color w:val="000000" w:themeColor="text1"/>
        </w:rPr>
      </w:pPr>
      <w:r>
        <w:rPr>
          <w:rFonts w:hint="eastAsia"/>
          <w:b w:val="0"/>
          <w:bCs w:val="0"/>
          <w:color w:val="000000" w:themeColor="text1"/>
        </w:rPr>
        <w:t xml:space="preserve">1</w:t>
      </w:r>
      <w:r>
        <w:rPr>
          <w:b w:val="0"/>
          <w:bCs w:val="0"/>
          <w:color w:val="000000" w:themeColor="text1"/>
        </w:rPr>
        <w:t xml:space="preserve">1</w:t>
      </w:r>
      <w:r>
        <w:rPr>
          <w:rFonts w:hint="eastAsia"/>
          <w:b w:val="0"/>
          <w:bCs w:val="0"/>
          <w:color w:val="000000" w:themeColor="text1"/>
        </w:rPr>
        <w:t xml:space="preserve">、投标分项报价</w:t>
      </w:r>
      <w:bookmarkEnd w:id="101"/>
      <w:r>
        <w:rPr>
          <w:color w:val="000000" w:themeColor="text1"/>
        </w:rPr>
      </w:r>
      <w:bookmarkStart w:id="103" w:name="_Hlt26670373"/>
      <w:r>
        <w:rPr>
          <w:color w:val="000000" w:themeColor="text1"/>
        </w:rPr>
      </w:r>
      <w:bookmarkEnd w:id="103"/>
      <w:r>
        <w:rPr>
          <w:rFonts w:hint="eastAsia"/>
          <w:b w:val="0"/>
          <w:bCs w:val="0"/>
          <w:color w:val="000000" w:themeColor="text1"/>
        </w:rPr>
        <w:t xml:space="preserve">表</w:t>
      </w:r>
      <w:bookmarkEnd w:id="102"/>
      <w:r>
        <w:rPr>
          <w:color w:val="000000" w:themeColor="text1"/>
        </w:rPr>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1</w:t>
      </w:r>
      <w:r>
        <w:rPr>
          <w:rFonts w:hint="eastAsia" w:ascii="宋体" w:hAnsi="宋体"/>
          <w:bCs/>
          <w:color w:val="000000" w:themeColor="text1"/>
          <w:sz w:val="24"/>
        </w:rPr>
        <w:t xml:space="preserve">.1</w:t>
      </w:r>
      <w:r>
        <w:rPr>
          <w:rFonts w:hint="eastAsia" w:ascii="宋体" w:hAnsi="宋体"/>
          <w:color w:val="000000" w:themeColor="text1"/>
          <w:sz w:val="24"/>
        </w:rPr>
        <w:t xml:space="preserve"> 投</w:t>
      </w:r>
      <w:bookmarkStart w:id="104" w:name="_Hlt26954840"/>
      <w:r>
        <w:rPr>
          <w:color w:val="000000" w:themeColor="text1"/>
        </w:rPr>
      </w:r>
      <w:bookmarkEnd w:id="104"/>
      <w:r>
        <w:rPr>
          <w:rFonts w:hint="eastAsia" w:ascii="宋体" w:hAnsi="宋体"/>
          <w:color w:val="000000" w:themeColor="text1"/>
          <w:sz w:val="24"/>
        </w:rPr>
        <w:t xml:space="preserve">标人按照招标文件规定格式填报投标分项报价表</w:t>
      </w:r>
      <w:bookmarkStart w:id="105" w:name="_Hlt26670399"/>
      <w:r>
        <w:rPr>
          <w:color w:val="000000" w:themeColor="text1"/>
        </w:rPr>
      </w:r>
      <w:bookmarkEnd w:id="105"/>
      <w:r>
        <w:rPr>
          <w:rFonts w:hint="eastAsia" w:ascii="宋体" w:hAnsi="宋体"/>
          <w:color w:val="000000" w:themeColor="text1"/>
          <w:sz w:val="24"/>
        </w:rPr>
        <w:t xml:space="preserve">。</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Cs/>
          <w:color w:val="000000" w:themeColor="text1"/>
          <w:sz w:val="24"/>
        </w:rPr>
        <w:t xml:space="preserve">投标货币。投标文件中的单价和总价无特殊规定的采用人民币报价，以元为单位标注。</w:t>
      </w:r>
      <w:r>
        <w:rPr>
          <w:rFonts w:hint="eastAsia" w:ascii="宋体" w:hAnsi="宋体"/>
          <w:color w:val="000000" w:themeColor="text1"/>
          <w:sz w:val="24"/>
        </w:rPr>
        <w:t xml:space="preserve">招标文件中另有规定的按规定执行。</w:t>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106" w:name="_Hlt26954848"/>
      <w:r>
        <w:rPr>
          <w:color w:val="000000" w:themeColor="text1"/>
        </w:rPr>
      </w:r>
      <w:bookmarkEnd w:id="106"/>
      <w:r>
        <w:rPr>
          <w:color w:val="000000" w:themeColor="text1"/>
        </w:rPr>
      </w:r>
      <w:bookmarkStart w:id="107" w:name="_Hlt26670403"/>
      <w:r>
        <w:rPr>
          <w:color w:val="000000" w:themeColor="text1"/>
        </w:rPr>
      </w:r>
      <w:bookmarkEnd w:id="107"/>
      <w:r>
        <w:rPr>
          <w:color w:val="000000" w:themeColor="text1"/>
        </w:rPr>
      </w:r>
      <w:bookmarkStart w:id="108" w:name="_Hlt26954842"/>
      <w:r>
        <w:rPr>
          <w:color w:val="000000" w:themeColor="text1"/>
        </w:rPr>
      </w:r>
      <w:bookmarkEnd w:id="108"/>
      <w:r>
        <w:rPr>
          <w:color w:val="000000" w:themeColor="text1"/>
        </w:rPr>
      </w:r>
      <w:bookmarkStart w:id="109" w:name="_Hlt26670425"/>
      <w:r>
        <w:rPr>
          <w:color w:val="000000" w:themeColor="text1"/>
        </w:rPr>
      </w:r>
      <w:bookmarkEnd w:id="109"/>
      <w:r>
        <w:rPr>
          <w:color w:val="000000" w:themeColor="text1"/>
        </w:rPr>
      </w:r>
      <w:bookmarkStart w:id="110" w:name="_Hlt26954844"/>
      <w:r>
        <w:rPr>
          <w:color w:val="000000" w:themeColor="text1"/>
        </w:rPr>
      </w:r>
      <w:bookmarkEnd w:id="110"/>
      <w:r>
        <w:rPr>
          <w:color w:val="000000" w:themeColor="text1"/>
        </w:rPr>
      </w:r>
      <w:bookmarkStart w:id="111" w:name="_Hlt26670486"/>
      <w:r>
        <w:rPr>
          <w:color w:val="000000" w:themeColor="text1"/>
        </w:rPr>
      </w:r>
      <w:bookmarkEnd w:id="111"/>
      <w:r>
        <w:rPr>
          <w:color w:val="000000" w:themeColor="text1"/>
        </w:rPr>
      </w:r>
      <w:bookmarkStart w:id="112" w:name="_Hlt26954846"/>
      <w:r>
        <w:rPr>
          <w:color w:val="000000" w:themeColor="text1"/>
        </w:rPr>
      </w:r>
      <w:bookmarkEnd w:id="112"/>
      <w:r>
        <w:rPr>
          <w:color w:val="000000" w:themeColor="text1"/>
        </w:rPr>
      </w:r>
      <w:bookmarkStart w:id="113" w:name="_Hlt26954731"/>
      <w:r>
        <w:rPr>
          <w:color w:val="000000" w:themeColor="text1"/>
        </w:rPr>
      </w:r>
      <w:bookmarkEnd w:id="113"/>
      <w:r>
        <w:rPr>
          <w:color w:val="000000" w:themeColor="text1"/>
        </w:rPr>
      </w:r>
      <w:bookmarkStart w:id="114" w:name="_Hlt26670482"/>
      <w:r>
        <w:rPr>
          <w:color w:val="000000" w:themeColor="text1"/>
        </w:rPr>
      </w:r>
      <w:bookmarkEnd w:id="114"/>
      <w:r>
        <w:rPr>
          <w:color w:val="000000" w:themeColor="text1"/>
        </w:rPr>
      </w:r>
      <w:bookmarkStart w:id="115" w:name="_Hlt26668983"/>
      <w:r>
        <w:rPr>
          <w:color w:val="000000" w:themeColor="text1"/>
        </w:rPr>
      </w:r>
      <w:bookmarkEnd w:id="115"/>
      <w:r>
        <w:rPr>
          <w:rFonts w:hint="eastAsia"/>
          <w:b w:val="0"/>
          <w:bCs w:val="0"/>
          <w:color w:val="000000" w:themeColor="text1"/>
        </w:rPr>
        <w:t xml:space="preserve">1</w:t>
      </w:r>
      <w:r>
        <w:rPr>
          <w:b w:val="0"/>
          <w:bCs w:val="0"/>
          <w:color w:val="000000" w:themeColor="text1"/>
        </w:rPr>
        <w:t xml:space="preserve">2</w:t>
      </w:r>
      <w:r>
        <w:rPr>
          <w:rFonts w:hint="eastAsia"/>
          <w:b w:val="0"/>
          <w:bCs w:val="0"/>
          <w:color w:val="000000" w:themeColor="text1"/>
        </w:rPr>
        <w:t xml:space="preserve">、技术要求响应及偏离表、商务要求响应及偏离表</w:t>
      </w:r>
      <w:r>
        <w:rPr>
          <w:color w:val="000000" w:themeColor="text1"/>
        </w:rPr>
      </w:r>
    </w:p>
    <w:p>
      <w:pPr>
        <w:ind w:firstLine="480"/>
        <w:spacing w:line="400" w:lineRule="exact"/>
        <w:rPr>
          <w:rFonts w:ascii="宋体" w:hAnsi="Arial" w:cs="宋体"/>
          <w:color w:val="000000" w:themeColor="text1"/>
          <w:sz w:val="24"/>
        </w:rPr>
      </w:pPr>
      <w:r>
        <w:rPr>
          <w:rFonts w:ascii="宋体" w:hAnsi="Arial" w:cs="宋体"/>
          <w:bCs/>
          <w:color w:val="000000" w:themeColor="text1"/>
          <w:sz w:val="24"/>
          <w:lang w:val="zh-CN"/>
        </w:rPr>
        <w:t xml:space="preserve">12.1</w:t>
      </w:r>
      <w:r>
        <w:rPr>
          <w:rFonts w:ascii="宋体" w:hAnsi="Arial" w:cs="宋体"/>
          <w:color w:val="000000" w:themeColor="text1"/>
          <w:sz w:val="24"/>
          <w:lang w:val="zh-CN"/>
        </w:rPr>
        <w:t xml:space="preserve"> </w:t>
      </w:r>
      <w:r>
        <w:rPr>
          <w:rFonts w:hint="eastAsia" w:ascii="宋体" w:hAnsi="Arial" w:cs="宋体"/>
          <w:color w:val="000000" w:themeColor="text1"/>
          <w:sz w:val="24"/>
          <w:lang w:val="zh-CN"/>
        </w:rPr>
        <w:t xml:space="preserve">投标人需对招标文件中的技术要求与商务要求逐项作出响应或偏离，并说明原因。</w:t>
      </w:r>
      <w:r>
        <w:rPr>
          <w:color w:val="000000" w:themeColor="text1"/>
        </w:rPr>
      </w:r>
    </w:p>
    <w:p>
      <w:pPr>
        <w:ind w:firstLine="480"/>
        <w:spacing w:line="400" w:lineRule="exact"/>
        <w:rPr>
          <w:rFonts w:ascii="宋体" w:hAnsi="Arial" w:cs="宋体"/>
          <w:color w:val="000000" w:themeColor="text1"/>
          <w:sz w:val="24"/>
        </w:rPr>
      </w:pPr>
      <w:r>
        <w:rPr>
          <w:color w:val="000000" w:themeColor="text1"/>
        </w:rPr>
      </w:r>
      <w:bookmarkStart w:id="116" w:name="_Toc14577359"/>
      <w:r>
        <w:rPr>
          <w:color w:val="000000" w:themeColor="text1"/>
        </w:rPr>
      </w:r>
      <w:bookmarkStart w:id="117" w:name="_Toc49090510"/>
      <w:r>
        <w:rPr>
          <w:rFonts w:hint="eastAsia" w:ascii="宋体" w:hAnsi="Arial" w:cs="宋体"/>
          <w:color w:val="000000" w:themeColor="text1"/>
          <w:sz w:val="24"/>
          <w:lang w:val="zh-CN"/>
        </w:rPr>
        <w:t xml:space="preserve">1</w:t>
      </w:r>
      <w:r>
        <w:rPr>
          <w:rFonts w:ascii="宋体" w:hAnsi="Arial" w:cs="宋体"/>
          <w:color w:val="000000" w:themeColor="text1"/>
          <w:sz w:val="24"/>
          <w:lang w:val="zh-CN"/>
        </w:rPr>
        <w:t xml:space="preserve">2</w:t>
      </w:r>
      <w:r>
        <w:rPr>
          <w:rFonts w:hint="eastAsia" w:ascii="宋体" w:hAnsi="Arial" w:cs="宋体"/>
          <w:color w:val="000000" w:themeColor="text1"/>
          <w:sz w:val="24"/>
          <w:lang w:val="zh-CN"/>
        </w:rPr>
        <w:t xml:space="preserve">.2 投标人需按照招标文件要求，在投标文件中提供与技术要求和商务要求相关的证明材料。</w:t>
      </w:r>
      <w:r>
        <w:rPr>
          <w:color w:val="000000" w:themeColor="text1"/>
        </w:rPr>
      </w:r>
    </w:p>
    <w:p>
      <w:pPr>
        <w:pStyle w:val="936"/>
        <w:ind w:firstLine="420"/>
        <w:spacing w:before="0" w:after="0" w:line="400" w:lineRule="exact"/>
        <w:rPr>
          <w:b w:val="0"/>
          <w:bCs w:val="0"/>
          <w:color w:val="000000" w:themeColor="text1"/>
        </w:rPr>
      </w:pPr>
      <w:r>
        <w:rPr>
          <w:rFonts w:hint="eastAsia"/>
          <w:b w:val="0"/>
          <w:bCs w:val="0"/>
          <w:color w:val="000000" w:themeColor="text1"/>
        </w:rPr>
        <w:t xml:space="preserve">1</w:t>
      </w:r>
      <w:r>
        <w:rPr>
          <w:b w:val="0"/>
          <w:bCs w:val="0"/>
          <w:color w:val="000000" w:themeColor="text1"/>
        </w:rPr>
        <w:t xml:space="preserve">3</w:t>
      </w:r>
      <w:r>
        <w:rPr>
          <w:rFonts w:hint="eastAsia"/>
          <w:b w:val="0"/>
          <w:bCs w:val="0"/>
          <w:color w:val="000000" w:themeColor="text1"/>
        </w:rPr>
        <w:t xml:space="preserve">、投标函和开标一览表</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投标人应按照招标文件中提供的格式完整、正确填写投标函、开标一览表。</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.2</w:t>
      </w:r>
      <w:r>
        <w:rPr>
          <w:rFonts w:hint="eastAsia" w:ascii="宋体" w:hAnsi="宋体"/>
          <w:color w:val="000000" w:themeColor="text1"/>
          <w:sz w:val="24"/>
        </w:rPr>
        <w:t xml:space="preserve"> 对于采用货币报价的项目，</w:t>
      </w:r>
      <w:r>
        <w:rPr>
          <w:rFonts w:hint="eastAsia" w:ascii="宋体" w:hAnsi="宋体"/>
          <w:bCs/>
          <w:color w:val="000000" w:themeColor="text1"/>
          <w:sz w:val="24"/>
        </w:rPr>
        <w:t xml:space="preserve">开标一览表中的投标总报价应与投标分项报价表中的投标总报价一致，如不一致，</w:t>
      </w:r>
      <w:r>
        <w:rPr>
          <w:rFonts w:hint="eastAsia" w:ascii="宋体" w:hAnsi="宋体"/>
          <w:color w:val="000000" w:themeColor="text1"/>
          <w:sz w:val="24"/>
          <w:szCs w:val="24"/>
        </w:rPr>
        <w:t xml:space="preserve">不作为无效投标处理</w:t>
      </w:r>
      <w:r>
        <w:rPr>
          <w:rFonts w:hint="eastAsia" w:ascii="宋体" w:hAnsi="宋体"/>
          <w:bCs/>
          <w:color w:val="000000" w:themeColor="text1"/>
          <w:sz w:val="24"/>
        </w:rPr>
        <w:t xml:space="preserve">，但评标时按开标一览表中价格为准</w:t>
      </w:r>
      <w:r>
        <w:rPr>
          <w:rFonts w:hint="eastAsia" w:ascii="宋体" w:hAnsi="宋体"/>
          <w:b/>
          <w:bCs/>
          <w:color w:val="000000" w:themeColor="text1"/>
          <w:sz w:val="24"/>
        </w:rPr>
        <w:t xml:space="preserve">。</w:t>
      </w:r>
      <w:bookmarkEnd w:id="116"/>
      <w:r>
        <w:rPr>
          <w:color w:val="000000" w:themeColor="text1"/>
        </w:rPr>
      </w:r>
      <w:bookmarkEnd w:id="117"/>
      <w:r>
        <w:rPr>
          <w:color w:val="000000" w:themeColor="text1"/>
        </w:rPr>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118" w:name="_Hlt26954850"/>
      <w:r>
        <w:rPr>
          <w:color w:val="000000" w:themeColor="text1"/>
        </w:rPr>
      </w:r>
      <w:bookmarkEnd w:id="118"/>
      <w:r>
        <w:rPr>
          <w:color w:val="000000" w:themeColor="text1"/>
        </w:rPr>
      </w:r>
      <w:bookmarkStart w:id="119" w:name="_Hlt26954734"/>
      <w:r>
        <w:rPr>
          <w:color w:val="000000" w:themeColor="text1"/>
        </w:rPr>
      </w:r>
      <w:bookmarkEnd w:id="119"/>
      <w:r>
        <w:rPr>
          <w:color w:val="000000" w:themeColor="text1"/>
        </w:rPr>
      </w:r>
      <w:bookmarkStart w:id="120" w:name="_Hlt26670489"/>
      <w:r>
        <w:rPr>
          <w:color w:val="000000" w:themeColor="text1"/>
        </w:rPr>
      </w:r>
      <w:bookmarkEnd w:id="120"/>
      <w:r>
        <w:rPr>
          <w:color w:val="000000" w:themeColor="text1"/>
        </w:rPr>
      </w:r>
      <w:bookmarkStart w:id="121" w:name="_Toc49090511"/>
      <w:r>
        <w:rPr>
          <w:color w:val="000000" w:themeColor="text1"/>
        </w:rPr>
      </w:r>
      <w:bookmarkStart w:id="122" w:name="_Toc14577360"/>
      <w:r>
        <w:rPr>
          <w:rFonts w:hint="eastAsia"/>
          <w:b w:val="0"/>
          <w:bCs w:val="0"/>
          <w:color w:val="000000" w:themeColor="text1"/>
        </w:rPr>
        <w:t xml:space="preserve">1</w:t>
      </w:r>
      <w:r>
        <w:rPr>
          <w:b w:val="0"/>
          <w:bCs w:val="0"/>
          <w:color w:val="000000" w:themeColor="text1"/>
        </w:rPr>
        <w:t xml:space="preserve">4</w:t>
      </w:r>
      <w:r>
        <w:rPr>
          <w:rFonts w:hint="eastAsia"/>
          <w:b w:val="0"/>
          <w:bCs w:val="0"/>
          <w:color w:val="000000" w:themeColor="text1"/>
        </w:rPr>
        <w:t xml:space="preserve">、投标有效期</w:t>
      </w:r>
      <w:bookmarkEnd w:id="121"/>
      <w:r>
        <w:rPr>
          <w:color w:val="000000" w:themeColor="text1"/>
        </w:rPr>
      </w:r>
      <w:bookmarkEnd w:id="122"/>
      <w:r>
        <w:rPr>
          <w:color w:val="000000" w:themeColor="text1"/>
        </w:rPr>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4</w:t>
      </w:r>
      <w:r>
        <w:rPr>
          <w:rFonts w:hint="eastAsia" w:ascii="宋体" w:hAnsi="宋体"/>
          <w:color w:val="000000" w:themeColor="text1"/>
          <w:sz w:val="24"/>
        </w:rPr>
        <w:t xml:space="preserve">.1</w:t>
      </w:r>
      <w:r>
        <w:rPr>
          <w:rFonts w:hint="eastAsia" w:ascii="宋体" w:hAnsi="宋体"/>
          <w:bCs/>
          <w:color w:val="000000" w:themeColor="text1"/>
          <w:sz w:val="24"/>
        </w:rPr>
        <w:t xml:space="preserve"> 投标有效期为采购中心规定的开标之日后</w:t>
      </w:r>
      <w:r>
        <w:rPr>
          <w:rFonts w:hint="eastAsia" w:ascii="仿宋_GB2312" w:hAnsi="仿宋_GB2312"/>
          <w:b/>
          <w:color w:val="000000" w:themeColor="text1"/>
          <w:sz w:val="24"/>
          <w:u w:val="single"/>
        </w:rPr>
        <w:t xml:space="preserve">六十（60）天</w:t>
      </w:r>
      <w:r>
        <w:rPr>
          <w:rFonts w:hint="eastAsia" w:ascii="宋体" w:hAnsi="宋体"/>
          <w:bCs/>
          <w:color w:val="000000" w:themeColor="text1"/>
          <w:sz w:val="24"/>
        </w:rPr>
        <w:t xml:space="preserve">。投标有效期比规定短的将被视为未实质性响应招标</w:t>
      </w:r>
      <w:r>
        <w:rPr>
          <w:rFonts w:ascii="宋体" w:hAnsi="宋体"/>
          <w:bCs/>
          <w:color w:val="000000" w:themeColor="text1"/>
          <w:sz w:val="24"/>
        </w:rPr>
        <w:t xml:space="preserve">文件</w:t>
      </w:r>
      <w:r>
        <w:rPr>
          <w:rFonts w:hint="eastAsia" w:ascii="宋体" w:hAnsi="宋体"/>
          <w:bCs/>
          <w:color w:val="000000" w:themeColor="text1"/>
          <w:sz w:val="24"/>
        </w:rPr>
        <w:t xml:space="preserve">而予以拒绝。</w:t>
      </w:r>
      <w:r>
        <w:rPr>
          <w:color w:val="000000" w:themeColor="text1"/>
        </w:rPr>
      </w:r>
    </w:p>
    <w:p>
      <w:pPr>
        <w:pStyle w:val="936"/>
        <w:ind w:firstLine="420"/>
        <w:spacing w:before="0" w:after="0" w:line="400" w:lineRule="exact"/>
        <w:rPr>
          <w:b w:val="0"/>
          <w:bCs w:val="0"/>
          <w:color w:val="000000" w:themeColor="text1"/>
        </w:rPr>
      </w:pPr>
      <w:r>
        <w:rPr>
          <w:rFonts w:hint="eastAsia"/>
          <w:b w:val="0"/>
          <w:bCs w:val="0"/>
          <w:color w:val="000000" w:themeColor="text1"/>
        </w:rPr>
        <w:t xml:space="preserve">1</w:t>
      </w:r>
      <w:r>
        <w:rPr>
          <w:b w:val="0"/>
          <w:bCs w:val="0"/>
          <w:color w:val="000000" w:themeColor="text1"/>
        </w:rPr>
        <w:t xml:space="preserve">5</w:t>
      </w:r>
      <w:r>
        <w:rPr>
          <w:rFonts w:hint="eastAsia"/>
          <w:b w:val="0"/>
          <w:bCs w:val="0"/>
          <w:color w:val="000000" w:themeColor="text1"/>
        </w:rPr>
        <w:t xml:space="preserve">、投标有效期的延长</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5</w:t>
      </w:r>
      <w:r>
        <w:rPr>
          <w:rFonts w:hint="eastAsia" w:ascii="宋体" w:hAnsi="宋体"/>
          <w:color w:val="000000" w:themeColor="text1"/>
          <w:sz w:val="24"/>
        </w:rPr>
        <w:t xml:space="preserve">.1</w:t>
      </w:r>
      <w:r>
        <w:rPr>
          <w:rFonts w:hint="eastAsia" w:ascii="宋体" w:hAnsi="宋体"/>
          <w:bCs/>
          <w:color w:val="000000" w:themeColor="text1"/>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themeColor="text1"/>
          <w:sz w:val="24"/>
          <w:szCs w:val="24"/>
        </w:rPr>
        <w:t xml:space="preserve">。</w:t>
      </w:r>
      <w:r>
        <w:rPr>
          <w:rFonts w:hint="eastAsia" w:ascii="宋体" w:hAnsi="宋体"/>
          <w:bCs/>
          <w:color w:val="000000" w:themeColor="text1"/>
          <w:sz w:val="24"/>
        </w:rPr>
        <w:t xml:space="preserve">同意延长投标有效期的投标人既不能要求也不允许修改其投标文件</w:t>
      </w:r>
      <w:r>
        <w:rPr>
          <w:rFonts w:hint="eastAsia" w:ascii="宋体" w:hAnsi="宋体"/>
          <w:color w:val="000000" w:themeColor="text1"/>
          <w:sz w:val="24"/>
          <w:szCs w:val="24"/>
        </w:rPr>
        <w:t xml:space="preserve">，同时受投标有效期约束的所有权利与义务均延长至新的有效期</w:t>
      </w:r>
      <w:r>
        <w:rPr>
          <w:rFonts w:hint="eastAsia" w:ascii="宋体" w:hAnsi="宋体"/>
          <w:bCs/>
          <w:color w:val="000000" w:themeColor="text1"/>
          <w:sz w:val="24"/>
        </w:rPr>
        <w:t xml:space="preserve">。</w:t>
      </w:r>
      <w:r>
        <w:rPr>
          <w:color w:val="000000" w:themeColor="text1"/>
        </w:rPr>
      </w:r>
    </w:p>
    <w:p>
      <w:pPr>
        <w:pStyle w:val="935"/>
        <w:ind w:firstLine="482"/>
        <w:spacing w:before="145" w:after="145" w:line="400" w:lineRule="exact"/>
        <w:rPr>
          <w:color w:val="000000" w:themeColor="text1"/>
        </w:rPr>
      </w:pPr>
      <w:r>
        <w:rPr>
          <w:color w:val="000000" w:themeColor="text1"/>
        </w:rPr>
      </w:r>
      <w:bookmarkStart w:id="123" w:name="_Hlt26954852"/>
      <w:r>
        <w:rPr>
          <w:color w:val="000000" w:themeColor="text1"/>
        </w:rPr>
      </w:r>
      <w:bookmarkEnd w:id="123"/>
      <w:r>
        <w:rPr>
          <w:color w:val="000000" w:themeColor="text1"/>
        </w:rPr>
      </w:r>
      <w:bookmarkStart w:id="124" w:name="_Hlt26954739"/>
      <w:r>
        <w:rPr>
          <w:color w:val="000000" w:themeColor="text1"/>
        </w:rPr>
      </w:r>
      <w:bookmarkEnd w:id="124"/>
      <w:r>
        <w:rPr>
          <w:color w:val="000000" w:themeColor="text1"/>
        </w:rPr>
      </w:r>
      <w:bookmarkStart w:id="125" w:name="_Toc16938540"/>
      <w:r>
        <w:rPr>
          <w:color w:val="000000" w:themeColor="text1"/>
        </w:rPr>
      </w:r>
      <w:bookmarkStart w:id="126" w:name="_Toc20823296"/>
      <w:r>
        <w:rPr>
          <w:color w:val="000000" w:themeColor="text1"/>
        </w:rPr>
      </w:r>
      <w:bookmarkStart w:id="127" w:name="_Toc120614217"/>
      <w:r>
        <w:rPr>
          <w:color w:val="000000" w:themeColor="text1"/>
        </w:rPr>
      </w:r>
      <w:bookmarkStart w:id="128" w:name="_Toc513029224"/>
      <w:r>
        <w:rPr>
          <w:rFonts w:hint="eastAsia"/>
          <w:color w:val="000000" w:themeColor="text1"/>
        </w:rPr>
        <w:t xml:space="preserve">四、投标文件的递交</w:t>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r>
        <w:rPr>
          <w:color w:val="000000" w:themeColor="text1"/>
        </w:rPr>
      </w:r>
    </w:p>
    <w:p>
      <w:pPr>
        <w:pStyle w:val="936"/>
        <w:ind w:firstLine="560"/>
        <w:spacing w:before="0" w:after="0" w:line="400" w:lineRule="exact"/>
        <w:rPr>
          <w:rFonts w:ascii="黑体"/>
          <w:b w:val="0"/>
          <w:bCs w:val="0"/>
          <w:color w:val="000000" w:themeColor="text1"/>
        </w:rPr>
      </w:pPr>
      <w:r>
        <w:rPr>
          <w:color w:val="000000" w:themeColor="text1"/>
        </w:rPr>
      </w:r>
      <w:bookmarkStart w:id="129" w:name="_Toc462564084"/>
      <w:r>
        <w:rPr>
          <w:color w:val="000000" w:themeColor="text1"/>
        </w:rPr>
      </w:r>
      <w:bookmarkStart w:id="130" w:name="_Toc20823297"/>
      <w:r>
        <w:rPr>
          <w:color w:val="000000" w:themeColor="text1"/>
        </w:rPr>
      </w:r>
      <w:bookmarkStart w:id="131" w:name="_Toc513029225"/>
      <w:r>
        <w:rPr>
          <w:color w:val="000000" w:themeColor="text1"/>
        </w:rPr>
      </w:r>
      <w:bookmarkStart w:id="132" w:name="_Toc16938541"/>
      <w:r>
        <w:rPr>
          <w:rFonts w:hint="eastAsia"/>
          <w:b w:val="0"/>
          <w:bCs w:val="0"/>
          <w:color w:val="000000" w:themeColor="text1"/>
        </w:rPr>
        <w:t xml:space="preserve">1</w:t>
      </w:r>
      <w:r>
        <w:rPr>
          <w:b w:val="0"/>
          <w:bCs w:val="0"/>
          <w:color w:val="000000" w:themeColor="text1"/>
        </w:rPr>
        <w:t xml:space="preserve">6</w:t>
      </w:r>
      <w:r>
        <w:rPr>
          <w:rFonts w:hint="eastAsia"/>
          <w:b w:val="0"/>
          <w:bCs w:val="0"/>
          <w:color w:val="000000" w:themeColor="text1"/>
        </w:rPr>
        <w:t xml:space="preserve">、</w:t>
      </w:r>
      <w:r>
        <w:rPr>
          <w:rFonts w:hint="eastAsia" w:ascii="黑体"/>
          <w:b w:val="0"/>
          <w:bCs w:val="0"/>
          <w:color w:val="000000" w:themeColor="text1"/>
        </w:rPr>
        <w:t xml:space="preserve">投标文件</w:t>
      </w:r>
      <w:bookmarkEnd w:id="129"/>
      <w:r>
        <w:rPr>
          <w:color w:val="000000" w:themeColor="text1"/>
        </w:rPr>
      </w:r>
      <w:bookmarkEnd w:id="130"/>
      <w:r>
        <w:rPr>
          <w:color w:val="000000" w:themeColor="text1"/>
        </w:rPr>
      </w:r>
      <w:bookmarkEnd w:id="131"/>
      <w:r>
        <w:rPr>
          <w:color w:val="000000" w:themeColor="text1"/>
        </w:rPr>
      </w:r>
      <w:bookmarkEnd w:id="132"/>
      <w:r>
        <w:rPr>
          <w:rFonts w:hint="eastAsia" w:ascii="黑体"/>
          <w:b w:val="0"/>
          <w:bCs w:val="0"/>
          <w:color w:val="000000" w:themeColor="text1"/>
        </w:rPr>
        <w:t xml:space="preserve">的递交</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6</w:t>
      </w:r>
      <w:r>
        <w:rPr>
          <w:rFonts w:hint="eastAsia" w:ascii="宋体" w:hAnsi="宋体"/>
          <w:color w:val="000000" w:themeColor="text1"/>
          <w:sz w:val="24"/>
        </w:rPr>
        <w:t xml:space="preserve">.1</w:t>
      </w:r>
      <w:r>
        <w:rPr>
          <w:rFonts w:hint="eastAsia" w:ascii="宋体" w:hAnsi="宋体"/>
          <w:bCs/>
          <w:color w:val="000000" w:themeColor="text1"/>
          <w:sz w:val="24"/>
        </w:rPr>
        <w:t xml:space="preserve"> 电子投标文件的递交</w:t>
      </w:r>
      <w:r>
        <w:rPr>
          <w:color w:val="000000" w:themeColor="text1"/>
        </w:rPr>
      </w:r>
    </w:p>
    <w:p>
      <w:pPr>
        <w:pStyle w:val="1042"/>
        <w:ind w:left="525"/>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投标人应当按照《操作手册》规定，在投标截止时间前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并上传电子投标文件。</w:t>
      </w:r>
      <w:bookmarkStart w:id="133" w:name="_Toc513029226"/>
      <w:r>
        <w:rPr>
          <w:color w:val="000000" w:themeColor="text1"/>
        </w:rPr>
      </w:r>
      <w:bookmarkStart w:id="134" w:name="_Toc20823298"/>
      <w:r>
        <w:rPr>
          <w:color w:val="000000" w:themeColor="text1"/>
        </w:rPr>
      </w:r>
      <w:bookmarkStart w:id="135" w:name="_Toc16938542"/>
      <w:r>
        <w:rPr>
          <w:color w:val="000000" w:themeColor="text1"/>
        </w:rPr>
      </w:r>
      <w:r>
        <w:rPr>
          <w:color w:val="000000" w:themeColor="text1"/>
        </w:rPr>
      </w:r>
    </w:p>
    <w:p>
      <w:pPr>
        <w:pStyle w:val="936"/>
        <w:ind w:firstLine="420"/>
        <w:spacing w:line="400" w:lineRule="exact"/>
        <w:rPr>
          <w:b w:val="0"/>
          <w:color w:val="000000" w:themeColor="text1"/>
        </w:rPr>
      </w:pPr>
      <w:r>
        <w:rPr>
          <w:rFonts w:hint="eastAsia"/>
          <w:b w:val="0"/>
          <w:color w:val="000000" w:themeColor="text1"/>
        </w:rPr>
        <w:t xml:space="preserve">1</w:t>
      </w:r>
      <w:r>
        <w:rPr>
          <w:b w:val="0"/>
          <w:color w:val="000000" w:themeColor="text1"/>
        </w:rPr>
        <w:t xml:space="preserve">7</w:t>
      </w:r>
      <w:r>
        <w:rPr>
          <w:rFonts w:hint="eastAsia"/>
          <w:b w:val="0"/>
          <w:color w:val="000000" w:themeColor="text1"/>
        </w:rPr>
        <w:t xml:space="preserve">、投标截止</w:t>
      </w:r>
      <w:bookmarkEnd w:id="133"/>
      <w:r>
        <w:rPr>
          <w:color w:val="000000" w:themeColor="text1"/>
        </w:rPr>
      </w:r>
      <w:bookmarkEnd w:id="134"/>
      <w:r>
        <w:rPr>
          <w:color w:val="000000" w:themeColor="text1"/>
        </w:rPr>
      </w:r>
      <w:bookmarkEnd w:id="135"/>
      <w:r>
        <w:rPr>
          <w:rFonts w:hint="eastAsia"/>
          <w:b w:val="0"/>
          <w:color w:val="000000" w:themeColor="text1"/>
        </w:rPr>
        <w:t xml:space="preserve">时间</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17.1</w:t>
      </w:r>
      <w:r>
        <w:rPr>
          <w:rFonts w:hint="eastAsia" w:ascii="宋体" w:hAnsi="宋体"/>
          <w:bCs/>
          <w:color w:val="000000" w:themeColor="text1"/>
          <w:sz w:val="24"/>
        </w:rPr>
        <w:t xml:space="preserve"> 投标人上传电子投标文件的时间不得迟于招标公告中规定的投标截止时间。</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投标人应充分考虑到网络环境、网络带宽等风险因素，如因投标人自身原因造成的电子投标文件上传不成功的按照本招标文件第二章第25.1.2条规定做无效投标处理。</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17.2</w:t>
      </w:r>
      <w:r>
        <w:rPr>
          <w:rFonts w:hint="eastAsia" w:ascii="宋体" w:hAnsi="宋体"/>
          <w:bCs/>
          <w:color w:val="000000" w:themeColor="text1"/>
          <w:sz w:val="24"/>
        </w:rPr>
        <w:t xml:space="preserve"> 采购中心可以按照规定，通过修改招标文件酌情延长投标截止时间，在此情况下，投标人的所有权利和义务以及投标人受制的截止时间均应以延长后新的截止时间为准。</w:t>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136" w:name="_Toc16938543"/>
      <w:r>
        <w:rPr>
          <w:color w:val="000000" w:themeColor="text1"/>
        </w:rPr>
      </w:r>
      <w:bookmarkStart w:id="137" w:name="_Toc513029227"/>
      <w:r>
        <w:rPr>
          <w:color w:val="000000" w:themeColor="text1"/>
        </w:rPr>
      </w:r>
      <w:bookmarkStart w:id="138" w:name="_Toc20823299"/>
      <w:r>
        <w:rPr>
          <w:rFonts w:hint="eastAsia"/>
          <w:b w:val="0"/>
          <w:bCs w:val="0"/>
          <w:color w:val="000000" w:themeColor="text1"/>
        </w:rPr>
        <w:t xml:space="preserve">1</w:t>
      </w:r>
      <w:r>
        <w:rPr>
          <w:b w:val="0"/>
          <w:bCs w:val="0"/>
          <w:color w:val="000000" w:themeColor="text1"/>
        </w:rPr>
        <w:t xml:space="preserve">8</w:t>
      </w:r>
      <w:r>
        <w:rPr>
          <w:rFonts w:hint="eastAsia"/>
          <w:b w:val="0"/>
          <w:bCs w:val="0"/>
          <w:color w:val="000000" w:themeColor="text1"/>
        </w:rPr>
        <w:t xml:space="preserve">、投标文件</w:t>
      </w:r>
      <w:bookmarkEnd w:id="136"/>
      <w:r>
        <w:rPr>
          <w:color w:val="000000" w:themeColor="text1"/>
        </w:rPr>
      </w:r>
      <w:bookmarkEnd w:id="137"/>
      <w:r>
        <w:rPr>
          <w:color w:val="000000" w:themeColor="text1"/>
        </w:rPr>
      </w:r>
      <w:bookmarkEnd w:id="138"/>
      <w:r>
        <w:rPr>
          <w:rFonts w:hint="eastAsia"/>
          <w:b w:val="0"/>
          <w:bCs w:val="0"/>
          <w:color w:val="000000" w:themeColor="text1"/>
        </w:rPr>
        <w:t xml:space="preserve">的拒收</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8</w:t>
      </w:r>
      <w:r>
        <w:rPr>
          <w:rFonts w:hint="eastAsia" w:ascii="宋体" w:hAnsi="宋体"/>
          <w:color w:val="000000" w:themeColor="text1"/>
          <w:sz w:val="24"/>
        </w:rPr>
        <w:t xml:space="preserve">.1</w:t>
      </w:r>
      <w:r>
        <w:rPr>
          <w:rFonts w:hint="eastAsia" w:ascii="宋体" w:hAnsi="宋体"/>
          <w:bCs/>
          <w:color w:val="000000" w:themeColor="text1"/>
          <w:sz w:val="24"/>
        </w:rPr>
        <w:t xml:space="preserve">采购中心拒绝接收在其规定的投标截止时间后上传的任何投标文件。</w:t>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139" w:name="_Toc16938544"/>
      <w:r>
        <w:rPr>
          <w:color w:val="000000" w:themeColor="text1"/>
        </w:rPr>
      </w:r>
      <w:bookmarkStart w:id="140" w:name="_Toc20823300"/>
      <w:r>
        <w:rPr>
          <w:color w:val="000000" w:themeColor="text1"/>
        </w:rPr>
      </w:r>
      <w:bookmarkStart w:id="141" w:name="_Toc513029228"/>
      <w:r>
        <w:rPr>
          <w:b w:val="0"/>
          <w:bCs w:val="0"/>
          <w:color w:val="000000" w:themeColor="text1"/>
        </w:rPr>
        <w:t xml:space="preserve">19</w:t>
      </w:r>
      <w:r>
        <w:rPr>
          <w:rFonts w:hint="eastAsia"/>
          <w:b w:val="0"/>
          <w:bCs w:val="0"/>
          <w:color w:val="000000" w:themeColor="text1"/>
        </w:rPr>
        <w:t xml:space="preserve">、投标文件的撤回和修改</w:t>
      </w:r>
      <w:bookmarkEnd w:id="139"/>
      <w:r>
        <w:rPr>
          <w:color w:val="000000" w:themeColor="text1"/>
        </w:rPr>
      </w:r>
      <w:bookmarkEnd w:id="140"/>
      <w:r>
        <w:rPr>
          <w:color w:val="000000" w:themeColor="text1"/>
        </w:rPr>
      </w:r>
      <w:bookmarkEnd w:id="141"/>
      <w:r>
        <w:rPr>
          <w:color w:val="000000" w:themeColor="text1"/>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19.1 投标文件的撤回</w:t>
      </w:r>
      <w:r>
        <w:rPr>
          <w:color w:val="000000" w:themeColor="text1"/>
        </w:rPr>
      </w:r>
    </w:p>
    <w:p>
      <w:pPr>
        <w:ind w:firstLine="480"/>
        <w:spacing w:line="400" w:lineRule="exact"/>
        <w:rPr>
          <w:rFonts w:hint="eastAsia"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.1.1 电子投标文件的撤回</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投标人可在投标截止时间前，撤回其电子投标文件，具体操作方法见《操作手册》。</w:t>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 投标人撤回电子投标文件，则认为其不再参与本项目投标活动。</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19.2 投标文件的修改</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19.2.1投标人可在投标截止时间前，对其电子投标文件进行修改，具体操作方法见《操作手册》。</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19.2.2</w:t>
      </w:r>
      <w:r>
        <w:rPr>
          <w:rFonts w:hint="eastAsia" w:ascii="宋体" w:hAnsi="宋体"/>
          <w:bCs/>
          <w:color w:val="000000" w:themeColor="text1"/>
          <w:sz w:val="24"/>
        </w:rPr>
        <w:t xml:space="preserve"> 在投标截止时间之后，投标人不得对其电子投标文件作任何修改。</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19.3</w:t>
      </w:r>
      <w:r>
        <w:rPr>
          <w:rFonts w:hint="eastAsia" w:ascii="宋体" w:hAnsi="宋体"/>
          <w:bCs/>
          <w:color w:val="000000" w:themeColor="text1"/>
          <w:sz w:val="24"/>
        </w:rPr>
        <w:t xml:space="preserve"> 在投标截止时间至招标文件中规定的投标有效期满之间的这段时间内，投标人不得撤回其投标。</w:t>
      </w:r>
      <w:r>
        <w:rPr>
          <w:color w:val="000000" w:themeColor="text1"/>
        </w:rPr>
      </w:r>
    </w:p>
    <w:p>
      <w:pPr>
        <w:pStyle w:val="935"/>
        <w:ind w:firstLine="482"/>
        <w:spacing w:before="145" w:after="145" w:line="400" w:lineRule="exact"/>
        <w:rPr>
          <w:color w:val="000000" w:themeColor="text1"/>
        </w:rPr>
      </w:pPr>
      <w:r>
        <w:rPr>
          <w:color w:val="000000" w:themeColor="text1"/>
        </w:rPr>
      </w:r>
      <w:bookmarkStart w:id="142" w:name="_Toc20823301"/>
      <w:r>
        <w:rPr>
          <w:color w:val="000000" w:themeColor="text1"/>
        </w:rPr>
      </w:r>
      <w:bookmarkStart w:id="143" w:name="_Toc513029229"/>
      <w:r>
        <w:rPr>
          <w:color w:val="000000" w:themeColor="text1"/>
        </w:rPr>
      </w:r>
      <w:bookmarkStart w:id="144" w:name="_Toc16938545"/>
      <w:r>
        <w:rPr>
          <w:color w:val="000000" w:themeColor="text1"/>
        </w:rPr>
      </w:r>
      <w:bookmarkStart w:id="145" w:name="_Toc120614218"/>
      <w:r>
        <w:rPr>
          <w:rFonts w:hint="eastAsia"/>
          <w:color w:val="000000" w:themeColor="text1"/>
        </w:rPr>
        <w:t xml:space="preserve">五、开标与评标</w:t>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146" w:name="_Toc513029230"/>
      <w:r>
        <w:rPr>
          <w:color w:val="000000" w:themeColor="text1"/>
        </w:rPr>
      </w:r>
      <w:bookmarkStart w:id="147" w:name="_Toc20823302"/>
      <w:r>
        <w:rPr>
          <w:color w:val="000000" w:themeColor="text1"/>
        </w:rPr>
      </w:r>
      <w:bookmarkStart w:id="148" w:name="_Toc16938546"/>
      <w:r>
        <w:rPr>
          <w:rFonts w:hint="eastAsia"/>
          <w:b w:val="0"/>
          <w:bCs w:val="0"/>
          <w:color w:val="000000" w:themeColor="text1"/>
        </w:rPr>
        <w:t xml:space="preserve">2</w:t>
      </w:r>
      <w:r>
        <w:rPr>
          <w:b w:val="0"/>
          <w:bCs w:val="0"/>
          <w:color w:val="000000" w:themeColor="text1"/>
        </w:rPr>
        <w:t xml:space="preserve">0</w:t>
      </w:r>
      <w:r>
        <w:rPr>
          <w:rFonts w:hint="eastAsia"/>
          <w:b w:val="0"/>
          <w:bCs w:val="0"/>
          <w:color w:val="000000" w:themeColor="text1"/>
        </w:rPr>
        <w:t xml:space="preserve">、开标</w:t>
      </w:r>
      <w:bookmarkEnd w:id="146"/>
      <w:r>
        <w:rPr>
          <w:color w:val="000000" w:themeColor="text1"/>
        </w:rPr>
      </w:r>
      <w:bookmarkEnd w:id="147"/>
      <w:r>
        <w:rPr>
          <w:color w:val="000000" w:themeColor="text1"/>
        </w:rPr>
      </w:r>
      <w:bookmarkEnd w:id="148"/>
      <w:r>
        <w:rPr>
          <w:color w:val="000000" w:themeColor="text1"/>
        </w:rPr>
      </w:r>
      <w:r>
        <w:rPr>
          <w:color w:val="000000" w:themeColor="text1"/>
        </w:rPr>
      </w:r>
    </w:p>
    <w:p>
      <w:pPr>
        <w:ind w:firstLine="480"/>
        <w:spacing w:line="400" w:lineRule="exact"/>
        <w:rPr>
          <w:color w:val="000000" w:themeColor="text1"/>
        </w:rPr>
      </w:pPr>
      <w:r>
        <w:rPr>
          <w:rFonts w:hint="eastAsia" w:ascii="宋体" w:hAnsi="宋体"/>
          <w:color w:val="000000" w:themeColor="text1"/>
          <w:sz w:val="24"/>
        </w:rPr>
        <w:t xml:space="preserve">20.1</w:t>
      </w:r>
      <w:r>
        <w:rPr>
          <w:rFonts w:hint="eastAsia" w:ascii="宋体" w:hAnsi="宋体"/>
          <w:bCs/>
          <w:color w:val="000000" w:themeColor="text1"/>
          <w:sz w:val="24"/>
        </w:rPr>
        <w:t xml:space="preserve"> 采购中心将在招标公告中规定的时间和地点组织公开开标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20.2</w:t>
      </w:r>
      <w:r>
        <w:rPr>
          <w:rFonts w:hint="eastAsia" w:ascii="宋体" w:hAnsi="宋体"/>
          <w:color w:val="000000" w:themeColor="text1"/>
          <w:sz w:val="24"/>
          <w:szCs w:val="24"/>
        </w:rPr>
        <w:t xml:space="preserve">开标仪式由采购中心组织。苏采云系统将自动对</w:t>
      </w:r>
      <w:r>
        <w:rPr>
          <w:rFonts w:ascii="宋体" w:hAnsi="宋体"/>
          <w:color w:val="000000" w:themeColor="text1"/>
          <w:sz w:val="24"/>
          <w:szCs w:val="24"/>
        </w:rPr>
        <w:t xml:space="preserve">项目进行开标，并</w:t>
      </w:r>
      <w:r>
        <w:rPr>
          <w:rFonts w:hint="eastAsia" w:ascii="宋体" w:hAnsi="宋体"/>
          <w:color w:val="000000" w:themeColor="text1"/>
          <w:sz w:val="24"/>
          <w:szCs w:val="24"/>
        </w:rPr>
        <w:t xml:space="preserve">宣布各</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名称和投标价格。</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rPr>
        <w:t xml:space="preserve">20.3投标人在开标过程中涉及到的投标文件解密、开标结果确认等工作，应按照《操作手册》规定执行。</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20.4投标人如果对开标过程和开标记录有疑义，应当根据《操作手册》规定提出，如 苏采云系统中《开标记录表》宣布后5分钟内未提出的，视同认可开标结果。</w:t>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149" w:name="_Toc513029231"/>
      <w:r>
        <w:rPr>
          <w:color w:val="000000" w:themeColor="text1"/>
        </w:rPr>
      </w:r>
      <w:bookmarkStart w:id="150" w:name="_Toc20823303"/>
      <w:r>
        <w:rPr>
          <w:color w:val="000000" w:themeColor="text1"/>
        </w:rPr>
      </w:r>
      <w:bookmarkStart w:id="151" w:name="_Toc16938547"/>
      <w:r>
        <w:rPr>
          <w:rFonts w:hint="eastAsia"/>
          <w:b w:val="0"/>
          <w:bCs w:val="0"/>
          <w:color w:val="000000" w:themeColor="text1"/>
        </w:rPr>
        <w:t xml:space="preserve">2</w:t>
      </w:r>
      <w:r>
        <w:rPr>
          <w:b w:val="0"/>
          <w:bCs w:val="0"/>
          <w:color w:val="000000" w:themeColor="text1"/>
        </w:rPr>
        <w:t xml:space="preserve">1</w:t>
      </w:r>
      <w:r>
        <w:rPr>
          <w:rFonts w:hint="eastAsia"/>
          <w:b w:val="0"/>
          <w:bCs w:val="0"/>
          <w:color w:val="000000" w:themeColor="text1"/>
        </w:rPr>
        <w:t xml:space="preserve">、评标委员会</w:t>
      </w:r>
      <w:r>
        <w:rPr>
          <w:color w:val="000000" w:themeColor="text1"/>
        </w:rPr>
      </w:r>
    </w:p>
    <w:p>
      <w:pPr>
        <w:spacing w:line="4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.1</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开标后，采购中心将立即组织评标委员会（以下简称评委会）进行评标。</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.2 评委会由采购人代表和有关技术、经济等方面的专家组成，且人员构成符合政府采购有关规定。</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.3评委会独立工作，负责评审所有投标文件并确定中标侯选人。</w:t>
      </w:r>
      <w:r>
        <w:rPr>
          <w:color w:val="000000" w:themeColor="text1"/>
        </w:rPr>
      </w:r>
    </w:p>
    <w:p>
      <w:pPr>
        <w:pStyle w:val="936"/>
        <w:ind w:firstLine="420"/>
        <w:spacing w:before="0" w:after="0" w:line="400" w:lineRule="exact"/>
        <w:rPr>
          <w:rFonts w:ascii="黑体"/>
          <w:b w:val="0"/>
          <w:bCs w:val="0"/>
          <w:color w:val="000000" w:themeColor="text1"/>
        </w:rPr>
      </w:pPr>
      <w:r>
        <w:rPr>
          <w:rFonts w:hint="eastAsia" w:ascii="黑体"/>
          <w:b w:val="0"/>
          <w:bCs w:val="0"/>
          <w:color w:val="000000" w:themeColor="text1"/>
        </w:rPr>
        <w:t xml:space="preserve">2</w:t>
      </w:r>
      <w:r>
        <w:rPr>
          <w:rFonts w:ascii="黑体"/>
          <w:b w:val="0"/>
          <w:bCs w:val="0"/>
          <w:color w:val="000000" w:themeColor="text1"/>
        </w:rPr>
        <w:t xml:space="preserve">2</w:t>
      </w:r>
      <w:r>
        <w:rPr>
          <w:rFonts w:hint="eastAsia" w:ascii="黑体"/>
          <w:b w:val="0"/>
          <w:bCs w:val="0"/>
          <w:color w:val="000000" w:themeColor="text1"/>
        </w:rPr>
        <w:t xml:space="preserve">、评标过程的保密与公正</w:t>
      </w:r>
      <w:bookmarkEnd w:id="149"/>
      <w:r>
        <w:rPr>
          <w:color w:val="000000" w:themeColor="text1"/>
        </w:rPr>
      </w:r>
      <w:bookmarkEnd w:id="150"/>
      <w:r>
        <w:rPr>
          <w:color w:val="000000" w:themeColor="text1"/>
        </w:rPr>
      </w:r>
      <w:bookmarkEnd w:id="151"/>
      <w:r>
        <w:rPr>
          <w:color w:val="000000" w:themeColor="text1"/>
        </w:rPr>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22.1</w:t>
      </w:r>
      <w:r>
        <w:rPr>
          <w:rFonts w:hint="eastAsia" w:ascii="宋体" w:hAnsi="宋体"/>
          <w:bCs/>
          <w:color w:val="000000" w:themeColor="text1"/>
          <w:sz w:val="24"/>
        </w:rPr>
        <w:t xml:space="preserve">凡是与审查、澄清、评价和比较投标的有关资料以及授标建议等，采购人、评委、采购中心均不得向投标人或与评标无关的其他人员透露。</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rPr>
        <w:t xml:space="preserve">22.2</w:t>
      </w:r>
      <w:r>
        <w:rPr>
          <w:rFonts w:hint="eastAsia" w:ascii="宋体" w:hAnsi="宋体"/>
          <w:color w:val="000000" w:themeColor="text1"/>
          <w:sz w:val="24"/>
          <w:szCs w:val="24"/>
        </w:rPr>
        <w:t xml:space="preserve">在评标过程中，投标人不得以任何行为影响评标过程，否则其投标文件将被作为无效投标文件。</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w:t>
      </w:r>
      <w:r>
        <w:rPr>
          <w:rFonts w:ascii="宋体" w:hAnsi="宋体"/>
          <w:color w:val="000000" w:themeColor="text1"/>
          <w:sz w:val="24"/>
          <w:szCs w:val="24"/>
        </w:rPr>
        <w:t xml:space="preserve">3</w:t>
      </w:r>
      <w:r>
        <w:rPr>
          <w:rFonts w:hint="eastAsia" w:ascii="宋体" w:hAnsi="宋体"/>
          <w:color w:val="000000" w:themeColor="text1"/>
          <w:sz w:val="24"/>
          <w:szCs w:val="24"/>
        </w:rPr>
        <w:t xml:space="preserve"> 采购中心和评标委员会不向未中标的投标人解释未中标原因，也不公布评标过程中的相关细节。</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22.4 采用综合评分法的项目，未中标的投标人可于中标结果公告期限届满之日起通过苏采云系统查看自己的评审得分及排序情况。</w:t>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152" w:name="_Toc513029232"/>
      <w:r>
        <w:rPr>
          <w:color w:val="000000" w:themeColor="text1"/>
        </w:rPr>
      </w:r>
      <w:bookmarkStart w:id="153" w:name="_Toc20823304"/>
      <w:r>
        <w:rPr>
          <w:color w:val="000000" w:themeColor="text1"/>
        </w:rPr>
      </w:r>
      <w:bookmarkStart w:id="154" w:name="_Toc16938548"/>
      <w:r>
        <w:rPr>
          <w:rFonts w:hint="eastAsia"/>
          <w:b w:val="0"/>
          <w:bCs w:val="0"/>
          <w:color w:val="000000" w:themeColor="text1"/>
        </w:rPr>
        <w:t xml:space="preserve">2</w:t>
      </w:r>
      <w:r>
        <w:rPr>
          <w:b w:val="0"/>
          <w:bCs w:val="0"/>
          <w:color w:val="000000" w:themeColor="text1"/>
        </w:rPr>
        <w:t xml:space="preserve">3</w:t>
      </w:r>
      <w:r>
        <w:rPr>
          <w:rFonts w:hint="eastAsia"/>
          <w:b w:val="0"/>
          <w:bCs w:val="0"/>
          <w:color w:val="000000" w:themeColor="text1"/>
        </w:rPr>
        <w:t xml:space="preserve">、投标文件的澄清</w:t>
      </w:r>
      <w:bookmarkEnd w:id="152"/>
      <w:r>
        <w:rPr>
          <w:color w:val="000000" w:themeColor="text1"/>
        </w:rPr>
      </w:r>
      <w:bookmarkEnd w:id="153"/>
      <w:r>
        <w:rPr>
          <w:color w:val="000000" w:themeColor="text1"/>
        </w:rPr>
      </w:r>
      <w:bookmarkEnd w:id="154"/>
      <w:r>
        <w:rPr>
          <w:color w:val="000000" w:themeColor="text1"/>
        </w:rPr>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23.1</w:t>
      </w:r>
      <w:r>
        <w:rPr>
          <w:rFonts w:hint="eastAsia" w:ascii="宋体" w:hAnsi="宋体"/>
          <w:color w:val="000000" w:themeColor="text1"/>
          <w:sz w:val="24"/>
          <w:szCs w:val="24"/>
        </w:rPr>
        <w:t xml:space="preserve">评标期间，评委会对投标文件中含义不明确、同类问题表述不一致或者有明显文字和计算错误的内容</w:t>
      </w:r>
      <w:r>
        <w:rPr>
          <w:rFonts w:ascii="宋体" w:hAnsi="宋体"/>
          <w:color w:val="000000" w:themeColor="text1"/>
          <w:sz w:val="24"/>
          <w:szCs w:val="24"/>
        </w:rPr>
        <w:t xml:space="preserve"> </w:t>
      </w:r>
      <w:r>
        <w:rPr>
          <w:rFonts w:hint="eastAsia" w:ascii="宋体" w:hAnsi="宋体"/>
          <w:color w:val="000000" w:themeColor="text1"/>
          <w:sz w:val="24"/>
          <w:szCs w:val="24"/>
        </w:rPr>
        <w:t xml:space="preserve">，有权要求投标人作出必要的澄清、说明或者补正。</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    23.3 接到评委会澄清、说明和补正要求的投标人如未按规定做出澄清、说明和补正，其风险由投标人自行承担。</w:t>
      </w:r>
      <w:r>
        <w:rPr>
          <w:color w:val="000000" w:themeColor="text1"/>
        </w:rPr>
      </w:r>
    </w:p>
    <w:p>
      <w:pPr>
        <w:pStyle w:val="936"/>
        <w:ind w:firstLine="420"/>
        <w:spacing w:before="0" w:after="0" w:line="400" w:lineRule="exact"/>
        <w:rPr>
          <w:b w:val="0"/>
          <w:bCs w:val="0"/>
          <w:color w:val="000000" w:themeColor="text1"/>
        </w:rPr>
      </w:pPr>
      <w:r>
        <w:rPr>
          <w:color w:val="000000" w:themeColor="text1"/>
        </w:rPr>
      </w:r>
      <w:bookmarkStart w:id="155" w:name="_Toc513029233"/>
      <w:r>
        <w:rPr>
          <w:color w:val="000000" w:themeColor="text1"/>
        </w:rPr>
      </w:r>
      <w:bookmarkStart w:id="156" w:name="_Toc16938549"/>
      <w:r>
        <w:rPr>
          <w:color w:val="000000" w:themeColor="text1"/>
        </w:rPr>
      </w:r>
      <w:bookmarkStart w:id="157" w:name="_Toc20823305"/>
      <w:r>
        <w:rPr>
          <w:rFonts w:hint="eastAsia"/>
          <w:b w:val="0"/>
          <w:bCs w:val="0"/>
          <w:color w:val="000000" w:themeColor="text1"/>
        </w:rPr>
        <w:t xml:space="preserve">2</w:t>
      </w:r>
      <w:r>
        <w:rPr>
          <w:b w:val="0"/>
          <w:bCs w:val="0"/>
          <w:color w:val="000000" w:themeColor="text1"/>
        </w:rPr>
        <w:t xml:space="preserve">4</w:t>
      </w:r>
      <w:r>
        <w:rPr>
          <w:rFonts w:hint="eastAsia"/>
          <w:b w:val="0"/>
          <w:bCs w:val="0"/>
          <w:color w:val="000000" w:themeColor="text1"/>
        </w:rPr>
        <w:t xml:space="preserve">、对投标文件的初审</w:t>
      </w:r>
      <w:bookmarkEnd w:id="155"/>
      <w:r>
        <w:rPr>
          <w:color w:val="000000" w:themeColor="text1"/>
        </w:rPr>
      </w:r>
      <w:bookmarkEnd w:id="156"/>
      <w:r>
        <w:rPr>
          <w:color w:val="000000" w:themeColor="text1"/>
        </w:rPr>
      </w:r>
      <w:bookmarkEnd w:id="157"/>
      <w:r>
        <w:rPr>
          <w:color w:val="000000" w:themeColor="text1"/>
        </w:rPr>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24.1</w:t>
      </w:r>
      <w:r>
        <w:rPr>
          <w:rFonts w:hint="eastAsia" w:ascii="宋体" w:hAnsi="宋体"/>
          <w:bCs/>
          <w:color w:val="000000" w:themeColor="text1"/>
          <w:sz w:val="24"/>
        </w:rPr>
        <w:t xml:space="preserve">投标文件初审分为资格审查和符合性审查。</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24.1.1 资格审查：依据法律法规和招标文件的规定，由采购人对投标文件中的资格证明文件进行审查。资格审查的结论，采购人以书面形式向评委会进行反馈。</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采购人在进行资格性审查的同时，将在“信用中国”网站（www.creditchina.gov.cn）查询投标人的信用记录，以确定投标人是否具备投标资格,查询结果留存并归档。</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24.1.2 符合性审查：依据招标文件的规定，由评委会从投标文件的有效性、完整性和对招标文件的响应程度进行审查，以确定是否对招标文件的实质性要求作出响应。</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24.</w:t>
      </w:r>
      <w:r>
        <w:rPr>
          <w:rFonts w:ascii="宋体" w:hAnsi="宋体"/>
          <w:bCs/>
          <w:color w:val="000000" w:themeColor="text1"/>
          <w:sz w:val="24"/>
        </w:rPr>
        <w:t xml:space="preserve">1.</w:t>
      </w:r>
      <w:r>
        <w:rPr>
          <w:rFonts w:hint="eastAsia" w:ascii="宋体" w:hAnsi="宋体"/>
          <w:bCs/>
          <w:color w:val="000000" w:themeColor="text1"/>
          <w:sz w:val="24"/>
        </w:rPr>
        <w:t xml:space="preserve">3 未通过资格审查或符合性审查的投标人，采购中心将在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评标结束后，</w:t>
      </w:r>
      <w:r>
        <w:rPr>
          <w:rFonts w:hint="eastAsia" w:ascii="宋体" w:hAnsi="宋体"/>
          <w:bCs/>
          <w:color w:val="000000" w:themeColor="text1"/>
          <w:sz w:val="24"/>
        </w:rPr>
        <w:t xml:space="preserve">采购</w:t>
      </w:r>
      <w:r>
        <w:rPr>
          <w:rFonts w:ascii="宋体" w:hAnsi="宋体"/>
          <w:bCs/>
          <w:color w:val="000000" w:themeColor="text1"/>
          <w:sz w:val="24"/>
        </w:rPr>
        <w:t xml:space="preserve">中心将不再告知未通过资格审查和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24.3如果投标文件实质上没有响应招标文件的要求，评委会将予以拒绝，投标人不得通过修改或撤销不合要求的偏离或保留而使其投标成为实质性响应的投标。</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4</w:t>
      </w:r>
      <w:r>
        <w:rPr>
          <w:rFonts w:hint="eastAsia" w:ascii="宋体" w:hAnsi="宋体"/>
          <w:bCs/>
          <w:color w:val="000000" w:themeColor="text1"/>
          <w:sz w:val="24"/>
        </w:rPr>
        <w:t xml:space="preserve">评委会将对确定为实质性响应的投标进行进一步审核，确定其是否有计算上或累加上的算术错误，修正错误的原则如下：</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（1）投标文件中开标一览表内容与投标文件中相应内容不一致的，以开标一览表为准。</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（2）大写金额和小写金额不一致的，以大写金额为准。</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（3）单价金额小数点或者百分比有明显错位的，以开标一览表的总价为准，并修改单价。</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（4）总价金额与按单价汇总金额不一致的，以单价金额计算结果为准。</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bCs/>
          <w:color w:val="000000" w:themeColor="text1"/>
          <w:sz w:val="24"/>
        </w:rPr>
        <w:t xml:space="preserve">评委会将按上述修正错误的方法调整投标文件中的投标报价，并</w:t>
      </w:r>
      <w:r>
        <w:rPr>
          <w:rFonts w:ascii="宋体" w:hAnsi="宋体"/>
          <w:bCs/>
          <w:color w:val="000000" w:themeColor="text1"/>
          <w:sz w:val="24"/>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调整后的价格应对投标人具有约束力。如果投标人不接受修正后的价格，则其投标将被拒绝。</w:t>
      </w:r>
      <w:r>
        <w:rPr>
          <w:color w:val="000000" w:themeColor="text1"/>
        </w:rPr>
      </w:r>
    </w:p>
    <w:p>
      <w:pPr>
        <w:ind w:firstLine="420"/>
        <w:spacing w:line="400" w:lineRule="exact"/>
        <w:rPr>
          <w:rFonts w:hint="eastAsia" w:ascii="宋体" w:hAnsi="宋体"/>
          <w:color w:val="000000" w:themeColor="text1"/>
          <w:sz w:val="24"/>
        </w:rPr>
      </w:pPr>
      <w:r>
        <w:rPr>
          <w:color w:val="000000" w:themeColor="text1"/>
        </w:rPr>
      </w:r>
      <w:bookmarkStart w:id="158" w:name="_Toc16938550"/>
      <w:r>
        <w:rPr>
          <w:color w:val="000000" w:themeColor="text1"/>
        </w:rPr>
      </w:r>
      <w:bookmarkStart w:id="159" w:name="_Toc513029234"/>
      <w:r>
        <w:rPr>
          <w:color w:val="000000" w:themeColor="text1"/>
        </w:rPr>
      </w:r>
      <w:bookmarkStart w:id="160" w:name="_Toc20823306"/>
      <w:r>
        <w:rPr>
          <w:rFonts w:hint="eastAsia" w:ascii="宋体" w:hAnsi="宋体"/>
          <w:color w:val="000000" w:themeColor="text1"/>
          <w:sz w:val="24"/>
        </w:rPr>
        <w:t xml:space="preserve">24.6投标人在开、评标全过程中应保持通讯畅通，及时登录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rPr>
        <w:t xml:space="preserve">查阅</w:t>
      </w:r>
      <w:r>
        <w:rPr>
          <w:rFonts w:ascii="宋体" w:hAnsi="宋体"/>
          <w:color w:val="000000" w:themeColor="text1"/>
          <w:sz w:val="24"/>
        </w:rPr>
        <w:t xml:space="preserve">、答复相关</w:t>
      </w:r>
      <w:r>
        <w:rPr>
          <w:rFonts w:hint="eastAsia" w:ascii="宋体" w:hAnsi="宋体"/>
          <w:color w:val="000000" w:themeColor="text1"/>
          <w:sz w:val="24"/>
        </w:rPr>
        <w:t xml:space="preserve">信息</w:t>
      </w:r>
      <w:r>
        <w:rPr>
          <w:rFonts w:ascii="宋体" w:hAnsi="宋体"/>
          <w:color w:val="000000" w:themeColor="text1"/>
          <w:sz w:val="24"/>
        </w:rPr>
        <w:t xml:space="preserve">，</w:t>
      </w:r>
      <w:r>
        <w:rPr>
          <w:rFonts w:hint="eastAsia" w:ascii="宋体" w:hAnsi="宋体"/>
          <w:color w:val="000000" w:themeColor="text1"/>
          <w:sz w:val="24"/>
        </w:rPr>
        <w:t xml:space="preserve">并安排专人与采购中心及评标委员会联系。</w:t>
      </w:r>
      <w:r>
        <w:rPr>
          <w:color w:val="000000" w:themeColor="text1"/>
        </w:rPr>
      </w:r>
    </w:p>
    <w:p>
      <w:pPr>
        <w:pStyle w:val="936"/>
        <w:ind w:firstLine="420"/>
        <w:spacing w:before="0" w:after="0" w:line="400" w:lineRule="exact"/>
        <w:rPr>
          <w:b w:val="0"/>
          <w:bCs w:val="0"/>
          <w:color w:val="000000" w:themeColor="text1"/>
        </w:rPr>
      </w:pPr>
      <w:r>
        <w:rPr>
          <w:rFonts w:hint="eastAsia"/>
          <w:b w:val="0"/>
          <w:bCs w:val="0"/>
          <w:color w:val="000000" w:themeColor="text1"/>
        </w:rPr>
        <w:t xml:space="preserve">2</w:t>
      </w:r>
      <w:r>
        <w:rPr>
          <w:b w:val="0"/>
          <w:bCs w:val="0"/>
          <w:color w:val="000000" w:themeColor="text1"/>
        </w:rPr>
        <w:t xml:space="preserve">5</w:t>
      </w:r>
      <w:r>
        <w:rPr>
          <w:rFonts w:hint="eastAsia"/>
          <w:b w:val="0"/>
          <w:bCs w:val="0"/>
          <w:color w:val="000000" w:themeColor="text1"/>
        </w:rPr>
        <w:t xml:space="preserve">、</w:t>
      </w:r>
      <w:bookmarkEnd w:id="158"/>
      <w:r>
        <w:rPr>
          <w:color w:val="000000" w:themeColor="text1"/>
        </w:rPr>
      </w:r>
      <w:bookmarkEnd w:id="159"/>
      <w:r>
        <w:rPr>
          <w:color w:val="000000" w:themeColor="text1"/>
        </w:rPr>
      </w:r>
      <w:bookmarkEnd w:id="160"/>
      <w:r>
        <w:rPr>
          <w:rFonts w:hint="eastAsia"/>
          <w:b w:val="0"/>
          <w:bCs w:val="0"/>
          <w:color w:val="000000" w:themeColor="text1"/>
        </w:rPr>
        <w:t xml:space="preserve">无效投标条款和废标条款</w:t>
      </w:r>
      <w:r>
        <w:rPr>
          <w:color w:val="000000" w:themeColor="text1"/>
        </w:rPr>
      </w:r>
    </w:p>
    <w:p>
      <w:pPr>
        <w:ind w:left="479"/>
        <w:spacing w:line="400" w:lineRule="exact"/>
        <w:rPr>
          <w:rFonts w:hint="eastAsia" w:ascii="宋体" w:hAnsi="宋体"/>
          <w:bCs/>
          <w:color w:val="000000" w:themeColor="text1"/>
          <w:sz w:val="24"/>
        </w:rPr>
      </w:pPr>
      <w:r>
        <w:rPr>
          <w:color w:val="000000" w:themeColor="text1"/>
        </w:rPr>
      </w:r>
      <w:bookmarkStart w:id="161" w:name="_Toc16938551"/>
      <w:r>
        <w:rPr>
          <w:color w:val="000000" w:themeColor="text1"/>
        </w:rPr>
      </w:r>
      <w:bookmarkStart w:id="162" w:name="_Toc513029235"/>
      <w:r>
        <w:rPr>
          <w:color w:val="000000" w:themeColor="text1"/>
        </w:rPr>
      </w:r>
      <w:bookmarkStart w:id="163" w:name="_Toc20823307"/>
      <w:r>
        <w:rPr>
          <w:rFonts w:hint="eastAsia" w:ascii="宋体" w:hAnsi="宋体"/>
          <w:bCs/>
          <w:color w:val="000000" w:themeColor="text1"/>
          <w:sz w:val="24"/>
        </w:rPr>
        <w:t xml:space="preserve">25.1无效投标条款</w:t>
      </w:r>
      <w:r>
        <w:rPr>
          <w:color w:val="000000" w:themeColor="text1"/>
        </w:rPr>
      </w:r>
    </w:p>
    <w:p>
      <w:pPr>
        <w:ind w:firstLine="480"/>
        <w:spacing w:line="400" w:lineRule="exact"/>
        <w:rPr>
          <w:rFonts w:hint="eastAsia" w:ascii="宋体" w:hAnsi="宋体"/>
          <w:bCs/>
          <w:color w:val="000000" w:themeColor="text1"/>
          <w:sz w:val="24"/>
          <w:szCs w:val="24"/>
        </w:rPr>
      </w:pPr>
      <w:r>
        <w:rPr>
          <w:rFonts w:hint="eastAsia" w:ascii="宋体" w:hAnsi="宋体"/>
          <w:bCs/>
          <w:color w:val="000000" w:themeColor="text1"/>
          <w:sz w:val="24"/>
        </w:rPr>
        <w:t xml:space="preserve">25.</w:t>
      </w:r>
      <w:r>
        <w:rPr>
          <w:rFonts w:hint="eastAsia" w:ascii="宋体" w:hAnsi="宋体"/>
          <w:bCs/>
          <w:color w:val="000000" w:themeColor="text1"/>
          <w:sz w:val="24"/>
          <w:szCs w:val="24"/>
        </w:rPr>
        <w:t xml:space="preserve">1.1 投标人在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规定的时间内未成功解密电子投标文件的。</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25.1.2 投标人未按照招标文件要求上传电子投标文件的。</w:t>
      </w:r>
      <w:r>
        <w:rPr>
          <w:color w:val="000000" w:themeColor="text1"/>
        </w:rPr>
      </w:r>
    </w:p>
    <w:p>
      <w:pPr>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25.1.3 投标人同一</w:t>
      </w:r>
      <w:r>
        <w:rPr>
          <w:rFonts w:ascii="宋体" w:hAnsi="宋体"/>
          <w:bCs/>
          <w:color w:val="000000" w:themeColor="text1"/>
          <w:sz w:val="24"/>
        </w:rPr>
        <w:t xml:space="preserve">采购包</w:t>
      </w:r>
      <w:r>
        <w:rPr>
          <w:rFonts w:hint="eastAsia" w:ascii="宋体" w:hAnsi="宋体"/>
          <w:bCs/>
          <w:color w:val="000000" w:themeColor="text1"/>
          <w:sz w:val="24"/>
        </w:rPr>
        <w:t xml:space="preserve">提交两个（含两个）以上不同的投标报价的。</w:t>
      </w:r>
      <w:r>
        <w:rPr>
          <w:color w:val="000000" w:themeColor="text1"/>
        </w:rPr>
      </w:r>
    </w:p>
    <w:p>
      <w:pPr>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25.1.4投标人不具备招标文件中规定资格要求的。</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25.1.5投标人的报价超过了采购预算或最高限价的。</w:t>
      </w:r>
      <w:r>
        <w:rPr>
          <w:color w:val="000000" w:themeColor="text1"/>
        </w:rPr>
      </w:r>
    </w:p>
    <w:p>
      <w:pPr>
        <w:ind w:firstLine="480"/>
        <w:spacing w:line="400" w:lineRule="exact"/>
        <w:rPr>
          <w:rFonts w:hint="eastAsia" w:ascii="宋体" w:hAnsi="宋体"/>
          <w:bCs/>
          <w:i/>
          <w:color w:val="000000" w:themeColor="text1"/>
          <w:sz w:val="24"/>
          <w:u w:val="single"/>
        </w:rPr>
      </w:pPr>
      <w:r>
        <w:rPr>
          <w:rFonts w:hint="eastAsia" w:ascii="宋体" w:hAnsi="宋体"/>
          <w:bCs/>
          <w:color w:val="000000" w:themeColor="text1"/>
          <w:sz w:val="24"/>
        </w:rPr>
        <w:t xml:space="preserve">25.1.6未通过符合性审查的。</w:t>
      </w:r>
      <w:r>
        <w:rPr>
          <w:color w:val="000000" w:themeColor="text1"/>
        </w:rPr>
      </w:r>
    </w:p>
    <w:p>
      <w:pPr>
        <w:ind w:firstLine="360"/>
        <w:spacing w:line="400" w:lineRule="exact"/>
        <w:rPr>
          <w:rFonts w:hint="eastAsia" w:ascii="宋体" w:hAnsi="宋体"/>
          <w:bCs/>
          <w:i/>
          <w:color w:val="000000" w:themeColor="text1"/>
          <w:sz w:val="24"/>
          <w:u w:val="single"/>
        </w:rPr>
      </w:pPr>
      <w:r>
        <w:rPr>
          <w:rFonts w:hint="eastAsia" w:ascii="宋体" w:hAnsi="宋体"/>
          <w:bCs/>
          <w:color w:val="000000" w:themeColor="text1"/>
          <w:sz w:val="24"/>
        </w:rPr>
        <w:t xml:space="preserve"> 25.1.7不符合招标文件中规定的实质性要求的</w:t>
      </w:r>
      <w:r>
        <w:rPr>
          <w:rFonts w:hint="eastAsia" w:ascii="宋体" w:hAnsi="宋体"/>
          <w:b/>
          <w:bCs/>
          <w:color w:val="000000" w:themeColor="text1"/>
          <w:sz w:val="24"/>
        </w:rPr>
        <w:t xml:space="preserve">（本招标文件中</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或加*号条款为实质性要求）</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25.1.9 投标文件含有采购人不能接受的附加条件的。</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25.1.10评标委员会认为投标人的报价明显低于其他通过符合性审查投标人的报价，有可能影响产品质量或者不能诚信履约的，将通过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要求其在合理的时间内提供说明，必要时提交相关证明材料；投标人不能证明其报价合理性的，评标委员会应当将其作为无效投标处理。</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25.1.11 投标文件未按照招标文件要求加盖CA</w:t>
      </w:r>
      <w:r>
        <w:rPr>
          <w:rFonts w:ascii="宋体" w:hAnsi="宋体"/>
          <w:bCs/>
          <w:color w:val="000000" w:themeColor="text1"/>
          <w:sz w:val="24"/>
        </w:rPr>
        <w:t xml:space="preserve">电子公章的</w:t>
      </w:r>
      <w:r>
        <w:rPr>
          <w:rFonts w:hint="eastAsia" w:ascii="宋体" w:hAnsi="宋体"/>
          <w:bCs/>
          <w:color w:val="000000" w:themeColor="text1"/>
          <w:sz w:val="24"/>
        </w:rPr>
        <w:t xml:space="preserve">。</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25.1.12其他法律、法规及本招标文件规定的属无效投标的情形。</w:t>
      </w:r>
      <w:r>
        <w:rPr>
          <w:color w:val="000000" w:themeColor="text1"/>
        </w:rPr>
      </w:r>
    </w:p>
    <w:p>
      <w:pPr>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25.2废标条款</w:t>
      </w:r>
      <w:r>
        <w:rPr>
          <w:color w:val="000000" w:themeColor="text1"/>
        </w:rPr>
      </w:r>
    </w:p>
    <w:p>
      <w:pPr>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25.2.1符合专业条件的供应商或者对招标文件作实质响应的供应商不足三家的。25.2.2出现影响采购公正的违法、违规行为的。</w:t>
      </w:r>
      <w:r>
        <w:rPr>
          <w:color w:val="000000" w:themeColor="text1"/>
        </w:rPr>
      </w:r>
    </w:p>
    <w:p>
      <w:pPr>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25.2.3因重大变故，采购任务取消的。</w:t>
      </w:r>
      <w:r>
        <w:rPr>
          <w:color w:val="000000" w:themeColor="text1"/>
        </w:rPr>
      </w:r>
    </w:p>
    <w:p>
      <w:pPr>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25.2.4评标委员会认定招标文件存在歧义、重大缺陷导致评审工作无法进行。</w:t>
      </w:r>
      <w:r>
        <w:rPr>
          <w:color w:val="000000" w:themeColor="text1"/>
        </w:rPr>
      </w:r>
    </w:p>
    <w:p>
      <w:pPr>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25.2.5 因</w:t>
      </w:r>
      <w:r>
        <w:rPr>
          <w:rFonts w:hint="eastAsia" w:ascii="宋体" w:hAnsi="宋体"/>
          <w:color w:val="000000" w:themeColor="text1"/>
          <w:sz w:val="24"/>
          <w:szCs w:val="24"/>
        </w:rPr>
        <w:t xml:space="preserve">苏采云系统</w:t>
      </w:r>
      <w:r>
        <w:rPr>
          <w:rFonts w:ascii="宋体" w:hAnsi="宋体"/>
          <w:bCs/>
          <w:color w:val="000000" w:themeColor="text1"/>
          <w:sz w:val="24"/>
        </w:rPr>
        <w:t xml:space="preserve">系统故障原因造成开标不成功</w:t>
      </w:r>
      <w:r>
        <w:rPr>
          <w:rFonts w:hint="eastAsia" w:ascii="宋体" w:hAnsi="宋体"/>
          <w:bCs/>
          <w:color w:val="000000" w:themeColor="text1"/>
          <w:sz w:val="24"/>
        </w:rPr>
        <w:t xml:space="preserve">的</w:t>
      </w:r>
      <w:r>
        <w:rPr>
          <w:rFonts w:ascii="宋体" w:hAnsi="宋体"/>
          <w:bCs/>
          <w:color w:val="000000" w:themeColor="text1"/>
          <w:sz w:val="24"/>
        </w:rPr>
        <w:t xml:space="preserve">。</w:t>
      </w:r>
      <w:r>
        <w:rPr>
          <w:color w:val="000000" w:themeColor="text1"/>
        </w:rPr>
      </w:r>
    </w:p>
    <w:p>
      <w:pPr>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25.3 投标截止时间结束后参加投标的供应商不足三家的处理：</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25.3.1如出现投标截止时间结束后参加投标的供应商或者在评标期间对招标文件做出实质响应的供应商不足三家情况，按政府采购相关规定执行。</w:t>
      </w:r>
      <w:r>
        <w:rPr>
          <w:color w:val="000000" w:themeColor="text1"/>
        </w:rPr>
      </w:r>
    </w:p>
    <w:p>
      <w:pPr>
        <w:pStyle w:val="935"/>
        <w:ind w:firstLine="482"/>
        <w:spacing w:before="145" w:after="145" w:line="400" w:lineRule="exact"/>
        <w:rPr>
          <w:color w:val="000000" w:themeColor="text1"/>
        </w:rPr>
      </w:pPr>
      <w:r>
        <w:rPr>
          <w:color w:val="000000" w:themeColor="text1"/>
        </w:rPr>
      </w:r>
      <w:bookmarkStart w:id="164" w:name="_Toc120614219"/>
      <w:r>
        <w:rPr>
          <w:rFonts w:hint="eastAsia"/>
          <w:color w:val="000000" w:themeColor="text1"/>
        </w:rPr>
        <w:t xml:space="preserve">六、</w:t>
      </w:r>
      <w:bookmarkEnd w:id="161"/>
      <w:r>
        <w:rPr>
          <w:color w:val="000000" w:themeColor="text1"/>
        </w:rPr>
      </w:r>
      <w:bookmarkEnd w:id="162"/>
      <w:r>
        <w:rPr>
          <w:color w:val="000000" w:themeColor="text1"/>
        </w:rPr>
      </w:r>
      <w:bookmarkEnd w:id="163"/>
      <w:r>
        <w:rPr>
          <w:rFonts w:hint="eastAsia"/>
          <w:color w:val="000000" w:themeColor="text1"/>
        </w:rPr>
        <w:t xml:space="preserve">定标</w:t>
      </w:r>
      <w:bookmarkEnd w:id="164"/>
      <w:r>
        <w:rPr>
          <w:color w:val="000000" w:themeColor="text1"/>
        </w:rPr>
      </w:r>
      <w:r>
        <w:rPr>
          <w:color w:val="000000" w:themeColor="text1"/>
        </w:rPr>
      </w:r>
    </w:p>
    <w:p>
      <w:pPr>
        <w:pStyle w:val="936"/>
        <w:ind w:firstLine="600"/>
        <w:spacing w:before="0" w:after="0" w:line="400" w:lineRule="exact"/>
        <w:rPr>
          <w:rFonts w:hint="eastAsia" w:ascii="黑体" w:hAnsi="宋体" w:cs="Times New Roman"/>
          <w:b w:val="0"/>
          <w:color w:val="000000" w:themeColor="text1"/>
          <w:sz w:val="30"/>
          <w:szCs w:val="30"/>
        </w:rPr>
      </w:pPr>
      <w:r>
        <w:rPr>
          <w:color w:val="000000" w:themeColor="text1"/>
        </w:rPr>
      </w:r>
      <w:bookmarkStart w:id="165" w:name="_Toc513029238"/>
      <w:r>
        <w:rPr>
          <w:color w:val="000000" w:themeColor="text1"/>
        </w:rPr>
      </w:r>
      <w:bookmarkStart w:id="166" w:name="_Toc20823310"/>
      <w:r>
        <w:rPr>
          <w:color w:val="000000" w:themeColor="text1"/>
        </w:rPr>
      </w:r>
      <w:bookmarkStart w:id="167" w:name="_Toc16938554"/>
      <w:r>
        <w:rPr>
          <w:rFonts w:hint="eastAsia" w:ascii="黑体" w:hAnsi="宋体" w:cs="Times New Roman"/>
          <w:b w:val="0"/>
          <w:color w:val="000000" w:themeColor="text1"/>
          <w:sz w:val="30"/>
          <w:szCs w:val="30"/>
        </w:rPr>
        <w:t xml:space="preserve">2</w:t>
      </w:r>
      <w:r>
        <w:rPr>
          <w:rFonts w:ascii="黑体" w:hAnsi="宋体" w:cs="Times New Roman"/>
          <w:b w:val="0"/>
          <w:color w:val="000000" w:themeColor="text1"/>
          <w:sz w:val="30"/>
          <w:szCs w:val="30"/>
        </w:rPr>
        <w:t xml:space="preserve">6</w:t>
      </w:r>
      <w:r>
        <w:rPr>
          <w:rFonts w:hint="eastAsia" w:ascii="黑体" w:hAnsi="宋体" w:cs="Times New Roman"/>
          <w:b w:val="0"/>
          <w:color w:val="000000" w:themeColor="text1"/>
          <w:sz w:val="30"/>
          <w:szCs w:val="30"/>
        </w:rPr>
        <w:t xml:space="preserve">、</w:t>
      </w:r>
      <w:bookmarkEnd w:id="165"/>
      <w:r>
        <w:rPr>
          <w:rFonts w:hint="eastAsia" w:ascii="黑体" w:hAnsi="宋体" w:cs="Times New Roman"/>
          <w:b w:val="0"/>
          <w:color w:val="000000" w:themeColor="text1"/>
          <w:sz w:val="30"/>
          <w:szCs w:val="30"/>
        </w:rPr>
        <w:t xml:space="preserve">确定</w:t>
      </w:r>
      <w:bookmarkEnd w:id="166"/>
      <w:r>
        <w:rPr>
          <w:color w:val="000000" w:themeColor="text1"/>
        </w:rPr>
      </w:r>
      <w:bookmarkEnd w:id="167"/>
      <w:r>
        <w:rPr>
          <w:rFonts w:hint="eastAsia" w:ascii="黑体" w:hAnsi="宋体" w:cs="Times New Roman"/>
          <w:b w:val="0"/>
          <w:color w:val="000000" w:themeColor="text1"/>
          <w:sz w:val="30"/>
          <w:szCs w:val="30"/>
        </w:rPr>
        <w:t xml:space="preserve">中标单位</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26.1中标候选人的选取原则和数量见招标文件第五章规定。 </w:t>
      </w:r>
      <w:r>
        <w:rPr>
          <w:color w:val="000000" w:themeColor="text1"/>
        </w:rPr>
      </w:r>
    </w:p>
    <w:p>
      <w:pPr>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26.2 采购人应根据评委会推荐的中标候选人确定中标供应商。</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26.3 </w:t>
      </w:r>
      <w:r>
        <w:rPr>
          <w:rFonts w:hint="eastAsia" w:ascii="宋体" w:hAnsi="宋体"/>
          <w:color w:val="000000" w:themeColor="text1"/>
          <w:sz w:val="24"/>
          <w:szCs w:val="24"/>
        </w:rPr>
        <w:t xml:space="preserve">采购中心将在“江苏政府采购网”发布中标公告，公告期限为1个工作日。</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  若有充分证据证明，中标供应商出现下列情况之一的，一经查实，将被取消中标资格：</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26.4.1提供虚假材料谋取中标的。</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26.4.2向采购人、采购中心行贿或者提供其他不正当利益的。</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26.4.3属于本文件规定的无效条件，但在评标过程中又未被评委会发现的。</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26.4.4与采购人或者其他供应商恶意串通的。</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26.4.5采取不正当手段诋毁、排挤其他供应商的。</w:t>
      </w:r>
      <w:r>
        <w:rPr>
          <w:color w:val="000000" w:themeColor="text1"/>
        </w:rPr>
      </w:r>
    </w:p>
    <w:p>
      <w:pPr>
        <w:ind w:firstLine="480"/>
        <w:spacing w:line="400" w:lineRule="exact"/>
        <w:rPr>
          <w:rFonts w:hint="eastAsia" w:ascii="宋体" w:hAnsi="宋体"/>
          <w:color w:val="000000" w:themeColor="text1"/>
          <w:sz w:val="24"/>
          <w:szCs w:val="24"/>
        </w:rPr>
      </w:pPr>
      <w:r>
        <w:rPr>
          <w:color w:val="000000" w:themeColor="text1"/>
        </w:rPr>
      </w:r>
      <w:bookmarkStart w:id="168" w:name="_Toc200451960"/>
      <w:r>
        <w:rPr>
          <w:rFonts w:hint="eastAsia" w:ascii="宋体" w:hAnsi="宋体"/>
          <w:color w:val="000000" w:themeColor="text1"/>
          <w:sz w:val="24"/>
          <w:szCs w:val="24"/>
        </w:rPr>
        <w:t xml:space="preserve">27.5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27.5.1不同投标人的投标文件由同一单位或者个人编制。</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27.5.2不同投标人委托同一单位或者个人办理投标事宜。</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27.5.3 不同投标人的投标文件载明的项目管理成员或者联系人员为同一人。</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27.5.4不同投标人的投标文件异常一致或者投标报价呈规律性差异。</w:t>
      </w:r>
      <w:r>
        <w:rPr>
          <w:color w:val="000000" w:themeColor="text1"/>
        </w:rPr>
      </w:r>
    </w:p>
    <w:p>
      <w:pPr>
        <w:pStyle w:val="936"/>
        <w:ind w:firstLine="600"/>
        <w:spacing w:before="0" w:after="0" w:line="400" w:lineRule="exact"/>
        <w:rPr>
          <w:rFonts w:hint="eastAsia"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2</w:t>
      </w:r>
      <w:r>
        <w:rPr>
          <w:rFonts w:ascii="黑体" w:hAnsi="宋体" w:cs="Times New Roman"/>
          <w:b w:val="0"/>
          <w:color w:val="000000" w:themeColor="text1"/>
          <w:sz w:val="30"/>
          <w:szCs w:val="30"/>
        </w:rPr>
        <w:t xml:space="preserve">7</w:t>
      </w:r>
      <w:r>
        <w:rPr>
          <w:rFonts w:hint="eastAsia" w:ascii="黑体" w:hAnsi="宋体" w:cs="Times New Roman"/>
          <w:b w:val="0"/>
          <w:color w:val="000000" w:themeColor="text1"/>
          <w:sz w:val="30"/>
          <w:szCs w:val="30"/>
        </w:rPr>
        <w:t xml:space="preserve">、质疑处理</w:t>
      </w:r>
      <w:bookmarkEnd w:id="168"/>
      <w:r>
        <w:rPr>
          <w:color w:val="000000" w:themeColor="text1"/>
        </w:rPr>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 提出质疑的供应商应当是参与所质疑项目采购活动的供应商。潜在供应商依法获取其可质疑的采购文件的，可以对采购文件提出质疑。</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color w:val="000000" w:themeColor="text1"/>
        </w:rPr>
      </w:r>
    </w:p>
    <w:p>
      <w:pPr>
        <w:ind w:firstLine="480"/>
        <w:spacing w:line="400" w:lineRule="exact"/>
        <w:rPr>
          <w:rFonts w:hint="eastAsia"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.2.1</w:t>
      </w:r>
      <w:r>
        <w:rPr>
          <w:rFonts w:hAnsi="宋体" w:cs="宋体"/>
          <w:color w:val="000000" w:themeColor="text1"/>
          <w:sz w:val="24"/>
          <w:szCs w:val="24"/>
        </w:rPr>
        <w:t xml:space="preserve">对可以质疑的采购文件提出质疑的，为收到采购文件之日或者采购文件公告期限届满之日；</w:t>
      </w:r>
      <w:r>
        <w:rPr>
          <w:color w:val="000000" w:themeColor="text1"/>
        </w:rPr>
      </w:r>
    </w:p>
    <w:p>
      <w:pPr>
        <w:ind w:firstLine="480"/>
        <w:spacing w:line="400" w:lineRule="exact"/>
        <w:rPr>
          <w:rFonts w:hint="eastAsia"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.2.2</w:t>
      </w:r>
      <w:r>
        <w:rPr>
          <w:rFonts w:hAnsi="宋体" w:cs="宋体"/>
          <w:color w:val="000000" w:themeColor="text1"/>
          <w:sz w:val="24"/>
          <w:szCs w:val="24"/>
        </w:rPr>
        <w:t xml:space="preserve">对采购过程提出质疑的，为各采购程序环节结束之日；</w:t>
      </w:r>
      <w:r>
        <w:rPr>
          <w:color w:val="000000" w:themeColor="text1"/>
        </w:rPr>
      </w:r>
    </w:p>
    <w:p>
      <w:pPr>
        <w:ind w:firstLine="480"/>
        <w:spacing w:line="400" w:lineRule="exact"/>
        <w:rPr>
          <w:rFonts w:hint="eastAsia"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.2.3</w:t>
      </w:r>
      <w:r>
        <w:rPr>
          <w:rFonts w:hAnsi="宋体" w:cs="宋体"/>
          <w:color w:val="000000" w:themeColor="text1"/>
          <w:sz w:val="24"/>
          <w:szCs w:val="24"/>
        </w:rPr>
        <w:t xml:space="preserve">对中标或者成交结果提出质疑的，为中标或者成交结果公告期限届满之日。</w:t>
      </w:r>
      <w:r>
        <w:rPr>
          <w:color w:val="000000" w:themeColor="text1"/>
        </w:rPr>
      </w:r>
    </w:p>
    <w:p>
      <w:pPr>
        <w:ind w:firstLine="480"/>
        <w:spacing w:line="400" w:lineRule="exact"/>
        <w:rPr>
          <w:rFonts w:hint="eastAsia" w:hAnsi="宋体" w:cs="宋体"/>
          <w:color w:val="000000" w:themeColor="text1"/>
          <w:sz w:val="24"/>
          <w:szCs w:val="24"/>
        </w:rPr>
      </w:pPr>
      <w:r>
        <w:rPr>
          <w:rFonts w:hint="eastAsia"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szCs w:val="24"/>
        </w:rPr>
        <w:t xml:space="preserve">采购人</w:t>
      </w:r>
      <w:r>
        <w:rPr>
          <w:rFonts w:hint="eastAsia" w:hAnsi="宋体" w:cs="宋体"/>
          <w:color w:val="000000" w:themeColor="text1"/>
          <w:sz w:val="24"/>
          <w:szCs w:val="24"/>
        </w:rPr>
        <w:t xml:space="preserve">将只对供应商第一次质疑作出答复。</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p>
    <w:p>
      <w:pPr>
        <w:ind w:firstLine="482"/>
        <w:spacing w:line="400" w:lineRule="exact"/>
        <w:rPr>
          <w:rFonts w:hint="eastAsia" w:ascii="宋体" w:hAnsi="宋体"/>
          <w:b/>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.4供应商（含</w:t>
      </w:r>
      <w:r>
        <w:rPr>
          <w:rFonts w:ascii="宋体" w:hAnsi="宋体"/>
          <w:color w:val="000000" w:themeColor="text1"/>
          <w:sz w:val="24"/>
          <w:szCs w:val="24"/>
        </w:rPr>
        <w:t xml:space="preserve">潜在供应商）</w:t>
      </w:r>
      <w:r>
        <w:rPr>
          <w:rFonts w:hint="eastAsia" w:ascii="宋体" w:hAnsi="宋体"/>
          <w:color w:val="000000" w:themeColor="text1"/>
          <w:sz w:val="24"/>
          <w:szCs w:val="24"/>
        </w:rPr>
        <w:t xml:space="preserve">对</w:t>
      </w:r>
      <w:r>
        <w:rPr>
          <w:rFonts w:ascii="宋体" w:hAnsi="宋体"/>
          <w:color w:val="000000" w:themeColor="text1"/>
          <w:sz w:val="24"/>
          <w:szCs w:val="24"/>
        </w:rPr>
        <w:t xml:space="preserve">采购方式、</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需求、</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资格条件</w:t>
      </w:r>
      <w:r>
        <w:rPr>
          <w:rFonts w:hint="eastAsia" w:ascii="宋体" w:hAnsi="宋体"/>
          <w:color w:val="000000" w:themeColor="text1"/>
          <w:sz w:val="24"/>
          <w:szCs w:val="24"/>
        </w:rPr>
        <w:t xml:space="preserve">及</w:t>
      </w:r>
      <w:r>
        <w:rPr>
          <w:rFonts w:ascii="宋体" w:hAnsi="宋体"/>
          <w:color w:val="000000" w:themeColor="text1"/>
          <w:sz w:val="24"/>
          <w:szCs w:val="24"/>
        </w:rPr>
        <w:t xml:space="preserve">审查结果、</w:t>
      </w:r>
      <w:r>
        <w:rPr>
          <w:rFonts w:hint="eastAsia" w:ascii="宋体" w:hAnsi="宋体"/>
          <w:color w:val="000000" w:themeColor="text1"/>
          <w:sz w:val="24"/>
          <w:szCs w:val="24"/>
        </w:rPr>
        <w:t xml:space="preserve">评标方法与</w:t>
      </w:r>
      <w:r>
        <w:rPr>
          <w:rFonts w:ascii="宋体" w:hAnsi="宋体"/>
          <w:color w:val="000000" w:themeColor="text1"/>
          <w:sz w:val="24"/>
          <w:szCs w:val="24"/>
        </w:rPr>
        <w:t xml:space="preserve">评标标准、合同文本</w:t>
      </w:r>
      <w:r>
        <w:rPr>
          <w:rFonts w:hint="eastAsia" w:ascii="宋体" w:hAnsi="宋体"/>
          <w:color w:val="000000" w:themeColor="text1"/>
          <w:sz w:val="24"/>
          <w:szCs w:val="24"/>
        </w:rPr>
        <w:t xml:space="preserve">的</w:t>
      </w:r>
      <w:r>
        <w:rPr>
          <w:rFonts w:ascii="宋体" w:hAnsi="宋体"/>
          <w:color w:val="000000" w:themeColor="text1"/>
          <w:sz w:val="24"/>
          <w:szCs w:val="24"/>
        </w:rPr>
        <w:t xml:space="preserve">询问</w:t>
      </w:r>
      <w:r>
        <w:rPr>
          <w:rFonts w:hint="eastAsia" w:ascii="宋体" w:hAnsi="宋体"/>
          <w:color w:val="000000" w:themeColor="text1"/>
          <w:sz w:val="24"/>
          <w:szCs w:val="24"/>
        </w:rPr>
        <w:t xml:space="preserve">、质疑</w:t>
      </w:r>
      <w:r>
        <w:rPr>
          <w:rFonts w:ascii="宋体" w:hAnsi="宋体"/>
          <w:color w:val="000000" w:themeColor="text1"/>
          <w:sz w:val="24"/>
          <w:szCs w:val="24"/>
        </w:rPr>
        <w:t xml:space="preserve">请向采购人提出，由采购人负责答复。</w:t>
      </w:r>
      <w:r>
        <w:rPr>
          <w:rFonts w:hint="eastAsia" w:ascii="宋体" w:hAnsi="宋体"/>
          <w:color w:val="000000" w:themeColor="text1"/>
          <w:sz w:val="24"/>
          <w:szCs w:val="24"/>
        </w:rPr>
        <w:t xml:space="preserve">供应商对除</w:t>
      </w:r>
      <w:r>
        <w:rPr>
          <w:rFonts w:ascii="宋体" w:hAnsi="宋体"/>
          <w:color w:val="000000" w:themeColor="text1"/>
          <w:sz w:val="24"/>
          <w:szCs w:val="24"/>
        </w:rPr>
        <w:t xml:space="preserve">上述事项以外其他事项</w:t>
      </w:r>
      <w:r>
        <w:rPr>
          <w:rFonts w:hint="eastAsia" w:ascii="宋体" w:hAnsi="宋体"/>
          <w:color w:val="000000" w:themeColor="text1"/>
          <w:sz w:val="24"/>
          <w:szCs w:val="24"/>
        </w:rPr>
        <w:t xml:space="preserve">的询问</w:t>
      </w:r>
      <w:r>
        <w:rPr>
          <w:rFonts w:ascii="宋体" w:hAnsi="宋体"/>
          <w:color w:val="000000" w:themeColor="text1"/>
          <w:sz w:val="24"/>
          <w:szCs w:val="24"/>
        </w:rPr>
        <w:t xml:space="preserve">、质疑请向采购中心提出，由采购中心</w:t>
      </w:r>
      <w:r>
        <w:rPr>
          <w:rFonts w:hint="eastAsia" w:ascii="宋体" w:hAnsi="宋体"/>
          <w:color w:val="000000" w:themeColor="text1"/>
          <w:sz w:val="24"/>
          <w:szCs w:val="24"/>
        </w:rPr>
        <w:t xml:space="preserve">负责</w:t>
      </w:r>
      <w:r>
        <w:rPr>
          <w:rFonts w:ascii="宋体" w:hAnsi="宋体"/>
          <w:color w:val="000000" w:themeColor="text1"/>
          <w:sz w:val="24"/>
          <w:szCs w:val="24"/>
        </w:rPr>
        <w:t xml:space="preserve">答复。</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采购中心及采购人只接收以纸质原件形式送达的质疑,建议供应商尽量通过邮寄方式提交质疑（采购人和采购中心不接受无快递运单号的快递）。</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themeColor="text1"/>
          <w:sz w:val="24"/>
          <w:szCs w:val="24"/>
        </w:rPr>
        <w:t xml:space="preserve">3029</w:t>
      </w:r>
      <w:r>
        <w:rPr>
          <w:rFonts w:hint="eastAsia" w:ascii="宋体" w:hAnsi="宋体"/>
          <w:color w:val="000000" w:themeColor="text1"/>
          <w:sz w:val="24"/>
          <w:szCs w:val="24"/>
        </w:rPr>
        <w:t xml:space="preserve">室，联系电话：025-83668531。</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采购人质疑接收人及联系方式见招标文件第一章。</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.5 以下情形的质疑不予受理</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27.5.1 内容不符合《政府采购质疑和投诉办法》第十二条规定的质疑。</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27.5.2 超出政府采购法定期限的质疑。</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27.5.3 以传真、电子邮件等方式递交的非原件形式的质疑。</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27.5.4 未参加投标活动的供应商或在投标活动中自身权益未受到损害的供应商所提出的质疑。</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27.5.5供应商组成联合体参加投标，联合体中任何一方或多方未按要求签字、盖章、加盖公章的质疑。</w:t>
      </w:r>
      <w:r>
        <w:rPr>
          <w:color w:val="000000" w:themeColor="text1"/>
        </w:rPr>
      </w:r>
    </w:p>
    <w:p>
      <w:pPr>
        <w:ind w:firstLine="468"/>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rPr>
      </w:r>
    </w:p>
    <w:p>
      <w:pPr>
        <w:pStyle w:val="936"/>
        <w:ind w:firstLine="600"/>
        <w:spacing w:before="0" w:after="0" w:line="400" w:lineRule="exact"/>
        <w:rPr>
          <w:rFonts w:hint="eastAsia"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2</w:t>
      </w:r>
      <w:r>
        <w:rPr>
          <w:rFonts w:ascii="黑体" w:hAnsi="宋体" w:cs="Times New Roman"/>
          <w:b w:val="0"/>
          <w:color w:val="000000" w:themeColor="text1"/>
          <w:sz w:val="30"/>
          <w:szCs w:val="30"/>
        </w:rPr>
        <w:t xml:space="preserve">8</w:t>
      </w:r>
      <w:r>
        <w:rPr>
          <w:rFonts w:hint="eastAsia" w:ascii="黑体" w:hAnsi="宋体" w:cs="Times New Roman"/>
          <w:b w:val="0"/>
          <w:color w:val="000000" w:themeColor="text1"/>
          <w:sz w:val="30"/>
          <w:szCs w:val="30"/>
        </w:rPr>
        <w:t xml:space="preserve">、中标通知书</w:t>
      </w:r>
      <w:r>
        <w:rPr>
          <w:color w:val="000000" w:themeColor="text1"/>
        </w:rPr>
      </w:r>
    </w:p>
    <w:p>
      <w:pPr>
        <w:ind w:firstLine="6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28.l</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color w:val="000000" w:themeColor="text1"/>
        </w:rPr>
      </w:r>
    </w:p>
    <w:p>
      <w:pPr>
        <w:ind w:firstLine="6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p>
    <w:p>
      <w:pPr>
        <w:pStyle w:val="935"/>
        <w:spacing w:before="145" w:after="145" w:line="400" w:lineRule="exact"/>
        <w:rPr>
          <w:color w:val="000000" w:themeColor="text1"/>
        </w:rPr>
      </w:pPr>
      <w:r>
        <w:rPr>
          <w:color w:val="000000" w:themeColor="text1"/>
        </w:rPr>
      </w:r>
      <w:bookmarkStart w:id="169" w:name="_Toc120614220"/>
      <w:r>
        <w:rPr>
          <w:color w:val="000000" w:themeColor="text1"/>
        </w:rPr>
      </w:r>
      <w:bookmarkStart w:id="170" w:name="_Toc20823308"/>
      <w:r>
        <w:rPr>
          <w:color w:val="000000" w:themeColor="text1"/>
        </w:rPr>
      </w:r>
      <w:bookmarkStart w:id="171" w:name="_Toc16938552"/>
      <w:r>
        <w:rPr>
          <w:color w:val="000000" w:themeColor="text1"/>
        </w:rPr>
      </w:r>
      <w:bookmarkStart w:id="172" w:name="_Toc513029236"/>
      <w:r>
        <w:rPr>
          <w:rFonts w:hint="eastAsia"/>
          <w:color w:val="000000" w:themeColor="text1"/>
        </w:rPr>
        <w:t xml:space="preserve">七、授予合同</w:t>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r>
        <w:rPr>
          <w:color w:val="000000" w:themeColor="text1"/>
        </w:rPr>
      </w:r>
    </w:p>
    <w:p>
      <w:pPr>
        <w:pStyle w:val="936"/>
        <w:ind w:firstLine="600"/>
        <w:spacing w:before="0" w:after="0" w:line="400" w:lineRule="exact"/>
        <w:rPr>
          <w:rFonts w:hint="eastAsia" w:ascii="黑体" w:hAnsi="宋体" w:cs="Times New Roman"/>
          <w:b w:val="0"/>
          <w:color w:val="000000" w:themeColor="text1"/>
          <w:sz w:val="30"/>
          <w:szCs w:val="30"/>
        </w:rPr>
      </w:pPr>
      <w:r>
        <w:rPr>
          <w:color w:val="000000" w:themeColor="text1"/>
        </w:rPr>
      </w:r>
      <w:bookmarkStart w:id="173" w:name="_Toc513029237"/>
      <w:r>
        <w:rPr>
          <w:color w:val="000000" w:themeColor="text1"/>
        </w:rPr>
      </w:r>
      <w:bookmarkStart w:id="174" w:name="_Toc20823309"/>
      <w:r>
        <w:rPr>
          <w:color w:val="000000" w:themeColor="text1"/>
        </w:rPr>
      </w:r>
      <w:bookmarkStart w:id="175" w:name="_Toc16938553"/>
      <w:r>
        <w:rPr>
          <w:rFonts w:ascii="黑体" w:hAnsi="宋体" w:cs="Times New Roman"/>
          <w:b w:val="0"/>
          <w:color w:val="000000" w:themeColor="text1"/>
          <w:sz w:val="30"/>
          <w:szCs w:val="30"/>
        </w:rPr>
        <w:t xml:space="preserve">29</w:t>
      </w:r>
      <w:r>
        <w:rPr>
          <w:rFonts w:hint="eastAsia" w:ascii="黑体" w:hAnsi="宋体" w:cs="Times New Roman"/>
          <w:b w:val="0"/>
          <w:color w:val="000000" w:themeColor="text1"/>
          <w:sz w:val="30"/>
          <w:szCs w:val="30"/>
        </w:rPr>
        <w:t xml:space="preserve">、签订合同</w:t>
      </w:r>
      <w:r>
        <w:rPr>
          <w:color w:val="000000" w:themeColor="text1"/>
        </w:rPr>
      </w:r>
    </w:p>
    <w:p>
      <w:pPr>
        <w:ind w:firstLine="60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29.</w:t>
      </w:r>
      <w:r>
        <w:rPr>
          <w:rFonts w:hint="eastAsia" w:ascii="宋体" w:hAnsi="宋体"/>
          <w:color w:val="000000" w:themeColor="text1"/>
          <w:sz w:val="24"/>
          <w:szCs w:val="24"/>
        </w:rPr>
        <w:t xml:space="preserve">l中标供应商应当在中标通知书发出之日起三十日内，按照招标文件确定的事项与采购人签订政府采购合同。</w:t>
      </w:r>
      <w:r>
        <w:rPr>
          <w:color w:val="000000" w:themeColor="text1"/>
        </w:rPr>
      </w:r>
    </w:p>
    <w:p>
      <w:pPr>
        <w:ind w:firstLine="6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29.2</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招标文件、中标供应商的投标文件及招标过程中有关澄清、承诺文件均应作为合同附件。</w:t>
      </w:r>
      <w:r>
        <w:rPr>
          <w:color w:val="000000" w:themeColor="text1"/>
        </w:rPr>
      </w:r>
    </w:p>
    <w:p>
      <w:pPr>
        <w:ind w:firstLine="6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000000" w:themeColor="text1"/>
        </w:rPr>
      </w:r>
    </w:p>
    <w:p>
      <w:pPr>
        <w:pStyle w:val="936"/>
        <w:ind w:firstLine="600"/>
        <w:spacing w:before="0" w:after="0" w:line="400" w:lineRule="exact"/>
        <w:rPr>
          <w:rFonts w:hint="eastAsia"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3</w:t>
      </w:r>
      <w:r>
        <w:rPr>
          <w:rFonts w:ascii="黑体" w:hAnsi="宋体" w:cs="Times New Roman"/>
          <w:b w:val="0"/>
          <w:color w:val="000000" w:themeColor="text1"/>
          <w:sz w:val="30"/>
          <w:szCs w:val="30"/>
        </w:rPr>
        <w:t xml:space="preserve">0</w:t>
      </w:r>
      <w:r>
        <w:rPr>
          <w:rFonts w:hint="eastAsia" w:ascii="黑体" w:hAnsi="宋体" w:cs="Times New Roman"/>
          <w:b w:val="0"/>
          <w:color w:val="000000" w:themeColor="text1"/>
          <w:sz w:val="30"/>
          <w:szCs w:val="30"/>
        </w:rPr>
        <w:t xml:space="preserve">、服务（包含与服务相关的货物）的追加</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r>
        <w:rPr>
          <w:color w:val="000000" w:themeColor="text1"/>
        </w:rPr>
      </w:r>
      <w:bookmarkEnd w:id="174"/>
      <w:r>
        <w:rPr>
          <w:color w:val="000000" w:themeColor="text1"/>
        </w:rPr>
      </w:r>
      <w:bookmarkEnd w:id="175"/>
      <w:r>
        <w:rPr>
          <w:color w:val="000000" w:themeColor="text1"/>
        </w:rPr>
      </w:r>
      <w:r>
        <w:rPr>
          <w:color w:val="000000" w:themeColor="text1"/>
        </w:rPr>
      </w:r>
    </w:p>
    <w:p>
      <w:pPr>
        <w:pStyle w:val="936"/>
        <w:ind w:firstLine="600"/>
        <w:spacing w:before="0" w:after="0" w:line="400" w:lineRule="exact"/>
        <w:rPr>
          <w:rFonts w:hint="eastAsia" w:ascii="黑体" w:hAnsi="宋体" w:cs="Times New Roman"/>
          <w:b w:val="0"/>
          <w:color w:val="000000" w:themeColor="text1"/>
          <w:sz w:val="30"/>
          <w:szCs w:val="30"/>
        </w:rPr>
      </w:pPr>
      <w:r>
        <w:rPr>
          <w:color w:val="000000" w:themeColor="text1"/>
        </w:rPr>
      </w:r>
      <w:bookmarkStart w:id="176" w:name="_Toc120614221"/>
      <w:r>
        <w:rPr>
          <w:color w:val="000000" w:themeColor="text1"/>
        </w:rPr>
      </w:r>
      <w:bookmarkStart w:id="177" w:name="_Toc20823314"/>
      <w:r>
        <w:rPr>
          <w:color w:val="000000" w:themeColor="text1"/>
        </w:rPr>
      </w:r>
      <w:bookmarkStart w:id="178" w:name="_Toc479757207"/>
      <w:r>
        <w:rPr>
          <w:color w:val="000000" w:themeColor="text1"/>
        </w:rPr>
      </w:r>
      <w:bookmarkStart w:id="179" w:name="_Toc16938558"/>
      <w:r>
        <w:rPr>
          <w:color w:val="000000" w:themeColor="text1"/>
        </w:rPr>
      </w:r>
      <w:bookmarkStart w:id="180" w:name="_Toc513029242"/>
      <w:r>
        <w:rPr>
          <w:rFonts w:hint="eastAsia" w:ascii="黑体" w:hAnsi="宋体" w:cs="Times New Roman"/>
          <w:b w:val="0"/>
          <w:color w:val="000000" w:themeColor="text1"/>
          <w:sz w:val="30"/>
          <w:szCs w:val="30"/>
        </w:rPr>
        <w:t xml:space="preserve">3</w:t>
      </w:r>
      <w:r>
        <w:rPr>
          <w:rFonts w:ascii="黑体" w:hAnsi="宋体" w:cs="Times New Roman"/>
          <w:b w:val="0"/>
          <w:color w:val="000000" w:themeColor="text1"/>
          <w:sz w:val="30"/>
          <w:szCs w:val="30"/>
        </w:rPr>
        <w:t xml:space="preserve">1</w:t>
      </w:r>
      <w:r>
        <w:rPr>
          <w:rFonts w:hint="eastAsia" w:ascii="黑体" w:hAnsi="宋体" w:cs="Times New Roman"/>
          <w:b w:val="0"/>
          <w:color w:val="000000" w:themeColor="text1"/>
          <w:sz w:val="30"/>
          <w:szCs w:val="30"/>
        </w:rPr>
        <w:t xml:space="preserve">、政府采购履约资金扶持政策</w:t>
      </w:r>
      <w:r>
        <w:rPr>
          <w:color w:val="000000" w:themeColor="text1"/>
        </w:rPr>
      </w:r>
    </w:p>
    <w:p>
      <w:pPr>
        <w:pStyle w:val="934"/>
        <w:spacing w:line="400" w:lineRule="exact"/>
        <w:rPr>
          <w:color w:val="000000" w:themeColor="text1"/>
        </w:rPr>
      </w:pPr>
      <w:r>
        <w:rPr>
          <w:rFonts w:hint="eastAsia" w:ascii="宋体" w:hAnsi="宋体"/>
          <w:bCs/>
          <w:color w:val="000000" w:themeColor="text1"/>
          <w:sz w:val="24"/>
        </w:rPr>
        <w:t xml:space="preserve">中标供应商可凭政府采购合同办理融资贷款，详情请见江苏政府采购网“政采贷”专栏。</w:t>
      </w:r>
      <w:r>
        <w:rPr>
          <w:color w:val="000000" w:themeColor="text1"/>
        </w:rPr>
      </w:r>
    </w:p>
    <w:p>
      <w:pPr>
        <w:pStyle w:val="934"/>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pStyle w:val="932"/>
        <w:rPr>
          <w:rFonts w:ascii="黑体" w:eastAsia="黑体"/>
          <w:bCs/>
          <w:color w:val="000000" w:themeColor="text1"/>
          <w:sz w:val="44"/>
        </w:rPr>
      </w:pPr>
      <w:r>
        <w:rPr>
          <w:rFonts w:ascii="黑体" w:eastAsia="黑体"/>
          <w:bCs/>
          <w:color w:val="000000" w:themeColor="text1"/>
          <w:sz w:val="44"/>
        </w:rPr>
      </w:r>
      <w:r>
        <w:rPr>
          <w:color w:val="000000" w:themeColor="text1"/>
        </w:rPr>
      </w:r>
    </w:p>
    <w:p>
      <w:pPr>
        <w:pStyle w:val="932"/>
        <w:rPr>
          <w:rFonts w:ascii="黑体" w:eastAsia="黑体"/>
          <w:bCs/>
          <w:color w:val="000000" w:themeColor="text1"/>
          <w:sz w:val="44"/>
        </w:rPr>
      </w:pPr>
      <w:r>
        <w:rPr>
          <w:rFonts w:ascii="黑体" w:eastAsia="黑体"/>
          <w:bCs/>
          <w:color w:val="000000" w:themeColor="text1"/>
          <w:sz w:val="44"/>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pStyle w:val="932"/>
        <w:rPr>
          <w:rFonts w:ascii="黑体" w:eastAsia="黑体"/>
          <w:bCs/>
          <w:color w:val="000000" w:themeColor="text1"/>
          <w:sz w:val="44"/>
        </w:rPr>
      </w:pPr>
      <w:r>
        <w:rPr>
          <w:rFonts w:ascii="黑体" w:eastAsia="黑体"/>
          <w:bCs/>
          <w:color w:val="000000" w:themeColor="text1"/>
          <w:sz w:val="44"/>
        </w:rPr>
      </w:r>
      <w:r>
        <w:rPr>
          <w:color w:val="000000" w:themeColor="text1"/>
        </w:rPr>
      </w:r>
    </w:p>
    <w:p>
      <w:pPr>
        <w:pStyle w:val="932"/>
        <w:rPr>
          <w:rFonts w:ascii="黑体" w:eastAsia="黑体"/>
          <w:bCs/>
          <w:color w:val="000000" w:themeColor="text1"/>
          <w:sz w:val="44"/>
        </w:rPr>
      </w:pPr>
      <w:r>
        <w:rPr>
          <w:rFonts w:hint="eastAsia" w:ascii="黑体" w:eastAsia="黑体"/>
          <w:bCs/>
          <w:color w:val="000000" w:themeColor="text1"/>
          <w:sz w:val="44"/>
        </w:rPr>
        <w:t xml:space="preserve">第三章  合同</w:t>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rFonts w:hint="eastAsia" w:ascii="黑体" w:eastAsia="黑体"/>
          <w:bCs/>
          <w:color w:val="000000" w:themeColor="text1"/>
          <w:sz w:val="44"/>
        </w:rPr>
        <w:t xml:space="preserve">文本</w:t>
      </w:r>
      <w:r>
        <w:rPr>
          <w:color w:val="000000" w:themeColor="text1"/>
        </w:rPr>
      </w:r>
    </w:p>
    <w:p>
      <w:pPr>
        <w:jc w:val="center"/>
        <w:spacing w:before="145" w:after="145"/>
        <w:rPr>
          <w:rFonts w:hint="eastAsia" w:ascii="宋体" w:hAnsi="宋体"/>
          <w:b/>
          <w:color w:val="000000" w:themeColor="text1"/>
          <w:sz w:val="30"/>
        </w:rPr>
        <w:outlineLvl w:val="0"/>
      </w:pPr>
      <w:r>
        <w:rPr>
          <w:color w:val="000000" w:themeColor="text1"/>
        </w:rPr>
      </w:r>
      <w:bookmarkStart w:id="181" w:name="_Toc20823315"/>
      <w:r>
        <w:rPr>
          <w:color w:val="000000" w:themeColor="text1"/>
        </w:rPr>
      </w:r>
      <w:bookmarkStart w:id="182" w:name="_Toc513029243"/>
      <w:r>
        <w:rPr>
          <w:color w:val="000000" w:themeColor="text1"/>
        </w:rPr>
      </w:r>
      <w:bookmarkStart w:id="183" w:name="_Toc16938559"/>
      <w:r>
        <w:rPr>
          <w:color w:val="000000" w:themeColor="text1"/>
        </w:rPr>
      </w:r>
      <w:r>
        <w:rPr>
          <w:color w:val="000000" w:themeColor="text1"/>
        </w:rPr>
      </w:r>
    </w:p>
    <w:p>
      <w:pPr>
        <w:jc w:val="center"/>
        <w:spacing w:before="145" w:after="145"/>
        <w:rPr>
          <w:rFonts w:hint="eastAsia" w:ascii="宋体" w:hAnsi="宋体"/>
          <w:b/>
          <w:bCs/>
          <w:color w:val="000000" w:themeColor="text1"/>
          <w:sz w:val="30"/>
          <w:szCs w:val="20"/>
        </w:rPr>
        <w:outlineLvl w:val="0"/>
      </w:pPr>
      <w:r>
        <w:rPr>
          <w:rFonts w:hint="eastAsia" w:ascii="宋体" w:hAnsi="宋体"/>
          <w:b/>
          <w:color w:val="000000" w:themeColor="text1"/>
          <w:sz w:val="30"/>
        </w:rPr>
        <w:t xml:space="preserve">江苏省政府采购合同（服务）（合同编号）</w:t>
      </w:r>
      <w:r>
        <w:rPr>
          <w:color w:val="000000" w:themeColor="text1"/>
        </w:rPr>
      </w:r>
    </w:p>
    <w:p>
      <w:pPr>
        <w:spacing w:before="120" w:after="120"/>
        <w:rPr>
          <w:rFonts w:hint="eastAsia" w:ascii="宋体" w:hAnsi="宋体" w:cs="Courier New"/>
          <w:color w:val="000000" w:themeColor="text1"/>
          <w:sz w:val="24"/>
          <w:szCs w:val="24"/>
        </w:rPr>
      </w:pPr>
      <w:r>
        <w:rPr>
          <w:rFonts w:ascii="宋体" w:hAnsi="宋体" w:cs="Courier New"/>
          <w:color w:val="000000" w:themeColor="text1"/>
          <w:sz w:val="24"/>
          <w:szCs w:val="24"/>
        </w:rPr>
        <w:t xml:space="preserve">项目名称：</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                   </w:t>
      </w:r>
      <w:r>
        <w:rPr>
          <w:color w:val="000000" w:themeColor="text1"/>
        </w:rPr>
      </w:r>
    </w:p>
    <w:p>
      <w:pPr>
        <w:spacing w:before="120" w:after="120"/>
        <w:rPr>
          <w:rFonts w:hint="eastAsia" w:ascii="宋体" w:hAnsi="宋体" w:cs="Courier New"/>
          <w:color w:val="000000" w:themeColor="text1"/>
          <w:sz w:val="24"/>
          <w:szCs w:val="24"/>
        </w:rPr>
      </w:pPr>
      <w:r>
        <w:rPr>
          <w:rFonts w:ascii="宋体" w:hAnsi="宋体" w:cs="Courier New"/>
          <w:color w:val="000000" w:themeColor="text1"/>
          <w:sz w:val="24"/>
          <w:szCs w:val="24"/>
        </w:rPr>
        <w:t xml:space="preserve">项目编号：</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            </w:t>
      </w:r>
      <w:r>
        <w:rPr>
          <w:rFonts w:ascii="宋体" w:hAnsi="宋体" w:cs="Courier New"/>
          <w:color w:val="000000" w:themeColor="text1"/>
          <w:sz w:val="24"/>
          <w:szCs w:val="24"/>
        </w:rPr>
        <w:t xml:space="preserve"> </w:t>
      </w:r>
      <w:r>
        <w:rPr>
          <w:color w:val="000000" w:themeColor="text1"/>
        </w:rPr>
      </w:r>
    </w:p>
    <w:p>
      <w:pPr>
        <w:spacing w:before="120" w:after="120"/>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采购包号：*</w:t>
      </w:r>
      <w:r>
        <w:rPr>
          <w:rFonts w:ascii="宋体" w:hAnsi="宋体" w:cs="Courier New"/>
          <w:color w:val="000000" w:themeColor="text1"/>
          <w:sz w:val="24"/>
          <w:szCs w:val="24"/>
        </w:rPr>
        <w:t xml:space="preserve">****</w:t>
      </w:r>
      <w:r>
        <w:rPr>
          <w:color w:val="000000" w:themeColor="text1"/>
        </w:rPr>
      </w:r>
    </w:p>
    <w:p>
      <w:pPr>
        <w:pStyle w:val="969"/>
        <w:spacing w:before="120" w:after="120"/>
        <w:rPr>
          <w:rFonts w:hint="eastAsia" w:hAnsi="宋体"/>
          <w:color w:val="000000" w:themeColor="text1"/>
          <w:sz w:val="24"/>
          <w:szCs w:val="24"/>
        </w:rPr>
      </w:pPr>
      <w:r>
        <w:rPr>
          <w:rFonts w:hAnsi="宋体"/>
          <w:color w:val="000000" w:themeColor="text1"/>
          <w:sz w:val="24"/>
          <w:szCs w:val="24"/>
        </w:rPr>
        <w:t xml:space="preserve">甲方：（买方</w:t>
      </w:r>
      <w:r>
        <w:rPr>
          <w:rFonts w:hint="eastAsia" w:hAnsi="宋体"/>
          <w:color w:val="000000" w:themeColor="text1"/>
          <w:sz w:val="24"/>
          <w:szCs w:val="24"/>
        </w:rPr>
        <w:t xml:space="preserve">/采购人</w:t>
      </w:r>
      <w:r>
        <w:rPr>
          <w:rFonts w:hAnsi="宋体"/>
          <w:color w:val="000000" w:themeColor="text1"/>
          <w:sz w:val="24"/>
          <w:szCs w:val="24"/>
        </w:rPr>
        <w:t xml:space="preserve">）_________</w:t>
      </w:r>
      <w:r>
        <w:rPr>
          <w:color w:val="000000" w:themeColor="text1"/>
        </w:rPr>
      </w:r>
    </w:p>
    <w:p>
      <w:pPr>
        <w:pStyle w:val="969"/>
        <w:spacing w:before="120" w:after="120"/>
        <w:rPr>
          <w:rFonts w:hint="eastAsia" w:hAnsi="宋体"/>
          <w:color w:val="000000" w:themeColor="text1"/>
          <w:sz w:val="24"/>
          <w:szCs w:val="24"/>
        </w:rPr>
      </w:pPr>
      <w:r>
        <w:rPr>
          <w:rFonts w:hAnsi="宋体"/>
          <w:color w:val="000000" w:themeColor="text1"/>
          <w:sz w:val="24"/>
          <w:szCs w:val="24"/>
        </w:rPr>
        <w:t xml:space="preserve">乙方：（卖方</w:t>
      </w:r>
      <w:r>
        <w:rPr>
          <w:rFonts w:hint="eastAsia" w:hAnsi="宋体"/>
          <w:color w:val="000000" w:themeColor="text1"/>
          <w:sz w:val="24"/>
          <w:szCs w:val="24"/>
        </w:rPr>
        <w:t xml:space="preserve">/中标</w:t>
      </w:r>
      <w:r>
        <w:rPr>
          <w:rFonts w:hAnsi="宋体"/>
          <w:color w:val="000000" w:themeColor="text1"/>
          <w:sz w:val="24"/>
          <w:szCs w:val="24"/>
        </w:rPr>
        <w:t xml:space="preserve">供应商）_________</w:t>
      </w:r>
      <w:r>
        <w:rPr>
          <w:color w:val="000000" w:themeColor="text1"/>
        </w:rPr>
      </w:r>
    </w:p>
    <w:p>
      <w:pPr>
        <w:pStyle w:val="969"/>
        <w:spacing w:before="120" w:after="120"/>
        <w:rPr>
          <w:rFonts w:hint="eastAsia" w:hAnsi="宋体"/>
          <w:b/>
          <w:color w:val="000000" w:themeColor="text1"/>
          <w:sz w:val="24"/>
          <w:szCs w:val="24"/>
        </w:rPr>
      </w:pPr>
      <w:r>
        <w:rPr>
          <w:rFonts w:hAnsi="宋体"/>
          <w:b/>
          <w:color w:val="000000" w:themeColor="text1"/>
          <w:sz w:val="24"/>
          <w:szCs w:val="24"/>
        </w:rPr>
        <w:t xml:space="preserve">   </w:t>
      </w:r>
      <w:r>
        <w:rPr>
          <w:rFonts w:hAnsi="宋体"/>
          <w:color w:val="000000" w:themeColor="text1"/>
          <w:sz w:val="24"/>
          <w:szCs w:val="24"/>
        </w:rPr>
        <w:t xml:space="preserve">甲、乙双方根据</w:t>
      </w:r>
      <w:r>
        <w:rPr>
          <w:rFonts w:hint="eastAsia" w:hAnsi="宋体"/>
          <w:color w:val="000000" w:themeColor="text1"/>
          <w:sz w:val="24"/>
          <w:szCs w:val="24"/>
        </w:rPr>
        <w:t xml:space="preserve">江苏省政府采购中心</w:t>
      </w:r>
      <w:r>
        <w:rPr>
          <w:rFonts w:hint="eastAsia" w:hAnsi="宋体"/>
          <w:color w:val="000000" w:themeColor="text1"/>
          <w:sz w:val="24"/>
          <w:szCs w:val="24"/>
          <w:u w:val="single"/>
        </w:rPr>
        <w:t xml:space="preserve">         </w:t>
      </w:r>
      <w:r>
        <w:rPr>
          <w:rFonts w:hAnsi="宋体"/>
          <w:color w:val="000000" w:themeColor="text1"/>
          <w:sz w:val="24"/>
          <w:szCs w:val="24"/>
        </w:rPr>
        <w:t xml:space="preserve">项目公开招标的结果，签署本合同。</w:t>
      </w:r>
      <w:r>
        <w:rPr>
          <w:color w:val="000000" w:themeColor="text1"/>
        </w:rPr>
      </w:r>
    </w:p>
    <w:p>
      <w:pPr>
        <w:pStyle w:val="969"/>
        <w:spacing w:before="120" w:after="120"/>
        <w:rPr>
          <w:rFonts w:hint="eastAsia" w:hAnsi="宋体"/>
          <w:b/>
          <w:color w:val="000000" w:themeColor="text1"/>
          <w:sz w:val="24"/>
          <w:szCs w:val="24"/>
        </w:rPr>
      </w:pPr>
      <w:r>
        <w:rPr>
          <w:rFonts w:hAnsi="宋体"/>
          <w:b/>
          <w:color w:val="000000" w:themeColor="text1"/>
          <w:sz w:val="24"/>
          <w:szCs w:val="24"/>
        </w:rPr>
        <w:t xml:space="preserve">一、</w:t>
      </w:r>
      <w:r>
        <w:rPr>
          <w:rFonts w:hint="eastAsia" w:hAnsi="宋体"/>
          <w:b/>
          <w:color w:val="000000" w:themeColor="text1"/>
          <w:sz w:val="24"/>
          <w:szCs w:val="24"/>
        </w:rPr>
        <w:t xml:space="preserve">合同</w:t>
      </w:r>
      <w:r>
        <w:rPr>
          <w:rFonts w:hAnsi="宋体"/>
          <w:b/>
          <w:color w:val="000000" w:themeColor="text1"/>
          <w:sz w:val="24"/>
          <w:szCs w:val="24"/>
        </w:rPr>
        <w:t xml:space="preserve">内容</w:t>
      </w:r>
      <w:r>
        <w:rPr>
          <w:color w:val="000000" w:themeColor="text1"/>
        </w:rPr>
      </w:r>
    </w:p>
    <w:p>
      <w:pPr>
        <w:pStyle w:val="969"/>
        <w:spacing w:before="120" w:after="120"/>
        <w:rPr>
          <w:rFonts w:hint="eastAsia" w:hAnsi="宋体"/>
          <w:color w:val="000000" w:themeColor="text1"/>
          <w:sz w:val="24"/>
          <w:szCs w:val="24"/>
        </w:rPr>
      </w:pPr>
      <w:r>
        <w:rPr>
          <w:rFonts w:hAnsi="宋体"/>
          <w:color w:val="000000" w:themeColor="text1"/>
          <w:sz w:val="24"/>
          <w:szCs w:val="24"/>
        </w:rPr>
        <w:t xml:space="preserve">1.1 </w:t>
      </w:r>
      <w:r>
        <w:rPr>
          <w:rFonts w:hint="eastAsia" w:hAnsi="宋体"/>
          <w:color w:val="000000" w:themeColor="text1"/>
          <w:sz w:val="24"/>
          <w:szCs w:val="24"/>
        </w:rPr>
        <w:t xml:space="preserve">标的</w:t>
      </w:r>
      <w:r>
        <w:rPr>
          <w:rFonts w:hAnsi="宋体"/>
          <w:color w:val="000000" w:themeColor="text1"/>
          <w:sz w:val="24"/>
          <w:szCs w:val="24"/>
        </w:rPr>
        <w:t xml:space="preserve">名称：</w:t>
      </w:r>
      <w:r>
        <w:rPr>
          <w:color w:val="000000" w:themeColor="text1"/>
        </w:rPr>
      </w:r>
    </w:p>
    <w:p>
      <w:pPr>
        <w:pStyle w:val="969"/>
        <w:spacing w:before="120" w:after="120"/>
        <w:rPr>
          <w:rFonts w:hint="eastAsia" w:hAnsi="宋体"/>
          <w:color w:val="000000" w:themeColor="text1"/>
          <w:sz w:val="24"/>
          <w:szCs w:val="24"/>
        </w:rPr>
      </w:pPr>
      <w:r>
        <w:rPr>
          <w:rFonts w:hAnsi="宋体"/>
          <w:color w:val="000000" w:themeColor="text1"/>
          <w:sz w:val="24"/>
          <w:szCs w:val="24"/>
        </w:rPr>
        <w:t xml:space="preserve">1.2</w:t>
      </w:r>
      <w:r>
        <w:rPr>
          <w:rFonts w:hint="eastAsia" w:hAnsi="宋体"/>
          <w:color w:val="000000" w:themeColor="text1"/>
          <w:sz w:val="24"/>
          <w:szCs w:val="24"/>
        </w:rPr>
        <w:t xml:space="preserve">标的质量：</w:t>
      </w:r>
      <w:r>
        <w:rPr>
          <w:color w:val="000000" w:themeColor="text1"/>
        </w:rPr>
      </w:r>
    </w:p>
    <w:p>
      <w:pPr>
        <w:pStyle w:val="969"/>
        <w:spacing w:before="120" w:after="120"/>
        <w:rPr>
          <w:rFonts w:hint="eastAsia" w:hAnsi="宋体"/>
          <w:color w:val="000000" w:themeColor="text1"/>
          <w:sz w:val="24"/>
          <w:szCs w:val="24"/>
        </w:rPr>
      </w:pPr>
      <w:r>
        <w:rPr>
          <w:rFonts w:hint="eastAsia" w:hAnsi="宋体"/>
          <w:color w:val="000000" w:themeColor="text1"/>
          <w:sz w:val="24"/>
          <w:szCs w:val="24"/>
        </w:rPr>
        <w:t xml:space="preserve">1.3 标的数量（规模）：</w:t>
      </w:r>
      <w:r>
        <w:rPr>
          <w:color w:val="000000" w:themeColor="text1"/>
        </w:rPr>
      </w:r>
    </w:p>
    <w:p>
      <w:pPr>
        <w:pStyle w:val="969"/>
        <w:spacing w:before="120" w:after="120"/>
        <w:rPr>
          <w:rFonts w:hint="eastAsia" w:hAnsi="宋体"/>
          <w:color w:val="000000" w:themeColor="text1"/>
          <w:sz w:val="24"/>
          <w:szCs w:val="24"/>
        </w:rPr>
      </w:pPr>
      <w:r>
        <w:rPr>
          <w:rFonts w:hint="eastAsia" w:hAnsi="宋体"/>
          <w:color w:val="000000" w:themeColor="text1"/>
          <w:sz w:val="24"/>
          <w:szCs w:val="24"/>
        </w:rPr>
        <w:t xml:space="preserve">1.4 履行时间（期限）：</w:t>
      </w:r>
      <w:r>
        <w:rPr>
          <w:color w:val="000000" w:themeColor="text1"/>
        </w:rPr>
      </w:r>
    </w:p>
    <w:p>
      <w:pPr>
        <w:pStyle w:val="969"/>
        <w:spacing w:before="120" w:after="120"/>
        <w:rPr>
          <w:rFonts w:hint="eastAsia" w:hAnsi="宋体"/>
          <w:color w:val="000000" w:themeColor="text1"/>
          <w:sz w:val="24"/>
          <w:szCs w:val="24"/>
        </w:rPr>
      </w:pPr>
      <w:r>
        <w:rPr>
          <w:rFonts w:hint="eastAsia" w:hAnsi="宋体"/>
          <w:color w:val="000000" w:themeColor="text1"/>
          <w:sz w:val="24"/>
          <w:szCs w:val="24"/>
        </w:rPr>
        <w:t xml:space="preserve">1.5 履行地点：</w:t>
      </w:r>
      <w:r>
        <w:rPr>
          <w:color w:val="000000" w:themeColor="text1"/>
        </w:rPr>
      </w:r>
    </w:p>
    <w:p>
      <w:pPr>
        <w:pStyle w:val="969"/>
        <w:spacing w:before="120" w:after="120"/>
        <w:rPr>
          <w:rFonts w:hint="eastAsia"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6</w:t>
      </w:r>
      <w:r>
        <w:rPr>
          <w:rFonts w:hAnsi="宋体"/>
          <w:color w:val="000000" w:themeColor="text1"/>
          <w:sz w:val="24"/>
          <w:szCs w:val="24"/>
        </w:rPr>
        <w:t xml:space="preserve"> </w:t>
      </w:r>
      <w:r>
        <w:rPr>
          <w:rFonts w:hint="eastAsia" w:hAnsi="宋体"/>
          <w:color w:val="000000" w:themeColor="text1"/>
          <w:sz w:val="24"/>
          <w:szCs w:val="24"/>
        </w:rPr>
        <w:t xml:space="preserve">履行方式：</w:t>
      </w:r>
      <w:r>
        <w:rPr>
          <w:color w:val="000000" w:themeColor="text1"/>
        </w:rPr>
      </w:r>
    </w:p>
    <w:p>
      <w:pPr>
        <w:pStyle w:val="969"/>
        <w:spacing w:before="120" w:after="120"/>
        <w:rPr>
          <w:rFonts w:hint="eastAsia" w:hAnsi="宋体"/>
          <w:b/>
          <w:color w:val="000000" w:themeColor="text1"/>
          <w:sz w:val="24"/>
          <w:szCs w:val="24"/>
        </w:rPr>
      </w:pPr>
      <w:r>
        <w:rPr>
          <w:rFonts w:hAnsi="宋体"/>
          <w:b/>
          <w:color w:val="000000" w:themeColor="text1"/>
          <w:sz w:val="24"/>
          <w:szCs w:val="24"/>
        </w:rPr>
        <w:t xml:space="preserve">二、合同金额</w:t>
      </w:r>
      <w:r>
        <w:rPr>
          <w:color w:val="000000" w:themeColor="text1"/>
        </w:rPr>
      </w:r>
    </w:p>
    <w:p>
      <w:pPr>
        <w:pStyle w:val="969"/>
        <w:ind w:left="410" w:hanging="410"/>
        <w:spacing w:before="120" w:after="120"/>
        <w:rPr>
          <w:rFonts w:hint="eastAsia" w:hAnsi="宋体"/>
          <w:color w:val="000000" w:themeColor="text1"/>
          <w:sz w:val="24"/>
          <w:szCs w:val="24"/>
        </w:rPr>
      </w:pPr>
      <w:r>
        <w:rPr>
          <w:rFonts w:hAnsi="宋体"/>
          <w:color w:val="000000" w:themeColor="text1"/>
          <w:sz w:val="24"/>
          <w:szCs w:val="24"/>
        </w:rPr>
        <w:t xml:space="preserve">2.1 本合同金额为（大写）：________</w:t>
      </w:r>
      <w:r>
        <w:rPr>
          <w:rFonts w:hint="eastAsia" w:hAnsi="宋体"/>
          <w:color w:val="000000" w:themeColor="text1"/>
          <w:sz w:val="24"/>
          <w:szCs w:val="24"/>
        </w:rPr>
        <w:t xml:space="preserve">圆</w:t>
      </w:r>
      <w:r>
        <w:rPr>
          <w:rFonts w:hAnsi="宋体"/>
          <w:color w:val="000000" w:themeColor="text1"/>
          <w:sz w:val="24"/>
          <w:szCs w:val="24"/>
        </w:rPr>
        <w:t xml:space="preserve">（________元）人民币</w:t>
      </w:r>
      <w:r>
        <w:rPr>
          <w:rFonts w:hint="eastAsia" w:hAnsi="宋体"/>
          <w:color w:val="000000" w:themeColor="text1"/>
          <w:sz w:val="24"/>
          <w:szCs w:val="24"/>
        </w:rPr>
        <w:t xml:space="preserve">或其他币种</w:t>
      </w:r>
      <w:r>
        <w:rPr>
          <w:rFonts w:hAnsi="宋体"/>
          <w:color w:val="000000" w:themeColor="text1"/>
          <w:sz w:val="24"/>
          <w:szCs w:val="24"/>
        </w:rPr>
        <w:t xml:space="preserve">。</w:t>
      </w:r>
      <w:r>
        <w:rPr>
          <w:color w:val="000000" w:themeColor="text1"/>
        </w:rPr>
      </w:r>
    </w:p>
    <w:p>
      <w:pPr>
        <w:pStyle w:val="969"/>
        <w:spacing w:before="120" w:after="120"/>
        <w:rPr>
          <w:rFonts w:hint="eastAsia" w:hAnsi="宋体"/>
          <w:b/>
          <w:color w:val="000000" w:themeColor="text1"/>
          <w:sz w:val="24"/>
          <w:szCs w:val="24"/>
        </w:rPr>
      </w:pPr>
      <w:r>
        <w:rPr>
          <w:rFonts w:hAnsi="宋体"/>
          <w:b/>
          <w:color w:val="000000" w:themeColor="text1"/>
          <w:sz w:val="24"/>
          <w:szCs w:val="24"/>
        </w:rPr>
        <w:t xml:space="preserve">三、技术资料</w:t>
      </w:r>
      <w:r>
        <w:rPr>
          <w:color w:val="000000" w:themeColor="text1"/>
        </w:rPr>
      </w:r>
    </w:p>
    <w:p>
      <w:pPr>
        <w:pStyle w:val="969"/>
        <w:ind w:left="410" w:hanging="410"/>
        <w:spacing w:before="120" w:after="120"/>
        <w:rPr>
          <w:rFonts w:hint="eastAsia" w:hAnsi="宋体"/>
          <w:color w:val="000000" w:themeColor="text1"/>
          <w:sz w:val="24"/>
          <w:szCs w:val="24"/>
        </w:rPr>
      </w:pPr>
      <w:r>
        <w:rPr>
          <w:rFonts w:hAnsi="宋体"/>
          <w:color w:val="000000" w:themeColor="text1"/>
          <w:sz w:val="24"/>
          <w:szCs w:val="24"/>
        </w:rPr>
        <w:t xml:space="preserve">3.1乙方应按招标文件规定的时间向甲方提供服务</w:t>
      </w:r>
      <w:r>
        <w:rPr>
          <w:rFonts w:hint="eastAsia" w:hAnsi="宋体"/>
          <w:color w:val="000000" w:themeColor="text1"/>
          <w:sz w:val="24"/>
          <w:szCs w:val="24"/>
        </w:rPr>
        <w:t xml:space="preserve">（包含与服务相关的货物）</w:t>
      </w:r>
      <w:r>
        <w:rPr>
          <w:rFonts w:hAnsi="宋体"/>
          <w:color w:val="000000" w:themeColor="text1"/>
          <w:sz w:val="24"/>
          <w:szCs w:val="24"/>
        </w:rPr>
        <w:t xml:space="preserve">的有关技术资料。</w:t>
      </w:r>
      <w:r>
        <w:rPr>
          <w:color w:val="000000" w:themeColor="text1"/>
        </w:rPr>
      </w:r>
    </w:p>
    <w:p>
      <w:pPr>
        <w:pStyle w:val="969"/>
        <w:ind w:left="410" w:hanging="410"/>
        <w:spacing w:before="120" w:after="120"/>
        <w:rPr>
          <w:rFonts w:hint="eastAsia" w:hAnsi="宋体"/>
          <w:color w:val="000000" w:themeColor="text1"/>
          <w:sz w:val="24"/>
          <w:szCs w:val="24"/>
        </w:rPr>
      </w:pPr>
      <w:r>
        <w:rPr>
          <w:rFonts w:hAnsi="宋体"/>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p>
    <w:p>
      <w:pPr>
        <w:pStyle w:val="969"/>
        <w:ind w:left="412" w:hanging="412"/>
        <w:spacing w:before="120" w:after="120"/>
        <w:rPr>
          <w:rFonts w:hint="eastAsia" w:hAnsi="宋体"/>
          <w:b/>
          <w:color w:val="000000" w:themeColor="text1"/>
          <w:sz w:val="24"/>
          <w:szCs w:val="24"/>
        </w:rPr>
      </w:pPr>
      <w:r>
        <w:rPr>
          <w:rFonts w:hAnsi="宋体"/>
          <w:b/>
          <w:color w:val="000000" w:themeColor="text1"/>
          <w:sz w:val="24"/>
          <w:szCs w:val="24"/>
        </w:rPr>
        <w:t xml:space="preserve">四、知识产权</w:t>
      </w:r>
      <w:r>
        <w:rPr>
          <w:color w:val="000000" w:themeColor="text1"/>
        </w:rPr>
      </w:r>
    </w:p>
    <w:p>
      <w:pPr>
        <w:pStyle w:val="969"/>
        <w:ind w:left="408" w:hanging="408"/>
        <w:spacing w:before="120" w:after="120"/>
        <w:rPr>
          <w:rFonts w:hint="eastAsia" w:hAnsi="宋体"/>
          <w:color w:val="000000" w:themeColor="text1"/>
          <w:sz w:val="24"/>
          <w:szCs w:val="24"/>
        </w:rPr>
      </w:pPr>
      <w:r>
        <w:rPr>
          <w:rFonts w:hAnsi="宋体"/>
          <w:color w:val="000000" w:themeColor="text1"/>
          <w:sz w:val="24"/>
          <w:szCs w:val="24"/>
        </w:rPr>
        <w:t xml:space="preserve">4.1乙</w:t>
      </w:r>
      <w:r>
        <w:rPr>
          <w:rFonts w:hint="eastAsia" w:hAnsi="宋体"/>
          <w:color w:val="000000" w:themeColor="text1"/>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rPr>
      </w:r>
    </w:p>
    <w:p>
      <w:pPr>
        <w:pStyle w:val="969"/>
        <w:spacing w:before="120" w:after="120"/>
        <w:rPr>
          <w:rFonts w:hint="eastAsia" w:hAnsi="宋体"/>
          <w:color w:val="000000" w:themeColor="text1"/>
          <w:sz w:val="24"/>
          <w:szCs w:val="24"/>
          <w:u w:val="single"/>
        </w:rPr>
      </w:pPr>
      <w:r>
        <w:rPr>
          <w:rFonts w:hAnsi="宋体"/>
          <w:b/>
          <w:color w:val="000000" w:themeColor="text1"/>
          <w:sz w:val="24"/>
          <w:szCs w:val="24"/>
        </w:rPr>
        <w:t xml:space="preserve">五、产权担保</w:t>
      </w:r>
      <w:r>
        <w:rPr>
          <w:color w:val="000000" w:themeColor="text1"/>
        </w:rPr>
      </w:r>
    </w:p>
    <w:p>
      <w:pPr>
        <w:pStyle w:val="969"/>
        <w:ind w:left="408" w:hanging="408"/>
        <w:spacing w:before="120" w:after="120"/>
        <w:rPr>
          <w:rFonts w:hint="eastAsia" w:hAnsi="宋体"/>
          <w:color w:val="000000" w:themeColor="text1"/>
          <w:sz w:val="24"/>
          <w:szCs w:val="24"/>
          <w:u w:val="single"/>
        </w:rPr>
      </w:pPr>
      <w:r>
        <w:rPr>
          <w:rFonts w:hAnsi="宋体"/>
          <w:color w:val="000000" w:themeColor="text1"/>
          <w:sz w:val="24"/>
          <w:szCs w:val="24"/>
        </w:rPr>
        <w:t xml:space="preserve">5.1 乙方保证所交付的</w:t>
      </w:r>
      <w:r>
        <w:rPr>
          <w:rFonts w:hint="eastAsia" w:hAnsi="宋体"/>
          <w:color w:val="000000" w:themeColor="text1"/>
          <w:sz w:val="24"/>
          <w:szCs w:val="24"/>
        </w:rPr>
        <w:t xml:space="preserve">服务（包含与服务相关的货物）</w:t>
      </w:r>
      <w:r>
        <w:rPr>
          <w:rFonts w:hAnsi="宋体"/>
          <w:color w:val="000000" w:themeColor="text1"/>
          <w:sz w:val="24"/>
          <w:szCs w:val="24"/>
        </w:rPr>
        <w:t xml:space="preserve">的所有权完全属于乙方且无任何抵押、查封等产权瑕疵。</w:t>
      </w:r>
      <w:r>
        <w:rPr>
          <w:color w:val="000000" w:themeColor="text1"/>
        </w:rPr>
      </w:r>
      <w:r>
        <w:rPr>
          <w:color w:val="000000" w:themeColor="text1"/>
        </w:rPr>
      </w:r>
    </w:p>
    <w:p>
      <w:pPr>
        <w:pStyle w:val="969"/>
        <w:ind w:left="410" w:hanging="410"/>
        <w:spacing w:before="120" w:after="120"/>
        <w:rPr>
          <w:rFonts w:hint="eastAsia" w:hAnsi="宋体"/>
          <w:b/>
          <w:color w:val="000000" w:themeColor="text1"/>
          <w:sz w:val="24"/>
          <w:szCs w:val="24"/>
        </w:rPr>
      </w:pPr>
      <w:r>
        <w:rPr>
          <w:rFonts w:hAnsi="宋体"/>
          <w:b/>
          <w:color w:val="000000" w:themeColor="text1"/>
          <w:sz w:val="24"/>
          <w:szCs w:val="24"/>
        </w:rPr>
        <w:t xml:space="preserve">六、履约保证金</w:t>
      </w:r>
      <w:r>
        <w:rPr>
          <w:color w:val="000000" w:themeColor="text1"/>
        </w:rPr>
      </w:r>
      <w:r>
        <w:rPr>
          <w:color w:val="000000" w:themeColor="text1"/>
        </w:rPr>
      </w:r>
    </w:p>
    <w:p>
      <w:pPr>
        <w:spacing w:before="120" w:after="120"/>
        <w:rPr>
          <w:rFonts w:hint="eastAsia" w:ascii="宋体" w:hAnsi="宋体" w:cs="Courier New"/>
          <w:bCs/>
          <w:color w:val="000000" w:themeColor="text1"/>
          <w:sz w:val="24"/>
          <w:szCs w:val="24"/>
        </w:rPr>
      </w:pPr>
      <w:r>
        <w:rPr>
          <w:rFonts w:hint="eastAsia" w:hAnsi="宋体"/>
          <w:color w:val="000000" w:themeColor="text1"/>
          <w:sz w:val="24"/>
          <w:szCs w:val="24"/>
        </w:rPr>
        <w:t xml:space="preserve">无。</w:t>
      </w:r>
      <w:r>
        <w:rPr>
          <w:color w:val="000000" w:themeColor="text1"/>
        </w:rPr>
      </w:r>
      <w:r>
        <w:rPr>
          <w:color w:val="000000" w:themeColor="text1"/>
        </w:rPr>
      </w:r>
    </w:p>
    <w:p>
      <w:pPr>
        <w:spacing w:before="145" w:after="145"/>
        <w:rPr>
          <w:rFonts w:ascii="宋体" w:hAnsi="宋体" w:eastAsia="仿宋_GB2312"/>
          <w:b/>
          <w:color w:val="000000" w:themeColor="text1"/>
          <w:sz w:val="24"/>
          <w:szCs w:val="24"/>
        </w:rPr>
      </w:pPr>
      <w:r>
        <w:rPr>
          <w:rFonts w:hint="eastAsia" w:ascii="宋体" w:hAnsi="宋体"/>
          <w:b/>
          <w:color w:val="000000" w:themeColor="text1"/>
          <w:sz w:val="24"/>
          <w:szCs w:val="24"/>
        </w:rPr>
        <w:t xml:space="preserve">七、合同转包或分包</w:t>
      </w:r>
      <w:r>
        <w:rPr>
          <w:color w:val="000000" w:themeColor="text1"/>
        </w:rPr>
      </w:r>
      <w:r>
        <w:rPr>
          <w:color w:val="000000" w:themeColor="text1"/>
        </w:rPr>
      </w:r>
    </w:p>
    <w:p>
      <w:pPr>
        <w:spacing w:before="145" w:after="145"/>
        <w:rPr>
          <w:rFonts w:hint="eastAsia" w:ascii="宋体" w:hAnsi="宋体"/>
          <w:color w:val="000000" w:themeColor="text1"/>
          <w:sz w:val="24"/>
          <w:szCs w:val="24"/>
        </w:rPr>
      </w:pPr>
      <w:r>
        <w:rPr>
          <w:rFonts w:hint="eastAsia" w:ascii="宋体" w:hAnsi="宋体"/>
          <w:color w:val="000000" w:themeColor="text1"/>
          <w:sz w:val="24"/>
          <w:szCs w:val="24"/>
        </w:rPr>
        <w:t xml:space="preserve">7.1乙方不得将合同标的转包给他人履行。</w:t>
      </w:r>
      <w:r>
        <w:rPr>
          <w:color w:val="000000" w:themeColor="text1"/>
        </w:rPr>
      </w:r>
      <w:r>
        <w:rPr>
          <w:color w:val="000000" w:themeColor="text1"/>
        </w:rPr>
      </w:r>
    </w:p>
    <w:p>
      <w:pPr>
        <w:spacing w:before="145" w:after="145"/>
        <w:rPr>
          <w:rFonts w:hint="eastAsia" w:ascii="宋体" w:hAnsi="宋体"/>
          <w:color w:val="000000" w:themeColor="text1"/>
          <w:sz w:val="24"/>
          <w:szCs w:val="24"/>
        </w:rPr>
      </w:pPr>
      <w:r>
        <w:rPr>
          <w:rFonts w:hint="eastAsia" w:ascii="宋体" w:hAnsi="宋体"/>
          <w:color w:val="000000" w:themeColor="text1"/>
          <w:sz w:val="24"/>
          <w:szCs w:val="24"/>
        </w:rPr>
        <w:t xml:space="preserve">7.2乙方不得将合同标的分包给他人履行。</w:t>
      </w:r>
      <w:r>
        <w:rPr>
          <w:color w:val="000000" w:themeColor="text1"/>
        </w:rPr>
      </w:r>
      <w:r>
        <w:rPr>
          <w:color w:val="000000" w:themeColor="text1"/>
        </w:rPr>
      </w:r>
    </w:p>
    <w:p>
      <w:pPr>
        <w:spacing w:before="145" w:after="145"/>
        <w:rPr>
          <w:rFonts w:ascii="宋体" w:hAnsi="宋体" w:eastAsia="仿宋_GB2312"/>
          <w:color w:val="000000" w:themeColor="text1"/>
          <w:sz w:val="24"/>
          <w:szCs w:val="24"/>
        </w:rPr>
      </w:pPr>
      <w:r>
        <w:rPr>
          <w:rFonts w:ascii="宋体" w:hAnsi="宋体"/>
          <w:color w:val="000000" w:themeColor="text1"/>
          <w:sz w:val="24"/>
          <w:szCs w:val="24"/>
        </w:rPr>
        <w:t xml:space="preserve">7.3</w:t>
      </w:r>
      <w:r>
        <w:rPr>
          <w:rFonts w:hint="eastAsia" w:ascii="宋体" w:hAnsi="宋体"/>
          <w:color w:val="000000" w:themeColor="text1"/>
          <w:sz w:val="24"/>
          <w:szCs w:val="24"/>
        </w:rPr>
        <w:t xml:space="preserve">乙方如有转包或未经甲方同意的分包行为，甲方有权解除合同。</w:t>
      </w:r>
      <w:r>
        <w:rPr>
          <w:color w:val="000000" w:themeColor="text1"/>
        </w:rPr>
      </w:r>
      <w:r>
        <w:rPr>
          <w:color w:val="000000" w:themeColor="text1"/>
        </w:rPr>
      </w:r>
    </w:p>
    <w:p>
      <w:pPr>
        <w:pStyle w:val="969"/>
        <w:spacing w:before="120" w:after="120"/>
        <w:rPr>
          <w:rFonts w:hint="eastAsia" w:hAnsi="宋体"/>
          <w:b/>
          <w:color w:val="000000" w:themeColor="text1"/>
          <w:sz w:val="24"/>
          <w:szCs w:val="24"/>
        </w:rPr>
      </w:pPr>
      <w:r>
        <w:rPr>
          <w:rFonts w:hint="eastAsia" w:hAnsi="宋体"/>
          <w:b/>
          <w:color w:val="000000" w:themeColor="text1"/>
          <w:sz w:val="24"/>
          <w:szCs w:val="24"/>
        </w:rPr>
        <w:t xml:space="preserve">八</w:t>
      </w:r>
      <w:r>
        <w:rPr>
          <w:rFonts w:hAnsi="宋体"/>
          <w:b/>
          <w:color w:val="000000" w:themeColor="text1"/>
          <w:sz w:val="24"/>
          <w:szCs w:val="24"/>
        </w:rPr>
        <w:t xml:space="preserve">、</w:t>
      </w:r>
      <w:r>
        <w:rPr>
          <w:rFonts w:hint="eastAsia" w:hAnsi="宋体"/>
          <w:b/>
          <w:color w:val="000000" w:themeColor="text1"/>
          <w:sz w:val="24"/>
          <w:szCs w:val="24"/>
        </w:rPr>
        <w:t xml:space="preserve">合同款项</w:t>
      </w:r>
      <w:r>
        <w:rPr>
          <w:rFonts w:hAnsi="宋体"/>
          <w:b/>
          <w:color w:val="000000" w:themeColor="text1"/>
          <w:sz w:val="24"/>
          <w:szCs w:val="24"/>
        </w:rPr>
        <w:t xml:space="preserve">支付</w:t>
      </w:r>
      <w:r>
        <w:rPr>
          <w:color w:val="000000" w:themeColor="text1"/>
        </w:rPr>
      </w:r>
      <w:r>
        <w:rPr>
          <w:color w:val="000000" w:themeColor="text1"/>
        </w:rPr>
      </w:r>
    </w:p>
    <w:p>
      <w:pPr>
        <w:ind w:left="0" w:right="0" w:firstLine="0"/>
        <w:jc w:val="both"/>
        <w:spacing w:before="145" w:after="14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8.1合同款项的支付方式及进度安排</w:t>
      </w:r>
      <w:r>
        <w:rPr>
          <w:color w:val="000000" w:themeColor="text1"/>
        </w:rPr>
      </w:r>
      <w:r>
        <w:rPr>
          <w:color w:val="000000" w:themeColor="text1"/>
        </w:rPr>
      </w:r>
    </w:p>
    <w:p>
      <w:pPr>
        <w:ind w:left="0" w:right="0" w:firstLine="0"/>
        <w:jc w:val="both"/>
        <w:spacing w:before="145" w:after="14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8.1.1预付款支付时间：合同签订后30工作日内，预付款支付比例：合同金额的50%。</w:t>
      </w:r>
      <w:r>
        <w:rPr>
          <w:color w:val="000000" w:themeColor="text1"/>
        </w:rPr>
      </w:r>
      <w:r>
        <w:rPr>
          <w:color w:val="000000" w:themeColor="text1"/>
        </w:rPr>
      </w:r>
    </w:p>
    <w:p>
      <w:pPr>
        <w:ind w:left="0" w:right="0" w:firstLine="0"/>
        <w:jc w:val="both"/>
        <w:spacing w:before="145" w:after="14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8.1.2 尾款支付时间：维保期满后根据维保打分表进行考核打分，按实际分值确定尾款支付比例，分数大于等于90分的全额支付尾款，分数小于90分的尾款支付比例为：（考核分值/考核总分）*100%。分数小于90分的尾款支付比例为：（考核分值/考核总分）*100%，分数小于60分，甲方有权终止合同，不再续签下一年合同。</w:t>
      </w:r>
      <w:r>
        <w:rPr>
          <w:color w:val="000000" w:themeColor="text1"/>
        </w:rPr>
      </w:r>
      <w:r>
        <w:rPr>
          <w:color w:val="000000" w:themeColor="text1"/>
        </w:rPr>
      </w:r>
    </w:p>
    <w:p>
      <w:pPr>
        <w:spacing w:before="145" w:after="145"/>
        <w:rPr>
          <w:rFonts w:ascii="宋体" w:hAnsi="宋体" w:eastAsia="仿宋_GB2312"/>
          <w:b/>
          <w:color w:val="000000" w:themeColor="text1"/>
          <w:sz w:val="24"/>
          <w:szCs w:val="24"/>
        </w:rPr>
      </w:pPr>
      <w:r>
        <w:rPr>
          <w:rFonts w:hint="eastAsia" w:ascii="宋体" w:hAnsi="宋体"/>
          <w:b/>
          <w:color w:val="000000" w:themeColor="text1"/>
          <w:sz w:val="24"/>
          <w:szCs w:val="24"/>
        </w:rPr>
        <w:t xml:space="preserve">九、税费</w:t>
      </w:r>
      <w:r>
        <w:rPr>
          <w:color w:val="000000" w:themeColor="text1"/>
        </w:rPr>
      </w:r>
      <w:r>
        <w:rPr>
          <w:color w:val="000000" w:themeColor="text1"/>
        </w:rPr>
      </w:r>
    </w:p>
    <w:p>
      <w:pPr>
        <w:spacing w:before="145" w:after="145"/>
        <w:rPr>
          <w:rFonts w:ascii="宋体" w:hAnsi="宋体" w:eastAsia="仿宋_GB2312"/>
          <w:color w:val="000000" w:themeColor="text1"/>
          <w:sz w:val="24"/>
          <w:szCs w:val="24"/>
        </w:rPr>
      </w:pPr>
      <w:r>
        <w:rPr>
          <w:rFonts w:hint="eastAsia" w:ascii="宋体" w:hAnsi="宋体"/>
          <w:color w:val="000000" w:themeColor="text1"/>
          <w:sz w:val="24"/>
          <w:szCs w:val="24"/>
        </w:rPr>
        <w:t xml:space="preserve">9</w:t>
      </w:r>
      <w:r>
        <w:rPr>
          <w:rFonts w:ascii="宋体" w:hAnsi="宋体"/>
          <w:color w:val="000000" w:themeColor="text1"/>
          <w:sz w:val="24"/>
          <w:szCs w:val="24"/>
        </w:rPr>
        <w:t xml:space="preserve">.1</w:t>
      </w:r>
      <w:r>
        <w:rPr>
          <w:rFonts w:hint="eastAsia" w:ascii="宋体" w:hAnsi="宋体"/>
          <w:color w:val="000000" w:themeColor="text1"/>
          <w:sz w:val="24"/>
          <w:szCs w:val="24"/>
        </w:rPr>
        <w:t xml:space="preserve">本合同执行中相关的一切税费均由乙方负担。</w:t>
      </w:r>
      <w:r>
        <w:rPr>
          <w:color w:val="000000" w:themeColor="text1"/>
        </w:rPr>
      </w:r>
      <w:r>
        <w:rPr>
          <w:color w:val="000000" w:themeColor="text1"/>
        </w:rPr>
      </w:r>
    </w:p>
    <w:p>
      <w:pPr>
        <w:pStyle w:val="969"/>
        <w:spacing w:before="120" w:after="120"/>
        <w:rPr>
          <w:rFonts w:hint="eastAsia"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项目</w:t>
      </w:r>
      <w:r>
        <w:rPr>
          <w:rFonts w:hAnsi="宋体"/>
          <w:b/>
          <w:color w:val="000000" w:themeColor="text1"/>
          <w:sz w:val="24"/>
          <w:szCs w:val="24"/>
        </w:rPr>
        <w:t xml:space="preserve">验收</w:t>
      </w:r>
      <w:r>
        <w:rPr>
          <w:color w:val="000000" w:themeColor="text1"/>
        </w:rPr>
      </w:r>
      <w:r>
        <w:rPr>
          <w:color w:val="000000" w:themeColor="text1"/>
        </w:rPr>
      </w:r>
    </w:p>
    <w:p>
      <w:pPr>
        <w:pStyle w:val="969"/>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10.1 甲方依法组织履约验收工作。</w:t>
      </w:r>
      <w:r>
        <w:rPr>
          <w:color w:val="000000" w:themeColor="text1"/>
        </w:rPr>
      </w:r>
    </w:p>
    <w:p>
      <w:pPr>
        <w:pStyle w:val="969"/>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p>
    <w:p>
      <w:pPr>
        <w:pStyle w:val="969"/>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10.3 对于实际使用人和甲方分离的项目，甲方邀请实际使用人参与验收。</w:t>
      </w:r>
      <w:r>
        <w:rPr>
          <w:color w:val="000000" w:themeColor="text1"/>
        </w:rPr>
      </w:r>
    </w:p>
    <w:p>
      <w:pPr>
        <w:pStyle w:val="969"/>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10.4 如有必要，甲方邀请参加本项目的其他供应商或第三方专业机构及专家参与验收，相关意见将作为验收书的参考资料。</w:t>
      </w:r>
      <w:r>
        <w:rPr>
          <w:color w:val="000000" w:themeColor="text1"/>
        </w:rPr>
      </w:r>
    </w:p>
    <w:p>
      <w:pPr>
        <w:pStyle w:val="969"/>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rPr>
      </w:r>
    </w:p>
    <w:p>
      <w:pPr>
        <w:pStyle w:val="969"/>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color w:val="000000" w:themeColor="text1"/>
        </w:rPr>
      </w:r>
    </w:p>
    <w:p>
      <w:pPr>
        <w:pStyle w:val="969"/>
        <w:spacing w:before="120" w:after="120"/>
        <w:rPr>
          <w:rFonts w:hint="eastAsia"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一</w:t>
      </w:r>
      <w:r>
        <w:rPr>
          <w:rFonts w:hAnsi="宋体"/>
          <w:b/>
          <w:color w:val="000000" w:themeColor="text1"/>
          <w:sz w:val="24"/>
          <w:szCs w:val="24"/>
        </w:rPr>
        <w:t xml:space="preserve">、违约责任</w:t>
      </w:r>
      <w:r>
        <w:rPr>
          <w:color w:val="000000" w:themeColor="text1"/>
        </w:rPr>
      </w:r>
    </w:p>
    <w:p>
      <w:pPr>
        <w:pStyle w:val="969"/>
        <w:ind w:left="410" w:hanging="410"/>
        <w:spacing w:before="120" w:after="120"/>
        <w:rPr>
          <w:rFonts w:hint="eastAsia"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.1 甲方无正当理由</w:t>
      </w:r>
      <w:r>
        <w:rPr>
          <w:rFonts w:hint="eastAsia" w:hAnsi="宋体"/>
          <w:color w:val="000000" w:themeColor="text1"/>
          <w:sz w:val="24"/>
          <w:szCs w:val="24"/>
        </w:rPr>
        <w:t xml:space="preserve">拒绝接受乙方提供服务</w:t>
      </w:r>
      <w:r>
        <w:rPr>
          <w:rFonts w:hAnsi="宋体"/>
          <w:color w:val="000000" w:themeColor="text1"/>
          <w:sz w:val="24"/>
          <w:szCs w:val="24"/>
        </w:rPr>
        <w:t xml:space="preserve">的，甲方向乙方偿付</w:t>
      </w:r>
      <w:r>
        <w:rPr>
          <w:rFonts w:hint="eastAsia" w:hAnsi="宋体"/>
          <w:color w:val="000000" w:themeColor="text1"/>
          <w:sz w:val="24"/>
          <w:szCs w:val="24"/>
        </w:rPr>
        <w:t xml:space="preserve">拒绝接受服务合同价款</w:t>
      </w:r>
      <w:r>
        <w:rPr>
          <w:rFonts w:hAnsi="宋体"/>
          <w:color w:val="000000" w:themeColor="text1"/>
          <w:sz w:val="24"/>
          <w:szCs w:val="24"/>
        </w:rPr>
        <w:t xml:space="preserve">总值</w:t>
      </w:r>
      <w:r>
        <w:rPr>
          <w:rFonts w:hint="eastAsia" w:hAnsi="宋体"/>
          <w:color w:val="000000" w:themeColor="text1"/>
          <w:sz w:val="24"/>
          <w:szCs w:val="24"/>
          <w:u w:val="single"/>
        </w:rPr>
        <w:t xml:space="preserve">    </w:t>
      </w:r>
      <w:r>
        <w:rPr>
          <w:rFonts w:hAnsi="宋体"/>
          <w:color w:val="000000" w:themeColor="text1"/>
          <w:sz w:val="24"/>
          <w:szCs w:val="24"/>
        </w:rPr>
        <w:t xml:space="preserve">的违约金。</w:t>
      </w:r>
      <w:r>
        <w:rPr>
          <w:color w:val="000000" w:themeColor="text1"/>
        </w:rPr>
      </w:r>
    </w:p>
    <w:p>
      <w:pPr>
        <w:pStyle w:val="969"/>
        <w:ind w:left="410" w:hanging="410"/>
        <w:spacing w:before="120" w:after="120"/>
        <w:rPr>
          <w:rFonts w:hint="eastAsia"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.2 甲方无故逾期验收和办理</w:t>
      </w:r>
      <w:r>
        <w:rPr>
          <w:rFonts w:hint="eastAsia" w:hAnsi="宋体"/>
          <w:color w:val="000000" w:themeColor="text1"/>
          <w:sz w:val="24"/>
          <w:szCs w:val="24"/>
        </w:rPr>
        <w:t xml:space="preserve">合同款项</w:t>
      </w:r>
      <w:r>
        <w:rPr>
          <w:rFonts w:hAnsi="宋体"/>
          <w:color w:val="000000" w:themeColor="text1"/>
          <w:sz w:val="24"/>
          <w:szCs w:val="24"/>
        </w:rPr>
        <w:t xml:space="preserve">支付手续的,甲方应按逾期付款总额</w:t>
      </w:r>
      <w:r>
        <w:rPr>
          <w:rFonts w:hint="eastAsia" w:hAnsi="宋体"/>
          <w:color w:val="000000" w:themeColor="text1"/>
          <w:sz w:val="24"/>
          <w:szCs w:val="24"/>
          <w:u w:val="single"/>
        </w:rPr>
        <w:t xml:space="preserve">    </w:t>
      </w:r>
      <w:r>
        <w:rPr>
          <w:rFonts w:hAnsi="宋体"/>
          <w:color w:val="000000" w:themeColor="text1"/>
          <w:sz w:val="24"/>
          <w:szCs w:val="24"/>
        </w:rPr>
        <w:t xml:space="preserve">每日向乙方支付违约金。</w:t>
      </w:r>
      <w:r>
        <w:rPr>
          <w:color w:val="000000" w:themeColor="text1"/>
        </w:rPr>
      </w:r>
    </w:p>
    <w:p>
      <w:pPr>
        <w:pStyle w:val="969"/>
        <w:ind w:left="410" w:hanging="410"/>
        <w:spacing w:before="120" w:after="120"/>
        <w:rPr>
          <w:rFonts w:hint="eastAsia"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.3 乙方逾期</w:t>
      </w:r>
      <w:r>
        <w:rPr>
          <w:rFonts w:hint="eastAsia" w:hAnsi="宋体"/>
          <w:color w:val="000000" w:themeColor="text1"/>
          <w:sz w:val="24"/>
          <w:szCs w:val="24"/>
        </w:rPr>
        <w:t xml:space="preserve">提供服务</w:t>
      </w:r>
      <w:r>
        <w:rPr>
          <w:rFonts w:hAnsi="宋体"/>
          <w:color w:val="000000" w:themeColor="text1"/>
          <w:sz w:val="24"/>
          <w:szCs w:val="24"/>
        </w:rPr>
        <w:t xml:space="preserve">的，乙方应按逾期</w:t>
      </w:r>
      <w:r>
        <w:rPr>
          <w:rFonts w:hint="eastAsia" w:hAnsi="宋体"/>
          <w:color w:val="000000" w:themeColor="text1"/>
          <w:sz w:val="24"/>
          <w:szCs w:val="24"/>
        </w:rPr>
        <w:t xml:space="preserve">提供服务合同</w:t>
      </w:r>
      <w:r>
        <w:rPr>
          <w:rFonts w:hAnsi="宋体"/>
          <w:color w:val="000000" w:themeColor="text1"/>
          <w:sz w:val="24"/>
          <w:szCs w:val="24"/>
        </w:rPr>
        <w:t xml:space="preserve">总额每日千分之六向甲方支付违约金，由甲方从待付</w:t>
      </w:r>
      <w:r>
        <w:rPr>
          <w:rFonts w:hint="eastAsia" w:hAnsi="宋体"/>
          <w:color w:val="000000" w:themeColor="text1"/>
          <w:sz w:val="24"/>
          <w:szCs w:val="24"/>
        </w:rPr>
        <w:t xml:space="preserve">合同款项</w:t>
      </w:r>
      <w:r>
        <w:rPr>
          <w:rFonts w:hAnsi="宋体"/>
          <w:color w:val="000000" w:themeColor="text1"/>
          <w:sz w:val="24"/>
          <w:szCs w:val="24"/>
        </w:rPr>
        <w:t xml:space="preserve">中扣除。逾期超过约定日期10个工作日不能</w:t>
      </w:r>
      <w:r>
        <w:rPr>
          <w:rFonts w:hint="eastAsia" w:hAnsi="宋体"/>
          <w:color w:val="000000" w:themeColor="text1"/>
          <w:sz w:val="24"/>
          <w:szCs w:val="24"/>
        </w:rPr>
        <w:t xml:space="preserve">提供服务</w:t>
      </w:r>
      <w:r>
        <w:rPr>
          <w:rFonts w:hAnsi="宋体"/>
          <w:color w:val="000000" w:themeColor="text1"/>
          <w:sz w:val="24"/>
          <w:szCs w:val="24"/>
        </w:rPr>
        <w:t xml:space="preserve">的，甲方可解除本合同。乙方因逾期</w:t>
      </w:r>
      <w:r>
        <w:rPr>
          <w:rFonts w:hint="eastAsia" w:hAnsi="宋体"/>
          <w:color w:val="000000" w:themeColor="text1"/>
          <w:sz w:val="24"/>
          <w:szCs w:val="24"/>
        </w:rPr>
        <w:t xml:space="preserve">提供服务</w:t>
      </w:r>
      <w:r>
        <w:rPr>
          <w:rFonts w:hAnsi="宋体"/>
          <w:color w:val="000000" w:themeColor="text1"/>
          <w:sz w:val="24"/>
          <w:szCs w:val="24"/>
        </w:rPr>
        <w:t xml:space="preserve">或因其他违约行为导致甲方解除合同的，乙方应向甲方支付合同</w:t>
      </w:r>
      <w:r>
        <w:rPr>
          <w:rFonts w:hint="eastAsia" w:hAnsi="宋体"/>
          <w:color w:val="000000" w:themeColor="text1"/>
          <w:sz w:val="24"/>
          <w:szCs w:val="24"/>
        </w:rPr>
        <w:t xml:space="preserve">价款总额</w:t>
      </w:r>
      <w:r>
        <w:rPr>
          <w:rFonts w:hint="eastAsia" w:hAnsi="宋体"/>
          <w:color w:val="000000" w:themeColor="text1"/>
          <w:sz w:val="24"/>
          <w:szCs w:val="24"/>
          <w:u w:val="single"/>
        </w:rPr>
        <w:t xml:space="preserve">     </w:t>
      </w:r>
      <w:r>
        <w:rPr>
          <w:rFonts w:hAnsi="宋体"/>
          <w:color w:val="000000" w:themeColor="text1"/>
          <w:sz w:val="24"/>
          <w:szCs w:val="24"/>
        </w:rPr>
        <w:t xml:space="preserve">的违约金，如造成甲方损失超过违约金的，超出部分由乙方继续承担赔偿责任。 </w:t>
      </w:r>
      <w:r>
        <w:rPr>
          <w:color w:val="000000" w:themeColor="text1"/>
        </w:rPr>
      </w:r>
    </w:p>
    <w:p>
      <w:pPr>
        <w:pStyle w:val="969"/>
        <w:ind w:left="410" w:hanging="410"/>
        <w:spacing w:before="120" w:after="120"/>
        <w:rPr>
          <w:rFonts w:hint="eastAsia"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.4 乙方</w:t>
      </w:r>
      <w:r>
        <w:rPr>
          <w:rFonts w:hint="eastAsia" w:hAnsi="宋体"/>
          <w:color w:val="000000" w:themeColor="text1"/>
          <w:sz w:val="24"/>
          <w:szCs w:val="24"/>
        </w:rPr>
        <w:t xml:space="preserve">所提供服务的标准</w:t>
      </w:r>
      <w:r>
        <w:rPr>
          <w:rFonts w:hAnsi="宋体"/>
          <w:color w:val="000000" w:themeColor="text1"/>
          <w:sz w:val="24"/>
          <w:szCs w:val="24"/>
        </w:rPr>
        <w:t xml:space="preserve">不符合合同规定及招标文件规定标准的，甲方有权</w:t>
      </w:r>
      <w:r>
        <w:rPr>
          <w:rFonts w:hint="eastAsia" w:hAnsi="宋体"/>
          <w:color w:val="000000" w:themeColor="text1"/>
          <w:sz w:val="24"/>
          <w:szCs w:val="24"/>
        </w:rPr>
        <w:t xml:space="preserve">拒绝接受服务</w:t>
      </w:r>
      <w:r>
        <w:rPr>
          <w:rFonts w:hAnsi="宋体"/>
          <w:color w:val="000000" w:themeColor="text1"/>
          <w:sz w:val="24"/>
          <w:szCs w:val="24"/>
        </w:rPr>
        <w:t xml:space="preserve">，</w:t>
      </w:r>
      <w:r>
        <w:rPr>
          <w:rFonts w:hint="eastAsia" w:hAnsi="宋体"/>
          <w:color w:val="000000" w:themeColor="text1"/>
          <w:sz w:val="24"/>
          <w:szCs w:val="24"/>
        </w:rPr>
        <w:t xml:space="preserve">并</w:t>
      </w:r>
      <w:r>
        <w:rPr>
          <w:rFonts w:hAnsi="宋体"/>
          <w:color w:val="000000" w:themeColor="text1"/>
          <w:sz w:val="24"/>
          <w:szCs w:val="24"/>
        </w:rPr>
        <w:t xml:space="preserve">可单方面解除合同。</w:t>
      </w:r>
      <w:r>
        <w:rPr>
          <w:color w:val="000000" w:themeColor="text1"/>
        </w:rPr>
      </w:r>
    </w:p>
    <w:p>
      <w:pPr>
        <w:pStyle w:val="969"/>
        <w:spacing w:before="120" w:after="120"/>
        <w:rPr>
          <w:rFonts w:hint="eastAsia"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二</w:t>
      </w:r>
      <w:r>
        <w:rPr>
          <w:rFonts w:hAnsi="宋体"/>
          <w:b/>
          <w:color w:val="000000" w:themeColor="text1"/>
          <w:sz w:val="24"/>
          <w:szCs w:val="24"/>
        </w:rPr>
        <w:t xml:space="preserve">、不可抗力事件处理</w:t>
      </w:r>
      <w:r>
        <w:rPr>
          <w:color w:val="000000" w:themeColor="text1"/>
        </w:rPr>
      </w:r>
    </w:p>
    <w:p>
      <w:pPr>
        <w:pStyle w:val="969"/>
        <w:ind w:left="480" w:hanging="480"/>
        <w:spacing w:before="120" w:after="120"/>
        <w:rPr>
          <w:rFonts w:hint="eastAsia"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2</w:t>
      </w:r>
      <w:r>
        <w:rPr>
          <w:rFonts w:hAnsi="宋体"/>
          <w:color w:val="000000" w:themeColor="text1"/>
          <w:sz w:val="24"/>
          <w:szCs w:val="24"/>
        </w:rPr>
        <w:t xml:space="preserve">.1 在合同有效期内，任何一方因不可抗力事件导致不能履行合同，则合同履行期可延长，其延长期与不可抗力影响</w:t>
      </w:r>
      <w:r>
        <w:rPr>
          <w:rFonts w:hint="eastAsia" w:hAnsi="宋体"/>
          <w:color w:val="000000" w:themeColor="text1"/>
          <w:sz w:val="24"/>
          <w:szCs w:val="24"/>
        </w:rPr>
        <w:t xml:space="preserve"> </w:t>
      </w:r>
      <w:r>
        <w:rPr>
          <w:rFonts w:hAnsi="宋体"/>
          <w:color w:val="000000" w:themeColor="text1"/>
          <w:sz w:val="24"/>
          <w:szCs w:val="24"/>
        </w:rPr>
        <w:t xml:space="preserve">期相同。</w:t>
      </w:r>
      <w:r>
        <w:rPr>
          <w:color w:val="000000" w:themeColor="text1"/>
        </w:rPr>
      </w:r>
    </w:p>
    <w:p>
      <w:pPr>
        <w:pStyle w:val="969"/>
        <w:spacing w:before="120" w:after="120"/>
        <w:rPr>
          <w:rFonts w:hint="eastAsia"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2</w:t>
      </w:r>
      <w:r>
        <w:rPr>
          <w:rFonts w:hAnsi="宋体"/>
          <w:color w:val="000000" w:themeColor="text1"/>
          <w:sz w:val="24"/>
          <w:szCs w:val="24"/>
        </w:rPr>
        <w:t xml:space="preserve">.2 不可抗力事件发生后，应立即通知对方，并寄送有关权威机构出具的证明。</w:t>
      </w:r>
      <w:r>
        <w:rPr>
          <w:color w:val="000000" w:themeColor="text1"/>
        </w:rPr>
      </w:r>
    </w:p>
    <w:p>
      <w:pPr>
        <w:pStyle w:val="969"/>
        <w:spacing w:before="120" w:after="120"/>
        <w:rPr>
          <w:rFonts w:hint="eastAsia"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2</w:t>
      </w:r>
      <w:r>
        <w:rPr>
          <w:rFonts w:hAnsi="宋体"/>
          <w:color w:val="000000" w:themeColor="text1"/>
          <w:sz w:val="24"/>
          <w:szCs w:val="24"/>
        </w:rPr>
        <w:t xml:space="preserve">.3 不可抗力事件延续120天以上，双方应通过友好协商，确定是否继续履行合同。</w:t>
      </w:r>
      <w:r>
        <w:rPr>
          <w:color w:val="000000" w:themeColor="text1"/>
        </w:rPr>
      </w:r>
    </w:p>
    <w:p>
      <w:pPr>
        <w:pStyle w:val="969"/>
        <w:spacing w:before="120" w:after="120"/>
        <w:rPr>
          <w:rFonts w:hint="eastAsia"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三</w:t>
      </w:r>
      <w:r>
        <w:rPr>
          <w:rFonts w:hAnsi="宋体"/>
          <w:b/>
          <w:color w:val="000000" w:themeColor="text1"/>
          <w:sz w:val="24"/>
          <w:szCs w:val="24"/>
        </w:rPr>
        <w:t xml:space="preserve">、</w:t>
      </w:r>
      <w:r>
        <w:rPr>
          <w:rFonts w:hint="eastAsia" w:hAnsi="宋体"/>
          <w:b/>
          <w:color w:val="000000" w:themeColor="text1"/>
          <w:sz w:val="24"/>
          <w:szCs w:val="24"/>
        </w:rPr>
        <w:t xml:space="preserve">解决争议的方法</w:t>
      </w:r>
      <w:r>
        <w:rPr>
          <w:color w:val="000000" w:themeColor="text1"/>
        </w:rPr>
      </w:r>
    </w:p>
    <w:p>
      <w:pPr>
        <w:pStyle w:val="969"/>
        <w:spacing w:before="120" w:after="120"/>
        <w:rPr>
          <w:rFonts w:hint="eastAsia" w:hAnsi="宋体"/>
          <w:color w:val="000000" w:themeColor="text1"/>
          <w:sz w:val="24"/>
          <w:szCs w:val="24"/>
        </w:rPr>
      </w:pPr>
      <w:r>
        <w:rPr>
          <w:rFonts w:hint="eastAsia" w:hAnsi="宋体"/>
          <w:color w:val="000000" w:themeColor="text1"/>
          <w:sz w:val="24"/>
          <w:szCs w:val="24"/>
        </w:rPr>
        <w:t xml:space="preserve">13.1双方在签订、履行合同中所发生的一切争议，应通过友好协商解决。如协商不成，由甲方住所地人民法院管辖。</w:t>
      </w:r>
      <w:r>
        <w:rPr>
          <w:color w:val="000000" w:themeColor="text1"/>
        </w:rPr>
      </w:r>
    </w:p>
    <w:p>
      <w:pPr>
        <w:pStyle w:val="969"/>
        <w:spacing w:before="120" w:after="120"/>
        <w:rPr>
          <w:rFonts w:hint="eastAsia"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四</w:t>
      </w:r>
      <w:r>
        <w:rPr>
          <w:rFonts w:hAnsi="宋体"/>
          <w:b/>
          <w:color w:val="000000" w:themeColor="text1"/>
          <w:sz w:val="24"/>
          <w:szCs w:val="24"/>
        </w:rPr>
        <w:t xml:space="preserve">、合同生效及其它</w:t>
      </w:r>
      <w:r>
        <w:rPr>
          <w:color w:val="000000" w:themeColor="text1"/>
        </w:rPr>
      </w:r>
    </w:p>
    <w:p>
      <w:pPr>
        <w:pStyle w:val="969"/>
        <w:spacing w:before="120" w:after="120"/>
        <w:rPr>
          <w:rFonts w:hint="eastAsia"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4</w:t>
      </w:r>
      <w:r>
        <w:rPr>
          <w:rFonts w:hAnsi="宋体"/>
          <w:color w:val="000000" w:themeColor="text1"/>
          <w:sz w:val="24"/>
          <w:szCs w:val="24"/>
        </w:rPr>
        <w:t xml:space="preserve">.1 合同经双方法定代表人或授权委托代</w:t>
      </w:r>
      <w:r>
        <w:rPr>
          <w:rFonts w:hint="eastAsia" w:hAnsi="宋体"/>
          <w:color w:val="000000" w:themeColor="text1"/>
          <w:sz w:val="24"/>
          <w:szCs w:val="24"/>
        </w:rPr>
        <w:t xml:space="preserve">表</w:t>
      </w:r>
      <w:r>
        <w:rPr>
          <w:rFonts w:hAnsi="宋体"/>
          <w:color w:val="000000" w:themeColor="text1"/>
          <w:sz w:val="24"/>
          <w:szCs w:val="24"/>
        </w:rPr>
        <w:t xml:space="preserve">人签字并加盖单位公章后生效。</w:t>
      </w:r>
      <w:r>
        <w:rPr>
          <w:color w:val="000000" w:themeColor="text1"/>
        </w:rPr>
      </w:r>
    </w:p>
    <w:p>
      <w:pPr>
        <w:pStyle w:val="969"/>
        <w:spacing w:before="120" w:after="120"/>
        <w:rPr>
          <w:rFonts w:hint="eastAsia"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4</w:t>
      </w:r>
      <w:r>
        <w:rPr>
          <w:rFonts w:hAnsi="宋体"/>
          <w:color w:val="000000" w:themeColor="text1"/>
          <w:sz w:val="24"/>
          <w:szCs w:val="24"/>
        </w:rPr>
        <w:t xml:space="preserve">.2本合同未尽事宜，遵照</w:t>
      </w:r>
      <w:r>
        <w:rPr>
          <w:rFonts w:hint="eastAsia" w:hAnsi="宋体"/>
          <w:color w:val="000000" w:themeColor="text1"/>
          <w:sz w:val="24"/>
          <w:szCs w:val="24"/>
        </w:rPr>
        <w:t xml:space="preserve">中华人民共和国现行法律法规</w:t>
      </w:r>
      <w:r>
        <w:rPr>
          <w:rFonts w:hAnsi="宋体"/>
          <w:color w:val="000000" w:themeColor="text1"/>
          <w:sz w:val="24"/>
          <w:szCs w:val="24"/>
        </w:rPr>
        <w:t xml:space="preserve">有关条文执行。</w:t>
      </w:r>
      <w:r>
        <w:rPr>
          <w:color w:val="000000" w:themeColor="text1"/>
        </w:rPr>
      </w:r>
    </w:p>
    <w:p>
      <w:pPr>
        <w:pStyle w:val="969"/>
        <w:ind w:left="480" w:hanging="480"/>
        <w:spacing w:before="120" w:after="120"/>
        <w:rPr>
          <w:rFonts w:hint="eastAsia"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4</w:t>
      </w:r>
      <w:r>
        <w:rPr>
          <w:rFonts w:hAnsi="宋体"/>
          <w:color w:val="000000" w:themeColor="text1"/>
          <w:sz w:val="24"/>
          <w:szCs w:val="24"/>
        </w:rPr>
        <w:t xml:space="preserve">.</w:t>
      </w:r>
      <w:r>
        <w:rPr>
          <w:rFonts w:hint="eastAsia" w:hAnsi="宋体"/>
          <w:color w:val="000000" w:themeColor="text1"/>
          <w:sz w:val="24"/>
          <w:szCs w:val="24"/>
        </w:rPr>
        <w:t xml:space="preserve">3</w:t>
      </w:r>
      <w:r>
        <w:rPr>
          <w:rFonts w:hAnsi="宋体"/>
          <w:color w:val="000000" w:themeColor="text1"/>
          <w:sz w:val="24"/>
          <w:szCs w:val="24"/>
        </w:rPr>
        <w:t xml:space="preserve"> 本合同正本一式</w:t>
      </w:r>
      <w:r>
        <w:rPr>
          <w:rFonts w:hint="eastAsia" w:hAnsi="宋体"/>
          <w:color w:val="000000" w:themeColor="text1"/>
          <w:sz w:val="24"/>
          <w:szCs w:val="24"/>
        </w:rPr>
        <w:t xml:space="preserve">两</w:t>
      </w:r>
      <w:r>
        <w:rPr>
          <w:rFonts w:hAnsi="宋体"/>
          <w:color w:val="000000" w:themeColor="text1"/>
          <w:sz w:val="24"/>
          <w:szCs w:val="24"/>
        </w:rPr>
        <w:t xml:space="preserve">份，具有同等法律效力，甲</w:t>
      </w:r>
      <w:r>
        <w:rPr>
          <w:rFonts w:hint="eastAsia" w:hAnsi="宋体"/>
          <w:color w:val="000000" w:themeColor="text1"/>
          <w:sz w:val="24"/>
          <w:szCs w:val="24"/>
        </w:rPr>
        <w:t xml:space="preserve">方、</w:t>
      </w:r>
      <w:r>
        <w:rPr>
          <w:rFonts w:hAnsi="宋体"/>
          <w:color w:val="000000" w:themeColor="text1"/>
          <w:sz w:val="24"/>
          <w:szCs w:val="24"/>
        </w:rPr>
        <w:t xml:space="preserve">乙方各执一份。</w:t>
      </w:r>
      <w:r>
        <w:rPr>
          <w:color w:val="000000" w:themeColor="text1"/>
        </w:rPr>
      </w:r>
    </w:p>
    <w:p>
      <w:pPr>
        <w:pStyle w:val="969"/>
        <w:ind w:left="480" w:hanging="480"/>
        <w:spacing w:before="120" w:after="120" w:line="0" w:lineRule="atLeast"/>
        <w:rPr>
          <w:rFonts w:hint="eastAsia" w:hAnsi="宋体"/>
          <w:color w:val="000000" w:themeColor="text1"/>
          <w:sz w:val="24"/>
          <w:szCs w:val="24"/>
        </w:rPr>
      </w:pPr>
      <w:r>
        <w:rPr>
          <w:rFonts w:hAnsi="宋体"/>
          <w:color w:val="000000" w:themeColor="text1"/>
          <w:sz w:val="24"/>
          <w:szCs w:val="24"/>
        </w:rPr>
        <w:t xml:space="preserve">  甲方：                        乙方： </w:t>
      </w:r>
      <w:r>
        <w:rPr>
          <w:color w:val="000000" w:themeColor="text1"/>
        </w:rPr>
      </w:r>
    </w:p>
    <w:p>
      <w:pPr>
        <w:pStyle w:val="969"/>
        <w:spacing w:before="120" w:after="120" w:line="0" w:lineRule="atLeast"/>
        <w:rPr>
          <w:rFonts w:hint="eastAsia" w:hAnsi="宋体"/>
          <w:color w:val="000000" w:themeColor="text1"/>
          <w:sz w:val="24"/>
          <w:szCs w:val="24"/>
        </w:rPr>
      </w:pPr>
      <w:r>
        <w:rPr>
          <w:rFonts w:hAnsi="宋体"/>
          <w:color w:val="000000" w:themeColor="text1"/>
          <w:sz w:val="24"/>
          <w:szCs w:val="24"/>
        </w:rPr>
        <w:t xml:space="preserve">  地址：                       </w:t>
      </w:r>
      <w:r>
        <w:rPr>
          <w:rFonts w:hint="eastAsia" w:hAnsi="宋体"/>
          <w:color w:val="000000" w:themeColor="text1"/>
          <w:sz w:val="24"/>
          <w:szCs w:val="24"/>
        </w:rPr>
        <w:t xml:space="preserve"> </w:t>
      </w:r>
      <w:r>
        <w:rPr>
          <w:rFonts w:hAnsi="宋体"/>
          <w:color w:val="000000" w:themeColor="text1"/>
          <w:sz w:val="24"/>
          <w:szCs w:val="24"/>
        </w:rPr>
        <w:t xml:space="preserve">地址： </w:t>
      </w:r>
      <w:r>
        <w:rPr>
          <w:color w:val="000000" w:themeColor="text1"/>
        </w:rPr>
      </w:r>
    </w:p>
    <w:p>
      <w:pPr>
        <w:pStyle w:val="969"/>
        <w:spacing w:before="120" w:after="120" w:line="0" w:lineRule="atLeast"/>
        <w:rPr>
          <w:rFonts w:hint="eastAsia" w:hAnsi="宋体"/>
          <w:color w:val="000000" w:themeColor="text1"/>
          <w:sz w:val="24"/>
          <w:szCs w:val="24"/>
        </w:rPr>
      </w:pPr>
      <w:r>
        <w:rPr>
          <w:rFonts w:hAnsi="宋体"/>
          <w:color w:val="000000" w:themeColor="text1"/>
          <w:sz w:val="24"/>
          <w:szCs w:val="24"/>
        </w:rPr>
        <w:t xml:space="preserve">  法定代表人</w:t>
      </w:r>
      <w:r>
        <w:rPr>
          <w:rFonts w:hint="eastAsia" w:hAnsi="宋体"/>
          <w:color w:val="000000" w:themeColor="text1"/>
          <w:sz w:val="24"/>
          <w:szCs w:val="24"/>
        </w:rPr>
        <w:t xml:space="preserve">或授权代表</w:t>
      </w:r>
      <w:r>
        <w:rPr>
          <w:rFonts w:hAnsi="宋体"/>
          <w:color w:val="000000" w:themeColor="text1"/>
          <w:sz w:val="24"/>
          <w:szCs w:val="24"/>
        </w:rPr>
        <w:t xml:space="preserve">：        法定代表人</w:t>
      </w:r>
      <w:r>
        <w:rPr>
          <w:rFonts w:hint="eastAsia" w:hAnsi="宋体"/>
          <w:color w:val="000000" w:themeColor="text1"/>
          <w:sz w:val="24"/>
          <w:szCs w:val="24"/>
        </w:rPr>
        <w:t xml:space="preserve">或授权代表</w:t>
      </w:r>
      <w:r>
        <w:rPr>
          <w:rFonts w:hAnsi="宋体"/>
          <w:color w:val="000000" w:themeColor="text1"/>
          <w:sz w:val="24"/>
          <w:szCs w:val="24"/>
        </w:rPr>
        <w:t xml:space="preserve">：</w:t>
      </w:r>
      <w:r>
        <w:rPr>
          <w:color w:val="000000" w:themeColor="text1"/>
        </w:rPr>
      </w:r>
    </w:p>
    <w:p>
      <w:pPr>
        <w:pStyle w:val="969"/>
        <w:ind w:firstLine="240"/>
        <w:spacing w:before="120" w:after="120" w:line="0" w:lineRule="atLeast"/>
        <w:rPr>
          <w:color w:val="000000" w:themeColor="text1"/>
        </w:rPr>
      </w:pPr>
      <w:r>
        <w:rPr>
          <w:rFonts w:hint="eastAsia" w:hAnsi="宋体"/>
          <w:color w:val="000000" w:themeColor="text1"/>
          <w:sz w:val="24"/>
          <w:szCs w:val="24"/>
        </w:rPr>
        <w:t xml:space="preserve">联系电话：                    联系电话：          </w:t>
      </w:r>
      <w:r>
        <w:rPr>
          <w:color w:val="000000" w:themeColor="text1"/>
        </w:rPr>
      </w:r>
    </w:p>
    <w:p>
      <w:pPr>
        <w:pStyle w:val="969"/>
        <w:jc w:val="center"/>
        <w:spacing w:before="120" w:after="120" w:line="0" w:lineRule="atLeast"/>
        <w:rPr>
          <w:color w:val="000000" w:themeColor="text1"/>
        </w:rPr>
      </w:pPr>
      <w:r>
        <w:rPr>
          <w:rFonts w:hint="eastAsia"/>
          <w:color w:val="000000" w:themeColor="text1"/>
        </w:rPr>
        <w:t xml:space="preserve">                                         </w:t>
      </w:r>
      <w:r>
        <w:rPr>
          <w:color w:val="000000" w:themeColor="text1"/>
        </w:rPr>
      </w:r>
    </w:p>
    <w:p>
      <w:pPr>
        <w:pStyle w:val="969"/>
        <w:jc w:val="right"/>
        <w:spacing w:before="120" w:after="120" w:line="0" w:lineRule="atLeast"/>
        <w:rPr>
          <w:color w:val="000000" w:themeColor="text1"/>
          <w:sz w:val="24"/>
          <w:szCs w:val="24"/>
        </w:rPr>
      </w:pPr>
      <w:r>
        <w:rPr>
          <w:rFonts w:hint="eastAsia"/>
          <w:color w:val="000000" w:themeColor="text1"/>
          <w:sz w:val="24"/>
          <w:szCs w:val="24"/>
        </w:rPr>
        <w:t xml:space="preserve"> </w:t>
      </w:r>
      <w:r>
        <w:rPr>
          <w:color w:val="000000" w:themeColor="text1"/>
        </w:rPr>
      </w:r>
    </w:p>
    <w:p>
      <w:pPr>
        <w:pStyle w:val="969"/>
        <w:jc w:val="center"/>
        <w:spacing w:before="120" w:after="120" w:line="0" w:lineRule="atLeast"/>
        <w:rPr>
          <w:rFonts w:hint="eastAsia" w:hAnsi="宋体"/>
          <w:color w:val="000000" w:themeColor="text1"/>
          <w:sz w:val="24"/>
          <w:szCs w:val="24"/>
        </w:rPr>
      </w:pPr>
      <w:r>
        <w:rPr>
          <w:color w:val="000000" w:themeColor="text1"/>
          <w:sz w:val="24"/>
          <w:szCs w:val="24"/>
        </w:rPr>
        <w:t xml:space="preserve">签订日期：      年  </w:t>
      </w:r>
      <w:r>
        <w:rPr>
          <w:rFonts w:hint="eastAsia"/>
          <w:color w:val="000000" w:themeColor="text1"/>
          <w:sz w:val="24"/>
          <w:szCs w:val="24"/>
        </w:rPr>
        <w:t xml:space="preserve">  </w:t>
      </w:r>
      <w:r>
        <w:rPr>
          <w:color w:val="000000" w:themeColor="text1"/>
          <w:sz w:val="24"/>
          <w:szCs w:val="24"/>
        </w:rPr>
        <w:t xml:space="preserve">月  </w:t>
      </w:r>
      <w:r>
        <w:rPr>
          <w:rFonts w:hint="eastAsia"/>
          <w:color w:val="000000" w:themeColor="text1"/>
          <w:sz w:val="24"/>
          <w:szCs w:val="24"/>
        </w:rPr>
        <w:t xml:space="preserve"> </w:t>
      </w:r>
      <w:r>
        <w:rPr>
          <w:color w:val="000000" w:themeColor="text1"/>
          <w:sz w:val="24"/>
          <w:szCs w:val="24"/>
        </w:rPr>
        <w:t xml:space="preserve">日</w:t>
      </w:r>
      <w:bookmarkEnd w:id="181"/>
      <w:r>
        <w:rPr>
          <w:color w:val="000000" w:themeColor="text1"/>
        </w:rPr>
      </w:r>
      <w:bookmarkEnd w:id="182"/>
      <w:r>
        <w:rPr>
          <w:color w:val="000000" w:themeColor="text1"/>
        </w:rPr>
      </w:r>
      <w:bookmarkEnd w:id="183"/>
      <w:r>
        <w:rPr>
          <w:color w:val="000000" w:themeColor="text1"/>
        </w:rPr>
      </w:r>
      <w:bookmarkStart w:id="184" w:name="_Hlt16619369"/>
      <w:r>
        <w:rPr>
          <w:color w:val="000000" w:themeColor="text1"/>
        </w:rPr>
      </w:r>
      <w:bookmarkEnd w:id="184"/>
      <w:r>
        <w:rPr>
          <w:color w:val="000000" w:themeColor="text1"/>
        </w:rPr>
      </w:r>
      <w:bookmarkStart w:id="185" w:name="_Hlt16619350"/>
      <w:r>
        <w:rPr>
          <w:color w:val="000000" w:themeColor="text1"/>
        </w:rPr>
      </w:r>
      <w:bookmarkStart w:id="186" w:name="_Toc16938590"/>
      <w:r>
        <w:rPr>
          <w:color w:val="000000" w:themeColor="text1"/>
        </w:rPr>
      </w:r>
      <w:bookmarkStart w:id="187" w:name="_Toc20823346"/>
      <w:r>
        <w:rPr>
          <w:color w:val="000000" w:themeColor="text1"/>
        </w:rPr>
      </w:r>
      <w:bookmarkStart w:id="188" w:name="_Toc120614244"/>
      <w:r>
        <w:rPr>
          <w:color w:val="000000" w:themeColor="text1"/>
        </w:rPr>
      </w:r>
      <w:bookmarkStart w:id="189" w:name="_Toc462564139"/>
      <w:r>
        <w:rPr>
          <w:color w:val="000000" w:themeColor="text1"/>
        </w:rPr>
      </w:r>
      <w:bookmarkStart w:id="190" w:name="_Toc479757211"/>
      <w:r>
        <w:rPr>
          <w:rFonts w:ascii="黑体" w:eastAsia="黑体"/>
          <w:bCs/>
          <w:color w:val="000000" w:themeColor="text1"/>
          <w:sz w:val="44"/>
        </w:rPr>
        <w:br w:type="page" w:clear="all"/>
      </w:r>
      <w:r>
        <w:rPr>
          <w:rFonts w:hint="eastAsia" w:ascii="黑体" w:eastAsia="黑体"/>
          <w:bCs/>
          <w:color w:val="000000" w:themeColor="text1"/>
          <w:sz w:val="44"/>
        </w:rPr>
        <w:t xml:space="preserve">第</w:t>
      </w:r>
      <w:bookmarkEnd w:id="185"/>
      <w:r>
        <w:rPr>
          <w:rFonts w:hint="eastAsia" w:ascii="黑体" w:eastAsia="黑体"/>
          <w:bCs/>
          <w:color w:val="000000" w:themeColor="text1"/>
          <w:sz w:val="44"/>
        </w:rPr>
        <w:t xml:space="preserve">四章 采购需求</w:t>
      </w:r>
      <w:bookmarkEnd w:id="186"/>
      <w:r>
        <w:rPr>
          <w:color w:val="000000" w:themeColor="text1"/>
        </w:rPr>
      </w:r>
      <w:bookmarkEnd w:id="187"/>
      <w:r>
        <w:rPr>
          <w:color w:val="000000" w:themeColor="text1"/>
        </w:rPr>
      </w:r>
      <w:bookmarkEnd w:id="188"/>
      <w:r>
        <w:rPr>
          <w:color w:val="000000" w:themeColor="text1"/>
        </w:rPr>
      </w:r>
      <w:r>
        <w:rPr>
          <w:color w:val="000000" w:themeColor="text1"/>
        </w:rPr>
      </w:r>
    </w:p>
    <w:p>
      <w:pPr>
        <w:spacing w:line="0" w:lineRule="atLeast"/>
        <w:rPr>
          <w:rFonts w:hint="eastAsia" w:ascii="宋体" w:hAnsi="宋体"/>
          <w:b/>
          <w:color w:val="000000" w:themeColor="text1"/>
          <w:sz w:val="24"/>
          <w:szCs w:val="24"/>
        </w:rPr>
      </w:pPr>
      <w:r>
        <w:rPr>
          <w:color w:val="000000" w:themeColor="text1"/>
        </w:rPr>
      </w:r>
      <w:bookmarkStart w:id="191" w:name="_Toc26554093"/>
      <w:r>
        <w:rPr>
          <w:color w:val="000000" w:themeColor="text1"/>
        </w:rPr>
      </w:r>
      <w:bookmarkStart w:id="192" w:name="_Toc49090575"/>
      <w:r>
        <w:rPr>
          <w:rFonts w:hint="eastAsia" w:ascii="宋体" w:hAnsi="宋体"/>
          <w:b/>
          <w:color w:val="000000" w:themeColor="text1"/>
          <w:sz w:val="24"/>
          <w:szCs w:val="24"/>
        </w:rPr>
        <w:t xml:space="preserve">一</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采购</w:t>
      </w:r>
      <w:r>
        <w:rPr>
          <w:rFonts w:ascii="宋体" w:hAnsi="宋体"/>
          <w:b/>
          <w:color w:val="000000" w:themeColor="text1"/>
          <w:sz w:val="24"/>
          <w:szCs w:val="24"/>
        </w:rPr>
        <w:t xml:space="preserve">标的清单</w:t>
      </w:r>
      <w:r>
        <w:rPr>
          <w:color w:val="000000" w:themeColor="text1"/>
        </w:rP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采购包</w:t>
            </w:r>
            <w:r>
              <w:rPr>
                <w:color w:val="000000" w:themeColor="text1"/>
              </w:rPr>
            </w:r>
          </w:p>
        </w:tc>
        <w:tc>
          <w:tcPr>
            <w:tcW w:w="545"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329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w:t>
            </w:r>
            <w:r>
              <w:rPr>
                <w:color w:val="000000" w:themeColor="text1"/>
              </w:rPr>
            </w:r>
          </w:p>
        </w:tc>
        <w:tc>
          <w:tcPr>
            <w:tcW w:w="285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对应中</w:t>
            </w:r>
            <w:r>
              <w:rPr>
                <w:rFonts w:ascii="宋体" w:hAnsi="宋体"/>
                <w:color w:val="000000" w:themeColor="text1"/>
                <w:sz w:val="24"/>
                <w:szCs w:val="24"/>
              </w:rPr>
              <w:t xml:space="preserve">小企业划分标准所属行业</w:t>
            </w:r>
            <w:r>
              <w:rPr>
                <w:color w:val="000000" w:themeColor="text1"/>
              </w:rPr>
            </w:r>
          </w:p>
        </w:tc>
      </w:tr>
      <w:tr>
        <w:trPr>
          <w:cantSplit/>
          <w:jc w:val="center"/>
          <w:trHeight w:val="291"/>
        </w:trPr>
        <w:tc>
          <w:tcPr>
            <w:tcW w:w="545"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545"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3291" w:type="dxa"/>
            <w:textDirection w:val="lrTb"/>
            <w:noWrap w:val="false"/>
          </w:tcPr>
          <w:p>
            <w:pPr>
              <w:jc w:val="left"/>
              <w:spacing w:line="0" w:lineRule="atLeast"/>
              <w:tabs>
                <w:tab w:val="left" w:pos="2020" w:leader="none"/>
              </w:tabs>
              <w:rPr>
                <w:rFonts w:hint="eastAsia" w:ascii="宋体" w:hAnsi="宋体"/>
                <w:color w:val="000000" w:themeColor="text1"/>
                <w:sz w:val="24"/>
                <w:szCs w:val="24"/>
              </w:rPr>
            </w:pPr>
            <w:r>
              <w:rPr>
                <w:rFonts w:hint="eastAsia" w:ascii="Arial" w:hAnsi="宋体"/>
                <w:color w:val="000000" w:themeColor="text1"/>
                <w:sz w:val="24"/>
                <w:szCs w:val="24"/>
              </w:rPr>
              <w:t xml:space="preserve">集团信息化平台维保</w:t>
            </w:r>
            <w:r>
              <w:rPr>
                <w:color w:val="000000" w:themeColor="text1"/>
              </w:rPr>
            </w:r>
          </w:p>
        </w:tc>
        <w:tc>
          <w:tcPr>
            <w:tcW w:w="2852" w:type="dxa"/>
            <w:textDirection w:val="lrTb"/>
            <w:noWrap w:val="false"/>
          </w:tcPr>
          <w:p>
            <w:pPr>
              <w:jc w:val="center"/>
              <w:spacing w:line="0" w:lineRule="atLeast"/>
              <w:rPr>
                <w:rFonts w:hint="eastAsia" w:ascii="宋体" w:hAnsi="宋体"/>
                <w:color w:val="000000" w:themeColor="text1"/>
                <w:sz w:val="24"/>
                <w:szCs w:val="24"/>
              </w:rPr>
            </w:pPr>
            <w:r>
              <w:rPr>
                <w:rFonts w:hint="eastAsia" w:eastAsia="方正仿宋_GBK"/>
                <w:color w:val="000000" w:themeColor="text1"/>
                <w:sz w:val="24"/>
                <w:szCs w:val="24"/>
              </w:rPr>
              <w:t xml:space="preserve">软件和信息技术服务业</w:t>
            </w:r>
            <w:r>
              <w:rPr>
                <w:color w:val="000000" w:themeColor="text1"/>
              </w:rPr>
            </w:r>
          </w:p>
        </w:tc>
      </w:tr>
    </w:tbl>
    <w:p>
      <w:pPr>
        <w:spacing w:line="0" w:lineRule="atLeast"/>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spacing w:line="0" w:lineRule="atLeast"/>
        <w:rPr>
          <w:rFonts w:hint="eastAsia" w:ascii="宋体" w:hAnsi="宋体"/>
          <w:color w:val="000000" w:themeColor="text1"/>
          <w:sz w:val="24"/>
          <w:szCs w:val="24"/>
        </w:rPr>
      </w:pPr>
      <w:r>
        <w:rPr>
          <w:color w:val="000000" w:themeColor="text1"/>
        </w:rPr>
      </w:r>
      <w:bookmarkStart w:id="193" w:name="_Toc120614281"/>
      <w:r>
        <w:rPr>
          <w:rFonts w:hint="eastAsia" w:ascii="宋体" w:hAnsi="宋体"/>
          <w:color w:val="000000" w:themeColor="text1"/>
          <w:sz w:val="24"/>
          <w:szCs w:val="24"/>
        </w:rPr>
        <w:t xml:space="preserve">项目属性:服务类项目。</w:t>
      </w:r>
      <w:r>
        <w:rPr>
          <w:color w:val="000000" w:themeColor="text1"/>
        </w:rPr>
      </w:r>
    </w:p>
    <w:p>
      <w:pPr>
        <w:ind w:firstLine="480"/>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技术条款：</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一）系统维护</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 日常维护</w:t>
      </w:r>
      <w:r>
        <w:rPr>
          <w:color w:val="000000" w:themeColor="text1"/>
        </w:rPr>
      </w:r>
    </w:p>
    <w:p>
      <w:pPr>
        <w:numPr>
          <w:ilvl w:val="0"/>
          <w:numId w:val="5"/>
        </w:numPr>
        <w:ind w:firstLine="480"/>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t xml:space="preserve">数据备份 </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备份策略定制：依据医院各业务系统的关键性和数据更新的速率，量身定制每日增量备份、每周全量备份及月度深度归档的多样化备份策略。对于高频变动的信息，实施实时或定时增量备份，确保数据最新状态被及时保存。</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存储安全与冗余：建立备份数据的定期验证机制，确保备份数据的完整性和可恢复性。</w:t>
      </w:r>
      <w:r>
        <w:rPr>
          <w:color w:val="000000" w:themeColor="text1"/>
        </w:rPr>
      </w:r>
    </w:p>
    <w:p>
      <w:pPr>
        <w:numPr>
          <w:ilvl w:val="0"/>
          <w:numId w:val="5"/>
        </w:numPr>
        <w:ind w:firstLine="480"/>
        <w:spacing w:line="360" w:lineRule="auto"/>
        <w:widowControl/>
        <w:rPr>
          <w:rFonts w:hint="eastAsia" w:ascii="宋体" w:hAnsi="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系统监控 </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全方位监控：利用先进的监控工具，对服务器CPU使用率、内存占用、磁盘IO、网络带宽等关键性能指标进行实时监控，并设置预警阈值，一旦达到或超过阈值立即触发警报。</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日志分析：建立全面的日志收集与分析系统，对系统、应用及数据库的日志进行集中管理和分析，及时发现潜在问题，为故障排查提供有力支持。</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性能调优：基于监控数据和日志分析结果，定期对系统进行性能调优，包括优化数据库查询、调整系统配置参数等，确保系统始终保持最佳运行状态。</w:t>
      </w:r>
      <w:r>
        <w:rPr>
          <w:color w:val="000000" w:themeColor="text1"/>
        </w:rPr>
      </w:r>
    </w:p>
    <w:p>
      <w:pPr>
        <w:numPr>
          <w:ilvl w:val="0"/>
          <w:numId w:val="5"/>
        </w:numPr>
        <w:ind w:firstLine="480"/>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t xml:space="preserve">安全性检查 </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访问控制与身份认证：实施严格的访问控制策略，采用多因素认证方式，增强用户身份认证的安全性。同时，定期对用户权限进行审查和调整，确保权限分配合理且符合最小权限原则。</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数据加密与传输安全：对敏感数据进行加密存储和传输，采用SSL/TLS等加密协议保护数据传输过程中的安全性。对于移动设备和远程访问，需实施额外的安全控制措施。</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安全审计与漏洞扫描：建立定期的安全审计机制，对系统安全配置、用户行为等进行全面审查。同时，利用自动化工具进行定期漏洞扫描和渗透测试，及时发现并修复系统漏洞。</w:t>
      </w:r>
      <w:r>
        <w:rPr>
          <w:color w:val="000000" w:themeColor="text1"/>
        </w:rPr>
      </w:r>
    </w:p>
    <w:p>
      <w:pPr>
        <w:numPr>
          <w:ilvl w:val="0"/>
          <w:numId w:val="5"/>
        </w:numPr>
        <w:ind w:firstLine="480"/>
        <w:spacing w:line="360" w:lineRule="auto"/>
        <w:widowControl/>
        <w:rPr>
          <w:rFonts w:hint="eastAsia" w:ascii="宋体" w:hAnsi="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用户支持</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多渠道支持：提供电话、邮件、在线聊天等多种用户支持渠道，确保用户能够方便快捷地获取帮助。对于常见问题，建立知识库和FAQ文档，供用户自助查询。</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个性化服务：针对不同用户群体（如医生、护士、行政人员等）提供定制化的操作指导和培训服务。根据用户反馈和需求，持续优化系统界面和操作流程，提升用户体验。</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用户反馈机制：建立用户反馈收集和处理机制，及时收集并处理用户在使用过程中遇到的问题和建议。对于有价值的反馈，应纳入系统升级和优化的计划中，不断提升系统的实用性和用户满意度。</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 预防性维护</w:t>
      </w:r>
      <w:r>
        <w:rPr>
          <w:color w:val="000000" w:themeColor="text1"/>
        </w:rPr>
      </w:r>
    </w:p>
    <w:p>
      <w:pPr>
        <w:numPr>
          <w:ilvl w:val="0"/>
          <w:numId w:val="6"/>
        </w:numPr>
        <w:ind w:left="0" w:firstLine="480"/>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t xml:space="preserve">软件版本更新 </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自动化更新机制：利用自动化工具或配置管理器，设置软件版本更新的自动化流程。确保一旦有新的系统补丁或升级包发布，系统能够自动下载并安装，从而大大减少人为干预和延迟。</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兼容性测试：在安装任何软件更新之前，都应进行严格的兼容性测试。包括与现有硬件、其他软件以及医院特定业务流程的兼容性验证。确保更新不会破坏现有系统环境或影响业务流程的正常进行。</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安全评估：对于每个软件更新，都应进行安全评估，并评估其可能引入的新风险。根据评估结果，决定是否安装更新或采取其他安全措施。</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更新文档与培训：对于每次软件更新，都应编制详细的更新文档，记录更新内容、安装步骤、注意事项等。同时，为相关用户提供必要的培训，确保他们了解更新后的系统功能和操作方式。</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 故障处理</w:t>
      </w:r>
      <w:r>
        <w:rPr>
          <w:color w:val="000000" w:themeColor="text1"/>
        </w:rPr>
      </w:r>
    </w:p>
    <w:p>
      <w:pPr>
        <w:numPr>
          <w:ilvl w:val="0"/>
          <w:numId w:val="7"/>
        </w:numPr>
        <w:ind w:left="0" w:firstLine="480"/>
        <w:spacing w:line="360" w:lineRule="auto"/>
        <w:widowControl/>
        <w:rPr>
          <w:rFonts w:hint="eastAsia" w:ascii="宋体" w:hAnsi="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快速响应</w:t>
      </w:r>
      <w:r>
        <w:rPr>
          <w:rFonts w:ascii="宋体" w:hAnsi="宋体"/>
          <w:color w:val="000000" w:themeColor="text1"/>
          <w:sz w:val="24"/>
          <w:szCs w:val="24"/>
        </w:rPr>
        <w:t xml:space="preserve"> </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实时监控与报警：利用监控工具对系统运行状态进行实时监控，一旦发现异常立即触发报警机制，确保IT团队能够第一时间获取故障信息。</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快速定位问题：通过日志分析、远程诊断等手段，快速定位故障发生的具体位置和原因。</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制定并执行恢复计划：根据故障类型和严重程度，制定针对性的恢复计划，并立即执行。在恢复过程中，需确保数据的安全性和完整性，避免数据丢失或损坏。</w:t>
      </w:r>
      <w:r>
        <w:rPr>
          <w:color w:val="000000" w:themeColor="text1"/>
        </w:rPr>
      </w:r>
    </w:p>
    <w:p>
      <w:pPr>
        <w:numPr>
          <w:ilvl w:val="0"/>
          <w:numId w:val="7"/>
        </w:numPr>
        <w:ind w:left="0" w:firstLine="480"/>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故障总结</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详细记录：对每次故障的发生、处理过程及结果进行详细记录，包括故障时间、影响范围、处理措施、恢复时间等关键信息。</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深入分析：组织专家团队对故障进行深入分析，找出根本原因和潜在风险点。分析过程中需充分考虑系统架构、软件版本、硬件配置等多方面因素。</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制定改进措施：根据分析结果制定具体的改进措施，如优化系统架构、升级软件版本、更换硬件设备等。同时，将改进措施纳入长期规划中，持续提升系统的稳定性和可靠性。</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二）系统优化</w:t>
      </w:r>
      <w:r>
        <w:rPr>
          <w:color w:val="000000" w:themeColor="text1"/>
        </w:rP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rFonts w:hint="eastAsia" w:ascii="宋体" w:hAnsi="宋体" w:cs="宋体"/>
          <w:color w:val="000000" w:themeColor="text1"/>
          <w:sz w:val="24"/>
          <w:szCs w:val="24"/>
        </w:rPr>
        <w:t xml:space="preserve">●</w:t>
      </w:r>
      <w:r>
        <w:rPr>
          <w:rFonts w:hint="eastAsia" w:ascii="宋体" w:hAnsi="宋体"/>
          <w:bCs/>
          <w:color w:val="000000" w:themeColor="text1"/>
          <w:sz w:val="24"/>
          <w:szCs w:val="24"/>
        </w:rPr>
        <w:t xml:space="preserve"> H</w:t>
      </w:r>
      <w:r>
        <w:rPr>
          <w:rFonts w:ascii="宋体" w:hAnsi="宋体"/>
          <w:bCs/>
          <w:color w:val="000000" w:themeColor="text1"/>
          <w:sz w:val="24"/>
          <w:szCs w:val="24"/>
        </w:rPr>
        <w:t xml:space="preserve">IS+EMR</w:t>
      </w:r>
      <w:r>
        <w:rPr>
          <w:rFonts w:hint="eastAsia" w:ascii="宋体" w:hAnsi="宋体"/>
          <w:color w:val="000000" w:themeColor="text1"/>
          <w:sz w:val="24"/>
          <w:szCs w:val="24"/>
        </w:rPr>
        <w:t xml:space="preserve">系统功能及流程优化（流程优化方案制定、流程优化具体实施、软件客户化修改）</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每个新增/优化功能和新增接口，由双方共同评估，开发工作量少于1人/月，包含于维保工作中；</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配合医院管理要求，帮助设计和完善系统流程，制定优化方案，按照方案开发、测试、实施、上线，并保证稳定运行；</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按照医院需求，对现有产品的功能、使用界面进行改进、调整及扩展性开发，并测试、实施、上线，保证稳定运行；</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基于用户反馈及日常运维，对现有产品存在的bug进行修复、测试、上线，并保证稳定运行。</w:t>
      </w:r>
      <w:r>
        <w:rPr>
          <w:color w:val="000000" w:themeColor="text1"/>
        </w:rP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bCs/>
          <w:color w:val="000000" w:themeColor="text1"/>
          <w:sz w:val="24"/>
          <w:szCs w:val="24"/>
        </w:rPr>
        <w:t xml:space="preserve">集成平台+数据中心</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1）信息集成平台日常维护管理和监控工作（包括但不限于以下内容）：</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对集成平台现有接口的，包括检查系统、检验系统、血透系统、康复系统、手术麻醉系统、输血管理系统、护理文书系统、病案管理系统、互联网医院、自助机系统、急诊信息系统、院内导航系统、体检系统、院感系统、排队叫号系统、HERP接口、人力资源管理系统、护理管理系统等。</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2）第三方产品的接口开发（包含第三方产品的接口升级方案建议、与第三方产品的接口开发）</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第三方产品的接口升级方案建议是指：配合所有在用系统的接口讨论，并提供接口的优化升级方案；</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第三方产品的接口开发是指：所有在用系统的接口开发、测试、实施和上线，并保证其可复用、可优化、稳定运行。</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3）数据中心（包括但不限于以下内容）</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新增各类平台数据上报接口；</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现有省市各平台上报数据质量问题处理；</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现有省监管平台上报接口改造及数据质量问题处理。</w:t>
      </w:r>
      <w:r>
        <w:rPr>
          <w:color w:val="000000" w:themeColor="text1"/>
        </w:rP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cs="宋体"/>
          <w:color w:val="000000" w:themeColor="text1"/>
          <w:sz w:val="24"/>
          <w:szCs w:val="24"/>
        </w:rPr>
        <w:t xml:space="preserve">●</w:t>
      </w:r>
      <w:r>
        <w:rPr>
          <w:rFonts w:hint="eastAsia" w:ascii="宋体" w:hAnsi="宋体"/>
          <w:bCs/>
          <w:color w:val="000000" w:themeColor="text1"/>
          <w:sz w:val="24"/>
          <w:szCs w:val="24"/>
        </w:rPr>
        <w:t xml:space="preserve">智慧医院等级评测服务（包括但不限于以下内容）</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评级功能的持续改造；</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复评数据上报。</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 数据库维护</w:t>
      </w:r>
      <w:r>
        <w:rPr>
          <w:color w:val="000000" w:themeColor="text1"/>
        </w:rPr>
      </w:r>
    </w:p>
    <w:p>
      <w:pPr>
        <w:numPr>
          <w:ilvl w:val="0"/>
          <w:numId w:val="8"/>
        </w:numPr>
        <w:ind w:left="0" w:firstLine="480"/>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t xml:space="preserve">定期清理数据库</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数据归档与删除：定期识别并归档不再活跃或历史久远的数据，同时删除冗余、重复或无效的数据记录，以减少数据库的大小，提高查询效率，并释放存储空间。</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碎片整理：数据库在使用过程中会产生碎片，特别是频繁更新和删除操作后。通过定期执行碎片整理操作，可以重新组织数据文件，减少物理存储空间的浪费，提升数据访问速度。</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日志管理：数据库日志对于恢复操作和数据审计至关重要，但也会占用大量存储空间。因此，需要制定日志管理策略，如定期备份、压缩或清理旧日志，以确保日志的有效性和存储空间的合理利用。</w:t>
      </w:r>
      <w:r>
        <w:rPr>
          <w:color w:val="000000" w:themeColor="text1"/>
        </w:rPr>
      </w:r>
    </w:p>
    <w:p>
      <w:pPr>
        <w:numPr>
          <w:ilvl w:val="0"/>
          <w:numId w:val="8"/>
        </w:numPr>
        <w:ind w:left="0" w:firstLine="480"/>
        <w:spacing w:line="360" w:lineRule="auto"/>
        <w:widowControl/>
        <w:rPr>
          <w:rFonts w:hint="eastAsia" w:ascii="宋体" w:hAnsi="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优化数据库性能</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索引优化：根据数据访问模式（如高频查询字段）合理创建、更新和删除索引。避免过多索引导致的写操作性能下降，同时确保读操作能够高效利用索引。此外，还应定期分析索引的使用情况，识别并优化低效或未使用的索引。</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查询优化：通过审查和优化SQL查询语句，减少不必要的表连接、子查询和复杂计算，提高查询效率。利用查询执行计划分析查询性能瓶颈，并针对性地进行优化。</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配置调整：根据数据库负载情况，调整数据库配置参数以优化资源使用，减少性能瓶颈。</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三）</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系统升级</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在产品需求发生重大变更、迭代或产品战略性的变更时，进行版本升级；</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在产品需求发生全面全新的优化，包括页面、体验及技术上的全面全新优化时，进行版本升级。</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 需求分析</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对医院各科室、部门的信息系统需求进行征集和调研，明确信息化建设目标。</w:t>
      </w:r>
      <w:r>
        <w:rPr>
          <w:color w:val="000000" w:themeColor="text1"/>
        </w:rPr>
      </w:r>
    </w:p>
    <w:p>
      <w:pPr>
        <w:ind w:firstLine="480"/>
        <w:spacing w:line="360" w:lineRule="auto"/>
        <w:rPr>
          <w:color w:val="000000" w:themeColor="text1"/>
        </w:rPr>
      </w:pPr>
      <w:r>
        <w:rPr>
          <w:rFonts w:hint="eastAsia" w:ascii="宋体" w:hAnsi="宋体"/>
          <w:color w:val="000000" w:themeColor="text1"/>
          <w:sz w:val="24"/>
          <w:szCs w:val="24"/>
        </w:rPr>
        <w:t xml:space="preserve">2. 升级规划</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制定详细的升级规划方案，包括软件需求调研、软件需求分析、数据准备、流程管理等。</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组建项目团队，明确职责和任务分工，确保升级工作的有序推进。</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 实施与测试</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按照升级规划方案进行实施工作，包括软件采购、软件安装、数据迁移等。</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组织多部门对升级后的系统进行全面测试，确保系统稳定运行并满足业务需求。</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 培训与推广</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对医护人员进行系统操作培训，确保他们能够熟练使用新系统。</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推广新功能的使用，提高医院整体信息化水平。</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四）安全防护与漏洞修复</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 建立安全防护机制</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完善安全策略，包括访问控制、身份认证、数据加密等。</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加强物理安全措施，防止未授权人员接触敏感信息。</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 漏洞修复</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定期进行漏洞扫描和安全评估，及时发现系统存在的漏洞和安全弱点。</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使用及时的补丁和更新修复已知漏洞，并建立漏洞修复的标准操作程序。</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 提高安全意识</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加强用户的安全意识和培训，建立内部安全审计机制，及时发现和解决安全风险。</w:t>
      </w:r>
      <w:r>
        <w:rPr>
          <w:color w:val="000000" w:themeColor="text1"/>
        </w:rPr>
      </w:r>
    </w:p>
    <w:p>
      <w:pPr>
        <w:ind w:firstLine="480"/>
        <w:rPr>
          <w:rFonts w:ascii="宋体" w:hAnsi="Courier New"/>
          <w:i/>
          <w:iCs/>
          <w:color w:val="000000" w:themeColor="text1"/>
          <w:sz w:val="24"/>
          <w:szCs w:val="24"/>
        </w:rPr>
      </w:pPr>
      <w:r>
        <w:rPr>
          <w:rFonts w:hint="eastAsia" w:ascii="宋体" w:hAnsi="Courier New"/>
          <w:color w:val="000000" w:themeColor="text1"/>
          <w:sz w:val="24"/>
          <w:szCs w:val="24"/>
        </w:rPr>
        <w:t xml:space="preserve">五）现场运维方案要求</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1、运维服务团队组建与培训</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团队构成：团队成员需具备丰富的IT运维经验和良好的沟通协调能力。</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专业培训：所有团队成员需接受医院业务流程、信息系统架构、安全规范、医疗法规等方面的专项培训，确保能够快速融入医院环境，准确理解并响应医院需求。</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团队建设：建立高效的团队协作机制，明确各岗位职责，定期进行团队会议，分享经验，解决难题，提升整体服务水平。</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2、正常工作时间运维服务</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即时响应：运维团队需设立服务热线或专用通讯工具，确保医院内部任何时间的服务请求都能得到即时响应。接到请求后，迅速记录请求事件，包括时间、地点、请求人、事件类型等详细信息。</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事件分类与处理：根据事件类型（咨询、故障、缺陷、需求）进行分类处理。对于咨询类请求，提供准确、耐心的解答；对于故障和缺陷，快速定位问题，评估故障级别，安排相应级别的人员进行处理，并记录处理过程、结果及问题分析，为后续优化提供依据。</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现场日常财务问题：协助财务部门处理与信息系统相关的财务问题和系统操作疑问等，确保财务工作的顺利进行。</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电话报修医护问题：设立专门的医护问题处理热线，快速响应医护人员在使用信息系统过程中遇到的问题，提供远程或现场技术支持，保障医疗服务的连续性。</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药品月报问题：负责处理与药品管理系统相关的月报生成、数据核对、异常处理等问题，确保药品信息的准确性和及时性。</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3、节假日运维服务</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值班安排：根据医院要求，制定节假日运维值班表，确保节假日期间也有足够的运维人员在场，以应对突发情况。</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应急响应：建立节假日应急响应机制，对于重大故障或紧急事件，能够迅速启动应急预案，组织力量进行抢修，减少对医院运营的影响。</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4、遵守医院管理制度与规范</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信息安全：严格遵守医院的信息安全管理制度，保护患者隐私和医院数据的安全。对敏感信息进行加密处理，定期进行安全检查和漏洞扫描。</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工作纪律：遵守医院的作息时间，按时上下班，不迟到早退。保持工作区域的整洁有序，维护良好的工作环境。</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服务态度：以患者为中心，以医院需求为导向，提供热情、专业、高效的服务。对于医院内部人员的合理请求，积极回应，耐心解答。</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持续改进：定期收集医院内部对运维服务的反馈意见，分析服务中存在的问题和不足，制定改进措施，不断提升运维服务的质量和效率。</w:t>
      </w:r>
      <w:r>
        <w:rPr>
          <w:color w:val="000000" w:themeColor="text1"/>
        </w:rPr>
      </w:r>
    </w:p>
    <w:p>
      <w:pPr>
        <w:ind w:firstLine="480"/>
        <w:rPr>
          <w:rFonts w:ascii="宋体" w:hAnsi="Courier New"/>
          <w:i/>
          <w:iCs/>
          <w:color w:val="000000" w:themeColor="text1"/>
          <w:sz w:val="24"/>
          <w:szCs w:val="24"/>
        </w:rPr>
      </w:pPr>
      <w:r>
        <w:rPr>
          <w:rFonts w:hint="eastAsia" w:ascii="宋体" w:hAnsi="Courier New"/>
          <w:color w:val="000000" w:themeColor="text1"/>
          <w:sz w:val="24"/>
          <w:szCs w:val="24"/>
        </w:rPr>
        <w:t xml:space="preserve">六）巡检方案要求</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1、巡检内容与范围</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服务器巡检：</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硬件状态检查：包括CPU使用率、内存占用、磁盘空间、磁盘I/O性能、电源供应、风扇转速及温度监控等，确保服务器硬件健康运行。</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操作系统检查：验证操作系统版本、补丁更新情况、安全配置、日志文件分析，及时发现并处理潜在的安全隐患。</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网络连接检查：确认服务器网络连接稳定性，包括带宽利用率、网络延迟、丢包率等，确保数据传输的顺畅。</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数据库巡检：</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性能监控：实时监控数据库响应时间、查询效率、锁等待时间、事务处理速度等关键指标，评估数据库性能。</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空间与备份检查：检查数据库文件大小、表空间使用情况、备份策略执行情况，确保数据完整性和可恢复性。</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日志审查：分析数据库日志文件，识别错误、警告信息，及时排查潜在问题。</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重点关注的服务巡检：</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服务状态检查：确认关键服务的运行状态，确保服务可用性和稳定性。</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依赖关系验证：检查服务间的依赖关系，确保服务间通信正常，无瓶颈或冲突。</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配置审核：审查服务配置文件，确保配置正确无误，符合安全及性能要求。</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计划性重启：</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定期重启计划：制定服务器、关键服务及数据库的计划性重启时间表，以清除内存碎片、更新系统状态等。</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重启前准备：重启前进行必要的备份、通知用户、检查依赖服务等准备工作。</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重启后验证：重启后验证服务状态、性能表现，确保重启操作未引入新的问题。</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2、巡检记录与报告</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规范记录：按照统一的巡检记录模板，详细记录巡检时间、巡检内容、发现的问题、处理措施及结果等信息，确保记录的可追溯性和完整性。</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定期汇总：每月/季度对巡检记录进行汇总分析，提炼共性问题、潜在风险及改进建议，形成巡检报告。</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3、现场巡检服务</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工程师要求：工程师需具备丰富的实战经验，熟悉医院信息化环境，能够独立完成巡检任务并提出专业建议。</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现场服务：每周至少一次深入医院现场，进行实地巡检，与医院IT部门紧密合作，解决现场发现的问题。</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4、数据库性能管理</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主动监控：采用自动化工具实时监控数据库性能，设置阈值预警，及时发现性能瓶颈。</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性能分析：定期对数据库进行性能分析，识别慢查询、索引缺失、锁竞争等问题，提出优化建议并实施。</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优化策略：根据数据库运行情况和业务需求，制定并执行数据库优化策略，如SQL优化、索引调整、配置优化等。</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5、不良事件管理</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记录与统计：对巡检过程中发现的不良事件（如系统故障、数据丢失、安全漏洞等）进行详细记录，并进行分类统计。</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原因分析：组织团队对不良事件进行深入分析，找出根本原因，制定纠正措施和预防措施。</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跟踪与反馈：跟踪不良事件的处理进度和结果，及时向医院管理层和相关部门反馈处理情况。</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6、维保汇报与归档</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季度维保汇报：每季度形成维保汇报报告，总结巡检发现的问题、处理情况、优化成果及下一步工作计划。</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报告归档：将维保汇报报告进行归档管理，便于后续查阅和审计。</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风险规避与规划：根据维保汇报结果，评估系统潜在风险，制定风险规避策略，并规划信息系统的正常维保及升级换代事项。</w:t>
      </w:r>
      <w:r>
        <w:rPr>
          <w:color w:val="000000" w:themeColor="text1"/>
        </w:rPr>
      </w:r>
    </w:p>
    <w:p>
      <w:pPr>
        <w:ind w:firstLine="480"/>
        <w:rPr>
          <w:rFonts w:ascii="宋体" w:hAnsi="Courier New"/>
          <w:i/>
          <w:iCs/>
          <w:color w:val="000000" w:themeColor="text1"/>
          <w:sz w:val="24"/>
          <w:szCs w:val="24"/>
        </w:rPr>
      </w:pPr>
      <w:r>
        <w:rPr>
          <w:rFonts w:hint="eastAsia" w:ascii="宋体" w:hAnsi="Courier New"/>
          <w:color w:val="000000" w:themeColor="text1"/>
          <w:sz w:val="24"/>
          <w:szCs w:val="24"/>
        </w:rPr>
        <w:t xml:space="preserve">七）信息化建设咨询与规划方案要求</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1、专项信息化建设问题分析与咨询服务</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需求深度挖掘：通过详细的访谈、问卷调查、现场观察等多种方式，深入了解医院新增的具体需求，包括但不限于业务流程优化、患者体验提升、医疗质量保障、运营效率增强等方面。</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问题精准定位：基于收集到的需求信息，运用专业的分析工具和方法，对医院现有的信息化体系进行全面评估，精准识别出存在的问题、瓶颈及潜在风险。</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解决方案设计：针对识别出的问题，设计科学合理的信息化建设解决方案。解决方案应充分考虑医院的实际情况、未来发展趋势以及行业最佳实践，确保方案的可行性、有效性和前瞻性。</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咨询服务实施：提供全方位的咨询服务，包括方案解读、风险评估、成本效益分析、实施路径规划等，确保医院管理层和相关部门对信息化建设有清晰的认识和充分的准备。</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2、建设与服务计划制定及顶层设计</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集团信息化平台建设项目对接：深入了解医院集团信息化平台的建设目标、要求及标准，确保医院信息化建设与集团整体规划相衔接、相协调。</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顶层设计与架构规划：基于医院战略目标和业务需求，进行信息化建设的顶层设计和架构规划。设计应涵盖信息系统架构、数据架构、安全架构等多个方面，确保信息化建设能够支撑医院的长期发展。</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近期与长期规划：结合医院实际情况和集团要求，制定切实可行的近期建设规划，明确优先级、时间表、预算等资源分配。同时，制定长期发展规划，为医院信息化建设提供持续的动力和方向。</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服务计划制定：根据建设规划，制定详细的服务计划，包括项目实施、运维管理、培训支持等方面的内容。确保在信息化建设过程中，医院能够得到及时、专业的服务支持。</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3、信息化发展趋势、技术创新与业务融合研究</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趋势探讨：定期邀请行业专家、学者及企业代表，共同探讨信息化在医疗、教学、科研和中医药等领域的发展趋势。关注云计算、大数据、人工智能、物联网等新技术在医疗领域的应用前景。</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技术创新研究：深入研究新技术在医疗信息化中的应用案例和最佳实践，评估新技术对医院业务流程、服务模式、管理决策等方面的潜在影响。为医院信息化建设提供技术创新思路和方向。</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业务融合探索：结合医院实际业务需求，探索信息化与医疗、教学、科研和中医药等业务的深度融合模式。通过信息化手段提升医疗服务质量、教学效率、科研能力和中医药传承发展水平。</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最新产品与前沿技术介绍：定期向医院管理层和相关部门介绍最新的信息化产品、解决方案和前沿技术。帮助医院及时了解行业动态和技术趋势，为信息化建设决策提供有力支持。</w:t>
      </w:r>
      <w:r>
        <w:rPr>
          <w:color w:val="000000" w:themeColor="text1"/>
        </w:rPr>
      </w:r>
    </w:p>
    <w:p>
      <w:pPr>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商务条款</w:t>
      </w:r>
      <w:r>
        <w:rPr>
          <w:color w:val="000000" w:themeColor="text1"/>
        </w:rPr>
      </w:r>
    </w:p>
    <w:p>
      <w:pPr>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（一）合同期限（服务期限）</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1.1本项目采取一次招标三年沿用，实行一年一考核一签合同的办法(参见：九、服务考核方案)，且中标单价不变。如果中标服务商（以下称乙方）未能通过考核（考核分低于60分），甲方有权终止合同，不再续签下一年合同。自第一次合同生效计算，三年期满，不再续签合同，本项目重新招标。一年合同期满，若甲方未获得预算批复或需求取消，则经甲方提前书面通知乙方后，合同到期终止，不再顺延。</w:t>
      </w:r>
      <w:r>
        <w:rPr>
          <w:color w:val="000000" w:themeColor="text1"/>
        </w:rPr>
      </w:r>
    </w:p>
    <w:p>
      <w:pPr>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（二）服务范围、</w:t>
      </w:r>
      <w:bookmarkStart w:id="194" w:name="_Hlk148016296"/>
      <w:r>
        <w:rPr>
          <w:rFonts w:hint="eastAsia" w:ascii="宋体" w:hAnsi="宋体"/>
          <w:b/>
          <w:color w:val="000000" w:themeColor="text1"/>
          <w:sz w:val="24"/>
          <w:szCs w:val="24"/>
        </w:rPr>
        <w:t xml:space="preserve">服务内容</w:t>
      </w:r>
      <w:bookmarkEnd w:id="194"/>
      <w:r>
        <w:rPr>
          <w:color w:val="000000" w:themeColor="text1"/>
        </w:rPr>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2.1</w:t>
      </w:r>
      <w:r>
        <w:rPr>
          <w:rFonts w:hint="eastAsia" w:ascii="宋体" w:hAnsi="宋体"/>
          <w:bCs/>
          <w:color w:val="000000" w:themeColor="text1"/>
          <w:sz w:val="24"/>
          <w:szCs w:val="24"/>
        </w:rPr>
        <w:t xml:space="preserve">服务范围：</w:t>
      </w:r>
      <w:r>
        <w:rPr>
          <w:rFonts w:hint="eastAsia" w:ascii="宋体" w:hAnsi="宋体"/>
          <w:color w:val="000000" w:themeColor="text1"/>
          <w:sz w:val="24"/>
          <w:szCs w:val="24"/>
        </w:rPr>
        <w:t xml:space="preserve">江苏省中医院集团信息化平台建设项目（本部院区、紫东院区）。</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2.2服务内容：信息集成平台、医院大数据服务平台、医院系统应用统一管理、一体化的HIS+EMR系统（一体化医护工作站）、其他相关系统改造或对接等。</w:t>
      </w:r>
      <w:r>
        <w:rPr>
          <w:color w:val="000000" w:themeColor="text1"/>
        </w:rPr>
      </w:r>
    </w:p>
    <w:p>
      <w:pPr>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（三）培训要求</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应提供完善的培训方案，培训方案包含培训内容、培训课时等。系统的培训工作要在系统上线试运行前完成，并在培训前编制专门的培训材料。供应商应安排具备相应资质和经验的技术人员，对采购单位使用部门主要技术人员和骨干用户提供全流程使用及维护培训，对普通用户提供使用培训，确保相关人员能熟练掌握设备或系统的日常使用及维护。</w:t>
      </w:r>
      <w:r>
        <w:rPr>
          <w:color w:val="000000" w:themeColor="text1"/>
        </w:rPr>
      </w:r>
    </w:p>
    <w:p>
      <w:pPr>
        <w:ind w:firstLine="482"/>
        <w:spacing w:line="360" w:lineRule="auto"/>
        <w:rPr>
          <w:rFonts w:hint="eastAsia" w:ascii="宋体" w:hAnsi="宋体"/>
          <w:color w:val="000000" w:themeColor="text1"/>
          <w:sz w:val="24"/>
          <w:szCs w:val="24"/>
        </w:rPr>
      </w:pPr>
      <w:r>
        <w:rPr>
          <w:rFonts w:hint="eastAsia" w:ascii="宋体" w:hAnsi="宋体"/>
          <w:b/>
          <w:color w:val="000000" w:themeColor="text1"/>
          <w:sz w:val="24"/>
          <w:szCs w:val="24"/>
        </w:rPr>
        <w:t xml:space="preserve">（四）应急响应要求</w:t>
      </w:r>
      <w:r>
        <w:rPr>
          <w:color w:val="000000" w:themeColor="text1"/>
        </w:rP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7*24</w:t>
      </w:r>
      <w:r>
        <w:rPr>
          <w:rFonts w:hint="eastAsia" w:ascii="宋体" w:hAnsi="宋体"/>
          <w:color w:val="000000" w:themeColor="text1"/>
          <w:sz w:val="24"/>
          <w:szCs w:val="24"/>
        </w:rPr>
        <w:t xml:space="preserve">小时提供即时请求热线服务，即时接听医院内部的服务请求，记录请求事件、事件类型（区分咨询、故障、缺陷、需求）、处理途径，针对故障问题确定故障级别、人员安排情况、处理结果情况、问题分析；</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对于系统在使用过程中出现的问题，在</w:t>
      </w:r>
      <w:r>
        <w:rPr>
          <w:rFonts w:ascii="宋体" w:hAnsi="宋体"/>
          <w:color w:val="000000" w:themeColor="text1"/>
          <w:sz w:val="24"/>
          <w:szCs w:val="24"/>
        </w:rPr>
        <w:t xml:space="preserve">10</w:t>
      </w:r>
      <w:r>
        <w:rPr>
          <w:rFonts w:hint="eastAsia" w:ascii="宋体" w:hAnsi="宋体"/>
          <w:color w:val="000000" w:themeColor="text1"/>
          <w:sz w:val="24"/>
          <w:szCs w:val="24"/>
        </w:rPr>
        <w:t xml:space="preserve">分钟内远程维护响应；</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若远程维护不能解决，则在</w:t>
      </w:r>
      <w:r>
        <w:rPr>
          <w:rFonts w:ascii="宋体" w:hAnsi="宋体"/>
          <w:color w:val="000000" w:themeColor="text1"/>
          <w:sz w:val="24"/>
          <w:szCs w:val="24"/>
        </w:rPr>
        <w:t xml:space="preserve">60</w:t>
      </w:r>
      <w:r>
        <w:rPr>
          <w:rFonts w:hint="eastAsia" w:ascii="宋体" w:hAnsi="宋体"/>
          <w:color w:val="000000" w:themeColor="text1"/>
          <w:sz w:val="24"/>
          <w:szCs w:val="24"/>
        </w:rPr>
        <w:t xml:space="preserve">分钟内技术人员到达现场维修；</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发生影响系统正常运行的故障，致系统瘫痪等严重问题，在故障发生后</w:t>
      </w:r>
      <w:r>
        <w:rPr>
          <w:rFonts w:ascii="宋体" w:hAnsi="宋体"/>
          <w:color w:val="000000" w:themeColor="text1"/>
          <w:sz w:val="24"/>
          <w:szCs w:val="24"/>
        </w:rPr>
        <w:t xml:space="preserve">2</w:t>
      </w:r>
      <w:r>
        <w:rPr>
          <w:rFonts w:hint="eastAsia" w:ascii="宋体" w:hAnsi="宋体"/>
          <w:color w:val="000000" w:themeColor="text1"/>
          <w:sz w:val="24"/>
          <w:szCs w:val="24"/>
        </w:rPr>
        <w:t xml:space="preserve">小时内予以解决。</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投标人应具有完善的</w:t>
      </w:r>
      <w:r>
        <w:rPr>
          <w:rFonts w:ascii="宋体" w:hAnsi="宋体"/>
          <w:color w:val="000000" w:themeColor="text1"/>
          <w:sz w:val="24"/>
          <w:szCs w:val="24"/>
        </w:rPr>
        <w:t xml:space="preserve">应急响应</w:t>
      </w:r>
      <w:r>
        <w:rPr>
          <w:rFonts w:hint="eastAsia" w:ascii="宋体" w:hAnsi="宋体"/>
          <w:color w:val="000000" w:themeColor="text1"/>
          <w:sz w:val="24"/>
          <w:szCs w:val="24"/>
        </w:rPr>
        <w:t xml:space="preserve">管理体系，</w:t>
      </w:r>
      <w:r>
        <w:rPr>
          <w:rFonts w:ascii="宋体" w:hAnsi="宋体"/>
          <w:color w:val="000000" w:themeColor="text1"/>
          <w:sz w:val="24"/>
          <w:szCs w:val="24"/>
        </w:rPr>
        <w:t xml:space="preserve">提供完善的应急响应方案</w:t>
      </w:r>
      <w:r>
        <w:rPr>
          <w:rFonts w:hint="eastAsia" w:ascii="宋体" w:hAnsi="宋体"/>
          <w:color w:val="000000" w:themeColor="text1"/>
          <w:sz w:val="24"/>
          <w:szCs w:val="24"/>
        </w:rPr>
        <w:t xml:space="preserve">。</w:t>
      </w:r>
      <w:r>
        <w:rPr>
          <w:color w:val="000000" w:themeColor="text1"/>
        </w:rPr>
      </w:r>
    </w:p>
    <w:p>
      <w:pPr>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（五）人员配置要求</w:t>
      </w:r>
      <w:r>
        <w:rPr>
          <w:color w:val="000000" w:themeColor="text1"/>
        </w:rP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）运维团队人员要求</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i/>
          <w:iCs/>
          <w:color w:val="000000" w:themeColor="text1"/>
          <w:sz w:val="24"/>
          <w:szCs w:val="24"/>
          <w:u w:val="single"/>
        </w:rPr>
        <w:t xml:space="preserve">常规运维服务团队人员配置项目经理、研发人员、实施人员共10人</w:t>
      </w:r>
      <w:r>
        <w:rPr>
          <w:rFonts w:hint="eastAsia" w:ascii="宋体" w:hAnsi="宋体"/>
          <w:i/>
          <w:iCs/>
          <w:color w:val="000000" w:themeColor="text1"/>
          <w:sz w:val="24"/>
          <w:szCs w:val="24"/>
          <w:u w:val="single"/>
          <w:lang w:eastAsia="zh-CN"/>
        </w:rPr>
        <w:t xml:space="preserve">（</w:t>
      </w:r>
      <w:r>
        <w:rPr>
          <w:rFonts w:hint="eastAsia" w:ascii="宋体" w:hAnsi="宋体"/>
          <w:i/>
          <w:iCs/>
          <w:color w:val="000000" w:themeColor="text1"/>
          <w:sz w:val="24"/>
          <w:szCs w:val="24"/>
          <w:u w:val="single"/>
          <w:lang w:val="en-US" w:eastAsia="zh-CN"/>
        </w:rPr>
        <w:t xml:space="preserve">需提供承诺函</w:t>
      </w:r>
      <w:r>
        <w:rPr>
          <w:rFonts w:hint="eastAsia" w:ascii="宋体" w:hAnsi="宋体"/>
          <w:i/>
          <w:iCs/>
          <w:color w:val="000000" w:themeColor="text1"/>
          <w:sz w:val="24"/>
          <w:szCs w:val="24"/>
          <w:u w:val="single"/>
          <w:lang w:eastAsia="zh-CN"/>
        </w:rPr>
        <w:t xml:space="preserve">）</w:t>
      </w:r>
      <w:r>
        <w:rPr>
          <w:rFonts w:hint="eastAsia" w:ascii="宋体" w:hAnsi="宋体"/>
          <w:i/>
          <w:iCs/>
          <w:color w:val="000000" w:themeColor="text1"/>
          <w:sz w:val="24"/>
          <w:szCs w:val="24"/>
          <w:u w:val="single"/>
        </w:rPr>
        <w:t xml:space="preserve">，</w:t>
      </w:r>
      <w:r>
        <w:rPr>
          <w:rFonts w:hint="eastAsia" w:ascii="宋体" w:hAnsi="宋体"/>
          <w:color w:val="000000" w:themeColor="text1"/>
          <w:sz w:val="24"/>
          <w:szCs w:val="24"/>
        </w:rPr>
        <w:t xml:space="preserve">由项目经理统筹安排运维服务事宜。</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其中项目经理1人（业内工作经验不少于10年）；</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软件开发工程师2人（工作经验不少于3年）；</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现场实施工程师7人（工作经验不少于3年）。</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投标人需列出运维团队具体人员名单，并承诺现场人员变动需提前一个月告知院方，且经院方同意后方可变更。</w:t>
      </w:r>
      <w:r>
        <w:rPr>
          <w:color w:val="000000" w:themeColor="text1"/>
        </w:rP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）专项技术支持人员要求</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根据项目需要阶段性派驻数据库性能优化专业技术人员；</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根据巡检规划阶段性派驻软件巡检技术支持人员（要求相关人员具有软件评测师或软件设计师证书）。</w:t>
      </w:r>
      <w:r>
        <w:rPr>
          <w:color w:val="000000" w:themeColor="text1"/>
        </w:rP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）信息化建设咨询与规划人员要求</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根据新增需求，阶段性派驻咨询人员，支持专项信息化建设，例如：与第三方厂商相关的集成平台接口设计与开发等；</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长期配置信息化咨询与规划专业人员，开展远程服务（要求相关人员具有高级工程师职称或项目管理师证书）；</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阶段性派遣专业人员进驻医院现场，开展信息化建设现状调研、咨询与规划工作（要求相关人员具有中级工程师职称或软件设计师证书）。</w:t>
      </w:r>
      <w:r>
        <w:rPr>
          <w:color w:val="000000" w:themeColor="text1"/>
        </w:rPr>
      </w:r>
    </w:p>
    <w:p>
      <w:pPr>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（六）其他需要说明的情况</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1、为规范项目开发管理，投标人具有有效期内ISO27001信息安全管理体系认证证书、ISO20000信息技术服务管理体系认证证书优先。</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2、投标人应为本项目配备专门的实施团队，项目团队人员应具备高级工程师、软件评测师、软件设计师证书。</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3、为了保障医院的医疗数据安全，避免医疗数据泄露、毁损、丢失或者被篡改。投标人所投的一体化HIS+EMR系统具有第三方评估机构出具的渗透测试报告或信息安全性风险评估报告。</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4、投标人具有符合需求的软件开发能力，提供与本次建设内容相关以下类似软件著作权：医院信息系统（HIS）、电子病历系统、医保管理系统、患者主索引系统软件、临床数据中心。</w:t>
      </w:r>
      <w:r>
        <w:rPr>
          <w:color w:val="000000" w:themeColor="text1"/>
        </w:rPr>
      </w:r>
    </w:p>
    <w:p>
      <w:pPr>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（七）付款方式</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合同签订后收到发票支付总价的50%，维保期满后根据9.1维保打分表进行考核打分，按实际分值确定尾款支付比例，分数大于等于90分的全额支付尾款，分数小于90分的尾款支付比例为：（考核分值/考核总分）*100%。</w:t>
      </w:r>
      <w:r>
        <w:rPr>
          <w:color w:val="000000" w:themeColor="text1"/>
        </w:rPr>
      </w:r>
    </w:p>
    <w:p>
      <w:pPr>
        <w:ind w:firstLine="0"/>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    （八）货币</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调研响应文件中的单价和总价均采用</w:t>
      </w:r>
      <w:r>
        <w:rPr>
          <w:rFonts w:hint="eastAsia" w:ascii="宋体" w:hAnsi="宋体"/>
          <w:b/>
          <w:color w:val="000000" w:themeColor="text1"/>
          <w:sz w:val="24"/>
          <w:szCs w:val="24"/>
        </w:rPr>
        <w:t xml:space="preserve">人民币</w:t>
      </w:r>
      <w:r>
        <w:rPr>
          <w:rFonts w:hint="eastAsia" w:ascii="宋体" w:hAnsi="宋体"/>
          <w:color w:val="000000" w:themeColor="text1"/>
          <w:sz w:val="24"/>
          <w:szCs w:val="24"/>
        </w:rPr>
        <w:t xml:space="preserve">报价，以万元为单位标注。</w:t>
      </w:r>
      <w:r>
        <w:rPr>
          <w:color w:val="000000" w:themeColor="text1"/>
        </w:rPr>
      </w:r>
    </w:p>
    <w:p>
      <w:pPr>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（九）服务考核方案</w:t>
      </w:r>
      <w:r>
        <w:rPr>
          <w:color w:val="000000" w:themeColor="text1"/>
        </w:rP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9</w:t>
      </w:r>
      <w:r>
        <w:rPr>
          <w:rFonts w:hint="eastAsia" w:ascii="宋体" w:hAnsi="宋体"/>
          <w:color w:val="000000" w:themeColor="text1"/>
          <w:sz w:val="24"/>
          <w:szCs w:val="24"/>
        </w:rPr>
        <w:t xml:space="preserve">.1、  维保打分表</w:t>
      </w:r>
      <w:r>
        <w:rPr>
          <w:color w:val="000000" w:themeColor="text1"/>
        </w:rP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1"/>
        <w:gridCol w:w="2913"/>
        <w:gridCol w:w="1843"/>
        <w:gridCol w:w="1588"/>
      </w:tblGrid>
      <w:tr>
        <w:trPr>
          <w:jc w:val="center"/>
          <w:trHeight w:val="531"/>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名称</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地点</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r>
      <w:tr>
        <w:trPr>
          <w:jc w:val="center"/>
          <w:trHeight w:val="567"/>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考核日期</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考核部门</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r>
      <w:tr>
        <w:trPr>
          <w:jc w:val="center"/>
          <w:trHeight w:val="570"/>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序号</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评分项目</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得分</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满分</w:t>
            </w:r>
            <w:r>
              <w:rPr>
                <w:color w:val="000000" w:themeColor="text1"/>
              </w:rPr>
            </w:r>
          </w:p>
        </w:tc>
      </w:tr>
      <w:tr>
        <w:trPr>
          <w:jc w:val="center"/>
          <w:trHeight w:val="555"/>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1</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问题响应时间</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10</w:t>
            </w:r>
            <w:r>
              <w:rPr>
                <w:color w:val="000000" w:themeColor="text1"/>
              </w:rPr>
            </w:r>
          </w:p>
        </w:tc>
      </w:tr>
      <w:tr>
        <w:trPr>
          <w:jc w:val="center"/>
          <w:trHeight w:val="585"/>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2</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维保服务质量</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15</w:t>
            </w:r>
            <w:r>
              <w:rPr>
                <w:color w:val="000000" w:themeColor="text1"/>
              </w:rPr>
            </w:r>
          </w:p>
        </w:tc>
      </w:tr>
      <w:tr>
        <w:trPr>
          <w:jc w:val="center"/>
          <w:trHeight w:val="570"/>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3</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维保安全情况</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10</w:t>
            </w:r>
            <w:r>
              <w:rPr>
                <w:color w:val="000000" w:themeColor="text1"/>
              </w:rPr>
            </w:r>
          </w:p>
        </w:tc>
      </w:tr>
      <w:tr>
        <w:trPr>
          <w:jc w:val="center"/>
          <w:trHeight w:val="570"/>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4</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维保人员工作态度</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10</w:t>
            </w:r>
            <w:r>
              <w:rPr>
                <w:color w:val="000000" w:themeColor="text1"/>
              </w:rPr>
            </w:r>
          </w:p>
        </w:tc>
      </w:tr>
      <w:tr>
        <w:trPr>
          <w:jc w:val="center"/>
          <w:trHeight w:val="570"/>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5</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维保人员业务水平</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10</w:t>
            </w:r>
            <w:r>
              <w:rPr>
                <w:color w:val="000000" w:themeColor="text1"/>
              </w:rPr>
            </w:r>
          </w:p>
        </w:tc>
      </w:tr>
      <w:tr>
        <w:trPr>
          <w:jc w:val="center"/>
          <w:trHeight w:val="555"/>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6</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问题解决是否及时</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15</w:t>
            </w:r>
            <w:r>
              <w:rPr>
                <w:color w:val="000000" w:themeColor="text1"/>
              </w:rPr>
            </w:r>
          </w:p>
        </w:tc>
      </w:tr>
      <w:tr>
        <w:trPr>
          <w:jc w:val="center"/>
          <w:trHeight w:val="555"/>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7</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维保资料完整性</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10</w:t>
            </w:r>
            <w:r>
              <w:rPr>
                <w:color w:val="000000" w:themeColor="text1"/>
              </w:rPr>
            </w:r>
          </w:p>
        </w:tc>
      </w:tr>
      <w:tr>
        <w:trPr>
          <w:jc w:val="center"/>
          <w:trHeight w:val="555"/>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8</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维保人员考勤</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5</w:t>
            </w:r>
            <w:r>
              <w:rPr>
                <w:color w:val="000000" w:themeColor="text1"/>
              </w:rPr>
            </w:r>
          </w:p>
        </w:tc>
      </w:tr>
      <w:tr>
        <w:trPr>
          <w:jc w:val="center"/>
          <w:trHeight w:val="540"/>
        </w:trPr>
        <w:tc>
          <w:tcPr>
            <w:tcW w:w="1731"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9</w:t>
            </w:r>
            <w:r>
              <w:rPr>
                <w:color w:val="000000" w:themeColor="text1"/>
              </w:rPr>
            </w:r>
          </w:p>
        </w:tc>
        <w:tc>
          <w:tcPr>
            <w:tcW w:w="291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保密协议遵守情况</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15</w:t>
            </w:r>
            <w:r>
              <w:rPr>
                <w:color w:val="000000" w:themeColor="text1"/>
              </w:rPr>
            </w:r>
          </w:p>
        </w:tc>
      </w:tr>
      <w:tr>
        <w:trPr>
          <w:jc w:val="center"/>
          <w:trHeight w:val="540"/>
        </w:trPr>
        <w:tc>
          <w:tcPr>
            <w:gridSpan w:val="2"/>
            <w:tcW w:w="4644"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总分</w:t>
            </w:r>
            <w:r>
              <w:rPr>
                <w:color w:val="000000" w:themeColor="text1"/>
              </w:rPr>
            </w:r>
          </w:p>
        </w:tc>
        <w:tc>
          <w:tcPr>
            <w:tcW w:w="1843" w:type="dxa"/>
            <w:textDirection w:val="lrTb"/>
            <w:noWrap/>
          </w:tcPr>
          <w:p>
            <w:pPr>
              <w:ind w:firstLine="23"/>
              <w:spacing w:line="360" w:lineRule="auto"/>
              <w:rPr>
                <w:rFonts w:hint="eastAsia" w:ascii="宋体" w:hAnsi="宋体"/>
                <w:color w:val="000000" w:themeColor="text1"/>
                <w:szCs w:val="24"/>
              </w:rPr>
            </w:pPr>
            <w:r>
              <w:rPr>
                <w:rFonts w:hint="eastAsia" w:ascii="宋体" w:hAnsi="宋体"/>
                <w:color w:val="000000" w:themeColor="text1"/>
                <w:szCs w:val="24"/>
              </w:rPr>
              <w:t xml:space="preserve">　</w:t>
            </w:r>
            <w:r>
              <w:rPr>
                <w:color w:val="000000" w:themeColor="text1"/>
              </w:rPr>
            </w:r>
          </w:p>
        </w:tc>
        <w:tc>
          <w:tcPr>
            <w:tcW w:w="1588" w:type="dxa"/>
            <w:textDirection w:val="lrTb"/>
            <w:noWrap/>
          </w:tcPr>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100</w:t>
            </w:r>
            <w:r>
              <w:rPr>
                <w:color w:val="000000" w:themeColor="text1"/>
              </w:rPr>
            </w:r>
          </w:p>
        </w:tc>
      </w:tr>
    </w:tbl>
    <w:p>
      <w:pPr>
        <w:ind w:firstLine="420"/>
        <w:spacing w:line="360" w:lineRule="auto"/>
        <w:shd w:val="clear" w:color="auto" w:fill="ffff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5.2、考核不合格的惩罚措施</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维保期满后根据维保考核打分表进行考核打分，按实际分值确定尾款支付比例，分数大于等于90分的全额支付尾款，</w:t>
      </w:r>
      <w:r>
        <w:rPr>
          <w:rFonts w:ascii="SimSun" w:hAnsi="SimSun" w:eastAsia="SimSun" w:cs="SimSun"/>
          <w:color w:val="000000" w:themeColor="text1"/>
          <w:sz w:val="24"/>
        </w:rPr>
        <w:t xml:space="preserve">分数小于90分的尾款支付比例为：（考核分值/考核总分）*100%，分数小于60分，甲方有权终止合同，不再续签下一年合同。</w:t>
      </w:r>
      <w:r>
        <w:rPr>
          <w:color w:val="000000" w:themeColor="text1"/>
        </w:rPr>
      </w:r>
      <w:r>
        <w:rPr>
          <w:color w:val="000000" w:themeColor="text1"/>
        </w:rPr>
      </w:r>
    </w:p>
    <w:p>
      <w:pPr>
        <w:ind w:firstLine="420"/>
        <w:spacing w:line="360" w:lineRule="auto"/>
        <w:shd w:val="clear" w:color="auto" w:fill="ffffff"/>
        <w:rPr>
          <w:rFonts w:hint="eastAsia" w:ascii="宋体" w:hAnsi="宋体" w:cs="宋体"/>
          <w:color w:val="000000" w:themeColor="text1"/>
          <w:sz w:val="24"/>
          <w:szCs w:val="24"/>
        </w:rPr>
      </w:pPr>
      <w:r>
        <w:rPr>
          <w:rFonts w:hint="eastAsia" w:ascii="宋体" w:hAnsi="宋体" w:cs="宋体"/>
          <w:color w:val="000000" w:themeColor="text1"/>
          <w:sz w:val="24"/>
          <w:szCs w:val="24"/>
        </w:rPr>
      </w:r>
      <w:r>
        <w:rPr>
          <w:rFonts w:hint="eastAsia" w:ascii="宋体" w:hAnsi="宋体" w:cs="宋体"/>
          <w:color w:val="000000" w:themeColor="text1"/>
          <w:sz w:val="24"/>
          <w:szCs w:val="24"/>
        </w:rPr>
      </w:r>
      <w:r>
        <w:rPr>
          <w:color w:val="000000" w:themeColor="text1"/>
        </w:rPr>
      </w:r>
    </w:p>
    <w:p>
      <w:pPr>
        <w:pStyle w:val="932"/>
        <w:rPr>
          <w:rFonts w:ascii="黑体" w:eastAsia="黑体"/>
          <w:bCs/>
          <w:color w:val="000000" w:themeColor="text1"/>
          <w:sz w:val="44"/>
        </w:rPr>
      </w:pPr>
      <w:r>
        <w:rPr>
          <w:rFonts w:hint="eastAsia" w:ascii="黑体" w:eastAsia="黑体"/>
          <w:bCs/>
          <w:color w:val="000000" w:themeColor="text1"/>
          <w:sz w:val="44"/>
        </w:rPr>
        <w:t xml:space="preserve">第五章  </w:t>
      </w:r>
      <w:r>
        <w:rPr>
          <w:rFonts w:hint="eastAsia" w:ascii="黑体" w:eastAsia="黑体"/>
          <w:b/>
          <w:bCs/>
          <w:color w:val="000000" w:themeColor="text1"/>
          <w:sz w:val="44"/>
        </w:rPr>
        <w:t xml:space="preserve">评标方法与评标标准</w:t>
      </w:r>
      <w:r>
        <w:rPr>
          <w:color w:val="000000" w:themeColor="text1"/>
        </w:rPr>
      </w:r>
    </w:p>
    <w:p>
      <w:pPr>
        <w:rPr>
          <w:color w:val="000000" w:themeColor="text1"/>
        </w:rPr>
      </w:pPr>
      <w:r>
        <w:rPr>
          <w:color w:val="000000" w:themeColor="text1"/>
        </w:rPr>
      </w:r>
      <w:r>
        <w:rPr>
          <w:color w:val="000000" w:themeColor="text1"/>
        </w:rPr>
      </w:r>
    </w:p>
    <w:p>
      <w:pPr>
        <w:pStyle w:val="1017"/>
        <w:ind w:firstLine="439"/>
        <w:rPr>
          <w:rFonts w:cs="Arial"/>
          <w:color w:val="000000" w:themeColor="text1"/>
        </w:rPr>
      </w:pPr>
      <w:r>
        <w:rPr>
          <w:rFonts w:cs="Arial"/>
          <w:color w:val="000000" w:themeColor="text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themeColor="text1"/>
        </w:rPr>
        <w:t xml:space="preserve">。本项目选取1名中标候选人。</w:t>
      </w:r>
      <w:r>
        <w:rPr>
          <w:color w:val="000000" w:themeColor="text1"/>
        </w:rPr>
      </w:r>
    </w:p>
    <w:p>
      <w:pPr>
        <w:pStyle w:val="1017"/>
        <w:ind w:firstLine="441"/>
        <w:rPr>
          <w:rFonts w:hint="eastAsia" w:ascii="宋体" w:hAnsi="宋体"/>
          <w:b/>
          <w:color w:val="000000" w:themeColor="text1"/>
          <w:highlight w:val="yellow"/>
        </w:rPr>
      </w:pPr>
      <w:r>
        <w:rPr>
          <w:rFonts w:hint="eastAsia" w:ascii="宋体" w:hAnsi="宋体"/>
          <w:b/>
          <w:color w:val="000000" w:themeColor="text1"/>
        </w:rPr>
        <w:t xml:space="preserve">政府采购政策功能落实</w:t>
      </w:r>
      <w:r>
        <w:rPr>
          <w:color w:val="000000" w:themeColor="text1"/>
        </w:rPr>
      </w:r>
    </w:p>
    <w:p>
      <w:pPr>
        <w:pStyle w:val="1017"/>
        <w:spacing w:line="0" w:lineRule="atLeast"/>
        <w:rPr>
          <w:rFonts w:hint="eastAsia" w:ascii="宋体" w:hAnsi="宋体"/>
          <w:color w:val="000000" w:themeColor="text1"/>
        </w:rPr>
      </w:pPr>
      <w:r>
        <w:rPr>
          <w:rFonts w:hint="eastAsia" w:ascii="宋体" w:hAnsi="宋体"/>
          <w:color w:val="000000" w:themeColor="text1"/>
        </w:rPr>
        <w:t xml:space="preserve">1、小微型企业价格扣除</w:t>
      </w:r>
      <w:r>
        <w:rPr>
          <w:color w:val="000000" w:themeColor="text1"/>
        </w:rPr>
      </w:r>
    </w:p>
    <w:p>
      <w:pPr>
        <w:pStyle w:val="1017"/>
        <w:ind w:firstLine="360"/>
        <w:spacing w:line="0" w:lineRule="atLeast"/>
        <w:rPr>
          <w:rFonts w:hint="eastAsia" w:ascii="宋体" w:hAnsi="宋体"/>
          <w:color w:val="000000" w:themeColor="text1"/>
        </w:rPr>
      </w:pPr>
      <w:r>
        <w:rPr>
          <w:rFonts w:hint="eastAsia" w:ascii="宋体" w:hAnsi="宋体"/>
          <w:color w:val="000000" w:themeColor="text1"/>
        </w:rPr>
        <w:t xml:space="preserve">（1）本项目对小型和微型企业提供的服务给予</w:t>
      </w:r>
      <w:r>
        <w:rPr>
          <w:rFonts w:hint="eastAsia" w:ascii="宋体" w:hAnsi="宋体"/>
          <w:color w:val="000000" w:themeColor="text1"/>
          <w:u w:val="single"/>
        </w:rPr>
        <w:t xml:space="preserve">10%</w:t>
      </w:r>
      <w:r>
        <w:rPr>
          <w:rFonts w:hint="eastAsia" w:ascii="宋体" w:hAnsi="宋体"/>
          <w:color w:val="000000" w:themeColor="text1"/>
        </w:rPr>
        <w:t xml:space="preserve">的扣除价格，用扣除后的价格参与评审。</w:t>
      </w:r>
      <w:r>
        <w:rPr>
          <w:color w:val="000000" w:themeColor="text1"/>
        </w:rPr>
      </w:r>
    </w:p>
    <w:p>
      <w:pPr>
        <w:pStyle w:val="1017"/>
        <w:ind w:firstLine="360"/>
        <w:spacing w:line="0" w:lineRule="atLeast"/>
        <w:rPr>
          <w:rFonts w:hint="eastAsia" w:ascii="宋体" w:hAnsi="宋体"/>
          <w:color w:val="000000" w:themeColor="text1"/>
        </w:rPr>
      </w:pPr>
      <w:r>
        <w:rPr>
          <w:rFonts w:hint="eastAsia" w:ascii="宋体" w:hAnsi="宋体"/>
          <w:color w:val="000000" w:themeColor="text1"/>
        </w:rPr>
        <w:t xml:space="preserve">（2）供应商需按照采购文件的要求提供相应的《小微企业声明函》。</w:t>
      </w:r>
      <w:r>
        <w:rPr>
          <w:color w:val="000000" w:themeColor="text1"/>
        </w:rPr>
      </w:r>
    </w:p>
    <w:p>
      <w:pPr>
        <w:pStyle w:val="1017"/>
        <w:ind w:firstLine="360"/>
        <w:spacing w:line="0" w:lineRule="atLeast"/>
        <w:rPr>
          <w:rFonts w:hint="eastAsia" w:ascii="宋体" w:hAnsi="宋体"/>
          <w:color w:val="000000" w:themeColor="text1"/>
        </w:rPr>
      </w:pPr>
      <w:r>
        <w:rPr>
          <w:rFonts w:hint="eastAsia" w:ascii="宋体" w:hAnsi="宋体"/>
          <w:color w:val="000000" w:themeColor="text1"/>
        </w:rPr>
        <w:t xml:space="preserve">（3）企业标准请参照《关于印发中小企业划型标准规定的通知》（工信部联企业[2011]300号）文件规定自行填写。</w:t>
      </w:r>
      <w:r>
        <w:rPr>
          <w:color w:val="000000" w:themeColor="text1"/>
        </w:rPr>
      </w:r>
    </w:p>
    <w:p>
      <w:pPr>
        <w:pStyle w:val="1017"/>
        <w:spacing w:line="0" w:lineRule="atLeast"/>
        <w:rPr>
          <w:rFonts w:hint="eastAsia" w:ascii="宋体" w:hAnsi="宋体"/>
          <w:color w:val="000000" w:themeColor="text1"/>
        </w:rPr>
      </w:pPr>
      <w:r>
        <w:rPr>
          <w:rFonts w:hint="eastAsia" w:ascii="宋体" w:hAnsi="宋体"/>
          <w:color w:val="000000" w:themeColor="text1"/>
        </w:rPr>
        <w:t xml:space="preserve">2、残疾人福利单位价格扣除</w:t>
      </w:r>
      <w:r>
        <w:rPr>
          <w:color w:val="000000" w:themeColor="text1"/>
        </w:rPr>
      </w:r>
    </w:p>
    <w:p>
      <w:pPr>
        <w:pStyle w:val="1017"/>
        <w:ind w:left="120" w:firstLine="360"/>
        <w:spacing w:line="0" w:lineRule="atLeast"/>
        <w:rPr>
          <w:rFonts w:hint="eastAsia" w:ascii="宋体" w:hAnsi="宋体"/>
          <w:color w:val="000000" w:themeColor="text1"/>
        </w:rPr>
      </w:pPr>
      <w:r>
        <w:rPr>
          <w:rFonts w:hint="eastAsia" w:ascii="宋体" w:hAnsi="宋体"/>
          <w:color w:val="000000" w:themeColor="text1"/>
        </w:rPr>
        <w:t xml:space="preserve">（1）本项目对残疾人福利性单位视同小型、微型企业，给予</w:t>
      </w:r>
      <w:r>
        <w:rPr>
          <w:rFonts w:hint="eastAsia" w:ascii="宋体" w:hAnsi="宋体"/>
          <w:color w:val="000000" w:themeColor="text1"/>
          <w:u w:val="single"/>
        </w:rPr>
        <w:t xml:space="preserve">10%</w:t>
      </w:r>
      <w:r>
        <w:rPr>
          <w:rFonts w:hint="eastAsia" w:ascii="宋体" w:hAnsi="宋体"/>
          <w:color w:val="000000" w:themeColor="text1"/>
        </w:rPr>
        <w:t xml:space="preserve">的价格扣除，用扣除后的价格参与评审。</w:t>
      </w:r>
      <w:r>
        <w:rPr>
          <w:color w:val="000000" w:themeColor="text1"/>
        </w:rPr>
      </w:r>
    </w:p>
    <w:p>
      <w:pPr>
        <w:pStyle w:val="1017"/>
        <w:ind w:left="120" w:firstLine="360"/>
        <w:spacing w:line="0" w:lineRule="atLeast"/>
        <w:rPr>
          <w:rFonts w:hint="eastAsia" w:ascii="宋体" w:hAnsi="宋体"/>
          <w:color w:val="000000" w:themeColor="text1"/>
        </w:rPr>
      </w:pPr>
      <w:r>
        <w:rPr>
          <w:rFonts w:hint="eastAsia" w:ascii="宋体" w:hAnsi="宋体"/>
          <w:color w:val="000000" w:themeColor="text1"/>
        </w:rPr>
        <w:t xml:space="preserve">（2）残疾人福利单位需按照采购文件的要求提供《残疾人福利性单位声明函》。</w:t>
      </w:r>
      <w:r>
        <w:rPr>
          <w:color w:val="000000" w:themeColor="text1"/>
        </w:rPr>
      </w:r>
    </w:p>
    <w:p>
      <w:pPr>
        <w:pStyle w:val="1017"/>
        <w:ind w:left="120" w:firstLine="360"/>
        <w:spacing w:line="0" w:lineRule="atLeast"/>
        <w:rPr>
          <w:rFonts w:hint="eastAsia" w:ascii="宋体" w:hAnsi="宋体"/>
          <w:color w:val="000000" w:themeColor="text1"/>
        </w:rPr>
      </w:pPr>
      <w:r>
        <w:rPr>
          <w:rFonts w:hint="eastAsia" w:ascii="宋体" w:hAnsi="宋体"/>
          <w:color w:val="000000" w:themeColor="text1"/>
        </w:rPr>
        <w:t xml:space="preserve">（3）残疾人福利单位标准请参照《关于促进残疾人就业政府采购政策的通知》（财库〔2017〕141号）。</w:t>
      </w:r>
      <w:r>
        <w:rPr>
          <w:color w:val="000000" w:themeColor="text1"/>
        </w:rPr>
      </w:r>
    </w:p>
    <w:p>
      <w:pPr>
        <w:pStyle w:val="1017"/>
        <w:spacing w:line="0" w:lineRule="atLeast"/>
        <w:rPr>
          <w:rFonts w:hint="eastAsia" w:ascii="宋体" w:hAnsi="宋体"/>
          <w:color w:val="000000" w:themeColor="text1"/>
        </w:rPr>
      </w:pPr>
      <w:r>
        <w:rPr>
          <w:rFonts w:hint="eastAsia" w:ascii="宋体" w:hAnsi="宋体"/>
          <w:color w:val="000000" w:themeColor="text1"/>
        </w:rPr>
        <w:t xml:space="preserve">3、监狱和戒毒企业价格扣除</w:t>
      </w:r>
      <w:r>
        <w:rPr>
          <w:color w:val="000000" w:themeColor="text1"/>
        </w:rPr>
      </w:r>
    </w:p>
    <w:p>
      <w:pPr>
        <w:pStyle w:val="1017"/>
        <w:spacing w:line="0" w:lineRule="atLeast"/>
        <w:rPr>
          <w:rFonts w:hint="eastAsia" w:ascii="宋体" w:hAnsi="宋体"/>
          <w:color w:val="000000" w:themeColor="text1"/>
        </w:rPr>
      </w:pPr>
      <w:r>
        <w:rPr>
          <w:rFonts w:hint="eastAsia" w:ascii="宋体" w:hAnsi="宋体"/>
          <w:color w:val="000000" w:themeColor="text1"/>
        </w:rPr>
        <w:t xml:space="preserve">（1）本项目对监狱和戒毒企业（简称监狱企业）视同小型、微型企业，给予</w:t>
      </w:r>
      <w:r>
        <w:rPr>
          <w:rFonts w:hint="eastAsia" w:ascii="宋体" w:hAnsi="宋体"/>
          <w:color w:val="000000" w:themeColor="text1"/>
          <w:u w:val="single"/>
        </w:rPr>
        <w:t xml:space="preserve">10%</w:t>
      </w:r>
      <w:r>
        <w:rPr>
          <w:rFonts w:hint="eastAsia" w:ascii="宋体" w:hAnsi="宋体"/>
          <w:color w:val="000000" w:themeColor="text1"/>
        </w:rPr>
        <w:t xml:space="preserve">的价格扣除，用扣除后的价格参与评审。</w:t>
      </w:r>
      <w:r>
        <w:rPr>
          <w:color w:val="000000" w:themeColor="text1"/>
        </w:rPr>
      </w:r>
    </w:p>
    <w:p>
      <w:pPr>
        <w:pStyle w:val="1017"/>
        <w:spacing w:line="0" w:lineRule="atLeast"/>
        <w:rPr>
          <w:rFonts w:hint="eastAsia" w:ascii="宋体" w:hAnsi="宋体"/>
          <w:color w:val="000000" w:themeColor="text1"/>
        </w:rPr>
      </w:pPr>
      <w:r>
        <w:rPr>
          <w:rFonts w:hint="eastAsia" w:ascii="宋体" w:hAnsi="宋体"/>
          <w:color w:val="000000" w:themeColor="text1"/>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pStyle w:val="1017"/>
        <w:spacing w:line="0" w:lineRule="atLeast"/>
        <w:rPr>
          <w:rFonts w:hint="eastAsia" w:ascii="宋体" w:hAnsi="宋体"/>
          <w:color w:val="000000" w:themeColor="text1"/>
        </w:rPr>
      </w:pPr>
      <w:r>
        <w:rPr>
          <w:rFonts w:hint="eastAsia" w:ascii="宋体" w:hAnsi="宋体"/>
          <w:color w:val="000000" w:themeColor="text1"/>
        </w:rPr>
        <w:t xml:space="preserve">（3）监狱企业标准请参照《关于政府采购支持监狱企业发展有关问题的通知》（</w:t>
      </w:r>
      <w:r>
        <w:rPr>
          <w:rFonts w:ascii="宋体" w:hAnsi="宋体"/>
          <w:color w:val="000000" w:themeColor="text1"/>
        </w:rPr>
        <w:t xml:space="preserve">财库[2014]68号</w:t>
      </w:r>
      <w:r>
        <w:rPr>
          <w:rFonts w:hint="eastAsia" w:ascii="宋体" w:hAnsi="宋体"/>
          <w:color w:val="000000" w:themeColor="text1"/>
        </w:rPr>
        <w:t xml:space="preserve">）。</w:t>
      </w:r>
      <w:r>
        <w:rPr>
          <w:color w:val="000000" w:themeColor="text1"/>
        </w:rPr>
      </w:r>
    </w:p>
    <w:p>
      <w:pPr>
        <w:pStyle w:val="1017"/>
        <w:spacing w:line="400" w:lineRule="exact"/>
        <w:rPr>
          <w:rFonts w:hint="eastAsia" w:ascii="宋体" w:hAnsi="宋体"/>
          <w:color w:val="000000" w:themeColor="text1"/>
        </w:rPr>
      </w:pPr>
      <w:r>
        <w:rPr>
          <w:rFonts w:hint="eastAsia" w:ascii="宋体" w:hAnsi="宋体"/>
          <w:color w:val="000000" w:themeColor="text1"/>
        </w:rPr>
        <w:t xml:space="preserve">4、残疾人福利单位、监狱企业属于小型、微型企业的，不重复享受政策。</w:t>
      </w:r>
      <w:r>
        <w:rPr>
          <w:color w:val="000000" w:themeColor="text1"/>
        </w:rPr>
      </w:r>
    </w:p>
    <w:p>
      <w:pPr>
        <w:pStyle w:val="1017"/>
        <w:spacing w:line="400" w:lineRule="exact"/>
        <w:rPr>
          <w:rFonts w:hint="eastAsia" w:ascii="宋体" w:hAnsi="宋体"/>
          <w:color w:val="000000" w:themeColor="text1"/>
        </w:rPr>
      </w:pPr>
      <w:r>
        <w:rPr>
          <w:rFonts w:hint="eastAsia" w:ascii="宋体" w:hAnsi="宋体"/>
          <w:color w:val="000000" w:themeColor="text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u w:val="single"/>
        </w:rPr>
        <w:t xml:space="preserve">4</w:t>
      </w:r>
      <w:r>
        <w:rPr>
          <w:rFonts w:hint="eastAsia" w:ascii="宋体" w:hAnsi="宋体"/>
          <w:color w:val="000000" w:themeColor="text1"/>
          <w:u w:val="single"/>
        </w:rPr>
        <w:t xml:space="preserve">%</w:t>
      </w:r>
      <w:r>
        <w:rPr>
          <w:rFonts w:hint="eastAsia" w:ascii="宋体" w:hAnsi="宋体"/>
          <w:color w:val="000000" w:themeColor="text1"/>
        </w:rPr>
        <w:t xml:space="preserve">的价格扣除，用扣除后的价格参与评审。</w:t>
      </w:r>
      <w:r>
        <w:rPr>
          <w:color w:val="000000" w:themeColor="text1"/>
        </w:rPr>
      </w:r>
    </w:p>
    <w:p>
      <w:pPr>
        <w:pStyle w:val="1017"/>
        <w:spacing w:line="400" w:lineRule="exact"/>
        <w:rPr>
          <w:rFonts w:hint="eastAsia" w:ascii="宋体" w:hAnsi="宋体"/>
          <w:color w:val="000000" w:themeColor="text1"/>
        </w:rPr>
      </w:pPr>
      <w:r>
        <w:rPr>
          <w:rFonts w:hint="eastAsia" w:ascii="宋体" w:hAnsi="宋体"/>
          <w:color w:val="000000" w:themeColor="text1"/>
        </w:rPr>
        <w:t xml:space="preserve">6、联合体各方均为小型、微型企业（残疾人福利单位、监狱企业）的，联合体享受</w:t>
      </w:r>
      <w:r>
        <w:rPr>
          <w:rFonts w:hint="eastAsia" w:ascii="宋体" w:hAnsi="宋体"/>
          <w:color w:val="000000" w:themeColor="text1"/>
          <w:u w:val="single"/>
        </w:rPr>
        <w:t xml:space="preserve">10%</w:t>
      </w:r>
      <w:r>
        <w:rPr>
          <w:rFonts w:hint="eastAsia" w:ascii="宋体" w:hAnsi="宋体"/>
          <w:color w:val="000000" w:themeColor="text1"/>
        </w:rPr>
        <w:t xml:space="preserve">价格扣除，用扣除后的价格参与评审。</w:t>
      </w:r>
      <w:r>
        <w:rPr>
          <w:color w:val="000000" w:themeColor="text1"/>
        </w:rPr>
      </w:r>
    </w:p>
    <w:p>
      <w:pPr>
        <w:pStyle w:val="1017"/>
        <w:ind w:firstLine="473"/>
        <w:spacing w:line="400" w:lineRule="exact"/>
        <w:rPr>
          <w:color w:val="000000" w:themeColor="text1"/>
        </w:rPr>
      </w:pPr>
      <w:r>
        <w:rPr>
          <w:rFonts w:hint="eastAsia" w:ascii="宋体" w:hAnsi="宋体"/>
          <w:color w:val="000000" w:themeColor="text1"/>
        </w:rPr>
        <w:t xml:space="preserve">7、根据《江苏省政府采购信用管理暂行办法》的规定，供应商信用评价结果为三星的扣2分，评价结果为二星的扣3分，评价结果为一星的扣4分。</w:t>
      </w:r>
      <w:r>
        <w:rPr>
          <w:color w:val="000000" w:themeColor="text1"/>
        </w:rPr>
      </w:r>
    </w:p>
    <w:p>
      <w:pPr>
        <w:pStyle w:val="1017"/>
        <w:ind w:firstLine="482"/>
        <w:spacing w:line="0" w:lineRule="atLeast"/>
        <w:rPr>
          <w:rFonts w:hint="eastAsia" w:ascii="宋体" w:hAnsi="宋体"/>
          <w:b/>
          <w:color w:val="000000" w:themeColor="text1"/>
        </w:rPr>
      </w:pPr>
      <w:r>
        <w:rPr>
          <w:rFonts w:hint="eastAsia" w:ascii="宋体" w:hAnsi="宋体"/>
          <w:b/>
          <w:color w:val="000000" w:themeColor="text1"/>
        </w:rPr>
        <w:t xml:space="preserve">评标方法与评标标准</w:t>
      </w:r>
      <w:r>
        <w:rPr>
          <w:color w:val="000000" w:themeColor="text1"/>
        </w:rPr>
      </w:r>
    </w:p>
    <w:p>
      <w:pPr>
        <w:pStyle w:val="1017"/>
        <w:ind w:firstLine="504"/>
        <w:spacing w:before="0" w:after="0" w:line="480" w:lineRule="exact"/>
        <w:rPr>
          <w:color w:val="000000" w:themeColor="text1"/>
        </w:rPr>
      </w:pPr>
      <w:r>
        <w:rPr>
          <w:rFonts w:hint="eastAsia" w:ascii="宋体" w:hAnsi="宋体" w:cs="宋体"/>
          <w:color w:val="000000" w:themeColor="text1"/>
        </w:rPr>
        <w:t xml:space="preserve">本项目采用综合评分法确定中标候选人。评标委员会将按下列评分办法和标准进行评分，总分值为100分。</w:t>
      </w:r>
      <w:r>
        <w:rPr>
          <w:color w:val="000000" w:themeColor="text1"/>
        </w:rPr>
      </w:r>
    </w:p>
    <w:tbl>
      <w:tblPr>
        <w:tblStyle w:val="762"/>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9"/>
        <w:gridCol w:w="1197"/>
        <w:gridCol w:w="1247"/>
        <w:gridCol w:w="5621"/>
        <w:gridCol w:w="605"/>
      </w:tblGrid>
      <w:tr>
        <w:trPr>
          <w:trHeight w:val="824"/>
        </w:trPr>
        <w:tc>
          <w:tcPr>
            <w:tcW w:w="499" w:type="dxa"/>
            <w:vAlign w:val="center"/>
            <w:textDirection w:val="lrTb"/>
            <w:noWrap w:val="false"/>
          </w:tcPr>
          <w:p>
            <w:pPr>
              <w:jc w:val="center"/>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rPr>
                <w:color w:val="000000" w:themeColor="text1"/>
              </w:rPr>
            </w:r>
          </w:p>
        </w:tc>
        <w:tc>
          <w:tcPr>
            <w:tcW w:w="1197" w:type="dxa"/>
            <w:vAlign w:val="center"/>
            <w:textDirection w:val="lrTb"/>
            <w:noWrap w:val="false"/>
          </w:tcPr>
          <w:p>
            <w:pPr>
              <w:jc w:val="center"/>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主要方面</w:t>
            </w:r>
            <w:r>
              <w:rPr>
                <w:color w:val="000000" w:themeColor="text1"/>
              </w:rPr>
            </w:r>
          </w:p>
        </w:tc>
        <w:tc>
          <w:tcPr>
            <w:tcW w:w="1247" w:type="dxa"/>
            <w:vAlign w:val="center"/>
            <w:textDirection w:val="lrTb"/>
            <w:noWrap w:val="false"/>
          </w:tcPr>
          <w:p>
            <w:pPr>
              <w:jc w:val="center"/>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评标内容</w:t>
            </w:r>
            <w:r>
              <w:rPr>
                <w:color w:val="000000" w:themeColor="text1"/>
              </w:rPr>
            </w:r>
          </w:p>
        </w:tc>
        <w:tc>
          <w:tcPr>
            <w:tcW w:w="5621" w:type="dxa"/>
            <w:vAlign w:val="center"/>
            <w:textDirection w:val="lrTb"/>
            <w:noWrap w:val="false"/>
          </w:tcPr>
          <w:p>
            <w:pPr>
              <w:jc w:val="center"/>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评分项</w:t>
            </w:r>
            <w:r>
              <w:rPr>
                <w:color w:val="000000" w:themeColor="text1"/>
              </w:rPr>
            </w:r>
          </w:p>
        </w:tc>
        <w:tc>
          <w:tcPr>
            <w:tcW w:w="605" w:type="dxa"/>
            <w:vAlign w:val="center"/>
            <w:textDirection w:val="lrTb"/>
            <w:noWrap w:val="false"/>
          </w:tcPr>
          <w:p>
            <w:pPr>
              <w:jc w:val="center"/>
              <w:spacing w:line="360" w:lineRule="auto"/>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分值</w:t>
            </w:r>
            <w:r>
              <w:rPr>
                <w:color w:val="000000" w:themeColor="text1"/>
              </w:rPr>
            </w:r>
          </w:p>
        </w:tc>
      </w:tr>
      <w:tr>
        <w:trPr>
          <w:trHeight w:val="810"/>
        </w:trPr>
        <w:tc>
          <w:tcPr>
            <w:tcW w:w="499" w:type="dxa"/>
            <w:vAlign w:val="center"/>
            <w:textDirection w:val="lrTb"/>
            <w:noWrap/>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p>
        </w:tc>
        <w:tc>
          <w:tcPr>
            <w:tcW w:w="1197" w:type="dxa"/>
            <w:vAlign w:val="center"/>
            <w:textDirection w:val="lrTb"/>
            <w:noWrap/>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价格部分</w:t>
            </w:r>
            <w:r>
              <w:rPr>
                <w:color w:val="000000" w:themeColor="text1"/>
              </w:rPr>
            </w:r>
          </w:p>
        </w:tc>
        <w:tc>
          <w:tcPr>
            <w:tcW w:w="1247" w:type="dxa"/>
            <w:vAlign w:val="center"/>
            <w:textDirection w:val="lrTb"/>
            <w:noWrap w:val="false"/>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价格分</w:t>
            </w:r>
            <w:r>
              <w:rPr>
                <w:color w:val="000000" w:themeColor="text1"/>
              </w:rPr>
            </w:r>
          </w:p>
        </w:tc>
        <w:tc>
          <w:tcPr>
            <w:tcW w:w="5621" w:type="dxa"/>
            <w:vAlign w:val="center"/>
            <w:textDirection w:val="lrTb"/>
            <w:noWrap w:val="false"/>
          </w:tcPr>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采用低价优先法计算，即满足招标文件要求且投标价格最低的投标报价为评标基准价，其价格分为满分。其他满足招标文件要求的投标人的价格分统一按照下列公式计算：投标报价得分=(评标基准价／投标报价)×</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5</w:t>
            </w:r>
            <w:r>
              <w:rPr>
                <w:color w:val="000000" w:themeColor="text1"/>
              </w:rPr>
            </w:r>
          </w:p>
        </w:tc>
        <w:tc>
          <w:tcPr>
            <w:tcW w:w="605" w:type="dxa"/>
            <w:vAlign w:val="center"/>
            <w:textDirection w:val="lrTb"/>
            <w:noWrap/>
          </w:tcPr>
          <w:p>
            <w:pPr>
              <w:jc w:val="center"/>
              <w:spacing w:line="360" w:lineRule="auto"/>
              <w:widowControl/>
              <w:rPr>
                <w:rFonts w:hint="eastAsia" w:ascii="宋体" w:hAnsi="宋体" w:cs="宋体"/>
                <w:color w:val="000000" w:themeColor="text1"/>
                <w:sz w:val="28"/>
                <w:szCs w:val="28"/>
              </w:rPr>
            </w:pPr>
            <w:r>
              <w:rPr>
                <w:rFonts w:ascii="宋体" w:hAnsi="宋体" w:cs="宋体"/>
                <w:color w:val="000000" w:themeColor="text1"/>
                <w:sz w:val="28"/>
                <w:szCs w:val="28"/>
              </w:rPr>
              <w:t xml:space="preserve">1</w:t>
            </w:r>
            <w:r>
              <w:rPr>
                <w:rFonts w:hint="eastAsia" w:ascii="宋体" w:hAnsi="宋体" w:cs="宋体"/>
                <w:color w:val="000000" w:themeColor="text1"/>
                <w:sz w:val="28"/>
                <w:szCs w:val="28"/>
              </w:rPr>
              <w:t xml:space="preserve">5</w:t>
            </w:r>
            <w:r>
              <w:rPr>
                <w:color w:val="000000" w:themeColor="text1"/>
              </w:rPr>
            </w:r>
          </w:p>
        </w:tc>
      </w:tr>
      <w:tr>
        <w:trPr>
          <w:cantSplit/>
          <w:trHeight w:val="885"/>
        </w:trPr>
        <w:tc>
          <w:tcPr>
            <w:tcW w:w="499" w:type="dxa"/>
            <w:vAlign w:val="center"/>
            <w:vMerge w:val="restart"/>
            <w:textDirection w:val="lrTb"/>
            <w:noWrap/>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p>
        </w:tc>
        <w:tc>
          <w:tcPr>
            <w:tcW w:w="1197" w:type="dxa"/>
            <w:vAlign w:val="center"/>
            <w:vMerge w:val="restart"/>
            <w:textDirection w:val="lrTb"/>
            <w:noWrap/>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服务与技术部分</w:t>
            </w:r>
            <w:r>
              <w:rPr>
                <w:color w:val="000000" w:themeColor="text1"/>
              </w:rPr>
            </w:r>
          </w:p>
        </w:tc>
        <w:tc>
          <w:tcPr>
            <w:tcW w:w="1247" w:type="dxa"/>
            <w:vAlign w:val="center"/>
            <w:textDirection w:val="lrTb"/>
            <w:noWrap w:val="false"/>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现场运维方案     </w:t>
            </w:r>
            <w:r>
              <w:rPr>
                <w:color w:val="000000" w:themeColor="text1"/>
              </w:rPr>
            </w:r>
          </w:p>
        </w:tc>
        <w:tc>
          <w:tcPr>
            <w:tcW w:w="5621" w:type="dxa"/>
            <w:textDirection w:val="lrTb"/>
            <w:noWrap w:val="false"/>
          </w:tcPr>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投标人根据本项目给出有针对性的维保服务方案，评审专家根据方案内容的合理性、可行性比较打分：</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方案优于招标要求的得5分，符合的得3分，不符合或未提供的得0分。</w:t>
            </w:r>
            <w:r>
              <w:rPr>
                <w:color w:val="000000" w:themeColor="text1"/>
              </w:rPr>
            </w:r>
          </w:p>
        </w:tc>
        <w:tc>
          <w:tcPr>
            <w:tcW w:w="605" w:type="dxa"/>
            <w:vAlign w:val="center"/>
            <w:textDirection w:val="lrTb"/>
            <w:noWrap/>
          </w:tcPr>
          <w:p>
            <w:pPr>
              <w:jc w:val="center"/>
              <w:spacing w:line="360" w:lineRule="auto"/>
              <w:widowControl/>
              <w:rPr>
                <w:rFonts w:hint="eastAsia" w:ascii="宋体" w:hAnsi="宋体" w:cs="宋体"/>
                <w:color w:val="000000" w:themeColor="text1"/>
                <w:sz w:val="28"/>
                <w:szCs w:val="28"/>
              </w:rPr>
            </w:pPr>
            <w:r>
              <w:rPr>
                <w:rFonts w:ascii="宋体" w:hAnsi="宋体" w:cs="宋体"/>
                <w:color w:val="000000" w:themeColor="text1"/>
                <w:sz w:val="28"/>
                <w:szCs w:val="28"/>
              </w:rPr>
              <w:t xml:space="preserve">5</w:t>
            </w:r>
            <w:r>
              <w:rPr>
                <w:color w:val="000000" w:themeColor="text1"/>
              </w:rPr>
            </w:r>
          </w:p>
        </w:tc>
      </w:tr>
      <w:tr>
        <w:trPr>
          <w:cantSplit/>
          <w:trHeight w:val="885"/>
        </w:trPr>
        <w:tc>
          <w:tcPr>
            <w:tcW w:w="499"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197"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247" w:type="dxa"/>
            <w:vAlign w:val="center"/>
            <w:textDirection w:val="lrTb"/>
            <w:noWrap w:val="false"/>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巡检方案 </w:t>
            </w:r>
            <w:r>
              <w:rPr>
                <w:color w:val="000000" w:themeColor="text1"/>
              </w:rPr>
            </w:r>
          </w:p>
        </w:tc>
        <w:tc>
          <w:tcPr>
            <w:tcW w:w="5621" w:type="dxa"/>
            <w:vAlign w:val="center"/>
            <w:textDirection w:val="lrTb"/>
            <w:noWrap w:val="false"/>
          </w:tcPr>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投标人根据本项目给出有针对性的巡检方案，评审专家根据方案内容的合理性、可行性比较打分：</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方案优于招标要求的得5分，符合的得3分，不符合或未提供的得0分。</w:t>
            </w:r>
            <w:r>
              <w:rPr>
                <w:color w:val="000000" w:themeColor="text1"/>
              </w:rPr>
            </w:r>
          </w:p>
        </w:tc>
        <w:tc>
          <w:tcPr>
            <w:tcW w:w="605" w:type="dxa"/>
            <w:vAlign w:val="center"/>
            <w:textDirection w:val="lrTb"/>
            <w:noWrap/>
          </w:tcPr>
          <w:p>
            <w:pPr>
              <w:jc w:val="center"/>
              <w:spacing w:line="360" w:lineRule="auto"/>
              <w:widowControl/>
              <w:rPr>
                <w:rFonts w:hint="eastAsia" w:ascii="宋体" w:hAnsi="宋体" w:cs="宋体"/>
                <w:color w:val="000000" w:themeColor="text1"/>
                <w:sz w:val="28"/>
                <w:szCs w:val="28"/>
              </w:rPr>
            </w:pPr>
            <w:r>
              <w:rPr>
                <w:rFonts w:ascii="宋体" w:hAnsi="宋体" w:cs="宋体"/>
                <w:color w:val="000000" w:themeColor="text1"/>
                <w:sz w:val="28"/>
                <w:szCs w:val="28"/>
              </w:rPr>
              <w:t xml:space="preserve">5</w:t>
            </w:r>
            <w:r>
              <w:rPr>
                <w:color w:val="000000" w:themeColor="text1"/>
              </w:rPr>
            </w:r>
          </w:p>
        </w:tc>
      </w:tr>
      <w:tr>
        <w:trPr>
          <w:cantSplit/>
          <w:trHeight w:val="885"/>
        </w:trPr>
        <w:tc>
          <w:tcPr>
            <w:tcW w:w="499"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197"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247" w:type="dxa"/>
            <w:vAlign w:val="center"/>
            <w:textDirection w:val="lrTb"/>
            <w:noWrap w:val="false"/>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信息化建设咨询与规划方案</w:t>
            </w:r>
            <w:r>
              <w:rPr>
                <w:color w:val="000000" w:themeColor="text1"/>
              </w:rPr>
            </w:r>
          </w:p>
        </w:tc>
        <w:tc>
          <w:tcPr>
            <w:tcW w:w="5621" w:type="dxa"/>
            <w:textDirection w:val="lrTb"/>
            <w:noWrap w:val="false"/>
          </w:tcPr>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投标人根据本项目信息化建设咨询与规划服务内容给出有针对性的分析和阐述，评审专家根据内容的可行性、合理性比较打分：</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方案优于招标要求的得5分，符合的得3分，不符合或未提供的得0分。</w:t>
            </w:r>
            <w:r>
              <w:rPr>
                <w:color w:val="000000" w:themeColor="text1"/>
              </w:rPr>
            </w:r>
          </w:p>
        </w:tc>
        <w:tc>
          <w:tcPr>
            <w:tcW w:w="605" w:type="dxa"/>
            <w:vAlign w:val="center"/>
            <w:textDirection w:val="lrTb"/>
            <w:noWrap/>
          </w:tcPr>
          <w:p>
            <w:pPr>
              <w:jc w:val="center"/>
              <w:spacing w:line="360" w:lineRule="auto"/>
              <w:widowControl/>
              <w:rPr>
                <w:rFonts w:hint="eastAsia" w:ascii="宋体" w:hAnsi="宋体" w:cs="宋体"/>
                <w:color w:val="000000" w:themeColor="text1"/>
                <w:sz w:val="28"/>
                <w:szCs w:val="28"/>
              </w:rPr>
            </w:pPr>
            <w:r>
              <w:rPr>
                <w:rFonts w:ascii="宋体" w:hAnsi="宋体" w:cs="宋体"/>
                <w:color w:val="000000" w:themeColor="text1"/>
                <w:sz w:val="28"/>
                <w:szCs w:val="28"/>
              </w:rPr>
              <w:t xml:space="preserve">5</w:t>
            </w:r>
            <w:r>
              <w:rPr>
                <w:color w:val="000000" w:themeColor="text1"/>
              </w:rPr>
            </w:r>
          </w:p>
        </w:tc>
      </w:tr>
      <w:tr>
        <w:trPr>
          <w:cantSplit/>
          <w:trHeight w:val="885"/>
        </w:trPr>
        <w:tc>
          <w:tcPr>
            <w:tcW w:w="499"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197"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247" w:type="dxa"/>
            <w:vAlign w:val="center"/>
            <w:textDirection w:val="lrTb"/>
            <w:noWrap w:val="false"/>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技术响应</w:t>
            </w:r>
            <w:r>
              <w:rPr>
                <w:color w:val="000000" w:themeColor="text1"/>
              </w:rPr>
            </w:r>
          </w:p>
        </w:tc>
        <w:tc>
          <w:tcPr>
            <w:tcW w:w="5621" w:type="dxa"/>
            <w:vAlign w:val="center"/>
            <w:textDirection w:val="lrTb"/>
            <w:noWrap w:val="false"/>
          </w:tcPr>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根据投标人对采购需求中技术要求部分内容的响应程度打分：全部响应即满足得30分；标注“▲”的为重要指标，如有负偏离，每项扣4分；其余标注“●”为一般指标，如有负偏离，每项扣</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分，扣完为止。</w:t>
            </w:r>
            <w:r>
              <w:rPr>
                <w:color w:val="000000" w:themeColor="text1"/>
              </w:rPr>
            </w:r>
          </w:p>
        </w:tc>
        <w:tc>
          <w:tcPr>
            <w:tcW w:w="605" w:type="dxa"/>
            <w:vAlign w:val="center"/>
            <w:textDirection w:val="lrTb"/>
            <w:noWrap/>
          </w:tcPr>
          <w:p>
            <w:pPr>
              <w:jc w:val="center"/>
              <w:spacing w:line="360" w:lineRule="auto"/>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30</w:t>
            </w:r>
            <w:r>
              <w:rPr>
                <w:color w:val="000000" w:themeColor="text1"/>
              </w:rPr>
            </w:r>
          </w:p>
        </w:tc>
      </w:tr>
      <w:tr>
        <w:trPr>
          <w:trHeight w:val="2430"/>
        </w:trPr>
        <w:tc>
          <w:tcPr>
            <w:tcW w:w="499" w:type="dxa"/>
            <w:vAlign w:val="center"/>
            <w:textDirection w:val="lrTb"/>
            <w:noWrap/>
          </w:tcPr>
          <w:p>
            <w:pPr>
              <w:jc w:val="center"/>
              <w:spacing w:line="360" w:lineRule="auto"/>
              <w:widowControl/>
              <w:rPr>
                <w:rFonts w:hint="eastAsia" w:ascii="宋体" w:hAnsi="宋体" w:cs="宋体"/>
                <w:color w:val="000000" w:themeColor="text1"/>
                <w:sz w:val="24"/>
                <w:szCs w:val="24"/>
              </w:rPr>
            </w:pPr>
            <w:r>
              <w:rPr>
                <w:rFonts w:ascii="宋体" w:hAnsi="宋体" w:cs="宋体"/>
                <w:color w:val="000000" w:themeColor="text1"/>
                <w:sz w:val="24"/>
                <w:szCs w:val="24"/>
              </w:rPr>
              <w:t xml:space="preserve">3</w:t>
            </w:r>
            <w:r>
              <w:rPr>
                <w:color w:val="000000" w:themeColor="text1"/>
              </w:rPr>
            </w:r>
          </w:p>
        </w:tc>
        <w:tc>
          <w:tcPr>
            <w:tcW w:w="1197" w:type="dxa"/>
            <w:vAlign w:val="center"/>
            <w:textDirection w:val="lrTb"/>
            <w:noWrap/>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成功案例及业绩</w:t>
            </w:r>
            <w:r>
              <w:rPr>
                <w:color w:val="000000" w:themeColor="text1"/>
              </w:rPr>
            </w:r>
          </w:p>
        </w:tc>
        <w:tc>
          <w:tcPr>
            <w:tcW w:w="1247" w:type="dxa"/>
            <w:vAlign w:val="center"/>
            <w:textDirection w:val="lrTb"/>
            <w:noWrap w:val="false"/>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成功案例及业绩</w:t>
            </w:r>
            <w:r>
              <w:rPr>
                <w:color w:val="000000" w:themeColor="text1"/>
              </w:rPr>
            </w:r>
          </w:p>
        </w:tc>
        <w:tc>
          <w:tcPr>
            <w:tcW w:w="5621" w:type="dxa"/>
            <w:vAlign w:val="center"/>
            <w:textDirection w:val="lrTb"/>
            <w:noWrap w:val="false"/>
          </w:tcPr>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投标人提供2020年以来（以签订时间为准）类似项目的案例，每提供1个得2分，最多10分（提供合同复印件加盖公章，合同须能反映项目名称、主要标的物，签订时间和签章清晰可见）</w:t>
            </w:r>
            <w:r>
              <w:rPr>
                <w:color w:val="000000" w:themeColor="text1"/>
              </w:rPr>
            </w:r>
          </w:p>
        </w:tc>
        <w:tc>
          <w:tcPr>
            <w:tcW w:w="605" w:type="dxa"/>
            <w:vAlign w:val="center"/>
            <w:textDirection w:val="lrTb"/>
            <w:noWrap/>
          </w:tcPr>
          <w:p>
            <w:pPr>
              <w:jc w:val="center"/>
              <w:spacing w:line="360" w:lineRule="auto"/>
              <w:widowControl/>
              <w:rPr>
                <w:rFonts w:hint="eastAsia" w:ascii="宋体" w:hAnsi="宋体" w:cs="宋体"/>
                <w:color w:val="000000" w:themeColor="text1"/>
                <w:sz w:val="28"/>
                <w:szCs w:val="28"/>
              </w:rPr>
            </w:pPr>
            <w:r>
              <w:rPr>
                <w:rFonts w:ascii="宋体" w:hAnsi="宋体" w:cs="宋体"/>
                <w:color w:val="000000" w:themeColor="text1"/>
                <w:sz w:val="28"/>
                <w:szCs w:val="28"/>
              </w:rPr>
              <w:t xml:space="preserve">10</w:t>
            </w:r>
            <w:r>
              <w:rPr>
                <w:color w:val="000000" w:themeColor="text1"/>
              </w:rPr>
            </w:r>
          </w:p>
        </w:tc>
      </w:tr>
      <w:tr>
        <w:trPr>
          <w:cantSplit/>
          <w:trHeight w:val="2430"/>
        </w:trPr>
        <w:tc>
          <w:tcPr>
            <w:tcW w:w="499" w:type="dxa"/>
            <w:vAlign w:val="center"/>
            <w:vMerge w:val="restart"/>
            <w:textDirection w:val="lrTb"/>
            <w:noWrap/>
          </w:tcPr>
          <w:p>
            <w:pPr>
              <w:jc w:val="center"/>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4</w:t>
            </w:r>
            <w:r>
              <w:rPr>
                <w:color w:val="000000" w:themeColor="text1"/>
              </w:rPr>
            </w:r>
          </w:p>
        </w:tc>
        <w:tc>
          <w:tcPr>
            <w:tcW w:w="1197" w:type="dxa"/>
            <w:vAlign w:val="center"/>
            <w:vMerge w:val="restart"/>
            <w:textDirection w:val="lrTb"/>
            <w:noWrap/>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商务部分</w:t>
            </w:r>
            <w:r>
              <w:rPr>
                <w:color w:val="000000" w:themeColor="text1"/>
              </w:rPr>
            </w:r>
          </w:p>
        </w:tc>
        <w:tc>
          <w:tcPr>
            <w:tcW w:w="1247" w:type="dxa"/>
            <w:vAlign w:val="center"/>
            <w:textDirection w:val="lrTb"/>
            <w:noWrap w:val="false"/>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培训方案</w:t>
            </w:r>
            <w:r>
              <w:rPr>
                <w:color w:val="000000" w:themeColor="text1"/>
              </w:rPr>
            </w:r>
          </w:p>
        </w:tc>
        <w:tc>
          <w:tcPr>
            <w:tcW w:w="5621" w:type="dxa"/>
            <w:vAlign w:val="center"/>
            <w:textDirection w:val="lrTb"/>
            <w:noWrap w:val="false"/>
          </w:tcPr>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评委根据投标人提供的项目培训方案可行性、合理性打分：</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方案优于招标要求的得5分，符合的得3分，不符合或未提供的得0分。</w:t>
            </w:r>
            <w:r>
              <w:rPr>
                <w:color w:val="000000" w:themeColor="text1"/>
              </w:rPr>
            </w:r>
          </w:p>
        </w:tc>
        <w:tc>
          <w:tcPr>
            <w:tcW w:w="605" w:type="dxa"/>
            <w:vAlign w:val="center"/>
            <w:textDirection w:val="lrTb"/>
            <w:noWrap/>
          </w:tcPr>
          <w:p>
            <w:pPr>
              <w:jc w:val="center"/>
              <w:spacing w:line="360" w:lineRule="auto"/>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5</w:t>
            </w:r>
            <w:r>
              <w:rPr>
                <w:color w:val="000000" w:themeColor="text1"/>
              </w:rPr>
            </w:r>
          </w:p>
        </w:tc>
      </w:tr>
      <w:tr>
        <w:trPr>
          <w:cantSplit/>
          <w:trHeight w:val="2430"/>
        </w:trPr>
        <w:tc>
          <w:tcPr>
            <w:tcW w:w="499" w:type="dxa"/>
            <w:vAlign w:val="center"/>
            <w:vMerge w:val="continue"/>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97" w:type="dxa"/>
            <w:vAlign w:val="center"/>
            <w:vMerge w:val="continue"/>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47" w:type="dxa"/>
            <w:vAlign w:val="center"/>
            <w:textDirection w:val="lrTb"/>
            <w:noWrap w:val="false"/>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应急服务方案</w:t>
            </w:r>
            <w:r>
              <w:rPr>
                <w:color w:val="000000" w:themeColor="text1"/>
              </w:rPr>
            </w:r>
          </w:p>
        </w:tc>
        <w:tc>
          <w:tcPr>
            <w:tcW w:w="5621" w:type="dxa"/>
            <w:vAlign w:val="center"/>
            <w:textDirection w:val="lrTb"/>
            <w:noWrap w:val="false"/>
          </w:tcPr>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投标人根据本项项目特点给出有针对性的应急服务方案，评审专家根据方案内容的合理性、可行性评价打分：</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方案优于招标要求的得5分，符合的得3分，不符合或未提供的得0分。</w:t>
            </w:r>
            <w:r>
              <w:rPr>
                <w:color w:val="000000" w:themeColor="text1"/>
              </w:rPr>
            </w:r>
          </w:p>
        </w:tc>
        <w:tc>
          <w:tcPr>
            <w:tcW w:w="605" w:type="dxa"/>
            <w:vAlign w:val="center"/>
            <w:textDirection w:val="lrTb"/>
            <w:noWrap/>
          </w:tcPr>
          <w:p>
            <w:pPr>
              <w:jc w:val="center"/>
              <w:spacing w:line="360" w:lineRule="auto"/>
              <w:widowControl/>
              <w:rPr>
                <w:rFonts w:hint="eastAsia" w:ascii="宋体" w:hAnsi="宋体" w:cs="宋体"/>
                <w:color w:val="000000" w:themeColor="text1"/>
                <w:sz w:val="28"/>
                <w:szCs w:val="28"/>
              </w:rPr>
            </w:pPr>
            <w:r>
              <w:rPr>
                <w:rFonts w:ascii="宋体" w:hAnsi="宋体" w:cs="宋体"/>
                <w:color w:val="000000" w:themeColor="text1"/>
                <w:sz w:val="28"/>
                <w:szCs w:val="28"/>
              </w:rPr>
              <w:t xml:space="preserve">5</w:t>
            </w:r>
            <w:r>
              <w:rPr>
                <w:color w:val="000000" w:themeColor="text1"/>
              </w:rPr>
            </w:r>
          </w:p>
        </w:tc>
      </w:tr>
      <w:tr>
        <w:trPr>
          <w:cantSplit/>
          <w:trHeight w:val="2430"/>
        </w:trPr>
        <w:tc>
          <w:tcPr>
            <w:tcW w:w="499"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197"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247" w:type="dxa"/>
            <w:vAlign w:val="center"/>
            <w:textDirection w:val="lrTb"/>
            <w:noWrap w:val="false"/>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运维团队人员要求</w:t>
            </w:r>
            <w:r>
              <w:rPr>
                <w:color w:val="000000" w:themeColor="text1"/>
              </w:rPr>
            </w:r>
          </w:p>
        </w:tc>
        <w:tc>
          <w:tcPr>
            <w:tcW w:w="5621" w:type="dxa"/>
            <w:vAlign w:val="center"/>
            <w:textDirection w:val="lrTb"/>
            <w:noWrap w:val="false"/>
          </w:tcPr>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投标人根据需求中</w:t>
            </w:r>
            <w:r>
              <w:rPr>
                <w:rFonts w:hint="eastAsia" w:ascii="宋体" w:hAnsi="宋体" w:cs="宋体"/>
                <w:color w:val="000000" w:themeColor="text1"/>
                <w:sz w:val="24"/>
                <w:szCs w:val="24"/>
              </w:rPr>
              <w:t xml:space="preserve">运维团队人员要求</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列出人员基本情况，</w:t>
            </w:r>
            <w:r>
              <w:rPr>
                <w:rFonts w:hint="eastAsia" w:ascii="宋体" w:hAnsi="宋体" w:cs="宋体"/>
                <w:color w:val="000000" w:themeColor="text1"/>
                <w:sz w:val="24"/>
                <w:szCs w:val="24"/>
              </w:rPr>
              <w:t xml:space="preserve">评审专家根据内容的合理性、可行性评价打分：</w:t>
            </w:r>
            <w:r>
              <w:rPr>
                <w:color w:val="000000" w:themeColor="text1"/>
              </w:rPr>
            </w:r>
          </w:p>
          <w:p>
            <w:pPr>
              <w:jc w:val="left"/>
              <w:spacing w:line="36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rPr>
              <w:t xml:space="preserve">方案优于招标要求的得5分，符合的得3分，不符合或未提供的得0分。</w:t>
            </w:r>
            <w:r>
              <w:rPr>
                <w:color w:val="000000" w:themeColor="text1"/>
              </w:rPr>
            </w:r>
          </w:p>
        </w:tc>
        <w:tc>
          <w:tcPr>
            <w:tcW w:w="605" w:type="dxa"/>
            <w:vAlign w:val="center"/>
            <w:textDirection w:val="lrTb"/>
            <w:noWrap/>
          </w:tcPr>
          <w:p>
            <w:pPr>
              <w:jc w:val="center"/>
              <w:spacing w:line="360" w:lineRule="auto"/>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5</w:t>
            </w:r>
            <w:r>
              <w:rPr>
                <w:color w:val="000000" w:themeColor="text1"/>
              </w:rPr>
            </w:r>
          </w:p>
        </w:tc>
      </w:tr>
      <w:tr>
        <w:trPr>
          <w:cantSplit/>
          <w:trHeight w:val="2430"/>
        </w:trPr>
        <w:tc>
          <w:tcPr>
            <w:tcW w:w="499"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197"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247" w:type="dxa"/>
            <w:vAlign w:val="center"/>
            <w:textDirection w:val="lrTb"/>
            <w:noWrap w:val="false"/>
          </w:tcPr>
          <w:p>
            <w:pPr>
              <w:jc w:val="center"/>
              <w:spacing w:line="360" w:lineRule="auto"/>
              <w:widowControl/>
              <w:rPr>
                <w:rFonts w:hint="eastAsia" w:ascii="宋体" w:hAnsi="宋体" w:cs="宋体"/>
                <w:color w:val="000000" w:themeColor="text1"/>
                <w:sz w:val="24"/>
                <w:szCs w:val="24"/>
              </w:rPr>
            </w:pPr>
            <w:r>
              <w:rPr>
                <w:rFonts w:hint="eastAsia" w:ascii="宋体" w:hAnsi="宋体"/>
                <w:color w:val="000000" w:themeColor="text1"/>
                <w:sz w:val="24"/>
                <w:szCs w:val="24"/>
              </w:rPr>
              <w:t xml:space="preserve">专项技术支持、信息化建设咨询与规划人员资质要求</w:t>
            </w:r>
            <w:r>
              <w:rPr>
                <w:color w:val="000000" w:themeColor="text1"/>
              </w:rPr>
            </w:r>
          </w:p>
        </w:tc>
        <w:tc>
          <w:tcPr>
            <w:tcW w:w="5621" w:type="dxa"/>
            <w:vAlign w:val="center"/>
            <w:textDirection w:val="lrTb"/>
            <w:noWrap w:val="false"/>
          </w:tcPr>
          <w:p>
            <w:pPr>
              <w:jc w:val="left"/>
              <w:spacing w:line="360" w:lineRule="auto"/>
              <w:widowControl/>
              <w:rPr>
                <w:rFonts w:hint="eastAsia" w:ascii="宋体" w:hAnsi="宋体" w:cs="宋体"/>
                <w:color w:val="000000" w:themeColor="text1"/>
                <w:sz w:val="24"/>
                <w:szCs w:val="24"/>
              </w:rPr>
            </w:pPr>
            <w:r>
              <w:rPr>
                <w:rFonts w:hint="eastAsia" w:ascii="宋体" w:hAnsi="宋体"/>
                <w:color w:val="000000" w:themeColor="text1"/>
                <w:sz w:val="24"/>
                <w:szCs w:val="24"/>
              </w:rPr>
              <w:t xml:space="preserve">专项技术支持、信息化建设咨询与规划人员资质要求</w:t>
            </w:r>
            <w:r>
              <w:rPr>
                <w:rFonts w:hint="eastAsia" w:ascii="宋体" w:hAnsi="宋体" w:cs="宋体"/>
                <w:color w:val="000000" w:themeColor="text1"/>
                <w:sz w:val="24"/>
                <w:szCs w:val="24"/>
              </w:rPr>
              <w:t xml:space="preserve">满足以下条件：</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1、信息系统项目管理师高级证书；</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2、项目管理师一级证书；</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3、信息技术类高级工程师；</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4、软件设计师；</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5、软件评测师。</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每提供一种人员证书得1分，本项最高得5分。</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备注：提供人社部颁发的人员证书复印件和近三个月任意一个月社保复印件加盖投标人公章，一人多证不重复得分。</w:t>
            </w:r>
            <w:r>
              <w:rPr>
                <w:color w:val="000000" w:themeColor="text1"/>
              </w:rPr>
            </w:r>
          </w:p>
        </w:tc>
        <w:tc>
          <w:tcPr>
            <w:tcW w:w="605" w:type="dxa"/>
            <w:vAlign w:val="center"/>
            <w:textDirection w:val="lrTb"/>
            <w:noWrap/>
          </w:tcPr>
          <w:p>
            <w:pPr>
              <w:jc w:val="center"/>
              <w:spacing w:line="360" w:lineRule="auto"/>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5</w:t>
            </w:r>
            <w:r>
              <w:rPr>
                <w:color w:val="000000" w:themeColor="text1"/>
              </w:rPr>
            </w:r>
          </w:p>
        </w:tc>
      </w:tr>
      <w:tr>
        <w:trPr>
          <w:cantSplit/>
          <w:trHeight w:val="2430"/>
        </w:trPr>
        <w:tc>
          <w:tcPr>
            <w:tcW w:w="499"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197" w:type="dxa"/>
            <w:vAlign w:val="center"/>
            <w:vMerge w:val="continue"/>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247" w:type="dxa"/>
            <w:vAlign w:val="center"/>
            <w:textDirection w:val="lrTb"/>
            <w:noWrap w:val="false"/>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投标人相关证书</w:t>
            </w:r>
            <w:r>
              <w:rPr>
                <w:color w:val="000000" w:themeColor="text1"/>
              </w:rPr>
            </w:r>
          </w:p>
        </w:tc>
        <w:tc>
          <w:tcPr>
            <w:tcW w:w="5621" w:type="dxa"/>
            <w:vAlign w:val="center"/>
            <w:textDirection w:val="lrTb"/>
            <w:noWrap w:val="false"/>
          </w:tcPr>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w:t>
            </w:r>
            <w:r>
              <w:rPr>
                <w:rFonts w:hint="eastAsia" w:ascii="宋体" w:hAnsi="宋体" w:cs="宋体"/>
                <w:color w:val="000000" w:themeColor="text1"/>
                <w:sz w:val="24"/>
                <w:szCs w:val="24"/>
              </w:rPr>
              <w:t xml:space="preserve">、投标人有成熟的管理体系认证：</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1、ISO27001信息安全管理体系认证；</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2、ISO20000信息技术服务管理体系认证。</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每提供一种证书得2分，不提供不得分，最高得4分。提供有效的证书复印件及国家认证认可监督管理委员会官方网站相应认证查询截图并加盖投标人公章。</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w:t>
            </w:r>
            <w:r>
              <w:rPr>
                <w:rFonts w:hint="eastAsia" w:ascii="宋体" w:hAnsi="宋体" w:cs="宋体"/>
                <w:color w:val="000000" w:themeColor="text1"/>
                <w:sz w:val="24"/>
                <w:szCs w:val="24"/>
              </w:rPr>
              <w:t xml:space="preserve">、供应商具有有效的业务连续性管理体系认证证书得3分，其他不得分。（提供证明材料扫描件加盖供应商公章）。</w:t>
            </w:r>
            <w:r>
              <w:rPr>
                <w:color w:val="000000" w:themeColor="text1"/>
              </w:rP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提供有效的证书复印件加盖投标人公章。</w:t>
            </w:r>
            <w:r>
              <w:rPr>
                <w:color w:val="000000" w:themeColor="text1"/>
              </w:rPr>
            </w:r>
          </w:p>
          <w:p>
            <w:pPr>
              <w:jc w:val="left"/>
              <w:spacing w:line="360" w:lineRule="auto"/>
              <w:widowControl/>
              <w:rPr>
                <w:rFonts w:hint="eastAsia" w:ascii="宋体" w:hAnsi="宋体"/>
                <w:bCs/>
                <w:color w:val="000000" w:themeColor="text1"/>
                <w:sz w:val="24"/>
                <w:szCs w:val="24"/>
              </w:rPr>
            </w:pPr>
            <w:r>
              <w:rPr>
                <w:rFonts w:hint="eastAsia" w:ascii="宋体" w:hAnsi="宋体" w:cs="宋体"/>
                <w:color w:val="000000" w:themeColor="text1"/>
                <w:sz w:val="24"/>
                <w:szCs w:val="24"/>
              </w:rPr>
              <w:t xml:space="preserve">三</w:t>
            </w:r>
            <w:r>
              <w:rPr>
                <w:rFonts w:hint="eastAsia" w:ascii="宋体" w:hAnsi="宋体" w:cs="宋体"/>
                <w:color w:val="000000" w:themeColor="text1"/>
                <w:sz w:val="24"/>
                <w:szCs w:val="24"/>
              </w:rPr>
              <w:t xml:space="preserve">、投标人具有本次项目建设内容相关的软件著作权证书，每提供一种得1分，本项最高得3分。软件著作权证书需投标人自有，提供证明资料复印件加盖公章。</w:t>
            </w:r>
            <w:r>
              <w:rPr>
                <w:color w:val="000000" w:themeColor="text1"/>
              </w:rPr>
            </w:r>
          </w:p>
        </w:tc>
        <w:tc>
          <w:tcPr>
            <w:tcW w:w="605" w:type="dxa"/>
            <w:vAlign w:val="center"/>
            <w:textDirection w:val="lrTb"/>
            <w:noWrap/>
          </w:tcPr>
          <w:p>
            <w:pPr>
              <w:jc w:val="center"/>
              <w:spacing w:line="360" w:lineRule="auto"/>
              <w:widowControl/>
              <w:rPr>
                <w:rFonts w:hint="eastAsia" w:ascii="宋体" w:hAnsi="宋体" w:cs="宋体"/>
                <w:color w:val="000000" w:themeColor="text1"/>
                <w:sz w:val="28"/>
                <w:szCs w:val="28"/>
              </w:rPr>
            </w:pPr>
            <w:r>
              <w:rPr>
                <w:rFonts w:ascii="宋体" w:hAnsi="宋体" w:cs="宋体"/>
                <w:color w:val="000000" w:themeColor="text1"/>
                <w:sz w:val="28"/>
                <w:szCs w:val="28"/>
              </w:rPr>
              <w:t xml:space="preserve">10</w:t>
            </w:r>
            <w:r>
              <w:rPr>
                <w:rFonts w:hint="eastAsia" w:ascii="宋体" w:hAnsi="宋体" w:cs="宋体"/>
                <w:color w:val="000000" w:themeColor="text1"/>
                <w:sz w:val="28"/>
                <w:szCs w:val="28"/>
              </w:rPr>
            </w:r>
            <w:r>
              <w:rPr>
                <w:color w:val="000000" w:themeColor="text1"/>
              </w:rPr>
            </w:r>
          </w:p>
        </w:tc>
      </w:tr>
    </w:tbl>
    <w:p>
      <w:pPr>
        <w:jc w:val="left"/>
        <w:widowControl/>
        <w:rPr>
          <w:b/>
          <w:bCs/>
          <w:color w:val="000000" w:themeColor="text1"/>
        </w:rPr>
      </w:pPr>
      <w:r>
        <w:rPr>
          <w:rFonts w:hint="eastAsia"/>
          <w:b/>
          <w:bCs/>
          <w:color w:val="000000" w:themeColor="text1"/>
        </w:rPr>
        <w:t xml:space="preserve">说明：</w:t>
      </w:r>
      <w:r>
        <w:rPr>
          <w:color w:val="000000" w:themeColor="text1"/>
        </w:rPr>
      </w:r>
    </w:p>
    <w:p>
      <w:pPr>
        <w:jc w:val="left"/>
        <w:widowControl/>
        <w:rPr>
          <w:b/>
          <w:color w:val="000000" w:themeColor="text1"/>
        </w:rPr>
      </w:pPr>
      <w:r>
        <w:rPr>
          <w:rFonts w:hint="eastAsia"/>
          <w:b/>
          <w:color w:val="000000" w:themeColor="text1"/>
        </w:rPr>
        <w:t xml:space="preserve">以上证明、证书、认证等资料的复印件或扫描件，采购人有权在中标后签订合同前要求中标人提供原件备查，如有虚假，按虚假投标处理。</w:t>
      </w:r>
      <w:r>
        <w:rPr>
          <w:color w:val="000000" w:themeColor="text1"/>
        </w:rPr>
      </w:r>
    </w:p>
    <w:p>
      <w:pPr>
        <w:jc w:val="left"/>
        <w:widowControl/>
        <w:rPr>
          <w:color w:val="000000" w:themeColor="text1"/>
        </w:rPr>
      </w:pPr>
      <w:r>
        <w:rPr>
          <w:color w:val="000000" w:themeColor="text1"/>
        </w:rPr>
      </w:r>
      <w:r>
        <w:rPr>
          <w:color w:val="000000" w:themeColor="text1"/>
        </w:rPr>
      </w:r>
    </w:p>
    <w:p>
      <w:pPr>
        <w:rPr>
          <w:color w:val="000000" w:themeColor="text1"/>
          <w:u w:val="single"/>
        </w:rPr>
      </w:pPr>
      <w:r>
        <w:rPr>
          <w:color w:val="000000" w:themeColor="text1"/>
          <w:u w:val="single"/>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pStyle w:val="932"/>
        <w:rPr>
          <w:rFonts w:ascii="黑体" w:eastAsia="黑体"/>
          <w:bCs/>
          <w:color w:val="000000" w:themeColor="text1"/>
          <w:sz w:val="44"/>
        </w:rPr>
      </w:pPr>
      <w:r>
        <w:rPr>
          <w:rFonts w:hint="eastAsia" w:ascii="黑体" w:eastAsia="黑体"/>
          <w:bCs/>
          <w:color w:val="000000" w:themeColor="text1"/>
          <w:sz w:val="44"/>
        </w:rPr>
        <w:t xml:space="preserve">第六章  投标</w:t>
      </w:r>
      <w:bookmarkEnd w:id="191"/>
      <w:r>
        <w:rPr>
          <w:color w:val="000000" w:themeColor="text1"/>
        </w:rPr>
      </w:r>
      <w:bookmarkEnd w:id="192"/>
      <w:r>
        <w:rPr>
          <w:color w:val="000000" w:themeColor="text1"/>
        </w:rPr>
      </w:r>
      <w:bookmarkEnd w:id="193"/>
      <w:r>
        <w:rPr>
          <w:rFonts w:hint="eastAsia" w:ascii="黑体" w:eastAsia="黑体"/>
          <w:bCs/>
          <w:color w:val="000000" w:themeColor="text1"/>
          <w:sz w:val="44"/>
        </w:rPr>
        <w:t xml:space="preserve">文件格式 </w:t>
      </w:r>
      <w:r>
        <w:rPr>
          <w:color w:val="000000" w:themeColor="text1"/>
        </w:rPr>
      </w:r>
    </w:p>
    <w:p>
      <w:pPr>
        <w:jc w:val="center"/>
        <w:rPr>
          <w:rFonts w:hint="eastAsia" w:ascii="宋体" w:hAnsi="宋体"/>
          <w:b/>
          <w:color w:val="000000" w:themeColor="text1"/>
          <w:sz w:val="72"/>
        </w:rPr>
      </w:pPr>
      <w:r>
        <w:rPr>
          <w:color w:val="000000" w:themeColor="text1"/>
        </w:rPr>
      </w:r>
      <w:bookmarkStart w:id="196" w:name="_Hlt26671244"/>
      <w:r>
        <w:rPr>
          <w:color w:val="000000" w:themeColor="text1"/>
        </w:rPr>
      </w:r>
      <w:bookmarkEnd w:id="196"/>
      <w:r>
        <w:rPr>
          <w:color w:val="000000" w:themeColor="text1"/>
        </w:rPr>
      </w:r>
      <w:bookmarkStart w:id="197" w:name="_Hlt26955039"/>
      <w:r>
        <w:rPr>
          <w:color w:val="000000" w:themeColor="text1"/>
        </w:rPr>
      </w:r>
      <w:bookmarkEnd w:id="197"/>
      <w:r>
        <w:rPr>
          <w:color w:val="000000" w:themeColor="text1"/>
        </w:rPr>
      </w:r>
      <w:bookmarkStart w:id="198" w:name="_Toc120614282"/>
      <w:r>
        <w:rPr>
          <w:color w:val="000000" w:themeColor="text1"/>
        </w:rPr>
      </w:r>
      <w:bookmarkStart w:id="199" w:name="_Toc49090576"/>
      <w:r>
        <w:rPr>
          <w:color w:val="000000" w:themeColor="text1"/>
        </w:rPr>
      </w:r>
      <w:bookmarkStart w:id="200" w:name="_Toc26554094"/>
      <w:r>
        <w:rPr>
          <w:color w:val="000000" w:themeColor="text1"/>
        </w:rPr>
      </w:r>
      <w:r>
        <w:rPr>
          <w:color w:val="000000" w:themeColor="text1"/>
        </w:rP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rPr>
          <w:color w:val="000000" w:themeColor="text1"/>
        </w:rPr>
      </w:r>
    </w:p>
    <w:p>
      <w:pPr>
        <w:jc w:val="center"/>
        <w:rPr>
          <w:rFonts w:hint="eastAsia" w:ascii="宋体" w:hAnsi="宋体"/>
          <w:b/>
          <w:color w:val="000000" w:themeColor="text1"/>
          <w:sz w:val="72"/>
        </w:rPr>
      </w:pPr>
      <w:r>
        <w:rPr>
          <w:rFonts w:hint="eastAsia" w:ascii="宋体" w:hAnsi="宋体"/>
          <w:b/>
          <w:color w:val="000000" w:themeColor="text1"/>
          <w:sz w:val="72"/>
        </w:rPr>
      </w:r>
      <w:r>
        <w:rPr>
          <w:color w:val="000000" w:themeColor="text1"/>
        </w:rPr>
      </w:r>
    </w:p>
    <w:p>
      <w:pPr>
        <w:jc w:val="center"/>
        <w:rPr>
          <w:rFonts w:hint="eastAsia" w:ascii="宋体" w:hAnsi="宋体"/>
          <w:b/>
          <w:color w:val="000000" w:themeColor="text1"/>
          <w:sz w:val="72"/>
        </w:rPr>
      </w:pPr>
      <w:r>
        <w:rPr>
          <w:rFonts w:hint="eastAsia" w:ascii="宋体" w:hAnsi="宋体"/>
          <w:b/>
          <w:color w:val="000000" w:themeColor="text1"/>
          <w:sz w:val="72"/>
        </w:rPr>
      </w:r>
      <w:r>
        <w:rPr>
          <w:color w:val="000000" w:themeColor="text1"/>
        </w:rPr>
      </w:r>
    </w:p>
    <w:p>
      <w:pPr>
        <w:jc w:val="center"/>
        <w:rPr>
          <w:rFonts w:hint="eastAsia" w:ascii="宋体" w:hAnsi="宋体"/>
          <w:b/>
          <w:color w:val="000000" w:themeColor="text1"/>
          <w:sz w:val="36"/>
        </w:rPr>
      </w:pPr>
      <w:r>
        <w:rPr>
          <w:rFonts w:hint="eastAsia" w:ascii="宋体" w:hAnsi="宋体"/>
          <w:b/>
          <w:color w:val="000000" w:themeColor="text1"/>
          <w:sz w:val="36"/>
        </w:rPr>
      </w:r>
      <w:r>
        <w:rPr>
          <w:color w:val="000000" w:themeColor="text1"/>
        </w:rPr>
      </w:r>
    </w:p>
    <w:p>
      <w:pPr>
        <w:jc w:val="center"/>
        <w:rPr>
          <w:rFonts w:hint="eastAsia" w:ascii="宋体" w:hAnsi="宋体"/>
          <w:b/>
          <w:color w:val="000000" w:themeColor="text1"/>
          <w:sz w:val="36"/>
        </w:rPr>
      </w:pPr>
      <w:r>
        <w:rPr>
          <w:rFonts w:hint="eastAsia" w:ascii="宋体" w:hAnsi="宋体"/>
          <w:b/>
          <w:color w:val="000000" w:themeColor="text1"/>
          <w:sz w:val="36"/>
        </w:rPr>
      </w:r>
      <w:r>
        <w:rPr>
          <w:color w:val="000000" w:themeColor="text1"/>
        </w:rPr>
      </w:r>
    </w:p>
    <w:p>
      <w:pPr>
        <w:jc w:val="center"/>
        <w:rPr>
          <w:rFonts w:hint="eastAsia" w:ascii="宋体" w:hAnsi="宋体"/>
          <w:b/>
          <w:color w:val="000000" w:themeColor="text1"/>
          <w:sz w:val="36"/>
        </w:rPr>
      </w:pPr>
      <w:r>
        <w:rPr>
          <w:rFonts w:hint="eastAsia" w:ascii="宋体" w:hAnsi="宋体"/>
          <w:b/>
          <w:color w:val="000000" w:themeColor="text1"/>
          <w:sz w:val="36"/>
        </w:rPr>
      </w:r>
      <w:r>
        <w:rPr>
          <w:color w:val="000000" w:themeColor="text1"/>
        </w:rPr>
      </w:r>
    </w:p>
    <w:p>
      <w:pPr>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p>
    <w:p>
      <w:pPr>
        <w:ind w:firstLine="1084"/>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p>
    <w:p>
      <w:pPr>
        <w:rPr>
          <w:rFonts w:hint="eastAsia"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（加盖CA电子公章）</w:t>
      </w:r>
      <w:r>
        <w:rPr>
          <w:color w:val="000000" w:themeColor="text1"/>
        </w:rPr>
      </w:r>
    </w:p>
    <w:p>
      <w:pPr>
        <w:rPr>
          <w:rFonts w:hint="eastAsia"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spacing w:line="440" w:lineRule="exact"/>
        <w:rPr>
          <w:rFonts w:hint="eastAsia" w:ascii="宋体" w:hAnsi="宋体"/>
          <w:color w:val="000000" w:themeColor="text1"/>
        </w:rPr>
      </w:pPr>
      <w:r>
        <w:rPr>
          <w:rFonts w:hint="eastAsia" w:ascii="宋体" w:hAnsi="宋体"/>
          <w:color w:val="000000" w:themeColor="text1"/>
        </w:rPr>
      </w:r>
      <w:r>
        <w:rPr>
          <w:color w:val="000000" w:themeColor="text1"/>
        </w:rPr>
      </w:r>
    </w:p>
    <w:p>
      <w:pPr>
        <w:ind w:firstLine="1084"/>
        <w:rPr>
          <w:rFonts w:hint="eastAsia" w:ascii="宋体" w:hAnsi="宋体"/>
          <w:b/>
          <w:bCs/>
          <w:color w:val="000000" w:themeColor="text1"/>
          <w:sz w:val="32"/>
          <w:szCs w:val="32"/>
        </w:rPr>
      </w:pPr>
      <w:r>
        <w:rPr>
          <w:rFonts w:ascii="宋体" w:hAnsi="宋体"/>
          <w:b/>
          <w:color w:val="000000" w:themeColor="text1"/>
          <w:sz w:val="36"/>
          <w:u w:val="single"/>
        </w:rPr>
        <w:br w:type="page" w:clear="all"/>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t xml:space="preserve">投标文件的</w:t>
      </w:r>
      <w:r>
        <w:rPr>
          <w:rFonts w:ascii="宋体" w:hAnsi="宋体"/>
          <w:b/>
          <w:bCs/>
          <w:color w:val="000000" w:themeColor="text1"/>
          <w:sz w:val="32"/>
          <w:szCs w:val="32"/>
        </w:rPr>
        <w:t xml:space="preserve">组成</w:t>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ind w:left="480"/>
        <w:spacing w:line="400" w:lineRule="exact"/>
        <w:rPr>
          <w:rFonts w:hint="eastAsia" w:ascii="宋体" w:hAnsi="宋体"/>
          <w:b/>
          <w:color w:val="000000" w:themeColor="text1"/>
          <w:sz w:val="24"/>
        </w:rPr>
      </w:pPr>
      <w:r>
        <w:rPr>
          <w:rFonts w:hint="eastAsia" w:ascii="宋体" w:hAnsi="宋体"/>
          <w:b/>
          <w:color w:val="000000" w:themeColor="text1"/>
          <w:sz w:val="24"/>
        </w:rPr>
        <w:t xml:space="preserve">一、基本目录</w:t>
      </w:r>
      <w:r>
        <w:rPr>
          <w:color w:val="000000" w:themeColor="text1"/>
        </w:rPr>
      </w:r>
    </w:p>
    <w:p>
      <w:pPr>
        <w:ind w:left="480"/>
        <w:spacing w:line="400" w:lineRule="exact"/>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开标一览表（格式见附件</w:t>
      </w:r>
      <w:r>
        <w:rPr>
          <w:rFonts w:ascii="宋体" w:hAnsi="宋体"/>
          <w:color w:val="000000" w:themeColor="text1"/>
          <w:sz w:val="24"/>
        </w:rPr>
        <w:t xml:space="preserve">1</w:t>
      </w:r>
      <w:r>
        <w:rPr>
          <w:rFonts w:hint="eastAsia" w:ascii="宋体" w:hAnsi="宋体"/>
          <w:color w:val="000000" w:themeColor="text1"/>
          <w:sz w:val="24"/>
        </w:rPr>
        <w:t xml:space="preserve">）</w:t>
      </w:r>
      <w:r>
        <w:rPr>
          <w:color w:val="000000" w:themeColor="text1"/>
        </w:rPr>
      </w:r>
    </w:p>
    <w:p>
      <w:pPr>
        <w:ind w:left="480"/>
        <w:spacing w:line="400" w:lineRule="exact"/>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投标分项报价表（格式见</w:t>
      </w:r>
      <w:r>
        <w:rPr>
          <w:rFonts w:ascii="宋体" w:hAnsi="宋体"/>
          <w:color w:val="000000" w:themeColor="text1"/>
          <w:sz w:val="24"/>
        </w:rPr>
        <w:t xml:space="preserve">附件2</w:t>
      </w:r>
      <w:r>
        <w:rPr>
          <w:rFonts w:hint="eastAsia" w:ascii="宋体" w:hAnsi="宋体"/>
          <w:color w:val="000000" w:themeColor="text1"/>
          <w:sz w:val="24"/>
        </w:rPr>
        <w:t xml:space="preserve">）</w:t>
      </w:r>
      <w:r>
        <w:rPr>
          <w:color w:val="000000" w:themeColor="text1"/>
        </w:rPr>
      </w:r>
    </w:p>
    <w:p>
      <w:pPr>
        <w:ind w:left="480"/>
        <w:spacing w:line="40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技术要求响应及偏离表（格式见</w:t>
      </w:r>
      <w:r>
        <w:rPr>
          <w:rFonts w:ascii="宋体" w:hAnsi="宋体"/>
          <w:color w:val="000000" w:themeColor="text1"/>
          <w:sz w:val="24"/>
        </w:rPr>
        <w:t xml:space="preserve">附件3</w:t>
      </w:r>
      <w:r>
        <w:rPr>
          <w:rFonts w:hint="eastAsia" w:ascii="宋体" w:hAnsi="宋体"/>
          <w:color w:val="000000" w:themeColor="text1"/>
          <w:sz w:val="24"/>
        </w:rPr>
        <w:t xml:space="preserve">）</w:t>
      </w:r>
      <w:r>
        <w:rPr>
          <w:color w:val="000000" w:themeColor="text1"/>
        </w:rPr>
      </w:r>
    </w:p>
    <w:p>
      <w:pPr>
        <w:ind w:firstLine="480"/>
        <w:spacing w:line="400" w:lineRule="exact"/>
        <w:rPr>
          <w:rFonts w:hint="eastAsia"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商务要求响应及偏离表（格式见</w:t>
      </w:r>
      <w:r>
        <w:rPr>
          <w:rFonts w:ascii="宋体" w:hAnsi="宋体"/>
          <w:color w:val="000000" w:themeColor="text1"/>
          <w:sz w:val="24"/>
        </w:rPr>
        <w:t xml:space="preserve">附件4</w:t>
      </w:r>
      <w:r>
        <w:rPr>
          <w:rFonts w:hint="eastAsia" w:ascii="宋体" w:hAnsi="宋体"/>
          <w:color w:val="000000" w:themeColor="text1"/>
          <w:sz w:val="24"/>
        </w:rPr>
        <w:t xml:space="preserve">）</w:t>
      </w:r>
      <w:r>
        <w:rPr>
          <w:color w:val="000000" w:themeColor="text1"/>
        </w:rPr>
      </w:r>
    </w:p>
    <w:p>
      <w:pPr>
        <w:ind w:left="480"/>
        <w:spacing w:line="400" w:lineRule="exact"/>
        <w:rPr>
          <w:rFonts w:hint="eastAsia" w:ascii="宋体" w:hAnsi="宋体"/>
          <w:b/>
          <w:color w:val="000000" w:themeColor="text1"/>
          <w:sz w:val="24"/>
        </w:rPr>
      </w:pPr>
      <w:r>
        <w:rPr>
          <w:rFonts w:hint="eastAsia" w:ascii="宋体" w:hAnsi="宋体"/>
          <w:b/>
          <w:color w:val="000000" w:themeColor="text1"/>
          <w:sz w:val="24"/>
        </w:rPr>
        <w:t xml:space="preserve">二</w:t>
      </w:r>
      <w:r>
        <w:rPr>
          <w:rFonts w:ascii="宋体" w:hAnsi="宋体"/>
          <w:b/>
          <w:color w:val="000000" w:themeColor="text1"/>
          <w:sz w:val="24"/>
        </w:rPr>
        <w:t xml:space="preserve">、资格审查内容</w:t>
      </w:r>
      <w:r>
        <w:rPr>
          <w:color w:val="000000" w:themeColor="text1"/>
        </w:rPr>
      </w:r>
    </w:p>
    <w:p>
      <w:pPr>
        <w:ind w:left="480"/>
        <w:spacing w:line="40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法人或者其他组织的营业执照等证明文件，自然人的身份证明</w:t>
      </w:r>
      <w:r>
        <w:rPr>
          <w:color w:val="000000" w:themeColor="text1"/>
        </w:rPr>
      </w:r>
    </w:p>
    <w:p>
      <w:pPr>
        <w:ind w:left="480"/>
        <w:spacing w:line="4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上一年度的财务状况报告（投标人成立不满一年无需提供）</w:t>
      </w:r>
      <w:r>
        <w:rPr>
          <w:color w:val="000000" w:themeColor="text1"/>
        </w:rPr>
      </w:r>
    </w:p>
    <w:p>
      <w:pPr>
        <w:ind w:left="480"/>
        <w:spacing w:line="4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依法缴纳税收和社会保障资金的相关材料（提供提交投标文件截止时间前一年</w:t>
      </w:r>
      <w:r>
        <w:rPr>
          <w:color w:val="000000" w:themeColor="text1"/>
        </w:rPr>
      </w:r>
    </w:p>
    <w:p>
      <w:pPr>
        <w:spacing w:line="400" w:lineRule="exact"/>
        <w:rPr>
          <w:rFonts w:hint="eastAsia" w:ascii="宋体" w:hAnsi="宋体"/>
          <w:color w:val="000000" w:themeColor="text1"/>
          <w:sz w:val="24"/>
        </w:rPr>
      </w:pPr>
      <w:r>
        <w:rPr>
          <w:rFonts w:hint="eastAsia" w:ascii="宋体" w:hAnsi="宋体"/>
          <w:color w:val="000000" w:themeColor="text1"/>
          <w:sz w:val="24"/>
        </w:rPr>
        <w:t xml:space="preserve">内至少一个月依法缴纳税收及缴纳社会保障资金的证明材料。投标人依法享受缓缴、免缴税收、社会保障资金的提供证明材料。）</w:t>
      </w:r>
      <w:r>
        <w:rPr>
          <w:color w:val="000000" w:themeColor="text1"/>
        </w:rPr>
      </w:r>
    </w:p>
    <w:p>
      <w:pPr>
        <w:ind w:left="480"/>
        <w:spacing w:line="400" w:lineRule="exact"/>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具备履行合同所必需的设备和专业技术能力的书面声明（格式见</w:t>
      </w:r>
      <w:r>
        <w:rPr>
          <w:rFonts w:ascii="宋体" w:hAnsi="宋体"/>
          <w:color w:val="000000" w:themeColor="text1"/>
          <w:sz w:val="24"/>
        </w:rPr>
        <w:t xml:space="preserve">附件5</w:t>
      </w:r>
      <w:r>
        <w:rPr>
          <w:rFonts w:hint="eastAsia" w:ascii="宋体" w:hAnsi="宋体"/>
          <w:color w:val="000000" w:themeColor="text1"/>
          <w:sz w:val="24"/>
        </w:rPr>
        <w:t xml:space="preserve">）</w:t>
      </w:r>
      <w:r>
        <w:rPr>
          <w:color w:val="000000" w:themeColor="text1"/>
        </w:rPr>
      </w:r>
    </w:p>
    <w:p>
      <w:pPr>
        <w:ind w:left="480"/>
        <w:spacing w:line="400" w:lineRule="exact"/>
        <w:rPr>
          <w:rFonts w:hint="eastAsia" w:ascii="宋体" w:hAnsi="宋体"/>
          <w:color w:val="000000" w:themeColor="text1"/>
          <w:sz w:val="24"/>
        </w:rPr>
      </w:pPr>
      <w:r>
        <w:rPr>
          <w:rFonts w:hint="eastAsia" w:ascii="宋体" w:hAnsi="宋体"/>
          <w:color w:val="000000" w:themeColor="text1"/>
          <w:sz w:val="24"/>
        </w:rPr>
        <w:t xml:space="preserve">5.参加政府采购活动前 3 年内在经营活动中没有重大违法记录的书面声明（格式</w:t>
      </w:r>
      <w:r>
        <w:rPr>
          <w:color w:val="000000" w:themeColor="text1"/>
        </w:rPr>
      </w:r>
    </w:p>
    <w:p>
      <w:pPr>
        <w:spacing w:line="400" w:lineRule="exact"/>
        <w:rPr>
          <w:rFonts w:hint="eastAsia" w:ascii="宋体" w:hAnsi="宋体"/>
          <w:color w:val="000000" w:themeColor="text1"/>
          <w:sz w:val="24"/>
        </w:rPr>
      </w:pPr>
      <w:r>
        <w:rPr>
          <w:rFonts w:hint="eastAsia" w:ascii="宋体" w:hAnsi="宋体"/>
          <w:color w:val="000000" w:themeColor="text1"/>
          <w:sz w:val="24"/>
        </w:rPr>
        <w:t xml:space="preserve">见</w:t>
      </w:r>
      <w:r>
        <w:rPr>
          <w:rFonts w:ascii="宋体" w:hAnsi="宋体"/>
          <w:color w:val="000000" w:themeColor="text1"/>
          <w:sz w:val="24"/>
        </w:rPr>
        <w:t xml:space="preserve">附件6</w:t>
      </w:r>
      <w:r>
        <w:rPr>
          <w:rFonts w:hint="eastAsia" w:ascii="宋体" w:hAnsi="宋体"/>
          <w:color w:val="000000" w:themeColor="text1"/>
          <w:sz w:val="24"/>
        </w:rPr>
        <w:t xml:space="preserve">）</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特定资格要求的证明文件（如果本项目对投标人</w:t>
      </w:r>
      <w:r>
        <w:rPr>
          <w:rFonts w:ascii="宋体" w:hAnsi="宋体"/>
          <w:color w:val="000000" w:themeColor="text1"/>
          <w:sz w:val="24"/>
        </w:rPr>
        <w:t xml:space="preserve">做出特定资格要求的</w:t>
      </w:r>
      <w:r>
        <w:rPr>
          <w:rFonts w:hint="eastAsia" w:ascii="宋体" w:hAnsi="宋体"/>
          <w:color w:val="000000" w:themeColor="text1"/>
          <w:sz w:val="24"/>
        </w:rPr>
        <w:t xml:space="preserve">，必须提供）</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7.</w:t>
      </w:r>
      <w:r>
        <w:rPr>
          <w:rFonts w:hint="eastAsia" w:ascii="宋体" w:hAnsi="宋体"/>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8</w:t>
      </w:r>
      <w:r>
        <w:rPr>
          <w:rFonts w:ascii="宋体" w:hAnsi="宋体"/>
          <w:color w:val="000000" w:themeColor="text1"/>
          <w:sz w:val="24"/>
        </w:rPr>
        <w:t xml:space="preserve">.</w:t>
      </w:r>
      <w:r>
        <w:rPr>
          <w:rFonts w:hint="eastAsia" w:ascii="宋体" w:hAnsi="宋体"/>
          <w:color w:val="000000" w:themeColor="text1"/>
          <w:sz w:val="24"/>
        </w:rPr>
        <w:t xml:space="preserve">法人授权书（格式见附件</w:t>
      </w:r>
      <w:r>
        <w:rPr>
          <w:rFonts w:ascii="宋体" w:hAnsi="宋体"/>
          <w:color w:val="000000" w:themeColor="text1"/>
          <w:sz w:val="24"/>
        </w:rPr>
        <w:t xml:space="preserve">7</w:t>
      </w:r>
      <w:r>
        <w:rPr>
          <w:rFonts w:hint="eastAsia" w:ascii="宋体" w:hAnsi="宋体"/>
          <w:color w:val="000000" w:themeColor="text1"/>
          <w:sz w:val="24"/>
        </w:rPr>
        <w:t xml:space="preserve">）</w:t>
      </w:r>
      <w:r>
        <w:rPr>
          <w:color w:val="000000" w:themeColor="text1"/>
        </w:rPr>
      </w:r>
    </w:p>
    <w:p>
      <w:pPr>
        <w:ind w:firstLine="480"/>
        <w:spacing w:line="400" w:lineRule="exact"/>
        <w:rPr>
          <w:rFonts w:hint="eastAsia"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投标函（格式见附件</w:t>
      </w:r>
      <w:r>
        <w:rPr>
          <w:rFonts w:ascii="宋体" w:hAnsi="宋体"/>
          <w:color w:val="000000" w:themeColor="text1"/>
          <w:sz w:val="24"/>
        </w:rPr>
        <w:t xml:space="preserve">8</w:t>
      </w:r>
      <w:r>
        <w:rPr>
          <w:rFonts w:hint="eastAsia" w:ascii="宋体" w:hAnsi="宋体"/>
          <w:color w:val="000000" w:themeColor="text1"/>
          <w:sz w:val="24"/>
        </w:rPr>
        <w:t xml:space="preserve">）</w:t>
      </w:r>
      <w:r>
        <w:rPr>
          <w:color w:val="000000" w:themeColor="text1"/>
        </w:rPr>
      </w:r>
    </w:p>
    <w:p>
      <w:pPr>
        <w:ind w:left="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总备注：上述“资格审查内容”中1-5条、8</w:t>
      </w: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条投标人必须在投标文件中提</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供相关材料，否则作无效投标处理；6、10、11、12条如招标文件要求必须提供相关材料而未提供的，作无效投标处理。</w:t>
      </w:r>
      <w:r>
        <w:rPr>
          <w:color w:val="000000" w:themeColor="text1"/>
        </w:rPr>
      </w:r>
    </w:p>
    <w:p>
      <w:pPr>
        <w:ind w:left="480"/>
        <w:spacing w:line="400" w:lineRule="exact"/>
        <w:rPr>
          <w:rFonts w:hint="eastAsia" w:ascii="宋体" w:hAnsi="宋体"/>
          <w:b/>
          <w:color w:val="000000" w:themeColor="text1"/>
          <w:sz w:val="24"/>
        </w:rPr>
      </w:pPr>
      <w:r>
        <w:rPr>
          <w:rFonts w:hint="eastAsia" w:ascii="宋体" w:hAnsi="宋体"/>
          <w:b/>
          <w:color w:val="000000" w:themeColor="text1"/>
          <w:sz w:val="24"/>
        </w:rPr>
        <w:t xml:space="preserve">三</w:t>
      </w:r>
      <w:r>
        <w:rPr>
          <w:rFonts w:ascii="宋体" w:hAnsi="宋体"/>
          <w:b/>
          <w:color w:val="000000" w:themeColor="text1"/>
          <w:sz w:val="24"/>
        </w:rPr>
        <w:t xml:space="preserve">、</w:t>
      </w:r>
      <w:r>
        <w:rPr>
          <w:rFonts w:hint="eastAsia" w:ascii="宋体" w:hAnsi="宋体"/>
          <w:b/>
          <w:color w:val="000000" w:themeColor="text1"/>
          <w:sz w:val="24"/>
        </w:rPr>
        <w:t xml:space="preserve">符合性</w:t>
      </w:r>
      <w:r>
        <w:rPr>
          <w:rFonts w:ascii="宋体" w:hAnsi="宋体"/>
          <w:b/>
          <w:color w:val="000000" w:themeColor="text1"/>
          <w:sz w:val="24"/>
        </w:rPr>
        <w:t xml:space="preserve">审查内容</w:t>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投标人必须</w:t>
      </w:r>
      <w:r>
        <w:rPr>
          <w:rFonts w:ascii="宋体" w:hAnsi="宋体"/>
          <w:color w:val="000000" w:themeColor="text1"/>
          <w:sz w:val="24"/>
        </w:rPr>
        <w:t xml:space="preserve">对</w:t>
      </w:r>
      <w:r>
        <w:rPr>
          <w:rFonts w:hint="eastAsia" w:ascii="宋体" w:hAnsi="宋体"/>
          <w:color w:val="000000" w:themeColor="text1"/>
          <w:sz w:val="24"/>
        </w:rPr>
        <w:t xml:space="preserve">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中加斜体下划线的实质性要求</w:t>
      </w:r>
      <w:r>
        <w:rPr>
          <w:rFonts w:hint="eastAsia" w:ascii="宋体" w:hAnsi="宋体"/>
          <w:color w:val="000000" w:themeColor="text1"/>
          <w:sz w:val="24"/>
        </w:rPr>
        <w:t xml:space="preserve">逐条</w:t>
      </w:r>
      <w:r>
        <w:rPr>
          <w:rFonts w:ascii="宋体" w:hAnsi="宋体"/>
          <w:color w:val="000000" w:themeColor="text1"/>
          <w:sz w:val="24"/>
        </w:rPr>
        <w:t xml:space="preserve">做出响应，并按照招标</w:t>
      </w:r>
      <w:r>
        <w:rPr>
          <w:rFonts w:hint="eastAsia" w:ascii="宋体" w:hAnsi="宋体"/>
          <w:color w:val="000000" w:themeColor="text1"/>
          <w:sz w:val="24"/>
        </w:rPr>
        <w:t xml:space="preserve">文件</w:t>
      </w:r>
      <w:r>
        <w:rPr>
          <w:rFonts w:ascii="宋体" w:hAnsi="宋体"/>
          <w:color w:val="000000" w:themeColor="text1"/>
          <w:sz w:val="24"/>
        </w:rPr>
        <w:t xml:space="preserve">要求提供</w:t>
      </w:r>
      <w:r>
        <w:rPr>
          <w:rFonts w:hint="eastAsia" w:ascii="宋体" w:hAnsi="宋体"/>
          <w:color w:val="000000" w:themeColor="text1"/>
          <w:sz w:val="24"/>
        </w:rPr>
        <w:t xml:space="preserve">证明</w:t>
      </w:r>
      <w:r>
        <w:rPr>
          <w:rFonts w:ascii="宋体" w:hAnsi="宋体"/>
          <w:color w:val="000000" w:themeColor="text1"/>
          <w:sz w:val="24"/>
        </w:rPr>
        <w:t xml:space="preserve">材料</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rPr>
          <w:rFonts w:hint="eastAsia" w:ascii="宋体" w:hAnsi="宋体"/>
          <w:color w:val="000000" w:themeColor="text1"/>
          <w:sz w:val="24"/>
        </w:rPr>
        <w:t xml:space="preserve">（格式见</w:t>
      </w:r>
      <w:r>
        <w:rPr>
          <w:rFonts w:ascii="宋体" w:hAnsi="宋体"/>
          <w:color w:val="000000" w:themeColor="text1"/>
          <w:sz w:val="24"/>
        </w:rPr>
        <w:t xml:space="preserve">附件12</w:t>
      </w:r>
      <w:r>
        <w:rPr>
          <w:rFonts w:hint="eastAsia" w:ascii="宋体" w:hAnsi="宋体"/>
          <w:color w:val="000000" w:themeColor="text1"/>
          <w:sz w:val="24"/>
        </w:rPr>
        <w:t xml:space="preserve">）</w:t>
      </w:r>
      <w:r>
        <w:rPr>
          <w:color w:val="000000" w:themeColor="text1"/>
        </w:rPr>
      </w:r>
    </w:p>
    <w:p>
      <w:pPr>
        <w:ind w:firstLine="480"/>
        <w:rPr>
          <w:rFonts w:hint="eastAsia" w:ascii="宋体" w:hAnsi="宋体"/>
          <w:b/>
          <w:color w:val="000000" w:themeColor="text1"/>
          <w:sz w:val="24"/>
        </w:rPr>
      </w:pPr>
      <w:r>
        <w:rPr>
          <w:rFonts w:hint="eastAsia" w:ascii="宋体" w:hAnsi="宋体"/>
          <w:b/>
          <w:color w:val="000000" w:themeColor="text1"/>
          <w:sz w:val="24"/>
        </w:rPr>
        <w:t xml:space="preserve">四、价格</w:t>
      </w:r>
      <w:r>
        <w:rPr>
          <w:rFonts w:ascii="宋体" w:hAnsi="宋体"/>
          <w:b/>
          <w:color w:val="000000" w:themeColor="text1"/>
          <w:sz w:val="24"/>
        </w:rPr>
        <w:t xml:space="preserve">扣除证明文件</w:t>
      </w:r>
      <w:r>
        <w:rPr>
          <w:color w:val="000000" w:themeColor="text1"/>
        </w:rPr>
      </w:r>
    </w:p>
    <w:p>
      <w:pPr>
        <w:ind w:firstLine="480"/>
        <w:spacing w:line="400" w:lineRule="exact"/>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中小微企业声明函（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附件9</w:t>
      </w:r>
      <w:r>
        <w:rPr>
          <w:rFonts w:hint="eastAsia" w:ascii="宋体" w:hAnsi="宋体"/>
          <w:color w:val="000000" w:themeColor="text1"/>
          <w:sz w:val="24"/>
        </w:rPr>
        <w:t xml:space="preserve">）</w:t>
      </w:r>
      <w:r>
        <w:rPr>
          <w:color w:val="000000" w:themeColor="text1"/>
        </w:rPr>
      </w:r>
    </w:p>
    <w:p>
      <w:pPr>
        <w:ind w:firstLine="480"/>
        <w:spacing w:line="400" w:lineRule="exact"/>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残疾人福利性单位声明函（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附件10</w:t>
      </w:r>
      <w:r>
        <w:rPr>
          <w:rFonts w:hint="eastAsia" w:ascii="宋体" w:hAnsi="宋体"/>
          <w:color w:val="000000" w:themeColor="text1"/>
          <w:sz w:val="24"/>
        </w:rPr>
        <w:t xml:space="preserve">）</w:t>
      </w:r>
      <w:r>
        <w:rPr>
          <w:color w:val="000000" w:themeColor="text1"/>
        </w:rP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jc w:val="center"/>
        <w:rPr>
          <w:rFonts w:eastAsia="仿宋_GB2312"/>
          <w:color w:val="000000" w:themeColor="text1"/>
          <w:sz w:val="24"/>
          <w:szCs w:val="20"/>
        </w:rPr>
      </w:pPr>
      <w:r>
        <w:rPr>
          <w:rFonts w:hint="eastAsia" w:ascii="宋体" w:hAnsi="宋体"/>
          <w:b/>
          <w:color w:val="000000" w:themeColor="text1"/>
          <w:sz w:val="24"/>
          <w:szCs w:val="24"/>
        </w:rPr>
        <w:t xml:space="preserve">附件1 开标一览表</w:t>
      </w:r>
      <w:r>
        <w:rPr>
          <w:color w:val="000000" w:themeColor="text1"/>
        </w:rPr>
      </w:r>
    </w:p>
    <w:p>
      <w:pPr>
        <w:ind w:firstLine="482"/>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投标人全称（加盖CA电子签章）：</w:t>
      </w:r>
      <w:r>
        <w:rPr>
          <w:color w:val="000000" w:themeColor="text1"/>
        </w:rPr>
      </w:r>
    </w:p>
    <w:p>
      <w:pPr>
        <w:ind w:firstLine="482"/>
        <w:spacing w:line="0" w:lineRule="atLeast"/>
        <w:rPr>
          <w:color w:val="000000" w:themeColor="text1"/>
          <w:sz w:val="24"/>
          <w:szCs w:val="24"/>
        </w:rPr>
      </w:pPr>
      <w:r>
        <w:rPr>
          <w:rFonts w:hint="eastAsia" w:ascii="宋体" w:hAnsi="宋体"/>
          <w:color w:val="000000" w:themeColor="text1"/>
          <w:sz w:val="24"/>
          <w:szCs w:val="24"/>
        </w:rPr>
        <w:t xml:space="preserve">项目名称：</w:t>
      </w:r>
      <w:r>
        <w:rPr>
          <w:color w:val="000000" w:themeColor="text1"/>
        </w:rPr>
      </w:r>
    </w:p>
    <w:p>
      <w:pPr>
        <w:ind w:firstLine="482"/>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项目编号：                                   </w:t>
      </w:r>
      <w:r>
        <w:rPr>
          <w:color w:val="000000" w:themeColor="text1"/>
        </w:rPr>
      </w:r>
    </w:p>
    <w:p>
      <w:pPr>
        <w:ind w:firstLine="482"/>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采购包号：</w:t>
      </w:r>
      <w:r>
        <w:rPr>
          <w:color w:val="000000" w:themeColor="text1"/>
        </w:rP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投标总报价</w:t>
            </w:r>
            <w:r>
              <w:rPr>
                <w:color w:val="000000" w:themeColor="text1"/>
              </w:rPr>
            </w:r>
          </w:p>
        </w:tc>
      </w:tr>
      <w:tr>
        <w:trPr>
          <w:cantSplit/>
          <w:trHeight w:val="612"/>
        </w:trPr>
        <w:tc>
          <w:tcPr>
            <w:tcW w:w="8206" w:type="dxa"/>
            <w:vAlign w:val="center"/>
            <w:textDirection w:val="lrTb"/>
            <w:noWrap w:val="false"/>
          </w:tcPr>
          <w:p>
            <w:pPr>
              <w:pStyle w:val="1017"/>
              <w:ind w:firstLine="0"/>
              <w:spacing w:before="0" w:after="0" w:line="500" w:lineRule="exact"/>
              <w:rPr>
                <w:rFonts w:hint="eastAsia" w:ascii="宋体" w:hAnsi="宋体"/>
                <w:color w:val="000000" w:themeColor="text1"/>
                <w:szCs w:val="21"/>
              </w:rPr>
            </w:pPr>
            <w:r>
              <w:rPr>
                <w:rFonts w:hint="eastAsia" w:ascii="宋体" w:hAnsi="宋体" w:cs="宋体"/>
                <w:color w:val="000000" w:themeColor="text1"/>
              </w:rPr>
              <w:t xml:space="preserve">小写：                             （人民币：元）</w:t>
            </w:r>
            <w:r>
              <w:rPr>
                <w:color w:val="000000" w:themeColor="text1"/>
              </w:rPr>
            </w:r>
          </w:p>
        </w:tc>
      </w:tr>
    </w:tbl>
    <w:p>
      <w:pPr>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附件2 投标分项报价表（采购包号：**）</w:t>
      </w:r>
      <w:r>
        <w:rPr>
          <w:color w:val="000000" w:themeColor="text1"/>
        </w:rPr>
      </w:r>
    </w:p>
    <w:tbl>
      <w:tblPr>
        <w:tblStyle w:val="762"/>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124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1267"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100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p>
        </w:tc>
        <w:tc>
          <w:tcPr>
            <w:tcW w:w="148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p>
        </w:tc>
        <w:tc>
          <w:tcPr>
            <w:tcW w:w="17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分项服务名称</w:t>
            </w:r>
            <w:r>
              <w:rPr>
                <w:color w:val="000000" w:themeColor="text1"/>
              </w:rPr>
            </w:r>
          </w:p>
        </w:tc>
        <w:tc>
          <w:tcPr>
            <w:tcW w:w="124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交付期</w:t>
            </w:r>
            <w:r>
              <w:rPr>
                <w:color w:val="000000" w:themeColor="text1"/>
              </w:rPr>
            </w:r>
          </w:p>
        </w:tc>
        <w:tc>
          <w:tcPr>
            <w:tcW w:w="1267"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分项单位</w:t>
            </w:r>
            <w:r>
              <w:rPr>
                <w:color w:val="000000" w:themeColor="text1"/>
              </w:rPr>
            </w:r>
          </w:p>
        </w:tc>
        <w:tc>
          <w:tcPr>
            <w:tcW w:w="100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rPr>
                <w:color w:val="000000" w:themeColor="text1"/>
              </w:rPr>
            </w:r>
          </w:p>
        </w:tc>
        <w:tc>
          <w:tcPr>
            <w:tcW w:w="148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rPr>
                <w:color w:val="000000" w:themeColor="text1"/>
              </w:rP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单价</w:t>
            </w:r>
            <w:r>
              <w:rPr>
                <w:color w:val="000000" w:themeColor="text1"/>
              </w:rPr>
            </w:r>
          </w:p>
        </w:tc>
        <w:tc>
          <w:tcPr>
            <w:tcW w:w="17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rPr>
                <w:color w:val="000000" w:themeColor="text1"/>
              </w:rP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总价</w:t>
            </w:r>
            <w:r>
              <w:rPr>
                <w:color w:val="000000" w:themeColor="text1"/>
              </w:rPr>
            </w:r>
          </w:p>
        </w:tc>
      </w:tr>
      <w:tr>
        <w:trPr>
          <w:cantSplit/>
          <w:trHeight w:val="654"/>
        </w:trPr>
        <w:tc>
          <w:tcPr>
            <w:tcW w:w="55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246" w:type="dxa"/>
            <w:vAlign w:val="center"/>
            <w:textDirection w:val="lrTb"/>
            <w:noWrap w:val="false"/>
          </w:tcPr>
          <w:p>
            <w:pPr>
              <w:jc w:val="center"/>
              <w:spacing w:line="0" w:lineRule="atLeast"/>
              <w:rPr>
                <w:rFonts w:hint="eastAsia" w:ascii="宋体" w:hAnsi="宋体"/>
                <w:color w:val="000000" w:themeColor="text1"/>
                <w:sz w:val="24"/>
                <w:szCs w:val="24"/>
                <w:u w:val="single"/>
              </w:rPr>
            </w:pPr>
            <w:r>
              <w:rPr>
                <w:rFonts w:hint="eastAsia" w:ascii="宋体" w:hAnsi="宋体"/>
                <w:color w:val="000000" w:themeColor="text1"/>
                <w:sz w:val="24"/>
                <w:szCs w:val="24"/>
              </w:rPr>
              <w:t xml:space="preserve">合同签订后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rPr>
                <w:color w:val="000000" w:themeColor="text1"/>
              </w:rPr>
            </w:r>
          </w:p>
        </w:tc>
        <w:tc>
          <w:tcPr>
            <w:tcW w:w="1267"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00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48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7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54"/>
        </w:trPr>
        <w:tc>
          <w:tcPr>
            <w:tcW w:w="55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24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267"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00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48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7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投标总报价（人民币：元）</w:t>
            </w:r>
            <w:r>
              <w:rPr>
                <w:color w:val="000000" w:themeColor="text1"/>
              </w:rPr>
            </w:r>
          </w:p>
        </w:tc>
        <w:tc>
          <w:tcPr>
            <w:tcW w:w="1778" w:type="dxa"/>
            <w:textDirection w:val="lrTb"/>
            <w:noWrap w:val="false"/>
          </w:tcPr>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备注：</w:t>
      </w:r>
      <w:r>
        <w:rPr>
          <w:color w:val="000000" w:themeColor="text1"/>
        </w:rPr>
      </w:r>
    </w:p>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color w:val="000000" w:themeColor="text1"/>
        </w:rPr>
      </w:r>
    </w:p>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2.“投标分项报价表”中“投标总报价”数额应当与“开标一览表”中“投标总报价”数额一致。</w:t>
      </w:r>
      <w:r>
        <w:rPr>
          <w:color w:val="000000" w:themeColor="text1"/>
        </w:rP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技术要求响应及偏离表（采购包号：**）</w:t>
      </w:r>
      <w:r>
        <w:rPr>
          <w:color w:val="000000" w:themeColor="text1"/>
        </w:rP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3063"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技术要求</w:t>
            </w:r>
            <w:r>
              <w:rPr>
                <w:color w:val="000000" w:themeColor="text1"/>
              </w:rPr>
            </w:r>
          </w:p>
        </w:tc>
        <w:tc>
          <w:tcPr>
            <w:tcW w:w="3191"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2128"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3063"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191"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063" w:type="dxa"/>
            <w:textDirection w:val="lrTb"/>
            <w:noWrap w:val="false"/>
          </w:tcPr>
          <w:p>
            <w:pPr>
              <w:jc w:val="center"/>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3191"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1.投标人需</w:t>
      </w:r>
      <w:r>
        <w:rPr>
          <w:rFonts w:ascii="宋体" w:hAnsi="宋体"/>
          <w:color w:val="000000" w:themeColor="text1"/>
          <w:sz w:val="24"/>
          <w:szCs w:val="24"/>
        </w:rPr>
        <w:t xml:space="preserve">对技术</w:t>
      </w:r>
      <w:r>
        <w:rPr>
          <w:rFonts w:hint="eastAsia" w:ascii="宋体" w:hAnsi="宋体"/>
          <w:color w:val="000000" w:themeColor="text1"/>
          <w:sz w:val="24"/>
          <w:szCs w:val="24"/>
        </w:rPr>
        <w:t xml:space="preserve">要求（未加斜体</w:t>
      </w:r>
      <w:r>
        <w:rPr>
          <w:rFonts w:ascii="宋体" w:hAnsi="宋体"/>
          <w:color w:val="000000" w:themeColor="text1"/>
          <w:sz w:val="24"/>
          <w:szCs w:val="24"/>
        </w:rPr>
        <w:t xml:space="preserve">下划线的</w:t>
      </w:r>
      <w:r>
        <w:rPr>
          <w:rFonts w:hint="eastAsia" w:ascii="宋体" w:hAnsi="宋体"/>
          <w:color w:val="000000" w:themeColor="text1"/>
          <w:sz w:val="24"/>
          <w:szCs w:val="24"/>
        </w:rPr>
        <w:t xml:space="preserve">非</w:t>
      </w:r>
      <w:r>
        <w:rPr>
          <w:rFonts w:ascii="宋体" w:hAnsi="宋体"/>
          <w:color w:val="000000" w:themeColor="text1"/>
          <w:sz w:val="24"/>
          <w:szCs w:val="24"/>
        </w:rPr>
        <w:t xml:space="preserve">实质性</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商务要求响应及偏离表（采购包号：**）</w:t>
      </w:r>
      <w:r>
        <w:rPr>
          <w:color w:val="000000" w:themeColor="text1"/>
        </w:rP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3063"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商务要求 </w:t>
            </w:r>
            <w:r>
              <w:rPr>
                <w:color w:val="000000" w:themeColor="text1"/>
              </w:rPr>
            </w:r>
          </w:p>
        </w:tc>
        <w:tc>
          <w:tcPr>
            <w:tcW w:w="3191"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2128"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3063"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191"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063" w:type="dxa"/>
            <w:textDirection w:val="lrTb"/>
            <w:noWrap w:val="false"/>
          </w:tcPr>
          <w:p>
            <w:pPr>
              <w:jc w:val="center"/>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3191"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1.投标人需</w:t>
      </w:r>
      <w:r>
        <w:rPr>
          <w:rFonts w:ascii="宋体" w:hAnsi="宋体"/>
          <w:color w:val="000000" w:themeColor="text1"/>
          <w:sz w:val="24"/>
          <w:szCs w:val="24"/>
        </w:rPr>
        <w:t xml:space="preserve">对</w:t>
      </w:r>
      <w:r>
        <w:rPr>
          <w:rFonts w:hint="eastAsia" w:ascii="宋体" w:hAnsi="宋体"/>
          <w:color w:val="000000" w:themeColor="text1"/>
          <w:sz w:val="24"/>
          <w:szCs w:val="24"/>
        </w:rPr>
        <w:t xml:space="preserve">商务要求（未加斜体</w:t>
      </w:r>
      <w:r>
        <w:rPr>
          <w:rFonts w:ascii="宋体" w:hAnsi="宋体"/>
          <w:color w:val="000000" w:themeColor="text1"/>
          <w:sz w:val="24"/>
          <w:szCs w:val="24"/>
        </w:rPr>
        <w:t xml:space="preserve">下划线的</w:t>
      </w:r>
      <w:r>
        <w:rPr>
          <w:rFonts w:hint="eastAsia" w:ascii="宋体" w:hAnsi="宋体"/>
          <w:color w:val="000000" w:themeColor="text1"/>
          <w:sz w:val="24"/>
          <w:szCs w:val="24"/>
        </w:rPr>
        <w:t xml:space="preserve">非</w:t>
      </w:r>
      <w:r>
        <w:rPr>
          <w:rFonts w:ascii="宋体" w:hAnsi="宋体"/>
          <w:color w:val="000000" w:themeColor="text1"/>
          <w:sz w:val="24"/>
          <w:szCs w:val="24"/>
        </w:rPr>
        <w:t xml:space="preserve">实质性</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p>
    <w:p>
      <w:pPr>
        <w:rPr>
          <w:rFonts w:hint="eastAsia" w:ascii="宋体" w:hAnsi="宋体"/>
          <w:b/>
          <w:color w:val="000000" w:themeColor="text1"/>
          <w:sz w:val="24"/>
        </w:rPr>
      </w:pPr>
      <w:r>
        <w:rPr>
          <w:rFonts w:hint="eastAsia" w:ascii="宋体" w:hAnsi="宋体"/>
          <w:b/>
          <w:color w:val="000000" w:themeColor="text1"/>
          <w:sz w:val="24"/>
        </w:rPr>
      </w:r>
      <w:r>
        <w:rPr>
          <w:color w:val="000000" w:themeColor="text1"/>
        </w:rP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left="480"/>
        <w:rPr>
          <w:rFonts w:hint="eastAsia"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5</w:t>
      </w:r>
      <w:r>
        <w:rPr>
          <w:rFonts w:hint="eastAsia" w:ascii="宋体" w:hAnsi="宋体"/>
          <w:b/>
          <w:color w:val="000000" w:themeColor="text1"/>
          <w:sz w:val="24"/>
        </w:rPr>
        <w:t xml:space="preserve"> 具备履行合同所必需的设备和专业技术能力的书面声明</w:t>
      </w:r>
      <w:r>
        <w:rPr>
          <w:color w:val="000000" w:themeColor="text1"/>
        </w:rPr>
      </w:r>
    </w:p>
    <w:p>
      <w:pPr>
        <w:ind w:firstLine="492"/>
        <w:spacing w:line="460" w:lineRule="exact"/>
        <w:rPr>
          <w:rFonts w:hint="eastAsia" w:ascii="宋体" w:hAnsi="宋体"/>
          <w:bCs/>
          <w:color w:val="000000" w:themeColor="text1"/>
          <w:sz w:val="24"/>
        </w:rPr>
      </w:pPr>
      <w:r>
        <w:rPr>
          <w:rFonts w:hint="eastAsia" w:ascii="宋体" w:hAnsi="宋体"/>
          <w:bCs/>
          <w:color w:val="000000" w:themeColor="text1"/>
          <w:sz w:val="24"/>
        </w:rPr>
        <w:t xml:space="preserve">我单位郑重声明：我单位具备履行本项采购合同所必需的设备和专业技术能力，为履行本项采购合同我公司具备如下主要设备和主要专业技术能力：</w:t>
      </w:r>
      <w:r>
        <w:rPr>
          <w:color w:val="000000" w:themeColor="text1"/>
        </w:rPr>
      </w:r>
    </w:p>
    <w:p>
      <w:pPr>
        <w:ind w:firstLine="492"/>
        <w:spacing w:line="460" w:lineRule="exact"/>
        <w:rPr>
          <w:rFonts w:hint="eastAsia" w:ascii="宋体" w:hAnsi="宋体"/>
          <w:bCs/>
          <w:color w:val="000000" w:themeColor="text1"/>
          <w:sz w:val="24"/>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p>
    <w:p>
      <w:pPr>
        <w:ind w:firstLine="492"/>
        <w:spacing w:line="460" w:lineRule="exact"/>
        <w:rPr>
          <w:rFonts w:hint="eastAsia"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p>
    <w:p>
      <w:pPr>
        <w:spacing w:line="460" w:lineRule="exact"/>
        <w:rPr>
          <w:rFonts w:hint="eastAsia" w:ascii="宋体" w:hAnsi="宋体"/>
          <w:bCs/>
          <w:color w:val="000000" w:themeColor="text1"/>
          <w:sz w:val="24"/>
        </w:rPr>
      </w:pPr>
      <w:r>
        <w:rPr>
          <w:rFonts w:hint="eastAsia" w:ascii="宋体" w:hAnsi="宋体"/>
          <w:bCs/>
          <w:color w:val="000000" w:themeColor="text1"/>
          <w:sz w:val="24"/>
        </w:rPr>
        <w:t xml:space="preserve">                                     </w:t>
      </w:r>
      <w:r>
        <w:rPr>
          <w:color w:val="000000" w:themeColor="text1"/>
        </w:rPr>
      </w:r>
    </w:p>
    <w:p>
      <w:pPr>
        <w:ind w:left="480"/>
        <w:rPr>
          <w:rFonts w:hint="eastAsia" w:ascii="宋体" w:hAnsi="宋体"/>
          <w:b/>
          <w:color w:val="000000" w:themeColor="text1"/>
          <w:sz w:val="24"/>
        </w:rPr>
      </w:pPr>
      <w:r>
        <w:rPr>
          <w:rFonts w:hint="eastAsia" w:ascii="宋体" w:hAnsi="宋体"/>
          <w:b/>
          <w:color w:val="000000" w:themeColor="text1"/>
          <w:sz w:val="24"/>
        </w:rPr>
      </w:r>
      <w:r>
        <w:rPr>
          <w:color w:val="000000" w:themeColor="text1"/>
        </w:rPr>
      </w:r>
    </w:p>
    <w:p>
      <w:pPr>
        <w:ind w:left="480"/>
        <w:rPr>
          <w:rFonts w:hint="eastAsia"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6 </w:t>
      </w:r>
      <w:r>
        <w:rPr>
          <w:rFonts w:hint="eastAsia" w:ascii="宋体" w:hAnsi="宋体"/>
          <w:b/>
          <w:color w:val="000000" w:themeColor="text1"/>
          <w:sz w:val="24"/>
        </w:rPr>
        <w:t xml:space="preserve">参加政府采购活动前 3 年内在经营活动中没有重大违法记录的书面声明</w:t>
      </w:r>
      <w:r>
        <w:rPr>
          <w:color w:val="000000" w:themeColor="text1"/>
        </w:rPr>
      </w:r>
    </w:p>
    <w:p>
      <w:pPr>
        <w:jc w:val="center"/>
        <w:spacing w:line="460" w:lineRule="exact"/>
        <w:rPr>
          <w:rFonts w:hint="eastAsia" w:ascii="宋体" w:hAnsi="宋体"/>
          <w:b/>
          <w:bCs/>
          <w:color w:val="000000" w:themeColor="text1"/>
          <w:sz w:val="24"/>
        </w:rPr>
      </w:pPr>
      <w:r>
        <w:rPr>
          <w:rFonts w:hint="eastAsia" w:ascii="宋体" w:hAnsi="宋体"/>
          <w:b/>
          <w:bCs/>
          <w:color w:val="000000" w:themeColor="text1"/>
          <w:sz w:val="24"/>
        </w:rPr>
      </w:r>
      <w:r>
        <w:rPr>
          <w:color w:val="000000" w:themeColor="text1"/>
        </w:rPr>
      </w:r>
    </w:p>
    <w:p>
      <w:pPr>
        <w:ind w:firstLine="480"/>
        <w:spacing w:line="460" w:lineRule="exact"/>
        <w:rPr>
          <w:rFonts w:hint="eastAsia" w:ascii="宋体" w:hAnsi="宋体"/>
          <w:bCs/>
          <w:color w:val="000000" w:themeColor="text1"/>
          <w:sz w:val="24"/>
        </w:rPr>
      </w:pPr>
      <w:r>
        <w:rPr>
          <w:rFonts w:hint="eastAsia" w:ascii="宋体" w:hAnsi="宋体"/>
          <w:bCs/>
          <w:color w:val="000000" w:themeColor="text1"/>
          <w:sz w:val="24"/>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rPr>
      </w:r>
    </w:p>
    <w:p>
      <w:pPr>
        <w:ind w:left="480"/>
        <w:rPr>
          <w:rFonts w:hint="eastAsia" w:ascii="宋体" w:hAnsi="宋体"/>
          <w:b/>
          <w:color w:val="000000" w:themeColor="text1"/>
          <w:sz w:val="24"/>
        </w:rPr>
      </w:pPr>
      <w:r>
        <w:rPr>
          <w:rFonts w:hint="eastAsia" w:ascii="宋体" w:hAnsi="宋体"/>
          <w:b/>
          <w:color w:val="000000" w:themeColor="text1"/>
          <w:sz w:val="24"/>
        </w:rPr>
      </w:r>
      <w:r>
        <w:rPr>
          <w:color w:val="000000" w:themeColor="text1"/>
        </w:rPr>
      </w:r>
    </w:p>
    <w:p>
      <w:pPr>
        <w:ind w:firstLine="480"/>
        <w:spacing w:line="460" w:lineRule="exact"/>
        <w:rPr>
          <w:rFonts w:hint="eastAsia" w:ascii="宋体" w:hAnsi="宋体"/>
          <w:b/>
          <w:color w:val="000000" w:themeColor="text1"/>
          <w:sz w:val="24"/>
        </w:rPr>
      </w:pPr>
      <w:r>
        <w:rPr>
          <w:rFonts w:hint="eastAsia" w:ascii="宋体" w:hAnsi="宋体"/>
          <w:b/>
          <w:color w:val="000000" w:themeColor="text1"/>
          <w:sz w:val="24"/>
        </w:rPr>
      </w:r>
      <w:r>
        <w:rPr>
          <w:color w:val="000000" w:themeColor="text1"/>
        </w:rPr>
      </w:r>
    </w:p>
    <w:p>
      <w:pPr>
        <w:ind w:firstLine="480"/>
        <w:spacing w:line="460" w:lineRule="exact"/>
        <w:rPr>
          <w:rFonts w:hint="eastAsia" w:ascii="宋体" w:hAnsi="宋体"/>
          <w:bCs/>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7</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法人授权书</w:t>
      </w:r>
      <w:r>
        <w:rPr>
          <w:color w:val="000000" w:themeColor="text1"/>
        </w:rP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本授权书声明：____________（投标人名称）授权________________（被授权人的姓名）为我方就JSZC-</w:t>
      </w:r>
      <w:r>
        <w:rPr>
          <w:color w:val="000000" w:themeColor="text1"/>
          <w:sz w:val="24"/>
          <w:szCs w:val="24"/>
        </w:rPr>
        <w:t xml:space="preserve">320000-</w:t>
      </w:r>
      <w:r>
        <w:rPr>
          <w:color w:val="000000" w:themeColor="text1"/>
          <w:sz w:val="24"/>
          <w:szCs w:val="24"/>
          <w:u w:val="single"/>
        </w:rPr>
        <w:t xml:space="preserve">****</w:t>
      </w:r>
      <w:r>
        <w:rPr>
          <w:rFonts w:hint="eastAsia"/>
          <w:color w:val="000000" w:themeColor="text1"/>
          <w:sz w:val="24"/>
          <w:szCs w:val="24"/>
        </w:rPr>
        <w:t xml:space="preserve">号项目采购活动的合法代理人，以本单位名义全权处理一切与该项目采购有关的事务。</w:t>
      </w:r>
      <w:r>
        <w:rPr>
          <w:color w:val="000000" w:themeColor="text1"/>
        </w:rP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本授权书于______年____月____日起生效，特此声明。</w:t>
      </w:r>
      <w:r>
        <w:rPr>
          <w:color w:val="000000" w:themeColor="text1"/>
        </w:rP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被授权人身份证号码：</w:t>
      </w:r>
      <w:r>
        <w:rPr>
          <w:rFonts w:hint="eastAsia"/>
          <w:color w:val="000000" w:themeColor="text1"/>
          <w:sz w:val="24"/>
          <w:szCs w:val="24"/>
          <w:u w:val="single"/>
        </w:rPr>
        <w:t xml:space="preserve">                              </w:t>
      </w:r>
      <w:r>
        <w:rPr>
          <w:color w:val="000000" w:themeColor="text1"/>
        </w:rP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被授权人联系电话：（手机）</w:t>
      </w:r>
      <w:r>
        <w:rPr>
          <w:rFonts w:hint="eastAsia"/>
          <w:color w:val="000000" w:themeColor="text1"/>
          <w:sz w:val="24"/>
          <w:szCs w:val="24"/>
          <w:u w:val="single"/>
        </w:rPr>
        <w:t xml:space="preserve">                          </w:t>
      </w:r>
      <w:r>
        <w:rPr>
          <w:color w:val="000000" w:themeColor="text1"/>
        </w:rPr>
      </w:r>
    </w:p>
    <w:p>
      <w:pPr>
        <w:ind w:firstLine="120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rPr>
          <w:color w:val="000000" w:themeColor="text1"/>
        </w:rPr>
      </w:r>
    </w:p>
    <w:p>
      <w:pPr>
        <w:ind w:firstLine="1200"/>
        <w:spacing w:line="40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（加盖CA电子公章）</w:t>
      </w:r>
      <w:r>
        <w:rPr>
          <w:color w:val="000000" w:themeColor="text1"/>
        </w:rP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单位地址：</w:t>
      </w:r>
      <w:r>
        <w:rPr>
          <w:rFonts w:hint="eastAsia"/>
          <w:color w:val="000000" w:themeColor="text1"/>
          <w:sz w:val="24"/>
          <w:szCs w:val="24"/>
          <w:u w:val="single"/>
        </w:rPr>
        <w:t xml:space="preserve">                                         </w:t>
      </w:r>
      <w:r>
        <w:rPr>
          <w:color w:val="000000" w:themeColor="text1"/>
        </w:rP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      日期：</w:t>
      </w:r>
      <w:r>
        <w:rPr>
          <w:rFonts w:hint="eastAsia"/>
          <w:color w:val="000000" w:themeColor="text1"/>
          <w:sz w:val="24"/>
          <w:szCs w:val="24"/>
          <w:u w:val="single"/>
        </w:rPr>
        <w:t xml:space="preserve">                                         </w:t>
      </w:r>
      <w:r>
        <w:rPr>
          <w:color w:val="000000" w:themeColor="text1"/>
        </w:rPr>
      </w:r>
    </w:p>
    <w:p>
      <w:pPr>
        <w:ind w:firstLine="360"/>
        <w:spacing w:line="400" w:lineRule="exact"/>
        <w:rPr>
          <w:rFonts w:hint="eastAsia" w:ascii="楷体" w:hAnsi="楷体" w:eastAsia="楷体"/>
          <w:color w:val="000000" w:themeColor="text1"/>
          <w:sz w:val="24"/>
          <w:szCs w:val="24"/>
          <w:highlight w:val="yellow"/>
        </w:rPr>
      </w:pPr>
      <w:r>
        <w:rPr>
          <w:rFonts w:hint="eastAsia" w:ascii="楷体" w:hAnsi="楷体" w:eastAsia="楷体"/>
          <w:color w:val="000000" w:themeColor="text1"/>
          <w:sz w:val="24"/>
          <w:szCs w:val="24"/>
          <w:highlight w:val="yellow"/>
        </w:rPr>
      </w:r>
      <w:r>
        <w:rPr>
          <w:color w:val="000000" w:themeColor="text1"/>
        </w:rPr>
      </w:r>
    </w:p>
    <w:p>
      <w:pPr>
        <w:keepLines/>
        <w:keepNext/>
        <w:spacing w:before="260" w:after="260" w:line="416" w:lineRule="auto"/>
        <w:rPr>
          <w:rFonts w:hint="eastAsia" w:ascii="黑体" w:hAnsi="黑体" w:eastAsia="黑体"/>
          <w:b/>
          <w:i/>
          <w:color w:val="000000" w:themeColor="text1"/>
          <w:sz w:val="32"/>
          <w:szCs w:val="32"/>
          <w:u w:val="single"/>
        </w:rPr>
        <w:outlineLvl w:val="1"/>
      </w:pPr>
      <w:r>
        <w:rPr>
          <w:rFonts w:ascii="宋体" w:hAnsi="宋体" w:eastAsia="幼圆" w:cs="Arial"/>
          <w:b/>
          <w:color w:val="000000" w:themeColor="text1"/>
          <w:sz w:val="24"/>
          <w:szCs w:val="44"/>
        </w:rPr>
        <w:br w:type="page" w:clear="all"/>
      </w:r>
      <w:r>
        <w:rPr>
          <w:rFonts w:hint="eastAsia" w:ascii="宋体" w:hAnsi="宋体"/>
          <w:b/>
          <w:color w:val="000000" w:themeColor="text1"/>
          <w:sz w:val="24"/>
        </w:rPr>
        <w:t xml:space="preserve">附件</w:t>
      </w:r>
      <w:r>
        <w:rPr>
          <w:rFonts w:ascii="宋体" w:hAnsi="宋体"/>
          <w:b/>
          <w:color w:val="000000" w:themeColor="text1"/>
          <w:sz w:val="24"/>
        </w:rPr>
        <w:t xml:space="preserve">8</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投标函</w:t>
      </w:r>
      <w:r>
        <w:rPr>
          <w:color w:val="000000" w:themeColor="text1"/>
        </w:rPr>
      </w:r>
    </w:p>
    <w:p>
      <w:pPr>
        <w:jc w:val="left"/>
        <w:spacing w:line="420" w:lineRule="exact"/>
        <w:rPr>
          <w:rFonts w:hint="eastAsia" w:ascii="宋体" w:hAnsi="宋体"/>
          <w:color w:val="000000" w:themeColor="text1"/>
          <w:sz w:val="24"/>
        </w:rPr>
      </w:pPr>
      <w:r>
        <w:rPr>
          <w:rFonts w:hint="eastAsia" w:ascii="宋体" w:hAnsi="宋体"/>
          <w:color w:val="000000" w:themeColor="text1"/>
          <w:sz w:val="24"/>
        </w:rPr>
        <w:t xml:space="preserve">致：江苏省政府采购中心</w:t>
      </w:r>
      <w:r>
        <w:rPr>
          <w:color w:val="000000" w:themeColor="text1"/>
        </w:rPr>
      </w:r>
    </w:p>
    <w:p>
      <w:pPr>
        <w:pStyle w:val="1017"/>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根据贵方的JSZC-</w:t>
      </w:r>
      <w:r>
        <w:rPr>
          <w:rFonts w:ascii="宋体" w:hAnsi="宋体"/>
          <w:color w:val="000000" w:themeColor="text1"/>
          <w:szCs w:val="21"/>
        </w:rPr>
        <w:t xml:space="preserve">320000-***</w:t>
      </w:r>
      <w:r>
        <w:rPr>
          <w:rFonts w:hint="eastAsia" w:ascii="宋体" w:hAnsi="宋体"/>
          <w:color w:val="000000" w:themeColor="text1"/>
          <w:szCs w:val="21"/>
        </w:rPr>
        <w:t xml:space="preserve">号招标文件，正式授权下述签字人______(姓名)代表我方______________（投标人的名称），全权处理本次项目投标的有关事宜。</w:t>
      </w:r>
      <w:r>
        <w:rPr>
          <w:color w:val="000000" w:themeColor="text1"/>
        </w:rPr>
      </w:r>
    </w:p>
    <w:p>
      <w:pPr>
        <w:pStyle w:val="1017"/>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据此函，__________签字人兹宣布同意如下：</w:t>
      </w:r>
      <w:r>
        <w:rPr>
          <w:color w:val="000000" w:themeColor="text1"/>
        </w:rPr>
      </w:r>
    </w:p>
    <w:p>
      <w:pPr>
        <w:pStyle w:val="1017"/>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1.按招标文件规定的各项要求，向买方提供所需服务（包含与服务相关的货物）。</w:t>
      </w:r>
      <w:r>
        <w:rPr>
          <w:color w:val="000000" w:themeColor="text1"/>
        </w:rPr>
      </w:r>
    </w:p>
    <w:p>
      <w:pPr>
        <w:pStyle w:val="1017"/>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rPr>
          <w:color w:val="000000" w:themeColor="text1"/>
        </w:rPr>
      </w:r>
    </w:p>
    <w:p>
      <w:pPr>
        <w:pStyle w:val="1017"/>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rPr>
          <w:color w:val="000000" w:themeColor="text1"/>
        </w:rPr>
      </w:r>
    </w:p>
    <w:p>
      <w:pPr>
        <w:pStyle w:val="1017"/>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rPr>
          <w:color w:val="000000" w:themeColor="text1"/>
        </w:rPr>
      </w:r>
    </w:p>
    <w:p>
      <w:pPr>
        <w:pStyle w:val="1017"/>
        <w:spacing w:before="0" w:after="0" w:line="420" w:lineRule="exact"/>
        <w:rPr>
          <w:rFonts w:hint="eastAsia"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rPr>
          <w:color w:val="000000" w:themeColor="text1"/>
        </w:rPr>
      </w:r>
    </w:p>
    <w:p>
      <w:pPr>
        <w:pStyle w:val="1017"/>
        <w:spacing w:before="0" w:after="0" w:line="420" w:lineRule="exact"/>
        <w:rPr>
          <w:rFonts w:hint="eastAsia"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.一旦我方中标,我方将根据招标文件的规定，严格履行合同的责任和义务,并保证在招标文件规定的时间完成项目，交付买方验收、使用。</w:t>
      </w:r>
      <w:r>
        <w:rPr>
          <w:color w:val="000000" w:themeColor="text1"/>
        </w:rPr>
      </w:r>
    </w:p>
    <w:p>
      <w:pPr>
        <w:pStyle w:val="1017"/>
        <w:spacing w:before="0" w:after="0" w:line="420" w:lineRule="exact"/>
        <w:rPr>
          <w:rFonts w:hint="eastAsia"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.与本投标有关的正式通讯地址为：</w:t>
      </w:r>
      <w:r>
        <w:rPr>
          <w:color w:val="000000" w:themeColor="text1"/>
        </w:rPr>
      </w:r>
    </w:p>
    <w:p>
      <w:pPr>
        <w:pStyle w:val="1017"/>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地          址：</w:t>
      </w:r>
      <w:r>
        <w:rPr>
          <w:color w:val="000000" w:themeColor="text1"/>
        </w:rPr>
      </w:r>
    </w:p>
    <w:p>
      <w:pPr>
        <w:pStyle w:val="1017"/>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邮          编：</w:t>
      </w:r>
      <w:r>
        <w:rPr>
          <w:color w:val="000000" w:themeColor="text1"/>
        </w:rPr>
      </w:r>
    </w:p>
    <w:p>
      <w:pPr>
        <w:pStyle w:val="1017"/>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电          话：</w:t>
      </w:r>
      <w:r>
        <w:rPr>
          <w:color w:val="000000" w:themeColor="text1"/>
        </w:rPr>
      </w:r>
    </w:p>
    <w:p>
      <w:pPr>
        <w:pStyle w:val="1017"/>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传          真：</w:t>
      </w:r>
      <w:r>
        <w:rPr>
          <w:color w:val="000000" w:themeColor="text1"/>
        </w:rPr>
      </w:r>
    </w:p>
    <w:p>
      <w:pPr>
        <w:pStyle w:val="1017"/>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投标人开户行：</w:t>
      </w:r>
      <w:r>
        <w:rPr>
          <w:color w:val="000000" w:themeColor="text1"/>
        </w:rPr>
      </w:r>
    </w:p>
    <w:p>
      <w:pPr>
        <w:pStyle w:val="1017"/>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账          号： </w:t>
      </w:r>
      <w:r>
        <w:rPr>
          <w:color w:val="000000" w:themeColor="text1"/>
        </w:rPr>
      </w:r>
    </w:p>
    <w:p>
      <w:pPr>
        <w:pStyle w:val="1017"/>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日           期：________年____月____日</w:t>
      </w:r>
      <w:r>
        <w:rPr>
          <w:color w:val="000000" w:themeColor="text1"/>
        </w:rPr>
      </w:r>
    </w:p>
    <w:p>
      <w:pPr>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bookmarkEnd w:id="198"/>
      <w:r>
        <w:rPr>
          <w:color w:val="000000" w:themeColor="text1"/>
        </w:rPr>
      </w:r>
      <w:bookmarkEnd w:id="199"/>
      <w:r>
        <w:rPr>
          <w:color w:val="000000" w:themeColor="text1"/>
        </w:rPr>
      </w:r>
      <w:bookmarkEnd w:id="200"/>
      <w:r>
        <w:rPr>
          <w:color w:val="000000" w:themeColor="text1"/>
        </w:rPr>
      </w:r>
      <w:r>
        <w:rPr>
          <w:color w:val="000000" w:themeColor="text1"/>
        </w:rPr>
      </w:r>
    </w:p>
    <w:p>
      <w:pPr>
        <w:spacing w:line="460" w:lineRule="exact"/>
        <w:rPr>
          <w:rFonts w:hint="eastAsia" w:ascii="黑体" w:hAnsi="黑体" w:eastAsia="黑体"/>
          <w:b/>
          <w:color w:val="000000" w:themeColor="text1"/>
          <w:sz w:val="32"/>
          <w:szCs w:val="32"/>
        </w:rPr>
      </w:pPr>
      <w:r>
        <w:rPr>
          <w:color w:val="000000" w:themeColor="text1"/>
        </w:rPr>
      </w:r>
      <w:bookmarkStart w:id="201" w:name="_Toc120614284"/>
      <w:r>
        <w:rPr>
          <w:color w:val="000000" w:themeColor="text1"/>
        </w:rPr>
      </w:r>
      <w:r>
        <w:rPr>
          <w:color w:val="000000" w:themeColor="text1"/>
        </w:rPr>
      </w:r>
    </w:p>
    <w:p>
      <w:pPr>
        <w:jc w:val="center"/>
        <w:spacing w:line="46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9</w:t>
      </w:r>
      <w:r>
        <w:rPr>
          <w:rFonts w:hint="eastAsia" w:ascii="宋体" w:hAnsi="宋体"/>
          <w:b/>
          <w:color w:val="000000" w:themeColor="text1"/>
          <w:sz w:val="24"/>
          <w:szCs w:val="24"/>
        </w:rPr>
        <w:t xml:space="preserve"> 中小微企业声明函（服务类项目）（采购包号：**）</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w:t>
      </w:r>
      <w:r>
        <w:rPr>
          <w:rFonts w:ascii="宋体" w:hAnsi="宋体"/>
          <w:color w:val="000000" w:themeColor="text1"/>
          <w:sz w:val="24"/>
          <w:szCs w:val="24"/>
        </w:rPr>
        <w:t xml:space="preserve">JSZC-320000-</w:t>
      </w:r>
      <w:r>
        <w:rPr>
          <w:rFonts w:ascii="宋体" w:hAnsi="宋体"/>
          <w:color w:val="000000" w:themeColor="text1"/>
          <w:sz w:val="24"/>
          <w:szCs w:val="24"/>
          <w:u w:val="single"/>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（项目名称）（采购包号：**）</w:t>
      </w:r>
      <w:r>
        <w:rPr>
          <w:rFonts w:hint="eastAsia" w:ascii="宋体" w:hAnsi="宋体"/>
          <w:color w:val="000000" w:themeColor="text1"/>
          <w:sz w:val="24"/>
          <w:szCs w:val="24"/>
        </w:rPr>
        <w:t xml:space="preserve">的采购活动，服务全部由符合政策的中小微企业承接。相关企业（含联合体中的中小微企业、签订采购包意向协议的中小微企业）的具体情况如下：</w:t>
      </w:r>
      <w:r>
        <w:rPr>
          <w:color w:val="000000" w:themeColor="text1"/>
        </w:rPr>
      </w:r>
    </w:p>
    <w:p>
      <w:pPr>
        <w:ind w:firstLine="360"/>
        <w:spacing w:line="400" w:lineRule="exact"/>
        <w:rPr>
          <w:rFonts w:hint="eastAsia"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 □小型企业 □微型企业）；</w:t>
      </w:r>
      <w:r>
        <w:rPr>
          <w:color w:val="000000" w:themeColor="text1"/>
        </w:rPr>
      </w:r>
    </w:p>
    <w:p>
      <w:pPr>
        <w:ind w:firstLine="360"/>
        <w:spacing w:line="400" w:lineRule="exact"/>
        <w:rPr>
          <w:rFonts w:hint="eastAsia"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 □小型企业 □微型企业）；</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p>
    <w:p>
      <w:pPr>
        <w:ind w:right="720"/>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right="180" w:firstLine="360"/>
        <w:jc w:val="right"/>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企业名称（加盖CA电子公章）：</w:t>
      </w:r>
      <w:r>
        <w:rPr>
          <w:color w:val="000000" w:themeColor="text1"/>
        </w:rPr>
      </w:r>
    </w:p>
    <w:p>
      <w:pPr>
        <w:ind w:right="480" w:firstLine="54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日  期：</w:t>
      </w:r>
      <w:r>
        <w:rPr>
          <w:color w:val="000000" w:themeColor="text1"/>
        </w:rPr>
      </w:r>
    </w:p>
    <w:p>
      <w:pPr>
        <w:ind w:firstLine="240"/>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1.从业人员、营业收入、资产总额填报上一年度数据，无上一年度数据的新成立企业可不填报。</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供应商如不提供此声明函，则</w:t>
      </w:r>
      <w:r>
        <w:rPr>
          <w:rFonts w:ascii="宋体" w:hAnsi="宋体"/>
          <w:color w:val="000000" w:themeColor="text1"/>
          <w:sz w:val="24"/>
          <w:szCs w:val="24"/>
        </w:rPr>
        <w:t xml:space="preserve">不能通过资格审查；</w:t>
      </w:r>
      <w:r>
        <w:rPr>
          <w:rFonts w:hint="eastAsia" w:ascii="宋体" w:hAnsi="宋体"/>
          <w:color w:val="000000" w:themeColor="text1"/>
          <w:sz w:val="24"/>
          <w:szCs w:val="24"/>
        </w:rPr>
        <w:t xml:space="preserve">非专门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供应商如不提供此声明函，价格将不做相应扣除。</w:t>
      </w:r>
      <w:r>
        <w:rPr>
          <w:color w:val="000000" w:themeColor="text1"/>
        </w:rPr>
      </w:r>
    </w:p>
    <w:p>
      <w:pPr>
        <w:ind w:left="540" w:hanging="12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3.供应商应对照《工业和信息化部、国家统计局、国家发展和改革委员会、财政部</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rPr>
        <w:t xml:space="preserve">自行勾选</w:t>
      </w:r>
      <w:r>
        <w:rPr>
          <w:rFonts w:hint="eastAsia" w:ascii="宋体" w:hAnsi="宋体"/>
          <w:color w:val="000000" w:themeColor="text1"/>
          <w:sz w:val="24"/>
          <w:szCs w:val="24"/>
        </w:rPr>
        <w:t xml:space="preserve">承接企业</w:t>
      </w:r>
      <w:r>
        <w:rPr>
          <w:rFonts w:ascii="宋体" w:hAnsi="宋体"/>
          <w:color w:val="000000" w:themeColor="text1"/>
          <w:sz w:val="24"/>
          <w:szCs w:val="24"/>
        </w:rPr>
        <w:t xml:space="preserve">的企业</w:t>
      </w:r>
      <w:r>
        <w:rPr>
          <w:rFonts w:hint="eastAsia" w:ascii="宋体" w:hAnsi="宋体"/>
          <w:color w:val="000000" w:themeColor="text1"/>
          <w:sz w:val="24"/>
          <w:szCs w:val="24"/>
        </w:rPr>
        <w:t xml:space="preserve">规模类型</w:t>
      </w:r>
      <w:r>
        <w:rPr>
          <w:rFonts w:ascii="宋体" w:hAnsi="宋体"/>
          <w:color w:val="000000" w:themeColor="text1"/>
          <w:sz w:val="24"/>
          <w:szCs w:val="24"/>
        </w:rPr>
        <w:t xml:space="preserve">。</w:t>
      </w:r>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rPr>
          <w:rFonts w:ascii="黑体" w:hAnsi="黑体" w:eastAsia="黑体"/>
          <w:b/>
          <w:color w:val="000000" w:themeColor="text1"/>
          <w:sz w:val="32"/>
          <w:szCs w:val="32"/>
        </w:rPr>
        <w:br w:type="page" w:clear="all"/>
      </w: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10</w:t>
      </w:r>
      <w:r>
        <w:rPr>
          <w:rFonts w:hint="eastAsia" w:ascii="宋体" w:hAnsi="宋体"/>
          <w:b/>
          <w:color w:val="000000" w:themeColor="text1"/>
          <w:sz w:val="24"/>
          <w:szCs w:val="24"/>
        </w:rPr>
        <w:t xml:space="preserve"> 残疾人福利性单位声明函（服务类项目）（采购包号：**）</w:t>
      </w:r>
      <w:r>
        <w:rPr>
          <w:color w:val="000000" w:themeColor="text1"/>
        </w:rPr>
      </w:r>
    </w:p>
    <w:p>
      <w:pPr>
        <w:ind w:firstLine="480"/>
        <w:spacing w:line="0" w:lineRule="atLeast"/>
        <w:rPr>
          <w:rFonts w:hint="eastAsia" w:ascii="宋体" w:hAnsi="宋体"/>
          <w:color w:val="000000" w:themeColor="text1"/>
          <w:sz w:val="24"/>
        </w:rPr>
      </w:pPr>
      <w:r>
        <w:rPr>
          <w:rFonts w:hint="eastAsia" w:ascii="宋体" w:hAnsi="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themeColor="text1"/>
          <w:sz w:val="24"/>
          <w:szCs w:val="24"/>
        </w:rPr>
        <w:t xml:space="preserve">JSZC-320000-</w:t>
      </w:r>
      <w:r>
        <w:rPr>
          <w:rFonts w:ascii="宋体" w:hAnsi="宋体"/>
          <w:color w:val="000000" w:themeColor="text1"/>
          <w:sz w:val="24"/>
          <w:szCs w:val="24"/>
          <w:u w:val="single"/>
        </w:rPr>
        <w:t xml:space="preserve">****</w:t>
      </w:r>
      <w:r>
        <w:rPr>
          <w:rFonts w:hint="eastAsia" w:ascii="宋体" w:hAnsi="宋体"/>
          <w:color w:val="000000" w:themeColor="text1"/>
          <w:sz w:val="24"/>
        </w:rPr>
        <w:t xml:space="preserve">的</w:t>
      </w:r>
      <w:r>
        <w:rPr>
          <w:rFonts w:hint="eastAsia" w:ascii="宋体" w:hAnsi="宋体"/>
          <w:color w:val="000000" w:themeColor="text1"/>
          <w:sz w:val="24"/>
          <w:u w:val="single"/>
        </w:rPr>
        <w:t xml:space="preserve">     </w:t>
      </w:r>
      <w:r>
        <w:rPr>
          <w:rFonts w:hint="eastAsia" w:ascii="宋体" w:hAnsi="宋体"/>
          <w:color w:val="000000" w:themeColor="text1"/>
          <w:sz w:val="24"/>
        </w:rPr>
        <w:t xml:space="preserve">项目（采购包号：**）采购活动由本单位提供服务。</w:t>
      </w:r>
      <w:r>
        <w:rPr>
          <w:color w:val="000000" w:themeColor="text1"/>
        </w:rPr>
      </w:r>
    </w:p>
    <w:p>
      <w:pPr>
        <w:ind w:firstLine="480"/>
        <w:spacing w:line="0" w:lineRule="atLeast"/>
        <w:rPr>
          <w:rFonts w:hint="eastAsia"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rPr>
          <w:color w:val="000000" w:themeColor="text1"/>
        </w:rPr>
      </w:r>
    </w:p>
    <w:p>
      <w:pPr>
        <w:ind w:firstLine="480"/>
        <w:spacing w:line="0" w:lineRule="atLeas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0" w:lineRule="atLeast"/>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p>
    <w:p>
      <w:pPr>
        <w:ind w:firstLine="480"/>
        <w:spacing w:line="0" w:lineRule="atLeas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，供应商为残疾人福利性单位并提供服务的必须提供此</w:t>
      </w:r>
      <w:r>
        <w:rPr>
          <w:rFonts w:ascii="宋体" w:hAnsi="宋体"/>
          <w:color w:val="000000" w:themeColor="text1"/>
          <w:sz w:val="24"/>
        </w:rPr>
        <w:t xml:space="preserve">声明函</w:t>
      </w:r>
      <w:r>
        <w:rPr>
          <w:rFonts w:hint="eastAsia" w:ascii="宋体" w:hAnsi="宋体"/>
          <w:color w:val="000000" w:themeColor="text1"/>
          <w:sz w:val="24"/>
        </w:rPr>
        <w:t xml:space="preserve">，</w:t>
      </w:r>
      <w:r>
        <w:rPr>
          <w:rFonts w:ascii="宋体" w:hAnsi="宋体"/>
          <w:color w:val="000000" w:themeColor="text1"/>
          <w:sz w:val="24"/>
        </w:rPr>
        <w:t xml:space="preserve">否则将</w:t>
      </w:r>
      <w:r>
        <w:rPr>
          <w:rFonts w:hint="eastAsia" w:ascii="宋体" w:hAnsi="宋体"/>
          <w:color w:val="000000" w:themeColor="text1"/>
          <w:sz w:val="24"/>
        </w:rPr>
        <w:t xml:space="preserve">不能</w:t>
      </w:r>
      <w:r>
        <w:rPr>
          <w:rFonts w:ascii="宋体" w:hAnsi="宋体"/>
          <w:color w:val="000000" w:themeColor="text1"/>
          <w:sz w:val="24"/>
        </w:rPr>
        <w:t xml:space="preserve">通过资格审查</w:t>
      </w:r>
      <w:r>
        <w:rPr>
          <w:rFonts w:hint="eastAsia" w:ascii="宋体" w:hAnsi="宋体"/>
          <w:color w:val="000000" w:themeColor="text1"/>
          <w:sz w:val="24"/>
        </w:rPr>
        <w:t xml:space="preserve">。</w:t>
      </w:r>
      <w:r>
        <w:rPr>
          <w:color w:val="000000" w:themeColor="text1"/>
        </w:rPr>
      </w:r>
    </w:p>
    <w:p>
      <w:pPr>
        <w:ind w:firstLine="480"/>
        <w:spacing w:line="0" w:lineRule="atLeast"/>
        <w:rPr>
          <w:rFonts w:hint="eastAsia" w:ascii="宋体" w:hAnsi="宋体"/>
          <w:color w:val="000000" w:themeColor="text1"/>
          <w:sz w:val="24"/>
        </w:rPr>
      </w:pPr>
      <w:r>
        <w:rPr>
          <w:rFonts w:hint="eastAsia" w:ascii="宋体" w:hAnsi="宋体"/>
          <w:color w:val="000000" w:themeColor="text1"/>
          <w:sz w:val="24"/>
        </w:rPr>
        <w:t xml:space="preserve">2.非专门面向中小微型企业采购的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，供应商如不提供此声明函，价格将不做相应扣除。</w:t>
      </w:r>
      <w:r>
        <w:rPr>
          <w:color w:val="000000" w:themeColor="text1"/>
        </w:rPr>
      </w:r>
    </w:p>
    <w:p>
      <w:pPr>
        <w:ind w:firstLine="480"/>
        <w:spacing w:line="0" w:lineRule="atLeas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.中标/成交供应商为残疾人福利性单位的，此声明函将随中标/成交结果同时公告，接受社会监督</w:t>
      </w:r>
      <w:r>
        <w:rPr>
          <w:color w:val="000000" w:themeColor="text1"/>
        </w:rP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rPr>
          <w:color w:val="000000" w:themeColor="text1"/>
        </w:rPr>
      </w:r>
    </w:p>
    <w:p>
      <w:pPr>
        <w:ind w:right="1559" w:firstLine="624"/>
        <w:jc w:val="center"/>
        <w:spacing w:line="0" w:lineRule="atLeast"/>
        <w:tabs>
          <w:tab w:val="left" w:pos="4860" w:leader="none"/>
        </w:tabs>
        <w:rPr>
          <w:rFonts w:hint="eastAsia" w:ascii="宋体" w:hAnsi="宋体"/>
          <w:color w:val="000000" w:themeColor="text1"/>
          <w:sz w:val="24"/>
        </w:rPr>
      </w:pPr>
      <w:r>
        <w:rPr>
          <w:rFonts w:hint="eastAsia" w:ascii="仿宋_GB2312" w:eastAsia="仿宋_GB2312"/>
          <w:color w:val="000000" w:themeColor="text1"/>
          <w:spacing w:val="6"/>
          <w:sz w:val="30"/>
          <w:szCs w:val="30"/>
        </w:rPr>
        <w:t xml:space="preserve">             </w:t>
      </w:r>
      <w:r>
        <w:rPr>
          <w:rFonts w:hint="eastAsia" w:ascii="宋体" w:hAnsi="宋体"/>
          <w:color w:val="000000" w:themeColor="text1"/>
          <w:sz w:val="24"/>
        </w:rPr>
        <w:t xml:space="preserve">          供应商全称（加盖CA电子公章）：</w:t>
      </w:r>
      <w:r>
        <w:rPr>
          <w:color w:val="000000" w:themeColor="text1"/>
        </w:rPr>
      </w:r>
    </w:p>
    <w:p>
      <w:pPr>
        <w:ind w:right="1559" w:firstLine="480"/>
        <w:jc w:val="center"/>
        <w:spacing w:line="0" w:lineRule="atLeast"/>
        <w:tabs>
          <w:tab w:val="left" w:pos="4860" w:leader="none"/>
        </w:tabs>
        <w:rPr>
          <w:rFonts w:hint="eastAsia" w:ascii="宋体" w:hAnsi="宋体"/>
          <w:color w:val="000000" w:themeColor="text1"/>
          <w:sz w:val="24"/>
        </w:rPr>
      </w:pPr>
      <w:r>
        <w:rPr>
          <w:rFonts w:hint="eastAsia" w:ascii="宋体" w:hAnsi="宋体"/>
          <w:color w:val="000000" w:themeColor="text1"/>
          <w:sz w:val="24"/>
        </w:rPr>
        <w:t xml:space="preserve">        日  期：</w:t>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附件1</w:t>
      </w:r>
      <w:r>
        <w:rPr>
          <w:rFonts w:ascii="宋体" w:hAnsi="宋体"/>
          <w:b/>
          <w:color w:val="000000" w:themeColor="text1"/>
          <w:sz w:val="24"/>
          <w:szCs w:val="24"/>
        </w:rPr>
        <w:t xml:space="preserve">1</w:t>
      </w:r>
      <w:r>
        <w:rPr>
          <w:rFonts w:hint="eastAsia" w:ascii="宋体" w:hAnsi="宋体"/>
          <w:b/>
          <w:color w:val="000000" w:themeColor="text1"/>
          <w:sz w:val="24"/>
          <w:szCs w:val="24"/>
        </w:rPr>
        <w:t xml:space="preserve"> 联合体协议（参考格式）（采购包号：**）</w:t>
      </w:r>
      <w:r>
        <w:rPr>
          <w:color w:val="000000" w:themeColor="text1"/>
        </w:rPr>
      </w:r>
    </w:p>
    <w:p>
      <w:pPr>
        <w:spacing w:line="0" w:lineRule="atLeast"/>
        <w:rPr>
          <w:rFonts w:hint="eastAsia" w:ascii="宋体" w:hAnsi="宋体"/>
          <w:color w:val="000000" w:themeColor="text1"/>
          <w:sz w:val="24"/>
        </w:rPr>
      </w:pPr>
      <w:r>
        <w:rPr>
          <w:rFonts w:hint="eastAsia" w:ascii="宋体" w:hAnsi="宋体"/>
          <w:color w:val="000000" w:themeColor="text1"/>
          <w:sz w:val="24"/>
        </w:rPr>
        <w:t xml:space="preserve">（联合体中各供应商全称）在此达成以下协议：</w:t>
      </w:r>
      <w:r>
        <w:rPr>
          <w:color w:val="000000" w:themeColor="text1"/>
        </w:rPr>
      </w:r>
    </w:p>
    <w:p>
      <w:pPr>
        <w:ind w:firstLine="645"/>
        <w:spacing w:line="0" w:lineRule="atLeast"/>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自愿组成联合体，参加江苏省政府采购中心组织的采购编号为</w:t>
      </w:r>
      <w:r>
        <w:rPr>
          <w:rFonts w:hint="eastAsia" w:ascii="宋体" w:hAnsi="宋体"/>
          <w:color w:val="000000" w:themeColor="text1"/>
          <w:sz w:val="24"/>
          <w:u w:val="single"/>
        </w:rPr>
        <w:t xml:space="preserve">（编号全称），（项目全称）</w:t>
      </w:r>
      <w:r>
        <w:rPr>
          <w:rFonts w:hint="eastAsia" w:ascii="宋体" w:hAnsi="宋体"/>
          <w:color w:val="000000" w:themeColor="text1"/>
          <w:sz w:val="24"/>
        </w:rPr>
        <w:t xml:space="preserve">项目（采购包号：**）的政府采购活动，我联合体指定</w:t>
      </w:r>
      <w:r>
        <w:rPr>
          <w:rFonts w:hint="eastAsia" w:ascii="宋体" w:hAnsi="宋体"/>
          <w:color w:val="000000" w:themeColor="text1"/>
          <w:sz w:val="24"/>
          <w:u w:val="single"/>
        </w:rPr>
        <w:t xml:space="preserve">（供应商*）</w:t>
      </w:r>
      <w:r>
        <w:rPr>
          <w:rFonts w:hint="eastAsia" w:ascii="宋体" w:hAnsi="宋体"/>
          <w:color w:val="000000" w:themeColor="text1"/>
          <w:sz w:val="24"/>
        </w:rPr>
        <w:t xml:space="preserve">为牵头单位（牵头单位必须为联合体成员）。</w:t>
      </w:r>
      <w:r>
        <w:rPr>
          <w:color w:val="000000" w:themeColor="text1"/>
        </w:rPr>
      </w:r>
    </w:p>
    <w:p>
      <w:pPr>
        <w:ind w:firstLine="645"/>
        <w:spacing w:line="0" w:lineRule="atLeast"/>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、若我们联合中标、成交，（供应商单位</w:t>
      </w:r>
      <w:r>
        <w:rPr>
          <w:rFonts w:ascii="宋体" w:hAnsi="宋体"/>
          <w:color w:val="000000" w:themeColor="text1"/>
          <w:sz w:val="24"/>
        </w:rPr>
        <w:t xml:space="preserve">1</w:t>
      </w:r>
      <w:r>
        <w:rPr>
          <w:rFonts w:hint="eastAsia" w:ascii="宋体" w:hAnsi="宋体"/>
          <w:color w:val="000000" w:themeColor="text1"/>
          <w:sz w:val="24"/>
        </w:rPr>
        <w:t xml:space="preserve">全称）实施项目中（工作内容）部分工作，并承担相应的责任。（供应商单位</w:t>
      </w:r>
      <w:r>
        <w:rPr>
          <w:rFonts w:ascii="宋体" w:hAnsi="宋体"/>
          <w:color w:val="000000" w:themeColor="text1"/>
          <w:sz w:val="24"/>
        </w:rPr>
        <w:t xml:space="preserve">2</w:t>
      </w:r>
      <w:r>
        <w:rPr>
          <w:rFonts w:hint="eastAsia" w:ascii="宋体" w:hAnsi="宋体"/>
          <w:color w:val="000000" w:themeColor="text1"/>
          <w:sz w:val="24"/>
        </w:rPr>
        <w:t xml:space="preserve">全称）实施项目中（工作内容）部分工作，并承担相应的责任……。（注：联合体中各供应商都应明示所承担的工作和相应的责任）。</w:t>
      </w:r>
      <w:r>
        <w:rPr>
          <w:color w:val="000000" w:themeColor="text1"/>
        </w:rPr>
      </w:r>
    </w:p>
    <w:p>
      <w:pPr>
        <w:ind w:firstLine="645"/>
        <w:spacing w:line="0" w:lineRule="atLeas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ascii="宋体" w:hAnsi="宋体"/>
          <w:color w:val="000000" w:themeColor="text1"/>
          <w:sz w:val="24"/>
          <w:u w:val="single"/>
        </w:rPr>
        <w:t xml:space="preserve">      </w:t>
      </w:r>
      <w:r>
        <w:rPr>
          <w:rFonts w:hint="eastAsia" w:ascii="宋体" w:hAnsi="宋体"/>
          <w:color w:val="000000" w:themeColor="text1"/>
          <w:sz w:val="24"/>
        </w:rPr>
        <w:t xml:space="preserve">（小型、微型企业/残疾人福利性单位/监狱企业全称）为</w:t>
      </w:r>
      <w:r>
        <w:rPr>
          <w:rFonts w:ascii="宋体" w:hAnsi="宋体"/>
          <w:color w:val="000000" w:themeColor="text1"/>
          <w:sz w:val="24"/>
          <w:u w:val="single"/>
        </w:rPr>
        <w:t xml:space="preserve">    </w:t>
      </w:r>
      <w:r>
        <w:rPr>
          <w:rFonts w:hint="eastAsia" w:ascii="宋体" w:hAnsi="宋体"/>
          <w:color w:val="000000" w:themeColor="text1"/>
          <w:sz w:val="24"/>
        </w:rPr>
        <w:t xml:space="preserve">（小型、微型企业/残疾人福利性单位/监狱企业）企业，且我们约定该公司/单位所承担的合同金额将占本项目合同总金额的</w:t>
      </w:r>
      <w:r>
        <w:rPr>
          <w:rFonts w:ascii="宋体" w:hAnsi="宋体"/>
          <w:color w:val="000000" w:themeColor="text1"/>
          <w:sz w:val="24"/>
          <w:u w:val="single"/>
        </w:rPr>
        <w:t xml:space="preserve">  </w:t>
      </w:r>
      <w:r>
        <w:rPr>
          <w:rFonts w:ascii="宋体" w:hAnsi="宋体"/>
          <w:color w:val="000000" w:themeColor="text1"/>
          <w:sz w:val="24"/>
        </w:rPr>
        <w:t xml:space="preserve"> %</w:t>
      </w:r>
      <w:r>
        <w:rPr>
          <w:rFonts w:hint="eastAsia" w:ascii="宋体" w:hAnsi="宋体"/>
          <w:color w:val="000000" w:themeColor="text1"/>
          <w:sz w:val="24"/>
        </w:rPr>
        <w:t xml:space="preserve">。</w:t>
      </w:r>
      <w:r>
        <w:rPr>
          <w:color w:val="000000" w:themeColor="text1"/>
        </w:rPr>
      </w:r>
    </w:p>
    <w:p>
      <w:pPr>
        <w:ind w:firstLine="645"/>
        <w:spacing w:line="0" w:lineRule="atLeas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645"/>
        <w:spacing w:line="0" w:lineRule="atLeast"/>
        <w:rPr>
          <w:rFonts w:hint="eastAsia"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color w:val="000000" w:themeColor="text1"/>
        </w:rPr>
      </w:r>
    </w:p>
    <w:p>
      <w:pPr>
        <w:ind w:firstLine="645"/>
        <w:jc w:val="right"/>
        <w:spacing w:line="0" w:lineRule="atLeast"/>
        <w:rPr>
          <w:rFonts w:hint="eastAsia" w:ascii="宋体" w:hAnsi="宋体"/>
          <w:color w:val="000000" w:themeColor="text1"/>
          <w:sz w:val="24"/>
        </w:rPr>
      </w:pPr>
      <w:r>
        <w:rPr>
          <w:rFonts w:hint="eastAsia" w:ascii="宋体" w:hAnsi="宋体"/>
          <w:color w:val="000000" w:themeColor="text1"/>
          <w:sz w:val="24"/>
        </w:rPr>
        <w:t xml:space="preserve">联合体中各供应商全称（公章）：</w:t>
      </w:r>
      <w:r>
        <w:rPr>
          <w:rFonts w:ascii="宋体" w:hAnsi="宋体"/>
          <w:color w:val="000000" w:themeColor="text1"/>
          <w:sz w:val="24"/>
        </w:rPr>
        <w:t xml:space="preserve">     </w:t>
      </w:r>
      <w:r>
        <w:rPr>
          <w:color w:val="000000" w:themeColor="text1"/>
        </w:rPr>
      </w:r>
    </w:p>
    <w:p>
      <w:pPr>
        <w:ind w:firstLine="645"/>
        <w:spacing w:line="0" w:lineRule="atLeast"/>
        <w:rPr>
          <w:rFonts w:hint="eastAsia"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日期：</w:t>
      </w:r>
      <w:r>
        <w:rPr>
          <w:color w:val="000000" w:themeColor="text1"/>
        </w:rPr>
      </w:r>
    </w:p>
    <w:p>
      <w:pPr>
        <w:ind w:firstLine="645"/>
        <w:spacing w:line="0" w:lineRule="atLeas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645"/>
        <w:spacing w:line="0" w:lineRule="atLeast"/>
        <w:rPr>
          <w:rFonts w:hint="eastAsia" w:ascii="宋体" w:hAnsi="宋体"/>
          <w:color w:val="000000" w:themeColor="text1"/>
          <w:sz w:val="24"/>
        </w:rPr>
      </w:pPr>
      <w:r>
        <w:rPr>
          <w:rFonts w:hint="eastAsia" w:ascii="宋体" w:hAnsi="宋体"/>
          <w:color w:val="000000" w:themeColor="text1"/>
          <w:sz w:val="24"/>
        </w:rPr>
        <w:t xml:space="preserve">备注：本招标文件中要求加盖CA电子签章的地方，仅需加盖牵头单位的CA电子签章。</w:t>
      </w:r>
      <w:r>
        <w:rPr>
          <w:color w:val="000000" w:themeColor="text1"/>
        </w:rPr>
      </w:r>
    </w:p>
    <w:p>
      <w:pPr>
        <w:ind w:firstLine="645"/>
        <w:spacing w:line="56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12</w:t>
      </w:r>
      <w:r>
        <w:rPr>
          <w:rFonts w:hint="eastAsia" w:ascii="宋体" w:hAnsi="宋体"/>
          <w:b/>
          <w:color w:val="000000" w:themeColor="text1"/>
          <w:sz w:val="24"/>
          <w:szCs w:val="24"/>
        </w:rPr>
        <w:t xml:space="preserve"> 实质性要求响应及偏离表（采购包号：**）</w:t>
      </w:r>
      <w:r>
        <w:rPr>
          <w:color w:val="000000" w:themeColor="text1"/>
        </w:rP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3609"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技术</w:t>
            </w:r>
            <w:r>
              <w:rPr>
                <w:rFonts w:ascii="宋体" w:hAnsi="宋体"/>
                <w:color w:val="000000" w:themeColor="text1"/>
                <w:sz w:val="24"/>
                <w:szCs w:val="24"/>
              </w:rPr>
              <w:t xml:space="preserve">要求和商务要求中的实质性要求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w:t>
            </w:r>
            <w:r>
              <w:rPr>
                <w:color w:val="000000" w:themeColor="text1"/>
              </w:rPr>
            </w:r>
          </w:p>
        </w:tc>
        <w:tc>
          <w:tcPr>
            <w:tcW w:w="3317"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1526"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3609"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17"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526"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3609"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17"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526"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609" w:type="dxa"/>
            <w:textDirection w:val="lrTb"/>
            <w:noWrap w:val="false"/>
          </w:tcPr>
          <w:p>
            <w:pPr>
              <w:jc w:val="center"/>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3317"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526"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12-1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1.投标人必须</w:t>
      </w:r>
      <w:r>
        <w:rPr>
          <w:rFonts w:ascii="宋体" w:hAnsi="宋体"/>
          <w:color w:val="000000" w:themeColor="text1"/>
          <w:sz w:val="24"/>
          <w:szCs w:val="24"/>
        </w:rPr>
        <w:t xml:space="preserve">对技术</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和商务要求中的实质性要求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或加*号条款为实质性要求）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必须</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3.投标人未对实质性要求逐条作出明确响应的，或未按招标文件要求提供证明材料的，该采购包作无效投标处理。</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rPr>
          <w:color w:val="000000" w:themeColor="text1"/>
        </w:rPr>
      </w:pPr>
      <w:r>
        <w:rPr>
          <w:color w:val="000000" w:themeColor="text1"/>
        </w:rPr>
      </w:r>
      <w:r>
        <w:rPr>
          <w:color w:val="000000" w:themeColor="text1"/>
        </w:rPr>
      </w:r>
    </w:p>
    <w:p>
      <w:pPr>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bookmarkEnd w:id="189"/>
      <w:r>
        <w:rPr>
          <w:color w:val="000000" w:themeColor="text1"/>
        </w:rPr>
      </w:r>
      <w:bookmarkEnd w:id="190"/>
      <w:r>
        <w:rPr>
          <w:color w:val="000000" w:themeColor="text1"/>
        </w:rPr>
      </w:r>
      <w:bookmarkEnd w:id="201"/>
      <w:r>
        <w:rPr>
          <w:color w:val="000000" w:themeColor="text1"/>
        </w:rPr>
      </w:r>
      <w:r>
        <w:rPr>
          <w:color w:val="000000" w:themeColor="text1"/>
        </w:rPr>
      </w:r>
    </w:p>
    <w:p>
      <w:pPr>
        <w:jc w:val="cente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p>
    <w:p>
      <w:pPr>
        <w:jc w:val="cente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rPr>
          <w:color w:val="000000" w:themeColor="text1"/>
        </w:rPr>
      </w:r>
    </w:p>
    <w:p>
      <w:pPr>
        <w:spacing w:before="290" w:line="360" w:lineRule="auto"/>
        <w:rPr>
          <w:rFonts w:hint="eastAsia"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p>
    <w:p>
      <w:pPr>
        <w:spacing w:line="360" w:lineRule="auto"/>
        <w:rPr>
          <w:rFonts w:hint="eastAsia"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签字(签章)：                   公章：                      </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日期：    </w:t>
      </w:r>
      <w:r>
        <w:rPr>
          <w:color w:val="000000" w:themeColor="text1"/>
        </w:rPr>
      </w:r>
    </w:p>
    <w:p>
      <w:pPr>
        <w:spacing w:line="4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质疑函制作说明：</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3.质疑供应商若对项目的某一采购包进行质疑，质疑函中应列明具体采购包号。</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p>
    <w:p>
      <w:pPr>
        <w:pStyle w:val="934"/>
        <w:rPr>
          <w:color w:val="000000" w:themeColor="text1"/>
          <w:sz w:val="24"/>
          <w:szCs w:val="24"/>
        </w:rPr>
      </w:pPr>
      <w:r>
        <w:rPr>
          <w:color w:val="000000" w:themeColor="text1"/>
          <w:sz w:val="24"/>
          <w:szCs w:val="24"/>
        </w:rPr>
      </w:r>
      <w:r>
        <w:rPr>
          <w:color w:val="000000" w:themeColor="text1"/>
        </w:rPr>
      </w:r>
    </w:p>
    <w:p>
      <w:pPr>
        <w:pStyle w:val="934"/>
        <w:rPr>
          <w:color w:val="000000" w:themeColor="text1"/>
          <w:sz w:val="24"/>
          <w:szCs w:val="24"/>
        </w:rPr>
      </w:pPr>
      <w:r>
        <w:rPr>
          <w:color w:val="000000" w:themeColor="text1"/>
          <w:sz w:val="24"/>
          <w:szCs w:val="24"/>
        </w:rPr>
      </w:r>
      <w:r>
        <w:rPr>
          <w:color w:val="000000" w:themeColor="text1"/>
        </w:rP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3"/>
        <w:rFonts w:hint="eastAsia" w:ascii="宋体" w:hAnsi="宋体"/>
      </w:rPr>
      <w:framePr w:wrap="around" w:vAnchor="text" w:hAnchor="margin" w:xAlign="center" w:y="1"/>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21</w:t>
    </w:r>
    <w:r>
      <w:rPr>
        <w:rFonts w:ascii="宋体" w:hAnsi="宋体"/>
      </w:rPr>
      <w:fldChar w:fldCharType="end"/>
    </w:r>
    <w:r/>
  </w:p>
  <w:p>
    <w:pPr>
      <w:pStyle w:val="97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p>
  <w:p>
    <w:pPr>
      <w:pStyle w:val="9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fldChar w:fldCharType="begin"/>
    </w:r>
    <w:r>
      <w:instrText xml:space="preserve">PAGE   \* MERGEFORMAT</w:instrText>
    </w:r>
    <w:r>
      <w:fldChar w:fldCharType="separate"/>
    </w:r>
    <w:r>
      <w:rPr>
        <w:lang w:val="zh-CN"/>
      </w:rPr>
      <w:t xml:space="preserve">1</w:t>
    </w:r>
    <w: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65" w:hanging="440"/>
      </w:pPr>
    </w:lvl>
    <w:lvl w:ilvl="1">
      <w:start w:val="1"/>
      <w:numFmt w:val="lowerLetter"/>
      <w:isLgl w:val="false"/>
      <w:suff w:val="tab"/>
      <w:lvlText w:val="%2)"/>
      <w:lvlJc w:val="left"/>
      <w:pPr>
        <w:ind w:left="1305" w:hanging="440"/>
      </w:pPr>
    </w:lvl>
    <w:lvl w:ilvl="2">
      <w:start w:val="1"/>
      <w:numFmt w:val="lowerRoman"/>
      <w:isLgl w:val="false"/>
      <w:suff w:val="tab"/>
      <w:lvlText w:val="%3."/>
      <w:lvlJc w:val="right"/>
      <w:pPr>
        <w:ind w:left="1745" w:hanging="440"/>
      </w:pPr>
    </w:lvl>
    <w:lvl w:ilvl="3">
      <w:start w:val="1"/>
      <w:numFmt w:val="decimal"/>
      <w:isLgl w:val="false"/>
      <w:suff w:val="tab"/>
      <w:lvlText w:val="%4."/>
      <w:lvlJc w:val="left"/>
      <w:pPr>
        <w:ind w:left="2185" w:hanging="440"/>
      </w:pPr>
    </w:lvl>
    <w:lvl w:ilvl="4">
      <w:start w:val="1"/>
      <w:numFmt w:val="lowerLetter"/>
      <w:isLgl w:val="false"/>
      <w:suff w:val="tab"/>
      <w:lvlText w:val="%5)"/>
      <w:lvlJc w:val="left"/>
      <w:pPr>
        <w:ind w:left="2625" w:hanging="440"/>
      </w:pPr>
    </w:lvl>
    <w:lvl w:ilvl="5">
      <w:start w:val="1"/>
      <w:numFmt w:val="lowerRoman"/>
      <w:isLgl w:val="false"/>
      <w:suff w:val="tab"/>
      <w:lvlText w:val="%6."/>
      <w:lvlJc w:val="right"/>
      <w:pPr>
        <w:ind w:left="3065" w:hanging="440"/>
      </w:pPr>
    </w:lvl>
    <w:lvl w:ilvl="6">
      <w:start w:val="1"/>
      <w:numFmt w:val="decimal"/>
      <w:isLgl w:val="false"/>
      <w:suff w:val="tab"/>
      <w:lvlText w:val="%7."/>
      <w:lvlJc w:val="left"/>
      <w:pPr>
        <w:ind w:left="3505" w:hanging="440"/>
      </w:pPr>
    </w:lvl>
    <w:lvl w:ilvl="7">
      <w:start w:val="1"/>
      <w:numFmt w:val="lowerLetter"/>
      <w:isLgl w:val="false"/>
      <w:suff w:val="tab"/>
      <w:lvlText w:val="%8)"/>
      <w:lvlJc w:val="left"/>
      <w:pPr>
        <w:ind w:left="3945" w:hanging="440"/>
      </w:pPr>
    </w:lvl>
    <w:lvl w:ilvl="8">
      <w:start w:val="1"/>
      <w:numFmt w:val="lowerRoman"/>
      <w:isLgl w:val="false"/>
      <w:suff w:val="tab"/>
      <w:lvlText w:val="%9."/>
      <w:lvlJc w:val="right"/>
      <w:pPr>
        <w:ind w:left="4385" w:hanging="44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8"/>
      <w:isLgl w:val="false"/>
      <w:suff w:val="nothing"/>
      <w:lvlText w:val=""/>
      <w:lvlJc w:val="left"/>
      <w:pPr>
        <w:ind w:left="0" w:firstLine="0"/>
      </w:pPr>
      <w:rPr>
        <w:rFonts w:hint="eastAsia"/>
      </w:rPr>
    </w:lvl>
    <w:lvl w:ilvl="6">
      <w:start w:val="1"/>
      <w:numFmt w:val="decimal"/>
      <w:pStyle w:val="939"/>
      <w:isLgl w:val="false"/>
      <w:suff w:val="nothing"/>
      <w:lvlText w:val=""/>
      <w:lvlJc w:val="left"/>
      <w:pPr>
        <w:ind w:left="0" w:firstLine="0"/>
      </w:pPr>
      <w:rPr>
        <w:rFonts w:hint="eastAsia"/>
      </w:rPr>
    </w:lvl>
    <w:lvl w:ilvl="7">
      <w:start w:val="1"/>
      <w:numFmt w:val="decimal"/>
      <w:pStyle w:val="940"/>
      <w:isLgl w:val="false"/>
      <w:suff w:val="nothing"/>
      <w:lvlText w:val=""/>
      <w:lvlJc w:val="left"/>
      <w:pPr>
        <w:ind w:left="0" w:firstLine="0"/>
      </w:pPr>
      <w:rPr>
        <w:rFonts w:hint="eastAsia"/>
      </w:rPr>
    </w:lvl>
    <w:lvl w:ilvl="8">
      <w:start w:val="1"/>
      <w:numFmt w:val="decimal"/>
      <w:pStyle w:val="94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865" w:hanging="440"/>
      </w:pPr>
    </w:lvl>
    <w:lvl w:ilvl="1">
      <w:start w:val="1"/>
      <w:numFmt w:val="lowerLetter"/>
      <w:isLgl w:val="false"/>
      <w:suff w:val="tab"/>
      <w:lvlText w:val="%2)"/>
      <w:lvlJc w:val="left"/>
      <w:pPr>
        <w:ind w:left="1305" w:hanging="440"/>
      </w:pPr>
    </w:lvl>
    <w:lvl w:ilvl="2">
      <w:start w:val="1"/>
      <w:numFmt w:val="lowerRoman"/>
      <w:isLgl w:val="false"/>
      <w:suff w:val="tab"/>
      <w:lvlText w:val="%3."/>
      <w:lvlJc w:val="right"/>
      <w:pPr>
        <w:ind w:left="1745" w:hanging="440"/>
      </w:pPr>
    </w:lvl>
    <w:lvl w:ilvl="3">
      <w:start w:val="1"/>
      <w:numFmt w:val="decimal"/>
      <w:isLgl w:val="false"/>
      <w:suff w:val="tab"/>
      <w:lvlText w:val="%4."/>
      <w:lvlJc w:val="left"/>
      <w:pPr>
        <w:ind w:left="2185" w:hanging="440"/>
      </w:pPr>
    </w:lvl>
    <w:lvl w:ilvl="4">
      <w:start w:val="1"/>
      <w:numFmt w:val="lowerLetter"/>
      <w:isLgl w:val="false"/>
      <w:suff w:val="tab"/>
      <w:lvlText w:val="%5)"/>
      <w:lvlJc w:val="left"/>
      <w:pPr>
        <w:ind w:left="2625" w:hanging="440"/>
      </w:pPr>
    </w:lvl>
    <w:lvl w:ilvl="5">
      <w:start w:val="1"/>
      <w:numFmt w:val="lowerRoman"/>
      <w:isLgl w:val="false"/>
      <w:suff w:val="tab"/>
      <w:lvlText w:val="%6."/>
      <w:lvlJc w:val="right"/>
      <w:pPr>
        <w:ind w:left="3065" w:hanging="440"/>
      </w:pPr>
    </w:lvl>
    <w:lvl w:ilvl="6">
      <w:start w:val="1"/>
      <w:numFmt w:val="decimal"/>
      <w:isLgl w:val="false"/>
      <w:suff w:val="tab"/>
      <w:lvlText w:val="%7."/>
      <w:lvlJc w:val="left"/>
      <w:pPr>
        <w:ind w:left="3505" w:hanging="440"/>
      </w:pPr>
    </w:lvl>
    <w:lvl w:ilvl="7">
      <w:start w:val="1"/>
      <w:numFmt w:val="lowerLetter"/>
      <w:isLgl w:val="false"/>
      <w:suff w:val="tab"/>
      <w:lvlText w:val="%8)"/>
      <w:lvlJc w:val="left"/>
      <w:pPr>
        <w:ind w:left="3945" w:hanging="440"/>
      </w:pPr>
    </w:lvl>
    <w:lvl w:ilvl="8">
      <w:start w:val="1"/>
      <w:numFmt w:val="lowerRoman"/>
      <w:isLgl w:val="false"/>
      <w:suff w:val="tab"/>
      <w:lvlText w:val="%9."/>
      <w:lvlJc w:val="right"/>
      <w:pPr>
        <w:ind w:left="4385" w:hanging="440"/>
      </w:pPr>
    </w:lvl>
  </w:abstractNum>
  <w:abstractNum w:abstractNumId="5">
    <w:multiLevelType w:val="hybridMultilevel"/>
    <w:lvl w:ilvl="0">
      <w:start w:val="1"/>
      <w:numFmt w:val="decimal"/>
      <w:isLgl w:val="false"/>
      <w:suff w:val="tab"/>
      <w:lvlText w:val="%1)"/>
      <w:lvlJc w:val="left"/>
      <w:pPr>
        <w:ind w:left="865" w:hanging="440"/>
      </w:pPr>
    </w:lvl>
    <w:lvl w:ilvl="1">
      <w:start w:val="1"/>
      <w:numFmt w:val="lowerLetter"/>
      <w:isLgl w:val="false"/>
      <w:suff w:val="tab"/>
      <w:lvlText w:val="%2)"/>
      <w:lvlJc w:val="left"/>
      <w:pPr>
        <w:ind w:left="1305" w:hanging="440"/>
      </w:pPr>
    </w:lvl>
    <w:lvl w:ilvl="2">
      <w:start w:val="1"/>
      <w:numFmt w:val="lowerRoman"/>
      <w:isLgl w:val="false"/>
      <w:suff w:val="tab"/>
      <w:lvlText w:val="%3."/>
      <w:lvlJc w:val="right"/>
      <w:pPr>
        <w:ind w:left="1745" w:hanging="440"/>
      </w:pPr>
    </w:lvl>
    <w:lvl w:ilvl="3">
      <w:start w:val="1"/>
      <w:numFmt w:val="decimal"/>
      <w:isLgl w:val="false"/>
      <w:suff w:val="tab"/>
      <w:lvlText w:val="%4."/>
      <w:lvlJc w:val="left"/>
      <w:pPr>
        <w:ind w:left="2185" w:hanging="440"/>
      </w:pPr>
    </w:lvl>
    <w:lvl w:ilvl="4">
      <w:start w:val="1"/>
      <w:numFmt w:val="lowerLetter"/>
      <w:isLgl w:val="false"/>
      <w:suff w:val="tab"/>
      <w:lvlText w:val="%5)"/>
      <w:lvlJc w:val="left"/>
      <w:pPr>
        <w:ind w:left="2625" w:hanging="440"/>
      </w:pPr>
    </w:lvl>
    <w:lvl w:ilvl="5">
      <w:start w:val="1"/>
      <w:numFmt w:val="lowerRoman"/>
      <w:isLgl w:val="false"/>
      <w:suff w:val="tab"/>
      <w:lvlText w:val="%6."/>
      <w:lvlJc w:val="right"/>
      <w:pPr>
        <w:ind w:left="3065" w:hanging="440"/>
      </w:pPr>
    </w:lvl>
    <w:lvl w:ilvl="6">
      <w:start w:val="1"/>
      <w:numFmt w:val="decimal"/>
      <w:isLgl w:val="false"/>
      <w:suff w:val="tab"/>
      <w:lvlText w:val="%7."/>
      <w:lvlJc w:val="left"/>
      <w:pPr>
        <w:ind w:left="3505" w:hanging="440"/>
      </w:pPr>
    </w:lvl>
    <w:lvl w:ilvl="7">
      <w:start w:val="1"/>
      <w:numFmt w:val="lowerLetter"/>
      <w:isLgl w:val="false"/>
      <w:suff w:val="tab"/>
      <w:lvlText w:val="%8)"/>
      <w:lvlJc w:val="left"/>
      <w:pPr>
        <w:ind w:left="3945" w:hanging="440"/>
      </w:pPr>
    </w:lvl>
    <w:lvl w:ilvl="8">
      <w:start w:val="1"/>
      <w:numFmt w:val="lowerRoman"/>
      <w:isLgl w:val="false"/>
      <w:suff w:val="tab"/>
      <w:lvlText w:val="%9."/>
      <w:lvlJc w:val="right"/>
      <w:pPr>
        <w:ind w:left="4385" w:hanging="440"/>
      </w:pPr>
    </w:lvl>
  </w:abstractNum>
  <w:abstractNum w:abstractNumId="6">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ind w:left="865" w:hanging="440"/>
      </w:pPr>
    </w:lvl>
    <w:lvl w:ilvl="1">
      <w:start w:val="1"/>
      <w:numFmt w:val="lowerLetter"/>
      <w:isLgl w:val="false"/>
      <w:suff w:val="tab"/>
      <w:lvlText w:val="%2)"/>
      <w:lvlJc w:val="left"/>
      <w:pPr>
        <w:ind w:left="1305" w:hanging="440"/>
      </w:pPr>
    </w:lvl>
    <w:lvl w:ilvl="2">
      <w:start w:val="1"/>
      <w:numFmt w:val="lowerRoman"/>
      <w:isLgl w:val="false"/>
      <w:suff w:val="tab"/>
      <w:lvlText w:val="%3."/>
      <w:lvlJc w:val="right"/>
      <w:pPr>
        <w:ind w:left="1745" w:hanging="440"/>
      </w:pPr>
    </w:lvl>
    <w:lvl w:ilvl="3">
      <w:start w:val="1"/>
      <w:numFmt w:val="decimal"/>
      <w:isLgl w:val="false"/>
      <w:suff w:val="tab"/>
      <w:lvlText w:val="%4."/>
      <w:lvlJc w:val="left"/>
      <w:pPr>
        <w:ind w:left="2185" w:hanging="440"/>
      </w:pPr>
    </w:lvl>
    <w:lvl w:ilvl="4">
      <w:start w:val="1"/>
      <w:numFmt w:val="lowerLetter"/>
      <w:isLgl w:val="false"/>
      <w:suff w:val="tab"/>
      <w:lvlText w:val="%5)"/>
      <w:lvlJc w:val="left"/>
      <w:pPr>
        <w:ind w:left="2625" w:hanging="440"/>
      </w:pPr>
    </w:lvl>
    <w:lvl w:ilvl="5">
      <w:start w:val="1"/>
      <w:numFmt w:val="lowerRoman"/>
      <w:isLgl w:val="false"/>
      <w:suff w:val="tab"/>
      <w:lvlText w:val="%6."/>
      <w:lvlJc w:val="right"/>
      <w:pPr>
        <w:ind w:left="3065" w:hanging="440"/>
      </w:pPr>
    </w:lvl>
    <w:lvl w:ilvl="6">
      <w:start w:val="1"/>
      <w:numFmt w:val="decimal"/>
      <w:isLgl w:val="false"/>
      <w:suff w:val="tab"/>
      <w:lvlText w:val="%7."/>
      <w:lvlJc w:val="left"/>
      <w:pPr>
        <w:ind w:left="3505" w:hanging="440"/>
      </w:pPr>
    </w:lvl>
    <w:lvl w:ilvl="7">
      <w:start w:val="1"/>
      <w:numFmt w:val="lowerLetter"/>
      <w:isLgl w:val="false"/>
      <w:suff w:val="tab"/>
      <w:lvlText w:val="%8)"/>
      <w:lvlJc w:val="left"/>
      <w:pPr>
        <w:ind w:left="3945" w:hanging="440"/>
      </w:pPr>
    </w:lvl>
    <w:lvl w:ilvl="8">
      <w:start w:val="1"/>
      <w:numFmt w:val="lowerRoman"/>
      <w:isLgl w:val="false"/>
      <w:suff w:val="tab"/>
      <w:lvlText w:val="%9."/>
      <w:lvlJc w:val="right"/>
      <w:pPr>
        <w:ind w:left="4385" w:hanging="44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79"/>
    <w:uiPriority w:val="10"/>
    <w:rPr>
      <w:sz w:val="48"/>
      <w:szCs w:val="48"/>
    </w:rPr>
  </w:style>
  <w:style w:type="character" w:styleId="724">
    <w:name w:val="Subtitle Char"/>
    <w:basedOn w:val="761"/>
    <w:link w:val="773"/>
    <w:uiPriority w:val="11"/>
    <w:rPr>
      <w:sz w:val="24"/>
      <w:szCs w:val="24"/>
    </w:rPr>
  </w:style>
  <w:style w:type="character" w:styleId="725">
    <w:name w:val="Quote Char"/>
    <w:link w:val="797"/>
    <w:uiPriority w:val="29"/>
    <w:rPr>
      <w:i/>
    </w:rPr>
  </w:style>
  <w:style w:type="character" w:styleId="726">
    <w:name w:val="Intense Quote Char"/>
    <w:link w:val="799"/>
    <w:uiPriority w:val="30"/>
    <w:rPr>
      <w:i/>
    </w:rPr>
  </w:style>
  <w:style w:type="character" w:styleId="727">
    <w:name w:val="Header Char"/>
    <w:basedOn w:val="761"/>
    <w:link w:val="770"/>
    <w:uiPriority w:val="99"/>
  </w:style>
  <w:style w:type="character" w:styleId="728">
    <w:name w:val="Caption Char"/>
    <w:basedOn w:val="764"/>
    <w:link w:val="769"/>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74"/>
    <w:uiPriority w:val="99"/>
    <w:rPr>
      <w:sz w:val="18"/>
    </w:rPr>
  </w:style>
  <w:style w:type="character" w:styleId="749">
    <w:name w:val="Endnote Text Char"/>
    <w:link w:val="768"/>
    <w:uiPriority w:val="99"/>
    <w:rPr>
      <w:sz w:val="20"/>
    </w:rPr>
  </w:style>
  <w:style w:type="paragraph" w:styleId="750">
    <w:name w:val="TOC Heading"/>
    <w:uiPriority w:val="39"/>
    <w:unhideWhenUsed/>
  </w:style>
  <w:style w:type="paragraph" w:styleId="75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52">
    <w:name w:val="Heading 1"/>
    <w:basedOn w:val="751"/>
    <w:next w:val="751"/>
    <w:link w:val="784"/>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85"/>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86"/>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87"/>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88"/>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89"/>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79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792"/>
    <w:uiPriority w:val="9"/>
    <w:unhideWhenUsed/>
    <w:qFormat/>
    <w:pPr>
      <w:keepLines/>
      <w:keepNext/>
      <w:spacing w:before="320" w:after="200"/>
      <w:outlineLvl w:val="8"/>
    </w:pPr>
    <w:rPr>
      <w:rFonts w:ascii="Arial" w:hAnsi="Arial" w:eastAsia="Arial" w:cs="Arial"/>
      <w:i/>
      <w:iCs/>
    </w:rPr>
  </w:style>
  <w:style w:type="character" w:styleId="761" w:default="1">
    <w:name w:val="Default Paragraph Font"/>
    <w:uiPriority w:val="1"/>
    <w:semiHidden/>
    <w:unhideWhenUsed/>
  </w:style>
  <w:style w:type="table" w:styleId="762" w:default="1">
    <w:name w:val="Normal Table"/>
    <w:uiPriority w:val="99"/>
    <w:semiHidden/>
    <w:unhideWhenUsed/>
    <w:tblPr>
      <w:tblCellMar>
        <w:left w:w="108" w:type="dxa"/>
        <w:top w:w="0" w:type="dxa"/>
        <w:right w:w="108" w:type="dxa"/>
        <w:bottom w:w="0" w:type="dxa"/>
      </w:tblCellMar>
    </w:tblPr>
  </w:style>
  <w:style w:type="paragraph" w:styleId="763">
    <w:name w:val="toc 7"/>
    <w:basedOn w:val="751"/>
    <w:next w:val="751"/>
    <w:uiPriority w:val="39"/>
    <w:unhideWhenUsed/>
    <w:qFormat/>
    <w:pPr>
      <w:ind w:left="1701"/>
      <w:spacing w:after="57"/>
    </w:pPr>
  </w:style>
  <w:style w:type="paragraph" w:styleId="764">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toc 5"/>
    <w:basedOn w:val="751"/>
    <w:next w:val="751"/>
    <w:uiPriority w:val="39"/>
    <w:unhideWhenUsed/>
    <w:qFormat/>
    <w:pPr>
      <w:ind w:left="1134"/>
      <w:spacing w:after="57"/>
    </w:pPr>
  </w:style>
  <w:style w:type="paragraph" w:styleId="766">
    <w:name w:val="toc 3"/>
    <w:basedOn w:val="751"/>
    <w:next w:val="751"/>
    <w:uiPriority w:val="39"/>
    <w:unhideWhenUsed/>
    <w:qFormat/>
    <w:pPr>
      <w:ind w:left="567"/>
      <w:spacing w:after="57"/>
    </w:pPr>
  </w:style>
  <w:style w:type="paragraph" w:styleId="767">
    <w:name w:val="toc 8"/>
    <w:basedOn w:val="751"/>
    <w:next w:val="751"/>
    <w:uiPriority w:val="39"/>
    <w:unhideWhenUsed/>
    <w:qFormat/>
    <w:pPr>
      <w:ind w:left="1984"/>
      <w:spacing w:after="57"/>
    </w:pPr>
  </w:style>
  <w:style w:type="paragraph" w:styleId="768">
    <w:name w:val="endnote text"/>
    <w:basedOn w:val="751"/>
    <w:link w:val="930"/>
    <w:uiPriority w:val="99"/>
    <w:semiHidden/>
    <w:unhideWhenUsed/>
    <w:qFormat/>
    <w:rPr>
      <w:sz w:val="20"/>
    </w:rPr>
  </w:style>
  <w:style w:type="paragraph" w:styleId="769">
    <w:name w:val="Footer"/>
    <w:basedOn w:val="751"/>
    <w:link w:val="803"/>
    <w:uiPriority w:val="99"/>
    <w:unhideWhenUsed/>
    <w:qFormat/>
    <w:pPr>
      <w:tabs>
        <w:tab w:val="center" w:pos="7143" w:leader="none"/>
        <w:tab w:val="right" w:pos="14287" w:leader="none"/>
      </w:tabs>
    </w:pPr>
  </w:style>
  <w:style w:type="paragraph" w:styleId="770">
    <w:name w:val="Header"/>
    <w:basedOn w:val="751"/>
    <w:link w:val="801"/>
    <w:uiPriority w:val="99"/>
    <w:unhideWhenUsed/>
    <w:qFormat/>
    <w:pPr>
      <w:tabs>
        <w:tab w:val="center" w:pos="7143" w:leader="none"/>
        <w:tab w:val="right" w:pos="14287" w:leader="none"/>
      </w:tabs>
    </w:pPr>
  </w:style>
  <w:style w:type="paragraph" w:styleId="771">
    <w:name w:val="toc 1"/>
    <w:basedOn w:val="751"/>
    <w:next w:val="751"/>
    <w:uiPriority w:val="39"/>
    <w:unhideWhenUsed/>
    <w:qFormat/>
    <w:pPr>
      <w:spacing w:after="57"/>
    </w:pPr>
  </w:style>
  <w:style w:type="paragraph" w:styleId="772">
    <w:name w:val="toc 4"/>
    <w:basedOn w:val="751"/>
    <w:next w:val="751"/>
    <w:uiPriority w:val="39"/>
    <w:unhideWhenUsed/>
    <w:qFormat/>
    <w:pPr>
      <w:ind w:left="850"/>
      <w:spacing w:after="57"/>
    </w:pPr>
  </w:style>
  <w:style w:type="paragraph" w:styleId="773">
    <w:name w:val="Subtitle"/>
    <w:basedOn w:val="751"/>
    <w:next w:val="751"/>
    <w:link w:val="796"/>
    <w:uiPriority w:val="11"/>
    <w:qFormat/>
    <w:pPr>
      <w:spacing w:before="200" w:after="200"/>
    </w:pPr>
    <w:rPr>
      <w:sz w:val="24"/>
      <w:szCs w:val="24"/>
    </w:rPr>
  </w:style>
  <w:style w:type="paragraph" w:styleId="774">
    <w:name w:val="footnote text"/>
    <w:basedOn w:val="751"/>
    <w:link w:val="929"/>
    <w:uiPriority w:val="99"/>
    <w:semiHidden/>
    <w:unhideWhenUsed/>
    <w:qFormat/>
    <w:pPr>
      <w:spacing w:after="40"/>
    </w:pPr>
    <w:rPr>
      <w:sz w:val="18"/>
    </w:rPr>
  </w:style>
  <w:style w:type="paragraph" w:styleId="775">
    <w:name w:val="toc 6"/>
    <w:basedOn w:val="751"/>
    <w:next w:val="751"/>
    <w:uiPriority w:val="39"/>
    <w:unhideWhenUsed/>
    <w:qFormat/>
    <w:pPr>
      <w:ind w:left="1417"/>
      <w:spacing w:after="57"/>
    </w:pPr>
  </w:style>
  <w:style w:type="paragraph" w:styleId="776">
    <w:name w:val="table of figures"/>
    <w:basedOn w:val="751"/>
    <w:next w:val="751"/>
    <w:uiPriority w:val="99"/>
    <w:unhideWhenUsed/>
    <w:qFormat/>
  </w:style>
  <w:style w:type="paragraph" w:styleId="777">
    <w:name w:val="toc 2"/>
    <w:basedOn w:val="751"/>
    <w:next w:val="751"/>
    <w:uiPriority w:val="39"/>
    <w:unhideWhenUsed/>
    <w:qFormat/>
    <w:pPr>
      <w:ind w:left="283"/>
      <w:spacing w:after="57"/>
    </w:pPr>
  </w:style>
  <w:style w:type="paragraph" w:styleId="778">
    <w:name w:val="toc 9"/>
    <w:basedOn w:val="751"/>
    <w:next w:val="751"/>
    <w:uiPriority w:val="39"/>
    <w:unhideWhenUsed/>
    <w:qFormat/>
    <w:pPr>
      <w:ind w:left="2268"/>
      <w:spacing w:after="57"/>
    </w:pPr>
  </w:style>
  <w:style w:type="paragraph" w:styleId="779">
    <w:name w:val="Title"/>
    <w:basedOn w:val="751"/>
    <w:next w:val="751"/>
    <w:link w:val="795"/>
    <w:uiPriority w:val="10"/>
    <w:qFormat/>
    <w:pPr>
      <w:contextualSpacing/>
      <w:spacing w:before="300" w:after="200"/>
    </w:pPr>
    <w:rPr>
      <w:sz w:val="48"/>
      <w:szCs w:val="48"/>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character" w:styleId="784" w:customStyle="1">
    <w:name w:val="标题 1 字符"/>
    <w:link w:val="752"/>
    <w:uiPriority w:val="9"/>
    <w:qFormat/>
    <w:rPr>
      <w:rFonts w:ascii="Arial" w:hAnsi="Arial" w:eastAsia="Arial" w:cs="Arial"/>
      <w:sz w:val="40"/>
      <w:szCs w:val="40"/>
    </w:rPr>
  </w:style>
  <w:style w:type="character" w:styleId="785" w:customStyle="1">
    <w:name w:val="标题 2 字符"/>
    <w:link w:val="753"/>
    <w:uiPriority w:val="9"/>
    <w:qFormat/>
    <w:rPr>
      <w:rFonts w:ascii="Arial" w:hAnsi="Arial" w:eastAsia="Arial" w:cs="Arial"/>
      <w:sz w:val="34"/>
    </w:rPr>
  </w:style>
  <w:style w:type="character" w:styleId="786" w:customStyle="1">
    <w:name w:val="标题 3 字符"/>
    <w:link w:val="754"/>
    <w:uiPriority w:val="9"/>
    <w:qFormat/>
    <w:rPr>
      <w:rFonts w:ascii="Arial" w:hAnsi="Arial" w:eastAsia="Arial" w:cs="Arial"/>
      <w:sz w:val="30"/>
      <w:szCs w:val="30"/>
    </w:rPr>
  </w:style>
  <w:style w:type="character" w:styleId="787" w:customStyle="1">
    <w:name w:val="标题 4 字符"/>
    <w:link w:val="755"/>
    <w:uiPriority w:val="9"/>
    <w:qFormat/>
    <w:rPr>
      <w:rFonts w:ascii="Arial" w:hAnsi="Arial" w:eastAsia="Arial" w:cs="Arial"/>
      <w:b/>
      <w:bCs/>
      <w:sz w:val="26"/>
      <w:szCs w:val="26"/>
    </w:rPr>
  </w:style>
  <w:style w:type="character" w:styleId="788" w:customStyle="1">
    <w:name w:val="标题 5 字符"/>
    <w:link w:val="756"/>
    <w:uiPriority w:val="9"/>
    <w:qFormat/>
    <w:rPr>
      <w:rFonts w:ascii="Arial" w:hAnsi="Arial" w:eastAsia="Arial" w:cs="Arial"/>
      <w:b/>
      <w:bCs/>
      <w:sz w:val="24"/>
      <w:szCs w:val="24"/>
    </w:rPr>
  </w:style>
  <w:style w:type="character" w:styleId="789" w:customStyle="1">
    <w:name w:val="标题 6 字符"/>
    <w:link w:val="757"/>
    <w:uiPriority w:val="9"/>
    <w:qFormat/>
    <w:rPr>
      <w:rFonts w:ascii="Arial" w:hAnsi="Arial" w:eastAsia="Arial" w:cs="Arial"/>
      <w:b/>
      <w:bCs/>
      <w:sz w:val="22"/>
      <w:szCs w:val="22"/>
    </w:rPr>
  </w:style>
  <w:style w:type="character" w:styleId="790" w:customStyle="1">
    <w:name w:val="标题 7 字符"/>
    <w:link w:val="758"/>
    <w:uiPriority w:val="9"/>
    <w:qFormat/>
    <w:rPr>
      <w:rFonts w:ascii="Arial" w:hAnsi="Arial" w:eastAsia="Arial" w:cs="Arial"/>
      <w:b/>
      <w:bCs/>
      <w:i/>
      <w:iCs/>
      <w:sz w:val="22"/>
      <w:szCs w:val="22"/>
    </w:rPr>
  </w:style>
  <w:style w:type="character" w:styleId="791" w:customStyle="1">
    <w:name w:val="标题 8 字符"/>
    <w:link w:val="759"/>
    <w:uiPriority w:val="9"/>
    <w:qFormat/>
    <w:rPr>
      <w:rFonts w:ascii="Arial" w:hAnsi="Arial" w:eastAsia="Arial" w:cs="Arial"/>
      <w:i/>
      <w:iCs/>
      <w:sz w:val="22"/>
      <w:szCs w:val="22"/>
    </w:rPr>
  </w:style>
  <w:style w:type="character" w:styleId="792" w:customStyle="1">
    <w:name w:val="标题 9 字符"/>
    <w:link w:val="760"/>
    <w:uiPriority w:val="9"/>
    <w:qFormat/>
    <w:rPr>
      <w:rFonts w:ascii="Arial" w:hAnsi="Arial" w:eastAsia="Arial" w:cs="Arial"/>
      <w:i/>
      <w:iCs/>
      <w:sz w:val="21"/>
      <w:szCs w:val="21"/>
    </w:rPr>
  </w:style>
  <w:style w:type="paragraph" w:styleId="793">
    <w:name w:val="List Paragraph"/>
    <w:basedOn w:val="751"/>
    <w:uiPriority w:val="34"/>
    <w:qFormat/>
    <w:pPr>
      <w:contextualSpacing/>
      <w:ind w:left="720"/>
    </w:pPr>
  </w:style>
  <w:style w:type="paragraph" w:styleId="794">
    <w:name w:val="No Spacing"/>
    <w:uiPriority w:val="1"/>
    <w:qFormat/>
    <w:rPr>
      <w:rFonts w:ascii="Times New Roman" w:hAnsi="Times New Roman" w:eastAsia="宋体" w:cs="Times New Roman"/>
      <w:lang w:val="en-US" w:eastAsia="zh-CN" w:bidi="ar-SA"/>
    </w:rPr>
  </w:style>
  <w:style w:type="character" w:styleId="795" w:customStyle="1">
    <w:name w:val="标题 字符"/>
    <w:link w:val="779"/>
    <w:uiPriority w:val="10"/>
    <w:qFormat/>
    <w:rPr>
      <w:sz w:val="48"/>
      <w:szCs w:val="48"/>
    </w:rPr>
  </w:style>
  <w:style w:type="character" w:styleId="796" w:customStyle="1">
    <w:name w:val="副标题 字符"/>
    <w:link w:val="773"/>
    <w:uiPriority w:val="11"/>
    <w:qFormat/>
    <w:rPr>
      <w:sz w:val="24"/>
      <w:szCs w:val="24"/>
    </w:rPr>
  </w:style>
  <w:style w:type="paragraph" w:styleId="797">
    <w:name w:val="Quote"/>
    <w:basedOn w:val="751"/>
    <w:next w:val="751"/>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51"/>
    <w:next w:val="751"/>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页眉 字符"/>
    <w:link w:val="770"/>
    <w:uiPriority w:val="99"/>
    <w:qFormat/>
  </w:style>
  <w:style w:type="character" w:styleId="802" w:customStyle="1">
    <w:name w:val="Footer Char"/>
    <w:uiPriority w:val="99"/>
    <w:qFormat/>
  </w:style>
  <w:style w:type="character" w:styleId="803" w:customStyle="1">
    <w:name w:val="页脚 字符"/>
    <w:link w:val="769"/>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74"/>
    <w:uiPriority w:val="99"/>
    <w:qFormat/>
    <w:rPr>
      <w:sz w:val="18"/>
    </w:rPr>
  </w:style>
  <w:style w:type="character" w:styleId="930" w:customStyle="1">
    <w:name w:val="尾注文本 字符"/>
    <w:link w:val="768"/>
    <w:uiPriority w:val="99"/>
    <w:qFormat/>
    <w:rPr>
      <w:sz w:val="20"/>
    </w:rPr>
  </w:style>
  <w:style w:type="paragraph" w:styleId="931" w:customStyle="1">
    <w:name w:val="TOC 标题1"/>
    <w:uiPriority w:val="39"/>
    <w:unhideWhenUsed/>
    <w:qFormat/>
    <w:rPr>
      <w:rFonts w:ascii="Times New Roman" w:hAnsi="Times New Roman" w:eastAsia="宋体" w:cs="Times New Roman"/>
      <w:lang w:val="en-US" w:eastAsia="zh-CN" w:bidi="ar-SA"/>
    </w:rPr>
  </w:style>
  <w:style w:type="paragraph" w:styleId="932" w:customStyle="1">
    <w:name w:val="标题 11"/>
    <w:basedOn w:val="751"/>
    <w:next w:val="751"/>
    <w:link w:val="944"/>
    <w:uiPriority w:val="0"/>
    <w:qFormat/>
    <w:pPr>
      <w:jc w:val="center"/>
      <w:keepNext/>
      <w:outlineLvl w:val="0"/>
    </w:pPr>
    <w:rPr>
      <w:rFonts w:ascii="楷体_GB2312" w:eastAsia="楷体_GB2312"/>
      <w:sz w:val="28"/>
      <w:szCs w:val="28"/>
    </w:rPr>
  </w:style>
  <w:style w:type="paragraph" w:styleId="933" w:customStyle="1">
    <w:name w:val="标题 21"/>
    <w:basedOn w:val="751"/>
    <w:next w:val="934"/>
    <w:link w:val="94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4" w:customStyle="1">
    <w:name w:val="正文缩进1"/>
    <w:basedOn w:val="751"/>
    <w:link w:val="946"/>
    <w:uiPriority w:val="0"/>
    <w:qFormat/>
    <w:pPr>
      <w:ind w:firstLine="420"/>
    </w:pPr>
  </w:style>
  <w:style w:type="paragraph" w:styleId="935" w:customStyle="1">
    <w:name w:val="标题 31"/>
    <w:basedOn w:val="751"/>
    <w:next w:val="934"/>
    <w:link w:val="947"/>
    <w:uiPriority w:val="0"/>
    <w:qFormat/>
    <w:pPr>
      <w:keepLines/>
      <w:keepNext/>
      <w:spacing w:before="260" w:after="260" w:line="416" w:lineRule="auto"/>
      <w:outlineLvl w:val="2"/>
    </w:pPr>
    <w:rPr>
      <w:b/>
      <w:bCs/>
      <w:sz w:val="32"/>
      <w:szCs w:val="32"/>
    </w:rPr>
  </w:style>
  <w:style w:type="paragraph" w:styleId="936" w:customStyle="1">
    <w:name w:val="标题 41"/>
    <w:basedOn w:val="751"/>
    <w:next w:val="934"/>
    <w:link w:val="948"/>
    <w:uiPriority w:val="0"/>
    <w:qFormat/>
    <w:pPr>
      <w:keepLines/>
      <w:keepNext/>
      <w:spacing w:before="280" w:after="290" w:line="376" w:lineRule="auto"/>
      <w:outlineLvl w:val="3"/>
    </w:pPr>
    <w:rPr>
      <w:rFonts w:ascii="Arial" w:hAnsi="Arial" w:eastAsia="黑体" w:cs="Arial"/>
      <w:b/>
      <w:bCs/>
      <w:sz w:val="28"/>
      <w:szCs w:val="28"/>
    </w:rPr>
  </w:style>
  <w:style w:type="paragraph" w:styleId="937" w:customStyle="1">
    <w:name w:val="标题 51"/>
    <w:basedOn w:val="751"/>
    <w:next w:val="934"/>
    <w:link w:val="949"/>
    <w:uiPriority w:val="0"/>
    <w:qFormat/>
    <w:pPr>
      <w:keepNext/>
      <w:outlineLvl w:val="4"/>
    </w:pPr>
    <w:rPr>
      <w:rFonts w:ascii="宋体"/>
      <w:color w:val="000000"/>
      <w:sz w:val="28"/>
      <w:szCs w:val="28"/>
    </w:rPr>
  </w:style>
  <w:style w:type="paragraph" w:styleId="938" w:customStyle="1">
    <w:name w:val="标题 61"/>
    <w:basedOn w:val="751"/>
    <w:next w:val="751"/>
    <w:link w:val="95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customStyle="1">
    <w:name w:val="标题 71"/>
    <w:basedOn w:val="751"/>
    <w:next w:val="751"/>
    <w:link w:val="951"/>
    <w:uiPriority w:val="0"/>
    <w:qFormat/>
    <w:pPr>
      <w:numPr>
        <w:ilvl w:val="6"/>
        <w:numId w:val="1"/>
      </w:numPr>
      <w:keepLines/>
      <w:keepNext/>
      <w:spacing w:before="240" w:after="64" w:line="320" w:lineRule="auto"/>
      <w:outlineLvl w:val="6"/>
    </w:pPr>
    <w:rPr>
      <w:b/>
      <w:bCs/>
      <w:sz w:val="24"/>
      <w:szCs w:val="24"/>
    </w:rPr>
  </w:style>
  <w:style w:type="paragraph" w:styleId="940" w:customStyle="1">
    <w:name w:val="标题 81"/>
    <w:basedOn w:val="751"/>
    <w:next w:val="751"/>
    <w:link w:val="95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1" w:customStyle="1">
    <w:name w:val="标题 91"/>
    <w:basedOn w:val="751"/>
    <w:next w:val="751"/>
    <w:link w:val="953"/>
    <w:uiPriority w:val="0"/>
    <w:qFormat/>
    <w:pPr>
      <w:numPr>
        <w:ilvl w:val="8"/>
        <w:numId w:val="1"/>
      </w:numPr>
      <w:keepLines/>
      <w:keepNext/>
      <w:spacing w:before="240" w:after="64" w:line="320" w:lineRule="auto"/>
      <w:outlineLvl w:val="8"/>
    </w:pPr>
    <w:rPr>
      <w:rFonts w:ascii="Arial" w:hAnsi="Arial" w:eastAsia="黑体"/>
    </w:rPr>
  </w:style>
  <w:style w:type="character" w:styleId="942" w:customStyle="1">
    <w:name w:val="默认段落字体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character" w:styleId="944" w:customStyle="1">
    <w:name w:val="标题 1 Char"/>
    <w:link w:val="932"/>
    <w:uiPriority w:val="0"/>
    <w:qFormat/>
    <w:rPr>
      <w:rFonts w:ascii="楷体_GB2312" w:hAnsi="Times New Roman" w:eastAsia="楷体_GB2312" w:cs="Times New Roman"/>
      <w:sz w:val="28"/>
      <w:szCs w:val="28"/>
    </w:rPr>
  </w:style>
  <w:style w:type="character" w:styleId="945" w:customStyle="1">
    <w:name w:val="标题 2 Char"/>
    <w:link w:val="933"/>
    <w:uiPriority w:val="0"/>
    <w:qFormat/>
    <w:rPr>
      <w:rFonts w:ascii="Arial" w:hAnsi="Arial" w:eastAsia="幼圆" w:cs="Arial"/>
      <w:b/>
      <w:bCs/>
      <w:sz w:val="44"/>
      <w:szCs w:val="44"/>
    </w:rPr>
  </w:style>
  <w:style w:type="character" w:styleId="946" w:customStyle="1">
    <w:name w:val="正文缩进 Char"/>
    <w:link w:val="934"/>
    <w:uiPriority w:val="0"/>
    <w:qFormat/>
    <w:rPr>
      <w:rFonts w:ascii="Times New Roman" w:hAnsi="Times New Roman" w:eastAsia="宋体" w:cs="Times New Roman"/>
      <w:szCs w:val="21"/>
    </w:rPr>
  </w:style>
  <w:style w:type="character" w:styleId="947" w:customStyle="1">
    <w:name w:val="标题 3 Char"/>
    <w:link w:val="935"/>
    <w:uiPriority w:val="0"/>
    <w:qFormat/>
    <w:rPr>
      <w:rFonts w:ascii="Times New Roman" w:hAnsi="Times New Roman" w:eastAsia="宋体" w:cs="Times New Roman"/>
      <w:b/>
      <w:bCs/>
      <w:sz w:val="32"/>
      <w:szCs w:val="32"/>
    </w:rPr>
  </w:style>
  <w:style w:type="character" w:styleId="948" w:customStyle="1">
    <w:name w:val="标题 4 Char"/>
    <w:link w:val="936"/>
    <w:uiPriority w:val="0"/>
    <w:qFormat/>
    <w:rPr>
      <w:rFonts w:ascii="Arial" w:hAnsi="Arial" w:eastAsia="黑体" w:cs="Arial"/>
      <w:b/>
      <w:bCs/>
      <w:sz w:val="28"/>
      <w:szCs w:val="28"/>
    </w:rPr>
  </w:style>
  <w:style w:type="character" w:styleId="949" w:customStyle="1">
    <w:name w:val="标题 5 Char"/>
    <w:link w:val="937"/>
    <w:uiPriority w:val="0"/>
    <w:qFormat/>
    <w:rPr>
      <w:rFonts w:ascii="宋体" w:hAnsi="Times New Roman" w:eastAsia="宋体" w:cs="Times New Roman"/>
      <w:color w:val="000000"/>
      <w:sz w:val="28"/>
      <w:szCs w:val="28"/>
    </w:rPr>
  </w:style>
  <w:style w:type="character" w:styleId="950" w:customStyle="1">
    <w:name w:val="标题 6 Char"/>
    <w:link w:val="938"/>
    <w:uiPriority w:val="0"/>
    <w:qFormat/>
    <w:rPr>
      <w:rFonts w:ascii="Arial" w:hAnsi="Arial" w:eastAsia="黑体" w:cs="Times New Roman"/>
      <w:b/>
      <w:bCs/>
      <w:sz w:val="24"/>
      <w:szCs w:val="24"/>
    </w:rPr>
  </w:style>
  <w:style w:type="character" w:styleId="951" w:customStyle="1">
    <w:name w:val="标题 7 Char"/>
    <w:link w:val="939"/>
    <w:uiPriority w:val="0"/>
    <w:qFormat/>
    <w:rPr>
      <w:rFonts w:ascii="Times New Roman" w:hAnsi="Times New Roman" w:eastAsia="宋体" w:cs="Times New Roman"/>
      <w:b/>
      <w:bCs/>
      <w:sz w:val="24"/>
      <w:szCs w:val="24"/>
    </w:rPr>
  </w:style>
  <w:style w:type="character" w:styleId="952" w:customStyle="1">
    <w:name w:val="标题 8 Char"/>
    <w:link w:val="940"/>
    <w:uiPriority w:val="0"/>
    <w:qFormat/>
    <w:rPr>
      <w:rFonts w:ascii="Arial" w:hAnsi="Arial" w:eastAsia="黑体" w:cs="Times New Roman"/>
      <w:sz w:val="24"/>
      <w:szCs w:val="24"/>
    </w:rPr>
  </w:style>
  <w:style w:type="character" w:styleId="953" w:customStyle="1">
    <w:name w:val="标题 9 Char"/>
    <w:link w:val="941"/>
    <w:uiPriority w:val="0"/>
    <w:qFormat/>
    <w:rPr>
      <w:rFonts w:ascii="Arial" w:hAnsi="Arial" w:eastAsia="黑体" w:cs="Times New Roman"/>
      <w:szCs w:val="21"/>
    </w:rPr>
  </w:style>
  <w:style w:type="paragraph" w:styleId="954" w:customStyle="1">
    <w:name w:val="列表 31"/>
    <w:basedOn w:val="751"/>
    <w:uiPriority w:val="0"/>
    <w:qFormat/>
    <w:pPr>
      <w:ind w:left="100" w:hanging="200"/>
    </w:pPr>
  </w:style>
  <w:style w:type="paragraph" w:styleId="955" w:customStyle="1">
    <w:name w:val="目录 71"/>
    <w:basedOn w:val="751"/>
    <w:next w:val="751"/>
    <w:uiPriority w:val="0"/>
    <w:semiHidden/>
    <w:qFormat/>
    <w:pPr>
      <w:ind w:left="1260"/>
      <w:jc w:val="left"/>
    </w:pPr>
  </w:style>
  <w:style w:type="paragraph" w:styleId="956" w:customStyle="1">
    <w:name w:val="文档结构图1"/>
    <w:basedOn w:val="751"/>
    <w:link w:val="957"/>
    <w:uiPriority w:val="0"/>
    <w:semiHidden/>
    <w:qFormat/>
    <w:pPr>
      <w:shd w:val="clear" w:color="auto" w:fill="000080"/>
    </w:pPr>
  </w:style>
  <w:style w:type="character" w:styleId="957" w:customStyle="1">
    <w:name w:val="文档结构图 Char"/>
    <w:link w:val="956"/>
    <w:uiPriority w:val="0"/>
    <w:semiHidden/>
    <w:qFormat/>
    <w:rPr>
      <w:rFonts w:ascii="Times New Roman" w:hAnsi="Times New Roman" w:eastAsia="宋体" w:cs="Times New Roman"/>
      <w:szCs w:val="21"/>
      <w:shd w:val="clear" w:color="auto" w:fill="000080"/>
    </w:rPr>
  </w:style>
  <w:style w:type="paragraph" w:styleId="958" w:customStyle="1">
    <w:name w:val="批注文字1"/>
    <w:basedOn w:val="751"/>
    <w:link w:val="959"/>
    <w:uiPriority w:val="0"/>
    <w:semiHidden/>
    <w:qFormat/>
    <w:pPr>
      <w:jc w:val="left"/>
    </w:pPr>
  </w:style>
  <w:style w:type="character" w:styleId="959" w:customStyle="1">
    <w:name w:val="批注文字 Char"/>
    <w:link w:val="958"/>
    <w:uiPriority w:val="0"/>
    <w:semiHidden/>
    <w:qFormat/>
    <w:rPr>
      <w:rFonts w:ascii="Times New Roman" w:hAnsi="Times New Roman" w:eastAsia="宋体" w:cs="Times New Roman"/>
      <w:szCs w:val="21"/>
    </w:rPr>
  </w:style>
  <w:style w:type="paragraph" w:styleId="960" w:customStyle="1">
    <w:name w:val="正文文本 31"/>
    <w:basedOn w:val="751"/>
    <w:link w:val="961"/>
    <w:uiPriority w:val="0"/>
    <w:qFormat/>
    <w:rPr>
      <w:rFonts w:ascii="仿宋_GB2312" w:hAnsi="Arial" w:eastAsia="仿宋_GB2312"/>
      <w:sz w:val="32"/>
      <w:szCs w:val="32"/>
    </w:rPr>
  </w:style>
  <w:style w:type="character" w:styleId="961" w:customStyle="1">
    <w:name w:val="正文文本 3 Char"/>
    <w:link w:val="960"/>
    <w:uiPriority w:val="0"/>
    <w:qFormat/>
    <w:rPr>
      <w:rFonts w:ascii="仿宋_GB2312" w:hAnsi="Arial" w:eastAsia="仿宋_GB2312" w:cs="Times New Roman"/>
      <w:sz w:val="32"/>
      <w:szCs w:val="32"/>
    </w:rPr>
  </w:style>
  <w:style w:type="paragraph" w:styleId="962" w:customStyle="1">
    <w:name w:val="正文文本1"/>
    <w:basedOn w:val="751"/>
    <w:link w:val="963"/>
    <w:uiPriority w:val="0"/>
    <w:qFormat/>
    <w:rPr>
      <w:rFonts w:ascii="楷体_GB2312" w:hAnsi="Arial" w:eastAsia="楷体_GB2312"/>
      <w:sz w:val="28"/>
      <w:szCs w:val="28"/>
    </w:rPr>
  </w:style>
  <w:style w:type="character" w:styleId="963" w:customStyle="1">
    <w:name w:val="正文文本 Char"/>
    <w:link w:val="962"/>
    <w:uiPriority w:val="0"/>
    <w:qFormat/>
    <w:rPr>
      <w:rFonts w:ascii="楷体_GB2312" w:hAnsi="Arial" w:eastAsia="楷体_GB2312" w:cs="Times New Roman"/>
      <w:sz w:val="28"/>
      <w:szCs w:val="28"/>
    </w:rPr>
  </w:style>
  <w:style w:type="paragraph" w:styleId="964" w:customStyle="1">
    <w:name w:val="正文文本缩进1"/>
    <w:basedOn w:val="751"/>
    <w:link w:val="965"/>
    <w:uiPriority w:val="0"/>
    <w:qFormat/>
    <w:pPr>
      <w:ind w:firstLine="645"/>
    </w:pPr>
    <w:rPr>
      <w:rFonts w:ascii="楷体_GB2312" w:eastAsia="楷体_GB2312"/>
      <w:sz w:val="32"/>
      <w:szCs w:val="32"/>
    </w:rPr>
  </w:style>
  <w:style w:type="character" w:styleId="965" w:customStyle="1">
    <w:name w:val="正文文本缩进 Char"/>
    <w:link w:val="964"/>
    <w:uiPriority w:val="0"/>
    <w:qFormat/>
    <w:rPr>
      <w:rFonts w:ascii="楷体_GB2312" w:hAnsi="Times New Roman" w:eastAsia="楷体_GB2312" w:cs="Times New Roman"/>
      <w:sz w:val="32"/>
      <w:szCs w:val="32"/>
    </w:rPr>
  </w:style>
  <w:style w:type="paragraph" w:styleId="966" w:customStyle="1">
    <w:name w:val="列表 21"/>
    <w:basedOn w:val="751"/>
    <w:uiPriority w:val="0"/>
    <w:qFormat/>
    <w:pPr>
      <w:ind w:left="100" w:hanging="200"/>
    </w:pPr>
  </w:style>
  <w:style w:type="paragraph" w:styleId="967" w:customStyle="1">
    <w:name w:val="目录 51"/>
    <w:basedOn w:val="751"/>
    <w:next w:val="751"/>
    <w:uiPriority w:val="0"/>
    <w:semiHidden/>
    <w:qFormat/>
    <w:pPr>
      <w:ind w:left="840"/>
      <w:jc w:val="left"/>
    </w:pPr>
  </w:style>
  <w:style w:type="paragraph" w:styleId="968" w:customStyle="1">
    <w:name w:val="目录 31"/>
    <w:basedOn w:val="751"/>
    <w:next w:val="751"/>
    <w:uiPriority w:val="0"/>
    <w:semiHidden/>
    <w:qFormat/>
    <w:pPr>
      <w:ind w:left="420"/>
      <w:jc w:val="left"/>
    </w:pPr>
    <w:rPr>
      <w:i/>
      <w:iCs/>
      <w:szCs w:val="24"/>
    </w:rPr>
  </w:style>
  <w:style w:type="paragraph" w:styleId="969" w:customStyle="1">
    <w:name w:val="纯文本1"/>
    <w:basedOn w:val="751"/>
    <w:link w:val="970"/>
    <w:uiPriority w:val="0"/>
    <w:qFormat/>
    <w:rPr>
      <w:rFonts w:ascii="宋体" w:hAnsi="Courier New" w:cs="Courier New"/>
    </w:rPr>
  </w:style>
  <w:style w:type="character" w:styleId="970" w:customStyle="1">
    <w:name w:val="纯文本 Char"/>
    <w:link w:val="969"/>
    <w:uiPriority w:val="0"/>
    <w:qFormat/>
    <w:rPr>
      <w:rFonts w:ascii="宋体" w:hAnsi="Courier New" w:eastAsia="宋体" w:cs="Courier New"/>
      <w:szCs w:val="21"/>
    </w:rPr>
  </w:style>
  <w:style w:type="paragraph" w:styleId="971" w:customStyle="1">
    <w:name w:val="目录 81"/>
    <w:basedOn w:val="751"/>
    <w:next w:val="751"/>
    <w:uiPriority w:val="0"/>
    <w:semiHidden/>
    <w:qFormat/>
    <w:pPr>
      <w:ind w:left="1470"/>
      <w:jc w:val="left"/>
    </w:pPr>
  </w:style>
  <w:style w:type="paragraph" w:styleId="972" w:customStyle="1">
    <w:name w:val="日期1"/>
    <w:basedOn w:val="751"/>
    <w:next w:val="751"/>
    <w:link w:val="973"/>
    <w:uiPriority w:val="0"/>
    <w:qFormat/>
    <w:rPr>
      <w:sz w:val="24"/>
      <w:szCs w:val="24"/>
    </w:rPr>
  </w:style>
  <w:style w:type="character" w:styleId="973" w:customStyle="1">
    <w:name w:val="日期 Char"/>
    <w:link w:val="972"/>
    <w:uiPriority w:val="0"/>
    <w:qFormat/>
    <w:rPr>
      <w:rFonts w:ascii="Times New Roman" w:hAnsi="Times New Roman" w:eastAsia="宋体" w:cs="Times New Roman"/>
      <w:sz w:val="24"/>
      <w:szCs w:val="24"/>
    </w:rPr>
  </w:style>
  <w:style w:type="paragraph" w:styleId="974" w:customStyle="1">
    <w:name w:val="正文文本缩进 21"/>
    <w:basedOn w:val="751"/>
    <w:link w:val="975"/>
    <w:uiPriority w:val="0"/>
    <w:qFormat/>
    <w:pPr>
      <w:ind w:left="630" w:firstLine="645"/>
    </w:pPr>
    <w:rPr>
      <w:rFonts w:ascii="Arial" w:hAnsi="Arial" w:eastAsia="仿宋_GB2312" w:cs="Arial"/>
      <w:sz w:val="32"/>
      <w:szCs w:val="32"/>
    </w:rPr>
  </w:style>
  <w:style w:type="character" w:styleId="975" w:customStyle="1">
    <w:name w:val="正文文本缩进 2 Char"/>
    <w:link w:val="974"/>
    <w:uiPriority w:val="0"/>
    <w:qFormat/>
    <w:rPr>
      <w:rFonts w:ascii="Arial" w:hAnsi="Arial" w:eastAsia="仿宋_GB2312" w:cs="Arial"/>
      <w:sz w:val="32"/>
      <w:szCs w:val="32"/>
    </w:rPr>
  </w:style>
  <w:style w:type="paragraph" w:styleId="976" w:customStyle="1">
    <w:name w:val="批注框文本1"/>
    <w:basedOn w:val="751"/>
    <w:link w:val="977"/>
    <w:uiPriority w:val="0"/>
    <w:semiHidden/>
    <w:qFormat/>
    <w:rPr>
      <w:sz w:val="18"/>
      <w:szCs w:val="18"/>
    </w:rPr>
  </w:style>
  <w:style w:type="character" w:styleId="977" w:customStyle="1">
    <w:name w:val="批注框文本 Char"/>
    <w:link w:val="976"/>
    <w:uiPriority w:val="0"/>
    <w:semiHidden/>
    <w:qFormat/>
    <w:rPr>
      <w:rFonts w:ascii="Times New Roman" w:hAnsi="Times New Roman" w:eastAsia="宋体" w:cs="Times New Roman"/>
      <w:sz w:val="18"/>
      <w:szCs w:val="18"/>
    </w:rPr>
  </w:style>
  <w:style w:type="paragraph" w:styleId="978" w:customStyle="1">
    <w:name w:val="页脚1"/>
    <w:basedOn w:val="751"/>
    <w:link w:val="979"/>
    <w:uiPriority w:val="99"/>
    <w:qFormat/>
    <w:pPr>
      <w:jc w:val="left"/>
      <w:tabs>
        <w:tab w:val="center" w:pos="4153" w:leader="none"/>
        <w:tab w:val="right" w:pos="8306" w:leader="none"/>
      </w:tabs>
    </w:pPr>
    <w:rPr>
      <w:sz w:val="18"/>
      <w:szCs w:val="18"/>
    </w:rPr>
  </w:style>
  <w:style w:type="character" w:styleId="979" w:customStyle="1">
    <w:name w:val="页脚 Char"/>
    <w:link w:val="978"/>
    <w:uiPriority w:val="99"/>
    <w:qFormat/>
    <w:rPr>
      <w:rFonts w:ascii="Times New Roman" w:hAnsi="Times New Roman" w:eastAsia="宋体" w:cs="Times New Roman"/>
      <w:sz w:val="18"/>
      <w:szCs w:val="18"/>
    </w:rPr>
  </w:style>
  <w:style w:type="paragraph" w:styleId="980" w:customStyle="1">
    <w:name w:val="页眉1"/>
    <w:basedOn w:val="751"/>
    <w:link w:val="981"/>
    <w:uiPriority w:val="0"/>
    <w:qFormat/>
    <w:pPr>
      <w:jc w:val="center"/>
      <w:tabs>
        <w:tab w:val="center" w:pos="4153" w:leader="none"/>
        <w:tab w:val="right" w:pos="8306" w:leader="none"/>
      </w:tabs>
      <w:pBdr>
        <w:bottom w:val="single" w:color="000000" w:sz="6" w:space="1"/>
      </w:pBdr>
    </w:pPr>
    <w:rPr>
      <w:sz w:val="18"/>
      <w:szCs w:val="18"/>
    </w:rPr>
  </w:style>
  <w:style w:type="character" w:styleId="981" w:customStyle="1">
    <w:name w:val="页眉 Char"/>
    <w:link w:val="980"/>
    <w:uiPriority w:val="0"/>
    <w:qFormat/>
    <w:rPr>
      <w:rFonts w:ascii="Times New Roman" w:hAnsi="Times New Roman" w:eastAsia="宋体" w:cs="Times New Roman"/>
      <w:sz w:val="18"/>
      <w:szCs w:val="18"/>
    </w:rPr>
  </w:style>
  <w:style w:type="paragraph" w:styleId="982" w:customStyle="1">
    <w:name w:val="目录 1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983" w:customStyle="1">
    <w:name w:val="目录 41"/>
    <w:basedOn w:val="751"/>
    <w:next w:val="751"/>
    <w:uiPriority w:val="0"/>
    <w:semiHidden/>
    <w:qFormat/>
    <w:pPr>
      <w:ind w:left="630"/>
      <w:jc w:val="left"/>
    </w:pPr>
  </w:style>
  <w:style w:type="paragraph" w:styleId="984" w:customStyle="1">
    <w:name w:val="列表1"/>
    <w:basedOn w:val="751"/>
    <w:uiPriority w:val="0"/>
    <w:qFormat/>
    <w:pPr>
      <w:ind w:left="200" w:hanging="200"/>
    </w:pPr>
  </w:style>
  <w:style w:type="paragraph" w:styleId="985" w:customStyle="1">
    <w:name w:val="目录 61"/>
    <w:basedOn w:val="751"/>
    <w:next w:val="751"/>
    <w:uiPriority w:val="0"/>
    <w:semiHidden/>
    <w:qFormat/>
    <w:pPr>
      <w:ind w:left="1050"/>
      <w:jc w:val="left"/>
    </w:pPr>
  </w:style>
  <w:style w:type="paragraph" w:styleId="986" w:customStyle="1">
    <w:name w:val="正文文本缩进 31"/>
    <w:basedOn w:val="751"/>
    <w:link w:val="987"/>
    <w:uiPriority w:val="0"/>
    <w:qFormat/>
    <w:pPr>
      <w:ind w:left="645" w:firstLine="645"/>
    </w:pPr>
    <w:rPr>
      <w:rFonts w:ascii="Arial" w:hAnsi="Arial" w:eastAsia="仿宋_GB2312" w:cs="Arial"/>
      <w:color w:val="ffff00"/>
      <w:sz w:val="32"/>
      <w:szCs w:val="32"/>
    </w:rPr>
  </w:style>
  <w:style w:type="character" w:styleId="987" w:customStyle="1">
    <w:name w:val="正文文本缩进 3 Char"/>
    <w:link w:val="986"/>
    <w:uiPriority w:val="0"/>
    <w:qFormat/>
    <w:rPr>
      <w:rFonts w:ascii="Arial" w:hAnsi="Arial" w:eastAsia="仿宋_GB2312" w:cs="Arial"/>
      <w:color w:val="ffff00"/>
      <w:sz w:val="32"/>
      <w:szCs w:val="32"/>
    </w:rPr>
  </w:style>
  <w:style w:type="paragraph" w:styleId="988" w:customStyle="1">
    <w:name w:val="图表目录1"/>
    <w:basedOn w:val="751"/>
    <w:next w:val="751"/>
    <w:uiPriority w:val="0"/>
    <w:semiHidden/>
    <w:qFormat/>
    <w:pPr>
      <w:ind w:left="840" w:hanging="420"/>
    </w:pPr>
  </w:style>
  <w:style w:type="paragraph" w:styleId="989" w:customStyle="1">
    <w:name w:val="目录 21"/>
    <w:basedOn w:val="751"/>
    <w:next w:val="751"/>
    <w:uiPriority w:val="0"/>
    <w:semiHidden/>
    <w:qFormat/>
    <w:pPr>
      <w:ind w:left="210"/>
      <w:jc w:val="left"/>
    </w:pPr>
    <w:rPr>
      <w:smallCaps/>
      <w:szCs w:val="24"/>
    </w:rPr>
  </w:style>
  <w:style w:type="paragraph" w:styleId="990" w:customStyle="1">
    <w:name w:val="目录 91"/>
    <w:basedOn w:val="751"/>
    <w:next w:val="751"/>
    <w:uiPriority w:val="0"/>
    <w:semiHidden/>
    <w:qFormat/>
    <w:pPr>
      <w:ind w:left="1680"/>
      <w:jc w:val="left"/>
    </w:pPr>
  </w:style>
  <w:style w:type="paragraph" w:styleId="991" w:customStyle="1">
    <w:name w:val="正文文本 21"/>
    <w:basedOn w:val="751"/>
    <w:link w:val="992"/>
    <w:uiPriority w:val="0"/>
    <w:qFormat/>
    <w:pPr>
      <w:jc w:val="center"/>
      <w:widowControl/>
    </w:pPr>
    <w:rPr>
      <w:rFonts w:ascii="楷体_GB2312" w:eastAsia="楷体_GB2312"/>
      <w:sz w:val="28"/>
      <w:szCs w:val="28"/>
    </w:rPr>
  </w:style>
  <w:style w:type="character" w:styleId="992" w:customStyle="1">
    <w:name w:val="正文文本 2 Char"/>
    <w:link w:val="991"/>
    <w:uiPriority w:val="0"/>
    <w:qFormat/>
    <w:rPr>
      <w:rFonts w:ascii="楷体_GB2312" w:hAnsi="Times New Roman" w:eastAsia="楷体_GB2312" w:cs="Times New Roman"/>
      <w:sz w:val="28"/>
      <w:szCs w:val="28"/>
    </w:rPr>
  </w:style>
  <w:style w:type="paragraph" w:styleId="993"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994" w:customStyle="1">
    <w:name w:val="索引 11"/>
    <w:basedOn w:val="751"/>
    <w:next w:val="751"/>
    <w:uiPriority w:val="0"/>
    <w:semiHidden/>
    <w:qFormat/>
    <w:pPr>
      <w:spacing w:line="240" w:lineRule="atLeast"/>
    </w:pPr>
    <w:rPr>
      <w:b/>
      <w:bCs/>
    </w:rPr>
  </w:style>
  <w:style w:type="paragraph" w:styleId="995" w:customStyle="1">
    <w:name w:val="批注主题1"/>
    <w:basedOn w:val="958"/>
    <w:next w:val="958"/>
    <w:link w:val="996"/>
    <w:uiPriority w:val="0"/>
    <w:semiHidden/>
    <w:qFormat/>
    <w:rPr>
      <w:b/>
      <w:bCs/>
    </w:rPr>
  </w:style>
  <w:style w:type="character" w:styleId="996" w:customStyle="1">
    <w:name w:val="批注主题 Char"/>
    <w:link w:val="995"/>
    <w:uiPriority w:val="0"/>
    <w:semiHidden/>
    <w:qFormat/>
    <w:rPr>
      <w:rFonts w:ascii="Times New Roman" w:hAnsi="Times New Roman" w:eastAsia="宋体" w:cs="Times New Roman"/>
      <w:b/>
      <w:bCs/>
      <w:szCs w:val="21"/>
    </w:rPr>
  </w:style>
  <w:style w:type="paragraph" w:styleId="997" w:customStyle="1">
    <w:name w:val="正文首行缩进1"/>
    <w:basedOn w:val="751"/>
    <w:link w:val="998"/>
    <w:uiPriority w:val="0"/>
    <w:qFormat/>
    <w:pPr>
      <w:ind w:firstLine="200"/>
      <w:spacing w:line="360" w:lineRule="auto"/>
    </w:pPr>
    <w:rPr>
      <w:rFonts w:ascii="仿宋_GB2312" w:eastAsia="仿宋_GB2312"/>
      <w:sz w:val="30"/>
      <w:szCs w:val="30"/>
    </w:rPr>
  </w:style>
  <w:style w:type="character" w:styleId="998" w:customStyle="1">
    <w:name w:val="正文首行缩进 Char"/>
    <w:link w:val="997"/>
    <w:uiPriority w:val="0"/>
    <w:qFormat/>
    <w:rPr>
      <w:rFonts w:ascii="仿宋_GB2312" w:hAnsi="Times New Roman" w:eastAsia="仿宋_GB2312" w:cs="Times New Roman"/>
      <w:sz w:val="30"/>
      <w:szCs w:val="30"/>
    </w:rPr>
  </w:style>
  <w:style w:type="paragraph" w:styleId="999" w:customStyle="1">
    <w:name w:val="正文首行缩进 21"/>
    <w:basedOn w:val="964"/>
    <w:link w:val="1000"/>
    <w:uiPriority w:val="0"/>
    <w:qFormat/>
    <w:pPr>
      <w:ind w:firstLine="420"/>
      <w:spacing w:line="360" w:lineRule="auto"/>
    </w:pPr>
    <w:rPr>
      <w:rFonts w:ascii="宋体" w:hAnsi="宋体" w:eastAsia="宋体"/>
      <w:sz w:val="21"/>
      <w:szCs w:val="20"/>
    </w:rPr>
  </w:style>
  <w:style w:type="character" w:styleId="1000" w:customStyle="1">
    <w:name w:val="正文首行缩进 2 Char"/>
    <w:link w:val="999"/>
    <w:uiPriority w:val="0"/>
    <w:qFormat/>
    <w:rPr>
      <w:rFonts w:ascii="宋体" w:hAnsi="宋体" w:eastAsia="宋体" w:cs="Times New Roman"/>
      <w:sz w:val="32"/>
      <w:szCs w:val="20"/>
    </w:rPr>
  </w:style>
  <w:style w:type="table" w:styleId="1001" w:customStyle="1">
    <w:name w:val="网格型1"/>
    <w:basedOn w:val="943"/>
    <w:uiPriority w:val="0"/>
    <w:qFormat/>
    <w:pPr>
      <w:jc w:val="both"/>
      <w:widowControl w:val="off"/>
    </w:pPr>
    <w:tblPr/>
  </w:style>
  <w:style w:type="character" w:styleId="1002" w:customStyle="1">
    <w:name w:val="要点1"/>
    <w:uiPriority w:val="0"/>
    <w:qFormat/>
    <w:rPr>
      <w:b/>
      <w:bCs/>
    </w:rPr>
  </w:style>
  <w:style w:type="character" w:styleId="1003" w:customStyle="1">
    <w:name w:val="页码1"/>
    <w:uiPriority w:val="0"/>
    <w:qFormat/>
  </w:style>
  <w:style w:type="character" w:styleId="1004" w:customStyle="1">
    <w:name w:val="已访问的超链接1"/>
    <w:uiPriority w:val="0"/>
    <w:qFormat/>
    <w:rPr>
      <w:color w:val="800080"/>
      <w:u w:val="single"/>
    </w:rPr>
  </w:style>
  <w:style w:type="character" w:styleId="1005" w:customStyle="1">
    <w:name w:val="超链接1"/>
    <w:uiPriority w:val="0"/>
    <w:qFormat/>
    <w:rPr>
      <w:color w:val="0000ff"/>
      <w:u w:val="single"/>
    </w:rPr>
  </w:style>
  <w:style w:type="character" w:styleId="1006" w:customStyle="1">
    <w:name w:val="批注引用1"/>
    <w:uiPriority w:val="0"/>
    <w:semiHidden/>
    <w:qFormat/>
    <w:rPr>
      <w:sz w:val="21"/>
      <w:szCs w:val="21"/>
    </w:rPr>
  </w:style>
  <w:style w:type="character" w:styleId="1007" w:customStyle="1">
    <w:name w:val="font5 Char"/>
    <w:uiPriority w:val="0"/>
    <w:qFormat/>
    <w:rPr>
      <w:rFonts w:ascii="宋体" w:hAnsi="宋体" w:eastAsia="宋体"/>
      <w:sz w:val="28"/>
      <w:szCs w:val="28"/>
      <w:lang w:val="en-US" w:eastAsia="zh-CN" w:bidi="ar-SA"/>
    </w:rPr>
  </w:style>
  <w:style w:type="character" w:styleId="1008" w:customStyle="1">
    <w:name w:val="二级目录 Char"/>
    <w:link w:val="1009"/>
    <w:uiPriority w:val="0"/>
    <w:qFormat/>
    <w:rPr>
      <w:b/>
      <w:sz w:val="30"/>
      <w:szCs w:val="28"/>
    </w:rPr>
  </w:style>
  <w:style w:type="paragraph" w:styleId="1009" w:customStyle="1">
    <w:name w:val="二级目录"/>
    <w:next w:val="751"/>
    <w:link w:val="100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0" w:customStyle="1">
    <w:name w:val="列出段落 Char"/>
    <w:link w:val="1011"/>
    <w:uiPriority w:val="0"/>
    <w:qFormat/>
    <w:rPr>
      <w:rFonts w:ascii="Calibri" w:hAnsi="Calibri"/>
      <w:sz w:val="24"/>
      <w:szCs w:val="24"/>
      <w:lang w:eastAsia="en-US" w:bidi="en-US"/>
    </w:rPr>
  </w:style>
  <w:style w:type="paragraph" w:styleId="1011" w:customStyle="1">
    <w:name w:val="列出段落1"/>
    <w:basedOn w:val="751"/>
    <w:link w:val="1010"/>
    <w:uiPriority w:val="0"/>
    <w:qFormat/>
    <w:pPr>
      <w:contextualSpacing/>
      <w:ind w:left="720"/>
      <w:jc w:val="left"/>
      <w:widowControl/>
    </w:pPr>
    <w:rPr>
      <w:rFonts w:ascii="Calibri" w:hAnsi="Calibri"/>
      <w:sz w:val="24"/>
      <w:szCs w:val="24"/>
      <w:lang w:eastAsia="en-US" w:bidi="en-US"/>
    </w:rPr>
  </w:style>
  <w:style w:type="paragraph" w:styleId="1012" w:customStyle="1">
    <w:name w:val="Body Text(ch)"/>
    <w:basedOn w:val="751"/>
    <w:next w:val="962"/>
    <w:uiPriority w:val="0"/>
    <w:qFormat/>
    <w:pPr>
      <w:spacing w:after="120"/>
    </w:pPr>
    <w:rPr>
      <w:rFonts w:ascii="宋体" w:hAnsi="Arial"/>
      <w:bCs/>
      <w:iCs/>
      <w:szCs w:val="24"/>
    </w:rPr>
  </w:style>
  <w:style w:type="paragraph" w:styleId="1013"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5" w:customStyle="1">
    <w:name w:val="Char"/>
    <w:basedOn w:val="751"/>
    <w:uiPriority w:val="0"/>
    <w:qFormat/>
    <w:pPr>
      <w:ind w:firstLine="200"/>
      <w:tabs>
        <w:tab w:val="left" w:pos="360" w:leader="none"/>
      </w:tabs>
    </w:pPr>
    <w:rPr>
      <w:sz w:val="28"/>
      <w:szCs w:val="30"/>
    </w:rPr>
  </w:style>
  <w:style w:type="paragraph" w:styleId="1016" w:customStyle="1">
    <w:name w:val="Char1"/>
    <w:basedOn w:val="956"/>
    <w:uiPriority w:val="0"/>
    <w:qFormat/>
    <w:rPr>
      <w:rFonts w:ascii="Tahoma" w:hAnsi="Tahoma"/>
      <w:sz w:val="24"/>
      <w:szCs w:val="24"/>
    </w:rPr>
  </w:style>
  <w:style w:type="paragraph" w:styleId="1017"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1018" w:customStyle="1">
    <w:name w:val="table_lines"/>
    <w:basedOn w:val="751"/>
    <w:uiPriority w:val="0"/>
    <w:qFormat/>
    <w:pPr>
      <w:jc w:val="left"/>
      <w:widowControl/>
    </w:pPr>
    <w:rPr>
      <w:sz w:val="20"/>
      <w:szCs w:val="20"/>
      <w:lang w:val="de-DE" w:eastAsia="de-DE"/>
    </w:rPr>
  </w:style>
  <w:style w:type="paragraph" w:styleId="101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20"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21" w:customStyle="1">
    <w:name w:val="Char Char Char Char"/>
    <w:basedOn w:val="956"/>
    <w:uiPriority w:val="0"/>
    <w:qFormat/>
    <w:pPr>
      <w:spacing w:line="360" w:lineRule="auto"/>
    </w:pPr>
    <w:rPr>
      <w:rFonts w:ascii="Tahoma" w:hAnsi="Tahoma"/>
      <w:sz w:val="24"/>
      <w:szCs w:val="24"/>
    </w:rPr>
  </w:style>
  <w:style w:type="paragraph" w:styleId="1022" w:customStyle="1">
    <w:name w:val="列出段落"/>
    <w:basedOn w:val="751"/>
    <w:uiPriority w:val="0"/>
    <w:qFormat/>
    <w:pPr>
      <w:contextualSpacing/>
      <w:ind w:left="720"/>
      <w:jc w:val="left"/>
      <w:widowControl/>
    </w:pPr>
    <w:rPr>
      <w:rFonts w:ascii="Calibri" w:hAnsi="Calibri"/>
      <w:sz w:val="24"/>
      <w:szCs w:val="24"/>
      <w:lang w:eastAsia="en-US" w:bidi="en-US"/>
    </w:rPr>
  </w:style>
  <w:style w:type="paragraph" w:styleId="1023" w:customStyle="1">
    <w:name w:val="4"/>
    <w:basedOn w:val="751"/>
    <w:next w:val="986"/>
    <w:uiPriority w:val="0"/>
    <w:qFormat/>
    <w:pPr>
      <w:ind w:firstLine="420"/>
      <w:spacing w:line="360" w:lineRule="auto"/>
    </w:pPr>
    <w:rPr>
      <w:color w:val="ff0000"/>
      <w:sz w:val="24"/>
      <w:szCs w:val="24"/>
    </w:rPr>
  </w:style>
  <w:style w:type="paragraph" w:styleId="1024"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25" w:customStyle="1">
    <w:name w:val="Char Char Char Char Char Char Char Char Char Char"/>
    <w:basedOn w:val="751"/>
    <w:uiPriority w:val="0"/>
    <w:qFormat/>
    <w:pPr>
      <w:spacing w:line="360" w:lineRule="auto"/>
    </w:pPr>
    <w:rPr>
      <w:sz w:val="24"/>
      <w:szCs w:val="20"/>
    </w:rPr>
  </w:style>
  <w:style w:type="paragraph" w:styleId="1026" w:customStyle="1">
    <w:name w:val="样式1"/>
    <w:basedOn w:val="751"/>
    <w:uiPriority w:val="0"/>
    <w:qFormat/>
    <w:pPr>
      <w:numPr>
        <w:ilvl w:val="0"/>
        <w:numId w:val="3"/>
      </w:numPr>
    </w:pPr>
    <w:rPr>
      <w:rFonts w:ascii="宋体" w:hAnsi="宋体"/>
    </w:rPr>
  </w:style>
  <w:style w:type="paragraph" w:styleId="1027"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28"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0"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31"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34"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5" w:customStyle="1">
    <w:name w:val="Char Char Char Char Char Char Char Char1"/>
    <w:basedOn w:val="751"/>
    <w:uiPriority w:val="0"/>
    <w:qFormat/>
    <w:pPr>
      <w:jc w:val="left"/>
      <w:spacing w:after="160" w:line="240" w:lineRule="exact"/>
      <w:widowControl/>
    </w:pPr>
    <w:rPr>
      <w:rFonts w:ascii="Verdana" w:hAnsi="Verdana"/>
      <w:sz w:val="20"/>
      <w:szCs w:val="20"/>
      <w:lang w:eastAsia="en-US"/>
    </w:rPr>
  </w:style>
  <w:style w:type="paragraph" w:styleId="1036"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37" w:customStyle="1">
    <w:name w:val="Char Char Char Char1"/>
    <w:basedOn w:val="956"/>
    <w:uiPriority w:val="0"/>
    <w:qFormat/>
    <w:pPr>
      <w:spacing w:line="360" w:lineRule="auto"/>
    </w:pPr>
    <w:rPr>
      <w:rFonts w:ascii="Tahoma" w:hAnsi="Tahoma"/>
      <w:sz w:val="24"/>
      <w:szCs w:val="24"/>
    </w:rPr>
  </w:style>
  <w:style w:type="paragraph" w:styleId="1038" w:customStyle="1">
    <w:name w:val="table_1stline"/>
    <w:basedOn w:val="751"/>
    <w:uiPriority w:val="0"/>
    <w:qFormat/>
    <w:pPr>
      <w:jc w:val="left"/>
      <w:spacing w:before="120"/>
      <w:widowControl/>
    </w:pPr>
    <w:rPr>
      <w:bCs/>
      <w:sz w:val="20"/>
      <w:szCs w:val="20"/>
      <w:lang w:val="de-DE" w:eastAsia="de-DE"/>
    </w:rPr>
  </w:style>
  <w:style w:type="paragraph" w:styleId="1039"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40"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1"/>
    <w:uiPriority w:val="99"/>
    <w:semiHidden/>
    <w:qFormat/>
    <w:rPr>
      <w:rFonts w:ascii="Times New Roman" w:hAnsi="Times New Roman" w:eastAsia="宋体" w:cs="Times New Roman"/>
      <w:sz w:val="21"/>
      <w:szCs w:val="21"/>
      <w:lang w:val="en-US" w:eastAsia="zh-CN" w:bidi="ar-SA"/>
    </w:rPr>
  </w:style>
  <w:style w:type="paragraph" w:styleId="104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3" w:customStyle="1">
    <w:name w:val="[Normal]"/>
    <w:uiPriority w:val="0"/>
    <w:qFormat/>
    <w:rPr>
      <w:rFonts w:ascii="方正仿宋简体" w:hAnsi="方正仿宋简体" w:eastAsia="方正仿宋简体" w:cs="Courier New"/>
      <w:sz w:val="24"/>
      <w:szCs w:val="22"/>
      <w:lang w:val="zh-CN" w:eastAsia="zh-CN" w:bidi="ar-SA"/>
    </w:rPr>
  </w:style>
  <w:style w:type="paragraph" w:styleId="1044" w:customStyle="1">
    <w:name w:val="_Style 1"/>
    <w:basedOn w:val="751"/>
    <w:uiPriority w:val="34"/>
    <w:qFormat/>
    <w:pPr>
      <w:ind w:firstLine="420"/>
    </w:pPr>
    <w:rPr>
      <w:szCs w:val="20"/>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张倩</cp:lastModifiedBy>
  <cp:revision>7</cp:revision>
  <dcterms:created xsi:type="dcterms:W3CDTF">2024-11-19T03:01:00Z</dcterms:created>
  <dcterms:modified xsi:type="dcterms:W3CDTF">2024-11-25T01:29:09Z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2052-12.1.0.19199</vt:lpwstr>
  </property>
  <property fmtid="{D5CDD505-2E9C-101B-9397-08002B2CF9AE}" pid="3" name="ICV">
    <vt:lpwstr>5F9D909F06DF43DEA4858C24C7C82CA3_13</vt:lpwstr>
  </property>
</Properties>
</file>